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54488" w:rsidRPr="00541EEE" w14:paraId="6B5F0C2B"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B275D0" w14:textId="01C787CB" w:rsidR="0096482D" w:rsidRDefault="0096482D" w:rsidP="00054488">
            <w:pPr>
              <w:spacing w:line="276" w:lineRule="auto"/>
              <w:rPr>
                <w:b/>
                <w:szCs w:val="24"/>
                <w:lang w:val="sq-AL"/>
              </w:rPr>
            </w:pPr>
            <w:bookmarkStart w:id="0" w:name="_GoBack"/>
            <w:bookmarkEnd w:id="0"/>
          </w:p>
          <w:p w14:paraId="7F5E9AA1" w14:textId="4163758F" w:rsidR="00054488" w:rsidRPr="000D5974" w:rsidRDefault="00054488" w:rsidP="00054488">
            <w:pPr>
              <w:spacing w:line="276" w:lineRule="auto"/>
              <w:rPr>
                <w:b/>
                <w:szCs w:val="24"/>
                <w:lang w:val="sq-AL"/>
              </w:rPr>
            </w:pPr>
            <w:r w:rsidRPr="000D5974">
              <w:rPr>
                <w:b/>
                <w:szCs w:val="24"/>
                <w:lang w:val="sq-AL"/>
              </w:rPr>
              <w:t>RAPORTI I VLERËSIMIT TË NDIKIMIT</w:t>
            </w:r>
          </w:p>
        </w:tc>
      </w:tr>
      <w:tr w:rsidR="00054488" w:rsidRPr="00541EEE" w14:paraId="4A997F49" w14:textId="77777777" w:rsidTr="00054488">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62CD3A" w14:textId="77777777" w:rsidR="00054488" w:rsidRPr="00325A1F" w:rsidRDefault="00054488" w:rsidP="00054488">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67EA6F" w14:textId="77777777" w:rsidR="00054488" w:rsidRPr="00541EEE" w:rsidRDefault="00054488" w:rsidP="00A74845">
            <w:pPr>
              <w:jc w:val="both"/>
              <w:rPr>
                <w:lang w:val="sq-AL"/>
              </w:rPr>
            </w:pPr>
            <w:r w:rsidRPr="00541EEE">
              <w:rPr>
                <w:lang w:val="sq-AL"/>
              </w:rPr>
              <w:t>Projektligji “Për disa shtesa dhe ndryshime në ligjin nr.162/2020 “Per prokurimin publik”.</w:t>
            </w:r>
          </w:p>
        </w:tc>
      </w:tr>
      <w:tr w:rsidR="00054488" w:rsidRPr="00325A1F" w14:paraId="5BD43576" w14:textId="77777777" w:rsidTr="00054488">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B500FC" w14:textId="77777777" w:rsidR="00054488" w:rsidRPr="00325A1F" w:rsidRDefault="00054488" w:rsidP="00054488">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F3D236" w14:textId="77777777" w:rsidR="00054488" w:rsidRPr="00325A1F" w:rsidRDefault="00054488" w:rsidP="00054488">
            <w:pPr>
              <w:spacing w:line="276" w:lineRule="auto"/>
              <w:rPr>
                <w:szCs w:val="24"/>
                <w:lang w:val="sq-AL"/>
              </w:rPr>
            </w:pPr>
            <w:r w:rsidRPr="00C66AE8">
              <w:rPr>
                <w:szCs w:val="24"/>
              </w:rPr>
              <w:t>Kryeministria</w:t>
            </w:r>
          </w:p>
        </w:tc>
      </w:tr>
      <w:tr w:rsidR="00054488" w:rsidRPr="00325A1F" w14:paraId="655BBCBD" w14:textId="77777777" w:rsidTr="00054488">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713D385" w14:textId="77777777" w:rsidR="00054488" w:rsidRPr="00325A1F" w:rsidRDefault="00054488" w:rsidP="00054488">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A6857C" w14:textId="77777777" w:rsidR="00054488" w:rsidRPr="00325A1F" w:rsidRDefault="004203BD" w:rsidP="00054488">
            <w:pPr>
              <w:spacing w:line="276" w:lineRule="auto"/>
              <w:rPr>
                <w:szCs w:val="24"/>
                <w:lang w:val="sq-AL"/>
              </w:rPr>
            </w:pPr>
            <w:sdt>
              <w:sdtPr>
                <w:rPr>
                  <w:rStyle w:val="BodyTextChar"/>
                  <w:szCs w:val="24"/>
                </w:rPr>
                <w:id w:val="1396398853"/>
                <w:placeholder>
                  <w:docPart w:val="0F38E37007514AB58ECA12C3F06053D6"/>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rFonts w:cs="Times New Roman"/>
                  <w:bCs w:val="0"/>
                  <w:color w:val="auto"/>
                  <w:lang w:val="sq-AL"/>
                </w:rPr>
              </w:sdtEndPr>
              <w:sdtContent>
                <w:r w:rsidR="00054488">
                  <w:rPr>
                    <w:rStyle w:val="BodyTextChar"/>
                    <w:szCs w:val="24"/>
                  </w:rPr>
                  <w:t>Finale</w:t>
                </w:r>
              </w:sdtContent>
            </w:sdt>
          </w:p>
        </w:tc>
      </w:tr>
      <w:tr w:rsidR="00054488" w:rsidRPr="00325A1F" w14:paraId="40752A85" w14:textId="77777777" w:rsidTr="00054488">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647E92" w14:textId="77777777" w:rsidR="00054488" w:rsidRPr="00325A1F" w:rsidRDefault="00054488" w:rsidP="00054488">
            <w:pPr>
              <w:spacing w:line="276" w:lineRule="auto"/>
              <w:rPr>
                <w:b/>
                <w:szCs w:val="24"/>
                <w:lang w:val="sq-AL"/>
              </w:rPr>
            </w:pPr>
            <w:r w:rsidRPr="00325A1F">
              <w:rPr>
                <w:b/>
                <w:szCs w:val="24"/>
                <w:lang w:val="sq-AL"/>
              </w:rPr>
              <w:t>BURIMI I PROPOZIMIT TË POLITIKËS</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586DB3" w14:textId="77777777" w:rsidR="00054488" w:rsidRPr="00325A1F" w:rsidRDefault="00054488" w:rsidP="00054488">
            <w:pPr>
              <w:spacing w:line="276" w:lineRule="auto"/>
              <w:jc w:val="both"/>
              <w:rPr>
                <w:szCs w:val="24"/>
                <w:lang w:val="sq-AL"/>
              </w:rPr>
            </w:pPr>
            <w:r w:rsidRPr="00C66AE8">
              <w:t>Transpozim i Direktivave të BE-së</w:t>
            </w:r>
          </w:p>
        </w:tc>
      </w:tr>
      <w:tr w:rsidR="00054488" w:rsidRPr="00541EEE" w14:paraId="2D36789D" w14:textId="77777777" w:rsidTr="00054488">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ECF686" w14:textId="77777777" w:rsidR="00054488" w:rsidRPr="00325A1F" w:rsidRDefault="00054488" w:rsidP="00054488">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BA5416" w14:textId="77777777" w:rsidR="00054488" w:rsidRPr="00541EEE" w:rsidRDefault="00054488" w:rsidP="00054488">
            <w:pPr>
              <w:jc w:val="both"/>
              <w:rPr>
                <w:lang w:val="sq-AL"/>
              </w:rPr>
            </w:pPr>
          </w:p>
          <w:p w14:paraId="0138AEEE" w14:textId="77777777" w:rsidR="00054488" w:rsidRPr="00541EEE" w:rsidRDefault="00054488" w:rsidP="00054488">
            <w:pPr>
              <w:jc w:val="both"/>
              <w:rPr>
                <w:lang w:val="sq-AL"/>
              </w:rPr>
            </w:pPr>
            <w:r w:rsidRPr="00541EEE">
              <w:rPr>
                <w:lang w:val="sq-AL"/>
              </w:rPr>
              <w:t>Direktiva 2014/24/BE e Parlamentit dhe Këshillit Evropian, e datës 26 Shkurt 2014,për prokurimin publik dhe që shfuqizon Direktivën 2004/18/KE.</w:t>
            </w:r>
          </w:p>
          <w:p w14:paraId="769B9941" w14:textId="77777777" w:rsidR="00054488" w:rsidRPr="00541EEE" w:rsidRDefault="00054488" w:rsidP="00054488">
            <w:pPr>
              <w:jc w:val="both"/>
              <w:rPr>
                <w:lang w:val="sq-AL"/>
              </w:rPr>
            </w:pPr>
          </w:p>
          <w:p w14:paraId="4A5346AE" w14:textId="77777777" w:rsidR="00054488" w:rsidRPr="00541EEE" w:rsidRDefault="00054488" w:rsidP="00A74845">
            <w:pPr>
              <w:jc w:val="both"/>
              <w:rPr>
                <w:lang w:val="sq-AL"/>
              </w:rPr>
            </w:pPr>
            <w:r w:rsidRPr="00541EEE">
              <w:rPr>
                <w:lang w:val="sq-AL"/>
              </w:rPr>
              <w:t>Direktiva 2014/25/EU e Parlamentit dhe Këshillit Evropian, e datës 26 Shkurt 2014, për prokurimin nga entitete që operojnë në sektorët e ujit, energjisë, transportit dhe shërbimeve postare dhe që shfuqizon Direktivën 2004/17/KE.</w:t>
            </w:r>
          </w:p>
          <w:p w14:paraId="77CB4E29" w14:textId="77777777" w:rsidR="00054488" w:rsidRPr="00541EEE" w:rsidRDefault="00054488" w:rsidP="00A74845">
            <w:pPr>
              <w:jc w:val="both"/>
              <w:rPr>
                <w:lang w:val="sq-AL"/>
              </w:rPr>
            </w:pPr>
          </w:p>
          <w:p w14:paraId="4D8269A3" w14:textId="77777777" w:rsidR="00054488" w:rsidRPr="00541EEE" w:rsidRDefault="00054488" w:rsidP="00A74845">
            <w:pPr>
              <w:spacing w:line="276" w:lineRule="auto"/>
              <w:jc w:val="both"/>
              <w:rPr>
                <w:lang w:val="sq-AL"/>
              </w:rPr>
            </w:pPr>
            <w:r w:rsidRPr="00541EEE">
              <w:rPr>
                <w:lang w:val="sq-AL"/>
              </w:rPr>
              <w:t xml:space="preserve">Direktiva e Këshillit 89/665/KEE, datë 21 dhjetor 1989 mbi koordinimin e ligjeve, rregulloreve dhe dispozitave administrative në lidhje me zbatimin e procedurave të rishikimit për dhënien e kontratave të furnizimit publik dhe punëve publike, e ndryshuar. </w:t>
            </w:r>
          </w:p>
          <w:p w14:paraId="1F1B7E0A" w14:textId="77777777" w:rsidR="00054488" w:rsidRPr="00541EEE" w:rsidRDefault="00054488" w:rsidP="00A74845">
            <w:pPr>
              <w:spacing w:line="276" w:lineRule="auto"/>
              <w:jc w:val="both"/>
              <w:rPr>
                <w:lang w:val="sq-AL"/>
              </w:rPr>
            </w:pPr>
          </w:p>
          <w:p w14:paraId="7CBF07B7" w14:textId="77777777" w:rsidR="00054488" w:rsidRPr="00541EEE" w:rsidRDefault="00054488" w:rsidP="00A74845">
            <w:pPr>
              <w:spacing w:line="276" w:lineRule="auto"/>
              <w:jc w:val="both"/>
              <w:rPr>
                <w:rStyle w:val="IASOIChar"/>
                <w:b/>
                <w:szCs w:val="24"/>
                <w:lang w:val="sq-AL"/>
              </w:rPr>
            </w:pPr>
            <w:r w:rsidRPr="00541EEE">
              <w:rPr>
                <w:lang w:val="sq-AL"/>
              </w:rPr>
              <w:t>Direktiva e Këshillit 92/13/KEE, datë 25 shkurt 1992 mbi koordinimin e ligjeve, rregulloreve dhe dispozitave administrative në lidhje me zbatimin e rregullave të Komunitetit për procedurat e prokurimit të enteve që operojnë në sektorët e ujit, energjisë, transportit dhe telekomunikacionit, e ndryshuar.</w:t>
            </w:r>
            <w:r w:rsidRPr="00541EEE">
              <w:rPr>
                <w:rStyle w:val="IASOIChar"/>
                <w:szCs w:val="24"/>
                <w:lang w:val="sq-AL"/>
              </w:rPr>
              <w:t xml:space="preserve">  </w:t>
            </w:r>
          </w:p>
          <w:p w14:paraId="4797FFA0" w14:textId="77777777" w:rsidR="00054488" w:rsidRPr="00541EEE" w:rsidRDefault="00054488" w:rsidP="00054488">
            <w:pPr>
              <w:spacing w:line="276" w:lineRule="auto"/>
              <w:rPr>
                <w:rFonts w:eastAsia="SimSun"/>
                <w:color w:val="000000"/>
                <w:spacing w:val="-5"/>
                <w:szCs w:val="24"/>
                <w:lang w:val="sq-AL" w:eastAsia="zh-CN"/>
              </w:rPr>
            </w:pPr>
          </w:p>
        </w:tc>
      </w:tr>
      <w:tr w:rsidR="00054488" w:rsidRPr="00541EEE" w14:paraId="2F526AE3" w14:textId="77777777" w:rsidTr="00054488">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DBDF08F" w14:textId="77777777" w:rsidR="00054488" w:rsidRPr="00325A1F" w:rsidRDefault="00054488" w:rsidP="00054488">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C26968" w14:textId="77777777" w:rsidR="00054488" w:rsidRPr="00325A1F" w:rsidRDefault="00054488" w:rsidP="00054488">
            <w:pPr>
              <w:spacing w:line="276" w:lineRule="auto"/>
              <w:jc w:val="both"/>
              <w:rPr>
                <w:szCs w:val="24"/>
                <w:lang w:val="sq-AL"/>
              </w:rPr>
            </w:pPr>
            <w:r w:rsidRPr="004E2B33">
              <w:rPr>
                <w:szCs w:val="24"/>
                <w:lang w:val="sq-AL"/>
              </w:rPr>
              <w:t>Strategjia Kombëtare për Prokurimin Publik miratuar me Vendimin e Këshillit të Ministrave Nr. 850/2020.</w:t>
            </w:r>
          </w:p>
        </w:tc>
      </w:tr>
      <w:tr w:rsidR="00054488" w:rsidRPr="00325A1F" w14:paraId="0CE8D9C5" w14:textId="77777777" w:rsidTr="00054488">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DB5179" w14:textId="77777777" w:rsidR="00054488" w:rsidRPr="00325A1F" w:rsidRDefault="00054488" w:rsidP="00054488">
            <w:pPr>
              <w:spacing w:line="276" w:lineRule="auto"/>
              <w:rPr>
                <w:b/>
                <w:szCs w:val="24"/>
                <w:lang w:val="sq-AL"/>
              </w:rPr>
            </w:pPr>
            <w:r w:rsidRPr="00325A1F">
              <w:rPr>
                <w:b/>
                <w:szCs w:val="24"/>
                <w:lang w:val="sq-AL"/>
              </w:rPr>
              <w:t>DATA E KONSULTIMIT PUBLIK</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D13B9E" w14:textId="77777777" w:rsidR="00054488" w:rsidRPr="00325A1F" w:rsidRDefault="004203BD" w:rsidP="00054488">
            <w:pPr>
              <w:spacing w:line="276" w:lineRule="auto"/>
              <w:rPr>
                <w:szCs w:val="24"/>
                <w:lang w:val="sq-AL"/>
              </w:rPr>
            </w:pPr>
            <w:sdt>
              <w:sdtPr>
                <w:rPr>
                  <w:szCs w:val="24"/>
                  <w:lang w:val="en-US"/>
                </w:rPr>
                <w:alias w:val="Data/Asnjë konsultim publik"/>
                <w:tag w:val="Data/Asnjë konsultim publik"/>
                <w:id w:val="2012326733"/>
                <w:placeholder>
                  <w:docPart w:val="888048C521284CE0BE39B276874BB5FD"/>
                </w:placeholder>
                <w:date w:fullDate="2023-06-21T00:00:00Z">
                  <w:dateFormat w:val="dd/MM/yyyy"/>
                  <w:lid w:val="en-US"/>
                  <w:storeMappedDataAs w:val="dateTime"/>
                  <w:calendar w:val="gregorian"/>
                </w:date>
              </w:sdtPr>
              <w:sdtEndPr/>
              <w:sdtContent>
                <w:r w:rsidR="00054488">
                  <w:rPr>
                    <w:szCs w:val="24"/>
                    <w:lang w:val="en-US"/>
                  </w:rPr>
                  <w:t>21/06/2023</w:t>
                </w:r>
              </w:sdtContent>
            </w:sdt>
          </w:p>
        </w:tc>
      </w:tr>
      <w:tr w:rsidR="00054488" w:rsidRPr="00325A1F" w14:paraId="0219A5BF" w14:textId="77777777" w:rsidTr="00054488">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F704F9" w14:textId="77777777" w:rsidR="00054488" w:rsidRPr="00325A1F" w:rsidRDefault="00054488" w:rsidP="00054488">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86BD51" w14:textId="77777777" w:rsidR="00054488" w:rsidRPr="00325A1F" w:rsidRDefault="004203BD" w:rsidP="00054488">
            <w:pPr>
              <w:spacing w:line="276" w:lineRule="auto"/>
              <w:jc w:val="both"/>
              <w:rPr>
                <w:szCs w:val="24"/>
                <w:lang w:val="sq-AL"/>
              </w:rPr>
            </w:pPr>
            <w:sdt>
              <w:sdtPr>
                <w:rPr>
                  <w:szCs w:val="24"/>
                </w:rPr>
                <w:alias w:val="përfundimi  vlerësimit të ndikimit/versioni i fundit i vlerësimit të ndikimit"/>
                <w:tag w:val="Data e përfundimit të vlerësimit të ndikimit/Data kur është përgatitur versioni i fundit të vlerësimit të ndikimit"/>
                <w:id w:val="339123984"/>
                <w:placeholder>
                  <w:docPart w:val="3C11996A15624228887B948EFCCC41FE"/>
                </w:placeholder>
                <w:date w:fullDate="2023-06-26T00:00:00Z">
                  <w:dateFormat w:val="dd/MM/yyyy"/>
                  <w:lid w:val="en-US"/>
                  <w:storeMappedDataAs w:val="dateTime"/>
                  <w:calendar w:val="gregorian"/>
                </w:date>
              </w:sdtPr>
              <w:sdtEndPr/>
              <w:sdtContent>
                <w:r w:rsidR="00054488">
                  <w:rPr>
                    <w:szCs w:val="24"/>
                    <w:lang w:val="en-US"/>
                  </w:rPr>
                  <w:t>26/06/2023</w:t>
                </w:r>
              </w:sdtContent>
            </w:sdt>
          </w:p>
        </w:tc>
      </w:tr>
      <w:tr w:rsidR="00054488" w:rsidRPr="00325A1F" w14:paraId="2F11FA0C" w14:textId="77777777" w:rsidTr="00054488">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F83148" w14:textId="77777777" w:rsidR="00054488" w:rsidRPr="00325A1F" w:rsidRDefault="00054488" w:rsidP="00054488">
            <w:pPr>
              <w:spacing w:line="276" w:lineRule="auto"/>
              <w:rPr>
                <w:b/>
                <w:szCs w:val="24"/>
                <w:lang w:val="sq-AL"/>
              </w:rPr>
            </w:pPr>
            <w:r w:rsidRPr="00325A1F">
              <w:rPr>
                <w:b/>
                <w:szCs w:val="24"/>
                <w:lang w:val="sq-AL"/>
              </w:rPr>
              <w:t xml:space="preserve">A E KA SHQYRTUAR KRYEMINISTRIA VLERËSIMIN E NDIKIMIT? </w:t>
            </w:r>
          </w:p>
          <w:p w14:paraId="48876708" w14:textId="77777777" w:rsidR="00054488" w:rsidRPr="00325A1F" w:rsidRDefault="00054488" w:rsidP="00054488">
            <w:pPr>
              <w:spacing w:line="276" w:lineRule="auto"/>
              <w:rPr>
                <w:b/>
                <w:szCs w:val="24"/>
                <w:lang w:val="sq-AL"/>
              </w:rPr>
            </w:pPr>
            <w:r w:rsidRPr="00325A1F">
              <w:rPr>
                <w:b/>
                <w:szCs w:val="24"/>
                <w:lang w:val="sq-AL"/>
              </w:rPr>
              <w:t>NËSE PO, JEPNI DATËN E SHQYRTIMIT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888084" w14:textId="77777777" w:rsidR="00054488" w:rsidRPr="00325A1F" w:rsidRDefault="00054488" w:rsidP="00054488">
            <w:pPr>
              <w:spacing w:line="276" w:lineRule="auto"/>
              <w:rPr>
                <w:rStyle w:val="IASOIChar"/>
                <w:b/>
                <w:szCs w:val="24"/>
              </w:rPr>
            </w:pPr>
            <w:r w:rsidRPr="7974AFEE">
              <w:rPr>
                <w:rStyle w:val="IASOIChar"/>
                <w:szCs w:val="24"/>
              </w:rPr>
              <w:t>Po</w:t>
            </w:r>
          </w:p>
          <w:p w14:paraId="48B6FCED" w14:textId="77777777" w:rsidR="00054488" w:rsidRPr="00325A1F" w:rsidRDefault="00054488" w:rsidP="00054488">
            <w:pPr>
              <w:tabs>
                <w:tab w:val="left" w:pos="795"/>
              </w:tabs>
              <w:spacing w:line="276" w:lineRule="auto"/>
              <w:jc w:val="both"/>
              <w:rPr>
                <w:szCs w:val="24"/>
                <w:lang w:val="sq-AL"/>
              </w:rPr>
            </w:pPr>
          </w:p>
        </w:tc>
      </w:tr>
      <w:tr w:rsidR="00054488" w:rsidRPr="00325A1F" w14:paraId="1631A8E3" w14:textId="77777777" w:rsidTr="00054488">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B2720D" w14:textId="77777777" w:rsidR="00054488" w:rsidRPr="00325A1F" w:rsidRDefault="00054488" w:rsidP="00054488">
            <w:pPr>
              <w:spacing w:line="276" w:lineRule="auto"/>
              <w:rPr>
                <w:b/>
                <w:szCs w:val="24"/>
                <w:lang w:val="sq-AL"/>
              </w:rPr>
            </w:pPr>
            <w:r w:rsidRPr="00325A1F">
              <w:rPr>
                <w:b/>
                <w:szCs w:val="24"/>
                <w:lang w:val="sq-AL"/>
              </w:rPr>
              <w:lastRenderedPageBreak/>
              <w:t>NUMRI I 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CE58CD" w14:textId="77777777" w:rsidR="00054488" w:rsidRPr="00325A1F" w:rsidRDefault="00054488" w:rsidP="00054488">
            <w:pPr>
              <w:spacing w:line="276" w:lineRule="auto"/>
              <w:rPr>
                <w:szCs w:val="24"/>
                <w:lang w:val="sq-AL"/>
              </w:rPr>
            </w:pPr>
            <w:r>
              <w:rPr>
                <w:szCs w:val="24"/>
                <w:lang w:val="sq-AL"/>
              </w:rPr>
              <w:t>2023 - APP</w:t>
            </w:r>
            <w:r w:rsidRPr="00325A1F">
              <w:rPr>
                <w:rStyle w:val="IASOIChar"/>
                <w:szCs w:val="24"/>
              </w:rPr>
              <w:t xml:space="preserve"> </w:t>
            </w:r>
            <w:r>
              <w:rPr>
                <w:rStyle w:val="IASOIChar"/>
                <w:szCs w:val="24"/>
              </w:rPr>
              <w:t>-</w:t>
            </w:r>
            <w:r w:rsidRPr="00325A1F">
              <w:rPr>
                <w:szCs w:val="24"/>
                <w:lang w:val="sq-AL"/>
              </w:rPr>
              <w:t xml:space="preserve">  </w:t>
            </w:r>
            <w:r>
              <w:rPr>
                <w:szCs w:val="24"/>
                <w:lang w:val="sq-AL"/>
              </w:rPr>
              <w:t>Nr.1</w:t>
            </w:r>
            <w:r w:rsidRPr="00325A1F">
              <w:rPr>
                <w:rStyle w:val="IASOIChar"/>
                <w:szCs w:val="24"/>
              </w:rPr>
              <w:t xml:space="preserve">  </w:t>
            </w:r>
          </w:p>
        </w:tc>
      </w:tr>
      <w:tr w:rsidR="00054488" w:rsidRPr="00325A1F" w14:paraId="4A534172" w14:textId="77777777" w:rsidTr="00054488">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28BBF9" w14:textId="77777777" w:rsidR="00054488" w:rsidRPr="00325A1F" w:rsidRDefault="00054488" w:rsidP="00054488">
            <w:pPr>
              <w:spacing w:line="276" w:lineRule="auto"/>
              <w:rPr>
                <w:b/>
                <w:szCs w:val="24"/>
                <w:lang w:val="sq-AL"/>
              </w:rPr>
            </w:pPr>
            <w:r w:rsidRPr="00325A1F">
              <w:rPr>
                <w:b/>
                <w:szCs w:val="24"/>
                <w:lang w:val="sq-AL"/>
              </w:rPr>
              <w:t xml:space="preserve">TE DHËNA KONTAKTI </w:t>
            </w:r>
          </w:p>
          <w:p w14:paraId="57BFF913" w14:textId="77777777" w:rsidR="00054488" w:rsidRPr="00325A1F" w:rsidRDefault="00054488" w:rsidP="00054488">
            <w:pPr>
              <w:spacing w:line="276" w:lineRule="auto"/>
              <w:rPr>
                <w:b/>
                <w:szCs w:val="24"/>
                <w:lang w:val="sq-AL"/>
              </w:rPr>
            </w:pPr>
            <w:r w:rsidRPr="00325A1F">
              <w:rPr>
                <w:b/>
                <w:szCs w:val="24"/>
                <w:lang w:val="sq-AL"/>
              </w:rPr>
              <w:t>(EMRI, E-MAIL, NUMRI I TELEFONIT TË PERSONIT TË KONTAKTIT)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C341E3" w14:textId="77777777" w:rsidR="00054488" w:rsidRPr="00C66AE8" w:rsidRDefault="00054488" w:rsidP="00054488">
            <w:pPr>
              <w:rPr>
                <w:sz w:val="22"/>
                <w:szCs w:val="22"/>
                <w:lang w:eastAsia="en-US"/>
              </w:rPr>
            </w:pPr>
            <w:r w:rsidRPr="00C66AE8">
              <w:rPr>
                <w:sz w:val="22"/>
                <w:szCs w:val="22"/>
                <w:lang w:eastAsia="en-US"/>
              </w:rPr>
              <w:t xml:space="preserve">Besjan Demiraj </w:t>
            </w:r>
          </w:p>
          <w:p w14:paraId="2FC3A890" w14:textId="77777777" w:rsidR="00054488" w:rsidRPr="00C66AE8" w:rsidRDefault="004E307F" w:rsidP="00054488">
            <w:pPr>
              <w:rPr>
                <w:sz w:val="22"/>
                <w:szCs w:val="22"/>
                <w:lang w:eastAsia="en-US"/>
              </w:rPr>
            </w:pPr>
            <w:r>
              <w:fldChar w:fldCharType="begin"/>
            </w:r>
            <w:r>
              <w:instrText xml:space="preserve"> HYPERLINK "mailto:Besjan.Demiraj@app.gov.al" </w:instrText>
            </w:r>
            <w:r>
              <w:fldChar w:fldCharType="separate"/>
            </w:r>
            <w:r w:rsidR="00054488" w:rsidRPr="00C66AE8">
              <w:rPr>
                <w:rStyle w:val="Hyperlink"/>
                <w:sz w:val="22"/>
                <w:szCs w:val="22"/>
                <w:lang w:eastAsia="en-US"/>
              </w:rPr>
              <w:t>Besjan.Demiraj@app.gov.al</w:t>
            </w:r>
            <w:r>
              <w:rPr>
                <w:rStyle w:val="Hyperlink"/>
                <w:sz w:val="22"/>
                <w:szCs w:val="22"/>
                <w:lang w:eastAsia="en-US"/>
              </w:rPr>
              <w:fldChar w:fldCharType="end"/>
            </w:r>
          </w:p>
          <w:p w14:paraId="002662F9" w14:textId="77777777" w:rsidR="00054488" w:rsidRPr="00541EEE" w:rsidRDefault="00054488" w:rsidP="00054488">
            <w:pPr>
              <w:rPr>
                <w:sz w:val="22"/>
                <w:szCs w:val="22"/>
                <w:lang w:val="it-IT" w:eastAsia="en-US"/>
              </w:rPr>
            </w:pPr>
            <w:r w:rsidRPr="00541EEE">
              <w:rPr>
                <w:sz w:val="22"/>
                <w:szCs w:val="22"/>
                <w:lang w:val="it-IT" w:eastAsia="en-US"/>
              </w:rPr>
              <w:t>0685133034</w:t>
            </w:r>
          </w:p>
          <w:p w14:paraId="5BAFA8F2" w14:textId="77777777" w:rsidR="00054488" w:rsidRPr="00541EEE" w:rsidRDefault="00054488" w:rsidP="00054488">
            <w:pPr>
              <w:rPr>
                <w:sz w:val="22"/>
                <w:szCs w:val="22"/>
                <w:lang w:val="it-IT" w:eastAsia="en-US"/>
              </w:rPr>
            </w:pPr>
            <w:r w:rsidRPr="00541EEE">
              <w:rPr>
                <w:sz w:val="22"/>
                <w:szCs w:val="22"/>
                <w:lang w:val="it-IT" w:eastAsia="en-US"/>
              </w:rPr>
              <w:t xml:space="preserve"> </w:t>
            </w:r>
          </w:p>
          <w:p w14:paraId="7CF1387C" w14:textId="77777777" w:rsidR="00054488" w:rsidRPr="00541EEE" w:rsidRDefault="00054488" w:rsidP="00054488">
            <w:pPr>
              <w:rPr>
                <w:sz w:val="22"/>
                <w:szCs w:val="22"/>
                <w:lang w:val="it-IT" w:eastAsia="en-US"/>
              </w:rPr>
            </w:pPr>
            <w:r w:rsidRPr="00541EEE">
              <w:rPr>
                <w:sz w:val="22"/>
                <w:szCs w:val="22"/>
                <w:lang w:val="it-IT" w:eastAsia="en-US"/>
              </w:rPr>
              <w:t>Geri PILACA</w:t>
            </w:r>
          </w:p>
          <w:p w14:paraId="4D10DCD7" w14:textId="77777777" w:rsidR="00054488" w:rsidRPr="00541EEE" w:rsidRDefault="004E307F" w:rsidP="00054488">
            <w:pPr>
              <w:rPr>
                <w:sz w:val="22"/>
                <w:szCs w:val="22"/>
                <w:lang w:val="it-IT" w:eastAsia="en-US"/>
              </w:rPr>
            </w:pPr>
            <w:r>
              <w:fldChar w:fldCharType="begin"/>
            </w:r>
            <w:r>
              <w:instrText xml:space="preserve"> HYPERLINK "mailto:Geri.Pilaca@app.gov.al" </w:instrText>
            </w:r>
            <w:r>
              <w:fldChar w:fldCharType="separate"/>
            </w:r>
            <w:r w:rsidR="00054488" w:rsidRPr="00541EEE">
              <w:rPr>
                <w:color w:val="0563C1"/>
                <w:sz w:val="22"/>
                <w:szCs w:val="22"/>
                <w:u w:val="single"/>
                <w:lang w:val="it-IT" w:eastAsia="en-US"/>
              </w:rPr>
              <w:t>Geri.Pilaca@app.gov.al</w:t>
            </w:r>
            <w:r>
              <w:rPr>
                <w:color w:val="0563C1"/>
                <w:sz w:val="22"/>
                <w:szCs w:val="22"/>
                <w:u w:val="single"/>
                <w:lang w:val="it-IT" w:eastAsia="en-US"/>
              </w:rPr>
              <w:fldChar w:fldCharType="end"/>
            </w:r>
          </w:p>
          <w:p w14:paraId="1AF4FE3F" w14:textId="77777777" w:rsidR="00054488" w:rsidRPr="00C66AE8" w:rsidRDefault="00054488" w:rsidP="00054488">
            <w:pPr>
              <w:rPr>
                <w:sz w:val="22"/>
                <w:szCs w:val="22"/>
                <w:lang w:eastAsia="en-US"/>
              </w:rPr>
            </w:pPr>
            <w:r w:rsidRPr="00C66AE8">
              <w:rPr>
                <w:sz w:val="22"/>
                <w:szCs w:val="22"/>
                <w:lang w:eastAsia="en-US"/>
              </w:rPr>
              <w:t>0697793695</w:t>
            </w:r>
          </w:p>
          <w:p w14:paraId="43CA7E12" w14:textId="77777777" w:rsidR="00054488" w:rsidRPr="00325A1F" w:rsidRDefault="00054488" w:rsidP="00054488">
            <w:pPr>
              <w:spacing w:line="276" w:lineRule="auto"/>
              <w:jc w:val="both"/>
              <w:rPr>
                <w:szCs w:val="24"/>
                <w:lang w:val="sq-AL"/>
              </w:rPr>
            </w:pPr>
          </w:p>
        </w:tc>
      </w:tr>
      <w:tr w:rsidR="00054488" w:rsidRPr="00325A1F" w14:paraId="36475CBF" w14:textId="77777777" w:rsidTr="00054488">
        <w:trPr>
          <w:trHeight w:val="16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28222" w14:textId="77777777" w:rsidR="00054488" w:rsidRPr="00325A1F" w:rsidRDefault="00054488" w:rsidP="00054488">
            <w:pPr>
              <w:spacing w:line="276" w:lineRule="auto"/>
              <w:jc w:val="both"/>
              <w:rPr>
                <w:b/>
                <w:szCs w:val="24"/>
                <w:lang w:val="sq-AL"/>
              </w:rPr>
            </w:pPr>
          </w:p>
        </w:tc>
      </w:tr>
      <w:tr w:rsidR="00054488" w:rsidRPr="00325A1F" w14:paraId="0F24555F" w14:textId="77777777" w:rsidTr="00054488">
        <w:trPr>
          <w:trHeight w:val="35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BDD1BE" w14:textId="77777777" w:rsidR="00054488" w:rsidRPr="00325A1F" w:rsidRDefault="00054488" w:rsidP="00054488">
            <w:pPr>
              <w:spacing w:line="276" w:lineRule="auto"/>
              <w:jc w:val="both"/>
              <w:rPr>
                <w:b/>
                <w:szCs w:val="24"/>
                <w:lang w:val="sq-AL"/>
              </w:rPr>
            </w:pPr>
            <w:r w:rsidRPr="00325A1F">
              <w:rPr>
                <w:b/>
                <w:szCs w:val="24"/>
                <w:lang w:val="sq-AL"/>
              </w:rPr>
              <w:t xml:space="preserve">PJESA 1: PËRMBLEDHJE EKZEKUTIVE </w:t>
            </w:r>
            <w:r>
              <w:rPr>
                <w:b/>
                <w:szCs w:val="24"/>
                <w:lang w:val="sq-AL"/>
              </w:rPr>
              <w:t>(maksimumi 2 faqe)</w:t>
            </w:r>
          </w:p>
        </w:tc>
      </w:tr>
      <w:tr w:rsidR="00054488" w:rsidRPr="00541EEE" w14:paraId="21932798" w14:textId="77777777" w:rsidTr="00054488">
        <w:trPr>
          <w:trHeight w:val="55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BCDD6" w14:textId="77777777" w:rsidR="00054488" w:rsidRPr="00325A1F" w:rsidRDefault="00054488" w:rsidP="00054488">
            <w:pPr>
              <w:spacing w:line="276" w:lineRule="auto"/>
              <w:jc w:val="both"/>
              <w:rPr>
                <w:b/>
                <w:szCs w:val="24"/>
                <w:lang w:val="sq-AL"/>
              </w:rPr>
            </w:pPr>
            <w:r w:rsidRPr="00325A1F">
              <w:rPr>
                <w:b/>
                <w:szCs w:val="24"/>
                <w:lang w:val="sq-AL"/>
              </w:rPr>
              <w:t>PËRKUFIZIMI I PROBLEMIT</w:t>
            </w:r>
          </w:p>
          <w:p w14:paraId="14449104" w14:textId="77777777" w:rsidR="00054488" w:rsidRPr="000D5974" w:rsidRDefault="00054488" w:rsidP="00054488">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1"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1"/>
          </w:p>
          <w:p w14:paraId="257C0D1D" w14:textId="77777777" w:rsidR="00054488" w:rsidRPr="00541EEE" w:rsidRDefault="00054488" w:rsidP="00054488">
            <w:pPr>
              <w:pStyle w:val="NoSpacing"/>
              <w:jc w:val="both"/>
              <w:rPr>
                <w:rFonts w:ascii="Times New Roman" w:hAnsi="Times New Roman"/>
                <w:sz w:val="24"/>
                <w:lang w:val="sq-AL"/>
              </w:rPr>
            </w:pPr>
            <w:r>
              <w:fldChar w:fldCharType="begin">
                <w:ffData>
                  <w:name w:val=""/>
                  <w:enabled/>
                  <w:calcOnExit w:val="0"/>
                  <w:textInput>
                    <w:default w:val=" "/>
                    <w:maxLength w:val="780"/>
                  </w:textInput>
                </w:ffData>
              </w:fldChar>
            </w:r>
            <w:r w:rsidRPr="000D5974">
              <w:rPr>
                <w:lang w:val="sq-AL"/>
              </w:rPr>
              <w:instrText xml:space="preserve"> FORMTEXT </w:instrText>
            </w:r>
            <w:r>
              <w:fldChar w:fldCharType="separate"/>
            </w:r>
            <w:r w:rsidRPr="000D5974">
              <w:rPr>
                <w:noProof/>
                <w:lang w:val="sq-AL"/>
              </w:rPr>
              <w:t xml:space="preserve"> </w:t>
            </w:r>
            <w:r>
              <w:fldChar w:fldCharType="end"/>
            </w:r>
          </w:p>
          <w:p w14:paraId="230FD007" w14:textId="77777777" w:rsidR="00054488" w:rsidRPr="00541EEE" w:rsidRDefault="00054488" w:rsidP="00054488">
            <w:pPr>
              <w:pStyle w:val="NoSpacing"/>
              <w:jc w:val="both"/>
              <w:rPr>
                <w:rFonts w:ascii="Times New Roman" w:hAnsi="Times New Roman"/>
                <w:sz w:val="24"/>
                <w:lang w:val="sq-AL"/>
              </w:rPr>
            </w:pPr>
            <w:r w:rsidRPr="00541EEE">
              <w:rPr>
                <w:rFonts w:ascii="Times New Roman" w:hAnsi="Times New Roman"/>
                <w:sz w:val="24"/>
                <w:lang w:val="sq-AL"/>
              </w:rPr>
              <w:t xml:space="preserve">Në kuadër të zbatimit të dispozitave ligjore për prokurimin publik, janë vënë re disa problematika gjatë zhvillimit të procedurave të prokurimit nga ana e autoriteteve kontraktore, operatorët ekonomikë dhe organet audituese. Këto problematika lidhen me organizimin e kuadrit institucional,  aspektet e ndryshme të zhvillimit të procedurës së prokurimit nëpërmjet sistemeve elektronike,  përafrimin e mëtejshëm me Direktivat e BE, si dhe saktësimin e terminologjisë e adresimin e paqartësive dhe problematikave të dala gjatë zbatimit të ligjit në praktikë. </w:t>
            </w:r>
          </w:p>
          <w:p w14:paraId="30AC62C1" w14:textId="77777777" w:rsidR="00054488" w:rsidRPr="00541EEE" w:rsidRDefault="00054488" w:rsidP="00054488">
            <w:pPr>
              <w:spacing w:line="276" w:lineRule="auto"/>
              <w:jc w:val="both"/>
              <w:rPr>
                <w:lang w:val="sq-AL"/>
              </w:rPr>
            </w:pPr>
          </w:p>
          <w:p w14:paraId="60554128" w14:textId="77777777" w:rsidR="004C6605" w:rsidRPr="004C6605" w:rsidRDefault="00054488" w:rsidP="00DB3764">
            <w:pPr>
              <w:spacing w:before="100" w:beforeAutospacing="1" w:after="100" w:afterAutospacing="1"/>
              <w:contextualSpacing/>
              <w:jc w:val="both"/>
              <w:rPr>
                <w:color w:val="000000"/>
                <w:szCs w:val="24"/>
              </w:rPr>
            </w:pPr>
            <w:r w:rsidRPr="004C6605">
              <w:rPr>
                <w:lang w:val="sq-AL"/>
              </w:rPr>
              <w:t xml:space="preserve">Ligji aktual ka nevojë të rregullojë disa boshllëqe, për të cilat mungojnë parashikimet ligjore, duhet të saktësojë disa dispozita ligjore si për cështje të terminologjisë së përdorur, ashtu edhe për rishikimin e tyre me qëllim mirëzbatimin në praktikë. Gjithashtu legjislacioni për prokurimin publik nuk është përafruar plotësisht me Direktivat e reja të BE-së, prandaj lind nevoja e përafrimit të mëtejshëm të tij me acquis përkatëse të BE-së. </w:t>
            </w:r>
          </w:p>
          <w:p w14:paraId="41B17A77" w14:textId="77777777" w:rsidR="004C6605" w:rsidRDefault="004C6605" w:rsidP="00DB3764">
            <w:pPr>
              <w:spacing w:before="100" w:beforeAutospacing="1" w:after="100" w:afterAutospacing="1"/>
              <w:contextualSpacing/>
              <w:jc w:val="both"/>
              <w:rPr>
                <w:color w:val="000000"/>
                <w:szCs w:val="24"/>
              </w:rPr>
            </w:pPr>
          </w:p>
          <w:p w14:paraId="50B40664" w14:textId="428464DA" w:rsidR="00054488" w:rsidRPr="00DB3764" w:rsidRDefault="004C6605" w:rsidP="00DB3764">
            <w:pPr>
              <w:spacing w:before="100" w:beforeAutospacing="1" w:after="100" w:afterAutospacing="1"/>
              <w:contextualSpacing/>
              <w:jc w:val="both"/>
              <w:rPr>
                <w:color w:val="000000"/>
                <w:szCs w:val="24"/>
              </w:rPr>
            </w:pPr>
            <w:r w:rsidRPr="004C6605">
              <w:rPr>
                <w:color w:val="000000"/>
                <w:szCs w:val="24"/>
              </w:rPr>
              <w:t xml:space="preserve">Në kuadër të zhvillimit të teknologjisë dhe inovacionit në fushën e shërbimeve publike, me qëllim lehtesimin </w:t>
            </w:r>
            <w:r w:rsidR="000510CC">
              <w:rPr>
                <w:color w:val="000000"/>
                <w:szCs w:val="24"/>
              </w:rPr>
              <w:t xml:space="preserve">e </w:t>
            </w:r>
            <w:r w:rsidRPr="004C6605">
              <w:rPr>
                <w:color w:val="000000"/>
                <w:szCs w:val="24"/>
              </w:rPr>
              <w:t>procedurave, rritjen e transparenc</w:t>
            </w:r>
            <w:r w:rsidR="000510CC">
              <w:rPr>
                <w:color w:val="000000"/>
                <w:szCs w:val="24"/>
              </w:rPr>
              <w:t>w</w:t>
            </w:r>
            <w:r w:rsidRPr="004C6605">
              <w:rPr>
                <w:color w:val="000000"/>
                <w:szCs w:val="24"/>
              </w:rPr>
              <w:t>s dhe shmangien e konfliktit t</w:t>
            </w:r>
            <w:r w:rsidR="000510CC">
              <w:rPr>
                <w:color w:val="000000"/>
                <w:szCs w:val="24"/>
              </w:rPr>
              <w:t>w</w:t>
            </w:r>
            <w:r w:rsidRPr="004C6605">
              <w:rPr>
                <w:color w:val="000000"/>
                <w:szCs w:val="24"/>
              </w:rPr>
              <w:t xml:space="preserve"> interesit </w:t>
            </w:r>
            <w:r w:rsidR="000510CC">
              <w:rPr>
                <w:color w:val="000000"/>
                <w:szCs w:val="24"/>
              </w:rPr>
              <w:t>w</w:t>
            </w:r>
            <w:r w:rsidRPr="004C6605">
              <w:rPr>
                <w:color w:val="000000"/>
                <w:szCs w:val="24"/>
              </w:rPr>
              <w:t>sht</w:t>
            </w:r>
            <w:r w:rsidR="000510CC">
              <w:rPr>
                <w:color w:val="000000"/>
                <w:szCs w:val="24"/>
              </w:rPr>
              <w:t>w</w:t>
            </w:r>
            <w:r w:rsidRPr="004C6605">
              <w:rPr>
                <w:color w:val="000000"/>
                <w:szCs w:val="24"/>
              </w:rPr>
              <w:t xml:space="preserve"> e domosdoshme p</w:t>
            </w:r>
            <w:r w:rsidR="000510CC">
              <w:rPr>
                <w:color w:val="000000"/>
                <w:szCs w:val="24"/>
              </w:rPr>
              <w:t>w</w:t>
            </w:r>
            <w:r w:rsidRPr="004C6605">
              <w:rPr>
                <w:color w:val="000000"/>
                <w:szCs w:val="24"/>
              </w:rPr>
              <w:t xml:space="preserve">rfshirja në këtë zhvillim teknologjik edhe </w:t>
            </w:r>
            <w:r w:rsidR="000510CC">
              <w:rPr>
                <w:color w:val="000000"/>
                <w:szCs w:val="24"/>
              </w:rPr>
              <w:t>e</w:t>
            </w:r>
            <w:r w:rsidRPr="004C6605">
              <w:rPr>
                <w:color w:val="000000"/>
                <w:szCs w:val="24"/>
              </w:rPr>
              <w:t xml:space="preserve"> procesit të prokurimit publik.</w:t>
            </w:r>
          </w:p>
          <w:p w14:paraId="2565F808" w14:textId="77777777" w:rsidR="00054488" w:rsidRPr="00541EEE" w:rsidRDefault="00054488" w:rsidP="00054488">
            <w:pPr>
              <w:spacing w:before="240"/>
              <w:jc w:val="both"/>
              <w:rPr>
                <w:lang w:val="sq-AL"/>
              </w:rPr>
            </w:pPr>
            <w:r w:rsidRPr="00541EEE">
              <w:rPr>
                <w:lang w:val="sq-AL"/>
              </w:rPr>
              <w:t>Në këtë kuadër, ndërhyrja e qeverisë është e nevojshme</w:t>
            </w:r>
            <w:r w:rsidR="000510CC">
              <w:rPr>
                <w:lang w:val="sq-AL"/>
              </w:rPr>
              <w:t>,</w:t>
            </w:r>
            <w:r w:rsidRPr="00541EEE">
              <w:rPr>
                <w:lang w:val="sq-AL"/>
              </w:rPr>
              <w:t xml:space="preserve"> pasi jo vetëm që do të sillte impakt pozitiv në fushën e prokurimit publik</w:t>
            </w:r>
            <w:r w:rsidR="000510CC">
              <w:rPr>
                <w:lang w:val="sq-AL"/>
              </w:rPr>
              <w:t>,</w:t>
            </w:r>
            <w:r w:rsidRPr="00541EEE">
              <w:rPr>
                <w:lang w:val="sq-AL"/>
              </w:rPr>
              <w:t xml:space="preserve"> por gjithashtu dhe në fushat e tjera ku përfituesit kryesorë do të ishin institucionet shtetërore, biznesi dhe qytetarët.</w:t>
            </w:r>
          </w:p>
          <w:p w14:paraId="53E90C3E" w14:textId="77777777" w:rsidR="00054488" w:rsidRPr="00541EEE" w:rsidRDefault="00054488" w:rsidP="00054488">
            <w:pPr>
              <w:spacing w:before="240"/>
              <w:jc w:val="both"/>
              <w:rPr>
                <w:lang w:val="sq-AL"/>
              </w:rPr>
            </w:pPr>
            <w:r w:rsidRPr="00541EEE">
              <w:rPr>
                <w:lang w:val="sq-AL"/>
              </w:rPr>
              <w:t>Nëpërmjet kësaj ndërhyrjeje synohet të realizohet transpozimi i mëtejshëm i direktivave të BE, me qëllim që të përmirësohet më tej kuadri legjislativ për zhvillimin e procedurave të prokurimit publik, si edhe rregullimi i mëtejshëm i procesit të prokurimit nëpërmjet adresimit të çështjeve të dala nga zbatimi në praktikë i ligjit.</w:t>
            </w:r>
          </w:p>
          <w:p w14:paraId="2E878F59" w14:textId="77777777" w:rsidR="00054488" w:rsidRPr="000D5974" w:rsidRDefault="00054488" w:rsidP="00054488">
            <w:pPr>
              <w:rPr>
                <w:lang w:val="sq-AL"/>
              </w:rPr>
            </w:pPr>
          </w:p>
        </w:tc>
      </w:tr>
      <w:tr w:rsidR="00054488" w:rsidRPr="00325A1F" w14:paraId="2B5ABEFD" w14:textId="77777777" w:rsidTr="00054488">
        <w:trPr>
          <w:trHeight w:val="54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B907" w14:textId="77777777" w:rsidR="00054488" w:rsidRPr="00325A1F" w:rsidRDefault="00054488" w:rsidP="00054488">
            <w:pPr>
              <w:spacing w:line="276" w:lineRule="auto"/>
              <w:jc w:val="both"/>
              <w:rPr>
                <w:b/>
                <w:i/>
                <w:szCs w:val="24"/>
                <w:lang w:val="sq-AL"/>
              </w:rPr>
            </w:pPr>
            <w:r w:rsidRPr="00325A1F">
              <w:rPr>
                <w:b/>
                <w:szCs w:val="24"/>
                <w:lang w:val="sq-AL"/>
              </w:rPr>
              <w:t>OBJEKTIVAT</w:t>
            </w:r>
          </w:p>
          <w:p w14:paraId="57610DF8" w14:textId="77777777" w:rsidR="00054488" w:rsidRDefault="00054488" w:rsidP="00054488">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2" w:name="Objektivat"/>
            <w:r w:rsidRPr="00541EEE">
              <w:rPr>
                <w:i/>
                <w:szCs w:val="24"/>
                <w:lang w:val="sq-AL"/>
              </w:rPr>
              <w:instrText xml:space="preserve"> FORMTEXT </w:instrText>
            </w:r>
            <w:r>
              <w:rPr>
                <w:i/>
                <w:szCs w:val="24"/>
              </w:rPr>
            </w:r>
            <w:r>
              <w:rPr>
                <w:i/>
                <w:szCs w:val="24"/>
              </w:rPr>
              <w:fldChar w:fldCharType="separate"/>
            </w:r>
            <w:r w:rsidRPr="00541EEE">
              <w:rPr>
                <w:i/>
                <w:noProof/>
                <w:szCs w:val="24"/>
                <w:lang w:val="sq-AL"/>
              </w:rPr>
              <w:t xml:space="preserve">Cilat janë objektivat dhe rezultatet e synuara të propozimit? </w:t>
            </w:r>
            <w:r>
              <w:rPr>
                <w:i/>
                <w:noProof/>
                <w:szCs w:val="24"/>
              </w:rPr>
              <w:t>(jo më shumë se 7  rreshta)</w:t>
            </w:r>
            <w:r>
              <w:rPr>
                <w:i/>
                <w:szCs w:val="24"/>
              </w:rPr>
              <w:fldChar w:fldCharType="end"/>
            </w:r>
            <w:bookmarkEnd w:id="2"/>
          </w:p>
          <w:p w14:paraId="4161C76C" w14:textId="77777777" w:rsidR="00054488" w:rsidRDefault="00054488" w:rsidP="00054488">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C5C64" w14:textId="77777777" w:rsidR="00054488" w:rsidRPr="004E2B33" w:rsidRDefault="00054488" w:rsidP="00054488">
            <w:pPr>
              <w:pStyle w:val="ListParagraph"/>
              <w:numPr>
                <w:ilvl w:val="0"/>
                <w:numId w:val="32"/>
              </w:numPr>
              <w:jc w:val="both"/>
              <w:rPr>
                <w:rFonts w:ascii="Times New Roman" w:hAnsi="Times New Roman"/>
                <w:sz w:val="24"/>
                <w:szCs w:val="24"/>
              </w:rPr>
            </w:pPr>
            <w:r w:rsidRPr="629343FE">
              <w:rPr>
                <w:rFonts w:ascii="Times New Roman" w:hAnsi="Times New Roman"/>
                <w:sz w:val="24"/>
                <w:szCs w:val="24"/>
              </w:rPr>
              <w:t>Transpozimi i mëtejshëm i Direktivave të BE në fushën e prokurimit publik</w:t>
            </w:r>
            <w:r w:rsidRPr="629343FE">
              <w:rPr>
                <w:rFonts w:ascii="Times New Roman" w:hAnsi="Times New Roman"/>
                <w:sz w:val="24"/>
                <w:szCs w:val="24"/>
                <w:lang w:val="sq-AL"/>
              </w:rPr>
              <w:t xml:space="preserve"> brenda vitit 2024</w:t>
            </w:r>
            <w:r w:rsidRPr="629343FE">
              <w:rPr>
                <w:rFonts w:ascii="Times New Roman" w:hAnsi="Times New Roman"/>
                <w:sz w:val="24"/>
                <w:szCs w:val="24"/>
              </w:rPr>
              <w:t>;</w:t>
            </w:r>
          </w:p>
          <w:p w14:paraId="43E14038" w14:textId="77777777" w:rsidR="00054488" w:rsidRPr="00541EEE" w:rsidRDefault="00054488" w:rsidP="00054488">
            <w:pPr>
              <w:pStyle w:val="ListParagraph"/>
              <w:numPr>
                <w:ilvl w:val="0"/>
                <w:numId w:val="32"/>
              </w:numPr>
              <w:jc w:val="both"/>
              <w:rPr>
                <w:rFonts w:ascii="Times New Roman" w:hAnsi="Times New Roman"/>
                <w:sz w:val="24"/>
                <w:szCs w:val="24"/>
                <w:lang w:val="it-IT"/>
              </w:rPr>
            </w:pPr>
            <w:r w:rsidRPr="00541EEE">
              <w:rPr>
                <w:rFonts w:ascii="Times New Roman" w:hAnsi="Times New Roman"/>
                <w:sz w:val="24"/>
                <w:szCs w:val="24"/>
                <w:lang w:val="it-IT"/>
              </w:rPr>
              <w:t>Përmirësimi i kuadrit rregullator në fushën e prokurimit publik</w:t>
            </w:r>
            <w:r w:rsidRPr="629343FE">
              <w:rPr>
                <w:rFonts w:ascii="Times New Roman" w:hAnsi="Times New Roman"/>
                <w:sz w:val="24"/>
                <w:szCs w:val="24"/>
                <w:lang w:val="sq-AL"/>
              </w:rPr>
              <w:t xml:space="preserve"> brenda vitit 2024</w:t>
            </w:r>
            <w:r w:rsidRPr="00541EEE">
              <w:rPr>
                <w:rFonts w:ascii="Times New Roman" w:hAnsi="Times New Roman"/>
                <w:sz w:val="24"/>
                <w:szCs w:val="24"/>
                <w:lang w:val="it-IT"/>
              </w:rPr>
              <w:t>;</w:t>
            </w:r>
          </w:p>
          <w:p w14:paraId="336980A8" w14:textId="77777777" w:rsidR="00054488" w:rsidRPr="00541EEE" w:rsidRDefault="00054488" w:rsidP="00054488">
            <w:pPr>
              <w:pStyle w:val="ListParagraph"/>
              <w:numPr>
                <w:ilvl w:val="0"/>
                <w:numId w:val="32"/>
              </w:numPr>
              <w:jc w:val="both"/>
              <w:rPr>
                <w:rFonts w:ascii="Times New Roman" w:hAnsi="Times New Roman"/>
                <w:sz w:val="24"/>
                <w:lang w:val="it-IT"/>
              </w:rPr>
            </w:pPr>
            <w:r w:rsidRPr="00541EEE">
              <w:rPr>
                <w:rFonts w:ascii="Times New Roman" w:hAnsi="Times New Roman"/>
                <w:sz w:val="24"/>
                <w:lang w:val="it-IT"/>
              </w:rPr>
              <w:t>Rritja e mëtejshme e transparencës dhe eficensës në procedurat e prokurimit;</w:t>
            </w:r>
          </w:p>
          <w:p w14:paraId="71797E7A" w14:textId="77777777" w:rsidR="00054488" w:rsidRPr="00541EEE" w:rsidRDefault="00054488" w:rsidP="00054488">
            <w:pPr>
              <w:pStyle w:val="ListParagraph"/>
              <w:numPr>
                <w:ilvl w:val="0"/>
                <w:numId w:val="32"/>
              </w:numPr>
              <w:jc w:val="both"/>
              <w:rPr>
                <w:rFonts w:ascii="Times New Roman" w:hAnsi="Times New Roman"/>
                <w:sz w:val="24"/>
                <w:szCs w:val="24"/>
                <w:lang w:val="it-IT"/>
              </w:rPr>
            </w:pPr>
            <w:r w:rsidRPr="00541EEE">
              <w:rPr>
                <w:rFonts w:ascii="Times New Roman" w:hAnsi="Times New Roman"/>
                <w:sz w:val="24"/>
                <w:szCs w:val="24"/>
                <w:lang w:val="it-IT"/>
              </w:rPr>
              <w:t>Riorganizimi i blerjes së përqendruar</w:t>
            </w:r>
            <w:r w:rsidRPr="629343FE">
              <w:rPr>
                <w:rFonts w:ascii="Times New Roman" w:hAnsi="Times New Roman"/>
                <w:sz w:val="24"/>
                <w:szCs w:val="24"/>
                <w:lang w:val="sq-AL"/>
              </w:rPr>
              <w:t xml:space="preserve"> brenda vitit 2024</w:t>
            </w:r>
            <w:r w:rsidRPr="00541EEE">
              <w:rPr>
                <w:rFonts w:ascii="Times New Roman" w:hAnsi="Times New Roman"/>
                <w:sz w:val="24"/>
                <w:szCs w:val="24"/>
                <w:lang w:val="it-IT"/>
              </w:rPr>
              <w:t>;</w:t>
            </w:r>
          </w:p>
          <w:p w14:paraId="5CF5F92B" w14:textId="77777777" w:rsidR="00054488" w:rsidRPr="004E2B33" w:rsidRDefault="00054488" w:rsidP="00054488">
            <w:pPr>
              <w:pStyle w:val="ListParagraph"/>
              <w:numPr>
                <w:ilvl w:val="0"/>
                <w:numId w:val="32"/>
              </w:numPr>
              <w:ind w:left="600" w:hanging="240"/>
              <w:jc w:val="both"/>
              <w:rPr>
                <w:rFonts w:ascii="Times New Roman" w:hAnsi="Times New Roman"/>
                <w:sz w:val="24"/>
                <w:szCs w:val="24"/>
              </w:rPr>
            </w:pPr>
            <w:r w:rsidRPr="7974AFEE">
              <w:rPr>
                <w:rFonts w:ascii="Times New Roman" w:hAnsi="Times New Roman"/>
                <w:sz w:val="24"/>
                <w:szCs w:val="24"/>
              </w:rPr>
              <w:t>Rritja e kapaciteteve administrative dhe performancës së autoriteteve/enteve kontraktor në procesin e prokurimit publik.</w:t>
            </w:r>
          </w:p>
          <w:p w14:paraId="6364C15B" w14:textId="77777777" w:rsidR="00054488" w:rsidRPr="00325A1F" w:rsidRDefault="00054488" w:rsidP="00054488">
            <w:pPr>
              <w:jc w:val="both"/>
            </w:pPr>
          </w:p>
        </w:tc>
      </w:tr>
      <w:tr w:rsidR="00054488" w:rsidRPr="00325A1F" w14:paraId="4C875C06"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DBE36" w14:textId="77777777" w:rsidR="00054488" w:rsidRPr="00325A1F" w:rsidRDefault="00054488" w:rsidP="00054488">
            <w:pPr>
              <w:spacing w:line="276" w:lineRule="auto"/>
              <w:jc w:val="both"/>
              <w:rPr>
                <w:b/>
                <w:szCs w:val="24"/>
                <w:lang w:val="sq-AL"/>
              </w:rPr>
            </w:pPr>
            <w:r w:rsidRPr="00325A1F">
              <w:rPr>
                <w:b/>
                <w:szCs w:val="24"/>
                <w:lang w:val="sq-AL"/>
              </w:rPr>
              <w:lastRenderedPageBreak/>
              <w:t>OPSIONET E POLITIKAVE</w:t>
            </w:r>
          </w:p>
          <w:p w14:paraId="4E56F056" w14:textId="77777777" w:rsidR="00054488" w:rsidRDefault="00054488" w:rsidP="0005448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541EEE">
              <w:rPr>
                <w:i/>
                <w:szCs w:val="24"/>
                <w:lang w:val="sq-AL"/>
              </w:rPr>
              <w:instrText xml:space="preserve"> FORMTEXT </w:instrText>
            </w:r>
            <w:r>
              <w:rPr>
                <w:i/>
                <w:szCs w:val="24"/>
              </w:rPr>
            </w:r>
            <w:r>
              <w:rPr>
                <w:i/>
                <w:szCs w:val="24"/>
              </w:rPr>
              <w:fldChar w:fldCharType="separate"/>
            </w:r>
            <w:r w:rsidRPr="00541EEE">
              <w:rPr>
                <w:i/>
                <w:noProof/>
                <w:szCs w:val="24"/>
                <w:lang w:val="sq-AL"/>
              </w:rPr>
              <w:t xml:space="preserve">Cilat janë opsionet kryesore të politikave? Duhet të bëni krahasimin e avantazheve/përfitimeve kryesore dhe të dizavantazheve/kostove të opsioneve të mundshme.  </w:t>
            </w:r>
            <w:r>
              <w:rPr>
                <w:i/>
                <w:noProof/>
                <w:szCs w:val="24"/>
              </w:rPr>
              <w:t>(jo më shumë se 7 rreshta)</w:t>
            </w:r>
            <w:r>
              <w:rPr>
                <w:i/>
                <w:szCs w:val="24"/>
              </w:rPr>
              <w:fldChar w:fldCharType="end"/>
            </w:r>
          </w:p>
          <w:p w14:paraId="784F0175" w14:textId="77777777" w:rsidR="00054488" w:rsidRDefault="00054488" w:rsidP="00054488">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7ED21" w14:textId="77777777" w:rsidR="00054488" w:rsidRPr="00C66AE8" w:rsidRDefault="00054488" w:rsidP="00054488">
            <w:pPr>
              <w:jc w:val="both"/>
              <w:rPr>
                <w:iCs/>
                <w:szCs w:val="24"/>
              </w:rPr>
            </w:pPr>
            <w:r w:rsidRPr="00C66AE8">
              <w:rPr>
                <w:iCs/>
                <w:szCs w:val="24"/>
              </w:rPr>
              <w:t>Opsionet e mëposhtme janë vlerësuar në funksion të arritjes së objektivave të politikës:</w:t>
            </w:r>
          </w:p>
          <w:p w14:paraId="0750B5C7" w14:textId="77777777" w:rsidR="00054488" w:rsidRPr="00C66AE8" w:rsidRDefault="00054488" w:rsidP="00054488">
            <w:pPr>
              <w:jc w:val="both"/>
            </w:pPr>
          </w:p>
          <w:p w14:paraId="3E5A3BE8" w14:textId="77777777" w:rsidR="00054488" w:rsidRPr="00C66AE8" w:rsidRDefault="00054488" w:rsidP="00054488">
            <w:pPr>
              <w:jc w:val="both"/>
            </w:pPr>
            <w:r>
              <w:t xml:space="preserve">Opsioni 0: </w:t>
            </w:r>
            <w:r w:rsidRPr="00437A86">
              <w:t>Ruajtja e status quo-së, të vijohet me kuadrin ligjor ekzistues: Ligji Nr. 162, datë 23.12.2020 “Për Prokurimin publik”</w:t>
            </w:r>
            <w:r>
              <w:t xml:space="preserve"> </w:t>
            </w:r>
            <w:r w:rsidRPr="00C66AE8">
              <w:t xml:space="preserve">; </w:t>
            </w:r>
          </w:p>
          <w:p w14:paraId="26B8F7FE" w14:textId="77777777" w:rsidR="00054488" w:rsidRPr="00C66AE8" w:rsidRDefault="00054488" w:rsidP="00054488">
            <w:pPr>
              <w:jc w:val="both"/>
            </w:pPr>
            <w:r>
              <w:t xml:space="preserve">Opsioni 1:  Ndryshimi i Ligjit te Prokurimit Publik 162/2020; </w:t>
            </w:r>
          </w:p>
          <w:p w14:paraId="210E9468" w14:textId="77777777" w:rsidR="00054488" w:rsidRDefault="00054488" w:rsidP="00054488">
            <w:pPr>
              <w:spacing w:line="276" w:lineRule="auto"/>
              <w:jc w:val="both"/>
              <w:rPr>
                <w:szCs w:val="24"/>
              </w:rPr>
            </w:pPr>
            <w:r w:rsidRPr="00C66AE8">
              <w:t xml:space="preserve">Opsioni 2: </w:t>
            </w:r>
            <w:r>
              <w:t xml:space="preserve"> </w:t>
            </w:r>
            <w:r w:rsidRPr="002A5765">
              <w:t>Shfuqizim i kuadrit ligjor në fuqi dhe miratim i ligjit të ri për prokurimin publik</w:t>
            </w:r>
            <w:r>
              <w:rPr>
                <w:szCs w:val="24"/>
              </w:rPr>
              <w:t>.</w:t>
            </w:r>
          </w:p>
          <w:p w14:paraId="4760180C" w14:textId="77777777" w:rsidR="00054488" w:rsidRPr="00325A1F" w:rsidRDefault="00054488" w:rsidP="00054488">
            <w:pPr>
              <w:jc w:val="both"/>
              <w:rPr>
                <w:lang w:val="sq-AL"/>
              </w:rPr>
            </w:pPr>
          </w:p>
        </w:tc>
      </w:tr>
      <w:tr w:rsidR="00054488" w:rsidRPr="00541EEE" w14:paraId="3F7CA86B"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23FF2" w14:textId="77777777" w:rsidR="00054488" w:rsidRPr="00325A1F" w:rsidRDefault="00054488" w:rsidP="00054488">
            <w:pPr>
              <w:spacing w:line="276" w:lineRule="auto"/>
              <w:jc w:val="both"/>
              <w:rPr>
                <w:b/>
                <w:szCs w:val="24"/>
                <w:lang w:val="sq-AL"/>
              </w:rPr>
            </w:pPr>
            <w:r w:rsidRPr="00325A1F">
              <w:rPr>
                <w:b/>
                <w:szCs w:val="24"/>
                <w:lang w:val="sq-AL"/>
              </w:rPr>
              <w:t>ANALIZA E NDIKIMEVE</w:t>
            </w:r>
          </w:p>
          <w:p w14:paraId="25BC2B17" w14:textId="77777777" w:rsidR="00054488" w:rsidRDefault="00054488" w:rsidP="00054488">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541EEE">
              <w:rPr>
                <w:i/>
                <w:szCs w:val="24"/>
                <w:lang w:val="it-IT"/>
              </w:rPr>
              <w:instrText xml:space="preserve"> FORMTEXT </w:instrText>
            </w:r>
            <w:r>
              <w:rPr>
                <w:i/>
                <w:szCs w:val="24"/>
              </w:rPr>
            </w:r>
            <w:r>
              <w:rPr>
                <w:i/>
                <w:szCs w:val="24"/>
              </w:rPr>
              <w:fldChar w:fldCharType="separate"/>
            </w:r>
            <w:r w:rsidRPr="00541EEE">
              <w:rPr>
                <w:i/>
                <w:noProof/>
                <w:szCs w:val="24"/>
                <w:lang w:val="it-IT"/>
              </w:rPr>
              <w:t xml:space="preserve">Cilat janë ndikimet e opsionit të preferuar? Kjo duhet të përshkruajë ndikimet në mënyrë sasiore  (monetare) dhe cilësore (narrative) mbi buxhetin dhe grupet e tjera të prekura. </w:t>
            </w:r>
            <w:r>
              <w:rPr>
                <w:i/>
                <w:noProof/>
                <w:szCs w:val="24"/>
              </w:rPr>
              <w:t>(jo më shumë se 10 rreshta)</w:t>
            </w:r>
            <w:r>
              <w:rPr>
                <w:i/>
                <w:szCs w:val="24"/>
              </w:rPr>
              <w:fldChar w:fldCharType="end"/>
            </w:r>
          </w:p>
          <w:p w14:paraId="3ECDD4B7" w14:textId="77777777" w:rsidR="00054488" w:rsidRDefault="00054488" w:rsidP="00054488">
            <w:pPr>
              <w:spacing w:line="276" w:lineRule="auto"/>
              <w:jc w:val="both"/>
              <w:rPr>
                <w:i/>
                <w:szCs w:val="24"/>
              </w:rPr>
            </w:pPr>
            <w:r>
              <w:rPr>
                <w:i/>
                <w:szCs w:val="24"/>
              </w:rPr>
              <w:fldChar w:fldCharType="begin">
                <w:ffData>
                  <w:name w:val=""/>
                  <w:enabled/>
                  <w:calcOnExit w:val="0"/>
                  <w:textInput>
                    <w:maxLength w:val="780"/>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p w14:paraId="796655A1" w14:textId="77777777" w:rsidR="00054488" w:rsidRPr="00184D2A" w:rsidRDefault="00054488" w:rsidP="00054488">
            <w:pPr>
              <w:pStyle w:val="NormalWeb"/>
              <w:spacing w:before="0" w:beforeAutospacing="0" w:after="0" w:afterAutospacing="0"/>
              <w:rPr>
                <w:color w:val="000000"/>
              </w:rPr>
            </w:pPr>
            <w:r w:rsidRPr="00184D2A">
              <w:rPr>
                <w:color w:val="000000"/>
              </w:rPr>
              <w:t>Ndikimet kryesore për secilin grup të prekur janë:</w:t>
            </w:r>
          </w:p>
          <w:p w14:paraId="65F009EE" w14:textId="77777777" w:rsidR="00054488" w:rsidRPr="00184D2A" w:rsidRDefault="00054488" w:rsidP="00054488">
            <w:pPr>
              <w:pStyle w:val="NormalWeb"/>
              <w:spacing w:before="0" w:beforeAutospacing="0" w:after="0" w:afterAutospacing="0"/>
              <w:rPr>
                <w:color w:val="000000"/>
              </w:rPr>
            </w:pPr>
          </w:p>
          <w:p w14:paraId="44B9E6D2" w14:textId="77777777" w:rsidR="00054488" w:rsidRPr="00147121" w:rsidRDefault="00054488" w:rsidP="00054488">
            <w:pPr>
              <w:jc w:val="both"/>
              <w:rPr>
                <w:color w:val="000000"/>
              </w:rPr>
            </w:pPr>
            <w:r w:rsidRPr="7974AFEE">
              <w:rPr>
                <w:color w:val="000000" w:themeColor="text1"/>
              </w:rPr>
              <w:t xml:space="preserve">Për autoritetet dhe entet kontraktore: </w:t>
            </w:r>
            <w:r>
              <w:t xml:space="preserve"> r</w:t>
            </w:r>
            <w:r w:rsidRPr="7974AFEE">
              <w:rPr>
                <w:color w:val="000000" w:themeColor="text1"/>
              </w:rPr>
              <w:t>ritja e efiçencës, efikasitetit dhe transparencës, shmangia e keqkuptimeve dhe e interpretimeve të gabuara të ligjit, shmangia dhe reduktim i proceseve gjyqesore qe lidhen me interpretimet e ligjit aktual, rritja e mëtejshme e profesionalizimit dhe e përthithjes së profesionistëve në fushën e prokurimit publik, rritje e masave për parandalimin e konfliktit të interesit gjatë gjithë fazave të prokurimit publik, përmirësim i mëtejshëm menaxhimit të fondeve publike.</w:t>
            </w:r>
          </w:p>
          <w:p w14:paraId="2AD8EDB1" w14:textId="77777777" w:rsidR="00054488" w:rsidRPr="00147121" w:rsidRDefault="00054488" w:rsidP="00054488">
            <w:pPr>
              <w:pStyle w:val="NormalWeb"/>
              <w:jc w:val="both"/>
              <w:rPr>
                <w:lang w:val="sq-AL"/>
              </w:rPr>
            </w:pPr>
            <w:r w:rsidRPr="7974AFEE">
              <w:rPr>
                <w:lang w:val="sq-AL"/>
              </w:rPr>
              <w:t xml:space="preserve">Për kontraktorët, “furnizuesit” dhe “ofruesit e shërbimit”: </w:t>
            </w:r>
            <w:r>
              <w:t xml:space="preserve"> </w:t>
            </w:r>
            <w:r w:rsidRPr="7974AFEE">
              <w:rPr>
                <w:lang w:val="sq-AL"/>
              </w:rPr>
              <w:t>Lehtësim i proceseve gjatë pjesëmarrjes në procedurat e prokurimit publik, reduktimi i kohës dhe burokracive, garantimi i një sistem prokurimi më konkurrues, sistem ankimimi i përmirësuar, rritja e sigurise juridike kundrejt autoriteteve kontraktore, eleminimi i keqkuptimeve dhe keqinterpretimeve të ligjit, rritja e besimit midis kontraktorëve dhe autoritetet/enteve kontraktore, rritja e besimit tek shteti, si pasojë e rritjes së transparences në zhvillimin e procedurave.</w:t>
            </w:r>
          </w:p>
          <w:p w14:paraId="5F236C40" w14:textId="77777777" w:rsidR="00054488" w:rsidRDefault="00054488" w:rsidP="00054488">
            <w:pPr>
              <w:pStyle w:val="NormalWeb"/>
              <w:jc w:val="both"/>
              <w:rPr>
                <w:color w:val="000000"/>
                <w:lang w:val="sq-AL"/>
              </w:rPr>
            </w:pPr>
            <w:r w:rsidRPr="7974AFEE">
              <w:rPr>
                <w:color w:val="000000" w:themeColor="text1"/>
                <w:lang w:val="sq-AL"/>
              </w:rPr>
              <w:t xml:space="preserve">Për përdorues fundor dhe qytetarët: </w:t>
            </w:r>
            <w:r w:rsidRPr="00541EEE">
              <w:rPr>
                <w:lang w:val="sq-AL"/>
              </w:rPr>
              <w:t xml:space="preserve"> p</w:t>
            </w:r>
            <w:r w:rsidRPr="7974AFEE">
              <w:rPr>
                <w:color w:val="000000" w:themeColor="text1"/>
                <w:lang w:val="sq-AL"/>
              </w:rPr>
              <w:t>ërfitimi i mallrave dhe shërbime më cilësore, rritja e besimit në produktet dhe shërbimet publike të ofruara, rritja e besimit të qytetareve kundrejt shtetit për mireperdorimin e fondeve publike, rritja e numrit të blerjeve dhe shitjeve duke sjellë një impakt pozitiv në ekonominë e vendit.</w:t>
            </w:r>
          </w:p>
          <w:p w14:paraId="6CFCC1FE" w14:textId="4FAEC4DB" w:rsidR="004E307F" w:rsidRDefault="00054488" w:rsidP="004E307F">
            <w:pPr>
              <w:pStyle w:val="NormalWeb"/>
              <w:jc w:val="both"/>
              <w:rPr>
                <w:rFonts w:eastAsia="Arial"/>
                <w:color w:val="000000" w:themeColor="dark1"/>
                <w:lang w:val="sq-AL"/>
              </w:rPr>
            </w:pPr>
            <w:r w:rsidRPr="7974AFEE">
              <w:rPr>
                <w:color w:val="000000" w:themeColor="text1"/>
                <w:lang w:val="es-ES"/>
              </w:rPr>
              <w:t xml:space="preserve">Për buxhetin e shtetit: </w:t>
            </w:r>
            <w:r w:rsidRPr="00541EEE">
              <w:rPr>
                <w:color w:val="000000" w:themeColor="text1"/>
                <w:lang w:val="sq-AL"/>
              </w:rPr>
              <w:t>Miratimi i projektligjit dhe implementimi i tij sa i takon ndërtimit të sistemit të prokurimit elektronik do të shoqërohet me efekte financiare shtesë për Buxhetin e Shtetit</w:t>
            </w:r>
            <w:r w:rsidR="004E307F">
              <w:rPr>
                <w:color w:val="000000" w:themeColor="text1"/>
                <w:lang w:val="fr-FR"/>
              </w:rPr>
              <w:t>.</w:t>
            </w:r>
            <w:r w:rsidR="004E307F" w:rsidRPr="00AC0DBB">
              <w:t xml:space="preserve"> Është bërë një analizë e modeleve të mundshme për ngritjen e një sistemi të ri të prokurimit elektronik dhe kostove të përafërta që mund të jenë të nevojshme për këtë qëllim</w:t>
            </w:r>
            <w:r w:rsidR="007B6A1F">
              <w:t>.</w:t>
            </w:r>
            <w:r w:rsidR="004E307F" w:rsidRPr="7974AFEE">
              <w:rPr>
                <w:color w:val="000000" w:themeColor="text1"/>
                <w:lang w:val="fr-FR"/>
              </w:rPr>
              <w:t xml:space="preserve">  </w:t>
            </w:r>
            <w:r w:rsidR="004E307F" w:rsidRPr="00AC0DBB">
              <w:rPr>
                <w:rFonts w:eastAsia="Arial"/>
                <w:color w:val="000000" w:themeColor="dark1"/>
                <w:lang w:val="sq-AL"/>
              </w:rPr>
              <w:t>Projekti i Qeverisë Shqiptare është më ambicioz se të gjitha projektet e tjera të zbatuara deri më tani, pasi përfshin një sërë elementesh me teknologji të avancuar. Gjithashtu, mund të jepet mundësia edhe e ndërveprimit të Sistemit me Satelitët Air Albania 1, 2 në lidhje me projektet në fushën e infrasktrukturës</w:t>
            </w:r>
            <w:r w:rsidR="004E307F">
              <w:rPr>
                <w:rFonts w:eastAsia="Arial"/>
                <w:color w:val="000000" w:themeColor="dark1"/>
                <w:lang w:val="sq-AL"/>
              </w:rPr>
              <w:t>.</w:t>
            </w:r>
          </w:p>
          <w:p w14:paraId="37AB18F2" w14:textId="77777777" w:rsidR="004E307F" w:rsidRDefault="004E307F" w:rsidP="004E307F">
            <w:pPr>
              <w:pStyle w:val="NormalWeb"/>
              <w:jc w:val="both"/>
              <w:rPr>
                <w:rFonts w:eastAsia="Arial"/>
                <w:color w:val="000000" w:themeColor="dark1"/>
                <w:lang w:val="sq-AL"/>
              </w:rPr>
            </w:pPr>
            <w:r w:rsidRPr="00AC0DBB">
              <w:rPr>
                <w:rFonts w:eastAsia="Arial"/>
                <w:color w:val="000000" w:themeColor="dark1"/>
                <w:lang w:val="sq-AL"/>
              </w:rPr>
              <w:t xml:space="preserve">Në modelet e marra në studim, në modelin Italian dhe Korean, është kryer rregullimi i kostove në përputhje me normën e inflacionit në vitin 2020 sipas vendit të zhvillimit. </w:t>
            </w:r>
          </w:p>
          <w:p w14:paraId="3479DD7E" w14:textId="69D85F40" w:rsidR="004E307F" w:rsidRPr="00AC0DBB" w:rsidRDefault="004E307F" w:rsidP="00DB3764">
            <w:pPr>
              <w:spacing w:line="252" w:lineRule="auto"/>
              <w:contextualSpacing/>
              <w:jc w:val="both"/>
              <w:rPr>
                <w:color w:val="000000"/>
                <w:szCs w:val="24"/>
              </w:rPr>
            </w:pPr>
            <w:r w:rsidRPr="00AC0DBB">
              <w:rPr>
                <w:rFonts w:eastAsia="Arial"/>
                <w:color w:val="000000" w:themeColor="dark1"/>
                <w:lang w:val="sq-AL"/>
              </w:rPr>
              <w:t>Ndërkohë</w:t>
            </w:r>
            <w:r w:rsidR="00763D7D">
              <w:rPr>
                <w:rFonts w:eastAsia="Arial"/>
                <w:color w:val="000000" w:themeColor="dark1"/>
                <w:lang w:val="sq-AL"/>
              </w:rPr>
              <w:t>,</w:t>
            </w:r>
            <w:r w:rsidRPr="00AC0DBB">
              <w:rPr>
                <w:rFonts w:eastAsia="Arial"/>
                <w:color w:val="000000" w:themeColor="dark1"/>
                <w:lang w:val="sq-AL"/>
              </w:rPr>
              <w:t xml:space="preserve"> nuk shfaqen pasqyrime në lidhje me indeksimin pas dy krizave (Pandemisë Covid -19 dhe Luftës në Ukrainë), e cila ka ndryshuar</w:t>
            </w:r>
            <w:r w:rsidR="00763D7D">
              <w:rPr>
                <w:rFonts w:eastAsia="Arial"/>
                <w:color w:val="000000" w:themeColor="dark1"/>
                <w:lang w:val="sq-AL"/>
              </w:rPr>
              <w:t>,</w:t>
            </w:r>
            <w:r w:rsidRPr="00AC0DBB">
              <w:rPr>
                <w:rFonts w:eastAsia="Arial"/>
                <w:color w:val="000000" w:themeColor="dark1"/>
                <w:lang w:val="sq-AL"/>
              </w:rPr>
              <w:t xml:space="preserve"> gjithashtu në thelb</w:t>
            </w:r>
            <w:r w:rsidR="00763D7D">
              <w:rPr>
                <w:rFonts w:eastAsia="Arial"/>
                <w:color w:val="000000" w:themeColor="dark1"/>
                <w:lang w:val="sq-AL"/>
              </w:rPr>
              <w:t>,</w:t>
            </w:r>
            <w:r w:rsidRPr="00AC0DBB">
              <w:rPr>
                <w:rFonts w:eastAsia="Arial"/>
                <w:color w:val="000000" w:themeColor="dark1"/>
                <w:lang w:val="sq-AL"/>
              </w:rPr>
              <w:t xml:space="preserve"> kostot e produkteve dhe të shërbimeve</w:t>
            </w:r>
            <w:r>
              <w:rPr>
                <w:rFonts w:eastAsia="Arial"/>
                <w:color w:val="000000" w:themeColor="dark1"/>
                <w:lang w:val="sq-AL"/>
              </w:rPr>
              <w:t xml:space="preserve">. </w:t>
            </w:r>
            <w:r w:rsidRPr="00AC0DBB">
              <w:rPr>
                <w:rFonts w:eastAsia="Arial"/>
                <w:color w:val="000000" w:themeColor="dark1"/>
                <w:lang w:val="sq-AL"/>
              </w:rPr>
              <w:t>Në analizën e çmimeve për kostot e Sistemit, në rastin e Italisë dhe të Koresë së Jugut, që kanë vlerën më të lartë, projekti është zbatuar për 48 muaj</w:t>
            </w:r>
            <w:r w:rsidR="00763D7D">
              <w:rPr>
                <w:rFonts w:eastAsia="Arial"/>
                <w:color w:val="000000" w:themeColor="dark1"/>
                <w:lang w:val="sq-AL"/>
              </w:rPr>
              <w:t>,</w:t>
            </w:r>
            <w:r w:rsidRPr="00AC0DBB">
              <w:rPr>
                <w:rFonts w:eastAsia="Arial"/>
                <w:color w:val="000000" w:themeColor="dark1"/>
                <w:lang w:val="sq-AL"/>
              </w:rPr>
              <w:t xml:space="preserve"> ndërsa në rastin e</w:t>
            </w:r>
            <w:r w:rsidR="00B440C0">
              <w:rPr>
                <w:rFonts w:eastAsia="Arial"/>
                <w:color w:val="000000" w:themeColor="dark1"/>
                <w:lang w:val="sq-AL"/>
              </w:rPr>
              <w:t xml:space="preserve"> Koresë</w:t>
            </w:r>
            <w:r w:rsidRPr="00AC0DBB">
              <w:rPr>
                <w:rFonts w:eastAsia="Arial"/>
                <w:color w:val="000000" w:themeColor="dark1"/>
                <w:lang w:val="sq-AL"/>
              </w:rPr>
              <w:t xml:space="preserve"> për 22 muaj. </w:t>
            </w:r>
            <w:r w:rsidRPr="00AC0DBB">
              <w:rPr>
                <w:rFonts w:eastAsia="Arial"/>
                <w:color w:val="000000" w:themeColor="dark1"/>
                <w:lang w:val="sq-AL"/>
              </w:rPr>
              <w:lastRenderedPageBreak/>
              <w:t>Në asnjë prej modeleve të marra në dorëzim nuk ka një zbatim projekti për një periudhë 12 mujore</w:t>
            </w:r>
            <w:r>
              <w:rPr>
                <w:rFonts w:eastAsia="Arial"/>
                <w:color w:val="000000" w:themeColor="dark1"/>
                <w:lang w:val="sq-AL"/>
              </w:rPr>
              <w:t>.</w:t>
            </w:r>
            <w:r w:rsidRPr="00AC0DBB">
              <w:rPr>
                <w:rFonts w:eastAsia="Arial"/>
                <w:color w:val="000000" w:themeColor="dark1"/>
                <w:szCs w:val="24"/>
                <w:lang w:val="sq-AL"/>
              </w:rPr>
              <w:t>Duke marrë në konsideratë modelet e mësipërme mund të parashikohet një vlerë e përafërt</w:t>
            </w:r>
            <w:r w:rsidR="00763D7D">
              <w:rPr>
                <w:rFonts w:eastAsia="Arial"/>
                <w:color w:val="000000" w:themeColor="dark1"/>
                <w:szCs w:val="24"/>
                <w:lang w:val="sq-AL"/>
              </w:rPr>
              <w:t xml:space="preserve"> </w:t>
            </w:r>
            <w:r w:rsidRPr="00AC0DBB">
              <w:rPr>
                <w:rFonts w:eastAsia="Arial"/>
                <w:color w:val="000000" w:themeColor="dark1"/>
                <w:szCs w:val="24"/>
                <w:lang w:val="sq-AL"/>
              </w:rPr>
              <w:t>e ndërtimit të Sistemit ku:</w:t>
            </w:r>
          </w:p>
          <w:p w14:paraId="42330151" w14:textId="77777777" w:rsidR="004E307F" w:rsidRPr="00AC0DBB" w:rsidRDefault="004E307F" w:rsidP="004E307F">
            <w:pPr>
              <w:spacing w:line="252" w:lineRule="auto"/>
              <w:ind w:left="360"/>
              <w:contextualSpacing/>
              <w:jc w:val="both"/>
              <w:rPr>
                <w:color w:val="000000"/>
                <w:szCs w:val="24"/>
              </w:rPr>
            </w:pPr>
            <w:r w:rsidRPr="00AC0DBB">
              <w:rPr>
                <w:rFonts w:eastAsia="Arial"/>
                <w:color w:val="000000" w:themeColor="dark1"/>
                <w:szCs w:val="24"/>
                <w:lang w:val="sq-AL"/>
              </w:rPr>
              <w:t xml:space="preserve">a) Në skenarin bazë kjo vlerë mund të jetë rreth 35,316,821 Euro. Vlerësojmë, se krahas kësaj vlere duhet të parashikohet edhe një vlerë prej rreth 20% si shërbime të paparashikuara. </w:t>
            </w:r>
            <w:r w:rsidRPr="00AC0DBB">
              <w:rPr>
                <w:rFonts w:eastAsia="Arial"/>
                <w:b/>
                <w:bCs/>
                <w:color w:val="000000" w:themeColor="dark1"/>
                <w:szCs w:val="24"/>
                <w:lang w:val="sq-AL"/>
              </w:rPr>
              <w:t>Në këtë skenar vlera e përafërt mund të jetë rreth 42,380,185 Euro.</w:t>
            </w:r>
          </w:p>
          <w:p w14:paraId="39C65266" w14:textId="77777777" w:rsidR="004E307F" w:rsidRPr="004E307F" w:rsidRDefault="004E307F" w:rsidP="00DB3764">
            <w:pPr>
              <w:numPr>
                <w:ilvl w:val="0"/>
                <w:numId w:val="40"/>
              </w:numPr>
              <w:spacing w:line="252" w:lineRule="auto"/>
              <w:contextualSpacing/>
              <w:jc w:val="both"/>
              <w:rPr>
                <w:color w:val="000000"/>
                <w:szCs w:val="24"/>
              </w:rPr>
            </w:pPr>
            <w:r w:rsidRPr="00AC0DBB">
              <w:rPr>
                <w:rFonts w:eastAsia="Arial"/>
                <w:color w:val="000000" w:themeColor="dark1"/>
                <w:szCs w:val="24"/>
                <w:lang w:val="sq-AL"/>
              </w:rPr>
              <w:t xml:space="preserve">Në skenarin maksimal, duke marrë modelin më të shtrenjtë (Korean), kjo vlerë mund të jetë 48,992,821 Euro. Vlerësojmë, se krahas kësaj vlere duhet të parashikohet edhe një vlerë prej rreth 20%, si shërbime të paparashikuara në skenarin maksimal, e cila mund të jetë në vlerën </w:t>
            </w:r>
            <w:r w:rsidRPr="00AC0DBB">
              <w:rPr>
                <w:rFonts w:eastAsia="Arial"/>
                <w:b/>
                <w:bCs/>
                <w:color w:val="000000" w:themeColor="dark1"/>
                <w:szCs w:val="24"/>
                <w:lang w:val="sq-AL"/>
              </w:rPr>
              <w:t>58,791,385 Euro.</w:t>
            </w:r>
          </w:p>
          <w:p w14:paraId="0853E1F5" w14:textId="77777777" w:rsidR="004E307F" w:rsidRDefault="004E307F" w:rsidP="004E307F">
            <w:pPr>
              <w:pStyle w:val="NormalWeb"/>
              <w:jc w:val="both"/>
              <w:rPr>
                <w:rFonts w:eastAsia="Arial"/>
                <w:color w:val="000000" w:themeColor="dark1"/>
                <w:lang w:val="sq-AL"/>
              </w:rPr>
            </w:pPr>
            <w:r w:rsidRPr="00AC0DBB">
              <w:rPr>
                <w:rFonts w:eastAsia="Arial"/>
                <w:color w:val="000000" w:themeColor="dark1"/>
                <w:lang w:val="sq-AL"/>
              </w:rPr>
              <w:t>Në skenarët e mësipërm, duhet të mbajmë në konsideratë edhe vlerën e mirëmbajtjes vjetore. Referuar modeleve të ngjashme sipas AKSHI, vlera mesatare e mirëmbajtjes është në 20% të vlerës së sistemit në vit</w:t>
            </w:r>
            <w:r w:rsidR="00763D7D">
              <w:rPr>
                <w:rFonts w:eastAsia="Arial"/>
                <w:color w:val="000000" w:themeColor="dark1"/>
                <w:lang w:val="sq-AL"/>
              </w:rPr>
              <w:t>.</w:t>
            </w:r>
          </w:p>
          <w:p w14:paraId="151031BF" w14:textId="77777777" w:rsidR="00D71D50" w:rsidRPr="005F3188" w:rsidRDefault="00D71D50" w:rsidP="00D71D50">
            <w:pPr>
              <w:spacing w:before="100" w:beforeAutospacing="1" w:after="100" w:afterAutospacing="1" w:line="276" w:lineRule="auto"/>
              <w:jc w:val="both"/>
              <w:rPr>
                <w:szCs w:val="24"/>
                <w:lang w:val="sq-AL"/>
              </w:rPr>
            </w:pPr>
            <w:r>
              <w:rPr>
                <w:szCs w:val="24"/>
                <w:lang w:val="sq-AL"/>
              </w:rPr>
              <w:t xml:space="preserve">Sipas komenteve te MFE, </w:t>
            </w:r>
            <w:r w:rsidRPr="005F3188">
              <w:rPr>
                <w:szCs w:val="24"/>
                <w:lang w:val="sq-AL"/>
              </w:rPr>
              <w:t>projekti i paraqitur është një projekt me rëndësi strategjike për vendin dhe, si i tillë, duhet ti nënshtrohet të gjitha procedurave të përcaktuara në VKM nr.887/2022 “Për menaxhimin e investimeve publike”, sipas të cilës:</w:t>
            </w:r>
          </w:p>
          <w:p w14:paraId="295139A4" w14:textId="77777777" w:rsidR="00D71D50" w:rsidRPr="007C7986" w:rsidRDefault="00D71D50" w:rsidP="00D71D50">
            <w:pPr>
              <w:pStyle w:val="ListParagraph"/>
              <w:numPr>
                <w:ilvl w:val="0"/>
                <w:numId w:val="43"/>
              </w:numPr>
              <w:tabs>
                <w:tab w:val="clear" w:pos="567"/>
              </w:tabs>
              <w:spacing w:before="100" w:beforeAutospacing="1" w:after="100" w:afterAutospacing="1" w:line="276" w:lineRule="auto"/>
              <w:contextualSpacing/>
              <w:jc w:val="both"/>
              <w:rPr>
                <w:rFonts w:ascii="Times New Roman" w:hAnsi="Times New Roman" w:cstheme="minorBidi"/>
              </w:rPr>
            </w:pPr>
            <w:r w:rsidRPr="007C7986">
              <w:rPr>
                <w:rFonts w:ascii="Times New Roman" w:hAnsi="Times New Roman"/>
                <w:spacing w:val="-4"/>
              </w:rPr>
              <w:t>Projektet e reja t</w:t>
            </w:r>
            <w:r>
              <w:rPr>
                <w:rFonts w:ascii="Times New Roman" w:hAnsi="Times New Roman"/>
                <w:spacing w:val="-4"/>
              </w:rPr>
              <w:t>ë</w:t>
            </w:r>
            <w:r w:rsidRPr="007C7986">
              <w:rPr>
                <w:rFonts w:ascii="Times New Roman" w:hAnsi="Times New Roman"/>
                <w:spacing w:val="-4"/>
              </w:rPr>
              <w:t xml:space="preserve"> investimeve p</w:t>
            </w:r>
            <w:r>
              <w:rPr>
                <w:rFonts w:ascii="Times New Roman" w:hAnsi="Times New Roman"/>
                <w:spacing w:val="-4"/>
              </w:rPr>
              <w:t>ë</w:t>
            </w:r>
            <w:r w:rsidRPr="007C7986">
              <w:rPr>
                <w:rFonts w:ascii="Times New Roman" w:hAnsi="Times New Roman"/>
                <w:spacing w:val="-4"/>
              </w:rPr>
              <w:t>r sektorin Digjital, sipas p</w:t>
            </w:r>
            <w:r>
              <w:rPr>
                <w:rFonts w:ascii="Times New Roman" w:hAnsi="Times New Roman"/>
                <w:spacing w:val="-4"/>
              </w:rPr>
              <w:t>ë</w:t>
            </w:r>
            <w:r w:rsidRPr="007C7986">
              <w:rPr>
                <w:rFonts w:ascii="Times New Roman" w:hAnsi="Times New Roman"/>
                <w:spacing w:val="-4"/>
              </w:rPr>
              <w:t>rcaktimeve t</w:t>
            </w:r>
            <w:r>
              <w:rPr>
                <w:rFonts w:ascii="Times New Roman" w:hAnsi="Times New Roman"/>
                <w:spacing w:val="-4"/>
              </w:rPr>
              <w:t>ë</w:t>
            </w:r>
            <w:r w:rsidRPr="007C7986">
              <w:rPr>
                <w:rFonts w:ascii="Times New Roman" w:hAnsi="Times New Roman"/>
                <w:spacing w:val="-4"/>
              </w:rPr>
              <w:t xml:space="preserve"> pik</w:t>
            </w:r>
            <w:r>
              <w:rPr>
                <w:rFonts w:ascii="Times New Roman" w:hAnsi="Times New Roman"/>
                <w:spacing w:val="-4"/>
              </w:rPr>
              <w:t>ë</w:t>
            </w:r>
            <w:r w:rsidRPr="007C7986">
              <w:rPr>
                <w:rFonts w:ascii="Times New Roman" w:hAnsi="Times New Roman"/>
                <w:spacing w:val="-4"/>
              </w:rPr>
              <w:t>s 2 t</w:t>
            </w:r>
            <w:r>
              <w:rPr>
                <w:rFonts w:ascii="Times New Roman" w:hAnsi="Times New Roman"/>
                <w:spacing w:val="-4"/>
              </w:rPr>
              <w:t>ë</w:t>
            </w:r>
            <w:r w:rsidRPr="007C7986">
              <w:rPr>
                <w:rFonts w:ascii="Times New Roman" w:hAnsi="Times New Roman"/>
                <w:spacing w:val="-4"/>
              </w:rPr>
              <w:t xml:space="preserve"> VKM </w:t>
            </w:r>
            <w:r>
              <w:rPr>
                <w:rFonts w:ascii="Times New Roman" w:hAnsi="Times New Roman"/>
                <w:spacing w:val="-4"/>
              </w:rPr>
              <w:t xml:space="preserve">nr. </w:t>
            </w:r>
            <w:r w:rsidRPr="007C7986">
              <w:rPr>
                <w:rFonts w:ascii="Times New Roman" w:hAnsi="Times New Roman"/>
                <w:spacing w:val="-4"/>
              </w:rPr>
              <w:t>887, me vler</w:t>
            </w:r>
            <w:r>
              <w:rPr>
                <w:rFonts w:ascii="Times New Roman" w:hAnsi="Times New Roman"/>
                <w:spacing w:val="-4"/>
              </w:rPr>
              <w:t>ë</w:t>
            </w:r>
            <w:r w:rsidRPr="007C7986">
              <w:rPr>
                <w:rFonts w:ascii="Times New Roman" w:hAnsi="Times New Roman"/>
                <w:spacing w:val="-4"/>
              </w:rPr>
              <w:t xml:space="preserve"> t</w:t>
            </w:r>
            <w:r>
              <w:rPr>
                <w:rFonts w:ascii="Times New Roman" w:hAnsi="Times New Roman"/>
                <w:spacing w:val="-4"/>
              </w:rPr>
              <w:t>ë</w:t>
            </w:r>
            <w:r w:rsidRPr="007C7986">
              <w:rPr>
                <w:rFonts w:ascii="Times New Roman" w:hAnsi="Times New Roman"/>
                <w:spacing w:val="-4"/>
              </w:rPr>
              <w:t xml:space="preserve"> plot</w:t>
            </w:r>
            <w:r>
              <w:rPr>
                <w:rFonts w:ascii="Times New Roman" w:hAnsi="Times New Roman"/>
                <w:spacing w:val="-4"/>
              </w:rPr>
              <w:t>ë</w:t>
            </w:r>
            <w:r w:rsidRPr="007C7986">
              <w:rPr>
                <w:rFonts w:ascii="Times New Roman" w:hAnsi="Times New Roman"/>
                <w:spacing w:val="-4"/>
              </w:rPr>
              <w:t xml:space="preserve"> projekti mbi 700 milion lek</w:t>
            </w:r>
            <w:r>
              <w:rPr>
                <w:rFonts w:ascii="Times New Roman" w:hAnsi="Times New Roman"/>
                <w:spacing w:val="-4"/>
              </w:rPr>
              <w:t>ë</w:t>
            </w:r>
            <w:r w:rsidRPr="007C7986">
              <w:rPr>
                <w:rFonts w:ascii="Times New Roman" w:hAnsi="Times New Roman"/>
                <w:spacing w:val="-4"/>
              </w:rPr>
              <w:t>, klasifikohen si projekte investimi me rëndësi strategjike dhe i nënshtrohen procesit të vlerësimit për përfshirjen e tyre në Listën Unike të Projekteve me Rëndësi Kombëtare.</w:t>
            </w:r>
          </w:p>
          <w:p w14:paraId="2C1D0678" w14:textId="77777777" w:rsidR="00D71D50" w:rsidRPr="007C7986" w:rsidRDefault="00D71D50" w:rsidP="00D71D50">
            <w:pPr>
              <w:pStyle w:val="ListParagraph"/>
              <w:numPr>
                <w:ilvl w:val="0"/>
                <w:numId w:val="43"/>
              </w:numPr>
              <w:tabs>
                <w:tab w:val="clear" w:pos="567"/>
              </w:tabs>
              <w:spacing w:before="100" w:beforeAutospacing="1" w:after="100" w:afterAutospacing="1" w:line="276" w:lineRule="auto"/>
              <w:contextualSpacing/>
              <w:jc w:val="both"/>
              <w:rPr>
                <w:rFonts w:ascii="Times New Roman" w:hAnsi="Times New Roman" w:cstheme="minorBidi"/>
              </w:rPr>
            </w:pPr>
            <w:r w:rsidRPr="005F3188">
              <w:rPr>
                <w:rFonts w:ascii="Times New Roman" w:hAnsi="Times New Roman"/>
              </w:rPr>
              <w:t xml:space="preserve">Projekti duhet të bëhet pjesë e Listës Unike të projekteve me Rëndësi Kombëtare sipas përcaktimeve të VKM-së 887/2022 “Për procedurat e menaxhimit të investimeve publike”. </w:t>
            </w:r>
            <w:r w:rsidRPr="007C7986">
              <w:rPr>
                <w:rFonts w:ascii="Times New Roman" w:hAnsi="Times New Roman"/>
                <w:spacing w:val="-4"/>
              </w:rPr>
              <w:t xml:space="preserve">Ky projekt investimi mund të përfshihet në PBA apo Buxhetin Vjetor në përputhje me hapësirën fiskale </w:t>
            </w:r>
            <w:r w:rsidRPr="007C7986">
              <w:rPr>
                <w:rFonts w:ascii="Times New Roman" w:hAnsi="Times New Roman"/>
                <w:b/>
                <w:bCs/>
                <w:spacing w:val="-4"/>
              </w:rPr>
              <w:t xml:space="preserve">vetëm pasi të jetë bërë pjesë e Listës Unike të Projekteve me Rëndësi Kombëtare të rankuar/maturuar dhe të miratuar me vendim të Këshillit të Ministrave. </w:t>
            </w:r>
          </w:p>
          <w:p w14:paraId="708E04C7" w14:textId="77777777" w:rsidR="00D71D50" w:rsidRPr="007C7986" w:rsidRDefault="00D71D50" w:rsidP="00D71D50">
            <w:pPr>
              <w:pStyle w:val="ListParagraph"/>
              <w:numPr>
                <w:ilvl w:val="0"/>
                <w:numId w:val="43"/>
              </w:numPr>
              <w:tabs>
                <w:tab w:val="clear" w:pos="567"/>
              </w:tabs>
              <w:spacing w:before="100" w:beforeAutospacing="1" w:after="100" w:afterAutospacing="1" w:line="276" w:lineRule="auto"/>
              <w:contextualSpacing/>
              <w:jc w:val="both"/>
              <w:rPr>
                <w:rFonts w:ascii="Times New Roman" w:hAnsi="Times New Roman" w:cstheme="minorBidi"/>
              </w:rPr>
            </w:pPr>
            <w:r w:rsidRPr="005F3188">
              <w:rPr>
                <w:rFonts w:ascii="Times New Roman" w:hAnsi="Times New Roman"/>
              </w:rPr>
              <w:t>Pas miratimit të projektit në listën e sipërcituar, nga institucioni zbatues duhet të përcillet kërkesa për financimin e projektit në MFE. Kjo kërkesë duhet të shoqërohet me të gjithë informacionin sipas përcaktimeve të Vendimit nr.  887/2022 të sipërcituar, duke plotësuar formularët përkatës dhe Studimin e Fisibilitetit, i cili është kriter për maturimin e projektit.</w:t>
            </w:r>
          </w:p>
          <w:p w14:paraId="135A48AC" w14:textId="77777777" w:rsidR="00D71D50" w:rsidRDefault="00D71D50" w:rsidP="00D71D50">
            <w:pPr>
              <w:pStyle w:val="NormalWeb"/>
              <w:jc w:val="both"/>
              <w:rPr>
                <w:color w:val="000000" w:themeColor="text1"/>
                <w:lang w:val="fr-FR"/>
              </w:rPr>
            </w:pPr>
            <w:r w:rsidRPr="005F3188">
              <w:t>Nga MFE, për miratimin e financimit të projektit është e nevojshme që fillimisht ai të përfshihet në PBA, ku në secilin vit buxhetor duhet të alokohon të paktën 20% e vlerës totale të projektit në vitin e parë të zbatimit dhe 30% e vlerës së projektit në vitin e dytë dhe të tretë të zbatimit.</w:t>
            </w:r>
          </w:p>
          <w:p w14:paraId="09A2A410" w14:textId="77777777" w:rsidR="00054488" w:rsidRPr="00EC1A07" w:rsidRDefault="00054488" w:rsidP="004E307F">
            <w:pPr>
              <w:pStyle w:val="NormalWeb"/>
              <w:jc w:val="both"/>
              <w:rPr>
                <w:color w:val="000000" w:themeColor="text1"/>
                <w:lang w:val="fr-FR"/>
              </w:rPr>
            </w:pPr>
          </w:p>
        </w:tc>
      </w:tr>
      <w:tr w:rsidR="00054488" w:rsidRPr="00325A1F" w14:paraId="51050F3B"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5E9F6" w14:textId="77777777" w:rsidR="00054488" w:rsidRPr="00325A1F" w:rsidRDefault="00054488" w:rsidP="00054488">
            <w:pPr>
              <w:spacing w:line="276" w:lineRule="auto"/>
              <w:jc w:val="both"/>
              <w:rPr>
                <w:b/>
                <w:szCs w:val="24"/>
                <w:lang w:val="sq-AL"/>
              </w:rPr>
            </w:pPr>
            <w:r w:rsidRPr="00325A1F">
              <w:rPr>
                <w:b/>
                <w:szCs w:val="24"/>
                <w:lang w:val="sq-AL"/>
              </w:rPr>
              <w:lastRenderedPageBreak/>
              <w:t xml:space="preserve">ARSYETIMI I OPSIONIT TË PREFERUAR </w:t>
            </w:r>
          </w:p>
          <w:p w14:paraId="76FD5B14" w14:textId="77777777" w:rsidR="00054488" w:rsidRPr="00541EEE" w:rsidRDefault="00054488" w:rsidP="00054488">
            <w:pPr>
              <w:spacing w:line="276" w:lineRule="auto"/>
              <w:jc w:val="both"/>
              <w:rPr>
                <w:i/>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541EEE">
              <w:rPr>
                <w:i/>
                <w:szCs w:val="24"/>
                <w:lang w:val="sq-AL"/>
              </w:rPr>
              <w:instrText xml:space="preserve"> FORMTEXT </w:instrText>
            </w:r>
            <w:r>
              <w:rPr>
                <w:i/>
                <w:szCs w:val="24"/>
              </w:rPr>
            </w:r>
            <w:r>
              <w:rPr>
                <w:i/>
                <w:szCs w:val="24"/>
              </w:rPr>
              <w:fldChar w:fldCharType="separate"/>
            </w:r>
            <w:r w:rsidRPr="00541EEE">
              <w:rPr>
                <w:i/>
                <w:noProof/>
                <w:szCs w:val="24"/>
                <w:lang w:val="sq-AL"/>
              </w:rPr>
              <w:t>Shpjegoni arsyet për zgjedhjen e opsionit të preferuar. Ju lutemi jepni nëse është e mundur koston dhe përfitimin me vlerë të përcaktuar monetare. (jo më shumë se 7 rreshta)</w:t>
            </w:r>
            <w:r>
              <w:rPr>
                <w:i/>
                <w:szCs w:val="24"/>
              </w:rPr>
              <w:fldChar w:fldCharType="end"/>
            </w:r>
          </w:p>
          <w:p w14:paraId="709C10DD" w14:textId="77777777" w:rsidR="00054488" w:rsidRPr="00541EEE" w:rsidRDefault="00054488" w:rsidP="00054488">
            <w:pPr>
              <w:pStyle w:val="NormalWeb"/>
              <w:jc w:val="both"/>
              <w:rPr>
                <w:color w:val="000000"/>
                <w:lang w:val="sq-AL"/>
              </w:rPr>
            </w:pPr>
            <w:r w:rsidRPr="7974AFEE">
              <w:rPr>
                <w:color w:val="000000" w:themeColor="text1"/>
                <w:lang w:val="sq-AL"/>
              </w:rPr>
              <w:t>Opsioni i zgjedhur është Opsioni nr. 1</w:t>
            </w:r>
            <w:r w:rsidRPr="00541EEE">
              <w:rPr>
                <w:lang w:val="sq-AL"/>
              </w:rPr>
              <w:t xml:space="preserve"> </w:t>
            </w:r>
            <w:r w:rsidRPr="00541EEE">
              <w:rPr>
                <w:color w:val="000000" w:themeColor="text1"/>
                <w:lang w:val="sq-AL"/>
              </w:rPr>
              <w:t>Ndryshimi i Ligjit Nr. 162/2020 “Për prokurimin publik”.</w:t>
            </w:r>
          </w:p>
          <w:p w14:paraId="2E3FDF34" w14:textId="77777777" w:rsidR="00054488" w:rsidRPr="00541EEE" w:rsidRDefault="00054488" w:rsidP="00054488">
            <w:pPr>
              <w:pStyle w:val="NormalWeb"/>
              <w:jc w:val="both"/>
              <w:rPr>
                <w:color w:val="000000"/>
                <w:lang w:val="sq-AL"/>
              </w:rPr>
            </w:pPr>
            <w:r w:rsidRPr="00541EEE">
              <w:rPr>
                <w:color w:val="000000"/>
                <w:lang w:val="sq-AL"/>
              </w:rPr>
              <w:t>Ligji aktual është nje ligj i mirë dhe i përmirësuar, përshtatur me legjislacionin e BE-se dhe trajton në mënyrë efiçente çeshtjet që kanë të bëjnë me procedurat e prokurimit publik dhe adreson pjesën më të madhe të problematikave të hasura më parë. Për kete arsye nuk mund të konsiderojmë si zgjidhjen më të favorshme hartimin e një ligji të ri.</w:t>
            </w:r>
          </w:p>
          <w:p w14:paraId="63629D8A" w14:textId="77777777" w:rsidR="00054488" w:rsidRPr="00541EEE" w:rsidRDefault="00054488" w:rsidP="00054488">
            <w:pPr>
              <w:pStyle w:val="NormalWeb"/>
              <w:jc w:val="both"/>
              <w:rPr>
                <w:color w:val="000000"/>
                <w:lang w:val="sq-AL"/>
              </w:rPr>
            </w:pPr>
            <w:r w:rsidRPr="00541EEE">
              <w:rPr>
                <w:color w:val="000000"/>
                <w:lang w:val="sq-AL"/>
              </w:rPr>
              <w:lastRenderedPageBreak/>
              <w:t>Duke qenë se ndryshimet që do te kryhen janë te pakta dhe prekin më pak se 50% të përmbajtjes së ligjit, në kuader të rregullave të teknikes legjislative, ky opsion konsiderohet me i favorshmi pasi ka më pak kosto per ndryshimin e nje ligji krahasuar me hartimin e nje ligji të ri.</w:t>
            </w:r>
          </w:p>
          <w:p w14:paraId="59429431" w14:textId="77777777" w:rsidR="00054488" w:rsidRPr="00325A1F" w:rsidRDefault="00054488" w:rsidP="00054488">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p>
          <w:tbl>
            <w:tblPr>
              <w:tblW w:w="0" w:type="auto"/>
              <w:tblLayout w:type="fixed"/>
              <w:tblLook w:val="04A0" w:firstRow="1" w:lastRow="0" w:firstColumn="1" w:lastColumn="0" w:noHBand="0" w:noVBand="1"/>
            </w:tblPr>
            <w:tblGrid>
              <w:gridCol w:w="2928"/>
              <w:gridCol w:w="2928"/>
              <w:gridCol w:w="2929"/>
            </w:tblGrid>
            <w:tr w:rsidR="00054488" w:rsidRPr="00325A1F" w14:paraId="58A505D9" w14:textId="77777777" w:rsidTr="00054488">
              <w:tc>
                <w:tcPr>
                  <w:tcW w:w="2928" w:type="dxa"/>
                  <w:shd w:val="clear" w:color="auto" w:fill="D9D9D9" w:themeFill="background1" w:themeFillShade="D9"/>
                </w:tcPr>
                <w:p w14:paraId="6A3C0C91" w14:textId="77777777" w:rsidR="00054488" w:rsidRPr="00325A1F" w:rsidRDefault="00054488" w:rsidP="00D14218">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viti1"/>
                        <w:enabled/>
                        <w:calcOnExit w:val="0"/>
                        <w:textInput>
                          <w:type w:val="number"/>
                          <w:default w:val="1"/>
                          <w:maxLength w:val="4"/>
                        </w:textInput>
                      </w:ffData>
                    </w:fldChar>
                  </w:r>
                  <w:bookmarkStart w:id="3" w:name="viti1"/>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1</w:t>
                  </w:r>
                  <w:r w:rsidRPr="00325A1F">
                    <w:rPr>
                      <w:b/>
                      <w:szCs w:val="24"/>
                      <w:u w:val="single"/>
                    </w:rPr>
                    <w:fldChar w:fldCharType="end"/>
                  </w:r>
                  <w:bookmarkEnd w:id="3"/>
                </w:p>
              </w:tc>
              <w:tc>
                <w:tcPr>
                  <w:tcW w:w="2928" w:type="dxa"/>
                  <w:shd w:val="clear" w:color="auto" w:fill="D9D9D9" w:themeFill="background1" w:themeFillShade="D9"/>
                </w:tcPr>
                <w:p w14:paraId="1CBAFEAE" w14:textId="77777777" w:rsidR="00054488" w:rsidRPr="00325A1F" w:rsidRDefault="00054488" w:rsidP="00D14218">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2"/>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2</w:t>
                  </w:r>
                  <w:r w:rsidRPr="00325A1F">
                    <w:rPr>
                      <w:b/>
                      <w:szCs w:val="24"/>
                      <w:u w:val="single"/>
                    </w:rPr>
                    <w:fldChar w:fldCharType="end"/>
                  </w:r>
                </w:p>
              </w:tc>
              <w:tc>
                <w:tcPr>
                  <w:tcW w:w="2929" w:type="dxa"/>
                  <w:shd w:val="clear" w:color="auto" w:fill="D9D9D9" w:themeFill="background1" w:themeFillShade="D9"/>
                </w:tcPr>
                <w:p w14:paraId="4CC9112F" w14:textId="77777777" w:rsidR="00054488" w:rsidRPr="00325A1F" w:rsidRDefault="00054488" w:rsidP="00D14218">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3"/>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3</w:t>
                  </w:r>
                  <w:r w:rsidRPr="00325A1F">
                    <w:rPr>
                      <w:b/>
                      <w:szCs w:val="24"/>
                      <w:u w:val="single"/>
                    </w:rPr>
                    <w:fldChar w:fldCharType="end"/>
                  </w:r>
                </w:p>
              </w:tc>
            </w:tr>
            <w:tr w:rsidR="00054488" w:rsidRPr="00325A1F" w14:paraId="6065A254" w14:textId="77777777" w:rsidTr="00054488">
              <w:trPr>
                <w:trHeight w:val="350"/>
              </w:trPr>
              <w:tc>
                <w:tcPr>
                  <w:tcW w:w="2928" w:type="dxa"/>
                </w:tcPr>
                <w:p w14:paraId="4DDE4480" w14:textId="77777777" w:rsidR="00054488" w:rsidRPr="00325A1F" w:rsidRDefault="00054488" w:rsidP="00D14218">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62F6C734" w14:textId="77777777" w:rsidR="00054488" w:rsidRPr="00325A1F" w:rsidRDefault="00054488" w:rsidP="00D14218">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4"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4"/>
                </w:p>
              </w:tc>
              <w:tc>
                <w:tcPr>
                  <w:tcW w:w="2929" w:type="dxa"/>
                </w:tcPr>
                <w:p w14:paraId="3044F487" w14:textId="77777777" w:rsidR="00054488" w:rsidRPr="00325A1F" w:rsidRDefault="00054488" w:rsidP="00D14218">
                  <w:pPr>
                    <w:framePr w:hSpace="187" w:wrap="around" w:vAnchor="page" w:hAnchor="margin" w:y="1758"/>
                    <w:tabs>
                      <w:tab w:val="center" w:pos="1356"/>
                      <w:tab w:val="right" w:pos="2713"/>
                    </w:tabs>
                    <w:spacing w:line="276" w:lineRule="auto"/>
                    <w:suppressOverlap/>
                    <w:rPr>
                      <w:b/>
                      <w:szCs w:val="24"/>
                      <w:lang w:val="sq-AL"/>
                    </w:rPr>
                  </w:pPr>
                  <w:r>
                    <w:rPr>
                      <w:szCs w:val="24"/>
                    </w:rPr>
                    <w:tab/>
                  </w:r>
                  <w:r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5" w:name="VleraViti3"/>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5"/>
                  <w:r>
                    <w:rPr>
                      <w:szCs w:val="24"/>
                    </w:rPr>
                    <w:tab/>
                  </w:r>
                </w:p>
              </w:tc>
            </w:tr>
          </w:tbl>
          <w:p w14:paraId="36114EB4" w14:textId="77777777" w:rsidR="00054488" w:rsidRPr="00325A1F" w:rsidRDefault="00054488" w:rsidP="00054488">
            <w:pPr>
              <w:spacing w:line="276" w:lineRule="auto"/>
              <w:jc w:val="both"/>
              <w:rPr>
                <w:b/>
                <w:szCs w:val="24"/>
                <w:lang w:val="sq-AL"/>
              </w:rPr>
            </w:pPr>
          </w:p>
        </w:tc>
      </w:tr>
      <w:tr w:rsidR="00054488" w:rsidRPr="004045D6" w14:paraId="5B96754C"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1AFB" w14:textId="77777777" w:rsidR="00054488" w:rsidRPr="00325A1F" w:rsidRDefault="00054488" w:rsidP="00054488">
            <w:pPr>
              <w:spacing w:line="276" w:lineRule="auto"/>
              <w:jc w:val="both"/>
              <w:rPr>
                <w:b/>
                <w:szCs w:val="24"/>
                <w:lang w:val="sq-AL"/>
              </w:rPr>
            </w:pPr>
            <w:r w:rsidRPr="00325A1F">
              <w:rPr>
                <w:b/>
                <w:szCs w:val="24"/>
                <w:lang w:val="sq-AL"/>
              </w:rPr>
              <w:lastRenderedPageBreak/>
              <w:t>KONSULTIMI</w:t>
            </w:r>
          </w:p>
          <w:p w14:paraId="32E5F324" w14:textId="77777777" w:rsidR="00054488" w:rsidRDefault="00054488" w:rsidP="0005448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Pr>
                <w:i/>
                <w:noProof/>
                <w:szCs w:val="24"/>
              </w:rPr>
              <w:t>(jo më shumë se 5 rreshta)</w:t>
            </w:r>
            <w:r>
              <w:rPr>
                <w:i/>
                <w:szCs w:val="24"/>
              </w:rPr>
              <w:fldChar w:fldCharType="end"/>
            </w:r>
          </w:p>
          <w:p w14:paraId="3AAD6B65" w14:textId="77777777" w:rsidR="00054488" w:rsidRDefault="00054488" w:rsidP="00054488">
            <w:pPr>
              <w:spacing w:line="276" w:lineRule="auto"/>
              <w:jc w:val="both"/>
              <w:rPr>
                <w:i/>
                <w:szCs w:val="24"/>
              </w:rPr>
            </w:pPr>
            <w:r>
              <w:rPr>
                <w:i/>
                <w:szCs w:val="24"/>
              </w:rPr>
              <w:fldChar w:fldCharType="begin">
                <w:ffData>
                  <w:name w:val=""/>
                  <w:enabled/>
                  <w:calcOnExit w:val="0"/>
                  <w:textInput>
                    <w:maxLength w:val="390"/>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p w14:paraId="29FDC7D3" w14:textId="77777777" w:rsidR="00054488" w:rsidRDefault="00054488" w:rsidP="00054488">
            <w:pPr>
              <w:spacing w:line="276" w:lineRule="auto"/>
              <w:jc w:val="both"/>
              <w:rPr>
                <w:szCs w:val="24"/>
              </w:rPr>
            </w:pPr>
            <w:r w:rsidRPr="00986569">
              <w:rPr>
                <w:szCs w:val="24"/>
              </w:rPr>
              <w:t>Janë kryer konsultime paraprake me DG Gro</w:t>
            </w:r>
            <w:r>
              <w:rPr>
                <w:szCs w:val="24"/>
              </w:rPr>
              <w:t>w</w:t>
            </w:r>
            <w:r w:rsidRPr="00986569">
              <w:rPr>
                <w:szCs w:val="24"/>
              </w:rPr>
              <w:t xml:space="preserve"> dhe SIGMA, të cilët kanë dh</w:t>
            </w:r>
            <w:r>
              <w:rPr>
                <w:szCs w:val="24"/>
              </w:rPr>
              <w:t>ë</w:t>
            </w:r>
            <w:r w:rsidRPr="00986569">
              <w:rPr>
                <w:szCs w:val="24"/>
              </w:rPr>
              <w:t>n</w:t>
            </w:r>
            <w:r>
              <w:rPr>
                <w:szCs w:val="24"/>
              </w:rPr>
              <w:t>ë</w:t>
            </w:r>
            <w:r w:rsidRPr="00986569">
              <w:rPr>
                <w:szCs w:val="24"/>
              </w:rPr>
              <w:t xml:space="preserve"> opinionin dhe  </w:t>
            </w:r>
            <w:r>
              <w:rPr>
                <w:szCs w:val="24"/>
              </w:rPr>
              <w:t>komentet/</w:t>
            </w:r>
            <w:r w:rsidRPr="00986569">
              <w:rPr>
                <w:szCs w:val="24"/>
              </w:rPr>
              <w:t>sugjerimet e tyre sa i takon ndryshimeve të propozuara, dhe si q</w:t>
            </w:r>
            <w:r>
              <w:rPr>
                <w:szCs w:val="24"/>
              </w:rPr>
              <w:t>ë</w:t>
            </w:r>
            <w:r w:rsidRPr="00986569">
              <w:rPr>
                <w:szCs w:val="24"/>
              </w:rPr>
              <w:t>ndrojnë ato në raport me Direktivat e BE. Një pjesë e komenteve ishin të lidhura me disa saktësime dhe rregullime, me qëllim që parashikimet të ishin në përputhje me Direktivat. Këto komente janë pranuar dhe reflektuar në projektligj, si ato t</w:t>
            </w:r>
            <w:r>
              <w:rPr>
                <w:szCs w:val="24"/>
              </w:rPr>
              <w:t>ë</w:t>
            </w:r>
            <w:r w:rsidRPr="00986569">
              <w:rPr>
                <w:szCs w:val="24"/>
              </w:rPr>
              <w:t xml:space="preserve"> lidhura me form</w:t>
            </w:r>
            <w:r>
              <w:rPr>
                <w:szCs w:val="24"/>
              </w:rPr>
              <w:t>ë</w:t>
            </w:r>
            <w:r w:rsidRPr="00986569">
              <w:rPr>
                <w:szCs w:val="24"/>
              </w:rPr>
              <w:t xml:space="preserve">n e komunikimit, </w:t>
            </w:r>
            <w:r w:rsidRPr="00B05D56">
              <w:rPr>
                <w:szCs w:val="24"/>
              </w:rPr>
              <w:t>(ku janë lënë të dy mënyrat me mjete elektronike ose më shkrim, në raste përjashtimore)</w:t>
            </w:r>
            <w:r w:rsidRPr="00986569">
              <w:rPr>
                <w:szCs w:val="24"/>
              </w:rPr>
              <w:t xml:space="preserve">, </w:t>
            </w:r>
            <w:r>
              <w:rPr>
                <w:szCs w:val="24"/>
              </w:rPr>
              <w:t>rishikimi i kritereve</w:t>
            </w:r>
            <w:r w:rsidRPr="00986569">
              <w:rPr>
                <w:szCs w:val="24"/>
              </w:rPr>
              <w:t xml:space="preserve"> detyruese p</w:t>
            </w:r>
            <w:r>
              <w:rPr>
                <w:szCs w:val="24"/>
              </w:rPr>
              <w:t>ë</w:t>
            </w:r>
            <w:r w:rsidRPr="00986569">
              <w:rPr>
                <w:szCs w:val="24"/>
              </w:rPr>
              <w:t xml:space="preserve">r </w:t>
            </w:r>
            <w:r>
              <w:rPr>
                <w:szCs w:val="24"/>
              </w:rPr>
              <w:t>skualifikim të operatorëve ekonomikë dhe parashikimet e lidhura me sigurimin e ofertës dhe sigurimin e kontratës, për të mos shkaktuar pengesa tek operatorët ekonomikë</w:t>
            </w:r>
            <w:r w:rsidRPr="00986569">
              <w:rPr>
                <w:szCs w:val="24"/>
              </w:rPr>
              <w:t>. Gjithashtu, u konstatuan disa paqartësi, të cilat rezultuan të ishin gabime përkthim</w:t>
            </w:r>
            <w:r>
              <w:rPr>
                <w:szCs w:val="24"/>
              </w:rPr>
              <w:t>i në variantin e gjuhës angleze</w:t>
            </w:r>
            <w:r w:rsidRPr="00986569">
              <w:rPr>
                <w:szCs w:val="24"/>
              </w:rPr>
              <w:t>.</w:t>
            </w:r>
            <w:r>
              <w:rPr>
                <w:szCs w:val="24"/>
              </w:rPr>
              <w:t xml:space="preserve"> </w:t>
            </w:r>
          </w:p>
          <w:p w14:paraId="07E7C418" w14:textId="77777777" w:rsidR="00054488" w:rsidRDefault="00054488" w:rsidP="00054488">
            <w:pPr>
              <w:spacing w:line="276" w:lineRule="auto"/>
              <w:jc w:val="both"/>
              <w:rPr>
                <w:szCs w:val="24"/>
              </w:rPr>
            </w:pPr>
          </w:p>
          <w:p w14:paraId="615A8969" w14:textId="77777777" w:rsidR="00054488" w:rsidRDefault="00054488" w:rsidP="00054488">
            <w:pPr>
              <w:spacing w:line="276" w:lineRule="auto"/>
              <w:jc w:val="both"/>
              <w:rPr>
                <w:szCs w:val="24"/>
              </w:rPr>
            </w:pPr>
            <w:r>
              <w:rPr>
                <w:szCs w:val="24"/>
              </w:rPr>
              <w:t>Nga DG Grow dhe SIGMA u theksua nevoja për rishikimin e kufijve monetarë, për të cilat APP është shprehur se do të rishikohen dhe percaktohen me akt të posacëm, me qëllim që të jenë në përputhje me kufijtë monetarë e parashikuar në Direktiva.</w:t>
            </w:r>
          </w:p>
          <w:p w14:paraId="69565FED" w14:textId="77777777" w:rsidR="00054488" w:rsidRDefault="00054488" w:rsidP="00054488">
            <w:pPr>
              <w:spacing w:line="276" w:lineRule="auto"/>
              <w:jc w:val="both"/>
              <w:rPr>
                <w:szCs w:val="24"/>
              </w:rPr>
            </w:pPr>
          </w:p>
          <w:p w14:paraId="31AAFEAF" w14:textId="77777777" w:rsidR="00054488" w:rsidRDefault="00054488" w:rsidP="00054488">
            <w:pPr>
              <w:spacing w:line="276" w:lineRule="auto"/>
              <w:jc w:val="both"/>
              <w:rPr>
                <w:szCs w:val="24"/>
              </w:rPr>
            </w:pPr>
            <w:r>
              <w:rPr>
                <w:szCs w:val="24"/>
              </w:rPr>
              <w:t>Gjithashtu, projektligji është hedhur për konsultim publik në Regjistrin Elektronik</w:t>
            </w:r>
            <w:r>
              <w:rPr>
                <w:rStyle w:val="FootnoteReference"/>
                <w:szCs w:val="24"/>
              </w:rPr>
              <w:footnoteReference w:id="1"/>
            </w:r>
            <w:r>
              <w:rPr>
                <w:szCs w:val="24"/>
              </w:rPr>
              <w:t xml:space="preserve"> për Njoftimet dhe Konsultimet Publike nga data 21.06.2023 deri më 20.07.2023. Nga ky proces, rezulton të ketë bërë komente vetëm një organizatë e shoqërisë civile, të cilat kishin të bënin kryesisht me parashikimet në lidhje me ofruesin e shërbimit publik, për të cilat janë kthyer dhe përgjigjet sqaruese duke sjellur në vëmendje se ato vijnë si parashikime të bazuara në Direktivat e BE.</w:t>
            </w:r>
          </w:p>
          <w:p w14:paraId="116780CA" w14:textId="77777777" w:rsidR="00054488" w:rsidRDefault="00054488" w:rsidP="00054488">
            <w:pPr>
              <w:spacing w:line="276" w:lineRule="auto"/>
              <w:jc w:val="both"/>
              <w:rPr>
                <w:szCs w:val="24"/>
              </w:rPr>
            </w:pPr>
          </w:p>
          <w:p w14:paraId="4AC48021" w14:textId="77777777" w:rsidR="00054488" w:rsidRDefault="00054488" w:rsidP="00054488">
            <w:pPr>
              <w:spacing w:line="276" w:lineRule="auto"/>
              <w:jc w:val="both"/>
              <w:rPr>
                <w:szCs w:val="24"/>
              </w:rPr>
            </w:pPr>
            <w:r>
              <w:rPr>
                <w:szCs w:val="24"/>
              </w:rPr>
              <w:t xml:space="preserve">Në datën 05.07.2023, projektligji </w:t>
            </w:r>
            <w:r w:rsidRPr="00CD2A05">
              <w:rPr>
                <w:szCs w:val="24"/>
              </w:rPr>
              <w:t>u përcoll për mendim dhe komente të mundshme, nëpërmjet sistemit e-akte, pranë institucioneve dhe aktorëve të interesuar, përpara vijimit me procedurat e mëtejshme ligjore për shqyrtim dhe miratim në Këshillin e Ministrave.</w:t>
            </w:r>
          </w:p>
          <w:p w14:paraId="6F744C0D" w14:textId="77777777" w:rsidR="00054488" w:rsidRPr="004E2B33" w:rsidRDefault="00054488" w:rsidP="00054488">
            <w:pPr>
              <w:spacing w:line="276" w:lineRule="auto"/>
              <w:jc w:val="both"/>
              <w:rPr>
                <w:szCs w:val="24"/>
                <w:lang w:val="sq-AL"/>
              </w:rPr>
            </w:pPr>
          </w:p>
        </w:tc>
      </w:tr>
      <w:tr w:rsidR="00054488" w:rsidRPr="00541EEE" w14:paraId="32AC4D8B" w14:textId="77777777" w:rsidTr="00054488">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D813" w14:textId="77777777" w:rsidR="00054488" w:rsidRPr="00325A1F" w:rsidRDefault="00054488" w:rsidP="00054488">
            <w:pPr>
              <w:spacing w:line="276" w:lineRule="auto"/>
              <w:jc w:val="both"/>
              <w:rPr>
                <w:b/>
                <w:szCs w:val="24"/>
                <w:lang w:val="sq-AL"/>
              </w:rPr>
            </w:pPr>
            <w:r w:rsidRPr="00325A1F">
              <w:rPr>
                <w:b/>
                <w:szCs w:val="24"/>
                <w:lang w:val="sq-AL"/>
              </w:rPr>
              <w:t>ZBATIMI DHE MONITORIMI</w:t>
            </w:r>
          </w:p>
          <w:p w14:paraId="58542738" w14:textId="77777777" w:rsidR="00054488" w:rsidRPr="00541EEE" w:rsidRDefault="00054488" w:rsidP="00054488">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6" w:name="ZbatimiMonitorimi"/>
            <w:r w:rsidRPr="00541EEE">
              <w:rPr>
                <w:i/>
                <w:szCs w:val="24"/>
                <w:lang w:val="it-IT"/>
              </w:rPr>
              <w:instrText xml:space="preserve"> FORMTEXT </w:instrText>
            </w:r>
            <w:r>
              <w:rPr>
                <w:i/>
                <w:szCs w:val="24"/>
              </w:rPr>
            </w:r>
            <w:r>
              <w:rPr>
                <w:i/>
                <w:szCs w:val="24"/>
              </w:rPr>
              <w:fldChar w:fldCharType="separate"/>
            </w:r>
            <w:r w:rsidRPr="00541EEE">
              <w:rPr>
                <w:i/>
                <w:noProof/>
                <w:szCs w:val="24"/>
                <w:lang w:val="it-IT"/>
              </w:rPr>
              <w:t>Si do të organizohen zbatimi dhe monitorimi?(jo më shumë se 5 rreshta)</w:t>
            </w:r>
            <w:r>
              <w:rPr>
                <w:i/>
                <w:szCs w:val="24"/>
              </w:rPr>
              <w:fldChar w:fldCharType="end"/>
            </w:r>
            <w:bookmarkEnd w:id="6"/>
          </w:p>
          <w:p w14:paraId="2F7172C6" w14:textId="77777777" w:rsidR="00054488" w:rsidRPr="00EC1A07" w:rsidRDefault="00054488" w:rsidP="00054488">
            <w:pPr>
              <w:spacing w:line="276" w:lineRule="auto"/>
              <w:jc w:val="both"/>
              <w:rPr>
                <w:i/>
                <w:szCs w:val="24"/>
              </w:rPr>
            </w:pPr>
            <w:r w:rsidRPr="7974AFEE">
              <w:rPr>
                <w:i/>
                <w:iCs/>
              </w:rPr>
              <w:fldChar w:fldCharType="begin">
                <w:ffData>
                  <w:name w:val=""/>
                  <w:enabled/>
                  <w:calcOnExit w:val="0"/>
                  <w:textInput>
                    <w:maxLength w:val="390"/>
                  </w:textInput>
                </w:ffData>
              </w:fldChar>
            </w:r>
            <w:r w:rsidRPr="7974AFEE">
              <w:rPr>
                <w:i/>
                <w:iCs/>
              </w:rPr>
              <w:instrText xml:space="preserve"> FORMTEXT </w:instrText>
            </w:r>
            <w:r w:rsidRPr="7974AFEE">
              <w:rPr>
                <w:i/>
                <w:iCs/>
              </w:rPr>
            </w:r>
            <w:r w:rsidRPr="7974AFEE">
              <w:rPr>
                <w:i/>
                <w:iCs/>
              </w:rPr>
              <w:fldChar w:fldCharType="separate"/>
            </w:r>
            <w:r w:rsidRPr="7974AFEE">
              <w:rPr>
                <w:i/>
                <w:iCs/>
                <w:noProof/>
              </w:rPr>
              <w:t> </w:t>
            </w:r>
            <w:r w:rsidRPr="7974AFEE">
              <w:rPr>
                <w:i/>
                <w:iCs/>
                <w:noProof/>
              </w:rPr>
              <w:t> </w:t>
            </w:r>
            <w:r w:rsidRPr="7974AFEE">
              <w:rPr>
                <w:i/>
                <w:iCs/>
                <w:noProof/>
              </w:rPr>
              <w:t> </w:t>
            </w:r>
            <w:r w:rsidRPr="7974AFEE">
              <w:rPr>
                <w:i/>
                <w:iCs/>
                <w:noProof/>
              </w:rPr>
              <w:t> </w:t>
            </w:r>
            <w:r w:rsidRPr="7974AFEE">
              <w:rPr>
                <w:i/>
                <w:iCs/>
                <w:noProof/>
              </w:rPr>
              <w:t> </w:t>
            </w:r>
            <w:r w:rsidRPr="7974AFEE">
              <w:rPr>
                <w:i/>
                <w:iCs/>
              </w:rPr>
              <w:fldChar w:fldCharType="end"/>
            </w:r>
          </w:p>
          <w:p w14:paraId="2E4CF132" w14:textId="77777777" w:rsidR="00054488" w:rsidRPr="004E2B33" w:rsidRDefault="00054488" w:rsidP="00054488">
            <w:pPr>
              <w:spacing w:line="276" w:lineRule="auto"/>
              <w:jc w:val="both"/>
              <w:rPr>
                <w:lang w:val="sq-AL"/>
              </w:rPr>
            </w:pPr>
            <w:r w:rsidRPr="7974AFEE">
              <w:rPr>
                <w:lang w:val="sq-AL"/>
              </w:rPr>
              <w:t xml:space="preserve">Për zbatimin e opsionit të preferuar, ngarkohen të gjitha Autoritetet dhe Entet Kontraktore, Agjencia e Prokurimit Publik (si institucioni i ngarkuar nga ligji, e cila do të monitorojë zbatimin e ligjshmërisë së zhvillimit të procedurave të prokurimit pas fazës së nënshkrimit të kontratës apo anulimit të tyre), si dhe Komisioni i Prokurimit Publik (si institucioni i ngarkuar me ligj për kryerjen </w:t>
            </w:r>
            <w:r w:rsidRPr="7974AFEE">
              <w:rPr>
                <w:lang w:val="sq-AL"/>
              </w:rPr>
              <w:lastRenderedPageBreak/>
              <w:t>e procesit të rishkimit administrativ, nëpërmjet sistemit elektronik të ankesave, duke siguruar rritjen e transparencës në procesin e rishikimit).</w:t>
            </w:r>
          </w:p>
          <w:p w14:paraId="58CDC7C8" w14:textId="77777777" w:rsidR="00054488" w:rsidRPr="004E2B33" w:rsidRDefault="00054488" w:rsidP="00054488">
            <w:pPr>
              <w:spacing w:line="276" w:lineRule="auto"/>
              <w:jc w:val="both"/>
              <w:rPr>
                <w:szCs w:val="24"/>
                <w:lang w:val="sq-AL"/>
              </w:rPr>
            </w:pPr>
          </w:p>
          <w:p w14:paraId="7308C64C" w14:textId="37E1ED01" w:rsidR="00054488" w:rsidRPr="004E2B33" w:rsidRDefault="00054488" w:rsidP="00EE31B0">
            <w:pPr>
              <w:spacing w:line="276" w:lineRule="auto"/>
              <w:jc w:val="both"/>
              <w:rPr>
                <w:lang w:val="sq-AL"/>
              </w:rPr>
            </w:pPr>
            <w:r w:rsidRPr="7974AFEE">
              <w:rPr>
                <w:lang w:val="sq-AL"/>
              </w:rPr>
              <w:t xml:space="preserve">Në mbështetje dhe në zbatim të ndryshimeve ligjore të reja do të nxirren aktet nënligjore pas periudhës tranzitore. </w:t>
            </w:r>
          </w:p>
        </w:tc>
      </w:tr>
    </w:tbl>
    <w:p w14:paraId="2CD53BA4" w14:textId="77777777" w:rsidR="00054488" w:rsidRDefault="00054488" w:rsidP="00054488">
      <w:pPr>
        <w:rPr>
          <w:lang w:val="sq-AL"/>
        </w:rPr>
      </w:pPr>
      <w:bookmarkStart w:id="7" w:name="_Toc506919731"/>
    </w:p>
    <w:p w14:paraId="0B5DC293" w14:textId="77777777" w:rsidR="00054488" w:rsidRPr="007E5BBF" w:rsidRDefault="00054488" w:rsidP="00054488">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242"/>
      </w:tblGrid>
      <w:tr w:rsidR="00054488" w:rsidRPr="00541EEE" w14:paraId="7FA45FE6" w14:textId="77777777" w:rsidTr="00054488">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E2A2A" w14:textId="77777777" w:rsidR="00054488" w:rsidRPr="009C75E3" w:rsidRDefault="00054488" w:rsidP="00054488">
            <w:pPr>
              <w:jc w:val="both"/>
              <w:rPr>
                <w:b/>
                <w:lang w:val="sq-AL"/>
              </w:rPr>
            </w:pPr>
            <w:r w:rsidRPr="009C75E3">
              <w:rPr>
                <w:b/>
                <w:lang w:val="sq-AL"/>
              </w:rPr>
              <w:t xml:space="preserve">PJESA 2: BAZA KRYESORE E ANALIZËS DHE E PROVAVE </w:t>
            </w:r>
          </w:p>
        </w:tc>
      </w:tr>
    </w:tbl>
    <w:p w14:paraId="6000082B" w14:textId="77777777" w:rsidR="00054488" w:rsidRPr="00C133FC" w:rsidRDefault="00054488" w:rsidP="00054488">
      <w:pPr>
        <w:rPr>
          <w:lang w:val="sq-AL"/>
        </w:rPr>
      </w:pPr>
    </w:p>
    <w:p w14:paraId="7C463F25"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7"/>
    </w:p>
    <w:sdt>
      <w:sdtPr>
        <w:rPr>
          <w:i/>
          <w:szCs w:val="24"/>
          <w:lang w:val="sq-AL"/>
        </w:rPr>
        <w:id w:val="-1879696236"/>
        <w:lock w:val="contentLocked"/>
        <w:placeholder>
          <w:docPart w:val="F78577BCC5394F10B7EFE47632115E87"/>
        </w:placeholder>
      </w:sdtPr>
      <w:sdtEndPr/>
      <w:sdtContent>
        <w:p w14:paraId="2DF1735E" w14:textId="77777777" w:rsidR="00054488" w:rsidRPr="00BC6D7D" w:rsidRDefault="00054488" w:rsidP="00054488">
          <w:pPr>
            <w:spacing w:line="276" w:lineRule="auto"/>
            <w:rPr>
              <w:i/>
              <w:szCs w:val="24"/>
              <w:lang w:val="sq-AL"/>
            </w:rPr>
          </w:pPr>
          <w:r w:rsidRPr="7974AFEE">
            <w:rPr>
              <w:i/>
              <w:iCs/>
              <w:lang w:val="sq-AL"/>
            </w:rPr>
            <w:t>Jepni kontekstin e politikës.</w:t>
          </w:r>
        </w:p>
      </w:sdtContent>
    </w:sdt>
    <w:p w14:paraId="22E3999E" w14:textId="77777777" w:rsidR="00054488" w:rsidRDefault="00054488" w:rsidP="00054488">
      <w:pPr>
        <w:jc w:val="both"/>
      </w:pPr>
    </w:p>
    <w:p w14:paraId="10890C48" w14:textId="77777777" w:rsidR="00054488" w:rsidRPr="00D96865" w:rsidRDefault="00054488" w:rsidP="00054488">
      <w:pPr>
        <w:jc w:val="both"/>
        <w:rPr>
          <w:szCs w:val="24"/>
        </w:rPr>
      </w:pPr>
      <w:r w:rsidRPr="004C2DEC">
        <w:rPr>
          <w:szCs w:val="24"/>
        </w:rPr>
        <w:t>Në v</w:t>
      </w:r>
      <w:r>
        <w:rPr>
          <w:szCs w:val="24"/>
        </w:rPr>
        <w:t>itin 2006, u miratua Ligji N</w:t>
      </w:r>
      <w:r w:rsidRPr="004C2DEC">
        <w:rPr>
          <w:szCs w:val="24"/>
        </w:rPr>
        <w:t>r.</w:t>
      </w:r>
      <w:r>
        <w:rPr>
          <w:szCs w:val="24"/>
        </w:rPr>
        <w:t xml:space="preserve"> </w:t>
      </w:r>
      <w:r w:rsidRPr="004C2DEC">
        <w:rPr>
          <w:szCs w:val="24"/>
        </w:rPr>
        <w:t>9643, datë 20.11.2006 “Për prokurimin publik. Ky ligj u hartua dhe miratua me qëllim adresimin e disa problematikave të hasuara në atë kohë si dhe duke pasur parasysh që Shqipëria atë vit firmosi Marrëveshjen e Stabilizim-Asociimit, dhe për këtë arsye, ishte e nevojshme që kuadri ligjor të ishte më në përputhje me këtë dokument.</w:t>
      </w:r>
      <w:r>
        <w:rPr>
          <w:szCs w:val="24"/>
        </w:rPr>
        <w:t xml:space="preserve"> Në këtë kuadër, ky ligj ishte ligji i parë i bazuar në Direktivat e Bashkimit Evropian, konkretisht Direktivat</w:t>
      </w:r>
      <w:r w:rsidRPr="00D96865">
        <w:rPr>
          <w:szCs w:val="24"/>
        </w:rPr>
        <w:t xml:space="preserve"> 2004/18/KE</w:t>
      </w:r>
      <w:r>
        <w:rPr>
          <w:szCs w:val="24"/>
        </w:rPr>
        <w:t xml:space="preserve"> dhe </w:t>
      </w:r>
      <w:r w:rsidRPr="00D96865">
        <w:rPr>
          <w:szCs w:val="24"/>
        </w:rPr>
        <w:t>Direktivën 2004/17/KE</w:t>
      </w:r>
      <w:r>
        <w:rPr>
          <w:szCs w:val="24"/>
        </w:rPr>
        <w:t>.</w:t>
      </w:r>
    </w:p>
    <w:p w14:paraId="74A8DD60" w14:textId="77777777" w:rsidR="00054488" w:rsidRPr="004C2DEC" w:rsidRDefault="00054488" w:rsidP="00054488">
      <w:pPr>
        <w:jc w:val="both"/>
        <w:rPr>
          <w:szCs w:val="24"/>
        </w:rPr>
      </w:pPr>
    </w:p>
    <w:p w14:paraId="0D41A70F" w14:textId="77777777" w:rsidR="00054488" w:rsidRPr="004C2DEC" w:rsidRDefault="00054488" w:rsidP="00054488">
      <w:pPr>
        <w:jc w:val="both"/>
        <w:rPr>
          <w:szCs w:val="24"/>
        </w:rPr>
      </w:pPr>
      <w:r w:rsidRPr="004C2DEC">
        <w:rPr>
          <w:szCs w:val="24"/>
        </w:rPr>
        <w:t>Duke filluar nga viti 2009 e në vijim, të gjitha procedurat e prokurimit publik zhvillohen në mënyrë elektronike nëpërmjet Sistemit të Prokurimit Elektronik (SPE). Që prej Janarit 2018, procedurat me negocim pa shpallje paraprake të njoftimit të kontratës zhvillohen në SPE duke sjellë një ulje të numrit të tyre. Për më tepër, Regjistri i Parashikimit dhe Regjistri i realizimit të procedurave të prokurimit publik publikohen në SPE. Këto zhvillime kanë sjellë</w:t>
      </w:r>
      <w:r>
        <w:rPr>
          <w:szCs w:val="24"/>
        </w:rPr>
        <w:t xml:space="preserve"> </w:t>
      </w:r>
      <w:r w:rsidRPr="004C2DEC">
        <w:rPr>
          <w:szCs w:val="24"/>
        </w:rPr>
        <w:t>impakt pozitiv në performancën në procedurat e prokurimit publik.</w:t>
      </w:r>
    </w:p>
    <w:p w14:paraId="2AB2B59B" w14:textId="77777777" w:rsidR="00054488" w:rsidRDefault="00054488" w:rsidP="00054488">
      <w:pPr>
        <w:jc w:val="both"/>
        <w:rPr>
          <w:szCs w:val="24"/>
        </w:rPr>
      </w:pPr>
    </w:p>
    <w:p w14:paraId="24EDB5E8" w14:textId="77777777" w:rsidR="00054488" w:rsidRPr="00D96865" w:rsidRDefault="00054488" w:rsidP="00054488">
      <w:pPr>
        <w:jc w:val="both"/>
      </w:pPr>
      <w:r>
        <w:t>Në vitin 2014, BE miratoi Direktivat e reja në fushën e prokurimit publik, konkretisht, Direktivën 2014/24/BE e Parlamentit dhe Këshillit Evropian, e datës 26 Shkurt 2014, për prokurimin publik dhe që shfuqizon Direktivën 2004/18/KE, dhe Direktivën 2014/25/BE e Parlamentit dhe Këshillit Evropian, e datës 26 Shkurt 2014, për prokurimin nga entitete që operojnë n ë sektorët e ujit, energjisë, transportit dhe shërbimeve postare dhe që shfuqizon Direktivën 2004/17/KE.</w:t>
      </w:r>
    </w:p>
    <w:p w14:paraId="4E683A68" w14:textId="77777777" w:rsidR="00054488" w:rsidRPr="004C2DEC" w:rsidRDefault="00054488" w:rsidP="00054488">
      <w:pPr>
        <w:jc w:val="both"/>
        <w:rPr>
          <w:szCs w:val="24"/>
        </w:rPr>
      </w:pPr>
    </w:p>
    <w:p w14:paraId="0F95794E" w14:textId="77777777" w:rsidR="00054488" w:rsidRDefault="00054488" w:rsidP="00054488">
      <w:pPr>
        <w:jc w:val="both"/>
        <w:rPr>
          <w:szCs w:val="24"/>
        </w:rPr>
      </w:pPr>
      <w:r>
        <w:rPr>
          <w:szCs w:val="24"/>
        </w:rPr>
        <w:t xml:space="preserve">Duke qenë se, Direktivat e sipërcituara të vitit 2014 shfuqizuan Direktivat e mëparshmë në të cilat ishte bazuar edhe Ligji Nr. </w:t>
      </w:r>
      <w:r w:rsidRPr="004C2DEC">
        <w:rPr>
          <w:szCs w:val="24"/>
        </w:rPr>
        <w:t>9643, datë 20.11.2006 “Për prokurimin publik</w:t>
      </w:r>
      <w:r>
        <w:rPr>
          <w:szCs w:val="24"/>
        </w:rPr>
        <w:t>”, si dhe duke marrë për bazë edhe problematikat e hasura në praktikë, në kuadër të integrimit drejt Bashkimit Europian lindi nevoja për hartimin e një ligji të ri në fushën prokurimeve publike.</w:t>
      </w:r>
    </w:p>
    <w:p w14:paraId="745B70C9" w14:textId="77777777" w:rsidR="00054488" w:rsidRDefault="00054488" w:rsidP="00054488">
      <w:pPr>
        <w:jc w:val="both"/>
        <w:rPr>
          <w:szCs w:val="24"/>
        </w:rPr>
      </w:pPr>
    </w:p>
    <w:p w14:paraId="7302CBD9" w14:textId="77777777" w:rsidR="00054488" w:rsidRDefault="00054488" w:rsidP="00054488">
      <w:pPr>
        <w:jc w:val="both"/>
        <w:rPr>
          <w:szCs w:val="24"/>
        </w:rPr>
      </w:pPr>
      <w:r>
        <w:t>Në dhjetor të vitit 2020, u miratua Ligji Nr. 162 “Për prokurimin publik”, ligj ky i cili është i përafruar me Direktivat e Bashkimit Europian të cilat mbulojnë kontratat në sektorin klasik utilitar (2014/24 dhe 2014/25) si dhe Direktivat për rishikimin administrativ (89/665 EEC dhe 92/13/EEC), nëpërmjet të cilit u sollën risi të rëndësishme, sa i takon sistemit të prokurimit publik.</w:t>
      </w:r>
    </w:p>
    <w:p w14:paraId="4D533559" w14:textId="77777777" w:rsidR="00054488" w:rsidRDefault="00054488" w:rsidP="00054488">
      <w:pPr>
        <w:pStyle w:val="NoSpacing"/>
        <w:rPr>
          <w:lang w:val="sq-AL"/>
        </w:rPr>
      </w:pPr>
    </w:p>
    <w:p w14:paraId="0C32785E" w14:textId="77777777" w:rsidR="00054488" w:rsidRPr="009D13F4"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8" w:name="_Toc506919734" w:displacedByCustomXml="next"/>
    <w:sdt>
      <w:sdtPr>
        <w:id w:val="5332828"/>
        <w:lock w:val="contentLocked"/>
        <w:placeholder>
          <w:docPart w:val="84BD19EA71DC4FEA87ABF0FD7F36A48E"/>
        </w:placeholder>
      </w:sdtPr>
      <w:sdtEndPr/>
      <w:sdtContent>
        <w:p w14:paraId="07406A3F" w14:textId="77777777" w:rsidR="00054488" w:rsidRPr="00372979" w:rsidRDefault="00054488" w:rsidP="00054488">
          <w:pPr>
            <w:pStyle w:val="ListParagraph"/>
            <w:numPr>
              <w:ilvl w:val="0"/>
              <w:numId w:val="33"/>
            </w:numPr>
            <w:spacing w:after="0" w:line="276" w:lineRule="auto"/>
            <w:jc w:val="both"/>
            <w:rPr>
              <w:rFonts w:ascii="Times New Roman" w:hAnsi="Times New Roman"/>
              <w:i/>
              <w:sz w:val="24"/>
              <w:szCs w:val="24"/>
            </w:rPr>
          </w:pPr>
          <w:r w:rsidRPr="629343FE">
            <w:rPr>
              <w:rFonts w:ascii="Times New Roman" w:hAnsi="Times New Roman"/>
              <w:i/>
              <w:iCs/>
              <w:sz w:val="24"/>
              <w:szCs w:val="24"/>
            </w:rPr>
            <w:t>Përshkruani natyrën e problemit.</w:t>
          </w:r>
        </w:p>
        <w:p w14:paraId="4D3899ED" w14:textId="77777777" w:rsidR="00054488" w:rsidRPr="00372979" w:rsidRDefault="00054488" w:rsidP="00054488">
          <w:pPr>
            <w:pStyle w:val="ListParagraph"/>
            <w:numPr>
              <w:ilvl w:val="0"/>
              <w:numId w:val="33"/>
            </w:numPr>
            <w:spacing w:after="0" w:line="276" w:lineRule="auto"/>
            <w:jc w:val="both"/>
            <w:rPr>
              <w:rFonts w:ascii="Times New Roman" w:hAnsi="Times New Roman"/>
              <w:i/>
              <w:sz w:val="24"/>
              <w:szCs w:val="24"/>
            </w:rPr>
          </w:pPr>
          <w:r w:rsidRPr="629343FE">
            <w:rPr>
              <w:rFonts w:ascii="Times New Roman" w:hAnsi="Times New Roman"/>
              <w:i/>
              <w:iCs/>
              <w:sz w:val="24"/>
              <w:szCs w:val="24"/>
            </w:rPr>
            <w:t>Identifikoni shkaqet e problemit.</w:t>
          </w:r>
        </w:p>
        <w:p w14:paraId="0F75E4EE" w14:textId="77777777" w:rsidR="00054488" w:rsidRPr="00372979" w:rsidRDefault="00054488" w:rsidP="00054488">
          <w:pPr>
            <w:pStyle w:val="ListParagraph"/>
            <w:numPr>
              <w:ilvl w:val="0"/>
              <w:numId w:val="33"/>
            </w:numPr>
            <w:spacing w:after="0" w:line="276" w:lineRule="auto"/>
            <w:jc w:val="both"/>
            <w:rPr>
              <w:rFonts w:ascii="Times New Roman" w:hAnsi="Times New Roman"/>
              <w:i/>
              <w:sz w:val="24"/>
              <w:szCs w:val="24"/>
            </w:rPr>
          </w:pPr>
          <w:r w:rsidRPr="629343FE">
            <w:rPr>
              <w:rFonts w:ascii="Times New Roman" w:hAnsi="Times New Roman"/>
              <w:i/>
              <w:iCs/>
              <w:sz w:val="24"/>
              <w:szCs w:val="24"/>
            </w:rPr>
            <w:t>Përshkruani shtrirjen e problemit.</w:t>
          </w:r>
        </w:p>
        <w:p w14:paraId="38DC2B0B" w14:textId="77777777" w:rsidR="00054488" w:rsidRPr="00372979" w:rsidRDefault="00054488" w:rsidP="00054488">
          <w:pPr>
            <w:pStyle w:val="ListParagraph"/>
            <w:numPr>
              <w:ilvl w:val="0"/>
              <w:numId w:val="33"/>
            </w:numPr>
            <w:spacing w:after="0" w:line="276" w:lineRule="auto"/>
            <w:jc w:val="both"/>
            <w:rPr>
              <w:rFonts w:ascii="Times New Roman" w:hAnsi="Times New Roman"/>
              <w:i/>
              <w:sz w:val="24"/>
              <w:szCs w:val="24"/>
            </w:rPr>
          </w:pPr>
          <w:r w:rsidRPr="629343FE">
            <w:rPr>
              <w:rFonts w:ascii="Times New Roman" w:hAnsi="Times New Roman"/>
              <w:i/>
              <w:iCs/>
              <w:sz w:val="24"/>
              <w:szCs w:val="24"/>
            </w:rPr>
            <w:t>Identifikoni grupet e prekura nga ky problem - qeveria / biznesi / shoqëria civile / qytetarët.</w:t>
          </w:r>
        </w:p>
        <w:p w14:paraId="716C21C1" w14:textId="77777777" w:rsidR="00054488" w:rsidRPr="00372979" w:rsidRDefault="00054488" w:rsidP="00054488">
          <w:pPr>
            <w:pStyle w:val="ListParagraph"/>
            <w:numPr>
              <w:ilvl w:val="0"/>
              <w:numId w:val="33"/>
            </w:numPr>
            <w:spacing w:after="0" w:line="276" w:lineRule="auto"/>
            <w:jc w:val="both"/>
            <w:rPr>
              <w:rFonts w:ascii="Times New Roman" w:hAnsi="Times New Roman"/>
              <w:i/>
              <w:sz w:val="24"/>
              <w:szCs w:val="24"/>
            </w:rPr>
          </w:pPr>
          <w:r w:rsidRPr="629343FE">
            <w:rPr>
              <w:rFonts w:ascii="Times New Roman" w:hAnsi="Times New Roman"/>
              <w:i/>
              <w:iCs/>
              <w:sz w:val="24"/>
              <w:szCs w:val="24"/>
            </w:rPr>
            <w:t>Vlerësoni nëse problemi mund të trajtohet ose jo përmes një ndryshimi të politikave.</w:t>
          </w:r>
        </w:p>
      </w:sdtContent>
    </w:sdt>
    <w:p w14:paraId="5C57E45E" w14:textId="77777777" w:rsidR="00054488" w:rsidRDefault="00054488" w:rsidP="00054488">
      <w:pPr>
        <w:spacing w:before="240"/>
        <w:jc w:val="both"/>
        <w:rPr>
          <w:szCs w:val="24"/>
          <w:lang w:val="sq-AL"/>
        </w:rPr>
      </w:pPr>
      <w:r w:rsidRPr="00657359">
        <w:rPr>
          <w:szCs w:val="24"/>
          <w:lang w:val="sq-AL"/>
        </w:rPr>
        <w:lastRenderedPageBreak/>
        <w:t xml:space="preserve">Në kuadër të zbatimit të dispozitave ligjore për prokurimin publik, janë vënë re disa problematika të ndryshme gjatë zhvillimit të procedurave të prokurimit nga ana e autoriteteve kontraktore, operatorët ekonomikë dhe organet audituese. </w:t>
      </w:r>
    </w:p>
    <w:p w14:paraId="32E0E2B6" w14:textId="77777777" w:rsidR="00054488" w:rsidRDefault="00054488" w:rsidP="00054488">
      <w:pPr>
        <w:spacing w:before="240"/>
        <w:jc w:val="both"/>
        <w:rPr>
          <w:szCs w:val="24"/>
          <w:lang w:val="sq-AL"/>
        </w:rPr>
      </w:pPr>
      <w:r w:rsidRPr="0091255B">
        <w:rPr>
          <w:szCs w:val="24"/>
          <w:lang w:val="sq-AL"/>
        </w:rPr>
        <w:t>Këto problematika</w:t>
      </w:r>
      <w:r>
        <w:rPr>
          <w:szCs w:val="24"/>
          <w:lang w:val="sq-AL"/>
        </w:rPr>
        <w:t xml:space="preserve"> në mënyrë të përmbledhur</w:t>
      </w:r>
      <w:r w:rsidRPr="0091255B">
        <w:rPr>
          <w:szCs w:val="24"/>
          <w:lang w:val="sq-AL"/>
        </w:rPr>
        <w:t xml:space="preserve"> lidhen me</w:t>
      </w:r>
      <w:r>
        <w:rPr>
          <w:szCs w:val="24"/>
          <w:lang w:val="sq-AL"/>
        </w:rPr>
        <w:t>:</w:t>
      </w:r>
      <w:r w:rsidRPr="0091255B">
        <w:rPr>
          <w:szCs w:val="24"/>
          <w:lang w:val="sq-AL"/>
        </w:rPr>
        <w:t xml:space="preserve"> </w:t>
      </w:r>
    </w:p>
    <w:p w14:paraId="78661D8E" w14:textId="77777777" w:rsidR="00054488" w:rsidRPr="0091255B" w:rsidRDefault="00054488" w:rsidP="00054488">
      <w:pPr>
        <w:pStyle w:val="ListParagraph"/>
        <w:numPr>
          <w:ilvl w:val="0"/>
          <w:numId w:val="27"/>
        </w:numPr>
        <w:spacing w:before="240"/>
        <w:jc w:val="both"/>
        <w:rPr>
          <w:rFonts w:ascii="Times New Roman" w:hAnsi="Times New Roman"/>
          <w:sz w:val="24"/>
          <w:szCs w:val="24"/>
          <w:lang w:val="sq-AL"/>
        </w:rPr>
      </w:pPr>
      <w:r w:rsidRPr="0091255B">
        <w:rPr>
          <w:rFonts w:ascii="Times New Roman" w:hAnsi="Times New Roman"/>
          <w:sz w:val="24"/>
          <w:szCs w:val="24"/>
          <w:lang w:val="sq-AL"/>
        </w:rPr>
        <w:t>orga</w:t>
      </w:r>
      <w:r>
        <w:rPr>
          <w:rFonts w:ascii="Times New Roman" w:hAnsi="Times New Roman"/>
          <w:sz w:val="24"/>
          <w:szCs w:val="24"/>
          <w:lang w:val="sq-AL"/>
        </w:rPr>
        <w:t>nizimin e kuadrit institucional;</w:t>
      </w:r>
      <w:r w:rsidRPr="0091255B">
        <w:rPr>
          <w:rFonts w:ascii="Times New Roman" w:hAnsi="Times New Roman"/>
          <w:sz w:val="24"/>
          <w:szCs w:val="24"/>
          <w:lang w:val="sq-AL"/>
        </w:rPr>
        <w:t xml:space="preserve"> </w:t>
      </w:r>
    </w:p>
    <w:p w14:paraId="0088CEB2" w14:textId="77777777" w:rsidR="00054488" w:rsidRPr="0091255B" w:rsidRDefault="00054488" w:rsidP="00054488">
      <w:pPr>
        <w:pStyle w:val="ListParagraph"/>
        <w:numPr>
          <w:ilvl w:val="0"/>
          <w:numId w:val="27"/>
        </w:numPr>
        <w:spacing w:before="240"/>
        <w:jc w:val="both"/>
        <w:rPr>
          <w:rFonts w:ascii="Times New Roman" w:hAnsi="Times New Roman"/>
          <w:sz w:val="24"/>
          <w:szCs w:val="24"/>
          <w:lang w:val="sq-AL"/>
        </w:rPr>
      </w:pPr>
      <w:r w:rsidRPr="0091255B">
        <w:rPr>
          <w:rFonts w:ascii="Times New Roman" w:hAnsi="Times New Roman"/>
          <w:sz w:val="24"/>
          <w:szCs w:val="24"/>
          <w:lang w:val="sq-AL"/>
        </w:rPr>
        <w:t>aspekte të ndryshme të zhvillimit të procedurës së prokurimit</w:t>
      </w:r>
      <w:r>
        <w:rPr>
          <w:rFonts w:ascii="Times New Roman" w:hAnsi="Times New Roman"/>
          <w:sz w:val="24"/>
          <w:szCs w:val="24"/>
          <w:lang w:val="sq-AL"/>
        </w:rPr>
        <w:t xml:space="preserve"> nëpërmjet sistemeve elektronike;</w:t>
      </w:r>
      <w:r w:rsidRPr="0091255B">
        <w:rPr>
          <w:rFonts w:ascii="Times New Roman" w:hAnsi="Times New Roman"/>
          <w:sz w:val="24"/>
          <w:szCs w:val="24"/>
          <w:lang w:val="sq-AL"/>
        </w:rPr>
        <w:t xml:space="preserve"> </w:t>
      </w:r>
    </w:p>
    <w:p w14:paraId="1B6E2AC1" w14:textId="77777777" w:rsidR="00054488" w:rsidRPr="0091255B" w:rsidRDefault="00054488" w:rsidP="00054488">
      <w:pPr>
        <w:pStyle w:val="ListParagraph"/>
        <w:numPr>
          <w:ilvl w:val="0"/>
          <w:numId w:val="27"/>
        </w:numPr>
        <w:spacing w:before="240"/>
        <w:jc w:val="both"/>
        <w:rPr>
          <w:rFonts w:ascii="Times New Roman" w:hAnsi="Times New Roman"/>
          <w:sz w:val="24"/>
          <w:szCs w:val="24"/>
          <w:lang w:val="sq-AL"/>
        </w:rPr>
      </w:pPr>
      <w:r w:rsidRPr="0091255B">
        <w:rPr>
          <w:rFonts w:ascii="Times New Roman" w:hAnsi="Times New Roman"/>
          <w:sz w:val="24"/>
          <w:szCs w:val="24"/>
          <w:lang w:val="sq-AL"/>
        </w:rPr>
        <w:t>përafrimin e mëtejshëm me Direktivat e BE</w:t>
      </w:r>
      <w:r>
        <w:rPr>
          <w:rFonts w:ascii="Times New Roman" w:hAnsi="Times New Roman"/>
          <w:sz w:val="24"/>
          <w:szCs w:val="24"/>
          <w:lang w:val="sq-AL"/>
        </w:rPr>
        <w:t>;</w:t>
      </w:r>
      <w:r w:rsidRPr="0091255B">
        <w:rPr>
          <w:rFonts w:ascii="Times New Roman" w:hAnsi="Times New Roman"/>
          <w:sz w:val="24"/>
          <w:szCs w:val="24"/>
          <w:lang w:val="sq-AL"/>
        </w:rPr>
        <w:t xml:space="preserve"> </w:t>
      </w:r>
    </w:p>
    <w:p w14:paraId="6C6AE868" w14:textId="77777777" w:rsidR="00054488" w:rsidRPr="0091255B" w:rsidRDefault="00054488" w:rsidP="00054488">
      <w:pPr>
        <w:pStyle w:val="ListParagraph"/>
        <w:numPr>
          <w:ilvl w:val="0"/>
          <w:numId w:val="27"/>
        </w:numPr>
        <w:tabs>
          <w:tab w:val="clear" w:pos="567"/>
          <w:tab w:val="left" w:pos="540"/>
        </w:tabs>
        <w:spacing w:before="240"/>
        <w:ind w:left="540" w:hanging="180"/>
        <w:jc w:val="both"/>
        <w:rPr>
          <w:rFonts w:ascii="Times New Roman" w:hAnsi="Times New Roman"/>
          <w:sz w:val="24"/>
          <w:szCs w:val="24"/>
          <w:lang w:val="sq-AL"/>
        </w:rPr>
      </w:pPr>
      <w:r w:rsidRPr="0091255B">
        <w:rPr>
          <w:rFonts w:ascii="Times New Roman" w:hAnsi="Times New Roman"/>
          <w:sz w:val="24"/>
          <w:szCs w:val="24"/>
          <w:lang w:val="sq-AL"/>
        </w:rPr>
        <w:t>saktësimin e terminologjisë dhe adresimin e paqartësive dhe problematikave të dala gjatë zbatimit të ligjit në praktikë.</w:t>
      </w:r>
    </w:p>
    <w:p w14:paraId="5C62CF42" w14:textId="77777777" w:rsidR="00054488" w:rsidRPr="00541EEE" w:rsidRDefault="00054488" w:rsidP="00054488">
      <w:pPr>
        <w:pStyle w:val="ListParagraph"/>
        <w:numPr>
          <w:ilvl w:val="0"/>
          <w:numId w:val="28"/>
        </w:numPr>
        <w:tabs>
          <w:tab w:val="clear" w:pos="567"/>
          <w:tab w:val="left" w:pos="720"/>
        </w:tabs>
        <w:spacing w:before="240"/>
        <w:jc w:val="both"/>
        <w:rPr>
          <w:rFonts w:ascii="Times New Roman" w:hAnsi="Times New Roman"/>
          <w:color w:val="000000"/>
          <w:sz w:val="24"/>
          <w:szCs w:val="24"/>
          <w:lang w:val="sq-AL"/>
        </w:rPr>
      </w:pPr>
      <w:r>
        <w:rPr>
          <w:rFonts w:ascii="Times New Roman" w:hAnsi="Times New Roman"/>
          <w:b/>
          <w:sz w:val="24"/>
          <w:szCs w:val="24"/>
          <w:lang w:val="sq-AL"/>
        </w:rPr>
        <w:t xml:space="preserve">Problematikat që bëjnë të nevojshëm </w:t>
      </w:r>
      <w:r w:rsidRPr="003718E2">
        <w:rPr>
          <w:rFonts w:ascii="Times New Roman" w:hAnsi="Times New Roman"/>
          <w:b/>
          <w:sz w:val="24"/>
          <w:szCs w:val="24"/>
          <w:lang w:val="sq-AL"/>
        </w:rPr>
        <w:t>r</w:t>
      </w:r>
      <w:r w:rsidRPr="00541EEE">
        <w:rPr>
          <w:rFonts w:ascii="Times New Roman" w:hAnsi="Times New Roman"/>
          <w:b/>
          <w:color w:val="000000"/>
          <w:sz w:val="24"/>
          <w:szCs w:val="24"/>
          <w:lang w:val="sq-AL"/>
        </w:rPr>
        <w:t>ishikimin e kuadrit institucional</w:t>
      </w:r>
      <w:r w:rsidRPr="00541EEE">
        <w:rPr>
          <w:rFonts w:ascii="Times New Roman" w:hAnsi="Times New Roman"/>
          <w:color w:val="000000"/>
          <w:sz w:val="24"/>
          <w:szCs w:val="24"/>
          <w:lang w:val="sq-AL"/>
        </w:rPr>
        <w:t>, konkretisht të disa prej kompetencave të Agjencisë së Prokurimit Publik (APP), janë konstatuar si rezultat i:</w:t>
      </w:r>
    </w:p>
    <w:p w14:paraId="55B607BE" w14:textId="77777777" w:rsidR="00054488" w:rsidRPr="00541EEE" w:rsidRDefault="00054488" w:rsidP="00054488">
      <w:pPr>
        <w:spacing w:line="276" w:lineRule="auto"/>
        <w:jc w:val="both"/>
        <w:rPr>
          <w:color w:val="000000"/>
          <w:szCs w:val="24"/>
          <w:lang w:val="sq-AL"/>
        </w:rPr>
      </w:pPr>
    </w:p>
    <w:p w14:paraId="4353EC06" w14:textId="77777777"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sq-AL"/>
        </w:rPr>
      </w:pPr>
      <w:r w:rsidRPr="00541EEE">
        <w:rPr>
          <w:rFonts w:ascii="Times New Roman" w:hAnsi="Times New Roman"/>
          <w:color w:val="000000"/>
          <w:sz w:val="24"/>
          <w:szCs w:val="24"/>
          <w:lang w:val="sq-AL"/>
        </w:rPr>
        <w:t xml:space="preserve">rekomandimeve të lëna nga organet audituese, si Kontrolli i Lartë i Shtetit (KLSH), sa i takon administrimit të të dhënave të </w:t>
      </w:r>
      <w:r w:rsidRPr="00541EEE">
        <w:rPr>
          <w:rFonts w:ascii="Times New Roman" w:hAnsi="Times New Roman"/>
          <w:sz w:val="24"/>
          <w:szCs w:val="24"/>
          <w:shd w:val="clear" w:color="auto" w:fill="FFFFFF"/>
          <w:lang w:val="sq-AL"/>
        </w:rPr>
        <w:t>procedurave të krijuara në Sistemin e Prokurimit Elektronik (SPE)</w:t>
      </w:r>
      <w:r w:rsidRPr="00541EEE">
        <w:rPr>
          <w:rFonts w:ascii="Times New Roman" w:hAnsi="Times New Roman"/>
          <w:color w:val="000000"/>
          <w:sz w:val="24"/>
          <w:szCs w:val="24"/>
          <w:lang w:val="sq-AL"/>
        </w:rPr>
        <w:t>;</w:t>
      </w:r>
    </w:p>
    <w:p w14:paraId="05928085" w14:textId="77777777" w:rsidR="00054488" w:rsidRPr="005A6A8F"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rPr>
      </w:pPr>
      <w:r w:rsidRPr="7974AFEE">
        <w:rPr>
          <w:rFonts w:ascii="Times New Roman" w:hAnsi="Times New Roman"/>
          <w:color w:val="000000" w:themeColor="text1"/>
          <w:sz w:val="24"/>
          <w:szCs w:val="24"/>
        </w:rPr>
        <w:t>zbatimit në praktikë i ligjit për prokurimin publik (LPP), lidhur me procesin e monitorimit të kontratave;</w:t>
      </w:r>
    </w:p>
    <w:p w14:paraId="605915BA" w14:textId="77777777"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color w:val="000000" w:themeColor="text1"/>
          <w:sz w:val="24"/>
          <w:szCs w:val="24"/>
          <w:lang w:val="it-IT"/>
        </w:rPr>
        <w:t>rekomandimeve të organizmave ndërkombëtare sa i takon rishikimit të kompetencave aktuale të APP.</w:t>
      </w:r>
    </w:p>
    <w:p w14:paraId="54A36F3D" w14:textId="77777777" w:rsidR="00054488" w:rsidRPr="00541EEE" w:rsidRDefault="00054488" w:rsidP="00054488">
      <w:pPr>
        <w:spacing w:line="276" w:lineRule="auto"/>
        <w:jc w:val="both"/>
        <w:rPr>
          <w:color w:val="000000"/>
          <w:szCs w:val="24"/>
          <w:lang w:val="it-IT"/>
        </w:rPr>
      </w:pPr>
    </w:p>
    <w:p w14:paraId="1CEF5BDE" w14:textId="77777777" w:rsidR="00054488" w:rsidRPr="00541EEE" w:rsidRDefault="00054488" w:rsidP="00054488">
      <w:pPr>
        <w:spacing w:line="276" w:lineRule="auto"/>
        <w:contextualSpacing/>
        <w:jc w:val="both"/>
        <w:rPr>
          <w:color w:val="000000" w:themeColor="text1"/>
          <w:lang w:val="it-IT"/>
        </w:rPr>
      </w:pPr>
      <w:r w:rsidRPr="00541EEE">
        <w:rPr>
          <w:rFonts w:eastAsia="Arial Unicode MS"/>
          <w:color w:val="000000" w:themeColor="text1"/>
          <w:lang w:val="it-IT"/>
        </w:rPr>
        <w:t>Sa më lart,</w:t>
      </w:r>
      <w:r w:rsidRPr="00541EEE">
        <w:rPr>
          <w:lang w:val="it-IT"/>
        </w:rPr>
        <w:t xml:space="preserve"> në kuadër të auditimit të KLSH është rekomanduar saktësimi i kompetencave të APP, në drejtim të </w:t>
      </w:r>
      <w:r w:rsidRPr="00541EEE">
        <w:rPr>
          <w:i/>
          <w:iCs/>
          <w:lang w:val="it-IT"/>
        </w:rPr>
        <w:t>administrimit të të dhënave të procedurave të krijuara në Sistemin e Prokurimit Elektronik</w:t>
      </w:r>
      <w:r w:rsidRPr="00541EEE">
        <w:rPr>
          <w:lang w:val="it-IT"/>
        </w:rPr>
        <w:t>, për të ardhur në një linjë me parashikimet ligjore në fuqi (ë nenet 3/a/ç, 5, 10, të Ligjit Nr. 10325, datë 23.09.2010 “Për bazat e të dhënave shtetërore”, nenin 5/y të Kreut I të Vendimit Nr. 673, datë 22.11.2017 të Këshillit të Ministrave “Për riorganizimin e Agjencisë Kombëtare të Shoqërisë së Informacionit”, të ndryshuar) duke shmangur kështu  mbivendosjet e kompetencave me AKSHI-n, në këtë drejtim.</w:t>
      </w:r>
      <w:r w:rsidRPr="00541EEE">
        <w:rPr>
          <w:rFonts w:eastAsia="Arial Unicode MS"/>
          <w:color w:val="000000" w:themeColor="text1"/>
          <w:lang w:val="it-IT"/>
        </w:rPr>
        <w:t xml:space="preserve"> </w:t>
      </w:r>
    </w:p>
    <w:p w14:paraId="25A40BEC" w14:textId="77777777" w:rsidR="00054488" w:rsidRPr="00541EEE" w:rsidRDefault="00054488" w:rsidP="00054488">
      <w:pPr>
        <w:spacing w:line="276" w:lineRule="auto"/>
        <w:contextualSpacing/>
        <w:jc w:val="both"/>
        <w:rPr>
          <w:lang w:val="it-IT"/>
        </w:rPr>
      </w:pPr>
    </w:p>
    <w:p w14:paraId="216A2006" w14:textId="77777777" w:rsidR="00054488" w:rsidRPr="00541EEE" w:rsidRDefault="00054488" w:rsidP="00054488">
      <w:pPr>
        <w:spacing w:line="276" w:lineRule="auto"/>
        <w:contextualSpacing/>
        <w:jc w:val="both"/>
        <w:rPr>
          <w:color w:val="000000"/>
          <w:bdr w:val="nil"/>
          <w:lang w:val="it-IT"/>
          <w14:textOutline w14:w="0" w14:cap="flat" w14:cmpd="sng" w14:algn="ctr">
            <w14:noFill/>
            <w14:prstDash w14:val="solid"/>
            <w14:bevel/>
          </w14:textOutline>
        </w:rPr>
      </w:pPr>
      <w:r w:rsidRPr="00541EEE">
        <w:rPr>
          <w:lang w:val="it-IT"/>
        </w:rPr>
        <w:t>Gjithashtu</w:t>
      </w:r>
      <w:r w:rsidR="00763D7D">
        <w:rPr>
          <w:lang w:val="it-IT"/>
        </w:rPr>
        <w:t>,</w:t>
      </w:r>
      <w:r w:rsidRPr="00541EEE">
        <w:rPr>
          <w:rFonts w:eastAsia="Arial Unicode MS"/>
          <w:color w:val="000000"/>
          <w:bdr w:val="nil"/>
          <w:lang w:val="it-IT"/>
          <w14:textOutline w14:w="0" w14:cap="flat" w14:cmpd="sng" w14:algn="ctr">
            <w14:noFill/>
            <w14:prstDash w14:val="solid"/>
            <w14:bevel/>
          </w14:textOutline>
        </w:rPr>
        <w:t xml:space="preserve"> është e nevojshme të saktësohet kompetenca e APP për monitorimin e zbatimit të kontratave të lidhura prej autoriteteve/enteve kontraktore, bazuar në dokumentacionin e administruar nga ana e tyre gjatë zbatimit të kontratës</w:t>
      </w:r>
      <w:r w:rsidRPr="00541EEE">
        <w:rPr>
          <w:rStyle w:val="eop"/>
          <w:rFonts w:eastAsiaTheme="majorEastAsia"/>
          <w:lang w:val="it-IT"/>
        </w:rPr>
        <w:t xml:space="preserve">. Duhet të fokusohet roli i </w:t>
      </w:r>
      <w:r w:rsidRPr="00541EEE">
        <w:rPr>
          <w:color w:val="000000" w:themeColor="text1"/>
          <w:lang w:val="it-IT"/>
        </w:rPr>
        <w:t>APP në drejtim të dokumentave që administrohen nga AK gjatë fazës së ekzekutimit të kontratës, me qëllim shmangien e mbivendosjes së kompetencave me organe të tjera audituese, sikurse janë KLSH, organet e tjera audituese, të cilat vlerësojnë monitorimin e kontratës për të konkluduar nëse mallra, punët / shërbimet janë marrë në cilësinë për të cilën është lidhur kontrata.</w:t>
      </w:r>
    </w:p>
    <w:p w14:paraId="7F5B3DFF" w14:textId="77777777" w:rsidR="00054488" w:rsidRPr="00541EEE" w:rsidRDefault="00054488" w:rsidP="00054488">
      <w:pPr>
        <w:spacing w:line="276" w:lineRule="auto"/>
        <w:jc w:val="both"/>
        <w:rPr>
          <w:lang w:val="it-IT"/>
        </w:rPr>
      </w:pPr>
    </w:p>
    <w:p w14:paraId="6A666C33" w14:textId="77777777" w:rsidR="00054488" w:rsidRDefault="00054488" w:rsidP="00054488">
      <w:pPr>
        <w:spacing w:line="276" w:lineRule="auto"/>
        <w:jc w:val="both"/>
        <w:rPr>
          <w:shd w:val="clear" w:color="auto" w:fill="FFFFFF"/>
          <w:lang w:val="da-DK"/>
        </w:rPr>
      </w:pPr>
      <w:r w:rsidRPr="00541EEE">
        <w:rPr>
          <w:color w:val="000000"/>
          <w:lang w:val="it-IT"/>
        </w:rPr>
        <w:t>Po kështu, duke qenë se</w:t>
      </w:r>
      <w:r w:rsidR="004C6605">
        <w:rPr>
          <w:color w:val="000000"/>
          <w:lang w:val="it-IT"/>
        </w:rPr>
        <w:t>,</w:t>
      </w:r>
      <w:r w:rsidRPr="00541EEE">
        <w:rPr>
          <w:color w:val="000000"/>
          <w:lang w:val="it-IT"/>
        </w:rPr>
        <w:t xml:space="preserve"> po synohet drejt dixhitalizimit të sistemit të ankesave, i cili do të ndërveprojë edhe me sistemin e prokurimit elektronik, duhet të parashikohet nevoja për përcaktimin e institucionit që do të </w:t>
      </w:r>
      <w:r w:rsidRPr="7974AFEE">
        <w:rPr>
          <w:shd w:val="clear" w:color="auto" w:fill="FFFFFF"/>
          <w:lang w:val="da-DK"/>
        </w:rPr>
        <w:t>administrojë të dhënat e ankesave në Sistemin e Ankesave Elektronike.</w:t>
      </w:r>
    </w:p>
    <w:p w14:paraId="7651D770" w14:textId="77777777" w:rsidR="004C6605" w:rsidRPr="005A6A8F" w:rsidRDefault="004C6605" w:rsidP="00054488">
      <w:pPr>
        <w:spacing w:line="276" w:lineRule="auto"/>
        <w:jc w:val="both"/>
        <w:rPr>
          <w:shd w:val="clear" w:color="auto" w:fill="FFFFFF"/>
          <w:lang w:val="da-DK"/>
        </w:rPr>
      </w:pPr>
    </w:p>
    <w:p w14:paraId="3CC2C7A4" w14:textId="1CA34715" w:rsidR="004C6605" w:rsidRPr="00AC0DBB" w:rsidRDefault="004C6605" w:rsidP="004C6605">
      <w:pPr>
        <w:pStyle w:val="CommentText"/>
        <w:jc w:val="both"/>
        <w:rPr>
          <w:sz w:val="24"/>
          <w:szCs w:val="24"/>
        </w:rPr>
      </w:pPr>
      <w:r>
        <w:rPr>
          <w:sz w:val="24"/>
          <w:szCs w:val="24"/>
        </w:rPr>
        <w:t xml:space="preserve">Riorganizim i </w:t>
      </w:r>
      <w:r w:rsidR="00763D7D">
        <w:rPr>
          <w:sz w:val="24"/>
          <w:szCs w:val="24"/>
        </w:rPr>
        <w:t xml:space="preserve">blerjes sw pwrqendruar, me mundwsinw qw </w:t>
      </w:r>
      <w:r>
        <w:rPr>
          <w:sz w:val="24"/>
          <w:szCs w:val="24"/>
        </w:rPr>
        <w:t xml:space="preserve">Organi </w:t>
      </w:r>
      <w:r w:rsidRPr="00AC0DBB">
        <w:rPr>
          <w:sz w:val="24"/>
          <w:szCs w:val="24"/>
        </w:rPr>
        <w:t>qendror blerës,</w:t>
      </w:r>
      <w:r>
        <w:rPr>
          <w:sz w:val="24"/>
          <w:szCs w:val="24"/>
        </w:rPr>
        <w:t xml:space="preserve"> </w:t>
      </w:r>
      <w:r w:rsidRPr="00AC0DBB">
        <w:rPr>
          <w:sz w:val="24"/>
          <w:szCs w:val="24"/>
        </w:rPr>
        <w:t xml:space="preserve">të asistohet </w:t>
      </w:r>
      <w:r>
        <w:rPr>
          <w:color w:val="1F1F1F"/>
          <w:sz w:val="24"/>
          <w:szCs w:val="24"/>
          <w:shd w:val="clear" w:color="auto" w:fill="FFFFFF"/>
        </w:rPr>
        <w:t>nga</w:t>
      </w:r>
      <w:r w:rsidRPr="00AC0DBB">
        <w:rPr>
          <w:color w:val="1F1F1F"/>
          <w:sz w:val="24"/>
          <w:szCs w:val="24"/>
          <w:shd w:val="clear" w:color="auto" w:fill="FFFFFF"/>
        </w:rPr>
        <w:t xml:space="preserve"> organizëm ndërkombëtar me eksperiencë në fushën e prokurimit publik</w:t>
      </w:r>
      <w:r w:rsidRPr="00AC0DBB">
        <w:rPr>
          <w:sz w:val="24"/>
          <w:szCs w:val="24"/>
        </w:rPr>
        <w:t>, për një periudhë 3 vjecare</w:t>
      </w:r>
      <w:r w:rsidR="00763D7D" w:rsidRPr="00763D7D">
        <w:rPr>
          <w:sz w:val="24"/>
          <w:szCs w:val="24"/>
        </w:rPr>
        <w:t xml:space="preserve"> </w:t>
      </w:r>
      <w:r w:rsidR="00763D7D">
        <w:rPr>
          <w:sz w:val="24"/>
          <w:szCs w:val="24"/>
        </w:rPr>
        <w:t xml:space="preserve">deri nw </w:t>
      </w:r>
      <w:r w:rsidR="00763D7D" w:rsidRPr="00AC0DBB">
        <w:rPr>
          <w:sz w:val="24"/>
          <w:szCs w:val="24"/>
        </w:rPr>
        <w:t>ngritjen e plotë të kapaciteteve administrative profesionale të tij</w:t>
      </w:r>
      <w:r w:rsidRPr="00AC0DBB">
        <w:rPr>
          <w:sz w:val="24"/>
          <w:szCs w:val="24"/>
        </w:rPr>
        <w:t>, kjo me qëllim rritjen e p</w:t>
      </w:r>
      <w:r w:rsidR="00763D7D">
        <w:rPr>
          <w:sz w:val="24"/>
          <w:szCs w:val="24"/>
        </w:rPr>
        <w:t>e</w:t>
      </w:r>
      <w:r w:rsidRPr="00AC0DBB">
        <w:rPr>
          <w:sz w:val="24"/>
          <w:szCs w:val="24"/>
        </w:rPr>
        <w:t>rformacës në prokurimin e fondeve publike si dhe</w:t>
      </w:r>
      <w:r w:rsidR="00763D7D">
        <w:rPr>
          <w:sz w:val="24"/>
          <w:szCs w:val="24"/>
        </w:rPr>
        <w:t xml:space="preserve"> dhe realizimin me sukses tw procesve tw prokurimit.</w:t>
      </w:r>
      <w:r w:rsidRPr="00AC0DBB">
        <w:rPr>
          <w:sz w:val="24"/>
          <w:szCs w:val="24"/>
        </w:rPr>
        <w:t>.</w:t>
      </w:r>
    </w:p>
    <w:p w14:paraId="1771C469" w14:textId="77777777" w:rsidR="00054488" w:rsidRDefault="00054488" w:rsidP="00054488">
      <w:pPr>
        <w:spacing w:line="276" w:lineRule="auto"/>
        <w:jc w:val="both"/>
        <w:rPr>
          <w:lang w:val="da-DK"/>
        </w:rPr>
      </w:pPr>
    </w:p>
    <w:p w14:paraId="02889DDB" w14:textId="5ACC4122" w:rsidR="00054488" w:rsidRPr="00541EEE" w:rsidRDefault="00054488" w:rsidP="00054488">
      <w:pPr>
        <w:spacing w:line="276" w:lineRule="auto"/>
        <w:jc w:val="both"/>
        <w:rPr>
          <w:color w:val="000000" w:themeColor="text1"/>
          <w:szCs w:val="24"/>
          <w:lang w:val="da-DK"/>
        </w:rPr>
      </w:pPr>
      <w:r>
        <w:rPr>
          <w:color w:val="000000" w:themeColor="text1"/>
          <w:szCs w:val="24"/>
          <w:lang w:val="da-DK"/>
        </w:rPr>
        <w:t xml:space="preserve">Nisur nga </w:t>
      </w:r>
      <w:r w:rsidRPr="00541EEE">
        <w:rPr>
          <w:color w:val="000000" w:themeColor="text1"/>
          <w:szCs w:val="24"/>
          <w:lang w:val="da-DK"/>
        </w:rPr>
        <w:t>rekomandime</w:t>
      </w:r>
      <w:r>
        <w:rPr>
          <w:color w:val="000000" w:themeColor="text1"/>
          <w:szCs w:val="24"/>
          <w:lang w:val="da-DK"/>
        </w:rPr>
        <w:t>t</w:t>
      </w:r>
      <w:r w:rsidRPr="00541EEE">
        <w:rPr>
          <w:color w:val="000000" w:themeColor="text1"/>
          <w:szCs w:val="24"/>
          <w:lang w:val="da-DK"/>
        </w:rPr>
        <w:t xml:space="preserve"> </w:t>
      </w:r>
      <w:r>
        <w:rPr>
          <w:color w:val="000000" w:themeColor="text1"/>
          <w:szCs w:val="24"/>
          <w:lang w:val="da-DK"/>
        </w:rPr>
        <w:t xml:space="preserve">e dhëna nga </w:t>
      </w:r>
      <w:r w:rsidRPr="00541EEE">
        <w:rPr>
          <w:color w:val="000000" w:themeColor="text1"/>
          <w:szCs w:val="24"/>
          <w:lang w:val="da-DK"/>
        </w:rPr>
        <w:t>organizma</w:t>
      </w:r>
      <w:r>
        <w:rPr>
          <w:color w:val="000000" w:themeColor="text1"/>
          <w:szCs w:val="24"/>
          <w:lang w:val="da-DK"/>
        </w:rPr>
        <w:t>t</w:t>
      </w:r>
      <w:r w:rsidRPr="00541EEE">
        <w:rPr>
          <w:color w:val="000000" w:themeColor="text1"/>
          <w:szCs w:val="24"/>
          <w:lang w:val="da-DK"/>
        </w:rPr>
        <w:t xml:space="preserve"> ndërkombëtare</w:t>
      </w:r>
      <w:r>
        <w:rPr>
          <w:color w:val="000000" w:themeColor="text1"/>
          <w:szCs w:val="24"/>
          <w:lang w:val="da-DK"/>
        </w:rPr>
        <w:t>, por duke marrë parasysh edhe faktin që në BE nuk ka një praktikë të përjashtimit të</w:t>
      </w:r>
      <w:r w:rsidRPr="00541EEE">
        <w:rPr>
          <w:color w:val="000000" w:themeColor="text1"/>
          <w:szCs w:val="24"/>
          <w:lang w:val="da-DK"/>
        </w:rPr>
        <w:t xml:space="preserve"> operatorëve ekonomikë </w:t>
      </w:r>
      <w:r>
        <w:rPr>
          <w:color w:val="000000" w:themeColor="text1"/>
          <w:szCs w:val="24"/>
          <w:lang w:val="da-DK"/>
        </w:rPr>
        <w:t xml:space="preserve">nga e drejta për të fituar kontrata </w:t>
      </w:r>
      <w:r>
        <w:rPr>
          <w:color w:val="000000" w:themeColor="text1"/>
          <w:szCs w:val="24"/>
          <w:lang w:val="da-DK"/>
        </w:rPr>
        <w:lastRenderedPageBreak/>
        <w:t>publike, në rast t</w:t>
      </w:r>
      <w:r w:rsidR="00763D7D">
        <w:rPr>
          <w:color w:val="000000" w:themeColor="text1"/>
          <w:szCs w:val="24"/>
          <w:lang w:val="da-DK"/>
        </w:rPr>
        <w:t>w</w:t>
      </w:r>
      <w:r>
        <w:rPr>
          <w:color w:val="000000" w:themeColor="text1"/>
          <w:szCs w:val="24"/>
          <w:lang w:val="da-DK"/>
        </w:rPr>
        <w:t xml:space="preserve"> </w:t>
      </w:r>
      <w:r w:rsidRPr="00541EEE">
        <w:rPr>
          <w:color w:val="000000" w:themeColor="text1"/>
          <w:szCs w:val="24"/>
          <w:lang w:val="da-DK"/>
        </w:rPr>
        <w:t>mospërmbushjes së detyrimeve kontraktuale</w:t>
      </w:r>
      <w:r>
        <w:rPr>
          <w:color w:val="000000" w:themeColor="text1"/>
          <w:szCs w:val="24"/>
          <w:lang w:val="da-DK"/>
        </w:rPr>
        <w:t>, del e nevojshme të ket</w:t>
      </w:r>
      <w:r w:rsidR="00763D7D">
        <w:rPr>
          <w:color w:val="000000" w:themeColor="text1"/>
          <w:szCs w:val="24"/>
          <w:lang w:val="da-DK"/>
        </w:rPr>
        <w:t>w</w:t>
      </w:r>
      <w:r>
        <w:rPr>
          <w:color w:val="000000" w:themeColor="text1"/>
          <w:szCs w:val="24"/>
          <w:lang w:val="da-DK"/>
        </w:rPr>
        <w:t xml:space="preserve"> nj</w:t>
      </w:r>
      <w:r w:rsidR="00763D7D">
        <w:rPr>
          <w:color w:val="000000" w:themeColor="text1"/>
          <w:szCs w:val="24"/>
          <w:lang w:val="da-DK"/>
        </w:rPr>
        <w:t>w</w:t>
      </w:r>
      <w:r w:rsidRPr="00541EEE">
        <w:rPr>
          <w:color w:val="000000" w:themeColor="text1"/>
          <w:szCs w:val="24"/>
          <w:lang w:val="da-DK"/>
        </w:rPr>
        <w:t xml:space="preserve"> rishikim </w:t>
      </w:r>
      <w:r>
        <w:rPr>
          <w:color w:val="000000" w:themeColor="text1"/>
          <w:szCs w:val="24"/>
          <w:lang w:val="da-DK"/>
        </w:rPr>
        <w:t>të</w:t>
      </w:r>
      <w:r w:rsidRPr="00541EEE">
        <w:rPr>
          <w:color w:val="000000" w:themeColor="text1"/>
          <w:szCs w:val="24"/>
          <w:lang w:val="da-DK"/>
        </w:rPr>
        <w:t xml:space="preserve"> kompetencave aktuale të APP në</w:t>
      </w:r>
      <w:r>
        <w:rPr>
          <w:color w:val="000000" w:themeColor="text1"/>
          <w:szCs w:val="24"/>
          <w:lang w:val="da-DK"/>
        </w:rPr>
        <w:t xml:space="preserve"> këtë</w:t>
      </w:r>
      <w:r w:rsidRPr="00541EEE">
        <w:rPr>
          <w:color w:val="000000" w:themeColor="text1"/>
          <w:szCs w:val="24"/>
          <w:lang w:val="da-DK"/>
        </w:rPr>
        <w:t xml:space="preserve"> drejtim</w:t>
      </w:r>
      <w:r>
        <w:rPr>
          <w:color w:val="000000" w:themeColor="text1"/>
          <w:szCs w:val="24"/>
          <w:lang w:val="da-DK"/>
        </w:rPr>
        <w:t xml:space="preserve">, duke e hequr </w:t>
      </w:r>
      <w:r w:rsidR="00763D7D">
        <w:rPr>
          <w:color w:val="000000" w:themeColor="text1"/>
          <w:szCs w:val="24"/>
          <w:lang w:val="da-DK"/>
        </w:rPr>
        <w:t>kwtw rast pwrjashtimor.</w:t>
      </w:r>
    </w:p>
    <w:p w14:paraId="4E1C8664" w14:textId="77777777" w:rsidR="00054488" w:rsidRPr="00541EEE" w:rsidRDefault="00054488" w:rsidP="00054488">
      <w:pPr>
        <w:tabs>
          <w:tab w:val="left" w:pos="720"/>
        </w:tabs>
        <w:spacing w:line="276" w:lineRule="auto"/>
        <w:contextualSpacing/>
        <w:jc w:val="both"/>
        <w:rPr>
          <w:iCs/>
          <w:color w:val="202124"/>
          <w:szCs w:val="24"/>
          <w:u w:color="202124"/>
          <w:lang w:val="da-DK"/>
        </w:rPr>
      </w:pPr>
    </w:p>
    <w:p w14:paraId="375C8E23" w14:textId="77777777" w:rsidR="00054488" w:rsidRDefault="00054488" w:rsidP="00054488">
      <w:pPr>
        <w:pStyle w:val="ListParagraph"/>
        <w:numPr>
          <w:ilvl w:val="0"/>
          <w:numId w:val="28"/>
        </w:numPr>
        <w:tabs>
          <w:tab w:val="clear" w:pos="567"/>
          <w:tab w:val="left" w:pos="720"/>
          <w:tab w:val="left" w:pos="900"/>
        </w:tabs>
        <w:spacing w:after="0" w:line="276" w:lineRule="auto"/>
        <w:contextualSpacing/>
        <w:jc w:val="both"/>
        <w:rPr>
          <w:rFonts w:ascii="Times New Roman" w:eastAsiaTheme="minorEastAsia" w:hAnsi="Times New Roman"/>
          <w:noProof/>
          <w:sz w:val="24"/>
          <w:szCs w:val="24"/>
          <w:lang w:val="sq-AL"/>
        </w:rPr>
      </w:pPr>
      <w:r w:rsidRPr="00541EEE">
        <w:rPr>
          <w:rFonts w:ascii="Times New Roman" w:hAnsi="Times New Roman"/>
          <w:b/>
          <w:bCs/>
          <w:sz w:val="24"/>
          <w:szCs w:val="24"/>
          <w:lang w:val="da-DK" w:eastAsia="sq-AL"/>
        </w:rPr>
        <w:t>Për sa i përket aspekteve t</w:t>
      </w:r>
      <w:r w:rsidRPr="7974AFEE">
        <w:rPr>
          <w:rFonts w:ascii="Times New Roman" w:hAnsi="Times New Roman"/>
          <w:b/>
          <w:bCs/>
          <w:sz w:val="24"/>
          <w:szCs w:val="24"/>
          <w:lang w:val="sq-AL"/>
        </w:rPr>
        <w:t>ë ndryshme</w:t>
      </w:r>
      <w:r w:rsidRPr="00541EEE">
        <w:rPr>
          <w:rFonts w:ascii="Times New Roman" w:hAnsi="Times New Roman"/>
          <w:b/>
          <w:bCs/>
          <w:sz w:val="24"/>
          <w:szCs w:val="24"/>
          <w:lang w:val="da-DK" w:eastAsia="sq-AL"/>
        </w:rPr>
        <w:t xml:space="preserve"> t</w:t>
      </w:r>
      <w:r w:rsidRPr="7974AFEE">
        <w:rPr>
          <w:rFonts w:ascii="Times New Roman" w:hAnsi="Times New Roman"/>
          <w:b/>
          <w:bCs/>
          <w:sz w:val="24"/>
          <w:szCs w:val="24"/>
          <w:lang w:val="sq-AL"/>
        </w:rPr>
        <w:t>ë</w:t>
      </w:r>
      <w:r w:rsidRPr="00541EEE">
        <w:rPr>
          <w:rFonts w:ascii="Times New Roman" w:hAnsi="Times New Roman"/>
          <w:b/>
          <w:bCs/>
          <w:sz w:val="24"/>
          <w:szCs w:val="24"/>
          <w:lang w:val="da-DK" w:eastAsia="sq-AL"/>
        </w:rPr>
        <w:t xml:space="preserve"> </w:t>
      </w:r>
      <w:r w:rsidRPr="7974AFEE">
        <w:rPr>
          <w:rFonts w:ascii="Times New Roman" w:hAnsi="Times New Roman"/>
          <w:b/>
          <w:bCs/>
          <w:sz w:val="24"/>
          <w:szCs w:val="24"/>
          <w:lang w:val="sq-AL"/>
        </w:rPr>
        <w:t>zhvillimit të procedurës së prokurimit nëpërmjet sistemeve elektronike,</w:t>
      </w:r>
      <w:r w:rsidRPr="00541EEE">
        <w:rPr>
          <w:rFonts w:ascii="Times New Roman" w:hAnsi="Times New Roman"/>
          <w:b/>
          <w:bCs/>
          <w:sz w:val="24"/>
          <w:szCs w:val="24"/>
          <w:lang w:val="da-DK" w:eastAsia="sq-AL"/>
        </w:rPr>
        <w:t xml:space="preserve"> </w:t>
      </w:r>
      <w:r w:rsidRPr="00541EEE">
        <w:rPr>
          <w:rFonts w:ascii="Times New Roman" w:hAnsi="Times New Roman"/>
          <w:sz w:val="24"/>
          <w:szCs w:val="24"/>
          <w:lang w:val="da-DK" w:eastAsia="sq-AL"/>
        </w:rPr>
        <w:t>n</w:t>
      </w:r>
      <w:r w:rsidRPr="7974AFEE">
        <w:rPr>
          <w:rFonts w:ascii="Times New Roman" w:eastAsiaTheme="minorEastAsia" w:hAnsi="Times New Roman"/>
          <w:noProof/>
          <w:sz w:val="24"/>
          <w:szCs w:val="24"/>
          <w:lang w:val="sq-AL"/>
        </w:rPr>
        <w:t>dryshimet e nevojshme vijnë në kuadër të rritjes të transparencës dhe eficencës në procedurat e prokurimit.</w:t>
      </w:r>
      <w:r w:rsidRPr="00541EEE">
        <w:rPr>
          <w:rFonts w:ascii="Times New Roman" w:hAnsi="Times New Roman"/>
          <w:b/>
          <w:bCs/>
          <w:sz w:val="24"/>
          <w:szCs w:val="24"/>
          <w:lang w:val="da-DK" w:eastAsia="sq-AL"/>
        </w:rPr>
        <w:t xml:space="preserve"> </w:t>
      </w:r>
    </w:p>
    <w:p w14:paraId="74C59D18" w14:textId="77777777" w:rsidR="00054488" w:rsidRDefault="00054488" w:rsidP="00054488">
      <w:pPr>
        <w:tabs>
          <w:tab w:val="left" w:pos="720"/>
          <w:tab w:val="left" w:pos="900"/>
        </w:tabs>
        <w:spacing w:line="276" w:lineRule="auto"/>
        <w:contextualSpacing/>
        <w:jc w:val="both"/>
        <w:rPr>
          <w:rFonts w:eastAsiaTheme="minorHAnsi"/>
          <w:noProof/>
          <w:szCs w:val="24"/>
          <w:lang w:val="sq-AL"/>
        </w:rPr>
      </w:pPr>
    </w:p>
    <w:p w14:paraId="5C288D64" w14:textId="30822C3C" w:rsidR="00054488" w:rsidRPr="003404AB" w:rsidRDefault="00054488" w:rsidP="00054488">
      <w:pPr>
        <w:pStyle w:val="CommentText"/>
        <w:jc w:val="both"/>
        <w:rPr>
          <w:szCs w:val="24"/>
        </w:rPr>
      </w:pPr>
      <w:r w:rsidRPr="00AA7024">
        <w:rPr>
          <w:rFonts w:eastAsiaTheme="minorEastAsia"/>
          <w:noProof/>
          <w:sz w:val="24"/>
          <w:szCs w:val="24"/>
          <w:lang w:val="sq-AL"/>
        </w:rPr>
        <w:t>N</w:t>
      </w:r>
      <w:r>
        <w:rPr>
          <w:rFonts w:eastAsiaTheme="minorEastAsia"/>
          <w:noProof/>
          <w:sz w:val="24"/>
          <w:szCs w:val="24"/>
          <w:lang w:val="sq-AL"/>
        </w:rPr>
        <w:t>ë</w:t>
      </w:r>
      <w:r w:rsidRPr="00AA7024">
        <w:rPr>
          <w:rFonts w:eastAsiaTheme="minorEastAsia"/>
          <w:noProof/>
          <w:sz w:val="24"/>
          <w:szCs w:val="24"/>
          <w:lang w:val="sq-AL"/>
        </w:rPr>
        <w:t xml:space="preserve"> kuad</w:t>
      </w:r>
      <w:r>
        <w:rPr>
          <w:rFonts w:eastAsiaTheme="minorEastAsia"/>
          <w:noProof/>
          <w:sz w:val="24"/>
          <w:szCs w:val="24"/>
          <w:lang w:val="sq-AL"/>
        </w:rPr>
        <w:t>ë</w:t>
      </w:r>
      <w:r w:rsidRPr="00AA7024">
        <w:rPr>
          <w:rFonts w:eastAsiaTheme="minorEastAsia"/>
          <w:noProof/>
          <w:sz w:val="24"/>
          <w:szCs w:val="24"/>
          <w:lang w:val="sq-AL"/>
        </w:rPr>
        <w:t>r t</w:t>
      </w:r>
      <w:r>
        <w:rPr>
          <w:rFonts w:eastAsiaTheme="minorEastAsia"/>
          <w:noProof/>
          <w:sz w:val="24"/>
          <w:szCs w:val="24"/>
          <w:lang w:val="sq-AL"/>
        </w:rPr>
        <w:t>ë</w:t>
      </w:r>
      <w:r w:rsidRPr="00AA7024">
        <w:rPr>
          <w:rFonts w:eastAsiaTheme="minorEastAsia"/>
          <w:noProof/>
          <w:sz w:val="24"/>
          <w:szCs w:val="24"/>
          <w:lang w:val="sq-AL"/>
        </w:rPr>
        <w:t xml:space="preserve"> zhvillimit t</w:t>
      </w:r>
      <w:r>
        <w:rPr>
          <w:rFonts w:eastAsiaTheme="minorEastAsia"/>
          <w:noProof/>
          <w:sz w:val="24"/>
          <w:szCs w:val="24"/>
          <w:lang w:val="sq-AL"/>
        </w:rPr>
        <w:t>ë</w:t>
      </w:r>
      <w:r w:rsidRPr="00AA7024">
        <w:rPr>
          <w:rFonts w:eastAsiaTheme="minorEastAsia"/>
          <w:noProof/>
          <w:sz w:val="24"/>
          <w:szCs w:val="24"/>
          <w:lang w:val="sq-AL"/>
        </w:rPr>
        <w:t xml:space="preserve"> teknologjis</w:t>
      </w:r>
      <w:r>
        <w:rPr>
          <w:rFonts w:eastAsiaTheme="minorEastAsia"/>
          <w:noProof/>
          <w:sz w:val="24"/>
          <w:szCs w:val="24"/>
          <w:lang w:val="sq-AL"/>
        </w:rPr>
        <w:t>ë</w:t>
      </w:r>
      <w:r w:rsidRPr="00AA7024">
        <w:rPr>
          <w:rFonts w:eastAsiaTheme="minorEastAsia"/>
          <w:noProof/>
          <w:sz w:val="24"/>
          <w:szCs w:val="24"/>
          <w:lang w:val="sq-AL"/>
        </w:rPr>
        <w:t xml:space="preserve"> dhe inovacionit n</w:t>
      </w:r>
      <w:r>
        <w:rPr>
          <w:rFonts w:eastAsiaTheme="minorEastAsia"/>
          <w:noProof/>
          <w:sz w:val="24"/>
          <w:szCs w:val="24"/>
          <w:lang w:val="sq-AL"/>
        </w:rPr>
        <w:t>ë</w:t>
      </w:r>
      <w:r w:rsidRPr="00AA7024">
        <w:rPr>
          <w:rFonts w:eastAsiaTheme="minorEastAsia"/>
          <w:noProof/>
          <w:sz w:val="24"/>
          <w:szCs w:val="24"/>
          <w:lang w:val="sq-AL"/>
        </w:rPr>
        <w:t xml:space="preserve"> fush</w:t>
      </w:r>
      <w:r>
        <w:rPr>
          <w:rFonts w:eastAsiaTheme="minorEastAsia"/>
          <w:noProof/>
          <w:sz w:val="24"/>
          <w:szCs w:val="24"/>
          <w:lang w:val="sq-AL"/>
        </w:rPr>
        <w:t>ë</w:t>
      </w:r>
      <w:r w:rsidRPr="00AA7024">
        <w:rPr>
          <w:rFonts w:eastAsiaTheme="minorEastAsia"/>
          <w:noProof/>
          <w:sz w:val="24"/>
          <w:szCs w:val="24"/>
          <w:lang w:val="sq-AL"/>
        </w:rPr>
        <w:t>n e shërbimeve publike</w:t>
      </w:r>
      <w:r>
        <w:rPr>
          <w:rFonts w:eastAsiaTheme="minorEastAsia"/>
          <w:noProof/>
          <w:sz w:val="24"/>
          <w:szCs w:val="24"/>
          <w:lang w:val="sq-AL"/>
        </w:rPr>
        <w:t xml:space="preserve">, me qëllim </w:t>
      </w:r>
      <w:r w:rsidRPr="003404AB">
        <w:rPr>
          <w:sz w:val="24"/>
          <w:szCs w:val="24"/>
        </w:rPr>
        <w:t xml:space="preserve"> </w:t>
      </w:r>
      <w:r w:rsidR="004E307F" w:rsidRPr="003404AB">
        <w:rPr>
          <w:sz w:val="24"/>
          <w:szCs w:val="24"/>
        </w:rPr>
        <w:t>leht</w:t>
      </w:r>
      <w:r w:rsidR="004E307F">
        <w:rPr>
          <w:sz w:val="24"/>
          <w:szCs w:val="24"/>
        </w:rPr>
        <w:t>ë</w:t>
      </w:r>
      <w:r w:rsidR="004E307F" w:rsidRPr="003404AB">
        <w:rPr>
          <w:sz w:val="24"/>
          <w:szCs w:val="24"/>
        </w:rPr>
        <w:t>simi</w:t>
      </w:r>
      <w:r w:rsidR="004E307F">
        <w:rPr>
          <w:sz w:val="24"/>
          <w:szCs w:val="24"/>
        </w:rPr>
        <w:t>n</w:t>
      </w:r>
      <w:r w:rsidR="004E307F" w:rsidRPr="003404AB">
        <w:rPr>
          <w:sz w:val="24"/>
          <w:szCs w:val="24"/>
        </w:rPr>
        <w:t xml:space="preserve"> </w:t>
      </w:r>
      <w:r w:rsidRPr="003404AB">
        <w:rPr>
          <w:sz w:val="24"/>
          <w:szCs w:val="24"/>
        </w:rPr>
        <w:t>procedurave, rritje</w:t>
      </w:r>
      <w:r>
        <w:rPr>
          <w:sz w:val="24"/>
          <w:szCs w:val="24"/>
        </w:rPr>
        <w:t>n</w:t>
      </w:r>
      <w:r w:rsidRPr="00AA7024">
        <w:rPr>
          <w:sz w:val="24"/>
          <w:szCs w:val="24"/>
        </w:rPr>
        <w:t xml:space="preserve"> </w:t>
      </w:r>
      <w:r w:rsidRPr="003404AB">
        <w:rPr>
          <w:sz w:val="24"/>
          <w:szCs w:val="24"/>
        </w:rPr>
        <w:t xml:space="preserve">e </w:t>
      </w:r>
      <w:r w:rsidR="004E307F" w:rsidRPr="003404AB">
        <w:rPr>
          <w:sz w:val="24"/>
          <w:szCs w:val="24"/>
        </w:rPr>
        <w:t>transparenc</w:t>
      </w:r>
      <w:r w:rsidR="004E307F">
        <w:rPr>
          <w:sz w:val="24"/>
          <w:szCs w:val="24"/>
        </w:rPr>
        <w:t>ë</w:t>
      </w:r>
      <w:r w:rsidR="004E307F" w:rsidRPr="003404AB">
        <w:rPr>
          <w:sz w:val="24"/>
          <w:szCs w:val="24"/>
        </w:rPr>
        <w:t xml:space="preserve">s </w:t>
      </w:r>
      <w:r w:rsidRPr="003404AB">
        <w:rPr>
          <w:sz w:val="24"/>
          <w:szCs w:val="24"/>
        </w:rPr>
        <w:t>dhe shmang</w:t>
      </w:r>
      <w:r>
        <w:rPr>
          <w:sz w:val="24"/>
          <w:szCs w:val="24"/>
        </w:rPr>
        <w:t>ien</w:t>
      </w:r>
      <w:r w:rsidRPr="003404AB">
        <w:rPr>
          <w:sz w:val="24"/>
          <w:szCs w:val="24"/>
        </w:rPr>
        <w:t xml:space="preserve"> </w:t>
      </w:r>
      <w:r>
        <w:rPr>
          <w:sz w:val="24"/>
          <w:szCs w:val="24"/>
        </w:rPr>
        <w:t>e</w:t>
      </w:r>
      <w:r w:rsidRPr="003404AB">
        <w:rPr>
          <w:sz w:val="24"/>
          <w:szCs w:val="24"/>
        </w:rPr>
        <w:t xml:space="preserve"> konfliktit t</w:t>
      </w:r>
      <w:r w:rsidR="00763D7D">
        <w:rPr>
          <w:sz w:val="24"/>
          <w:szCs w:val="24"/>
        </w:rPr>
        <w:t>w</w:t>
      </w:r>
      <w:r w:rsidRPr="003404AB">
        <w:rPr>
          <w:sz w:val="24"/>
          <w:szCs w:val="24"/>
        </w:rPr>
        <w:t xml:space="preserve"> interesit</w:t>
      </w:r>
      <w:r w:rsidRPr="00AA7024">
        <w:rPr>
          <w:rFonts w:eastAsiaTheme="minorEastAsia"/>
          <w:noProof/>
          <w:sz w:val="24"/>
          <w:szCs w:val="24"/>
          <w:lang w:val="sq-AL"/>
        </w:rPr>
        <w:t xml:space="preserve"> </w:t>
      </w:r>
      <w:r w:rsidR="004E307F">
        <w:rPr>
          <w:sz w:val="24"/>
          <w:szCs w:val="24"/>
        </w:rPr>
        <w:t>ë</w:t>
      </w:r>
      <w:r w:rsidRPr="00F908F8">
        <w:rPr>
          <w:sz w:val="24"/>
          <w:szCs w:val="24"/>
        </w:rPr>
        <w:t>sht</w:t>
      </w:r>
      <w:r w:rsidR="004E307F">
        <w:rPr>
          <w:sz w:val="24"/>
          <w:szCs w:val="24"/>
        </w:rPr>
        <w:t>ë</w:t>
      </w:r>
      <w:r w:rsidRPr="00F908F8">
        <w:rPr>
          <w:sz w:val="24"/>
          <w:szCs w:val="24"/>
        </w:rPr>
        <w:t xml:space="preserve"> e domosdoshme</w:t>
      </w:r>
      <w:r>
        <w:rPr>
          <w:rFonts w:eastAsiaTheme="minorEastAsia"/>
          <w:noProof/>
          <w:sz w:val="24"/>
          <w:szCs w:val="24"/>
          <w:lang w:val="sq-AL"/>
        </w:rPr>
        <w:t xml:space="preserve"> </w:t>
      </w:r>
      <w:r w:rsidRPr="00F908F8">
        <w:rPr>
          <w:sz w:val="24"/>
          <w:szCs w:val="24"/>
        </w:rPr>
        <w:t>p</w:t>
      </w:r>
      <w:r w:rsidR="004E307F">
        <w:rPr>
          <w:sz w:val="24"/>
          <w:szCs w:val="24"/>
        </w:rPr>
        <w:t>ë</w:t>
      </w:r>
      <w:r w:rsidRPr="00F908F8">
        <w:rPr>
          <w:sz w:val="24"/>
          <w:szCs w:val="24"/>
        </w:rPr>
        <w:t xml:space="preserve">rfshirja </w:t>
      </w:r>
      <w:r>
        <w:rPr>
          <w:sz w:val="24"/>
          <w:szCs w:val="24"/>
        </w:rPr>
        <w:t>në këtë zhvillim teknologjik edhe të procesit</w:t>
      </w:r>
      <w:r w:rsidRPr="00F908F8">
        <w:rPr>
          <w:sz w:val="24"/>
          <w:szCs w:val="24"/>
        </w:rPr>
        <w:t xml:space="preserve"> t</w:t>
      </w:r>
      <w:r>
        <w:rPr>
          <w:sz w:val="24"/>
          <w:szCs w:val="24"/>
        </w:rPr>
        <w:t>ë</w:t>
      </w:r>
      <w:r w:rsidRPr="00F908F8">
        <w:rPr>
          <w:sz w:val="24"/>
          <w:szCs w:val="24"/>
        </w:rPr>
        <w:t xml:space="preserve"> prokurimit </w:t>
      </w:r>
      <w:r>
        <w:rPr>
          <w:sz w:val="24"/>
          <w:szCs w:val="24"/>
        </w:rPr>
        <w:t>publik</w:t>
      </w:r>
      <w:r w:rsidRPr="003404AB">
        <w:rPr>
          <w:sz w:val="24"/>
          <w:szCs w:val="24"/>
        </w:rPr>
        <w:t>.</w:t>
      </w:r>
    </w:p>
    <w:p w14:paraId="1AC50FEB" w14:textId="77777777" w:rsidR="00054488" w:rsidRPr="005A6A8F" w:rsidRDefault="00054488" w:rsidP="00054488">
      <w:pPr>
        <w:spacing w:line="276" w:lineRule="auto"/>
        <w:ind w:left="360"/>
        <w:jc w:val="both"/>
        <w:rPr>
          <w:szCs w:val="24"/>
          <w:lang w:val="da-DK"/>
        </w:rPr>
      </w:pPr>
    </w:p>
    <w:p w14:paraId="15007501" w14:textId="77777777" w:rsidR="00054488" w:rsidRDefault="00054488" w:rsidP="00054488">
      <w:pPr>
        <w:pBdr>
          <w:top w:val="nil"/>
          <w:left w:val="nil"/>
          <w:bottom w:val="nil"/>
          <w:right w:val="nil"/>
          <w:between w:val="nil"/>
        </w:pBdr>
        <w:spacing w:line="276" w:lineRule="auto"/>
        <w:jc w:val="both"/>
        <w:rPr>
          <w:rFonts w:eastAsiaTheme="minorEastAsia"/>
          <w:noProof/>
          <w:szCs w:val="24"/>
          <w:lang w:val="sq-AL"/>
        </w:rPr>
      </w:pPr>
      <w:r w:rsidRPr="7974AFEE">
        <w:rPr>
          <w:lang w:val="de-DE"/>
        </w:rPr>
        <w:t>Në tërësi komunikimi dhe shkëmbimi i informacionit për zhvillimin e të gjitha fazave të procedurave të prokurimit, për kryerjen e ankesave, nënshkrimin dhe zbatimin e kontratës, është i nevojshëm të kryhet duke përdorur mjetet elektronike të komunikimit.</w:t>
      </w:r>
      <w:r w:rsidRPr="7974AFEE">
        <w:rPr>
          <w:rFonts w:eastAsiaTheme="minorEastAsia"/>
          <w:noProof/>
          <w:lang w:val="sq-AL"/>
        </w:rPr>
        <w:t xml:space="preserve"> Gjithashtu</w:t>
      </w:r>
      <w:r w:rsidR="00763D7D">
        <w:rPr>
          <w:rFonts w:eastAsiaTheme="minorEastAsia"/>
          <w:noProof/>
          <w:lang w:val="sq-AL"/>
        </w:rPr>
        <w:t>,</w:t>
      </w:r>
      <w:r w:rsidRPr="7974AFEE">
        <w:rPr>
          <w:rFonts w:eastAsiaTheme="minorEastAsia"/>
          <w:noProof/>
          <w:lang w:val="sq-AL"/>
        </w:rPr>
        <w:t xml:space="preserve"> nevojitet edhe </w:t>
      </w:r>
      <w:r w:rsidRPr="00541EEE">
        <w:rPr>
          <w:szCs w:val="24"/>
          <w:lang w:val="sq-AL" w:eastAsia="sq-AL"/>
        </w:rPr>
        <w:t>aplikimi i teknologjisë së avancuar për aspekte të ndryshme të procedurës së prokurimit si dhe ndërveprimi i sistemit elektronik të ankesave dhe menaxhimit të kontratave me sistemin e prokurimit elektronik</w:t>
      </w:r>
      <w:r w:rsidRPr="7974AFEE">
        <w:rPr>
          <w:rFonts w:eastAsiaTheme="minorEastAsia"/>
          <w:noProof/>
          <w:szCs w:val="24"/>
          <w:lang w:val="sq-AL"/>
        </w:rPr>
        <w:t>.</w:t>
      </w:r>
    </w:p>
    <w:p w14:paraId="4D95578B" w14:textId="77777777" w:rsidR="00054488" w:rsidRPr="00541EEE" w:rsidRDefault="00054488" w:rsidP="00054488">
      <w:pPr>
        <w:pBdr>
          <w:top w:val="nil"/>
          <w:left w:val="nil"/>
          <w:bottom w:val="nil"/>
          <w:right w:val="nil"/>
          <w:between w:val="nil"/>
          <w:bar w:val="nil"/>
        </w:pBdr>
        <w:spacing w:line="276" w:lineRule="auto"/>
        <w:jc w:val="both"/>
        <w:rPr>
          <w:szCs w:val="24"/>
          <w:lang w:val="sq-AL" w:eastAsia="sq-AL"/>
        </w:rPr>
      </w:pPr>
    </w:p>
    <w:p w14:paraId="754C4177" w14:textId="332AD759" w:rsidR="00054488" w:rsidRPr="005A6A8F" w:rsidRDefault="00054488" w:rsidP="00054488">
      <w:pPr>
        <w:pBdr>
          <w:top w:val="nil"/>
          <w:left w:val="nil"/>
          <w:bottom w:val="nil"/>
          <w:right w:val="nil"/>
          <w:between w:val="nil"/>
          <w:bar w:val="nil"/>
        </w:pBdr>
        <w:spacing w:line="276" w:lineRule="auto"/>
        <w:jc w:val="both"/>
        <w:rPr>
          <w:szCs w:val="24"/>
          <w:lang w:val="da-DK"/>
        </w:rPr>
      </w:pPr>
      <w:r w:rsidRPr="00541EEE">
        <w:rPr>
          <w:szCs w:val="24"/>
          <w:lang w:val="sq-AL" w:eastAsia="sq-AL"/>
        </w:rPr>
        <w:t xml:space="preserve">Në kuadër të rritjes së transparencës dhe eficencës, disa procese te prokurimit publik, sikurse janë: përllogaritja e </w:t>
      </w:r>
      <w:r w:rsidRPr="005A6A8F">
        <w:rPr>
          <w:szCs w:val="24"/>
          <w:lang w:val="da-DK"/>
        </w:rPr>
        <w:t xml:space="preserve">vlerës limit të kontratës, </w:t>
      </w:r>
      <w:r w:rsidRPr="005A6A8F">
        <w:rPr>
          <w:szCs w:val="24"/>
          <w:lang w:val="de-DE"/>
        </w:rPr>
        <w:t>studimi i tregut</w:t>
      </w:r>
      <w:r>
        <w:rPr>
          <w:szCs w:val="24"/>
          <w:lang w:val="de-DE"/>
        </w:rPr>
        <w:t xml:space="preserve"> </w:t>
      </w:r>
      <w:r w:rsidR="00763D7D">
        <w:rPr>
          <w:szCs w:val="24"/>
          <w:lang w:val="de-DE"/>
        </w:rPr>
        <w:t>propozohet</w:t>
      </w:r>
      <w:r w:rsidR="00763D7D" w:rsidRPr="005A6A8F">
        <w:rPr>
          <w:i/>
          <w:szCs w:val="24"/>
          <w:lang w:val="de-DE"/>
        </w:rPr>
        <w:t xml:space="preserve"> </w:t>
      </w:r>
      <w:r w:rsidRPr="005A6A8F">
        <w:rPr>
          <w:szCs w:val="24"/>
          <w:lang w:val="da-DK"/>
        </w:rPr>
        <w:t>të kryhe</w:t>
      </w:r>
      <w:r>
        <w:rPr>
          <w:szCs w:val="24"/>
          <w:lang w:val="da-DK"/>
        </w:rPr>
        <w:t>n</w:t>
      </w:r>
      <w:r w:rsidRPr="005A6A8F">
        <w:rPr>
          <w:szCs w:val="24"/>
          <w:lang w:val="da-DK"/>
        </w:rPr>
        <w:t xml:space="preserve"> në </w:t>
      </w:r>
      <w:r w:rsidRPr="005A6A8F">
        <w:rPr>
          <w:bCs/>
          <w:szCs w:val="24"/>
          <w:lang w:val="da-DK"/>
        </w:rPr>
        <w:t>sisteme elektronike të çertifikuara</w:t>
      </w:r>
      <w:r>
        <w:rPr>
          <w:bCs/>
          <w:szCs w:val="24"/>
          <w:lang w:val="da-DK"/>
        </w:rPr>
        <w:t>,</w:t>
      </w:r>
      <w:r w:rsidRPr="005A6A8F">
        <w:rPr>
          <w:szCs w:val="24"/>
          <w:lang w:val="da-DK"/>
        </w:rPr>
        <w:t xml:space="preserve"> mbështetur në ndërveprim me sisteme të tjera të Platformës Qeveritare të Ndërveprimit. </w:t>
      </w:r>
    </w:p>
    <w:p w14:paraId="0978677F" w14:textId="77777777" w:rsidR="00054488" w:rsidRPr="005A6A8F" w:rsidRDefault="00054488" w:rsidP="00054488">
      <w:pPr>
        <w:pBdr>
          <w:top w:val="nil"/>
          <w:left w:val="nil"/>
          <w:bottom w:val="nil"/>
          <w:right w:val="nil"/>
          <w:between w:val="nil"/>
          <w:bar w:val="nil"/>
        </w:pBdr>
        <w:spacing w:line="276" w:lineRule="auto"/>
        <w:jc w:val="both"/>
        <w:rPr>
          <w:szCs w:val="24"/>
          <w:lang w:val="da-DK"/>
        </w:rPr>
      </w:pPr>
    </w:p>
    <w:p w14:paraId="6B2730F3" w14:textId="7ECD18F4" w:rsidR="00054488" w:rsidRPr="005A6A8F" w:rsidRDefault="00054488" w:rsidP="00054488">
      <w:pPr>
        <w:pBdr>
          <w:top w:val="nil"/>
          <w:left w:val="nil"/>
          <w:bottom w:val="nil"/>
          <w:right w:val="nil"/>
          <w:between w:val="nil"/>
          <w:bar w:val="nil"/>
        </w:pBdr>
        <w:spacing w:line="276" w:lineRule="auto"/>
        <w:jc w:val="both"/>
        <w:rPr>
          <w:lang w:val="de-DE"/>
        </w:rPr>
      </w:pPr>
      <w:r w:rsidRPr="7974AFEE">
        <w:rPr>
          <w:lang w:val="da-DK"/>
        </w:rPr>
        <w:t xml:space="preserve">Po kështu, edhe </w:t>
      </w:r>
      <w:r w:rsidRPr="7974AFEE">
        <w:rPr>
          <w:lang w:val="de-DE"/>
        </w:rPr>
        <w:t xml:space="preserve">hartimi i specifikimeve teknike, </w:t>
      </w:r>
      <w:r w:rsidR="00763D7D">
        <w:rPr>
          <w:lang w:val="de-DE"/>
        </w:rPr>
        <w:t>propozohet</w:t>
      </w:r>
      <w:r w:rsidR="00763D7D" w:rsidRPr="7974AFEE">
        <w:rPr>
          <w:lang w:val="de-DE"/>
        </w:rPr>
        <w:t xml:space="preserve"> </w:t>
      </w:r>
      <w:r w:rsidRPr="7974AFEE">
        <w:rPr>
          <w:lang w:val="de-DE"/>
        </w:rPr>
        <w:t xml:space="preserve">të kryhet në Sistemin e Prokurimit Elektronik, i cili përmes ndërveprimit me sisteme të tjera kombëtare do të verifikojë në rast se, ekzistojnë standarde kombëtare ose ndërkombëtare në fuqi për mallrat, punët dhe shërbimet. Për këtë qëllim, </w:t>
      </w:r>
      <w:r w:rsidR="00763D7D">
        <w:rPr>
          <w:lang w:val="de-DE"/>
        </w:rPr>
        <w:t>propozohet</w:t>
      </w:r>
      <w:r w:rsidR="00763D7D" w:rsidRPr="7974AFEE">
        <w:rPr>
          <w:lang w:val="de-DE"/>
        </w:rPr>
        <w:t xml:space="preserve"> </w:t>
      </w:r>
      <w:r w:rsidRPr="7974AFEE">
        <w:rPr>
          <w:lang w:val="de-DE"/>
        </w:rPr>
        <w:t xml:space="preserve">që SPE të zhvillohet duke përdorur teknologji të avancuar të Inteligjencës Artificiale dhe procese të robotizuara në përputhje me parashikimet Europiane. </w:t>
      </w:r>
    </w:p>
    <w:p w14:paraId="598DD4DC" w14:textId="77777777" w:rsidR="00054488" w:rsidRPr="00541EEE" w:rsidRDefault="00054488" w:rsidP="00054488">
      <w:pPr>
        <w:pBdr>
          <w:top w:val="nil"/>
          <w:left w:val="nil"/>
          <w:bottom w:val="nil"/>
          <w:right w:val="nil"/>
          <w:between w:val="nil"/>
        </w:pBdr>
        <w:spacing w:line="276" w:lineRule="auto"/>
        <w:jc w:val="both"/>
        <w:rPr>
          <w:b/>
          <w:bCs/>
          <w:szCs w:val="24"/>
          <w:lang w:val="de-DE" w:eastAsia="sq-AL"/>
        </w:rPr>
      </w:pPr>
    </w:p>
    <w:p w14:paraId="312BDC0E" w14:textId="77777777" w:rsidR="00054488" w:rsidRDefault="00054488" w:rsidP="00054488">
      <w:pPr>
        <w:spacing w:line="276" w:lineRule="auto"/>
        <w:jc w:val="both"/>
        <w:rPr>
          <w:szCs w:val="24"/>
          <w:lang w:val="de-DE"/>
        </w:rPr>
      </w:pPr>
      <w:r w:rsidRPr="005A6A8F">
        <w:rPr>
          <w:szCs w:val="24"/>
          <w:lang w:val="de-DE"/>
        </w:rPr>
        <w:t>Në kuadër të rritjes së transparencës dhe përgjegjësisë në proces</w:t>
      </w:r>
      <w:r>
        <w:rPr>
          <w:szCs w:val="24"/>
          <w:lang w:val="de-DE"/>
        </w:rPr>
        <w:t>in e vlerësimit është e nevojshme</w:t>
      </w:r>
      <w:r w:rsidRPr="005A6A8F">
        <w:rPr>
          <w:szCs w:val="24"/>
          <w:lang w:val="de-DE"/>
        </w:rPr>
        <w:t xml:space="preserve"> krye</w:t>
      </w:r>
      <w:r>
        <w:rPr>
          <w:szCs w:val="24"/>
          <w:lang w:val="de-DE"/>
        </w:rPr>
        <w:t>r</w:t>
      </w:r>
      <w:r w:rsidRPr="005A6A8F">
        <w:rPr>
          <w:szCs w:val="24"/>
          <w:lang w:val="de-DE"/>
        </w:rPr>
        <w:t xml:space="preserve">ja e vlerësimit automatik të plotësimit të kritereve të përgjithshme dhe të vecanta të kualifikimit të ofertuesve për fazën e parë të parakualifikimit, si dhe zhvillimit të Sistemit </w:t>
      </w:r>
      <w:r w:rsidR="004E307F">
        <w:rPr>
          <w:szCs w:val="24"/>
          <w:lang w:val="de-DE"/>
        </w:rPr>
        <w:t>D</w:t>
      </w:r>
      <w:r w:rsidR="004E307F" w:rsidRPr="005A6A8F">
        <w:rPr>
          <w:szCs w:val="24"/>
          <w:lang w:val="de-DE"/>
        </w:rPr>
        <w:t xml:space="preserve">inamik </w:t>
      </w:r>
      <w:r w:rsidRPr="005A6A8F">
        <w:rPr>
          <w:szCs w:val="24"/>
          <w:lang w:val="de-DE"/>
        </w:rPr>
        <w:t xml:space="preserve">i </w:t>
      </w:r>
      <w:r w:rsidR="004E307F">
        <w:rPr>
          <w:szCs w:val="24"/>
          <w:lang w:val="de-DE"/>
        </w:rPr>
        <w:t>B</w:t>
      </w:r>
      <w:r w:rsidR="004E307F" w:rsidRPr="005A6A8F">
        <w:rPr>
          <w:szCs w:val="24"/>
          <w:lang w:val="de-DE"/>
        </w:rPr>
        <w:t xml:space="preserve">lerjes </w:t>
      </w:r>
      <w:r w:rsidRPr="005A6A8F">
        <w:rPr>
          <w:szCs w:val="24"/>
          <w:lang w:val="de-DE"/>
        </w:rPr>
        <w:t xml:space="preserve">dhe </w:t>
      </w:r>
      <w:r w:rsidR="004E307F">
        <w:rPr>
          <w:szCs w:val="24"/>
          <w:lang w:val="de-DE"/>
        </w:rPr>
        <w:t>A</w:t>
      </w:r>
      <w:r w:rsidR="004E307F" w:rsidRPr="005A6A8F">
        <w:rPr>
          <w:szCs w:val="24"/>
          <w:lang w:val="de-DE"/>
        </w:rPr>
        <w:t xml:space="preserve">nkandit </w:t>
      </w:r>
      <w:r w:rsidR="004E307F">
        <w:rPr>
          <w:szCs w:val="24"/>
          <w:lang w:val="de-DE"/>
        </w:rPr>
        <w:t>E</w:t>
      </w:r>
      <w:r w:rsidR="004E307F" w:rsidRPr="005A6A8F">
        <w:rPr>
          <w:szCs w:val="24"/>
          <w:lang w:val="de-DE"/>
        </w:rPr>
        <w:t>lektronik</w:t>
      </w:r>
      <w:r w:rsidRPr="005A6A8F">
        <w:rPr>
          <w:szCs w:val="24"/>
          <w:lang w:val="de-DE"/>
        </w:rPr>
        <w:t>, duke përdorur teknologji të avancuar të Inteligjencës Artificiale dhe procese të robotizuara</w:t>
      </w:r>
      <w:r>
        <w:rPr>
          <w:szCs w:val="24"/>
          <w:lang w:val="de-DE"/>
        </w:rPr>
        <w:t>.</w:t>
      </w:r>
    </w:p>
    <w:p w14:paraId="7AA5E0A5" w14:textId="77777777" w:rsidR="00054488" w:rsidRDefault="00054488" w:rsidP="00054488">
      <w:pPr>
        <w:spacing w:line="276" w:lineRule="auto"/>
        <w:jc w:val="both"/>
        <w:rPr>
          <w:szCs w:val="24"/>
          <w:lang w:val="de-DE"/>
        </w:rPr>
      </w:pPr>
    </w:p>
    <w:p w14:paraId="48A818CB" w14:textId="77777777" w:rsidR="00054488" w:rsidRPr="00F76427" w:rsidRDefault="00054488" w:rsidP="00054488">
      <w:pPr>
        <w:spacing w:line="276" w:lineRule="auto"/>
        <w:jc w:val="both"/>
        <w:rPr>
          <w:szCs w:val="24"/>
          <w:lang w:val="de-DE"/>
        </w:rPr>
      </w:pPr>
      <w:r w:rsidRPr="00F76427">
        <w:rPr>
          <w:szCs w:val="24"/>
          <w:lang w:val="de-DE"/>
        </w:rPr>
        <w:t>Gjithashtu</w:t>
      </w:r>
      <w:r w:rsidR="00763D7D">
        <w:rPr>
          <w:szCs w:val="24"/>
          <w:lang w:val="de-DE"/>
        </w:rPr>
        <w:t>,</w:t>
      </w:r>
      <w:r w:rsidRPr="00F76427">
        <w:rPr>
          <w:szCs w:val="24"/>
          <w:lang w:val="de-DE"/>
        </w:rPr>
        <w:t xml:space="preserve"> sistemi dinamik i blerjes dhe Ankandi Elektronik duhet të zhvillohen duke përdorur teknologji të avancuar të Inteligjencës Artificiale dhe procese të robotizuara në përputhje me standardet ndërkombëtare europiane.</w:t>
      </w:r>
    </w:p>
    <w:p w14:paraId="73CC1183" w14:textId="77777777" w:rsidR="00054488" w:rsidRPr="005A6A8F" w:rsidRDefault="00054488" w:rsidP="00054488">
      <w:pPr>
        <w:spacing w:line="276" w:lineRule="auto"/>
        <w:jc w:val="both"/>
        <w:rPr>
          <w:szCs w:val="24"/>
          <w:lang w:val="de-DE"/>
        </w:rPr>
      </w:pPr>
    </w:p>
    <w:p w14:paraId="76C8D2C3" w14:textId="77777777" w:rsidR="00054488" w:rsidRPr="00541EEE" w:rsidRDefault="00054488" w:rsidP="00054488">
      <w:pPr>
        <w:pStyle w:val="ListParagraph"/>
        <w:numPr>
          <w:ilvl w:val="0"/>
          <w:numId w:val="28"/>
        </w:numPr>
        <w:tabs>
          <w:tab w:val="clear" w:pos="567"/>
          <w:tab w:val="left" w:pos="720"/>
        </w:tabs>
        <w:spacing w:line="276" w:lineRule="auto"/>
        <w:contextualSpacing/>
        <w:jc w:val="both"/>
        <w:rPr>
          <w:rFonts w:ascii="Times New Roman" w:hAnsi="Times New Roman"/>
          <w:sz w:val="24"/>
          <w:szCs w:val="24"/>
          <w:lang w:val="de-DE"/>
        </w:rPr>
      </w:pPr>
      <w:r w:rsidRPr="7974AFEE">
        <w:rPr>
          <w:rFonts w:ascii="Times New Roman" w:hAnsi="Times New Roman"/>
          <w:b/>
          <w:bCs/>
          <w:sz w:val="24"/>
          <w:szCs w:val="24"/>
          <w:lang w:val="de-DE"/>
        </w:rPr>
        <w:t xml:space="preserve">Në lidhje me përafrimin e mëtejshëm </w:t>
      </w:r>
      <w:r w:rsidRPr="00541EEE">
        <w:rPr>
          <w:rFonts w:ascii="Times New Roman" w:hAnsi="Times New Roman"/>
          <w:b/>
          <w:bCs/>
          <w:sz w:val="24"/>
          <w:szCs w:val="24"/>
          <w:lang w:val="de-DE"/>
        </w:rPr>
        <w:t>me Direktivat e BE</w:t>
      </w:r>
      <w:r w:rsidRPr="00541EEE">
        <w:rPr>
          <w:rFonts w:ascii="Times New Roman" w:hAnsi="Times New Roman"/>
          <w:sz w:val="24"/>
          <w:szCs w:val="24"/>
          <w:lang w:val="de-DE"/>
        </w:rPr>
        <w:t>, domosdoshmëria lind sepse l</w:t>
      </w:r>
      <w:r w:rsidRPr="00541EEE">
        <w:rPr>
          <w:rFonts w:ascii="Times New Roman" w:hAnsi="Times New Roman"/>
          <w:sz w:val="24"/>
          <w:szCs w:val="24"/>
          <w:lang w:val="de-DE" w:eastAsia="sq-AL"/>
        </w:rPr>
        <w:t>igji 162/2020 “Për prokurimin publik”, edhe pse është i harmonizuar dhe i integruar në një shkallë të lartë me Direktivat e Bashkimit Europian (</w:t>
      </w:r>
      <w:r w:rsidRPr="7974AFEE">
        <w:rPr>
          <w:rFonts w:ascii="Times New Roman" w:hAnsi="Times New Roman"/>
          <w:sz w:val="24"/>
          <w:szCs w:val="24"/>
          <w:lang w:val="nn-NO"/>
        </w:rPr>
        <w:t xml:space="preserve">2014/24, 2014/25, 89/665 EEC, 92/13/EEC), nuk është i përputhur plotësisht </w:t>
      </w:r>
      <w:r w:rsidRPr="00541EEE">
        <w:rPr>
          <w:rFonts w:ascii="Times New Roman" w:hAnsi="Times New Roman"/>
          <w:sz w:val="24"/>
          <w:szCs w:val="24"/>
          <w:lang w:val="de-DE"/>
        </w:rPr>
        <w:t>me acquis përkatëse të BE-së.</w:t>
      </w:r>
    </w:p>
    <w:p w14:paraId="114A6C91" w14:textId="77777777" w:rsidR="00054488" w:rsidRPr="005A6A8F" w:rsidRDefault="00054488" w:rsidP="00054488">
      <w:pPr>
        <w:spacing w:line="276" w:lineRule="auto"/>
        <w:jc w:val="both"/>
        <w:rPr>
          <w:szCs w:val="24"/>
          <w:lang w:val="nn-NO"/>
        </w:rPr>
      </w:pPr>
      <w:r w:rsidRPr="00541EEE">
        <w:rPr>
          <w:szCs w:val="24"/>
          <w:lang w:val="de-DE"/>
        </w:rPr>
        <w:t xml:space="preserve">Në vijim edhe të angazhimeve të marra në takimin dypalësh në kuadër të procesit “screening” për Kapitullin 5 “Prokurimi Publik”, të zhvilluar më datë 18 Nëntor 2022, në Bruksel, u la si detyrë transpozimi i mëtejshëm i </w:t>
      </w:r>
      <w:r w:rsidRPr="005A6A8F">
        <w:rPr>
          <w:szCs w:val="24"/>
          <w:lang w:val="nn-NO"/>
        </w:rPr>
        <w:t>Direktivave 2014/24 dhe 2014/25, si dhe Direktives 89/665 EEC, 92/13/EEC mbi mjetet juridike dhe rishikimin administrativ.</w:t>
      </w:r>
    </w:p>
    <w:p w14:paraId="6F33B58A" w14:textId="77777777" w:rsidR="00054488" w:rsidRPr="005A6A8F" w:rsidRDefault="00054488" w:rsidP="00054488">
      <w:pPr>
        <w:spacing w:line="276" w:lineRule="auto"/>
        <w:jc w:val="both"/>
        <w:rPr>
          <w:szCs w:val="24"/>
          <w:lang w:val="nn-NO"/>
        </w:rPr>
      </w:pPr>
    </w:p>
    <w:p w14:paraId="2DC8582F" w14:textId="77777777" w:rsidR="00054488" w:rsidRPr="005A6A8F" w:rsidRDefault="00054488" w:rsidP="00054488">
      <w:pPr>
        <w:spacing w:line="276" w:lineRule="auto"/>
        <w:jc w:val="both"/>
        <w:rPr>
          <w:szCs w:val="24"/>
          <w:lang w:val="nn-NO"/>
        </w:rPr>
      </w:pPr>
      <w:r w:rsidRPr="005A6A8F">
        <w:rPr>
          <w:szCs w:val="24"/>
          <w:lang w:val="nn-NO"/>
        </w:rPr>
        <w:t>Për këtë qëllim, bëhet i nevojshëm përafrimi i mëtejshëm me këto Direktiva, duke parashikuar ndërhyrjen në disa dispozita aktuale ligjore</w:t>
      </w:r>
      <w:r>
        <w:rPr>
          <w:szCs w:val="24"/>
          <w:lang w:val="nn-NO"/>
        </w:rPr>
        <w:t>,</w:t>
      </w:r>
      <w:r w:rsidRPr="005A6A8F">
        <w:rPr>
          <w:szCs w:val="24"/>
          <w:lang w:val="nn-NO"/>
        </w:rPr>
        <w:t xml:space="preserve"> </w:t>
      </w:r>
      <w:r>
        <w:rPr>
          <w:szCs w:val="24"/>
          <w:lang w:val="nn-NO"/>
        </w:rPr>
        <w:t>të cilat në mënyrë të përmbledhur përfshijnë</w:t>
      </w:r>
      <w:r w:rsidRPr="005A6A8F">
        <w:rPr>
          <w:szCs w:val="24"/>
          <w:lang w:val="nn-NO"/>
        </w:rPr>
        <w:t>:</w:t>
      </w:r>
    </w:p>
    <w:p w14:paraId="79EBD006" w14:textId="77777777"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nn-NO"/>
        </w:rPr>
      </w:pPr>
      <w:r w:rsidRPr="005A6A8F">
        <w:rPr>
          <w:rFonts w:ascii="Times New Roman" w:hAnsi="Times New Roman"/>
          <w:sz w:val="24"/>
          <w:szCs w:val="24"/>
          <w:lang w:val="nn-NO"/>
        </w:rPr>
        <w:lastRenderedPageBreak/>
        <w:t xml:space="preserve">përkufizimi i </w:t>
      </w:r>
      <w:r w:rsidRPr="00541EEE">
        <w:rPr>
          <w:rFonts w:ascii="Times New Roman" w:hAnsi="Times New Roman"/>
          <w:sz w:val="24"/>
          <w:szCs w:val="24"/>
          <w:shd w:val="clear" w:color="auto" w:fill="FFFFFF"/>
          <w:lang w:val="nn-NO"/>
        </w:rPr>
        <w:t>kërkesave të etiketës;</w:t>
      </w:r>
    </w:p>
    <w:p w14:paraId="669864EC" w14:textId="1D434E8A"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sz w:val="24"/>
          <w:szCs w:val="24"/>
          <w:shd w:val="clear" w:color="auto" w:fill="FFFFFF"/>
          <w:lang w:val="it-IT"/>
        </w:rPr>
        <w:t>shfuqizimi i shërbimeve të konsulenc</w:t>
      </w:r>
      <w:r w:rsidR="00763D7D">
        <w:rPr>
          <w:rFonts w:ascii="Times New Roman" w:hAnsi="Times New Roman"/>
          <w:sz w:val="24"/>
          <w:szCs w:val="24"/>
          <w:shd w:val="clear" w:color="auto" w:fill="FFFFFF"/>
          <w:lang w:val="it-IT"/>
        </w:rPr>
        <w:t>w</w:t>
      </w:r>
      <w:r w:rsidRPr="00541EEE">
        <w:rPr>
          <w:rFonts w:ascii="Times New Roman" w:hAnsi="Times New Roman"/>
          <w:sz w:val="24"/>
          <w:szCs w:val="24"/>
          <w:shd w:val="clear" w:color="auto" w:fill="FFFFFF"/>
          <w:lang w:val="it-IT"/>
        </w:rPr>
        <w:t>s;</w:t>
      </w:r>
    </w:p>
    <w:p w14:paraId="7F649D8D" w14:textId="77777777"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sz w:val="24"/>
          <w:szCs w:val="24"/>
          <w:shd w:val="clear" w:color="auto" w:fill="FFFFFF"/>
          <w:lang w:val="it-IT"/>
        </w:rPr>
        <w:t xml:space="preserve">futja e konceptit të </w:t>
      </w:r>
      <w:r w:rsidRPr="00541EEE">
        <w:rPr>
          <w:rFonts w:ascii="Times New Roman" w:hAnsi="Times New Roman"/>
          <w:color w:val="000000"/>
          <w:sz w:val="24"/>
          <w:szCs w:val="24"/>
          <w:lang w:val="it-IT"/>
        </w:rPr>
        <w:t>veprimtarive ndihmëse dhe ofruesit të shërbimit të prokurimit;</w:t>
      </w:r>
    </w:p>
    <w:p w14:paraId="51FD3909" w14:textId="77777777" w:rsidR="00054488" w:rsidRPr="00541EEE" w:rsidRDefault="00054488" w:rsidP="00054488">
      <w:pPr>
        <w:pStyle w:val="ListParagraph"/>
        <w:numPr>
          <w:ilvl w:val="0"/>
          <w:numId w:val="17"/>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bCs/>
          <w:sz w:val="24"/>
          <w:szCs w:val="24"/>
          <w:lang w:val="it-IT"/>
        </w:rPr>
        <w:t>përdorimi i katalogëve elektronikë etj.</w:t>
      </w:r>
    </w:p>
    <w:p w14:paraId="7A81F033" w14:textId="77777777" w:rsidR="00054488" w:rsidRDefault="00054488" w:rsidP="00054488">
      <w:pPr>
        <w:spacing w:line="276" w:lineRule="auto"/>
        <w:jc w:val="both"/>
        <w:rPr>
          <w:szCs w:val="24"/>
          <w:lang w:val="nn-NO"/>
        </w:rPr>
      </w:pPr>
    </w:p>
    <w:p w14:paraId="65E8BDE0" w14:textId="77777777" w:rsidR="00054488" w:rsidRDefault="00054488" w:rsidP="00054488">
      <w:pPr>
        <w:spacing w:line="276" w:lineRule="auto"/>
        <w:jc w:val="both"/>
        <w:rPr>
          <w:szCs w:val="24"/>
          <w:lang w:val="nn-NO"/>
        </w:rPr>
      </w:pPr>
      <w:r>
        <w:rPr>
          <w:szCs w:val="24"/>
          <w:lang w:val="nn-NO"/>
        </w:rPr>
        <w:t>Disa prej tyre paraqiten në mënyrë më të shtjelluar më poshtë:</w:t>
      </w:r>
    </w:p>
    <w:p w14:paraId="2CC92334" w14:textId="77777777" w:rsidR="00054488" w:rsidRDefault="00054488" w:rsidP="00054488">
      <w:pPr>
        <w:spacing w:line="276" w:lineRule="auto"/>
        <w:jc w:val="both"/>
        <w:rPr>
          <w:szCs w:val="24"/>
          <w:lang w:val="nn-NO"/>
        </w:rPr>
      </w:pPr>
      <w:r>
        <w:rPr>
          <w:szCs w:val="24"/>
          <w:lang w:val="nn-NO"/>
        </w:rPr>
        <w:t xml:space="preserve"> </w:t>
      </w:r>
    </w:p>
    <w:p w14:paraId="3B5839CA" w14:textId="77777777" w:rsidR="00054488" w:rsidRPr="00541EEE" w:rsidRDefault="00054488" w:rsidP="00054488">
      <w:pPr>
        <w:pStyle w:val="ListParagraph"/>
        <w:numPr>
          <w:ilvl w:val="0"/>
          <w:numId w:val="29"/>
        </w:numPr>
        <w:pBdr>
          <w:top w:val="nil"/>
          <w:left w:val="nil"/>
          <w:bottom w:val="nil"/>
          <w:right w:val="nil"/>
          <w:between w:val="nil"/>
          <w:bar w:val="nil"/>
        </w:pBdr>
        <w:tabs>
          <w:tab w:val="clear" w:pos="567"/>
          <w:tab w:val="left" w:pos="720"/>
        </w:tabs>
        <w:spacing w:line="276" w:lineRule="auto"/>
        <w:contextualSpacing/>
        <w:jc w:val="both"/>
        <w:rPr>
          <w:rFonts w:ascii="Times New Roman" w:hAnsi="Times New Roman"/>
          <w:sz w:val="24"/>
          <w:szCs w:val="24"/>
          <w:lang w:val="nn-NO"/>
        </w:rPr>
      </w:pPr>
      <w:r w:rsidRPr="00541EEE">
        <w:rPr>
          <w:rFonts w:ascii="Times New Roman" w:hAnsi="Times New Roman"/>
          <w:iCs/>
          <w:sz w:val="24"/>
          <w:szCs w:val="24"/>
          <w:lang w:val="nn-NO"/>
        </w:rPr>
        <w:t xml:space="preserve">Shfuqizimi i përkufizimit të kontratave të konsulencës si dhe më pas, në të gjithë tërësinë e ligjit, shfuqizimi i llojit të procedurës së prokurimit “Shërbim Konsulence”, duhet të bëhet me qëllim transpozimin e mëtejshëm të parashikimeve të Direktivës </w:t>
      </w:r>
      <w:r w:rsidRPr="00541EEE">
        <w:rPr>
          <w:rFonts w:ascii="Times New Roman" w:hAnsi="Times New Roman"/>
          <w:sz w:val="24"/>
          <w:szCs w:val="24"/>
          <w:lang w:val="nn-NO"/>
        </w:rPr>
        <w:t xml:space="preserve">24/2014 të Bashkimit Europian, pasi procedura e prokurimit “Shërbim Konsulence” nuk parashikohet si lloj i veçantë, duke e trajtuar këtë shërbim  si të gjitha llojet e tjera të shërbimeve. </w:t>
      </w:r>
    </w:p>
    <w:p w14:paraId="42ADC131" w14:textId="77777777" w:rsidR="00054488" w:rsidRPr="00541EEE" w:rsidRDefault="00054488" w:rsidP="00054488">
      <w:pPr>
        <w:pBdr>
          <w:top w:val="nil"/>
          <w:left w:val="nil"/>
          <w:bottom w:val="nil"/>
          <w:right w:val="nil"/>
          <w:between w:val="nil"/>
          <w:bar w:val="nil"/>
        </w:pBdr>
        <w:spacing w:line="276" w:lineRule="auto"/>
        <w:jc w:val="both"/>
        <w:rPr>
          <w:szCs w:val="24"/>
          <w:lang w:val="nn-NO"/>
        </w:rPr>
      </w:pPr>
    </w:p>
    <w:p w14:paraId="1ED9413B" w14:textId="77777777" w:rsidR="00054488" w:rsidRPr="00541EEE" w:rsidRDefault="00054488" w:rsidP="00054488">
      <w:pPr>
        <w:pBdr>
          <w:top w:val="nil"/>
          <w:left w:val="nil"/>
          <w:bottom w:val="nil"/>
          <w:right w:val="nil"/>
          <w:between w:val="nil"/>
          <w:bar w:val="nil"/>
        </w:pBdr>
        <w:spacing w:line="276" w:lineRule="auto"/>
        <w:jc w:val="both"/>
        <w:rPr>
          <w:lang w:val="nn-NO"/>
        </w:rPr>
      </w:pPr>
      <w:r w:rsidRPr="00541EEE">
        <w:rPr>
          <w:lang w:val="nn-NO"/>
        </w:rPr>
        <w:t xml:space="preserve">Në ligjin e prokurimit publik 162/2020, kriteri për shpalljen e ofertës fituese është “Oferta ekonomikisht më e favorshme”, e cila identifikohet në bazë të çmimit ose kostos dhe, ky kriter vlerësimi është i përshtatshëm edhe për këto lloj shërbimesh të natyrës intelektuale, pa i përfshirë ato në një lloj të veçantë procedure prokurimi, sikurse është deri tani “shërbimi i konsulences”, me një metodologji të mëveçme që jo domosdoshmërisht nga praktika ka rezultuar efikase. </w:t>
      </w:r>
    </w:p>
    <w:p w14:paraId="0FA83267" w14:textId="77777777" w:rsidR="00054488" w:rsidRPr="00541EEE" w:rsidRDefault="00054488" w:rsidP="00054488">
      <w:pPr>
        <w:pBdr>
          <w:top w:val="nil"/>
          <w:left w:val="nil"/>
          <w:bottom w:val="nil"/>
          <w:right w:val="nil"/>
          <w:between w:val="nil"/>
          <w:bar w:val="nil"/>
        </w:pBdr>
        <w:spacing w:line="276" w:lineRule="auto"/>
        <w:jc w:val="both"/>
        <w:rPr>
          <w:bCs/>
          <w:szCs w:val="24"/>
          <w:lang w:val="nn-NO"/>
        </w:rPr>
      </w:pPr>
    </w:p>
    <w:p w14:paraId="42A25536" w14:textId="77777777" w:rsidR="00054488" w:rsidRPr="00541EEE" w:rsidRDefault="00054488" w:rsidP="00054488">
      <w:pPr>
        <w:pStyle w:val="ListParagraph"/>
        <w:numPr>
          <w:ilvl w:val="0"/>
          <w:numId w:val="29"/>
        </w:numPr>
        <w:tabs>
          <w:tab w:val="clear" w:pos="567"/>
          <w:tab w:val="left" w:pos="720"/>
        </w:tabs>
        <w:spacing w:line="276" w:lineRule="auto"/>
        <w:contextualSpacing/>
        <w:jc w:val="both"/>
        <w:rPr>
          <w:rFonts w:ascii="Times New Roman" w:hAnsi="Times New Roman"/>
          <w:bCs/>
          <w:sz w:val="24"/>
          <w:szCs w:val="24"/>
          <w:lang w:val="nn-NO" w:eastAsia="sq-AL"/>
        </w:rPr>
      </w:pPr>
      <w:r w:rsidRPr="00541EEE">
        <w:rPr>
          <w:rFonts w:ascii="Times New Roman" w:hAnsi="Times New Roman"/>
          <w:bCs/>
          <w:sz w:val="24"/>
          <w:szCs w:val="24"/>
          <w:lang w:val="nn-NO" w:eastAsia="sq-AL"/>
        </w:rPr>
        <w:t>Futja e konceptit të veprimtarive ndihmëse, është e nevojshme në kuadër të përafrimit të mëtejshëm të ligjit me Direktivat e BE (nenit 2 të Direktivës 2014/24) por edhe të lehtësimit të punës së autoriteteve ose enteve kontraktore për realizimin e procedurave të prokurimit, kryesisht ato komplekse, duke parashikuar edhe mundësinë e marrjes së një ekspertize të jashtme nga ana e autoriteteve/enteve kontraktore, rast pas rasti, nga ofruesi i shërbimit të prokurimit.</w:t>
      </w:r>
    </w:p>
    <w:p w14:paraId="68ABD082" w14:textId="77777777" w:rsidR="00054488" w:rsidRPr="00541EEE" w:rsidRDefault="00054488" w:rsidP="00054488">
      <w:pPr>
        <w:spacing w:line="276" w:lineRule="auto"/>
        <w:jc w:val="both"/>
        <w:rPr>
          <w:bCs/>
          <w:szCs w:val="24"/>
          <w:lang w:val="nn-NO" w:eastAsia="sq-AL"/>
        </w:rPr>
      </w:pPr>
    </w:p>
    <w:p w14:paraId="226AE78A" w14:textId="77777777" w:rsidR="00054488" w:rsidRPr="00541EEE" w:rsidRDefault="00054488" w:rsidP="00054488">
      <w:pPr>
        <w:spacing w:line="276" w:lineRule="auto"/>
        <w:jc w:val="both"/>
        <w:rPr>
          <w:bCs/>
          <w:szCs w:val="24"/>
          <w:lang w:val="nn-NO" w:eastAsia="sq-AL"/>
        </w:rPr>
      </w:pPr>
      <w:r w:rsidRPr="00541EEE">
        <w:rPr>
          <w:bCs/>
          <w:szCs w:val="24"/>
          <w:lang w:val="nn-NO" w:eastAsia="sq-AL"/>
        </w:rPr>
        <w:t>Për këtë qëllim, është e nevojshme të parashikohet përkufizimi i ofruesit të shërbimit të prokurimit, si dhe rregullat për përzgjedhjen e tij.</w:t>
      </w:r>
    </w:p>
    <w:p w14:paraId="7A416A94" w14:textId="77777777" w:rsidR="00054488" w:rsidRPr="00541EEE" w:rsidRDefault="00054488" w:rsidP="00054488">
      <w:pPr>
        <w:pBdr>
          <w:top w:val="nil"/>
          <w:left w:val="nil"/>
          <w:bottom w:val="nil"/>
          <w:right w:val="nil"/>
          <w:between w:val="nil"/>
          <w:bar w:val="nil"/>
        </w:pBdr>
        <w:spacing w:line="276" w:lineRule="auto"/>
        <w:jc w:val="both"/>
        <w:rPr>
          <w:bCs/>
          <w:szCs w:val="24"/>
          <w:lang w:val="nn-NO"/>
        </w:rPr>
      </w:pPr>
    </w:p>
    <w:p w14:paraId="3AA29A9D" w14:textId="7D5BF3FB" w:rsidR="00054488" w:rsidRPr="005A6A8F" w:rsidRDefault="00054488" w:rsidP="00054488">
      <w:pPr>
        <w:pStyle w:val="Body"/>
        <w:spacing w:after="0" w:line="276" w:lineRule="auto"/>
        <w:jc w:val="both"/>
        <w:rPr>
          <w:rFonts w:ascii="Times New Roman" w:eastAsia="Times New Roman" w:hAnsi="Times New Roman" w:cs="Times New Roman"/>
          <w:sz w:val="24"/>
          <w:szCs w:val="24"/>
          <w:lang w:val="da-DK"/>
        </w:rPr>
      </w:pPr>
      <w:r w:rsidRPr="7974AFEE">
        <w:rPr>
          <w:rFonts w:ascii="Times New Roman" w:eastAsia="Times New Roman" w:hAnsi="Times New Roman" w:cs="Times New Roman"/>
          <w:sz w:val="24"/>
          <w:szCs w:val="24"/>
          <w:lang w:val="da-DK"/>
        </w:rPr>
        <w:t>Gjithashtu është i domosdoshëm transpozimi i parashikimeve të Direktivave të BE, sa i takon mënyrës së përzgjedhjes së ofruesit të shërbimit nga autoriteti ose enti kontraktor, nëpërmjet procedurave përzgjedhëse të parashikuara nga legjislacioni i prokurimit</w:t>
      </w:r>
      <w:r>
        <w:rPr>
          <w:rFonts w:ascii="Times New Roman" w:eastAsia="Times New Roman" w:hAnsi="Times New Roman" w:cs="Times New Roman"/>
          <w:sz w:val="24"/>
          <w:szCs w:val="24"/>
          <w:lang w:val="da-DK"/>
        </w:rPr>
        <w:t>.</w:t>
      </w:r>
    </w:p>
    <w:p w14:paraId="0B1253C7" w14:textId="77777777" w:rsidR="00054488" w:rsidRPr="00541EEE" w:rsidRDefault="00054488" w:rsidP="00054488">
      <w:pPr>
        <w:spacing w:line="276" w:lineRule="auto"/>
        <w:jc w:val="both"/>
        <w:rPr>
          <w:szCs w:val="24"/>
          <w:lang w:val="da-DK" w:eastAsia="sq-AL"/>
        </w:rPr>
      </w:pPr>
    </w:p>
    <w:p w14:paraId="547B9C68" w14:textId="77777777" w:rsidR="00054488" w:rsidRPr="00541EEE" w:rsidRDefault="00054488" w:rsidP="00054488">
      <w:pPr>
        <w:pStyle w:val="Body"/>
        <w:spacing w:after="0" w:line="276" w:lineRule="auto"/>
        <w:jc w:val="both"/>
        <w:rPr>
          <w:rFonts w:ascii="Times New Roman" w:hAnsi="Times New Roman" w:cs="Times New Roman"/>
          <w:iCs/>
          <w:sz w:val="24"/>
          <w:szCs w:val="24"/>
          <w:lang w:val="da-DK"/>
        </w:rPr>
      </w:pPr>
      <w:r w:rsidRPr="005A6A8F">
        <w:rPr>
          <w:rFonts w:ascii="Times New Roman" w:eastAsia="Times New Roman" w:hAnsi="Times New Roman" w:cs="Times New Roman"/>
          <w:iCs/>
          <w:sz w:val="24"/>
          <w:szCs w:val="24"/>
          <w:lang w:val="da-DK"/>
        </w:rPr>
        <w:t>Në rast se,</w:t>
      </w:r>
      <w:r w:rsidRPr="00541EEE">
        <w:rPr>
          <w:rFonts w:ascii="Times New Roman" w:hAnsi="Times New Roman" w:cs="Times New Roman"/>
          <w:i/>
          <w:iCs/>
          <w:sz w:val="24"/>
          <w:szCs w:val="24"/>
          <w:lang w:val="da-DK"/>
        </w:rPr>
        <w:t xml:space="preserve"> </w:t>
      </w:r>
      <w:r w:rsidRPr="00541EEE">
        <w:rPr>
          <w:rFonts w:ascii="Times New Roman" w:hAnsi="Times New Roman" w:cs="Times New Roman"/>
          <w:iCs/>
          <w:sz w:val="24"/>
          <w:szCs w:val="24"/>
          <w:lang w:val="da-DK"/>
        </w:rPr>
        <w:t>ofruesi i shë</w:t>
      </w:r>
      <w:r w:rsidRPr="005A6A8F">
        <w:rPr>
          <w:rFonts w:ascii="Times New Roman" w:hAnsi="Times New Roman" w:cs="Times New Roman"/>
          <w:iCs/>
          <w:sz w:val="24"/>
          <w:szCs w:val="24"/>
          <w:lang w:val="de-DE"/>
        </w:rPr>
        <w:t>rbimit t</w:t>
      </w:r>
      <w:r w:rsidRPr="00541EEE">
        <w:rPr>
          <w:rFonts w:ascii="Times New Roman" w:hAnsi="Times New Roman" w:cs="Times New Roman"/>
          <w:iCs/>
          <w:sz w:val="24"/>
          <w:szCs w:val="24"/>
          <w:lang w:val="da-DK"/>
        </w:rPr>
        <w:t>ë prokurimit kontraktohet për përgatitjen dhe/ose zhvillimin e procedurave të prokurimit në emër dhe pë</w:t>
      </w:r>
      <w:r w:rsidRPr="005A6A8F">
        <w:rPr>
          <w:rFonts w:ascii="Times New Roman" w:hAnsi="Times New Roman" w:cs="Times New Roman"/>
          <w:iCs/>
          <w:sz w:val="24"/>
          <w:szCs w:val="24"/>
          <w:lang w:val="es-ES_tradnl"/>
        </w:rPr>
        <w:t>r llogari t</w:t>
      </w:r>
      <w:r w:rsidRPr="00541EEE">
        <w:rPr>
          <w:rFonts w:ascii="Times New Roman" w:hAnsi="Times New Roman" w:cs="Times New Roman"/>
          <w:iCs/>
          <w:sz w:val="24"/>
          <w:szCs w:val="24"/>
          <w:lang w:val="da-DK"/>
        </w:rPr>
        <w:t>ë autoritetit ose entit kontraktor në fjalë, ai do të ketë kompetencat e autoritetit ose entit kontraktor.</w:t>
      </w:r>
    </w:p>
    <w:p w14:paraId="252C3001" w14:textId="77777777" w:rsidR="00054488" w:rsidRPr="00541EEE" w:rsidRDefault="00054488" w:rsidP="00054488">
      <w:pPr>
        <w:spacing w:line="276" w:lineRule="auto"/>
        <w:jc w:val="both"/>
        <w:rPr>
          <w:szCs w:val="24"/>
          <w:lang w:val="da-DK" w:eastAsia="sq-AL"/>
        </w:rPr>
      </w:pPr>
    </w:p>
    <w:p w14:paraId="2B3A5142" w14:textId="7D726EE1" w:rsidR="00054488" w:rsidRPr="00541EEE" w:rsidRDefault="00054488" w:rsidP="00054488">
      <w:pPr>
        <w:pStyle w:val="ListParagraph"/>
        <w:numPr>
          <w:ilvl w:val="0"/>
          <w:numId w:val="29"/>
        </w:numPr>
        <w:tabs>
          <w:tab w:val="clear" w:pos="567"/>
        </w:tabs>
        <w:spacing w:after="0" w:line="276" w:lineRule="auto"/>
        <w:contextualSpacing/>
        <w:jc w:val="both"/>
        <w:rPr>
          <w:rFonts w:ascii="Times New Roman" w:hAnsi="Times New Roman"/>
          <w:sz w:val="24"/>
          <w:szCs w:val="24"/>
          <w:lang w:val="da-DK" w:eastAsia="sq-AL"/>
        </w:rPr>
      </w:pPr>
      <w:r w:rsidRPr="00541EEE">
        <w:rPr>
          <w:rFonts w:ascii="Times New Roman" w:hAnsi="Times New Roman"/>
          <w:sz w:val="24"/>
          <w:szCs w:val="24"/>
          <w:lang w:val="da-DK" w:eastAsia="sq-AL"/>
        </w:rPr>
        <w:t xml:space="preserve">Lind e nevojshme </w:t>
      </w:r>
      <w:r w:rsidR="004C6605">
        <w:rPr>
          <w:rFonts w:ascii="Times New Roman" w:hAnsi="Times New Roman"/>
          <w:sz w:val="24"/>
          <w:szCs w:val="24"/>
          <w:lang w:val="da-DK" w:eastAsia="sq-AL"/>
        </w:rPr>
        <w:t xml:space="preserve">riorganizimi i blerjes sw pwrqendruar dhe </w:t>
      </w:r>
      <w:r w:rsidR="004C6605" w:rsidRPr="00541EEE">
        <w:rPr>
          <w:rFonts w:ascii="Times New Roman" w:hAnsi="Times New Roman"/>
          <w:sz w:val="24"/>
          <w:szCs w:val="24"/>
          <w:lang w:val="da-DK" w:eastAsia="sq-AL"/>
        </w:rPr>
        <w:t>saktës</w:t>
      </w:r>
      <w:r w:rsidR="004C6605">
        <w:rPr>
          <w:rFonts w:ascii="Times New Roman" w:hAnsi="Times New Roman"/>
          <w:sz w:val="24"/>
          <w:szCs w:val="24"/>
          <w:lang w:val="da-DK" w:eastAsia="sq-AL"/>
        </w:rPr>
        <w:t xml:space="preserve">imi i </w:t>
      </w:r>
      <w:r w:rsidRPr="00541EEE">
        <w:rPr>
          <w:rFonts w:ascii="Times New Roman" w:hAnsi="Times New Roman"/>
          <w:sz w:val="24"/>
          <w:szCs w:val="24"/>
          <w:lang w:val="da-DK" w:eastAsia="sq-AL"/>
        </w:rPr>
        <w:t xml:space="preserve">  rasti</w:t>
      </w:r>
      <w:r w:rsidR="004C6605">
        <w:rPr>
          <w:rFonts w:ascii="Times New Roman" w:hAnsi="Times New Roman"/>
          <w:sz w:val="24"/>
          <w:szCs w:val="24"/>
          <w:lang w:val="da-DK" w:eastAsia="sq-AL"/>
        </w:rPr>
        <w:t>t</w:t>
      </w:r>
      <w:r w:rsidRPr="00541EEE">
        <w:rPr>
          <w:rFonts w:ascii="Times New Roman" w:hAnsi="Times New Roman"/>
          <w:sz w:val="24"/>
          <w:szCs w:val="24"/>
          <w:lang w:val="da-DK" w:eastAsia="sq-AL"/>
        </w:rPr>
        <w:t xml:space="preserve"> kur, për procedura të veçanta prokurimi, Këshilli i Ministrave mund të ngarkojë një autoritet ose ent kontraktor, përveçse në cilësinë e një organi qendror blerës, edhe në cilësinë e një organi që do të zhvillojë një procedurë prokurimi, për objekte të caktuara.</w:t>
      </w:r>
    </w:p>
    <w:p w14:paraId="774C21F9" w14:textId="77777777" w:rsidR="00054488" w:rsidRPr="00541EEE" w:rsidRDefault="00054488" w:rsidP="00054488">
      <w:pPr>
        <w:spacing w:line="276" w:lineRule="auto"/>
        <w:jc w:val="both"/>
        <w:rPr>
          <w:bCs/>
          <w:szCs w:val="24"/>
          <w:lang w:val="da-DK" w:eastAsia="sq-AL"/>
        </w:rPr>
      </w:pPr>
    </w:p>
    <w:p w14:paraId="3EC034DC" w14:textId="739328A0" w:rsidR="009154EE" w:rsidRPr="00DB3764" w:rsidRDefault="00054488" w:rsidP="009154EE">
      <w:pPr>
        <w:pStyle w:val="ListParagraph"/>
        <w:numPr>
          <w:ilvl w:val="0"/>
          <w:numId w:val="29"/>
        </w:numPr>
        <w:tabs>
          <w:tab w:val="clear" w:pos="567"/>
        </w:tabs>
        <w:spacing w:after="0" w:line="276" w:lineRule="auto"/>
        <w:contextualSpacing/>
        <w:jc w:val="both"/>
        <w:rPr>
          <w:rFonts w:ascii="Times New Roman" w:hAnsi="Times New Roman"/>
          <w:bCs/>
          <w:sz w:val="24"/>
          <w:szCs w:val="24"/>
          <w:lang w:val="da-DK"/>
        </w:rPr>
      </w:pPr>
      <w:r>
        <w:rPr>
          <w:rFonts w:ascii="Times New Roman" w:hAnsi="Times New Roman"/>
          <w:w w:val="101"/>
          <w:sz w:val="24"/>
          <w:szCs w:val="24"/>
          <w:lang w:val="da-DK"/>
        </w:rPr>
        <w:t>Vlerësohet i domosdoshëm</w:t>
      </w:r>
      <w:r w:rsidRPr="000D761F">
        <w:rPr>
          <w:rFonts w:ascii="Times New Roman" w:hAnsi="Times New Roman"/>
          <w:w w:val="101"/>
          <w:sz w:val="24"/>
          <w:szCs w:val="24"/>
          <w:lang w:val="da-DK"/>
        </w:rPr>
        <w:t xml:space="preserve"> </w:t>
      </w:r>
      <w:r>
        <w:rPr>
          <w:rFonts w:ascii="Times New Roman" w:hAnsi="Times New Roman"/>
          <w:w w:val="101"/>
          <w:sz w:val="24"/>
          <w:szCs w:val="24"/>
          <w:lang w:val="da-DK"/>
        </w:rPr>
        <w:t xml:space="preserve">rishikimi i rastit përjashtimor për </w:t>
      </w:r>
      <w:r w:rsidRPr="00541EEE">
        <w:rPr>
          <w:rFonts w:ascii="Times New Roman" w:hAnsi="Times New Roman"/>
          <w:bCs/>
          <w:sz w:val="24"/>
          <w:szCs w:val="24"/>
          <w:lang w:val="da-DK"/>
        </w:rPr>
        <w:t>përfaqësitë diplomatike konsullore të Republikës së Shqipërisë</w:t>
      </w:r>
      <w:r w:rsidR="009154EE">
        <w:rPr>
          <w:rFonts w:ascii="Times New Roman" w:hAnsi="Times New Roman"/>
          <w:bCs/>
          <w:sz w:val="24"/>
          <w:szCs w:val="24"/>
          <w:lang w:val="da-DK"/>
        </w:rPr>
        <w:t xml:space="preserve"> vetwm pwr vlera nwn kufirin e lartw monetar</w:t>
      </w:r>
      <w:r w:rsidR="009154EE">
        <w:rPr>
          <w:rFonts w:ascii="Times New Roman" w:hAnsi="Times New Roman"/>
          <w:w w:val="101"/>
          <w:sz w:val="24"/>
          <w:szCs w:val="24"/>
          <w:lang w:val="da-DK"/>
        </w:rPr>
        <w:t>.</w:t>
      </w:r>
      <w:r w:rsidRPr="009154EE">
        <w:rPr>
          <w:rFonts w:ascii="Times New Roman" w:hAnsi="Times New Roman"/>
          <w:w w:val="101"/>
          <w:sz w:val="24"/>
          <w:szCs w:val="24"/>
          <w:lang w:val="da-DK"/>
        </w:rPr>
        <w:t xml:space="preserve"> </w:t>
      </w:r>
    </w:p>
    <w:p w14:paraId="6EB8A8DF" w14:textId="77777777" w:rsidR="009154EE" w:rsidRPr="00DB3764" w:rsidRDefault="009154EE" w:rsidP="00DB3764">
      <w:pPr>
        <w:pStyle w:val="ListParagraph"/>
        <w:rPr>
          <w:rFonts w:ascii="Times New Roman" w:hAnsi="Times New Roman"/>
          <w:w w:val="101"/>
          <w:sz w:val="24"/>
          <w:szCs w:val="24"/>
          <w:lang w:val="da-DK"/>
        </w:rPr>
      </w:pPr>
    </w:p>
    <w:p w14:paraId="3D3361C2" w14:textId="03C9DAF8" w:rsidR="00054488" w:rsidRPr="009154EE" w:rsidRDefault="009154EE" w:rsidP="00DB3764">
      <w:pPr>
        <w:spacing w:line="276" w:lineRule="auto"/>
        <w:contextualSpacing/>
        <w:jc w:val="both"/>
        <w:rPr>
          <w:bCs/>
          <w:szCs w:val="24"/>
          <w:lang w:val="da-DK"/>
        </w:rPr>
      </w:pPr>
      <w:r w:rsidRPr="009154EE">
        <w:rPr>
          <w:w w:val="101"/>
          <w:szCs w:val="24"/>
          <w:lang w:val="da-DK"/>
        </w:rPr>
        <w:lastRenderedPageBreak/>
        <w:t>A</w:t>
      </w:r>
      <w:r w:rsidR="00054488" w:rsidRPr="009154EE">
        <w:rPr>
          <w:w w:val="101"/>
          <w:szCs w:val="24"/>
          <w:lang w:val="da-DK"/>
        </w:rPr>
        <w:t xml:space="preserve">ktualisht janë përjashtuar nga zbatimi i ligjit prokurimi </w:t>
      </w:r>
      <w:r w:rsidRPr="009154EE">
        <w:rPr>
          <w:w w:val="101"/>
          <w:szCs w:val="24"/>
          <w:lang w:val="da-DK"/>
        </w:rPr>
        <w:t>i</w:t>
      </w:r>
      <w:r w:rsidR="00054488" w:rsidRPr="009154EE">
        <w:rPr>
          <w:w w:val="101"/>
          <w:szCs w:val="24"/>
          <w:lang w:val="da-DK"/>
        </w:rPr>
        <w:t xml:space="preserve"> </w:t>
      </w:r>
      <w:r w:rsidR="00054488" w:rsidRPr="009154EE">
        <w:rPr>
          <w:bCs/>
          <w:szCs w:val="24"/>
          <w:lang w:val="da-DK"/>
        </w:rPr>
        <w:t>mallrave, punëve dhe shërbimeve për nevojat e tyre, pavarësisht vlerës së tyre, për shkak të specifikës dhe vështirësive të dala gjatë prokurimit nga këto përfaqësi</w:t>
      </w:r>
      <w:r w:rsidRPr="009154EE">
        <w:rPr>
          <w:bCs/>
          <w:szCs w:val="24"/>
          <w:lang w:val="da-DK"/>
        </w:rPr>
        <w:t xml:space="preserve"> jashtw territorit tw Republikws sw Shqipwrisw.</w:t>
      </w:r>
      <w:r w:rsidR="00054488" w:rsidRPr="009154EE">
        <w:rPr>
          <w:bCs/>
          <w:szCs w:val="24"/>
          <w:lang w:val="da-DK"/>
        </w:rPr>
        <w:t xml:space="preserve">. </w:t>
      </w:r>
    </w:p>
    <w:p w14:paraId="773A14EF" w14:textId="77777777" w:rsidR="00054488" w:rsidRPr="00541EEE" w:rsidRDefault="00054488" w:rsidP="00054488">
      <w:pPr>
        <w:spacing w:line="276" w:lineRule="auto"/>
        <w:jc w:val="both"/>
        <w:rPr>
          <w:bCs/>
          <w:szCs w:val="24"/>
          <w:lang w:val="da-DK"/>
        </w:rPr>
      </w:pPr>
    </w:p>
    <w:p w14:paraId="0A41FD47" w14:textId="06909BD4" w:rsidR="00054488" w:rsidRPr="00541EEE" w:rsidRDefault="009154EE" w:rsidP="00054488">
      <w:pPr>
        <w:jc w:val="both"/>
        <w:rPr>
          <w:bCs/>
          <w:szCs w:val="24"/>
          <w:lang w:val="da-DK"/>
        </w:rPr>
      </w:pPr>
      <w:r>
        <w:rPr>
          <w:bCs/>
          <w:szCs w:val="24"/>
          <w:lang w:val="da-DK"/>
        </w:rPr>
        <w:t>Ndwrkohw, p</w:t>
      </w:r>
      <w:r w:rsidR="00054488" w:rsidRPr="00541EEE">
        <w:rPr>
          <w:bCs/>
          <w:szCs w:val="24"/>
          <w:lang w:val="da-DK"/>
        </w:rPr>
        <w:t>ër procedurat e prokurimit me vlerë mbi kufirin e lartë monetar, në tërësinë e të gjithë ligjit 162/2020 ruhen parashikimet e Direktivave të BE, dhe me qëllim përafrimin e mëtejshëm me këto Direktiva, duhet të rishikohet rastit përjashtimor i përfaqësive diplomatike konsullore të Republikës së Shqipërisë, duke parashikuar përjashtimin nga zbatimi i ligjit për prokurimin publik vetëm prokurimi</w:t>
      </w:r>
      <w:r>
        <w:rPr>
          <w:bCs/>
          <w:szCs w:val="24"/>
          <w:lang w:val="da-DK"/>
        </w:rPr>
        <w:t>i</w:t>
      </w:r>
      <w:r w:rsidR="00054488" w:rsidRPr="00541EEE">
        <w:rPr>
          <w:bCs/>
          <w:szCs w:val="24"/>
          <w:lang w:val="da-DK"/>
        </w:rPr>
        <w:t xml:space="preserve"> mallrave, shërbimeve dhe punëve të tyre</w:t>
      </w:r>
      <w:r>
        <w:rPr>
          <w:bCs/>
          <w:szCs w:val="24"/>
          <w:lang w:val="da-DK"/>
        </w:rPr>
        <w:t>,</w:t>
      </w:r>
      <w:r w:rsidR="00054488" w:rsidRPr="00541EEE">
        <w:rPr>
          <w:bCs/>
          <w:szCs w:val="24"/>
          <w:lang w:val="da-DK"/>
        </w:rPr>
        <w:t xml:space="preserve"> me vlerë nën kufirin e lartë monetar.</w:t>
      </w:r>
    </w:p>
    <w:p w14:paraId="209E485D" w14:textId="77777777" w:rsidR="00054488" w:rsidRPr="00541EEE" w:rsidRDefault="00054488" w:rsidP="00054488">
      <w:pPr>
        <w:spacing w:line="276" w:lineRule="auto"/>
        <w:jc w:val="both"/>
        <w:rPr>
          <w:bCs/>
          <w:szCs w:val="24"/>
          <w:lang w:val="da-DK" w:eastAsia="sq-AL"/>
        </w:rPr>
      </w:pPr>
    </w:p>
    <w:p w14:paraId="734ADAC5" w14:textId="77777777" w:rsidR="00054488" w:rsidRPr="002D3533" w:rsidRDefault="00054488" w:rsidP="00054488">
      <w:pPr>
        <w:pStyle w:val="Body"/>
        <w:numPr>
          <w:ilvl w:val="0"/>
          <w:numId w:val="30"/>
        </w:numPr>
        <w:spacing w:after="0" w:line="276" w:lineRule="auto"/>
        <w:ind w:left="720"/>
        <w:jc w:val="both"/>
        <w:rPr>
          <w:rFonts w:ascii="Times New Roman" w:eastAsia="Times New Roman" w:hAnsi="Times New Roman" w:cs="Times New Roman"/>
          <w:w w:val="101"/>
          <w:sz w:val="24"/>
          <w:szCs w:val="24"/>
          <w:lang w:val="da-DK"/>
        </w:rPr>
      </w:pPr>
      <w:r w:rsidRPr="00054488">
        <w:rPr>
          <w:rFonts w:ascii="Times New Roman" w:eastAsia="Times New Roman" w:hAnsi="Times New Roman" w:cs="Times New Roman"/>
          <w:w w:val="101"/>
          <w:sz w:val="24"/>
          <w:szCs w:val="24"/>
          <w:lang w:val="da-DK"/>
        </w:rPr>
        <w:t>Në kuadër të përafrimit të mëtejshëm me parashikimet e Direktivës, vlerësohet e nevojshme të rishikohen edhe r</w:t>
      </w:r>
      <w:r w:rsidRPr="00EE31B0">
        <w:rPr>
          <w:rFonts w:ascii="Times New Roman" w:eastAsia="Times New Roman" w:hAnsi="Times New Roman" w:cs="Times New Roman"/>
          <w:w w:val="101"/>
          <w:sz w:val="24"/>
          <w:szCs w:val="24"/>
          <w:lang w:val="da-DK"/>
        </w:rPr>
        <w:t xml:space="preserve">astet përjashtimore nga zbatimi i LPP. Në këtë kontekst vjen edhe nevoja për të përjashtuar nga zbatimi i LPP </w:t>
      </w:r>
      <w:r w:rsidRPr="00EE31B0">
        <w:rPr>
          <w:rFonts w:ascii="Times New Roman" w:hAnsi="Times New Roman" w:cs="Times New Roman"/>
          <w:i/>
          <w:sz w:val="24"/>
          <w:szCs w:val="24"/>
          <w:lang w:val="da-DK"/>
        </w:rPr>
        <w:t>lejimin e ofrimit ose të shfrytëzimit të rrjeteve të komunikimeve elektronike publike ose ofrimin publikut një ose më shumë shërbime të komunikimeve elektronike</w:t>
      </w:r>
      <w:r w:rsidRPr="00EE31B0">
        <w:rPr>
          <w:rFonts w:ascii="Times New Roman" w:eastAsia="Times New Roman" w:hAnsi="Times New Roman" w:cs="Times New Roman"/>
          <w:w w:val="101"/>
          <w:sz w:val="24"/>
          <w:szCs w:val="24"/>
          <w:lang w:val="da-DK"/>
        </w:rPr>
        <w:t xml:space="preserve">, </w:t>
      </w:r>
      <w:r w:rsidRPr="002D3533">
        <w:rPr>
          <w:rFonts w:ascii="Times New Roman" w:hAnsi="Times New Roman" w:cs="Times New Roman"/>
          <w:sz w:val="24"/>
          <w:szCs w:val="24"/>
          <w:lang w:val="da-DK"/>
        </w:rPr>
        <w:t>parashikimi i cili mungon në ligjin aktual.</w:t>
      </w:r>
    </w:p>
    <w:p w14:paraId="19B7A03E" w14:textId="77777777" w:rsidR="00054488" w:rsidRPr="005A6A8F" w:rsidRDefault="00054488" w:rsidP="00054488">
      <w:pPr>
        <w:pStyle w:val="Body"/>
        <w:spacing w:after="0" w:line="276" w:lineRule="auto"/>
        <w:jc w:val="both"/>
        <w:rPr>
          <w:rFonts w:ascii="Times New Roman" w:eastAsia="Times New Roman" w:hAnsi="Times New Roman" w:cs="Times New Roman"/>
          <w:iCs/>
          <w:sz w:val="24"/>
          <w:szCs w:val="24"/>
          <w:lang w:val="da-DK"/>
        </w:rPr>
      </w:pPr>
    </w:p>
    <w:p w14:paraId="348B3AEC" w14:textId="77777777" w:rsidR="00054488" w:rsidRPr="007B6A1F" w:rsidRDefault="00054488" w:rsidP="00DB3764">
      <w:pPr>
        <w:pStyle w:val="ListParagraph"/>
        <w:numPr>
          <w:ilvl w:val="0"/>
          <w:numId w:val="42"/>
        </w:numPr>
        <w:spacing w:line="276" w:lineRule="auto"/>
        <w:jc w:val="both"/>
        <w:rPr>
          <w:bCs/>
          <w:szCs w:val="24"/>
          <w:lang w:val="da-DK"/>
        </w:rPr>
      </w:pPr>
      <w:r w:rsidRPr="009154EE">
        <w:rPr>
          <w:rFonts w:ascii="Times New Roman" w:hAnsi="Times New Roman"/>
          <w:bCs/>
          <w:sz w:val="24"/>
          <w:szCs w:val="24"/>
          <w:lang w:val="da-DK"/>
        </w:rPr>
        <w:t>Gjithashtu</w:t>
      </w:r>
      <w:r w:rsidR="009154EE" w:rsidRPr="009154EE">
        <w:rPr>
          <w:rFonts w:ascii="Times New Roman" w:hAnsi="Times New Roman"/>
          <w:bCs/>
          <w:sz w:val="24"/>
          <w:szCs w:val="24"/>
          <w:lang w:val="da-DK"/>
        </w:rPr>
        <w:t>,</w:t>
      </w:r>
      <w:r w:rsidRPr="009154EE">
        <w:rPr>
          <w:rFonts w:ascii="Times New Roman" w:hAnsi="Times New Roman"/>
          <w:bCs/>
          <w:sz w:val="24"/>
          <w:szCs w:val="24"/>
          <w:lang w:val="da-DK"/>
        </w:rPr>
        <w:t xml:space="preserve"> duhet saktësuar dispozita e “Konkursit të Projektimit”, për të qenë në përputhje me Direktivën 2014/24, si dhe në linjë me parashikimet e pikës 2 të vetë nenit 104 të LPP, pasi ka pasaktësi në formulimin aktual në LPP.</w:t>
      </w:r>
    </w:p>
    <w:p w14:paraId="5C6045C0" w14:textId="77777777" w:rsidR="00054488" w:rsidRPr="005A6A8F" w:rsidRDefault="00054488" w:rsidP="00054488">
      <w:pPr>
        <w:spacing w:line="276" w:lineRule="auto"/>
        <w:jc w:val="both"/>
        <w:rPr>
          <w:szCs w:val="24"/>
          <w:lang w:val="nn-NO"/>
        </w:rPr>
      </w:pPr>
    </w:p>
    <w:p w14:paraId="7460C4AB" w14:textId="77777777" w:rsidR="00054488" w:rsidRPr="00541EEE" w:rsidRDefault="00054488" w:rsidP="00054488">
      <w:pPr>
        <w:pStyle w:val="ListParagraph"/>
        <w:numPr>
          <w:ilvl w:val="0"/>
          <w:numId w:val="28"/>
        </w:numPr>
        <w:tabs>
          <w:tab w:val="clear" w:pos="567"/>
          <w:tab w:val="left" w:pos="720"/>
        </w:tabs>
        <w:spacing w:line="276" w:lineRule="auto"/>
        <w:contextualSpacing/>
        <w:jc w:val="both"/>
        <w:rPr>
          <w:rFonts w:ascii="Times New Roman" w:hAnsi="Times New Roman"/>
          <w:sz w:val="24"/>
          <w:szCs w:val="24"/>
          <w:lang w:val="da-DK"/>
        </w:rPr>
      </w:pPr>
      <w:r w:rsidRPr="00541EEE">
        <w:rPr>
          <w:rFonts w:ascii="Times New Roman" w:hAnsi="Times New Roman"/>
          <w:sz w:val="24"/>
          <w:szCs w:val="24"/>
          <w:lang w:val="da-DK"/>
        </w:rPr>
        <w:t xml:space="preserve"> </w:t>
      </w:r>
      <w:r w:rsidRPr="00541EEE">
        <w:rPr>
          <w:rFonts w:ascii="Times New Roman" w:hAnsi="Times New Roman"/>
          <w:b/>
          <w:sz w:val="24"/>
          <w:szCs w:val="24"/>
          <w:lang w:val="da-DK"/>
        </w:rPr>
        <w:t>Në vijim për saktësimin e terminologjisë</w:t>
      </w:r>
      <w:r w:rsidRPr="00541EEE">
        <w:rPr>
          <w:rFonts w:ascii="Times New Roman" w:hAnsi="Times New Roman"/>
          <w:sz w:val="24"/>
          <w:szCs w:val="24"/>
          <w:lang w:val="da-DK"/>
        </w:rPr>
        <w:t xml:space="preserve"> </w:t>
      </w:r>
      <w:r w:rsidRPr="00541EEE">
        <w:rPr>
          <w:rFonts w:ascii="Times New Roman" w:hAnsi="Times New Roman"/>
          <w:b/>
          <w:sz w:val="24"/>
          <w:szCs w:val="24"/>
          <w:lang w:val="da-DK"/>
        </w:rPr>
        <w:t xml:space="preserve">dhe </w:t>
      </w:r>
      <w:r w:rsidRPr="00541EEE">
        <w:rPr>
          <w:rFonts w:ascii="Times New Roman" w:hAnsi="Times New Roman"/>
          <w:b/>
          <w:bCs/>
          <w:sz w:val="24"/>
          <w:szCs w:val="24"/>
          <w:lang w:val="da-DK" w:eastAsia="sq-AL"/>
        </w:rPr>
        <w:t>adresimin e paqartësive dhe problematikave të dala</w:t>
      </w:r>
      <w:r w:rsidRPr="00541EEE">
        <w:rPr>
          <w:rFonts w:ascii="Times New Roman" w:hAnsi="Times New Roman"/>
          <w:b/>
          <w:sz w:val="24"/>
          <w:szCs w:val="24"/>
          <w:lang w:val="da-DK"/>
        </w:rPr>
        <w:t xml:space="preserve"> gjatë zbatimit të ligjit në praktikë,</w:t>
      </w:r>
      <w:r w:rsidRPr="00541EEE">
        <w:rPr>
          <w:rFonts w:ascii="Times New Roman" w:hAnsi="Times New Roman"/>
          <w:sz w:val="24"/>
          <w:szCs w:val="24"/>
          <w:lang w:val="da-DK"/>
        </w:rPr>
        <w:t xml:space="preserve"> prej muajit Mars 2021, nga APP, autoritetet kontraktore dhe operatorët ekonomikë, është e nevojshme ndërhyrja në disa dispozita ligjore aktuale me qëllim adresimin e tyre dhe lehtësimin e procesit të prokurimit për të gjitha palët e përfshira në të.</w:t>
      </w:r>
    </w:p>
    <w:p w14:paraId="3F65BFDE" w14:textId="77777777" w:rsidR="00054488" w:rsidRPr="00541EEE" w:rsidRDefault="00054488" w:rsidP="00054488">
      <w:pPr>
        <w:spacing w:line="276" w:lineRule="auto"/>
        <w:contextualSpacing/>
        <w:jc w:val="both"/>
        <w:rPr>
          <w:szCs w:val="24"/>
          <w:lang w:val="da-DK"/>
        </w:rPr>
      </w:pPr>
      <w:r w:rsidRPr="00541EEE">
        <w:rPr>
          <w:color w:val="000000"/>
          <w:szCs w:val="24"/>
          <w:lang w:val="da-DK"/>
        </w:rPr>
        <w:t>Konkretisht</w:t>
      </w:r>
      <w:r w:rsidR="009154EE">
        <w:rPr>
          <w:color w:val="000000"/>
          <w:szCs w:val="24"/>
          <w:lang w:val="da-DK"/>
        </w:rPr>
        <w:t>,</w:t>
      </w:r>
      <w:r w:rsidRPr="00541EEE">
        <w:rPr>
          <w:color w:val="000000"/>
          <w:szCs w:val="24"/>
          <w:lang w:val="da-DK"/>
        </w:rPr>
        <w:t xml:space="preserve"> problematikat lidhen me:</w:t>
      </w:r>
    </w:p>
    <w:p w14:paraId="3D7E8948" w14:textId="77777777" w:rsidR="00054488" w:rsidRPr="00541EEE" w:rsidRDefault="00054488" w:rsidP="00054488">
      <w:pPr>
        <w:spacing w:line="276" w:lineRule="auto"/>
        <w:jc w:val="both"/>
        <w:rPr>
          <w:color w:val="000000"/>
          <w:szCs w:val="24"/>
          <w:lang w:val="da-DK"/>
        </w:rPr>
      </w:pPr>
    </w:p>
    <w:p w14:paraId="3A655CA2" w14:textId="77777777" w:rsidR="00054488" w:rsidRPr="00541EEE" w:rsidRDefault="00054488" w:rsidP="00054488">
      <w:pPr>
        <w:spacing w:line="276" w:lineRule="auto"/>
        <w:ind w:left="720" w:hanging="360"/>
        <w:jc w:val="both"/>
        <w:rPr>
          <w:color w:val="000000"/>
          <w:szCs w:val="24"/>
          <w:lang w:val="da-DK"/>
        </w:rPr>
      </w:pPr>
      <w:r w:rsidRPr="00541EEE">
        <w:rPr>
          <w:color w:val="000000"/>
          <w:szCs w:val="24"/>
          <w:lang w:val="da-DK"/>
        </w:rPr>
        <w:t>-    rishikimin e dispozitës ligjore mbi Konfliktin e Interesave, duke parashikuar në dispozitën aktuale edhe rastin e marrjes së masave në rast të evidentimit të konfliktit të interesit gjatë zbatimit të kontratës, fazë e pambuluar kjo aktualisht në ligj,</w:t>
      </w:r>
      <w:r w:rsidRPr="00541EEE">
        <w:rPr>
          <w:lang w:val="da-DK"/>
        </w:rPr>
        <w:t xml:space="preserve"> </w:t>
      </w:r>
      <w:r w:rsidRPr="00541EEE">
        <w:rPr>
          <w:color w:val="000000"/>
          <w:szCs w:val="24"/>
          <w:lang w:val="da-DK"/>
        </w:rPr>
        <w:t>pasi nevojiten masa shtesë për të parandaluar një fenomen të tillë;</w:t>
      </w:r>
    </w:p>
    <w:p w14:paraId="5D9F85A5" w14:textId="77777777" w:rsidR="00054488" w:rsidRPr="00541EEE" w:rsidRDefault="00054488" w:rsidP="00054488">
      <w:pPr>
        <w:spacing w:line="276" w:lineRule="auto"/>
        <w:ind w:left="720" w:hanging="360"/>
        <w:jc w:val="both"/>
        <w:rPr>
          <w:color w:val="000000"/>
          <w:szCs w:val="24"/>
          <w:lang w:val="da-DK"/>
        </w:rPr>
      </w:pPr>
    </w:p>
    <w:p w14:paraId="4BD70021" w14:textId="77777777" w:rsidR="00054488" w:rsidRPr="00541EEE" w:rsidRDefault="00054488" w:rsidP="00054488">
      <w:pPr>
        <w:tabs>
          <w:tab w:val="left" w:pos="540"/>
        </w:tabs>
        <w:spacing w:line="276" w:lineRule="auto"/>
        <w:ind w:left="720" w:hanging="360"/>
        <w:jc w:val="both"/>
        <w:rPr>
          <w:color w:val="000000"/>
          <w:szCs w:val="24"/>
          <w:lang w:val="da-DK"/>
        </w:rPr>
      </w:pPr>
      <w:r w:rsidRPr="00541EEE">
        <w:rPr>
          <w:color w:val="000000"/>
          <w:szCs w:val="24"/>
          <w:lang w:val="da-DK"/>
        </w:rPr>
        <w:t>-</w:t>
      </w:r>
      <w:r w:rsidRPr="00541EEE">
        <w:rPr>
          <w:i/>
          <w:szCs w:val="24"/>
          <w:lang w:val="da-DK"/>
        </w:rPr>
        <w:t xml:space="preserve">    </w:t>
      </w:r>
      <w:r w:rsidRPr="00541EEE">
        <w:rPr>
          <w:szCs w:val="24"/>
          <w:lang w:val="da-DK"/>
        </w:rPr>
        <w:t>p</w:t>
      </w:r>
      <w:r w:rsidRPr="00541EEE">
        <w:rPr>
          <w:color w:val="000000"/>
          <w:szCs w:val="24"/>
          <w:lang w:val="da-DK"/>
        </w:rPr>
        <w:t xml:space="preserve">ërcaktimin e konceptit të Urdhrit të Prokurimit në përkufizimet e ligjit, si moment procedurial për inicimin e një procedure prokurimi, momenti i papërcaktuar aktualisht në ligj; </w:t>
      </w:r>
    </w:p>
    <w:p w14:paraId="122CCF21" w14:textId="77777777" w:rsidR="00054488" w:rsidRPr="00541EEE" w:rsidRDefault="00054488" w:rsidP="00054488">
      <w:pPr>
        <w:pStyle w:val="NormalWeb"/>
        <w:spacing w:before="0" w:beforeAutospacing="0" w:after="0" w:afterAutospacing="0" w:line="276" w:lineRule="auto"/>
        <w:jc w:val="both"/>
        <w:rPr>
          <w:iCs/>
          <w:color w:val="000000"/>
          <w:shd w:val="clear" w:color="auto" w:fill="FFFFFF"/>
          <w:lang w:val="da-DK"/>
        </w:rPr>
      </w:pPr>
    </w:p>
    <w:p w14:paraId="5C12CFFF" w14:textId="77777777" w:rsidR="00054488" w:rsidRPr="00541EEE" w:rsidRDefault="00054488" w:rsidP="00054488">
      <w:pPr>
        <w:pStyle w:val="NormalWeb"/>
        <w:spacing w:before="0" w:beforeAutospacing="0" w:after="0" w:afterAutospacing="0" w:line="276" w:lineRule="auto"/>
        <w:ind w:left="720"/>
        <w:jc w:val="both"/>
        <w:rPr>
          <w:color w:val="000000"/>
          <w:lang w:val="da-DK"/>
        </w:rPr>
      </w:pPr>
      <w:r w:rsidRPr="00541EEE">
        <w:rPr>
          <w:color w:val="000000"/>
          <w:lang w:val="da-DK"/>
        </w:rPr>
        <w:t xml:space="preserve">Koncepti i Urdhrit të Prokurimit </w:t>
      </w:r>
      <w:r w:rsidRPr="00541EEE">
        <w:rPr>
          <w:color w:val="000000"/>
          <w:shd w:val="clear" w:color="auto" w:fill="FFFFFF"/>
          <w:lang w:val="da-DK"/>
        </w:rPr>
        <w:t xml:space="preserve">si një akt administrativ për të përcaktuar momentin procedurial të nisjes të një procedure prokurimi, është i rëndësishëm pasi nga ai moment varen më pas veprime apo vendime që merren në lidhje me procedurën përkatëse. </w:t>
      </w:r>
      <w:r w:rsidRPr="00541EEE">
        <w:rPr>
          <w:color w:val="000000" w:themeColor="text1"/>
          <w:lang w:val="da-DK"/>
        </w:rPr>
        <w:t>Shqetësimi përcillet nga autoritetet kontraktore lidhur me shpalljen apo vijimin e procedurës së prokurimit në sistemin e prokurimit elektronik, në rastin kur i kishin filluar ato procedura me urdhër prokurimi bazuar në ligjin e vjetër të shfuqizuar. Gjithashtu, një parashikim i tillë nevojitet, për të mos lënë interpretime në drejtim të përcaktimit të momentit procedural të nisjes së procedurës së prokurimit, duke patur në konsideratë vendimet e Gjykatave, të cilat konsiderojnë momente të ndryshme të fillimit të procedurës së prokurimit gjatë arsyetimit të tyre.</w:t>
      </w:r>
    </w:p>
    <w:p w14:paraId="58C24D84" w14:textId="77777777" w:rsidR="00054488" w:rsidRPr="00541EEE" w:rsidRDefault="00054488" w:rsidP="00054488">
      <w:pPr>
        <w:tabs>
          <w:tab w:val="left" w:pos="540"/>
        </w:tabs>
        <w:spacing w:line="276" w:lineRule="auto"/>
        <w:ind w:left="720" w:hanging="360"/>
        <w:jc w:val="both"/>
        <w:rPr>
          <w:color w:val="000000"/>
          <w:szCs w:val="24"/>
          <w:lang w:val="da-DK"/>
        </w:rPr>
      </w:pPr>
    </w:p>
    <w:p w14:paraId="31249FAA" w14:textId="77777777" w:rsidR="00054488" w:rsidRPr="00541EEE" w:rsidRDefault="00054488" w:rsidP="00054488">
      <w:pPr>
        <w:pStyle w:val="ListParagraph"/>
        <w:numPr>
          <w:ilvl w:val="0"/>
          <w:numId w:val="13"/>
        </w:numPr>
        <w:tabs>
          <w:tab w:val="left" w:pos="540"/>
        </w:tabs>
        <w:spacing w:line="276" w:lineRule="auto"/>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lastRenderedPageBreak/>
        <w:t>mundësinë për vendosjen e një mase shpërblimi për punonjësit e autoriteteve ose enteve kontraktore ose punonjësit e tjere, që përfshihen në procesin e prokurimit, kjo në funksion të rritjes së përgjegjshmërisë dhe përformancës në kryerjen e procedurave te prokurimi;</w:t>
      </w:r>
    </w:p>
    <w:p w14:paraId="650E0703" w14:textId="77777777" w:rsidR="00054488" w:rsidRPr="00541EEE" w:rsidRDefault="00054488" w:rsidP="00054488">
      <w:pPr>
        <w:tabs>
          <w:tab w:val="left" w:pos="540"/>
        </w:tabs>
        <w:spacing w:line="276" w:lineRule="auto"/>
        <w:ind w:left="720" w:hanging="360"/>
        <w:jc w:val="both"/>
        <w:rPr>
          <w:color w:val="000000"/>
          <w:szCs w:val="24"/>
          <w:lang w:val="da-DK"/>
        </w:rPr>
      </w:pPr>
    </w:p>
    <w:p w14:paraId="662FD827" w14:textId="77777777" w:rsidR="00054488" w:rsidRPr="00541EEE" w:rsidRDefault="00054488" w:rsidP="00054488">
      <w:pPr>
        <w:tabs>
          <w:tab w:val="left" w:pos="540"/>
        </w:tabs>
        <w:spacing w:line="276" w:lineRule="auto"/>
        <w:ind w:left="720" w:hanging="360"/>
        <w:jc w:val="both"/>
        <w:rPr>
          <w:color w:val="000000"/>
          <w:szCs w:val="24"/>
          <w:lang w:val="da-DK"/>
        </w:rPr>
      </w:pPr>
      <w:r w:rsidRPr="00541EEE">
        <w:rPr>
          <w:color w:val="000000"/>
          <w:szCs w:val="24"/>
          <w:lang w:val="da-DK"/>
        </w:rPr>
        <w:t>-    rishikimin e dispozitës së Formularit Përmbledhës të Vetdeklarimit, p</w:t>
      </w:r>
      <w:r>
        <w:rPr>
          <w:color w:val="000000"/>
          <w:szCs w:val="24"/>
          <w:lang w:val="da-DK"/>
        </w:rPr>
        <w:t>ë</w:t>
      </w:r>
      <w:r w:rsidRPr="00541EEE">
        <w:rPr>
          <w:color w:val="000000"/>
          <w:szCs w:val="24"/>
          <w:lang w:val="da-DK"/>
        </w:rPr>
        <w:t>r t</w:t>
      </w:r>
      <w:r>
        <w:rPr>
          <w:color w:val="000000"/>
          <w:szCs w:val="24"/>
          <w:lang w:val="da-DK"/>
        </w:rPr>
        <w:t>ë</w:t>
      </w:r>
      <w:r w:rsidRPr="00541EEE">
        <w:rPr>
          <w:color w:val="000000"/>
          <w:szCs w:val="24"/>
          <w:lang w:val="da-DK"/>
        </w:rPr>
        <w:t xml:space="preserve"> sakt</w:t>
      </w:r>
      <w:r>
        <w:rPr>
          <w:color w:val="000000"/>
          <w:szCs w:val="24"/>
          <w:lang w:val="da-DK"/>
        </w:rPr>
        <w:t>ë</w:t>
      </w:r>
      <w:r w:rsidRPr="00541EEE">
        <w:rPr>
          <w:color w:val="000000"/>
          <w:szCs w:val="24"/>
          <w:lang w:val="da-DK"/>
        </w:rPr>
        <w:t>suar momentin  kur dorëzohet dokumentacioni mbështetës origjinal ose fotokopje i noterizuar për vetdeklarimet e dhëna në ketë Formular, moment i pambuluar aktualisht në procedurat e prokurimit me faza;</w:t>
      </w:r>
    </w:p>
    <w:p w14:paraId="548436BE" w14:textId="77777777" w:rsidR="00054488" w:rsidRPr="00541EEE" w:rsidRDefault="00054488" w:rsidP="00054488">
      <w:pPr>
        <w:tabs>
          <w:tab w:val="left" w:pos="720"/>
        </w:tabs>
        <w:spacing w:line="276" w:lineRule="auto"/>
        <w:contextualSpacing/>
        <w:jc w:val="both"/>
        <w:rPr>
          <w:szCs w:val="24"/>
          <w:lang w:val="da-DK" w:eastAsia="sq-AL"/>
        </w:rPr>
      </w:pPr>
    </w:p>
    <w:p w14:paraId="6F350A69" w14:textId="77777777" w:rsidR="00054488" w:rsidRPr="00541EEE" w:rsidRDefault="00054488" w:rsidP="00054488">
      <w:pPr>
        <w:tabs>
          <w:tab w:val="left" w:pos="720"/>
        </w:tabs>
        <w:spacing w:line="276" w:lineRule="auto"/>
        <w:ind w:left="720"/>
        <w:contextualSpacing/>
        <w:jc w:val="both"/>
        <w:rPr>
          <w:lang w:val="da-DK" w:eastAsia="sq-AL"/>
        </w:rPr>
      </w:pPr>
      <w:r w:rsidRPr="00541EEE">
        <w:rPr>
          <w:lang w:val="da-DK" w:eastAsia="sq-AL"/>
        </w:rPr>
        <w:t>Kjo domosdoshmëri ka rezultuar prej paqartësive dhe problematikave të dala nga autoritetet kontraktore gjatë zhvillimit të procedurave të prokurimit me faza, sa i takon saktësimit të momentit të paraqitjes së dokumentacionit provues të vetëdeklaruar në këtë Formular nga operatoret ekonomikë, për të gjitha llojet e këtyre procedurave. Aktualisht nuk ka një parashikim të qartë mbi momentin kur kërkohet dokumentacioni mbështetës dhe origjinal i paraqitur si pjesë e ofertës nga operatorët ekonomikë, për procedurat e prokurimit me faza.</w:t>
      </w:r>
    </w:p>
    <w:p w14:paraId="60DD53DB" w14:textId="77777777" w:rsidR="00054488" w:rsidRPr="00541EEE" w:rsidRDefault="00054488" w:rsidP="00054488">
      <w:pPr>
        <w:tabs>
          <w:tab w:val="left" w:pos="540"/>
        </w:tabs>
        <w:spacing w:line="276" w:lineRule="auto"/>
        <w:jc w:val="both"/>
        <w:rPr>
          <w:color w:val="000000"/>
          <w:szCs w:val="24"/>
          <w:lang w:val="da-DK"/>
        </w:rPr>
      </w:pPr>
    </w:p>
    <w:p w14:paraId="25E6E030" w14:textId="77777777" w:rsidR="00054488" w:rsidRPr="00541EEE" w:rsidRDefault="00054488" w:rsidP="00054488">
      <w:pPr>
        <w:tabs>
          <w:tab w:val="left" w:pos="540"/>
        </w:tabs>
        <w:spacing w:line="276" w:lineRule="auto"/>
        <w:ind w:left="720" w:hanging="360"/>
        <w:jc w:val="both"/>
        <w:rPr>
          <w:color w:val="000000"/>
          <w:szCs w:val="24"/>
          <w:lang w:val="da-DK"/>
        </w:rPr>
      </w:pPr>
      <w:r w:rsidRPr="00541EEE">
        <w:rPr>
          <w:color w:val="000000"/>
          <w:szCs w:val="24"/>
          <w:lang w:val="da-DK"/>
        </w:rPr>
        <w:t>-    saktësimin e rasteve se kur një autoritet/ent kontraktor raporton pranë APP lidhur me tërheqjen e operatorëve ekonomikë nga nënshkrimi i kontratës, pasi rastet e tjera të parashikuara nga dispozita përkatese e LPP, nuk janë raste penalizuese.</w:t>
      </w:r>
    </w:p>
    <w:p w14:paraId="25334CEF" w14:textId="77777777" w:rsidR="00054488" w:rsidRPr="00541EEE" w:rsidRDefault="00054488" w:rsidP="00054488">
      <w:pPr>
        <w:spacing w:line="276" w:lineRule="auto"/>
        <w:jc w:val="both"/>
        <w:rPr>
          <w:b/>
          <w:i/>
          <w:szCs w:val="24"/>
          <w:lang w:val="da-DK"/>
        </w:rPr>
      </w:pPr>
    </w:p>
    <w:p w14:paraId="3C1B28D8" w14:textId="77777777" w:rsidR="00054488" w:rsidRPr="00541EEE" w:rsidRDefault="00054488" w:rsidP="00054488">
      <w:pPr>
        <w:pStyle w:val="ListParagraph"/>
        <w:numPr>
          <w:ilvl w:val="0"/>
          <w:numId w:val="12"/>
        </w:numPr>
        <w:spacing w:line="276" w:lineRule="auto"/>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t>riformulime dhe saktësime në nenet 92 “Shqyrtimi i ofertave” dhe 96 “Periudha e pritjes” të ligjit, duke ardhur në harmoni me parashikimet ligjore;</w:t>
      </w:r>
    </w:p>
    <w:p w14:paraId="78FAACE6" w14:textId="77777777" w:rsidR="00054488" w:rsidRPr="00541EEE" w:rsidRDefault="00054488" w:rsidP="00054488">
      <w:pPr>
        <w:spacing w:line="276" w:lineRule="auto"/>
        <w:jc w:val="both"/>
        <w:rPr>
          <w:color w:val="000000"/>
          <w:szCs w:val="24"/>
          <w:highlight w:val="yellow"/>
          <w:lang w:val="da-DK"/>
        </w:rPr>
      </w:pPr>
    </w:p>
    <w:p w14:paraId="43C7E9DE" w14:textId="77777777" w:rsidR="00054488" w:rsidRPr="00541EEE" w:rsidRDefault="00054488" w:rsidP="00054488">
      <w:pPr>
        <w:pStyle w:val="ListParagraph"/>
        <w:numPr>
          <w:ilvl w:val="0"/>
          <w:numId w:val="12"/>
        </w:numPr>
        <w:spacing w:line="276" w:lineRule="auto"/>
        <w:jc w:val="both"/>
        <w:rPr>
          <w:color w:val="000000"/>
          <w:szCs w:val="22"/>
          <w:lang w:val="da-DK"/>
        </w:rPr>
      </w:pPr>
      <w:r w:rsidRPr="00541EEE">
        <w:rPr>
          <w:rFonts w:ascii="Times New Roman" w:hAnsi="Times New Roman"/>
          <w:color w:val="000000" w:themeColor="text1"/>
          <w:sz w:val="24"/>
          <w:szCs w:val="24"/>
          <w:lang w:val="da-DK"/>
        </w:rPr>
        <w:t>saktësime apo ndryshime, cilat vijnë si rezultat i problematikave të hasura në praktikë, sa i takon dispozitave ligjore si: në nenin 83 “Sigurimi i ofertës”, nenin 89 ”Paraqitja dhe pranimi i ofertave”, në nenin 98 ”Anulimi i një procedure prokurimi”, në nenin 99 “raporti përmbledhës”, në nenin 104 “Zbatimi”, në nenin 109 “E drejta e ankimit”, nenet 110,111,112,114,115,118 në nenin 119 “Pavlefshmëria e kontratave”, në nenin 122 “Rregullat që zbatohen për kontratën”, në nenin 124 “</w:t>
      </w:r>
      <w:r w:rsidRPr="00541EEE">
        <w:rPr>
          <w:rFonts w:ascii="Times New Roman" w:hAnsi="Times New Roman"/>
          <w:sz w:val="24"/>
          <w:szCs w:val="24"/>
          <w:lang w:val="da-DK"/>
        </w:rPr>
        <w:t>Detyrimet e autoritetit ose entit kontraktor gjatë zbatimit të kontratës”</w:t>
      </w:r>
      <w:r w:rsidRPr="00541EEE">
        <w:rPr>
          <w:rFonts w:ascii="Times New Roman" w:hAnsi="Times New Roman"/>
          <w:color w:val="000000" w:themeColor="text1"/>
          <w:sz w:val="24"/>
          <w:szCs w:val="24"/>
          <w:lang w:val="da-DK"/>
        </w:rPr>
        <w:t>, në nenin 125 “Detyrimet e autoritetit kontraktor ndaj Agjencisë së Prokurimit Publik”, në nenin 126 “Nënkontraktimi” në nenin 127 “Modifikimi i kontratave gjatë afatit të tyre”; në nenin 129 “Procedura e hetimit Administrativ”, nenin 130 dhe 131, si dhe nenin 132 “Kundravajtet administrative”</w:t>
      </w:r>
      <w:r w:rsidRPr="00541EEE">
        <w:rPr>
          <w:color w:val="000000" w:themeColor="text1"/>
          <w:lang w:val="da-DK"/>
        </w:rPr>
        <w:t>.</w:t>
      </w:r>
    </w:p>
    <w:p w14:paraId="6763BC4B" w14:textId="77777777" w:rsidR="00054488" w:rsidRDefault="00054488" w:rsidP="00054488">
      <w:pPr>
        <w:spacing w:line="276" w:lineRule="auto"/>
        <w:jc w:val="both"/>
        <w:rPr>
          <w:szCs w:val="24"/>
          <w:lang w:val="da-DK"/>
        </w:rPr>
      </w:pPr>
      <w:r w:rsidRPr="00541EEE">
        <w:rPr>
          <w:color w:val="000000" w:themeColor="text1"/>
          <w:lang w:val="da-DK"/>
        </w:rPr>
        <w:t xml:space="preserve">Problematika </w:t>
      </w:r>
      <w:r w:rsidRPr="00541EEE">
        <w:rPr>
          <w:szCs w:val="24"/>
          <w:lang w:val="da-DK"/>
        </w:rPr>
        <w:t xml:space="preserve">kanë rezultuar edhe nga konstatimet, propozimet dhe rekomandimet e strukturave dhe institucioneve të tjera si më poshtë: </w:t>
      </w:r>
    </w:p>
    <w:p w14:paraId="783B707F" w14:textId="77777777" w:rsidR="00054488" w:rsidRPr="00541EEE" w:rsidRDefault="00054488" w:rsidP="00054488">
      <w:pPr>
        <w:spacing w:line="276" w:lineRule="auto"/>
        <w:jc w:val="both"/>
        <w:rPr>
          <w:color w:val="000000" w:themeColor="text1"/>
          <w:lang w:val="da-DK"/>
        </w:rPr>
      </w:pPr>
    </w:p>
    <w:p w14:paraId="1B579D84" w14:textId="77777777" w:rsidR="00054488" w:rsidRPr="00541EEE" w:rsidRDefault="00054488" w:rsidP="00054488">
      <w:pPr>
        <w:pStyle w:val="NoSpacing"/>
        <w:numPr>
          <w:ilvl w:val="0"/>
          <w:numId w:val="31"/>
        </w:numPr>
        <w:jc w:val="both"/>
        <w:rPr>
          <w:rFonts w:ascii="Times New Roman" w:hAnsi="Times New Roman"/>
          <w:i/>
          <w:sz w:val="24"/>
          <w:lang w:val="da-DK"/>
        </w:rPr>
      </w:pPr>
      <w:r w:rsidRPr="00541EEE">
        <w:rPr>
          <w:rFonts w:ascii="Times New Roman" w:hAnsi="Times New Roman"/>
          <w:sz w:val="24"/>
          <w:lang w:val="da-DK"/>
        </w:rPr>
        <w:t xml:space="preserve">Komisioni për Çështjet Ligjore, Administratës Publike dhe të Drejtat e Njeriut, pranë Kuvendit, ka propozuar ndër të tjera edhe </w:t>
      </w:r>
      <w:r w:rsidRPr="00541EEE">
        <w:rPr>
          <w:rFonts w:ascii="Times New Roman" w:hAnsi="Times New Roman"/>
          <w:i/>
          <w:sz w:val="24"/>
          <w:lang w:val="da-DK"/>
        </w:rPr>
        <w:t>disa shtesa dhe ndryshime në ligjin 162/2020 “Për prokurimin publik</w:t>
      </w:r>
      <w:r w:rsidRPr="00541EEE">
        <w:rPr>
          <w:rFonts w:ascii="Times New Roman" w:hAnsi="Times New Roman"/>
          <w:sz w:val="24"/>
          <w:lang w:val="da-DK"/>
        </w:rPr>
        <w:t>”, konkretisht</w:t>
      </w:r>
      <w:r w:rsidRPr="00541EEE">
        <w:rPr>
          <w:rFonts w:ascii="Times New Roman" w:hAnsi="Times New Roman"/>
          <w:i/>
          <w:sz w:val="24"/>
          <w:lang w:val="da-DK"/>
        </w:rPr>
        <w:t xml:space="preserve"> </w:t>
      </w:r>
      <w:r w:rsidRPr="00541EEE">
        <w:rPr>
          <w:rFonts w:ascii="Times New Roman" w:hAnsi="Times New Roman"/>
          <w:bCs/>
          <w:iCs/>
          <w:sz w:val="24"/>
          <w:lang w:val="da-DK"/>
        </w:rPr>
        <w:t>shtimin e konceptit të pasaportës së prokurimit publik.</w:t>
      </w:r>
      <w:r w:rsidRPr="00541EEE">
        <w:rPr>
          <w:rFonts w:ascii="Times New Roman" w:hAnsi="Times New Roman"/>
          <w:sz w:val="24"/>
          <w:lang w:val="da-DK"/>
        </w:rPr>
        <w:t xml:space="preserve"> </w:t>
      </w:r>
    </w:p>
    <w:p w14:paraId="0B42A1A8" w14:textId="77777777" w:rsidR="00054488" w:rsidRPr="00541EEE" w:rsidRDefault="00054488" w:rsidP="00054488">
      <w:pPr>
        <w:pStyle w:val="NoSpacing"/>
        <w:ind w:left="720"/>
        <w:jc w:val="both"/>
        <w:rPr>
          <w:rFonts w:ascii="Times New Roman" w:hAnsi="Times New Roman"/>
          <w:i/>
          <w:sz w:val="24"/>
          <w:lang w:val="da-DK"/>
        </w:rPr>
      </w:pPr>
    </w:p>
    <w:p w14:paraId="16404F33" w14:textId="77777777" w:rsidR="00054488" w:rsidRDefault="00054488" w:rsidP="00054488">
      <w:pPr>
        <w:pStyle w:val="NoSpacing"/>
        <w:numPr>
          <w:ilvl w:val="0"/>
          <w:numId w:val="31"/>
        </w:numPr>
        <w:jc w:val="both"/>
        <w:rPr>
          <w:rFonts w:ascii="Times New Roman" w:hAnsi="Times New Roman"/>
          <w:i/>
          <w:iCs/>
          <w:sz w:val="24"/>
          <w:shd w:val="clear" w:color="auto" w:fill="FFFFFF"/>
          <w:lang w:val="da-DK"/>
        </w:rPr>
      </w:pPr>
      <w:r w:rsidRPr="00541EEE">
        <w:rPr>
          <w:rFonts w:ascii="Times New Roman" w:hAnsi="Times New Roman"/>
          <w:noProof/>
          <w:sz w:val="24"/>
          <w:lang w:val="da-DK"/>
        </w:rPr>
        <w:t xml:space="preserve">AKSHI ka propozuar zhvillimin e sistemit të prokurimit elektronik, me qëllim zhvillimin në të të gjitha fazave të procedurave të prokurimit publik, </w:t>
      </w:r>
      <w:r w:rsidRPr="00CA0E9D">
        <w:rPr>
          <w:rFonts w:ascii="Times New Roman" w:hAnsi="Times New Roman"/>
          <w:iCs/>
          <w:sz w:val="24"/>
          <w:shd w:val="clear" w:color="auto" w:fill="FFFFFF"/>
          <w:lang w:val="da-DK"/>
        </w:rPr>
        <w:t xml:space="preserve"> të koncesioneve dhe partneritetit publik privat, prokurimeve në fushën e mbrojtjes dhe sigurisë si dhe të ankandeve publike, sipas parashikimit në këtë ligj dhe në ligje të tjera të posacme. Për këtë qëllim, duke riformuluar edhe</w:t>
      </w:r>
      <w:r w:rsidRPr="00541EEE">
        <w:rPr>
          <w:rFonts w:ascii="Times New Roman" w:hAnsi="Times New Roman"/>
          <w:sz w:val="24"/>
          <w:lang w:val="da-DK"/>
        </w:rPr>
        <w:t xml:space="preserve"> përkufizimin e </w:t>
      </w:r>
      <w:r w:rsidRPr="00CA0E9D">
        <w:rPr>
          <w:rFonts w:ascii="Times New Roman" w:hAnsi="Times New Roman"/>
          <w:iCs/>
          <w:sz w:val="24"/>
          <w:shd w:val="clear" w:color="auto" w:fill="FFFFFF"/>
          <w:lang w:val="da-DK"/>
        </w:rPr>
        <w:t>Sistemit të prokurimit elektronik parashikuar aktualisht në ligj</w:t>
      </w:r>
      <w:r w:rsidRPr="00CA0E9D">
        <w:rPr>
          <w:rFonts w:ascii="Times New Roman" w:hAnsi="Times New Roman"/>
          <w:i/>
          <w:iCs/>
          <w:sz w:val="24"/>
          <w:shd w:val="clear" w:color="auto" w:fill="FFFFFF"/>
          <w:lang w:val="da-DK"/>
        </w:rPr>
        <w:t xml:space="preserve">. </w:t>
      </w:r>
    </w:p>
    <w:p w14:paraId="3C2B0E9A" w14:textId="77777777" w:rsidR="00054488" w:rsidRPr="00CA0E9D" w:rsidRDefault="00054488" w:rsidP="00054488">
      <w:pPr>
        <w:pStyle w:val="NoSpacing"/>
        <w:jc w:val="both"/>
        <w:rPr>
          <w:rFonts w:ascii="Times New Roman" w:hAnsi="Times New Roman"/>
          <w:i/>
          <w:iCs/>
          <w:sz w:val="24"/>
          <w:shd w:val="clear" w:color="auto" w:fill="FFFFFF"/>
          <w:lang w:val="da-DK"/>
        </w:rPr>
      </w:pPr>
    </w:p>
    <w:p w14:paraId="5ADBF0D3" w14:textId="77777777" w:rsidR="00054488" w:rsidRDefault="00054488" w:rsidP="00054488">
      <w:pPr>
        <w:pStyle w:val="NoSpacing"/>
        <w:numPr>
          <w:ilvl w:val="0"/>
          <w:numId w:val="31"/>
        </w:numPr>
        <w:jc w:val="both"/>
        <w:rPr>
          <w:rFonts w:ascii="Times New Roman" w:hAnsi="Times New Roman"/>
          <w:sz w:val="24"/>
          <w:lang w:val="pt-PT"/>
        </w:rPr>
      </w:pPr>
      <w:r w:rsidRPr="00CA0E9D">
        <w:rPr>
          <w:rFonts w:ascii="Times New Roman" w:hAnsi="Times New Roman"/>
          <w:sz w:val="24"/>
          <w:lang w:val="pt-PT"/>
        </w:rPr>
        <w:lastRenderedPageBreak/>
        <w:t>Nga komunikimet me Komisionin e Prokurimit Publik (KPP) dhe AKSHI është vlerësuar i nevojshëm normimi në ligj i konceptit të sistemit elektronik të ankesave dhe sistemit të menaxhimit të zbatimit të kontratave.</w:t>
      </w:r>
    </w:p>
    <w:p w14:paraId="42B2C869" w14:textId="77777777" w:rsidR="00054488" w:rsidRPr="00CA0E9D" w:rsidRDefault="00054488" w:rsidP="00054488">
      <w:pPr>
        <w:pStyle w:val="NoSpacing"/>
        <w:jc w:val="both"/>
        <w:rPr>
          <w:rFonts w:ascii="Times New Roman" w:hAnsi="Times New Roman"/>
          <w:sz w:val="24"/>
          <w:lang w:val="pt-PT"/>
        </w:rPr>
      </w:pPr>
    </w:p>
    <w:p w14:paraId="5FBF445A" w14:textId="77777777" w:rsidR="00054488" w:rsidRDefault="00054488" w:rsidP="00054488">
      <w:pPr>
        <w:pStyle w:val="NoSpacing"/>
        <w:numPr>
          <w:ilvl w:val="0"/>
          <w:numId w:val="31"/>
        </w:numPr>
        <w:jc w:val="both"/>
        <w:rPr>
          <w:rFonts w:ascii="Times New Roman" w:hAnsi="Times New Roman"/>
          <w:sz w:val="24"/>
          <w:szCs w:val="24"/>
          <w:lang w:val="da-DK"/>
        </w:rPr>
      </w:pPr>
      <w:r w:rsidRPr="7974AFEE">
        <w:rPr>
          <w:rFonts w:ascii="Times New Roman" w:hAnsi="Times New Roman"/>
          <w:sz w:val="24"/>
          <w:szCs w:val="24"/>
          <w:lang w:val="da-DK"/>
        </w:rPr>
        <w:t>Rekomandohen ndërhyrje për saktësime në dispozitat ligjore që lidhen me procesin e ankimit administrativ të cilat propozohen nga KPP, si institucioni më i lartë për shqyrtimin e ankesave në procedurat e prokurimit, ku p</w:t>
      </w:r>
      <w:r w:rsidRPr="00541EEE">
        <w:rPr>
          <w:rFonts w:ascii="Times New Roman" w:hAnsi="Times New Roman"/>
          <w:sz w:val="24"/>
          <w:szCs w:val="24"/>
          <w:lang w:val="pt-PT"/>
        </w:rPr>
        <w:t>ërfshihet</w:t>
      </w:r>
      <w:r w:rsidRPr="7974AFEE">
        <w:rPr>
          <w:rFonts w:ascii="Times New Roman" w:hAnsi="Times New Roman"/>
          <w:sz w:val="24"/>
          <w:szCs w:val="24"/>
          <w:lang w:val="da-DK"/>
        </w:rPr>
        <w:t xml:space="preserve"> edhe sistemi elektronik i ankesave, duke sjellë kështu si domosdoshmëri riformulimin e disa dispozitave aktuale ligjore që lidhen me procesin e ankimit.</w:t>
      </w:r>
    </w:p>
    <w:p w14:paraId="47AE133A" w14:textId="77777777" w:rsidR="00054488" w:rsidRPr="00CA0E9D" w:rsidRDefault="00054488" w:rsidP="00054488">
      <w:pPr>
        <w:pStyle w:val="NoSpacing"/>
        <w:jc w:val="both"/>
        <w:rPr>
          <w:rFonts w:ascii="Times New Roman" w:hAnsi="Times New Roman"/>
          <w:bCs/>
          <w:sz w:val="24"/>
          <w:lang w:val="da-DK"/>
        </w:rPr>
      </w:pPr>
    </w:p>
    <w:p w14:paraId="7C246C70" w14:textId="77777777" w:rsidR="00054488" w:rsidRPr="00541EEE" w:rsidRDefault="00054488" w:rsidP="00054488">
      <w:pPr>
        <w:pStyle w:val="NoSpacing"/>
        <w:numPr>
          <w:ilvl w:val="0"/>
          <w:numId w:val="31"/>
        </w:numPr>
        <w:jc w:val="both"/>
        <w:rPr>
          <w:rFonts w:ascii="Times New Roman" w:hAnsi="Times New Roman"/>
          <w:sz w:val="24"/>
          <w:lang w:val="da-DK"/>
        </w:rPr>
      </w:pPr>
      <w:r w:rsidRPr="00CA0E9D">
        <w:rPr>
          <w:rFonts w:ascii="Times New Roman" w:hAnsi="Times New Roman"/>
          <w:iCs/>
          <w:w w:val="101"/>
          <w:sz w:val="24"/>
          <w:lang w:val="da-DK"/>
        </w:rPr>
        <w:t>Nevojitet reduktimi i numrit të autoriteteve kontraktore, duke mos i konsideruar si të tilla, ato institucione që kanë një numër të vogël punonjësish (nën 15) dhe nuk kanë mundësi të ngrenë strukturat e nevojshme për zhvillimin e procedurave të prokurimit,</w:t>
      </w:r>
      <w:r w:rsidRPr="00541EEE">
        <w:rPr>
          <w:rFonts w:ascii="Times New Roman" w:hAnsi="Times New Roman"/>
          <w:sz w:val="24"/>
          <w:lang w:val="da-DK"/>
        </w:rPr>
        <w:t xml:space="preserve"> me qëllim forcimin e kapaciteteve administrative, në funksion dhe të rritjes së performancës së sistemit të prokurimit publik.</w:t>
      </w:r>
    </w:p>
    <w:p w14:paraId="1C60F2C2" w14:textId="77777777" w:rsidR="00054488" w:rsidRPr="00541EEE" w:rsidRDefault="00054488" w:rsidP="00054488">
      <w:pPr>
        <w:spacing w:line="276" w:lineRule="auto"/>
        <w:jc w:val="both"/>
        <w:rPr>
          <w:szCs w:val="24"/>
          <w:lang w:val="da-DK" w:eastAsia="sq-AL"/>
        </w:rPr>
      </w:pPr>
    </w:p>
    <w:p w14:paraId="4E4DCFDF" w14:textId="2520E6A7" w:rsidR="00054488" w:rsidRPr="005A6A8F" w:rsidRDefault="00054488" w:rsidP="00054488">
      <w:pPr>
        <w:pStyle w:val="paragraph"/>
        <w:spacing w:line="276" w:lineRule="auto"/>
        <w:jc w:val="both"/>
        <w:textAlignment w:val="baseline"/>
        <w:rPr>
          <w:rStyle w:val="eop"/>
          <w:rFonts w:eastAsiaTheme="majorEastAsia"/>
          <w:u w:val="single"/>
        </w:rPr>
      </w:pPr>
      <w:r w:rsidRPr="7974AFEE">
        <w:rPr>
          <w:rStyle w:val="normaltextrun"/>
          <w:rFonts w:eastAsiaTheme="majorEastAsia"/>
          <w:u w:val="single"/>
        </w:rPr>
        <w:t>Grupet e prekura nga k</w:t>
      </w:r>
      <w:r w:rsidRPr="7974AFEE">
        <w:rPr>
          <w:u w:val="single"/>
        </w:rPr>
        <w:t>ëto</w:t>
      </w:r>
      <w:r w:rsidRPr="7974AFEE">
        <w:rPr>
          <w:rStyle w:val="normaltextrun"/>
          <w:rFonts w:eastAsiaTheme="majorEastAsia"/>
          <w:u w:val="single"/>
        </w:rPr>
        <w:t xml:space="preserve"> t</w:t>
      </w:r>
      <w:r w:rsidRPr="7974AFEE">
        <w:rPr>
          <w:u w:val="single"/>
        </w:rPr>
        <w:t>ë</w:t>
      </w:r>
      <w:r w:rsidRPr="7974AFEE">
        <w:rPr>
          <w:rStyle w:val="normaltextrun"/>
          <w:rFonts w:eastAsiaTheme="majorEastAsia"/>
          <w:u w:val="single"/>
        </w:rPr>
        <w:t xml:space="preserve"> gjith</w:t>
      </w:r>
      <w:r w:rsidRPr="7974AFEE">
        <w:rPr>
          <w:u w:val="single"/>
        </w:rPr>
        <w:t>ë</w:t>
      </w:r>
      <w:r w:rsidRPr="7974AFEE">
        <w:rPr>
          <w:rStyle w:val="normaltextrun"/>
          <w:rFonts w:eastAsiaTheme="majorEastAsia"/>
          <w:u w:val="single"/>
        </w:rPr>
        <w:t xml:space="preserve"> k</w:t>
      </w:r>
      <w:r w:rsidRPr="7974AFEE">
        <w:rPr>
          <w:u w:val="single"/>
        </w:rPr>
        <w:t>ë</w:t>
      </w:r>
      <w:r w:rsidRPr="7974AFEE">
        <w:rPr>
          <w:rStyle w:val="normaltextrun"/>
          <w:rFonts w:eastAsiaTheme="majorEastAsia"/>
          <w:u w:val="single"/>
        </w:rPr>
        <w:t>to problematika p</w:t>
      </w:r>
      <w:r w:rsidRPr="7974AFEE">
        <w:rPr>
          <w:u w:val="single"/>
        </w:rPr>
        <w:t>ërfshijnë</w:t>
      </w:r>
      <w:r w:rsidRPr="7974AFEE">
        <w:rPr>
          <w:rStyle w:val="normaltextrun"/>
          <w:rFonts w:eastAsiaTheme="majorEastAsia"/>
          <w:u w:val="single"/>
        </w:rPr>
        <w:t>:</w:t>
      </w:r>
      <w:r w:rsidRPr="7974AFEE">
        <w:rPr>
          <w:rStyle w:val="eop"/>
          <w:rFonts w:eastAsiaTheme="majorEastAsia"/>
          <w:u w:val="single"/>
        </w:rPr>
        <w:t> </w:t>
      </w:r>
    </w:p>
    <w:p w14:paraId="1A2C7E39" w14:textId="77777777" w:rsidR="00054488" w:rsidRPr="005A6A8F" w:rsidRDefault="00054488" w:rsidP="00054488">
      <w:pPr>
        <w:pStyle w:val="paragraph"/>
        <w:spacing w:line="276" w:lineRule="auto"/>
        <w:ind w:left="720"/>
        <w:jc w:val="both"/>
        <w:textAlignment w:val="baseline"/>
      </w:pPr>
      <w:r w:rsidRPr="7974AFEE">
        <w:rPr>
          <w:rStyle w:val="normaltextrun"/>
          <w:rFonts w:eastAsiaTheme="majorEastAsia"/>
        </w:rPr>
        <w:t>1.“Autoritetet kontraktore” (autoritetet kontraktore që kryejnë procedura prokurimi në sektorët klasikë) dhe “Entet kontraktore” (entet kontraktore që kryejnë procedura prokurimi në sektorët utilitarë);</w:t>
      </w:r>
      <w:r w:rsidRPr="7974AFEE">
        <w:rPr>
          <w:rStyle w:val="eop"/>
          <w:rFonts w:eastAsiaTheme="majorEastAsia"/>
        </w:rPr>
        <w:t> </w:t>
      </w:r>
    </w:p>
    <w:p w14:paraId="37F30CE0" w14:textId="77777777" w:rsidR="00054488" w:rsidRPr="005A6A8F" w:rsidRDefault="00054488" w:rsidP="00054488">
      <w:pPr>
        <w:pStyle w:val="paragraph"/>
        <w:spacing w:line="276" w:lineRule="auto"/>
        <w:ind w:left="720"/>
        <w:jc w:val="both"/>
        <w:textAlignment w:val="baseline"/>
      </w:pPr>
      <w:r w:rsidRPr="7974AFEE">
        <w:rPr>
          <w:rStyle w:val="normaltextrun"/>
          <w:rFonts w:eastAsiaTheme="majorEastAsia"/>
        </w:rPr>
        <w:t>2.“Kontraktorët”, “furnizuesit” dhe “ofruesit e shërbimit” duke përfshirë çdo person fizik, juridik apo ent publik ose grup personash dhe/ose organesh të tilla, që ofrojnë në treg sipërmarrjen e një ose disa punëve, furnizimin me mallra ose shërbime.</w:t>
      </w:r>
      <w:r w:rsidRPr="7974AFEE">
        <w:rPr>
          <w:rStyle w:val="eop"/>
          <w:rFonts w:eastAsiaTheme="majorEastAsia"/>
        </w:rPr>
        <w:t> </w:t>
      </w:r>
    </w:p>
    <w:p w14:paraId="0241C1C0" w14:textId="77777777" w:rsidR="00054488" w:rsidRDefault="00054488" w:rsidP="00054488">
      <w:pPr>
        <w:pStyle w:val="paragraph"/>
        <w:spacing w:line="276" w:lineRule="auto"/>
        <w:ind w:left="720"/>
        <w:jc w:val="both"/>
        <w:textAlignment w:val="baseline"/>
        <w:rPr>
          <w:rStyle w:val="eop"/>
          <w:rFonts w:eastAsiaTheme="majorEastAsia"/>
        </w:rPr>
      </w:pPr>
      <w:r w:rsidRPr="7974AFEE">
        <w:rPr>
          <w:rStyle w:val="normaltextrun"/>
          <w:rFonts w:eastAsiaTheme="majorEastAsia"/>
        </w:rPr>
        <w:t>3.Përdorues fundor dhe qytetarë.</w:t>
      </w:r>
      <w:r w:rsidRPr="7974AFEE">
        <w:rPr>
          <w:rStyle w:val="eop"/>
          <w:rFonts w:eastAsiaTheme="majorEastAsia"/>
        </w:rPr>
        <w:t> </w:t>
      </w:r>
    </w:p>
    <w:p w14:paraId="2FB28418" w14:textId="77777777" w:rsidR="00054488" w:rsidRPr="00FA09A9" w:rsidRDefault="00054488" w:rsidP="00054488">
      <w:pPr>
        <w:spacing w:before="240"/>
        <w:jc w:val="both"/>
        <w:rPr>
          <w:lang w:val="sq-AL"/>
        </w:rPr>
      </w:pPr>
      <w:r w:rsidRPr="7974AFEE">
        <w:rPr>
          <w:lang w:val="sq-AL"/>
        </w:rPr>
        <w:t>Sa më lart, vlerësojmë se</w:t>
      </w:r>
      <w:r w:rsidR="008A50A1">
        <w:rPr>
          <w:lang w:val="sq-AL"/>
        </w:rPr>
        <w:t>,</w:t>
      </w:r>
      <w:r w:rsidRPr="7974AFEE">
        <w:rPr>
          <w:lang w:val="sq-AL"/>
        </w:rPr>
        <w:t xml:space="preserve"> problemet mund të trajtohen përmes një ndërhyrje që do të sjellë ndryshimin apo shtimin e dispozitave të caktura në ligjin ekzistues, me qëllim rishikimin e kuadrit institucional, përafrimin e mëtejshëm me Direktivat e BE, saktësimin e terminologjisë dhe plotësimin e vakumeve ligjore të konstatuara gjatë zbatimit tij në praktikë.</w:t>
      </w:r>
    </w:p>
    <w:p w14:paraId="6E82600A" w14:textId="77777777" w:rsidR="00054488" w:rsidRDefault="00054488" w:rsidP="00054488">
      <w:pPr>
        <w:pStyle w:val="NoSpacing"/>
        <w:rPr>
          <w:lang w:val="sq-AL"/>
        </w:rPr>
      </w:pPr>
    </w:p>
    <w:p w14:paraId="1AAB4FE1" w14:textId="77777777" w:rsidR="00054488" w:rsidRPr="00563378"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 xml:space="preserve">Arsyeja e ndërhyrjes </w:t>
      </w:r>
      <w:bookmarkEnd w:id="8"/>
    </w:p>
    <w:sdt>
      <w:sdtPr>
        <w:id w:val="-1161541828"/>
        <w:lock w:val="contentLocked"/>
        <w:placeholder>
          <w:docPart w:val="66B5BDC5524643EFBEA4598DE6C912AF"/>
        </w:placeholder>
        <w15:color w:val="C0C0C0"/>
      </w:sdtPr>
      <w:sdtEndPr>
        <w:rPr>
          <w:sz w:val="24"/>
          <w:szCs w:val="24"/>
        </w:rPr>
      </w:sdtEndPr>
      <w:sdtContent>
        <w:p w14:paraId="3924221C" w14:textId="77777777" w:rsidR="00054488" w:rsidRPr="00372979" w:rsidRDefault="00054488" w:rsidP="00054488">
          <w:pPr>
            <w:pStyle w:val="ListParagraph"/>
            <w:numPr>
              <w:ilvl w:val="0"/>
              <w:numId w:val="33"/>
            </w:numPr>
            <w:spacing w:after="0" w:line="276" w:lineRule="auto"/>
            <w:jc w:val="both"/>
            <w:rPr>
              <w:rFonts w:ascii="Times New Roman" w:eastAsiaTheme="majorEastAsia" w:hAnsi="Times New Roman"/>
              <w:i/>
              <w:sz w:val="24"/>
              <w:szCs w:val="24"/>
              <w:lang w:val="sq-AL"/>
            </w:rPr>
          </w:pPr>
          <w:r w:rsidRPr="629343FE">
            <w:rPr>
              <w:rFonts w:ascii="Times New Roman" w:eastAsiaTheme="majorEastAsia" w:hAnsi="Times New Roman"/>
              <w:i/>
              <w:iCs/>
              <w:sz w:val="24"/>
              <w:szCs w:val="24"/>
              <w:lang w:val="sq-AL"/>
            </w:rPr>
            <w:t>Shpjegoni pse qeveria e sheh të nevojshme të ndërhyjë.</w:t>
          </w:r>
        </w:p>
        <w:p w14:paraId="3A3D6EEE" w14:textId="77777777" w:rsidR="00054488" w:rsidRPr="00372979" w:rsidRDefault="00054488" w:rsidP="00054488">
          <w:pPr>
            <w:pStyle w:val="ListParagraph"/>
            <w:numPr>
              <w:ilvl w:val="0"/>
              <w:numId w:val="33"/>
            </w:numPr>
            <w:spacing w:after="0" w:line="276" w:lineRule="auto"/>
            <w:jc w:val="both"/>
            <w:rPr>
              <w:rFonts w:ascii="Times New Roman" w:eastAsiaTheme="majorEastAsia" w:hAnsi="Times New Roman"/>
              <w:i/>
              <w:sz w:val="24"/>
              <w:szCs w:val="24"/>
              <w:lang w:val="sq-AL"/>
            </w:rPr>
          </w:pPr>
          <w:r w:rsidRPr="629343FE">
            <w:rPr>
              <w:rFonts w:ascii="Times New Roman" w:eastAsiaTheme="majorEastAsia" w:hAnsi="Times New Roman"/>
              <w:i/>
              <w:iCs/>
              <w:sz w:val="24"/>
              <w:szCs w:val="24"/>
              <w:lang w:val="sq-AL"/>
            </w:rPr>
            <w:t>Shpjegoni se çfarë shpreson të trajtojë qeveria nëpërmjet kësaj ndërhyrjeje.</w:t>
          </w:r>
        </w:p>
        <w:p w14:paraId="61D5635F" w14:textId="77777777" w:rsidR="00054488" w:rsidRPr="00372979" w:rsidRDefault="00054488" w:rsidP="00054488">
          <w:pPr>
            <w:pStyle w:val="ListParagraph"/>
            <w:numPr>
              <w:ilvl w:val="0"/>
              <w:numId w:val="33"/>
            </w:numPr>
            <w:spacing w:after="0" w:line="276" w:lineRule="auto"/>
            <w:jc w:val="both"/>
            <w:rPr>
              <w:rFonts w:ascii="Times New Roman" w:eastAsiaTheme="majorEastAsia" w:hAnsi="Times New Roman"/>
              <w:i/>
              <w:sz w:val="24"/>
              <w:szCs w:val="24"/>
              <w:lang w:val="sq-AL"/>
            </w:rPr>
          </w:pPr>
          <w:r w:rsidRPr="629343FE">
            <w:rPr>
              <w:rFonts w:ascii="Times New Roman" w:eastAsiaTheme="majorEastAsia" w:hAnsi="Times New Roman"/>
              <w:i/>
              <w:iCs/>
              <w:sz w:val="24"/>
              <w:szCs w:val="24"/>
              <w:lang w:val="sq-AL"/>
            </w:rPr>
            <w:t>Shpjegoni se si i mbështet kjo ndërhyrje objektivat e nivelit të lartë të qeverisë.</w:t>
          </w:r>
        </w:p>
        <w:p w14:paraId="52521538" w14:textId="77777777" w:rsidR="00054488" w:rsidRPr="00372979" w:rsidRDefault="00054488" w:rsidP="00054488">
          <w:pPr>
            <w:pStyle w:val="ListParagraph"/>
            <w:numPr>
              <w:ilvl w:val="0"/>
              <w:numId w:val="33"/>
            </w:numPr>
            <w:spacing w:after="0" w:line="276" w:lineRule="auto"/>
            <w:jc w:val="both"/>
            <w:rPr>
              <w:rFonts w:ascii="Times New Roman" w:eastAsiaTheme="majorEastAsia" w:hAnsi="Times New Roman"/>
              <w:i/>
              <w:sz w:val="24"/>
              <w:szCs w:val="24"/>
              <w:lang w:val="sq-AL"/>
            </w:rPr>
          </w:pPr>
          <w:r w:rsidRPr="629343FE">
            <w:rPr>
              <w:rFonts w:ascii="Times New Roman" w:eastAsiaTheme="majorEastAsia" w:hAnsi="Times New Roman"/>
              <w:i/>
              <w:iCs/>
              <w:sz w:val="24"/>
              <w:szCs w:val="24"/>
              <w:lang w:val="sq-AL"/>
            </w:rPr>
            <w:t>Rendisni punën ekzistuese që është realizuar tashmë.</w:t>
          </w:r>
        </w:p>
      </w:sdtContent>
    </w:sdt>
    <w:p w14:paraId="3204D9CA" w14:textId="77777777" w:rsidR="00054488" w:rsidRPr="00541EEE" w:rsidRDefault="00054488" w:rsidP="00054488">
      <w:pPr>
        <w:spacing w:before="240"/>
        <w:jc w:val="both"/>
        <w:rPr>
          <w:lang w:val="sq-AL"/>
        </w:rPr>
      </w:pPr>
      <w:bookmarkStart w:id="9" w:name="_Toc506919735"/>
      <w:r w:rsidRPr="00541EEE">
        <w:rPr>
          <w:lang w:val="sq-AL"/>
        </w:rPr>
        <w:t>Prokurimi publik është konsideruar vazhdimisht si një mjet i domosdoshëm për qeverinë nëpërmjet të cilit jo vetëm sigurohet dhënia e shërbimeve të nevojshme për popullsinë por njëkohësisht garantohet mirëqenia dhe siguria e qytetarëve. Më këtë kuadër, si garantues i këtyre shërbimeve është kontrata e nënshkruar e cila nevojitet që të ketë implementimin e duhur.</w:t>
      </w:r>
    </w:p>
    <w:p w14:paraId="7F23E90E" w14:textId="77777777" w:rsidR="00054488" w:rsidRPr="00541EEE" w:rsidRDefault="00054488" w:rsidP="00054488">
      <w:pPr>
        <w:spacing w:before="240"/>
        <w:jc w:val="both"/>
        <w:rPr>
          <w:lang w:val="sq-AL"/>
        </w:rPr>
      </w:pPr>
      <w:r w:rsidRPr="00541EEE">
        <w:rPr>
          <w:lang w:val="sq-AL"/>
        </w:rPr>
        <w:t xml:space="preserve">Për më tepër prokurimi publik ka një natyrë ndërsektoriale duke qenë ngushtësisht i lidhur në mënyrë reciproke me fusha të tjera të rëndësishme si lufta kundër korrupsionit, konkurrenca e lirë dhe e ndershme, mbrojtja e shëndetit dhe konsumatorit, mbrojtja e mjedisit, klima e biznesit dhe zhvillimi i ndërmarrjeve të vogla dhe të mesme (SME), zhvillimi i qendrueshëm etj. </w:t>
      </w:r>
    </w:p>
    <w:p w14:paraId="1FB0B3A7" w14:textId="77777777" w:rsidR="00054488" w:rsidRPr="00541EEE" w:rsidRDefault="00054488" w:rsidP="00054488">
      <w:pPr>
        <w:spacing w:before="240"/>
        <w:jc w:val="both"/>
        <w:rPr>
          <w:lang w:val="sq-AL"/>
        </w:rPr>
      </w:pPr>
      <w:r w:rsidRPr="00541EEE">
        <w:rPr>
          <w:lang w:val="sq-AL"/>
        </w:rPr>
        <w:t xml:space="preserve">Duke marrë në konsideratë rëndësinë e saj, përmirësimi i vazhdueshëm i sistemit të prokurimit publik është një nga prioritetet e Qeverisë Shqiptare, e cila është përfshirë në dokumentat strategjikë kombëtare, </w:t>
      </w:r>
      <w:r w:rsidRPr="00541EEE">
        <w:rPr>
          <w:lang w:val="sq-AL"/>
        </w:rPr>
        <w:lastRenderedPageBreak/>
        <w:t>kryesisht, në Strategjinë Kombëtare për Prokurimin Publik 2020-2023 (miratuar me anë të Vendimit të Këshillit të Ministrave Nr. 850 datë 04.11.2020).</w:t>
      </w:r>
    </w:p>
    <w:p w14:paraId="58E8C0FE" w14:textId="77777777" w:rsidR="00054488" w:rsidRPr="00541EEE" w:rsidRDefault="00054488" w:rsidP="00054488">
      <w:pPr>
        <w:spacing w:before="240"/>
        <w:jc w:val="both"/>
        <w:rPr>
          <w:lang w:val="sq-AL"/>
        </w:rPr>
      </w:pPr>
      <w:r w:rsidRPr="00541EEE">
        <w:rPr>
          <w:lang w:val="sq-AL"/>
        </w:rPr>
        <w:t>Në këtë kuadër, ndërhyrja e qeverisë është e nevojshme pasi jo vetëm që do të sillte impakt pozitiv në fushën e prokurimit publik por gjithashtu dhe në fushat e tjera ku përfituesit kryesorë do të ishin institucionet shtetërore, biznesi dhe qytetarët.</w:t>
      </w:r>
    </w:p>
    <w:p w14:paraId="7440BA5E" w14:textId="77777777" w:rsidR="00054488" w:rsidRPr="00541EEE" w:rsidRDefault="00054488" w:rsidP="00054488">
      <w:pPr>
        <w:spacing w:before="240"/>
        <w:jc w:val="both"/>
        <w:rPr>
          <w:lang w:val="sq-AL"/>
        </w:rPr>
      </w:pPr>
      <w:r w:rsidRPr="00541EEE">
        <w:rPr>
          <w:lang w:val="sq-AL"/>
        </w:rPr>
        <w:t>Nëpërmjet kësaj ndërhyrjeje synohet të realizohet transpozimi i mëtejshëm i direktivave të BE, me qëllim që të përmirësohet më tej kuadri legjislativ për zhvillimin e procedurave të prokurimit publik, si edhe rregullimi i mëtejshëm i procesit të prokurimit nëpërmjet adresimit të çështjeve të dala nga zbatimi në praktikë i ligjit.</w:t>
      </w:r>
    </w:p>
    <w:p w14:paraId="723AB024" w14:textId="77777777" w:rsidR="00054488" w:rsidRPr="00541EEE" w:rsidRDefault="00054488" w:rsidP="00054488">
      <w:pPr>
        <w:spacing w:before="240"/>
        <w:jc w:val="both"/>
        <w:rPr>
          <w:lang w:val="sq-AL"/>
        </w:rPr>
      </w:pPr>
      <w:r w:rsidRPr="00541EEE">
        <w:rPr>
          <w:lang w:val="sq-AL"/>
        </w:rPr>
        <w:t xml:space="preserve">Kjo ndërhyrje mbështet një nga objektivat kryesorë të sistemit të mirëqeverisjes dhe objektivat e nivelit të lartë të qeverisë, siç është </w:t>
      </w:r>
      <w:r>
        <w:rPr>
          <w:lang w:val="sq-AL"/>
        </w:rPr>
        <w:t xml:space="preserve">rritja e </w:t>
      </w:r>
      <w:r w:rsidRPr="00541EEE">
        <w:rPr>
          <w:lang w:val="sq-AL"/>
        </w:rPr>
        <w:t>transparenc</w:t>
      </w:r>
      <w:r>
        <w:rPr>
          <w:lang w:val="sq-AL"/>
        </w:rPr>
        <w:t>es dhe lufta kunder korrupsionit</w:t>
      </w:r>
      <w:r w:rsidRPr="00541EEE">
        <w:rPr>
          <w:lang w:val="sq-AL"/>
        </w:rPr>
        <w:t xml:space="preserve">. </w:t>
      </w:r>
    </w:p>
    <w:p w14:paraId="508448FE" w14:textId="77777777" w:rsidR="00054488" w:rsidRPr="00541EEE" w:rsidRDefault="00054488" w:rsidP="00054488">
      <w:pPr>
        <w:spacing w:before="240"/>
        <w:jc w:val="both"/>
        <w:rPr>
          <w:lang w:val="sq-AL"/>
        </w:rPr>
      </w:pPr>
      <w:r w:rsidRPr="00541EEE">
        <w:rPr>
          <w:lang w:val="sq-AL"/>
        </w:rPr>
        <w:t>Nga ana tjetër, transparenca është një nga çështjet kryesore që diskutohen dhe trajtohen në Raportet e Komisionit Evropian për Shqipërinë. Nxitja dhe rritja e nivelit të transparencës është një nga kërkesat për integrimin europian të Shqipërisë dhe çdo zhvillim pozitiv në këtë aspekt i shërben avancimit të procesit të integrimit.</w:t>
      </w:r>
    </w:p>
    <w:p w14:paraId="7DF1121C" w14:textId="77777777" w:rsidR="00054488" w:rsidRPr="00541EEE" w:rsidRDefault="00054488" w:rsidP="00054488">
      <w:pPr>
        <w:spacing w:before="240"/>
        <w:jc w:val="both"/>
        <w:rPr>
          <w:lang w:val="sq-AL"/>
        </w:rPr>
      </w:pPr>
      <w:r w:rsidRPr="00541EEE">
        <w:rPr>
          <w:lang w:val="sq-AL"/>
        </w:rPr>
        <w:t>Kjo ndërhyrje është përfshirë gjithashtu dhe Programin e Përgjithshëm Analitik të Projektakteve 2023 si dhe në Planin Kombëtar për Integrimin Evropian 2023-2025, në të cilin është parashikuar miratimi i këtij projektligji brenda tremujorit të katërt të 2023.</w:t>
      </w:r>
    </w:p>
    <w:p w14:paraId="2450B436" w14:textId="77777777" w:rsidR="00054488" w:rsidRPr="00541EEE" w:rsidRDefault="00054488" w:rsidP="00054488">
      <w:pPr>
        <w:spacing w:before="240"/>
        <w:jc w:val="both"/>
        <w:rPr>
          <w:lang w:val="sq-AL"/>
        </w:rPr>
      </w:pPr>
      <w:r w:rsidRPr="00541EEE">
        <w:rPr>
          <w:lang w:val="sq-AL"/>
        </w:rPr>
        <w:t>Për më tepër, ndryshimi i kuadrit ligjor me qëllim përmirësimin dhe përafrimin me Direktivat e BE, është pjesë dhe e angazhimeve të marra në vijim të takimit dypalësh në kuadër të procesit “screening” për Kapitullin 5 “Prokurimi Publik”, të zhvilluar më datë 18 Nëntor 2022, në Bruksel.</w:t>
      </w:r>
    </w:p>
    <w:p w14:paraId="471E2ECB" w14:textId="77777777" w:rsidR="00054488" w:rsidRPr="00541EEE" w:rsidRDefault="00054488" w:rsidP="00054488">
      <w:pPr>
        <w:spacing w:before="240"/>
        <w:jc w:val="both"/>
        <w:rPr>
          <w:lang w:val="sq-AL"/>
        </w:rPr>
      </w:pPr>
      <w:r w:rsidRPr="00541EEE">
        <w:rPr>
          <w:lang w:val="sq-AL"/>
        </w:rPr>
        <w:t>Në lidhje me punën ekzistuese që është realizuar tashmë, prej hyrjes në fuqi të ligjit nr.162/2020 “Për prokurimin publik”, i cili është bazuar në Direktivat e BE 2014/24, 2014/25, 89/665 EEC dhe 92/13/EEC, janë miratuar në zbatim tij aktet nënligjore përkatëse si më poshtë:</w:t>
      </w:r>
    </w:p>
    <w:p w14:paraId="6BF5FDE8"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 xml:space="preserve">VKM nr. 285, datë 19.05.2021 “Për miratimin e rregullave të prokurimit publik”, i  ndryshuar; </w:t>
      </w:r>
    </w:p>
    <w:p w14:paraId="571A9727"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 xml:space="preserve">VKM. nr. 384, datë 30.06.2021 “Për formën e komunikimit në procedurat e prokurimit publik”, i ndryshuar; </w:t>
      </w:r>
    </w:p>
    <w:p w14:paraId="3225A655"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VKM nr. 457, datë 30.07.2021 “Për miratimin e fjalorit të përbashkët të prokurimit”;</w:t>
      </w:r>
    </w:p>
    <w:p w14:paraId="696AEBAF"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VKM nr. 768, datë 15.12.2021 “Për përcaktimin e llojeve të shërbimeve sociale dhe shërbimeve të tjera specifike, llojeve të shërbimeve të veçanta, për të cilat mund të rezervohet e drejta e pjesëmarrjes së organizatave në procedurat e prokurimit publik, si dhe rregullave të detajuara për prokurimin e tyre”;</w:t>
      </w:r>
    </w:p>
    <w:p w14:paraId="45E08C7D"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VKM nr. 393, datë 09.06.2022 “Për krijimin, organizimin dhe funksionimin e Agjencisë Shtetërore për Prokurimet e Përqendruara dhe ngarkimin e kësaj Agjencie për kryerjen e procedurave të veçanta të prokurimit publik, në emër dhe për llogari të Kryeministrisë, Ministrive dhe institucioneve të varësisë”;</w:t>
      </w:r>
    </w:p>
    <w:p w14:paraId="527A712C"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VKM nr. 486, datë 21.07.2022 “Për përcaktimin e rregullave për pavlefshmërinë e kontratave të prokurimit publik;</w:t>
      </w:r>
    </w:p>
    <w:p w14:paraId="3E54960D"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VKM nr. 236, datë 20.04.2023 “Për përcaktimin e rregullave dhe tarifës së pagesës për ankimin në një procedurë prokurimi pranë Komisionit të Prokurimit Publik”;</w:t>
      </w:r>
    </w:p>
    <w:p w14:paraId="6F7F21A5"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lastRenderedPageBreak/>
        <w:t>Dokumentet standarde të tenderit;</w:t>
      </w:r>
    </w:p>
    <w:p w14:paraId="7B3AAC93"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Udhëzime;</w:t>
      </w:r>
    </w:p>
    <w:p w14:paraId="14FB8A80"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Rekomandime;</w:t>
      </w:r>
    </w:p>
    <w:p w14:paraId="10FD1729" w14:textId="77777777" w:rsidR="00054488" w:rsidRPr="00E03105" w:rsidRDefault="00054488" w:rsidP="00054488">
      <w:pPr>
        <w:pStyle w:val="ListParagraph"/>
        <w:numPr>
          <w:ilvl w:val="0"/>
          <w:numId w:val="18"/>
        </w:numPr>
        <w:tabs>
          <w:tab w:val="clear" w:pos="567"/>
          <w:tab w:val="left" w:pos="720"/>
        </w:tabs>
        <w:spacing w:before="240"/>
        <w:jc w:val="both"/>
        <w:rPr>
          <w:rFonts w:ascii="Times New Roman" w:hAnsi="Times New Roman"/>
          <w:sz w:val="24"/>
        </w:rPr>
      </w:pPr>
      <w:r w:rsidRPr="00E03105">
        <w:rPr>
          <w:rFonts w:ascii="Times New Roman" w:hAnsi="Times New Roman"/>
          <w:sz w:val="24"/>
        </w:rPr>
        <w:t>Manuale teknike.</w:t>
      </w:r>
    </w:p>
    <w:p w14:paraId="586E3E62" w14:textId="77777777" w:rsidR="00054488" w:rsidRPr="00AC29B4" w:rsidRDefault="00054488" w:rsidP="00054488">
      <w:pPr>
        <w:spacing w:before="240"/>
        <w:jc w:val="both"/>
        <w:rPr>
          <w:color w:val="808080" w:themeColor="background1" w:themeShade="80"/>
        </w:rPr>
      </w:pPr>
      <w:r>
        <w:t>Në kuadër të angazhimit të marrë në takimin dypalësh të zhvilluar në Bruksel në Nëntor të vitit 2022, si dhe duke analizuar problematikat e hasura nga autoritetet kontraktore dhe operatorët ekonomikë, gjatë zbatimit të ligjit në praktikë që prej hyrjes në fuqi të tij, synohet përmirësimi i mëtejshëm i kuadrit rregullator të prokurimit publik në Shqipëri.</w:t>
      </w:r>
    </w:p>
    <w:p w14:paraId="185C222D" w14:textId="77777777" w:rsidR="00054488" w:rsidRDefault="00054488" w:rsidP="00054488">
      <w:pPr>
        <w:pStyle w:val="NoSpacing"/>
      </w:pPr>
    </w:p>
    <w:p w14:paraId="2197D365"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politikës</w:t>
      </w:r>
      <w:bookmarkEnd w:id="9"/>
    </w:p>
    <w:sdt>
      <w:sdtPr>
        <w:rPr>
          <w:rFonts w:ascii="Times New Roman" w:hAnsi="Times New Roman"/>
          <w:sz w:val="24"/>
          <w:szCs w:val="24"/>
          <w:lang w:val="sq-AL"/>
        </w:rPr>
        <w:id w:val="-531503755"/>
        <w:lock w:val="contentLocked"/>
        <w:placeholder>
          <w:docPart w:val="66B5BDC5524643EFBEA4598DE6C912AF"/>
        </w:placeholder>
      </w:sdtPr>
      <w:sdtEndPr/>
      <w:sdtContent>
        <w:p w14:paraId="58958243" w14:textId="77777777" w:rsidR="00054488" w:rsidRPr="0032145B" w:rsidRDefault="00054488" w:rsidP="00054488">
          <w:pPr>
            <w:pStyle w:val="ListParagraph"/>
            <w:numPr>
              <w:ilvl w:val="0"/>
              <w:numId w:val="34"/>
            </w:numPr>
            <w:spacing w:after="0" w:line="276" w:lineRule="auto"/>
            <w:rPr>
              <w:rFonts w:ascii="Times New Roman" w:hAnsi="Times New Roman"/>
              <w:i/>
              <w:sz w:val="24"/>
              <w:szCs w:val="24"/>
              <w:lang w:val="sq-AL"/>
            </w:rPr>
          </w:pPr>
          <w:r w:rsidRPr="629343FE">
            <w:rPr>
              <w:rFonts w:ascii="Times New Roman" w:hAnsi="Times New Roman"/>
              <w:i/>
              <w:iCs/>
              <w:sz w:val="24"/>
              <w:szCs w:val="24"/>
              <w:lang w:val="sq-AL"/>
            </w:rPr>
            <w:t>Vendosni objektiva që korrespondojnë me problemin dhe shkaqet e tij.</w:t>
          </w:r>
        </w:p>
        <w:p w14:paraId="7AB3237F" w14:textId="77777777" w:rsidR="00054488" w:rsidRPr="0032145B" w:rsidRDefault="00054488" w:rsidP="00054488">
          <w:pPr>
            <w:pStyle w:val="ListParagraph"/>
            <w:numPr>
              <w:ilvl w:val="0"/>
              <w:numId w:val="34"/>
            </w:numPr>
            <w:spacing w:after="0" w:line="276" w:lineRule="auto"/>
            <w:rPr>
              <w:rFonts w:ascii="Times New Roman" w:hAnsi="Times New Roman"/>
              <w:i/>
              <w:sz w:val="24"/>
              <w:szCs w:val="24"/>
              <w:lang w:val="sq-AL"/>
            </w:rPr>
          </w:pPr>
          <w:r w:rsidRPr="629343FE">
            <w:rPr>
              <w:rFonts w:ascii="Times New Roman" w:hAnsi="Times New Roman"/>
              <w:i/>
              <w:iCs/>
              <w:sz w:val="24"/>
              <w:szCs w:val="24"/>
              <w:lang w:val="sq-AL"/>
            </w:rPr>
            <w:t xml:space="preserve">Sigurohuni që objektivat e vendosur të korrespondojnë me ato të dhëna në përmbledhjen ekzekutive, por më të detajuara. </w:t>
          </w:r>
        </w:p>
        <w:p w14:paraId="4565B333" w14:textId="77777777" w:rsidR="00054488" w:rsidRPr="00325A1F" w:rsidRDefault="00054488" w:rsidP="00054488">
          <w:pPr>
            <w:pStyle w:val="ListParagraph"/>
            <w:numPr>
              <w:ilvl w:val="0"/>
              <w:numId w:val="34"/>
            </w:numPr>
            <w:spacing w:after="0" w:line="276" w:lineRule="auto"/>
            <w:rPr>
              <w:rFonts w:ascii="Times New Roman" w:hAnsi="Times New Roman"/>
              <w:sz w:val="24"/>
              <w:szCs w:val="24"/>
              <w:lang w:val="sq-AL"/>
            </w:rPr>
          </w:pPr>
          <w:r w:rsidRPr="629343FE">
            <w:rPr>
              <w:rFonts w:ascii="Times New Roman" w:hAnsi="Times New Roman"/>
              <w:i/>
              <w:iCs/>
              <w:sz w:val="24"/>
              <w:szCs w:val="24"/>
              <w:lang w:val="sq-AL"/>
            </w:rPr>
            <w:t>Sigurohuni që objektivat janë specifikë, të matshëm, të arritshëm, realë dhe në kohë.</w:t>
          </w:r>
        </w:p>
      </w:sdtContent>
    </w:sdt>
    <w:p w14:paraId="6998934D" w14:textId="77777777" w:rsidR="00054488" w:rsidRDefault="00054488" w:rsidP="00054488">
      <w:pPr>
        <w:pStyle w:val="NoSpacing"/>
        <w:rPr>
          <w:rFonts w:ascii="Times New Roman" w:hAnsi="Times New Roman"/>
          <w:sz w:val="24"/>
          <w:szCs w:val="24"/>
          <w:lang w:val="sq-AL"/>
        </w:rPr>
      </w:pPr>
    </w:p>
    <w:p w14:paraId="1D57E0C5" w14:textId="77777777" w:rsidR="00054488" w:rsidRPr="00E03105" w:rsidRDefault="00054488" w:rsidP="00054488">
      <w:pPr>
        <w:pStyle w:val="NoSpacing"/>
        <w:numPr>
          <w:ilvl w:val="0"/>
          <w:numId w:val="1"/>
        </w:numPr>
        <w:rPr>
          <w:rFonts w:ascii="Times New Roman" w:hAnsi="Times New Roman"/>
          <w:sz w:val="24"/>
          <w:szCs w:val="24"/>
          <w:lang w:val="sq-AL"/>
        </w:rPr>
      </w:pPr>
      <w:r w:rsidRPr="629343FE">
        <w:rPr>
          <w:rFonts w:ascii="Times New Roman" w:hAnsi="Times New Roman"/>
          <w:sz w:val="24"/>
          <w:szCs w:val="24"/>
          <w:lang w:val="sq-AL"/>
        </w:rPr>
        <w:t>Transpozimi i mëtejshëm i Direktivave të BE në fushën e prokurimit publik brenda vitit 2024;</w:t>
      </w:r>
    </w:p>
    <w:p w14:paraId="4F569957" w14:textId="77777777" w:rsidR="00054488" w:rsidRPr="00E03105" w:rsidRDefault="00054488" w:rsidP="00054488">
      <w:pPr>
        <w:pStyle w:val="NoSpacing"/>
        <w:numPr>
          <w:ilvl w:val="0"/>
          <w:numId w:val="1"/>
        </w:numPr>
        <w:rPr>
          <w:rFonts w:ascii="Times New Roman" w:hAnsi="Times New Roman"/>
          <w:sz w:val="24"/>
          <w:szCs w:val="24"/>
          <w:lang w:val="sq-AL"/>
        </w:rPr>
      </w:pPr>
      <w:r w:rsidRPr="629343FE">
        <w:rPr>
          <w:rFonts w:ascii="Times New Roman" w:hAnsi="Times New Roman"/>
          <w:sz w:val="24"/>
          <w:szCs w:val="24"/>
          <w:lang w:val="sq-AL"/>
        </w:rPr>
        <w:t>Përmirësimi i kuadrit rregullator në fushën e prokurimit publik brenda vitit 2024;</w:t>
      </w:r>
    </w:p>
    <w:p w14:paraId="48458C27" w14:textId="77777777" w:rsidR="00054488" w:rsidRPr="00E03105" w:rsidRDefault="00054488" w:rsidP="00054488">
      <w:pPr>
        <w:pStyle w:val="NoSpacing"/>
        <w:numPr>
          <w:ilvl w:val="0"/>
          <w:numId w:val="1"/>
        </w:numPr>
        <w:rPr>
          <w:rFonts w:ascii="Times New Roman" w:hAnsi="Times New Roman"/>
          <w:sz w:val="24"/>
          <w:szCs w:val="24"/>
          <w:lang w:val="sq-AL"/>
        </w:rPr>
      </w:pPr>
      <w:r w:rsidRPr="629343FE">
        <w:rPr>
          <w:rFonts w:ascii="Times New Roman" w:hAnsi="Times New Roman"/>
          <w:sz w:val="24"/>
          <w:szCs w:val="24"/>
          <w:lang w:val="sq-AL"/>
        </w:rPr>
        <w:t>Rritja e transparencës dhe eficensës në procedurat e prokurimit;</w:t>
      </w:r>
    </w:p>
    <w:p w14:paraId="2F1E7D13" w14:textId="77777777" w:rsidR="00054488" w:rsidRPr="00E03105" w:rsidRDefault="00054488" w:rsidP="00054488">
      <w:pPr>
        <w:pStyle w:val="NoSpacing"/>
        <w:numPr>
          <w:ilvl w:val="0"/>
          <w:numId w:val="1"/>
        </w:numPr>
        <w:rPr>
          <w:rFonts w:ascii="Times New Roman" w:hAnsi="Times New Roman"/>
          <w:sz w:val="24"/>
          <w:szCs w:val="24"/>
          <w:lang w:val="sq-AL"/>
        </w:rPr>
      </w:pPr>
      <w:r w:rsidRPr="629343FE">
        <w:rPr>
          <w:rFonts w:ascii="Times New Roman" w:hAnsi="Times New Roman"/>
          <w:sz w:val="24"/>
          <w:szCs w:val="24"/>
          <w:lang w:val="sq-AL"/>
        </w:rPr>
        <w:t>Riorganizimi i blerjes së përqendruar brenda vitit 2024;</w:t>
      </w:r>
    </w:p>
    <w:p w14:paraId="3FB111A0" w14:textId="77777777" w:rsidR="00054488" w:rsidRPr="00E03105" w:rsidRDefault="00054488" w:rsidP="00054488">
      <w:pPr>
        <w:pStyle w:val="NoSpacing"/>
        <w:numPr>
          <w:ilvl w:val="0"/>
          <w:numId w:val="1"/>
        </w:numPr>
        <w:rPr>
          <w:rFonts w:ascii="Times New Roman" w:hAnsi="Times New Roman"/>
          <w:sz w:val="24"/>
          <w:szCs w:val="24"/>
          <w:lang w:val="sq-AL"/>
        </w:rPr>
      </w:pPr>
      <w:r w:rsidRPr="629343FE">
        <w:rPr>
          <w:rFonts w:ascii="Times New Roman" w:hAnsi="Times New Roman"/>
          <w:sz w:val="24"/>
          <w:szCs w:val="24"/>
          <w:lang w:val="sq-AL"/>
        </w:rPr>
        <w:t>Rritja e kapaciteteve administrative dhe performancës së autoriteteve/enteve kontraktore në procesin e prokurimit publik.</w:t>
      </w:r>
    </w:p>
    <w:p w14:paraId="06FE0B28" w14:textId="77777777" w:rsidR="00054488" w:rsidRPr="00E03105" w:rsidRDefault="00054488" w:rsidP="00054488">
      <w:pPr>
        <w:spacing w:before="240"/>
        <w:jc w:val="both"/>
        <w:rPr>
          <w:lang w:val="sq-AL"/>
        </w:rPr>
      </w:pPr>
      <w:r w:rsidRPr="00E03105">
        <w:rPr>
          <w:lang w:val="sq-AL"/>
        </w:rPr>
        <w:t xml:space="preserve">Objektivat e mësipërme sikurse janë: transpozimi i mëtejshëm i Direktivave të BE në fushën e prokurimit publik, përmirësimi i kuadrit rregullator në fushën e prokurimit publik, riorganizimi i blerjes së përqendruar </w:t>
      </w:r>
      <w:r w:rsidR="0088508C">
        <w:rPr>
          <w:lang w:val="sq-AL"/>
        </w:rPr>
        <w:t xml:space="preserve"> dhe rritja e kapaciteteve administrative e profesionale tw saj tw cilat </w:t>
      </w:r>
      <w:r w:rsidRPr="00E03105">
        <w:rPr>
          <w:lang w:val="sq-AL"/>
        </w:rPr>
        <w:t xml:space="preserve">do të realizohen me hyrjen në fuqi të ndryshimeve të propozuara me këtë ligj. </w:t>
      </w:r>
    </w:p>
    <w:p w14:paraId="5AFEC3D0" w14:textId="77777777" w:rsidR="00054488" w:rsidRPr="00E03105" w:rsidRDefault="00054488" w:rsidP="00054488">
      <w:pPr>
        <w:spacing w:before="240"/>
        <w:jc w:val="both"/>
        <w:rPr>
          <w:lang w:val="sq-AL"/>
        </w:rPr>
      </w:pPr>
      <w:r w:rsidRPr="7974AFEE">
        <w:rPr>
          <w:lang w:val="sq-AL"/>
        </w:rPr>
        <w:t>Ndersa, rritja e mëtejshme e transparencës dhe eficensës në procedurat e prokurimit</w:t>
      </w:r>
      <w:r w:rsidR="009154EE">
        <w:rPr>
          <w:lang w:val="sq-AL"/>
        </w:rPr>
        <w:t>,</w:t>
      </w:r>
      <w:r w:rsidRPr="7974AFEE">
        <w:rPr>
          <w:lang w:val="sq-AL"/>
        </w:rPr>
        <w:t xml:space="preserve"> si dhe rritja e kapaciteteve administrative dhe performancës së autoriteteve/enteve kontraktor në procesin e prokurimit publik janë objektiva të vazhdueshme në kohë.</w:t>
      </w:r>
    </w:p>
    <w:p w14:paraId="7AAAEAEF" w14:textId="77777777" w:rsidR="00054488" w:rsidRDefault="00054488" w:rsidP="00054488">
      <w:pPr>
        <w:pStyle w:val="NoSpacing"/>
        <w:rPr>
          <w:lang w:val="sq-AL"/>
        </w:rPr>
      </w:pPr>
    </w:p>
    <w:p w14:paraId="0A03D401"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66B5BDC5524643EFBEA4598DE6C912AF"/>
        </w:placeholder>
      </w:sdtPr>
      <w:sdtEndPr>
        <w:rPr>
          <w:i/>
        </w:rPr>
      </w:sdtEndPr>
      <w:sdtContent>
        <w:p w14:paraId="4FE8E388" w14:textId="77777777" w:rsidR="00054488" w:rsidRPr="0032145B" w:rsidRDefault="00054488" w:rsidP="00054488">
          <w:pPr>
            <w:pStyle w:val="ListParagraph"/>
            <w:numPr>
              <w:ilvl w:val="0"/>
              <w:numId w:val="35"/>
            </w:numPr>
            <w:spacing w:after="0" w:line="276" w:lineRule="auto"/>
            <w:jc w:val="both"/>
            <w:rPr>
              <w:rFonts w:ascii="Times New Roman" w:hAnsi="Times New Roman"/>
              <w:i/>
              <w:sz w:val="24"/>
              <w:szCs w:val="24"/>
              <w:lang w:val="sq-AL"/>
            </w:rPr>
          </w:pPr>
          <w:r w:rsidRPr="629343FE">
            <w:rPr>
              <w:rFonts w:ascii="Times New Roman" w:hAnsi="Times New Roman"/>
              <w:i/>
              <w:iCs/>
              <w:sz w:val="24"/>
              <w:szCs w:val="24"/>
              <w:lang w:val="sq-AL"/>
            </w:rPr>
            <w:t xml:space="preserve">Përshkruani opsionin e status quo-së. </w:t>
          </w:r>
        </w:p>
        <w:p w14:paraId="346DC8F3" w14:textId="77777777" w:rsidR="00054488" w:rsidRPr="0032145B" w:rsidRDefault="00054488" w:rsidP="00054488">
          <w:pPr>
            <w:pStyle w:val="ListParagraph"/>
            <w:numPr>
              <w:ilvl w:val="0"/>
              <w:numId w:val="35"/>
            </w:numPr>
            <w:spacing w:after="0" w:line="276" w:lineRule="auto"/>
            <w:jc w:val="both"/>
            <w:rPr>
              <w:rFonts w:ascii="Times New Roman" w:hAnsi="Times New Roman"/>
              <w:i/>
              <w:sz w:val="24"/>
              <w:szCs w:val="24"/>
              <w:lang w:val="sq-AL"/>
            </w:rPr>
          </w:pPr>
          <w:r w:rsidRPr="629343FE">
            <w:rPr>
              <w:rFonts w:ascii="Times New Roman" w:hAnsi="Times New Roman"/>
              <w:i/>
              <w:iCs/>
              <w:sz w:val="24"/>
              <w:szCs w:val="24"/>
              <w:lang w:val="sq-AL"/>
            </w:rPr>
            <w:t>Identifikoni dhe përshkruani të gjitha opsionet e politikave që keni marrë parasysh.</w:t>
          </w:r>
        </w:p>
        <w:p w14:paraId="72C2E55F" w14:textId="77777777" w:rsidR="00054488" w:rsidRPr="0032145B" w:rsidRDefault="00054488" w:rsidP="00054488">
          <w:pPr>
            <w:pStyle w:val="ListParagraph"/>
            <w:numPr>
              <w:ilvl w:val="0"/>
              <w:numId w:val="35"/>
            </w:numPr>
            <w:spacing w:after="0" w:line="276" w:lineRule="auto"/>
            <w:jc w:val="both"/>
            <w:rPr>
              <w:rFonts w:ascii="Times New Roman" w:hAnsi="Times New Roman"/>
              <w:i/>
              <w:sz w:val="24"/>
              <w:szCs w:val="24"/>
              <w:lang w:val="sq-AL"/>
            </w:rPr>
          </w:pPr>
          <w:r w:rsidRPr="629343FE">
            <w:rPr>
              <w:rFonts w:ascii="Times New Roman" w:hAnsi="Times New Roman"/>
              <w:i/>
              <w:iCs/>
              <w:sz w:val="24"/>
              <w:szCs w:val="24"/>
              <w:lang w:val="sq-AL"/>
            </w:rPr>
            <w:t xml:space="preserve">Shpjegoni se si janë identifikuar opsionet e politikës.  </w:t>
          </w:r>
        </w:p>
      </w:sdtContent>
    </w:sdt>
    <w:p w14:paraId="39E65836" w14:textId="77777777" w:rsidR="00054488" w:rsidRPr="00E03105" w:rsidRDefault="00054488" w:rsidP="00054488">
      <w:pPr>
        <w:spacing w:before="240" w:line="259" w:lineRule="auto"/>
        <w:jc w:val="both"/>
        <w:rPr>
          <w:lang w:val="sq-AL"/>
        </w:rPr>
      </w:pPr>
      <w:r w:rsidRPr="629343FE">
        <w:rPr>
          <w:lang w:val="sq-AL"/>
        </w:rPr>
        <w:t xml:space="preserve">Opsioni 0: Ruajtja e Status Quo-së - Mosbërja e ndryshimeve dhe vazhdimi i zbatimit të kuadrit ligjor ekzistues, përkatësisht ligjit Nr. 162, datë 23.12.2020 “Për Prokurimin publik”. Avantazhi kryesor i këtij opsioni është mungesa e kostove të shtuara në buxhetin e shtetit.  Por, nga ana tjeter opsioni 0 nuk sjell asnjë ndryshim dhe nuk rregullon asnjë nga problematikat e hasura në praktikë në zhvillimin e procedurave të prokurimit si dhe nuk përmbush hapësirat dhe vakumet ligjore që janë aktualisht në ligjin aktual për prokurimin publik. </w:t>
      </w:r>
    </w:p>
    <w:p w14:paraId="54D2DC45" w14:textId="77777777" w:rsidR="00054488" w:rsidRPr="00E03105" w:rsidRDefault="00054488" w:rsidP="00054488">
      <w:pPr>
        <w:spacing w:before="240"/>
        <w:jc w:val="both"/>
        <w:rPr>
          <w:szCs w:val="24"/>
          <w:lang w:val="sq-AL"/>
        </w:rPr>
      </w:pPr>
      <w:r w:rsidRPr="00E03105">
        <w:rPr>
          <w:szCs w:val="24"/>
          <w:lang w:val="sq-AL"/>
        </w:rPr>
        <w:t>Opsioni 1: Ndryshimi i Ligjit Nr. 162/2020 “Për prokurimin publik”.</w:t>
      </w:r>
    </w:p>
    <w:p w14:paraId="385915F0" w14:textId="77777777" w:rsidR="00054488" w:rsidRPr="00E03105" w:rsidRDefault="00054488" w:rsidP="00054488">
      <w:pPr>
        <w:spacing w:before="240"/>
        <w:jc w:val="both"/>
        <w:rPr>
          <w:lang w:val="sq-AL"/>
        </w:rPr>
      </w:pPr>
      <w:r w:rsidRPr="629343FE">
        <w:rPr>
          <w:lang w:val="sq-AL"/>
        </w:rPr>
        <w:lastRenderedPageBreak/>
        <w:t xml:space="preserve">Ligji aktual është nje ligj i mirë dhe i përmirësuar, përshtatur me legjislacionin e BE-se dhe trajton në mënyrë efiçente çeshtjet që kanë të bëjnë me procedurat e prokurimit publik dhe adreson pjesën më të madhe të problematikave të hasura më parë. Gjithashtu, ndryshimet e synuara nuk do të prekin më shumë se 50% të dispozitave të ligjit, pra këto ndryshime nuk do të ndikojnë negativisht në kuptueshmërinë dhe qartësinë juridike të ligjit. </w:t>
      </w:r>
    </w:p>
    <w:p w14:paraId="4CAB6DFB" w14:textId="77777777" w:rsidR="00054488" w:rsidRPr="00E03105" w:rsidRDefault="00054488" w:rsidP="00054488">
      <w:pPr>
        <w:spacing w:before="240"/>
        <w:jc w:val="both"/>
        <w:rPr>
          <w:szCs w:val="24"/>
          <w:lang w:val="sq-AL"/>
        </w:rPr>
      </w:pPr>
      <w:r w:rsidRPr="00E03105">
        <w:rPr>
          <w:szCs w:val="24"/>
          <w:lang w:val="sq-AL"/>
        </w:rPr>
        <w:t xml:space="preserve">Edhe pse ky opsion do shoqërohet me kosto të shtuara në buxhetin e shtetit (në krahasim me opsionin e status quo), për shkak të avantazheve që sjell, si në aspektin e teknikës legjislative ashtu edhe në këndvështrimin praktik, mund ta konsiderojmë si opsionin më të favorshëm për të arritur objektivat e vendosura dhe zgjidhur problemet e konstatuara. </w:t>
      </w:r>
    </w:p>
    <w:p w14:paraId="67A70F32" w14:textId="77777777" w:rsidR="00054488" w:rsidRPr="00E03105" w:rsidRDefault="00054488" w:rsidP="00054488">
      <w:pPr>
        <w:spacing w:before="240"/>
        <w:jc w:val="both"/>
        <w:rPr>
          <w:szCs w:val="24"/>
          <w:lang w:val="sq-AL"/>
        </w:rPr>
      </w:pPr>
      <w:r w:rsidRPr="00E03105">
        <w:rPr>
          <w:szCs w:val="24"/>
          <w:lang w:val="sq-AL"/>
        </w:rPr>
        <w:t>Opsioni 2: Shfuqizimi i kuadrit ligjor në fuqi dhe miratim i ligjit të ri për prokurimin publik.</w:t>
      </w:r>
    </w:p>
    <w:p w14:paraId="0EFEE947" w14:textId="77777777" w:rsidR="00054488" w:rsidRPr="00E03105" w:rsidRDefault="00054488" w:rsidP="00054488">
      <w:pPr>
        <w:spacing w:before="240"/>
        <w:jc w:val="both"/>
        <w:rPr>
          <w:lang w:val="sq-AL"/>
        </w:rPr>
      </w:pPr>
      <w:r w:rsidRPr="629343FE">
        <w:rPr>
          <w:lang w:val="sq-AL"/>
        </w:rPr>
        <w:t xml:space="preserve">Ligji aktual është relativisht i ri (2020) dhe ka përafruar një pjesë të konsiderueshme të legjislacionit evropian për këtë fushë. Për këtë arsye, si dhe për arsye qe lidhen me tekniken legjislative (ndryshimet nuk prekin thelbin e ligjit dhe me shume se 50% te dispozitave te tij), ky opsion nuk paraqet avantazhet e mjaftueshme per tu konsideruar si opsioni me i pershtatshem per tu zgjedhur. Per me teper, hartimi i nje ligji te ri, krahasuar me opsionin 0 dhe opsionin 1, paraqet kosto me të larta administrative dhe financiare, pasi kërkon më shumë kohë dhe burime njerëzore. </w:t>
      </w:r>
    </w:p>
    <w:p w14:paraId="644802C9" w14:textId="77777777" w:rsidR="00054488" w:rsidRDefault="00054488" w:rsidP="00054488">
      <w:pPr>
        <w:pStyle w:val="NoSpacing"/>
        <w:rPr>
          <w:lang w:val="sq-AL"/>
        </w:rPr>
      </w:pPr>
    </w:p>
    <w:p w14:paraId="399FC97D"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Pr="00541EEE">
        <w:rPr>
          <w:rFonts w:ascii="Times New Roman" w:hAnsi="Times New Roman" w:cs="Times New Roman"/>
          <w:sz w:val="24"/>
          <w:szCs w:val="24"/>
          <w:lang w:val="it-IT"/>
        </w:rPr>
        <w:instrText xml:space="preserve"> FORMTEXT </w:instrText>
      </w:r>
      <w:r w:rsidRPr="00325A1F">
        <w:rPr>
          <w:rFonts w:ascii="Times New Roman" w:hAnsi="Times New Roman" w:cs="Times New Roman"/>
          <w:sz w:val="24"/>
          <w:szCs w:val="24"/>
        </w:rPr>
      </w:r>
      <w:r w:rsidRPr="00325A1F">
        <w:rPr>
          <w:rFonts w:ascii="Times New Roman" w:hAnsi="Times New Roman" w:cs="Times New Roman"/>
          <w:sz w:val="24"/>
          <w:szCs w:val="24"/>
        </w:rPr>
        <w:fldChar w:fldCharType="separate"/>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66B5BDC5524643EFBEA4598DE6C912AF"/>
        </w:placeholder>
      </w:sdtPr>
      <w:sdtEndPr/>
      <w:sdtContent>
        <w:p w14:paraId="42018C8A" w14:textId="77777777" w:rsidR="00054488" w:rsidRPr="0032145B" w:rsidRDefault="00054488" w:rsidP="00054488">
          <w:pPr>
            <w:pStyle w:val="BodyText"/>
            <w:numPr>
              <w:ilvl w:val="0"/>
              <w:numId w:val="36"/>
            </w:numPr>
            <w:tabs>
              <w:tab w:val="left" w:pos="567"/>
            </w:tabs>
            <w:spacing w:after="0" w:line="276" w:lineRule="auto"/>
            <w:jc w:val="both"/>
            <w:rPr>
              <w:rFonts w:cs="Times New Roman"/>
              <w:i/>
              <w:sz w:val="24"/>
              <w:szCs w:val="24"/>
              <w:lang w:val="sq-AL"/>
            </w:rPr>
          </w:pPr>
          <w:r w:rsidRPr="629343FE">
            <w:rPr>
              <w:rFonts w:cs="Times New Roman"/>
              <w:i/>
              <w:iCs/>
              <w:sz w:val="24"/>
              <w:szCs w:val="24"/>
              <w:lang w:val="sq-AL"/>
            </w:rPr>
            <w:t>Identifikoni grupet e prekura.</w:t>
          </w:r>
        </w:p>
        <w:p w14:paraId="50795296" w14:textId="77777777" w:rsidR="00054488" w:rsidRPr="0032145B" w:rsidRDefault="00054488" w:rsidP="00054488">
          <w:pPr>
            <w:pStyle w:val="BodyText"/>
            <w:numPr>
              <w:ilvl w:val="0"/>
              <w:numId w:val="36"/>
            </w:numPr>
            <w:tabs>
              <w:tab w:val="left" w:pos="567"/>
            </w:tabs>
            <w:spacing w:after="0" w:line="276" w:lineRule="auto"/>
            <w:ind w:left="540" w:hanging="180"/>
            <w:jc w:val="both"/>
            <w:rPr>
              <w:rFonts w:cs="Times New Roman"/>
              <w:i/>
              <w:sz w:val="24"/>
              <w:szCs w:val="24"/>
              <w:lang w:val="sq-AL"/>
            </w:rPr>
          </w:pPr>
          <w:r w:rsidRPr="629343FE">
            <w:rPr>
              <w:rFonts w:cs="Times New Roman"/>
              <w:i/>
              <w:iCs/>
              <w:sz w:val="24"/>
              <w:szCs w:val="24"/>
              <w:lang w:val="sq-AL"/>
            </w:rPr>
            <w:t>Identifikoni llojet e ndikimeve për secilin grup të prekur, bëni dallimin midis ndikimeve të drejtpërdrejta dhe jo të drejtpërdrejta.</w:t>
          </w:r>
        </w:p>
        <w:p w14:paraId="59623722" w14:textId="77777777" w:rsidR="00054488" w:rsidRPr="0032145B" w:rsidRDefault="00054488" w:rsidP="00054488">
          <w:pPr>
            <w:pStyle w:val="BodyText"/>
            <w:numPr>
              <w:ilvl w:val="0"/>
              <w:numId w:val="36"/>
            </w:numPr>
            <w:tabs>
              <w:tab w:val="left" w:pos="567"/>
            </w:tabs>
            <w:spacing w:after="0" w:line="276" w:lineRule="auto"/>
            <w:jc w:val="both"/>
            <w:rPr>
              <w:rFonts w:cs="Times New Roman"/>
              <w:i/>
              <w:sz w:val="24"/>
              <w:szCs w:val="24"/>
              <w:lang w:val="sq-AL"/>
            </w:rPr>
          </w:pPr>
          <w:r w:rsidRPr="629343FE">
            <w:rPr>
              <w:rFonts w:cs="Times New Roman"/>
              <w:i/>
              <w:iCs/>
              <w:sz w:val="24"/>
              <w:szCs w:val="24"/>
              <w:lang w:val="sq-AL"/>
            </w:rPr>
            <w:t>Për ndikimet e drejtpërdrejta:</w:t>
          </w:r>
        </w:p>
        <w:p w14:paraId="27E9E9BF" w14:textId="77777777" w:rsidR="00054488" w:rsidRPr="0032145B" w:rsidRDefault="00054488" w:rsidP="00054488">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53B9086C" w14:textId="77777777" w:rsidR="00054488" w:rsidRPr="0032145B" w:rsidRDefault="00054488" w:rsidP="00054488">
          <w:pPr>
            <w:pStyle w:val="BodyText"/>
            <w:numPr>
              <w:ilvl w:val="1"/>
              <w:numId w:val="36"/>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7C84EE5F" w14:textId="77777777" w:rsidR="00054488" w:rsidRPr="0032145B" w:rsidRDefault="00054488" w:rsidP="00054488">
          <w:pPr>
            <w:pStyle w:val="BodyText"/>
            <w:numPr>
              <w:ilvl w:val="1"/>
              <w:numId w:val="36"/>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12B9BC3C" w14:textId="77777777" w:rsidR="00054488" w:rsidRPr="0032145B" w:rsidRDefault="00054488" w:rsidP="00054488">
          <w:pPr>
            <w:pStyle w:val="BodyText"/>
            <w:numPr>
              <w:ilvl w:val="1"/>
              <w:numId w:val="36"/>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7A76F7E0" w14:textId="77777777" w:rsidR="00054488" w:rsidRPr="0032145B" w:rsidRDefault="00054488" w:rsidP="00054488">
          <w:pPr>
            <w:pStyle w:val="BodyText"/>
            <w:numPr>
              <w:ilvl w:val="1"/>
              <w:numId w:val="36"/>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4110416A" w14:textId="77777777" w:rsidR="00054488" w:rsidRPr="0032145B" w:rsidRDefault="00054488" w:rsidP="00054488">
          <w:pPr>
            <w:pStyle w:val="BodyText"/>
            <w:numPr>
              <w:ilvl w:val="0"/>
              <w:numId w:val="36"/>
            </w:numPr>
            <w:tabs>
              <w:tab w:val="left" w:pos="567"/>
            </w:tabs>
            <w:spacing w:after="0" w:line="276" w:lineRule="auto"/>
            <w:jc w:val="both"/>
            <w:rPr>
              <w:rFonts w:cs="Times New Roman"/>
              <w:i/>
              <w:sz w:val="24"/>
              <w:szCs w:val="24"/>
              <w:lang w:val="sq-AL"/>
            </w:rPr>
          </w:pPr>
          <w:r w:rsidRPr="629343FE">
            <w:rPr>
              <w:rFonts w:cs="Times New Roman"/>
              <w:i/>
              <w:iCs/>
              <w:sz w:val="24"/>
              <w:szCs w:val="24"/>
              <w:lang w:val="sq-AL"/>
            </w:rPr>
            <w:t>Për ndikimet jo të drejtpërdrejta:</w:t>
          </w:r>
        </w:p>
        <w:p w14:paraId="27AA4EDC" w14:textId="77777777" w:rsidR="00054488" w:rsidRPr="0032145B" w:rsidRDefault="00054488" w:rsidP="00054488">
          <w:pPr>
            <w:pStyle w:val="BodyText"/>
            <w:numPr>
              <w:ilvl w:val="1"/>
              <w:numId w:val="36"/>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4BA00F1C" w14:textId="77777777" w:rsidR="00054488" w:rsidRPr="0032145B" w:rsidRDefault="00054488" w:rsidP="00054488">
          <w:pPr>
            <w:pStyle w:val="BodyText"/>
            <w:numPr>
              <w:ilvl w:val="1"/>
              <w:numId w:val="36"/>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5670800F" w14:textId="77777777" w:rsidR="00054488" w:rsidRPr="0032145B" w:rsidRDefault="00054488" w:rsidP="00054488">
          <w:pPr>
            <w:pStyle w:val="BodyText"/>
            <w:numPr>
              <w:ilvl w:val="0"/>
              <w:numId w:val="36"/>
            </w:numPr>
            <w:tabs>
              <w:tab w:val="left" w:pos="567"/>
            </w:tabs>
            <w:spacing w:after="0" w:line="276" w:lineRule="auto"/>
            <w:jc w:val="both"/>
            <w:rPr>
              <w:rFonts w:cs="Times New Roman"/>
              <w:i/>
              <w:sz w:val="24"/>
              <w:szCs w:val="24"/>
              <w:lang w:val="sq-AL"/>
            </w:rPr>
          </w:pPr>
          <w:r w:rsidRPr="629343FE">
            <w:rPr>
              <w:rFonts w:cs="Times New Roman"/>
              <w:i/>
              <w:iCs/>
              <w:sz w:val="24"/>
              <w:szCs w:val="24"/>
              <w:lang w:val="sq-AL"/>
            </w:rPr>
            <w:t>Diskutoni kufizimin e analizës:</w:t>
          </w:r>
        </w:p>
        <w:p w14:paraId="34EDA5F4" w14:textId="77777777" w:rsidR="00054488" w:rsidRPr="0032145B" w:rsidRDefault="00054488" w:rsidP="00054488">
          <w:pPr>
            <w:pStyle w:val="BodyText"/>
            <w:numPr>
              <w:ilvl w:val="1"/>
              <w:numId w:val="36"/>
            </w:numPr>
            <w:tabs>
              <w:tab w:val="left" w:pos="567"/>
            </w:tabs>
            <w:spacing w:after="0" w:line="276" w:lineRule="auto"/>
            <w:jc w:val="both"/>
            <w:rPr>
              <w:rFonts w:cs="Times New Roman"/>
              <w:i/>
              <w:sz w:val="24"/>
              <w:szCs w:val="24"/>
              <w:lang w:val="sq-AL"/>
            </w:rPr>
          </w:pPr>
          <w:bookmarkStart w:id="10" w:name="_Hlk506917230"/>
          <w:r w:rsidRPr="0032145B">
            <w:rPr>
              <w:rFonts w:cs="Times New Roman"/>
              <w:i/>
              <w:sz w:val="24"/>
              <w:szCs w:val="24"/>
              <w:lang w:val="sq-AL"/>
            </w:rPr>
            <w:t>Jepni supozimet në të cilat janë bazuar parashikimet dhe risqet, të cilave ato u nënshtrohen.</w:t>
          </w:r>
        </w:p>
        <w:p w14:paraId="1C0447B3" w14:textId="77777777" w:rsidR="00054488" w:rsidRPr="0032145B" w:rsidRDefault="00054488" w:rsidP="00054488">
          <w:pPr>
            <w:pStyle w:val="BodyText"/>
            <w:numPr>
              <w:ilvl w:val="1"/>
              <w:numId w:val="36"/>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6B3F717F" w14:textId="77777777" w:rsidR="00054488" w:rsidRPr="0032145B" w:rsidRDefault="00054488" w:rsidP="00054488">
          <w:pPr>
            <w:pStyle w:val="BodyText"/>
            <w:numPr>
              <w:ilvl w:val="0"/>
              <w:numId w:val="36"/>
            </w:numPr>
            <w:tabs>
              <w:tab w:val="left" w:pos="567"/>
            </w:tabs>
            <w:spacing w:after="0" w:line="276" w:lineRule="auto"/>
            <w:jc w:val="both"/>
            <w:rPr>
              <w:rFonts w:cs="Times New Roman"/>
              <w:i/>
              <w:sz w:val="24"/>
              <w:szCs w:val="24"/>
              <w:lang w:val="sq-AL"/>
            </w:rPr>
          </w:pPr>
          <w:r w:rsidRPr="629343FE">
            <w:rPr>
              <w:rFonts w:cs="Times New Roman"/>
              <w:i/>
              <w:iCs/>
              <w:sz w:val="24"/>
              <w:szCs w:val="24"/>
              <w:lang w:val="sq-AL"/>
            </w:rPr>
            <w:t>Përmblidhni vlerësimin e opsioneve:</w:t>
          </w:r>
        </w:p>
        <w:p w14:paraId="7BF1FC4F" w14:textId="77777777" w:rsidR="00054488" w:rsidRPr="0032145B" w:rsidRDefault="00054488" w:rsidP="00054488">
          <w:pPr>
            <w:pStyle w:val="BodyText"/>
            <w:numPr>
              <w:ilvl w:val="1"/>
              <w:numId w:val="36"/>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0D69678D" w14:textId="77777777" w:rsidR="00054488" w:rsidRPr="0032145B" w:rsidRDefault="00054488" w:rsidP="00054488">
          <w:pPr>
            <w:pStyle w:val="BodyText"/>
            <w:numPr>
              <w:ilvl w:val="1"/>
              <w:numId w:val="36"/>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1FB641A6" w14:textId="77777777" w:rsidR="00054488" w:rsidRPr="0032145B" w:rsidRDefault="00054488" w:rsidP="00054488">
          <w:pPr>
            <w:pStyle w:val="BodyText"/>
            <w:numPr>
              <w:ilvl w:val="1"/>
              <w:numId w:val="36"/>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11" w:name="_Toc506919738" w:displacedByCustomXml="prev"/>
    <w:bookmarkEnd w:id="11"/>
    <w:p w14:paraId="2E014457" w14:textId="77777777" w:rsidR="00054488" w:rsidRPr="004B0EA4" w:rsidRDefault="00054488" w:rsidP="00054488">
      <w:pPr>
        <w:spacing w:after="160" w:line="276" w:lineRule="auto"/>
        <w:contextualSpacing/>
        <w:rPr>
          <w:b/>
          <w:szCs w:val="24"/>
          <w:lang w:val="sq-AL"/>
        </w:rPr>
      </w:pPr>
    </w:p>
    <w:p w14:paraId="01A77894" w14:textId="77777777" w:rsidR="00054488" w:rsidRPr="00541EEE" w:rsidRDefault="00054488" w:rsidP="00054488">
      <w:pPr>
        <w:spacing w:after="160" w:line="276" w:lineRule="auto"/>
        <w:contextualSpacing/>
        <w:rPr>
          <w:szCs w:val="24"/>
          <w:lang w:val="it-IT"/>
        </w:rPr>
      </w:pPr>
      <w:r w:rsidRPr="00541EEE">
        <w:rPr>
          <w:szCs w:val="24"/>
          <w:lang w:val="it-IT"/>
        </w:rPr>
        <w:t>Grupet e prekura nga kjo politikë janë:</w:t>
      </w:r>
    </w:p>
    <w:p w14:paraId="10C9775F" w14:textId="77777777" w:rsidR="00054488" w:rsidRPr="00541EEE" w:rsidRDefault="00054488" w:rsidP="00054488">
      <w:pPr>
        <w:spacing w:after="160" w:line="276" w:lineRule="auto"/>
        <w:contextualSpacing/>
        <w:rPr>
          <w:szCs w:val="24"/>
          <w:lang w:val="it-IT"/>
        </w:rPr>
      </w:pPr>
    </w:p>
    <w:p w14:paraId="1BF5346F" w14:textId="77777777" w:rsidR="00054488" w:rsidRPr="00541EEE" w:rsidRDefault="00054488" w:rsidP="00054488">
      <w:pPr>
        <w:pStyle w:val="ListParagraph"/>
        <w:numPr>
          <w:ilvl w:val="1"/>
          <w:numId w:val="3"/>
        </w:numPr>
        <w:spacing w:after="160" w:line="276" w:lineRule="auto"/>
        <w:contextualSpacing/>
        <w:jc w:val="both"/>
        <w:rPr>
          <w:rFonts w:ascii="Times New Roman" w:hAnsi="Times New Roman"/>
          <w:sz w:val="24"/>
          <w:szCs w:val="24"/>
          <w:lang w:val="it-IT"/>
        </w:rPr>
      </w:pPr>
      <w:r w:rsidRPr="00541EEE">
        <w:rPr>
          <w:rFonts w:ascii="Times New Roman" w:hAnsi="Times New Roman"/>
          <w:sz w:val="24"/>
          <w:szCs w:val="24"/>
          <w:lang w:val="it-IT"/>
        </w:rPr>
        <w:lastRenderedPageBreak/>
        <w:t>“Autoritetet kontraktore” (autoritetet kontraktore që kryejnë procedura prokurimi në sektorët klasikë) dhe “Entet kontraktore”, (entet kontraktore që kryejnë procedura prokurimi në sektorët utilitarë);</w:t>
      </w:r>
    </w:p>
    <w:p w14:paraId="28E938CA" w14:textId="77777777" w:rsidR="00054488" w:rsidRPr="00541EEE" w:rsidRDefault="00054488" w:rsidP="00054488">
      <w:pPr>
        <w:pStyle w:val="ListParagraph"/>
        <w:numPr>
          <w:ilvl w:val="1"/>
          <w:numId w:val="3"/>
        </w:numPr>
        <w:spacing w:after="160" w:line="276" w:lineRule="auto"/>
        <w:contextualSpacing/>
        <w:jc w:val="both"/>
        <w:rPr>
          <w:rFonts w:ascii="Times New Roman" w:hAnsi="Times New Roman"/>
          <w:sz w:val="24"/>
          <w:szCs w:val="24"/>
          <w:lang w:val="it-IT"/>
        </w:rPr>
      </w:pPr>
      <w:r w:rsidRPr="00541EEE">
        <w:rPr>
          <w:rFonts w:ascii="Times New Roman" w:hAnsi="Times New Roman"/>
          <w:sz w:val="24"/>
          <w:szCs w:val="24"/>
          <w:lang w:val="it-IT"/>
        </w:rPr>
        <w:t>“Kontraktorët”, “furnizuesit” dhe “ofruesit e shërbimit” duke përfshirë çdo person fizik, juridik apo ent publik ose grup personash dhe/ose organesh të tilla, që ofrojnë në treg sipërmarrjen e një ose disa punëve, furnizimin me mallra ose shërbime.</w:t>
      </w:r>
    </w:p>
    <w:p w14:paraId="163470E5" w14:textId="77777777" w:rsidR="00054488" w:rsidRPr="0042450E" w:rsidRDefault="00054488" w:rsidP="00054488">
      <w:pPr>
        <w:pStyle w:val="ListParagraph"/>
        <w:numPr>
          <w:ilvl w:val="1"/>
          <w:numId w:val="3"/>
        </w:numPr>
        <w:spacing w:after="160" w:line="276" w:lineRule="auto"/>
        <w:contextualSpacing/>
        <w:jc w:val="both"/>
        <w:rPr>
          <w:rFonts w:ascii="Times New Roman" w:hAnsi="Times New Roman"/>
          <w:sz w:val="24"/>
          <w:szCs w:val="24"/>
        </w:rPr>
      </w:pPr>
      <w:r w:rsidRPr="7974AFEE">
        <w:rPr>
          <w:rFonts w:ascii="Times New Roman" w:hAnsi="Times New Roman"/>
          <w:sz w:val="24"/>
          <w:szCs w:val="24"/>
        </w:rPr>
        <w:t>Përdorues fundor dhe qytetarë.</w:t>
      </w:r>
    </w:p>
    <w:p w14:paraId="74DBB24E" w14:textId="77777777" w:rsidR="00054488" w:rsidRDefault="00054488" w:rsidP="00054488">
      <w:pPr>
        <w:spacing w:after="160" w:line="276" w:lineRule="auto"/>
        <w:contextualSpacing/>
        <w:rPr>
          <w:szCs w:val="24"/>
        </w:rPr>
      </w:pPr>
    </w:p>
    <w:p w14:paraId="2B5449DE" w14:textId="77777777" w:rsidR="00054488" w:rsidRPr="00641ED9" w:rsidRDefault="00054488" w:rsidP="00054488">
      <w:pPr>
        <w:spacing w:after="160" w:line="276" w:lineRule="auto"/>
        <w:contextualSpacing/>
        <w:rPr>
          <w:b/>
          <w:szCs w:val="24"/>
        </w:rPr>
      </w:pPr>
      <w:r w:rsidRPr="00641ED9">
        <w:rPr>
          <w:b/>
          <w:szCs w:val="24"/>
        </w:rPr>
        <w:t>Ndikime të mundshme për grupet e prekura përfshijnë:</w:t>
      </w:r>
    </w:p>
    <w:p w14:paraId="5BA29EB1" w14:textId="77777777" w:rsidR="00054488" w:rsidRPr="0042450E" w:rsidRDefault="00054488" w:rsidP="00054488">
      <w:pPr>
        <w:pStyle w:val="ListParagraph"/>
        <w:numPr>
          <w:ilvl w:val="0"/>
          <w:numId w:val="22"/>
        </w:numPr>
        <w:spacing w:after="160" w:line="276" w:lineRule="auto"/>
        <w:ind w:left="540"/>
        <w:contextualSpacing/>
        <w:jc w:val="both"/>
        <w:rPr>
          <w:rFonts w:ascii="Times New Roman" w:hAnsi="Times New Roman"/>
          <w:sz w:val="24"/>
          <w:szCs w:val="24"/>
        </w:rPr>
      </w:pPr>
      <w:r w:rsidRPr="0042450E">
        <w:rPr>
          <w:rFonts w:ascii="Times New Roman" w:hAnsi="Times New Roman"/>
          <w:sz w:val="24"/>
          <w:szCs w:val="24"/>
        </w:rPr>
        <w:t>Për Autoritetet dhe entet kontraktore</w:t>
      </w:r>
    </w:p>
    <w:p w14:paraId="08AECC5D" w14:textId="77777777" w:rsidR="00054488" w:rsidRPr="0042450E" w:rsidRDefault="00054488" w:rsidP="00054488">
      <w:pPr>
        <w:pStyle w:val="ListParagraph"/>
        <w:numPr>
          <w:ilvl w:val="1"/>
          <w:numId w:val="19"/>
        </w:numPr>
        <w:spacing w:after="160" w:line="276" w:lineRule="auto"/>
        <w:contextualSpacing/>
        <w:rPr>
          <w:rFonts w:ascii="Times New Roman" w:hAnsi="Times New Roman"/>
          <w:sz w:val="24"/>
          <w:szCs w:val="24"/>
        </w:rPr>
      </w:pPr>
      <w:r w:rsidRPr="7974AFEE">
        <w:rPr>
          <w:rFonts w:ascii="Times New Roman" w:hAnsi="Times New Roman"/>
          <w:sz w:val="24"/>
          <w:szCs w:val="24"/>
        </w:rPr>
        <w:t>Rritja e transparencës, efiçencës dhe efikasitetit në zhvillimin e procedurave të prokurimit publik;</w:t>
      </w:r>
    </w:p>
    <w:p w14:paraId="34E2BA04" w14:textId="77777777" w:rsidR="00054488" w:rsidRPr="00541EEE" w:rsidRDefault="00054488" w:rsidP="00054488">
      <w:pPr>
        <w:pStyle w:val="ListParagraph"/>
        <w:numPr>
          <w:ilvl w:val="1"/>
          <w:numId w:val="19"/>
        </w:numPr>
        <w:spacing w:after="160" w:line="276" w:lineRule="auto"/>
        <w:contextualSpacing/>
        <w:rPr>
          <w:rFonts w:ascii="Times New Roman" w:hAnsi="Times New Roman"/>
          <w:sz w:val="24"/>
          <w:szCs w:val="24"/>
          <w:lang w:val="it-IT"/>
        </w:rPr>
      </w:pPr>
      <w:r w:rsidRPr="00541EEE">
        <w:rPr>
          <w:rFonts w:ascii="Times New Roman" w:hAnsi="Times New Roman"/>
          <w:sz w:val="24"/>
          <w:szCs w:val="24"/>
          <w:lang w:val="it-IT"/>
        </w:rPr>
        <w:t>Shmangia e keqkuptimeve dhe e interpretimeve të gabuara të ligjit;</w:t>
      </w:r>
    </w:p>
    <w:p w14:paraId="79070810" w14:textId="77777777" w:rsidR="00054488" w:rsidRPr="00541EEE" w:rsidRDefault="00054488" w:rsidP="00054488">
      <w:pPr>
        <w:pStyle w:val="ListParagraph"/>
        <w:numPr>
          <w:ilvl w:val="1"/>
          <w:numId w:val="19"/>
        </w:numPr>
        <w:spacing w:after="160" w:line="276" w:lineRule="auto"/>
        <w:contextualSpacing/>
        <w:rPr>
          <w:rFonts w:ascii="Times New Roman" w:hAnsi="Times New Roman"/>
          <w:sz w:val="24"/>
          <w:szCs w:val="24"/>
          <w:lang w:val="it-IT"/>
        </w:rPr>
      </w:pPr>
      <w:r w:rsidRPr="00541EEE">
        <w:rPr>
          <w:rFonts w:ascii="Times New Roman" w:hAnsi="Times New Roman"/>
          <w:sz w:val="24"/>
          <w:szCs w:val="24"/>
          <w:lang w:val="it-IT"/>
        </w:rPr>
        <w:t>Shmangia dhe reduktim i proceseve gjyqesore qe lidhen me interpretimet e ligjit aktual, për rrjedhojë ulje e kostove financiare që lidhen me ndjekjen e këtyre proceseve;</w:t>
      </w:r>
    </w:p>
    <w:p w14:paraId="1DCD3B23" w14:textId="77777777" w:rsidR="00054488" w:rsidRPr="00541EEE" w:rsidRDefault="00054488" w:rsidP="00054488">
      <w:pPr>
        <w:pStyle w:val="ListParagraph"/>
        <w:numPr>
          <w:ilvl w:val="1"/>
          <w:numId w:val="19"/>
        </w:numPr>
        <w:spacing w:after="160" w:line="276" w:lineRule="auto"/>
        <w:contextualSpacing/>
        <w:rPr>
          <w:rFonts w:ascii="Times New Roman" w:hAnsi="Times New Roman"/>
          <w:sz w:val="24"/>
          <w:szCs w:val="24"/>
          <w:lang w:val="it-IT"/>
        </w:rPr>
      </w:pPr>
      <w:r w:rsidRPr="00541EEE">
        <w:rPr>
          <w:rFonts w:ascii="Times New Roman" w:hAnsi="Times New Roman"/>
          <w:sz w:val="24"/>
          <w:szCs w:val="24"/>
          <w:lang w:val="it-IT"/>
        </w:rPr>
        <w:t>Rritja e mëtejshme e profesionalizimit dhe e përthithjes së profesionistëve në fushën e prokurimit publik;</w:t>
      </w:r>
    </w:p>
    <w:p w14:paraId="656261CA" w14:textId="77777777" w:rsidR="00054488" w:rsidRPr="00541EEE" w:rsidRDefault="00054488" w:rsidP="00054488">
      <w:pPr>
        <w:pStyle w:val="ListParagraph"/>
        <w:numPr>
          <w:ilvl w:val="1"/>
          <w:numId w:val="19"/>
        </w:numPr>
        <w:spacing w:after="160" w:line="276" w:lineRule="auto"/>
        <w:contextualSpacing/>
        <w:rPr>
          <w:rFonts w:ascii="Times New Roman" w:hAnsi="Times New Roman"/>
          <w:sz w:val="24"/>
          <w:szCs w:val="24"/>
          <w:lang w:val="it-IT"/>
        </w:rPr>
      </w:pPr>
      <w:r w:rsidRPr="00541EEE">
        <w:rPr>
          <w:rFonts w:ascii="Times New Roman" w:hAnsi="Times New Roman"/>
          <w:sz w:val="24"/>
          <w:szCs w:val="24"/>
          <w:lang w:val="it-IT"/>
        </w:rPr>
        <w:t>Rritje e masave për parandalimin e konfliktit të interesit gjatë gjithë fazave të prokurimit publik;</w:t>
      </w:r>
    </w:p>
    <w:p w14:paraId="0A4E6571" w14:textId="77777777" w:rsidR="00054488" w:rsidRPr="0042450E" w:rsidRDefault="00054488" w:rsidP="00054488">
      <w:pPr>
        <w:pStyle w:val="ListParagraph"/>
        <w:numPr>
          <w:ilvl w:val="1"/>
          <w:numId w:val="19"/>
        </w:numPr>
        <w:spacing w:after="160" w:line="276" w:lineRule="auto"/>
        <w:contextualSpacing/>
        <w:rPr>
          <w:rFonts w:ascii="Times New Roman" w:hAnsi="Times New Roman"/>
          <w:sz w:val="24"/>
          <w:szCs w:val="24"/>
        </w:rPr>
      </w:pPr>
      <w:r w:rsidRPr="629343FE">
        <w:rPr>
          <w:rFonts w:ascii="Times New Roman" w:hAnsi="Times New Roman"/>
          <w:sz w:val="24"/>
          <w:szCs w:val="24"/>
        </w:rPr>
        <w:t>Përmirësim i mëtejshëm menaxhimit të fondeve publike;</w:t>
      </w:r>
    </w:p>
    <w:p w14:paraId="7C965878" w14:textId="77777777" w:rsidR="00054488" w:rsidRDefault="00054488" w:rsidP="00054488">
      <w:pPr>
        <w:pStyle w:val="ListParagraph"/>
        <w:numPr>
          <w:ilvl w:val="1"/>
          <w:numId w:val="19"/>
        </w:numPr>
        <w:spacing w:after="160" w:line="276" w:lineRule="auto"/>
        <w:contextualSpacing/>
        <w:rPr>
          <w:szCs w:val="22"/>
        </w:rPr>
      </w:pPr>
      <w:r w:rsidRPr="629343FE">
        <w:rPr>
          <w:rFonts w:ascii="Times New Roman" w:hAnsi="Times New Roman"/>
          <w:sz w:val="24"/>
          <w:szCs w:val="24"/>
        </w:rPr>
        <w:t>Përmirësim i procesit monitorues të zbatimit të kontratave dhe garantimi i zbatimit të cdo detyrimi kontraktor nga ofruesit e shërbimeve;</w:t>
      </w:r>
    </w:p>
    <w:p w14:paraId="2ECCEB2E" w14:textId="77777777" w:rsidR="00054488" w:rsidRPr="00541EEE" w:rsidRDefault="00054488" w:rsidP="00054488">
      <w:pPr>
        <w:pStyle w:val="ListParagraph"/>
        <w:numPr>
          <w:ilvl w:val="1"/>
          <w:numId w:val="19"/>
        </w:numPr>
        <w:spacing w:after="160" w:line="276" w:lineRule="auto"/>
        <w:contextualSpacing/>
        <w:rPr>
          <w:rFonts w:ascii="Times New Roman" w:hAnsi="Times New Roman"/>
          <w:sz w:val="24"/>
          <w:szCs w:val="24"/>
          <w:lang w:val="it-IT"/>
        </w:rPr>
      </w:pPr>
      <w:r w:rsidRPr="00541EEE">
        <w:rPr>
          <w:rFonts w:ascii="Times New Roman" w:hAnsi="Times New Roman"/>
          <w:sz w:val="24"/>
          <w:szCs w:val="24"/>
          <w:lang w:val="it-IT"/>
        </w:rPr>
        <w:t>Rritja e motivimit dhe stimulimi i punonjësve për pjesëmarrje në procedurat prokuruese;</w:t>
      </w:r>
    </w:p>
    <w:p w14:paraId="066719A8" w14:textId="77777777" w:rsidR="00054488" w:rsidRPr="00541EEE" w:rsidRDefault="00054488" w:rsidP="00054488">
      <w:pPr>
        <w:pStyle w:val="ListParagraph"/>
        <w:numPr>
          <w:ilvl w:val="1"/>
          <w:numId w:val="19"/>
        </w:numPr>
        <w:spacing w:after="160" w:line="276" w:lineRule="auto"/>
        <w:contextualSpacing/>
        <w:rPr>
          <w:szCs w:val="22"/>
          <w:lang w:val="it-IT"/>
        </w:rPr>
      </w:pPr>
      <w:r w:rsidRPr="00541EEE">
        <w:rPr>
          <w:rFonts w:ascii="Times New Roman" w:hAnsi="Times New Roman"/>
          <w:sz w:val="24"/>
          <w:szCs w:val="24"/>
          <w:lang w:val="it-IT"/>
        </w:rPr>
        <w:t>Eleminimi i mbivendosjeve te kompetencave.</w:t>
      </w:r>
    </w:p>
    <w:p w14:paraId="3C50029F" w14:textId="77777777" w:rsidR="00054488" w:rsidRPr="00541EEE" w:rsidRDefault="00054488" w:rsidP="00054488">
      <w:pPr>
        <w:pStyle w:val="NoSpacing"/>
        <w:rPr>
          <w:lang w:val="it-IT"/>
        </w:rPr>
      </w:pPr>
    </w:p>
    <w:p w14:paraId="64815744" w14:textId="77777777" w:rsidR="00054488" w:rsidRPr="00541EEE" w:rsidRDefault="00054488" w:rsidP="00054488">
      <w:pPr>
        <w:pStyle w:val="ListParagraph"/>
        <w:numPr>
          <w:ilvl w:val="0"/>
          <w:numId w:val="22"/>
        </w:numPr>
        <w:spacing w:after="160" w:line="276" w:lineRule="auto"/>
        <w:ind w:left="540"/>
        <w:contextualSpacing/>
        <w:jc w:val="both"/>
        <w:rPr>
          <w:rFonts w:ascii="Times New Roman" w:hAnsi="Times New Roman"/>
          <w:sz w:val="24"/>
          <w:szCs w:val="24"/>
          <w:lang w:val="it-IT"/>
        </w:rPr>
      </w:pPr>
      <w:r w:rsidRPr="00541EEE">
        <w:rPr>
          <w:rFonts w:ascii="Times New Roman" w:hAnsi="Times New Roman"/>
          <w:sz w:val="24"/>
          <w:szCs w:val="24"/>
          <w:lang w:val="it-IT"/>
        </w:rPr>
        <w:t>Për kontraktorët, “furnizuesit” dhe “ofruesit e shërbimit”</w:t>
      </w:r>
    </w:p>
    <w:p w14:paraId="50FDACCF" w14:textId="77777777" w:rsidR="00054488" w:rsidRPr="0042450E"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7974AFEE">
        <w:rPr>
          <w:rFonts w:ascii="Times New Roman" w:hAnsi="Times New Roman"/>
          <w:sz w:val="24"/>
          <w:szCs w:val="24"/>
        </w:rPr>
        <w:t>Lehtësim i proceseve gjatë pjesëmarrjes në procedurat e prokurimit publik;</w:t>
      </w:r>
    </w:p>
    <w:p w14:paraId="2EDB6AA0" w14:textId="77777777" w:rsidR="00054488" w:rsidRPr="0042450E"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7974AFEE">
        <w:rPr>
          <w:rFonts w:ascii="Times New Roman" w:hAnsi="Times New Roman"/>
          <w:sz w:val="24"/>
          <w:szCs w:val="24"/>
        </w:rPr>
        <w:t>Reduktimi i kohës dhe burokracive për kontraktorët;</w:t>
      </w:r>
    </w:p>
    <w:p w14:paraId="32964568" w14:textId="77777777" w:rsidR="00054488" w:rsidRPr="00541EEE" w:rsidRDefault="00054488" w:rsidP="00054488">
      <w:pPr>
        <w:pStyle w:val="ListParagraph"/>
        <w:numPr>
          <w:ilvl w:val="1"/>
          <w:numId w:val="20"/>
        </w:numPr>
        <w:spacing w:after="160" w:line="276" w:lineRule="auto"/>
        <w:contextualSpacing/>
        <w:jc w:val="both"/>
        <w:rPr>
          <w:rFonts w:ascii="Times New Roman" w:hAnsi="Times New Roman"/>
          <w:sz w:val="24"/>
          <w:szCs w:val="24"/>
          <w:lang w:val="it-IT"/>
        </w:rPr>
      </w:pPr>
      <w:r w:rsidRPr="00541EEE">
        <w:rPr>
          <w:rFonts w:ascii="Times New Roman" w:hAnsi="Times New Roman"/>
          <w:sz w:val="24"/>
          <w:szCs w:val="24"/>
          <w:lang w:val="it-IT"/>
        </w:rPr>
        <w:t>Garantimi i një sistem prokurimi më konkurrues;</w:t>
      </w:r>
    </w:p>
    <w:p w14:paraId="49F172FC" w14:textId="77777777" w:rsidR="00054488" w:rsidRDefault="00054488" w:rsidP="00054488">
      <w:pPr>
        <w:pStyle w:val="ListParagraph"/>
        <w:numPr>
          <w:ilvl w:val="1"/>
          <w:numId w:val="20"/>
        </w:numPr>
        <w:spacing w:after="160" w:line="276" w:lineRule="auto"/>
        <w:contextualSpacing/>
        <w:jc w:val="both"/>
        <w:rPr>
          <w:szCs w:val="22"/>
        </w:rPr>
      </w:pPr>
      <w:r w:rsidRPr="629343FE">
        <w:rPr>
          <w:rFonts w:ascii="Times New Roman" w:hAnsi="Times New Roman"/>
          <w:sz w:val="24"/>
          <w:szCs w:val="24"/>
        </w:rPr>
        <w:t>Eleminim i barrës administrative;</w:t>
      </w:r>
    </w:p>
    <w:p w14:paraId="4ED4FCF8" w14:textId="77777777" w:rsidR="00054488" w:rsidRPr="0042450E"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629343FE">
        <w:rPr>
          <w:rFonts w:ascii="Times New Roman" w:hAnsi="Times New Roman"/>
          <w:sz w:val="24"/>
          <w:szCs w:val="24"/>
        </w:rPr>
        <w:t>Sistem ankimimi i përmirësuar;</w:t>
      </w:r>
    </w:p>
    <w:p w14:paraId="5BF9A49D" w14:textId="45318552" w:rsidR="00054488" w:rsidRPr="0042450E"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629343FE">
        <w:rPr>
          <w:rFonts w:ascii="Times New Roman" w:hAnsi="Times New Roman"/>
          <w:sz w:val="24"/>
          <w:szCs w:val="24"/>
        </w:rPr>
        <w:t>Rritja e siguris</w:t>
      </w:r>
      <w:r w:rsidR="009154EE">
        <w:rPr>
          <w:rFonts w:ascii="Times New Roman" w:hAnsi="Times New Roman"/>
          <w:sz w:val="24"/>
          <w:szCs w:val="24"/>
        </w:rPr>
        <w:t>w</w:t>
      </w:r>
      <w:r w:rsidRPr="629343FE">
        <w:rPr>
          <w:rFonts w:ascii="Times New Roman" w:hAnsi="Times New Roman"/>
          <w:sz w:val="24"/>
          <w:szCs w:val="24"/>
        </w:rPr>
        <w:t xml:space="preserve"> juridike kundrejt autoriteteve kontraktore;</w:t>
      </w:r>
    </w:p>
    <w:p w14:paraId="132CF1CE" w14:textId="77777777" w:rsidR="00054488" w:rsidRPr="0042450E"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629343FE">
        <w:rPr>
          <w:rFonts w:ascii="Times New Roman" w:hAnsi="Times New Roman"/>
          <w:sz w:val="24"/>
          <w:szCs w:val="24"/>
        </w:rPr>
        <w:t>Eleminimi i keqkuptimeve dhe keqinterpretimeve të ligjit;</w:t>
      </w:r>
    </w:p>
    <w:p w14:paraId="3E452C5A" w14:textId="17D4783A" w:rsidR="00054488"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629343FE">
        <w:rPr>
          <w:rFonts w:ascii="Times New Roman" w:hAnsi="Times New Roman"/>
          <w:sz w:val="24"/>
          <w:szCs w:val="24"/>
        </w:rPr>
        <w:t>Shmangia dhe reduktim i proceseve gjyqesore q</w:t>
      </w:r>
      <w:r w:rsidR="009154EE">
        <w:rPr>
          <w:rFonts w:ascii="Times New Roman" w:hAnsi="Times New Roman"/>
          <w:sz w:val="24"/>
          <w:szCs w:val="24"/>
        </w:rPr>
        <w:t>w</w:t>
      </w:r>
      <w:r w:rsidRPr="629343FE">
        <w:rPr>
          <w:rFonts w:ascii="Times New Roman" w:hAnsi="Times New Roman"/>
          <w:sz w:val="24"/>
          <w:szCs w:val="24"/>
        </w:rPr>
        <w:t xml:space="preserve"> lidhen me interpretimet e ligjit aktual, për rrjedhojë ulje e kostove financiare që lidhen me ndjekjen e këtyre proceseve;</w:t>
      </w:r>
    </w:p>
    <w:p w14:paraId="7EC33B3A" w14:textId="4D150FF4" w:rsidR="00054488" w:rsidRDefault="00054488" w:rsidP="00054488">
      <w:pPr>
        <w:pStyle w:val="ListParagraph"/>
        <w:numPr>
          <w:ilvl w:val="1"/>
          <w:numId w:val="20"/>
        </w:numPr>
        <w:spacing w:after="160" w:line="276" w:lineRule="auto"/>
        <w:contextualSpacing/>
        <w:jc w:val="both"/>
        <w:rPr>
          <w:rFonts w:ascii="Times New Roman" w:hAnsi="Times New Roman"/>
          <w:sz w:val="24"/>
          <w:szCs w:val="24"/>
        </w:rPr>
      </w:pPr>
      <w:r w:rsidRPr="629343FE">
        <w:rPr>
          <w:rFonts w:ascii="Times New Roman" w:hAnsi="Times New Roman"/>
          <w:sz w:val="24"/>
          <w:szCs w:val="24"/>
        </w:rPr>
        <w:t>Rritja e besimit midis kontraktorëve dhe autoritetet/enteve kontraktore dhe e besimit tek shteti, si pasojë e rritjes së transparenc</w:t>
      </w:r>
      <w:r w:rsidR="009154EE">
        <w:rPr>
          <w:rFonts w:ascii="Times New Roman" w:hAnsi="Times New Roman"/>
          <w:sz w:val="24"/>
          <w:szCs w:val="24"/>
        </w:rPr>
        <w:t>w</w:t>
      </w:r>
      <w:r w:rsidRPr="629343FE">
        <w:rPr>
          <w:rFonts w:ascii="Times New Roman" w:hAnsi="Times New Roman"/>
          <w:sz w:val="24"/>
          <w:szCs w:val="24"/>
        </w:rPr>
        <w:t>s në zhvillimin e procedurave.</w:t>
      </w:r>
    </w:p>
    <w:p w14:paraId="22C42BAA" w14:textId="77777777" w:rsidR="00AE1B9F" w:rsidRDefault="00AE1B9F" w:rsidP="00DB3764">
      <w:pPr>
        <w:pStyle w:val="ListParagraph"/>
        <w:spacing w:after="160" w:line="276" w:lineRule="auto"/>
        <w:ind w:left="1440" w:firstLine="0"/>
        <w:contextualSpacing/>
        <w:jc w:val="both"/>
        <w:rPr>
          <w:rFonts w:ascii="Times New Roman" w:hAnsi="Times New Roman"/>
          <w:sz w:val="24"/>
          <w:szCs w:val="24"/>
        </w:rPr>
      </w:pPr>
    </w:p>
    <w:p w14:paraId="5ACBDB85" w14:textId="77777777" w:rsidR="00AE1B9F" w:rsidRPr="00DB3764" w:rsidRDefault="00AE1B9F" w:rsidP="00DB3764">
      <w:pPr>
        <w:pStyle w:val="ListParagraph"/>
        <w:numPr>
          <w:ilvl w:val="0"/>
          <w:numId w:val="22"/>
        </w:numPr>
        <w:spacing w:after="160" w:line="276" w:lineRule="auto"/>
        <w:ind w:left="540"/>
        <w:contextualSpacing/>
        <w:jc w:val="both"/>
        <w:rPr>
          <w:rFonts w:ascii="Times New Roman" w:hAnsi="Times New Roman"/>
          <w:sz w:val="24"/>
          <w:szCs w:val="24"/>
          <w:lang w:val="it-IT"/>
        </w:rPr>
      </w:pPr>
      <w:r w:rsidRPr="00DB3764">
        <w:rPr>
          <w:rFonts w:ascii="Times New Roman" w:hAnsi="Times New Roman"/>
          <w:sz w:val="24"/>
          <w:szCs w:val="24"/>
          <w:lang w:val="it-IT"/>
        </w:rPr>
        <w:t>Nuk do tw ketw ndikimeve negative financiare pwr Për kontraktorët, “furnizuesit” dhe “ofruesit e shërbimit”</w:t>
      </w:r>
    </w:p>
    <w:p w14:paraId="59B15116" w14:textId="77777777" w:rsidR="00054488" w:rsidRPr="0042450E" w:rsidRDefault="00054488" w:rsidP="00054488">
      <w:pPr>
        <w:pStyle w:val="NoSpacing"/>
      </w:pPr>
    </w:p>
    <w:p w14:paraId="028095AF" w14:textId="77777777" w:rsidR="00054488" w:rsidRPr="0042450E" w:rsidRDefault="00054488" w:rsidP="00054488">
      <w:pPr>
        <w:pStyle w:val="ListParagraph"/>
        <w:numPr>
          <w:ilvl w:val="0"/>
          <w:numId w:val="23"/>
        </w:numPr>
        <w:spacing w:after="160" w:line="276" w:lineRule="auto"/>
        <w:ind w:left="540"/>
        <w:contextualSpacing/>
        <w:jc w:val="both"/>
        <w:rPr>
          <w:rFonts w:ascii="Times New Roman" w:hAnsi="Times New Roman"/>
          <w:sz w:val="24"/>
          <w:szCs w:val="24"/>
        </w:rPr>
      </w:pPr>
      <w:r w:rsidRPr="0042450E">
        <w:rPr>
          <w:rFonts w:ascii="Times New Roman" w:hAnsi="Times New Roman"/>
          <w:sz w:val="24"/>
          <w:szCs w:val="24"/>
        </w:rPr>
        <w:t>Përdorues fundor dhe qytetarë</w:t>
      </w:r>
    </w:p>
    <w:p w14:paraId="19FB0224" w14:textId="77777777" w:rsidR="00054488" w:rsidRPr="00541EEE" w:rsidRDefault="00054488" w:rsidP="00054488">
      <w:pPr>
        <w:pStyle w:val="ListParagraph"/>
        <w:numPr>
          <w:ilvl w:val="1"/>
          <w:numId w:val="21"/>
        </w:numPr>
        <w:spacing w:after="160" w:line="276" w:lineRule="auto"/>
        <w:ind w:left="1440" w:hanging="360"/>
        <w:contextualSpacing/>
        <w:jc w:val="both"/>
        <w:rPr>
          <w:rFonts w:ascii="Times New Roman" w:hAnsi="Times New Roman"/>
          <w:sz w:val="24"/>
          <w:szCs w:val="24"/>
          <w:lang w:val="it-IT"/>
        </w:rPr>
      </w:pPr>
      <w:r w:rsidRPr="00541EEE">
        <w:rPr>
          <w:rFonts w:ascii="Times New Roman" w:hAnsi="Times New Roman"/>
          <w:sz w:val="24"/>
          <w:szCs w:val="24"/>
          <w:lang w:val="it-IT"/>
        </w:rPr>
        <w:t>Përfitimi i mallrave dhe shërbimeve më cilësore;</w:t>
      </w:r>
    </w:p>
    <w:p w14:paraId="4D8DCEF6" w14:textId="77777777" w:rsidR="00054488" w:rsidRPr="0042450E" w:rsidRDefault="00054488" w:rsidP="00054488">
      <w:pPr>
        <w:pStyle w:val="ListParagraph"/>
        <w:numPr>
          <w:ilvl w:val="1"/>
          <w:numId w:val="21"/>
        </w:numPr>
        <w:spacing w:after="160" w:line="276" w:lineRule="auto"/>
        <w:ind w:left="1440" w:hanging="360"/>
        <w:contextualSpacing/>
        <w:jc w:val="both"/>
        <w:rPr>
          <w:rFonts w:ascii="Times New Roman" w:hAnsi="Times New Roman"/>
          <w:sz w:val="24"/>
          <w:szCs w:val="24"/>
        </w:rPr>
      </w:pPr>
      <w:r w:rsidRPr="7974AFEE">
        <w:rPr>
          <w:rFonts w:ascii="Times New Roman" w:hAnsi="Times New Roman"/>
          <w:sz w:val="24"/>
          <w:szCs w:val="24"/>
        </w:rPr>
        <w:t>Rritja e besimit në produktet dhe shërbimet publike të ofruara;</w:t>
      </w:r>
    </w:p>
    <w:p w14:paraId="54498078" w14:textId="77777777" w:rsidR="00054488" w:rsidRPr="00541EEE" w:rsidRDefault="00054488" w:rsidP="00054488">
      <w:pPr>
        <w:pStyle w:val="ListParagraph"/>
        <w:numPr>
          <w:ilvl w:val="1"/>
          <w:numId w:val="21"/>
        </w:numPr>
        <w:spacing w:after="160" w:line="276" w:lineRule="auto"/>
        <w:ind w:left="1440" w:hanging="360"/>
        <w:contextualSpacing/>
        <w:jc w:val="both"/>
        <w:rPr>
          <w:rFonts w:ascii="Times New Roman" w:hAnsi="Times New Roman"/>
          <w:sz w:val="24"/>
          <w:szCs w:val="24"/>
          <w:lang w:val="it-IT"/>
        </w:rPr>
      </w:pPr>
      <w:r w:rsidRPr="00541EEE">
        <w:rPr>
          <w:rFonts w:ascii="Times New Roman" w:hAnsi="Times New Roman"/>
          <w:sz w:val="24"/>
          <w:szCs w:val="24"/>
          <w:lang w:val="it-IT"/>
        </w:rPr>
        <w:t>Rritja e besimit të qytetareve kundrejt shtetit për mireperdorimin e fondeve publike;</w:t>
      </w:r>
    </w:p>
    <w:p w14:paraId="22D251EA" w14:textId="77777777" w:rsidR="00054488" w:rsidRDefault="00054488" w:rsidP="00054488">
      <w:pPr>
        <w:pStyle w:val="ListParagraph"/>
        <w:numPr>
          <w:ilvl w:val="1"/>
          <w:numId w:val="21"/>
        </w:numPr>
        <w:spacing w:after="160" w:line="276" w:lineRule="auto"/>
        <w:ind w:left="1440" w:hanging="360"/>
        <w:contextualSpacing/>
        <w:jc w:val="both"/>
        <w:rPr>
          <w:rFonts w:ascii="Times New Roman" w:hAnsi="Times New Roman"/>
          <w:sz w:val="24"/>
          <w:szCs w:val="24"/>
          <w:lang w:val="it-IT"/>
        </w:rPr>
      </w:pPr>
      <w:r w:rsidRPr="00541EEE">
        <w:rPr>
          <w:rFonts w:ascii="Times New Roman" w:hAnsi="Times New Roman"/>
          <w:sz w:val="24"/>
          <w:szCs w:val="24"/>
          <w:lang w:val="it-IT"/>
        </w:rPr>
        <w:lastRenderedPageBreak/>
        <w:t>Rritja e numrit të blerjeve dhe shitjeve duke sjellë një impakt pozitiv në ekonominë e vendit.</w:t>
      </w:r>
    </w:p>
    <w:p w14:paraId="1FF0232B" w14:textId="77777777" w:rsidR="00054488" w:rsidRPr="00541EEE" w:rsidRDefault="00054488" w:rsidP="00054488">
      <w:pPr>
        <w:pStyle w:val="ListParagraph"/>
        <w:spacing w:after="160" w:line="276" w:lineRule="auto"/>
        <w:ind w:left="1440" w:firstLine="0"/>
        <w:contextualSpacing/>
        <w:jc w:val="both"/>
        <w:rPr>
          <w:rFonts w:ascii="Times New Roman" w:hAnsi="Times New Roman"/>
          <w:sz w:val="24"/>
          <w:szCs w:val="24"/>
          <w:lang w:val="it-IT"/>
        </w:rPr>
      </w:pPr>
    </w:p>
    <w:p w14:paraId="5A81E563" w14:textId="77777777" w:rsidR="00054488" w:rsidRPr="00EC1A07" w:rsidRDefault="00054488" w:rsidP="00054488">
      <w:pPr>
        <w:spacing w:after="160" w:line="276" w:lineRule="auto"/>
        <w:contextualSpacing/>
        <w:jc w:val="both"/>
        <w:rPr>
          <w:b/>
          <w:bCs/>
        </w:rPr>
      </w:pPr>
      <w:r w:rsidRPr="7974AFEE">
        <w:rPr>
          <w:b/>
          <w:bCs/>
        </w:rPr>
        <w:t>K</w:t>
      </w:r>
      <w:r w:rsidRPr="7974AFEE">
        <w:rPr>
          <w:b/>
          <w:bCs/>
          <w:color w:val="000000" w:themeColor="text1"/>
          <w:szCs w:val="24"/>
        </w:rPr>
        <w:t>ëto</w:t>
      </w:r>
      <w:r w:rsidRPr="7974AFEE">
        <w:rPr>
          <w:color w:val="000000" w:themeColor="text1"/>
          <w:szCs w:val="24"/>
        </w:rPr>
        <w:t xml:space="preserve"> </w:t>
      </w:r>
      <w:r w:rsidRPr="7974AFEE">
        <w:rPr>
          <w:b/>
          <w:bCs/>
          <w:color w:val="000000" w:themeColor="text1"/>
          <w:szCs w:val="24"/>
        </w:rPr>
        <w:t>n</w:t>
      </w:r>
      <w:r w:rsidRPr="7974AFEE">
        <w:rPr>
          <w:b/>
          <w:bCs/>
        </w:rPr>
        <w:t>dikime lidhen nd</w:t>
      </w:r>
      <w:r w:rsidRPr="7974AFEE">
        <w:rPr>
          <w:b/>
          <w:bCs/>
          <w:color w:val="000000" w:themeColor="text1"/>
          <w:szCs w:val="24"/>
        </w:rPr>
        <w:t>ë</w:t>
      </w:r>
      <w:r w:rsidRPr="7974AFEE">
        <w:rPr>
          <w:b/>
          <w:bCs/>
          <w:szCs w:val="24"/>
        </w:rPr>
        <w:t>r t</w:t>
      </w:r>
      <w:r w:rsidRPr="7974AFEE">
        <w:rPr>
          <w:b/>
          <w:bCs/>
          <w:color w:val="000000" w:themeColor="text1"/>
          <w:szCs w:val="24"/>
        </w:rPr>
        <w:t>ë</w:t>
      </w:r>
      <w:r w:rsidRPr="7974AFEE">
        <w:rPr>
          <w:b/>
          <w:bCs/>
          <w:szCs w:val="24"/>
        </w:rPr>
        <w:t xml:space="preserve"> tjera</w:t>
      </w:r>
      <w:r w:rsidRPr="7974AFEE">
        <w:rPr>
          <w:b/>
          <w:bCs/>
        </w:rPr>
        <w:t xml:space="preserve"> me:</w:t>
      </w:r>
    </w:p>
    <w:p w14:paraId="4449ECB8" w14:textId="77777777" w:rsidR="00054488" w:rsidRPr="00EC1A07" w:rsidRDefault="00054488" w:rsidP="00054488">
      <w:pPr>
        <w:pStyle w:val="ListParagraph"/>
        <w:numPr>
          <w:ilvl w:val="0"/>
          <w:numId w:val="11"/>
        </w:numPr>
        <w:tabs>
          <w:tab w:val="clear" w:pos="567"/>
        </w:tabs>
        <w:spacing w:after="160" w:line="276" w:lineRule="auto"/>
        <w:contextualSpacing/>
        <w:jc w:val="both"/>
        <w:rPr>
          <w:b/>
          <w:bCs/>
          <w:i/>
          <w:iCs/>
          <w:szCs w:val="22"/>
        </w:rPr>
      </w:pPr>
      <w:r w:rsidRPr="7974AFEE">
        <w:rPr>
          <w:rFonts w:ascii="Times New Roman" w:hAnsi="Times New Roman"/>
          <w:b/>
          <w:bCs/>
          <w:i/>
          <w:iCs/>
          <w:sz w:val="24"/>
          <w:szCs w:val="24"/>
        </w:rPr>
        <w:t>Rishikimin e kuadrit institucional</w:t>
      </w:r>
    </w:p>
    <w:p w14:paraId="630B1BF1" w14:textId="4A7CAEDA" w:rsidR="00054488" w:rsidRPr="005A6A8F" w:rsidRDefault="00054488" w:rsidP="00054488">
      <w:pPr>
        <w:spacing w:line="276" w:lineRule="auto"/>
        <w:contextualSpacing/>
        <w:jc w:val="both"/>
        <w:rPr>
          <w:szCs w:val="24"/>
        </w:rPr>
      </w:pPr>
      <w:r w:rsidRPr="7974AFEE">
        <w:rPr>
          <w:szCs w:val="24"/>
        </w:rPr>
        <w:t xml:space="preserve">Rishikimi i kompetencave të APP lidhur me </w:t>
      </w:r>
      <w:r w:rsidRPr="7974AFEE">
        <w:rPr>
          <w:color w:val="000000" w:themeColor="text1"/>
          <w:szCs w:val="24"/>
        </w:rPr>
        <w:t>përjashtimin e operatorëve ekonomikë për mospërmbushje të detyrimeve kontraktuale, për një periudhë të caktuar kohore, si praktik</w:t>
      </w:r>
      <w:r w:rsidR="009154EE">
        <w:rPr>
          <w:color w:val="000000" w:themeColor="text1"/>
          <w:szCs w:val="24"/>
        </w:rPr>
        <w:t>w</w:t>
      </w:r>
      <w:r w:rsidRPr="7974AFEE">
        <w:rPr>
          <w:color w:val="000000" w:themeColor="text1"/>
          <w:szCs w:val="24"/>
        </w:rPr>
        <w:t xml:space="preserve"> që nuk zbatohet në vendet e BE-së</w:t>
      </w:r>
      <w:r w:rsidRPr="7974AFEE">
        <w:rPr>
          <w:szCs w:val="24"/>
        </w:rPr>
        <w:t>.</w:t>
      </w:r>
    </w:p>
    <w:p w14:paraId="3C3BE93B" w14:textId="77777777" w:rsidR="00054488" w:rsidRPr="005A6A8F" w:rsidRDefault="00054488" w:rsidP="00054488">
      <w:pPr>
        <w:spacing w:line="276" w:lineRule="auto"/>
        <w:jc w:val="both"/>
        <w:rPr>
          <w:color w:val="000000"/>
          <w:szCs w:val="24"/>
          <w:lang w:val="en-US"/>
        </w:rPr>
      </w:pPr>
    </w:p>
    <w:p w14:paraId="616F5FDD" w14:textId="77777777" w:rsidR="00054488" w:rsidRPr="005A6A8F" w:rsidRDefault="00054488" w:rsidP="00054488">
      <w:pPr>
        <w:spacing w:line="276" w:lineRule="auto"/>
        <w:contextualSpacing/>
        <w:jc w:val="both"/>
        <w:rPr>
          <w:color w:val="000000"/>
          <w:szCs w:val="24"/>
        </w:rPr>
      </w:pPr>
      <w:r w:rsidRPr="7974AFEE">
        <w:rPr>
          <w:color w:val="000000" w:themeColor="text1"/>
          <w:szCs w:val="24"/>
        </w:rPr>
        <w:t>Sa i takon dixhitalizimit të sistemit të ankesave, i cili do të ndërveprojë edhe me sistemin e prokurimit elektronik dhe do të administrohet nga KPP, do të sjellë lehtësira në depozitimin e ankesave nga ana e operatorëve ekonomikë.</w:t>
      </w:r>
    </w:p>
    <w:p w14:paraId="08BD7C8D" w14:textId="77777777" w:rsidR="00054488" w:rsidRDefault="00054488" w:rsidP="00054488">
      <w:pPr>
        <w:spacing w:line="276" w:lineRule="auto"/>
        <w:contextualSpacing/>
        <w:jc w:val="both"/>
        <w:rPr>
          <w:color w:val="000000" w:themeColor="text1"/>
          <w:szCs w:val="24"/>
        </w:rPr>
      </w:pPr>
    </w:p>
    <w:p w14:paraId="685FE9D6" w14:textId="2C4CB591" w:rsidR="00054488" w:rsidRDefault="00054488" w:rsidP="00054488">
      <w:pPr>
        <w:spacing w:line="276" w:lineRule="auto"/>
        <w:jc w:val="both"/>
        <w:rPr>
          <w:color w:val="000000" w:themeColor="text1"/>
        </w:rPr>
      </w:pPr>
      <w:r>
        <w:t>Ndikim pozitiv mendohet të k</w:t>
      </w:r>
      <w:r w:rsidR="009154EE">
        <w:t>e</w:t>
      </w:r>
      <w:r>
        <w:t>të rishikimi i kompetencave te APP, lidhur me administrimin e të dhënave të procedurave të krijuara në SPE, duke shmangur mbivendosjen e kompetencave të saj me AKSHI-n, në funksion të mbarëvajtjes së SPE.</w:t>
      </w:r>
    </w:p>
    <w:p w14:paraId="429AB4EC" w14:textId="77777777" w:rsidR="00054488" w:rsidRDefault="00054488" w:rsidP="00054488">
      <w:pPr>
        <w:spacing w:line="276" w:lineRule="auto"/>
        <w:rPr>
          <w:b/>
          <w:bCs/>
        </w:rPr>
      </w:pPr>
    </w:p>
    <w:p w14:paraId="441B9714" w14:textId="15DE4363" w:rsidR="00054488" w:rsidRDefault="00054488" w:rsidP="00054488">
      <w:pPr>
        <w:spacing w:line="276" w:lineRule="auto"/>
        <w:jc w:val="both"/>
        <w:rPr>
          <w:color w:val="000000" w:themeColor="text1"/>
        </w:rPr>
      </w:pPr>
      <w:r>
        <w:t xml:space="preserve">Ndikim pozitiv mendohet të ketë saktësimi i kompetencave të APP, </w:t>
      </w:r>
      <w:r w:rsidRPr="7974AFEE">
        <w:rPr>
          <w:color w:val="000000" w:themeColor="text1"/>
        </w:rPr>
        <w:t>lidhur me procesin e monitorimit të zbatimit të kontratave, duke fokusuar rolin e APP në drejtim të dokumentave që administrohen nga AK gjatë ekzekutimit të kontratës, me qëllim shmangien e mbivendosjes së kompetencave me organe të tjera audituese, të cilat vlerësojnë monitorimin e kontratave për të konkluduar nëse punët/mallrat / shërbimet janë kontraktuar në cilësinë</w:t>
      </w:r>
      <w:r w:rsidR="009154EE">
        <w:rPr>
          <w:color w:val="000000" w:themeColor="text1"/>
        </w:rPr>
        <w:t>,</w:t>
      </w:r>
      <w:r w:rsidRPr="7974AFEE">
        <w:rPr>
          <w:color w:val="000000" w:themeColor="text1"/>
        </w:rPr>
        <w:t xml:space="preserve"> për të cilën është lidhur kontrata.</w:t>
      </w:r>
    </w:p>
    <w:p w14:paraId="717FAFD5" w14:textId="77777777" w:rsidR="00054488" w:rsidRDefault="00054488" w:rsidP="00054488">
      <w:pPr>
        <w:spacing w:line="276" w:lineRule="auto"/>
        <w:contextualSpacing/>
        <w:jc w:val="both"/>
        <w:rPr>
          <w:color w:val="000000" w:themeColor="text1"/>
          <w:szCs w:val="24"/>
        </w:rPr>
      </w:pPr>
    </w:p>
    <w:p w14:paraId="4A8968DA" w14:textId="0ACBD9ED" w:rsidR="00054488" w:rsidRPr="00EC1A07" w:rsidRDefault="00054488" w:rsidP="00054488">
      <w:pPr>
        <w:pStyle w:val="ListParagraph"/>
        <w:numPr>
          <w:ilvl w:val="0"/>
          <w:numId w:val="10"/>
        </w:numPr>
        <w:tabs>
          <w:tab w:val="clear" w:pos="567"/>
        </w:tabs>
        <w:spacing w:after="0" w:line="276" w:lineRule="auto"/>
        <w:contextualSpacing/>
        <w:jc w:val="both"/>
        <w:rPr>
          <w:b/>
          <w:bCs/>
          <w:i/>
          <w:iCs/>
          <w:szCs w:val="22"/>
          <w:lang w:eastAsia="sq-AL"/>
        </w:rPr>
      </w:pPr>
      <w:r w:rsidRPr="7974AFEE">
        <w:rPr>
          <w:rFonts w:ascii="Times New Roman" w:hAnsi="Times New Roman"/>
          <w:b/>
          <w:bCs/>
          <w:i/>
          <w:iCs/>
          <w:sz w:val="24"/>
          <w:szCs w:val="24"/>
          <w:lang w:eastAsia="sq-AL"/>
        </w:rPr>
        <w:t>Aplikimi</w:t>
      </w:r>
      <w:r w:rsidR="00162B43">
        <w:rPr>
          <w:rFonts w:ascii="Times New Roman" w:hAnsi="Times New Roman"/>
          <w:b/>
          <w:bCs/>
          <w:i/>
          <w:iCs/>
          <w:sz w:val="24"/>
          <w:szCs w:val="24"/>
          <w:lang w:eastAsia="sq-AL"/>
        </w:rPr>
        <w:t xml:space="preserve"> i</w:t>
      </w:r>
      <w:r w:rsidRPr="7974AFEE">
        <w:rPr>
          <w:rFonts w:ascii="Times New Roman" w:hAnsi="Times New Roman"/>
          <w:b/>
          <w:bCs/>
          <w:i/>
          <w:iCs/>
          <w:sz w:val="24"/>
          <w:szCs w:val="24"/>
          <w:lang w:eastAsia="sq-AL"/>
        </w:rPr>
        <w:t>teknologjisë së avancuar për aspekte të ndryshme të procedurës së prokurimit si dhe ndërveprimi i sistemit elektronik të ankesave dhe menaxhimit të kontratave me sistemin e prokurimit elektronik.</w:t>
      </w:r>
    </w:p>
    <w:p w14:paraId="4CA6DC71" w14:textId="7DB4A42A" w:rsidR="00054488" w:rsidRDefault="00054488" w:rsidP="00054488">
      <w:pPr>
        <w:spacing w:beforeAutospacing="1" w:afterAutospacing="1" w:line="276" w:lineRule="auto"/>
        <w:jc w:val="both"/>
        <w:rPr>
          <w:color w:val="000000" w:themeColor="text1"/>
          <w:lang w:val="en-US"/>
        </w:rPr>
      </w:pPr>
      <w:r>
        <w:t xml:space="preserve">Ndikimi pozitiv ka të bëjë me rritjen e </w:t>
      </w:r>
      <w:r w:rsidR="00162B43">
        <w:t xml:space="preserve">eficensës në </w:t>
      </w:r>
      <w:r>
        <w:t xml:space="preserve">kryerjen e procedurave </w:t>
      </w:r>
      <w:r w:rsidR="00162B43">
        <w:t xml:space="preserve">të </w:t>
      </w:r>
      <w:r>
        <w:t>prokurimit nëpërmjet shmangies së burokracive, shpejtësisë së procesit, standartizimit, pasi dixhitalizimi ndikon në uljen e kohës për kryerjen e veprimeve nga ana e tyre, por edhe të AK, për çdo fazë të procesit (p</w:t>
      </w:r>
      <w:r w:rsidR="00162B43">
        <w:t>.</w:t>
      </w:r>
      <w:r>
        <w:t xml:space="preserve">sh </w:t>
      </w:r>
      <w:r w:rsidR="00162B43">
        <w:t>.</w:t>
      </w:r>
      <w:r>
        <w:t>procesi ankimit)</w:t>
      </w:r>
      <w:r w:rsidRPr="7974AFEE">
        <w:rPr>
          <w:color w:val="000000" w:themeColor="text1"/>
          <w:lang w:val="en-US"/>
        </w:rPr>
        <w:t xml:space="preserve">. </w:t>
      </w:r>
      <w:r>
        <w:t>Nëpërmjet këtij sistemi është më i ulët probabiliteti në gabime të mundshme</w:t>
      </w:r>
      <w:r w:rsidRPr="7974AFEE">
        <w:rPr>
          <w:color w:val="000000" w:themeColor="text1"/>
          <w:lang w:val="en-US"/>
        </w:rPr>
        <w:t>.</w:t>
      </w:r>
    </w:p>
    <w:p w14:paraId="3863AB99" w14:textId="160AD0DA" w:rsidR="00054488" w:rsidRDefault="00054488" w:rsidP="00054488">
      <w:pPr>
        <w:spacing w:line="276" w:lineRule="auto"/>
        <w:jc w:val="both"/>
      </w:pPr>
      <w:r>
        <w:t xml:space="preserve">Aplikimi i teknologjisë së avancuar do të ndikojë pozitivisht, pasi nëpërmjet përdorimit të proceseve të robotizuara synohet rritja e efiçencës në kryerjen e procedurave të prokurimit, duke eleminuar </w:t>
      </w:r>
      <w:r w:rsidR="00162B43">
        <w:t xml:space="preserve">burokracitë </w:t>
      </w:r>
      <w:r>
        <w:t>të tepërta, pasi do të ketë më pak letra dhe dokumenta në formë shkresore etj.</w:t>
      </w:r>
    </w:p>
    <w:p w14:paraId="62BAF089" w14:textId="77777777" w:rsidR="00054488" w:rsidRDefault="00054488" w:rsidP="00054488">
      <w:pPr>
        <w:spacing w:line="276" w:lineRule="auto"/>
        <w:jc w:val="both"/>
      </w:pPr>
    </w:p>
    <w:p w14:paraId="38AA9D73" w14:textId="77777777" w:rsidR="00054488" w:rsidRDefault="00054488" w:rsidP="00054488">
      <w:pPr>
        <w:spacing w:line="276" w:lineRule="auto"/>
        <w:jc w:val="both"/>
      </w:pPr>
      <w:r>
        <w:t xml:space="preserve">Përllogaritja e fondit limit dhe hartimi i specifikimeve teknike në mënyrë të robotizuar vlerësohet se, do të sjellë standardizim në kryerjen e procedurave të prokurimit, duke rritur </w:t>
      </w:r>
      <w:r w:rsidR="00162B43">
        <w:t xml:space="preserve">eficensën </w:t>
      </w:r>
      <w:r>
        <w:t>dhe performancën e sistemit të prokurimit në vend.</w:t>
      </w:r>
    </w:p>
    <w:p w14:paraId="04670AEA" w14:textId="77777777" w:rsidR="00054488" w:rsidRDefault="00054488" w:rsidP="00054488">
      <w:pPr>
        <w:pStyle w:val="ListParagraph"/>
        <w:rPr>
          <w:rFonts w:ascii="Times New Roman" w:hAnsi="Times New Roman"/>
          <w:color w:val="000000" w:themeColor="text1"/>
          <w:sz w:val="24"/>
          <w:szCs w:val="24"/>
        </w:rPr>
      </w:pPr>
    </w:p>
    <w:p w14:paraId="001A6716" w14:textId="77777777" w:rsidR="00054488" w:rsidRPr="00541EEE" w:rsidRDefault="00054488" w:rsidP="00054488">
      <w:pPr>
        <w:pStyle w:val="ListParagraph"/>
        <w:numPr>
          <w:ilvl w:val="0"/>
          <w:numId w:val="9"/>
        </w:numPr>
        <w:tabs>
          <w:tab w:val="clear" w:pos="567"/>
        </w:tabs>
        <w:spacing w:after="160" w:line="276" w:lineRule="auto"/>
        <w:contextualSpacing/>
        <w:rPr>
          <w:b/>
          <w:bCs/>
          <w:i/>
          <w:iCs/>
          <w:szCs w:val="22"/>
          <w:lang w:val="it-IT"/>
        </w:rPr>
      </w:pPr>
      <w:r w:rsidRPr="00541EEE">
        <w:rPr>
          <w:rFonts w:ascii="Times New Roman" w:hAnsi="Times New Roman"/>
          <w:b/>
          <w:bCs/>
          <w:i/>
          <w:iCs/>
          <w:sz w:val="24"/>
          <w:szCs w:val="24"/>
          <w:lang w:val="it-IT"/>
        </w:rPr>
        <w:t>Përafrimin me legjislacionin e BE-së</w:t>
      </w:r>
    </w:p>
    <w:p w14:paraId="0FF173B0" w14:textId="77777777" w:rsidR="00054488" w:rsidRPr="00541EEE" w:rsidRDefault="00054488" w:rsidP="00054488">
      <w:pPr>
        <w:spacing w:line="276" w:lineRule="auto"/>
        <w:contextualSpacing/>
        <w:jc w:val="both"/>
        <w:rPr>
          <w:szCs w:val="24"/>
          <w:lang w:val="it-IT"/>
        </w:rPr>
      </w:pPr>
      <w:r w:rsidRPr="00541EEE">
        <w:rPr>
          <w:szCs w:val="24"/>
          <w:lang w:val="it-IT"/>
        </w:rPr>
        <w:t>Marrja e shërbimeve të konsulencës, në kushtet kur propozohet që ato të prokurohen nëpërmjet procedurave të shërbimeve dhe jo një procedure të dedikuar, pra nëpërmjet një formati tjetër nga ai standard që janë mësuar autoritetet kontraktor, për zhvillimin e kësaj procedure prokurimi, mund të shkaktojë konfuzion dhe paqartësi, te biznesi sa i takon mënyrës së vlerësimit.</w:t>
      </w:r>
    </w:p>
    <w:p w14:paraId="3CEFDF5C" w14:textId="77777777" w:rsidR="00054488" w:rsidRPr="00541EEE" w:rsidRDefault="00054488" w:rsidP="00054488">
      <w:pPr>
        <w:spacing w:line="276" w:lineRule="auto"/>
        <w:contextualSpacing/>
        <w:jc w:val="both"/>
        <w:rPr>
          <w:szCs w:val="24"/>
          <w:lang w:val="it-IT"/>
        </w:rPr>
      </w:pPr>
    </w:p>
    <w:p w14:paraId="5958AC03" w14:textId="77777777" w:rsidR="00054488" w:rsidRPr="00541EEE" w:rsidRDefault="00054488" w:rsidP="00054488">
      <w:pPr>
        <w:spacing w:line="276" w:lineRule="auto"/>
        <w:jc w:val="both"/>
        <w:rPr>
          <w:color w:val="000000" w:themeColor="text1"/>
          <w:sz w:val="27"/>
          <w:szCs w:val="27"/>
          <w:lang w:val="it-IT"/>
        </w:rPr>
      </w:pPr>
      <w:r w:rsidRPr="00541EEE">
        <w:rPr>
          <w:color w:val="000000" w:themeColor="text1"/>
          <w:lang w:val="it-IT"/>
        </w:rPr>
        <w:lastRenderedPageBreak/>
        <w:t>Shërbimi i veprimtarive ndihmëse, që do të ketë ndikim direkt në ngritjen e kapaciteteve administrative, pasi keto te fundit do të përdoren vetëm për kryerjen e detyrave funksionale dhe jo për detyra të tjera të ngarkuara në procesin e prokurimit publik</w:t>
      </w:r>
      <w:r w:rsidRPr="00541EEE">
        <w:rPr>
          <w:color w:val="000000" w:themeColor="text1"/>
          <w:sz w:val="27"/>
          <w:szCs w:val="27"/>
          <w:lang w:val="it-IT"/>
        </w:rPr>
        <w:t>.</w:t>
      </w:r>
    </w:p>
    <w:p w14:paraId="39CBC81B" w14:textId="77777777" w:rsidR="00054488" w:rsidRPr="00541EEE" w:rsidRDefault="00054488" w:rsidP="00054488">
      <w:pPr>
        <w:spacing w:line="276" w:lineRule="auto"/>
        <w:ind w:left="720"/>
        <w:jc w:val="both"/>
        <w:rPr>
          <w:lang w:val="it-IT"/>
        </w:rPr>
      </w:pPr>
    </w:p>
    <w:p w14:paraId="59C8858E" w14:textId="77777777" w:rsidR="00054488" w:rsidRDefault="00054488" w:rsidP="00054488">
      <w:pPr>
        <w:pStyle w:val="ListParagraph"/>
        <w:numPr>
          <w:ilvl w:val="0"/>
          <w:numId w:val="8"/>
        </w:numPr>
        <w:spacing w:line="276" w:lineRule="auto"/>
        <w:jc w:val="both"/>
        <w:rPr>
          <w:rFonts w:ascii="Times New Roman" w:hAnsi="Times New Roman"/>
          <w:b/>
          <w:bCs/>
          <w:i/>
          <w:iCs/>
          <w:sz w:val="24"/>
          <w:szCs w:val="24"/>
        </w:rPr>
      </w:pPr>
      <w:r w:rsidRPr="7974AFEE">
        <w:rPr>
          <w:rFonts w:ascii="Times New Roman" w:hAnsi="Times New Roman"/>
          <w:b/>
          <w:bCs/>
          <w:i/>
          <w:iCs/>
          <w:sz w:val="24"/>
          <w:szCs w:val="24"/>
        </w:rPr>
        <w:t>Evidentimi i problematikave nga praktika</w:t>
      </w:r>
    </w:p>
    <w:p w14:paraId="7CB878F1" w14:textId="77777777" w:rsidR="00054488" w:rsidRDefault="00054488" w:rsidP="00054488">
      <w:pPr>
        <w:jc w:val="both"/>
        <w:rPr>
          <w:szCs w:val="24"/>
        </w:rPr>
      </w:pPr>
      <w:r w:rsidRPr="7974AFEE">
        <w:rPr>
          <w:szCs w:val="24"/>
        </w:rPr>
        <w:t>Të gjitha problematikat apo pasaktësitë e evidentuara nga zbatimi i ligjit adresohen per rregullim nepërmjet këtij projektiligji duke synuar përmirësimin e tij, kanë ndikim pozitiv, pasi ndikojnë në qartësimin e mëtejshëm të parashikimeve ligjore, si edhe në evitimin e pasaktësive që janë konstatuar, duke rregulluar situatat në të cilat mund të kenë shkaktuar konfuzion.</w:t>
      </w:r>
    </w:p>
    <w:p w14:paraId="4C04A605" w14:textId="77777777" w:rsidR="00054488" w:rsidRDefault="00054488" w:rsidP="00054488">
      <w:pPr>
        <w:spacing w:after="160" w:line="276" w:lineRule="auto"/>
        <w:contextualSpacing/>
        <w:jc w:val="both"/>
        <w:rPr>
          <w:szCs w:val="24"/>
        </w:rPr>
      </w:pPr>
    </w:p>
    <w:p w14:paraId="6961DA04" w14:textId="77777777" w:rsidR="00054488" w:rsidRPr="00541EEE" w:rsidRDefault="00054488" w:rsidP="00054488">
      <w:pPr>
        <w:pStyle w:val="ListParagraph"/>
        <w:numPr>
          <w:ilvl w:val="0"/>
          <w:numId w:val="7"/>
        </w:numPr>
        <w:spacing w:line="276" w:lineRule="auto"/>
        <w:rPr>
          <w:rFonts w:ascii="Times New Roman" w:hAnsi="Times New Roman"/>
          <w:b/>
          <w:bCs/>
          <w:sz w:val="24"/>
          <w:szCs w:val="24"/>
          <w:lang w:val="it-IT"/>
        </w:rPr>
      </w:pPr>
      <w:r w:rsidRPr="00541EEE">
        <w:rPr>
          <w:rFonts w:ascii="Times New Roman" w:hAnsi="Times New Roman"/>
          <w:b/>
          <w:bCs/>
          <w:sz w:val="24"/>
          <w:szCs w:val="24"/>
          <w:lang w:val="it-IT"/>
        </w:rPr>
        <w:t>Vleresimi i ndikimeve për buxhetin e shtetit</w:t>
      </w:r>
    </w:p>
    <w:p w14:paraId="69F5C13D" w14:textId="37FAFCC2" w:rsidR="00162B43" w:rsidRPr="00BD5F2A" w:rsidRDefault="00054488" w:rsidP="00DB3764">
      <w:pPr>
        <w:spacing w:line="252" w:lineRule="auto"/>
        <w:contextualSpacing/>
        <w:jc w:val="both"/>
        <w:rPr>
          <w:color w:val="000000"/>
          <w:szCs w:val="24"/>
        </w:rPr>
      </w:pPr>
      <w:r w:rsidRPr="00162B43">
        <w:rPr>
          <w:szCs w:val="24"/>
          <w:lang w:val="it-IT"/>
        </w:rPr>
        <w:t>Miratimi i projektligjit dhe implementimi i tij sa i takon ndërtimit të sistemit të prokurimit elektronik do të shoqërohet me efekte financiare shtesë për Buxheti</w:t>
      </w:r>
      <w:r w:rsidRPr="004C6605">
        <w:rPr>
          <w:szCs w:val="24"/>
          <w:lang w:val="it-IT"/>
        </w:rPr>
        <w:t>n e Shtetit,</w:t>
      </w:r>
      <w:r w:rsidR="00162B43" w:rsidRPr="00BD5F2A">
        <w:rPr>
          <w:rFonts w:eastAsia="Arial"/>
          <w:color w:val="000000" w:themeColor="dark1"/>
          <w:szCs w:val="24"/>
          <w:lang w:val="sq-AL"/>
        </w:rPr>
        <w:t>Duke marrë në konsideratë modelet e mësipërme mund të parashikohet një vlerë e përafërt</w:t>
      </w:r>
      <w:r w:rsidR="009154EE" w:rsidRPr="00BD5F2A">
        <w:rPr>
          <w:rFonts w:eastAsia="Arial"/>
          <w:color w:val="000000" w:themeColor="dark1"/>
          <w:szCs w:val="24"/>
          <w:lang w:val="sq-AL"/>
        </w:rPr>
        <w:t xml:space="preserve"> </w:t>
      </w:r>
      <w:r w:rsidR="00162B43" w:rsidRPr="00BD5F2A">
        <w:rPr>
          <w:rFonts w:eastAsia="Arial"/>
          <w:color w:val="000000" w:themeColor="dark1"/>
          <w:szCs w:val="24"/>
          <w:lang w:val="sq-AL"/>
        </w:rPr>
        <w:t>e ndërtimit të Sistemit ku:</w:t>
      </w:r>
    </w:p>
    <w:p w14:paraId="14032FAF" w14:textId="7618B15D" w:rsidR="00162B43" w:rsidRPr="00DB3764" w:rsidRDefault="00162B43" w:rsidP="00DB3764">
      <w:pPr>
        <w:pStyle w:val="ListParagraph"/>
        <w:numPr>
          <w:ilvl w:val="0"/>
          <w:numId w:val="44"/>
        </w:numPr>
        <w:spacing w:line="252" w:lineRule="auto"/>
        <w:contextualSpacing/>
        <w:jc w:val="both"/>
        <w:rPr>
          <w:rFonts w:eastAsia="Arial"/>
          <w:b/>
          <w:bCs/>
          <w:color w:val="000000" w:themeColor="dark1"/>
          <w:szCs w:val="24"/>
          <w:lang w:val="sq-AL"/>
        </w:rPr>
      </w:pPr>
      <w:r w:rsidRPr="00DB3764">
        <w:rPr>
          <w:rFonts w:ascii="Times New Roman" w:eastAsia="Arial" w:hAnsi="Times New Roman"/>
          <w:color w:val="000000" w:themeColor="dark1"/>
          <w:sz w:val="24"/>
          <w:szCs w:val="24"/>
          <w:lang w:val="sq-AL"/>
        </w:rPr>
        <w:t>Në skenarin bazë kjo vlerë mund të jetë rreth 35,316,821 Euro. Vlerëso</w:t>
      </w:r>
      <w:r w:rsidR="009154EE" w:rsidRPr="00DB3764">
        <w:rPr>
          <w:rFonts w:ascii="Times New Roman" w:eastAsia="Arial" w:hAnsi="Times New Roman"/>
          <w:color w:val="000000" w:themeColor="dark1"/>
          <w:sz w:val="24"/>
          <w:szCs w:val="24"/>
          <w:lang w:val="sq-AL"/>
        </w:rPr>
        <w:t>het</w:t>
      </w:r>
      <w:r w:rsidRPr="00DB3764">
        <w:rPr>
          <w:rFonts w:ascii="Times New Roman" w:eastAsia="Arial" w:hAnsi="Times New Roman"/>
          <w:color w:val="000000" w:themeColor="dark1"/>
          <w:sz w:val="24"/>
          <w:szCs w:val="24"/>
          <w:lang w:val="sq-AL"/>
        </w:rPr>
        <w:t xml:space="preserve"> </w:t>
      </w:r>
      <w:r w:rsidR="009154EE" w:rsidRPr="00DB3764">
        <w:rPr>
          <w:rFonts w:ascii="Times New Roman" w:eastAsia="Arial" w:hAnsi="Times New Roman"/>
          <w:color w:val="000000" w:themeColor="dark1"/>
          <w:sz w:val="24"/>
          <w:szCs w:val="24"/>
          <w:lang w:val="sq-AL"/>
        </w:rPr>
        <w:t>qw</w:t>
      </w:r>
      <w:r w:rsidRPr="00DB3764">
        <w:rPr>
          <w:rFonts w:ascii="Times New Roman" w:eastAsia="Arial" w:hAnsi="Times New Roman"/>
          <w:color w:val="000000" w:themeColor="dark1"/>
          <w:sz w:val="24"/>
          <w:szCs w:val="24"/>
          <w:lang w:val="sq-AL"/>
        </w:rPr>
        <w:t xml:space="preserve">, krahas kësaj vlere duhet të parashikohet edhe një vlerë prej rreth 20% si shërbime të paparashikuara. </w:t>
      </w:r>
      <w:r w:rsidRPr="00DB3764">
        <w:rPr>
          <w:rFonts w:ascii="Times New Roman" w:eastAsia="Arial" w:hAnsi="Times New Roman"/>
          <w:b/>
          <w:bCs/>
          <w:color w:val="000000" w:themeColor="dark1"/>
          <w:sz w:val="24"/>
          <w:szCs w:val="24"/>
          <w:lang w:val="sq-AL"/>
        </w:rPr>
        <w:t>Në këtë skenar vlera e përafërt mund të jetë rreth 42,380,185 Euro.</w:t>
      </w:r>
    </w:p>
    <w:p w14:paraId="5948FCFA" w14:textId="07F25CA7" w:rsidR="00162B43" w:rsidRPr="00BD5F2A" w:rsidRDefault="00162B43" w:rsidP="00DB3764">
      <w:pPr>
        <w:pStyle w:val="ListParagraph"/>
        <w:numPr>
          <w:ilvl w:val="0"/>
          <w:numId w:val="44"/>
        </w:numPr>
        <w:spacing w:line="252" w:lineRule="auto"/>
        <w:contextualSpacing/>
        <w:jc w:val="both"/>
        <w:rPr>
          <w:color w:val="000000"/>
          <w:szCs w:val="24"/>
        </w:rPr>
      </w:pPr>
      <w:r w:rsidRPr="00DB3764">
        <w:rPr>
          <w:rFonts w:ascii="Times New Roman" w:eastAsia="Arial" w:hAnsi="Times New Roman"/>
          <w:color w:val="000000" w:themeColor="dark1"/>
          <w:sz w:val="24"/>
          <w:szCs w:val="24"/>
          <w:lang w:val="sq-AL"/>
        </w:rPr>
        <w:t>Në skenarin maksimal, duke marrë modelin më të shtrenjtë (Korean), kjo vlerë mund të jetë 48,992,821 Euro. Vlerëso</w:t>
      </w:r>
      <w:r w:rsidR="005C2618" w:rsidRPr="00DB3764">
        <w:rPr>
          <w:rFonts w:ascii="Times New Roman" w:eastAsia="Arial" w:hAnsi="Times New Roman"/>
          <w:color w:val="000000" w:themeColor="dark1"/>
          <w:sz w:val="24"/>
          <w:szCs w:val="24"/>
          <w:lang w:val="sq-AL"/>
        </w:rPr>
        <w:t>het qw</w:t>
      </w:r>
      <w:r w:rsidRPr="00DB3764">
        <w:rPr>
          <w:rFonts w:ascii="Times New Roman" w:eastAsia="Arial" w:hAnsi="Times New Roman"/>
          <w:color w:val="000000" w:themeColor="dark1"/>
          <w:sz w:val="24"/>
          <w:szCs w:val="24"/>
          <w:lang w:val="sq-AL"/>
        </w:rPr>
        <w:t xml:space="preserve"> krahas kësaj vlere duhet të parashikohet edhe një vlerë prej rreth 20%, si shërbime të paparashikuara</w:t>
      </w:r>
      <w:r w:rsidR="005C2618" w:rsidRPr="00DB3764">
        <w:rPr>
          <w:rFonts w:ascii="Times New Roman" w:eastAsia="Arial" w:hAnsi="Times New Roman"/>
          <w:color w:val="000000" w:themeColor="dark1"/>
          <w:sz w:val="24"/>
          <w:szCs w:val="24"/>
          <w:lang w:val="sq-AL"/>
        </w:rPr>
        <w:t>.</w:t>
      </w:r>
      <w:r w:rsidRPr="00DB3764">
        <w:rPr>
          <w:rFonts w:ascii="Times New Roman" w:eastAsia="Arial" w:hAnsi="Times New Roman"/>
          <w:color w:val="000000" w:themeColor="dark1"/>
          <w:sz w:val="24"/>
          <w:szCs w:val="24"/>
          <w:lang w:val="sq-AL"/>
        </w:rPr>
        <w:t xml:space="preserve"> </w:t>
      </w:r>
      <w:r w:rsidR="005C2618" w:rsidRPr="00DB3764">
        <w:rPr>
          <w:rFonts w:ascii="Times New Roman" w:eastAsia="Arial" w:hAnsi="Times New Roman"/>
          <w:b/>
          <w:bCs/>
          <w:color w:val="000000" w:themeColor="dark1"/>
          <w:sz w:val="24"/>
          <w:szCs w:val="24"/>
          <w:lang w:val="sq-AL"/>
        </w:rPr>
        <w:t xml:space="preserve">Në këtë skenar vlera e përafërt </w:t>
      </w:r>
      <w:r w:rsidRPr="00DB3764">
        <w:rPr>
          <w:rFonts w:ascii="Times New Roman" w:eastAsia="Arial" w:hAnsi="Times New Roman"/>
          <w:b/>
          <w:color w:val="000000" w:themeColor="dark1"/>
          <w:sz w:val="24"/>
          <w:szCs w:val="24"/>
          <w:lang w:val="sq-AL"/>
        </w:rPr>
        <w:t>mund të jetë në vlerën</w:t>
      </w:r>
      <w:r w:rsidRPr="00DB3764">
        <w:rPr>
          <w:rFonts w:ascii="Times New Roman" w:eastAsia="Arial" w:hAnsi="Times New Roman"/>
          <w:color w:val="000000" w:themeColor="dark1"/>
          <w:sz w:val="24"/>
          <w:szCs w:val="24"/>
          <w:lang w:val="sq-AL"/>
        </w:rPr>
        <w:t xml:space="preserve"> </w:t>
      </w:r>
      <w:r w:rsidRPr="00DB3764">
        <w:rPr>
          <w:rFonts w:ascii="Times New Roman" w:eastAsia="Arial" w:hAnsi="Times New Roman"/>
          <w:b/>
          <w:bCs/>
          <w:color w:val="000000" w:themeColor="dark1"/>
          <w:sz w:val="24"/>
          <w:szCs w:val="24"/>
          <w:lang w:val="sq-AL"/>
        </w:rPr>
        <w:t>58,791,385 Euro.</w:t>
      </w:r>
    </w:p>
    <w:p w14:paraId="601DE9B2" w14:textId="77777777" w:rsidR="00162B43" w:rsidRPr="00BD5F2A" w:rsidRDefault="00162B43" w:rsidP="00162B43">
      <w:pPr>
        <w:spacing w:line="252" w:lineRule="auto"/>
        <w:ind w:left="720"/>
        <w:contextualSpacing/>
        <w:jc w:val="both"/>
        <w:rPr>
          <w:color w:val="000000"/>
          <w:szCs w:val="24"/>
        </w:rPr>
      </w:pPr>
    </w:p>
    <w:p w14:paraId="769B3A90" w14:textId="62B592CC" w:rsidR="00162B43" w:rsidRPr="00B440C0" w:rsidRDefault="00162B43" w:rsidP="00DB3764">
      <w:pPr>
        <w:pStyle w:val="BodyA"/>
        <w:spacing w:after="0" w:line="240" w:lineRule="auto"/>
        <w:jc w:val="both"/>
        <w:rPr>
          <w:szCs w:val="24"/>
          <w:lang w:val="it-IT"/>
        </w:rPr>
      </w:pPr>
      <w:r w:rsidRPr="00DB3764">
        <w:rPr>
          <w:rFonts w:ascii="Times New Roman" w:eastAsia="Arial" w:hAnsi="Times New Roman" w:cs="Times New Roman"/>
          <w:color w:val="000000" w:themeColor="dark1"/>
          <w:sz w:val="24"/>
          <w:szCs w:val="24"/>
          <w:lang w:val="sq-AL"/>
        </w:rPr>
        <w:t>Në skenarët e mësipërm, duhet të mba</w:t>
      </w:r>
      <w:r w:rsidR="005C2618" w:rsidRPr="00DB3764">
        <w:rPr>
          <w:rFonts w:ascii="Times New Roman" w:eastAsia="Arial" w:hAnsi="Times New Roman" w:cs="Times New Roman"/>
          <w:color w:val="000000" w:themeColor="dark1"/>
          <w:sz w:val="24"/>
          <w:szCs w:val="24"/>
          <w:lang w:val="sq-AL"/>
        </w:rPr>
        <w:t>het</w:t>
      </w:r>
      <w:r w:rsidRPr="00DB3764">
        <w:rPr>
          <w:rFonts w:ascii="Times New Roman" w:eastAsia="Arial" w:hAnsi="Times New Roman" w:cs="Times New Roman"/>
          <w:color w:val="000000" w:themeColor="dark1"/>
          <w:sz w:val="24"/>
          <w:szCs w:val="24"/>
          <w:lang w:val="sq-AL"/>
        </w:rPr>
        <w:t xml:space="preserve"> në konsideratë edhe vler</w:t>
      </w:r>
      <w:r w:rsidR="005C2618" w:rsidRPr="00DB3764">
        <w:rPr>
          <w:rFonts w:ascii="Times New Roman" w:eastAsia="Arial" w:hAnsi="Times New Roman" w:cs="Times New Roman"/>
          <w:color w:val="000000" w:themeColor="dark1"/>
          <w:sz w:val="24"/>
          <w:szCs w:val="24"/>
          <w:lang w:val="sq-AL"/>
        </w:rPr>
        <w:t xml:space="preserve">a </w:t>
      </w:r>
      <w:r w:rsidRPr="00DB3764">
        <w:rPr>
          <w:rFonts w:ascii="Times New Roman" w:eastAsia="Arial" w:hAnsi="Times New Roman" w:cs="Times New Roman"/>
          <w:color w:val="000000" w:themeColor="dark1"/>
          <w:sz w:val="24"/>
          <w:szCs w:val="24"/>
          <w:lang w:val="sq-AL"/>
        </w:rPr>
        <w:t>e mirëmbajtjes vjetore. Referuar modeleve të ngjashme sipas AKSHI, vlera mesatare e mirëmbajtjes është në 20% të vlerës së sistemit në vit</w:t>
      </w:r>
      <w:r w:rsidR="00054488" w:rsidRPr="00DB3764">
        <w:rPr>
          <w:rFonts w:ascii="Times New Roman" w:hAnsi="Times New Roman" w:cs="Times New Roman"/>
          <w:sz w:val="24"/>
          <w:szCs w:val="24"/>
          <w:lang w:val="it-IT"/>
        </w:rPr>
        <w:t xml:space="preserve">. </w:t>
      </w:r>
    </w:p>
    <w:p w14:paraId="3C228B8B" w14:textId="6ACD9484" w:rsidR="00054488" w:rsidRPr="00DB3764" w:rsidRDefault="00054488" w:rsidP="00DB3764">
      <w:pPr>
        <w:pStyle w:val="BodyA"/>
        <w:spacing w:after="0" w:line="240" w:lineRule="auto"/>
        <w:jc w:val="both"/>
        <w:rPr>
          <w:szCs w:val="24"/>
          <w:lang w:val="sq-AL"/>
        </w:rPr>
      </w:pPr>
      <w:r w:rsidRPr="00DB3764">
        <w:rPr>
          <w:rFonts w:ascii="Times New Roman" w:hAnsi="Times New Roman" w:cs="Times New Roman"/>
          <w:sz w:val="24"/>
          <w:szCs w:val="24"/>
          <w:lang w:val="it-IT"/>
        </w:rPr>
        <w:t xml:space="preserve"> </w:t>
      </w:r>
      <w:r w:rsidR="00BD5F2A">
        <w:rPr>
          <w:rFonts w:ascii="Times New Roman" w:hAnsi="Times New Roman" w:cs="Times New Roman"/>
          <w:sz w:val="24"/>
          <w:szCs w:val="24"/>
          <w:lang w:val="it-IT"/>
        </w:rPr>
        <w:t>V</w:t>
      </w:r>
      <w:r w:rsidR="00BD5F2A" w:rsidRPr="00DB3764">
        <w:rPr>
          <w:rFonts w:ascii="Times New Roman" w:hAnsi="Times New Roman" w:cs="Times New Roman"/>
          <w:sz w:val="24"/>
          <w:szCs w:val="24"/>
          <w:lang w:val="it-IT"/>
        </w:rPr>
        <w:t xml:space="preserve">lerësojmë </w:t>
      </w:r>
      <w:r w:rsidRPr="00DB3764">
        <w:rPr>
          <w:rFonts w:ascii="Times New Roman" w:hAnsi="Times New Roman" w:cs="Times New Roman"/>
          <w:sz w:val="24"/>
          <w:szCs w:val="24"/>
          <w:lang w:val="it-IT"/>
        </w:rPr>
        <w:t>se ndikimet pozitive (dixhitalizimi i procedurave, rritja e transparencës, reduktim i kohës, shmangia e burokracive, eleminim i barrës administrative, etj) që do të vijnë nga ngritja e këtij sistemi do të jenë shumë herë më të mëdha krahasuar me kostot.</w:t>
      </w:r>
    </w:p>
    <w:p w14:paraId="14501643" w14:textId="77777777" w:rsidR="00BD5F2A" w:rsidRPr="0090443B" w:rsidRDefault="00BD5F2A" w:rsidP="00BD5F2A">
      <w:pPr>
        <w:spacing w:before="100" w:beforeAutospacing="1" w:after="100" w:afterAutospacing="1" w:line="276" w:lineRule="auto"/>
        <w:jc w:val="both"/>
        <w:rPr>
          <w:szCs w:val="24"/>
          <w:lang w:val="sq-AL"/>
        </w:rPr>
      </w:pPr>
      <w:r w:rsidRPr="0090443B">
        <w:rPr>
          <w:szCs w:val="24"/>
          <w:lang w:val="sq-AL"/>
        </w:rPr>
        <w:t>Sipas komenteve te MFE, projekti i paraqitur është një projekt me rëndësi strategjike për vendin dhe, si i tillë, duhet ti nënshtrohet të gjitha procedurave të përcaktuara në VKM nr.887/2022 “Për menaxhimin e investimeve publike”, sipas të cilës:</w:t>
      </w:r>
    </w:p>
    <w:p w14:paraId="5F72B5BF" w14:textId="77777777" w:rsidR="00BD5F2A" w:rsidRPr="00DB3764" w:rsidRDefault="00BD5F2A" w:rsidP="00BD5F2A">
      <w:pPr>
        <w:pStyle w:val="ListParagraph"/>
        <w:numPr>
          <w:ilvl w:val="0"/>
          <w:numId w:val="45"/>
        </w:numPr>
        <w:tabs>
          <w:tab w:val="clear" w:pos="567"/>
        </w:tabs>
        <w:spacing w:before="100" w:beforeAutospacing="1" w:after="100" w:afterAutospacing="1" w:line="276" w:lineRule="auto"/>
        <w:contextualSpacing/>
        <w:jc w:val="both"/>
        <w:rPr>
          <w:rFonts w:ascii="Times New Roman" w:hAnsi="Times New Roman" w:cstheme="minorBidi"/>
          <w:sz w:val="24"/>
          <w:szCs w:val="24"/>
        </w:rPr>
      </w:pPr>
      <w:r w:rsidRPr="00DB3764">
        <w:rPr>
          <w:rFonts w:ascii="Times New Roman" w:hAnsi="Times New Roman"/>
          <w:spacing w:val="-4"/>
          <w:sz w:val="24"/>
          <w:szCs w:val="24"/>
        </w:rPr>
        <w:t>Projektet e reja të investimeve për sektorin Digjital, sipas përcaktimeve të pikës 2 të VKM nr. 887, me vlerë të plotë projekti mbi 700 milion lekë, klasifikohen si projekte investimi me rëndësi strategjike dhe i nënshtrohen procesit të vlerësimit për përfshirjen e tyre në Listën Unike të Projekteve me Rëndësi Kombëtare.</w:t>
      </w:r>
    </w:p>
    <w:p w14:paraId="4EB33D13" w14:textId="77777777" w:rsidR="00BD5F2A" w:rsidRPr="00DB3764" w:rsidRDefault="00BD5F2A" w:rsidP="00BD5F2A">
      <w:pPr>
        <w:pStyle w:val="ListParagraph"/>
        <w:numPr>
          <w:ilvl w:val="0"/>
          <w:numId w:val="45"/>
        </w:numPr>
        <w:tabs>
          <w:tab w:val="clear" w:pos="567"/>
        </w:tabs>
        <w:spacing w:before="100" w:beforeAutospacing="1" w:after="100" w:afterAutospacing="1" w:line="276" w:lineRule="auto"/>
        <w:contextualSpacing/>
        <w:jc w:val="both"/>
        <w:rPr>
          <w:rFonts w:ascii="Times New Roman" w:hAnsi="Times New Roman" w:cstheme="minorBidi"/>
          <w:sz w:val="24"/>
          <w:szCs w:val="24"/>
        </w:rPr>
      </w:pPr>
      <w:r w:rsidRPr="00DB3764">
        <w:rPr>
          <w:rFonts w:ascii="Times New Roman" w:hAnsi="Times New Roman"/>
          <w:sz w:val="24"/>
          <w:szCs w:val="24"/>
        </w:rPr>
        <w:t xml:space="preserve">Projekti duhet të bëhet pjesë e Listës Unike të projekteve me Rëndësi Kombëtare sipas përcaktimeve të VKM-së 887/2022 “Për procedurat e menaxhimit të investimeve publike”. </w:t>
      </w:r>
      <w:r w:rsidRPr="00DB3764">
        <w:rPr>
          <w:rFonts w:ascii="Times New Roman" w:hAnsi="Times New Roman"/>
          <w:spacing w:val="-4"/>
          <w:sz w:val="24"/>
          <w:szCs w:val="24"/>
        </w:rPr>
        <w:t xml:space="preserve">Ky projekt investimi mund të përfshihet në PBA apo Buxhetin Vjetor në përputhje me hapësirën fiskale </w:t>
      </w:r>
      <w:r w:rsidRPr="00DB3764">
        <w:rPr>
          <w:rFonts w:ascii="Times New Roman" w:hAnsi="Times New Roman"/>
          <w:b/>
          <w:bCs/>
          <w:spacing w:val="-4"/>
          <w:sz w:val="24"/>
          <w:szCs w:val="24"/>
        </w:rPr>
        <w:t xml:space="preserve">vetëm pasi të jetë bërë pjesë e Listës Unike të Projekteve me Rëndësi Kombëtare të rankuar/maturuar dhe të miratuar me vendim të Këshillit të Ministrave. </w:t>
      </w:r>
    </w:p>
    <w:p w14:paraId="4D3ACFD4" w14:textId="77777777" w:rsidR="00BD5F2A" w:rsidRPr="00DB3764" w:rsidRDefault="00BD5F2A" w:rsidP="00BD5F2A">
      <w:pPr>
        <w:pStyle w:val="ListParagraph"/>
        <w:numPr>
          <w:ilvl w:val="0"/>
          <w:numId w:val="45"/>
        </w:numPr>
        <w:tabs>
          <w:tab w:val="clear" w:pos="567"/>
        </w:tabs>
        <w:spacing w:before="100" w:beforeAutospacing="1" w:after="100" w:afterAutospacing="1" w:line="276" w:lineRule="auto"/>
        <w:contextualSpacing/>
        <w:jc w:val="both"/>
        <w:rPr>
          <w:rFonts w:ascii="Times New Roman" w:hAnsi="Times New Roman" w:cstheme="minorBidi"/>
          <w:sz w:val="24"/>
          <w:szCs w:val="24"/>
        </w:rPr>
      </w:pPr>
      <w:r w:rsidRPr="00DB3764">
        <w:rPr>
          <w:rFonts w:ascii="Times New Roman" w:hAnsi="Times New Roman"/>
          <w:sz w:val="24"/>
          <w:szCs w:val="24"/>
        </w:rPr>
        <w:t>Pas miratimit të projektit në listën e sipërcituar, nga institucioni zbatues duhet të përcillet kërkesa për financimin e projektit në MFE. Kjo kërkesë duhet të shoqërohet me të gjithë informacionin sipas përcaktimeve të Vendimit nr.  887/2022 të sipërcituar, duke plotësuar formularët përkatës dhe Studimin e Fisibilitetit, i cili është kriter për maturimin e projektit.</w:t>
      </w:r>
    </w:p>
    <w:p w14:paraId="6443CE42" w14:textId="77777777" w:rsidR="00BD5F2A" w:rsidRPr="0090443B" w:rsidRDefault="00BD5F2A" w:rsidP="00BD5F2A">
      <w:pPr>
        <w:pStyle w:val="NormalWeb"/>
        <w:jc w:val="both"/>
        <w:rPr>
          <w:color w:val="000000" w:themeColor="text1"/>
          <w:lang w:val="fr-FR"/>
        </w:rPr>
      </w:pPr>
      <w:r w:rsidRPr="0090443B">
        <w:lastRenderedPageBreak/>
        <w:t>Nga MFE, për miratimin e financimit të projektit është e nevojshme që fillimisht ai të përfshihet në PBA, ku në secilin vit buxhetor duhet të alokohon të paktën 20% e vlerës totale të projektit në vitin e parë të zbatimit dhe 30% e vlerës së projektit në vitin e dytë dhe të tretë të zbatimit.</w:t>
      </w:r>
    </w:p>
    <w:p w14:paraId="4D342612"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bookmarkEnd w:id="10" w:displacedByCustomXml="next"/>
    <w:sdt>
      <w:sdtPr>
        <w:rPr>
          <w:rFonts w:ascii="Times New Roman" w:hAnsi="Times New Roman"/>
          <w:i/>
          <w:sz w:val="24"/>
          <w:szCs w:val="24"/>
          <w:lang w:val="sq-AL"/>
        </w:rPr>
        <w:id w:val="-1317640879"/>
        <w:lock w:val="contentLocked"/>
        <w:placeholder>
          <w:docPart w:val="66B5BDC5524643EFBEA4598DE6C912AF"/>
        </w:placeholder>
      </w:sdtPr>
      <w:sdtEndPr/>
      <w:sdtContent>
        <w:p w14:paraId="64A56325" w14:textId="77777777" w:rsidR="00054488" w:rsidRPr="0032145B" w:rsidRDefault="00054488" w:rsidP="00054488">
          <w:pPr>
            <w:pStyle w:val="ListParagraph"/>
            <w:numPr>
              <w:ilvl w:val="0"/>
              <w:numId w:val="37"/>
            </w:numPr>
            <w:spacing w:after="0" w:line="276" w:lineRule="auto"/>
            <w:rPr>
              <w:rFonts w:ascii="Times New Roman" w:hAnsi="Times New Roman"/>
              <w:i/>
              <w:sz w:val="24"/>
              <w:szCs w:val="24"/>
              <w:lang w:val="sq-AL"/>
            </w:rPr>
          </w:pPr>
          <w:r w:rsidRPr="629343FE">
            <w:rPr>
              <w:rFonts w:ascii="Times New Roman" w:hAnsi="Times New Roman"/>
              <w:i/>
              <w:iCs/>
              <w:sz w:val="24"/>
              <w:szCs w:val="24"/>
              <w:lang w:val="sq-AL"/>
            </w:rPr>
            <w:t xml:space="preserve">Zgjidhni opsionin e preferuar, bazuar në analizë. </w:t>
          </w:r>
        </w:p>
        <w:p w14:paraId="37D95DC8" w14:textId="77777777" w:rsidR="00054488" w:rsidRPr="0032145B" w:rsidRDefault="00054488" w:rsidP="00054488">
          <w:pPr>
            <w:pStyle w:val="ListParagraph"/>
            <w:numPr>
              <w:ilvl w:val="0"/>
              <w:numId w:val="37"/>
            </w:numPr>
            <w:spacing w:after="0" w:line="276" w:lineRule="auto"/>
            <w:rPr>
              <w:rFonts w:ascii="Times New Roman" w:hAnsi="Times New Roman"/>
              <w:i/>
              <w:sz w:val="24"/>
              <w:szCs w:val="24"/>
              <w:lang w:val="sq-AL"/>
            </w:rPr>
          </w:pPr>
          <w:r w:rsidRPr="629343FE">
            <w:rPr>
              <w:rFonts w:ascii="Times New Roman" w:hAnsi="Times New Roman"/>
              <w:i/>
              <w:iCs/>
              <w:sz w:val="24"/>
              <w:szCs w:val="24"/>
              <w:lang w:val="sq-AL"/>
            </w:rPr>
            <w:t>Shpjegoni arsyetimin tuaj.</w:t>
          </w:r>
        </w:p>
      </w:sdtContent>
    </w:sdt>
    <w:bookmarkStart w:id="12" w:name="_Toc506919739" w:displacedByCustomXml="prev"/>
    <w:p w14:paraId="28EF853E" w14:textId="77777777" w:rsidR="00054488" w:rsidRDefault="00054488" w:rsidP="00054488">
      <w:pPr>
        <w:jc w:val="both"/>
        <w:rPr>
          <w:lang w:eastAsia="sq-AL"/>
        </w:rPr>
      </w:pPr>
    </w:p>
    <w:p w14:paraId="07D76F39" w14:textId="77777777" w:rsidR="00054488" w:rsidRDefault="00054488" w:rsidP="00054488">
      <w:pPr>
        <w:spacing w:line="276" w:lineRule="auto"/>
        <w:jc w:val="both"/>
      </w:pPr>
      <w:r w:rsidRPr="30345714">
        <w:rPr>
          <w:lang w:eastAsia="sq-AL"/>
        </w:rPr>
        <w:t xml:space="preserve">Opsioni i preferuar është </w:t>
      </w:r>
      <w:r w:rsidRPr="30345714">
        <w:rPr>
          <w:b/>
          <w:bCs/>
          <w:lang w:eastAsia="sq-AL"/>
        </w:rPr>
        <w:t xml:space="preserve">Opsioni 1: </w:t>
      </w:r>
      <w:r w:rsidRPr="30345714">
        <w:rPr>
          <w:b/>
          <w:bCs/>
        </w:rPr>
        <w:t>Ndryshimi i Ligjit Nr. 162/2020 “Për prokurimin publik”</w:t>
      </w:r>
      <w:r>
        <w:t xml:space="preserve">, pasi sjell disa avantazhe në sistemin e prokurimit publik të cilat shtrihen në askpekte të ndryshme. </w:t>
      </w:r>
    </w:p>
    <w:p w14:paraId="6ED28D0F" w14:textId="77777777" w:rsidR="00054488" w:rsidRDefault="00054488" w:rsidP="00054488">
      <w:pPr>
        <w:spacing w:line="276" w:lineRule="auto"/>
        <w:jc w:val="both"/>
      </w:pPr>
    </w:p>
    <w:p w14:paraId="1E7A70DD" w14:textId="77777777" w:rsidR="00054488" w:rsidRDefault="00054488" w:rsidP="00054488">
      <w:pPr>
        <w:spacing w:line="276" w:lineRule="auto"/>
        <w:jc w:val="both"/>
      </w:pPr>
      <w:r w:rsidRPr="00CA0E9D">
        <w:t>Në mënyrë të p</w:t>
      </w:r>
      <w:r>
        <w:t>ërmbledhur</w:t>
      </w:r>
      <w:r w:rsidRPr="00CA0E9D">
        <w:t xml:space="preserve"> </w:t>
      </w:r>
      <w:r>
        <w:t>ato</w:t>
      </w:r>
      <w:r w:rsidRPr="00CA0E9D">
        <w:t xml:space="preserve"> paraqiten si më poshtë:</w:t>
      </w:r>
    </w:p>
    <w:p w14:paraId="5A487DDD" w14:textId="77777777" w:rsidR="00054488" w:rsidRPr="00CA0E9D" w:rsidRDefault="00054488" w:rsidP="00054488">
      <w:pPr>
        <w:spacing w:line="276" w:lineRule="auto"/>
        <w:jc w:val="both"/>
      </w:pPr>
    </w:p>
    <w:p w14:paraId="2A116E3D" w14:textId="77777777" w:rsidR="00054488" w:rsidRDefault="00054488" w:rsidP="00054488">
      <w:pPr>
        <w:pStyle w:val="ListParagraph"/>
        <w:numPr>
          <w:ilvl w:val="0"/>
          <w:numId w:val="2"/>
        </w:numPr>
        <w:tabs>
          <w:tab w:val="clear" w:pos="567"/>
        </w:tabs>
        <w:spacing w:after="0" w:line="276" w:lineRule="auto"/>
        <w:contextualSpacing/>
        <w:jc w:val="both"/>
        <w:rPr>
          <w:rFonts w:ascii="Times New Roman" w:hAnsi="Times New Roman"/>
          <w:sz w:val="24"/>
          <w:szCs w:val="24"/>
          <w:shd w:val="clear" w:color="auto" w:fill="FFFFFF"/>
        </w:rPr>
      </w:pPr>
      <w:r w:rsidRPr="7974AFEE">
        <w:rPr>
          <w:rFonts w:ascii="Times New Roman" w:hAnsi="Times New Roman"/>
          <w:color w:val="000000"/>
          <w:sz w:val="24"/>
          <w:szCs w:val="24"/>
          <w:shd w:val="clear" w:color="auto" w:fill="FFFFFF"/>
          <w:lang w:val="da-DK"/>
        </w:rPr>
        <w:t xml:space="preserve">Rishikimin e kompetencave të APP, </w:t>
      </w:r>
      <w:r w:rsidRPr="7974AFEE">
        <w:rPr>
          <w:rFonts w:ascii="Times New Roman" w:hAnsi="Times New Roman"/>
          <w:color w:val="000000"/>
          <w:sz w:val="24"/>
          <w:szCs w:val="24"/>
        </w:rPr>
        <w:t xml:space="preserve">lidhur me procesin e monitorimit të kontratave, me administrimin e të dhënave të </w:t>
      </w:r>
      <w:r w:rsidRPr="7974AFEE">
        <w:rPr>
          <w:rFonts w:ascii="Times New Roman" w:hAnsi="Times New Roman"/>
          <w:sz w:val="24"/>
          <w:szCs w:val="24"/>
          <w:shd w:val="clear" w:color="auto" w:fill="FFFFFF"/>
        </w:rPr>
        <w:t>procedurave të krijuara në Sistemin e Prokurimit Elektronik</w:t>
      </w:r>
      <w:r w:rsidRPr="7974AFEE">
        <w:rPr>
          <w:rFonts w:ascii="Times New Roman" w:hAnsi="Times New Roman"/>
          <w:color w:val="000000"/>
          <w:sz w:val="24"/>
          <w:szCs w:val="24"/>
        </w:rPr>
        <w:t xml:space="preserve">, me shfuqizimin e kompetencën për përjashtimin e operatorëve ekonomikë, ne rastin e konstatimit të mospërmbushjeve të detyrimeve kontraktuale nga ana e ketyre te fundit, si një praktikë që nuk zbatohet në vendet e BE. </w:t>
      </w:r>
      <w:r w:rsidRPr="7974AFEE">
        <w:rPr>
          <w:rFonts w:ascii="Times New Roman" w:hAnsi="Times New Roman"/>
          <w:sz w:val="24"/>
          <w:szCs w:val="24"/>
          <w:shd w:val="clear" w:color="auto" w:fill="FFFFFF"/>
        </w:rPr>
        <w:t>Gjithashtu rishikimin e kompetencave të KPP,</w:t>
      </w:r>
      <w:r w:rsidRPr="7974AFEE">
        <w:rPr>
          <w:rFonts w:ascii="Times New Roman" w:hAnsi="Times New Roman"/>
          <w:sz w:val="24"/>
          <w:szCs w:val="24"/>
        </w:rPr>
        <w:t xml:space="preserve"> sa i takon administrimit</w:t>
      </w:r>
      <w:r w:rsidRPr="7974AFEE">
        <w:rPr>
          <w:rFonts w:ascii="Times New Roman" w:hAnsi="Times New Roman"/>
          <w:sz w:val="24"/>
          <w:szCs w:val="24"/>
          <w:shd w:val="clear" w:color="auto" w:fill="FFFFFF"/>
        </w:rPr>
        <w:t xml:space="preserve"> të të dhënave të ankesave në Sistemin Elektronik të Ankesave.</w:t>
      </w:r>
    </w:p>
    <w:p w14:paraId="79BEE3A9" w14:textId="10CBB99F" w:rsidR="0088508C" w:rsidRDefault="0088508C" w:rsidP="00054488">
      <w:pPr>
        <w:pStyle w:val="ListParagraph"/>
        <w:numPr>
          <w:ilvl w:val="0"/>
          <w:numId w:val="2"/>
        </w:numPr>
        <w:tabs>
          <w:tab w:val="clear" w:pos="567"/>
        </w:tabs>
        <w:spacing w:after="0" w:line="276"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Riorganizimi </w:t>
      </w:r>
      <w:r w:rsidR="00EE5C28">
        <w:rPr>
          <w:rFonts w:ascii="Times New Roman" w:hAnsi="Times New Roman"/>
          <w:sz w:val="24"/>
          <w:szCs w:val="24"/>
          <w:shd w:val="clear" w:color="auto" w:fill="FFFFFF"/>
        </w:rPr>
        <w:t>i</w:t>
      </w:r>
      <w:r>
        <w:rPr>
          <w:rFonts w:ascii="Times New Roman" w:hAnsi="Times New Roman"/>
          <w:sz w:val="24"/>
          <w:szCs w:val="24"/>
          <w:shd w:val="clear" w:color="auto" w:fill="FFFFFF"/>
        </w:rPr>
        <w:t xml:space="preserve"> Blerjes sw Pwrqendruar dhe asistimi nga njw </w:t>
      </w:r>
      <w:r w:rsidRPr="00AC0DBB">
        <w:rPr>
          <w:rFonts w:ascii="Times New Roman" w:hAnsi="Times New Roman"/>
          <w:color w:val="1F1F1F"/>
          <w:sz w:val="24"/>
          <w:szCs w:val="24"/>
          <w:shd w:val="clear" w:color="auto" w:fill="FFFFFF"/>
        </w:rPr>
        <w:t>organizëm ndërkombëtar me eksperiencë në fushën e prokurimit publik</w:t>
      </w:r>
      <w:r w:rsidRPr="00AC0DBB">
        <w:rPr>
          <w:rFonts w:ascii="Times New Roman" w:hAnsi="Times New Roman"/>
          <w:sz w:val="24"/>
          <w:szCs w:val="24"/>
        </w:rPr>
        <w:t>, për një periudhë 3 vjecare</w:t>
      </w:r>
      <w:r w:rsidR="00EE5C28">
        <w:rPr>
          <w:rFonts w:ascii="Times New Roman" w:hAnsi="Times New Roman"/>
          <w:sz w:val="24"/>
          <w:szCs w:val="24"/>
        </w:rPr>
        <w:t xml:space="preserve"> deri nw </w:t>
      </w:r>
      <w:r w:rsidR="00EE5C28" w:rsidRPr="00AC0DBB">
        <w:rPr>
          <w:rFonts w:ascii="Times New Roman" w:hAnsi="Times New Roman"/>
          <w:sz w:val="24"/>
          <w:szCs w:val="24"/>
        </w:rPr>
        <w:t>ngritjen e plotë të kapaciteteve administrative profesionale të tij</w:t>
      </w:r>
      <w:r w:rsidRPr="00AC0DBB">
        <w:rPr>
          <w:rFonts w:ascii="Times New Roman" w:hAnsi="Times New Roman"/>
          <w:sz w:val="24"/>
          <w:szCs w:val="24"/>
        </w:rPr>
        <w:t>, kjo me qëllim rritjen e përformacës së Organit qendror Blerës në prokurimin e fondeve publike</w:t>
      </w:r>
      <w:r w:rsidR="00EE5C28">
        <w:rPr>
          <w:rFonts w:ascii="Times New Roman" w:hAnsi="Times New Roman"/>
          <w:sz w:val="24"/>
          <w:szCs w:val="24"/>
        </w:rPr>
        <w:t>,</w:t>
      </w:r>
      <w:r w:rsidRPr="00AC0DBB">
        <w:rPr>
          <w:rFonts w:ascii="Times New Roman" w:hAnsi="Times New Roman"/>
          <w:sz w:val="24"/>
          <w:szCs w:val="24"/>
        </w:rPr>
        <w:t xml:space="preserve"> si dhe </w:t>
      </w:r>
      <w:r w:rsidR="00EE5C28">
        <w:rPr>
          <w:rFonts w:ascii="Times New Roman" w:hAnsi="Times New Roman"/>
          <w:sz w:val="24"/>
          <w:szCs w:val="24"/>
        </w:rPr>
        <w:t>realizimin me sukses tw procesve tw prokurimit</w:t>
      </w:r>
      <w:r>
        <w:rPr>
          <w:rFonts w:ascii="Times New Roman" w:hAnsi="Times New Roman"/>
          <w:sz w:val="24"/>
          <w:szCs w:val="24"/>
        </w:rPr>
        <w:t>.</w:t>
      </w:r>
    </w:p>
    <w:p w14:paraId="2B30D1DE" w14:textId="77777777" w:rsidR="00054488" w:rsidRPr="00CA0E9D" w:rsidRDefault="00054488" w:rsidP="00054488">
      <w:pPr>
        <w:pStyle w:val="paragraph"/>
        <w:numPr>
          <w:ilvl w:val="0"/>
          <w:numId w:val="2"/>
        </w:numPr>
        <w:spacing w:line="276" w:lineRule="auto"/>
        <w:jc w:val="both"/>
        <w:textAlignment w:val="baseline"/>
        <w:rPr>
          <w:color w:val="000000"/>
          <w:shd w:val="clear" w:color="auto" w:fill="FFFFFF"/>
          <w:lang w:val="da-DK"/>
        </w:rPr>
      </w:pPr>
      <w:r w:rsidRPr="7974AFEE">
        <w:rPr>
          <w:noProof/>
        </w:rPr>
        <w:t xml:space="preserve">Zhvillimin e disa proceseve të prokurimeve publike nëpërmjet inteligjencës artificiale, përdorimin e proceseve të robotizuara, </w:t>
      </w:r>
      <w:r w:rsidRPr="7974AFEE">
        <w:rPr>
          <w:lang w:val="de-DE"/>
        </w:rPr>
        <w:t>komunikimin dhe shkëmbimin e informacionit për zhvillimin e të gjitha fazave të procedurave të prokurimit, për kryerjen e ankesave, nënshkrimin dhe zbatimin e kontratës, duke përdorur mjetet elektronike të komunikimit, si dhe ndërveprimi i SPE me sisteme të tjera.</w:t>
      </w:r>
    </w:p>
    <w:p w14:paraId="0AEFF4B6" w14:textId="77777777" w:rsidR="00054488" w:rsidRPr="00CA0E9D" w:rsidRDefault="00054488" w:rsidP="00054488">
      <w:pPr>
        <w:pStyle w:val="paragraph"/>
        <w:numPr>
          <w:ilvl w:val="0"/>
          <w:numId w:val="2"/>
        </w:numPr>
        <w:spacing w:line="276" w:lineRule="auto"/>
        <w:jc w:val="both"/>
        <w:textAlignment w:val="baseline"/>
        <w:rPr>
          <w:color w:val="000000"/>
          <w:shd w:val="clear" w:color="auto" w:fill="FFFFFF"/>
          <w:lang w:val="da-DK"/>
        </w:rPr>
      </w:pPr>
      <w:r w:rsidRPr="7974AFEE">
        <w:rPr>
          <w:lang w:val="de-DE"/>
        </w:rPr>
        <w:t xml:space="preserve">Përafrimin e mëtejshëm </w:t>
      </w:r>
      <w:r w:rsidRPr="00541EEE">
        <w:rPr>
          <w:lang w:val="it-IT"/>
        </w:rPr>
        <w:t>me Direktivat e BE;</w:t>
      </w:r>
    </w:p>
    <w:p w14:paraId="328BB366" w14:textId="77777777" w:rsidR="00054488" w:rsidRPr="00EC1A07" w:rsidRDefault="00054488" w:rsidP="00054488">
      <w:pPr>
        <w:pStyle w:val="paragraph"/>
        <w:numPr>
          <w:ilvl w:val="0"/>
          <w:numId w:val="2"/>
        </w:numPr>
        <w:spacing w:line="276" w:lineRule="auto"/>
        <w:jc w:val="both"/>
        <w:textAlignment w:val="baseline"/>
        <w:rPr>
          <w:color w:val="000000"/>
          <w:shd w:val="clear" w:color="auto" w:fill="FFFFFF"/>
          <w:lang w:val="da-DK"/>
        </w:rPr>
      </w:pPr>
      <w:r w:rsidRPr="00541EEE">
        <w:rPr>
          <w:lang w:val="da-DK"/>
        </w:rPr>
        <w:t xml:space="preserve">Saktësimin </w:t>
      </w:r>
      <w:r>
        <w:rPr>
          <w:lang w:val="da-DK"/>
        </w:rPr>
        <w:t>e</w:t>
      </w:r>
      <w:r w:rsidRPr="00541EEE">
        <w:rPr>
          <w:lang w:val="da-DK"/>
        </w:rPr>
        <w:t xml:space="preserve"> terminogjisë së përdorur në disa dispozita ligjore si dhe </w:t>
      </w:r>
      <w:r w:rsidRPr="7974AFEE">
        <w:t>adresimin e paqartësive dhe problematikave të dala,</w:t>
      </w:r>
      <w:r w:rsidRPr="00541EEE">
        <w:rPr>
          <w:lang w:val="da-DK"/>
        </w:rPr>
        <w:t xml:space="preserve"> gjatë zbatimit të ligjit në praktikë, </w:t>
      </w:r>
      <w:r w:rsidRPr="7974AFEE">
        <w:t>prej muajit Mars 2021.</w:t>
      </w:r>
    </w:p>
    <w:p w14:paraId="346E1C42" w14:textId="77777777" w:rsidR="00054488" w:rsidRPr="00541EEE" w:rsidRDefault="00054488" w:rsidP="00054488">
      <w:pPr>
        <w:jc w:val="both"/>
        <w:rPr>
          <w:lang w:val="da-DK"/>
        </w:rPr>
      </w:pPr>
      <w:r w:rsidRPr="00541EEE">
        <w:rPr>
          <w:lang w:val="da-DK"/>
        </w:rPr>
        <w:t xml:space="preserve"> Në mënyrë më të shtjelluar këto risi përfshijnë</w:t>
      </w:r>
      <w:r w:rsidRPr="00541EEE">
        <w:rPr>
          <w:color w:val="000000" w:themeColor="text1"/>
          <w:lang w:val="da-DK"/>
        </w:rPr>
        <w:t>:</w:t>
      </w:r>
    </w:p>
    <w:p w14:paraId="7F3EDF66" w14:textId="77777777" w:rsidR="00054488" w:rsidRPr="00541EEE" w:rsidRDefault="00054488" w:rsidP="00054488">
      <w:pPr>
        <w:jc w:val="both"/>
        <w:rPr>
          <w:szCs w:val="24"/>
          <w:highlight w:val="yellow"/>
          <w:lang w:val="da-DK"/>
        </w:rPr>
      </w:pPr>
    </w:p>
    <w:p w14:paraId="2A0D3A93" w14:textId="77777777" w:rsidR="00054488" w:rsidRPr="00541EEE" w:rsidRDefault="00054488" w:rsidP="00054488">
      <w:pPr>
        <w:ind w:left="720" w:hanging="360"/>
        <w:jc w:val="both"/>
        <w:rPr>
          <w:color w:val="000000"/>
          <w:lang w:val="da-DK"/>
        </w:rPr>
      </w:pPr>
      <w:r w:rsidRPr="7974AFEE">
        <w:rPr>
          <w:color w:val="000000" w:themeColor="text1"/>
          <w:lang w:val="nn-NO"/>
        </w:rPr>
        <w:t xml:space="preserve">- </w:t>
      </w:r>
      <w:r w:rsidRPr="00541EEE">
        <w:rPr>
          <w:lang w:val="da-DK"/>
        </w:rPr>
        <w:tab/>
      </w:r>
      <w:r w:rsidRPr="7974AFEE">
        <w:rPr>
          <w:color w:val="000000" w:themeColor="text1"/>
          <w:lang w:val="nn-NO"/>
        </w:rPr>
        <w:t xml:space="preserve">Parashikimi </w:t>
      </w:r>
      <w:r w:rsidRPr="00541EEE">
        <w:rPr>
          <w:color w:val="000000" w:themeColor="text1"/>
          <w:lang w:val="da-DK"/>
        </w:rPr>
        <w:t>për herë të parë të konceptit të veprimtarisë ndihmëse dhe ofruesit të shërbimit të prokurimit;</w:t>
      </w:r>
    </w:p>
    <w:p w14:paraId="588CF03E" w14:textId="77777777" w:rsidR="00054488" w:rsidRPr="00541EEE" w:rsidRDefault="00054488" w:rsidP="00054488">
      <w:pPr>
        <w:ind w:left="720" w:hanging="360"/>
        <w:jc w:val="both"/>
        <w:rPr>
          <w:color w:val="000000"/>
          <w:lang w:val="da-DK"/>
        </w:rPr>
      </w:pPr>
      <w:r w:rsidRPr="00541EEE">
        <w:rPr>
          <w:color w:val="000000" w:themeColor="text1"/>
          <w:lang w:val="da-DK"/>
        </w:rPr>
        <w:t>-   Shfuqizimi i llojit të procedurës së prokurimit “Shërbim Konsulence”, si një procedurë që nuk përcaktohet nga Direktivat;</w:t>
      </w:r>
    </w:p>
    <w:p w14:paraId="31E9685F" w14:textId="77777777" w:rsidR="00054488" w:rsidRPr="00541EEE" w:rsidRDefault="00054488" w:rsidP="00054488">
      <w:pPr>
        <w:ind w:left="720" w:hanging="360"/>
        <w:jc w:val="both"/>
        <w:rPr>
          <w:color w:val="000000"/>
          <w:szCs w:val="24"/>
          <w:lang w:val="da-DK"/>
        </w:rPr>
      </w:pPr>
      <w:r w:rsidRPr="00541EEE">
        <w:rPr>
          <w:color w:val="000000"/>
          <w:szCs w:val="24"/>
          <w:lang w:val="da-DK"/>
        </w:rPr>
        <w:t xml:space="preserve">- </w:t>
      </w:r>
      <w:r w:rsidRPr="00541EEE">
        <w:rPr>
          <w:color w:val="000000"/>
          <w:szCs w:val="24"/>
          <w:lang w:val="da-DK"/>
        </w:rPr>
        <w:tab/>
        <w:t>Përcaktimi i konceptit të Urdhrit të Prokurimit në përkufizimet e ligjit, si moment procedurial për inicimin e një procedure prokurimi;</w:t>
      </w:r>
    </w:p>
    <w:p w14:paraId="6255C2ED"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t>Mundësinë që Ministria përgjegjëse për financat t’i propozojë KM vendosjen e një mase shpërblimi për punonjësit e autoriteteve ose enteve kontraktore ose punonjësit e tjere, që përfshihen në procesin e prokurimit;</w:t>
      </w:r>
    </w:p>
    <w:p w14:paraId="0F23E3B4"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t xml:space="preserve">Parashikimi i zhvillimit të procedurave të prokurimit, të kryerjes së ankesave dhe menaxhimit të zbatimit të kontratave </w:t>
      </w:r>
      <w:r w:rsidRPr="00541EEE">
        <w:rPr>
          <w:rFonts w:ascii="Times New Roman" w:hAnsi="Times New Roman"/>
          <w:sz w:val="24"/>
          <w:szCs w:val="24"/>
          <w:lang w:val="da-DK"/>
        </w:rPr>
        <w:t>duke përdorur mjetet elektronike të komunikimit</w:t>
      </w:r>
      <w:r w:rsidRPr="00541EEE">
        <w:rPr>
          <w:rFonts w:ascii="Times New Roman" w:hAnsi="Times New Roman"/>
          <w:color w:val="000000" w:themeColor="text1"/>
          <w:sz w:val="24"/>
          <w:szCs w:val="24"/>
          <w:lang w:val="da-DK"/>
        </w:rPr>
        <w:t>.</w:t>
      </w:r>
    </w:p>
    <w:p w14:paraId="6EE32F8D"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t>Përjashtimi nga zbatimi i LPP prokurimit mallrave/punëve/shërbimeve me vlerë nën kufirin e lartë monetar për nevojat e përfaqësuesve diplomatik konsullor në Republikën e Shqipërisë;</w:t>
      </w:r>
    </w:p>
    <w:p w14:paraId="1CA43926"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da-DK"/>
        </w:rPr>
      </w:pPr>
      <w:r w:rsidRPr="00541EEE">
        <w:rPr>
          <w:rFonts w:ascii="Times New Roman" w:hAnsi="Times New Roman"/>
          <w:color w:val="000000"/>
          <w:sz w:val="24"/>
          <w:szCs w:val="24"/>
          <w:lang w:val="da-DK"/>
        </w:rPr>
        <w:lastRenderedPageBreak/>
        <w:t>Rishikimi i nenit të Konfliktit të Interesave, duke parashikuar edhe rastin e marrjes së masave në rast të evidentimit të tij gjatë zbatimit të kontratës;</w:t>
      </w:r>
    </w:p>
    <w:p w14:paraId="63312345"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da-DK"/>
        </w:rPr>
      </w:pPr>
      <w:r w:rsidRPr="00541EEE">
        <w:rPr>
          <w:rFonts w:ascii="Times New Roman" w:hAnsi="Times New Roman"/>
          <w:color w:val="000000" w:themeColor="text1"/>
          <w:sz w:val="24"/>
          <w:szCs w:val="24"/>
          <w:lang w:val="da-DK"/>
        </w:rPr>
        <w:t>Rishikimi i kompetencave të Agjencisë së Prokurimit Publik të parashikuara në nenin 23 të ligjit, lidhur me monitorimin e kontratave, administrimin e bazës së të dhënave, si dhe rasteve të përjashtimit të operatorëve ekonomikë nga e drejta për të fituar kontrata publike;</w:t>
      </w:r>
    </w:p>
    <w:p w14:paraId="6F22FE4E"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color w:val="000000"/>
          <w:sz w:val="24"/>
          <w:szCs w:val="24"/>
          <w:lang w:val="it-IT"/>
        </w:rPr>
        <w:t>Riformulim i dispozitës lidhur me blerjen e përqendruar;</w:t>
      </w:r>
    </w:p>
    <w:p w14:paraId="2C82FA49"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color w:val="000000"/>
          <w:sz w:val="24"/>
          <w:szCs w:val="24"/>
          <w:lang w:val="it-IT"/>
        </w:rPr>
        <w:t>Saktësim i termit kur një operator ekonomik përjashtohet nga procedurat e prokurimit, ose pjesëmarrja në procedurat e prokurimit apo koncensionit, duke u përcaktuar togfjalëshi “</w:t>
      </w:r>
      <w:r w:rsidRPr="00541EEE">
        <w:rPr>
          <w:rFonts w:ascii="Times New Roman" w:hAnsi="Times New Roman"/>
          <w:i/>
          <w:color w:val="000000"/>
          <w:sz w:val="24"/>
          <w:szCs w:val="24"/>
          <w:lang w:val="it-IT"/>
        </w:rPr>
        <w:t xml:space="preserve">nga e drejta </w:t>
      </w:r>
      <w:r w:rsidRPr="00541EEE">
        <w:rPr>
          <w:rFonts w:ascii="Times New Roman" w:hAnsi="Times New Roman"/>
          <w:i/>
          <w:iCs/>
          <w:sz w:val="24"/>
          <w:szCs w:val="24"/>
          <w:lang w:val="it-IT"/>
        </w:rPr>
        <w:t xml:space="preserve">për të fituar </w:t>
      </w:r>
      <w:r w:rsidRPr="00C75150">
        <w:rPr>
          <w:rFonts w:ascii="Times New Roman" w:hAnsi="Times New Roman"/>
          <w:i/>
          <w:iCs/>
          <w:sz w:val="24"/>
          <w:szCs w:val="24"/>
          <w:lang w:val="de-DE"/>
        </w:rPr>
        <w:t>kontratat e prokurimit publik, koncesionit/partneritetit publik privat dhe ankandit publik</w:t>
      </w:r>
      <w:r w:rsidRPr="00541EEE">
        <w:rPr>
          <w:rFonts w:ascii="Times New Roman" w:hAnsi="Times New Roman"/>
          <w:color w:val="000000"/>
          <w:sz w:val="24"/>
          <w:szCs w:val="24"/>
          <w:lang w:val="it-IT"/>
        </w:rPr>
        <w:t xml:space="preserve"> ”;</w:t>
      </w:r>
    </w:p>
    <w:p w14:paraId="37C8976A" w14:textId="77777777" w:rsidR="00054488" w:rsidRPr="00C75150"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rPr>
      </w:pPr>
      <w:r w:rsidRPr="00C75150">
        <w:rPr>
          <w:rFonts w:ascii="Times New Roman" w:hAnsi="Times New Roman"/>
          <w:color w:val="000000"/>
          <w:sz w:val="24"/>
          <w:szCs w:val="24"/>
        </w:rPr>
        <w:t>Rishikim i nenit të Formularit Përmbledhës të Vetdeklarimit;</w:t>
      </w:r>
    </w:p>
    <w:p w14:paraId="25658FA2"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color w:val="000000"/>
          <w:sz w:val="24"/>
          <w:szCs w:val="24"/>
          <w:lang w:val="it-IT"/>
        </w:rPr>
        <w:t>Saktësimi i rasteve se, kur një autoritet/ent kontraktor raporton pranë APP lidhur me tërheqjen e operatorëve ekonomikë;</w:t>
      </w:r>
    </w:p>
    <w:p w14:paraId="4443F053"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i/>
          <w:iCs/>
          <w:color w:val="000000"/>
          <w:sz w:val="24"/>
          <w:szCs w:val="24"/>
          <w:lang w:val="it-IT"/>
        </w:rPr>
      </w:pPr>
      <w:r w:rsidRPr="00541EEE">
        <w:rPr>
          <w:rFonts w:ascii="Times New Roman" w:hAnsi="Times New Roman"/>
          <w:sz w:val="24"/>
          <w:szCs w:val="24"/>
          <w:lang w:val="it-IT"/>
        </w:rPr>
        <w:t xml:space="preserve">Parashikimin si kriter detyrues për skualifikim i rastit kur, </w:t>
      </w:r>
      <w:r w:rsidRPr="00541EEE">
        <w:rPr>
          <w:rFonts w:ascii="Times New Roman" w:hAnsi="Times New Roman"/>
          <w:i/>
          <w:iCs/>
          <w:sz w:val="24"/>
          <w:szCs w:val="24"/>
          <w:lang w:val="it-IT"/>
        </w:rPr>
        <w:t>operatorët ekonomik nuk kanë të regjistruar pronarët përfitues në regjistrin e pronarëve përfitues, sipas parashikimeve të legjislacionit në fuqi; kur operatori ekonomik nuk përmbush detyrimet  që rrjedhin nga legjislacionin për pagat; detyrimin për skualifikimin e një operatori ekonomik edhe kur personi i dënuar me një vendim gjyqësor të formës së prerë për shkelje të rëndë profesionale është anëtar i një organi administrimi, drejtues ose mbikëqyrës i atij, aksionar ose ortak, i operatorit ekonomik, ose ka kompetenca përfaqësuese, vendimmarrjeje ose kontrolluese brenda tij;</w:t>
      </w:r>
    </w:p>
    <w:p w14:paraId="7D677C03"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bCs/>
          <w:sz w:val="24"/>
          <w:szCs w:val="24"/>
          <w:lang w:val="it-IT"/>
        </w:rPr>
        <w:t>Rishikimi i nenit të Sistemit Dinamik të blerjes;</w:t>
      </w:r>
    </w:p>
    <w:p w14:paraId="060D7375"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bCs/>
          <w:sz w:val="24"/>
          <w:szCs w:val="24"/>
          <w:lang w:val="it-IT"/>
        </w:rPr>
        <w:t>Parashikimi i përdorimit të katalogëve elektronike;</w:t>
      </w:r>
    </w:p>
    <w:p w14:paraId="4D13066D" w14:textId="77777777" w:rsidR="00054488" w:rsidRPr="00541EEE" w:rsidRDefault="00054488" w:rsidP="00054488">
      <w:pPr>
        <w:pStyle w:val="ListParagraph"/>
        <w:numPr>
          <w:ilvl w:val="0"/>
          <w:numId w:val="24"/>
        </w:numPr>
        <w:tabs>
          <w:tab w:val="clear" w:pos="567"/>
        </w:tabs>
        <w:spacing w:after="0" w:line="276" w:lineRule="auto"/>
        <w:contextualSpacing/>
        <w:jc w:val="both"/>
        <w:rPr>
          <w:rFonts w:ascii="Times New Roman" w:hAnsi="Times New Roman"/>
          <w:color w:val="000000"/>
          <w:sz w:val="24"/>
          <w:szCs w:val="24"/>
          <w:lang w:val="it-IT"/>
        </w:rPr>
      </w:pPr>
      <w:r w:rsidRPr="00541EEE">
        <w:rPr>
          <w:rFonts w:ascii="Times New Roman" w:hAnsi="Times New Roman"/>
          <w:color w:val="000000"/>
          <w:sz w:val="24"/>
          <w:szCs w:val="24"/>
          <w:lang w:val="it-IT"/>
        </w:rPr>
        <w:t>Riformulim në nenin 92 “Shqyrtimi i ofertave” dhe 96 “Periudha e pritjes” të ligjit.</w:t>
      </w:r>
    </w:p>
    <w:p w14:paraId="6DEA62E7" w14:textId="77777777" w:rsidR="00054488" w:rsidRPr="00541EEE" w:rsidRDefault="00054488" w:rsidP="00054488">
      <w:pPr>
        <w:pStyle w:val="ListParagraph"/>
        <w:numPr>
          <w:ilvl w:val="0"/>
          <w:numId w:val="24"/>
        </w:numPr>
        <w:tabs>
          <w:tab w:val="clear" w:pos="567"/>
        </w:tabs>
        <w:spacing w:before="240" w:after="0" w:line="276" w:lineRule="auto"/>
        <w:contextualSpacing/>
        <w:jc w:val="both"/>
        <w:rPr>
          <w:color w:val="808080" w:themeColor="background1" w:themeShade="80"/>
          <w:szCs w:val="24"/>
          <w:lang w:val="it-IT"/>
        </w:rPr>
      </w:pPr>
      <w:r w:rsidRPr="00541EEE">
        <w:rPr>
          <w:rFonts w:ascii="Times New Roman" w:hAnsi="Times New Roman"/>
          <w:color w:val="000000"/>
          <w:sz w:val="24"/>
          <w:szCs w:val="24"/>
          <w:lang w:val="it-IT"/>
        </w:rPr>
        <w:t>Ndryshime në nenin 83 “Sigurimi i ofertës”, nenin 89”Paraqitja dhe pranimi i ofertave”, në nenin 98”Anulimi i një procedure prokurimi”, në nenin 99 “raporti përmbledhës”, në nenin 104 “Zbatimi”, në nenin 109 “E drejta e ankimit”, nenet 110,111,112,114,115,118 në nenin 119 “Pavlefshmëria e kontratave”, në nenin 122 “Rregullat që zbatohen për kontratën”, në nenin 124 “</w:t>
      </w:r>
      <w:r w:rsidRPr="00541EEE">
        <w:rPr>
          <w:rFonts w:ascii="Times New Roman" w:eastAsiaTheme="minorHAnsi" w:hAnsi="Times New Roman"/>
          <w:bCs/>
          <w:sz w:val="24"/>
          <w:szCs w:val="24"/>
          <w:lang w:val="it-IT"/>
        </w:rPr>
        <w:t>Detyrimet e autoritetit ose entit kontraktor gjatë zbatimit të kontratës”</w:t>
      </w:r>
      <w:r w:rsidRPr="00541EEE">
        <w:rPr>
          <w:rFonts w:ascii="Times New Roman" w:hAnsi="Times New Roman"/>
          <w:color w:val="000000"/>
          <w:sz w:val="24"/>
          <w:szCs w:val="24"/>
          <w:lang w:val="it-IT"/>
        </w:rPr>
        <w:t>, në nenin 125 “Detyrimet e autoritetit kontraktor ndaj Agjencisë së Prokurimit Publik”, në nenin 126 “Nënkontraktimi” në nenin 127 “Modifikimi i kontratave gjatë afatit të tyre”;  në nenin 129 “Procedura e hetimit Administrativ”, nenin 130 dhe 131, si dhe nenin 132 “Kundravajtjet administrative” të ligjit.</w:t>
      </w:r>
    </w:p>
    <w:p w14:paraId="53E139EB" w14:textId="77777777" w:rsidR="00054488" w:rsidRPr="00541EEE" w:rsidRDefault="00054488" w:rsidP="00054488">
      <w:pPr>
        <w:spacing w:line="276" w:lineRule="auto"/>
        <w:jc w:val="both"/>
        <w:rPr>
          <w:color w:val="808080" w:themeColor="background1" w:themeShade="80"/>
          <w:lang w:val="it-IT"/>
        </w:rPr>
      </w:pPr>
    </w:p>
    <w:p w14:paraId="0277CBE9" w14:textId="77777777" w:rsidR="00054488" w:rsidRPr="00541EEE" w:rsidRDefault="00054488" w:rsidP="00054488">
      <w:pPr>
        <w:spacing w:line="276" w:lineRule="auto"/>
        <w:jc w:val="both"/>
        <w:rPr>
          <w:lang w:val="it-IT"/>
        </w:rPr>
      </w:pPr>
      <w:r w:rsidRPr="00541EEE">
        <w:rPr>
          <w:lang w:val="it-IT"/>
        </w:rPr>
        <w:t>N</w:t>
      </w:r>
      <w:r w:rsidRPr="00541EEE">
        <w:rPr>
          <w:color w:val="000000" w:themeColor="text1"/>
          <w:lang w:val="it-IT"/>
        </w:rPr>
        <w:t>ë</w:t>
      </w:r>
      <w:r w:rsidRPr="00541EEE">
        <w:rPr>
          <w:lang w:val="it-IT"/>
        </w:rPr>
        <w:t xml:space="preserve"> lidhje me zhvillimin e prokurimit publik n</w:t>
      </w:r>
      <w:r w:rsidRPr="00541EEE">
        <w:rPr>
          <w:color w:val="000000" w:themeColor="text1"/>
          <w:lang w:val="it-IT"/>
        </w:rPr>
        <w:t>ëpërmjet</w:t>
      </w:r>
      <w:r w:rsidRPr="00541EEE">
        <w:rPr>
          <w:lang w:val="it-IT"/>
        </w:rPr>
        <w:t xml:space="preserve"> SPE, parashikohet q</w:t>
      </w:r>
      <w:r w:rsidRPr="00541EEE">
        <w:rPr>
          <w:color w:val="000000" w:themeColor="text1"/>
          <w:lang w:val="it-IT"/>
        </w:rPr>
        <w:t>ë</w:t>
      </w:r>
      <w:r w:rsidRPr="00541EEE">
        <w:rPr>
          <w:lang w:val="it-IT"/>
        </w:rPr>
        <w:t xml:space="preserve"> do të kryhen p</w:t>
      </w:r>
      <w:r w:rsidRPr="00541EEE">
        <w:rPr>
          <w:color w:val="000000" w:themeColor="text1"/>
          <w:lang w:val="it-IT"/>
        </w:rPr>
        <w:t>ë</w:t>
      </w:r>
      <w:r w:rsidRPr="00541EEE">
        <w:rPr>
          <w:lang w:val="it-IT"/>
        </w:rPr>
        <w:t>rmes tij veprimet si m</w:t>
      </w:r>
      <w:r w:rsidRPr="00541EEE">
        <w:rPr>
          <w:color w:val="000000" w:themeColor="text1"/>
          <w:lang w:val="it-IT"/>
        </w:rPr>
        <w:t>ë poshtë</w:t>
      </w:r>
      <w:r w:rsidRPr="00541EEE">
        <w:rPr>
          <w:lang w:val="it-IT"/>
        </w:rPr>
        <w:t xml:space="preserve"> :</w:t>
      </w:r>
    </w:p>
    <w:p w14:paraId="48D64D76"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 xml:space="preserve">përllogaritja e vlerës limit të kontratës; </w:t>
      </w:r>
    </w:p>
    <w:p w14:paraId="60667AF7"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studimi i tregut;</w:t>
      </w:r>
    </w:p>
    <w:p w14:paraId="56883111"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 xml:space="preserve">hartimi i specifikimeve teknike; </w:t>
      </w:r>
    </w:p>
    <w:p w14:paraId="41CF4320"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vlerësimi automatik i plotësimit të kritereve të përgjithshme dhe të vecanta të kualifikimit të ofertuesve për fazën e parë të parakualifikimit;</w:t>
      </w:r>
    </w:p>
    <w:p w14:paraId="474EF652"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verifikimi automatikisht për përmbushjen e kushteve detyruese për skualifikim;</w:t>
      </w:r>
    </w:p>
    <w:p w14:paraId="3B4C7D82"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 xml:space="preserve">ndërveprimi </w:t>
      </w:r>
      <w:r w:rsidR="0088508C">
        <w:rPr>
          <w:rFonts w:ascii="Times New Roman" w:hAnsi="Times New Roman"/>
          <w:sz w:val="24"/>
          <w:szCs w:val="24"/>
          <w:lang w:val="it-IT"/>
        </w:rPr>
        <w:t xml:space="preserve">i SPE </w:t>
      </w:r>
      <w:r w:rsidRPr="00162B43">
        <w:rPr>
          <w:rFonts w:ascii="Times New Roman" w:hAnsi="Times New Roman"/>
          <w:sz w:val="24"/>
          <w:szCs w:val="24"/>
          <w:lang w:val="it-IT"/>
        </w:rPr>
        <w:t>me sistemin elektronik të dhomës kombëtare të noterisë;</w:t>
      </w:r>
    </w:p>
    <w:p w14:paraId="0B98714D"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 xml:space="preserve">gjenerimi automatik i Raportit përmbledhës në procedurën e prokurimit; </w:t>
      </w:r>
    </w:p>
    <w:p w14:paraId="723F5097"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lastRenderedPageBreak/>
        <w:t>njoftimi në mënyrë automatike i operatorëve ekonomikë për datën e fillimit dhe përfundimit të afateve të ankimit;</w:t>
      </w:r>
    </w:p>
    <w:p w14:paraId="0203B05A" w14:textId="77777777" w:rsidR="00054488" w:rsidRPr="00162B43" w:rsidRDefault="00054488" w:rsidP="00162B43">
      <w:pPr>
        <w:pStyle w:val="ListParagraph"/>
        <w:numPr>
          <w:ilvl w:val="3"/>
          <w:numId w:val="41"/>
        </w:numPr>
        <w:spacing w:line="276" w:lineRule="auto"/>
        <w:ind w:left="900"/>
        <w:jc w:val="both"/>
        <w:rPr>
          <w:rFonts w:ascii="Times New Roman" w:hAnsi="Times New Roman"/>
          <w:sz w:val="24"/>
          <w:szCs w:val="24"/>
          <w:lang w:val="it-IT"/>
        </w:rPr>
      </w:pPr>
      <w:r w:rsidRPr="00162B43">
        <w:rPr>
          <w:rFonts w:ascii="Times New Roman" w:hAnsi="Times New Roman"/>
          <w:sz w:val="24"/>
          <w:szCs w:val="24"/>
          <w:lang w:val="it-IT"/>
        </w:rPr>
        <w:t>miratimi i nënkontraktorit dhe verifikimi i përmbushjes së kapaciteteve të tij.</w:t>
      </w:r>
    </w:p>
    <w:p w14:paraId="62910F63" w14:textId="77777777" w:rsidR="00054488" w:rsidRPr="00541EEE" w:rsidRDefault="00054488" w:rsidP="00054488">
      <w:pPr>
        <w:spacing w:line="276" w:lineRule="auto"/>
        <w:jc w:val="both"/>
        <w:rPr>
          <w:color w:val="808080" w:themeColor="background1" w:themeShade="80"/>
          <w:lang w:val="it-IT"/>
        </w:rPr>
      </w:pPr>
    </w:p>
    <w:p w14:paraId="720826A0" w14:textId="77777777" w:rsidR="00054488" w:rsidRPr="00541EEE" w:rsidRDefault="00054488" w:rsidP="00054488">
      <w:pPr>
        <w:spacing w:line="276" w:lineRule="auto"/>
        <w:jc w:val="both"/>
        <w:rPr>
          <w:color w:val="808080" w:themeColor="background1" w:themeShade="80"/>
          <w:lang w:val="it-IT"/>
        </w:rPr>
      </w:pPr>
      <w:r w:rsidRPr="00541EEE">
        <w:rPr>
          <w:lang w:val="it-IT"/>
        </w:rPr>
        <w:t>N</w:t>
      </w:r>
      <w:r w:rsidRPr="00541EEE">
        <w:rPr>
          <w:color w:val="000000" w:themeColor="text1"/>
          <w:lang w:val="it-IT"/>
        </w:rPr>
        <w:t>ë vijim,</w:t>
      </w:r>
      <w:r w:rsidRPr="00541EEE">
        <w:rPr>
          <w:lang w:val="it-IT"/>
        </w:rPr>
        <w:t xml:space="preserve"> për të dhënë një ide edhe më të qartë të arsyeve së përzgjedhjes së Opsionit 1 si opsioni i preferuar për implementimin e politikës, është përgatitur edhe analiza multikritere.  </w:t>
      </w:r>
    </w:p>
    <w:p w14:paraId="3DBEBAEA" w14:textId="77777777" w:rsidR="00054488" w:rsidRPr="00541EEE" w:rsidRDefault="00054488" w:rsidP="00054488">
      <w:pPr>
        <w:spacing w:line="276" w:lineRule="auto"/>
        <w:jc w:val="both"/>
        <w:rPr>
          <w:color w:val="808080" w:themeColor="background1" w:themeShade="80"/>
          <w:lang w:val="it-IT"/>
        </w:rPr>
      </w:pPr>
    </w:p>
    <w:p w14:paraId="59158756" w14:textId="77777777" w:rsidR="00054488" w:rsidRDefault="00054488" w:rsidP="00054488">
      <w:pPr>
        <w:jc w:val="both"/>
        <w:rPr>
          <w:color w:val="000000" w:themeColor="text1"/>
          <w:szCs w:val="24"/>
        </w:rPr>
      </w:pPr>
      <w:r w:rsidRPr="60AE4054">
        <w:rPr>
          <w:color w:val="000000" w:themeColor="text1"/>
          <w:szCs w:val="24"/>
          <w:lang w:val="sq"/>
        </w:rPr>
        <w:t>Opsionet që janë marrë në konsideratë për analizën me shumë kritere janë:  </w:t>
      </w:r>
      <w:r w:rsidRPr="60AE4054">
        <w:rPr>
          <w:color w:val="000000" w:themeColor="text1"/>
          <w:szCs w:val="24"/>
        </w:rPr>
        <w:t xml:space="preserve">  </w:t>
      </w:r>
    </w:p>
    <w:p w14:paraId="29F5D066" w14:textId="10E48022" w:rsidR="00054488" w:rsidRDefault="00054488" w:rsidP="00054488">
      <w:pPr>
        <w:jc w:val="both"/>
        <w:rPr>
          <w:color w:val="000000" w:themeColor="text1"/>
          <w:szCs w:val="24"/>
        </w:rPr>
      </w:pPr>
    </w:p>
    <w:p w14:paraId="5648B0F2" w14:textId="77777777" w:rsidR="00054488" w:rsidRPr="00FA6691" w:rsidRDefault="00054488" w:rsidP="00054488">
      <w:pPr>
        <w:jc w:val="both"/>
        <w:rPr>
          <w:color w:val="000000" w:themeColor="text1"/>
          <w:szCs w:val="24"/>
        </w:rPr>
      </w:pPr>
      <w:r w:rsidRPr="00FA6691">
        <w:rPr>
          <w:color w:val="000000" w:themeColor="text1"/>
          <w:szCs w:val="24"/>
        </w:rPr>
        <w:t>Opsioni 0: Status Quo - Ruajtja e status quo-së, të vijohet me kuadrin ligjor ekzistues: Ligji Nr. 162, datë 23.12.2020 “Për Prokurimin publik”.</w:t>
      </w:r>
    </w:p>
    <w:p w14:paraId="3DB9103A" w14:textId="77777777" w:rsidR="00054488" w:rsidRPr="00FA6691" w:rsidRDefault="00054488" w:rsidP="00054488">
      <w:pPr>
        <w:jc w:val="both"/>
        <w:rPr>
          <w:color w:val="000000" w:themeColor="text1"/>
          <w:szCs w:val="24"/>
        </w:rPr>
      </w:pPr>
    </w:p>
    <w:p w14:paraId="7FB05284" w14:textId="77777777" w:rsidR="00054488" w:rsidRPr="00FA6691" w:rsidRDefault="00054488" w:rsidP="00054488">
      <w:pPr>
        <w:jc w:val="both"/>
        <w:rPr>
          <w:color w:val="000000" w:themeColor="text1"/>
          <w:szCs w:val="24"/>
        </w:rPr>
      </w:pPr>
      <w:r w:rsidRPr="00FA6691">
        <w:rPr>
          <w:color w:val="000000" w:themeColor="text1"/>
          <w:szCs w:val="24"/>
        </w:rPr>
        <w:t xml:space="preserve">Opsioni 1: Ndryshimi i Ligjit Nr. 162/2020 “Për prokurimin </w:t>
      </w:r>
      <w:r>
        <w:rPr>
          <w:color w:val="000000" w:themeColor="text1"/>
          <w:szCs w:val="24"/>
        </w:rPr>
        <w:t>publik”</w:t>
      </w:r>
      <w:r w:rsidRPr="00FA6691">
        <w:rPr>
          <w:color w:val="000000" w:themeColor="text1"/>
          <w:szCs w:val="24"/>
        </w:rPr>
        <w:t>.</w:t>
      </w:r>
    </w:p>
    <w:p w14:paraId="2A5A7CCD" w14:textId="77777777" w:rsidR="00054488" w:rsidRPr="00FA6691" w:rsidRDefault="00054488" w:rsidP="00054488">
      <w:pPr>
        <w:jc w:val="both"/>
        <w:rPr>
          <w:bCs/>
          <w:color w:val="000000" w:themeColor="text1"/>
          <w:szCs w:val="24"/>
        </w:rPr>
      </w:pPr>
    </w:p>
    <w:p w14:paraId="6C729F35" w14:textId="77777777" w:rsidR="00054488" w:rsidRPr="00FA6691" w:rsidRDefault="00054488" w:rsidP="00054488">
      <w:pPr>
        <w:jc w:val="both"/>
        <w:rPr>
          <w:color w:val="000000" w:themeColor="text1"/>
          <w:szCs w:val="24"/>
        </w:rPr>
      </w:pPr>
      <w:r w:rsidRPr="00FA6691">
        <w:rPr>
          <w:color w:val="000000" w:themeColor="text1"/>
          <w:szCs w:val="24"/>
        </w:rPr>
        <w:t>Opsioni 2: Shfuqizimi i kuadrit ligjor në fuqi dhe miratim i ligjit të ri për prokurimin publik.</w:t>
      </w:r>
    </w:p>
    <w:p w14:paraId="0452B330" w14:textId="77777777" w:rsidR="00054488" w:rsidRDefault="00054488" w:rsidP="00054488">
      <w:pPr>
        <w:jc w:val="both"/>
        <w:rPr>
          <w:color w:val="000000" w:themeColor="text1"/>
          <w:szCs w:val="24"/>
        </w:rPr>
      </w:pPr>
    </w:p>
    <w:p w14:paraId="73B0E085" w14:textId="77777777" w:rsidR="00054488" w:rsidRDefault="00054488" w:rsidP="00054488">
      <w:pPr>
        <w:jc w:val="both"/>
        <w:rPr>
          <w:color w:val="000000" w:themeColor="text1"/>
          <w:szCs w:val="24"/>
        </w:rPr>
      </w:pPr>
      <w:r w:rsidRPr="60AE4054">
        <w:rPr>
          <w:color w:val="000000" w:themeColor="text1"/>
          <w:szCs w:val="24"/>
          <w:lang w:val="sq"/>
        </w:rPr>
        <w:t>Për të vlerësuar opsionet duke përdorur analizën me shumë kritere, janë ndjekur hapat e mëposhtëm:   </w:t>
      </w:r>
      <w:r w:rsidRPr="60AE4054">
        <w:rPr>
          <w:color w:val="000000" w:themeColor="text1"/>
          <w:szCs w:val="24"/>
        </w:rPr>
        <w:t xml:space="preserve"> </w:t>
      </w:r>
    </w:p>
    <w:p w14:paraId="63A25556" w14:textId="77777777" w:rsidR="00054488" w:rsidRPr="00653B21" w:rsidRDefault="00054488" w:rsidP="00054488">
      <w:pPr>
        <w:jc w:val="both"/>
      </w:pPr>
      <w:r w:rsidRPr="60AE4054">
        <w:rPr>
          <w:color w:val="000000" w:themeColor="text1"/>
          <w:szCs w:val="24"/>
        </w:rPr>
        <w:t xml:space="preserve"> </w:t>
      </w:r>
    </w:p>
    <w:p w14:paraId="65B0AA5E" w14:textId="77777777" w:rsidR="00054488" w:rsidRDefault="00054488" w:rsidP="00054488">
      <w:pPr>
        <w:jc w:val="both"/>
        <w:rPr>
          <w:color w:val="000000" w:themeColor="text1"/>
          <w:lang w:val="sq"/>
        </w:rPr>
      </w:pPr>
      <w:r w:rsidRPr="7974AFEE">
        <w:rPr>
          <w:color w:val="000000" w:themeColor="text1"/>
          <w:lang w:val="sq"/>
        </w:rPr>
        <w:t>Janë përcaktuar kriteret që tregojnë arritjen e objektivave</w:t>
      </w:r>
      <w:r>
        <w:t xml:space="preserve"> si dhe është vendosur pesha e kritereve sipas rëndësisë relative</w:t>
      </w:r>
      <w:r w:rsidRPr="7974AFEE">
        <w:rPr>
          <w:color w:val="000000" w:themeColor="text1"/>
          <w:lang w:val="sq"/>
        </w:rPr>
        <w:t>:</w:t>
      </w:r>
    </w:p>
    <w:p w14:paraId="4584C817" w14:textId="77777777" w:rsidR="00054488" w:rsidRPr="00653B21" w:rsidRDefault="00054488" w:rsidP="00054488">
      <w:pPr>
        <w:jc w:val="both"/>
      </w:pPr>
    </w:p>
    <w:p w14:paraId="11FD026F" w14:textId="77777777" w:rsidR="00054488" w:rsidRPr="002E6E1C" w:rsidRDefault="00054488" w:rsidP="00054488">
      <w:pPr>
        <w:pStyle w:val="ListParagraph"/>
        <w:numPr>
          <w:ilvl w:val="0"/>
          <w:numId w:val="6"/>
        </w:numPr>
        <w:jc w:val="both"/>
        <w:rPr>
          <w:rFonts w:ascii="Times New Roman" w:hAnsi="Times New Roman"/>
          <w:color w:val="000000" w:themeColor="text1"/>
          <w:sz w:val="24"/>
          <w:szCs w:val="24"/>
        </w:rPr>
      </w:pPr>
      <w:r w:rsidRPr="7974AFEE">
        <w:rPr>
          <w:rFonts w:ascii="Times New Roman" w:hAnsi="Times New Roman"/>
          <w:color w:val="000000" w:themeColor="text1"/>
          <w:sz w:val="24"/>
          <w:szCs w:val="24"/>
        </w:rPr>
        <w:t>Rritja e efiçencës dhe efikasitetit në zhvillimin e procedurave të prokurimit publik - 5</w:t>
      </w:r>
    </w:p>
    <w:p w14:paraId="32531B44" w14:textId="77777777" w:rsidR="00054488" w:rsidRPr="00FA6691" w:rsidRDefault="00054488" w:rsidP="00054488">
      <w:pPr>
        <w:pStyle w:val="ListParagraph"/>
        <w:numPr>
          <w:ilvl w:val="0"/>
          <w:numId w:val="6"/>
        </w:numPr>
        <w:tabs>
          <w:tab w:val="clear" w:pos="567"/>
          <w:tab w:val="left" w:pos="450"/>
        </w:tabs>
        <w:jc w:val="both"/>
        <w:rPr>
          <w:rFonts w:ascii="Times New Roman" w:hAnsi="Times New Roman"/>
          <w:color w:val="000000" w:themeColor="text1"/>
          <w:sz w:val="24"/>
          <w:szCs w:val="24"/>
        </w:rPr>
      </w:pPr>
      <w:r w:rsidRPr="7974AFEE">
        <w:rPr>
          <w:rFonts w:ascii="Times New Roman" w:hAnsi="Times New Roman"/>
          <w:color w:val="000000" w:themeColor="text1"/>
          <w:sz w:val="24"/>
          <w:szCs w:val="24"/>
        </w:rPr>
        <w:t>Krijimi i një sistem prokurimi më konkurrues - 5</w:t>
      </w:r>
    </w:p>
    <w:p w14:paraId="3949C95C" w14:textId="77777777" w:rsidR="00054488" w:rsidRPr="002E6E1C" w:rsidRDefault="00054488" w:rsidP="00054488">
      <w:pPr>
        <w:pStyle w:val="ListParagraph"/>
        <w:numPr>
          <w:ilvl w:val="0"/>
          <w:numId w:val="6"/>
        </w:numPr>
        <w:tabs>
          <w:tab w:val="left" w:pos="450"/>
        </w:tabs>
        <w:jc w:val="both"/>
        <w:rPr>
          <w:rFonts w:ascii="Times New Roman" w:hAnsi="Times New Roman"/>
          <w:color w:val="000000" w:themeColor="text1"/>
          <w:sz w:val="24"/>
          <w:szCs w:val="24"/>
        </w:rPr>
      </w:pPr>
      <w:r w:rsidRPr="7974AFEE">
        <w:rPr>
          <w:rFonts w:ascii="Times New Roman" w:hAnsi="Times New Roman"/>
          <w:color w:val="000000" w:themeColor="text1"/>
          <w:sz w:val="24"/>
          <w:szCs w:val="24"/>
        </w:rPr>
        <w:t>Krijimi i mekanizmave për parandalimin e konfliktit të interesit gjatë gjithë fazave të prokurimit publik - 4</w:t>
      </w:r>
    </w:p>
    <w:p w14:paraId="5EBE971A" w14:textId="77777777" w:rsidR="00054488" w:rsidRPr="002E6E1C" w:rsidRDefault="00054488" w:rsidP="00054488">
      <w:pPr>
        <w:pStyle w:val="ListParagraph"/>
        <w:numPr>
          <w:ilvl w:val="0"/>
          <w:numId w:val="6"/>
        </w:numPr>
        <w:tabs>
          <w:tab w:val="clear" w:pos="567"/>
          <w:tab w:val="left" w:pos="450"/>
        </w:tabs>
        <w:jc w:val="both"/>
        <w:rPr>
          <w:rFonts w:ascii="Times New Roman" w:hAnsi="Times New Roman"/>
          <w:color w:val="000000" w:themeColor="text1"/>
          <w:sz w:val="24"/>
          <w:szCs w:val="24"/>
        </w:rPr>
      </w:pPr>
      <w:r w:rsidRPr="7974AFEE">
        <w:rPr>
          <w:rFonts w:ascii="Times New Roman" w:hAnsi="Times New Roman"/>
          <w:color w:val="000000" w:themeColor="text1"/>
          <w:sz w:val="24"/>
          <w:szCs w:val="24"/>
        </w:rPr>
        <w:t>Qartësimi i kuadrit ligjor dhe nënligjor të zbatueshme në këtë fushë - 5</w:t>
      </w:r>
    </w:p>
    <w:p w14:paraId="50B7A1A0" w14:textId="77777777" w:rsidR="00054488" w:rsidRPr="002E6E1C" w:rsidRDefault="00054488" w:rsidP="00054488">
      <w:pPr>
        <w:pStyle w:val="ListParagraph"/>
        <w:numPr>
          <w:ilvl w:val="0"/>
          <w:numId w:val="6"/>
        </w:numPr>
        <w:tabs>
          <w:tab w:val="clear" w:pos="567"/>
          <w:tab w:val="left" w:pos="450"/>
        </w:tabs>
        <w:jc w:val="both"/>
        <w:rPr>
          <w:rFonts w:ascii="Times New Roman" w:hAnsi="Times New Roman"/>
          <w:color w:val="000000" w:themeColor="text1"/>
          <w:sz w:val="24"/>
          <w:szCs w:val="24"/>
        </w:rPr>
      </w:pPr>
      <w:r w:rsidRPr="7974AFEE">
        <w:rPr>
          <w:rFonts w:ascii="Times New Roman" w:hAnsi="Times New Roman"/>
          <w:color w:val="000000" w:themeColor="text1"/>
          <w:sz w:val="24"/>
          <w:szCs w:val="24"/>
          <w:lang w:val="sq"/>
        </w:rPr>
        <w:t>Kosto – efektiviteti - 3</w:t>
      </w:r>
    </w:p>
    <w:p w14:paraId="2FC06785" w14:textId="77777777" w:rsidR="00054488" w:rsidRDefault="00054488" w:rsidP="00054488">
      <w:pPr>
        <w:tabs>
          <w:tab w:val="left" w:pos="450"/>
        </w:tabs>
        <w:jc w:val="both"/>
        <w:rPr>
          <w:rFonts w:ascii="Calibri" w:hAnsi="Calibri"/>
          <w:color w:val="000000" w:themeColor="text1"/>
          <w:sz w:val="22"/>
          <w:szCs w:val="22"/>
        </w:rPr>
      </w:pPr>
    </w:p>
    <w:p w14:paraId="03501E7B" w14:textId="77777777" w:rsidR="00054488" w:rsidRPr="00437A86" w:rsidRDefault="00054488" w:rsidP="00054488">
      <w:pPr>
        <w:jc w:val="both"/>
        <w:rPr>
          <w:color w:val="000000" w:themeColor="text1"/>
          <w:lang w:val="sq"/>
        </w:rPr>
      </w:pPr>
      <w:r w:rsidRPr="00437A86">
        <w:rPr>
          <w:color w:val="000000" w:themeColor="text1"/>
          <w:lang w:val="sq"/>
        </w:rPr>
        <w:t>Pra, për të bërë dallimin e opsioneve nga njëra-tjetra dhe me qëllim përzgjedhjen e opsionit më të mirë secili kriter është vlerësuar me një pesh</w:t>
      </w:r>
      <w:r>
        <w:rPr>
          <w:color w:val="000000" w:themeColor="text1"/>
          <w:lang w:val="sq"/>
        </w:rPr>
        <w:t>ë specifike vlerësuar nga 1-5.</w:t>
      </w:r>
    </w:p>
    <w:p w14:paraId="33ADFAE6" w14:textId="77777777" w:rsidR="00054488" w:rsidRPr="00437A86" w:rsidRDefault="00054488" w:rsidP="00054488">
      <w:pPr>
        <w:jc w:val="both"/>
      </w:pPr>
    </w:p>
    <w:p w14:paraId="347F1576" w14:textId="77777777" w:rsidR="00054488" w:rsidRPr="00437A86" w:rsidRDefault="00054488" w:rsidP="00054488">
      <w:pPr>
        <w:jc w:val="both"/>
      </w:pPr>
      <w:r w:rsidRPr="00437A86">
        <w:rPr>
          <w:color w:val="000000" w:themeColor="text1"/>
          <w:lang w:val="sq"/>
        </w:rPr>
        <w:t>Gjithashtu, secili kriter në varësi të peshës së tij, është vlerësuar me pikë përkatëse sipas shkallës së preferencës për çdo opsion për secilin kriter nga 0-5 ku 0 përfaqëson opsionin më pak të preferuar dhe 5 atë më të preferuarin.</w:t>
      </w:r>
      <w:r w:rsidRPr="00437A86">
        <w:rPr>
          <w:color w:val="000000" w:themeColor="text1"/>
        </w:rPr>
        <w:t xml:space="preserve">  </w:t>
      </w:r>
    </w:p>
    <w:p w14:paraId="0A671A6D" w14:textId="77777777" w:rsidR="00054488" w:rsidRPr="00437A86" w:rsidRDefault="00054488" w:rsidP="00054488">
      <w:pPr>
        <w:jc w:val="both"/>
      </w:pPr>
      <w:r w:rsidRPr="00437A86">
        <w:rPr>
          <w:color w:val="000000" w:themeColor="text1"/>
        </w:rPr>
        <w:t xml:space="preserve"> </w:t>
      </w:r>
    </w:p>
    <w:p w14:paraId="306D70CF" w14:textId="77777777" w:rsidR="00054488" w:rsidRPr="00C251DB" w:rsidRDefault="00054488" w:rsidP="00054488">
      <w:pPr>
        <w:jc w:val="both"/>
        <w:rPr>
          <w:color w:val="000000" w:themeColor="text1"/>
          <w:u w:val="single"/>
        </w:rPr>
      </w:pPr>
      <w:r w:rsidRPr="7974AFEE">
        <w:rPr>
          <w:color w:val="000000" w:themeColor="text1"/>
          <w:u w:val="single"/>
        </w:rPr>
        <w:t>Matrica e performancës: </w:t>
      </w:r>
    </w:p>
    <w:tbl>
      <w:tblPr>
        <w:tblpPr w:leftFromText="180" w:rightFromText="180" w:vertAnchor="text" w:horzAnchor="page" w:tblpX="316" w:tblpY="30"/>
        <w:tblW w:w="10927" w:type="dxa"/>
        <w:tblLayout w:type="fixed"/>
        <w:tblLook w:val="04A0" w:firstRow="1" w:lastRow="0" w:firstColumn="1" w:lastColumn="0" w:noHBand="0" w:noVBand="1"/>
      </w:tblPr>
      <w:tblGrid>
        <w:gridCol w:w="2512"/>
        <w:gridCol w:w="1170"/>
        <w:gridCol w:w="1080"/>
        <w:gridCol w:w="1350"/>
        <w:gridCol w:w="990"/>
        <w:gridCol w:w="1440"/>
        <w:gridCol w:w="990"/>
        <w:gridCol w:w="1395"/>
      </w:tblGrid>
      <w:tr w:rsidR="00054488" w14:paraId="05029881" w14:textId="77777777" w:rsidTr="00054488">
        <w:trPr>
          <w:trHeight w:val="270"/>
        </w:trPr>
        <w:tc>
          <w:tcPr>
            <w:tcW w:w="2512" w:type="dxa"/>
            <w:vMerge w:val="restart"/>
            <w:tcBorders>
              <w:top w:val="single" w:sz="6" w:space="0" w:color="auto"/>
              <w:left w:val="single" w:sz="6" w:space="0" w:color="auto"/>
              <w:bottom w:val="single" w:sz="6" w:space="0" w:color="auto"/>
              <w:right w:val="single" w:sz="6" w:space="0" w:color="auto"/>
            </w:tcBorders>
            <w:vAlign w:val="center"/>
          </w:tcPr>
          <w:p w14:paraId="718D8B4A" w14:textId="77777777" w:rsidR="00054488" w:rsidRDefault="00054488" w:rsidP="00054488">
            <w:pPr>
              <w:jc w:val="center"/>
              <w:rPr>
                <w:color w:val="000000" w:themeColor="text1"/>
                <w:szCs w:val="24"/>
              </w:rPr>
            </w:pPr>
            <w:r w:rsidRPr="60AE4054">
              <w:rPr>
                <w:b/>
                <w:bCs/>
                <w:color w:val="000000" w:themeColor="text1"/>
                <w:szCs w:val="24"/>
                <w:u w:val="single"/>
              </w:rPr>
              <w:t>Kriteret</w:t>
            </w:r>
            <w:r w:rsidRPr="60AE4054">
              <w:rPr>
                <w:color w:val="000000" w:themeColor="text1"/>
                <w:szCs w:val="24"/>
                <w:u w:val="single"/>
              </w:rPr>
              <w:t> </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14:paraId="5E258AC5" w14:textId="77777777" w:rsidR="00054488" w:rsidRDefault="00054488" w:rsidP="00054488">
            <w:pPr>
              <w:jc w:val="center"/>
              <w:rPr>
                <w:color w:val="000000" w:themeColor="text1"/>
                <w:szCs w:val="24"/>
              </w:rPr>
            </w:pPr>
            <w:r w:rsidRPr="60AE4054">
              <w:rPr>
                <w:b/>
                <w:bCs/>
                <w:color w:val="000000" w:themeColor="text1"/>
                <w:szCs w:val="24"/>
                <w:u w:val="single"/>
              </w:rPr>
              <w:t>Pesha</w:t>
            </w:r>
            <w:r w:rsidRPr="60AE4054">
              <w:rPr>
                <w:color w:val="000000" w:themeColor="text1"/>
                <w:szCs w:val="24"/>
                <w:u w:val="single"/>
              </w:rPr>
              <w:t> </w:t>
            </w:r>
          </w:p>
          <w:p w14:paraId="61498F31" w14:textId="77777777" w:rsidR="00054488" w:rsidRDefault="00054488" w:rsidP="00054488">
            <w:pPr>
              <w:jc w:val="center"/>
              <w:rPr>
                <w:color w:val="000000" w:themeColor="text1"/>
                <w:szCs w:val="24"/>
              </w:rPr>
            </w:pPr>
            <w:r w:rsidRPr="60AE4054">
              <w:rPr>
                <w:b/>
                <w:bCs/>
                <w:color w:val="000000" w:themeColor="text1"/>
                <w:szCs w:val="24"/>
                <w:u w:val="single"/>
              </w:rPr>
              <w:t>(Rëndësia relative)</w:t>
            </w:r>
            <w:r w:rsidRPr="60AE4054">
              <w:rPr>
                <w:color w:val="000000" w:themeColor="text1"/>
                <w:szCs w:val="24"/>
                <w:u w:val="single"/>
              </w:rPr>
              <w:t> </w:t>
            </w:r>
          </w:p>
        </w:tc>
        <w:tc>
          <w:tcPr>
            <w:tcW w:w="2430" w:type="dxa"/>
            <w:gridSpan w:val="2"/>
            <w:tcBorders>
              <w:top w:val="single" w:sz="6" w:space="0" w:color="auto"/>
              <w:left w:val="single" w:sz="6" w:space="0" w:color="auto"/>
              <w:bottom w:val="single" w:sz="6" w:space="0" w:color="auto"/>
              <w:right w:val="single" w:sz="6" w:space="0" w:color="auto"/>
            </w:tcBorders>
          </w:tcPr>
          <w:p w14:paraId="5E072CA8" w14:textId="77777777" w:rsidR="00054488" w:rsidRDefault="00054488" w:rsidP="00054488">
            <w:pPr>
              <w:jc w:val="center"/>
              <w:rPr>
                <w:color w:val="000000" w:themeColor="text1"/>
                <w:szCs w:val="24"/>
              </w:rPr>
            </w:pPr>
            <w:r w:rsidRPr="60AE4054">
              <w:rPr>
                <w:b/>
                <w:bCs/>
                <w:color w:val="000000" w:themeColor="text1"/>
                <w:szCs w:val="24"/>
                <w:u w:val="single"/>
              </w:rPr>
              <w:t>Opsioni 0</w:t>
            </w:r>
            <w:r w:rsidRPr="60AE4054">
              <w:rPr>
                <w:color w:val="000000" w:themeColor="text1"/>
                <w:szCs w:val="24"/>
                <w:u w:val="single"/>
              </w:rPr>
              <w:t> </w:t>
            </w:r>
          </w:p>
        </w:tc>
        <w:tc>
          <w:tcPr>
            <w:tcW w:w="2430" w:type="dxa"/>
            <w:gridSpan w:val="2"/>
            <w:tcBorders>
              <w:top w:val="single" w:sz="6" w:space="0" w:color="auto"/>
              <w:left w:val="single" w:sz="6" w:space="0" w:color="auto"/>
              <w:bottom w:val="single" w:sz="6" w:space="0" w:color="auto"/>
              <w:right w:val="single" w:sz="6" w:space="0" w:color="auto"/>
            </w:tcBorders>
          </w:tcPr>
          <w:p w14:paraId="54490B69" w14:textId="77777777" w:rsidR="00054488" w:rsidRDefault="00054488" w:rsidP="00054488">
            <w:pPr>
              <w:jc w:val="center"/>
              <w:rPr>
                <w:color w:val="000000" w:themeColor="text1"/>
                <w:szCs w:val="24"/>
              </w:rPr>
            </w:pPr>
            <w:r w:rsidRPr="60AE4054">
              <w:rPr>
                <w:b/>
                <w:bCs/>
                <w:color w:val="000000" w:themeColor="text1"/>
                <w:szCs w:val="24"/>
                <w:u w:val="single"/>
              </w:rPr>
              <w:t>Opsioni 1</w:t>
            </w:r>
            <w:r w:rsidRPr="60AE4054">
              <w:rPr>
                <w:color w:val="000000" w:themeColor="text1"/>
                <w:szCs w:val="24"/>
                <w:u w:val="single"/>
              </w:rPr>
              <w:t> </w:t>
            </w:r>
          </w:p>
        </w:tc>
        <w:tc>
          <w:tcPr>
            <w:tcW w:w="2385" w:type="dxa"/>
            <w:gridSpan w:val="2"/>
            <w:tcBorders>
              <w:top w:val="single" w:sz="6" w:space="0" w:color="auto"/>
              <w:left w:val="single" w:sz="6" w:space="0" w:color="auto"/>
              <w:bottom w:val="single" w:sz="6" w:space="0" w:color="auto"/>
              <w:right w:val="single" w:sz="6" w:space="0" w:color="auto"/>
            </w:tcBorders>
          </w:tcPr>
          <w:p w14:paraId="1147A7F2" w14:textId="77777777" w:rsidR="00054488" w:rsidRDefault="00054488" w:rsidP="00054488">
            <w:pPr>
              <w:jc w:val="center"/>
              <w:rPr>
                <w:color w:val="000000" w:themeColor="text1"/>
                <w:szCs w:val="24"/>
              </w:rPr>
            </w:pPr>
            <w:r w:rsidRPr="60AE4054">
              <w:rPr>
                <w:b/>
                <w:bCs/>
                <w:color w:val="000000" w:themeColor="text1"/>
                <w:szCs w:val="24"/>
                <w:u w:val="single"/>
              </w:rPr>
              <w:t>Opsioni 2</w:t>
            </w:r>
          </w:p>
        </w:tc>
      </w:tr>
      <w:tr w:rsidR="00054488" w14:paraId="1C141527" w14:textId="77777777" w:rsidTr="00054488">
        <w:trPr>
          <w:trHeight w:val="825"/>
        </w:trPr>
        <w:tc>
          <w:tcPr>
            <w:tcW w:w="2512" w:type="dxa"/>
            <w:vMerge/>
            <w:vAlign w:val="center"/>
          </w:tcPr>
          <w:p w14:paraId="4FA13912" w14:textId="77777777" w:rsidR="00054488" w:rsidRDefault="00054488" w:rsidP="00054488"/>
        </w:tc>
        <w:tc>
          <w:tcPr>
            <w:tcW w:w="1170" w:type="dxa"/>
            <w:vMerge/>
            <w:vAlign w:val="center"/>
          </w:tcPr>
          <w:p w14:paraId="771747D2" w14:textId="77777777" w:rsidR="00054488" w:rsidRDefault="00054488" w:rsidP="00054488"/>
        </w:tc>
        <w:tc>
          <w:tcPr>
            <w:tcW w:w="1080" w:type="dxa"/>
            <w:tcBorders>
              <w:top w:val="single" w:sz="6" w:space="0" w:color="auto"/>
              <w:left w:val="single" w:sz="6" w:space="0" w:color="auto"/>
              <w:bottom w:val="single" w:sz="6" w:space="0" w:color="auto"/>
              <w:right w:val="single" w:sz="6" w:space="0" w:color="auto"/>
            </w:tcBorders>
            <w:vAlign w:val="center"/>
          </w:tcPr>
          <w:p w14:paraId="532B2CCA" w14:textId="77777777" w:rsidR="00054488" w:rsidRDefault="00054488" w:rsidP="00054488">
            <w:pPr>
              <w:jc w:val="center"/>
              <w:rPr>
                <w:color w:val="000000" w:themeColor="text1"/>
                <w:szCs w:val="24"/>
              </w:rPr>
            </w:pPr>
            <w:r w:rsidRPr="60AE4054">
              <w:rPr>
                <w:b/>
                <w:bCs/>
                <w:color w:val="000000" w:themeColor="text1"/>
                <w:szCs w:val="24"/>
                <w:u w:val="single"/>
              </w:rPr>
              <w:t>Pikë</w:t>
            </w:r>
            <w:r w:rsidRPr="60AE4054">
              <w:rPr>
                <w:color w:val="000000" w:themeColor="text1"/>
                <w:szCs w:val="24"/>
                <w:u w:val="single"/>
              </w:rPr>
              <w:t> </w:t>
            </w:r>
          </w:p>
        </w:tc>
        <w:tc>
          <w:tcPr>
            <w:tcW w:w="1350" w:type="dxa"/>
            <w:tcBorders>
              <w:top w:val="single" w:sz="6" w:space="0" w:color="auto"/>
              <w:left w:val="single" w:sz="6" w:space="0" w:color="auto"/>
              <w:bottom w:val="single" w:sz="6" w:space="0" w:color="auto"/>
              <w:right w:val="single" w:sz="6" w:space="0" w:color="auto"/>
            </w:tcBorders>
            <w:vAlign w:val="center"/>
          </w:tcPr>
          <w:p w14:paraId="3A6211A2" w14:textId="77777777" w:rsidR="00054488" w:rsidRDefault="00054488" w:rsidP="00054488">
            <w:pPr>
              <w:jc w:val="center"/>
              <w:rPr>
                <w:color w:val="000000" w:themeColor="text1"/>
                <w:szCs w:val="24"/>
              </w:rPr>
            </w:pPr>
            <w:r w:rsidRPr="60AE4054">
              <w:rPr>
                <w:b/>
                <w:bCs/>
                <w:color w:val="000000" w:themeColor="text1"/>
                <w:szCs w:val="24"/>
                <w:u w:val="single"/>
              </w:rPr>
              <w:t>Vlera</w:t>
            </w:r>
            <w:r w:rsidRPr="60AE4054">
              <w:rPr>
                <w:color w:val="000000" w:themeColor="text1"/>
                <w:szCs w:val="24"/>
                <w:u w:val="single"/>
              </w:rPr>
              <w:t> </w:t>
            </w:r>
          </w:p>
          <w:p w14:paraId="5F4B3BEE" w14:textId="77777777" w:rsidR="00054488" w:rsidRDefault="00054488" w:rsidP="00054488">
            <w:pPr>
              <w:rPr>
                <w:color w:val="000000" w:themeColor="text1"/>
                <w:szCs w:val="24"/>
              </w:rPr>
            </w:pPr>
            <w:r w:rsidRPr="60AE4054">
              <w:rPr>
                <w:b/>
                <w:bCs/>
                <w:color w:val="000000" w:themeColor="text1"/>
                <w:szCs w:val="24"/>
                <w:u w:val="single"/>
              </w:rPr>
              <w:t>(=Pesha x pikë)</w:t>
            </w:r>
            <w:r w:rsidRPr="60AE4054">
              <w:rPr>
                <w:color w:val="000000" w:themeColor="text1"/>
                <w:szCs w:val="24"/>
                <w:u w:val="single"/>
              </w:rPr>
              <w:t> </w:t>
            </w:r>
          </w:p>
        </w:tc>
        <w:tc>
          <w:tcPr>
            <w:tcW w:w="990" w:type="dxa"/>
            <w:tcBorders>
              <w:top w:val="single" w:sz="6" w:space="0" w:color="auto"/>
              <w:left w:val="single" w:sz="6" w:space="0" w:color="auto"/>
              <w:bottom w:val="single" w:sz="6" w:space="0" w:color="auto"/>
              <w:right w:val="single" w:sz="6" w:space="0" w:color="auto"/>
            </w:tcBorders>
            <w:vAlign w:val="center"/>
          </w:tcPr>
          <w:p w14:paraId="64470F9F" w14:textId="77777777" w:rsidR="00054488" w:rsidRDefault="00054488" w:rsidP="00054488">
            <w:pPr>
              <w:jc w:val="center"/>
              <w:rPr>
                <w:color w:val="000000" w:themeColor="text1"/>
                <w:szCs w:val="24"/>
              </w:rPr>
            </w:pPr>
            <w:r w:rsidRPr="60AE4054">
              <w:rPr>
                <w:b/>
                <w:bCs/>
                <w:color w:val="000000" w:themeColor="text1"/>
                <w:szCs w:val="24"/>
                <w:u w:val="single"/>
              </w:rPr>
              <w:t>Pikë</w:t>
            </w:r>
            <w:r w:rsidRPr="60AE4054">
              <w:rPr>
                <w:color w:val="000000" w:themeColor="text1"/>
                <w:szCs w:val="24"/>
                <w:u w:val="single"/>
              </w:rPr>
              <w:t> </w:t>
            </w:r>
          </w:p>
        </w:tc>
        <w:tc>
          <w:tcPr>
            <w:tcW w:w="1440" w:type="dxa"/>
            <w:tcBorders>
              <w:top w:val="single" w:sz="6" w:space="0" w:color="auto"/>
              <w:left w:val="single" w:sz="6" w:space="0" w:color="auto"/>
              <w:bottom w:val="single" w:sz="6" w:space="0" w:color="auto"/>
              <w:right w:val="single" w:sz="6" w:space="0" w:color="auto"/>
            </w:tcBorders>
            <w:vAlign w:val="center"/>
          </w:tcPr>
          <w:p w14:paraId="152F31C3" w14:textId="77777777" w:rsidR="00054488" w:rsidRDefault="00054488" w:rsidP="00054488">
            <w:pPr>
              <w:jc w:val="center"/>
              <w:rPr>
                <w:color w:val="000000" w:themeColor="text1"/>
                <w:szCs w:val="24"/>
              </w:rPr>
            </w:pPr>
            <w:r w:rsidRPr="60AE4054">
              <w:rPr>
                <w:b/>
                <w:bCs/>
                <w:color w:val="000000" w:themeColor="text1"/>
                <w:szCs w:val="24"/>
                <w:u w:val="single"/>
              </w:rPr>
              <w:t>Vlera</w:t>
            </w:r>
            <w:r w:rsidRPr="60AE4054">
              <w:rPr>
                <w:color w:val="000000" w:themeColor="text1"/>
                <w:szCs w:val="24"/>
                <w:u w:val="single"/>
              </w:rPr>
              <w:t> </w:t>
            </w:r>
          </w:p>
          <w:p w14:paraId="4E94C800" w14:textId="77777777" w:rsidR="00054488" w:rsidRDefault="00054488" w:rsidP="00054488">
            <w:pPr>
              <w:jc w:val="center"/>
              <w:rPr>
                <w:color w:val="000000" w:themeColor="text1"/>
                <w:szCs w:val="24"/>
              </w:rPr>
            </w:pPr>
            <w:r w:rsidRPr="60AE4054">
              <w:rPr>
                <w:b/>
                <w:bCs/>
                <w:color w:val="000000" w:themeColor="text1"/>
                <w:szCs w:val="24"/>
                <w:u w:val="single"/>
              </w:rPr>
              <w:t>(=Pesha x pikë)</w:t>
            </w:r>
            <w:r w:rsidRPr="60AE4054">
              <w:rPr>
                <w:color w:val="000000" w:themeColor="text1"/>
                <w:szCs w:val="24"/>
                <w:u w:val="single"/>
              </w:rPr>
              <w:t> </w:t>
            </w:r>
          </w:p>
        </w:tc>
        <w:tc>
          <w:tcPr>
            <w:tcW w:w="990" w:type="dxa"/>
            <w:tcBorders>
              <w:top w:val="single" w:sz="6" w:space="0" w:color="auto"/>
              <w:left w:val="single" w:sz="6" w:space="0" w:color="auto"/>
              <w:bottom w:val="single" w:sz="6" w:space="0" w:color="auto"/>
              <w:right w:val="single" w:sz="6" w:space="0" w:color="auto"/>
            </w:tcBorders>
            <w:vAlign w:val="center"/>
          </w:tcPr>
          <w:p w14:paraId="3CC990C0" w14:textId="77777777" w:rsidR="00054488" w:rsidRDefault="00054488" w:rsidP="00054488">
            <w:pPr>
              <w:jc w:val="center"/>
              <w:rPr>
                <w:color w:val="000000" w:themeColor="text1"/>
                <w:szCs w:val="24"/>
              </w:rPr>
            </w:pPr>
            <w:r w:rsidRPr="60AE4054">
              <w:rPr>
                <w:b/>
                <w:bCs/>
                <w:color w:val="000000" w:themeColor="text1"/>
                <w:szCs w:val="24"/>
                <w:u w:val="single"/>
              </w:rPr>
              <w:t>Pikë</w:t>
            </w:r>
            <w:r w:rsidRPr="60AE4054">
              <w:rPr>
                <w:color w:val="000000" w:themeColor="text1"/>
                <w:szCs w:val="24"/>
                <w:u w:val="single"/>
              </w:rPr>
              <w:t> </w:t>
            </w:r>
          </w:p>
        </w:tc>
        <w:tc>
          <w:tcPr>
            <w:tcW w:w="1395" w:type="dxa"/>
            <w:tcBorders>
              <w:top w:val="single" w:sz="6" w:space="0" w:color="auto"/>
              <w:left w:val="single" w:sz="6" w:space="0" w:color="auto"/>
              <w:bottom w:val="single" w:sz="6" w:space="0" w:color="auto"/>
              <w:right w:val="single" w:sz="6" w:space="0" w:color="auto"/>
            </w:tcBorders>
            <w:vAlign w:val="center"/>
          </w:tcPr>
          <w:p w14:paraId="1BC2ED0B" w14:textId="77777777" w:rsidR="00054488" w:rsidRDefault="00054488" w:rsidP="00054488">
            <w:pPr>
              <w:jc w:val="center"/>
              <w:rPr>
                <w:color w:val="000000" w:themeColor="text1"/>
                <w:szCs w:val="24"/>
              </w:rPr>
            </w:pPr>
            <w:r w:rsidRPr="60AE4054">
              <w:rPr>
                <w:b/>
                <w:bCs/>
                <w:color w:val="000000" w:themeColor="text1"/>
                <w:szCs w:val="24"/>
                <w:u w:val="single"/>
              </w:rPr>
              <w:t>Vlera</w:t>
            </w:r>
            <w:r w:rsidRPr="60AE4054">
              <w:rPr>
                <w:color w:val="000000" w:themeColor="text1"/>
                <w:szCs w:val="24"/>
                <w:u w:val="single"/>
              </w:rPr>
              <w:t> </w:t>
            </w:r>
          </w:p>
          <w:p w14:paraId="200C89ED" w14:textId="77777777" w:rsidR="00054488" w:rsidRDefault="00054488" w:rsidP="00054488">
            <w:pPr>
              <w:jc w:val="center"/>
              <w:rPr>
                <w:color w:val="000000" w:themeColor="text1"/>
                <w:szCs w:val="24"/>
              </w:rPr>
            </w:pPr>
            <w:r w:rsidRPr="60AE4054">
              <w:rPr>
                <w:b/>
                <w:bCs/>
                <w:color w:val="000000" w:themeColor="text1"/>
                <w:szCs w:val="24"/>
                <w:u w:val="single"/>
              </w:rPr>
              <w:t>(=Pesha x pikë)</w:t>
            </w:r>
            <w:r w:rsidRPr="60AE4054">
              <w:rPr>
                <w:color w:val="000000" w:themeColor="text1"/>
                <w:szCs w:val="24"/>
                <w:u w:val="single"/>
              </w:rPr>
              <w:t> </w:t>
            </w:r>
          </w:p>
        </w:tc>
      </w:tr>
      <w:tr w:rsidR="00054488" w14:paraId="3706EC63" w14:textId="77777777" w:rsidTr="00054488">
        <w:trPr>
          <w:trHeight w:val="810"/>
        </w:trPr>
        <w:tc>
          <w:tcPr>
            <w:tcW w:w="2512" w:type="dxa"/>
            <w:tcBorders>
              <w:top w:val="single" w:sz="6" w:space="0" w:color="auto"/>
              <w:left w:val="single" w:sz="6" w:space="0" w:color="auto"/>
              <w:bottom w:val="single" w:sz="6" w:space="0" w:color="auto"/>
              <w:right w:val="single" w:sz="6" w:space="0" w:color="auto"/>
            </w:tcBorders>
          </w:tcPr>
          <w:p w14:paraId="497C3AA8" w14:textId="77777777" w:rsidR="00054488" w:rsidRPr="00DB7576" w:rsidRDefault="00054488" w:rsidP="00054488">
            <w:pPr>
              <w:rPr>
                <w:color w:val="000000" w:themeColor="text1"/>
                <w:szCs w:val="24"/>
              </w:rPr>
            </w:pPr>
            <w:r w:rsidRPr="00DB7576">
              <w:rPr>
                <w:color w:val="000000" w:themeColor="text1"/>
                <w:szCs w:val="24"/>
              </w:rPr>
              <w:t>Rritja e efiçenc</w:t>
            </w:r>
            <w:r>
              <w:rPr>
                <w:color w:val="000000" w:themeColor="text1"/>
                <w:szCs w:val="24"/>
              </w:rPr>
              <w:t>ë</w:t>
            </w:r>
            <w:r w:rsidRPr="00DB7576">
              <w:rPr>
                <w:color w:val="000000" w:themeColor="text1"/>
                <w:szCs w:val="24"/>
              </w:rPr>
              <w:t>s dhe efikasitetit n</w:t>
            </w:r>
            <w:r>
              <w:rPr>
                <w:color w:val="000000" w:themeColor="text1"/>
                <w:szCs w:val="24"/>
              </w:rPr>
              <w:t>ë</w:t>
            </w:r>
            <w:r w:rsidRPr="00DB7576">
              <w:rPr>
                <w:color w:val="000000" w:themeColor="text1"/>
                <w:szCs w:val="24"/>
              </w:rPr>
              <w:t xml:space="preserve"> zhvillimin e procedurave të prokurimit publik</w:t>
            </w:r>
          </w:p>
        </w:tc>
        <w:tc>
          <w:tcPr>
            <w:tcW w:w="1170" w:type="dxa"/>
            <w:tcBorders>
              <w:top w:val="single" w:sz="6" w:space="0" w:color="auto"/>
              <w:left w:val="single" w:sz="6" w:space="0" w:color="auto"/>
              <w:bottom w:val="single" w:sz="6" w:space="0" w:color="auto"/>
              <w:right w:val="single" w:sz="6" w:space="0" w:color="auto"/>
            </w:tcBorders>
            <w:vAlign w:val="center"/>
          </w:tcPr>
          <w:p w14:paraId="3DE30F6E" w14:textId="77777777" w:rsidR="00054488" w:rsidRDefault="00054488" w:rsidP="00054488">
            <w:pPr>
              <w:jc w:val="center"/>
              <w:rPr>
                <w:color w:val="000000" w:themeColor="text1"/>
                <w:szCs w:val="24"/>
                <w:u w:val="single"/>
              </w:rPr>
            </w:pPr>
            <w:r>
              <w:rPr>
                <w:color w:val="000000" w:themeColor="text1"/>
                <w:szCs w:val="24"/>
                <w:u w:val="single"/>
              </w:rPr>
              <w:t>5</w:t>
            </w:r>
          </w:p>
        </w:tc>
        <w:tc>
          <w:tcPr>
            <w:tcW w:w="1080" w:type="dxa"/>
            <w:tcBorders>
              <w:top w:val="single" w:sz="6" w:space="0" w:color="auto"/>
              <w:left w:val="single" w:sz="6" w:space="0" w:color="auto"/>
              <w:bottom w:val="single" w:sz="6" w:space="0" w:color="auto"/>
              <w:right w:val="single" w:sz="6" w:space="0" w:color="auto"/>
            </w:tcBorders>
            <w:vAlign w:val="center"/>
          </w:tcPr>
          <w:p w14:paraId="4AD3C4FA" w14:textId="77777777" w:rsidR="00054488" w:rsidRDefault="00054488" w:rsidP="00054488">
            <w:pPr>
              <w:jc w:val="center"/>
              <w:rPr>
                <w:color w:val="000000" w:themeColor="text1"/>
                <w:u w:val="single"/>
              </w:rPr>
            </w:pPr>
            <w:r w:rsidRPr="4C66F1A5">
              <w:rPr>
                <w:color w:val="000000" w:themeColor="text1"/>
                <w:u w:val="single"/>
              </w:rPr>
              <w:t>2</w:t>
            </w:r>
          </w:p>
        </w:tc>
        <w:tc>
          <w:tcPr>
            <w:tcW w:w="1350" w:type="dxa"/>
            <w:tcBorders>
              <w:top w:val="single" w:sz="6" w:space="0" w:color="auto"/>
              <w:left w:val="single" w:sz="6" w:space="0" w:color="auto"/>
              <w:bottom w:val="single" w:sz="6" w:space="0" w:color="auto"/>
              <w:right w:val="single" w:sz="6" w:space="0" w:color="auto"/>
            </w:tcBorders>
            <w:vAlign w:val="center"/>
          </w:tcPr>
          <w:p w14:paraId="393898BE" w14:textId="77777777" w:rsidR="00054488" w:rsidRDefault="00054488" w:rsidP="00054488">
            <w:pPr>
              <w:jc w:val="center"/>
              <w:rPr>
                <w:color w:val="000000" w:themeColor="text1"/>
                <w:u w:val="single"/>
              </w:rPr>
            </w:pPr>
            <w:r w:rsidRPr="4C66F1A5">
              <w:rPr>
                <w:color w:val="000000" w:themeColor="text1"/>
                <w:u w:val="single"/>
              </w:rPr>
              <w:t>10</w:t>
            </w:r>
          </w:p>
        </w:tc>
        <w:tc>
          <w:tcPr>
            <w:tcW w:w="990" w:type="dxa"/>
            <w:tcBorders>
              <w:top w:val="single" w:sz="6" w:space="0" w:color="auto"/>
              <w:left w:val="single" w:sz="6" w:space="0" w:color="auto"/>
              <w:bottom w:val="single" w:sz="6" w:space="0" w:color="auto"/>
              <w:right w:val="single" w:sz="6" w:space="0" w:color="auto"/>
            </w:tcBorders>
            <w:vAlign w:val="center"/>
          </w:tcPr>
          <w:p w14:paraId="4B487668" w14:textId="77777777" w:rsidR="00054488" w:rsidRDefault="00054488" w:rsidP="00054488">
            <w:pPr>
              <w:jc w:val="center"/>
              <w:rPr>
                <w:color w:val="000000" w:themeColor="text1"/>
              </w:rPr>
            </w:pPr>
            <w:r>
              <w:rPr>
                <w:color w:val="000000" w:themeColor="text1"/>
              </w:rPr>
              <w:t>5</w:t>
            </w:r>
          </w:p>
        </w:tc>
        <w:tc>
          <w:tcPr>
            <w:tcW w:w="1440" w:type="dxa"/>
            <w:tcBorders>
              <w:top w:val="single" w:sz="6" w:space="0" w:color="auto"/>
              <w:left w:val="single" w:sz="6" w:space="0" w:color="auto"/>
              <w:bottom w:val="single" w:sz="6" w:space="0" w:color="auto"/>
              <w:right w:val="single" w:sz="6" w:space="0" w:color="auto"/>
            </w:tcBorders>
            <w:vAlign w:val="center"/>
          </w:tcPr>
          <w:p w14:paraId="35F35544" w14:textId="77777777" w:rsidR="00054488" w:rsidRDefault="00054488" w:rsidP="00054488">
            <w:pPr>
              <w:spacing w:line="259" w:lineRule="auto"/>
              <w:jc w:val="center"/>
              <w:rPr>
                <w:szCs w:val="24"/>
              </w:rPr>
            </w:pPr>
            <w:r>
              <w:rPr>
                <w:szCs w:val="24"/>
              </w:rPr>
              <w:t>25</w:t>
            </w:r>
          </w:p>
        </w:tc>
        <w:tc>
          <w:tcPr>
            <w:tcW w:w="990" w:type="dxa"/>
            <w:tcBorders>
              <w:top w:val="single" w:sz="6" w:space="0" w:color="auto"/>
              <w:left w:val="single" w:sz="6" w:space="0" w:color="auto"/>
              <w:bottom w:val="single" w:sz="6" w:space="0" w:color="auto"/>
              <w:right w:val="single" w:sz="6" w:space="0" w:color="auto"/>
            </w:tcBorders>
            <w:vAlign w:val="center"/>
          </w:tcPr>
          <w:p w14:paraId="531AD13E" w14:textId="77777777" w:rsidR="00054488" w:rsidRPr="00447B24" w:rsidRDefault="00054488" w:rsidP="00054488">
            <w:pPr>
              <w:jc w:val="center"/>
              <w:rPr>
                <w:szCs w:val="24"/>
              </w:rPr>
            </w:pPr>
            <w:r>
              <w:rPr>
                <w:color w:val="000000" w:themeColor="text1"/>
              </w:rPr>
              <w:t>5</w:t>
            </w:r>
          </w:p>
        </w:tc>
        <w:tc>
          <w:tcPr>
            <w:tcW w:w="1395" w:type="dxa"/>
            <w:tcBorders>
              <w:top w:val="single" w:sz="6" w:space="0" w:color="auto"/>
              <w:left w:val="single" w:sz="6" w:space="0" w:color="auto"/>
              <w:bottom w:val="single" w:sz="6" w:space="0" w:color="auto"/>
              <w:right w:val="single" w:sz="6" w:space="0" w:color="auto"/>
            </w:tcBorders>
            <w:vAlign w:val="center"/>
          </w:tcPr>
          <w:p w14:paraId="46DA1290" w14:textId="77777777" w:rsidR="00054488" w:rsidRPr="00447B24" w:rsidRDefault="00054488" w:rsidP="00054488">
            <w:pPr>
              <w:jc w:val="center"/>
              <w:rPr>
                <w:szCs w:val="24"/>
              </w:rPr>
            </w:pPr>
            <w:r>
              <w:rPr>
                <w:szCs w:val="24"/>
              </w:rPr>
              <w:t>25</w:t>
            </w:r>
          </w:p>
        </w:tc>
      </w:tr>
      <w:tr w:rsidR="00054488" w14:paraId="706383FC" w14:textId="77777777" w:rsidTr="00054488">
        <w:trPr>
          <w:trHeight w:val="1350"/>
        </w:trPr>
        <w:tc>
          <w:tcPr>
            <w:tcW w:w="2512" w:type="dxa"/>
            <w:tcBorders>
              <w:top w:val="single" w:sz="6" w:space="0" w:color="auto"/>
              <w:left w:val="single" w:sz="6" w:space="0" w:color="auto"/>
              <w:bottom w:val="single" w:sz="6" w:space="0" w:color="auto"/>
              <w:right w:val="single" w:sz="6" w:space="0" w:color="auto"/>
            </w:tcBorders>
          </w:tcPr>
          <w:p w14:paraId="1FA77625" w14:textId="77777777" w:rsidR="00054488" w:rsidRPr="002E6E1C" w:rsidRDefault="00054488" w:rsidP="00054488">
            <w:pPr>
              <w:tabs>
                <w:tab w:val="left" w:pos="450"/>
              </w:tabs>
              <w:jc w:val="both"/>
              <w:rPr>
                <w:rStyle w:val="normaltextrun"/>
                <w:color w:val="000000" w:themeColor="text1"/>
              </w:rPr>
            </w:pPr>
            <w:r w:rsidRPr="4ECDA3DC">
              <w:rPr>
                <w:color w:val="000000" w:themeColor="text1"/>
                <w:szCs w:val="24"/>
              </w:rPr>
              <w:lastRenderedPageBreak/>
              <w:t xml:space="preserve"> Krijimi</w:t>
            </w:r>
            <w:r w:rsidRPr="4ECDA3DC">
              <w:rPr>
                <w:color w:val="000000" w:themeColor="text1"/>
              </w:rPr>
              <w:t xml:space="preserve"> i një sistem prokurimi më konkurrues</w:t>
            </w:r>
          </w:p>
        </w:tc>
        <w:tc>
          <w:tcPr>
            <w:tcW w:w="1170" w:type="dxa"/>
            <w:tcBorders>
              <w:top w:val="single" w:sz="6" w:space="0" w:color="auto"/>
              <w:left w:val="single" w:sz="6" w:space="0" w:color="auto"/>
              <w:bottom w:val="single" w:sz="6" w:space="0" w:color="auto"/>
              <w:right w:val="single" w:sz="6" w:space="0" w:color="auto"/>
            </w:tcBorders>
            <w:vAlign w:val="center"/>
          </w:tcPr>
          <w:p w14:paraId="766C3DA8" w14:textId="77777777" w:rsidR="00054488" w:rsidRDefault="00054488" w:rsidP="00054488">
            <w:pPr>
              <w:jc w:val="center"/>
              <w:rPr>
                <w:color w:val="000000" w:themeColor="text1"/>
                <w:szCs w:val="24"/>
                <w:u w:val="single"/>
              </w:rPr>
            </w:pPr>
            <w:r>
              <w:rPr>
                <w:color w:val="000000" w:themeColor="text1"/>
                <w:szCs w:val="24"/>
                <w:u w:val="single"/>
              </w:rPr>
              <w:t>5</w:t>
            </w:r>
          </w:p>
        </w:tc>
        <w:tc>
          <w:tcPr>
            <w:tcW w:w="1080" w:type="dxa"/>
            <w:tcBorders>
              <w:top w:val="single" w:sz="6" w:space="0" w:color="auto"/>
              <w:left w:val="single" w:sz="6" w:space="0" w:color="auto"/>
              <w:bottom w:val="single" w:sz="6" w:space="0" w:color="auto"/>
              <w:right w:val="single" w:sz="6" w:space="0" w:color="auto"/>
            </w:tcBorders>
            <w:vAlign w:val="center"/>
          </w:tcPr>
          <w:p w14:paraId="31865C87" w14:textId="77777777" w:rsidR="00054488" w:rsidRDefault="00054488" w:rsidP="00054488">
            <w:pPr>
              <w:jc w:val="center"/>
              <w:rPr>
                <w:color w:val="000000" w:themeColor="text1"/>
                <w:u w:val="single"/>
              </w:rPr>
            </w:pPr>
            <w:r w:rsidRPr="4C66F1A5">
              <w:rPr>
                <w:color w:val="000000" w:themeColor="text1"/>
                <w:u w:val="single"/>
              </w:rPr>
              <w:t>2</w:t>
            </w:r>
          </w:p>
        </w:tc>
        <w:tc>
          <w:tcPr>
            <w:tcW w:w="1350" w:type="dxa"/>
            <w:tcBorders>
              <w:top w:val="single" w:sz="6" w:space="0" w:color="auto"/>
              <w:left w:val="single" w:sz="6" w:space="0" w:color="auto"/>
              <w:bottom w:val="single" w:sz="6" w:space="0" w:color="auto"/>
              <w:right w:val="single" w:sz="6" w:space="0" w:color="auto"/>
            </w:tcBorders>
            <w:vAlign w:val="center"/>
          </w:tcPr>
          <w:p w14:paraId="0A9882AF" w14:textId="77777777" w:rsidR="00054488" w:rsidRPr="00C475A2" w:rsidRDefault="00054488" w:rsidP="00054488">
            <w:pPr>
              <w:spacing w:line="259" w:lineRule="auto"/>
              <w:jc w:val="center"/>
            </w:pPr>
            <w:r w:rsidRPr="4C66F1A5">
              <w:rPr>
                <w:color w:val="000000" w:themeColor="text1"/>
              </w:rPr>
              <w:t>10</w:t>
            </w:r>
          </w:p>
        </w:tc>
        <w:tc>
          <w:tcPr>
            <w:tcW w:w="990" w:type="dxa"/>
            <w:tcBorders>
              <w:top w:val="single" w:sz="6" w:space="0" w:color="auto"/>
              <w:left w:val="single" w:sz="6" w:space="0" w:color="auto"/>
              <w:bottom w:val="single" w:sz="6" w:space="0" w:color="auto"/>
              <w:right w:val="single" w:sz="6" w:space="0" w:color="auto"/>
            </w:tcBorders>
            <w:vAlign w:val="center"/>
          </w:tcPr>
          <w:p w14:paraId="17DA2CAC" w14:textId="77777777" w:rsidR="00054488" w:rsidRDefault="00054488" w:rsidP="00054488">
            <w:pPr>
              <w:jc w:val="center"/>
              <w:rPr>
                <w:color w:val="000000" w:themeColor="text1"/>
                <w:szCs w:val="24"/>
              </w:rPr>
            </w:pPr>
            <w:r>
              <w:rPr>
                <w:color w:val="000000" w:themeColor="text1"/>
                <w:szCs w:val="24"/>
              </w:rPr>
              <w:t>5</w:t>
            </w:r>
          </w:p>
        </w:tc>
        <w:tc>
          <w:tcPr>
            <w:tcW w:w="1440" w:type="dxa"/>
            <w:tcBorders>
              <w:top w:val="single" w:sz="6" w:space="0" w:color="auto"/>
              <w:left w:val="single" w:sz="6" w:space="0" w:color="auto"/>
              <w:bottom w:val="single" w:sz="6" w:space="0" w:color="auto"/>
              <w:right w:val="single" w:sz="6" w:space="0" w:color="auto"/>
            </w:tcBorders>
            <w:vAlign w:val="center"/>
          </w:tcPr>
          <w:p w14:paraId="27F085B2" w14:textId="77777777" w:rsidR="00054488" w:rsidRDefault="00054488" w:rsidP="00054488">
            <w:pPr>
              <w:jc w:val="center"/>
              <w:rPr>
                <w:color w:val="000000" w:themeColor="text1"/>
                <w:szCs w:val="24"/>
              </w:rPr>
            </w:pPr>
            <w:r>
              <w:rPr>
                <w:color w:val="000000" w:themeColor="text1"/>
                <w:szCs w:val="24"/>
              </w:rPr>
              <w:t>25</w:t>
            </w:r>
          </w:p>
        </w:tc>
        <w:tc>
          <w:tcPr>
            <w:tcW w:w="990" w:type="dxa"/>
            <w:tcBorders>
              <w:top w:val="single" w:sz="6" w:space="0" w:color="auto"/>
              <w:left w:val="single" w:sz="6" w:space="0" w:color="auto"/>
              <w:bottom w:val="single" w:sz="6" w:space="0" w:color="auto"/>
              <w:right w:val="single" w:sz="6" w:space="0" w:color="auto"/>
            </w:tcBorders>
            <w:vAlign w:val="center"/>
          </w:tcPr>
          <w:p w14:paraId="5145D4E1" w14:textId="77777777" w:rsidR="00054488" w:rsidRPr="00447B24" w:rsidRDefault="00054488" w:rsidP="00054488">
            <w:pPr>
              <w:jc w:val="center"/>
              <w:rPr>
                <w:szCs w:val="24"/>
              </w:rPr>
            </w:pPr>
            <w:r>
              <w:rPr>
                <w:color w:val="000000" w:themeColor="text1"/>
                <w:szCs w:val="24"/>
              </w:rPr>
              <w:t>5</w:t>
            </w:r>
          </w:p>
        </w:tc>
        <w:tc>
          <w:tcPr>
            <w:tcW w:w="1395" w:type="dxa"/>
            <w:tcBorders>
              <w:top w:val="single" w:sz="6" w:space="0" w:color="auto"/>
              <w:left w:val="single" w:sz="6" w:space="0" w:color="auto"/>
              <w:bottom w:val="single" w:sz="6" w:space="0" w:color="auto"/>
              <w:right w:val="single" w:sz="6" w:space="0" w:color="auto"/>
            </w:tcBorders>
            <w:vAlign w:val="center"/>
          </w:tcPr>
          <w:p w14:paraId="7F04A60F" w14:textId="77777777" w:rsidR="00054488" w:rsidRDefault="00054488" w:rsidP="00054488">
            <w:pPr>
              <w:jc w:val="center"/>
              <w:rPr>
                <w:color w:val="000000" w:themeColor="text1"/>
                <w:szCs w:val="24"/>
                <w:u w:val="single"/>
              </w:rPr>
            </w:pPr>
            <w:r>
              <w:rPr>
                <w:color w:val="000000" w:themeColor="text1"/>
                <w:szCs w:val="24"/>
              </w:rPr>
              <w:t>25</w:t>
            </w:r>
          </w:p>
        </w:tc>
      </w:tr>
      <w:tr w:rsidR="00054488" w14:paraId="28169C39" w14:textId="77777777" w:rsidTr="00054488">
        <w:trPr>
          <w:trHeight w:val="810"/>
        </w:trPr>
        <w:tc>
          <w:tcPr>
            <w:tcW w:w="2512" w:type="dxa"/>
            <w:tcBorders>
              <w:top w:val="single" w:sz="6" w:space="0" w:color="auto"/>
              <w:left w:val="single" w:sz="6" w:space="0" w:color="auto"/>
              <w:bottom w:val="single" w:sz="6" w:space="0" w:color="auto"/>
              <w:right w:val="single" w:sz="6" w:space="0" w:color="auto"/>
            </w:tcBorders>
          </w:tcPr>
          <w:p w14:paraId="34CB422C" w14:textId="77777777" w:rsidR="00054488" w:rsidRPr="00DB7576" w:rsidRDefault="00054488" w:rsidP="00054488">
            <w:pPr>
              <w:rPr>
                <w:color w:val="000000" w:themeColor="text1"/>
              </w:rPr>
            </w:pPr>
            <w:r w:rsidRPr="4ECDA3DC">
              <w:rPr>
                <w:color w:val="000000" w:themeColor="text1"/>
                <w:szCs w:val="24"/>
              </w:rPr>
              <w:t xml:space="preserve">Krijimi i mekanizmave </w:t>
            </w:r>
            <w:r w:rsidRPr="4ECDA3DC">
              <w:rPr>
                <w:color w:val="000000" w:themeColor="text1"/>
              </w:rPr>
              <w:t>për parandalimin e konflitktit të interesit gjatë gjithë fazave të prokurimit publik</w:t>
            </w:r>
          </w:p>
        </w:tc>
        <w:tc>
          <w:tcPr>
            <w:tcW w:w="1170" w:type="dxa"/>
            <w:tcBorders>
              <w:top w:val="single" w:sz="6" w:space="0" w:color="auto"/>
              <w:left w:val="single" w:sz="6" w:space="0" w:color="auto"/>
              <w:bottom w:val="single" w:sz="6" w:space="0" w:color="auto"/>
              <w:right w:val="single" w:sz="6" w:space="0" w:color="auto"/>
            </w:tcBorders>
            <w:vAlign w:val="center"/>
          </w:tcPr>
          <w:p w14:paraId="74B673EA" w14:textId="77777777" w:rsidR="00054488" w:rsidRDefault="00054488" w:rsidP="00054488">
            <w:pPr>
              <w:jc w:val="center"/>
              <w:rPr>
                <w:color w:val="000000" w:themeColor="text1"/>
                <w:szCs w:val="24"/>
                <w:u w:val="single"/>
              </w:rPr>
            </w:pPr>
            <w:r>
              <w:rPr>
                <w:color w:val="000000" w:themeColor="text1"/>
                <w:szCs w:val="24"/>
                <w:u w:val="single"/>
              </w:rPr>
              <w:t>4</w:t>
            </w:r>
          </w:p>
        </w:tc>
        <w:tc>
          <w:tcPr>
            <w:tcW w:w="1080" w:type="dxa"/>
            <w:tcBorders>
              <w:top w:val="single" w:sz="6" w:space="0" w:color="auto"/>
              <w:left w:val="single" w:sz="6" w:space="0" w:color="auto"/>
              <w:bottom w:val="single" w:sz="6" w:space="0" w:color="auto"/>
              <w:right w:val="single" w:sz="6" w:space="0" w:color="auto"/>
            </w:tcBorders>
            <w:vAlign w:val="center"/>
          </w:tcPr>
          <w:p w14:paraId="1689C15C" w14:textId="77777777" w:rsidR="00054488" w:rsidRDefault="00054488" w:rsidP="00054488">
            <w:pPr>
              <w:spacing w:line="259" w:lineRule="auto"/>
              <w:jc w:val="center"/>
              <w:rPr>
                <w:color w:val="000000" w:themeColor="text1"/>
                <w:u w:val="single"/>
              </w:rPr>
            </w:pPr>
            <w:r w:rsidRPr="4C66F1A5">
              <w:rPr>
                <w:color w:val="000000" w:themeColor="text1"/>
                <w:u w:val="single"/>
              </w:rPr>
              <w:t>2</w:t>
            </w:r>
          </w:p>
        </w:tc>
        <w:tc>
          <w:tcPr>
            <w:tcW w:w="1350" w:type="dxa"/>
            <w:tcBorders>
              <w:top w:val="single" w:sz="6" w:space="0" w:color="auto"/>
              <w:left w:val="single" w:sz="6" w:space="0" w:color="auto"/>
              <w:bottom w:val="single" w:sz="6" w:space="0" w:color="auto"/>
              <w:right w:val="single" w:sz="6" w:space="0" w:color="auto"/>
            </w:tcBorders>
            <w:vAlign w:val="center"/>
          </w:tcPr>
          <w:p w14:paraId="3DCBA8E2" w14:textId="77777777" w:rsidR="00054488" w:rsidRDefault="00054488" w:rsidP="00054488">
            <w:pPr>
              <w:spacing w:line="259" w:lineRule="auto"/>
              <w:jc w:val="center"/>
              <w:rPr>
                <w:color w:val="000000" w:themeColor="text1"/>
                <w:u w:val="single"/>
              </w:rPr>
            </w:pPr>
            <w:r w:rsidRPr="4C66F1A5">
              <w:rPr>
                <w:color w:val="000000" w:themeColor="text1"/>
                <w:u w:val="single"/>
              </w:rPr>
              <w:t>8</w:t>
            </w:r>
          </w:p>
        </w:tc>
        <w:tc>
          <w:tcPr>
            <w:tcW w:w="990" w:type="dxa"/>
            <w:tcBorders>
              <w:top w:val="single" w:sz="6" w:space="0" w:color="auto"/>
              <w:left w:val="single" w:sz="6" w:space="0" w:color="auto"/>
              <w:bottom w:val="single" w:sz="6" w:space="0" w:color="auto"/>
              <w:right w:val="single" w:sz="6" w:space="0" w:color="auto"/>
            </w:tcBorders>
            <w:vAlign w:val="center"/>
          </w:tcPr>
          <w:p w14:paraId="491AC45C" w14:textId="77777777" w:rsidR="00054488" w:rsidRDefault="00054488" w:rsidP="00054488">
            <w:pPr>
              <w:spacing w:line="259" w:lineRule="auto"/>
              <w:jc w:val="center"/>
              <w:rPr>
                <w:szCs w:val="24"/>
              </w:rPr>
            </w:pPr>
            <w:r>
              <w:rPr>
                <w:szCs w:val="24"/>
              </w:rPr>
              <w:t>4</w:t>
            </w:r>
          </w:p>
        </w:tc>
        <w:tc>
          <w:tcPr>
            <w:tcW w:w="1440" w:type="dxa"/>
            <w:tcBorders>
              <w:top w:val="single" w:sz="6" w:space="0" w:color="auto"/>
              <w:left w:val="single" w:sz="6" w:space="0" w:color="auto"/>
              <w:bottom w:val="single" w:sz="6" w:space="0" w:color="auto"/>
              <w:right w:val="single" w:sz="6" w:space="0" w:color="auto"/>
            </w:tcBorders>
            <w:vAlign w:val="center"/>
          </w:tcPr>
          <w:p w14:paraId="22EBEA98" w14:textId="77777777" w:rsidR="00054488" w:rsidRDefault="00054488" w:rsidP="00054488">
            <w:pPr>
              <w:jc w:val="center"/>
              <w:rPr>
                <w:color w:val="000000" w:themeColor="text1"/>
                <w:u w:val="single"/>
              </w:rPr>
            </w:pPr>
            <w:r>
              <w:rPr>
                <w:color w:val="000000" w:themeColor="text1"/>
                <w:u w:val="single"/>
              </w:rPr>
              <w:t>16</w:t>
            </w:r>
          </w:p>
        </w:tc>
        <w:tc>
          <w:tcPr>
            <w:tcW w:w="990" w:type="dxa"/>
            <w:tcBorders>
              <w:top w:val="single" w:sz="6" w:space="0" w:color="auto"/>
              <w:left w:val="single" w:sz="6" w:space="0" w:color="auto"/>
              <w:bottom w:val="single" w:sz="6" w:space="0" w:color="auto"/>
              <w:right w:val="single" w:sz="6" w:space="0" w:color="auto"/>
            </w:tcBorders>
            <w:vAlign w:val="center"/>
          </w:tcPr>
          <w:p w14:paraId="4F9395A5" w14:textId="77777777" w:rsidR="00054488" w:rsidRDefault="00054488" w:rsidP="00054488">
            <w:pPr>
              <w:jc w:val="center"/>
              <w:rPr>
                <w:color w:val="000000" w:themeColor="text1"/>
                <w:szCs w:val="24"/>
                <w:u w:val="single"/>
              </w:rPr>
            </w:pPr>
            <w:r>
              <w:rPr>
                <w:szCs w:val="24"/>
              </w:rPr>
              <w:t>4</w:t>
            </w:r>
          </w:p>
        </w:tc>
        <w:tc>
          <w:tcPr>
            <w:tcW w:w="1395" w:type="dxa"/>
            <w:tcBorders>
              <w:top w:val="single" w:sz="6" w:space="0" w:color="auto"/>
              <w:left w:val="single" w:sz="6" w:space="0" w:color="auto"/>
              <w:bottom w:val="single" w:sz="6" w:space="0" w:color="auto"/>
              <w:right w:val="single" w:sz="6" w:space="0" w:color="auto"/>
            </w:tcBorders>
            <w:vAlign w:val="center"/>
          </w:tcPr>
          <w:p w14:paraId="6BE0BF45" w14:textId="77777777" w:rsidR="00054488" w:rsidRDefault="00054488" w:rsidP="00054488">
            <w:pPr>
              <w:jc w:val="center"/>
              <w:rPr>
                <w:color w:val="000000" w:themeColor="text1"/>
                <w:szCs w:val="24"/>
                <w:u w:val="single"/>
              </w:rPr>
            </w:pPr>
            <w:r>
              <w:rPr>
                <w:color w:val="000000" w:themeColor="text1"/>
                <w:u w:val="single"/>
              </w:rPr>
              <w:t>16</w:t>
            </w:r>
          </w:p>
        </w:tc>
      </w:tr>
      <w:tr w:rsidR="00054488" w14:paraId="339EFE08" w14:textId="77777777" w:rsidTr="00054488">
        <w:trPr>
          <w:trHeight w:val="1080"/>
        </w:trPr>
        <w:tc>
          <w:tcPr>
            <w:tcW w:w="2512" w:type="dxa"/>
            <w:tcBorders>
              <w:top w:val="single" w:sz="6" w:space="0" w:color="auto"/>
              <w:left w:val="single" w:sz="6" w:space="0" w:color="auto"/>
              <w:bottom w:val="single" w:sz="6" w:space="0" w:color="auto"/>
              <w:right w:val="single" w:sz="6" w:space="0" w:color="auto"/>
            </w:tcBorders>
          </w:tcPr>
          <w:p w14:paraId="06740EC0" w14:textId="77777777" w:rsidR="00054488" w:rsidRPr="00C475A2" w:rsidRDefault="00054488" w:rsidP="00054488">
            <w:pPr>
              <w:rPr>
                <w:color w:val="000000" w:themeColor="text1"/>
                <w:szCs w:val="24"/>
              </w:rPr>
            </w:pPr>
            <w:r w:rsidRPr="00C475A2">
              <w:rPr>
                <w:color w:val="000000" w:themeColor="text1"/>
                <w:szCs w:val="24"/>
              </w:rPr>
              <w:t xml:space="preserve">Qartësimi i kuadrit ligjor dhe procedurave nënligjore të zbatueshme në këtë fushë .  </w:t>
            </w:r>
          </w:p>
          <w:p w14:paraId="2D669FA3" w14:textId="77777777" w:rsidR="00054488" w:rsidRPr="00C475A2" w:rsidRDefault="00054488" w:rsidP="00054488">
            <w:pPr>
              <w:rPr>
                <w:color w:val="000000" w:themeColor="text1"/>
                <w:szCs w:val="24"/>
                <w:u w:val="single"/>
              </w:rPr>
            </w:pPr>
          </w:p>
        </w:tc>
        <w:tc>
          <w:tcPr>
            <w:tcW w:w="1170" w:type="dxa"/>
            <w:tcBorders>
              <w:top w:val="single" w:sz="6" w:space="0" w:color="auto"/>
              <w:left w:val="single" w:sz="6" w:space="0" w:color="auto"/>
              <w:bottom w:val="single" w:sz="6" w:space="0" w:color="auto"/>
              <w:right w:val="single" w:sz="6" w:space="0" w:color="auto"/>
            </w:tcBorders>
            <w:vAlign w:val="center"/>
          </w:tcPr>
          <w:p w14:paraId="5506F96B" w14:textId="77777777" w:rsidR="00054488" w:rsidRDefault="00054488" w:rsidP="00054488">
            <w:pPr>
              <w:jc w:val="center"/>
              <w:rPr>
                <w:color w:val="000000" w:themeColor="text1"/>
                <w:szCs w:val="24"/>
                <w:u w:val="single"/>
              </w:rPr>
            </w:pPr>
            <w:r>
              <w:rPr>
                <w:color w:val="000000" w:themeColor="text1"/>
                <w:szCs w:val="24"/>
                <w:u w:val="single"/>
              </w:rPr>
              <w:t>5</w:t>
            </w:r>
          </w:p>
        </w:tc>
        <w:tc>
          <w:tcPr>
            <w:tcW w:w="1080" w:type="dxa"/>
            <w:tcBorders>
              <w:top w:val="single" w:sz="6" w:space="0" w:color="auto"/>
              <w:left w:val="single" w:sz="6" w:space="0" w:color="auto"/>
              <w:bottom w:val="single" w:sz="6" w:space="0" w:color="auto"/>
              <w:right w:val="single" w:sz="6" w:space="0" w:color="auto"/>
            </w:tcBorders>
            <w:vAlign w:val="center"/>
          </w:tcPr>
          <w:p w14:paraId="079B6979" w14:textId="77777777" w:rsidR="00054488" w:rsidRDefault="00054488" w:rsidP="00054488">
            <w:pPr>
              <w:jc w:val="center"/>
              <w:rPr>
                <w:color w:val="000000" w:themeColor="text1"/>
                <w:u w:val="single"/>
              </w:rPr>
            </w:pPr>
            <w:r w:rsidRPr="4C66F1A5">
              <w:rPr>
                <w:color w:val="000000" w:themeColor="text1"/>
                <w:u w:val="single"/>
              </w:rPr>
              <w:t>0</w:t>
            </w:r>
          </w:p>
        </w:tc>
        <w:tc>
          <w:tcPr>
            <w:tcW w:w="1350" w:type="dxa"/>
            <w:tcBorders>
              <w:top w:val="single" w:sz="6" w:space="0" w:color="auto"/>
              <w:left w:val="single" w:sz="6" w:space="0" w:color="auto"/>
              <w:bottom w:val="single" w:sz="6" w:space="0" w:color="auto"/>
              <w:right w:val="single" w:sz="6" w:space="0" w:color="auto"/>
            </w:tcBorders>
            <w:vAlign w:val="center"/>
          </w:tcPr>
          <w:p w14:paraId="7029F423" w14:textId="77777777" w:rsidR="00054488" w:rsidRDefault="00054488" w:rsidP="00054488">
            <w:pPr>
              <w:jc w:val="center"/>
              <w:rPr>
                <w:color w:val="000000" w:themeColor="text1"/>
                <w:u w:val="single"/>
              </w:rPr>
            </w:pPr>
            <w:r w:rsidRPr="4C66F1A5">
              <w:rPr>
                <w:color w:val="000000" w:themeColor="text1"/>
                <w:u w:val="single"/>
              </w:rPr>
              <w:t>0</w:t>
            </w:r>
          </w:p>
        </w:tc>
        <w:tc>
          <w:tcPr>
            <w:tcW w:w="990" w:type="dxa"/>
            <w:tcBorders>
              <w:top w:val="single" w:sz="6" w:space="0" w:color="auto"/>
              <w:left w:val="single" w:sz="6" w:space="0" w:color="auto"/>
              <w:bottom w:val="single" w:sz="6" w:space="0" w:color="auto"/>
              <w:right w:val="single" w:sz="6" w:space="0" w:color="auto"/>
            </w:tcBorders>
            <w:vAlign w:val="center"/>
          </w:tcPr>
          <w:p w14:paraId="1487D0DD" w14:textId="77777777" w:rsidR="00054488" w:rsidRDefault="00054488" w:rsidP="00054488">
            <w:pPr>
              <w:jc w:val="center"/>
              <w:rPr>
                <w:color w:val="000000" w:themeColor="text1"/>
                <w:szCs w:val="24"/>
                <w:u w:val="single"/>
              </w:rPr>
            </w:pPr>
            <w:r>
              <w:rPr>
                <w:color w:val="000000" w:themeColor="text1"/>
                <w:szCs w:val="24"/>
                <w:u w:val="single"/>
              </w:rPr>
              <w:t>5</w:t>
            </w:r>
          </w:p>
        </w:tc>
        <w:tc>
          <w:tcPr>
            <w:tcW w:w="1440" w:type="dxa"/>
            <w:tcBorders>
              <w:top w:val="single" w:sz="6" w:space="0" w:color="auto"/>
              <w:left w:val="single" w:sz="6" w:space="0" w:color="auto"/>
              <w:bottom w:val="single" w:sz="6" w:space="0" w:color="auto"/>
              <w:right w:val="single" w:sz="6" w:space="0" w:color="auto"/>
            </w:tcBorders>
            <w:vAlign w:val="center"/>
          </w:tcPr>
          <w:p w14:paraId="3964625C" w14:textId="77777777" w:rsidR="00054488" w:rsidRDefault="00054488" w:rsidP="00054488">
            <w:pPr>
              <w:spacing w:line="259" w:lineRule="auto"/>
              <w:jc w:val="center"/>
              <w:rPr>
                <w:szCs w:val="24"/>
              </w:rPr>
            </w:pPr>
            <w:r>
              <w:rPr>
                <w:szCs w:val="24"/>
              </w:rPr>
              <w:t>25</w:t>
            </w:r>
          </w:p>
        </w:tc>
        <w:tc>
          <w:tcPr>
            <w:tcW w:w="990" w:type="dxa"/>
            <w:tcBorders>
              <w:top w:val="single" w:sz="6" w:space="0" w:color="auto"/>
              <w:left w:val="single" w:sz="6" w:space="0" w:color="auto"/>
              <w:bottom w:val="single" w:sz="6" w:space="0" w:color="auto"/>
              <w:right w:val="single" w:sz="6" w:space="0" w:color="auto"/>
            </w:tcBorders>
            <w:vAlign w:val="center"/>
          </w:tcPr>
          <w:p w14:paraId="5B1E467A" w14:textId="77777777" w:rsidR="00054488" w:rsidRDefault="00054488" w:rsidP="00054488">
            <w:pPr>
              <w:jc w:val="center"/>
              <w:rPr>
                <w:color w:val="000000" w:themeColor="text1"/>
                <w:szCs w:val="24"/>
                <w:u w:val="single"/>
              </w:rPr>
            </w:pPr>
            <w:r>
              <w:rPr>
                <w:color w:val="000000" w:themeColor="text1"/>
                <w:szCs w:val="24"/>
                <w:u w:val="single"/>
              </w:rPr>
              <w:t>5</w:t>
            </w:r>
          </w:p>
        </w:tc>
        <w:tc>
          <w:tcPr>
            <w:tcW w:w="1395" w:type="dxa"/>
            <w:tcBorders>
              <w:top w:val="single" w:sz="6" w:space="0" w:color="auto"/>
              <w:left w:val="single" w:sz="6" w:space="0" w:color="auto"/>
              <w:bottom w:val="single" w:sz="6" w:space="0" w:color="auto"/>
              <w:right w:val="single" w:sz="6" w:space="0" w:color="auto"/>
            </w:tcBorders>
            <w:vAlign w:val="center"/>
          </w:tcPr>
          <w:p w14:paraId="3382951B" w14:textId="77777777" w:rsidR="00054488" w:rsidRDefault="00054488" w:rsidP="00054488">
            <w:pPr>
              <w:jc w:val="center"/>
              <w:rPr>
                <w:color w:val="000000" w:themeColor="text1"/>
                <w:szCs w:val="24"/>
                <w:u w:val="single"/>
              </w:rPr>
            </w:pPr>
            <w:r>
              <w:rPr>
                <w:szCs w:val="24"/>
              </w:rPr>
              <w:t>25</w:t>
            </w:r>
          </w:p>
        </w:tc>
      </w:tr>
      <w:tr w:rsidR="00054488" w14:paraId="220B1692" w14:textId="77777777" w:rsidTr="00054488">
        <w:trPr>
          <w:trHeight w:val="270"/>
        </w:trPr>
        <w:tc>
          <w:tcPr>
            <w:tcW w:w="2512" w:type="dxa"/>
            <w:tcBorders>
              <w:top w:val="single" w:sz="6" w:space="0" w:color="auto"/>
              <w:left w:val="single" w:sz="6" w:space="0" w:color="auto"/>
              <w:bottom w:val="single" w:sz="6" w:space="0" w:color="auto"/>
              <w:right w:val="single" w:sz="6" w:space="0" w:color="auto"/>
            </w:tcBorders>
          </w:tcPr>
          <w:p w14:paraId="75844ED9" w14:textId="77777777" w:rsidR="00054488" w:rsidRDefault="00054488" w:rsidP="00054488">
            <w:pPr>
              <w:rPr>
                <w:color w:val="000000" w:themeColor="text1"/>
                <w:szCs w:val="24"/>
              </w:rPr>
            </w:pPr>
            <w:r w:rsidRPr="60AE4054">
              <w:rPr>
                <w:color w:val="000000" w:themeColor="text1"/>
                <w:szCs w:val="24"/>
                <w:u w:val="single"/>
              </w:rPr>
              <w:t>Kosto - efektiviteti</w:t>
            </w:r>
          </w:p>
        </w:tc>
        <w:tc>
          <w:tcPr>
            <w:tcW w:w="1170" w:type="dxa"/>
            <w:tcBorders>
              <w:top w:val="single" w:sz="6" w:space="0" w:color="auto"/>
              <w:left w:val="single" w:sz="6" w:space="0" w:color="auto"/>
              <w:bottom w:val="single" w:sz="6" w:space="0" w:color="auto"/>
              <w:right w:val="single" w:sz="6" w:space="0" w:color="auto"/>
            </w:tcBorders>
            <w:vAlign w:val="center"/>
          </w:tcPr>
          <w:p w14:paraId="6FD1C1C8" w14:textId="77777777" w:rsidR="00054488" w:rsidRDefault="00054488" w:rsidP="00054488">
            <w:pPr>
              <w:jc w:val="center"/>
              <w:rPr>
                <w:color w:val="000000" w:themeColor="text1"/>
                <w:szCs w:val="24"/>
                <w:u w:val="single"/>
              </w:rPr>
            </w:pPr>
            <w:r>
              <w:rPr>
                <w:color w:val="000000" w:themeColor="text1"/>
                <w:szCs w:val="24"/>
                <w:u w:val="single"/>
              </w:rPr>
              <w:t>3</w:t>
            </w:r>
          </w:p>
        </w:tc>
        <w:tc>
          <w:tcPr>
            <w:tcW w:w="1080" w:type="dxa"/>
            <w:tcBorders>
              <w:top w:val="single" w:sz="6" w:space="0" w:color="auto"/>
              <w:left w:val="single" w:sz="6" w:space="0" w:color="auto"/>
              <w:bottom w:val="single" w:sz="6" w:space="0" w:color="auto"/>
              <w:right w:val="single" w:sz="6" w:space="0" w:color="auto"/>
            </w:tcBorders>
            <w:vAlign w:val="center"/>
          </w:tcPr>
          <w:p w14:paraId="5D0405AC" w14:textId="77777777" w:rsidR="00054488" w:rsidRDefault="00054488" w:rsidP="00054488">
            <w:pPr>
              <w:jc w:val="center"/>
              <w:rPr>
                <w:color w:val="000000" w:themeColor="text1"/>
                <w:szCs w:val="24"/>
                <w:u w:val="single"/>
              </w:rPr>
            </w:pPr>
            <w:r>
              <w:rPr>
                <w:color w:val="000000" w:themeColor="text1"/>
                <w:szCs w:val="24"/>
                <w:u w:val="single"/>
              </w:rPr>
              <w:t>1</w:t>
            </w:r>
          </w:p>
        </w:tc>
        <w:tc>
          <w:tcPr>
            <w:tcW w:w="1350" w:type="dxa"/>
            <w:tcBorders>
              <w:top w:val="single" w:sz="6" w:space="0" w:color="auto"/>
              <w:left w:val="single" w:sz="6" w:space="0" w:color="auto"/>
              <w:bottom w:val="single" w:sz="6" w:space="0" w:color="auto"/>
              <w:right w:val="single" w:sz="6" w:space="0" w:color="auto"/>
            </w:tcBorders>
            <w:vAlign w:val="center"/>
          </w:tcPr>
          <w:p w14:paraId="7E5A8699" w14:textId="77777777" w:rsidR="00054488" w:rsidRDefault="00054488" w:rsidP="00054488">
            <w:pPr>
              <w:jc w:val="center"/>
              <w:rPr>
                <w:color w:val="000000" w:themeColor="text1"/>
                <w:szCs w:val="24"/>
              </w:rPr>
            </w:pPr>
            <w:r>
              <w:rPr>
                <w:color w:val="000000" w:themeColor="text1"/>
                <w:szCs w:val="24"/>
              </w:rPr>
              <w:t>3</w:t>
            </w:r>
          </w:p>
        </w:tc>
        <w:tc>
          <w:tcPr>
            <w:tcW w:w="990" w:type="dxa"/>
            <w:tcBorders>
              <w:top w:val="single" w:sz="6" w:space="0" w:color="auto"/>
              <w:left w:val="single" w:sz="6" w:space="0" w:color="auto"/>
              <w:bottom w:val="single" w:sz="6" w:space="0" w:color="auto"/>
              <w:right w:val="single" w:sz="6" w:space="0" w:color="auto"/>
            </w:tcBorders>
            <w:vAlign w:val="center"/>
          </w:tcPr>
          <w:p w14:paraId="71EAAA18" w14:textId="77777777" w:rsidR="00054488" w:rsidRDefault="00054488" w:rsidP="00054488">
            <w:pPr>
              <w:jc w:val="center"/>
              <w:rPr>
                <w:color w:val="000000" w:themeColor="text1"/>
                <w:szCs w:val="24"/>
                <w:u w:val="single"/>
              </w:rPr>
            </w:pPr>
            <w:r>
              <w:rPr>
                <w:color w:val="000000" w:themeColor="text1"/>
                <w:szCs w:val="24"/>
                <w:u w:val="single"/>
              </w:rPr>
              <w:t>3</w:t>
            </w:r>
          </w:p>
        </w:tc>
        <w:tc>
          <w:tcPr>
            <w:tcW w:w="1440" w:type="dxa"/>
            <w:tcBorders>
              <w:top w:val="single" w:sz="6" w:space="0" w:color="auto"/>
              <w:left w:val="single" w:sz="6" w:space="0" w:color="auto"/>
              <w:bottom w:val="single" w:sz="6" w:space="0" w:color="auto"/>
              <w:right w:val="single" w:sz="6" w:space="0" w:color="auto"/>
            </w:tcBorders>
            <w:vAlign w:val="center"/>
          </w:tcPr>
          <w:p w14:paraId="528C4724" w14:textId="77777777" w:rsidR="00054488" w:rsidRDefault="00054488" w:rsidP="00054488">
            <w:pPr>
              <w:jc w:val="center"/>
              <w:rPr>
                <w:color w:val="000000" w:themeColor="text1"/>
                <w:szCs w:val="24"/>
                <w:u w:val="single"/>
              </w:rPr>
            </w:pPr>
            <w:r>
              <w:rPr>
                <w:color w:val="000000" w:themeColor="text1"/>
                <w:szCs w:val="24"/>
                <w:u w:val="single"/>
              </w:rPr>
              <w:t>9</w:t>
            </w:r>
          </w:p>
        </w:tc>
        <w:tc>
          <w:tcPr>
            <w:tcW w:w="990" w:type="dxa"/>
            <w:tcBorders>
              <w:top w:val="single" w:sz="6" w:space="0" w:color="auto"/>
              <w:left w:val="single" w:sz="6" w:space="0" w:color="auto"/>
              <w:bottom w:val="single" w:sz="6" w:space="0" w:color="auto"/>
              <w:right w:val="single" w:sz="6" w:space="0" w:color="auto"/>
            </w:tcBorders>
            <w:vAlign w:val="center"/>
          </w:tcPr>
          <w:p w14:paraId="6A92039F" w14:textId="77777777" w:rsidR="00054488" w:rsidRDefault="00054488" w:rsidP="00054488">
            <w:pPr>
              <w:jc w:val="center"/>
              <w:rPr>
                <w:color w:val="000000" w:themeColor="text1"/>
                <w:szCs w:val="24"/>
                <w:u w:val="single"/>
              </w:rPr>
            </w:pPr>
            <w:r>
              <w:rPr>
                <w:color w:val="000000" w:themeColor="text1"/>
                <w:szCs w:val="24"/>
                <w:u w:val="single"/>
              </w:rPr>
              <w:t>1</w:t>
            </w:r>
          </w:p>
        </w:tc>
        <w:tc>
          <w:tcPr>
            <w:tcW w:w="1395" w:type="dxa"/>
            <w:tcBorders>
              <w:top w:val="single" w:sz="6" w:space="0" w:color="auto"/>
              <w:left w:val="single" w:sz="6" w:space="0" w:color="auto"/>
              <w:bottom w:val="single" w:sz="6" w:space="0" w:color="auto"/>
              <w:right w:val="single" w:sz="6" w:space="0" w:color="auto"/>
            </w:tcBorders>
            <w:vAlign w:val="center"/>
          </w:tcPr>
          <w:p w14:paraId="7EA1D8E7" w14:textId="77777777" w:rsidR="00054488" w:rsidRDefault="00054488" w:rsidP="00054488">
            <w:pPr>
              <w:jc w:val="center"/>
              <w:rPr>
                <w:color w:val="000000" w:themeColor="text1"/>
                <w:szCs w:val="24"/>
                <w:u w:val="single"/>
              </w:rPr>
            </w:pPr>
            <w:r>
              <w:rPr>
                <w:color w:val="000000" w:themeColor="text1"/>
                <w:szCs w:val="24"/>
                <w:u w:val="single"/>
              </w:rPr>
              <w:t>3</w:t>
            </w:r>
          </w:p>
        </w:tc>
      </w:tr>
      <w:tr w:rsidR="00054488" w14:paraId="0752BD01" w14:textId="77777777" w:rsidTr="00054488">
        <w:trPr>
          <w:trHeight w:val="270"/>
        </w:trPr>
        <w:tc>
          <w:tcPr>
            <w:tcW w:w="3682" w:type="dxa"/>
            <w:gridSpan w:val="2"/>
            <w:tcBorders>
              <w:top w:val="single" w:sz="6" w:space="0" w:color="auto"/>
              <w:left w:val="single" w:sz="6" w:space="0" w:color="auto"/>
              <w:bottom w:val="single" w:sz="6" w:space="0" w:color="auto"/>
              <w:right w:val="single" w:sz="6" w:space="0" w:color="auto"/>
            </w:tcBorders>
          </w:tcPr>
          <w:p w14:paraId="1E6DB43C" w14:textId="77777777" w:rsidR="00054488" w:rsidRDefault="00054488" w:rsidP="00054488">
            <w:pPr>
              <w:jc w:val="center"/>
              <w:rPr>
                <w:color w:val="000000" w:themeColor="text1"/>
                <w:szCs w:val="24"/>
              </w:rPr>
            </w:pPr>
            <w:r w:rsidRPr="60AE4054">
              <w:rPr>
                <w:b/>
                <w:bCs/>
                <w:color w:val="000000" w:themeColor="text1"/>
                <w:szCs w:val="24"/>
                <w:u w:val="single"/>
              </w:rPr>
              <w:t>Pikët totale për secilin opsion</w:t>
            </w:r>
            <w:r w:rsidRPr="60AE4054">
              <w:rPr>
                <w:color w:val="000000" w:themeColor="text1"/>
                <w:szCs w:val="24"/>
                <w:u w:val="single"/>
              </w:rPr>
              <w:t> </w:t>
            </w:r>
          </w:p>
        </w:tc>
        <w:tc>
          <w:tcPr>
            <w:tcW w:w="1080" w:type="dxa"/>
            <w:tcBorders>
              <w:top w:val="single" w:sz="6" w:space="0" w:color="auto"/>
              <w:left w:val="single" w:sz="6" w:space="0" w:color="auto"/>
              <w:bottom w:val="single" w:sz="6" w:space="0" w:color="auto"/>
              <w:right w:val="single" w:sz="6" w:space="0" w:color="auto"/>
            </w:tcBorders>
            <w:vAlign w:val="center"/>
          </w:tcPr>
          <w:p w14:paraId="71A8296D" w14:textId="77777777" w:rsidR="00054488" w:rsidRDefault="00054488" w:rsidP="00054488">
            <w:pPr>
              <w:jc w:val="center"/>
              <w:rPr>
                <w:color w:val="000000" w:themeColor="text1"/>
                <w:szCs w:val="24"/>
              </w:rPr>
            </w:pPr>
            <w:r w:rsidRPr="60AE4054">
              <w:rPr>
                <w:color w:val="000000" w:themeColor="text1"/>
                <w:szCs w:val="24"/>
                <w:u w:val="single"/>
              </w:rPr>
              <w:t> </w:t>
            </w:r>
          </w:p>
        </w:tc>
        <w:tc>
          <w:tcPr>
            <w:tcW w:w="1350" w:type="dxa"/>
            <w:tcBorders>
              <w:top w:val="single" w:sz="6" w:space="0" w:color="auto"/>
              <w:left w:val="single" w:sz="6" w:space="0" w:color="auto"/>
              <w:bottom w:val="single" w:sz="6" w:space="0" w:color="auto"/>
              <w:right w:val="single" w:sz="6" w:space="0" w:color="auto"/>
            </w:tcBorders>
            <w:vAlign w:val="center"/>
          </w:tcPr>
          <w:p w14:paraId="5B4A2D50" w14:textId="77777777" w:rsidR="00054488" w:rsidRPr="00447B24" w:rsidRDefault="00054488" w:rsidP="00054488">
            <w:pPr>
              <w:spacing w:line="259" w:lineRule="auto"/>
              <w:jc w:val="center"/>
              <w:rPr>
                <w:b/>
                <w:bCs/>
                <w:color w:val="000000" w:themeColor="text1"/>
                <w:u w:val="single"/>
              </w:rPr>
            </w:pPr>
            <w:r w:rsidRPr="4C66F1A5">
              <w:rPr>
                <w:b/>
                <w:bCs/>
                <w:color w:val="000000" w:themeColor="text1"/>
                <w:u w:val="single"/>
              </w:rPr>
              <w:t>31</w:t>
            </w:r>
          </w:p>
        </w:tc>
        <w:tc>
          <w:tcPr>
            <w:tcW w:w="990" w:type="dxa"/>
            <w:tcBorders>
              <w:top w:val="single" w:sz="6" w:space="0" w:color="auto"/>
              <w:left w:val="single" w:sz="6" w:space="0" w:color="auto"/>
              <w:bottom w:val="single" w:sz="6" w:space="0" w:color="auto"/>
              <w:right w:val="single" w:sz="6" w:space="0" w:color="auto"/>
            </w:tcBorders>
            <w:vAlign w:val="center"/>
          </w:tcPr>
          <w:p w14:paraId="47B9337F" w14:textId="77777777" w:rsidR="00054488" w:rsidRPr="00447B24" w:rsidRDefault="00054488" w:rsidP="00054488">
            <w:pPr>
              <w:jc w:val="center"/>
              <w:rPr>
                <w:b/>
                <w:bCs/>
                <w:color w:val="000000" w:themeColor="text1"/>
                <w:szCs w:val="24"/>
              </w:rPr>
            </w:pPr>
            <w:r w:rsidRPr="00447B24">
              <w:rPr>
                <w:b/>
                <w:bCs/>
                <w:color w:val="000000" w:themeColor="text1"/>
                <w:szCs w:val="24"/>
                <w:u w:val="single"/>
              </w:rPr>
              <w:t> </w:t>
            </w:r>
          </w:p>
        </w:tc>
        <w:tc>
          <w:tcPr>
            <w:tcW w:w="1440" w:type="dxa"/>
            <w:tcBorders>
              <w:top w:val="single" w:sz="6" w:space="0" w:color="auto"/>
              <w:left w:val="single" w:sz="6" w:space="0" w:color="auto"/>
              <w:bottom w:val="single" w:sz="6" w:space="0" w:color="auto"/>
              <w:right w:val="single" w:sz="6" w:space="0" w:color="auto"/>
            </w:tcBorders>
            <w:vAlign w:val="center"/>
          </w:tcPr>
          <w:p w14:paraId="26F97C62" w14:textId="77777777" w:rsidR="00054488" w:rsidRPr="00447B24" w:rsidRDefault="00054488" w:rsidP="00054488">
            <w:pPr>
              <w:jc w:val="center"/>
              <w:rPr>
                <w:b/>
                <w:bCs/>
                <w:color w:val="000000" w:themeColor="text1"/>
              </w:rPr>
            </w:pPr>
            <w:r w:rsidRPr="29676896">
              <w:rPr>
                <w:b/>
                <w:bCs/>
                <w:color w:val="000000" w:themeColor="text1"/>
                <w:u w:val="single"/>
              </w:rPr>
              <w:t> </w:t>
            </w:r>
            <w:r>
              <w:rPr>
                <w:b/>
                <w:bCs/>
                <w:color w:val="000000" w:themeColor="text1"/>
                <w:u w:val="single"/>
              </w:rPr>
              <w:t>100</w:t>
            </w:r>
          </w:p>
        </w:tc>
        <w:tc>
          <w:tcPr>
            <w:tcW w:w="990" w:type="dxa"/>
            <w:tcBorders>
              <w:top w:val="single" w:sz="6" w:space="0" w:color="auto"/>
              <w:left w:val="single" w:sz="6" w:space="0" w:color="auto"/>
              <w:bottom w:val="single" w:sz="6" w:space="0" w:color="auto"/>
              <w:right w:val="single" w:sz="6" w:space="0" w:color="auto"/>
            </w:tcBorders>
          </w:tcPr>
          <w:p w14:paraId="4C258EFF" w14:textId="77777777" w:rsidR="00054488" w:rsidRDefault="00054488" w:rsidP="00054488">
            <w:pPr>
              <w:jc w:val="center"/>
              <w:rPr>
                <w:color w:val="000000" w:themeColor="text1"/>
                <w:szCs w:val="24"/>
              </w:rPr>
            </w:pPr>
          </w:p>
        </w:tc>
        <w:tc>
          <w:tcPr>
            <w:tcW w:w="1395" w:type="dxa"/>
            <w:tcBorders>
              <w:top w:val="single" w:sz="6" w:space="0" w:color="auto"/>
              <w:left w:val="single" w:sz="6" w:space="0" w:color="auto"/>
              <w:bottom w:val="single" w:sz="6" w:space="0" w:color="auto"/>
              <w:right w:val="single" w:sz="6" w:space="0" w:color="auto"/>
            </w:tcBorders>
          </w:tcPr>
          <w:p w14:paraId="57EBACD8" w14:textId="77777777" w:rsidR="00054488" w:rsidRDefault="00054488" w:rsidP="00054488">
            <w:pPr>
              <w:jc w:val="center"/>
              <w:rPr>
                <w:b/>
                <w:bCs/>
                <w:color w:val="000000" w:themeColor="text1"/>
                <w:szCs w:val="24"/>
                <w:u w:val="single"/>
              </w:rPr>
            </w:pPr>
            <w:r>
              <w:rPr>
                <w:b/>
                <w:bCs/>
                <w:color w:val="000000" w:themeColor="text1"/>
                <w:szCs w:val="24"/>
                <w:u w:val="single"/>
              </w:rPr>
              <w:t>94</w:t>
            </w:r>
          </w:p>
        </w:tc>
      </w:tr>
    </w:tbl>
    <w:p w14:paraId="0C297D5F" w14:textId="77777777" w:rsidR="00054488" w:rsidRDefault="00054488" w:rsidP="00054488">
      <w:pPr>
        <w:jc w:val="both"/>
        <w:rPr>
          <w:rFonts w:ascii="Calibri" w:hAnsi="Calibri"/>
          <w:color w:val="000000" w:themeColor="text1"/>
          <w:sz w:val="22"/>
          <w:szCs w:val="22"/>
        </w:rPr>
      </w:pPr>
    </w:p>
    <w:p w14:paraId="2EBB6D38" w14:textId="77777777" w:rsidR="00054488" w:rsidRDefault="00054488" w:rsidP="00054488">
      <w:pPr>
        <w:spacing w:before="240"/>
        <w:jc w:val="both"/>
        <w:rPr>
          <w:color w:val="808080" w:themeColor="background1" w:themeShade="80"/>
        </w:rPr>
      </w:pPr>
      <w:r w:rsidRPr="0070069F">
        <w:rPr>
          <w:rStyle w:val="normaltextrun"/>
          <w:rFonts w:eastAsiaTheme="majorEastAsia"/>
          <w:b/>
          <w:bCs/>
          <w:i/>
          <w:iCs/>
          <w:color w:val="000000"/>
          <w:shd w:val="clear" w:color="auto" w:fill="FFFFFF"/>
        </w:rPr>
        <w:t>Analiza me s</w:t>
      </w:r>
      <w:r>
        <w:rPr>
          <w:rStyle w:val="normaltextrun"/>
          <w:rFonts w:eastAsiaTheme="majorEastAsia"/>
          <w:b/>
          <w:bCs/>
          <w:i/>
          <w:iCs/>
          <w:color w:val="000000"/>
          <w:shd w:val="clear" w:color="auto" w:fill="FFFFFF"/>
        </w:rPr>
        <w:t>humë kritere tregon se opsioni 1</w:t>
      </w:r>
      <w:r w:rsidRPr="0070069F">
        <w:rPr>
          <w:rStyle w:val="normaltextrun"/>
          <w:rFonts w:eastAsiaTheme="majorEastAsia"/>
          <w:b/>
          <w:bCs/>
          <w:i/>
          <w:iCs/>
          <w:color w:val="000000"/>
          <w:shd w:val="clear" w:color="auto" w:fill="FFFFFF"/>
        </w:rPr>
        <w:t xml:space="preserve">, </w:t>
      </w:r>
      <w:r>
        <w:rPr>
          <w:rStyle w:val="normaltextrun"/>
          <w:rFonts w:eastAsiaTheme="majorEastAsia"/>
          <w:b/>
          <w:bCs/>
          <w:i/>
          <w:iCs/>
          <w:color w:val="000000"/>
          <w:shd w:val="clear" w:color="auto" w:fill="FFFFFF"/>
        </w:rPr>
        <w:t>n</w:t>
      </w:r>
      <w:r w:rsidRPr="007F18A1">
        <w:rPr>
          <w:rStyle w:val="normaltextrun"/>
          <w:rFonts w:eastAsiaTheme="majorEastAsia"/>
          <w:b/>
          <w:bCs/>
          <w:i/>
          <w:iCs/>
          <w:color w:val="000000"/>
          <w:shd w:val="clear" w:color="auto" w:fill="FFFFFF"/>
        </w:rPr>
        <w:t>dryshimi i Ligjit Nr. 16</w:t>
      </w:r>
      <w:r>
        <w:rPr>
          <w:rStyle w:val="normaltextrun"/>
          <w:rFonts w:eastAsiaTheme="majorEastAsia"/>
          <w:b/>
          <w:bCs/>
          <w:i/>
          <w:iCs/>
          <w:color w:val="000000"/>
          <w:shd w:val="clear" w:color="auto" w:fill="FFFFFF"/>
        </w:rPr>
        <w:t>2/2020 “Për prokurimin publik”</w:t>
      </w:r>
      <w:r w:rsidRPr="00031C54">
        <w:rPr>
          <w:rStyle w:val="normaltextrun"/>
          <w:rFonts w:eastAsiaTheme="majorEastAsia"/>
          <w:b/>
          <w:bCs/>
          <w:i/>
          <w:iCs/>
          <w:color w:val="000000"/>
          <w:shd w:val="clear" w:color="auto" w:fill="FFFFFF"/>
        </w:rPr>
        <w:t xml:space="preserve">, </w:t>
      </w:r>
      <w:r w:rsidRPr="0070069F">
        <w:rPr>
          <w:rStyle w:val="normaltextrun"/>
          <w:rFonts w:eastAsiaTheme="majorEastAsia"/>
          <w:b/>
          <w:bCs/>
          <w:i/>
          <w:iCs/>
          <w:color w:val="000000"/>
          <w:shd w:val="clear" w:color="auto" w:fill="FFFFFF"/>
        </w:rPr>
        <w:t>është vlerësuar me më shumë pikë, për këtë arsye është përzgjedhur si opsion i preferuar.</w:t>
      </w:r>
      <w:r w:rsidRPr="0070069F">
        <w:rPr>
          <w:rStyle w:val="eop"/>
          <w:rFonts w:eastAsiaTheme="minorEastAsia"/>
          <w:color w:val="000000"/>
          <w:shd w:val="clear" w:color="auto" w:fill="FFFFFF"/>
        </w:rPr>
        <w:t> </w:t>
      </w:r>
    </w:p>
    <w:p w14:paraId="6759D0A9" w14:textId="77777777" w:rsidR="00054488" w:rsidRPr="00EC1A07" w:rsidRDefault="00054488" w:rsidP="00054488">
      <w:pPr>
        <w:pStyle w:val="NoSpacing"/>
      </w:pPr>
    </w:p>
    <w:p w14:paraId="7BA6E2FE" w14:textId="77777777" w:rsidR="00054488" w:rsidRPr="00325A1F" w:rsidRDefault="00054488" w:rsidP="0005448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2"/>
    </w:p>
    <w:sdt>
      <w:sdtPr>
        <w:rPr>
          <w:rFonts w:cs="Times New Roman"/>
          <w:i/>
          <w:sz w:val="24"/>
          <w:szCs w:val="24"/>
          <w:lang w:val="sq-AL"/>
        </w:rPr>
        <w:id w:val="686721506"/>
        <w:lock w:val="contentLocked"/>
        <w:placeholder>
          <w:docPart w:val="66B5BDC5524643EFBEA4598DE6C912AF"/>
        </w:placeholder>
      </w:sdtPr>
      <w:sdtEndPr>
        <w:rPr>
          <w:i w:val="0"/>
        </w:rPr>
      </w:sdtEndPr>
      <w:sdtContent>
        <w:p w14:paraId="4C5F374A" w14:textId="77777777" w:rsidR="00054488" w:rsidRPr="0032145B" w:rsidRDefault="00054488" w:rsidP="00054488">
          <w:pPr>
            <w:pStyle w:val="Style1-BodyText"/>
            <w:numPr>
              <w:ilvl w:val="0"/>
              <w:numId w:val="38"/>
            </w:numPr>
            <w:spacing w:after="0" w:line="276" w:lineRule="auto"/>
            <w:rPr>
              <w:rFonts w:cs="Times New Roman"/>
              <w:i/>
              <w:sz w:val="24"/>
              <w:szCs w:val="24"/>
              <w:lang w:val="sq-AL"/>
            </w:rPr>
          </w:pPr>
          <w:r w:rsidRPr="629343FE">
            <w:rPr>
              <w:rFonts w:cs="Times New Roman"/>
              <w:i/>
              <w:iCs/>
              <w:sz w:val="24"/>
              <w:szCs w:val="24"/>
              <w:lang w:val="sq-AL"/>
            </w:rPr>
            <w:t>Shpjegoni se cila strukturë do të jetë përgjegjëse për zbatimin e opsionit të zgjedhur.</w:t>
          </w:r>
        </w:p>
        <w:p w14:paraId="7BD8E606" w14:textId="77777777" w:rsidR="00054488" w:rsidRPr="0032145B" w:rsidRDefault="00054488" w:rsidP="00054488">
          <w:pPr>
            <w:pStyle w:val="Style1-BodyText"/>
            <w:numPr>
              <w:ilvl w:val="0"/>
              <w:numId w:val="38"/>
            </w:numPr>
            <w:spacing w:after="0" w:line="276" w:lineRule="auto"/>
            <w:rPr>
              <w:rFonts w:cs="Times New Roman"/>
              <w:i/>
              <w:sz w:val="24"/>
              <w:szCs w:val="24"/>
              <w:lang w:val="sq-AL"/>
            </w:rPr>
          </w:pPr>
          <w:r w:rsidRPr="629343FE">
            <w:rPr>
              <w:rFonts w:cs="Times New Roman"/>
              <w:i/>
              <w:iCs/>
              <w:sz w:val="24"/>
              <w:szCs w:val="24"/>
              <w:lang w:val="sq-AL"/>
            </w:rPr>
            <w:t>Shpjegoni pengesat e mundshme për zbatimin e opsionit të zgjedhur.</w:t>
          </w:r>
        </w:p>
        <w:p w14:paraId="4AFD73B5" w14:textId="77777777" w:rsidR="00054488" w:rsidRPr="00325A1F" w:rsidRDefault="00054488" w:rsidP="00054488">
          <w:pPr>
            <w:pStyle w:val="Style1-BodyText"/>
            <w:numPr>
              <w:ilvl w:val="0"/>
              <w:numId w:val="38"/>
            </w:numPr>
            <w:spacing w:after="0" w:line="276" w:lineRule="auto"/>
            <w:rPr>
              <w:rFonts w:cs="Times New Roman"/>
              <w:sz w:val="24"/>
              <w:szCs w:val="24"/>
              <w:lang w:val="sq-AL"/>
            </w:rPr>
          </w:pPr>
          <w:r w:rsidRPr="629343FE">
            <w:rPr>
              <w:rFonts w:cs="Times New Roman"/>
              <w:i/>
              <w:iCs/>
              <w:sz w:val="24"/>
              <w:szCs w:val="24"/>
              <w:lang w:val="sq-AL"/>
            </w:rPr>
            <w:t>Përshkruani masat që do të ndërmerren gjatë zbatimit për të arritur qëllimet e politikës.</w:t>
          </w:r>
        </w:p>
      </w:sdtContent>
    </w:sdt>
    <w:p w14:paraId="784CC696" w14:textId="77777777" w:rsidR="00054488" w:rsidRPr="004B0EA4" w:rsidRDefault="00054488" w:rsidP="00054488">
      <w:pPr>
        <w:jc w:val="both"/>
        <w:rPr>
          <w:szCs w:val="24"/>
          <w:lang w:val="sq-AL"/>
        </w:rPr>
      </w:pPr>
      <w:bookmarkStart w:id="13" w:name="_Toc465267003"/>
    </w:p>
    <w:p w14:paraId="346B4E8C" w14:textId="77777777" w:rsidR="00054488" w:rsidRDefault="00054488" w:rsidP="00054488">
      <w:pPr>
        <w:jc w:val="both"/>
      </w:pPr>
      <w:r>
        <w:t>Për zbatimin e opsionit të preferuar, ngarkohen në zbatimin e tij institucionet shtetërore, (institucionet e qeverisjes qendrore, institucionet e qeverisjes vendore, institucionet e pavarura, agjencitë autonome, ndërmarrjet shtetërore, si dhe entet kontraktore), të cilat kryejnë prokurime në sektorët klasikë si dhe ato në sektorët utilitarë.</w:t>
      </w:r>
    </w:p>
    <w:p w14:paraId="13B113A0" w14:textId="77777777" w:rsidR="00054488" w:rsidRDefault="00054488" w:rsidP="00054488">
      <w:pPr>
        <w:jc w:val="both"/>
      </w:pPr>
    </w:p>
    <w:p w14:paraId="0B4A8E89" w14:textId="77777777" w:rsidR="00054488" w:rsidRPr="00775CE7" w:rsidRDefault="00054488" w:rsidP="00054488">
      <w:pPr>
        <w:jc w:val="both"/>
      </w:pPr>
      <w:r>
        <w:t>Pengesat e mundshme për zbatimin e opsionit të zgjedhur janë koha që nevojitet për t’u implementuar ndryshimet ligjore</w:t>
      </w:r>
      <w:r w:rsidR="00EE31B0">
        <w:t xml:space="preserve"> qw lidhen me bwrjen funksionale tw SPE</w:t>
      </w:r>
      <w:r w:rsidR="00162B43">
        <w:t>,</w:t>
      </w:r>
      <w:r>
        <w:t xml:space="preserve"> si dhe kostot që nevojiten për të realizuar këto ndryshime.</w:t>
      </w:r>
    </w:p>
    <w:p w14:paraId="464AD418" w14:textId="77777777" w:rsidR="00054488" w:rsidRPr="00775CE7" w:rsidRDefault="00054488" w:rsidP="00054488">
      <w:pPr>
        <w:jc w:val="both"/>
        <w:rPr>
          <w:szCs w:val="24"/>
        </w:rPr>
      </w:pPr>
    </w:p>
    <w:p w14:paraId="3FB76AA5" w14:textId="77777777" w:rsidR="00054488" w:rsidRPr="00775CE7" w:rsidRDefault="00054488" w:rsidP="00054488">
      <w:pPr>
        <w:jc w:val="both"/>
        <w:rPr>
          <w:szCs w:val="24"/>
        </w:rPr>
      </w:pPr>
      <w:r w:rsidRPr="00775CE7">
        <w:rPr>
          <w:szCs w:val="24"/>
        </w:rPr>
        <w:t>Në kuadër të masave që do ndërmerren gjatë zbatimit të opsionit të preferuar</w:t>
      </w:r>
      <w:r>
        <w:rPr>
          <w:szCs w:val="24"/>
        </w:rPr>
        <w:t>, me qëllim dhe kapërcimin e pengesave</w:t>
      </w:r>
      <w:r w:rsidRPr="00775CE7">
        <w:rPr>
          <w:szCs w:val="24"/>
        </w:rPr>
        <w:t>, ato renditen si më poshtë vijon:</w:t>
      </w:r>
    </w:p>
    <w:p w14:paraId="7A83122E" w14:textId="77777777" w:rsidR="00054488" w:rsidRPr="00921678" w:rsidRDefault="00054488" w:rsidP="00054488">
      <w:pPr>
        <w:jc w:val="both"/>
        <w:rPr>
          <w:szCs w:val="24"/>
          <w:highlight w:val="yellow"/>
        </w:rPr>
      </w:pPr>
    </w:p>
    <w:p w14:paraId="115D718A" w14:textId="77777777" w:rsidR="00054488" w:rsidRPr="00775CE7" w:rsidRDefault="00054488" w:rsidP="00054488">
      <w:pPr>
        <w:pStyle w:val="ListParagraph"/>
        <w:numPr>
          <w:ilvl w:val="0"/>
          <w:numId w:val="26"/>
        </w:numPr>
        <w:tabs>
          <w:tab w:val="clear" w:pos="567"/>
          <w:tab w:val="left" w:pos="709"/>
        </w:tabs>
        <w:ind w:left="567" w:hanging="283"/>
        <w:jc w:val="both"/>
        <w:rPr>
          <w:rFonts w:ascii="Times New Roman" w:hAnsi="Times New Roman"/>
        </w:rPr>
      </w:pPr>
      <w:r>
        <w:t xml:space="preserve"> </w:t>
      </w:r>
      <w:r w:rsidRPr="3AF278B2">
        <w:rPr>
          <w:rFonts w:ascii="Times New Roman" w:hAnsi="Times New Roman"/>
          <w:sz w:val="24"/>
          <w:szCs w:val="24"/>
        </w:rPr>
        <w:t>Hartimi i akteve nënligjore, të cilat do të detajojnë procedurat dhe strukturat përgjegjëse për realizimin e objektivit (VKM, udhëzime, manuale dhe rekomandime), të cilat janë të lidhura, ndër të tjera, me parashikimet e reja ligjore por edhe me përdorimin e sistemit elektronik të prokurimit sa i takon funksionaliteteve të reja që parashikohen të shtohen;</w:t>
      </w:r>
    </w:p>
    <w:p w14:paraId="48D9744E" w14:textId="77777777" w:rsidR="00054488" w:rsidRPr="00541EEE" w:rsidRDefault="00054488" w:rsidP="00054488">
      <w:pPr>
        <w:pStyle w:val="ListParagraph"/>
        <w:numPr>
          <w:ilvl w:val="0"/>
          <w:numId w:val="26"/>
        </w:numPr>
        <w:ind w:left="567" w:hanging="283"/>
        <w:jc w:val="both"/>
        <w:rPr>
          <w:szCs w:val="24"/>
          <w:lang w:val="it-IT"/>
        </w:rPr>
      </w:pPr>
      <w:r>
        <w:t xml:space="preserve"> </w:t>
      </w:r>
      <w:r w:rsidRPr="00541EEE">
        <w:rPr>
          <w:rFonts w:ascii="Times New Roman" w:hAnsi="Times New Roman"/>
          <w:sz w:val="24"/>
          <w:szCs w:val="24"/>
          <w:lang w:val="it-IT"/>
        </w:rPr>
        <w:t>Organizimi i trajnimeve për specialistët e prokurimit, punonjësit e auditit dhe stafit të Gjykatave Administrative.</w:t>
      </w:r>
    </w:p>
    <w:p w14:paraId="594F9E84" w14:textId="6353B721" w:rsidR="00054488" w:rsidRDefault="00054488" w:rsidP="00054488">
      <w:pPr>
        <w:spacing w:before="240" w:after="200" w:line="276" w:lineRule="auto"/>
        <w:jc w:val="both"/>
        <w:rPr>
          <w:color w:val="000000" w:themeColor="text1"/>
          <w:sz w:val="22"/>
          <w:szCs w:val="22"/>
          <w:lang w:val="sq"/>
        </w:rPr>
      </w:pPr>
      <w:r w:rsidRPr="3AF278B2">
        <w:rPr>
          <w:color w:val="000000" w:themeColor="text1"/>
          <w:szCs w:val="24"/>
          <w:lang w:val="sq"/>
        </w:rPr>
        <w:t>Projektligji ngarkon Këshillin e Ministrave të miratojë aktet nënligjore në zbatim të tij, brenda 6 muajve nga hyrja e tij në fuqi ose neneve te veçanta</w:t>
      </w:r>
      <w:r w:rsidR="002D3533">
        <w:rPr>
          <w:color w:val="000000" w:themeColor="text1"/>
          <w:szCs w:val="24"/>
          <w:lang w:val="sq"/>
        </w:rPr>
        <w:t>.</w:t>
      </w:r>
    </w:p>
    <w:p w14:paraId="5E81010C" w14:textId="77777777" w:rsidR="00054488" w:rsidRDefault="00054488" w:rsidP="00054488">
      <w:pPr>
        <w:tabs>
          <w:tab w:val="left" w:pos="540"/>
        </w:tabs>
        <w:spacing w:before="240"/>
        <w:jc w:val="both"/>
        <w:rPr>
          <w:sz w:val="22"/>
          <w:szCs w:val="22"/>
          <w:lang w:val="sq"/>
        </w:rPr>
      </w:pPr>
      <w:r w:rsidRPr="3AF278B2">
        <w:rPr>
          <w:szCs w:val="24"/>
          <w:lang w:val="sq"/>
        </w:rPr>
        <w:t>Aktet nënligjore që parashikohen të miratohen me qëllim zbatimin e projektligjit lidhen me:</w:t>
      </w:r>
    </w:p>
    <w:p w14:paraId="4E98501A" w14:textId="77777777" w:rsidR="00054488" w:rsidRDefault="00054488" w:rsidP="00054488">
      <w:pPr>
        <w:pStyle w:val="NoSpacing"/>
        <w:numPr>
          <w:ilvl w:val="0"/>
          <w:numId w:val="5"/>
        </w:numPr>
        <w:tabs>
          <w:tab w:val="left" w:pos="720"/>
        </w:tabs>
        <w:jc w:val="both"/>
        <w:rPr>
          <w:rFonts w:ascii="Times New Roman" w:hAnsi="Times New Roman"/>
          <w:sz w:val="24"/>
          <w:szCs w:val="24"/>
          <w:lang w:val="sq-AL"/>
        </w:rPr>
      </w:pPr>
      <w:r w:rsidRPr="7974AFEE">
        <w:rPr>
          <w:rFonts w:ascii="Times New Roman" w:hAnsi="Times New Roman"/>
          <w:sz w:val="24"/>
          <w:szCs w:val="24"/>
          <w:lang w:val="sq-AL"/>
        </w:rPr>
        <w:lastRenderedPageBreak/>
        <w:t>Tarifat e përdorimit të sistemit të prokurimit elektronik për zhvillimin e procedurave sipas këtij projektligji dhe ligjeve të tjera nga autoritetet ose entet kontraktore dhe operatorët ekonomikë.</w:t>
      </w:r>
    </w:p>
    <w:p w14:paraId="4445C851" w14:textId="5613C0C4" w:rsidR="00054488" w:rsidRDefault="00054488" w:rsidP="00054488">
      <w:pPr>
        <w:pStyle w:val="NoSpacing"/>
        <w:numPr>
          <w:ilvl w:val="0"/>
          <w:numId w:val="5"/>
        </w:numPr>
        <w:tabs>
          <w:tab w:val="left" w:pos="720"/>
        </w:tabs>
        <w:jc w:val="both"/>
        <w:rPr>
          <w:rFonts w:ascii="Times New Roman" w:hAnsi="Times New Roman"/>
          <w:sz w:val="24"/>
          <w:szCs w:val="24"/>
          <w:lang w:val="sq-AL"/>
        </w:rPr>
      </w:pPr>
      <w:r w:rsidRPr="7974AFEE">
        <w:rPr>
          <w:rFonts w:ascii="Times New Roman" w:hAnsi="Times New Roman"/>
          <w:sz w:val="24"/>
          <w:szCs w:val="24"/>
          <w:lang w:val="sq-AL"/>
        </w:rPr>
        <w:t>Rregullat për pagesat për kryerjen e veprimtarive ndihmëse nga autoriteti ose enti kontraktor dhe/ose operatori ekonomik.</w:t>
      </w:r>
    </w:p>
    <w:p w14:paraId="4422A138" w14:textId="77777777" w:rsidR="00054488" w:rsidRDefault="00054488" w:rsidP="00054488">
      <w:pPr>
        <w:pStyle w:val="NoSpacing"/>
        <w:numPr>
          <w:ilvl w:val="0"/>
          <w:numId w:val="5"/>
        </w:numPr>
        <w:jc w:val="both"/>
        <w:rPr>
          <w:rFonts w:ascii="Times New Roman" w:hAnsi="Times New Roman"/>
          <w:sz w:val="24"/>
          <w:szCs w:val="24"/>
          <w:lang w:val="sq-AL"/>
        </w:rPr>
      </w:pPr>
      <w:r w:rsidRPr="7974AFEE">
        <w:rPr>
          <w:rFonts w:ascii="Times New Roman" w:hAnsi="Times New Roman"/>
          <w:sz w:val="24"/>
          <w:szCs w:val="24"/>
          <w:lang w:val="sq-AL"/>
        </w:rPr>
        <w:t>Kufijtë monetarë, të cilët përcaktohen duke mbajtur në konsideratë parashikimet e legjislacionit europian në fushën e prokurimit publik.</w:t>
      </w:r>
    </w:p>
    <w:p w14:paraId="47ED2D2B" w14:textId="1A6B9D26" w:rsidR="00054488" w:rsidRDefault="00054488" w:rsidP="00054488">
      <w:pPr>
        <w:pStyle w:val="NoSpacing"/>
        <w:numPr>
          <w:ilvl w:val="0"/>
          <w:numId w:val="5"/>
        </w:numPr>
        <w:jc w:val="both"/>
        <w:rPr>
          <w:rFonts w:ascii="Times New Roman" w:hAnsi="Times New Roman"/>
          <w:sz w:val="24"/>
          <w:szCs w:val="24"/>
          <w:lang w:val="sq"/>
        </w:rPr>
      </w:pPr>
      <w:r w:rsidRPr="7974AFEE">
        <w:rPr>
          <w:rFonts w:ascii="Times New Roman" w:hAnsi="Times New Roman"/>
          <w:sz w:val="24"/>
          <w:szCs w:val="24"/>
          <w:lang w:val="sq"/>
        </w:rPr>
        <w:t xml:space="preserve">Krijimin e </w:t>
      </w:r>
      <w:r w:rsidR="002D3533" w:rsidRPr="7974AFEE">
        <w:rPr>
          <w:rFonts w:ascii="Times New Roman" w:hAnsi="Times New Roman"/>
          <w:sz w:val="24"/>
          <w:szCs w:val="24"/>
          <w:lang w:val="sq"/>
        </w:rPr>
        <w:t>orga</w:t>
      </w:r>
      <w:r w:rsidR="002D3533">
        <w:rPr>
          <w:rFonts w:ascii="Times New Roman" w:hAnsi="Times New Roman"/>
          <w:sz w:val="24"/>
          <w:szCs w:val="24"/>
          <w:lang w:val="sq"/>
        </w:rPr>
        <w:t>nit</w:t>
      </w:r>
      <w:r w:rsidR="002D3533" w:rsidRPr="7974AFEE">
        <w:rPr>
          <w:rFonts w:ascii="Times New Roman" w:hAnsi="Times New Roman"/>
          <w:sz w:val="24"/>
          <w:szCs w:val="24"/>
          <w:lang w:val="sq"/>
        </w:rPr>
        <w:t xml:space="preserve"> </w:t>
      </w:r>
      <w:r w:rsidRPr="7974AFEE">
        <w:rPr>
          <w:rFonts w:ascii="Times New Roman" w:hAnsi="Times New Roman"/>
          <w:sz w:val="24"/>
          <w:szCs w:val="24"/>
          <w:lang w:val="sq"/>
        </w:rPr>
        <w:t>qendrore blerëse për kryerjen e procedurave të prokurimit në emër dhe për llogari të autoriteteve ose enteve kontraktore.</w:t>
      </w:r>
    </w:p>
    <w:p w14:paraId="70EAAB0D" w14:textId="77777777" w:rsidR="00054488" w:rsidRDefault="00054488" w:rsidP="00054488">
      <w:pPr>
        <w:pStyle w:val="NoSpacing"/>
        <w:numPr>
          <w:ilvl w:val="0"/>
          <w:numId w:val="5"/>
        </w:numPr>
        <w:tabs>
          <w:tab w:val="left" w:pos="720"/>
        </w:tabs>
        <w:jc w:val="both"/>
        <w:rPr>
          <w:rFonts w:ascii="Times New Roman" w:hAnsi="Times New Roman"/>
          <w:sz w:val="24"/>
          <w:szCs w:val="24"/>
          <w:lang w:val="sq"/>
        </w:rPr>
      </w:pPr>
      <w:r w:rsidRPr="7974AFEE">
        <w:rPr>
          <w:rFonts w:ascii="Times New Roman" w:hAnsi="Times New Roman"/>
          <w:sz w:val="24"/>
          <w:szCs w:val="24"/>
          <w:lang w:val="sq"/>
        </w:rPr>
        <w:t>Vendosjen për aplikimin e një tarife për kryerjen e procedurave nga organi qendror blerës.</w:t>
      </w:r>
    </w:p>
    <w:p w14:paraId="75B10928" w14:textId="77777777" w:rsidR="00054488" w:rsidRDefault="00054488" w:rsidP="00054488">
      <w:pPr>
        <w:pStyle w:val="NoSpacing"/>
        <w:numPr>
          <w:ilvl w:val="0"/>
          <w:numId w:val="5"/>
        </w:numPr>
        <w:tabs>
          <w:tab w:val="left" w:pos="720"/>
        </w:tabs>
        <w:jc w:val="both"/>
        <w:rPr>
          <w:rFonts w:ascii="Times New Roman" w:hAnsi="Times New Roman"/>
          <w:i/>
          <w:iCs/>
          <w:sz w:val="24"/>
          <w:szCs w:val="24"/>
          <w:lang w:val="sq-AL"/>
        </w:rPr>
      </w:pPr>
      <w:r w:rsidRPr="7974AFEE">
        <w:rPr>
          <w:rFonts w:ascii="Times New Roman" w:hAnsi="Times New Roman"/>
          <w:sz w:val="24"/>
          <w:szCs w:val="24"/>
          <w:lang w:val="sq-AL"/>
        </w:rPr>
        <w:t>Rregullat e posaçme për katalogun elektronik.</w:t>
      </w:r>
    </w:p>
    <w:p w14:paraId="35A9C929" w14:textId="77777777" w:rsidR="00054488" w:rsidRDefault="00054488" w:rsidP="00054488">
      <w:pPr>
        <w:pStyle w:val="NoSpacing"/>
        <w:rPr>
          <w:lang w:val="sq-AL"/>
        </w:rPr>
      </w:pPr>
    </w:p>
    <w:p w14:paraId="4D96E84F" w14:textId="77777777" w:rsidR="00054488" w:rsidRPr="00325A1F" w:rsidRDefault="00054488" w:rsidP="00054488">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66B5BDC5524643EFBEA4598DE6C912AF"/>
        </w:placeholder>
      </w:sdtPr>
      <w:sdtEndPr/>
      <w:sdtContent>
        <w:p w14:paraId="315B044E" w14:textId="77777777" w:rsidR="00054488" w:rsidRPr="0032145B" w:rsidRDefault="00054488" w:rsidP="00054488">
          <w:pPr>
            <w:pStyle w:val="Style1-BodyText"/>
            <w:numPr>
              <w:ilvl w:val="0"/>
              <w:numId w:val="38"/>
            </w:numPr>
            <w:spacing w:after="0" w:line="276" w:lineRule="auto"/>
            <w:rPr>
              <w:rFonts w:cs="Times New Roman"/>
              <w:i/>
              <w:sz w:val="24"/>
              <w:szCs w:val="24"/>
              <w:lang w:val="sq-AL"/>
            </w:rPr>
          </w:pPr>
          <w:r w:rsidRPr="629343FE">
            <w:rPr>
              <w:rFonts w:cs="Times New Roman"/>
              <w:i/>
              <w:iCs/>
              <w:sz w:val="24"/>
              <w:szCs w:val="24"/>
              <w:lang w:val="sq-AL"/>
            </w:rPr>
            <w:t>Jepni një përshkrim të përmbledhur të masave të monitorimit dhe të vlerësimit.</w:t>
          </w:r>
        </w:p>
        <w:p w14:paraId="0BC0E381" w14:textId="77777777" w:rsidR="00054488" w:rsidRPr="00641ED9" w:rsidRDefault="00054488" w:rsidP="00054488">
          <w:pPr>
            <w:pStyle w:val="Style1-BodyText"/>
            <w:numPr>
              <w:ilvl w:val="0"/>
              <w:numId w:val="38"/>
            </w:numPr>
            <w:spacing w:before="240" w:after="0" w:line="276" w:lineRule="auto"/>
            <w:rPr>
              <w:rFonts w:cs="Times New Roman"/>
              <w:i/>
              <w:sz w:val="24"/>
              <w:szCs w:val="24"/>
              <w:lang w:val="sq-AL"/>
            </w:rPr>
          </w:pPr>
          <w:r w:rsidRPr="629343FE">
            <w:rPr>
              <w:rFonts w:cs="Times New Roman"/>
              <w:i/>
              <w:iCs/>
              <w:sz w:val="24"/>
              <w:szCs w:val="24"/>
              <w:lang w:val="sq-AL"/>
            </w:rPr>
            <w:t>Identifikoni kriteret/treguesit për të matur arritjen e objektivave ose progresin drejt tyre.</w:t>
          </w:r>
        </w:p>
      </w:sdtContent>
    </w:sdt>
    <w:bookmarkEnd w:id="13" w:displacedByCustomXml="prev"/>
    <w:p w14:paraId="01E48410" w14:textId="77777777" w:rsidR="00054488" w:rsidRDefault="00054488" w:rsidP="00054488">
      <w:pPr>
        <w:jc w:val="both"/>
      </w:pPr>
    </w:p>
    <w:p w14:paraId="36AB1621" w14:textId="77777777" w:rsidR="00054488" w:rsidRPr="002A5654" w:rsidRDefault="00054488" w:rsidP="00054488">
      <w:pPr>
        <w:jc w:val="both"/>
        <w:rPr>
          <w:lang w:val="pt-BR"/>
        </w:rPr>
      </w:pPr>
      <w:r>
        <w:t>Për zbatimin e opsionit të preferuar, ngarkohen</w:t>
      </w:r>
      <w:r w:rsidRPr="629343FE">
        <w:rPr>
          <w:lang w:val="pt-BR"/>
        </w:rPr>
        <w:t xml:space="preserve"> të gjitha Autoritetet dhe Entet Kontraktore, Agjencia e Prokurimit Publik, Komisioni i Prokurimit Publik.</w:t>
      </w:r>
    </w:p>
    <w:p w14:paraId="5C7CD24C" w14:textId="77777777" w:rsidR="00054488" w:rsidRPr="00541EEE" w:rsidRDefault="00054488" w:rsidP="00054488">
      <w:pPr>
        <w:pStyle w:val="Style1-BodyText"/>
        <w:spacing w:before="240" w:after="0"/>
        <w:rPr>
          <w:sz w:val="24"/>
          <w:szCs w:val="24"/>
          <w:lang w:val="pt-BR"/>
        </w:rPr>
      </w:pPr>
      <w:r w:rsidRPr="00541EEE">
        <w:rPr>
          <w:sz w:val="24"/>
          <w:szCs w:val="24"/>
          <w:lang w:val="pt-BR"/>
        </w:rPr>
        <w:t>APP, nëpërmjet strukturave të saj, si dhe organet audituese në vend do të verifikojnë/monitorojnë ligjshmërinë e zhvillimit të procedurave të prokurimit publik pas fazës së nënshkrimit të kontratës së prokurimit</w:t>
      </w:r>
      <w:r w:rsidRPr="00541EEE">
        <w:rPr>
          <w:rFonts w:cs="Times New Roman"/>
          <w:bCs/>
          <w:sz w:val="24"/>
          <w:szCs w:val="24"/>
          <w:lang w:val="pt-BR"/>
        </w:rPr>
        <w:t xml:space="preserve"> ose anulimit të procedurës</w:t>
      </w:r>
      <w:r w:rsidRPr="00541EEE">
        <w:rPr>
          <w:sz w:val="24"/>
          <w:szCs w:val="24"/>
          <w:lang w:val="pt-BR"/>
        </w:rPr>
        <w:t xml:space="preserve">. </w:t>
      </w:r>
    </w:p>
    <w:p w14:paraId="3B9C8414" w14:textId="77777777" w:rsidR="00054488" w:rsidRPr="00541EEE" w:rsidRDefault="00054488" w:rsidP="00054488">
      <w:pPr>
        <w:jc w:val="both"/>
        <w:rPr>
          <w:szCs w:val="24"/>
          <w:lang w:val="pt-BR"/>
        </w:rPr>
      </w:pPr>
    </w:p>
    <w:p w14:paraId="7E83BE44" w14:textId="77777777" w:rsidR="00054488" w:rsidRPr="00541EEE" w:rsidRDefault="00054488" w:rsidP="00054488">
      <w:pPr>
        <w:jc w:val="both"/>
        <w:rPr>
          <w:szCs w:val="24"/>
          <w:lang w:val="pt-BR"/>
        </w:rPr>
      </w:pPr>
      <w:r w:rsidRPr="00541EEE">
        <w:rPr>
          <w:szCs w:val="24"/>
          <w:lang w:val="pt-BR"/>
        </w:rPr>
        <w:t xml:space="preserve">Ky monitorim do të jetë një instrument, që do të përdoret për të vlerësuar nëse prokurimet në sektorët klasikë dhe utilitarë po zbatohen në praktikë sipas përcaktimeve ligjore, dhe në të njëjtën kohë do të mbledhë informacionin e nevojshëm mbi arritjet dhe problematikat, që mund të dalin gjatë zbatimit të këtij ligji. </w:t>
      </w:r>
    </w:p>
    <w:p w14:paraId="1F273017" w14:textId="77777777" w:rsidR="00054488" w:rsidRPr="00541EEE" w:rsidRDefault="00054488" w:rsidP="00054488">
      <w:pPr>
        <w:jc w:val="both"/>
        <w:rPr>
          <w:szCs w:val="24"/>
          <w:lang w:val="pt-BR"/>
        </w:rPr>
      </w:pPr>
    </w:p>
    <w:p w14:paraId="3D6C9FB9" w14:textId="77777777" w:rsidR="00054488" w:rsidRPr="00541EEE" w:rsidRDefault="00054488" w:rsidP="00054488">
      <w:pPr>
        <w:jc w:val="both"/>
        <w:rPr>
          <w:lang w:val="pt-BR"/>
        </w:rPr>
      </w:pPr>
      <w:r w:rsidRPr="00541EEE">
        <w:rPr>
          <w:lang w:val="pt-BR"/>
        </w:rPr>
        <w:t>Të dhënat në lidhje me elementët, të cilët janë subjekt i verifikimit/monitorimit do të merren nga Sistemi Elektronik i Prokurimit, i cili përmban bazën e të dhënave të procedurave.</w:t>
      </w:r>
    </w:p>
    <w:p w14:paraId="0B384CFC" w14:textId="77777777" w:rsidR="00054488" w:rsidRPr="00541EEE" w:rsidRDefault="00054488" w:rsidP="00054488">
      <w:pPr>
        <w:jc w:val="both"/>
        <w:rPr>
          <w:lang w:val="pt-BR"/>
        </w:rPr>
      </w:pPr>
    </w:p>
    <w:p w14:paraId="09EE0BAF" w14:textId="77777777" w:rsidR="00054488" w:rsidRPr="00147121" w:rsidRDefault="00054488" w:rsidP="00054488">
      <w:pPr>
        <w:pStyle w:val="Style1-BodyText"/>
        <w:spacing w:line="276" w:lineRule="auto"/>
        <w:rPr>
          <w:sz w:val="24"/>
          <w:szCs w:val="24"/>
          <w:lang w:val="pt-BR"/>
        </w:rPr>
      </w:pPr>
      <w:r w:rsidRPr="629343FE">
        <w:rPr>
          <w:sz w:val="24"/>
          <w:szCs w:val="24"/>
          <w:lang w:val="pt-BR"/>
        </w:rPr>
        <w:t>Komisioni i Prokurimit Publik, është institucioni i ngarkuar me ligj për kryerjen e procesit të rishkimit administrativ, nëpërmjet sistemit elektronik të ankesave, duke siguruar rritjen e transparencës në procesin e rishikimit.</w:t>
      </w:r>
    </w:p>
    <w:p w14:paraId="0C42EB87" w14:textId="77777777" w:rsidR="00054488" w:rsidRPr="00541EEE" w:rsidRDefault="00054488" w:rsidP="00054488">
      <w:pPr>
        <w:pStyle w:val="Style1-BodyText"/>
        <w:spacing w:line="276" w:lineRule="auto"/>
        <w:rPr>
          <w:sz w:val="24"/>
          <w:szCs w:val="24"/>
          <w:lang w:val="pt-BR"/>
        </w:rPr>
      </w:pPr>
      <w:r w:rsidRPr="00541EEE">
        <w:rPr>
          <w:sz w:val="24"/>
          <w:szCs w:val="24"/>
          <w:lang w:val="pt-BR"/>
        </w:rPr>
        <w:t>Disa nga treguesit që identifikojnë nëse objektivat janë arritur, do t</w:t>
      </w:r>
      <w:r w:rsidRPr="00EC1A07">
        <w:rPr>
          <w:sz w:val="24"/>
          <w:szCs w:val="24"/>
          <w:lang w:val="sq-AL"/>
        </w:rPr>
        <w:t>ë</w:t>
      </w:r>
      <w:r w:rsidRPr="00541EEE">
        <w:rPr>
          <w:sz w:val="24"/>
          <w:szCs w:val="24"/>
          <w:lang w:val="pt-BR"/>
        </w:rPr>
        <w:t xml:space="preserve"> jenë:</w:t>
      </w:r>
    </w:p>
    <w:p w14:paraId="7E52614C" w14:textId="77777777" w:rsidR="00054488" w:rsidRPr="00541EEE" w:rsidRDefault="00054488" w:rsidP="00054488">
      <w:pPr>
        <w:pStyle w:val="Style1-BodyText"/>
        <w:numPr>
          <w:ilvl w:val="0"/>
          <w:numId w:val="4"/>
        </w:numPr>
        <w:spacing w:line="276" w:lineRule="auto"/>
        <w:rPr>
          <w:sz w:val="24"/>
          <w:szCs w:val="24"/>
          <w:lang w:val="it-IT"/>
        </w:rPr>
      </w:pPr>
      <w:r w:rsidRPr="00541EEE">
        <w:rPr>
          <w:sz w:val="24"/>
          <w:szCs w:val="24"/>
          <w:lang w:val="it-IT"/>
        </w:rPr>
        <w:t>Numri i ankesave për procedurat e prokurimit të shqyrtuara jashtë afatit nga ana e KPP;</w:t>
      </w:r>
    </w:p>
    <w:p w14:paraId="396B96D9" w14:textId="77777777" w:rsidR="00054488" w:rsidRPr="00541EEE" w:rsidRDefault="00054488" w:rsidP="00054488">
      <w:pPr>
        <w:pStyle w:val="Style1-BodyText"/>
        <w:numPr>
          <w:ilvl w:val="0"/>
          <w:numId w:val="4"/>
        </w:numPr>
        <w:spacing w:line="276" w:lineRule="auto"/>
        <w:rPr>
          <w:sz w:val="24"/>
          <w:szCs w:val="24"/>
          <w:lang w:val="it-IT"/>
        </w:rPr>
      </w:pPr>
      <w:r w:rsidRPr="00541EEE">
        <w:rPr>
          <w:sz w:val="24"/>
          <w:szCs w:val="24"/>
          <w:lang w:val="it-IT"/>
        </w:rPr>
        <w:t>Numri i rasteve të përdorimit të kriterit të ofertës ekonomikisht më të favorshme</w:t>
      </w:r>
      <w:r w:rsidR="00162B43">
        <w:rPr>
          <w:sz w:val="24"/>
          <w:szCs w:val="24"/>
          <w:lang w:val="it-IT"/>
        </w:rPr>
        <w:t xml:space="preserve"> bazuar nw kosto</w:t>
      </w:r>
      <w:r w:rsidRPr="00541EEE">
        <w:rPr>
          <w:sz w:val="24"/>
          <w:szCs w:val="24"/>
          <w:lang w:val="it-IT"/>
        </w:rPr>
        <w:t>;</w:t>
      </w:r>
    </w:p>
    <w:p w14:paraId="6F86CE95" w14:textId="77777777" w:rsidR="00054488" w:rsidRPr="00541EEE" w:rsidRDefault="00054488" w:rsidP="00054488">
      <w:pPr>
        <w:pStyle w:val="Style1-BodyText"/>
        <w:numPr>
          <w:ilvl w:val="0"/>
          <w:numId w:val="4"/>
        </w:numPr>
        <w:spacing w:line="276" w:lineRule="auto"/>
        <w:rPr>
          <w:sz w:val="24"/>
          <w:szCs w:val="24"/>
          <w:lang w:val="it-IT"/>
        </w:rPr>
      </w:pPr>
      <w:r w:rsidRPr="00541EEE">
        <w:rPr>
          <w:sz w:val="24"/>
          <w:szCs w:val="24"/>
          <w:lang w:val="it-IT"/>
        </w:rPr>
        <w:t>Numri i mesatares së ofertave të dorëzuara gjatë një procedure prokurimi;</w:t>
      </w:r>
    </w:p>
    <w:p w14:paraId="21B01C79" w14:textId="77777777" w:rsidR="00054488" w:rsidRDefault="00054488" w:rsidP="00054488">
      <w:pPr>
        <w:pStyle w:val="Style1-BodyText"/>
        <w:numPr>
          <w:ilvl w:val="0"/>
          <w:numId w:val="4"/>
        </w:numPr>
        <w:spacing w:line="276" w:lineRule="auto"/>
        <w:rPr>
          <w:sz w:val="24"/>
          <w:szCs w:val="24"/>
          <w:lang w:val="it-IT"/>
        </w:rPr>
      </w:pPr>
      <w:r w:rsidRPr="00541EEE">
        <w:rPr>
          <w:sz w:val="24"/>
          <w:szCs w:val="24"/>
          <w:lang w:val="it-IT"/>
        </w:rPr>
        <w:t>Numri i proceseve gjyqësore qe lidhen me interpretimet e ligjit aktual, të iniciuara pas hyrjes në fuqi të këtij projektligji.</w:t>
      </w:r>
    </w:p>
    <w:p w14:paraId="7C41089F" w14:textId="77777777" w:rsidR="00D11B45" w:rsidRDefault="00D11B45" w:rsidP="00DB3764">
      <w:pPr>
        <w:pStyle w:val="Style1-BodyText"/>
        <w:spacing w:line="276" w:lineRule="auto"/>
        <w:rPr>
          <w:sz w:val="24"/>
          <w:szCs w:val="24"/>
          <w:lang w:val="it-IT"/>
        </w:rPr>
      </w:pPr>
    </w:p>
    <w:p w14:paraId="65F4C494" w14:textId="77777777" w:rsidR="00D11B45" w:rsidRPr="00541EEE" w:rsidRDefault="00D11B45" w:rsidP="00DB3764">
      <w:pPr>
        <w:pStyle w:val="Style1-BodyText"/>
        <w:spacing w:line="276" w:lineRule="auto"/>
        <w:rPr>
          <w:sz w:val="24"/>
          <w:szCs w:val="24"/>
          <w:lang w:val="it-IT"/>
        </w:rPr>
      </w:pPr>
    </w:p>
    <w:p w14:paraId="7A2655AD" w14:textId="77777777" w:rsidR="00054488" w:rsidRPr="00325A1F" w:rsidRDefault="00054488" w:rsidP="00054488">
      <w:pPr>
        <w:spacing w:line="276" w:lineRule="auto"/>
        <w:jc w:val="both"/>
        <w:rPr>
          <w:lang w:val="sq-AL"/>
        </w:rPr>
      </w:pPr>
      <w:r w:rsidRPr="3F2B501B">
        <w:rPr>
          <w:b/>
          <w:lang w:val="sq-AL"/>
        </w:rPr>
        <w:t>Raporti i vlerësimit të ndikimit - Shtojca 2/a</w:t>
      </w:r>
    </w:p>
    <w:p w14:paraId="2BB1CDFA" w14:textId="77777777" w:rsidR="00054488" w:rsidRPr="00325A1F" w:rsidRDefault="00054488" w:rsidP="00054488">
      <w:pPr>
        <w:spacing w:line="276" w:lineRule="auto"/>
        <w:rPr>
          <w:rStyle w:val="Strong"/>
          <w:b w:val="0"/>
          <w:szCs w:val="24"/>
          <w:lang w:val="sq-AL"/>
        </w:rPr>
      </w:pPr>
    </w:p>
    <w:p w14:paraId="5F37BAAC" w14:textId="77777777" w:rsidR="00BD5F2A" w:rsidRDefault="00054488" w:rsidP="00054488">
      <w:pPr>
        <w:spacing w:line="276" w:lineRule="auto"/>
        <w:jc w:val="both"/>
        <w:rPr>
          <w:rStyle w:val="Strong"/>
          <w:lang w:val="sq-AL"/>
        </w:rPr>
      </w:pPr>
      <w:r w:rsidRPr="19ED5F0B">
        <w:rPr>
          <w:rStyle w:val="Strong"/>
          <w:i/>
          <w:lang w:val="sq-AL"/>
        </w:rPr>
        <w:t>Tabela: Vlera aktuale neto në total (VAN) - kostot dhe përfitimet me vlerë monetare të përcaktuar në milionë lekë e zbritur për 10 vjet (Vlera aktuale e kostos dhe vlera aktuale e përfitimit); krahasuar me status quo-në</w:t>
      </w:r>
      <w:r w:rsidRPr="19ED5F0B">
        <w:rPr>
          <w:rStyle w:val="Strong"/>
          <w:lang w:val="sq-AL"/>
        </w:rPr>
        <w:t xml:space="preserve">.    </w:t>
      </w:r>
    </w:p>
    <w:p w14:paraId="780143EE" w14:textId="77777777" w:rsidR="00BD5F2A" w:rsidRPr="005F3188" w:rsidRDefault="00BD5F2A" w:rsidP="00BD5F2A">
      <w:pPr>
        <w:spacing w:before="100" w:beforeAutospacing="1" w:after="100" w:afterAutospacing="1" w:line="276" w:lineRule="auto"/>
        <w:jc w:val="both"/>
        <w:rPr>
          <w:szCs w:val="24"/>
          <w:lang w:val="sq-AL"/>
        </w:rPr>
      </w:pPr>
      <w:r>
        <w:rPr>
          <w:szCs w:val="24"/>
          <w:lang w:val="sq-AL"/>
        </w:rPr>
        <w:lastRenderedPageBreak/>
        <w:t xml:space="preserve">Sipas komenteve te MFE, </w:t>
      </w:r>
      <w:r w:rsidRPr="005F3188">
        <w:rPr>
          <w:szCs w:val="24"/>
          <w:lang w:val="sq-AL"/>
        </w:rPr>
        <w:t>projekti i paraqitur është një projekt me rëndësi strategjike për vendin dhe, si i tillë, duhet ti nënshtrohet të gjitha procedurave të përcaktuara në VKM nr.887/2022 “Për menaxhimin e investimeve publike”, sipas të cilës:</w:t>
      </w:r>
    </w:p>
    <w:p w14:paraId="6397ED6E" w14:textId="77777777" w:rsidR="00BD5F2A" w:rsidRPr="007C7986" w:rsidRDefault="00BD5F2A" w:rsidP="00BD5F2A">
      <w:pPr>
        <w:pStyle w:val="ListParagraph"/>
        <w:numPr>
          <w:ilvl w:val="0"/>
          <w:numId w:val="46"/>
        </w:numPr>
        <w:tabs>
          <w:tab w:val="clear" w:pos="567"/>
        </w:tabs>
        <w:spacing w:before="100" w:beforeAutospacing="1" w:after="100" w:afterAutospacing="1" w:line="276" w:lineRule="auto"/>
        <w:contextualSpacing/>
        <w:jc w:val="both"/>
        <w:rPr>
          <w:rFonts w:ascii="Times New Roman" w:hAnsi="Times New Roman" w:cstheme="minorBidi"/>
        </w:rPr>
      </w:pPr>
      <w:r w:rsidRPr="007C7986">
        <w:rPr>
          <w:rFonts w:ascii="Times New Roman" w:hAnsi="Times New Roman"/>
          <w:spacing w:val="-4"/>
        </w:rPr>
        <w:t>Projektet e reja t</w:t>
      </w:r>
      <w:r>
        <w:rPr>
          <w:rFonts w:ascii="Times New Roman" w:hAnsi="Times New Roman"/>
          <w:spacing w:val="-4"/>
        </w:rPr>
        <w:t>ë</w:t>
      </w:r>
      <w:r w:rsidRPr="007C7986">
        <w:rPr>
          <w:rFonts w:ascii="Times New Roman" w:hAnsi="Times New Roman"/>
          <w:spacing w:val="-4"/>
        </w:rPr>
        <w:t xml:space="preserve"> investimeve p</w:t>
      </w:r>
      <w:r>
        <w:rPr>
          <w:rFonts w:ascii="Times New Roman" w:hAnsi="Times New Roman"/>
          <w:spacing w:val="-4"/>
        </w:rPr>
        <w:t>ë</w:t>
      </w:r>
      <w:r w:rsidRPr="007C7986">
        <w:rPr>
          <w:rFonts w:ascii="Times New Roman" w:hAnsi="Times New Roman"/>
          <w:spacing w:val="-4"/>
        </w:rPr>
        <w:t>r sektorin Digjital, sipas p</w:t>
      </w:r>
      <w:r>
        <w:rPr>
          <w:rFonts w:ascii="Times New Roman" w:hAnsi="Times New Roman"/>
          <w:spacing w:val="-4"/>
        </w:rPr>
        <w:t>ë</w:t>
      </w:r>
      <w:r w:rsidRPr="007C7986">
        <w:rPr>
          <w:rFonts w:ascii="Times New Roman" w:hAnsi="Times New Roman"/>
          <w:spacing w:val="-4"/>
        </w:rPr>
        <w:t>rcaktimeve t</w:t>
      </w:r>
      <w:r>
        <w:rPr>
          <w:rFonts w:ascii="Times New Roman" w:hAnsi="Times New Roman"/>
          <w:spacing w:val="-4"/>
        </w:rPr>
        <w:t>ë</w:t>
      </w:r>
      <w:r w:rsidRPr="007C7986">
        <w:rPr>
          <w:rFonts w:ascii="Times New Roman" w:hAnsi="Times New Roman"/>
          <w:spacing w:val="-4"/>
        </w:rPr>
        <w:t xml:space="preserve"> pik</w:t>
      </w:r>
      <w:r>
        <w:rPr>
          <w:rFonts w:ascii="Times New Roman" w:hAnsi="Times New Roman"/>
          <w:spacing w:val="-4"/>
        </w:rPr>
        <w:t>ë</w:t>
      </w:r>
      <w:r w:rsidRPr="007C7986">
        <w:rPr>
          <w:rFonts w:ascii="Times New Roman" w:hAnsi="Times New Roman"/>
          <w:spacing w:val="-4"/>
        </w:rPr>
        <w:t>s 2 t</w:t>
      </w:r>
      <w:r>
        <w:rPr>
          <w:rFonts w:ascii="Times New Roman" w:hAnsi="Times New Roman"/>
          <w:spacing w:val="-4"/>
        </w:rPr>
        <w:t>ë</w:t>
      </w:r>
      <w:r w:rsidRPr="007C7986">
        <w:rPr>
          <w:rFonts w:ascii="Times New Roman" w:hAnsi="Times New Roman"/>
          <w:spacing w:val="-4"/>
        </w:rPr>
        <w:t xml:space="preserve"> VKM </w:t>
      </w:r>
      <w:r>
        <w:rPr>
          <w:rFonts w:ascii="Times New Roman" w:hAnsi="Times New Roman"/>
          <w:spacing w:val="-4"/>
        </w:rPr>
        <w:t xml:space="preserve">nr. </w:t>
      </w:r>
      <w:r w:rsidRPr="007C7986">
        <w:rPr>
          <w:rFonts w:ascii="Times New Roman" w:hAnsi="Times New Roman"/>
          <w:spacing w:val="-4"/>
        </w:rPr>
        <w:t>887, me vler</w:t>
      </w:r>
      <w:r>
        <w:rPr>
          <w:rFonts w:ascii="Times New Roman" w:hAnsi="Times New Roman"/>
          <w:spacing w:val="-4"/>
        </w:rPr>
        <w:t>ë</w:t>
      </w:r>
      <w:r w:rsidRPr="007C7986">
        <w:rPr>
          <w:rFonts w:ascii="Times New Roman" w:hAnsi="Times New Roman"/>
          <w:spacing w:val="-4"/>
        </w:rPr>
        <w:t xml:space="preserve"> t</w:t>
      </w:r>
      <w:r>
        <w:rPr>
          <w:rFonts w:ascii="Times New Roman" w:hAnsi="Times New Roman"/>
          <w:spacing w:val="-4"/>
        </w:rPr>
        <w:t>ë</w:t>
      </w:r>
      <w:r w:rsidRPr="007C7986">
        <w:rPr>
          <w:rFonts w:ascii="Times New Roman" w:hAnsi="Times New Roman"/>
          <w:spacing w:val="-4"/>
        </w:rPr>
        <w:t xml:space="preserve"> plot</w:t>
      </w:r>
      <w:r>
        <w:rPr>
          <w:rFonts w:ascii="Times New Roman" w:hAnsi="Times New Roman"/>
          <w:spacing w:val="-4"/>
        </w:rPr>
        <w:t>ë</w:t>
      </w:r>
      <w:r w:rsidRPr="007C7986">
        <w:rPr>
          <w:rFonts w:ascii="Times New Roman" w:hAnsi="Times New Roman"/>
          <w:spacing w:val="-4"/>
        </w:rPr>
        <w:t xml:space="preserve"> projekti mbi 700 milion lek</w:t>
      </w:r>
      <w:r>
        <w:rPr>
          <w:rFonts w:ascii="Times New Roman" w:hAnsi="Times New Roman"/>
          <w:spacing w:val="-4"/>
        </w:rPr>
        <w:t>ë</w:t>
      </w:r>
      <w:r w:rsidRPr="007C7986">
        <w:rPr>
          <w:rFonts w:ascii="Times New Roman" w:hAnsi="Times New Roman"/>
          <w:spacing w:val="-4"/>
        </w:rPr>
        <w:t>, klasifikohen si projekte investimi me rëndësi strategjike dhe i nënshtrohen procesit të vlerësimit për përfshirjen e tyre në Listën Unike të Projekteve me Rëndësi Kombëtare.</w:t>
      </w:r>
    </w:p>
    <w:p w14:paraId="567C8B6C" w14:textId="77777777" w:rsidR="00BD5F2A" w:rsidRPr="007C7986" w:rsidRDefault="00BD5F2A" w:rsidP="00BD5F2A">
      <w:pPr>
        <w:pStyle w:val="ListParagraph"/>
        <w:numPr>
          <w:ilvl w:val="0"/>
          <w:numId w:val="46"/>
        </w:numPr>
        <w:tabs>
          <w:tab w:val="clear" w:pos="567"/>
        </w:tabs>
        <w:spacing w:before="100" w:beforeAutospacing="1" w:after="100" w:afterAutospacing="1" w:line="276" w:lineRule="auto"/>
        <w:contextualSpacing/>
        <w:jc w:val="both"/>
        <w:rPr>
          <w:rFonts w:ascii="Times New Roman" w:hAnsi="Times New Roman" w:cstheme="minorBidi"/>
        </w:rPr>
      </w:pPr>
      <w:r w:rsidRPr="005F3188">
        <w:rPr>
          <w:rFonts w:ascii="Times New Roman" w:hAnsi="Times New Roman"/>
        </w:rPr>
        <w:t xml:space="preserve">Projekti duhet të bëhet pjesë e Listës Unike të projekteve me Rëndësi Kombëtare sipas përcaktimeve të VKM-së 887/2022 “Për procedurat e menaxhimit të investimeve publike”. </w:t>
      </w:r>
      <w:r w:rsidRPr="007C7986">
        <w:rPr>
          <w:rFonts w:ascii="Times New Roman" w:hAnsi="Times New Roman"/>
          <w:spacing w:val="-4"/>
        </w:rPr>
        <w:t xml:space="preserve">Ky projekt investimi mund të përfshihet në PBA apo Buxhetin Vjetor në përputhje me hapësirën fiskale </w:t>
      </w:r>
      <w:r w:rsidRPr="007C7986">
        <w:rPr>
          <w:rFonts w:ascii="Times New Roman" w:hAnsi="Times New Roman"/>
          <w:b/>
          <w:bCs/>
          <w:spacing w:val="-4"/>
        </w:rPr>
        <w:t xml:space="preserve">vetëm pasi të jetë bërë pjesë e Listës Unike të Projekteve me Rëndësi Kombëtare të rankuar/maturuar dhe të miratuar me vendim të Këshillit të Ministrave. </w:t>
      </w:r>
    </w:p>
    <w:p w14:paraId="02FD8EBF" w14:textId="77777777" w:rsidR="00BD5F2A" w:rsidRPr="007C7986" w:rsidRDefault="00BD5F2A" w:rsidP="00BD5F2A">
      <w:pPr>
        <w:pStyle w:val="ListParagraph"/>
        <w:numPr>
          <w:ilvl w:val="0"/>
          <w:numId w:val="46"/>
        </w:numPr>
        <w:tabs>
          <w:tab w:val="clear" w:pos="567"/>
        </w:tabs>
        <w:spacing w:before="100" w:beforeAutospacing="1" w:after="100" w:afterAutospacing="1" w:line="276" w:lineRule="auto"/>
        <w:contextualSpacing/>
        <w:jc w:val="both"/>
        <w:rPr>
          <w:rFonts w:ascii="Times New Roman" w:hAnsi="Times New Roman" w:cstheme="minorBidi"/>
        </w:rPr>
      </w:pPr>
      <w:r w:rsidRPr="005F3188">
        <w:rPr>
          <w:rFonts w:ascii="Times New Roman" w:hAnsi="Times New Roman"/>
        </w:rPr>
        <w:t>Pas miratimit të projektit në listën e sipërcituar, nga institucioni zbatues duhet të përcillet kërkesa për financimin e projektit në MFE. Kjo kërkesë duhet të shoqërohet me të gjithë informacionin sipas përcaktimeve të Vendimit nr.  887/2022 të sipërcituar, duke plotësuar formularët përkatës dhe Studimin e Fisibilitetit, i cili është kriter për maturimin e projektit.</w:t>
      </w:r>
    </w:p>
    <w:p w14:paraId="5459E710" w14:textId="77777777" w:rsidR="00BD5F2A" w:rsidRPr="007C7986" w:rsidRDefault="00BD5F2A" w:rsidP="00BD5F2A">
      <w:pPr>
        <w:pStyle w:val="ListParagraph"/>
        <w:numPr>
          <w:ilvl w:val="0"/>
          <w:numId w:val="46"/>
        </w:numPr>
        <w:tabs>
          <w:tab w:val="clear" w:pos="567"/>
        </w:tabs>
        <w:spacing w:before="100" w:beforeAutospacing="1" w:after="100" w:afterAutospacing="1" w:line="276" w:lineRule="auto"/>
        <w:contextualSpacing/>
        <w:jc w:val="both"/>
        <w:rPr>
          <w:rFonts w:ascii="Times New Roman" w:hAnsi="Times New Roman" w:cstheme="minorBidi"/>
        </w:rPr>
      </w:pPr>
      <w:r w:rsidRPr="005F3188">
        <w:rPr>
          <w:rFonts w:ascii="Times New Roman" w:hAnsi="Times New Roman"/>
        </w:rPr>
        <w:t xml:space="preserve">Nga MFE, për miratimin e financimit të projektit është e nevojshme që fillimisht ai të përfshihet në PBA, ku në secilin vit buxhetor duhet të alokohon të paktën 20% e vlerës totale të projektit në vitin e parë të zbatimit dhe 30% e vlerës së projektit në vitin e dytë dhe të tretë të zbatimit. </w:t>
      </w:r>
    </w:p>
    <w:p w14:paraId="18023B11" w14:textId="77777777" w:rsidR="00054488" w:rsidRPr="00AE7A8C" w:rsidRDefault="00BD5F2A" w:rsidP="00054488">
      <w:pPr>
        <w:spacing w:line="276" w:lineRule="auto"/>
        <w:jc w:val="both"/>
        <w:rPr>
          <w:lang w:val="sq-AL"/>
        </w:rPr>
      </w:pPr>
      <w:r>
        <w:rPr>
          <w:rStyle w:val="Strong"/>
          <w:lang w:val="sq-AL"/>
        </w:rPr>
        <w:t>Pra, nuk mund te behet njw pwrllogaritje dhe shperndarje ne vite e kostos.</w:t>
      </w:r>
      <w:r w:rsidR="00054488" w:rsidRPr="19ED5F0B">
        <w:rPr>
          <w:rStyle w:val="Strong"/>
          <w:lang w:val="sq-AL"/>
        </w:rPr>
        <w:fldChar w:fldCharType="begin"/>
      </w:r>
      <w:r w:rsidR="00054488" w:rsidRPr="19ED5F0B">
        <w:rPr>
          <w:rStyle w:val="Strong"/>
          <w:lang w:val="sq-AL"/>
        </w:rPr>
        <w:instrText xml:space="preserve"> LINK Excel.SheetBinaryMacroEnabled.12 "C:\\Users\\nako\\Downloads\\Shembull i llogaritjes se Costo  perfitimeve  te RIAs - CBA calculation alb.xlsb" "Tabela Perfundimtare !R2C1:R21C11" \a \f 5 \h  \* MERGEFORMAT </w:instrText>
      </w:r>
      <w:r w:rsidR="00054488" w:rsidRPr="19ED5F0B">
        <w:rPr>
          <w:rStyle w:val="Strong"/>
          <w:lang w:val="sq-AL"/>
        </w:rPr>
        <w:fldChar w:fldCharType="end"/>
      </w:r>
    </w:p>
    <w:p w14:paraId="28A0B506" w14:textId="77777777" w:rsidR="00054488" w:rsidRPr="00AE7A8C" w:rsidRDefault="00054488" w:rsidP="00054488">
      <w:pPr>
        <w:spacing w:line="276" w:lineRule="auto"/>
        <w:rPr>
          <w:lang w:val="sq-AL"/>
        </w:rPr>
      </w:pPr>
      <w:r>
        <w:rPr>
          <w:b/>
          <w:lang w:val="sq-AL"/>
        </w:rPr>
        <w:fldChar w:fldCharType="begin"/>
      </w:r>
      <w:r w:rsidRPr="19ED5F0B">
        <w:rPr>
          <w:b/>
          <w:lang w:val="sq-AL"/>
        </w:rPr>
        <w:instrText xml:space="preserve"> LINK Excel.SheetBinaryMacroEnabled.12 "C:\\Users\\nako\\Downloads\\Shembull i llogaritjes se Costo  perfitimeve  te RIAs - CBA calculation alb.xlsb" "Tabela Perfundimtare !R2C1:R22C11" \a \f 5 \h  \* MERGEFORMAT </w:instrText>
      </w:r>
      <w:r>
        <w:rPr>
          <w:b/>
          <w:lang w:val="sq-AL"/>
        </w:rPr>
        <w:fldChar w:fldCharType="separate"/>
      </w:r>
    </w:p>
    <w:tbl>
      <w:tblPr>
        <w:tblW w:w="11340" w:type="dxa"/>
        <w:tblInd w:w="-635" w:type="dxa"/>
        <w:tblLook w:val="04A0" w:firstRow="1" w:lastRow="0" w:firstColumn="1" w:lastColumn="0" w:noHBand="0" w:noVBand="1"/>
      </w:tblPr>
      <w:tblGrid>
        <w:gridCol w:w="2196"/>
        <w:gridCol w:w="949"/>
        <w:gridCol w:w="900"/>
        <w:gridCol w:w="905"/>
        <w:gridCol w:w="900"/>
        <w:gridCol w:w="900"/>
        <w:gridCol w:w="872"/>
        <w:gridCol w:w="928"/>
        <w:gridCol w:w="900"/>
        <w:gridCol w:w="886"/>
        <w:gridCol w:w="1004"/>
      </w:tblGrid>
      <w:tr w:rsidR="00054488" w:rsidRPr="00E139C5" w14:paraId="13037E98" w14:textId="77777777" w:rsidTr="00054488">
        <w:trPr>
          <w:trHeight w:val="255"/>
        </w:trPr>
        <w:tc>
          <w:tcPr>
            <w:tcW w:w="2196" w:type="dxa"/>
            <w:shd w:val="clear" w:color="auto" w:fill="F2F2F2" w:themeFill="background1" w:themeFillShade="F2"/>
            <w:hideMark/>
          </w:tcPr>
          <w:p w14:paraId="384D6359" w14:textId="77777777" w:rsidR="00054488" w:rsidRPr="00AE7A8C" w:rsidRDefault="00054488" w:rsidP="00054488">
            <w:pPr>
              <w:spacing w:line="276" w:lineRule="auto"/>
              <w:rPr>
                <w:lang w:val="sq-AL"/>
              </w:rPr>
            </w:pPr>
            <w:r w:rsidRPr="19ED5F0B">
              <w:rPr>
                <w:lang w:val="sq-AL"/>
              </w:rPr>
              <w:t> </w:t>
            </w:r>
          </w:p>
        </w:tc>
        <w:tc>
          <w:tcPr>
            <w:tcW w:w="949" w:type="dxa"/>
            <w:shd w:val="clear" w:color="auto" w:fill="F2F2F2" w:themeFill="background1" w:themeFillShade="F2"/>
            <w:hideMark/>
          </w:tcPr>
          <w:p w14:paraId="0BE921B4" w14:textId="77777777" w:rsidR="00054488" w:rsidRPr="00E139C5" w:rsidRDefault="00054488" w:rsidP="00054488">
            <w:pPr>
              <w:spacing w:line="276" w:lineRule="auto"/>
              <w:ind w:left="-108" w:firstLine="108"/>
              <w:rPr>
                <w:b/>
              </w:rPr>
            </w:pPr>
            <w:r w:rsidRPr="19ED5F0B">
              <w:rPr>
                <w:b/>
                <w:lang w:val="sq-AL"/>
              </w:rPr>
              <w:t xml:space="preserve"> </w:t>
            </w:r>
            <w:r w:rsidRPr="19ED5F0B">
              <w:rPr>
                <w:b/>
              </w:rPr>
              <w:t xml:space="preserve">Viti  1 </w:t>
            </w:r>
          </w:p>
        </w:tc>
        <w:tc>
          <w:tcPr>
            <w:tcW w:w="900" w:type="dxa"/>
            <w:shd w:val="clear" w:color="auto" w:fill="F2F2F2" w:themeFill="background1" w:themeFillShade="F2"/>
            <w:hideMark/>
          </w:tcPr>
          <w:p w14:paraId="09BEBE1A" w14:textId="77777777" w:rsidR="00054488" w:rsidRPr="00E139C5" w:rsidRDefault="00054488" w:rsidP="00054488">
            <w:pPr>
              <w:spacing w:line="276" w:lineRule="auto"/>
              <w:ind w:left="-108" w:firstLine="108"/>
              <w:rPr>
                <w:b/>
                <w:bCs/>
                <w:szCs w:val="24"/>
              </w:rPr>
            </w:pPr>
            <w:r w:rsidRPr="00E139C5">
              <w:rPr>
                <w:b/>
                <w:bCs/>
                <w:szCs w:val="24"/>
              </w:rPr>
              <w:t xml:space="preserve"> Viti 2 </w:t>
            </w:r>
          </w:p>
        </w:tc>
        <w:tc>
          <w:tcPr>
            <w:tcW w:w="905" w:type="dxa"/>
            <w:shd w:val="clear" w:color="auto" w:fill="F2F2F2" w:themeFill="background1" w:themeFillShade="F2"/>
            <w:hideMark/>
          </w:tcPr>
          <w:p w14:paraId="758F9866" w14:textId="77777777" w:rsidR="00054488" w:rsidRPr="00E139C5" w:rsidRDefault="00054488" w:rsidP="00054488">
            <w:pPr>
              <w:spacing w:line="276" w:lineRule="auto"/>
              <w:rPr>
                <w:b/>
                <w:bCs/>
                <w:szCs w:val="24"/>
              </w:rPr>
            </w:pPr>
            <w:r w:rsidRPr="00E139C5">
              <w:rPr>
                <w:b/>
                <w:bCs/>
                <w:szCs w:val="24"/>
              </w:rPr>
              <w:t xml:space="preserve"> Viti 3 </w:t>
            </w:r>
          </w:p>
        </w:tc>
        <w:tc>
          <w:tcPr>
            <w:tcW w:w="900" w:type="dxa"/>
            <w:shd w:val="clear" w:color="auto" w:fill="F2F2F2" w:themeFill="background1" w:themeFillShade="F2"/>
            <w:hideMark/>
          </w:tcPr>
          <w:p w14:paraId="20D680A9" w14:textId="77777777" w:rsidR="00054488" w:rsidRPr="00E139C5" w:rsidRDefault="00054488" w:rsidP="00054488">
            <w:pPr>
              <w:spacing w:line="276" w:lineRule="auto"/>
              <w:rPr>
                <w:b/>
                <w:bCs/>
                <w:szCs w:val="24"/>
              </w:rPr>
            </w:pPr>
            <w:r w:rsidRPr="00E139C5">
              <w:rPr>
                <w:b/>
                <w:bCs/>
                <w:szCs w:val="24"/>
              </w:rPr>
              <w:t xml:space="preserve"> Viti 4 </w:t>
            </w:r>
          </w:p>
        </w:tc>
        <w:tc>
          <w:tcPr>
            <w:tcW w:w="900" w:type="dxa"/>
            <w:shd w:val="clear" w:color="auto" w:fill="F2F2F2" w:themeFill="background1" w:themeFillShade="F2"/>
            <w:hideMark/>
          </w:tcPr>
          <w:p w14:paraId="601293C2" w14:textId="77777777" w:rsidR="00054488" w:rsidRPr="00E139C5" w:rsidRDefault="00054488" w:rsidP="00054488">
            <w:pPr>
              <w:spacing w:line="276" w:lineRule="auto"/>
              <w:rPr>
                <w:b/>
                <w:bCs/>
                <w:szCs w:val="24"/>
              </w:rPr>
            </w:pPr>
            <w:r w:rsidRPr="00E139C5">
              <w:rPr>
                <w:b/>
                <w:bCs/>
                <w:szCs w:val="24"/>
              </w:rPr>
              <w:t xml:space="preserve"> Viti 5 </w:t>
            </w:r>
          </w:p>
        </w:tc>
        <w:tc>
          <w:tcPr>
            <w:tcW w:w="872" w:type="dxa"/>
            <w:shd w:val="clear" w:color="auto" w:fill="F2F2F2" w:themeFill="background1" w:themeFillShade="F2"/>
            <w:hideMark/>
          </w:tcPr>
          <w:p w14:paraId="43BB5471" w14:textId="77777777" w:rsidR="00054488" w:rsidRPr="00E139C5" w:rsidRDefault="00054488" w:rsidP="00054488">
            <w:pPr>
              <w:spacing w:line="276" w:lineRule="auto"/>
              <w:rPr>
                <w:b/>
                <w:bCs/>
                <w:szCs w:val="24"/>
              </w:rPr>
            </w:pPr>
            <w:r w:rsidRPr="00E139C5">
              <w:rPr>
                <w:b/>
                <w:bCs/>
                <w:szCs w:val="24"/>
              </w:rPr>
              <w:t xml:space="preserve"> Viti 6 </w:t>
            </w:r>
          </w:p>
        </w:tc>
        <w:tc>
          <w:tcPr>
            <w:tcW w:w="928" w:type="dxa"/>
            <w:shd w:val="clear" w:color="auto" w:fill="F2F2F2" w:themeFill="background1" w:themeFillShade="F2"/>
            <w:hideMark/>
          </w:tcPr>
          <w:p w14:paraId="04A33A29" w14:textId="77777777" w:rsidR="00054488" w:rsidRPr="00E139C5" w:rsidRDefault="00054488" w:rsidP="00054488">
            <w:pPr>
              <w:spacing w:line="276" w:lineRule="auto"/>
              <w:rPr>
                <w:b/>
                <w:bCs/>
                <w:szCs w:val="24"/>
              </w:rPr>
            </w:pPr>
            <w:r w:rsidRPr="00E139C5">
              <w:rPr>
                <w:b/>
                <w:bCs/>
                <w:szCs w:val="24"/>
              </w:rPr>
              <w:t xml:space="preserve"> Viti 7 </w:t>
            </w:r>
          </w:p>
        </w:tc>
        <w:tc>
          <w:tcPr>
            <w:tcW w:w="900" w:type="dxa"/>
            <w:shd w:val="clear" w:color="auto" w:fill="F2F2F2" w:themeFill="background1" w:themeFillShade="F2"/>
            <w:hideMark/>
          </w:tcPr>
          <w:p w14:paraId="04FAF8D6" w14:textId="77777777" w:rsidR="00054488" w:rsidRPr="00E139C5" w:rsidRDefault="00054488" w:rsidP="00054488">
            <w:pPr>
              <w:spacing w:line="276" w:lineRule="auto"/>
              <w:rPr>
                <w:b/>
                <w:bCs/>
                <w:szCs w:val="24"/>
              </w:rPr>
            </w:pPr>
            <w:r w:rsidRPr="00E139C5">
              <w:rPr>
                <w:b/>
                <w:bCs/>
                <w:szCs w:val="24"/>
              </w:rPr>
              <w:t xml:space="preserve"> Viti 8 </w:t>
            </w:r>
          </w:p>
        </w:tc>
        <w:tc>
          <w:tcPr>
            <w:tcW w:w="886" w:type="dxa"/>
            <w:shd w:val="clear" w:color="auto" w:fill="F2F2F2" w:themeFill="background1" w:themeFillShade="F2"/>
            <w:hideMark/>
          </w:tcPr>
          <w:p w14:paraId="2B28D73A" w14:textId="77777777" w:rsidR="00054488" w:rsidRPr="00E139C5" w:rsidRDefault="00054488" w:rsidP="00054488">
            <w:pPr>
              <w:spacing w:line="276" w:lineRule="auto"/>
              <w:rPr>
                <w:b/>
                <w:bCs/>
                <w:szCs w:val="24"/>
              </w:rPr>
            </w:pPr>
            <w:r w:rsidRPr="00E139C5">
              <w:rPr>
                <w:b/>
                <w:bCs/>
                <w:szCs w:val="24"/>
              </w:rPr>
              <w:t xml:space="preserve"> Viti 9 </w:t>
            </w:r>
          </w:p>
        </w:tc>
        <w:tc>
          <w:tcPr>
            <w:tcW w:w="1004" w:type="dxa"/>
            <w:shd w:val="clear" w:color="auto" w:fill="F2F2F2" w:themeFill="background1" w:themeFillShade="F2"/>
            <w:hideMark/>
          </w:tcPr>
          <w:p w14:paraId="58D5895C" w14:textId="77777777" w:rsidR="00054488" w:rsidRPr="00E139C5" w:rsidRDefault="00054488" w:rsidP="00054488">
            <w:pPr>
              <w:spacing w:line="276" w:lineRule="auto"/>
              <w:rPr>
                <w:b/>
                <w:bCs/>
                <w:szCs w:val="24"/>
              </w:rPr>
            </w:pPr>
            <w:r w:rsidRPr="00E139C5">
              <w:rPr>
                <w:b/>
                <w:bCs/>
                <w:szCs w:val="24"/>
              </w:rPr>
              <w:t xml:space="preserve"> Viti 10 </w:t>
            </w:r>
          </w:p>
        </w:tc>
      </w:tr>
      <w:tr w:rsidR="00054488" w:rsidRPr="00E139C5" w14:paraId="4EDEDA6F" w14:textId="77777777" w:rsidTr="00054488">
        <w:trPr>
          <w:trHeight w:val="255"/>
        </w:trPr>
        <w:tc>
          <w:tcPr>
            <w:tcW w:w="2196" w:type="dxa"/>
            <w:shd w:val="clear" w:color="auto" w:fill="F2F2F2" w:themeFill="background1" w:themeFillShade="F2"/>
            <w:hideMark/>
          </w:tcPr>
          <w:p w14:paraId="081C3D7A" w14:textId="77777777" w:rsidR="00054488" w:rsidRPr="00E139C5" w:rsidRDefault="00054488" w:rsidP="00054488">
            <w:pPr>
              <w:spacing w:line="276" w:lineRule="auto"/>
              <w:rPr>
                <w:b/>
                <w:bCs/>
                <w:szCs w:val="24"/>
              </w:rPr>
            </w:pPr>
            <w:r w:rsidRPr="00E139C5">
              <w:rPr>
                <w:b/>
                <w:bCs/>
                <w:szCs w:val="24"/>
              </w:rPr>
              <w:t xml:space="preserve">Faktori zbritës </w:t>
            </w:r>
          </w:p>
        </w:tc>
        <w:tc>
          <w:tcPr>
            <w:tcW w:w="949" w:type="dxa"/>
            <w:shd w:val="clear" w:color="auto" w:fill="F2F2F2" w:themeFill="background1" w:themeFillShade="F2"/>
            <w:hideMark/>
          </w:tcPr>
          <w:p w14:paraId="3E6F23E6" w14:textId="77777777" w:rsidR="00054488" w:rsidRPr="00E139C5" w:rsidRDefault="00054488" w:rsidP="00054488">
            <w:pPr>
              <w:spacing w:line="276" w:lineRule="auto"/>
              <w:ind w:left="-108" w:firstLine="108"/>
              <w:jc w:val="right"/>
              <w:rPr>
                <w:szCs w:val="24"/>
              </w:rPr>
            </w:pPr>
            <w:r w:rsidRPr="00E139C5">
              <w:rPr>
                <w:szCs w:val="24"/>
              </w:rPr>
              <w:t xml:space="preserve">                    </w:t>
            </w:r>
          </w:p>
        </w:tc>
        <w:tc>
          <w:tcPr>
            <w:tcW w:w="900" w:type="dxa"/>
            <w:shd w:val="clear" w:color="auto" w:fill="F2F2F2" w:themeFill="background1" w:themeFillShade="F2"/>
            <w:hideMark/>
          </w:tcPr>
          <w:p w14:paraId="48C0F955" w14:textId="77777777" w:rsidR="00054488" w:rsidRPr="00E139C5" w:rsidRDefault="00054488" w:rsidP="00054488">
            <w:pPr>
              <w:spacing w:line="276" w:lineRule="auto"/>
              <w:ind w:left="-108" w:firstLine="108"/>
              <w:jc w:val="right"/>
              <w:rPr>
                <w:szCs w:val="24"/>
              </w:rPr>
            </w:pPr>
            <w:r w:rsidRPr="00E139C5">
              <w:rPr>
                <w:szCs w:val="24"/>
              </w:rPr>
              <w:t xml:space="preserve">                 </w:t>
            </w:r>
          </w:p>
        </w:tc>
        <w:tc>
          <w:tcPr>
            <w:tcW w:w="905" w:type="dxa"/>
            <w:shd w:val="clear" w:color="auto" w:fill="F2F2F2" w:themeFill="background1" w:themeFillShade="F2"/>
            <w:hideMark/>
          </w:tcPr>
          <w:p w14:paraId="2E2A165C" w14:textId="77777777" w:rsidR="00054488" w:rsidRPr="00E139C5" w:rsidRDefault="00054488" w:rsidP="00054488">
            <w:pPr>
              <w:spacing w:line="276" w:lineRule="auto"/>
              <w:jc w:val="right"/>
              <w:rPr>
                <w:szCs w:val="24"/>
              </w:rPr>
            </w:pPr>
            <w:r w:rsidRPr="00E139C5">
              <w:rPr>
                <w:szCs w:val="24"/>
              </w:rPr>
              <w:t xml:space="preserve">                  </w:t>
            </w:r>
          </w:p>
        </w:tc>
        <w:tc>
          <w:tcPr>
            <w:tcW w:w="900" w:type="dxa"/>
            <w:shd w:val="clear" w:color="auto" w:fill="F2F2F2" w:themeFill="background1" w:themeFillShade="F2"/>
            <w:hideMark/>
          </w:tcPr>
          <w:p w14:paraId="1FA89127" w14:textId="77777777" w:rsidR="00054488" w:rsidRPr="00E139C5" w:rsidRDefault="00054488" w:rsidP="00054488">
            <w:pPr>
              <w:spacing w:line="276" w:lineRule="auto"/>
              <w:jc w:val="right"/>
              <w:rPr>
                <w:szCs w:val="24"/>
              </w:rPr>
            </w:pPr>
            <w:r w:rsidRPr="00E139C5">
              <w:rPr>
                <w:szCs w:val="24"/>
              </w:rPr>
              <w:t xml:space="preserve">                 </w:t>
            </w:r>
          </w:p>
        </w:tc>
        <w:tc>
          <w:tcPr>
            <w:tcW w:w="900" w:type="dxa"/>
            <w:shd w:val="clear" w:color="auto" w:fill="F2F2F2" w:themeFill="background1" w:themeFillShade="F2"/>
            <w:hideMark/>
          </w:tcPr>
          <w:p w14:paraId="20D554D2" w14:textId="77777777" w:rsidR="00054488" w:rsidRPr="00E139C5" w:rsidRDefault="00054488" w:rsidP="00054488">
            <w:pPr>
              <w:spacing w:line="276" w:lineRule="auto"/>
              <w:jc w:val="right"/>
              <w:rPr>
                <w:szCs w:val="24"/>
              </w:rPr>
            </w:pPr>
            <w:r w:rsidRPr="00E139C5">
              <w:rPr>
                <w:szCs w:val="24"/>
              </w:rPr>
              <w:t xml:space="preserve">                 </w:t>
            </w:r>
          </w:p>
        </w:tc>
        <w:tc>
          <w:tcPr>
            <w:tcW w:w="872" w:type="dxa"/>
            <w:shd w:val="clear" w:color="auto" w:fill="F2F2F2" w:themeFill="background1" w:themeFillShade="F2"/>
            <w:hideMark/>
          </w:tcPr>
          <w:p w14:paraId="3323B2FD" w14:textId="77777777" w:rsidR="00054488" w:rsidRPr="00E139C5" w:rsidRDefault="00054488" w:rsidP="00054488">
            <w:pPr>
              <w:spacing w:line="276" w:lineRule="auto"/>
              <w:jc w:val="right"/>
              <w:rPr>
                <w:szCs w:val="24"/>
              </w:rPr>
            </w:pPr>
            <w:r w:rsidRPr="00E139C5">
              <w:rPr>
                <w:szCs w:val="24"/>
              </w:rPr>
              <w:t xml:space="preserve">                 </w:t>
            </w:r>
          </w:p>
        </w:tc>
        <w:tc>
          <w:tcPr>
            <w:tcW w:w="928" w:type="dxa"/>
            <w:shd w:val="clear" w:color="auto" w:fill="F2F2F2" w:themeFill="background1" w:themeFillShade="F2"/>
            <w:hideMark/>
          </w:tcPr>
          <w:p w14:paraId="7B965E50" w14:textId="77777777" w:rsidR="00054488" w:rsidRPr="00E139C5" w:rsidRDefault="00054488" w:rsidP="00054488">
            <w:pPr>
              <w:spacing w:line="276" w:lineRule="auto"/>
              <w:jc w:val="right"/>
              <w:rPr>
                <w:szCs w:val="24"/>
              </w:rPr>
            </w:pPr>
            <w:r w:rsidRPr="00E139C5">
              <w:rPr>
                <w:szCs w:val="24"/>
              </w:rPr>
              <w:t xml:space="preserve">                 </w:t>
            </w:r>
          </w:p>
        </w:tc>
        <w:tc>
          <w:tcPr>
            <w:tcW w:w="900" w:type="dxa"/>
            <w:shd w:val="clear" w:color="auto" w:fill="F2F2F2" w:themeFill="background1" w:themeFillShade="F2"/>
            <w:hideMark/>
          </w:tcPr>
          <w:p w14:paraId="52AD0B10" w14:textId="77777777" w:rsidR="00054488" w:rsidRPr="00E139C5" w:rsidRDefault="00054488" w:rsidP="00054488">
            <w:pPr>
              <w:spacing w:line="276" w:lineRule="auto"/>
              <w:jc w:val="right"/>
              <w:rPr>
                <w:szCs w:val="24"/>
              </w:rPr>
            </w:pPr>
            <w:r w:rsidRPr="00E139C5">
              <w:rPr>
                <w:szCs w:val="24"/>
              </w:rPr>
              <w:t xml:space="preserve">                   </w:t>
            </w:r>
          </w:p>
        </w:tc>
        <w:tc>
          <w:tcPr>
            <w:tcW w:w="886" w:type="dxa"/>
            <w:shd w:val="clear" w:color="auto" w:fill="F2F2F2" w:themeFill="background1" w:themeFillShade="F2"/>
            <w:hideMark/>
          </w:tcPr>
          <w:p w14:paraId="538E4325" w14:textId="77777777" w:rsidR="00054488" w:rsidRPr="00E139C5" w:rsidRDefault="00054488" w:rsidP="00054488">
            <w:pPr>
              <w:spacing w:line="276" w:lineRule="auto"/>
              <w:jc w:val="right"/>
              <w:rPr>
                <w:szCs w:val="24"/>
              </w:rPr>
            </w:pPr>
            <w:r w:rsidRPr="00E139C5">
              <w:rPr>
                <w:szCs w:val="24"/>
              </w:rPr>
              <w:t xml:space="preserve">                  </w:t>
            </w:r>
          </w:p>
        </w:tc>
        <w:tc>
          <w:tcPr>
            <w:tcW w:w="1004" w:type="dxa"/>
            <w:shd w:val="clear" w:color="auto" w:fill="F2F2F2" w:themeFill="background1" w:themeFillShade="F2"/>
            <w:hideMark/>
          </w:tcPr>
          <w:p w14:paraId="13B2D695" w14:textId="77777777" w:rsidR="00054488" w:rsidRPr="00E139C5" w:rsidRDefault="00054488" w:rsidP="00054488">
            <w:pPr>
              <w:spacing w:line="276" w:lineRule="auto"/>
              <w:jc w:val="right"/>
              <w:rPr>
                <w:szCs w:val="24"/>
              </w:rPr>
            </w:pPr>
            <w:r w:rsidRPr="00E139C5">
              <w:rPr>
                <w:szCs w:val="24"/>
              </w:rPr>
              <w:t xml:space="preserve">                    </w:t>
            </w:r>
          </w:p>
        </w:tc>
      </w:tr>
      <w:tr w:rsidR="00054488" w:rsidRPr="00E139C5" w14:paraId="457E6BCD" w14:textId="77777777" w:rsidTr="00054488">
        <w:trPr>
          <w:trHeight w:val="255"/>
        </w:trPr>
        <w:tc>
          <w:tcPr>
            <w:tcW w:w="2196" w:type="dxa"/>
            <w:hideMark/>
          </w:tcPr>
          <w:p w14:paraId="566EB907" w14:textId="77777777" w:rsidR="00054488" w:rsidRPr="00E139C5" w:rsidRDefault="00054488" w:rsidP="00054488">
            <w:pPr>
              <w:spacing w:line="276" w:lineRule="auto"/>
              <w:rPr>
                <w:szCs w:val="24"/>
              </w:rPr>
            </w:pPr>
            <w:r w:rsidRPr="00E139C5">
              <w:rPr>
                <w:szCs w:val="24"/>
              </w:rPr>
              <w:t>Kosto për buxhetin - një herë</w:t>
            </w:r>
          </w:p>
        </w:tc>
        <w:tc>
          <w:tcPr>
            <w:tcW w:w="949" w:type="dxa"/>
            <w:hideMark/>
          </w:tcPr>
          <w:p w14:paraId="70BD202D" w14:textId="77777777" w:rsidR="00054488" w:rsidRPr="00E139C5" w:rsidRDefault="00054488" w:rsidP="00054488">
            <w:pPr>
              <w:spacing w:line="276" w:lineRule="auto"/>
              <w:ind w:left="-108" w:firstLine="108"/>
              <w:jc w:val="right"/>
              <w:rPr>
                <w:szCs w:val="24"/>
              </w:rPr>
            </w:pPr>
            <w:r>
              <w:rPr>
                <w:szCs w:val="24"/>
              </w:rPr>
              <w:t xml:space="preserve">             </w:t>
            </w:r>
          </w:p>
        </w:tc>
        <w:tc>
          <w:tcPr>
            <w:tcW w:w="900" w:type="dxa"/>
          </w:tcPr>
          <w:p w14:paraId="22884800" w14:textId="77777777" w:rsidR="00054488" w:rsidRPr="00E139C5" w:rsidRDefault="00054488" w:rsidP="00054488">
            <w:pPr>
              <w:spacing w:line="276" w:lineRule="auto"/>
              <w:ind w:left="-108" w:firstLine="108"/>
              <w:jc w:val="right"/>
              <w:rPr>
                <w:szCs w:val="24"/>
              </w:rPr>
            </w:pPr>
          </w:p>
        </w:tc>
        <w:tc>
          <w:tcPr>
            <w:tcW w:w="905" w:type="dxa"/>
          </w:tcPr>
          <w:p w14:paraId="613EDFF8" w14:textId="77777777" w:rsidR="00054488" w:rsidRPr="00E139C5" w:rsidRDefault="00054488" w:rsidP="00054488">
            <w:pPr>
              <w:spacing w:line="276" w:lineRule="auto"/>
              <w:jc w:val="right"/>
              <w:rPr>
                <w:szCs w:val="24"/>
              </w:rPr>
            </w:pPr>
          </w:p>
        </w:tc>
        <w:tc>
          <w:tcPr>
            <w:tcW w:w="900" w:type="dxa"/>
          </w:tcPr>
          <w:p w14:paraId="4423213C" w14:textId="77777777" w:rsidR="00054488" w:rsidRPr="00E139C5" w:rsidRDefault="00054488" w:rsidP="00054488">
            <w:pPr>
              <w:spacing w:line="276" w:lineRule="auto"/>
              <w:jc w:val="right"/>
              <w:rPr>
                <w:szCs w:val="24"/>
              </w:rPr>
            </w:pPr>
          </w:p>
        </w:tc>
        <w:tc>
          <w:tcPr>
            <w:tcW w:w="900" w:type="dxa"/>
          </w:tcPr>
          <w:p w14:paraId="12BEC31B" w14:textId="77777777" w:rsidR="00054488" w:rsidRPr="00E139C5" w:rsidRDefault="00054488" w:rsidP="00054488">
            <w:pPr>
              <w:spacing w:line="276" w:lineRule="auto"/>
              <w:jc w:val="right"/>
              <w:rPr>
                <w:szCs w:val="24"/>
              </w:rPr>
            </w:pPr>
          </w:p>
        </w:tc>
        <w:tc>
          <w:tcPr>
            <w:tcW w:w="872" w:type="dxa"/>
          </w:tcPr>
          <w:p w14:paraId="3B4FA126" w14:textId="77777777" w:rsidR="00054488" w:rsidRPr="00E139C5" w:rsidRDefault="00054488" w:rsidP="00054488">
            <w:pPr>
              <w:spacing w:line="276" w:lineRule="auto"/>
              <w:jc w:val="right"/>
              <w:rPr>
                <w:szCs w:val="24"/>
              </w:rPr>
            </w:pPr>
          </w:p>
        </w:tc>
        <w:tc>
          <w:tcPr>
            <w:tcW w:w="928" w:type="dxa"/>
          </w:tcPr>
          <w:p w14:paraId="78E60D70" w14:textId="77777777" w:rsidR="00054488" w:rsidRPr="00E139C5" w:rsidRDefault="00054488" w:rsidP="00054488">
            <w:pPr>
              <w:spacing w:line="276" w:lineRule="auto"/>
              <w:jc w:val="right"/>
              <w:rPr>
                <w:szCs w:val="24"/>
              </w:rPr>
            </w:pPr>
          </w:p>
        </w:tc>
        <w:tc>
          <w:tcPr>
            <w:tcW w:w="900" w:type="dxa"/>
          </w:tcPr>
          <w:p w14:paraId="2C9E6B57" w14:textId="77777777" w:rsidR="00054488" w:rsidRPr="00E139C5" w:rsidRDefault="00054488" w:rsidP="00054488">
            <w:pPr>
              <w:spacing w:line="276" w:lineRule="auto"/>
              <w:jc w:val="right"/>
              <w:rPr>
                <w:szCs w:val="24"/>
              </w:rPr>
            </w:pPr>
          </w:p>
        </w:tc>
        <w:tc>
          <w:tcPr>
            <w:tcW w:w="886" w:type="dxa"/>
          </w:tcPr>
          <w:p w14:paraId="5488A093" w14:textId="77777777" w:rsidR="00054488" w:rsidRPr="00E139C5" w:rsidRDefault="00054488" w:rsidP="00054488">
            <w:pPr>
              <w:spacing w:line="276" w:lineRule="auto"/>
              <w:jc w:val="right"/>
              <w:rPr>
                <w:szCs w:val="24"/>
              </w:rPr>
            </w:pPr>
          </w:p>
        </w:tc>
        <w:tc>
          <w:tcPr>
            <w:tcW w:w="1004" w:type="dxa"/>
          </w:tcPr>
          <w:p w14:paraId="18851B8B" w14:textId="77777777" w:rsidR="00054488" w:rsidRPr="00E139C5" w:rsidRDefault="00054488" w:rsidP="00054488">
            <w:pPr>
              <w:spacing w:line="276" w:lineRule="auto"/>
              <w:jc w:val="right"/>
              <w:rPr>
                <w:szCs w:val="24"/>
              </w:rPr>
            </w:pPr>
          </w:p>
        </w:tc>
      </w:tr>
      <w:tr w:rsidR="00054488" w:rsidRPr="00E139C5" w14:paraId="4F86B5D3" w14:textId="77777777" w:rsidTr="00054488">
        <w:trPr>
          <w:trHeight w:val="255"/>
        </w:trPr>
        <w:tc>
          <w:tcPr>
            <w:tcW w:w="2196" w:type="dxa"/>
            <w:hideMark/>
          </w:tcPr>
          <w:p w14:paraId="1DFA7C2E" w14:textId="77777777" w:rsidR="00054488" w:rsidRPr="00E139C5" w:rsidRDefault="00054488" w:rsidP="00054488">
            <w:pPr>
              <w:spacing w:line="276" w:lineRule="auto"/>
              <w:rPr>
                <w:szCs w:val="24"/>
              </w:rPr>
            </w:pPr>
            <w:r w:rsidRPr="00E139C5">
              <w:rPr>
                <w:szCs w:val="24"/>
              </w:rPr>
              <w:t>Kosto për buxhetin - në vazhdimësi</w:t>
            </w:r>
          </w:p>
        </w:tc>
        <w:tc>
          <w:tcPr>
            <w:tcW w:w="949" w:type="dxa"/>
          </w:tcPr>
          <w:p w14:paraId="2D7AA8FC" w14:textId="77777777" w:rsidR="00054488" w:rsidRPr="00E139C5" w:rsidRDefault="00054488" w:rsidP="00054488">
            <w:pPr>
              <w:spacing w:line="276" w:lineRule="auto"/>
              <w:ind w:left="-108" w:firstLine="108"/>
              <w:jc w:val="right"/>
              <w:rPr>
                <w:szCs w:val="24"/>
              </w:rPr>
            </w:pPr>
          </w:p>
        </w:tc>
        <w:tc>
          <w:tcPr>
            <w:tcW w:w="900" w:type="dxa"/>
          </w:tcPr>
          <w:p w14:paraId="55B18ED5" w14:textId="77777777" w:rsidR="00054488" w:rsidRPr="00E139C5" w:rsidRDefault="00054488" w:rsidP="00054488">
            <w:pPr>
              <w:spacing w:line="276" w:lineRule="auto"/>
              <w:ind w:left="-108" w:firstLine="108"/>
              <w:jc w:val="right"/>
              <w:rPr>
                <w:szCs w:val="24"/>
              </w:rPr>
            </w:pPr>
          </w:p>
        </w:tc>
        <w:tc>
          <w:tcPr>
            <w:tcW w:w="905" w:type="dxa"/>
          </w:tcPr>
          <w:p w14:paraId="17C15F91" w14:textId="77777777" w:rsidR="00054488" w:rsidRPr="00E139C5" w:rsidRDefault="00054488" w:rsidP="00054488">
            <w:pPr>
              <w:spacing w:line="276" w:lineRule="auto"/>
              <w:jc w:val="right"/>
              <w:rPr>
                <w:szCs w:val="24"/>
              </w:rPr>
            </w:pPr>
          </w:p>
        </w:tc>
        <w:tc>
          <w:tcPr>
            <w:tcW w:w="900" w:type="dxa"/>
          </w:tcPr>
          <w:p w14:paraId="707BFD83" w14:textId="77777777" w:rsidR="00054488" w:rsidRPr="00E139C5" w:rsidRDefault="00054488" w:rsidP="00054488">
            <w:pPr>
              <w:spacing w:line="276" w:lineRule="auto"/>
              <w:jc w:val="right"/>
              <w:rPr>
                <w:szCs w:val="24"/>
              </w:rPr>
            </w:pPr>
          </w:p>
        </w:tc>
        <w:tc>
          <w:tcPr>
            <w:tcW w:w="900" w:type="dxa"/>
          </w:tcPr>
          <w:p w14:paraId="5FB98180" w14:textId="77777777" w:rsidR="00054488" w:rsidRPr="00E139C5" w:rsidRDefault="00054488" w:rsidP="00054488">
            <w:pPr>
              <w:spacing w:line="276" w:lineRule="auto"/>
              <w:jc w:val="right"/>
              <w:rPr>
                <w:szCs w:val="24"/>
              </w:rPr>
            </w:pPr>
          </w:p>
        </w:tc>
        <w:tc>
          <w:tcPr>
            <w:tcW w:w="872" w:type="dxa"/>
          </w:tcPr>
          <w:p w14:paraId="6AA9EF87" w14:textId="77777777" w:rsidR="00054488" w:rsidRPr="00E139C5" w:rsidRDefault="00054488" w:rsidP="00054488">
            <w:pPr>
              <w:spacing w:line="276" w:lineRule="auto"/>
              <w:jc w:val="right"/>
              <w:rPr>
                <w:szCs w:val="24"/>
              </w:rPr>
            </w:pPr>
          </w:p>
        </w:tc>
        <w:tc>
          <w:tcPr>
            <w:tcW w:w="928" w:type="dxa"/>
          </w:tcPr>
          <w:p w14:paraId="1456FAB1" w14:textId="77777777" w:rsidR="00054488" w:rsidRPr="00E139C5" w:rsidRDefault="00054488" w:rsidP="00054488">
            <w:pPr>
              <w:spacing w:line="276" w:lineRule="auto"/>
              <w:jc w:val="right"/>
              <w:rPr>
                <w:szCs w:val="24"/>
              </w:rPr>
            </w:pPr>
          </w:p>
        </w:tc>
        <w:tc>
          <w:tcPr>
            <w:tcW w:w="900" w:type="dxa"/>
          </w:tcPr>
          <w:p w14:paraId="67DC1A4F" w14:textId="77777777" w:rsidR="00054488" w:rsidRPr="00E139C5" w:rsidRDefault="00054488" w:rsidP="00054488">
            <w:pPr>
              <w:spacing w:line="276" w:lineRule="auto"/>
              <w:jc w:val="right"/>
              <w:rPr>
                <w:szCs w:val="24"/>
              </w:rPr>
            </w:pPr>
          </w:p>
        </w:tc>
        <w:tc>
          <w:tcPr>
            <w:tcW w:w="886" w:type="dxa"/>
          </w:tcPr>
          <w:p w14:paraId="01EA49E1" w14:textId="77777777" w:rsidR="00054488" w:rsidRPr="00E139C5" w:rsidRDefault="00054488" w:rsidP="00054488">
            <w:pPr>
              <w:spacing w:line="276" w:lineRule="auto"/>
              <w:jc w:val="right"/>
              <w:rPr>
                <w:szCs w:val="24"/>
              </w:rPr>
            </w:pPr>
          </w:p>
        </w:tc>
        <w:tc>
          <w:tcPr>
            <w:tcW w:w="1004" w:type="dxa"/>
          </w:tcPr>
          <w:p w14:paraId="1420F5E9" w14:textId="77777777" w:rsidR="00054488" w:rsidRPr="00E139C5" w:rsidRDefault="00054488" w:rsidP="00054488">
            <w:pPr>
              <w:spacing w:line="276" w:lineRule="auto"/>
              <w:jc w:val="right"/>
              <w:rPr>
                <w:szCs w:val="24"/>
              </w:rPr>
            </w:pPr>
          </w:p>
        </w:tc>
      </w:tr>
      <w:tr w:rsidR="00054488" w:rsidRPr="00E139C5" w14:paraId="2C9996E3" w14:textId="77777777" w:rsidTr="00054488">
        <w:trPr>
          <w:trHeight w:val="255"/>
        </w:trPr>
        <w:tc>
          <w:tcPr>
            <w:tcW w:w="2196" w:type="dxa"/>
            <w:hideMark/>
          </w:tcPr>
          <w:p w14:paraId="7DFA49BF" w14:textId="77777777" w:rsidR="00054488" w:rsidRPr="00E139C5" w:rsidRDefault="00054488" w:rsidP="00054488">
            <w:pPr>
              <w:spacing w:line="276" w:lineRule="auto"/>
              <w:rPr>
                <w:szCs w:val="24"/>
              </w:rPr>
            </w:pPr>
            <w:r w:rsidRPr="00E139C5">
              <w:rPr>
                <w:szCs w:val="24"/>
              </w:rPr>
              <w:t xml:space="preserve">Kosto për bizneset - një herë </w:t>
            </w:r>
          </w:p>
        </w:tc>
        <w:tc>
          <w:tcPr>
            <w:tcW w:w="949" w:type="dxa"/>
          </w:tcPr>
          <w:p w14:paraId="05EC2C63" w14:textId="77777777" w:rsidR="00054488" w:rsidRPr="00E139C5" w:rsidRDefault="00054488" w:rsidP="00054488">
            <w:pPr>
              <w:spacing w:line="276" w:lineRule="auto"/>
              <w:ind w:left="-108" w:firstLine="108"/>
              <w:jc w:val="right"/>
              <w:rPr>
                <w:szCs w:val="24"/>
              </w:rPr>
            </w:pPr>
          </w:p>
        </w:tc>
        <w:tc>
          <w:tcPr>
            <w:tcW w:w="900" w:type="dxa"/>
          </w:tcPr>
          <w:p w14:paraId="506F7927" w14:textId="77777777" w:rsidR="00054488" w:rsidRPr="00E139C5" w:rsidRDefault="00054488" w:rsidP="00054488">
            <w:pPr>
              <w:spacing w:line="276" w:lineRule="auto"/>
              <w:ind w:left="-108" w:firstLine="108"/>
              <w:jc w:val="right"/>
              <w:rPr>
                <w:szCs w:val="24"/>
              </w:rPr>
            </w:pPr>
          </w:p>
        </w:tc>
        <w:tc>
          <w:tcPr>
            <w:tcW w:w="905" w:type="dxa"/>
          </w:tcPr>
          <w:p w14:paraId="5F87A6EE" w14:textId="77777777" w:rsidR="00054488" w:rsidRPr="00E139C5" w:rsidRDefault="00054488" w:rsidP="00054488">
            <w:pPr>
              <w:spacing w:line="276" w:lineRule="auto"/>
              <w:jc w:val="right"/>
              <w:rPr>
                <w:szCs w:val="24"/>
              </w:rPr>
            </w:pPr>
          </w:p>
        </w:tc>
        <w:tc>
          <w:tcPr>
            <w:tcW w:w="900" w:type="dxa"/>
          </w:tcPr>
          <w:p w14:paraId="721BE986" w14:textId="77777777" w:rsidR="00054488" w:rsidRPr="00E139C5" w:rsidRDefault="00054488" w:rsidP="00054488">
            <w:pPr>
              <w:spacing w:line="276" w:lineRule="auto"/>
              <w:jc w:val="right"/>
              <w:rPr>
                <w:szCs w:val="24"/>
              </w:rPr>
            </w:pPr>
          </w:p>
        </w:tc>
        <w:tc>
          <w:tcPr>
            <w:tcW w:w="900" w:type="dxa"/>
          </w:tcPr>
          <w:p w14:paraId="33DABD8E" w14:textId="77777777" w:rsidR="00054488" w:rsidRPr="00E139C5" w:rsidRDefault="00054488" w:rsidP="00054488">
            <w:pPr>
              <w:spacing w:line="276" w:lineRule="auto"/>
              <w:jc w:val="right"/>
              <w:rPr>
                <w:szCs w:val="24"/>
              </w:rPr>
            </w:pPr>
          </w:p>
        </w:tc>
        <w:tc>
          <w:tcPr>
            <w:tcW w:w="872" w:type="dxa"/>
          </w:tcPr>
          <w:p w14:paraId="69A6BE6F" w14:textId="77777777" w:rsidR="00054488" w:rsidRPr="00E139C5" w:rsidRDefault="00054488" w:rsidP="00054488">
            <w:pPr>
              <w:spacing w:line="276" w:lineRule="auto"/>
              <w:jc w:val="right"/>
              <w:rPr>
                <w:szCs w:val="24"/>
              </w:rPr>
            </w:pPr>
          </w:p>
        </w:tc>
        <w:tc>
          <w:tcPr>
            <w:tcW w:w="928" w:type="dxa"/>
          </w:tcPr>
          <w:p w14:paraId="3CE49DF6" w14:textId="77777777" w:rsidR="00054488" w:rsidRPr="00E139C5" w:rsidRDefault="00054488" w:rsidP="00054488">
            <w:pPr>
              <w:spacing w:line="276" w:lineRule="auto"/>
              <w:jc w:val="right"/>
              <w:rPr>
                <w:szCs w:val="24"/>
              </w:rPr>
            </w:pPr>
          </w:p>
        </w:tc>
        <w:tc>
          <w:tcPr>
            <w:tcW w:w="900" w:type="dxa"/>
          </w:tcPr>
          <w:p w14:paraId="298CC6F4" w14:textId="77777777" w:rsidR="00054488" w:rsidRPr="00E139C5" w:rsidRDefault="00054488" w:rsidP="00054488">
            <w:pPr>
              <w:spacing w:line="276" w:lineRule="auto"/>
              <w:jc w:val="right"/>
              <w:rPr>
                <w:szCs w:val="24"/>
              </w:rPr>
            </w:pPr>
          </w:p>
        </w:tc>
        <w:tc>
          <w:tcPr>
            <w:tcW w:w="886" w:type="dxa"/>
          </w:tcPr>
          <w:p w14:paraId="18B9374A" w14:textId="77777777" w:rsidR="00054488" w:rsidRPr="00E139C5" w:rsidRDefault="00054488" w:rsidP="00054488">
            <w:pPr>
              <w:spacing w:line="276" w:lineRule="auto"/>
              <w:jc w:val="right"/>
              <w:rPr>
                <w:szCs w:val="24"/>
              </w:rPr>
            </w:pPr>
          </w:p>
        </w:tc>
        <w:tc>
          <w:tcPr>
            <w:tcW w:w="1004" w:type="dxa"/>
          </w:tcPr>
          <w:p w14:paraId="148AD1A6" w14:textId="77777777" w:rsidR="00054488" w:rsidRPr="00E139C5" w:rsidRDefault="00054488" w:rsidP="00054488">
            <w:pPr>
              <w:spacing w:line="276" w:lineRule="auto"/>
              <w:jc w:val="right"/>
              <w:rPr>
                <w:szCs w:val="24"/>
              </w:rPr>
            </w:pPr>
          </w:p>
        </w:tc>
      </w:tr>
      <w:tr w:rsidR="00054488" w:rsidRPr="00E139C5" w14:paraId="343DA650" w14:textId="77777777" w:rsidTr="00054488">
        <w:trPr>
          <w:trHeight w:val="255"/>
        </w:trPr>
        <w:tc>
          <w:tcPr>
            <w:tcW w:w="2196" w:type="dxa"/>
            <w:hideMark/>
          </w:tcPr>
          <w:p w14:paraId="1B3E442E" w14:textId="77777777" w:rsidR="00054488" w:rsidRPr="00E139C5" w:rsidRDefault="00054488" w:rsidP="00054488">
            <w:pPr>
              <w:spacing w:line="276" w:lineRule="auto"/>
              <w:rPr>
                <w:szCs w:val="24"/>
              </w:rPr>
            </w:pPr>
            <w:r w:rsidRPr="00E139C5">
              <w:rPr>
                <w:szCs w:val="24"/>
              </w:rPr>
              <w:t>Kosto për bizneset - në vazhdimësi</w:t>
            </w:r>
          </w:p>
        </w:tc>
        <w:tc>
          <w:tcPr>
            <w:tcW w:w="949" w:type="dxa"/>
          </w:tcPr>
          <w:p w14:paraId="3ECA57A7" w14:textId="77777777" w:rsidR="00054488" w:rsidRPr="00E139C5" w:rsidRDefault="00054488" w:rsidP="00054488">
            <w:pPr>
              <w:spacing w:line="276" w:lineRule="auto"/>
              <w:ind w:left="-108" w:firstLine="108"/>
              <w:jc w:val="right"/>
              <w:rPr>
                <w:szCs w:val="24"/>
              </w:rPr>
            </w:pPr>
          </w:p>
        </w:tc>
        <w:tc>
          <w:tcPr>
            <w:tcW w:w="900" w:type="dxa"/>
          </w:tcPr>
          <w:p w14:paraId="73916B52" w14:textId="77777777" w:rsidR="00054488" w:rsidRPr="00E139C5" w:rsidRDefault="00054488" w:rsidP="00054488">
            <w:pPr>
              <w:spacing w:line="276" w:lineRule="auto"/>
              <w:ind w:left="-108" w:firstLine="108"/>
              <w:jc w:val="right"/>
              <w:rPr>
                <w:szCs w:val="24"/>
              </w:rPr>
            </w:pPr>
          </w:p>
        </w:tc>
        <w:tc>
          <w:tcPr>
            <w:tcW w:w="905" w:type="dxa"/>
          </w:tcPr>
          <w:p w14:paraId="2CCF17D6" w14:textId="77777777" w:rsidR="00054488" w:rsidRPr="00E139C5" w:rsidRDefault="00054488" w:rsidP="00054488">
            <w:pPr>
              <w:spacing w:line="276" w:lineRule="auto"/>
              <w:jc w:val="right"/>
              <w:rPr>
                <w:szCs w:val="24"/>
              </w:rPr>
            </w:pPr>
          </w:p>
        </w:tc>
        <w:tc>
          <w:tcPr>
            <w:tcW w:w="900" w:type="dxa"/>
          </w:tcPr>
          <w:p w14:paraId="1FD227B7" w14:textId="77777777" w:rsidR="00054488" w:rsidRPr="00E139C5" w:rsidRDefault="00054488" w:rsidP="00054488">
            <w:pPr>
              <w:spacing w:line="276" w:lineRule="auto"/>
              <w:jc w:val="right"/>
              <w:rPr>
                <w:szCs w:val="24"/>
              </w:rPr>
            </w:pPr>
          </w:p>
        </w:tc>
        <w:tc>
          <w:tcPr>
            <w:tcW w:w="900" w:type="dxa"/>
          </w:tcPr>
          <w:p w14:paraId="5C4A4915" w14:textId="77777777" w:rsidR="00054488" w:rsidRPr="00E139C5" w:rsidRDefault="00054488" w:rsidP="00054488">
            <w:pPr>
              <w:spacing w:line="276" w:lineRule="auto"/>
              <w:jc w:val="right"/>
              <w:rPr>
                <w:szCs w:val="24"/>
              </w:rPr>
            </w:pPr>
          </w:p>
        </w:tc>
        <w:tc>
          <w:tcPr>
            <w:tcW w:w="872" w:type="dxa"/>
          </w:tcPr>
          <w:p w14:paraId="28E28DE9" w14:textId="77777777" w:rsidR="00054488" w:rsidRPr="00E139C5" w:rsidRDefault="00054488" w:rsidP="00054488">
            <w:pPr>
              <w:spacing w:line="276" w:lineRule="auto"/>
              <w:jc w:val="right"/>
              <w:rPr>
                <w:szCs w:val="24"/>
              </w:rPr>
            </w:pPr>
          </w:p>
        </w:tc>
        <w:tc>
          <w:tcPr>
            <w:tcW w:w="928" w:type="dxa"/>
          </w:tcPr>
          <w:p w14:paraId="166AF0F9" w14:textId="77777777" w:rsidR="00054488" w:rsidRPr="00E139C5" w:rsidRDefault="00054488" w:rsidP="00054488">
            <w:pPr>
              <w:spacing w:line="276" w:lineRule="auto"/>
              <w:jc w:val="right"/>
              <w:rPr>
                <w:szCs w:val="24"/>
              </w:rPr>
            </w:pPr>
          </w:p>
        </w:tc>
        <w:tc>
          <w:tcPr>
            <w:tcW w:w="900" w:type="dxa"/>
          </w:tcPr>
          <w:p w14:paraId="1FAB4552" w14:textId="77777777" w:rsidR="00054488" w:rsidRPr="00E139C5" w:rsidRDefault="00054488" w:rsidP="00054488">
            <w:pPr>
              <w:spacing w:line="276" w:lineRule="auto"/>
              <w:jc w:val="right"/>
              <w:rPr>
                <w:szCs w:val="24"/>
              </w:rPr>
            </w:pPr>
          </w:p>
        </w:tc>
        <w:tc>
          <w:tcPr>
            <w:tcW w:w="886" w:type="dxa"/>
          </w:tcPr>
          <w:p w14:paraId="088F0B7F" w14:textId="77777777" w:rsidR="00054488" w:rsidRPr="00E139C5" w:rsidRDefault="00054488" w:rsidP="00054488">
            <w:pPr>
              <w:spacing w:line="276" w:lineRule="auto"/>
              <w:jc w:val="right"/>
              <w:rPr>
                <w:szCs w:val="24"/>
              </w:rPr>
            </w:pPr>
          </w:p>
        </w:tc>
        <w:tc>
          <w:tcPr>
            <w:tcW w:w="1004" w:type="dxa"/>
          </w:tcPr>
          <w:p w14:paraId="72B8BD28" w14:textId="77777777" w:rsidR="00054488" w:rsidRPr="00E139C5" w:rsidRDefault="00054488" w:rsidP="00054488">
            <w:pPr>
              <w:spacing w:line="276" w:lineRule="auto"/>
              <w:jc w:val="right"/>
              <w:rPr>
                <w:szCs w:val="24"/>
              </w:rPr>
            </w:pPr>
          </w:p>
        </w:tc>
      </w:tr>
      <w:tr w:rsidR="00054488" w:rsidRPr="00541EEE" w14:paraId="52DC874E" w14:textId="77777777" w:rsidTr="00054488">
        <w:trPr>
          <w:trHeight w:val="255"/>
        </w:trPr>
        <w:tc>
          <w:tcPr>
            <w:tcW w:w="2196" w:type="dxa"/>
            <w:hideMark/>
          </w:tcPr>
          <w:p w14:paraId="3C220B6D" w14:textId="77777777" w:rsidR="00054488" w:rsidRPr="00AE7A8C" w:rsidRDefault="00054488" w:rsidP="00054488">
            <w:pPr>
              <w:spacing w:line="276" w:lineRule="auto"/>
              <w:rPr>
                <w:lang w:val="sv-SE"/>
              </w:rPr>
            </w:pPr>
            <w:r w:rsidRPr="19ED5F0B">
              <w:rPr>
                <w:lang w:val="sv-SE"/>
              </w:rPr>
              <w:t>Kosto për grupet e tjera - një herë</w:t>
            </w:r>
          </w:p>
        </w:tc>
        <w:tc>
          <w:tcPr>
            <w:tcW w:w="949" w:type="dxa"/>
          </w:tcPr>
          <w:p w14:paraId="011D2F91" w14:textId="77777777" w:rsidR="00054488" w:rsidRPr="00AE7A8C" w:rsidRDefault="00054488" w:rsidP="00054488">
            <w:pPr>
              <w:spacing w:line="276" w:lineRule="auto"/>
              <w:ind w:left="-108" w:firstLine="108"/>
              <w:jc w:val="right"/>
              <w:rPr>
                <w:lang w:val="sv-SE"/>
              </w:rPr>
            </w:pPr>
          </w:p>
        </w:tc>
        <w:tc>
          <w:tcPr>
            <w:tcW w:w="900" w:type="dxa"/>
          </w:tcPr>
          <w:p w14:paraId="57B66E6B" w14:textId="77777777" w:rsidR="00054488" w:rsidRPr="00AE7A8C" w:rsidRDefault="00054488" w:rsidP="00054488">
            <w:pPr>
              <w:spacing w:line="276" w:lineRule="auto"/>
              <w:ind w:left="-108" w:firstLine="108"/>
              <w:jc w:val="right"/>
              <w:rPr>
                <w:lang w:val="sv-SE"/>
              </w:rPr>
            </w:pPr>
          </w:p>
        </w:tc>
        <w:tc>
          <w:tcPr>
            <w:tcW w:w="905" w:type="dxa"/>
          </w:tcPr>
          <w:p w14:paraId="0CB6E72D" w14:textId="77777777" w:rsidR="00054488" w:rsidRPr="00AE7A8C" w:rsidRDefault="00054488" w:rsidP="00054488">
            <w:pPr>
              <w:spacing w:line="276" w:lineRule="auto"/>
              <w:jc w:val="right"/>
              <w:rPr>
                <w:lang w:val="sv-SE"/>
              </w:rPr>
            </w:pPr>
          </w:p>
        </w:tc>
        <w:tc>
          <w:tcPr>
            <w:tcW w:w="900" w:type="dxa"/>
          </w:tcPr>
          <w:p w14:paraId="5FCF624B" w14:textId="77777777" w:rsidR="00054488" w:rsidRPr="00AE7A8C" w:rsidRDefault="00054488" w:rsidP="00054488">
            <w:pPr>
              <w:spacing w:line="276" w:lineRule="auto"/>
              <w:jc w:val="right"/>
              <w:rPr>
                <w:lang w:val="sv-SE"/>
              </w:rPr>
            </w:pPr>
          </w:p>
        </w:tc>
        <w:tc>
          <w:tcPr>
            <w:tcW w:w="900" w:type="dxa"/>
          </w:tcPr>
          <w:p w14:paraId="31FAB2E2" w14:textId="77777777" w:rsidR="00054488" w:rsidRPr="00AE7A8C" w:rsidRDefault="00054488" w:rsidP="00054488">
            <w:pPr>
              <w:spacing w:line="276" w:lineRule="auto"/>
              <w:jc w:val="right"/>
              <w:rPr>
                <w:lang w:val="sv-SE"/>
              </w:rPr>
            </w:pPr>
          </w:p>
        </w:tc>
        <w:tc>
          <w:tcPr>
            <w:tcW w:w="872" w:type="dxa"/>
          </w:tcPr>
          <w:p w14:paraId="79AD678F" w14:textId="77777777" w:rsidR="00054488" w:rsidRPr="00AE7A8C" w:rsidRDefault="00054488" w:rsidP="00054488">
            <w:pPr>
              <w:spacing w:line="276" w:lineRule="auto"/>
              <w:jc w:val="right"/>
              <w:rPr>
                <w:lang w:val="sv-SE"/>
              </w:rPr>
            </w:pPr>
          </w:p>
        </w:tc>
        <w:tc>
          <w:tcPr>
            <w:tcW w:w="928" w:type="dxa"/>
          </w:tcPr>
          <w:p w14:paraId="0C6AC287" w14:textId="77777777" w:rsidR="00054488" w:rsidRPr="00AE7A8C" w:rsidRDefault="00054488" w:rsidP="00054488">
            <w:pPr>
              <w:spacing w:line="276" w:lineRule="auto"/>
              <w:jc w:val="right"/>
              <w:rPr>
                <w:lang w:val="sv-SE"/>
              </w:rPr>
            </w:pPr>
          </w:p>
        </w:tc>
        <w:tc>
          <w:tcPr>
            <w:tcW w:w="900" w:type="dxa"/>
          </w:tcPr>
          <w:p w14:paraId="76B565F8" w14:textId="77777777" w:rsidR="00054488" w:rsidRPr="00AE7A8C" w:rsidRDefault="00054488" w:rsidP="00054488">
            <w:pPr>
              <w:spacing w:line="276" w:lineRule="auto"/>
              <w:jc w:val="right"/>
              <w:rPr>
                <w:lang w:val="sv-SE"/>
              </w:rPr>
            </w:pPr>
          </w:p>
        </w:tc>
        <w:tc>
          <w:tcPr>
            <w:tcW w:w="886" w:type="dxa"/>
          </w:tcPr>
          <w:p w14:paraId="2815CC63" w14:textId="77777777" w:rsidR="00054488" w:rsidRPr="00AE7A8C" w:rsidRDefault="00054488" w:rsidP="00054488">
            <w:pPr>
              <w:spacing w:line="276" w:lineRule="auto"/>
              <w:jc w:val="right"/>
              <w:rPr>
                <w:lang w:val="sv-SE"/>
              </w:rPr>
            </w:pPr>
          </w:p>
        </w:tc>
        <w:tc>
          <w:tcPr>
            <w:tcW w:w="1004" w:type="dxa"/>
          </w:tcPr>
          <w:p w14:paraId="674EBE04" w14:textId="77777777" w:rsidR="00054488" w:rsidRPr="00AE7A8C" w:rsidRDefault="00054488" w:rsidP="00054488">
            <w:pPr>
              <w:spacing w:line="276" w:lineRule="auto"/>
              <w:jc w:val="right"/>
              <w:rPr>
                <w:lang w:val="sv-SE"/>
              </w:rPr>
            </w:pPr>
          </w:p>
        </w:tc>
      </w:tr>
      <w:tr w:rsidR="00054488" w:rsidRPr="00541EEE" w14:paraId="0EA763E2" w14:textId="77777777" w:rsidTr="00054488">
        <w:trPr>
          <w:trHeight w:val="270"/>
        </w:trPr>
        <w:tc>
          <w:tcPr>
            <w:tcW w:w="2196" w:type="dxa"/>
            <w:hideMark/>
          </w:tcPr>
          <w:p w14:paraId="713F8BBB" w14:textId="77777777" w:rsidR="00054488" w:rsidRPr="00AE7A8C" w:rsidRDefault="00054488" w:rsidP="00054488">
            <w:pPr>
              <w:spacing w:line="276" w:lineRule="auto"/>
              <w:rPr>
                <w:lang w:val="sv-SE"/>
              </w:rPr>
            </w:pPr>
            <w:r w:rsidRPr="19ED5F0B">
              <w:rPr>
                <w:lang w:val="sv-SE"/>
              </w:rPr>
              <w:t>Kosto për grupet e tjera - në vazhdimësi</w:t>
            </w:r>
          </w:p>
        </w:tc>
        <w:tc>
          <w:tcPr>
            <w:tcW w:w="949" w:type="dxa"/>
          </w:tcPr>
          <w:p w14:paraId="2DE08151" w14:textId="77777777" w:rsidR="00054488" w:rsidRPr="00AE7A8C" w:rsidRDefault="00054488" w:rsidP="00054488">
            <w:pPr>
              <w:spacing w:line="276" w:lineRule="auto"/>
              <w:ind w:left="-108" w:firstLine="108"/>
              <w:jc w:val="right"/>
              <w:rPr>
                <w:lang w:val="sv-SE"/>
              </w:rPr>
            </w:pPr>
          </w:p>
        </w:tc>
        <w:tc>
          <w:tcPr>
            <w:tcW w:w="900" w:type="dxa"/>
          </w:tcPr>
          <w:p w14:paraId="18CDC7FC" w14:textId="77777777" w:rsidR="00054488" w:rsidRPr="00AE7A8C" w:rsidRDefault="00054488" w:rsidP="00054488">
            <w:pPr>
              <w:spacing w:line="276" w:lineRule="auto"/>
              <w:ind w:left="-108" w:firstLine="108"/>
              <w:jc w:val="right"/>
              <w:rPr>
                <w:lang w:val="sv-SE"/>
              </w:rPr>
            </w:pPr>
          </w:p>
        </w:tc>
        <w:tc>
          <w:tcPr>
            <w:tcW w:w="905" w:type="dxa"/>
          </w:tcPr>
          <w:p w14:paraId="297DD3EF" w14:textId="77777777" w:rsidR="00054488" w:rsidRPr="00AE7A8C" w:rsidRDefault="00054488" w:rsidP="00054488">
            <w:pPr>
              <w:spacing w:line="276" w:lineRule="auto"/>
              <w:jc w:val="right"/>
              <w:rPr>
                <w:lang w:val="sv-SE"/>
              </w:rPr>
            </w:pPr>
          </w:p>
        </w:tc>
        <w:tc>
          <w:tcPr>
            <w:tcW w:w="900" w:type="dxa"/>
          </w:tcPr>
          <w:p w14:paraId="5B3832F1" w14:textId="77777777" w:rsidR="00054488" w:rsidRPr="00AE7A8C" w:rsidRDefault="00054488" w:rsidP="00054488">
            <w:pPr>
              <w:spacing w:line="276" w:lineRule="auto"/>
              <w:jc w:val="right"/>
              <w:rPr>
                <w:lang w:val="sv-SE"/>
              </w:rPr>
            </w:pPr>
          </w:p>
        </w:tc>
        <w:tc>
          <w:tcPr>
            <w:tcW w:w="900" w:type="dxa"/>
          </w:tcPr>
          <w:p w14:paraId="16072D75" w14:textId="77777777" w:rsidR="00054488" w:rsidRPr="00AE7A8C" w:rsidRDefault="00054488" w:rsidP="00054488">
            <w:pPr>
              <w:spacing w:line="276" w:lineRule="auto"/>
              <w:jc w:val="right"/>
              <w:rPr>
                <w:lang w:val="sv-SE"/>
              </w:rPr>
            </w:pPr>
          </w:p>
        </w:tc>
        <w:tc>
          <w:tcPr>
            <w:tcW w:w="872" w:type="dxa"/>
          </w:tcPr>
          <w:p w14:paraId="2C67962E" w14:textId="77777777" w:rsidR="00054488" w:rsidRPr="00AE7A8C" w:rsidRDefault="00054488" w:rsidP="00054488">
            <w:pPr>
              <w:spacing w:line="276" w:lineRule="auto"/>
              <w:jc w:val="right"/>
              <w:rPr>
                <w:lang w:val="sv-SE"/>
              </w:rPr>
            </w:pPr>
          </w:p>
        </w:tc>
        <w:tc>
          <w:tcPr>
            <w:tcW w:w="928" w:type="dxa"/>
          </w:tcPr>
          <w:p w14:paraId="1CF930CA" w14:textId="77777777" w:rsidR="00054488" w:rsidRPr="00AE7A8C" w:rsidRDefault="00054488" w:rsidP="00054488">
            <w:pPr>
              <w:spacing w:line="276" w:lineRule="auto"/>
              <w:jc w:val="right"/>
              <w:rPr>
                <w:lang w:val="sv-SE"/>
              </w:rPr>
            </w:pPr>
          </w:p>
        </w:tc>
        <w:tc>
          <w:tcPr>
            <w:tcW w:w="900" w:type="dxa"/>
          </w:tcPr>
          <w:p w14:paraId="1ED17333" w14:textId="77777777" w:rsidR="00054488" w:rsidRPr="00AE7A8C" w:rsidRDefault="00054488" w:rsidP="00054488">
            <w:pPr>
              <w:spacing w:line="276" w:lineRule="auto"/>
              <w:jc w:val="right"/>
              <w:rPr>
                <w:lang w:val="sv-SE"/>
              </w:rPr>
            </w:pPr>
          </w:p>
        </w:tc>
        <w:tc>
          <w:tcPr>
            <w:tcW w:w="886" w:type="dxa"/>
          </w:tcPr>
          <w:p w14:paraId="643D3FBF" w14:textId="77777777" w:rsidR="00054488" w:rsidRPr="00AE7A8C" w:rsidRDefault="00054488" w:rsidP="00054488">
            <w:pPr>
              <w:spacing w:line="276" w:lineRule="auto"/>
              <w:jc w:val="right"/>
              <w:rPr>
                <w:lang w:val="sv-SE"/>
              </w:rPr>
            </w:pPr>
          </w:p>
        </w:tc>
        <w:tc>
          <w:tcPr>
            <w:tcW w:w="1004" w:type="dxa"/>
          </w:tcPr>
          <w:p w14:paraId="1CC36286" w14:textId="77777777" w:rsidR="00054488" w:rsidRPr="00AE7A8C" w:rsidRDefault="00054488" w:rsidP="00054488">
            <w:pPr>
              <w:spacing w:line="276" w:lineRule="auto"/>
              <w:jc w:val="right"/>
              <w:rPr>
                <w:lang w:val="sv-SE"/>
              </w:rPr>
            </w:pPr>
          </w:p>
        </w:tc>
      </w:tr>
      <w:tr w:rsidR="00054488" w:rsidRPr="00E139C5" w14:paraId="42E66EE0" w14:textId="77777777" w:rsidTr="00054488">
        <w:trPr>
          <w:trHeight w:val="285"/>
        </w:trPr>
        <w:tc>
          <w:tcPr>
            <w:tcW w:w="2196" w:type="dxa"/>
            <w:hideMark/>
          </w:tcPr>
          <w:p w14:paraId="46AF873A" w14:textId="77777777" w:rsidR="00054488" w:rsidRPr="00E139C5" w:rsidRDefault="00054488" w:rsidP="00054488">
            <w:pPr>
              <w:spacing w:line="276" w:lineRule="auto"/>
              <w:rPr>
                <w:b/>
                <w:bCs/>
                <w:szCs w:val="24"/>
              </w:rPr>
            </w:pPr>
            <w:r w:rsidRPr="00E139C5">
              <w:rPr>
                <w:b/>
                <w:bCs/>
                <w:szCs w:val="24"/>
              </w:rPr>
              <w:t xml:space="preserve">Kosto në total </w:t>
            </w:r>
          </w:p>
        </w:tc>
        <w:tc>
          <w:tcPr>
            <w:tcW w:w="949" w:type="dxa"/>
          </w:tcPr>
          <w:p w14:paraId="56E3A9C4" w14:textId="77777777" w:rsidR="00054488" w:rsidRPr="00E139C5" w:rsidRDefault="00054488" w:rsidP="00054488">
            <w:pPr>
              <w:spacing w:line="276" w:lineRule="auto"/>
              <w:ind w:left="-108" w:firstLine="108"/>
              <w:jc w:val="right"/>
              <w:rPr>
                <w:szCs w:val="24"/>
              </w:rPr>
            </w:pPr>
          </w:p>
        </w:tc>
        <w:tc>
          <w:tcPr>
            <w:tcW w:w="900" w:type="dxa"/>
          </w:tcPr>
          <w:p w14:paraId="76F49B0B" w14:textId="77777777" w:rsidR="00054488" w:rsidRPr="00E139C5" w:rsidRDefault="00054488" w:rsidP="00054488">
            <w:pPr>
              <w:spacing w:line="276" w:lineRule="auto"/>
              <w:ind w:left="-108" w:firstLine="108"/>
              <w:jc w:val="right"/>
              <w:rPr>
                <w:szCs w:val="24"/>
              </w:rPr>
            </w:pPr>
          </w:p>
        </w:tc>
        <w:tc>
          <w:tcPr>
            <w:tcW w:w="905" w:type="dxa"/>
          </w:tcPr>
          <w:p w14:paraId="20ECE2D8" w14:textId="77777777" w:rsidR="00054488" w:rsidRPr="00E139C5" w:rsidRDefault="00054488" w:rsidP="00054488">
            <w:pPr>
              <w:spacing w:line="276" w:lineRule="auto"/>
              <w:jc w:val="right"/>
              <w:rPr>
                <w:szCs w:val="24"/>
              </w:rPr>
            </w:pPr>
          </w:p>
        </w:tc>
        <w:tc>
          <w:tcPr>
            <w:tcW w:w="900" w:type="dxa"/>
          </w:tcPr>
          <w:p w14:paraId="3AC73709" w14:textId="77777777" w:rsidR="00054488" w:rsidRPr="00E139C5" w:rsidRDefault="00054488" w:rsidP="00054488">
            <w:pPr>
              <w:spacing w:line="276" w:lineRule="auto"/>
              <w:jc w:val="right"/>
              <w:rPr>
                <w:szCs w:val="24"/>
              </w:rPr>
            </w:pPr>
          </w:p>
        </w:tc>
        <w:tc>
          <w:tcPr>
            <w:tcW w:w="900" w:type="dxa"/>
          </w:tcPr>
          <w:p w14:paraId="07972173" w14:textId="77777777" w:rsidR="00054488" w:rsidRPr="00E139C5" w:rsidRDefault="00054488" w:rsidP="00054488">
            <w:pPr>
              <w:spacing w:line="276" w:lineRule="auto"/>
              <w:jc w:val="right"/>
              <w:rPr>
                <w:szCs w:val="24"/>
              </w:rPr>
            </w:pPr>
          </w:p>
        </w:tc>
        <w:tc>
          <w:tcPr>
            <w:tcW w:w="872" w:type="dxa"/>
          </w:tcPr>
          <w:p w14:paraId="4BEAEFB3" w14:textId="77777777" w:rsidR="00054488" w:rsidRPr="00E139C5" w:rsidRDefault="00054488" w:rsidP="00054488">
            <w:pPr>
              <w:spacing w:line="276" w:lineRule="auto"/>
              <w:jc w:val="right"/>
              <w:rPr>
                <w:szCs w:val="24"/>
              </w:rPr>
            </w:pPr>
          </w:p>
        </w:tc>
        <w:tc>
          <w:tcPr>
            <w:tcW w:w="928" w:type="dxa"/>
          </w:tcPr>
          <w:p w14:paraId="0EFA8557" w14:textId="77777777" w:rsidR="00054488" w:rsidRPr="00E139C5" w:rsidRDefault="00054488" w:rsidP="00054488">
            <w:pPr>
              <w:spacing w:line="276" w:lineRule="auto"/>
              <w:jc w:val="right"/>
              <w:rPr>
                <w:szCs w:val="24"/>
              </w:rPr>
            </w:pPr>
          </w:p>
        </w:tc>
        <w:tc>
          <w:tcPr>
            <w:tcW w:w="900" w:type="dxa"/>
          </w:tcPr>
          <w:p w14:paraId="3BDA0FE1" w14:textId="77777777" w:rsidR="00054488" w:rsidRPr="00E139C5" w:rsidRDefault="00054488" w:rsidP="00054488">
            <w:pPr>
              <w:spacing w:line="276" w:lineRule="auto"/>
              <w:jc w:val="right"/>
              <w:rPr>
                <w:szCs w:val="24"/>
              </w:rPr>
            </w:pPr>
          </w:p>
        </w:tc>
        <w:tc>
          <w:tcPr>
            <w:tcW w:w="886" w:type="dxa"/>
          </w:tcPr>
          <w:p w14:paraId="37A00A33" w14:textId="77777777" w:rsidR="00054488" w:rsidRPr="00E139C5" w:rsidRDefault="00054488" w:rsidP="00054488">
            <w:pPr>
              <w:spacing w:line="276" w:lineRule="auto"/>
              <w:jc w:val="right"/>
              <w:rPr>
                <w:szCs w:val="24"/>
              </w:rPr>
            </w:pPr>
          </w:p>
        </w:tc>
        <w:tc>
          <w:tcPr>
            <w:tcW w:w="1004" w:type="dxa"/>
          </w:tcPr>
          <w:p w14:paraId="11B409BE" w14:textId="77777777" w:rsidR="00054488" w:rsidRPr="00E139C5" w:rsidRDefault="00054488" w:rsidP="00054488">
            <w:pPr>
              <w:spacing w:line="276" w:lineRule="auto"/>
              <w:jc w:val="right"/>
              <w:rPr>
                <w:szCs w:val="24"/>
              </w:rPr>
            </w:pPr>
          </w:p>
        </w:tc>
      </w:tr>
      <w:tr w:rsidR="00054488" w:rsidRPr="00541EEE" w14:paraId="1F12E159" w14:textId="77777777" w:rsidTr="00054488">
        <w:trPr>
          <w:trHeight w:val="375"/>
        </w:trPr>
        <w:tc>
          <w:tcPr>
            <w:tcW w:w="2196" w:type="dxa"/>
            <w:hideMark/>
          </w:tcPr>
          <w:p w14:paraId="1D3871B3" w14:textId="77777777" w:rsidR="00054488" w:rsidRPr="00AE7A8C" w:rsidRDefault="00054488" w:rsidP="00054488">
            <w:pPr>
              <w:spacing w:line="276" w:lineRule="auto"/>
              <w:rPr>
                <w:lang w:val="sv-SE"/>
              </w:rPr>
            </w:pPr>
            <w:r w:rsidRPr="19ED5F0B">
              <w:rPr>
                <w:b/>
                <w:lang w:val="sv-SE"/>
              </w:rPr>
              <w:t>Kosto e zbritur</w:t>
            </w:r>
            <w:r w:rsidRPr="19ED5F0B">
              <w:rPr>
                <w:lang w:val="sv-SE"/>
              </w:rPr>
              <w:t>= Kosto në total x Faktori zbritës</w:t>
            </w:r>
          </w:p>
        </w:tc>
        <w:tc>
          <w:tcPr>
            <w:tcW w:w="949" w:type="dxa"/>
          </w:tcPr>
          <w:p w14:paraId="196EB034" w14:textId="77777777" w:rsidR="00054488" w:rsidRPr="00AE7A8C" w:rsidRDefault="00054488" w:rsidP="00054488">
            <w:pPr>
              <w:spacing w:line="276" w:lineRule="auto"/>
              <w:ind w:left="-108" w:firstLine="108"/>
              <w:jc w:val="right"/>
              <w:rPr>
                <w:lang w:val="sv-SE"/>
              </w:rPr>
            </w:pPr>
          </w:p>
        </w:tc>
        <w:tc>
          <w:tcPr>
            <w:tcW w:w="900" w:type="dxa"/>
          </w:tcPr>
          <w:p w14:paraId="466A7C01" w14:textId="77777777" w:rsidR="00054488" w:rsidRPr="00AE7A8C" w:rsidRDefault="00054488" w:rsidP="00054488">
            <w:pPr>
              <w:spacing w:line="276" w:lineRule="auto"/>
              <w:ind w:left="-108" w:firstLine="108"/>
              <w:jc w:val="right"/>
              <w:rPr>
                <w:lang w:val="sv-SE"/>
              </w:rPr>
            </w:pPr>
          </w:p>
        </w:tc>
        <w:tc>
          <w:tcPr>
            <w:tcW w:w="905" w:type="dxa"/>
          </w:tcPr>
          <w:p w14:paraId="7E240648" w14:textId="77777777" w:rsidR="00054488" w:rsidRPr="00AE7A8C" w:rsidRDefault="00054488" w:rsidP="00054488">
            <w:pPr>
              <w:spacing w:line="276" w:lineRule="auto"/>
              <w:jc w:val="right"/>
              <w:rPr>
                <w:lang w:val="sv-SE"/>
              </w:rPr>
            </w:pPr>
          </w:p>
        </w:tc>
        <w:tc>
          <w:tcPr>
            <w:tcW w:w="900" w:type="dxa"/>
          </w:tcPr>
          <w:p w14:paraId="4711E2C7" w14:textId="77777777" w:rsidR="00054488" w:rsidRPr="00AE7A8C" w:rsidRDefault="00054488" w:rsidP="00054488">
            <w:pPr>
              <w:spacing w:line="276" w:lineRule="auto"/>
              <w:jc w:val="right"/>
              <w:rPr>
                <w:lang w:val="sv-SE"/>
              </w:rPr>
            </w:pPr>
          </w:p>
        </w:tc>
        <w:tc>
          <w:tcPr>
            <w:tcW w:w="900" w:type="dxa"/>
          </w:tcPr>
          <w:p w14:paraId="1435D86B" w14:textId="77777777" w:rsidR="00054488" w:rsidRPr="00AE7A8C" w:rsidRDefault="00054488" w:rsidP="00054488">
            <w:pPr>
              <w:spacing w:line="276" w:lineRule="auto"/>
              <w:jc w:val="right"/>
              <w:rPr>
                <w:lang w:val="sv-SE"/>
              </w:rPr>
            </w:pPr>
          </w:p>
        </w:tc>
        <w:tc>
          <w:tcPr>
            <w:tcW w:w="872" w:type="dxa"/>
          </w:tcPr>
          <w:p w14:paraId="70BC3877" w14:textId="77777777" w:rsidR="00054488" w:rsidRPr="00AE7A8C" w:rsidRDefault="00054488" w:rsidP="00054488">
            <w:pPr>
              <w:spacing w:line="276" w:lineRule="auto"/>
              <w:jc w:val="right"/>
              <w:rPr>
                <w:lang w:val="sv-SE"/>
              </w:rPr>
            </w:pPr>
          </w:p>
        </w:tc>
        <w:tc>
          <w:tcPr>
            <w:tcW w:w="928" w:type="dxa"/>
          </w:tcPr>
          <w:p w14:paraId="7FCF24E3" w14:textId="77777777" w:rsidR="00054488" w:rsidRPr="00AE7A8C" w:rsidRDefault="00054488" w:rsidP="00054488">
            <w:pPr>
              <w:spacing w:line="276" w:lineRule="auto"/>
              <w:jc w:val="right"/>
              <w:rPr>
                <w:lang w:val="sv-SE"/>
              </w:rPr>
            </w:pPr>
          </w:p>
        </w:tc>
        <w:tc>
          <w:tcPr>
            <w:tcW w:w="900" w:type="dxa"/>
          </w:tcPr>
          <w:p w14:paraId="48C71BD0" w14:textId="77777777" w:rsidR="00054488" w:rsidRPr="00AE7A8C" w:rsidRDefault="00054488" w:rsidP="00054488">
            <w:pPr>
              <w:spacing w:line="276" w:lineRule="auto"/>
              <w:jc w:val="right"/>
              <w:rPr>
                <w:lang w:val="sv-SE"/>
              </w:rPr>
            </w:pPr>
          </w:p>
        </w:tc>
        <w:tc>
          <w:tcPr>
            <w:tcW w:w="886" w:type="dxa"/>
          </w:tcPr>
          <w:p w14:paraId="1982E470" w14:textId="77777777" w:rsidR="00054488" w:rsidRPr="00AE7A8C" w:rsidRDefault="00054488" w:rsidP="00054488">
            <w:pPr>
              <w:spacing w:line="276" w:lineRule="auto"/>
              <w:jc w:val="right"/>
              <w:rPr>
                <w:lang w:val="sv-SE"/>
              </w:rPr>
            </w:pPr>
          </w:p>
        </w:tc>
        <w:tc>
          <w:tcPr>
            <w:tcW w:w="1004" w:type="dxa"/>
          </w:tcPr>
          <w:p w14:paraId="4D82696A" w14:textId="77777777" w:rsidR="00054488" w:rsidRPr="00AE7A8C" w:rsidRDefault="00054488" w:rsidP="00054488">
            <w:pPr>
              <w:spacing w:line="276" w:lineRule="auto"/>
              <w:jc w:val="right"/>
              <w:rPr>
                <w:lang w:val="sv-SE"/>
              </w:rPr>
            </w:pPr>
          </w:p>
        </w:tc>
      </w:tr>
      <w:tr w:rsidR="00054488" w:rsidRPr="00D23519" w14:paraId="40CCBF21" w14:textId="77777777" w:rsidTr="00054488">
        <w:trPr>
          <w:trHeight w:val="255"/>
        </w:trPr>
        <w:tc>
          <w:tcPr>
            <w:tcW w:w="2196" w:type="dxa"/>
            <w:hideMark/>
          </w:tcPr>
          <w:p w14:paraId="325BE501" w14:textId="77777777" w:rsidR="00054488" w:rsidRPr="00AE7A8C" w:rsidRDefault="00054488" w:rsidP="00054488">
            <w:pPr>
              <w:spacing w:line="276" w:lineRule="auto"/>
              <w:rPr>
                <w:lang w:val="sv-SE"/>
              </w:rPr>
            </w:pPr>
            <w:r w:rsidRPr="19ED5F0B">
              <w:rPr>
                <w:lang w:val="sv-SE"/>
              </w:rPr>
              <w:t>Përfitimet për buxhetin – një herë</w:t>
            </w:r>
          </w:p>
        </w:tc>
        <w:tc>
          <w:tcPr>
            <w:tcW w:w="949" w:type="dxa"/>
          </w:tcPr>
          <w:p w14:paraId="0A6D30C2" w14:textId="77777777" w:rsidR="00054488" w:rsidRPr="00AE7A8C" w:rsidRDefault="00054488" w:rsidP="00054488">
            <w:pPr>
              <w:spacing w:line="276" w:lineRule="auto"/>
              <w:ind w:left="-108" w:firstLine="108"/>
              <w:jc w:val="right"/>
              <w:rPr>
                <w:lang w:val="sv-SE"/>
              </w:rPr>
            </w:pPr>
          </w:p>
        </w:tc>
        <w:tc>
          <w:tcPr>
            <w:tcW w:w="900" w:type="dxa"/>
          </w:tcPr>
          <w:p w14:paraId="19F42A57" w14:textId="77777777" w:rsidR="00054488" w:rsidRPr="00AE7A8C" w:rsidRDefault="00054488" w:rsidP="00054488">
            <w:pPr>
              <w:spacing w:line="276" w:lineRule="auto"/>
              <w:ind w:left="-108" w:firstLine="108"/>
              <w:jc w:val="right"/>
              <w:rPr>
                <w:lang w:val="sv-SE"/>
              </w:rPr>
            </w:pPr>
          </w:p>
        </w:tc>
        <w:tc>
          <w:tcPr>
            <w:tcW w:w="905" w:type="dxa"/>
          </w:tcPr>
          <w:p w14:paraId="4709175C" w14:textId="77777777" w:rsidR="00054488" w:rsidRPr="00AE7A8C" w:rsidRDefault="00054488" w:rsidP="00054488">
            <w:pPr>
              <w:spacing w:line="276" w:lineRule="auto"/>
              <w:jc w:val="right"/>
              <w:rPr>
                <w:lang w:val="sv-SE"/>
              </w:rPr>
            </w:pPr>
          </w:p>
        </w:tc>
        <w:tc>
          <w:tcPr>
            <w:tcW w:w="900" w:type="dxa"/>
          </w:tcPr>
          <w:p w14:paraId="42D1F066" w14:textId="77777777" w:rsidR="00054488" w:rsidRPr="00AE7A8C" w:rsidRDefault="00054488" w:rsidP="00054488">
            <w:pPr>
              <w:spacing w:line="276" w:lineRule="auto"/>
              <w:jc w:val="right"/>
              <w:rPr>
                <w:lang w:val="sv-SE"/>
              </w:rPr>
            </w:pPr>
          </w:p>
        </w:tc>
        <w:tc>
          <w:tcPr>
            <w:tcW w:w="900" w:type="dxa"/>
          </w:tcPr>
          <w:p w14:paraId="0B0059F1" w14:textId="77777777" w:rsidR="00054488" w:rsidRPr="00AE7A8C" w:rsidRDefault="00054488" w:rsidP="00054488">
            <w:pPr>
              <w:spacing w:line="276" w:lineRule="auto"/>
              <w:jc w:val="right"/>
              <w:rPr>
                <w:lang w:val="sv-SE"/>
              </w:rPr>
            </w:pPr>
          </w:p>
        </w:tc>
        <w:tc>
          <w:tcPr>
            <w:tcW w:w="872" w:type="dxa"/>
          </w:tcPr>
          <w:p w14:paraId="278720B5" w14:textId="77777777" w:rsidR="00054488" w:rsidRPr="00AE7A8C" w:rsidRDefault="00054488" w:rsidP="00054488">
            <w:pPr>
              <w:spacing w:line="276" w:lineRule="auto"/>
              <w:jc w:val="right"/>
              <w:rPr>
                <w:lang w:val="sv-SE"/>
              </w:rPr>
            </w:pPr>
          </w:p>
        </w:tc>
        <w:tc>
          <w:tcPr>
            <w:tcW w:w="928" w:type="dxa"/>
          </w:tcPr>
          <w:p w14:paraId="05FE9567" w14:textId="77777777" w:rsidR="00054488" w:rsidRPr="00AE7A8C" w:rsidRDefault="00054488" w:rsidP="00054488">
            <w:pPr>
              <w:spacing w:line="276" w:lineRule="auto"/>
              <w:jc w:val="right"/>
              <w:rPr>
                <w:lang w:val="sv-SE"/>
              </w:rPr>
            </w:pPr>
          </w:p>
        </w:tc>
        <w:tc>
          <w:tcPr>
            <w:tcW w:w="900" w:type="dxa"/>
          </w:tcPr>
          <w:p w14:paraId="12B63523" w14:textId="77777777" w:rsidR="00054488" w:rsidRPr="00AE7A8C" w:rsidRDefault="00054488" w:rsidP="00054488">
            <w:pPr>
              <w:spacing w:line="276" w:lineRule="auto"/>
              <w:jc w:val="right"/>
              <w:rPr>
                <w:lang w:val="sv-SE"/>
              </w:rPr>
            </w:pPr>
          </w:p>
        </w:tc>
        <w:tc>
          <w:tcPr>
            <w:tcW w:w="886" w:type="dxa"/>
          </w:tcPr>
          <w:p w14:paraId="73213356" w14:textId="77777777" w:rsidR="00054488" w:rsidRPr="00AE7A8C" w:rsidRDefault="00054488" w:rsidP="00054488">
            <w:pPr>
              <w:spacing w:line="276" w:lineRule="auto"/>
              <w:jc w:val="right"/>
              <w:rPr>
                <w:lang w:val="sv-SE"/>
              </w:rPr>
            </w:pPr>
          </w:p>
        </w:tc>
        <w:tc>
          <w:tcPr>
            <w:tcW w:w="1004" w:type="dxa"/>
          </w:tcPr>
          <w:p w14:paraId="5BBB7036" w14:textId="77777777" w:rsidR="00054488" w:rsidRPr="00AE7A8C" w:rsidRDefault="00054488" w:rsidP="00054488">
            <w:pPr>
              <w:spacing w:line="276" w:lineRule="auto"/>
              <w:jc w:val="right"/>
              <w:rPr>
                <w:lang w:val="sv-SE"/>
              </w:rPr>
            </w:pPr>
          </w:p>
        </w:tc>
      </w:tr>
      <w:tr w:rsidR="00054488" w:rsidRPr="00D23519" w14:paraId="35C1454C" w14:textId="77777777" w:rsidTr="00054488">
        <w:trPr>
          <w:trHeight w:val="255"/>
        </w:trPr>
        <w:tc>
          <w:tcPr>
            <w:tcW w:w="2196" w:type="dxa"/>
            <w:hideMark/>
          </w:tcPr>
          <w:p w14:paraId="09CD23F7" w14:textId="77777777" w:rsidR="00054488" w:rsidRPr="00AE7A8C" w:rsidRDefault="00054488" w:rsidP="00054488">
            <w:pPr>
              <w:spacing w:line="276" w:lineRule="auto"/>
              <w:rPr>
                <w:lang w:val="sv-SE"/>
              </w:rPr>
            </w:pPr>
            <w:r w:rsidRPr="19ED5F0B">
              <w:rPr>
                <w:lang w:val="sv-SE"/>
              </w:rPr>
              <w:t>Përfitimet për buxhetin – në vazhdimësi</w:t>
            </w:r>
          </w:p>
        </w:tc>
        <w:tc>
          <w:tcPr>
            <w:tcW w:w="949" w:type="dxa"/>
          </w:tcPr>
          <w:p w14:paraId="1DE97F71" w14:textId="77777777" w:rsidR="00054488" w:rsidRPr="00AE7A8C" w:rsidRDefault="00054488" w:rsidP="00054488">
            <w:pPr>
              <w:spacing w:line="276" w:lineRule="auto"/>
              <w:ind w:left="-108" w:firstLine="108"/>
              <w:jc w:val="right"/>
              <w:rPr>
                <w:lang w:val="sv-SE"/>
              </w:rPr>
            </w:pPr>
          </w:p>
        </w:tc>
        <w:tc>
          <w:tcPr>
            <w:tcW w:w="900" w:type="dxa"/>
          </w:tcPr>
          <w:p w14:paraId="21CADB2F" w14:textId="77777777" w:rsidR="00054488" w:rsidRPr="00AE7A8C" w:rsidRDefault="00054488" w:rsidP="00054488">
            <w:pPr>
              <w:spacing w:line="276" w:lineRule="auto"/>
              <w:ind w:left="-108" w:firstLine="108"/>
              <w:jc w:val="right"/>
              <w:rPr>
                <w:lang w:val="sv-SE"/>
              </w:rPr>
            </w:pPr>
          </w:p>
        </w:tc>
        <w:tc>
          <w:tcPr>
            <w:tcW w:w="905" w:type="dxa"/>
          </w:tcPr>
          <w:p w14:paraId="7E475856" w14:textId="77777777" w:rsidR="00054488" w:rsidRPr="00AE7A8C" w:rsidRDefault="00054488" w:rsidP="00054488">
            <w:pPr>
              <w:spacing w:line="276" w:lineRule="auto"/>
              <w:jc w:val="right"/>
              <w:rPr>
                <w:lang w:val="sv-SE"/>
              </w:rPr>
            </w:pPr>
          </w:p>
        </w:tc>
        <w:tc>
          <w:tcPr>
            <w:tcW w:w="900" w:type="dxa"/>
          </w:tcPr>
          <w:p w14:paraId="1214D946" w14:textId="77777777" w:rsidR="00054488" w:rsidRPr="00AE7A8C" w:rsidRDefault="00054488" w:rsidP="00054488">
            <w:pPr>
              <w:spacing w:line="276" w:lineRule="auto"/>
              <w:jc w:val="right"/>
              <w:rPr>
                <w:lang w:val="sv-SE"/>
              </w:rPr>
            </w:pPr>
          </w:p>
        </w:tc>
        <w:tc>
          <w:tcPr>
            <w:tcW w:w="900" w:type="dxa"/>
          </w:tcPr>
          <w:p w14:paraId="44E019FC" w14:textId="77777777" w:rsidR="00054488" w:rsidRPr="00AE7A8C" w:rsidRDefault="00054488" w:rsidP="00054488">
            <w:pPr>
              <w:spacing w:line="276" w:lineRule="auto"/>
              <w:jc w:val="right"/>
              <w:rPr>
                <w:lang w:val="sv-SE"/>
              </w:rPr>
            </w:pPr>
          </w:p>
        </w:tc>
        <w:tc>
          <w:tcPr>
            <w:tcW w:w="872" w:type="dxa"/>
          </w:tcPr>
          <w:p w14:paraId="6451C44B" w14:textId="77777777" w:rsidR="00054488" w:rsidRPr="00AE7A8C" w:rsidRDefault="00054488" w:rsidP="00054488">
            <w:pPr>
              <w:spacing w:line="276" w:lineRule="auto"/>
              <w:jc w:val="right"/>
              <w:rPr>
                <w:lang w:val="sv-SE"/>
              </w:rPr>
            </w:pPr>
          </w:p>
        </w:tc>
        <w:tc>
          <w:tcPr>
            <w:tcW w:w="928" w:type="dxa"/>
          </w:tcPr>
          <w:p w14:paraId="2FE452BB" w14:textId="77777777" w:rsidR="00054488" w:rsidRPr="00AE7A8C" w:rsidRDefault="00054488" w:rsidP="00054488">
            <w:pPr>
              <w:spacing w:line="276" w:lineRule="auto"/>
              <w:jc w:val="right"/>
              <w:rPr>
                <w:lang w:val="sv-SE"/>
              </w:rPr>
            </w:pPr>
          </w:p>
        </w:tc>
        <w:tc>
          <w:tcPr>
            <w:tcW w:w="900" w:type="dxa"/>
          </w:tcPr>
          <w:p w14:paraId="65468F79" w14:textId="77777777" w:rsidR="00054488" w:rsidRPr="00AE7A8C" w:rsidRDefault="00054488" w:rsidP="00054488">
            <w:pPr>
              <w:spacing w:line="276" w:lineRule="auto"/>
              <w:jc w:val="right"/>
              <w:rPr>
                <w:lang w:val="sv-SE"/>
              </w:rPr>
            </w:pPr>
          </w:p>
        </w:tc>
        <w:tc>
          <w:tcPr>
            <w:tcW w:w="886" w:type="dxa"/>
          </w:tcPr>
          <w:p w14:paraId="5EFAEFFE" w14:textId="77777777" w:rsidR="00054488" w:rsidRPr="00AE7A8C" w:rsidRDefault="00054488" w:rsidP="00054488">
            <w:pPr>
              <w:spacing w:line="276" w:lineRule="auto"/>
              <w:jc w:val="right"/>
              <w:rPr>
                <w:lang w:val="sv-SE"/>
              </w:rPr>
            </w:pPr>
          </w:p>
        </w:tc>
        <w:tc>
          <w:tcPr>
            <w:tcW w:w="1004" w:type="dxa"/>
          </w:tcPr>
          <w:p w14:paraId="5BD5D7B6" w14:textId="77777777" w:rsidR="00054488" w:rsidRPr="00AE7A8C" w:rsidRDefault="00054488" w:rsidP="00054488">
            <w:pPr>
              <w:spacing w:line="276" w:lineRule="auto"/>
              <w:jc w:val="right"/>
              <w:rPr>
                <w:lang w:val="sv-SE"/>
              </w:rPr>
            </w:pPr>
          </w:p>
        </w:tc>
      </w:tr>
      <w:tr w:rsidR="00054488" w:rsidRPr="00D23519" w14:paraId="6C73BBC5" w14:textId="77777777" w:rsidTr="00054488">
        <w:trPr>
          <w:trHeight w:val="255"/>
        </w:trPr>
        <w:tc>
          <w:tcPr>
            <w:tcW w:w="2196" w:type="dxa"/>
            <w:hideMark/>
          </w:tcPr>
          <w:p w14:paraId="528C48D4" w14:textId="77777777" w:rsidR="00054488" w:rsidRPr="00AE7A8C" w:rsidRDefault="00054488" w:rsidP="00054488">
            <w:pPr>
              <w:spacing w:line="276" w:lineRule="auto"/>
              <w:rPr>
                <w:lang w:val="sv-SE"/>
              </w:rPr>
            </w:pPr>
            <w:r w:rsidRPr="19ED5F0B">
              <w:rPr>
                <w:lang w:val="sv-SE"/>
              </w:rPr>
              <w:lastRenderedPageBreak/>
              <w:t>Përfitimet për grupet e tjera – një herë</w:t>
            </w:r>
          </w:p>
        </w:tc>
        <w:tc>
          <w:tcPr>
            <w:tcW w:w="949" w:type="dxa"/>
          </w:tcPr>
          <w:p w14:paraId="6AD2CD25" w14:textId="77777777" w:rsidR="00054488" w:rsidRPr="00AE7A8C" w:rsidRDefault="00054488" w:rsidP="00054488">
            <w:pPr>
              <w:spacing w:line="276" w:lineRule="auto"/>
              <w:ind w:left="-108" w:firstLine="108"/>
              <w:jc w:val="right"/>
              <w:rPr>
                <w:lang w:val="sv-SE"/>
              </w:rPr>
            </w:pPr>
          </w:p>
        </w:tc>
        <w:tc>
          <w:tcPr>
            <w:tcW w:w="900" w:type="dxa"/>
          </w:tcPr>
          <w:p w14:paraId="3415065E" w14:textId="77777777" w:rsidR="00054488" w:rsidRPr="00AE7A8C" w:rsidRDefault="00054488" w:rsidP="00054488">
            <w:pPr>
              <w:spacing w:line="276" w:lineRule="auto"/>
              <w:ind w:left="-108" w:firstLine="108"/>
              <w:jc w:val="right"/>
              <w:rPr>
                <w:lang w:val="sv-SE"/>
              </w:rPr>
            </w:pPr>
          </w:p>
        </w:tc>
        <w:tc>
          <w:tcPr>
            <w:tcW w:w="905" w:type="dxa"/>
          </w:tcPr>
          <w:p w14:paraId="25A21CCA" w14:textId="77777777" w:rsidR="00054488" w:rsidRPr="00AE7A8C" w:rsidRDefault="00054488" w:rsidP="00054488">
            <w:pPr>
              <w:spacing w:line="276" w:lineRule="auto"/>
              <w:jc w:val="right"/>
              <w:rPr>
                <w:lang w:val="sv-SE"/>
              </w:rPr>
            </w:pPr>
          </w:p>
        </w:tc>
        <w:tc>
          <w:tcPr>
            <w:tcW w:w="900" w:type="dxa"/>
          </w:tcPr>
          <w:p w14:paraId="573746A6" w14:textId="77777777" w:rsidR="00054488" w:rsidRPr="00AE7A8C" w:rsidRDefault="00054488" w:rsidP="00054488">
            <w:pPr>
              <w:spacing w:line="276" w:lineRule="auto"/>
              <w:jc w:val="right"/>
              <w:rPr>
                <w:lang w:val="sv-SE"/>
              </w:rPr>
            </w:pPr>
          </w:p>
        </w:tc>
        <w:tc>
          <w:tcPr>
            <w:tcW w:w="900" w:type="dxa"/>
          </w:tcPr>
          <w:p w14:paraId="7E9E4344" w14:textId="77777777" w:rsidR="00054488" w:rsidRPr="00AE7A8C" w:rsidRDefault="00054488" w:rsidP="00054488">
            <w:pPr>
              <w:spacing w:line="276" w:lineRule="auto"/>
              <w:jc w:val="right"/>
              <w:rPr>
                <w:lang w:val="sv-SE"/>
              </w:rPr>
            </w:pPr>
          </w:p>
        </w:tc>
        <w:tc>
          <w:tcPr>
            <w:tcW w:w="872" w:type="dxa"/>
          </w:tcPr>
          <w:p w14:paraId="1887764D" w14:textId="77777777" w:rsidR="00054488" w:rsidRPr="00AE7A8C" w:rsidRDefault="00054488" w:rsidP="00054488">
            <w:pPr>
              <w:spacing w:line="276" w:lineRule="auto"/>
              <w:jc w:val="right"/>
              <w:rPr>
                <w:lang w:val="sv-SE"/>
              </w:rPr>
            </w:pPr>
          </w:p>
        </w:tc>
        <w:tc>
          <w:tcPr>
            <w:tcW w:w="928" w:type="dxa"/>
          </w:tcPr>
          <w:p w14:paraId="1FD21F59" w14:textId="77777777" w:rsidR="00054488" w:rsidRPr="00AE7A8C" w:rsidRDefault="00054488" w:rsidP="00054488">
            <w:pPr>
              <w:spacing w:line="276" w:lineRule="auto"/>
              <w:jc w:val="right"/>
              <w:rPr>
                <w:lang w:val="sv-SE"/>
              </w:rPr>
            </w:pPr>
          </w:p>
        </w:tc>
        <w:tc>
          <w:tcPr>
            <w:tcW w:w="900" w:type="dxa"/>
          </w:tcPr>
          <w:p w14:paraId="5B0955B9" w14:textId="77777777" w:rsidR="00054488" w:rsidRPr="00AE7A8C" w:rsidRDefault="00054488" w:rsidP="00054488">
            <w:pPr>
              <w:spacing w:line="276" w:lineRule="auto"/>
              <w:jc w:val="right"/>
              <w:rPr>
                <w:lang w:val="sv-SE"/>
              </w:rPr>
            </w:pPr>
          </w:p>
        </w:tc>
        <w:tc>
          <w:tcPr>
            <w:tcW w:w="886" w:type="dxa"/>
          </w:tcPr>
          <w:p w14:paraId="102A837C" w14:textId="77777777" w:rsidR="00054488" w:rsidRPr="00AE7A8C" w:rsidRDefault="00054488" w:rsidP="00054488">
            <w:pPr>
              <w:spacing w:line="276" w:lineRule="auto"/>
              <w:jc w:val="right"/>
              <w:rPr>
                <w:lang w:val="sv-SE"/>
              </w:rPr>
            </w:pPr>
          </w:p>
        </w:tc>
        <w:tc>
          <w:tcPr>
            <w:tcW w:w="1004" w:type="dxa"/>
          </w:tcPr>
          <w:p w14:paraId="4A02E764" w14:textId="77777777" w:rsidR="00054488" w:rsidRPr="00AE7A8C" w:rsidRDefault="00054488" w:rsidP="00054488">
            <w:pPr>
              <w:spacing w:line="276" w:lineRule="auto"/>
              <w:jc w:val="right"/>
              <w:rPr>
                <w:lang w:val="sv-SE"/>
              </w:rPr>
            </w:pPr>
          </w:p>
        </w:tc>
      </w:tr>
      <w:tr w:rsidR="00054488" w:rsidRPr="00D23519" w14:paraId="20082091" w14:textId="77777777" w:rsidTr="00054488">
        <w:trPr>
          <w:trHeight w:val="255"/>
        </w:trPr>
        <w:tc>
          <w:tcPr>
            <w:tcW w:w="2196" w:type="dxa"/>
            <w:hideMark/>
          </w:tcPr>
          <w:p w14:paraId="2EF7699B" w14:textId="77777777" w:rsidR="00054488" w:rsidRPr="00AE7A8C" w:rsidRDefault="00054488" w:rsidP="00054488">
            <w:pPr>
              <w:spacing w:line="276" w:lineRule="auto"/>
              <w:rPr>
                <w:lang w:val="sv-SE"/>
              </w:rPr>
            </w:pPr>
            <w:r w:rsidRPr="19ED5F0B">
              <w:rPr>
                <w:lang w:val="sv-SE"/>
              </w:rPr>
              <w:t>Përfitimet për grupet e tjera – në vazhdimësi</w:t>
            </w:r>
          </w:p>
        </w:tc>
        <w:tc>
          <w:tcPr>
            <w:tcW w:w="949" w:type="dxa"/>
          </w:tcPr>
          <w:p w14:paraId="649B2EA8" w14:textId="77777777" w:rsidR="00054488" w:rsidRPr="00AE7A8C" w:rsidRDefault="00054488" w:rsidP="00054488">
            <w:pPr>
              <w:spacing w:line="276" w:lineRule="auto"/>
              <w:ind w:left="-108" w:firstLine="108"/>
              <w:jc w:val="right"/>
              <w:rPr>
                <w:lang w:val="sv-SE"/>
              </w:rPr>
            </w:pPr>
          </w:p>
        </w:tc>
        <w:tc>
          <w:tcPr>
            <w:tcW w:w="900" w:type="dxa"/>
          </w:tcPr>
          <w:p w14:paraId="3059CA95" w14:textId="77777777" w:rsidR="00054488" w:rsidRPr="00AE7A8C" w:rsidRDefault="00054488" w:rsidP="00054488">
            <w:pPr>
              <w:spacing w:line="276" w:lineRule="auto"/>
              <w:ind w:left="-108" w:firstLine="108"/>
              <w:jc w:val="right"/>
              <w:rPr>
                <w:lang w:val="sv-SE"/>
              </w:rPr>
            </w:pPr>
          </w:p>
        </w:tc>
        <w:tc>
          <w:tcPr>
            <w:tcW w:w="905" w:type="dxa"/>
          </w:tcPr>
          <w:p w14:paraId="7FBD9103" w14:textId="77777777" w:rsidR="00054488" w:rsidRPr="00AE7A8C" w:rsidRDefault="00054488" w:rsidP="00054488">
            <w:pPr>
              <w:spacing w:line="276" w:lineRule="auto"/>
              <w:jc w:val="right"/>
              <w:rPr>
                <w:lang w:val="sv-SE"/>
              </w:rPr>
            </w:pPr>
          </w:p>
        </w:tc>
        <w:tc>
          <w:tcPr>
            <w:tcW w:w="900" w:type="dxa"/>
          </w:tcPr>
          <w:p w14:paraId="26712CF5" w14:textId="77777777" w:rsidR="00054488" w:rsidRPr="00AE7A8C" w:rsidRDefault="00054488" w:rsidP="00054488">
            <w:pPr>
              <w:spacing w:line="276" w:lineRule="auto"/>
              <w:jc w:val="right"/>
              <w:rPr>
                <w:lang w:val="sv-SE"/>
              </w:rPr>
            </w:pPr>
          </w:p>
        </w:tc>
        <w:tc>
          <w:tcPr>
            <w:tcW w:w="900" w:type="dxa"/>
          </w:tcPr>
          <w:p w14:paraId="5ED6790F" w14:textId="77777777" w:rsidR="00054488" w:rsidRPr="00AE7A8C" w:rsidRDefault="00054488" w:rsidP="00054488">
            <w:pPr>
              <w:spacing w:line="276" w:lineRule="auto"/>
              <w:jc w:val="right"/>
              <w:rPr>
                <w:lang w:val="sv-SE"/>
              </w:rPr>
            </w:pPr>
          </w:p>
        </w:tc>
        <w:tc>
          <w:tcPr>
            <w:tcW w:w="872" w:type="dxa"/>
          </w:tcPr>
          <w:p w14:paraId="64EF2E48" w14:textId="77777777" w:rsidR="00054488" w:rsidRPr="00AE7A8C" w:rsidRDefault="00054488" w:rsidP="00054488">
            <w:pPr>
              <w:spacing w:line="276" w:lineRule="auto"/>
              <w:jc w:val="right"/>
              <w:rPr>
                <w:lang w:val="sv-SE"/>
              </w:rPr>
            </w:pPr>
          </w:p>
        </w:tc>
        <w:tc>
          <w:tcPr>
            <w:tcW w:w="928" w:type="dxa"/>
          </w:tcPr>
          <w:p w14:paraId="46CF6755" w14:textId="77777777" w:rsidR="00054488" w:rsidRPr="00AE7A8C" w:rsidRDefault="00054488" w:rsidP="00054488">
            <w:pPr>
              <w:spacing w:line="276" w:lineRule="auto"/>
              <w:jc w:val="right"/>
              <w:rPr>
                <w:lang w:val="sv-SE"/>
              </w:rPr>
            </w:pPr>
          </w:p>
        </w:tc>
        <w:tc>
          <w:tcPr>
            <w:tcW w:w="900" w:type="dxa"/>
          </w:tcPr>
          <w:p w14:paraId="1DBC064A" w14:textId="77777777" w:rsidR="00054488" w:rsidRPr="00AE7A8C" w:rsidRDefault="00054488" w:rsidP="00054488">
            <w:pPr>
              <w:spacing w:line="276" w:lineRule="auto"/>
              <w:jc w:val="right"/>
              <w:rPr>
                <w:lang w:val="sv-SE"/>
              </w:rPr>
            </w:pPr>
          </w:p>
        </w:tc>
        <w:tc>
          <w:tcPr>
            <w:tcW w:w="886" w:type="dxa"/>
          </w:tcPr>
          <w:p w14:paraId="514A19A0" w14:textId="77777777" w:rsidR="00054488" w:rsidRPr="00AE7A8C" w:rsidRDefault="00054488" w:rsidP="00054488">
            <w:pPr>
              <w:spacing w:line="276" w:lineRule="auto"/>
              <w:jc w:val="right"/>
              <w:rPr>
                <w:lang w:val="sv-SE"/>
              </w:rPr>
            </w:pPr>
          </w:p>
        </w:tc>
        <w:tc>
          <w:tcPr>
            <w:tcW w:w="1004" w:type="dxa"/>
          </w:tcPr>
          <w:p w14:paraId="22C5F9AD" w14:textId="77777777" w:rsidR="00054488" w:rsidRPr="00AE7A8C" w:rsidRDefault="00054488" w:rsidP="00054488">
            <w:pPr>
              <w:spacing w:line="276" w:lineRule="auto"/>
              <w:jc w:val="right"/>
              <w:rPr>
                <w:lang w:val="sv-SE"/>
              </w:rPr>
            </w:pPr>
          </w:p>
        </w:tc>
      </w:tr>
      <w:tr w:rsidR="00054488" w:rsidRPr="00D23519" w14:paraId="3F24DF8A" w14:textId="77777777" w:rsidTr="00054488">
        <w:trPr>
          <w:trHeight w:val="255"/>
        </w:trPr>
        <w:tc>
          <w:tcPr>
            <w:tcW w:w="2196" w:type="dxa"/>
            <w:hideMark/>
          </w:tcPr>
          <w:p w14:paraId="72D60F6C" w14:textId="77777777" w:rsidR="00054488" w:rsidRPr="00AE7A8C" w:rsidRDefault="00054488" w:rsidP="00054488">
            <w:pPr>
              <w:spacing w:line="276" w:lineRule="auto"/>
              <w:rPr>
                <w:lang w:val="sv-SE"/>
              </w:rPr>
            </w:pPr>
            <w:r w:rsidRPr="19ED5F0B">
              <w:rPr>
                <w:lang w:val="sv-SE"/>
              </w:rPr>
              <w:t>Përfitimet për biznesin – një herë</w:t>
            </w:r>
          </w:p>
        </w:tc>
        <w:tc>
          <w:tcPr>
            <w:tcW w:w="949" w:type="dxa"/>
          </w:tcPr>
          <w:p w14:paraId="191A9DA5" w14:textId="77777777" w:rsidR="00054488" w:rsidRPr="00AE7A8C" w:rsidRDefault="00054488" w:rsidP="00054488">
            <w:pPr>
              <w:spacing w:line="276" w:lineRule="auto"/>
              <w:ind w:left="-108" w:firstLine="108"/>
              <w:jc w:val="right"/>
              <w:rPr>
                <w:lang w:val="sv-SE"/>
              </w:rPr>
            </w:pPr>
          </w:p>
        </w:tc>
        <w:tc>
          <w:tcPr>
            <w:tcW w:w="900" w:type="dxa"/>
          </w:tcPr>
          <w:p w14:paraId="2D1E7CB6" w14:textId="77777777" w:rsidR="00054488" w:rsidRPr="00AE7A8C" w:rsidRDefault="00054488" w:rsidP="00054488">
            <w:pPr>
              <w:spacing w:line="276" w:lineRule="auto"/>
              <w:ind w:left="-108" w:firstLine="108"/>
              <w:jc w:val="right"/>
              <w:rPr>
                <w:lang w:val="sv-SE"/>
              </w:rPr>
            </w:pPr>
          </w:p>
        </w:tc>
        <w:tc>
          <w:tcPr>
            <w:tcW w:w="905" w:type="dxa"/>
          </w:tcPr>
          <w:p w14:paraId="05A32DAF" w14:textId="77777777" w:rsidR="00054488" w:rsidRPr="00AE7A8C" w:rsidRDefault="00054488" w:rsidP="00054488">
            <w:pPr>
              <w:spacing w:line="276" w:lineRule="auto"/>
              <w:jc w:val="right"/>
              <w:rPr>
                <w:lang w:val="sv-SE"/>
              </w:rPr>
            </w:pPr>
          </w:p>
        </w:tc>
        <w:tc>
          <w:tcPr>
            <w:tcW w:w="900" w:type="dxa"/>
          </w:tcPr>
          <w:p w14:paraId="601C44B3" w14:textId="77777777" w:rsidR="00054488" w:rsidRPr="00AE7A8C" w:rsidRDefault="00054488" w:rsidP="00054488">
            <w:pPr>
              <w:spacing w:line="276" w:lineRule="auto"/>
              <w:jc w:val="right"/>
              <w:rPr>
                <w:lang w:val="sv-SE"/>
              </w:rPr>
            </w:pPr>
          </w:p>
        </w:tc>
        <w:tc>
          <w:tcPr>
            <w:tcW w:w="900" w:type="dxa"/>
          </w:tcPr>
          <w:p w14:paraId="378474B9" w14:textId="77777777" w:rsidR="00054488" w:rsidRPr="00AE7A8C" w:rsidRDefault="00054488" w:rsidP="00054488">
            <w:pPr>
              <w:spacing w:line="276" w:lineRule="auto"/>
              <w:jc w:val="right"/>
              <w:rPr>
                <w:lang w:val="sv-SE"/>
              </w:rPr>
            </w:pPr>
          </w:p>
        </w:tc>
        <w:tc>
          <w:tcPr>
            <w:tcW w:w="872" w:type="dxa"/>
          </w:tcPr>
          <w:p w14:paraId="6F7EB40C" w14:textId="77777777" w:rsidR="00054488" w:rsidRPr="00AE7A8C" w:rsidRDefault="00054488" w:rsidP="00054488">
            <w:pPr>
              <w:spacing w:line="276" w:lineRule="auto"/>
              <w:jc w:val="right"/>
              <w:rPr>
                <w:lang w:val="sv-SE"/>
              </w:rPr>
            </w:pPr>
          </w:p>
        </w:tc>
        <w:tc>
          <w:tcPr>
            <w:tcW w:w="928" w:type="dxa"/>
          </w:tcPr>
          <w:p w14:paraId="6ACE1E34" w14:textId="77777777" w:rsidR="00054488" w:rsidRPr="00AE7A8C" w:rsidRDefault="00054488" w:rsidP="00054488">
            <w:pPr>
              <w:spacing w:line="276" w:lineRule="auto"/>
              <w:jc w:val="right"/>
              <w:rPr>
                <w:lang w:val="sv-SE"/>
              </w:rPr>
            </w:pPr>
          </w:p>
        </w:tc>
        <w:tc>
          <w:tcPr>
            <w:tcW w:w="900" w:type="dxa"/>
          </w:tcPr>
          <w:p w14:paraId="006995D3" w14:textId="77777777" w:rsidR="00054488" w:rsidRPr="00AE7A8C" w:rsidRDefault="00054488" w:rsidP="00054488">
            <w:pPr>
              <w:spacing w:line="276" w:lineRule="auto"/>
              <w:jc w:val="right"/>
              <w:rPr>
                <w:lang w:val="sv-SE"/>
              </w:rPr>
            </w:pPr>
          </w:p>
        </w:tc>
        <w:tc>
          <w:tcPr>
            <w:tcW w:w="886" w:type="dxa"/>
          </w:tcPr>
          <w:p w14:paraId="6DA5668A" w14:textId="77777777" w:rsidR="00054488" w:rsidRPr="00AE7A8C" w:rsidRDefault="00054488" w:rsidP="00054488">
            <w:pPr>
              <w:spacing w:line="276" w:lineRule="auto"/>
              <w:jc w:val="right"/>
              <w:rPr>
                <w:lang w:val="sv-SE"/>
              </w:rPr>
            </w:pPr>
          </w:p>
        </w:tc>
        <w:tc>
          <w:tcPr>
            <w:tcW w:w="1004" w:type="dxa"/>
          </w:tcPr>
          <w:p w14:paraId="7D5BA063" w14:textId="77777777" w:rsidR="00054488" w:rsidRPr="00AE7A8C" w:rsidRDefault="00054488" w:rsidP="00054488">
            <w:pPr>
              <w:spacing w:line="276" w:lineRule="auto"/>
              <w:jc w:val="right"/>
              <w:rPr>
                <w:lang w:val="sv-SE"/>
              </w:rPr>
            </w:pPr>
          </w:p>
        </w:tc>
      </w:tr>
      <w:tr w:rsidR="00054488" w:rsidRPr="00D23519" w14:paraId="0E04878E" w14:textId="77777777" w:rsidTr="00054488">
        <w:trPr>
          <w:trHeight w:val="270"/>
        </w:trPr>
        <w:tc>
          <w:tcPr>
            <w:tcW w:w="2196" w:type="dxa"/>
            <w:hideMark/>
          </w:tcPr>
          <w:p w14:paraId="04A0886E" w14:textId="77777777" w:rsidR="00054488" w:rsidRPr="00AE7A8C" w:rsidRDefault="00054488" w:rsidP="00054488">
            <w:pPr>
              <w:spacing w:line="276" w:lineRule="auto"/>
              <w:rPr>
                <w:lang w:val="sv-SE"/>
              </w:rPr>
            </w:pPr>
            <w:r w:rsidRPr="19ED5F0B">
              <w:rPr>
                <w:lang w:val="sv-SE"/>
              </w:rPr>
              <w:t>Përfitimet për biznesin – në vazhdimësi</w:t>
            </w:r>
          </w:p>
        </w:tc>
        <w:tc>
          <w:tcPr>
            <w:tcW w:w="949" w:type="dxa"/>
          </w:tcPr>
          <w:p w14:paraId="1D9E8887" w14:textId="77777777" w:rsidR="00054488" w:rsidRPr="00AE7A8C" w:rsidRDefault="00054488" w:rsidP="00054488">
            <w:pPr>
              <w:spacing w:line="276" w:lineRule="auto"/>
              <w:ind w:left="-108" w:firstLine="108"/>
              <w:jc w:val="right"/>
              <w:rPr>
                <w:lang w:val="sv-SE"/>
              </w:rPr>
            </w:pPr>
          </w:p>
        </w:tc>
        <w:tc>
          <w:tcPr>
            <w:tcW w:w="900" w:type="dxa"/>
          </w:tcPr>
          <w:p w14:paraId="65E86F18" w14:textId="77777777" w:rsidR="00054488" w:rsidRPr="00AE7A8C" w:rsidRDefault="00054488" w:rsidP="00054488">
            <w:pPr>
              <w:spacing w:line="276" w:lineRule="auto"/>
              <w:ind w:left="-108" w:firstLine="108"/>
              <w:jc w:val="right"/>
              <w:rPr>
                <w:lang w:val="sv-SE"/>
              </w:rPr>
            </w:pPr>
          </w:p>
        </w:tc>
        <w:tc>
          <w:tcPr>
            <w:tcW w:w="905" w:type="dxa"/>
          </w:tcPr>
          <w:p w14:paraId="20FAD392" w14:textId="77777777" w:rsidR="00054488" w:rsidRPr="00AE7A8C" w:rsidRDefault="00054488" w:rsidP="00054488">
            <w:pPr>
              <w:spacing w:line="276" w:lineRule="auto"/>
              <w:jc w:val="right"/>
              <w:rPr>
                <w:lang w:val="sv-SE"/>
              </w:rPr>
            </w:pPr>
          </w:p>
        </w:tc>
        <w:tc>
          <w:tcPr>
            <w:tcW w:w="900" w:type="dxa"/>
          </w:tcPr>
          <w:p w14:paraId="51935870" w14:textId="77777777" w:rsidR="00054488" w:rsidRPr="00AE7A8C" w:rsidRDefault="00054488" w:rsidP="00054488">
            <w:pPr>
              <w:spacing w:line="276" w:lineRule="auto"/>
              <w:jc w:val="right"/>
              <w:rPr>
                <w:lang w:val="sv-SE"/>
              </w:rPr>
            </w:pPr>
          </w:p>
        </w:tc>
        <w:tc>
          <w:tcPr>
            <w:tcW w:w="900" w:type="dxa"/>
          </w:tcPr>
          <w:p w14:paraId="1CB496B5" w14:textId="77777777" w:rsidR="00054488" w:rsidRPr="00AE7A8C" w:rsidRDefault="00054488" w:rsidP="00054488">
            <w:pPr>
              <w:spacing w:line="276" w:lineRule="auto"/>
              <w:jc w:val="right"/>
              <w:rPr>
                <w:lang w:val="sv-SE"/>
              </w:rPr>
            </w:pPr>
          </w:p>
        </w:tc>
        <w:tc>
          <w:tcPr>
            <w:tcW w:w="872" w:type="dxa"/>
          </w:tcPr>
          <w:p w14:paraId="5706654F" w14:textId="77777777" w:rsidR="00054488" w:rsidRPr="00AE7A8C" w:rsidRDefault="00054488" w:rsidP="00054488">
            <w:pPr>
              <w:spacing w:line="276" w:lineRule="auto"/>
              <w:jc w:val="right"/>
              <w:rPr>
                <w:lang w:val="sv-SE"/>
              </w:rPr>
            </w:pPr>
          </w:p>
        </w:tc>
        <w:tc>
          <w:tcPr>
            <w:tcW w:w="928" w:type="dxa"/>
          </w:tcPr>
          <w:p w14:paraId="2B697373" w14:textId="77777777" w:rsidR="00054488" w:rsidRPr="00AE7A8C" w:rsidRDefault="00054488" w:rsidP="00054488">
            <w:pPr>
              <w:spacing w:line="276" w:lineRule="auto"/>
              <w:jc w:val="right"/>
              <w:rPr>
                <w:lang w:val="sv-SE"/>
              </w:rPr>
            </w:pPr>
          </w:p>
        </w:tc>
        <w:tc>
          <w:tcPr>
            <w:tcW w:w="900" w:type="dxa"/>
          </w:tcPr>
          <w:p w14:paraId="077EBDE6" w14:textId="77777777" w:rsidR="00054488" w:rsidRPr="00AE7A8C" w:rsidRDefault="00054488" w:rsidP="00054488">
            <w:pPr>
              <w:spacing w:line="276" w:lineRule="auto"/>
              <w:jc w:val="right"/>
              <w:rPr>
                <w:lang w:val="sv-SE"/>
              </w:rPr>
            </w:pPr>
          </w:p>
        </w:tc>
        <w:tc>
          <w:tcPr>
            <w:tcW w:w="886" w:type="dxa"/>
          </w:tcPr>
          <w:p w14:paraId="2447E019" w14:textId="77777777" w:rsidR="00054488" w:rsidRPr="00AE7A8C" w:rsidRDefault="00054488" w:rsidP="00054488">
            <w:pPr>
              <w:spacing w:line="276" w:lineRule="auto"/>
              <w:jc w:val="right"/>
              <w:rPr>
                <w:lang w:val="sv-SE"/>
              </w:rPr>
            </w:pPr>
          </w:p>
        </w:tc>
        <w:tc>
          <w:tcPr>
            <w:tcW w:w="1004" w:type="dxa"/>
          </w:tcPr>
          <w:p w14:paraId="746CD3C1" w14:textId="77777777" w:rsidR="00054488" w:rsidRPr="00AE7A8C" w:rsidRDefault="00054488" w:rsidP="00054488">
            <w:pPr>
              <w:spacing w:line="276" w:lineRule="auto"/>
              <w:jc w:val="right"/>
              <w:rPr>
                <w:lang w:val="sv-SE"/>
              </w:rPr>
            </w:pPr>
          </w:p>
        </w:tc>
      </w:tr>
      <w:tr w:rsidR="00054488" w:rsidRPr="00E139C5" w14:paraId="10FB83BB" w14:textId="77777777" w:rsidTr="00054488">
        <w:trPr>
          <w:trHeight w:val="285"/>
        </w:trPr>
        <w:tc>
          <w:tcPr>
            <w:tcW w:w="2196" w:type="dxa"/>
            <w:hideMark/>
          </w:tcPr>
          <w:p w14:paraId="5ED1108D" w14:textId="77777777" w:rsidR="00054488" w:rsidRPr="00E139C5" w:rsidRDefault="00054488" w:rsidP="00054488">
            <w:pPr>
              <w:spacing w:line="276" w:lineRule="auto"/>
              <w:rPr>
                <w:b/>
                <w:bCs/>
                <w:szCs w:val="24"/>
              </w:rPr>
            </w:pPr>
            <w:r w:rsidRPr="00E139C5">
              <w:rPr>
                <w:b/>
                <w:bCs/>
                <w:szCs w:val="24"/>
              </w:rPr>
              <w:t>Përfitimet totale</w:t>
            </w:r>
          </w:p>
        </w:tc>
        <w:tc>
          <w:tcPr>
            <w:tcW w:w="949" w:type="dxa"/>
            <w:tcBorders>
              <w:bottom w:val="single" w:sz="4" w:space="0" w:color="auto"/>
            </w:tcBorders>
          </w:tcPr>
          <w:p w14:paraId="1574D362" w14:textId="77777777" w:rsidR="00054488" w:rsidRPr="00E139C5" w:rsidRDefault="00054488" w:rsidP="00054488">
            <w:pPr>
              <w:spacing w:line="276" w:lineRule="auto"/>
              <w:ind w:left="-108" w:firstLine="108"/>
              <w:jc w:val="right"/>
              <w:rPr>
                <w:szCs w:val="24"/>
              </w:rPr>
            </w:pPr>
          </w:p>
        </w:tc>
        <w:tc>
          <w:tcPr>
            <w:tcW w:w="900" w:type="dxa"/>
            <w:tcBorders>
              <w:bottom w:val="single" w:sz="4" w:space="0" w:color="auto"/>
            </w:tcBorders>
          </w:tcPr>
          <w:p w14:paraId="3DDE0821" w14:textId="77777777" w:rsidR="00054488" w:rsidRPr="00E139C5" w:rsidRDefault="00054488" w:rsidP="00054488">
            <w:pPr>
              <w:spacing w:line="276" w:lineRule="auto"/>
              <w:ind w:left="-108" w:firstLine="108"/>
              <w:jc w:val="right"/>
              <w:rPr>
                <w:szCs w:val="24"/>
              </w:rPr>
            </w:pPr>
          </w:p>
        </w:tc>
        <w:tc>
          <w:tcPr>
            <w:tcW w:w="905" w:type="dxa"/>
            <w:tcBorders>
              <w:bottom w:val="single" w:sz="4" w:space="0" w:color="auto"/>
            </w:tcBorders>
          </w:tcPr>
          <w:p w14:paraId="09EAB64E"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0C60796C"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6C1EE8B7" w14:textId="77777777" w:rsidR="00054488" w:rsidRPr="00E139C5" w:rsidRDefault="00054488" w:rsidP="00054488">
            <w:pPr>
              <w:spacing w:line="276" w:lineRule="auto"/>
              <w:jc w:val="right"/>
              <w:rPr>
                <w:szCs w:val="24"/>
              </w:rPr>
            </w:pPr>
          </w:p>
        </w:tc>
        <w:tc>
          <w:tcPr>
            <w:tcW w:w="872" w:type="dxa"/>
            <w:tcBorders>
              <w:bottom w:val="single" w:sz="4" w:space="0" w:color="auto"/>
            </w:tcBorders>
          </w:tcPr>
          <w:p w14:paraId="78D2B56E" w14:textId="77777777" w:rsidR="00054488" w:rsidRPr="00E139C5" w:rsidRDefault="00054488" w:rsidP="00054488">
            <w:pPr>
              <w:spacing w:line="276" w:lineRule="auto"/>
              <w:jc w:val="right"/>
              <w:rPr>
                <w:szCs w:val="24"/>
              </w:rPr>
            </w:pPr>
          </w:p>
        </w:tc>
        <w:tc>
          <w:tcPr>
            <w:tcW w:w="928" w:type="dxa"/>
            <w:tcBorders>
              <w:bottom w:val="single" w:sz="4" w:space="0" w:color="auto"/>
            </w:tcBorders>
          </w:tcPr>
          <w:p w14:paraId="46872E07"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4AFDA021" w14:textId="77777777" w:rsidR="00054488" w:rsidRPr="00E139C5" w:rsidRDefault="00054488" w:rsidP="00054488">
            <w:pPr>
              <w:spacing w:line="276" w:lineRule="auto"/>
              <w:jc w:val="right"/>
              <w:rPr>
                <w:szCs w:val="24"/>
              </w:rPr>
            </w:pPr>
          </w:p>
        </w:tc>
        <w:tc>
          <w:tcPr>
            <w:tcW w:w="886" w:type="dxa"/>
            <w:tcBorders>
              <w:bottom w:val="single" w:sz="4" w:space="0" w:color="auto"/>
            </w:tcBorders>
          </w:tcPr>
          <w:p w14:paraId="7EF4E6CE" w14:textId="77777777" w:rsidR="00054488" w:rsidRPr="00E139C5" w:rsidRDefault="00054488" w:rsidP="00054488">
            <w:pPr>
              <w:spacing w:line="276" w:lineRule="auto"/>
              <w:jc w:val="right"/>
              <w:rPr>
                <w:szCs w:val="24"/>
              </w:rPr>
            </w:pPr>
          </w:p>
        </w:tc>
        <w:tc>
          <w:tcPr>
            <w:tcW w:w="1004" w:type="dxa"/>
            <w:tcBorders>
              <w:bottom w:val="single" w:sz="4" w:space="0" w:color="auto"/>
            </w:tcBorders>
          </w:tcPr>
          <w:p w14:paraId="14475E5B" w14:textId="77777777" w:rsidR="00054488" w:rsidRPr="00E139C5" w:rsidRDefault="00054488" w:rsidP="00054488">
            <w:pPr>
              <w:spacing w:line="276" w:lineRule="auto"/>
              <w:jc w:val="right"/>
              <w:rPr>
                <w:szCs w:val="24"/>
              </w:rPr>
            </w:pPr>
          </w:p>
        </w:tc>
      </w:tr>
      <w:tr w:rsidR="00054488" w:rsidRPr="00E139C5" w14:paraId="380EA1F0" w14:textId="77777777" w:rsidTr="00054488">
        <w:trPr>
          <w:trHeight w:val="390"/>
        </w:trPr>
        <w:tc>
          <w:tcPr>
            <w:tcW w:w="2196" w:type="dxa"/>
            <w:hideMark/>
          </w:tcPr>
          <w:p w14:paraId="1BF95907" w14:textId="77777777" w:rsidR="00054488" w:rsidRPr="00E139C5" w:rsidRDefault="00054488" w:rsidP="00054488">
            <w:pPr>
              <w:spacing w:line="276" w:lineRule="auto"/>
              <w:rPr>
                <w:bCs/>
                <w:szCs w:val="24"/>
              </w:rPr>
            </w:pPr>
            <w:r w:rsidRPr="00E139C5">
              <w:rPr>
                <w:b/>
                <w:bCs/>
                <w:szCs w:val="24"/>
              </w:rPr>
              <w:t>Përfitimi i zbritur</w:t>
            </w:r>
            <w:r w:rsidRPr="00E139C5">
              <w:rPr>
                <w:szCs w:val="24"/>
              </w:rPr>
              <w:t>= Përfitimi në total x faktori zbritës</w:t>
            </w:r>
          </w:p>
        </w:tc>
        <w:tc>
          <w:tcPr>
            <w:tcW w:w="949" w:type="dxa"/>
            <w:tcBorders>
              <w:bottom w:val="single" w:sz="4" w:space="0" w:color="auto"/>
            </w:tcBorders>
          </w:tcPr>
          <w:p w14:paraId="47D92EF2" w14:textId="77777777" w:rsidR="00054488" w:rsidRPr="00E139C5" w:rsidRDefault="00054488" w:rsidP="00054488">
            <w:pPr>
              <w:spacing w:line="276" w:lineRule="auto"/>
              <w:ind w:left="-108" w:firstLine="108"/>
              <w:jc w:val="right"/>
              <w:rPr>
                <w:szCs w:val="24"/>
              </w:rPr>
            </w:pPr>
          </w:p>
        </w:tc>
        <w:tc>
          <w:tcPr>
            <w:tcW w:w="900" w:type="dxa"/>
            <w:tcBorders>
              <w:bottom w:val="single" w:sz="4" w:space="0" w:color="auto"/>
            </w:tcBorders>
          </w:tcPr>
          <w:p w14:paraId="71EAC5BD" w14:textId="77777777" w:rsidR="00054488" w:rsidRPr="00E139C5" w:rsidRDefault="00054488" w:rsidP="00054488">
            <w:pPr>
              <w:spacing w:line="276" w:lineRule="auto"/>
              <w:ind w:left="-108" w:firstLine="108"/>
              <w:jc w:val="right"/>
              <w:rPr>
                <w:szCs w:val="24"/>
              </w:rPr>
            </w:pPr>
          </w:p>
        </w:tc>
        <w:tc>
          <w:tcPr>
            <w:tcW w:w="905" w:type="dxa"/>
            <w:tcBorders>
              <w:bottom w:val="single" w:sz="4" w:space="0" w:color="auto"/>
            </w:tcBorders>
          </w:tcPr>
          <w:p w14:paraId="56B0DCF8"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5A19F2EE"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30897053" w14:textId="77777777" w:rsidR="00054488" w:rsidRPr="00E139C5" w:rsidRDefault="00054488" w:rsidP="00054488">
            <w:pPr>
              <w:spacing w:line="276" w:lineRule="auto"/>
              <w:jc w:val="right"/>
              <w:rPr>
                <w:szCs w:val="24"/>
              </w:rPr>
            </w:pPr>
          </w:p>
        </w:tc>
        <w:tc>
          <w:tcPr>
            <w:tcW w:w="872" w:type="dxa"/>
            <w:tcBorders>
              <w:bottom w:val="single" w:sz="4" w:space="0" w:color="auto"/>
            </w:tcBorders>
          </w:tcPr>
          <w:p w14:paraId="23A6EE28" w14:textId="77777777" w:rsidR="00054488" w:rsidRPr="00E139C5" w:rsidRDefault="00054488" w:rsidP="00054488">
            <w:pPr>
              <w:spacing w:line="276" w:lineRule="auto"/>
              <w:jc w:val="right"/>
              <w:rPr>
                <w:szCs w:val="24"/>
              </w:rPr>
            </w:pPr>
          </w:p>
        </w:tc>
        <w:tc>
          <w:tcPr>
            <w:tcW w:w="928" w:type="dxa"/>
            <w:tcBorders>
              <w:bottom w:val="single" w:sz="4" w:space="0" w:color="auto"/>
            </w:tcBorders>
          </w:tcPr>
          <w:p w14:paraId="560B2B61" w14:textId="77777777" w:rsidR="00054488" w:rsidRPr="00E139C5" w:rsidRDefault="00054488" w:rsidP="00054488">
            <w:pPr>
              <w:spacing w:line="276" w:lineRule="auto"/>
              <w:jc w:val="right"/>
              <w:rPr>
                <w:szCs w:val="24"/>
              </w:rPr>
            </w:pPr>
          </w:p>
        </w:tc>
        <w:tc>
          <w:tcPr>
            <w:tcW w:w="900" w:type="dxa"/>
            <w:tcBorders>
              <w:bottom w:val="single" w:sz="4" w:space="0" w:color="auto"/>
            </w:tcBorders>
          </w:tcPr>
          <w:p w14:paraId="058C0095" w14:textId="77777777" w:rsidR="00054488" w:rsidRPr="00E139C5" w:rsidRDefault="00054488" w:rsidP="00054488">
            <w:pPr>
              <w:spacing w:line="276" w:lineRule="auto"/>
              <w:jc w:val="right"/>
              <w:rPr>
                <w:szCs w:val="24"/>
              </w:rPr>
            </w:pPr>
          </w:p>
        </w:tc>
        <w:tc>
          <w:tcPr>
            <w:tcW w:w="886" w:type="dxa"/>
            <w:tcBorders>
              <w:bottom w:val="single" w:sz="4" w:space="0" w:color="auto"/>
            </w:tcBorders>
          </w:tcPr>
          <w:p w14:paraId="66FF0D86" w14:textId="77777777" w:rsidR="00054488" w:rsidRPr="00E139C5" w:rsidRDefault="00054488" w:rsidP="00054488">
            <w:pPr>
              <w:spacing w:line="276" w:lineRule="auto"/>
              <w:jc w:val="right"/>
              <w:rPr>
                <w:szCs w:val="24"/>
              </w:rPr>
            </w:pPr>
          </w:p>
        </w:tc>
        <w:tc>
          <w:tcPr>
            <w:tcW w:w="1004" w:type="dxa"/>
            <w:tcBorders>
              <w:bottom w:val="single" w:sz="4" w:space="0" w:color="auto"/>
            </w:tcBorders>
          </w:tcPr>
          <w:p w14:paraId="61B6ACC3" w14:textId="77777777" w:rsidR="00054488" w:rsidRPr="00E139C5" w:rsidRDefault="00054488" w:rsidP="00054488">
            <w:pPr>
              <w:spacing w:line="276" w:lineRule="auto"/>
              <w:jc w:val="right"/>
              <w:rPr>
                <w:szCs w:val="24"/>
              </w:rPr>
            </w:pPr>
          </w:p>
        </w:tc>
      </w:tr>
      <w:tr w:rsidR="00054488" w:rsidRPr="00541EEE" w14:paraId="63D70295" w14:textId="77777777" w:rsidTr="00054488">
        <w:trPr>
          <w:gridAfter w:val="8"/>
          <w:wAfter w:w="7295" w:type="dxa"/>
          <w:trHeight w:val="375"/>
        </w:trPr>
        <w:tc>
          <w:tcPr>
            <w:tcW w:w="2196" w:type="dxa"/>
            <w:shd w:val="clear" w:color="auto" w:fill="F2F2F2" w:themeFill="background1" w:themeFillShade="F2"/>
            <w:hideMark/>
          </w:tcPr>
          <w:p w14:paraId="246739A6" w14:textId="77777777" w:rsidR="00054488" w:rsidRPr="00541EEE" w:rsidRDefault="00054488" w:rsidP="00054488">
            <w:pPr>
              <w:spacing w:line="276" w:lineRule="auto"/>
              <w:rPr>
                <w:b/>
                <w:bCs/>
                <w:szCs w:val="24"/>
                <w:lang w:val="it-IT"/>
              </w:rPr>
            </w:pPr>
            <w:r w:rsidRPr="00541EEE">
              <w:rPr>
                <w:b/>
                <w:bCs/>
                <w:szCs w:val="24"/>
                <w:lang w:val="it-IT"/>
              </w:rPr>
              <w:t>Vlera prezente aktuale e përfitimit në total</w:t>
            </w:r>
          </w:p>
        </w:tc>
        <w:tc>
          <w:tcPr>
            <w:tcW w:w="949" w:type="dxa"/>
            <w:tcBorders>
              <w:top w:val="single" w:sz="4" w:space="0" w:color="auto"/>
              <w:right w:val="single" w:sz="4" w:space="0" w:color="auto"/>
            </w:tcBorders>
            <w:shd w:val="clear" w:color="auto" w:fill="F2F2F2" w:themeFill="background1" w:themeFillShade="F2"/>
          </w:tcPr>
          <w:p w14:paraId="271B5765" w14:textId="77777777" w:rsidR="00054488" w:rsidRPr="00541EEE" w:rsidRDefault="00054488" w:rsidP="00054488">
            <w:pPr>
              <w:spacing w:line="276" w:lineRule="auto"/>
              <w:ind w:left="-108" w:firstLine="108"/>
              <w:jc w:val="right"/>
              <w:rPr>
                <w:bCs/>
                <w:szCs w:val="24"/>
                <w:lang w:val="it-IT"/>
              </w:rPr>
            </w:pPr>
          </w:p>
        </w:tc>
        <w:tc>
          <w:tcPr>
            <w:tcW w:w="900" w:type="dxa"/>
            <w:tcBorders>
              <w:top w:val="single" w:sz="4" w:space="0" w:color="auto"/>
              <w:left w:val="single" w:sz="4" w:space="0" w:color="auto"/>
              <w:bottom w:val="nil"/>
              <w:right w:val="nil"/>
            </w:tcBorders>
          </w:tcPr>
          <w:p w14:paraId="5EF4791C" w14:textId="77777777" w:rsidR="00054488" w:rsidRPr="00541EEE" w:rsidRDefault="00054488" w:rsidP="00054488">
            <w:pPr>
              <w:spacing w:line="276" w:lineRule="auto"/>
              <w:ind w:left="-108" w:firstLine="108"/>
              <w:jc w:val="right"/>
              <w:rPr>
                <w:szCs w:val="24"/>
                <w:lang w:val="it-IT"/>
              </w:rPr>
            </w:pPr>
          </w:p>
        </w:tc>
      </w:tr>
      <w:tr w:rsidR="00054488" w:rsidRPr="00541EEE" w14:paraId="195601E6" w14:textId="77777777" w:rsidTr="00054488">
        <w:trPr>
          <w:gridAfter w:val="8"/>
          <w:wAfter w:w="7295" w:type="dxa"/>
          <w:trHeight w:val="270"/>
        </w:trPr>
        <w:tc>
          <w:tcPr>
            <w:tcW w:w="2196" w:type="dxa"/>
            <w:shd w:val="clear" w:color="auto" w:fill="F2F2F2" w:themeFill="background1" w:themeFillShade="F2"/>
            <w:hideMark/>
          </w:tcPr>
          <w:p w14:paraId="4A8AFF0C" w14:textId="77777777" w:rsidR="00054488" w:rsidRPr="00541EEE" w:rsidRDefault="00054488" w:rsidP="00054488">
            <w:pPr>
              <w:spacing w:line="276" w:lineRule="auto"/>
              <w:rPr>
                <w:b/>
                <w:bCs/>
                <w:szCs w:val="24"/>
                <w:lang w:val="it-IT"/>
              </w:rPr>
            </w:pPr>
            <w:r w:rsidRPr="00541EEE">
              <w:rPr>
                <w:b/>
                <w:bCs/>
                <w:szCs w:val="24"/>
                <w:lang w:val="it-IT"/>
              </w:rPr>
              <w:t>Vlera prezente aktuale e kostos në total</w:t>
            </w:r>
          </w:p>
        </w:tc>
        <w:tc>
          <w:tcPr>
            <w:tcW w:w="949" w:type="dxa"/>
            <w:tcBorders>
              <w:right w:val="single" w:sz="4" w:space="0" w:color="auto"/>
            </w:tcBorders>
            <w:shd w:val="clear" w:color="auto" w:fill="F2F2F2" w:themeFill="background1" w:themeFillShade="F2"/>
          </w:tcPr>
          <w:p w14:paraId="51673EEF" w14:textId="77777777" w:rsidR="00054488" w:rsidRPr="00541EEE" w:rsidRDefault="00054488" w:rsidP="00054488">
            <w:pPr>
              <w:spacing w:line="276" w:lineRule="auto"/>
              <w:ind w:left="-108" w:firstLine="108"/>
              <w:jc w:val="right"/>
              <w:rPr>
                <w:bCs/>
                <w:szCs w:val="24"/>
                <w:lang w:val="it-IT"/>
              </w:rPr>
            </w:pPr>
          </w:p>
        </w:tc>
        <w:tc>
          <w:tcPr>
            <w:tcW w:w="900" w:type="dxa"/>
            <w:tcBorders>
              <w:top w:val="nil"/>
              <w:left w:val="single" w:sz="4" w:space="0" w:color="auto"/>
              <w:bottom w:val="nil"/>
              <w:right w:val="nil"/>
            </w:tcBorders>
          </w:tcPr>
          <w:p w14:paraId="00E62CEC" w14:textId="77777777" w:rsidR="00054488" w:rsidRPr="00541EEE" w:rsidRDefault="00054488" w:rsidP="00054488">
            <w:pPr>
              <w:spacing w:line="276" w:lineRule="auto"/>
              <w:ind w:left="-108" w:firstLine="108"/>
              <w:jc w:val="right"/>
              <w:rPr>
                <w:szCs w:val="24"/>
                <w:lang w:val="it-IT"/>
              </w:rPr>
            </w:pPr>
          </w:p>
        </w:tc>
      </w:tr>
      <w:tr w:rsidR="00054488" w:rsidRPr="00541EEE" w14:paraId="76FF4747" w14:textId="77777777" w:rsidTr="00054488">
        <w:trPr>
          <w:gridAfter w:val="8"/>
          <w:wAfter w:w="7295" w:type="dxa"/>
          <w:trHeight w:val="555"/>
        </w:trPr>
        <w:tc>
          <w:tcPr>
            <w:tcW w:w="2196" w:type="dxa"/>
            <w:shd w:val="clear" w:color="auto" w:fill="F2F2F2" w:themeFill="background1" w:themeFillShade="F2"/>
            <w:hideMark/>
          </w:tcPr>
          <w:p w14:paraId="139395D2" w14:textId="77777777" w:rsidR="00054488" w:rsidRPr="00541EEE" w:rsidRDefault="00054488" w:rsidP="00054488">
            <w:pPr>
              <w:spacing w:line="276" w:lineRule="auto"/>
              <w:rPr>
                <w:bCs/>
                <w:szCs w:val="24"/>
                <w:lang w:val="it-IT"/>
              </w:rPr>
            </w:pPr>
            <w:r w:rsidRPr="00541EEE">
              <w:rPr>
                <w:b/>
                <w:bCs/>
                <w:szCs w:val="24"/>
                <w:lang w:val="it-IT"/>
              </w:rPr>
              <w:t>Vlera Prezente Neto Aktuale (VAN)</w:t>
            </w:r>
            <w:r w:rsidRPr="00541EEE">
              <w:rPr>
                <w:bCs/>
                <w:szCs w:val="24"/>
                <w:lang w:val="it-IT"/>
              </w:rPr>
              <w:t xml:space="preserve"> =</w:t>
            </w:r>
            <w:r w:rsidRPr="00541EEE">
              <w:rPr>
                <w:szCs w:val="24"/>
                <w:lang w:val="it-IT"/>
              </w:rPr>
              <w:t xml:space="preserve"> Vlera aktuale e përfitimit në total – Vlera aktuale e kostos në total</w:t>
            </w:r>
          </w:p>
        </w:tc>
        <w:tc>
          <w:tcPr>
            <w:tcW w:w="949" w:type="dxa"/>
            <w:tcBorders>
              <w:right w:val="single" w:sz="4" w:space="0" w:color="auto"/>
            </w:tcBorders>
            <w:shd w:val="clear" w:color="auto" w:fill="F2F2F2" w:themeFill="background1" w:themeFillShade="F2"/>
          </w:tcPr>
          <w:p w14:paraId="1FE76049" w14:textId="77777777" w:rsidR="00054488" w:rsidRPr="00541EEE" w:rsidRDefault="00054488" w:rsidP="00054488">
            <w:pPr>
              <w:spacing w:line="276" w:lineRule="auto"/>
              <w:ind w:left="-108" w:firstLine="108"/>
              <w:jc w:val="right"/>
              <w:rPr>
                <w:bCs/>
                <w:szCs w:val="24"/>
                <w:lang w:val="it-IT"/>
              </w:rPr>
            </w:pPr>
          </w:p>
        </w:tc>
        <w:tc>
          <w:tcPr>
            <w:tcW w:w="900" w:type="dxa"/>
            <w:tcBorders>
              <w:top w:val="nil"/>
              <w:left w:val="single" w:sz="4" w:space="0" w:color="auto"/>
              <w:bottom w:val="nil"/>
              <w:right w:val="nil"/>
            </w:tcBorders>
          </w:tcPr>
          <w:p w14:paraId="0A659B30" w14:textId="77777777" w:rsidR="00054488" w:rsidRPr="00541EEE" w:rsidRDefault="00054488" w:rsidP="00054488">
            <w:pPr>
              <w:spacing w:line="276" w:lineRule="auto"/>
              <w:ind w:left="-108" w:firstLine="108"/>
              <w:jc w:val="right"/>
              <w:rPr>
                <w:szCs w:val="24"/>
                <w:lang w:val="it-IT"/>
              </w:rPr>
            </w:pPr>
          </w:p>
        </w:tc>
      </w:tr>
    </w:tbl>
    <w:p w14:paraId="3A5E7840" w14:textId="77777777" w:rsidR="00054488" w:rsidRDefault="00054488" w:rsidP="00054488">
      <w:pPr>
        <w:rPr>
          <w:b/>
          <w:szCs w:val="24"/>
          <w:lang w:val="sq-AL"/>
        </w:rPr>
      </w:pPr>
      <w:r>
        <w:rPr>
          <w:b/>
          <w:szCs w:val="24"/>
          <w:lang w:val="sq-AL"/>
        </w:rPr>
        <w:fldChar w:fldCharType="end"/>
      </w:r>
    </w:p>
    <w:p w14:paraId="5537FE73" w14:textId="77777777" w:rsidR="00054488" w:rsidRDefault="00054488" w:rsidP="00054488">
      <w:pPr>
        <w:rPr>
          <w:b/>
          <w:szCs w:val="24"/>
          <w:lang w:val="sq-AL"/>
        </w:rPr>
      </w:pPr>
    </w:p>
    <w:p w14:paraId="60295B64" w14:textId="77777777" w:rsidR="00054488" w:rsidRDefault="00054488" w:rsidP="00054488">
      <w:pPr>
        <w:rPr>
          <w:b/>
          <w:szCs w:val="24"/>
          <w:lang w:val="sq-AL"/>
        </w:rPr>
      </w:pPr>
    </w:p>
    <w:p w14:paraId="2DA3EE76" w14:textId="77777777" w:rsidR="00054488" w:rsidRDefault="00054488" w:rsidP="00054488">
      <w:pPr>
        <w:rPr>
          <w:b/>
          <w:szCs w:val="24"/>
          <w:lang w:val="sq-AL"/>
        </w:rPr>
      </w:pPr>
    </w:p>
    <w:p w14:paraId="04FFE443" w14:textId="77777777" w:rsidR="00054488" w:rsidRDefault="00054488" w:rsidP="00054488">
      <w:pPr>
        <w:rPr>
          <w:b/>
          <w:szCs w:val="24"/>
          <w:lang w:val="sq-AL"/>
        </w:rPr>
      </w:pPr>
    </w:p>
    <w:p w14:paraId="67E48513" w14:textId="77777777" w:rsidR="00054488" w:rsidRDefault="00054488" w:rsidP="00054488">
      <w:pPr>
        <w:rPr>
          <w:b/>
          <w:bCs/>
          <w:lang w:val="sq-AL"/>
        </w:rPr>
      </w:pPr>
    </w:p>
    <w:p w14:paraId="44D22695" w14:textId="77777777" w:rsidR="00054488" w:rsidRPr="00325A1F" w:rsidRDefault="00054488" w:rsidP="00054488">
      <w:pPr>
        <w:spacing w:line="276" w:lineRule="auto"/>
        <w:rPr>
          <w:rStyle w:val="Strong"/>
          <w:szCs w:val="24"/>
          <w:lang w:val="sq-AL"/>
        </w:rPr>
      </w:pPr>
      <w:r w:rsidRPr="00325A1F">
        <w:rPr>
          <w:b/>
          <w:szCs w:val="24"/>
          <w:lang w:val="sq-AL"/>
        </w:rPr>
        <w:t xml:space="preserve">Raporti i vlerësimit të ndikimit - Shtojca 2/b </w:t>
      </w:r>
    </w:p>
    <w:p w14:paraId="4D1F058F" w14:textId="77777777" w:rsidR="00054488" w:rsidRPr="00325A1F" w:rsidRDefault="00054488" w:rsidP="00054488">
      <w:pPr>
        <w:spacing w:line="276" w:lineRule="auto"/>
        <w:rPr>
          <w:rStyle w:val="Strong"/>
          <w:b w:val="0"/>
          <w:szCs w:val="24"/>
          <w:lang w:val="sq-AL"/>
        </w:rPr>
      </w:pPr>
    </w:p>
    <w:p w14:paraId="3A251A36" w14:textId="77777777" w:rsidR="00054488" w:rsidRPr="00325A1F" w:rsidRDefault="00054488" w:rsidP="00054488">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3C6B6C99" w14:textId="77777777" w:rsidR="00054488" w:rsidRPr="00325A1F" w:rsidRDefault="00054488" w:rsidP="00054488">
      <w:pPr>
        <w:autoSpaceDE w:val="0"/>
        <w:autoSpaceDN w:val="0"/>
        <w:adjustRightInd w:val="0"/>
        <w:spacing w:line="276" w:lineRule="auto"/>
        <w:jc w:val="both"/>
        <w:rPr>
          <w:color w:val="000000"/>
          <w:szCs w:val="24"/>
          <w:lang w:val="sq-AL"/>
        </w:rPr>
      </w:pPr>
    </w:p>
    <w:tbl>
      <w:tblPr>
        <w:tblW w:w="9810" w:type="dxa"/>
        <w:tblInd w:w="-275" w:type="dxa"/>
        <w:tblLook w:val="04A0" w:firstRow="1" w:lastRow="0" w:firstColumn="1" w:lastColumn="0" w:noHBand="0" w:noVBand="1"/>
      </w:tblPr>
      <w:tblGrid>
        <w:gridCol w:w="1698"/>
        <w:gridCol w:w="2258"/>
        <w:gridCol w:w="2410"/>
        <w:gridCol w:w="3444"/>
      </w:tblGrid>
      <w:tr w:rsidR="00054488" w:rsidRPr="00541EEE" w14:paraId="72CB4599" w14:textId="77777777" w:rsidTr="00054488">
        <w:tc>
          <w:tcPr>
            <w:tcW w:w="1698" w:type="dxa"/>
            <w:vMerge w:val="restart"/>
          </w:tcPr>
          <w:p w14:paraId="00320167" w14:textId="77777777" w:rsidR="00054488" w:rsidRPr="00325A1F" w:rsidRDefault="00054488" w:rsidP="00054488">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196C7B67" w14:textId="77777777" w:rsidR="00054488" w:rsidRPr="00325A1F" w:rsidRDefault="00054488" w:rsidP="00054488">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71C6CD9F" w14:textId="77777777" w:rsidR="00054488" w:rsidRPr="00325A1F" w:rsidRDefault="00054488" w:rsidP="00054488">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054488" w:rsidRPr="00325A1F" w14:paraId="20F83BEC" w14:textId="77777777" w:rsidTr="00054488">
        <w:tc>
          <w:tcPr>
            <w:tcW w:w="1698" w:type="dxa"/>
            <w:vMerge/>
          </w:tcPr>
          <w:p w14:paraId="7B3A0620" w14:textId="77777777" w:rsidR="00054488" w:rsidRPr="00325A1F" w:rsidRDefault="00054488" w:rsidP="00054488">
            <w:pPr>
              <w:autoSpaceDE w:val="0"/>
              <w:autoSpaceDN w:val="0"/>
              <w:adjustRightInd w:val="0"/>
              <w:spacing w:line="276" w:lineRule="auto"/>
              <w:jc w:val="both"/>
              <w:rPr>
                <w:szCs w:val="24"/>
                <w:lang w:val="sq-AL"/>
              </w:rPr>
            </w:pPr>
          </w:p>
        </w:tc>
        <w:tc>
          <w:tcPr>
            <w:tcW w:w="2258" w:type="dxa"/>
          </w:tcPr>
          <w:p w14:paraId="7C09EA17" w14:textId="77777777" w:rsidR="00054488" w:rsidRPr="00325A1F" w:rsidRDefault="00054488" w:rsidP="00054488">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236666EC" w14:textId="77777777" w:rsidR="00054488" w:rsidRPr="00325A1F" w:rsidRDefault="00054488" w:rsidP="00054488">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2A873B3C" w14:textId="77777777" w:rsidR="00054488" w:rsidRPr="00325A1F" w:rsidRDefault="00054488" w:rsidP="00054488">
            <w:pPr>
              <w:autoSpaceDE w:val="0"/>
              <w:autoSpaceDN w:val="0"/>
              <w:adjustRightInd w:val="0"/>
              <w:spacing w:line="276" w:lineRule="auto"/>
              <w:jc w:val="center"/>
              <w:rPr>
                <w:color w:val="000000"/>
                <w:szCs w:val="24"/>
                <w:lang w:val="sq-AL"/>
              </w:rPr>
            </w:pPr>
          </w:p>
        </w:tc>
      </w:tr>
      <w:tr w:rsidR="00054488" w:rsidRPr="00325A1F" w14:paraId="084C8239" w14:textId="77777777" w:rsidTr="00054488">
        <w:tc>
          <w:tcPr>
            <w:tcW w:w="1698" w:type="dxa"/>
          </w:tcPr>
          <w:p w14:paraId="6E1F9F61" w14:textId="77777777" w:rsidR="00054488" w:rsidRPr="00325A1F" w:rsidRDefault="00054488" w:rsidP="00054488">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4E32337D" w14:textId="77777777" w:rsidR="00054488" w:rsidRPr="00325A1F" w:rsidRDefault="00054488" w:rsidP="00054488">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76EE27EF" w14:textId="77777777" w:rsidR="00054488" w:rsidRPr="00325A1F" w:rsidRDefault="00054488" w:rsidP="00054488">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297F00C0" w14:textId="77777777" w:rsidR="00054488" w:rsidRPr="00325A1F" w:rsidRDefault="00054488" w:rsidP="00054488">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054488" w:rsidRPr="00325A1F" w14:paraId="32D08E5D" w14:textId="77777777" w:rsidTr="00054488">
        <w:tc>
          <w:tcPr>
            <w:tcW w:w="1698" w:type="dxa"/>
          </w:tcPr>
          <w:p w14:paraId="7A2C6838" w14:textId="77777777" w:rsidR="00054488" w:rsidRPr="00325A1F" w:rsidRDefault="00054488" w:rsidP="00054488">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14A7304C" w14:textId="77777777" w:rsidR="00054488" w:rsidRPr="00325A1F" w:rsidRDefault="00054488" w:rsidP="00054488">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6CF48223" w14:textId="77777777" w:rsidR="00054488" w:rsidRPr="00325A1F" w:rsidRDefault="00054488" w:rsidP="00054488">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7B317132" w14:textId="77777777" w:rsidR="00054488" w:rsidRPr="00325A1F" w:rsidRDefault="00054488" w:rsidP="00054488">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7BD6DF66" w14:textId="77777777" w:rsidR="008C54E9" w:rsidRDefault="008C54E9"/>
    <w:sectPr w:rsidR="008C54E9" w:rsidSect="004C6605">
      <w:headerReference w:type="even" r:id="rId8"/>
      <w:footerReference w:type="default" r:id="rId9"/>
      <w:footnotePr>
        <w:numRestart w:val="eachSect"/>
      </w:footnotePr>
      <w:pgSz w:w="11907" w:h="16840" w:code="9"/>
      <w:pgMar w:top="900" w:right="850" w:bottom="677" w:left="850" w:header="288" w:footer="288" w:gutter="0"/>
      <w:cols w:space="708"/>
      <w:docGrid w:linePitch="360"/>
      <w:sectPrChange w:id="14" w:author="Greta Pagria" w:date="2023-12-11T10:31:00Z">
        <w:sectPr w:rsidR="008C54E9" w:rsidSect="004C6605">
          <w:pgMar w:top="677" w:right="850" w:bottom="677" w:left="850" w:header="288" w:footer="28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8907E" w14:textId="77777777" w:rsidR="004203BD" w:rsidRDefault="004203BD" w:rsidP="00054488">
      <w:r>
        <w:separator/>
      </w:r>
    </w:p>
  </w:endnote>
  <w:endnote w:type="continuationSeparator" w:id="0">
    <w:p w14:paraId="05BCB931" w14:textId="77777777" w:rsidR="004203BD" w:rsidRDefault="004203BD" w:rsidP="0005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2706" w14:textId="77777777" w:rsidR="00BD5F2A" w:rsidRPr="00EB43FD" w:rsidRDefault="00BD5F2A" w:rsidP="0005448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14218">
      <w:rPr>
        <w:rStyle w:val="PageNumber"/>
        <w:b w:val="0"/>
        <w:noProof/>
        <w:szCs w:val="18"/>
      </w:rPr>
      <w:t>25</w:t>
    </w:r>
    <w:r w:rsidRPr="00EB43FD">
      <w:rPr>
        <w:rStyle w:val="PageNumber"/>
        <w:b w:val="0"/>
        <w:szCs w:val="18"/>
      </w:rPr>
      <w:fldChar w:fldCharType="end"/>
    </w:r>
  </w:p>
  <w:p w14:paraId="196BBE97" w14:textId="77777777" w:rsidR="00BD5F2A" w:rsidRDefault="00BD5F2A"/>
  <w:p w14:paraId="557B5D2D" w14:textId="77777777" w:rsidR="00BD5F2A" w:rsidRDefault="00BD5F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47FA8" w14:textId="77777777" w:rsidR="004203BD" w:rsidRDefault="004203BD" w:rsidP="00054488">
      <w:r>
        <w:separator/>
      </w:r>
    </w:p>
  </w:footnote>
  <w:footnote w:type="continuationSeparator" w:id="0">
    <w:p w14:paraId="42A46D44" w14:textId="77777777" w:rsidR="004203BD" w:rsidRDefault="004203BD" w:rsidP="00054488">
      <w:r>
        <w:continuationSeparator/>
      </w:r>
    </w:p>
  </w:footnote>
  <w:footnote w:id="1">
    <w:p w14:paraId="4D8B4F0A" w14:textId="77777777" w:rsidR="00BD5F2A" w:rsidRPr="00B54A50" w:rsidRDefault="00BD5F2A" w:rsidP="00054488">
      <w:pPr>
        <w:pStyle w:val="FootnoteText"/>
        <w:rPr>
          <w:lang w:val="en-US"/>
        </w:rPr>
      </w:pPr>
      <w:r>
        <w:rPr>
          <w:rStyle w:val="FootnoteReference"/>
        </w:rPr>
        <w:footnoteRef/>
      </w:r>
      <w:r>
        <w:t xml:space="preserve"> https://konsultimipublik.gov.al/Konsultime/Detaje/642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61464" w14:textId="77777777" w:rsidR="00BD5F2A" w:rsidRDefault="00BD5F2A"/>
  <w:p w14:paraId="6D38F9CC" w14:textId="77777777" w:rsidR="00BD5F2A" w:rsidRDefault="00BD5F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EF0"/>
    <w:multiLevelType w:val="hybridMultilevel"/>
    <w:tmpl w:val="E18EA3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76A4"/>
    <w:multiLevelType w:val="hybridMultilevel"/>
    <w:tmpl w:val="63EA744E"/>
    <w:lvl w:ilvl="0" w:tplc="376A4CE0">
      <w:start w:val="1"/>
      <w:numFmt w:val="decimal"/>
      <w:lvlText w:val="%1."/>
      <w:lvlJc w:val="left"/>
      <w:pPr>
        <w:ind w:left="540" w:hanging="360"/>
      </w:pPr>
      <w:rPr>
        <w:rFonts w:ascii="Times New Roman" w:eastAsia="Times New Roman" w:hAnsi="Times New Roman" w:cs="Times New Roman"/>
      </w:rPr>
    </w:lvl>
    <w:lvl w:ilvl="1" w:tplc="B4360F06">
      <w:start w:val="1"/>
      <w:numFmt w:val="lowerLetter"/>
      <w:lvlText w:val="%2."/>
      <w:lvlJc w:val="left"/>
      <w:pPr>
        <w:ind w:left="1170" w:hanging="360"/>
      </w:pPr>
    </w:lvl>
    <w:lvl w:ilvl="2" w:tplc="974267DE">
      <w:start w:val="1"/>
      <w:numFmt w:val="lowerRoman"/>
      <w:lvlText w:val="%3."/>
      <w:lvlJc w:val="right"/>
      <w:pPr>
        <w:ind w:left="1890" w:hanging="180"/>
      </w:pPr>
    </w:lvl>
    <w:lvl w:ilvl="3" w:tplc="0F20C20A">
      <w:start w:val="1"/>
      <w:numFmt w:val="decimal"/>
      <w:lvlText w:val="%4."/>
      <w:lvlJc w:val="left"/>
      <w:pPr>
        <w:ind w:left="2610" w:hanging="360"/>
      </w:pPr>
    </w:lvl>
    <w:lvl w:ilvl="4" w:tplc="A2FE55B8">
      <w:start w:val="1"/>
      <w:numFmt w:val="lowerLetter"/>
      <w:lvlText w:val="%5."/>
      <w:lvlJc w:val="left"/>
      <w:pPr>
        <w:ind w:left="3330" w:hanging="360"/>
      </w:pPr>
    </w:lvl>
    <w:lvl w:ilvl="5" w:tplc="FACAC62A">
      <w:start w:val="1"/>
      <w:numFmt w:val="lowerRoman"/>
      <w:lvlText w:val="%6."/>
      <w:lvlJc w:val="right"/>
      <w:pPr>
        <w:ind w:left="4050" w:hanging="180"/>
      </w:pPr>
    </w:lvl>
    <w:lvl w:ilvl="6" w:tplc="D2F820F2">
      <w:start w:val="1"/>
      <w:numFmt w:val="decimal"/>
      <w:lvlText w:val="%7."/>
      <w:lvlJc w:val="left"/>
      <w:pPr>
        <w:ind w:left="4770" w:hanging="360"/>
      </w:pPr>
    </w:lvl>
    <w:lvl w:ilvl="7" w:tplc="66D20000">
      <w:start w:val="1"/>
      <w:numFmt w:val="lowerLetter"/>
      <w:lvlText w:val="%8."/>
      <w:lvlJc w:val="left"/>
      <w:pPr>
        <w:ind w:left="5490" w:hanging="360"/>
      </w:pPr>
    </w:lvl>
    <w:lvl w:ilvl="8" w:tplc="3C642B26">
      <w:start w:val="1"/>
      <w:numFmt w:val="lowerRoman"/>
      <w:lvlText w:val="%9."/>
      <w:lvlJc w:val="right"/>
      <w:pPr>
        <w:ind w:left="6210" w:hanging="180"/>
      </w:pPr>
    </w:lvl>
  </w:abstractNum>
  <w:abstractNum w:abstractNumId="2" w15:restartNumberingAfterBreak="0">
    <w:nsid w:val="037605F5"/>
    <w:multiLevelType w:val="hybridMultilevel"/>
    <w:tmpl w:val="8454FC18"/>
    <w:lvl w:ilvl="0" w:tplc="F3EAE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8831A"/>
    <w:multiLevelType w:val="hybridMultilevel"/>
    <w:tmpl w:val="0F48AC1C"/>
    <w:lvl w:ilvl="0" w:tplc="17F6B224">
      <w:start w:val="1"/>
      <w:numFmt w:val="decimal"/>
      <w:lvlText w:val="%1."/>
      <w:lvlJc w:val="left"/>
      <w:pPr>
        <w:ind w:left="720" w:hanging="360"/>
      </w:pPr>
    </w:lvl>
    <w:lvl w:ilvl="1" w:tplc="943A1F42">
      <w:start w:val="1"/>
      <w:numFmt w:val="decimal"/>
      <w:lvlText w:val="%2."/>
      <w:lvlJc w:val="left"/>
      <w:pPr>
        <w:ind w:left="1440" w:hanging="360"/>
      </w:pPr>
    </w:lvl>
    <w:lvl w:ilvl="2" w:tplc="70B40E0E">
      <w:start w:val="1"/>
      <w:numFmt w:val="lowerRoman"/>
      <w:lvlText w:val="%3."/>
      <w:lvlJc w:val="right"/>
      <w:pPr>
        <w:ind w:left="2160" w:hanging="180"/>
      </w:pPr>
    </w:lvl>
    <w:lvl w:ilvl="3" w:tplc="8ACACA58">
      <w:start w:val="1"/>
      <w:numFmt w:val="decimal"/>
      <w:lvlText w:val="%4."/>
      <w:lvlJc w:val="left"/>
      <w:pPr>
        <w:ind w:left="2880" w:hanging="360"/>
      </w:pPr>
    </w:lvl>
    <w:lvl w:ilvl="4" w:tplc="4F56EB66">
      <w:start w:val="1"/>
      <w:numFmt w:val="lowerLetter"/>
      <w:lvlText w:val="%5."/>
      <w:lvlJc w:val="left"/>
      <w:pPr>
        <w:ind w:left="3600" w:hanging="360"/>
      </w:pPr>
    </w:lvl>
    <w:lvl w:ilvl="5" w:tplc="36DC1B80">
      <w:start w:val="1"/>
      <w:numFmt w:val="lowerRoman"/>
      <w:lvlText w:val="%6."/>
      <w:lvlJc w:val="right"/>
      <w:pPr>
        <w:ind w:left="4320" w:hanging="180"/>
      </w:pPr>
    </w:lvl>
    <w:lvl w:ilvl="6" w:tplc="6D12BCAE">
      <w:start w:val="1"/>
      <w:numFmt w:val="decimal"/>
      <w:lvlText w:val="%7."/>
      <w:lvlJc w:val="left"/>
      <w:pPr>
        <w:ind w:left="5040" w:hanging="360"/>
      </w:pPr>
    </w:lvl>
    <w:lvl w:ilvl="7" w:tplc="077A2BCC">
      <w:start w:val="1"/>
      <w:numFmt w:val="lowerLetter"/>
      <w:lvlText w:val="%8."/>
      <w:lvlJc w:val="left"/>
      <w:pPr>
        <w:ind w:left="5760" w:hanging="360"/>
      </w:pPr>
    </w:lvl>
    <w:lvl w:ilvl="8" w:tplc="7A00ECA6">
      <w:start w:val="1"/>
      <w:numFmt w:val="lowerRoman"/>
      <w:lvlText w:val="%9."/>
      <w:lvlJc w:val="right"/>
      <w:pPr>
        <w:ind w:left="6480" w:hanging="180"/>
      </w:pPr>
    </w:lvl>
  </w:abstractNum>
  <w:abstractNum w:abstractNumId="4" w15:restartNumberingAfterBreak="0">
    <w:nsid w:val="08A4CDED"/>
    <w:multiLevelType w:val="hybridMultilevel"/>
    <w:tmpl w:val="4232EABC"/>
    <w:lvl w:ilvl="0" w:tplc="F320A4A8">
      <w:start w:val="1"/>
      <w:numFmt w:val="bullet"/>
      <w:lvlText w:val=""/>
      <w:lvlJc w:val="left"/>
      <w:pPr>
        <w:ind w:left="720" w:hanging="360"/>
      </w:pPr>
      <w:rPr>
        <w:rFonts w:ascii="Wingdings" w:hAnsi="Wingdings" w:hint="default"/>
      </w:rPr>
    </w:lvl>
    <w:lvl w:ilvl="1" w:tplc="40EE53AA">
      <w:start w:val="1"/>
      <w:numFmt w:val="bullet"/>
      <w:lvlText w:val="o"/>
      <w:lvlJc w:val="left"/>
      <w:pPr>
        <w:ind w:left="1440" w:hanging="360"/>
      </w:pPr>
      <w:rPr>
        <w:rFonts w:ascii="Courier New" w:hAnsi="Courier New" w:hint="default"/>
      </w:rPr>
    </w:lvl>
    <w:lvl w:ilvl="2" w:tplc="0D721994">
      <w:start w:val="1"/>
      <w:numFmt w:val="bullet"/>
      <w:lvlText w:val=""/>
      <w:lvlJc w:val="left"/>
      <w:pPr>
        <w:ind w:left="2160" w:hanging="360"/>
      </w:pPr>
      <w:rPr>
        <w:rFonts w:ascii="Wingdings" w:hAnsi="Wingdings" w:hint="default"/>
      </w:rPr>
    </w:lvl>
    <w:lvl w:ilvl="3" w:tplc="9476FC1A">
      <w:start w:val="1"/>
      <w:numFmt w:val="bullet"/>
      <w:lvlText w:val=""/>
      <w:lvlJc w:val="left"/>
      <w:pPr>
        <w:ind w:left="2880" w:hanging="360"/>
      </w:pPr>
      <w:rPr>
        <w:rFonts w:ascii="Symbol" w:hAnsi="Symbol" w:hint="default"/>
      </w:rPr>
    </w:lvl>
    <w:lvl w:ilvl="4" w:tplc="F6584294">
      <w:start w:val="1"/>
      <w:numFmt w:val="bullet"/>
      <w:lvlText w:val="o"/>
      <w:lvlJc w:val="left"/>
      <w:pPr>
        <w:ind w:left="3600" w:hanging="360"/>
      </w:pPr>
      <w:rPr>
        <w:rFonts w:ascii="Courier New" w:hAnsi="Courier New" w:hint="default"/>
      </w:rPr>
    </w:lvl>
    <w:lvl w:ilvl="5" w:tplc="8E142A38">
      <w:start w:val="1"/>
      <w:numFmt w:val="bullet"/>
      <w:lvlText w:val=""/>
      <w:lvlJc w:val="left"/>
      <w:pPr>
        <w:ind w:left="4320" w:hanging="360"/>
      </w:pPr>
      <w:rPr>
        <w:rFonts w:ascii="Wingdings" w:hAnsi="Wingdings" w:hint="default"/>
      </w:rPr>
    </w:lvl>
    <w:lvl w:ilvl="6" w:tplc="0B66878C">
      <w:start w:val="1"/>
      <w:numFmt w:val="bullet"/>
      <w:lvlText w:val=""/>
      <w:lvlJc w:val="left"/>
      <w:pPr>
        <w:ind w:left="5040" w:hanging="360"/>
      </w:pPr>
      <w:rPr>
        <w:rFonts w:ascii="Symbol" w:hAnsi="Symbol" w:hint="default"/>
      </w:rPr>
    </w:lvl>
    <w:lvl w:ilvl="7" w:tplc="95B02FB6">
      <w:start w:val="1"/>
      <w:numFmt w:val="bullet"/>
      <w:lvlText w:val="o"/>
      <w:lvlJc w:val="left"/>
      <w:pPr>
        <w:ind w:left="5760" w:hanging="360"/>
      </w:pPr>
      <w:rPr>
        <w:rFonts w:ascii="Courier New" w:hAnsi="Courier New" w:hint="default"/>
      </w:rPr>
    </w:lvl>
    <w:lvl w:ilvl="8" w:tplc="BCA22846">
      <w:start w:val="1"/>
      <w:numFmt w:val="bullet"/>
      <w:lvlText w:val=""/>
      <w:lvlJc w:val="left"/>
      <w:pPr>
        <w:ind w:left="6480" w:hanging="360"/>
      </w:pPr>
      <w:rPr>
        <w:rFonts w:ascii="Wingdings" w:hAnsi="Wingdings" w:hint="default"/>
      </w:rPr>
    </w:lvl>
  </w:abstractNum>
  <w:abstractNum w:abstractNumId="5" w15:restartNumberingAfterBreak="0">
    <w:nsid w:val="0ED47B30"/>
    <w:multiLevelType w:val="hybridMultilevel"/>
    <w:tmpl w:val="96F2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3344"/>
    <w:multiLevelType w:val="hybridMultilevel"/>
    <w:tmpl w:val="FC6EC4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51C94"/>
    <w:multiLevelType w:val="hybridMultilevel"/>
    <w:tmpl w:val="99B2E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80968"/>
    <w:multiLevelType w:val="hybridMultilevel"/>
    <w:tmpl w:val="2214B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06442"/>
    <w:multiLevelType w:val="hybridMultilevel"/>
    <w:tmpl w:val="E57A21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91717"/>
    <w:multiLevelType w:val="multilevel"/>
    <w:tmpl w:val="FF646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74384D"/>
    <w:multiLevelType w:val="hybridMultilevel"/>
    <w:tmpl w:val="96F2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238B"/>
    <w:multiLevelType w:val="hybridMultilevel"/>
    <w:tmpl w:val="9558EFA8"/>
    <w:lvl w:ilvl="0" w:tplc="EDE64B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5F71D"/>
    <w:multiLevelType w:val="hybridMultilevel"/>
    <w:tmpl w:val="FC72638E"/>
    <w:lvl w:ilvl="0" w:tplc="94A031DA">
      <w:start w:val="1"/>
      <w:numFmt w:val="bullet"/>
      <w:lvlText w:val="-"/>
      <w:lvlJc w:val="left"/>
      <w:pPr>
        <w:ind w:left="720" w:hanging="360"/>
      </w:pPr>
      <w:rPr>
        <w:rFonts w:ascii="Calibri" w:hAnsi="Calibri" w:hint="default"/>
      </w:rPr>
    </w:lvl>
    <w:lvl w:ilvl="1" w:tplc="F0162D5C">
      <w:start w:val="1"/>
      <w:numFmt w:val="bullet"/>
      <w:lvlText w:val="o"/>
      <w:lvlJc w:val="left"/>
      <w:pPr>
        <w:ind w:left="1440" w:hanging="360"/>
      </w:pPr>
      <w:rPr>
        <w:rFonts w:ascii="Courier New" w:hAnsi="Courier New" w:hint="default"/>
      </w:rPr>
    </w:lvl>
    <w:lvl w:ilvl="2" w:tplc="7D9AF80E">
      <w:start w:val="1"/>
      <w:numFmt w:val="bullet"/>
      <w:lvlText w:val=""/>
      <w:lvlJc w:val="left"/>
      <w:pPr>
        <w:ind w:left="2160" w:hanging="360"/>
      </w:pPr>
      <w:rPr>
        <w:rFonts w:ascii="Wingdings" w:hAnsi="Wingdings" w:hint="default"/>
      </w:rPr>
    </w:lvl>
    <w:lvl w:ilvl="3" w:tplc="D93C5236">
      <w:start w:val="1"/>
      <w:numFmt w:val="bullet"/>
      <w:lvlText w:val=""/>
      <w:lvlJc w:val="left"/>
      <w:pPr>
        <w:ind w:left="2880" w:hanging="360"/>
      </w:pPr>
      <w:rPr>
        <w:rFonts w:ascii="Symbol" w:hAnsi="Symbol" w:hint="default"/>
      </w:rPr>
    </w:lvl>
    <w:lvl w:ilvl="4" w:tplc="48600FE2">
      <w:start w:val="1"/>
      <w:numFmt w:val="bullet"/>
      <w:lvlText w:val="o"/>
      <w:lvlJc w:val="left"/>
      <w:pPr>
        <w:ind w:left="3600" w:hanging="360"/>
      </w:pPr>
      <w:rPr>
        <w:rFonts w:ascii="Courier New" w:hAnsi="Courier New" w:hint="default"/>
      </w:rPr>
    </w:lvl>
    <w:lvl w:ilvl="5" w:tplc="8E06149C">
      <w:start w:val="1"/>
      <w:numFmt w:val="bullet"/>
      <w:lvlText w:val=""/>
      <w:lvlJc w:val="left"/>
      <w:pPr>
        <w:ind w:left="4320" w:hanging="360"/>
      </w:pPr>
      <w:rPr>
        <w:rFonts w:ascii="Wingdings" w:hAnsi="Wingdings" w:hint="default"/>
      </w:rPr>
    </w:lvl>
    <w:lvl w:ilvl="6" w:tplc="E2FA2128">
      <w:start w:val="1"/>
      <w:numFmt w:val="bullet"/>
      <w:lvlText w:val=""/>
      <w:lvlJc w:val="left"/>
      <w:pPr>
        <w:ind w:left="5040" w:hanging="360"/>
      </w:pPr>
      <w:rPr>
        <w:rFonts w:ascii="Symbol" w:hAnsi="Symbol" w:hint="default"/>
      </w:rPr>
    </w:lvl>
    <w:lvl w:ilvl="7" w:tplc="5AE477B6">
      <w:start w:val="1"/>
      <w:numFmt w:val="bullet"/>
      <w:lvlText w:val="o"/>
      <w:lvlJc w:val="left"/>
      <w:pPr>
        <w:ind w:left="5760" w:hanging="360"/>
      </w:pPr>
      <w:rPr>
        <w:rFonts w:ascii="Courier New" w:hAnsi="Courier New" w:hint="default"/>
      </w:rPr>
    </w:lvl>
    <w:lvl w:ilvl="8" w:tplc="1FE4CDA0">
      <w:start w:val="1"/>
      <w:numFmt w:val="bullet"/>
      <w:lvlText w:val=""/>
      <w:lvlJc w:val="left"/>
      <w:pPr>
        <w:ind w:left="6480" w:hanging="360"/>
      </w:pPr>
      <w:rPr>
        <w:rFonts w:ascii="Wingdings" w:hAnsi="Wingdings" w:hint="default"/>
      </w:rPr>
    </w:lvl>
  </w:abstractNum>
  <w:abstractNum w:abstractNumId="14" w15:restartNumberingAfterBreak="0">
    <w:nsid w:val="22DCA403"/>
    <w:multiLevelType w:val="hybridMultilevel"/>
    <w:tmpl w:val="274AC79E"/>
    <w:lvl w:ilvl="0" w:tplc="77B015CA">
      <w:start w:val="1"/>
      <w:numFmt w:val="bullet"/>
      <w:lvlText w:val=""/>
      <w:lvlJc w:val="left"/>
      <w:pPr>
        <w:ind w:left="720" w:hanging="360"/>
      </w:pPr>
      <w:rPr>
        <w:rFonts w:ascii="Symbol" w:hAnsi="Symbol" w:hint="default"/>
      </w:rPr>
    </w:lvl>
    <w:lvl w:ilvl="1" w:tplc="47FE4158">
      <w:start w:val="1"/>
      <w:numFmt w:val="bullet"/>
      <w:lvlText w:val="o"/>
      <w:lvlJc w:val="left"/>
      <w:pPr>
        <w:ind w:left="1440" w:hanging="360"/>
      </w:pPr>
      <w:rPr>
        <w:rFonts w:ascii="Courier New" w:hAnsi="Courier New" w:hint="default"/>
      </w:rPr>
    </w:lvl>
    <w:lvl w:ilvl="2" w:tplc="4392BEBC">
      <w:start w:val="1"/>
      <w:numFmt w:val="bullet"/>
      <w:lvlText w:val=""/>
      <w:lvlJc w:val="left"/>
      <w:pPr>
        <w:ind w:left="2160" w:hanging="360"/>
      </w:pPr>
      <w:rPr>
        <w:rFonts w:ascii="Wingdings" w:hAnsi="Wingdings" w:hint="default"/>
      </w:rPr>
    </w:lvl>
    <w:lvl w:ilvl="3" w:tplc="BD5AD550">
      <w:start w:val="1"/>
      <w:numFmt w:val="bullet"/>
      <w:lvlText w:val=""/>
      <w:lvlJc w:val="left"/>
      <w:pPr>
        <w:ind w:left="2880" w:hanging="360"/>
      </w:pPr>
      <w:rPr>
        <w:rFonts w:ascii="Symbol" w:hAnsi="Symbol" w:hint="default"/>
      </w:rPr>
    </w:lvl>
    <w:lvl w:ilvl="4" w:tplc="F6720B00">
      <w:start w:val="1"/>
      <w:numFmt w:val="bullet"/>
      <w:lvlText w:val="o"/>
      <w:lvlJc w:val="left"/>
      <w:pPr>
        <w:ind w:left="3600" w:hanging="360"/>
      </w:pPr>
      <w:rPr>
        <w:rFonts w:ascii="Courier New" w:hAnsi="Courier New" w:hint="default"/>
      </w:rPr>
    </w:lvl>
    <w:lvl w:ilvl="5" w:tplc="83A490C2">
      <w:start w:val="1"/>
      <w:numFmt w:val="bullet"/>
      <w:lvlText w:val=""/>
      <w:lvlJc w:val="left"/>
      <w:pPr>
        <w:ind w:left="4320" w:hanging="360"/>
      </w:pPr>
      <w:rPr>
        <w:rFonts w:ascii="Wingdings" w:hAnsi="Wingdings" w:hint="default"/>
      </w:rPr>
    </w:lvl>
    <w:lvl w:ilvl="6" w:tplc="002CEB68">
      <w:start w:val="1"/>
      <w:numFmt w:val="bullet"/>
      <w:lvlText w:val=""/>
      <w:lvlJc w:val="left"/>
      <w:pPr>
        <w:ind w:left="5040" w:hanging="360"/>
      </w:pPr>
      <w:rPr>
        <w:rFonts w:ascii="Symbol" w:hAnsi="Symbol" w:hint="default"/>
      </w:rPr>
    </w:lvl>
    <w:lvl w:ilvl="7" w:tplc="8B2E0612">
      <w:start w:val="1"/>
      <w:numFmt w:val="bullet"/>
      <w:lvlText w:val="o"/>
      <w:lvlJc w:val="left"/>
      <w:pPr>
        <w:ind w:left="5760" w:hanging="360"/>
      </w:pPr>
      <w:rPr>
        <w:rFonts w:ascii="Courier New" w:hAnsi="Courier New" w:hint="default"/>
      </w:rPr>
    </w:lvl>
    <w:lvl w:ilvl="8" w:tplc="327AC4C4">
      <w:start w:val="1"/>
      <w:numFmt w:val="bullet"/>
      <w:lvlText w:val=""/>
      <w:lvlJc w:val="left"/>
      <w:pPr>
        <w:ind w:left="6480" w:hanging="360"/>
      </w:pPr>
      <w:rPr>
        <w:rFonts w:ascii="Wingdings" w:hAnsi="Wingdings" w:hint="default"/>
      </w:rPr>
    </w:lvl>
  </w:abstractNum>
  <w:abstractNum w:abstractNumId="15" w15:restartNumberingAfterBreak="0">
    <w:nsid w:val="26AEBAAC"/>
    <w:multiLevelType w:val="hybridMultilevel"/>
    <w:tmpl w:val="D0B89806"/>
    <w:lvl w:ilvl="0" w:tplc="A1A6DB38">
      <w:start w:val="1"/>
      <w:numFmt w:val="bullet"/>
      <w:lvlText w:val=""/>
      <w:lvlJc w:val="left"/>
      <w:pPr>
        <w:ind w:left="927" w:hanging="360"/>
      </w:pPr>
      <w:rPr>
        <w:rFonts w:ascii="Symbol" w:hAnsi="Symbol" w:hint="default"/>
      </w:rPr>
    </w:lvl>
    <w:lvl w:ilvl="1" w:tplc="B6A6AE2E">
      <w:start w:val="1"/>
      <w:numFmt w:val="bullet"/>
      <w:lvlText w:val="o"/>
      <w:lvlJc w:val="left"/>
      <w:pPr>
        <w:ind w:left="1647" w:hanging="360"/>
      </w:pPr>
      <w:rPr>
        <w:rFonts w:ascii="Courier New" w:hAnsi="Courier New" w:hint="default"/>
      </w:rPr>
    </w:lvl>
    <w:lvl w:ilvl="2" w:tplc="B91E4454">
      <w:start w:val="1"/>
      <w:numFmt w:val="bullet"/>
      <w:lvlText w:val=""/>
      <w:lvlJc w:val="left"/>
      <w:pPr>
        <w:ind w:left="2367" w:hanging="360"/>
      </w:pPr>
      <w:rPr>
        <w:rFonts w:ascii="Wingdings" w:hAnsi="Wingdings" w:hint="default"/>
      </w:rPr>
    </w:lvl>
    <w:lvl w:ilvl="3" w:tplc="A28E88E6">
      <w:start w:val="1"/>
      <w:numFmt w:val="bullet"/>
      <w:lvlText w:val=""/>
      <w:lvlJc w:val="left"/>
      <w:pPr>
        <w:ind w:left="3087" w:hanging="360"/>
      </w:pPr>
      <w:rPr>
        <w:rFonts w:ascii="Symbol" w:hAnsi="Symbol" w:hint="default"/>
      </w:rPr>
    </w:lvl>
    <w:lvl w:ilvl="4" w:tplc="6E6CAD88">
      <w:start w:val="1"/>
      <w:numFmt w:val="bullet"/>
      <w:lvlText w:val="o"/>
      <w:lvlJc w:val="left"/>
      <w:pPr>
        <w:ind w:left="3807" w:hanging="360"/>
      </w:pPr>
      <w:rPr>
        <w:rFonts w:ascii="Courier New" w:hAnsi="Courier New" w:hint="default"/>
      </w:rPr>
    </w:lvl>
    <w:lvl w:ilvl="5" w:tplc="C7303632">
      <w:start w:val="1"/>
      <w:numFmt w:val="bullet"/>
      <w:lvlText w:val=""/>
      <w:lvlJc w:val="left"/>
      <w:pPr>
        <w:ind w:left="4527" w:hanging="360"/>
      </w:pPr>
      <w:rPr>
        <w:rFonts w:ascii="Wingdings" w:hAnsi="Wingdings" w:hint="default"/>
      </w:rPr>
    </w:lvl>
    <w:lvl w:ilvl="6" w:tplc="80EA1AC2">
      <w:start w:val="1"/>
      <w:numFmt w:val="bullet"/>
      <w:lvlText w:val=""/>
      <w:lvlJc w:val="left"/>
      <w:pPr>
        <w:ind w:left="5247" w:hanging="360"/>
      </w:pPr>
      <w:rPr>
        <w:rFonts w:ascii="Symbol" w:hAnsi="Symbol" w:hint="default"/>
      </w:rPr>
    </w:lvl>
    <w:lvl w:ilvl="7" w:tplc="DC2E704C">
      <w:start w:val="1"/>
      <w:numFmt w:val="bullet"/>
      <w:lvlText w:val="o"/>
      <w:lvlJc w:val="left"/>
      <w:pPr>
        <w:ind w:left="5967" w:hanging="360"/>
      </w:pPr>
      <w:rPr>
        <w:rFonts w:ascii="Courier New" w:hAnsi="Courier New" w:hint="default"/>
      </w:rPr>
    </w:lvl>
    <w:lvl w:ilvl="8" w:tplc="9ECA1FAA">
      <w:start w:val="1"/>
      <w:numFmt w:val="bullet"/>
      <w:lvlText w:val=""/>
      <w:lvlJc w:val="left"/>
      <w:pPr>
        <w:ind w:left="6687" w:hanging="360"/>
      </w:pPr>
      <w:rPr>
        <w:rFonts w:ascii="Wingdings" w:hAnsi="Wingdings" w:hint="default"/>
      </w:rPr>
    </w:lvl>
  </w:abstractNum>
  <w:abstractNum w:abstractNumId="16" w15:restartNumberingAfterBreak="0">
    <w:nsid w:val="285B710A"/>
    <w:multiLevelType w:val="hybridMultilevel"/>
    <w:tmpl w:val="B7106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B965AB0"/>
    <w:multiLevelType w:val="hybridMultilevel"/>
    <w:tmpl w:val="96F2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436FC"/>
    <w:multiLevelType w:val="hybridMultilevel"/>
    <w:tmpl w:val="4754C79C"/>
    <w:lvl w:ilvl="0" w:tplc="3ECCACA4">
      <w:start w:val="1"/>
      <w:numFmt w:val="upperLetter"/>
      <w:lvlText w:val="%1."/>
      <w:lvlJc w:val="left"/>
      <w:pPr>
        <w:ind w:left="720" w:hanging="360"/>
      </w:pPr>
    </w:lvl>
    <w:lvl w:ilvl="1" w:tplc="A0C4EBA4">
      <w:start w:val="1"/>
      <w:numFmt w:val="lowerLetter"/>
      <w:lvlText w:val="%2."/>
      <w:lvlJc w:val="left"/>
      <w:pPr>
        <w:ind w:left="1440" w:hanging="360"/>
      </w:pPr>
    </w:lvl>
    <w:lvl w:ilvl="2" w:tplc="B95ED29C">
      <w:start w:val="1"/>
      <w:numFmt w:val="lowerRoman"/>
      <w:lvlText w:val="%3."/>
      <w:lvlJc w:val="right"/>
      <w:pPr>
        <w:ind w:left="2160" w:hanging="180"/>
      </w:pPr>
    </w:lvl>
    <w:lvl w:ilvl="3" w:tplc="2B90AF9E">
      <w:start w:val="1"/>
      <w:numFmt w:val="decimal"/>
      <w:lvlText w:val="%4."/>
      <w:lvlJc w:val="left"/>
      <w:pPr>
        <w:ind w:left="2880" w:hanging="360"/>
      </w:pPr>
    </w:lvl>
    <w:lvl w:ilvl="4" w:tplc="D2F8F60A">
      <w:start w:val="1"/>
      <w:numFmt w:val="lowerLetter"/>
      <w:lvlText w:val="%5."/>
      <w:lvlJc w:val="left"/>
      <w:pPr>
        <w:ind w:left="3600" w:hanging="360"/>
      </w:pPr>
    </w:lvl>
    <w:lvl w:ilvl="5" w:tplc="A5927136">
      <w:start w:val="1"/>
      <w:numFmt w:val="lowerRoman"/>
      <w:lvlText w:val="%6."/>
      <w:lvlJc w:val="right"/>
      <w:pPr>
        <w:ind w:left="4320" w:hanging="180"/>
      </w:pPr>
    </w:lvl>
    <w:lvl w:ilvl="6" w:tplc="91F856C2">
      <w:start w:val="1"/>
      <w:numFmt w:val="decimal"/>
      <w:lvlText w:val="%7."/>
      <w:lvlJc w:val="left"/>
      <w:pPr>
        <w:ind w:left="5040" w:hanging="360"/>
      </w:pPr>
    </w:lvl>
    <w:lvl w:ilvl="7" w:tplc="C75485A6">
      <w:start w:val="1"/>
      <w:numFmt w:val="lowerLetter"/>
      <w:lvlText w:val="%8."/>
      <w:lvlJc w:val="left"/>
      <w:pPr>
        <w:ind w:left="5760" w:hanging="360"/>
      </w:pPr>
    </w:lvl>
    <w:lvl w:ilvl="8" w:tplc="B150CF58">
      <w:start w:val="1"/>
      <w:numFmt w:val="lowerRoman"/>
      <w:lvlText w:val="%9."/>
      <w:lvlJc w:val="right"/>
      <w:pPr>
        <w:ind w:left="6480" w:hanging="180"/>
      </w:pPr>
    </w:lvl>
  </w:abstractNum>
  <w:abstractNum w:abstractNumId="20" w15:restartNumberingAfterBreak="0">
    <w:nsid w:val="2F08D3FA"/>
    <w:multiLevelType w:val="hybridMultilevel"/>
    <w:tmpl w:val="75AA5BEA"/>
    <w:lvl w:ilvl="0" w:tplc="90A6C348">
      <w:start w:val="1"/>
      <w:numFmt w:val="bullet"/>
      <w:lvlText w:val="o"/>
      <w:lvlJc w:val="left"/>
      <w:pPr>
        <w:ind w:left="720" w:hanging="360"/>
      </w:pPr>
      <w:rPr>
        <w:rFonts w:ascii="Courier New" w:hAnsi="Courier New" w:hint="default"/>
      </w:rPr>
    </w:lvl>
    <w:lvl w:ilvl="1" w:tplc="551ED164">
      <w:start w:val="1"/>
      <w:numFmt w:val="bullet"/>
      <w:lvlText w:val="o"/>
      <w:lvlJc w:val="left"/>
      <w:pPr>
        <w:ind w:left="1440" w:hanging="360"/>
      </w:pPr>
      <w:rPr>
        <w:rFonts w:ascii="Courier New" w:hAnsi="Courier New" w:hint="default"/>
      </w:rPr>
    </w:lvl>
    <w:lvl w:ilvl="2" w:tplc="7EBA1B2A">
      <w:start w:val="1"/>
      <w:numFmt w:val="bullet"/>
      <w:lvlText w:val=""/>
      <w:lvlJc w:val="left"/>
      <w:pPr>
        <w:ind w:left="2160" w:hanging="360"/>
      </w:pPr>
      <w:rPr>
        <w:rFonts w:ascii="Wingdings" w:hAnsi="Wingdings" w:hint="default"/>
      </w:rPr>
    </w:lvl>
    <w:lvl w:ilvl="3" w:tplc="9C969E80">
      <w:start w:val="1"/>
      <w:numFmt w:val="bullet"/>
      <w:lvlText w:val=""/>
      <w:lvlJc w:val="left"/>
      <w:pPr>
        <w:ind w:left="2880" w:hanging="360"/>
      </w:pPr>
      <w:rPr>
        <w:rFonts w:ascii="Symbol" w:hAnsi="Symbol" w:hint="default"/>
      </w:rPr>
    </w:lvl>
    <w:lvl w:ilvl="4" w:tplc="0B588E1A">
      <w:start w:val="1"/>
      <w:numFmt w:val="bullet"/>
      <w:lvlText w:val="o"/>
      <w:lvlJc w:val="left"/>
      <w:pPr>
        <w:ind w:left="3600" w:hanging="360"/>
      </w:pPr>
      <w:rPr>
        <w:rFonts w:ascii="Courier New" w:hAnsi="Courier New" w:hint="default"/>
      </w:rPr>
    </w:lvl>
    <w:lvl w:ilvl="5" w:tplc="1A62A0BC">
      <w:start w:val="1"/>
      <w:numFmt w:val="bullet"/>
      <w:lvlText w:val=""/>
      <w:lvlJc w:val="left"/>
      <w:pPr>
        <w:ind w:left="4320" w:hanging="360"/>
      </w:pPr>
      <w:rPr>
        <w:rFonts w:ascii="Wingdings" w:hAnsi="Wingdings" w:hint="default"/>
      </w:rPr>
    </w:lvl>
    <w:lvl w:ilvl="6" w:tplc="FC46BD7E">
      <w:start w:val="1"/>
      <w:numFmt w:val="bullet"/>
      <w:lvlText w:val=""/>
      <w:lvlJc w:val="left"/>
      <w:pPr>
        <w:ind w:left="5040" w:hanging="360"/>
      </w:pPr>
      <w:rPr>
        <w:rFonts w:ascii="Symbol" w:hAnsi="Symbol" w:hint="default"/>
      </w:rPr>
    </w:lvl>
    <w:lvl w:ilvl="7" w:tplc="FA96E000">
      <w:start w:val="1"/>
      <w:numFmt w:val="bullet"/>
      <w:lvlText w:val="o"/>
      <w:lvlJc w:val="left"/>
      <w:pPr>
        <w:ind w:left="5760" w:hanging="360"/>
      </w:pPr>
      <w:rPr>
        <w:rFonts w:ascii="Courier New" w:hAnsi="Courier New" w:hint="default"/>
      </w:rPr>
    </w:lvl>
    <w:lvl w:ilvl="8" w:tplc="0FA216A8">
      <w:start w:val="1"/>
      <w:numFmt w:val="bullet"/>
      <w:lvlText w:val=""/>
      <w:lvlJc w:val="left"/>
      <w:pPr>
        <w:ind w:left="6480" w:hanging="360"/>
      </w:pPr>
      <w:rPr>
        <w:rFonts w:ascii="Wingdings" w:hAnsi="Wingdings" w:hint="default"/>
      </w:rPr>
    </w:lvl>
  </w:abstractNum>
  <w:abstractNum w:abstractNumId="21" w15:restartNumberingAfterBreak="0">
    <w:nsid w:val="315D927E"/>
    <w:multiLevelType w:val="hybridMultilevel"/>
    <w:tmpl w:val="33B4DAD2"/>
    <w:lvl w:ilvl="0" w:tplc="31EECC46">
      <w:start w:val="1"/>
      <w:numFmt w:val="bullet"/>
      <w:lvlText w:val=""/>
      <w:lvlJc w:val="left"/>
      <w:pPr>
        <w:ind w:left="720" w:hanging="360"/>
      </w:pPr>
      <w:rPr>
        <w:rFonts w:ascii="Symbol" w:hAnsi="Symbol" w:hint="default"/>
      </w:rPr>
    </w:lvl>
    <w:lvl w:ilvl="1" w:tplc="0F8CB9D6">
      <w:start w:val="1"/>
      <w:numFmt w:val="bullet"/>
      <w:lvlText w:val="o"/>
      <w:lvlJc w:val="left"/>
      <w:pPr>
        <w:ind w:left="1440" w:hanging="360"/>
      </w:pPr>
      <w:rPr>
        <w:rFonts w:ascii="Courier New" w:hAnsi="Courier New" w:hint="default"/>
      </w:rPr>
    </w:lvl>
    <w:lvl w:ilvl="2" w:tplc="C4F690A0">
      <w:start w:val="1"/>
      <w:numFmt w:val="bullet"/>
      <w:lvlText w:val=""/>
      <w:lvlJc w:val="left"/>
      <w:pPr>
        <w:ind w:left="2160" w:hanging="360"/>
      </w:pPr>
      <w:rPr>
        <w:rFonts w:ascii="Wingdings" w:hAnsi="Wingdings" w:hint="default"/>
      </w:rPr>
    </w:lvl>
    <w:lvl w:ilvl="3" w:tplc="B4580154">
      <w:start w:val="1"/>
      <w:numFmt w:val="bullet"/>
      <w:lvlText w:val=""/>
      <w:lvlJc w:val="left"/>
      <w:pPr>
        <w:ind w:left="2880" w:hanging="360"/>
      </w:pPr>
      <w:rPr>
        <w:rFonts w:ascii="Symbol" w:hAnsi="Symbol" w:hint="default"/>
      </w:rPr>
    </w:lvl>
    <w:lvl w:ilvl="4" w:tplc="46C4629A">
      <w:start w:val="1"/>
      <w:numFmt w:val="bullet"/>
      <w:lvlText w:val="o"/>
      <w:lvlJc w:val="left"/>
      <w:pPr>
        <w:ind w:left="3600" w:hanging="360"/>
      </w:pPr>
      <w:rPr>
        <w:rFonts w:ascii="Courier New" w:hAnsi="Courier New" w:hint="default"/>
      </w:rPr>
    </w:lvl>
    <w:lvl w:ilvl="5" w:tplc="16565772">
      <w:start w:val="1"/>
      <w:numFmt w:val="bullet"/>
      <w:lvlText w:val=""/>
      <w:lvlJc w:val="left"/>
      <w:pPr>
        <w:ind w:left="4320" w:hanging="360"/>
      </w:pPr>
      <w:rPr>
        <w:rFonts w:ascii="Wingdings" w:hAnsi="Wingdings" w:hint="default"/>
      </w:rPr>
    </w:lvl>
    <w:lvl w:ilvl="6" w:tplc="29C036DE">
      <w:start w:val="1"/>
      <w:numFmt w:val="bullet"/>
      <w:lvlText w:val=""/>
      <w:lvlJc w:val="left"/>
      <w:pPr>
        <w:ind w:left="5040" w:hanging="360"/>
      </w:pPr>
      <w:rPr>
        <w:rFonts w:ascii="Symbol" w:hAnsi="Symbol" w:hint="default"/>
      </w:rPr>
    </w:lvl>
    <w:lvl w:ilvl="7" w:tplc="619AC690">
      <w:start w:val="1"/>
      <w:numFmt w:val="bullet"/>
      <w:lvlText w:val="o"/>
      <w:lvlJc w:val="left"/>
      <w:pPr>
        <w:ind w:left="5760" w:hanging="360"/>
      </w:pPr>
      <w:rPr>
        <w:rFonts w:ascii="Courier New" w:hAnsi="Courier New" w:hint="default"/>
      </w:rPr>
    </w:lvl>
    <w:lvl w:ilvl="8" w:tplc="3BFEE534">
      <w:start w:val="1"/>
      <w:numFmt w:val="bullet"/>
      <w:lvlText w:val=""/>
      <w:lvlJc w:val="left"/>
      <w:pPr>
        <w:ind w:left="6480" w:hanging="360"/>
      </w:pPr>
      <w:rPr>
        <w:rFonts w:ascii="Wingdings" w:hAnsi="Wingdings" w:hint="default"/>
      </w:rPr>
    </w:lvl>
  </w:abstractNum>
  <w:abstractNum w:abstractNumId="22" w15:restartNumberingAfterBreak="0">
    <w:nsid w:val="37D3A87C"/>
    <w:multiLevelType w:val="hybridMultilevel"/>
    <w:tmpl w:val="7F8E0FE6"/>
    <w:lvl w:ilvl="0" w:tplc="54D0173E">
      <w:start w:val="1"/>
      <w:numFmt w:val="bullet"/>
      <w:lvlText w:val=""/>
      <w:lvlJc w:val="left"/>
      <w:pPr>
        <w:ind w:left="720" w:hanging="360"/>
      </w:pPr>
      <w:rPr>
        <w:rFonts w:ascii="Wingdings" w:hAnsi="Wingdings" w:hint="default"/>
      </w:rPr>
    </w:lvl>
    <w:lvl w:ilvl="1" w:tplc="E56C1AC2">
      <w:start w:val="1"/>
      <w:numFmt w:val="bullet"/>
      <w:lvlText w:val="o"/>
      <w:lvlJc w:val="left"/>
      <w:pPr>
        <w:ind w:left="1440" w:hanging="360"/>
      </w:pPr>
      <w:rPr>
        <w:rFonts w:ascii="Courier New" w:hAnsi="Courier New" w:hint="default"/>
      </w:rPr>
    </w:lvl>
    <w:lvl w:ilvl="2" w:tplc="D64007A2">
      <w:start w:val="1"/>
      <w:numFmt w:val="bullet"/>
      <w:lvlText w:val=""/>
      <w:lvlJc w:val="left"/>
      <w:pPr>
        <w:ind w:left="2160" w:hanging="360"/>
      </w:pPr>
      <w:rPr>
        <w:rFonts w:ascii="Wingdings" w:hAnsi="Wingdings" w:hint="default"/>
      </w:rPr>
    </w:lvl>
    <w:lvl w:ilvl="3" w:tplc="0EFC450E">
      <w:start w:val="1"/>
      <w:numFmt w:val="bullet"/>
      <w:lvlText w:val=""/>
      <w:lvlJc w:val="left"/>
      <w:pPr>
        <w:ind w:left="2880" w:hanging="360"/>
      </w:pPr>
      <w:rPr>
        <w:rFonts w:ascii="Symbol" w:hAnsi="Symbol" w:hint="default"/>
      </w:rPr>
    </w:lvl>
    <w:lvl w:ilvl="4" w:tplc="87BE028C">
      <w:start w:val="1"/>
      <w:numFmt w:val="bullet"/>
      <w:lvlText w:val="o"/>
      <w:lvlJc w:val="left"/>
      <w:pPr>
        <w:ind w:left="3600" w:hanging="360"/>
      </w:pPr>
      <w:rPr>
        <w:rFonts w:ascii="Courier New" w:hAnsi="Courier New" w:hint="default"/>
      </w:rPr>
    </w:lvl>
    <w:lvl w:ilvl="5" w:tplc="12CECE1C">
      <w:start w:val="1"/>
      <w:numFmt w:val="bullet"/>
      <w:lvlText w:val=""/>
      <w:lvlJc w:val="left"/>
      <w:pPr>
        <w:ind w:left="4320" w:hanging="360"/>
      </w:pPr>
      <w:rPr>
        <w:rFonts w:ascii="Wingdings" w:hAnsi="Wingdings" w:hint="default"/>
      </w:rPr>
    </w:lvl>
    <w:lvl w:ilvl="6" w:tplc="891C7D06">
      <w:start w:val="1"/>
      <w:numFmt w:val="bullet"/>
      <w:lvlText w:val=""/>
      <w:lvlJc w:val="left"/>
      <w:pPr>
        <w:ind w:left="5040" w:hanging="360"/>
      </w:pPr>
      <w:rPr>
        <w:rFonts w:ascii="Symbol" w:hAnsi="Symbol" w:hint="default"/>
      </w:rPr>
    </w:lvl>
    <w:lvl w:ilvl="7" w:tplc="B12EDDF4">
      <w:start w:val="1"/>
      <w:numFmt w:val="bullet"/>
      <w:lvlText w:val="o"/>
      <w:lvlJc w:val="left"/>
      <w:pPr>
        <w:ind w:left="5760" w:hanging="360"/>
      </w:pPr>
      <w:rPr>
        <w:rFonts w:ascii="Courier New" w:hAnsi="Courier New" w:hint="default"/>
      </w:rPr>
    </w:lvl>
    <w:lvl w:ilvl="8" w:tplc="89865C46">
      <w:start w:val="1"/>
      <w:numFmt w:val="bullet"/>
      <w:lvlText w:val=""/>
      <w:lvlJc w:val="left"/>
      <w:pPr>
        <w:ind w:left="6480" w:hanging="360"/>
      </w:pPr>
      <w:rPr>
        <w:rFonts w:ascii="Wingdings" w:hAnsi="Wingdings" w:hint="default"/>
      </w:rPr>
    </w:lvl>
  </w:abstractNum>
  <w:abstractNum w:abstractNumId="23" w15:restartNumberingAfterBreak="0">
    <w:nsid w:val="3A0875AF"/>
    <w:multiLevelType w:val="hybridMultilevel"/>
    <w:tmpl w:val="370E5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5C6B1"/>
    <w:multiLevelType w:val="hybridMultilevel"/>
    <w:tmpl w:val="93B627D2"/>
    <w:lvl w:ilvl="0" w:tplc="077EBE8E">
      <w:start w:val="1"/>
      <w:numFmt w:val="decimal"/>
      <w:lvlText w:val="%1."/>
      <w:lvlJc w:val="left"/>
      <w:pPr>
        <w:ind w:left="720" w:hanging="360"/>
      </w:pPr>
    </w:lvl>
    <w:lvl w:ilvl="1" w:tplc="E4DC8664">
      <w:start w:val="1"/>
      <w:numFmt w:val="lowerLetter"/>
      <w:lvlText w:val="%2."/>
      <w:lvlJc w:val="left"/>
      <w:pPr>
        <w:ind w:left="1440" w:hanging="360"/>
      </w:pPr>
    </w:lvl>
    <w:lvl w:ilvl="2" w:tplc="202232D6">
      <w:start w:val="1"/>
      <w:numFmt w:val="lowerRoman"/>
      <w:lvlText w:val="%3."/>
      <w:lvlJc w:val="right"/>
      <w:pPr>
        <w:ind w:left="2160" w:hanging="180"/>
      </w:pPr>
    </w:lvl>
    <w:lvl w:ilvl="3" w:tplc="C30E9B18">
      <w:start w:val="1"/>
      <w:numFmt w:val="decimal"/>
      <w:lvlText w:val="%4."/>
      <w:lvlJc w:val="left"/>
      <w:pPr>
        <w:ind w:left="2880" w:hanging="360"/>
      </w:pPr>
    </w:lvl>
    <w:lvl w:ilvl="4" w:tplc="5840F5A4">
      <w:start w:val="1"/>
      <w:numFmt w:val="lowerLetter"/>
      <w:lvlText w:val="%5."/>
      <w:lvlJc w:val="left"/>
      <w:pPr>
        <w:ind w:left="3600" w:hanging="360"/>
      </w:pPr>
    </w:lvl>
    <w:lvl w:ilvl="5" w:tplc="1BD04694">
      <w:start w:val="1"/>
      <w:numFmt w:val="lowerRoman"/>
      <w:lvlText w:val="%6."/>
      <w:lvlJc w:val="right"/>
      <w:pPr>
        <w:ind w:left="4320" w:hanging="180"/>
      </w:pPr>
    </w:lvl>
    <w:lvl w:ilvl="6" w:tplc="04686AC4">
      <w:start w:val="1"/>
      <w:numFmt w:val="decimal"/>
      <w:lvlText w:val="%7."/>
      <w:lvlJc w:val="left"/>
      <w:pPr>
        <w:ind w:left="5040" w:hanging="360"/>
      </w:pPr>
    </w:lvl>
    <w:lvl w:ilvl="7" w:tplc="7BC226BE">
      <w:start w:val="1"/>
      <w:numFmt w:val="lowerLetter"/>
      <w:lvlText w:val="%8."/>
      <w:lvlJc w:val="left"/>
      <w:pPr>
        <w:ind w:left="5760" w:hanging="360"/>
      </w:pPr>
    </w:lvl>
    <w:lvl w:ilvl="8" w:tplc="B0704EAA">
      <w:start w:val="1"/>
      <w:numFmt w:val="lowerRoman"/>
      <w:lvlText w:val="%9."/>
      <w:lvlJc w:val="right"/>
      <w:pPr>
        <w:ind w:left="6480" w:hanging="180"/>
      </w:pPr>
    </w:lvl>
  </w:abstractNum>
  <w:abstractNum w:abstractNumId="25" w15:restartNumberingAfterBreak="0">
    <w:nsid w:val="42D29926"/>
    <w:multiLevelType w:val="hybridMultilevel"/>
    <w:tmpl w:val="EE6AEA46"/>
    <w:lvl w:ilvl="0" w:tplc="142E7C08">
      <w:start w:val="1"/>
      <w:numFmt w:val="bullet"/>
      <w:lvlText w:val=""/>
      <w:lvlJc w:val="left"/>
      <w:pPr>
        <w:ind w:left="720" w:hanging="360"/>
      </w:pPr>
      <w:rPr>
        <w:rFonts w:ascii="Wingdings" w:hAnsi="Wingdings" w:hint="default"/>
      </w:rPr>
    </w:lvl>
    <w:lvl w:ilvl="1" w:tplc="C3729F3C">
      <w:start w:val="1"/>
      <w:numFmt w:val="bullet"/>
      <w:lvlText w:val="o"/>
      <w:lvlJc w:val="left"/>
      <w:pPr>
        <w:ind w:left="1440" w:hanging="360"/>
      </w:pPr>
      <w:rPr>
        <w:rFonts w:ascii="Courier New" w:hAnsi="Courier New" w:hint="default"/>
      </w:rPr>
    </w:lvl>
    <w:lvl w:ilvl="2" w:tplc="654EEB0C">
      <w:start w:val="1"/>
      <w:numFmt w:val="bullet"/>
      <w:lvlText w:val=""/>
      <w:lvlJc w:val="left"/>
      <w:pPr>
        <w:ind w:left="2160" w:hanging="360"/>
      </w:pPr>
      <w:rPr>
        <w:rFonts w:ascii="Wingdings" w:hAnsi="Wingdings" w:hint="default"/>
      </w:rPr>
    </w:lvl>
    <w:lvl w:ilvl="3" w:tplc="C85869DC">
      <w:start w:val="1"/>
      <w:numFmt w:val="bullet"/>
      <w:lvlText w:val=""/>
      <w:lvlJc w:val="left"/>
      <w:pPr>
        <w:ind w:left="2880" w:hanging="360"/>
      </w:pPr>
      <w:rPr>
        <w:rFonts w:ascii="Symbol" w:hAnsi="Symbol" w:hint="default"/>
      </w:rPr>
    </w:lvl>
    <w:lvl w:ilvl="4" w:tplc="A2E6DBCE">
      <w:start w:val="1"/>
      <w:numFmt w:val="bullet"/>
      <w:lvlText w:val="o"/>
      <w:lvlJc w:val="left"/>
      <w:pPr>
        <w:ind w:left="3600" w:hanging="360"/>
      </w:pPr>
      <w:rPr>
        <w:rFonts w:ascii="Courier New" w:hAnsi="Courier New" w:hint="default"/>
      </w:rPr>
    </w:lvl>
    <w:lvl w:ilvl="5" w:tplc="2BA0FE64">
      <w:start w:val="1"/>
      <w:numFmt w:val="bullet"/>
      <w:lvlText w:val=""/>
      <w:lvlJc w:val="left"/>
      <w:pPr>
        <w:ind w:left="4320" w:hanging="360"/>
      </w:pPr>
      <w:rPr>
        <w:rFonts w:ascii="Wingdings" w:hAnsi="Wingdings" w:hint="default"/>
      </w:rPr>
    </w:lvl>
    <w:lvl w:ilvl="6" w:tplc="059A22FA">
      <w:start w:val="1"/>
      <w:numFmt w:val="bullet"/>
      <w:lvlText w:val=""/>
      <w:lvlJc w:val="left"/>
      <w:pPr>
        <w:ind w:left="5040" w:hanging="360"/>
      </w:pPr>
      <w:rPr>
        <w:rFonts w:ascii="Symbol" w:hAnsi="Symbol" w:hint="default"/>
      </w:rPr>
    </w:lvl>
    <w:lvl w:ilvl="7" w:tplc="4630ECE2">
      <w:start w:val="1"/>
      <w:numFmt w:val="bullet"/>
      <w:lvlText w:val="o"/>
      <w:lvlJc w:val="left"/>
      <w:pPr>
        <w:ind w:left="5760" w:hanging="360"/>
      </w:pPr>
      <w:rPr>
        <w:rFonts w:ascii="Courier New" w:hAnsi="Courier New" w:hint="default"/>
      </w:rPr>
    </w:lvl>
    <w:lvl w:ilvl="8" w:tplc="520ABC92">
      <w:start w:val="1"/>
      <w:numFmt w:val="bullet"/>
      <w:lvlText w:val=""/>
      <w:lvlJc w:val="left"/>
      <w:pPr>
        <w:ind w:left="6480" w:hanging="360"/>
      </w:pPr>
      <w:rPr>
        <w:rFonts w:ascii="Wingdings" w:hAnsi="Wingdings" w:hint="default"/>
      </w:rPr>
    </w:lvl>
  </w:abstractNum>
  <w:abstractNum w:abstractNumId="26" w15:restartNumberingAfterBreak="0">
    <w:nsid w:val="44CC0670"/>
    <w:multiLevelType w:val="hybridMultilevel"/>
    <w:tmpl w:val="CA968CDA"/>
    <w:lvl w:ilvl="0" w:tplc="0409000B">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27" w15:restartNumberingAfterBreak="0">
    <w:nsid w:val="4B037277"/>
    <w:multiLevelType w:val="hybridMultilevel"/>
    <w:tmpl w:val="F930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A585C"/>
    <w:multiLevelType w:val="hybridMultilevel"/>
    <w:tmpl w:val="15BE765C"/>
    <w:lvl w:ilvl="0" w:tplc="044A0B60">
      <w:start w:val="1"/>
      <w:numFmt w:val="decimal"/>
      <w:lvlText w:val="%1."/>
      <w:lvlJc w:val="left"/>
      <w:pPr>
        <w:tabs>
          <w:tab w:val="num" w:pos="360"/>
        </w:tabs>
        <w:ind w:left="360" w:hanging="360"/>
      </w:pPr>
    </w:lvl>
    <w:lvl w:ilvl="1" w:tplc="B8A0512E">
      <w:start w:val="1"/>
      <w:numFmt w:val="decimal"/>
      <w:lvlText w:val="%2."/>
      <w:lvlJc w:val="left"/>
      <w:pPr>
        <w:tabs>
          <w:tab w:val="num" w:pos="1080"/>
        </w:tabs>
        <w:ind w:left="1080" w:hanging="360"/>
      </w:pPr>
    </w:lvl>
    <w:lvl w:ilvl="2" w:tplc="C18219FC">
      <w:start w:val="1"/>
      <w:numFmt w:val="decimal"/>
      <w:lvlText w:val="%3."/>
      <w:lvlJc w:val="left"/>
      <w:pPr>
        <w:tabs>
          <w:tab w:val="num" w:pos="1800"/>
        </w:tabs>
        <w:ind w:left="1800" w:hanging="360"/>
      </w:pPr>
    </w:lvl>
    <w:lvl w:ilvl="3" w:tplc="300E07E4">
      <w:start w:val="1"/>
      <w:numFmt w:val="decimal"/>
      <w:lvlText w:val="%4."/>
      <w:lvlJc w:val="left"/>
      <w:pPr>
        <w:tabs>
          <w:tab w:val="num" w:pos="2520"/>
        </w:tabs>
        <w:ind w:left="2520" w:hanging="360"/>
      </w:pPr>
    </w:lvl>
    <w:lvl w:ilvl="4" w:tplc="086C5F52">
      <w:start w:val="1"/>
      <w:numFmt w:val="lowerLetter"/>
      <w:lvlText w:val="%5)"/>
      <w:lvlJc w:val="left"/>
      <w:pPr>
        <w:tabs>
          <w:tab w:val="num" w:pos="3240"/>
        </w:tabs>
        <w:ind w:left="3240" w:hanging="360"/>
      </w:pPr>
    </w:lvl>
    <w:lvl w:ilvl="5" w:tplc="4FDC1BB8" w:tentative="1">
      <w:start w:val="1"/>
      <w:numFmt w:val="decimal"/>
      <w:lvlText w:val="%6."/>
      <w:lvlJc w:val="left"/>
      <w:pPr>
        <w:tabs>
          <w:tab w:val="num" w:pos="3960"/>
        </w:tabs>
        <w:ind w:left="3960" w:hanging="360"/>
      </w:pPr>
    </w:lvl>
    <w:lvl w:ilvl="6" w:tplc="E7763368" w:tentative="1">
      <w:start w:val="1"/>
      <w:numFmt w:val="decimal"/>
      <w:lvlText w:val="%7."/>
      <w:lvlJc w:val="left"/>
      <w:pPr>
        <w:tabs>
          <w:tab w:val="num" w:pos="4680"/>
        </w:tabs>
        <w:ind w:left="4680" w:hanging="360"/>
      </w:pPr>
    </w:lvl>
    <w:lvl w:ilvl="7" w:tplc="AE9AB642" w:tentative="1">
      <w:start w:val="1"/>
      <w:numFmt w:val="decimal"/>
      <w:lvlText w:val="%8."/>
      <w:lvlJc w:val="left"/>
      <w:pPr>
        <w:tabs>
          <w:tab w:val="num" w:pos="5400"/>
        </w:tabs>
        <w:ind w:left="5400" w:hanging="360"/>
      </w:pPr>
    </w:lvl>
    <w:lvl w:ilvl="8" w:tplc="BB2045C0" w:tentative="1">
      <w:start w:val="1"/>
      <w:numFmt w:val="decimal"/>
      <w:lvlText w:val="%9."/>
      <w:lvlJc w:val="left"/>
      <w:pPr>
        <w:tabs>
          <w:tab w:val="num" w:pos="6120"/>
        </w:tabs>
        <w:ind w:left="6120" w:hanging="360"/>
      </w:pPr>
    </w:lvl>
  </w:abstractNum>
  <w:abstractNum w:abstractNumId="29" w15:restartNumberingAfterBreak="0">
    <w:nsid w:val="55BE2802"/>
    <w:multiLevelType w:val="hybridMultilevel"/>
    <w:tmpl w:val="EDDC913E"/>
    <w:lvl w:ilvl="0" w:tplc="E8D0EFE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3730F"/>
    <w:multiLevelType w:val="hybridMultilevel"/>
    <w:tmpl w:val="D0C25F52"/>
    <w:lvl w:ilvl="0" w:tplc="F3EAEB1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6F4AC9"/>
    <w:multiLevelType w:val="hybridMultilevel"/>
    <w:tmpl w:val="348A1326"/>
    <w:lvl w:ilvl="0" w:tplc="BDA29964">
      <w:start w:val="2"/>
      <w:numFmt w:val="lowerLetter"/>
      <w:lvlText w:val="%1)"/>
      <w:lvlJc w:val="left"/>
      <w:pPr>
        <w:ind w:left="720" w:hanging="360"/>
      </w:pPr>
      <w:rPr>
        <w:rFonts w:ascii="Arial" w:eastAsia="Arial" w:hAnsi="Arial" w:cs="Arial" w:hint="default"/>
        <w:color w:val="000000" w:themeColor="dark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120D0"/>
    <w:multiLevelType w:val="hybridMultilevel"/>
    <w:tmpl w:val="AB5ECD50"/>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47806"/>
    <w:multiLevelType w:val="hybridMultilevel"/>
    <w:tmpl w:val="9716BD0C"/>
    <w:lvl w:ilvl="0" w:tplc="31EECC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1C5E"/>
    <w:multiLevelType w:val="hybridMultilevel"/>
    <w:tmpl w:val="2B8CFB62"/>
    <w:lvl w:ilvl="0" w:tplc="19C4D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473"/>
    <w:multiLevelType w:val="hybridMultilevel"/>
    <w:tmpl w:val="41B29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7" w15:restartNumberingAfterBreak="0">
    <w:nsid w:val="71ED5F31"/>
    <w:multiLevelType w:val="hybridMultilevel"/>
    <w:tmpl w:val="67DCDB5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0C67E"/>
    <w:multiLevelType w:val="hybridMultilevel"/>
    <w:tmpl w:val="9006C544"/>
    <w:lvl w:ilvl="0" w:tplc="650CDF16">
      <w:start w:val="1"/>
      <w:numFmt w:val="bullet"/>
      <w:lvlText w:val=""/>
      <w:lvlJc w:val="left"/>
      <w:pPr>
        <w:ind w:left="720" w:hanging="360"/>
      </w:pPr>
      <w:rPr>
        <w:rFonts w:ascii="Wingdings" w:hAnsi="Wingdings" w:hint="default"/>
      </w:rPr>
    </w:lvl>
    <w:lvl w:ilvl="1" w:tplc="DE62D076">
      <w:start w:val="1"/>
      <w:numFmt w:val="bullet"/>
      <w:lvlText w:val="o"/>
      <w:lvlJc w:val="left"/>
      <w:pPr>
        <w:ind w:left="1440" w:hanging="360"/>
      </w:pPr>
      <w:rPr>
        <w:rFonts w:ascii="Courier New" w:hAnsi="Courier New" w:hint="default"/>
      </w:rPr>
    </w:lvl>
    <w:lvl w:ilvl="2" w:tplc="EB26B7A8">
      <w:start w:val="1"/>
      <w:numFmt w:val="bullet"/>
      <w:lvlText w:val=""/>
      <w:lvlJc w:val="left"/>
      <w:pPr>
        <w:ind w:left="2160" w:hanging="360"/>
      </w:pPr>
      <w:rPr>
        <w:rFonts w:ascii="Wingdings" w:hAnsi="Wingdings" w:hint="default"/>
      </w:rPr>
    </w:lvl>
    <w:lvl w:ilvl="3" w:tplc="4D02AFFA">
      <w:start w:val="1"/>
      <w:numFmt w:val="bullet"/>
      <w:lvlText w:val=""/>
      <w:lvlJc w:val="left"/>
      <w:pPr>
        <w:ind w:left="2880" w:hanging="360"/>
      </w:pPr>
      <w:rPr>
        <w:rFonts w:ascii="Symbol" w:hAnsi="Symbol" w:hint="default"/>
      </w:rPr>
    </w:lvl>
    <w:lvl w:ilvl="4" w:tplc="9564B6E2">
      <w:start w:val="1"/>
      <w:numFmt w:val="bullet"/>
      <w:lvlText w:val="o"/>
      <w:lvlJc w:val="left"/>
      <w:pPr>
        <w:ind w:left="3600" w:hanging="360"/>
      </w:pPr>
      <w:rPr>
        <w:rFonts w:ascii="Courier New" w:hAnsi="Courier New" w:hint="default"/>
      </w:rPr>
    </w:lvl>
    <w:lvl w:ilvl="5" w:tplc="6ABAD4BA">
      <w:start w:val="1"/>
      <w:numFmt w:val="bullet"/>
      <w:lvlText w:val=""/>
      <w:lvlJc w:val="left"/>
      <w:pPr>
        <w:ind w:left="4320" w:hanging="360"/>
      </w:pPr>
      <w:rPr>
        <w:rFonts w:ascii="Wingdings" w:hAnsi="Wingdings" w:hint="default"/>
      </w:rPr>
    </w:lvl>
    <w:lvl w:ilvl="6" w:tplc="72E8B700">
      <w:start w:val="1"/>
      <w:numFmt w:val="bullet"/>
      <w:lvlText w:val=""/>
      <w:lvlJc w:val="left"/>
      <w:pPr>
        <w:ind w:left="5040" w:hanging="360"/>
      </w:pPr>
      <w:rPr>
        <w:rFonts w:ascii="Symbol" w:hAnsi="Symbol" w:hint="default"/>
      </w:rPr>
    </w:lvl>
    <w:lvl w:ilvl="7" w:tplc="326CE9B8">
      <w:start w:val="1"/>
      <w:numFmt w:val="bullet"/>
      <w:lvlText w:val="o"/>
      <w:lvlJc w:val="left"/>
      <w:pPr>
        <w:ind w:left="5760" w:hanging="360"/>
      </w:pPr>
      <w:rPr>
        <w:rFonts w:ascii="Courier New" w:hAnsi="Courier New" w:hint="default"/>
      </w:rPr>
    </w:lvl>
    <w:lvl w:ilvl="8" w:tplc="C8668064">
      <w:start w:val="1"/>
      <w:numFmt w:val="bullet"/>
      <w:lvlText w:val=""/>
      <w:lvlJc w:val="left"/>
      <w:pPr>
        <w:ind w:left="6480" w:hanging="360"/>
      </w:pPr>
      <w:rPr>
        <w:rFonts w:ascii="Wingdings" w:hAnsi="Wingdings" w:hint="default"/>
      </w:rPr>
    </w:lvl>
  </w:abstractNum>
  <w:abstractNum w:abstractNumId="39" w15:restartNumberingAfterBreak="0">
    <w:nsid w:val="79774F3F"/>
    <w:multiLevelType w:val="hybridMultilevel"/>
    <w:tmpl w:val="5F00164E"/>
    <w:lvl w:ilvl="0" w:tplc="03869E56">
      <w:start w:val="1"/>
      <w:numFmt w:val="bullet"/>
      <w:lvlText w:val=""/>
      <w:lvlJc w:val="left"/>
      <w:pPr>
        <w:ind w:left="720" w:hanging="360"/>
      </w:pPr>
      <w:rPr>
        <w:rFonts w:ascii="Wingdings" w:hAnsi="Wingdings" w:hint="default"/>
      </w:rPr>
    </w:lvl>
    <w:lvl w:ilvl="1" w:tplc="D6D07C24">
      <w:start w:val="1"/>
      <w:numFmt w:val="bullet"/>
      <w:lvlText w:val="o"/>
      <w:lvlJc w:val="left"/>
      <w:pPr>
        <w:ind w:left="1440" w:hanging="360"/>
      </w:pPr>
      <w:rPr>
        <w:rFonts w:ascii="Courier New" w:hAnsi="Courier New" w:hint="default"/>
      </w:rPr>
    </w:lvl>
    <w:lvl w:ilvl="2" w:tplc="E1007F92">
      <w:start w:val="1"/>
      <w:numFmt w:val="bullet"/>
      <w:lvlText w:val=""/>
      <w:lvlJc w:val="left"/>
      <w:pPr>
        <w:ind w:left="2160" w:hanging="360"/>
      </w:pPr>
      <w:rPr>
        <w:rFonts w:ascii="Wingdings" w:hAnsi="Wingdings" w:hint="default"/>
      </w:rPr>
    </w:lvl>
    <w:lvl w:ilvl="3" w:tplc="A296FD20">
      <w:start w:val="1"/>
      <w:numFmt w:val="bullet"/>
      <w:lvlText w:val=""/>
      <w:lvlJc w:val="left"/>
      <w:pPr>
        <w:ind w:left="2880" w:hanging="360"/>
      </w:pPr>
      <w:rPr>
        <w:rFonts w:ascii="Symbol" w:hAnsi="Symbol" w:hint="default"/>
      </w:rPr>
    </w:lvl>
    <w:lvl w:ilvl="4" w:tplc="6D8619CC">
      <w:start w:val="1"/>
      <w:numFmt w:val="bullet"/>
      <w:lvlText w:val="o"/>
      <w:lvlJc w:val="left"/>
      <w:pPr>
        <w:ind w:left="3600" w:hanging="360"/>
      </w:pPr>
      <w:rPr>
        <w:rFonts w:ascii="Courier New" w:hAnsi="Courier New" w:hint="default"/>
      </w:rPr>
    </w:lvl>
    <w:lvl w:ilvl="5" w:tplc="2C9016AC">
      <w:start w:val="1"/>
      <w:numFmt w:val="bullet"/>
      <w:lvlText w:val=""/>
      <w:lvlJc w:val="left"/>
      <w:pPr>
        <w:ind w:left="4320" w:hanging="360"/>
      </w:pPr>
      <w:rPr>
        <w:rFonts w:ascii="Wingdings" w:hAnsi="Wingdings" w:hint="default"/>
      </w:rPr>
    </w:lvl>
    <w:lvl w:ilvl="6" w:tplc="0D9C78D0">
      <w:start w:val="1"/>
      <w:numFmt w:val="bullet"/>
      <w:lvlText w:val=""/>
      <w:lvlJc w:val="left"/>
      <w:pPr>
        <w:ind w:left="5040" w:hanging="360"/>
      </w:pPr>
      <w:rPr>
        <w:rFonts w:ascii="Symbol" w:hAnsi="Symbol" w:hint="default"/>
      </w:rPr>
    </w:lvl>
    <w:lvl w:ilvl="7" w:tplc="479C84C0">
      <w:start w:val="1"/>
      <w:numFmt w:val="bullet"/>
      <w:lvlText w:val="o"/>
      <w:lvlJc w:val="left"/>
      <w:pPr>
        <w:ind w:left="5760" w:hanging="360"/>
      </w:pPr>
      <w:rPr>
        <w:rFonts w:ascii="Courier New" w:hAnsi="Courier New" w:hint="default"/>
      </w:rPr>
    </w:lvl>
    <w:lvl w:ilvl="8" w:tplc="5EC2AEC6">
      <w:start w:val="1"/>
      <w:numFmt w:val="bullet"/>
      <w:lvlText w:val=""/>
      <w:lvlJc w:val="left"/>
      <w:pPr>
        <w:ind w:left="6480" w:hanging="360"/>
      </w:pPr>
      <w:rPr>
        <w:rFonts w:ascii="Wingdings" w:hAnsi="Wingdings" w:hint="default"/>
      </w:rPr>
    </w:lvl>
  </w:abstractNum>
  <w:abstractNum w:abstractNumId="4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14"/>
  </w:num>
  <w:num w:numId="2">
    <w:abstractNumId w:val="19"/>
  </w:num>
  <w:num w:numId="3">
    <w:abstractNumId w:val="3"/>
  </w:num>
  <w:num w:numId="4">
    <w:abstractNumId w:val="4"/>
  </w:num>
  <w:num w:numId="5">
    <w:abstractNumId w:val="20"/>
  </w:num>
  <w:num w:numId="6">
    <w:abstractNumId w:val="24"/>
  </w:num>
  <w:num w:numId="7">
    <w:abstractNumId w:val="21"/>
  </w:num>
  <w:num w:numId="8">
    <w:abstractNumId w:val="22"/>
  </w:num>
  <w:num w:numId="9">
    <w:abstractNumId w:val="39"/>
  </w:num>
  <w:num w:numId="10">
    <w:abstractNumId w:val="38"/>
  </w:num>
  <w:num w:numId="11">
    <w:abstractNumId w:val="25"/>
  </w:num>
  <w:num w:numId="12">
    <w:abstractNumId w:val="15"/>
  </w:num>
  <w:num w:numId="13">
    <w:abstractNumId w:val="13"/>
  </w:num>
  <w:num w:numId="14">
    <w:abstractNumId w:val="36"/>
  </w:num>
  <w:num w:numId="15">
    <w:abstractNumId w:val="17"/>
  </w:num>
  <w:num w:numId="16">
    <w:abstractNumId w:val="40"/>
  </w:num>
  <w:num w:numId="17">
    <w:abstractNumId w:val="34"/>
  </w:num>
  <w:num w:numId="18">
    <w:abstractNumId w:val="27"/>
  </w:num>
  <w:num w:numId="19">
    <w:abstractNumId w:val="6"/>
  </w:num>
  <w:num w:numId="20">
    <w:abstractNumId w:val="0"/>
  </w:num>
  <w:num w:numId="21">
    <w:abstractNumId w:val="37"/>
  </w:num>
  <w:num w:numId="22">
    <w:abstractNumId w:val="26"/>
  </w:num>
  <w:num w:numId="23">
    <w:abstractNumId w:val="8"/>
  </w:num>
  <w:num w:numId="24">
    <w:abstractNumId w:val="29"/>
  </w:num>
  <w:num w:numId="25">
    <w:abstractNumId w:val="1"/>
  </w:num>
  <w:num w:numId="26">
    <w:abstractNumId w:val="16"/>
  </w:num>
  <w:num w:numId="27">
    <w:abstractNumId w:val="23"/>
  </w:num>
  <w:num w:numId="28">
    <w:abstractNumId w:val="7"/>
  </w:num>
  <w:num w:numId="29">
    <w:abstractNumId w:val="2"/>
  </w:num>
  <w:num w:numId="30">
    <w:abstractNumId w:val="30"/>
  </w:num>
  <w:num w:numId="31">
    <w:abstractNumId w:val="35"/>
  </w:num>
  <w:num w:numId="32">
    <w:abstractNumId w:val="12"/>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num>
  <w:num w:numId="41">
    <w:abstractNumId w:val="9"/>
  </w:num>
  <w:num w:numId="42">
    <w:abstractNumId w:val="33"/>
  </w:num>
  <w:num w:numId="43">
    <w:abstractNumId w:val="18"/>
  </w:num>
  <w:num w:numId="44">
    <w:abstractNumId w:val="32"/>
  </w:num>
  <w:num w:numId="45">
    <w:abstractNumId w:val="11"/>
  </w:num>
  <w:num w:numId="4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a Pagria">
    <w15:presenceInfo w15:providerId="AD" w15:userId="S-1-5-21-2866416221-881196809-2235168663-2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88"/>
    <w:rsid w:val="000510CC"/>
    <w:rsid w:val="00054488"/>
    <w:rsid w:val="00162B43"/>
    <w:rsid w:val="00176F46"/>
    <w:rsid w:val="002D3533"/>
    <w:rsid w:val="00364C3B"/>
    <w:rsid w:val="00395B77"/>
    <w:rsid w:val="004203BD"/>
    <w:rsid w:val="004C6605"/>
    <w:rsid w:val="004E307F"/>
    <w:rsid w:val="005C2618"/>
    <w:rsid w:val="005E04FE"/>
    <w:rsid w:val="0069533A"/>
    <w:rsid w:val="00763D7D"/>
    <w:rsid w:val="007B6A1F"/>
    <w:rsid w:val="0088508C"/>
    <w:rsid w:val="008A50A1"/>
    <w:rsid w:val="008C54E9"/>
    <w:rsid w:val="0090443B"/>
    <w:rsid w:val="00913374"/>
    <w:rsid w:val="009154EE"/>
    <w:rsid w:val="0096482D"/>
    <w:rsid w:val="00A039BF"/>
    <w:rsid w:val="00A74845"/>
    <w:rsid w:val="00AE1B9F"/>
    <w:rsid w:val="00B440C0"/>
    <w:rsid w:val="00BD5F2A"/>
    <w:rsid w:val="00CF7C06"/>
    <w:rsid w:val="00D11B45"/>
    <w:rsid w:val="00D14218"/>
    <w:rsid w:val="00D71D50"/>
    <w:rsid w:val="00D7259E"/>
    <w:rsid w:val="00DB275C"/>
    <w:rsid w:val="00DB3764"/>
    <w:rsid w:val="00DC75CE"/>
    <w:rsid w:val="00EB5729"/>
    <w:rsid w:val="00EE31B0"/>
    <w:rsid w:val="00EE5C28"/>
    <w:rsid w:val="00F0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FD6"/>
  <w15:chartTrackingRefBased/>
  <w15:docId w15:val="{323ED3F2-622B-403D-B29A-80E4F4EF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488"/>
    <w:pPr>
      <w:spacing w:after="0" w:line="240" w:lineRule="auto"/>
    </w:pPr>
    <w:rPr>
      <w:rFonts w:ascii="Times New Roman" w:eastAsia="Times New Roman" w:hAnsi="Times New Roman" w:cs="Times New Roman"/>
      <w:sz w:val="24"/>
      <w:szCs w:val="20"/>
      <w:lang w:val="en-GB" w:eastAsia="en-GB"/>
    </w:rPr>
  </w:style>
  <w:style w:type="paragraph" w:styleId="Heading1">
    <w:name w:val="heading 1"/>
    <w:basedOn w:val="Normal"/>
    <w:next w:val="Normal"/>
    <w:link w:val="Heading1Char"/>
    <w:uiPriority w:val="9"/>
    <w:qFormat/>
    <w:rsid w:val="00054488"/>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054488"/>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054488"/>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054488"/>
    <w:pPr>
      <w:spacing w:before="240"/>
      <w:outlineLvl w:val="3"/>
    </w:pPr>
    <w:rPr>
      <w:b/>
    </w:rPr>
  </w:style>
  <w:style w:type="paragraph" w:styleId="Heading5">
    <w:name w:val="heading 5"/>
    <w:aliases w:val="EBHeading4"/>
    <w:basedOn w:val="Normal"/>
    <w:next w:val="Normal"/>
    <w:link w:val="Heading5Char"/>
    <w:uiPriority w:val="9"/>
    <w:qFormat/>
    <w:rsid w:val="00054488"/>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88"/>
    <w:rPr>
      <w:rFonts w:ascii="Arial Bold" w:eastAsia="Times New Roman" w:hAnsi="Arial Bold" w:cs="Arial"/>
      <w:b/>
      <w:bCs/>
      <w:spacing w:val="-4"/>
      <w:kern w:val="32"/>
      <w:sz w:val="32"/>
      <w:szCs w:val="32"/>
      <w:lang w:val="en-GB" w:eastAsia="en-GB"/>
    </w:rPr>
  </w:style>
  <w:style w:type="paragraph" w:customStyle="1" w:styleId="EBBodyPara">
    <w:name w:val="EBBodyPara"/>
    <w:basedOn w:val="BodyText"/>
    <w:rsid w:val="00054488"/>
  </w:style>
  <w:style w:type="paragraph" w:styleId="BodyText">
    <w:name w:val="Body Text"/>
    <w:basedOn w:val="Normal"/>
    <w:link w:val="BodyTextChar"/>
    <w:uiPriority w:val="99"/>
    <w:rsid w:val="00054488"/>
    <w:pPr>
      <w:spacing w:after="120"/>
    </w:pPr>
    <w:rPr>
      <w:rFonts w:cs="Arial"/>
      <w:bCs/>
      <w:color w:val="000000"/>
      <w:sz w:val="22"/>
      <w:szCs w:val="22"/>
    </w:rPr>
  </w:style>
  <w:style w:type="character" w:customStyle="1" w:styleId="BodyTextChar">
    <w:name w:val="Body Text Char"/>
    <w:basedOn w:val="DefaultParagraphFont"/>
    <w:link w:val="BodyText"/>
    <w:uiPriority w:val="99"/>
    <w:rsid w:val="00054488"/>
    <w:rPr>
      <w:rFonts w:ascii="Times New Roman" w:eastAsia="Times New Roman" w:hAnsi="Times New Roman" w:cs="Arial"/>
      <w:bCs/>
      <w:color w:val="000000"/>
      <w:lang w:val="en-GB" w:eastAsia="en-GB"/>
    </w:rPr>
  </w:style>
  <w:style w:type="character" w:customStyle="1" w:styleId="Heading2Char">
    <w:name w:val="Heading 2 Char"/>
    <w:aliases w:val="EBHeading1 Char"/>
    <w:basedOn w:val="DefaultParagraphFont"/>
    <w:link w:val="Heading2"/>
    <w:uiPriority w:val="9"/>
    <w:rsid w:val="00054488"/>
    <w:rPr>
      <w:rFonts w:ascii="Times New Roman" w:eastAsia="Times New Roman" w:hAnsi="Times New Roman" w:cs="Arial"/>
      <w:bCs/>
      <w:color w:val="000000"/>
      <w:sz w:val="32"/>
      <w:lang w:val="en-GB" w:eastAsia="en-GB"/>
    </w:rPr>
  </w:style>
  <w:style w:type="character" w:customStyle="1" w:styleId="Heading3Char">
    <w:name w:val="Heading 3 Char"/>
    <w:aliases w:val="EBHeading2 Char"/>
    <w:basedOn w:val="DefaultParagraphFont"/>
    <w:link w:val="Heading3"/>
    <w:uiPriority w:val="9"/>
    <w:rsid w:val="00054488"/>
    <w:rPr>
      <w:rFonts w:ascii="Times New Roman" w:eastAsia="Times New Roman" w:hAnsi="Times New Roman" w:cs="Arial"/>
      <w:b/>
      <w:bCs/>
      <w:color w:val="000000"/>
      <w:sz w:val="24"/>
      <w:lang w:val="en-GB" w:eastAsia="en-GB"/>
    </w:rPr>
  </w:style>
  <w:style w:type="character" w:customStyle="1" w:styleId="Heading4Char">
    <w:name w:val="Heading 4 Char"/>
    <w:aliases w:val="EBHeading3 Char"/>
    <w:basedOn w:val="DefaultParagraphFont"/>
    <w:link w:val="Heading4"/>
    <w:uiPriority w:val="9"/>
    <w:rsid w:val="00054488"/>
    <w:rPr>
      <w:rFonts w:ascii="Times New Roman" w:eastAsia="Times New Roman" w:hAnsi="Times New Roman" w:cs="Arial"/>
      <w:b/>
      <w:bCs/>
      <w:color w:val="000000"/>
      <w:lang w:val="en-GB" w:eastAsia="en-GB"/>
    </w:rPr>
  </w:style>
  <w:style w:type="character" w:customStyle="1" w:styleId="Heading5Char">
    <w:name w:val="Heading 5 Char"/>
    <w:aliases w:val="EBHeading4 Char"/>
    <w:basedOn w:val="DefaultParagraphFont"/>
    <w:link w:val="Heading5"/>
    <w:uiPriority w:val="9"/>
    <w:rsid w:val="00054488"/>
    <w:rPr>
      <w:rFonts w:ascii="Times New Roman" w:eastAsia="Times New Roman" w:hAnsi="Times New Roman" w:cs="Times New Roman"/>
      <w:bCs/>
      <w:i/>
      <w:iCs/>
      <w:szCs w:val="26"/>
      <w:lang w:val="en-GB" w:eastAsia="en-GB"/>
    </w:rPr>
  </w:style>
  <w:style w:type="paragraph" w:customStyle="1" w:styleId="IATableLabel">
    <w:name w:val="IATableLabel"/>
    <w:basedOn w:val="Normal"/>
    <w:link w:val="IATableLabelCharChar"/>
    <w:rsid w:val="00054488"/>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054488"/>
    <w:rPr>
      <w:rFonts w:ascii="Times New Roman" w:eastAsia="SimSun" w:hAnsi="Times New Roman" w:cs="Times New Roman"/>
      <w:b/>
      <w:color w:val="000000"/>
      <w:spacing w:val="-5"/>
      <w:sz w:val="20"/>
      <w:szCs w:val="20"/>
      <w:lang w:val="en-GB" w:eastAsia="zh-CN"/>
    </w:rPr>
  </w:style>
  <w:style w:type="paragraph" w:customStyle="1" w:styleId="IASpacer">
    <w:name w:val="IASpacer"/>
    <w:basedOn w:val="Normal"/>
    <w:rsid w:val="00054488"/>
    <w:pPr>
      <w:spacing w:line="80" w:lineRule="exact"/>
    </w:pPr>
    <w:rPr>
      <w:rFonts w:eastAsia="SimSun"/>
      <w:sz w:val="22"/>
      <w:lang w:eastAsia="zh-CN"/>
    </w:rPr>
  </w:style>
  <w:style w:type="paragraph" w:customStyle="1" w:styleId="IATableText">
    <w:name w:val="IATableText"/>
    <w:basedOn w:val="IATableLabel"/>
    <w:link w:val="IATableTextChar"/>
    <w:rsid w:val="00054488"/>
    <w:rPr>
      <w:b w:val="0"/>
      <w:color w:val="auto"/>
      <w:sz w:val="22"/>
    </w:rPr>
  </w:style>
  <w:style w:type="character" w:customStyle="1" w:styleId="IATableTextChar">
    <w:name w:val="IATableText Char"/>
    <w:link w:val="IATableText"/>
    <w:locked/>
    <w:rsid w:val="00054488"/>
    <w:rPr>
      <w:rFonts w:ascii="Times New Roman" w:eastAsia="SimSun" w:hAnsi="Times New Roman" w:cs="Times New Roman"/>
      <w:spacing w:val="-5"/>
      <w:szCs w:val="20"/>
      <w:lang w:val="en-GB" w:eastAsia="zh-CN"/>
    </w:rPr>
  </w:style>
  <w:style w:type="table" w:styleId="TableGrid">
    <w:name w:val="Table Grid"/>
    <w:basedOn w:val="TableNormal"/>
    <w:uiPriority w:val="59"/>
    <w:rsid w:val="00054488"/>
    <w:pPr>
      <w:spacing w:after="0" w:line="240" w:lineRule="auto"/>
    </w:pPr>
    <w:rPr>
      <w:rFonts w:ascii="Times New Roman" w:eastAsia="Times New Roman" w:hAnsi="Times New Roman"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54488"/>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rsid w:val="00054488"/>
    <w:rPr>
      <w:rFonts w:ascii="Times New Roman" w:eastAsia="Times New Roman" w:hAnsi="Times New Roman" w:cs="Arial"/>
      <w:bCs/>
      <w:color w:val="FFFFFF"/>
      <w:kern w:val="28"/>
      <w:sz w:val="32"/>
      <w:szCs w:val="32"/>
      <w:lang w:val="en-GB" w:eastAsia="en-GB"/>
    </w:rPr>
  </w:style>
  <w:style w:type="paragraph" w:customStyle="1" w:styleId="IAHeadDept">
    <w:name w:val="IAHeadDept"/>
    <w:basedOn w:val="IATableText"/>
    <w:link w:val="IAHeadDeptChar"/>
    <w:rsid w:val="00054488"/>
    <w:pPr>
      <w:spacing w:after="120"/>
      <w:ind w:left="0" w:right="57"/>
    </w:pPr>
    <w:rPr>
      <w:spacing w:val="-6"/>
      <w:szCs w:val="22"/>
    </w:rPr>
  </w:style>
  <w:style w:type="character" w:customStyle="1" w:styleId="IAHeadDeptChar">
    <w:name w:val="IAHeadDept Char"/>
    <w:link w:val="IAHeadDept"/>
    <w:locked/>
    <w:rsid w:val="00054488"/>
    <w:rPr>
      <w:rFonts w:ascii="Times New Roman" w:eastAsia="SimSun" w:hAnsi="Times New Roman" w:cs="Times New Roman"/>
      <w:spacing w:val="-6"/>
      <w:lang w:val="en-GB" w:eastAsia="zh-CN"/>
    </w:rPr>
  </w:style>
  <w:style w:type="paragraph" w:customStyle="1" w:styleId="IAHeadLabel">
    <w:name w:val="IAHeadLabel"/>
    <w:basedOn w:val="IATableLabel"/>
    <w:link w:val="IAHeadLabelChar"/>
    <w:rsid w:val="00054488"/>
    <w:pPr>
      <w:spacing w:before="110"/>
      <w:ind w:left="0" w:right="0"/>
    </w:pPr>
  </w:style>
  <w:style w:type="character" w:customStyle="1" w:styleId="IAHeadLabelChar">
    <w:name w:val="IAHeadLabel Char"/>
    <w:basedOn w:val="IATableLabelCharChar"/>
    <w:link w:val="IAHeadLabel"/>
    <w:locked/>
    <w:rsid w:val="00054488"/>
    <w:rPr>
      <w:rFonts w:ascii="Times New Roman" w:eastAsia="SimSun" w:hAnsi="Times New Roman" w:cs="Times New Roman"/>
      <w:b/>
      <w:color w:val="000000"/>
      <w:spacing w:val="-5"/>
      <w:sz w:val="20"/>
      <w:szCs w:val="20"/>
      <w:lang w:val="en-GB" w:eastAsia="zh-CN"/>
    </w:rPr>
  </w:style>
  <w:style w:type="paragraph" w:customStyle="1" w:styleId="IATableNotes">
    <w:name w:val="IATableNotes"/>
    <w:basedOn w:val="Normal"/>
    <w:link w:val="IATableNotesChar"/>
    <w:rsid w:val="00054488"/>
    <w:pPr>
      <w:spacing w:before="60" w:after="60"/>
      <w:ind w:left="113" w:right="113"/>
    </w:pPr>
    <w:rPr>
      <w:rFonts w:eastAsia="SimSun"/>
      <w:sz w:val="18"/>
      <w:lang w:eastAsia="zh-CN"/>
    </w:rPr>
  </w:style>
  <w:style w:type="character" w:customStyle="1" w:styleId="IATableNotesChar">
    <w:name w:val="IATableNotes Char"/>
    <w:link w:val="IATableNotes"/>
    <w:locked/>
    <w:rsid w:val="00054488"/>
    <w:rPr>
      <w:rFonts w:ascii="Times New Roman" w:eastAsia="SimSun" w:hAnsi="Times New Roman" w:cs="Times New Roman"/>
      <w:sz w:val="18"/>
      <w:szCs w:val="20"/>
      <w:lang w:val="en-GB" w:eastAsia="zh-CN"/>
    </w:rPr>
  </w:style>
  <w:style w:type="paragraph" w:customStyle="1" w:styleId="IASignOff">
    <w:name w:val="IASignOff"/>
    <w:basedOn w:val="IATableNotes"/>
    <w:next w:val="IATableNotes"/>
    <w:link w:val="IASignOffChar"/>
    <w:semiHidden/>
    <w:rsid w:val="00054488"/>
    <w:pPr>
      <w:spacing w:before="120" w:after="120"/>
      <w:ind w:left="567" w:right="567"/>
    </w:pPr>
    <w:rPr>
      <w:b/>
      <w:bCs/>
      <w:i/>
      <w:iCs/>
    </w:rPr>
  </w:style>
  <w:style w:type="character" w:customStyle="1" w:styleId="IASignOffChar">
    <w:name w:val="IASignOff Char"/>
    <w:link w:val="IASignOff"/>
    <w:semiHidden/>
    <w:locked/>
    <w:rsid w:val="00054488"/>
    <w:rPr>
      <w:rFonts w:ascii="Times New Roman" w:eastAsia="SimSun" w:hAnsi="Times New Roman" w:cs="Times New Roman"/>
      <w:b/>
      <w:bCs/>
      <w:i/>
      <w:iCs/>
      <w:sz w:val="18"/>
      <w:szCs w:val="20"/>
      <w:lang w:val="en-GB" w:eastAsia="zh-CN"/>
    </w:rPr>
  </w:style>
  <w:style w:type="paragraph" w:customStyle="1" w:styleId="IAHeadTitle">
    <w:name w:val="IAHeadTitle"/>
    <w:basedOn w:val="IAHeadDept"/>
    <w:link w:val="IAHeadTitleChar"/>
    <w:rsid w:val="00054488"/>
    <w:pPr>
      <w:spacing w:before="0" w:after="0"/>
    </w:pPr>
    <w:rPr>
      <w:b/>
      <w:sz w:val="28"/>
      <w:szCs w:val="28"/>
    </w:rPr>
  </w:style>
  <w:style w:type="character" w:customStyle="1" w:styleId="IAHeadTitleChar">
    <w:name w:val="IAHeadTitle Char"/>
    <w:link w:val="IAHeadTitle"/>
    <w:locked/>
    <w:rsid w:val="00054488"/>
    <w:rPr>
      <w:rFonts w:ascii="Times New Roman" w:eastAsia="SimSun" w:hAnsi="Times New Roman" w:cs="Times New Roman"/>
      <w:b/>
      <w:spacing w:val="-6"/>
      <w:sz w:val="28"/>
      <w:szCs w:val="28"/>
      <w:lang w:val="en-GB" w:eastAsia="zh-CN"/>
    </w:rPr>
  </w:style>
  <w:style w:type="paragraph" w:customStyle="1" w:styleId="IASignature">
    <w:name w:val="IA Signature"/>
    <w:basedOn w:val="IATableText"/>
    <w:rsid w:val="00054488"/>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054488"/>
    <w:pPr>
      <w:spacing w:after="120"/>
    </w:pPr>
    <w:rPr>
      <w:szCs w:val="22"/>
      <w:u w:val="single"/>
    </w:rPr>
  </w:style>
  <w:style w:type="character" w:customStyle="1" w:styleId="IASign-offlabelChar">
    <w:name w:val="IA Sign-off label Char"/>
    <w:link w:val="IASign-offlabel"/>
    <w:locked/>
    <w:rsid w:val="00054488"/>
    <w:rPr>
      <w:rFonts w:ascii="Times New Roman" w:eastAsia="SimSun" w:hAnsi="Times New Roman" w:cs="Times New Roman"/>
      <w:b/>
      <w:color w:val="000000"/>
      <w:spacing w:val="-5"/>
      <w:sz w:val="20"/>
      <w:u w:val="single"/>
      <w:lang w:val="en-GB" w:eastAsia="zh-CN"/>
    </w:rPr>
  </w:style>
  <w:style w:type="paragraph" w:customStyle="1" w:styleId="IASign-off">
    <w:name w:val="IA Sign-off"/>
    <w:basedOn w:val="IATableText"/>
    <w:rsid w:val="00054488"/>
    <w:pPr>
      <w:spacing w:before="0" w:after="0"/>
      <w:ind w:left="0" w:right="284"/>
    </w:pPr>
    <w:rPr>
      <w:b/>
      <w:i/>
    </w:rPr>
  </w:style>
  <w:style w:type="paragraph" w:styleId="Header">
    <w:name w:val="header"/>
    <w:basedOn w:val="Normal"/>
    <w:link w:val="HeaderChar"/>
    <w:uiPriority w:val="99"/>
    <w:rsid w:val="00054488"/>
    <w:pPr>
      <w:jc w:val="center"/>
    </w:pPr>
    <w:rPr>
      <w:caps/>
    </w:rPr>
  </w:style>
  <w:style w:type="character" w:customStyle="1" w:styleId="HeaderChar">
    <w:name w:val="Header Char"/>
    <w:basedOn w:val="DefaultParagraphFont"/>
    <w:link w:val="Header"/>
    <w:uiPriority w:val="99"/>
    <w:rsid w:val="00054488"/>
    <w:rPr>
      <w:rFonts w:ascii="Times New Roman" w:eastAsia="Times New Roman" w:hAnsi="Times New Roman" w:cs="Times New Roman"/>
      <w:caps/>
      <w:sz w:val="24"/>
      <w:szCs w:val="20"/>
      <w:lang w:val="en-GB" w:eastAsia="en-GB"/>
    </w:rPr>
  </w:style>
  <w:style w:type="paragraph" w:styleId="Footer">
    <w:name w:val="footer"/>
    <w:basedOn w:val="Normal"/>
    <w:link w:val="FooterChar"/>
    <w:uiPriority w:val="99"/>
    <w:rsid w:val="00054488"/>
    <w:pPr>
      <w:tabs>
        <w:tab w:val="center" w:pos="5132"/>
        <w:tab w:val="right" w:pos="10260"/>
      </w:tabs>
      <w:jc w:val="center"/>
    </w:pPr>
    <w:rPr>
      <w:b/>
      <w:sz w:val="18"/>
    </w:rPr>
  </w:style>
  <w:style w:type="character" w:customStyle="1" w:styleId="FooterChar">
    <w:name w:val="Footer Char"/>
    <w:basedOn w:val="DefaultParagraphFont"/>
    <w:link w:val="Footer"/>
    <w:uiPriority w:val="99"/>
    <w:rsid w:val="00054488"/>
    <w:rPr>
      <w:rFonts w:ascii="Times New Roman" w:eastAsia="Times New Roman" w:hAnsi="Times New Roman" w:cs="Times New Roman"/>
      <w:b/>
      <w:sz w:val="18"/>
      <w:szCs w:val="20"/>
      <w:lang w:val="en-GB" w:eastAsia="en-GB"/>
    </w:rPr>
  </w:style>
  <w:style w:type="character" w:styleId="PageNumber">
    <w:name w:val="page number"/>
    <w:basedOn w:val="DefaultParagraphFont"/>
    <w:uiPriority w:val="99"/>
    <w:rsid w:val="00054488"/>
    <w:rPr>
      <w:rFonts w:cs="Times New Roman"/>
    </w:rPr>
  </w:style>
  <w:style w:type="paragraph" w:customStyle="1" w:styleId="IATableHeading">
    <w:name w:val="IATableHeading"/>
    <w:basedOn w:val="IATableLabel"/>
    <w:rsid w:val="00054488"/>
    <w:rPr>
      <w:sz w:val="22"/>
      <w:szCs w:val="24"/>
    </w:rPr>
  </w:style>
  <w:style w:type="paragraph" w:styleId="FootnoteText">
    <w:name w:val="footnote text"/>
    <w:basedOn w:val="Normal"/>
    <w:link w:val="FootnoteTextChar"/>
    <w:uiPriority w:val="99"/>
    <w:semiHidden/>
    <w:rsid w:val="00054488"/>
    <w:rPr>
      <w:rFonts w:eastAsia="SimSun"/>
      <w:sz w:val="16"/>
      <w:lang w:eastAsia="zh-CN"/>
    </w:rPr>
  </w:style>
  <w:style w:type="character" w:customStyle="1" w:styleId="FootnoteTextChar">
    <w:name w:val="Footnote Text Char"/>
    <w:basedOn w:val="DefaultParagraphFont"/>
    <w:link w:val="FootnoteText"/>
    <w:uiPriority w:val="99"/>
    <w:semiHidden/>
    <w:rsid w:val="00054488"/>
    <w:rPr>
      <w:rFonts w:ascii="Times New Roman" w:eastAsia="SimSun" w:hAnsi="Times New Roman" w:cs="Times New Roman"/>
      <w:sz w:val="16"/>
      <w:szCs w:val="20"/>
      <w:lang w:val="en-GB" w:eastAsia="zh-CN"/>
    </w:rPr>
  </w:style>
  <w:style w:type="character" w:styleId="FootnoteReference">
    <w:name w:val="footnote reference"/>
    <w:basedOn w:val="DefaultParagraphFont"/>
    <w:uiPriority w:val="99"/>
    <w:rsid w:val="00054488"/>
    <w:rPr>
      <w:rFonts w:cs="Times New Roman"/>
      <w:sz w:val="22"/>
      <w:vertAlign w:val="superscript"/>
    </w:rPr>
  </w:style>
  <w:style w:type="paragraph" w:styleId="BalloonText">
    <w:name w:val="Balloon Text"/>
    <w:basedOn w:val="Normal"/>
    <w:link w:val="BalloonTextChar"/>
    <w:uiPriority w:val="99"/>
    <w:semiHidden/>
    <w:rsid w:val="00054488"/>
    <w:rPr>
      <w:rFonts w:ascii="Tahoma" w:hAnsi="Tahoma" w:cs="Tahoma"/>
      <w:sz w:val="16"/>
      <w:szCs w:val="16"/>
    </w:rPr>
  </w:style>
  <w:style w:type="character" w:customStyle="1" w:styleId="BalloonTextChar">
    <w:name w:val="Balloon Text Char"/>
    <w:basedOn w:val="DefaultParagraphFont"/>
    <w:link w:val="BalloonText"/>
    <w:uiPriority w:val="99"/>
    <w:semiHidden/>
    <w:rsid w:val="00054488"/>
    <w:rPr>
      <w:rFonts w:ascii="Tahoma" w:eastAsia="Times New Roman" w:hAnsi="Tahoma" w:cs="Tahoma"/>
      <w:sz w:val="16"/>
      <w:szCs w:val="16"/>
      <w:lang w:val="en-GB" w:eastAsia="en-GB"/>
    </w:rPr>
  </w:style>
  <w:style w:type="paragraph" w:customStyle="1" w:styleId="EBNumber">
    <w:name w:val="EBNumber"/>
    <w:basedOn w:val="BodyText"/>
    <w:rsid w:val="00054488"/>
    <w:pPr>
      <w:numPr>
        <w:ilvl w:val="1"/>
        <w:numId w:val="16"/>
      </w:numPr>
    </w:pPr>
  </w:style>
  <w:style w:type="paragraph" w:customStyle="1" w:styleId="EBNumberRestart">
    <w:name w:val="EBNumberRestart"/>
    <w:basedOn w:val="BodyText"/>
    <w:next w:val="EBNumber"/>
    <w:rsid w:val="00054488"/>
    <w:pPr>
      <w:numPr>
        <w:numId w:val="16"/>
      </w:numPr>
    </w:pPr>
  </w:style>
  <w:style w:type="paragraph" w:customStyle="1" w:styleId="StyleIATableText10ptRight">
    <w:name w:val="Style IATableText + 10 pt Right"/>
    <w:basedOn w:val="IATableText"/>
    <w:rsid w:val="00054488"/>
    <w:pPr>
      <w:ind w:left="0" w:right="57"/>
      <w:jc w:val="right"/>
    </w:pPr>
    <w:rPr>
      <w:rFonts w:eastAsia="Times New Roman"/>
      <w:sz w:val="20"/>
    </w:rPr>
  </w:style>
  <w:style w:type="paragraph" w:customStyle="1" w:styleId="SecurityClass">
    <w:name w:val="SecurityClass"/>
    <w:basedOn w:val="Header"/>
    <w:rsid w:val="00054488"/>
  </w:style>
  <w:style w:type="paragraph" w:customStyle="1" w:styleId="IARefNumber">
    <w:name w:val="IARefNumber"/>
    <w:basedOn w:val="IATableText"/>
    <w:rsid w:val="00054488"/>
    <w:pPr>
      <w:numPr>
        <w:numId w:val="14"/>
      </w:numPr>
      <w:ind w:left="0"/>
    </w:pPr>
  </w:style>
  <w:style w:type="character" w:styleId="Hyperlink">
    <w:name w:val="Hyperlink"/>
    <w:basedOn w:val="DefaultParagraphFont"/>
    <w:uiPriority w:val="99"/>
    <w:rsid w:val="00054488"/>
    <w:rPr>
      <w:rFonts w:cs="Times New Roman"/>
      <w:color w:val="auto"/>
      <w:u w:val="single"/>
    </w:rPr>
  </w:style>
  <w:style w:type="paragraph" w:customStyle="1" w:styleId="POPBY">
    <w:name w:val="POPBY"/>
    <w:basedOn w:val="IATableLabel"/>
    <w:rsid w:val="00054488"/>
  </w:style>
  <w:style w:type="paragraph" w:customStyle="1" w:styleId="EBBullet">
    <w:name w:val="EBBullet"/>
    <w:basedOn w:val="BodyText"/>
    <w:rsid w:val="00054488"/>
    <w:pPr>
      <w:numPr>
        <w:numId w:val="15"/>
      </w:numPr>
    </w:pPr>
  </w:style>
  <w:style w:type="paragraph" w:customStyle="1" w:styleId="IAHeadText">
    <w:name w:val="IAHeadText"/>
    <w:basedOn w:val="IATableText"/>
    <w:rsid w:val="00054488"/>
    <w:pPr>
      <w:spacing w:before="0" w:after="0"/>
      <w:ind w:left="0" w:right="57"/>
    </w:pPr>
    <w:rPr>
      <w:spacing w:val="-6"/>
    </w:rPr>
  </w:style>
  <w:style w:type="paragraph" w:customStyle="1" w:styleId="IAHeadLabel0">
    <w:name w:val="IAHeadLabel0"/>
    <w:basedOn w:val="IAHeadLabel"/>
    <w:next w:val="IAHeadTitle"/>
    <w:rsid w:val="00054488"/>
    <w:pPr>
      <w:spacing w:before="0"/>
    </w:pPr>
  </w:style>
  <w:style w:type="paragraph" w:customStyle="1" w:styleId="IATableLines">
    <w:name w:val="IATableLines"/>
    <w:basedOn w:val="IATableText"/>
    <w:link w:val="IATableLinesChar"/>
    <w:rsid w:val="00054488"/>
    <w:pPr>
      <w:spacing w:before="0" w:after="0"/>
    </w:pPr>
  </w:style>
  <w:style w:type="character" w:customStyle="1" w:styleId="IATableLinesChar">
    <w:name w:val="IATableLines Char"/>
    <w:basedOn w:val="IATableTextChar"/>
    <w:link w:val="IATableLines"/>
    <w:locked/>
    <w:rsid w:val="00054488"/>
    <w:rPr>
      <w:rFonts w:ascii="Times New Roman" w:eastAsia="SimSun" w:hAnsi="Times New Roman" w:cs="Times New Roman"/>
      <w:spacing w:val="-5"/>
      <w:szCs w:val="20"/>
      <w:lang w:val="en-GB" w:eastAsia="zh-CN"/>
    </w:rPr>
  </w:style>
  <w:style w:type="paragraph" w:customStyle="1" w:styleId="EvidenceHeadPIR">
    <w:name w:val="EvidenceHeadPIR"/>
    <w:rsid w:val="00054488"/>
    <w:pPr>
      <w:spacing w:after="120" w:line="240" w:lineRule="auto"/>
    </w:pPr>
    <w:rPr>
      <w:rFonts w:ascii="Arial" w:eastAsia="Times New Roman" w:hAnsi="Arial" w:cs="Arial"/>
      <w:bCs/>
      <w:color w:val="000000"/>
      <w:lang w:val="en-GB" w:eastAsia="en-GB"/>
    </w:rPr>
  </w:style>
  <w:style w:type="character" w:styleId="FollowedHyperlink">
    <w:name w:val="FollowedHyperlink"/>
    <w:basedOn w:val="DefaultParagraphFont"/>
    <w:uiPriority w:val="99"/>
    <w:rsid w:val="00054488"/>
    <w:rPr>
      <w:rFonts w:cs="Times New Roman"/>
      <w:color w:val="auto"/>
      <w:u w:val="single"/>
    </w:rPr>
  </w:style>
  <w:style w:type="paragraph" w:customStyle="1" w:styleId="IASpacer2">
    <w:name w:val="IASpacer2"/>
    <w:basedOn w:val="IASpacer"/>
    <w:rsid w:val="00054488"/>
    <w:pPr>
      <w:spacing w:line="40" w:lineRule="exact"/>
    </w:pPr>
  </w:style>
  <w:style w:type="paragraph" w:customStyle="1" w:styleId="POPVBY">
    <w:name w:val="POPVBY"/>
    <w:basedOn w:val="IATableLabel"/>
    <w:rsid w:val="00054488"/>
  </w:style>
  <w:style w:type="paragraph" w:customStyle="1" w:styleId="POTPY">
    <w:name w:val="POTPY"/>
    <w:basedOn w:val="IATableLabel"/>
    <w:rsid w:val="00054488"/>
  </w:style>
  <w:style w:type="paragraph" w:customStyle="1" w:styleId="PONBLow">
    <w:name w:val="PONBLow"/>
    <w:basedOn w:val="IATableLabel"/>
    <w:link w:val="PONBLowCharChar"/>
    <w:rsid w:val="00054488"/>
    <w:rPr>
      <w:b w:val="0"/>
      <w:szCs w:val="22"/>
    </w:rPr>
  </w:style>
  <w:style w:type="character" w:customStyle="1" w:styleId="PONBLowCharChar">
    <w:name w:val="PONBLow Char Char"/>
    <w:link w:val="PONBLow"/>
    <w:locked/>
    <w:rsid w:val="00054488"/>
    <w:rPr>
      <w:rFonts w:ascii="Times New Roman" w:eastAsia="SimSun" w:hAnsi="Times New Roman" w:cs="Times New Roman"/>
      <w:color w:val="000000"/>
      <w:spacing w:val="-5"/>
      <w:sz w:val="20"/>
      <w:lang w:val="en-GB" w:eastAsia="zh-CN"/>
    </w:rPr>
  </w:style>
  <w:style w:type="paragraph" w:customStyle="1" w:styleId="PONBHigh">
    <w:name w:val="PONBHigh"/>
    <w:basedOn w:val="IATableLabel"/>
    <w:link w:val="PONBHighChar"/>
    <w:rsid w:val="00054488"/>
    <w:rPr>
      <w:b w:val="0"/>
      <w:szCs w:val="22"/>
    </w:rPr>
  </w:style>
  <w:style w:type="character" w:customStyle="1" w:styleId="PONBHighChar">
    <w:name w:val="PONBHigh Char"/>
    <w:link w:val="PONBHigh"/>
    <w:locked/>
    <w:rsid w:val="00054488"/>
    <w:rPr>
      <w:rFonts w:ascii="Times New Roman" w:eastAsia="SimSun" w:hAnsi="Times New Roman" w:cs="Times New Roman"/>
      <w:color w:val="000000"/>
      <w:spacing w:val="-5"/>
      <w:sz w:val="20"/>
      <w:lang w:val="en-GB" w:eastAsia="zh-CN"/>
    </w:rPr>
  </w:style>
  <w:style w:type="paragraph" w:customStyle="1" w:styleId="PONBBestEst">
    <w:name w:val="PONBBestEst"/>
    <w:basedOn w:val="IATableLabel"/>
    <w:link w:val="PONBBestEstChar"/>
    <w:rsid w:val="00054488"/>
    <w:rPr>
      <w:b w:val="0"/>
      <w:szCs w:val="22"/>
    </w:rPr>
  </w:style>
  <w:style w:type="character" w:customStyle="1" w:styleId="PONBBestEstChar">
    <w:name w:val="PONBBestEst Char"/>
    <w:link w:val="PONBBestEst"/>
    <w:locked/>
    <w:rsid w:val="00054488"/>
    <w:rPr>
      <w:rFonts w:ascii="Times New Roman" w:eastAsia="SimSun" w:hAnsi="Times New Roman" w:cs="Times New Roman"/>
      <w:color w:val="000000"/>
      <w:spacing w:val="-5"/>
      <w:sz w:val="20"/>
      <w:lang w:val="en-GB" w:eastAsia="zh-CN"/>
    </w:rPr>
  </w:style>
  <w:style w:type="paragraph" w:customStyle="1" w:styleId="POTTCostsHigh">
    <w:name w:val="POTTCostsHigh"/>
    <w:basedOn w:val="IATableText"/>
    <w:rsid w:val="00054488"/>
    <w:pPr>
      <w:jc w:val="right"/>
    </w:pPr>
  </w:style>
  <w:style w:type="paragraph" w:customStyle="1" w:styleId="POTTCostsLow">
    <w:name w:val="POTTCostsLow"/>
    <w:basedOn w:val="POTTCostsHigh"/>
    <w:rsid w:val="00054488"/>
  </w:style>
  <w:style w:type="paragraph" w:customStyle="1" w:styleId="POTTCostsBest">
    <w:name w:val="POTTCostsBest"/>
    <w:basedOn w:val="IATableText"/>
    <w:rsid w:val="00054488"/>
    <w:pPr>
      <w:jc w:val="right"/>
    </w:pPr>
  </w:style>
  <w:style w:type="paragraph" w:customStyle="1" w:styleId="POTTCostsYear">
    <w:name w:val="POTTCostsYear"/>
    <w:basedOn w:val="IATableText"/>
    <w:rsid w:val="00054488"/>
    <w:pPr>
      <w:jc w:val="center"/>
    </w:pPr>
    <w:rPr>
      <w:szCs w:val="18"/>
    </w:rPr>
  </w:style>
  <w:style w:type="paragraph" w:customStyle="1" w:styleId="POAACostsLow">
    <w:name w:val="POAACostsLow"/>
    <w:basedOn w:val="IATableText"/>
    <w:rsid w:val="00054488"/>
    <w:pPr>
      <w:jc w:val="right"/>
    </w:pPr>
  </w:style>
  <w:style w:type="paragraph" w:customStyle="1" w:styleId="POAACostsHigh">
    <w:name w:val="POAACostsHigh"/>
    <w:basedOn w:val="POAACostsLow"/>
    <w:rsid w:val="00054488"/>
  </w:style>
  <w:style w:type="paragraph" w:customStyle="1" w:styleId="POAACostsBest">
    <w:name w:val="POAACostsBest"/>
    <w:basedOn w:val="IATableText"/>
    <w:rsid w:val="00054488"/>
    <w:pPr>
      <w:jc w:val="right"/>
    </w:pPr>
  </w:style>
  <w:style w:type="paragraph" w:customStyle="1" w:styleId="POTCCostsLow">
    <w:name w:val="POTCCostsLow"/>
    <w:basedOn w:val="IATableText"/>
    <w:rsid w:val="00054488"/>
    <w:pPr>
      <w:jc w:val="right"/>
    </w:pPr>
    <w:rPr>
      <w:b/>
    </w:rPr>
  </w:style>
  <w:style w:type="paragraph" w:customStyle="1" w:styleId="POTCCostsHigh">
    <w:name w:val="POTCCostsHigh"/>
    <w:basedOn w:val="IATableText"/>
    <w:rsid w:val="00054488"/>
    <w:pPr>
      <w:jc w:val="right"/>
    </w:pPr>
    <w:rPr>
      <w:b/>
    </w:rPr>
  </w:style>
  <w:style w:type="paragraph" w:customStyle="1" w:styleId="POTCCostsBest">
    <w:name w:val="POTCCostsBest"/>
    <w:basedOn w:val="IATableText"/>
    <w:rsid w:val="00054488"/>
    <w:pPr>
      <w:jc w:val="right"/>
    </w:pPr>
    <w:rPr>
      <w:b/>
    </w:rPr>
  </w:style>
  <w:style w:type="paragraph" w:customStyle="1" w:styleId="IAPOQ1">
    <w:name w:val="IAPOQ1"/>
    <w:basedOn w:val="IATableLabel"/>
    <w:rsid w:val="00054488"/>
  </w:style>
  <w:style w:type="paragraph" w:customStyle="1" w:styleId="IAPOA1">
    <w:name w:val="IAPOA1"/>
    <w:basedOn w:val="IATableLines"/>
    <w:rsid w:val="00054488"/>
  </w:style>
  <w:style w:type="paragraph" w:customStyle="1" w:styleId="IAPOQ2">
    <w:name w:val="IAPOQ2"/>
    <w:basedOn w:val="IATableLabel"/>
    <w:link w:val="IAPOQ2Char"/>
    <w:rsid w:val="00054488"/>
  </w:style>
  <w:style w:type="character" w:customStyle="1" w:styleId="IAPOQ2Char">
    <w:name w:val="IAPOQ2 Char"/>
    <w:basedOn w:val="IATableLabelCharChar"/>
    <w:link w:val="IAPOQ2"/>
    <w:locked/>
    <w:rsid w:val="00054488"/>
    <w:rPr>
      <w:rFonts w:ascii="Times New Roman" w:eastAsia="SimSun" w:hAnsi="Times New Roman" w:cs="Times New Roman"/>
      <w:b/>
      <w:color w:val="000000"/>
      <w:spacing w:val="-5"/>
      <w:sz w:val="20"/>
      <w:szCs w:val="20"/>
      <w:lang w:val="en-GB" w:eastAsia="zh-CN"/>
    </w:rPr>
  </w:style>
  <w:style w:type="paragraph" w:customStyle="1" w:styleId="IAPOA2">
    <w:name w:val="IAPOA2"/>
    <w:basedOn w:val="IATableLines"/>
    <w:rsid w:val="00054488"/>
  </w:style>
  <w:style w:type="paragraph" w:customStyle="1" w:styleId="POTTBenLow">
    <w:name w:val="POTTBenLow"/>
    <w:basedOn w:val="POTTCostsLow"/>
    <w:rsid w:val="00054488"/>
  </w:style>
  <w:style w:type="paragraph" w:customStyle="1" w:styleId="POTTBenHigh">
    <w:name w:val="POTTBenHigh"/>
    <w:basedOn w:val="POTTCostsHigh"/>
    <w:rsid w:val="00054488"/>
  </w:style>
  <w:style w:type="paragraph" w:customStyle="1" w:styleId="POTTBenBest">
    <w:name w:val="POTTBenBest"/>
    <w:basedOn w:val="POTTCostsBest"/>
    <w:rsid w:val="00054488"/>
  </w:style>
  <w:style w:type="paragraph" w:customStyle="1" w:styleId="POAABenLow">
    <w:name w:val="POAABenLow"/>
    <w:basedOn w:val="POAACostsLow"/>
    <w:rsid w:val="00054488"/>
  </w:style>
  <w:style w:type="paragraph" w:customStyle="1" w:styleId="POAABenHigh">
    <w:name w:val="POAABenHigh"/>
    <w:basedOn w:val="POAABenLow"/>
    <w:rsid w:val="00054488"/>
  </w:style>
  <w:style w:type="paragraph" w:customStyle="1" w:styleId="POAABenBest">
    <w:name w:val="POAABenBest"/>
    <w:basedOn w:val="POAABenHigh"/>
    <w:rsid w:val="00054488"/>
  </w:style>
  <w:style w:type="paragraph" w:customStyle="1" w:styleId="POTBBenLow">
    <w:name w:val="POTBBenLow"/>
    <w:basedOn w:val="POTCCostsLow"/>
    <w:rsid w:val="00054488"/>
  </w:style>
  <w:style w:type="paragraph" w:customStyle="1" w:styleId="POTBBenHigh">
    <w:name w:val="POTBBenHigh"/>
    <w:basedOn w:val="POTBBenLow"/>
    <w:rsid w:val="00054488"/>
  </w:style>
  <w:style w:type="paragraph" w:customStyle="1" w:styleId="POTBBenBest">
    <w:name w:val="POTBBenBest"/>
    <w:basedOn w:val="POTBBenHigh"/>
    <w:rsid w:val="00054488"/>
  </w:style>
  <w:style w:type="paragraph" w:customStyle="1" w:styleId="IPPOQ3">
    <w:name w:val="IPPOQ3"/>
    <w:basedOn w:val="IAPOQ2"/>
    <w:link w:val="IPPOQ3Char"/>
    <w:rsid w:val="00054488"/>
  </w:style>
  <w:style w:type="character" w:customStyle="1" w:styleId="IPPOQ3Char">
    <w:name w:val="IPPOQ3 Char"/>
    <w:basedOn w:val="IAPOQ2Char"/>
    <w:link w:val="IPPOQ3"/>
    <w:locked/>
    <w:rsid w:val="00054488"/>
    <w:rPr>
      <w:rFonts w:ascii="Times New Roman" w:eastAsia="SimSun" w:hAnsi="Times New Roman" w:cs="Times New Roman"/>
      <w:b/>
      <w:color w:val="000000"/>
      <w:spacing w:val="-5"/>
      <w:sz w:val="20"/>
      <w:szCs w:val="20"/>
      <w:lang w:val="en-GB" w:eastAsia="zh-CN"/>
    </w:rPr>
  </w:style>
  <w:style w:type="paragraph" w:customStyle="1" w:styleId="IAPOQ4">
    <w:name w:val="IAPOQ4"/>
    <w:basedOn w:val="IPPOQ3"/>
    <w:link w:val="IAPOQ4Char"/>
    <w:rsid w:val="00054488"/>
  </w:style>
  <w:style w:type="character" w:customStyle="1" w:styleId="IAPOQ4Char">
    <w:name w:val="IAPOQ4 Char"/>
    <w:basedOn w:val="IPPOQ3Char"/>
    <w:link w:val="IAPOQ4"/>
    <w:locked/>
    <w:rsid w:val="00054488"/>
    <w:rPr>
      <w:rFonts w:ascii="Times New Roman" w:eastAsia="SimSun" w:hAnsi="Times New Roman" w:cs="Times New Roman"/>
      <w:b/>
      <w:color w:val="000000"/>
      <w:spacing w:val="-5"/>
      <w:sz w:val="20"/>
      <w:szCs w:val="20"/>
      <w:lang w:val="en-GB" w:eastAsia="zh-CN"/>
    </w:rPr>
  </w:style>
  <w:style w:type="paragraph" w:customStyle="1" w:styleId="IAPOA3">
    <w:name w:val="IAPOA3"/>
    <w:basedOn w:val="IAPOA2"/>
    <w:rsid w:val="00054488"/>
  </w:style>
  <w:style w:type="paragraph" w:customStyle="1" w:styleId="IAPOA4">
    <w:name w:val="IAPOA4"/>
    <w:basedOn w:val="IAPOA3"/>
    <w:rsid w:val="00054488"/>
  </w:style>
  <w:style w:type="paragraph" w:customStyle="1" w:styleId="IAPOA5">
    <w:name w:val="IAPOA5"/>
    <w:basedOn w:val="IAPOA4"/>
    <w:rsid w:val="00054488"/>
  </w:style>
  <w:style w:type="paragraph" w:customStyle="1" w:styleId="IAPOQ5">
    <w:name w:val="IAPOQ5"/>
    <w:basedOn w:val="IAPOQ4"/>
    <w:link w:val="IAPOQ5Char"/>
    <w:rsid w:val="00054488"/>
  </w:style>
  <w:style w:type="character" w:customStyle="1" w:styleId="IAPOQ5Char">
    <w:name w:val="IAPOQ5 Char"/>
    <w:basedOn w:val="IAPOQ4Char"/>
    <w:link w:val="IAPOQ5"/>
    <w:locked/>
    <w:rsid w:val="00054488"/>
    <w:rPr>
      <w:rFonts w:ascii="Times New Roman" w:eastAsia="SimSun" w:hAnsi="Times New Roman" w:cs="Times New Roman"/>
      <w:b/>
      <w:color w:val="000000"/>
      <w:spacing w:val="-5"/>
      <w:sz w:val="20"/>
      <w:szCs w:val="20"/>
      <w:lang w:val="en-GB" w:eastAsia="zh-CN"/>
    </w:rPr>
  </w:style>
  <w:style w:type="paragraph" w:customStyle="1" w:styleId="IAPODisRate">
    <w:name w:val="IAPODisRate"/>
    <w:basedOn w:val="IATableLabel"/>
    <w:rsid w:val="00054488"/>
    <w:pPr>
      <w:ind w:left="0"/>
      <w:jc w:val="center"/>
    </w:pPr>
    <w:rPr>
      <w:b w:val="0"/>
    </w:rPr>
  </w:style>
  <w:style w:type="paragraph" w:customStyle="1" w:styleId="IAPODICost">
    <w:name w:val="IAPODICost"/>
    <w:basedOn w:val="IATableLabel"/>
    <w:link w:val="IAPODICostChar"/>
    <w:rsid w:val="00054488"/>
    <w:rPr>
      <w:b w:val="0"/>
      <w:sz w:val="22"/>
      <w:szCs w:val="22"/>
    </w:rPr>
  </w:style>
  <w:style w:type="character" w:customStyle="1" w:styleId="IAPODICostChar">
    <w:name w:val="IAPODICost Char"/>
    <w:link w:val="IAPODICost"/>
    <w:locked/>
    <w:rsid w:val="00054488"/>
    <w:rPr>
      <w:rFonts w:ascii="Times New Roman" w:eastAsia="SimSun" w:hAnsi="Times New Roman" w:cs="Times New Roman"/>
      <w:color w:val="000000"/>
      <w:spacing w:val="-5"/>
      <w:lang w:val="en-GB" w:eastAsia="zh-CN"/>
    </w:rPr>
  </w:style>
  <w:style w:type="paragraph" w:customStyle="1" w:styleId="IAPODIBen">
    <w:name w:val="IAPODIBen"/>
    <w:basedOn w:val="IATableLabel"/>
    <w:link w:val="IAPODIBenChar"/>
    <w:rsid w:val="00054488"/>
    <w:rPr>
      <w:b w:val="0"/>
      <w:sz w:val="22"/>
      <w:szCs w:val="22"/>
    </w:rPr>
  </w:style>
  <w:style w:type="character" w:customStyle="1" w:styleId="IAPODIBenChar">
    <w:name w:val="IAPODIBen Char"/>
    <w:link w:val="IAPODIBen"/>
    <w:locked/>
    <w:rsid w:val="00054488"/>
    <w:rPr>
      <w:rFonts w:ascii="Times New Roman" w:eastAsia="SimSun" w:hAnsi="Times New Roman" w:cs="Times New Roman"/>
      <w:color w:val="000000"/>
      <w:spacing w:val="-5"/>
      <w:lang w:val="en-GB" w:eastAsia="zh-CN"/>
    </w:rPr>
  </w:style>
  <w:style w:type="paragraph" w:customStyle="1" w:styleId="IAPODINet">
    <w:name w:val="IAPODINet"/>
    <w:basedOn w:val="IATableLabel"/>
    <w:link w:val="IAPODINetChar"/>
    <w:rsid w:val="00054488"/>
    <w:rPr>
      <w:b w:val="0"/>
      <w:sz w:val="22"/>
      <w:szCs w:val="22"/>
    </w:rPr>
  </w:style>
  <w:style w:type="character" w:customStyle="1" w:styleId="IAPODINetChar">
    <w:name w:val="IAPODINet Char"/>
    <w:link w:val="IAPODINet"/>
    <w:locked/>
    <w:rsid w:val="00054488"/>
    <w:rPr>
      <w:rFonts w:ascii="Times New Roman" w:eastAsia="SimSun" w:hAnsi="Times New Roman" w:cs="Times New Roman"/>
      <w:color w:val="000000"/>
      <w:spacing w:val="-5"/>
      <w:lang w:val="en-GB" w:eastAsia="zh-CN"/>
    </w:rPr>
  </w:style>
  <w:style w:type="paragraph" w:customStyle="1" w:styleId="IAPODIOIOO">
    <w:name w:val="IAPODIOIOO"/>
    <w:basedOn w:val="IATableLabel"/>
    <w:rsid w:val="00054488"/>
    <w:rPr>
      <w:b w:val="0"/>
      <w:sz w:val="22"/>
      <w:szCs w:val="22"/>
    </w:rPr>
  </w:style>
  <w:style w:type="paragraph" w:customStyle="1" w:styleId="IAPODIMQ">
    <w:name w:val="IAPODIMQ"/>
    <w:basedOn w:val="IATableText"/>
    <w:rsid w:val="00054488"/>
    <w:rPr>
      <w:color w:val="000000"/>
      <w:sz w:val="20"/>
    </w:rPr>
  </w:style>
  <w:style w:type="paragraph" w:customStyle="1" w:styleId="ebbullet0">
    <w:name w:val="ebbullet"/>
    <w:basedOn w:val="Normal"/>
    <w:rsid w:val="00054488"/>
    <w:pPr>
      <w:spacing w:before="100" w:beforeAutospacing="1" w:after="100" w:afterAutospacing="1"/>
    </w:pPr>
  </w:style>
  <w:style w:type="paragraph" w:customStyle="1" w:styleId="IATitle">
    <w:name w:val="IATitle"/>
    <w:basedOn w:val="Normal"/>
    <w:rsid w:val="00054488"/>
    <w:pPr>
      <w:ind w:left="113"/>
    </w:pPr>
    <w:rPr>
      <w:rFonts w:eastAsia="SimSun" w:cs="Arial"/>
      <w:sz w:val="20"/>
    </w:rPr>
  </w:style>
  <w:style w:type="paragraph" w:customStyle="1" w:styleId="IANo">
    <w:name w:val="IANo"/>
    <w:basedOn w:val="Normal"/>
    <w:link w:val="IANoChar"/>
    <w:rsid w:val="00054488"/>
    <w:pPr>
      <w:ind w:left="113"/>
    </w:pPr>
    <w:rPr>
      <w:sz w:val="20"/>
      <w:szCs w:val="22"/>
    </w:rPr>
  </w:style>
  <w:style w:type="character" w:customStyle="1" w:styleId="IANoChar">
    <w:name w:val="IANo Char"/>
    <w:link w:val="IANo"/>
    <w:locked/>
    <w:rsid w:val="00054488"/>
    <w:rPr>
      <w:rFonts w:ascii="Times New Roman" w:eastAsia="Times New Roman" w:hAnsi="Times New Roman" w:cs="Times New Roman"/>
      <w:sz w:val="20"/>
      <w:lang w:val="en-GB" w:eastAsia="en-GB"/>
    </w:rPr>
  </w:style>
  <w:style w:type="paragraph" w:customStyle="1" w:styleId="IALeadDept">
    <w:name w:val="IALeadDept"/>
    <w:basedOn w:val="Normal"/>
    <w:rsid w:val="00054488"/>
    <w:pPr>
      <w:ind w:left="113"/>
    </w:pPr>
    <w:rPr>
      <w:rFonts w:cs="Arial"/>
      <w:noProof/>
      <w:sz w:val="20"/>
    </w:rPr>
  </w:style>
  <w:style w:type="paragraph" w:customStyle="1" w:styleId="IAOtherDepts">
    <w:name w:val="IAOtherDepts"/>
    <w:basedOn w:val="IATableLabel"/>
    <w:rsid w:val="00054488"/>
    <w:pPr>
      <w:spacing w:after="0"/>
    </w:pPr>
    <w:rPr>
      <w:b w:val="0"/>
    </w:rPr>
  </w:style>
  <w:style w:type="paragraph" w:customStyle="1" w:styleId="IADate">
    <w:name w:val="IADate"/>
    <w:basedOn w:val="IATableLabel"/>
    <w:link w:val="IADateChar"/>
    <w:rsid w:val="00054488"/>
    <w:rPr>
      <w:b w:val="0"/>
      <w:sz w:val="22"/>
      <w:szCs w:val="22"/>
    </w:rPr>
  </w:style>
  <w:style w:type="character" w:customStyle="1" w:styleId="IADateChar">
    <w:name w:val="IADate Char"/>
    <w:link w:val="IADate"/>
    <w:locked/>
    <w:rsid w:val="00054488"/>
    <w:rPr>
      <w:rFonts w:ascii="Times New Roman" w:eastAsia="SimSun" w:hAnsi="Times New Roman" w:cs="Times New Roman"/>
      <w:color w:val="000000"/>
      <w:spacing w:val="-5"/>
      <w:lang w:val="en-GB" w:eastAsia="zh-CN"/>
    </w:rPr>
  </w:style>
  <w:style w:type="paragraph" w:customStyle="1" w:styleId="IAStage">
    <w:name w:val="IAStage"/>
    <w:basedOn w:val="IATableLabel"/>
    <w:link w:val="IAStageChar"/>
    <w:rsid w:val="00054488"/>
    <w:rPr>
      <w:b w:val="0"/>
      <w:sz w:val="22"/>
    </w:rPr>
  </w:style>
  <w:style w:type="character" w:customStyle="1" w:styleId="IAStageChar">
    <w:name w:val="IAStage Char"/>
    <w:link w:val="IAStage"/>
    <w:locked/>
    <w:rsid w:val="00054488"/>
    <w:rPr>
      <w:rFonts w:ascii="Times New Roman" w:eastAsia="SimSun" w:hAnsi="Times New Roman" w:cs="Times New Roman"/>
      <w:color w:val="000000"/>
      <w:spacing w:val="-5"/>
      <w:szCs w:val="20"/>
      <w:lang w:val="en-GB" w:eastAsia="zh-CN"/>
    </w:rPr>
  </w:style>
  <w:style w:type="paragraph" w:customStyle="1" w:styleId="IASOI">
    <w:name w:val="IASOI"/>
    <w:basedOn w:val="IATableLabel"/>
    <w:link w:val="IASOIChar"/>
    <w:rsid w:val="00054488"/>
    <w:rPr>
      <w:b w:val="0"/>
      <w:sz w:val="22"/>
    </w:rPr>
  </w:style>
  <w:style w:type="character" w:customStyle="1" w:styleId="IASOIChar">
    <w:name w:val="IASOI Char"/>
    <w:link w:val="IASOI"/>
    <w:locked/>
    <w:rsid w:val="00054488"/>
    <w:rPr>
      <w:rFonts w:ascii="Times New Roman" w:eastAsia="SimSun" w:hAnsi="Times New Roman" w:cs="Times New Roman"/>
      <w:color w:val="000000"/>
      <w:spacing w:val="-5"/>
      <w:szCs w:val="20"/>
      <w:lang w:val="en-GB" w:eastAsia="zh-CN"/>
    </w:rPr>
  </w:style>
  <w:style w:type="paragraph" w:customStyle="1" w:styleId="IATOM">
    <w:name w:val="IATOM"/>
    <w:basedOn w:val="IATableLabel"/>
    <w:link w:val="IATOMChar"/>
    <w:rsid w:val="00054488"/>
    <w:rPr>
      <w:b w:val="0"/>
      <w:sz w:val="22"/>
    </w:rPr>
  </w:style>
  <w:style w:type="character" w:customStyle="1" w:styleId="IATOMChar">
    <w:name w:val="IATOM Char"/>
    <w:link w:val="IATOM"/>
    <w:locked/>
    <w:rsid w:val="00054488"/>
    <w:rPr>
      <w:rFonts w:ascii="Times New Roman" w:eastAsia="SimSun" w:hAnsi="Times New Roman" w:cs="Times New Roman"/>
      <w:color w:val="000000"/>
      <w:spacing w:val="-5"/>
      <w:szCs w:val="20"/>
      <w:lang w:val="en-GB" w:eastAsia="zh-CN"/>
    </w:rPr>
  </w:style>
  <w:style w:type="paragraph" w:customStyle="1" w:styleId="IACOE">
    <w:name w:val="IACOE"/>
    <w:basedOn w:val="Normal"/>
    <w:link w:val="IACOEChar"/>
    <w:autoRedefine/>
    <w:rsid w:val="00054488"/>
    <w:rPr>
      <w:rFonts w:eastAsia="SimSun"/>
      <w:spacing w:val="-5"/>
      <w:sz w:val="20"/>
      <w:lang w:eastAsia="zh-CN"/>
    </w:rPr>
  </w:style>
  <w:style w:type="character" w:customStyle="1" w:styleId="IACOEChar">
    <w:name w:val="IACOE Char"/>
    <w:link w:val="IACOE"/>
    <w:locked/>
    <w:rsid w:val="00054488"/>
    <w:rPr>
      <w:rFonts w:ascii="Times New Roman" w:eastAsia="SimSun" w:hAnsi="Times New Roman" w:cs="Times New Roman"/>
      <w:spacing w:val="-5"/>
      <w:sz w:val="20"/>
      <w:szCs w:val="20"/>
      <w:lang w:val="en-GB" w:eastAsia="zh-CN"/>
    </w:rPr>
  </w:style>
  <w:style w:type="paragraph" w:customStyle="1" w:styleId="IARPC">
    <w:name w:val="IARPC"/>
    <w:basedOn w:val="Title"/>
    <w:link w:val="IARPCChar"/>
    <w:rsid w:val="00054488"/>
    <w:rPr>
      <w:rFonts w:eastAsia="SimSun"/>
      <w:color w:val="000000"/>
      <w:sz w:val="24"/>
      <w:szCs w:val="24"/>
    </w:rPr>
  </w:style>
  <w:style w:type="character" w:customStyle="1" w:styleId="IARPCChar">
    <w:name w:val="IARPC Char"/>
    <w:link w:val="IARPC"/>
    <w:locked/>
    <w:rsid w:val="00054488"/>
    <w:rPr>
      <w:rFonts w:ascii="Times New Roman" w:eastAsia="SimSun" w:hAnsi="Times New Roman" w:cs="Arial"/>
      <w:bCs/>
      <w:color w:val="000000"/>
      <w:kern w:val="28"/>
      <w:sz w:val="24"/>
      <w:szCs w:val="24"/>
      <w:lang w:val="en-GB" w:eastAsia="en-GB"/>
    </w:rPr>
  </w:style>
  <w:style w:type="paragraph" w:customStyle="1" w:styleId="IAIIOTNPV">
    <w:name w:val="IAIIOTNPV"/>
    <w:basedOn w:val="IATableLabel"/>
    <w:rsid w:val="00054488"/>
    <w:pPr>
      <w:spacing w:before="0" w:after="0"/>
      <w:jc w:val="both"/>
    </w:pPr>
    <w:rPr>
      <w:b w:val="0"/>
      <w:sz w:val="22"/>
      <w:szCs w:val="22"/>
    </w:rPr>
  </w:style>
  <w:style w:type="paragraph" w:customStyle="1" w:styleId="IAIOBNPV">
    <w:name w:val="IAIOBNPV"/>
    <w:basedOn w:val="IATableLabel"/>
    <w:rsid w:val="00054488"/>
    <w:pPr>
      <w:spacing w:before="0" w:after="0"/>
    </w:pPr>
    <w:rPr>
      <w:b w:val="0"/>
      <w:sz w:val="22"/>
      <w:szCs w:val="22"/>
    </w:rPr>
  </w:style>
  <w:style w:type="paragraph" w:customStyle="1" w:styleId="IAIONCTBPY">
    <w:name w:val="IAIONCTBPY"/>
    <w:basedOn w:val="IATableLabel"/>
    <w:rsid w:val="00054488"/>
    <w:pPr>
      <w:spacing w:before="0" w:after="0"/>
    </w:pPr>
    <w:rPr>
      <w:b w:val="0"/>
      <w:sz w:val="22"/>
      <w:szCs w:val="22"/>
    </w:rPr>
  </w:style>
  <w:style w:type="paragraph" w:customStyle="1" w:styleId="IAIOInScopeInOut">
    <w:name w:val="IAIOInScopeInOut"/>
    <w:basedOn w:val="IATableLabel"/>
    <w:rsid w:val="00054488"/>
    <w:pPr>
      <w:spacing w:before="0" w:after="0"/>
    </w:pPr>
    <w:rPr>
      <w:b w:val="0"/>
      <w:sz w:val="22"/>
      <w:szCs w:val="22"/>
    </w:rPr>
  </w:style>
  <w:style w:type="paragraph" w:customStyle="1" w:styleId="IAIOPrefMQ">
    <w:name w:val="IAIOPrefMQ"/>
    <w:basedOn w:val="IATableText"/>
    <w:rsid w:val="00054488"/>
    <w:pPr>
      <w:spacing w:before="0" w:after="0"/>
    </w:pPr>
    <w:rPr>
      <w:color w:val="000000"/>
      <w:szCs w:val="22"/>
    </w:rPr>
  </w:style>
  <w:style w:type="paragraph" w:customStyle="1" w:styleId="IAIOQ1">
    <w:name w:val="IAIOQ1"/>
    <w:basedOn w:val="IATableLabel"/>
    <w:rsid w:val="00054488"/>
  </w:style>
  <w:style w:type="paragraph" w:customStyle="1" w:styleId="IAIOA1">
    <w:name w:val="IAIOA1"/>
    <w:basedOn w:val="IATableLines"/>
    <w:rsid w:val="00054488"/>
  </w:style>
  <w:style w:type="paragraph" w:customStyle="1" w:styleId="IAIOQ2">
    <w:name w:val="IAIOQ2"/>
    <w:basedOn w:val="IATableLabel"/>
    <w:rsid w:val="00054488"/>
  </w:style>
  <w:style w:type="paragraph" w:customStyle="1" w:styleId="IAIOA2">
    <w:name w:val="IAIOA2"/>
    <w:basedOn w:val="IATableLines"/>
    <w:rsid w:val="00054488"/>
  </w:style>
  <w:style w:type="paragraph" w:customStyle="1" w:styleId="IAIOQ3">
    <w:name w:val="IAIOQ3"/>
    <w:basedOn w:val="IATableLabel"/>
    <w:rsid w:val="00054488"/>
  </w:style>
  <w:style w:type="paragraph" w:customStyle="1" w:styleId="IAIOA3">
    <w:name w:val="IAIOA3"/>
    <w:basedOn w:val="IATableLines"/>
    <w:rsid w:val="00054488"/>
  </w:style>
  <w:style w:type="paragraph" w:customStyle="1" w:styleId="IAIOPolicyReview">
    <w:name w:val="IAIOPolicyReview"/>
    <w:basedOn w:val="IATableLabel"/>
    <w:link w:val="IAIOPolicyReviewChar"/>
    <w:rsid w:val="00054488"/>
    <w:rPr>
      <w:b w:val="0"/>
      <w:sz w:val="22"/>
      <w:szCs w:val="22"/>
    </w:rPr>
  </w:style>
  <w:style w:type="character" w:customStyle="1" w:styleId="IAIOPolicyReviewChar">
    <w:name w:val="IAIOPolicyReview Char"/>
    <w:link w:val="IAIOPolicyReview"/>
    <w:locked/>
    <w:rsid w:val="00054488"/>
    <w:rPr>
      <w:rFonts w:ascii="Times New Roman" w:eastAsia="SimSun" w:hAnsi="Times New Roman" w:cs="Times New Roman"/>
      <w:color w:val="000000"/>
      <w:spacing w:val="-5"/>
      <w:lang w:val="en-GB" w:eastAsia="zh-CN"/>
    </w:rPr>
  </w:style>
  <w:style w:type="paragraph" w:customStyle="1" w:styleId="IAIOReviewMonth">
    <w:name w:val="IAIOReviewMonth"/>
    <w:basedOn w:val="IATableLabel"/>
    <w:link w:val="IAIOReviewMonthChar"/>
    <w:rsid w:val="00054488"/>
    <w:rPr>
      <w:b w:val="0"/>
      <w:sz w:val="22"/>
      <w:szCs w:val="22"/>
    </w:rPr>
  </w:style>
  <w:style w:type="character" w:customStyle="1" w:styleId="IAIOReviewMonthChar">
    <w:name w:val="IAIOReviewMonth Char"/>
    <w:link w:val="IAIOReviewMonth"/>
    <w:locked/>
    <w:rsid w:val="00054488"/>
    <w:rPr>
      <w:rFonts w:ascii="Times New Roman" w:eastAsia="SimSun" w:hAnsi="Times New Roman" w:cs="Times New Roman"/>
      <w:color w:val="000000"/>
      <w:spacing w:val="-5"/>
      <w:lang w:val="en-GB" w:eastAsia="zh-CN"/>
    </w:rPr>
  </w:style>
  <w:style w:type="paragraph" w:customStyle="1" w:styleId="IAIOReviewYear">
    <w:name w:val="IAIOReviewYear"/>
    <w:basedOn w:val="IATableLabel"/>
    <w:link w:val="IAIOReviewYearChar"/>
    <w:rsid w:val="00054488"/>
    <w:rPr>
      <w:b w:val="0"/>
      <w:sz w:val="22"/>
      <w:szCs w:val="22"/>
    </w:rPr>
  </w:style>
  <w:style w:type="character" w:customStyle="1" w:styleId="IAIOReviewYearChar">
    <w:name w:val="IAIOReviewYear Char"/>
    <w:link w:val="IAIOReviewYear"/>
    <w:locked/>
    <w:rsid w:val="00054488"/>
    <w:rPr>
      <w:rFonts w:ascii="Times New Roman" w:eastAsia="SimSun" w:hAnsi="Times New Roman" w:cs="Times New Roman"/>
      <w:color w:val="000000"/>
      <w:spacing w:val="-5"/>
      <w:lang w:val="en-GB" w:eastAsia="zh-CN"/>
    </w:rPr>
  </w:style>
  <w:style w:type="paragraph" w:customStyle="1" w:styleId="IAIOCheckEU">
    <w:name w:val="IAIOCheckEU"/>
    <w:basedOn w:val="IATableText"/>
    <w:rsid w:val="00054488"/>
    <w:pPr>
      <w:spacing w:before="0" w:after="0"/>
    </w:pPr>
    <w:rPr>
      <w:sz w:val="20"/>
    </w:rPr>
  </w:style>
  <w:style w:type="paragraph" w:customStyle="1" w:styleId="IAIOCheckMicro">
    <w:name w:val="IAIOCheckMicro"/>
    <w:basedOn w:val="IATableLines"/>
    <w:link w:val="IAIOCheckMicroChar"/>
    <w:rsid w:val="00054488"/>
    <w:rPr>
      <w:sz w:val="20"/>
    </w:rPr>
  </w:style>
  <w:style w:type="character" w:customStyle="1" w:styleId="IAIOCheckMicroChar">
    <w:name w:val="IAIOCheckMicro Char"/>
    <w:basedOn w:val="IATableLinesChar"/>
    <w:link w:val="IAIOCheckMicro"/>
    <w:locked/>
    <w:rsid w:val="00054488"/>
    <w:rPr>
      <w:rFonts w:ascii="Times New Roman" w:eastAsia="SimSun" w:hAnsi="Times New Roman" w:cs="Times New Roman"/>
      <w:spacing w:val="-5"/>
      <w:sz w:val="20"/>
      <w:szCs w:val="20"/>
      <w:lang w:val="en-GB" w:eastAsia="zh-CN"/>
    </w:rPr>
  </w:style>
  <w:style w:type="paragraph" w:customStyle="1" w:styleId="IAIOCheck20">
    <w:name w:val="IAIOCheck20"/>
    <w:basedOn w:val="IATableLines"/>
    <w:rsid w:val="00054488"/>
    <w:rPr>
      <w:sz w:val="20"/>
    </w:rPr>
  </w:style>
  <w:style w:type="paragraph" w:customStyle="1" w:styleId="IAIOCheckSmall">
    <w:name w:val="IAIOCheckSmall"/>
    <w:basedOn w:val="IATableLines"/>
    <w:link w:val="IAIOCheckSmallChar"/>
    <w:rsid w:val="00054488"/>
    <w:rPr>
      <w:sz w:val="20"/>
    </w:rPr>
  </w:style>
  <w:style w:type="character" w:customStyle="1" w:styleId="IAIOCheckSmallChar">
    <w:name w:val="IAIOCheckSmall Char"/>
    <w:basedOn w:val="IATableLinesChar"/>
    <w:link w:val="IAIOCheckSmall"/>
    <w:locked/>
    <w:rsid w:val="00054488"/>
    <w:rPr>
      <w:rFonts w:ascii="Times New Roman" w:eastAsia="SimSun" w:hAnsi="Times New Roman" w:cs="Times New Roman"/>
      <w:spacing w:val="-5"/>
      <w:sz w:val="20"/>
      <w:szCs w:val="20"/>
      <w:lang w:val="en-GB" w:eastAsia="zh-CN"/>
    </w:rPr>
  </w:style>
  <w:style w:type="paragraph" w:customStyle="1" w:styleId="IAIOCheckMedium">
    <w:name w:val="IAIOCheckMedium"/>
    <w:basedOn w:val="IATableLines"/>
    <w:link w:val="IAIOCheckMediumChar"/>
    <w:rsid w:val="00054488"/>
    <w:rPr>
      <w:sz w:val="20"/>
    </w:rPr>
  </w:style>
  <w:style w:type="character" w:customStyle="1" w:styleId="IAIOCheckMediumChar">
    <w:name w:val="IAIOCheckMedium Char"/>
    <w:basedOn w:val="IATableLinesChar"/>
    <w:link w:val="IAIOCheckMedium"/>
    <w:locked/>
    <w:rsid w:val="00054488"/>
    <w:rPr>
      <w:rFonts w:ascii="Times New Roman" w:eastAsia="SimSun" w:hAnsi="Times New Roman" w:cs="Times New Roman"/>
      <w:spacing w:val="-5"/>
      <w:sz w:val="20"/>
      <w:szCs w:val="20"/>
      <w:lang w:val="en-GB" w:eastAsia="zh-CN"/>
    </w:rPr>
  </w:style>
  <w:style w:type="paragraph" w:customStyle="1" w:styleId="IAIOCheckLarge">
    <w:name w:val="IAIOCheckLarge"/>
    <w:basedOn w:val="IATableLines"/>
    <w:link w:val="IAIOCheckLargeChar"/>
    <w:rsid w:val="00054488"/>
    <w:rPr>
      <w:sz w:val="20"/>
    </w:rPr>
  </w:style>
  <w:style w:type="character" w:customStyle="1" w:styleId="IAIOCheckLargeChar">
    <w:name w:val="IAIOCheckLarge Char"/>
    <w:basedOn w:val="IATableLinesChar"/>
    <w:link w:val="IAIOCheckLarge"/>
    <w:locked/>
    <w:rsid w:val="00054488"/>
    <w:rPr>
      <w:rFonts w:ascii="Times New Roman" w:eastAsia="SimSun" w:hAnsi="Times New Roman" w:cs="Times New Roman"/>
      <w:spacing w:val="-5"/>
      <w:sz w:val="20"/>
      <w:szCs w:val="20"/>
      <w:lang w:val="en-GB" w:eastAsia="zh-CN"/>
    </w:rPr>
  </w:style>
  <w:style w:type="paragraph" w:customStyle="1" w:styleId="IAIOCO2Traded">
    <w:name w:val="IAIOCO2Traded"/>
    <w:basedOn w:val="IATableLabel"/>
    <w:link w:val="IAIOCO2TradedChar"/>
    <w:rsid w:val="00054488"/>
    <w:rPr>
      <w:b w:val="0"/>
      <w:sz w:val="22"/>
    </w:rPr>
  </w:style>
  <w:style w:type="character" w:customStyle="1" w:styleId="IAIOCO2TradedChar">
    <w:name w:val="IAIOCO2Traded Char"/>
    <w:link w:val="IAIOCO2Traded"/>
    <w:locked/>
    <w:rsid w:val="00054488"/>
    <w:rPr>
      <w:rFonts w:ascii="Times New Roman" w:eastAsia="SimSun" w:hAnsi="Times New Roman" w:cs="Times New Roman"/>
      <w:color w:val="000000"/>
      <w:spacing w:val="-5"/>
      <w:szCs w:val="20"/>
      <w:lang w:val="en-GB" w:eastAsia="zh-CN"/>
    </w:rPr>
  </w:style>
  <w:style w:type="paragraph" w:customStyle="1" w:styleId="IAIOCO2NonTraded">
    <w:name w:val="IAIOCO2NonTraded"/>
    <w:basedOn w:val="IAIOCO2Traded"/>
    <w:rsid w:val="00054488"/>
    <w:rPr>
      <w:sz w:val="20"/>
    </w:rPr>
  </w:style>
  <w:style w:type="paragraph" w:customStyle="1" w:styleId="IAIOtextSign">
    <w:name w:val="IAIOtextSign"/>
    <w:basedOn w:val="Normal"/>
    <w:rsid w:val="00054488"/>
    <w:pPr>
      <w:jc w:val="center"/>
    </w:pPr>
  </w:style>
  <w:style w:type="paragraph" w:customStyle="1" w:styleId="IAIOSigDate">
    <w:name w:val="IAIOSigDate"/>
    <w:basedOn w:val="Normal"/>
    <w:rsid w:val="00054488"/>
    <w:pPr>
      <w:jc w:val="center"/>
    </w:pPr>
    <w:rPr>
      <w:sz w:val="22"/>
      <w:szCs w:val="22"/>
    </w:rPr>
  </w:style>
  <w:style w:type="paragraph" w:customStyle="1" w:styleId="IAPODescription">
    <w:name w:val="IAPODescription"/>
    <w:basedOn w:val="IAHeadLabel"/>
    <w:link w:val="IAPODescriptionCharChar"/>
    <w:rsid w:val="00054488"/>
    <w:pPr>
      <w:spacing w:before="50"/>
    </w:pPr>
    <w:rPr>
      <w:b w:val="0"/>
    </w:rPr>
  </w:style>
  <w:style w:type="character" w:customStyle="1" w:styleId="IAPODescriptionCharChar">
    <w:name w:val="IAPODescription Char Char"/>
    <w:basedOn w:val="IAHeadLabelChar"/>
    <w:link w:val="IAPODescription"/>
    <w:locked/>
    <w:rsid w:val="00054488"/>
    <w:rPr>
      <w:rFonts w:ascii="Times New Roman" w:eastAsia="SimSun" w:hAnsi="Times New Roman" w:cs="Times New Roman"/>
      <w:b w:val="0"/>
      <w:color w:val="000000"/>
      <w:spacing w:val="-5"/>
      <w:sz w:val="20"/>
      <w:szCs w:val="20"/>
      <w:lang w:val="en-GB" w:eastAsia="zh-CN"/>
    </w:rPr>
  </w:style>
  <w:style w:type="character" w:customStyle="1" w:styleId="IALabel">
    <w:name w:val="IALabel"/>
    <w:rsid w:val="00054488"/>
    <w:rPr>
      <w:color w:val="000000"/>
      <w:sz w:val="20"/>
    </w:rPr>
  </w:style>
  <w:style w:type="character" w:styleId="CommentReference">
    <w:name w:val="annotation reference"/>
    <w:basedOn w:val="DefaultParagraphFont"/>
    <w:uiPriority w:val="99"/>
    <w:unhideWhenUsed/>
    <w:rsid w:val="00054488"/>
    <w:rPr>
      <w:sz w:val="16"/>
      <w:szCs w:val="16"/>
    </w:rPr>
  </w:style>
  <w:style w:type="paragraph" w:styleId="CommentText">
    <w:name w:val="annotation text"/>
    <w:basedOn w:val="Normal"/>
    <w:link w:val="CommentTextChar"/>
    <w:uiPriority w:val="99"/>
    <w:unhideWhenUsed/>
    <w:rsid w:val="00054488"/>
    <w:rPr>
      <w:sz w:val="20"/>
    </w:rPr>
  </w:style>
  <w:style w:type="character" w:customStyle="1" w:styleId="CommentTextChar">
    <w:name w:val="Comment Text Char"/>
    <w:basedOn w:val="DefaultParagraphFont"/>
    <w:link w:val="CommentText"/>
    <w:uiPriority w:val="99"/>
    <w:rsid w:val="00054488"/>
    <w:rPr>
      <w:rFonts w:ascii="Times New Roman" w:eastAsia="Times New Roman" w:hAnsi="Times New Roman" w:cs="Times New Roman"/>
      <w:sz w:val="20"/>
      <w:szCs w:val="20"/>
      <w:lang w:val="en-GB" w:eastAsia="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1"/>
    <w:basedOn w:val="Normal"/>
    <w:link w:val="ListParagraphChar"/>
    <w:uiPriority w:val="34"/>
    <w:qFormat/>
    <w:rsid w:val="00054488"/>
    <w:pPr>
      <w:tabs>
        <w:tab w:val="left" w:pos="567"/>
      </w:tabs>
      <w:spacing w:after="120"/>
      <w:ind w:left="567" w:hanging="567"/>
    </w:pPr>
    <w:rPr>
      <w:rFonts w:ascii="Calibri" w:hAnsi="Calibri"/>
      <w:sz w:val="22"/>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054488"/>
    <w:rPr>
      <w:rFonts w:ascii="Calibri" w:eastAsia="Times New Roman" w:hAnsi="Calibri" w:cs="Times New Roman"/>
      <w:szCs w:val="20"/>
      <w:lang w:val="en-GB" w:eastAsia="en-GB"/>
    </w:rPr>
  </w:style>
  <w:style w:type="paragraph" w:styleId="NoSpacing">
    <w:name w:val="No Spacing"/>
    <w:uiPriority w:val="1"/>
    <w:qFormat/>
    <w:rsid w:val="00054488"/>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054488"/>
    <w:pPr>
      <w:spacing w:after="120"/>
      <w:jc w:val="both"/>
    </w:pPr>
    <w:rPr>
      <w:rFonts w:cs="Arial"/>
      <w:sz w:val="22"/>
    </w:rPr>
  </w:style>
  <w:style w:type="character" w:customStyle="1" w:styleId="Style1-BodyTextChar">
    <w:name w:val="Style1- Body Text Char"/>
    <w:basedOn w:val="DefaultParagraphFont"/>
    <w:link w:val="Style1-BodyText"/>
    <w:rsid w:val="00054488"/>
    <w:rPr>
      <w:rFonts w:ascii="Times New Roman" w:eastAsia="Times New Roman" w:hAnsi="Times New Roman" w:cs="Arial"/>
      <w:szCs w:val="20"/>
      <w:lang w:val="en-GB" w:eastAsia="en-GB"/>
    </w:rPr>
  </w:style>
  <w:style w:type="character" w:styleId="Strong">
    <w:name w:val="Strong"/>
    <w:basedOn w:val="DefaultParagraphFont"/>
    <w:qFormat/>
    <w:rsid w:val="00054488"/>
    <w:rPr>
      <w:b/>
      <w:bCs/>
    </w:rPr>
  </w:style>
  <w:style w:type="paragraph" w:styleId="CommentSubject">
    <w:name w:val="annotation subject"/>
    <w:basedOn w:val="CommentText"/>
    <w:next w:val="CommentText"/>
    <w:link w:val="CommentSubjectChar"/>
    <w:rsid w:val="00054488"/>
    <w:rPr>
      <w:b/>
      <w:bCs/>
    </w:rPr>
  </w:style>
  <w:style w:type="character" w:customStyle="1" w:styleId="CommentSubjectChar">
    <w:name w:val="Comment Subject Char"/>
    <w:basedOn w:val="CommentTextChar"/>
    <w:link w:val="CommentSubject"/>
    <w:rsid w:val="00054488"/>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054488"/>
    <w:pPr>
      <w:spacing w:before="100" w:beforeAutospacing="1" w:after="100" w:afterAutospacing="1"/>
    </w:pPr>
    <w:rPr>
      <w:szCs w:val="24"/>
      <w:lang w:val="en-US" w:eastAsia="en-US"/>
    </w:rPr>
  </w:style>
  <w:style w:type="paragraph" w:customStyle="1" w:styleId="paragraph">
    <w:name w:val="paragraph"/>
    <w:basedOn w:val="Normal"/>
    <w:rsid w:val="00054488"/>
    <w:pPr>
      <w:spacing w:before="100" w:beforeAutospacing="1" w:after="100" w:afterAutospacing="1"/>
    </w:pPr>
    <w:rPr>
      <w:szCs w:val="24"/>
      <w:lang w:val="sq-AL" w:eastAsia="sq-AL"/>
    </w:rPr>
  </w:style>
  <w:style w:type="character" w:customStyle="1" w:styleId="normaltextrun">
    <w:name w:val="normaltextrun"/>
    <w:basedOn w:val="DefaultParagraphFont"/>
    <w:rsid w:val="00054488"/>
  </w:style>
  <w:style w:type="character" w:customStyle="1" w:styleId="eop">
    <w:name w:val="eop"/>
    <w:basedOn w:val="DefaultParagraphFont"/>
    <w:rsid w:val="00054488"/>
  </w:style>
  <w:style w:type="paragraph" w:customStyle="1" w:styleId="Body">
    <w:name w:val="Body"/>
    <w:rsid w:val="00054488"/>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paragraph" w:customStyle="1" w:styleId="BodyA">
    <w:name w:val="Body A"/>
    <w:rsid w:val="00EE31B0"/>
    <w:pPr>
      <w:pBdr>
        <w:top w:val="nil"/>
        <w:left w:val="nil"/>
        <w:bottom w:val="nil"/>
        <w:right w:val="nil"/>
        <w:between w:val="nil"/>
        <w:bar w:val="nil"/>
      </w:pBdr>
      <w:spacing w:after="200" w:line="25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B440C0"/>
    <w:pPr>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38E37007514AB58ECA12C3F06053D6"/>
        <w:category>
          <w:name w:val="General"/>
          <w:gallery w:val="placeholder"/>
        </w:category>
        <w:types>
          <w:type w:val="bbPlcHdr"/>
        </w:types>
        <w:behaviors>
          <w:behavior w:val="content"/>
        </w:behaviors>
        <w:guid w:val="{424E3ED0-68FF-47C7-8DC1-FAEB802924C3}"/>
      </w:docPartPr>
      <w:docPartBody>
        <w:p w:rsidR="00460140" w:rsidRDefault="00460140" w:rsidP="00460140">
          <w:pPr>
            <w:pStyle w:val="0F38E37007514AB58ECA12C3F06053D6"/>
          </w:pPr>
          <w:r w:rsidRPr="00CC5954">
            <w:rPr>
              <w:rStyle w:val="PlaceholderText"/>
            </w:rPr>
            <w:t>Choose an item.</w:t>
          </w:r>
        </w:p>
      </w:docPartBody>
    </w:docPart>
    <w:docPart>
      <w:docPartPr>
        <w:name w:val="888048C521284CE0BE39B276874BB5FD"/>
        <w:category>
          <w:name w:val="General"/>
          <w:gallery w:val="placeholder"/>
        </w:category>
        <w:types>
          <w:type w:val="bbPlcHdr"/>
        </w:types>
        <w:behaviors>
          <w:behavior w:val="content"/>
        </w:behaviors>
        <w:guid w:val="{32119BDA-BCCF-4F0A-AE9A-3E5990A24C57}"/>
      </w:docPartPr>
      <w:docPartBody>
        <w:p w:rsidR="00460140" w:rsidRDefault="00460140" w:rsidP="00460140">
          <w:pPr>
            <w:pStyle w:val="888048C521284CE0BE39B276874BB5FD"/>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3C11996A15624228887B948EFCCC41FE"/>
        <w:category>
          <w:name w:val="General"/>
          <w:gallery w:val="placeholder"/>
        </w:category>
        <w:types>
          <w:type w:val="bbPlcHdr"/>
        </w:types>
        <w:behaviors>
          <w:behavior w:val="content"/>
        </w:behaviors>
        <w:guid w:val="{0607753A-596A-4F20-9DB5-4A7BCCF45838}"/>
      </w:docPartPr>
      <w:docPartBody>
        <w:p w:rsidR="00460140" w:rsidRDefault="00460140" w:rsidP="00460140">
          <w:pPr>
            <w:pStyle w:val="3C11996A15624228887B948EFCCC41FE"/>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78577BCC5394F10B7EFE47632115E87"/>
        <w:category>
          <w:name w:val="General"/>
          <w:gallery w:val="placeholder"/>
        </w:category>
        <w:types>
          <w:type w:val="bbPlcHdr"/>
        </w:types>
        <w:behaviors>
          <w:behavior w:val="content"/>
        </w:behaviors>
        <w:guid w:val="{BC2C8176-E69D-4ED0-A2EB-15962A1AA968}"/>
      </w:docPartPr>
      <w:docPartBody>
        <w:p w:rsidR="00460140" w:rsidRDefault="00460140" w:rsidP="00460140">
          <w:pPr>
            <w:pStyle w:val="F78577BCC5394F10B7EFE47632115E87"/>
          </w:pPr>
          <w:r w:rsidRPr="00C0534C">
            <w:rPr>
              <w:rStyle w:val="PlaceholderText"/>
            </w:rPr>
            <w:t>Click or tap here to enter text.</w:t>
          </w:r>
        </w:p>
      </w:docPartBody>
    </w:docPart>
    <w:docPart>
      <w:docPartPr>
        <w:name w:val="84BD19EA71DC4FEA87ABF0FD7F36A48E"/>
        <w:category>
          <w:name w:val="General"/>
          <w:gallery w:val="placeholder"/>
        </w:category>
        <w:types>
          <w:type w:val="bbPlcHdr"/>
        </w:types>
        <w:behaviors>
          <w:behavior w:val="content"/>
        </w:behaviors>
        <w:guid w:val="{1A7AF8CF-D2FB-42C7-841D-3529E5376054}"/>
      </w:docPartPr>
      <w:docPartBody>
        <w:p w:rsidR="00460140" w:rsidRDefault="00460140" w:rsidP="00460140">
          <w:pPr>
            <w:pStyle w:val="84BD19EA71DC4FEA87ABF0FD7F36A48E"/>
          </w:pPr>
          <w:r w:rsidRPr="00CC5954">
            <w:rPr>
              <w:rStyle w:val="PlaceholderText"/>
            </w:rPr>
            <w:t>Click here to enter text.</w:t>
          </w:r>
        </w:p>
      </w:docPartBody>
    </w:docPart>
    <w:docPart>
      <w:docPartPr>
        <w:name w:val="66B5BDC5524643EFBEA4598DE6C912AF"/>
        <w:category>
          <w:name w:val="General"/>
          <w:gallery w:val="placeholder"/>
        </w:category>
        <w:types>
          <w:type w:val="bbPlcHdr"/>
        </w:types>
        <w:behaviors>
          <w:behavior w:val="content"/>
        </w:behaviors>
        <w:guid w:val="{1E56F8B9-F24F-46F7-B590-84796E749631}"/>
      </w:docPartPr>
      <w:docPartBody>
        <w:p w:rsidR="00460140" w:rsidRDefault="00460140" w:rsidP="00460140">
          <w:pPr>
            <w:pStyle w:val="66B5BDC5524643EFBEA4598DE6C912AF"/>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40"/>
    <w:rsid w:val="00460140"/>
    <w:rsid w:val="00596CDD"/>
    <w:rsid w:val="00AC1E5E"/>
    <w:rsid w:val="00B63A5A"/>
    <w:rsid w:val="00D35BD0"/>
    <w:rsid w:val="00E27C60"/>
    <w:rsid w:val="00F0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140"/>
    <w:rPr>
      <w:color w:val="808080"/>
    </w:rPr>
  </w:style>
  <w:style w:type="paragraph" w:customStyle="1" w:styleId="0F38E37007514AB58ECA12C3F06053D6">
    <w:name w:val="0F38E37007514AB58ECA12C3F06053D6"/>
    <w:rsid w:val="00460140"/>
  </w:style>
  <w:style w:type="paragraph" w:customStyle="1" w:styleId="888048C521284CE0BE39B276874BB5FD">
    <w:name w:val="888048C521284CE0BE39B276874BB5FD"/>
    <w:rsid w:val="00460140"/>
  </w:style>
  <w:style w:type="paragraph" w:customStyle="1" w:styleId="3C11996A15624228887B948EFCCC41FE">
    <w:name w:val="3C11996A15624228887B948EFCCC41FE"/>
    <w:rsid w:val="00460140"/>
  </w:style>
  <w:style w:type="paragraph" w:customStyle="1" w:styleId="F78577BCC5394F10B7EFE47632115E87">
    <w:name w:val="F78577BCC5394F10B7EFE47632115E87"/>
    <w:rsid w:val="00460140"/>
  </w:style>
  <w:style w:type="paragraph" w:customStyle="1" w:styleId="84BD19EA71DC4FEA87ABF0FD7F36A48E">
    <w:name w:val="84BD19EA71DC4FEA87ABF0FD7F36A48E"/>
    <w:rsid w:val="00460140"/>
  </w:style>
  <w:style w:type="paragraph" w:customStyle="1" w:styleId="66B5BDC5524643EFBEA4598DE6C912AF">
    <w:name w:val="66B5BDC5524643EFBEA4598DE6C912AF"/>
    <w:rsid w:val="00460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629C-FF33-434E-AFDA-7B7355A2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10676</Words>
  <Characters>60856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Merita Bundo</cp:lastModifiedBy>
  <cp:revision>2</cp:revision>
  <dcterms:created xsi:type="dcterms:W3CDTF">2024-01-12T10:35:00Z</dcterms:created>
  <dcterms:modified xsi:type="dcterms:W3CDTF">2024-01-12T10:35:00Z</dcterms:modified>
</cp:coreProperties>
</file>