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9D" w:rsidRDefault="00C5309D" w:rsidP="00C5309D">
      <w:pPr>
        <w:spacing w:after="0"/>
        <w:jc w:val="center"/>
        <w:rPr>
          <w:rFonts w:ascii="Times New Roman" w:hAnsi="Times New Roman"/>
          <w:b/>
          <w:sz w:val="24"/>
          <w:szCs w:val="24"/>
          <w:lang w:val="sq-AL"/>
        </w:rPr>
      </w:pPr>
      <w:r>
        <w:rPr>
          <w:rFonts w:ascii="Times New Roman" w:hAnsi="Times New Roman"/>
          <w:b/>
          <w:sz w:val="24"/>
          <w:szCs w:val="24"/>
          <w:lang w:val="sq-AL"/>
        </w:rPr>
        <w:t>RELACION</w:t>
      </w:r>
    </w:p>
    <w:p w:rsidR="00C5309D" w:rsidRDefault="00C5309D" w:rsidP="00C5309D">
      <w:pPr>
        <w:spacing w:after="0"/>
        <w:jc w:val="center"/>
        <w:rPr>
          <w:rFonts w:ascii="Times New Roman" w:hAnsi="Times New Roman"/>
          <w:b/>
          <w:sz w:val="24"/>
          <w:szCs w:val="24"/>
          <w:lang w:val="sq-AL"/>
        </w:rPr>
      </w:pPr>
    </w:p>
    <w:p w:rsidR="00C5309D" w:rsidRDefault="00C5309D" w:rsidP="00C5309D">
      <w:pPr>
        <w:spacing w:after="0"/>
        <w:jc w:val="center"/>
        <w:rPr>
          <w:rFonts w:ascii="Times New Roman" w:hAnsi="Times New Roman"/>
          <w:b/>
          <w:sz w:val="24"/>
          <w:szCs w:val="24"/>
          <w:lang w:val="sq-AL"/>
        </w:rPr>
      </w:pPr>
      <w:r>
        <w:rPr>
          <w:rFonts w:ascii="Times New Roman" w:hAnsi="Times New Roman"/>
          <w:b/>
          <w:sz w:val="24"/>
          <w:szCs w:val="24"/>
          <w:lang w:val="sq-AL"/>
        </w:rPr>
        <w:t>PËR</w:t>
      </w:r>
    </w:p>
    <w:p w:rsidR="00C5309D" w:rsidRDefault="00C5309D" w:rsidP="00C5309D">
      <w:pPr>
        <w:spacing w:after="0"/>
        <w:jc w:val="center"/>
        <w:rPr>
          <w:rFonts w:ascii="Times New Roman" w:hAnsi="Times New Roman"/>
          <w:b/>
          <w:sz w:val="24"/>
          <w:szCs w:val="24"/>
          <w:lang w:val="sq-AL"/>
        </w:rPr>
      </w:pPr>
    </w:p>
    <w:p w:rsidR="00C5309D" w:rsidRDefault="00C5309D" w:rsidP="00C5309D">
      <w:pPr>
        <w:spacing w:after="0"/>
        <w:jc w:val="center"/>
        <w:rPr>
          <w:rFonts w:ascii="Times New Roman" w:hAnsi="Times New Roman"/>
          <w:b/>
          <w:sz w:val="24"/>
          <w:szCs w:val="24"/>
          <w:lang w:val="sq-AL"/>
        </w:rPr>
      </w:pPr>
      <w:r>
        <w:rPr>
          <w:rFonts w:ascii="Times New Roman" w:hAnsi="Times New Roman"/>
          <w:b/>
          <w:sz w:val="24"/>
          <w:szCs w:val="24"/>
          <w:lang w:val="sq-AL"/>
        </w:rPr>
        <w:t>PROJEKTLIGJIN</w:t>
      </w:r>
    </w:p>
    <w:p w:rsidR="00C5309D" w:rsidRDefault="00C5309D" w:rsidP="00C5309D">
      <w:pPr>
        <w:spacing w:after="0"/>
        <w:jc w:val="center"/>
        <w:rPr>
          <w:rFonts w:ascii="Times New Roman" w:hAnsi="Times New Roman"/>
          <w:b/>
          <w:sz w:val="24"/>
          <w:szCs w:val="24"/>
          <w:lang w:val="sq-AL"/>
        </w:rPr>
      </w:pPr>
    </w:p>
    <w:p w:rsidR="00C5309D" w:rsidRDefault="00C5309D" w:rsidP="00C5309D">
      <w:pPr>
        <w:spacing w:after="0"/>
        <w:jc w:val="center"/>
        <w:rPr>
          <w:rFonts w:ascii="Times New Roman" w:hAnsi="Times New Roman"/>
          <w:b/>
          <w:sz w:val="24"/>
          <w:szCs w:val="24"/>
          <w:lang w:val="sq-AL"/>
        </w:rPr>
      </w:pPr>
      <w:r>
        <w:rPr>
          <w:rFonts w:ascii="Times New Roman" w:hAnsi="Times New Roman"/>
          <w:b/>
          <w:bCs/>
          <w:color w:val="000000"/>
          <w:sz w:val="24"/>
          <w:szCs w:val="24"/>
          <w:lang w:val="sq-AL"/>
        </w:rPr>
        <w:t>“PËR DISA SHTESA DHE NDRYSHIME NË LIGJIN NR. 10435, DATË 23.6.2011, “PËR SHËRBIMIN E KËRKIM-SHPËTIMIT NË REPUBLIKËN E SHQIPËRISË”</w:t>
      </w:r>
    </w:p>
    <w:p w:rsidR="00C5309D" w:rsidRDefault="00C5309D" w:rsidP="00C5309D">
      <w:pPr>
        <w:spacing w:after="0"/>
        <w:jc w:val="center"/>
        <w:rPr>
          <w:rFonts w:ascii="Times New Roman" w:hAnsi="Times New Roman"/>
          <w:b/>
          <w:sz w:val="24"/>
          <w:szCs w:val="24"/>
          <w:lang w:val="sq-AL"/>
        </w:rPr>
      </w:pPr>
    </w:p>
    <w:p w:rsidR="00C5309D" w:rsidRDefault="00C5309D" w:rsidP="00C5309D">
      <w:pPr>
        <w:pStyle w:val="ColorfulList-Accent11"/>
        <w:numPr>
          <w:ilvl w:val="0"/>
          <w:numId w:val="1"/>
        </w:numPr>
        <w:tabs>
          <w:tab w:val="num" w:pos="0"/>
          <w:tab w:val="left" w:pos="360"/>
        </w:tabs>
        <w:spacing w:after="0"/>
        <w:ind w:left="0" w:firstLine="0"/>
        <w:jc w:val="both"/>
        <w:rPr>
          <w:rFonts w:ascii="Times New Roman" w:hAnsi="Times New Roman"/>
          <w:b/>
          <w:sz w:val="24"/>
          <w:szCs w:val="24"/>
          <w:lang w:val="sq-AL"/>
        </w:rPr>
      </w:pPr>
      <w:r>
        <w:rPr>
          <w:rFonts w:ascii="Times New Roman" w:hAnsi="Times New Roman"/>
          <w:b/>
          <w:sz w:val="24"/>
          <w:szCs w:val="24"/>
          <w:lang w:val="sq-AL"/>
        </w:rPr>
        <w:t>QËLLIMI I PROJEKTAKTIT DHE OBJEKTIVAT QË SYNOHEN TË ARRIHEN</w:t>
      </w:r>
    </w:p>
    <w:p w:rsidR="00C5309D" w:rsidRDefault="00C5309D" w:rsidP="00C5309D">
      <w:pPr>
        <w:pStyle w:val="ColorfulList-Accent11"/>
        <w:spacing w:after="0"/>
        <w:jc w:val="both"/>
        <w:rPr>
          <w:rFonts w:ascii="Times New Roman" w:hAnsi="Times New Roman"/>
          <w:b/>
          <w:sz w:val="24"/>
          <w:szCs w:val="24"/>
          <w:lang w:val="sq-AL"/>
        </w:rPr>
      </w:pPr>
    </w:p>
    <w:p w:rsidR="00C5309D" w:rsidRDefault="00C5309D" w:rsidP="00C5309D">
      <w:pPr>
        <w:spacing w:after="0"/>
        <w:jc w:val="both"/>
        <w:rPr>
          <w:rFonts w:ascii="Times New Roman" w:hAnsi="Times New Roman"/>
          <w:sz w:val="24"/>
          <w:szCs w:val="24"/>
          <w:lang w:val="sq-AL"/>
        </w:rPr>
      </w:pPr>
      <w:r>
        <w:rPr>
          <w:rFonts w:ascii="Times New Roman" w:hAnsi="Times New Roman"/>
          <w:sz w:val="24"/>
          <w:szCs w:val="24"/>
          <w:lang w:val="sq-AL"/>
        </w:rPr>
        <w:t xml:space="preserve">Projektligji “Për disa shtesa dhe ndryshime në ligjin nr. 10435, datë 23.6.2011, “Për shërbimin e kërkim-shpëtimit në Republikën e Shqipërisë”, ka si qëllim funksionimin e një shërbimi efikas dhe bashkëkohor të kërkim-shpëtimit, duke rregulluar fushën e përgjegjësisë së këtij shërbimi, si dhe duke iu përgjigjur nevojave aktuale për ristrukturim të këtij shërbimi në respektim të përcaktimeve të detyrimeve të Organizatës Ndërkombëtare të Aviacionit Civil (ICAO), konkretisht Aneksit 12 të ICAO, si dhe të Aneksit J, të Manualit IAMSAR, Volumi 1. </w:t>
      </w:r>
    </w:p>
    <w:p w:rsidR="00C5309D" w:rsidRDefault="00C5309D" w:rsidP="00C5309D">
      <w:pPr>
        <w:spacing w:after="0"/>
        <w:rPr>
          <w:rFonts w:ascii="Times New Roman" w:hAnsi="Times New Roman"/>
          <w:b/>
          <w:sz w:val="24"/>
          <w:szCs w:val="24"/>
          <w:lang w:val="sq-AL"/>
        </w:rPr>
      </w:pPr>
    </w:p>
    <w:p w:rsidR="00C5309D" w:rsidRDefault="00C5309D" w:rsidP="00C5309D">
      <w:pPr>
        <w:pStyle w:val="ColorfulList-Accent11"/>
        <w:numPr>
          <w:ilvl w:val="0"/>
          <w:numId w:val="1"/>
        </w:numPr>
        <w:tabs>
          <w:tab w:val="num" w:pos="0"/>
          <w:tab w:val="left" w:pos="36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 xml:space="preserve"> VLERËSIMI I PROJEKTAKTIT NË RAPORT ME PROGRAMIN POLITIK TË KËSHILLIT TË MINISTRAVE, ME PROGRAMIN ANALITIK TË AKTEVE DHE DOKUMENTE TË TJERA POLITIKE</w:t>
      </w:r>
    </w:p>
    <w:p w:rsidR="00C5309D" w:rsidRDefault="00C5309D" w:rsidP="00C5309D">
      <w:pPr>
        <w:pStyle w:val="ColorfulList-Accent11"/>
        <w:spacing w:after="0"/>
        <w:ind w:left="1080"/>
        <w:jc w:val="both"/>
        <w:rPr>
          <w:rFonts w:ascii="Times New Roman" w:eastAsia="Times New Roman" w:hAnsi="Times New Roman"/>
          <w:b/>
          <w:sz w:val="24"/>
          <w:szCs w:val="24"/>
          <w:lang w:val="sq-AL"/>
        </w:rPr>
      </w:pPr>
    </w:p>
    <w:p w:rsidR="00C5309D" w:rsidRDefault="00C5309D" w:rsidP="00C5309D">
      <w:pPr>
        <w:spacing w:after="0"/>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Projektligji është parashikuar në Programin e Përgjithshëm Analitik të Projektakteve, për Ministrinë e Mbrojtjes, për katërmujorin e dytë të vitit 2024.</w:t>
      </w:r>
    </w:p>
    <w:p w:rsidR="00C5309D" w:rsidRDefault="00C5309D" w:rsidP="00C5309D">
      <w:pPr>
        <w:spacing w:after="0"/>
        <w:jc w:val="both"/>
        <w:rPr>
          <w:rFonts w:ascii="Times New Roman" w:eastAsia="Times New Roman" w:hAnsi="Times New Roman"/>
          <w:b/>
          <w:sz w:val="24"/>
          <w:szCs w:val="24"/>
          <w:lang w:val="sq-AL"/>
        </w:rPr>
      </w:pPr>
    </w:p>
    <w:p w:rsidR="00C5309D" w:rsidRDefault="00C5309D" w:rsidP="00C5309D">
      <w:pPr>
        <w:pStyle w:val="ColorfulList-Accent11"/>
        <w:numPr>
          <w:ilvl w:val="0"/>
          <w:numId w:val="1"/>
        </w:numPr>
        <w:tabs>
          <w:tab w:val="num" w:pos="54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ARGUMENTIMI I PROJEKTAKTIT LIDHUR ME PËRPARËSITË, PROBLEMATIKAT, EFEKTET E PRITSHME</w:t>
      </w:r>
    </w:p>
    <w:p w:rsidR="00C5309D" w:rsidRDefault="00C5309D" w:rsidP="00C5309D">
      <w:pPr>
        <w:pStyle w:val="ColorfulList-Accent11"/>
        <w:spacing w:after="0"/>
        <w:ind w:left="0"/>
        <w:jc w:val="both"/>
        <w:rPr>
          <w:rFonts w:ascii="Times New Roman" w:eastAsia="Times New Roman" w:hAnsi="Times New Roman"/>
          <w:b/>
          <w:sz w:val="24"/>
          <w:szCs w:val="24"/>
          <w:lang w:val="sq-AL"/>
        </w:rPr>
      </w:pPr>
    </w:p>
    <w:p w:rsidR="00C5309D" w:rsidRDefault="00C5309D" w:rsidP="00C5309D">
      <w:pPr>
        <w:pStyle w:val="ColorfulList-Accent11"/>
        <w:spacing w:after="0"/>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Shërbimi i Kërkim-Shpëtimit aktualisht rregullohet me ligjin nr. 10435, datë 23.6.2011, “Për shërbimin e kërkim-shpëtimit në Republikën e Shqipërisë”. Nisur nga koha e gjatë që ka kaluar nga miratimi i këtij ligji, si dhe nga nevojat që janë paraqitur për ristrukturimin e këtij shërbimi në kuadër edhe të kërkesave të Organizatës Ndërkombëtare të Aviacionit Civil (ICAO), organizatë në të cilën Republika e Shqipërisë aderon, është gjykuar i nevojshëm rishikimi i kuadrit rregullator në fuqi, konkretisht duke nisur me ligjin nr. 10435, datë 23.6.2011. </w:t>
      </w:r>
    </w:p>
    <w:p w:rsidR="00C5309D" w:rsidRDefault="00C5309D" w:rsidP="00C5309D">
      <w:pPr>
        <w:pStyle w:val="ColorfulList-Accent11"/>
        <w:spacing w:after="0"/>
        <w:ind w:left="0"/>
        <w:jc w:val="both"/>
        <w:rPr>
          <w:rFonts w:ascii="Times New Roman" w:eastAsia="Times New Roman" w:hAnsi="Times New Roman"/>
          <w:sz w:val="24"/>
          <w:szCs w:val="24"/>
          <w:lang w:val="sq-AL"/>
        </w:rPr>
      </w:pPr>
    </w:p>
    <w:p w:rsidR="00C5309D" w:rsidRDefault="00C5309D" w:rsidP="00C5309D">
      <w:pPr>
        <w:pStyle w:val="ColorfulList-Accent11"/>
        <w:spacing w:after="0"/>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Konkretisht, shërbimi i Kërkim-Shpëtimit rregullohet në Aneksin 12 të ICAO, si dhe në Aneksin J, të Manualit IAMSAR, Volumi 1, i cili përcakton si të detyrueshëm edhe ngritjen e dy organeve të tjera, të cilët janë Komiteti Kombëtar i Kërkim-Shpëtimit dhe Inspektoratit të Kërkim-Shpëtimit SAR. Nga kontrolli i ushtruar nga strukturat e ICAO në vitin 2022 pranë Qendrës së Kërkim-Shpëtimit, në lidhje me shërbimin e Kërkim-Shpëtimit ka rezultuar se Republika e Shqipërisë paraqet një nevojë imediate për ristrukturimin e këtij shërbimi, duke bërë të mundur edhe ngritjen e mekanizmave të mbikëqyrjes së këtij shërbimi, si Inspektorati i Kërkim-Shpëtimit. </w:t>
      </w:r>
    </w:p>
    <w:p w:rsidR="00C5309D" w:rsidRDefault="00C5309D" w:rsidP="00C5309D">
      <w:pPr>
        <w:pStyle w:val="ColorfulList-Accent11"/>
        <w:spacing w:after="0"/>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lastRenderedPageBreak/>
        <w:t xml:space="preserve">Në vijim, ligji aktual paraqet nevojë edhe për rregullimin e fushave përkatëse të përgjegjësisë, dhe kjo vjen si pasojë e ndryshimit të fushave të përgjegjësisë së ministrive të ndryshme dhe organeve të tjera shtetërore, të përfshira në mënyrë aktive në shërbimin e kërkim-shpëtimit dhe këtu sjellim në vëmendje ndryshimin e përgjegjësisë së organit administrues të ujërave, i cili aktualisht është Agjencia e Menaxhimit të Burimeve Ujore. Për shkak të gamës së gjerë të përfshirjes së aktorëve në ofrimin e këtij shërbimi, në raste aksidentesh detare dhe ajrore, është gjykuar e nevojshme edhe shtimi i disa organeve të tjera shtetërore me detyrat përkatëse, si ministria përgjegjëse për shëndetësinë dhe mbrojtjen sociale.   </w:t>
      </w:r>
    </w:p>
    <w:p w:rsidR="00C5309D" w:rsidRDefault="00C5309D" w:rsidP="00C5309D">
      <w:pPr>
        <w:spacing w:after="0"/>
        <w:jc w:val="both"/>
        <w:rPr>
          <w:rFonts w:ascii="Times New Roman" w:hAnsi="Times New Roman"/>
          <w:sz w:val="24"/>
          <w:szCs w:val="24"/>
          <w:lang w:val="sq-AL"/>
        </w:rPr>
      </w:pPr>
    </w:p>
    <w:p w:rsidR="00C5309D" w:rsidRDefault="00C5309D" w:rsidP="00C5309D">
      <w:pPr>
        <w:pStyle w:val="ColorfulList-Accent11"/>
        <w:numPr>
          <w:ilvl w:val="0"/>
          <w:numId w:val="1"/>
        </w:numPr>
        <w:tabs>
          <w:tab w:val="num" w:pos="360"/>
          <w:tab w:val="left" w:pos="54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VLERËSIMI I LIGJSHMËRISË, KUSHTETUTSHMËRISË DHE HARMONIZIMI ME LEGJISLACIONIN NË FUQI VENDAS E NDËRKOMBËTAR</w:t>
      </w:r>
    </w:p>
    <w:p w:rsidR="00C5309D" w:rsidRDefault="00C5309D" w:rsidP="00C5309D">
      <w:pPr>
        <w:spacing w:after="0"/>
        <w:ind w:left="360"/>
        <w:jc w:val="both"/>
        <w:rPr>
          <w:rFonts w:ascii="Times New Roman" w:eastAsia="Times New Roman" w:hAnsi="Times New Roman"/>
          <w:b/>
          <w:sz w:val="24"/>
          <w:szCs w:val="24"/>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Ky projektligj është në përputhje të plotë me rendin juridik të brendshëm dhe atë ndërkombëtar.</w:t>
      </w:r>
    </w:p>
    <w:p w:rsidR="00C5309D" w:rsidRDefault="00C5309D" w:rsidP="00C5309D">
      <w:pPr>
        <w:spacing w:after="0"/>
        <w:jc w:val="both"/>
        <w:rPr>
          <w:rFonts w:ascii="Times New Roman" w:eastAsia="Times New Roman" w:hAnsi="Times New Roman"/>
          <w:sz w:val="24"/>
          <w:szCs w:val="24"/>
          <w:lang w:val="sq-AL"/>
        </w:rPr>
      </w:pPr>
    </w:p>
    <w:p w:rsidR="00C5309D" w:rsidRDefault="00C5309D" w:rsidP="00C5309D">
      <w:pPr>
        <w:pStyle w:val="ColorfulList-Accent11"/>
        <w:numPr>
          <w:ilvl w:val="0"/>
          <w:numId w:val="1"/>
        </w:numPr>
        <w:tabs>
          <w:tab w:val="num" w:pos="360"/>
        </w:tabs>
        <w:spacing w:after="0"/>
        <w:ind w:left="0" w:firstLine="0"/>
        <w:jc w:val="both"/>
        <w:rPr>
          <w:rFonts w:ascii="Times New Roman" w:eastAsia="Times New Roman" w:hAnsi="Times New Roman"/>
          <w:b/>
          <w:color w:val="000000"/>
          <w:sz w:val="24"/>
          <w:szCs w:val="24"/>
          <w:lang w:val="sq-AL"/>
        </w:rPr>
      </w:pPr>
      <w:r>
        <w:rPr>
          <w:rFonts w:ascii="Times New Roman" w:eastAsia="Times New Roman" w:hAnsi="Times New Roman"/>
          <w:b/>
          <w:color w:val="000000"/>
          <w:sz w:val="24"/>
          <w:szCs w:val="24"/>
          <w:lang w:val="sq-AL"/>
        </w:rPr>
        <w:t xml:space="preserve">  VLERËSIMI I SHKALLËS SË PËRAFRIMIT ME </w:t>
      </w:r>
      <w:r>
        <w:rPr>
          <w:rFonts w:ascii="Times New Roman" w:eastAsia="Times New Roman" w:hAnsi="Times New Roman"/>
          <w:b/>
          <w:i/>
          <w:color w:val="000000"/>
          <w:sz w:val="24"/>
          <w:szCs w:val="24"/>
          <w:lang w:val="sq-AL"/>
        </w:rPr>
        <w:t xml:space="preserve">ACQUIS COMMUNAUTAIRE </w:t>
      </w:r>
      <w:r>
        <w:rPr>
          <w:rFonts w:ascii="Times New Roman" w:eastAsia="Times New Roman" w:hAnsi="Times New Roman"/>
          <w:b/>
          <w:color w:val="000000"/>
          <w:sz w:val="24"/>
          <w:szCs w:val="24"/>
          <w:lang w:val="sq-AL"/>
        </w:rPr>
        <w:t>(PËR PROJEKTAKET NORMATIVE)</w:t>
      </w:r>
    </w:p>
    <w:p w:rsidR="00C5309D" w:rsidRDefault="00C5309D" w:rsidP="00C5309D">
      <w:pPr>
        <w:pStyle w:val="ColorfulList-Accent11"/>
        <w:spacing w:after="0"/>
        <w:ind w:left="0"/>
        <w:jc w:val="both"/>
        <w:rPr>
          <w:rFonts w:ascii="Times New Roman" w:eastAsia="Times New Roman" w:hAnsi="Times New Roman"/>
          <w:color w:val="000000"/>
          <w:sz w:val="24"/>
          <w:szCs w:val="24"/>
          <w:lang w:val="sq-AL"/>
        </w:rPr>
      </w:pPr>
    </w:p>
    <w:p w:rsidR="00C5309D" w:rsidRDefault="00C5309D" w:rsidP="00C5309D">
      <w:pPr>
        <w:pStyle w:val="ColorfulList-Accent11"/>
        <w:spacing w:after="0"/>
        <w:ind w:left="0"/>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Ky projektligj </w:t>
      </w:r>
      <w:r>
        <w:rPr>
          <w:rFonts w:ascii="Times New Roman" w:hAnsi="Times New Roman"/>
          <w:sz w:val="24"/>
          <w:szCs w:val="24"/>
          <w:lang w:val="sq-AL"/>
        </w:rPr>
        <w:t>nuk synon përafrimin me legjislacionin komunitar.</w:t>
      </w:r>
    </w:p>
    <w:p w:rsidR="00C5309D" w:rsidRDefault="00C5309D" w:rsidP="00C5309D">
      <w:pPr>
        <w:spacing w:after="0"/>
        <w:jc w:val="both"/>
        <w:rPr>
          <w:rFonts w:ascii="Times New Roman" w:hAnsi="Times New Roman"/>
          <w:color w:val="000000"/>
          <w:sz w:val="24"/>
          <w:szCs w:val="24"/>
          <w:lang w:val="sq-AL"/>
        </w:rPr>
      </w:pPr>
    </w:p>
    <w:p w:rsidR="00C5309D" w:rsidRDefault="00C5309D" w:rsidP="00C5309D">
      <w:pPr>
        <w:pStyle w:val="ColorfulList-Accent11"/>
        <w:numPr>
          <w:ilvl w:val="0"/>
          <w:numId w:val="1"/>
        </w:numPr>
        <w:tabs>
          <w:tab w:val="num" w:pos="54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PËRMBLEDHJE SHPJEGUESE E PËRMBAJTJES SË PROJEKTAKTIT</w:t>
      </w:r>
    </w:p>
    <w:p w:rsidR="00C5309D" w:rsidRDefault="00C5309D" w:rsidP="00C5309D">
      <w:pPr>
        <w:spacing w:after="0"/>
        <w:jc w:val="both"/>
        <w:rPr>
          <w:rFonts w:ascii="Times New Roman" w:eastAsia="Times New Roman" w:hAnsi="Times New Roman"/>
          <w:sz w:val="24"/>
          <w:szCs w:val="24"/>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Projektligji “</w:t>
      </w:r>
      <w:r>
        <w:rPr>
          <w:rFonts w:ascii="Times New Roman" w:hAnsi="Times New Roman"/>
          <w:sz w:val="24"/>
          <w:szCs w:val="24"/>
          <w:lang w:val="sq-AL"/>
        </w:rPr>
        <w:t>Për</w:t>
      </w:r>
      <w:r>
        <w:rPr>
          <w:rFonts w:ascii="Times New Roman" w:hAnsi="Times New Roman"/>
          <w:b/>
          <w:bCs/>
          <w:sz w:val="24"/>
          <w:szCs w:val="24"/>
          <w:lang w:val="sq-AL"/>
        </w:rPr>
        <w:t xml:space="preserve"> </w:t>
      </w:r>
      <w:r>
        <w:rPr>
          <w:rFonts w:ascii="Times New Roman" w:hAnsi="Times New Roman"/>
          <w:bCs/>
          <w:sz w:val="24"/>
          <w:szCs w:val="24"/>
          <w:lang w:val="sq-AL"/>
        </w:rPr>
        <w:t>disa shtesa dhe ndryshime në ligjin nr. 10435, datë 23.6.2011, “Për shërbimin e kërkim-shpëtimit në Republikën e Shqipërisë</w:t>
      </w:r>
      <w:r>
        <w:rPr>
          <w:rFonts w:ascii="Times New Roman" w:hAnsi="Times New Roman"/>
          <w:sz w:val="24"/>
          <w:szCs w:val="24"/>
          <w:lang w:val="sq-AL"/>
        </w:rPr>
        <w:t>”</w:t>
      </w:r>
      <w:r>
        <w:rPr>
          <w:rFonts w:ascii="Times New Roman" w:eastAsia="Times New Roman" w:hAnsi="Times New Roman"/>
          <w:sz w:val="24"/>
          <w:szCs w:val="24"/>
          <w:lang w:val="sq-AL"/>
        </w:rPr>
        <w:t xml:space="preserve">, është i përbërë nga 15 nene, në të cilat parashikohet, si më poshtë vijon: </w:t>
      </w:r>
    </w:p>
    <w:p w:rsidR="00C5309D" w:rsidRDefault="00C5309D" w:rsidP="00C5309D">
      <w:pPr>
        <w:spacing w:after="0"/>
        <w:jc w:val="both"/>
        <w:rPr>
          <w:rFonts w:ascii="Times New Roman" w:eastAsia="Times New Roman" w:hAnsi="Times New Roman"/>
          <w:sz w:val="24"/>
          <w:szCs w:val="24"/>
          <w:lang w:val="sq-AL"/>
        </w:rPr>
      </w:pPr>
    </w:p>
    <w:p w:rsidR="00C5309D" w:rsidRDefault="00C5309D" w:rsidP="00C5309D">
      <w:pPr>
        <w:pStyle w:val="ListParagraph"/>
        <w:numPr>
          <w:ilvl w:val="0"/>
          <w:numId w:val="2"/>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Neni 1 parashikon ndryshimin e titullit të projektligjit në funksion të qartësisë dhe përcaktimit konkret të fushës së përgjegjësisë së shërbimit të Kërkim-shpëtimit, duke parashikuar se ky lloj shërbimi SAR ofrohet vetëm në rastet e ndodhjes së aksidenteve ajrore dhe detare. Ky qartësim është i nevojshëm, pasi do të zgjidhte problematikën e krijuar me mbivendosjen e kompetencave, kryesisht me Agjencinë Kombëtare të Mbrojtjes Civile. </w:t>
      </w:r>
    </w:p>
    <w:p w:rsidR="00C5309D" w:rsidRDefault="00C5309D" w:rsidP="00C5309D">
      <w:pPr>
        <w:pStyle w:val="ListParagraph"/>
        <w:numPr>
          <w:ilvl w:val="0"/>
          <w:numId w:val="2"/>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Ashtu sikurse është përmendur edhe në sqarimet e dhëna për nenin 1 të këtij projektligji, me synim shmangien e konfuzionit, në nenin 2 është parashikuar zëvendësimi i fjalës “fatkeqësi” me fjalën “aksidente”, pasi, ashtu sikurse është tashmë e ditur, termi “fatkeqësi” është një term i cili është i lidhur ngushtësisht me mbrojtjen civile. </w:t>
      </w:r>
    </w:p>
    <w:p w:rsidR="00C5309D" w:rsidRDefault="00C5309D" w:rsidP="00C5309D">
      <w:pPr>
        <w:pStyle w:val="ListParagraph"/>
        <w:numPr>
          <w:ilvl w:val="0"/>
          <w:numId w:val="2"/>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Neni 3 i projektligjit ka zëvendësuar nenin 3 “Përkufizime” të ligjit aktual, duke shtuar përkufizime jo vetëm në funksion të qartësisë së fushës së përgjegjësisë së kërkim-shpëtimit, por edhe për të qenë koherent me parashikimet e Organizatës Ndërkombëtare të Aviacionit Civil (ICAO) për këtë shërbim. Risi në këtë nen përbëjnë përkufizimet për </w:t>
      </w:r>
      <w:r>
        <w:rPr>
          <w:rFonts w:ascii="Times New Roman" w:hAnsi="Times New Roman"/>
          <w:sz w:val="24"/>
          <w:szCs w:val="24"/>
          <w:lang w:val="sq-AL"/>
        </w:rPr>
        <w:t>Qendrën e Përbashkët të Koordinim-Shpëtimit</w:t>
      </w:r>
      <w:r>
        <w:rPr>
          <w:rFonts w:ascii="Times New Roman" w:eastAsia="Times New Roman" w:hAnsi="Times New Roman"/>
          <w:sz w:val="24"/>
          <w:szCs w:val="24"/>
          <w:lang w:val="sq-AL"/>
        </w:rPr>
        <w:t xml:space="preserve">, </w:t>
      </w:r>
      <w:r>
        <w:rPr>
          <w:rFonts w:ascii="Times New Roman" w:hAnsi="Times New Roman"/>
          <w:sz w:val="24"/>
          <w:szCs w:val="24"/>
          <w:lang w:val="sq-AL"/>
        </w:rPr>
        <w:t>Qendrën Ajrore të Koordinim-Shpëtimit, Qendrën Detare të Koordinim-Shpëtimit, si dhe shpjegimin e detajuar në lidhje me çfarë do të thotë “fazë e emergjencës SAR”.</w:t>
      </w:r>
    </w:p>
    <w:p w:rsidR="004A6DB7" w:rsidRPr="004A6DB7" w:rsidRDefault="00C5309D" w:rsidP="004A6DB7">
      <w:pPr>
        <w:pStyle w:val="ListParagraph"/>
        <w:numPr>
          <w:ilvl w:val="0"/>
          <w:numId w:val="2"/>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lastRenderedPageBreak/>
        <w:t xml:space="preserve">Në nenin 4, për shkak të disa ndryshimeve që ka pësuar neni 4 i ligjit aktual, është gjykuar që ky nen të parashikohet si një ndryshim i tërë. Ajo çka vlen të theksohet në ndryshimet që i janë bërë këtij neni është kryesisht shtimi i termit “koordinon”, pas termit “drejton” për të tre koordinatorët. Ky ndryshim është gjykuar të bëhet për shkak të gamës së gjerë e të ndryshme të operacioneve të kërkim-shpëtimit. Koordinatori Kombëtar i Kërkim-Shpëtimit në të shumtën e rasteve koordinon operacionet e kërkim-shpëtimit, pasi mjetet dhe njerëzit për kryerjen e këtij shërbimi janë të Forcave respektive, asaj Ajrore ose/dhe Detare, ose/dhe Tokësore dhe jo të vetë Shtabit të Përgjithshëm të FA-së. Por ka dhe raste operacionesh të cilat nuk paraqesin kompleksitet dhe nuk ka nevojë për ndërhyrje dhe aktivizim të të gjithave forcave të sipërpërmendura, por vetëm të atyre të SHPFA-së, ndaj në këto raste Koordinatori Kombëtar i Kërkim-Shpëtimit drejton operacionin. Të njëjtat arsyetime vlejnë edhe për shtimin e termit “koordinon” edhe të veprimet e dy koordinatorëve të tjerë. </w:t>
      </w:r>
    </w:p>
    <w:p w:rsidR="00C5309D" w:rsidRDefault="00C5309D" w:rsidP="00C5309D">
      <w:pPr>
        <w:pStyle w:val="ListParagraph"/>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Në lidhje me shtesën e komandantit të Forcës Detare si Koordinator Kombëtar Detar i Kërkim-Shpëtimit, bëjmë me dije se një gjë e tillë është parashikuar pasi sigurimi dhe ruajtja e sovranitetit të hapësirës detare është mision i Komandës së Forcës Detare, ndërsa Roja Bregdetare ka si mision të saj vetëm zbatimin e ligjshmërisë në det. </w:t>
      </w:r>
    </w:p>
    <w:p w:rsidR="004A6DB7" w:rsidRPr="004A6DB7" w:rsidRDefault="004A6DB7" w:rsidP="004A6DB7">
      <w:pPr>
        <w:spacing w:after="0"/>
        <w:jc w:val="both"/>
        <w:rPr>
          <w:rFonts w:ascii="Times New Roman" w:eastAsia="Times New Roman" w:hAnsi="Times New Roman"/>
          <w:sz w:val="24"/>
          <w:szCs w:val="24"/>
          <w:lang w:val="sq-AL"/>
        </w:rPr>
      </w:pPr>
    </w:p>
    <w:p w:rsidR="00C5309D" w:rsidRDefault="00C5309D" w:rsidP="00C5309D">
      <w:pPr>
        <w:pStyle w:val="ListParagraph"/>
        <w:numPr>
          <w:ilvl w:val="0"/>
          <w:numId w:val="2"/>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Neni 5 i projektligjit parashikon shtimin e dy neneve, konkretisht nenit 4/1 dhe 4/2, të cilat parashikojnë ngritjen dhe funksionimin e Komitetit Kombëtar të Kërkim-Shpëtimit dhe të Inspektoratit të Kërkim-Shpëtimit SAR. Në lidhje me këto dy struktura sqarojmë se ngritja e tyre është detyrim i ICAO-s, pasi së pari është e domosdoshme ekzistenca e një komiteti kombëtar, i cili ka rol kryesor të tij hartimin e politikave dhe strategjive në fushën e kërkim-shpëtimit dhe së dyti duhet të ekzistojë edhe një strukturë e cila do të kryejë mbikëqyrj</w:t>
      </w:r>
      <w:bookmarkStart w:id="0" w:name="_GoBack"/>
      <w:bookmarkEnd w:id="0"/>
      <w:r>
        <w:rPr>
          <w:rFonts w:ascii="Times New Roman" w:eastAsia="Times New Roman" w:hAnsi="Times New Roman"/>
          <w:sz w:val="24"/>
          <w:szCs w:val="24"/>
          <w:lang w:val="sq-AL"/>
        </w:rPr>
        <w:t xml:space="preserve">en e shërbimit të kërkim-shpëtimit, i cili aktualisht nuk mbikëqyret nga askush. </w:t>
      </w:r>
    </w:p>
    <w:p w:rsidR="004A6DB7" w:rsidRDefault="00C5309D" w:rsidP="00C302D4">
      <w:pPr>
        <w:pStyle w:val="ListParagraph"/>
        <w:numPr>
          <w:ilvl w:val="0"/>
          <w:numId w:val="3"/>
        </w:numPr>
        <w:spacing w:after="0"/>
        <w:jc w:val="both"/>
        <w:rPr>
          <w:rFonts w:ascii="Times New Roman" w:eastAsia="Times New Roman" w:hAnsi="Times New Roman"/>
          <w:sz w:val="24"/>
          <w:szCs w:val="24"/>
          <w:lang w:val="sq-AL"/>
        </w:rPr>
      </w:pPr>
      <w:r w:rsidRPr="004A6DB7">
        <w:rPr>
          <w:rFonts w:ascii="Times New Roman" w:eastAsia="Times New Roman" w:hAnsi="Times New Roman"/>
          <w:sz w:val="24"/>
          <w:szCs w:val="24"/>
          <w:lang w:val="sq-AL"/>
        </w:rPr>
        <w:t xml:space="preserve">Në lidhje me Komitetin Kombëtar të Kërkim-Shpëtimit është gjykuar ngritja dhe funksionimi i tij pranë Ministrisë së Mbrojtjes dhe se përbërja dhe detyrat konkrete të tij do të përcaktohen me vendim të Këshillit të Ministrave. </w:t>
      </w:r>
    </w:p>
    <w:p w:rsidR="004A6DB7" w:rsidRPr="004A6DB7" w:rsidRDefault="00C5309D" w:rsidP="004A6DB7">
      <w:pPr>
        <w:pStyle w:val="ListParagraph"/>
        <w:numPr>
          <w:ilvl w:val="0"/>
          <w:numId w:val="3"/>
        </w:numPr>
        <w:spacing w:after="0"/>
        <w:jc w:val="both"/>
        <w:rPr>
          <w:rFonts w:ascii="Times New Roman" w:eastAsia="Times New Roman" w:hAnsi="Times New Roman"/>
          <w:sz w:val="24"/>
          <w:szCs w:val="24"/>
          <w:lang w:val="sq-AL"/>
        </w:rPr>
      </w:pPr>
      <w:r w:rsidRPr="004A6DB7">
        <w:rPr>
          <w:rFonts w:ascii="Times New Roman" w:eastAsia="Times New Roman" w:hAnsi="Times New Roman"/>
          <w:sz w:val="24"/>
          <w:szCs w:val="24"/>
          <w:lang w:val="sq-AL"/>
        </w:rPr>
        <w:t>Sa i përket Inspektoratit të Kërkim-Shpëtimit SAR, pas vlerësimit të aktit me MIE-n</w:t>
      </w:r>
      <w:r w:rsidR="002D6E2A" w:rsidRPr="004A6DB7">
        <w:rPr>
          <w:rFonts w:ascii="Times New Roman" w:eastAsia="Times New Roman" w:hAnsi="Times New Roman"/>
          <w:sz w:val="24"/>
          <w:szCs w:val="24"/>
          <w:lang w:val="sq-AL"/>
        </w:rPr>
        <w:t>ë</w:t>
      </w:r>
      <w:r w:rsidRPr="004A6DB7">
        <w:rPr>
          <w:rFonts w:ascii="Times New Roman" w:eastAsia="Times New Roman" w:hAnsi="Times New Roman"/>
          <w:sz w:val="24"/>
          <w:szCs w:val="24"/>
          <w:lang w:val="sq-AL"/>
        </w:rPr>
        <w:t xml:space="preserve"> është gjykuar se ngritja dhe funksionimi i këtij inspektorati të jetë pranë Ministrisë së Infrastrukturës dhe Energjisë. </w:t>
      </w:r>
    </w:p>
    <w:p w:rsidR="00C5309D" w:rsidRDefault="00C5309D" w:rsidP="00C5309D">
      <w:pPr>
        <w:pStyle w:val="ListParagraph"/>
        <w:numPr>
          <w:ilvl w:val="0"/>
          <w:numId w:val="4"/>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Në nenet 6 dhe 7 të projektligjit janë parashikuar riformulimi i fushës së përgjegjësisë së Qendrës Kombëtare të Kërkim-Shpëtimit, në kuadër kjo edhe të shpjegimeve sa më sipër, në këtë relacion. </w:t>
      </w:r>
    </w:p>
    <w:p w:rsidR="004A6DB7" w:rsidRDefault="004A6DB7" w:rsidP="004A6DB7">
      <w:pPr>
        <w:pStyle w:val="ListParagraph"/>
        <w:spacing w:after="0"/>
        <w:jc w:val="both"/>
        <w:rPr>
          <w:rFonts w:ascii="Times New Roman" w:eastAsia="Times New Roman" w:hAnsi="Times New Roman"/>
          <w:sz w:val="24"/>
          <w:szCs w:val="24"/>
          <w:lang w:val="sq-AL"/>
        </w:rPr>
      </w:pPr>
    </w:p>
    <w:p w:rsidR="00C5309D" w:rsidRDefault="00C5309D" w:rsidP="00C5309D">
      <w:pPr>
        <w:pStyle w:val="ListParagraph"/>
        <w:numPr>
          <w:ilvl w:val="0"/>
          <w:numId w:val="4"/>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Në nenin 9 të projektligjit, për shkak të përfshirjes rishtazi, por edhe ndryshimit të fushave të përgjegjësisë së ministrive të ndryshme dhe organeve të tjera shtetërore, të përfshira në mënyrë aktive në shërbimin e kërkim-shpëtimit, është parashikuar shfuqizimi i germave “b” dhe “c”, të nenit 12 të ligjit aktual. </w:t>
      </w:r>
    </w:p>
    <w:p w:rsidR="004A6DB7" w:rsidRPr="004A6DB7" w:rsidRDefault="004A6DB7" w:rsidP="004A6DB7">
      <w:pPr>
        <w:pStyle w:val="ListParagraph"/>
        <w:rPr>
          <w:rFonts w:ascii="Times New Roman" w:eastAsia="Times New Roman" w:hAnsi="Times New Roman"/>
          <w:sz w:val="24"/>
          <w:szCs w:val="24"/>
          <w:lang w:val="sq-AL"/>
        </w:rPr>
      </w:pPr>
    </w:p>
    <w:p w:rsidR="004A6DB7" w:rsidRDefault="004A6DB7" w:rsidP="004A6DB7">
      <w:pPr>
        <w:pStyle w:val="ListParagraph"/>
        <w:spacing w:after="0"/>
        <w:jc w:val="both"/>
        <w:rPr>
          <w:rFonts w:ascii="Times New Roman" w:eastAsia="Times New Roman" w:hAnsi="Times New Roman"/>
          <w:sz w:val="24"/>
          <w:szCs w:val="24"/>
          <w:lang w:val="sq-AL"/>
        </w:rPr>
      </w:pPr>
    </w:p>
    <w:p w:rsidR="00C5309D" w:rsidRDefault="00C5309D" w:rsidP="00C5309D">
      <w:pPr>
        <w:pStyle w:val="ListParagraph"/>
        <w:numPr>
          <w:ilvl w:val="0"/>
          <w:numId w:val="4"/>
        </w:num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lastRenderedPageBreak/>
        <w:t>Në nenin 10 të projektligjit, shtohet neni 12/1</w:t>
      </w:r>
      <w:r w:rsidR="002D6E2A">
        <w:rPr>
          <w:rFonts w:ascii="Times New Roman" w:eastAsia="Times New Roman" w:hAnsi="Times New Roman"/>
          <w:sz w:val="24"/>
          <w:szCs w:val="24"/>
          <w:lang w:val="sq-AL"/>
        </w:rPr>
        <w:t>,</w:t>
      </w:r>
      <w:r>
        <w:rPr>
          <w:rFonts w:ascii="Times New Roman" w:eastAsia="Times New Roman" w:hAnsi="Times New Roman"/>
          <w:sz w:val="24"/>
          <w:szCs w:val="24"/>
          <w:lang w:val="sq-AL"/>
        </w:rPr>
        <w:t xml:space="preserve"> i cili përcakton detyrimet përkatëse për ministrinë përgjegjëse për shëndetësinë, detyrime të cilat kryesisht lidhen me dhënien e ndihmës së parë shëndetësore dhe përdorimin e autoambulancave në dispozicion të saj për mbështetjen e shërbimit të kërkim-shpëtimit dhe transportin e të plagosurve. </w:t>
      </w:r>
    </w:p>
    <w:p w:rsidR="00C5309D" w:rsidRDefault="00C5309D" w:rsidP="00C5309D">
      <w:pPr>
        <w:pStyle w:val="NoSpacing"/>
        <w:numPr>
          <w:ilvl w:val="0"/>
          <w:numId w:val="4"/>
        </w:numPr>
        <w:spacing w:line="276" w:lineRule="auto"/>
        <w:jc w:val="both"/>
        <w:rPr>
          <w:rFonts w:ascii="Times New Roman" w:hAnsi="Times New Roman"/>
          <w:sz w:val="24"/>
          <w:szCs w:val="24"/>
          <w:lang w:val="sq-AL"/>
        </w:rPr>
      </w:pPr>
      <w:r>
        <w:rPr>
          <w:rFonts w:ascii="Times New Roman" w:hAnsi="Times New Roman"/>
          <w:sz w:val="24"/>
          <w:szCs w:val="24"/>
          <w:lang w:val="sq-AL"/>
        </w:rPr>
        <w:t xml:space="preserve">Për shkak të urgjencës që paraqet kryerja e shërbimit të kërkim-shpëtimit, autoritetit që aktualisht administron asetet e FA-së (të cilat përbejnë dhe asetet kryesore të kërkim-shpëtimit), si dhe duke qenë se parashikimi në fuqi për dhënien e lejes për hyrjen në vendin tonë të mjeteve ajrore, lundruese dhe mjeteve e njësive tokësore të huaja të shërbimit të kërkim-shpëtimit, nga Qendra Kombëtare e Kërkim-Shpëtimit është shumë i përgjithësuar, duke mos parashikuar kështu konkretisht autoritetin që do të japë lejen e sipërpërmendur, në nenin 11 të projektligjit është parashikuar një rregullim, duke ia dhënë këtë autoritet Koordinatorit Kombëtar të Kërkimit-Shpëtimit. </w:t>
      </w:r>
    </w:p>
    <w:p w:rsidR="00C5309D" w:rsidRDefault="00C5309D" w:rsidP="00C5309D">
      <w:pPr>
        <w:pStyle w:val="NoSpacing"/>
        <w:spacing w:line="276" w:lineRule="auto"/>
        <w:ind w:left="720"/>
        <w:jc w:val="both"/>
        <w:rPr>
          <w:rFonts w:ascii="Times New Roman" w:hAnsi="Times New Roman"/>
          <w:sz w:val="24"/>
          <w:szCs w:val="24"/>
          <w:lang w:val="sq-AL"/>
        </w:rPr>
      </w:pPr>
      <w:r>
        <w:rPr>
          <w:rFonts w:ascii="Times New Roman" w:hAnsi="Times New Roman"/>
          <w:sz w:val="24"/>
          <w:szCs w:val="24"/>
          <w:lang w:val="sq-AL"/>
        </w:rPr>
        <w:t xml:space="preserve">Gjithashtu, duke qenë se kemi të bëjmë edhe me raste ku Republika e Shqipërisë jo gjithmonë ka marrëveshje në fushën e kërkim-shpëtimit me autoritet kompetente të vendeve të huaja, për qartësi të procesit të dhënies së lejes në këtë rast dhe respektim të hierarkisë është parashikuar dhënia e lejes nga ministri i Mbrojtjes. </w:t>
      </w:r>
    </w:p>
    <w:p w:rsidR="00C5309D" w:rsidRDefault="00C5309D" w:rsidP="00C5309D">
      <w:pPr>
        <w:pStyle w:val="NoSpacing"/>
        <w:numPr>
          <w:ilvl w:val="0"/>
          <w:numId w:val="4"/>
        </w:numPr>
        <w:spacing w:line="276" w:lineRule="auto"/>
        <w:jc w:val="both"/>
        <w:rPr>
          <w:rFonts w:ascii="Times New Roman" w:hAnsi="Times New Roman"/>
          <w:sz w:val="24"/>
          <w:szCs w:val="24"/>
          <w:lang w:val="sq-AL"/>
        </w:rPr>
      </w:pPr>
      <w:r>
        <w:rPr>
          <w:rFonts w:ascii="Times New Roman" w:hAnsi="Times New Roman"/>
          <w:sz w:val="24"/>
          <w:szCs w:val="24"/>
          <w:lang w:val="sq-AL"/>
        </w:rPr>
        <w:t>Neni 12 bën ndryshime në burimet e financimit të QKKSH-së, duke përfshirë buxhetin e Ministrisë së Mbrojtjes, fondet e destinuara nga tarifat navigacionale për mbikalimet ajrore dhe donacione të ndryshme.</w:t>
      </w:r>
    </w:p>
    <w:p w:rsidR="00C5309D" w:rsidRDefault="00C5309D" w:rsidP="00C5309D">
      <w:pPr>
        <w:pStyle w:val="NoSpacing"/>
        <w:numPr>
          <w:ilvl w:val="0"/>
          <w:numId w:val="4"/>
        </w:numPr>
        <w:spacing w:line="276" w:lineRule="auto"/>
        <w:jc w:val="both"/>
        <w:rPr>
          <w:rFonts w:ascii="Times New Roman" w:hAnsi="Times New Roman"/>
          <w:sz w:val="24"/>
          <w:szCs w:val="24"/>
          <w:lang w:val="sq-AL"/>
        </w:rPr>
      </w:pPr>
      <w:r>
        <w:rPr>
          <w:rFonts w:ascii="Times New Roman" w:hAnsi="Times New Roman"/>
          <w:sz w:val="24"/>
          <w:szCs w:val="24"/>
          <w:lang w:val="sq-AL"/>
        </w:rPr>
        <w:t xml:space="preserve">Në nenin 13 </w:t>
      </w:r>
      <w:r>
        <w:rPr>
          <w:rFonts w:ascii="Times New Roman" w:eastAsia="Times New Roman" w:hAnsi="Times New Roman"/>
          <w:sz w:val="24"/>
          <w:szCs w:val="24"/>
          <w:lang w:val="sq-AL"/>
        </w:rPr>
        <w:t>është parashikuar unifikimi i terminologjisë së përdorur për emërtimin e organeve përgjegjëse, pasi në ligjin aktual diku ministritë janë të përmendura me emërtimin aktual të tyre dhe diku me fushën  e tyre të përgjegjësisë. Ky ndryshim është gjykuar të bëhet edhe në funksion të shmangies së mëvonshme të ligjit vetëm sepse mund të ndryshojnë emërtim disa ministri përgjegjëse.</w:t>
      </w:r>
    </w:p>
    <w:p w:rsidR="00C5309D" w:rsidRDefault="00C5309D" w:rsidP="00C5309D">
      <w:pPr>
        <w:pStyle w:val="NoSpacing"/>
        <w:numPr>
          <w:ilvl w:val="0"/>
          <w:numId w:val="4"/>
        </w:numPr>
        <w:spacing w:line="276" w:lineRule="auto"/>
        <w:jc w:val="both"/>
        <w:rPr>
          <w:rFonts w:ascii="Times New Roman" w:hAnsi="Times New Roman"/>
          <w:sz w:val="24"/>
          <w:szCs w:val="24"/>
          <w:lang w:val="sq-AL"/>
        </w:rPr>
      </w:pPr>
      <w:r>
        <w:rPr>
          <w:rFonts w:ascii="Times New Roman" w:eastAsia="Times New Roman" w:hAnsi="Times New Roman"/>
          <w:sz w:val="24"/>
          <w:szCs w:val="24"/>
          <w:lang w:val="sq-AL"/>
        </w:rPr>
        <w:t>Në nenin 14 parashikohet nxjerrja e akteve nënligjore.</w:t>
      </w:r>
    </w:p>
    <w:p w:rsidR="00C5309D" w:rsidRDefault="00C5309D" w:rsidP="00C5309D">
      <w:pPr>
        <w:pStyle w:val="NoSpacing"/>
        <w:numPr>
          <w:ilvl w:val="0"/>
          <w:numId w:val="4"/>
        </w:numPr>
        <w:spacing w:line="276" w:lineRule="auto"/>
        <w:jc w:val="both"/>
        <w:rPr>
          <w:rFonts w:ascii="Times New Roman" w:hAnsi="Times New Roman"/>
          <w:sz w:val="24"/>
          <w:szCs w:val="24"/>
          <w:lang w:val="sq-AL"/>
        </w:rPr>
      </w:pPr>
      <w:r>
        <w:rPr>
          <w:rFonts w:ascii="Times New Roman" w:hAnsi="Times New Roman"/>
          <w:sz w:val="24"/>
          <w:szCs w:val="24"/>
          <w:lang w:val="sq-AL"/>
        </w:rPr>
        <w:t>Si përfundim, në zbatim të përcaktimeve të nenit 117 të Kushtetutës së Republikës së Shqipërisë</w:t>
      </w:r>
      <w:r w:rsidR="002D6E2A">
        <w:rPr>
          <w:rFonts w:ascii="Times New Roman" w:hAnsi="Times New Roman"/>
          <w:sz w:val="24"/>
          <w:szCs w:val="24"/>
          <w:lang w:val="sq-AL"/>
        </w:rPr>
        <w:t>,</w:t>
      </w:r>
      <w:r>
        <w:rPr>
          <w:rFonts w:ascii="Times New Roman" w:hAnsi="Times New Roman"/>
          <w:sz w:val="24"/>
          <w:szCs w:val="24"/>
          <w:lang w:val="sq-AL"/>
        </w:rPr>
        <w:t xml:space="preserve"> në nenin 15 të projektligjit është parashikuar hyrja në fuqi e tij, 15 ditë pas botimit në Fletoren Zyrtare.</w:t>
      </w:r>
    </w:p>
    <w:p w:rsidR="00DF1E88" w:rsidRDefault="00DF1E88" w:rsidP="004A6DB7">
      <w:pPr>
        <w:pStyle w:val="NoSpacing"/>
        <w:spacing w:line="276" w:lineRule="auto"/>
        <w:ind w:left="720"/>
        <w:jc w:val="both"/>
        <w:rPr>
          <w:rFonts w:ascii="Times New Roman" w:hAnsi="Times New Roman"/>
          <w:sz w:val="24"/>
          <w:szCs w:val="24"/>
          <w:lang w:val="sq-AL"/>
        </w:rPr>
      </w:pPr>
    </w:p>
    <w:p w:rsidR="00C5309D" w:rsidRDefault="00C5309D" w:rsidP="00C5309D">
      <w:pPr>
        <w:pStyle w:val="ColorfulList-Accent11"/>
        <w:numPr>
          <w:ilvl w:val="0"/>
          <w:numId w:val="1"/>
        </w:numPr>
        <w:tabs>
          <w:tab w:val="num" w:pos="72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INSTITUCIONET DHE ORGANET QË NGARKOHEN PËR ZBATIMIN E AKTIT</w:t>
      </w:r>
    </w:p>
    <w:p w:rsidR="00DF1E88" w:rsidRDefault="00DF1E88" w:rsidP="00C5309D">
      <w:pPr>
        <w:pStyle w:val="ColorfulList-Accent11"/>
        <w:spacing w:after="0"/>
        <w:ind w:left="0"/>
        <w:rPr>
          <w:rFonts w:ascii="Times New Roman" w:eastAsia="Times New Roman" w:hAnsi="Times New Roman"/>
          <w:b/>
          <w:sz w:val="24"/>
          <w:szCs w:val="24"/>
          <w:lang w:val="sq-AL"/>
        </w:rPr>
      </w:pPr>
    </w:p>
    <w:p w:rsidR="00C5309D" w:rsidRDefault="00C5309D" w:rsidP="00C5309D">
      <w:pPr>
        <w:pStyle w:val="ColorfulList-Accent11"/>
        <w:spacing w:after="0"/>
        <w:ind w:left="0"/>
        <w:jc w:val="both"/>
        <w:rPr>
          <w:rFonts w:ascii="Times New Roman" w:eastAsia="Times New Roman" w:hAnsi="Times New Roman"/>
          <w:sz w:val="24"/>
          <w:szCs w:val="24"/>
          <w:lang w:val="sq-AL"/>
        </w:rPr>
      </w:pPr>
      <w:r>
        <w:rPr>
          <w:rFonts w:ascii="Times New Roman" w:eastAsia="Times New Roman" w:hAnsi="Times New Roman"/>
          <w:sz w:val="24"/>
          <w:szCs w:val="24"/>
          <w:lang w:val="sq-AL"/>
        </w:rPr>
        <w:t>Me zbatimin e këtij projektligji do të ngarkohet Ministria e Mbrojtjes, Qendra Kombëtare e Kërkim-Shpëtimit, Ministria e Brendshme, Ministria e Infrastrukturës dhe Energjisë, Ministria e Shëndetësisë dhe Mbrojtjes Sociale, Ministria e Turizmit dhe Mjedisit.</w:t>
      </w:r>
    </w:p>
    <w:p w:rsidR="00C5309D" w:rsidRDefault="00C5309D" w:rsidP="00C5309D">
      <w:pPr>
        <w:pStyle w:val="ColorfulList-Accent11"/>
        <w:spacing w:after="0"/>
        <w:ind w:left="0"/>
        <w:jc w:val="both"/>
        <w:rPr>
          <w:rFonts w:ascii="Times New Roman" w:eastAsia="Times New Roman" w:hAnsi="Times New Roman"/>
          <w:b/>
          <w:sz w:val="24"/>
          <w:szCs w:val="24"/>
          <w:lang w:val="sq-AL"/>
        </w:rPr>
      </w:pPr>
      <w:r>
        <w:rPr>
          <w:rFonts w:ascii="Times New Roman" w:eastAsia="Times New Roman" w:hAnsi="Times New Roman"/>
          <w:sz w:val="24"/>
          <w:szCs w:val="24"/>
          <w:lang w:val="sq-AL"/>
        </w:rPr>
        <w:t xml:space="preserve"> </w:t>
      </w:r>
    </w:p>
    <w:p w:rsidR="00C5309D" w:rsidRDefault="00C5309D" w:rsidP="00C5309D">
      <w:pPr>
        <w:pStyle w:val="ColorfulList-Accent11"/>
        <w:numPr>
          <w:ilvl w:val="0"/>
          <w:numId w:val="1"/>
        </w:numPr>
        <w:tabs>
          <w:tab w:val="num" w:pos="720"/>
        </w:tabs>
        <w:spacing w:after="0"/>
        <w:ind w:left="0" w:firstLine="0"/>
        <w:jc w:val="both"/>
        <w:rPr>
          <w:rFonts w:ascii="Times New Roman" w:hAnsi="Times New Roman"/>
          <w:b/>
          <w:sz w:val="24"/>
          <w:szCs w:val="24"/>
          <w:lang w:val="sq-AL"/>
        </w:rPr>
      </w:pPr>
      <w:r>
        <w:rPr>
          <w:rFonts w:ascii="Times New Roman" w:hAnsi="Times New Roman"/>
          <w:b/>
          <w:sz w:val="24"/>
          <w:szCs w:val="24"/>
          <w:lang w:val="sq-AL"/>
        </w:rPr>
        <w:t>PERSONAT DHE INSTITUCIONET QË KANË KONTRIBUAR NË HARTIMIN E PROJEKTAKTIT</w:t>
      </w:r>
    </w:p>
    <w:p w:rsidR="00C5309D" w:rsidRDefault="00C5309D" w:rsidP="00C5309D">
      <w:pPr>
        <w:spacing w:after="0"/>
        <w:jc w:val="both"/>
        <w:rPr>
          <w:rFonts w:ascii="Times New Roman" w:hAnsi="Times New Roman"/>
          <w:sz w:val="24"/>
          <w:szCs w:val="24"/>
          <w:lang w:val="sq-AL"/>
        </w:rPr>
      </w:pPr>
      <w:r>
        <w:rPr>
          <w:rFonts w:ascii="Times New Roman" w:hAnsi="Times New Roman"/>
          <w:sz w:val="24"/>
          <w:szCs w:val="24"/>
          <w:lang w:val="sq-AL"/>
        </w:rPr>
        <w:t xml:space="preserve">Ky projektligj është hartuar nga grupi i punës i ngritur me urdhër të ministrit të Mbrojtjes nr. 39,  datë 16.1.2023 dhe me përfaqësues nga Qendra Kombëtare e Kërkim-Shpëtimit, Shtabi i Përgjithshëm i FA-së, Agjencia Kombëtare e Mbrojtjes Civile, si dhe përfaqësues të tjerë të Ministrisë së Mbrojtjes dhe Komandës së Forcës Detare e Ajrore. </w:t>
      </w:r>
    </w:p>
    <w:p w:rsidR="00C5309D" w:rsidRDefault="00C5309D" w:rsidP="00C5309D">
      <w:pPr>
        <w:spacing w:after="0"/>
        <w:jc w:val="both"/>
        <w:rPr>
          <w:rFonts w:ascii="Times New Roman" w:hAnsi="Times New Roman"/>
          <w:sz w:val="24"/>
          <w:szCs w:val="24"/>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hAnsi="Times New Roman"/>
          <w:sz w:val="24"/>
          <w:szCs w:val="24"/>
          <w:lang w:val="sq-AL"/>
        </w:rPr>
        <w:lastRenderedPageBreak/>
        <w:t xml:space="preserve">Ky projektligj u dërgua për mendim pranë Ministrisë së Drejtësisë, </w:t>
      </w:r>
      <w:r>
        <w:rPr>
          <w:rFonts w:ascii="Times New Roman" w:eastAsia="Times New Roman" w:hAnsi="Times New Roman"/>
          <w:sz w:val="24"/>
          <w:szCs w:val="24"/>
          <w:lang w:val="sq-AL"/>
        </w:rPr>
        <w:t>Ministrisë së Brendshme, Ministrisë së Infrastrukturës dhe Energjisë, Ministrisë së Shëndetësisë dhe Mbrojtjes Sociale, Ministrisë së Turizmit dhe Mjedisit dhe Agjencisë së Menaxhimit të Burimeve Ujore.</w:t>
      </w:r>
    </w:p>
    <w:p w:rsidR="00C5309D" w:rsidRDefault="00C5309D" w:rsidP="00C5309D">
      <w:pPr>
        <w:spacing w:after="0"/>
        <w:jc w:val="both"/>
        <w:rPr>
          <w:rFonts w:ascii="Times New Roman" w:eastAsia="Times New Roman" w:hAnsi="Times New Roman"/>
          <w:sz w:val="24"/>
          <w:szCs w:val="24"/>
          <w:lang w:val="sq-AL"/>
        </w:rPr>
      </w:pPr>
    </w:p>
    <w:p w:rsidR="00C5309D" w:rsidRDefault="00C5309D" w:rsidP="00C5309D">
      <w:pPr>
        <w:spacing w:after="0"/>
        <w:jc w:val="both"/>
        <w:rPr>
          <w:rFonts w:ascii="Times New Roman" w:hAnsi="Times New Roman"/>
          <w:sz w:val="24"/>
          <w:szCs w:val="24"/>
          <w:lang w:val="sq-AL"/>
        </w:rPr>
      </w:pPr>
      <w:r>
        <w:rPr>
          <w:rFonts w:ascii="Times New Roman" w:hAnsi="Times New Roman"/>
          <w:sz w:val="24"/>
          <w:szCs w:val="24"/>
          <w:lang w:val="sq-AL"/>
        </w:rPr>
        <w:t>Ministria e Turizmit dhe Mjedisit, Ministria e Brendshme dhe Ministria e Shëndetësisë dhe Mbrojtjes Sociale është shprehur dakord me draftin.</w:t>
      </w:r>
    </w:p>
    <w:p w:rsidR="00C5309D" w:rsidRDefault="00C5309D" w:rsidP="00C5309D">
      <w:pPr>
        <w:spacing w:after="0"/>
        <w:jc w:val="both"/>
        <w:rPr>
          <w:rFonts w:ascii="Times New Roman" w:hAnsi="Times New Roman"/>
          <w:sz w:val="24"/>
          <w:szCs w:val="24"/>
          <w:lang w:val="sq-AL"/>
        </w:rPr>
      </w:pPr>
    </w:p>
    <w:p w:rsidR="00C5309D" w:rsidRDefault="00C5309D" w:rsidP="00C5309D">
      <w:pPr>
        <w:spacing w:after="0"/>
        <w:jc w:val="both"/>
        <w:rPr>
          <w:rFonts w:ascii="Times New Roman" w:hAnsi="Times New Roman"/>
          <w:sz w:val="24"/>
          <w:szCs w:val="24"/>
          <w:lang w:val="sq-AL"/>
        </w:rPr>
      </w:pPr>
      <w:r>
        <w:rPr>
          <w:rFonts w:ascii="Times New Roman" w:hAnsi="Times New Roman"/>
          <w:sz w:val="24"/>
          <w:szCs w:val="24"/>
          <w:lang w:val="sq-AL"/>
        </w:rPr>
        <w:t>Ndërsa Ministria e Drejtësisë, Ministria e Infrastrukturës dhe Energjisë dhe Agjencia e Menaxhimit të Burimeve Ujore janë shprehur dakord në parim, por me sugjerime.</w:t>
      </w:r>
    </w:p>
    <w:p w:rsidR="00C5309D" w:rsidRDefault="00C5309D" w:rsidP="00C5309D">
      <w:pPr>
        <w:spacing w:after="0"/>
        <w:jc w:val="both"/>
        <w:rPr>
          <w:rFonts w:ascii="Times New Roman" w:hAnsi="Times New Roman"/>
          <w:sz w:val="24"/>
          <w:szCs w:val="24"/>
          <w:lang w:val="sq-AL"/>
        </w:rPr>
      </w:pPr>
    </w:p>
    <w:p w:rsidR="00C5309D" w:rsidRDefault="00C5309D" w:rsidP="00C5309D">
      <w:pPr>
        <w:spacing w:after="0"/>
        <w:jc w:val="both"/>
        <w:rPr>
          <w:rFonts w:ascii="Times New Roman" w:hAnsi="Times New Roman"/>
          <w:sz w:val="24"/>
          <w:szCs w:val="24"/>
          <w:lang w:val="sq-AL"/>
        </w:rPr>
      </w:pPr>
      <w:r>
        <w:rPr>
          <w:rFonts w:ascii="Times New Roman" w:hAnsi="Times New Roman"/>
          <w:b/>
          <w:sz w:val="24"/>
          <w:szCs w:val="24"/>
          <w:u w:val="single"/>
          <w:lang w:val="sq-AL"/>
        </w:rPr>
        <w:t xml:space="preserve">Ministria e Drejtësisë </w:t>
      </w:r>
      <w:r>
        <w:rPr>
          <w:rFonts w:ascii="Times New Roman" w:hAnsi="Times New Roman"/>
          <w:sz w:val="24"/>
          <w:szCs w:val="24"/>
          <w:lang w:val="sq-AL"/>
        </w:rPr>
        <w:t>ka shprehur sugjerimet, si më poshtë:</w:t>
      </w:r>
    </w:p>
    <w:p w:rsidR="00C5309D" w:rsidRDefault="00C5309D" w:rsidP="00C5309D">
      <w:pPr>
        <w:spacing w:after="0"/>
        <w:jc w:val="both"/>
        <w:rPr>
          <w:rFonts w:ascii="Times New Roman" w:hAnsi="Times New Roman"/>
          <w:sz w:val="24"/>
          <w:szCs w:val="24"/>
          <w:lang w:val="sq-AL"/>
        </w:rPr>
      </w:pPr>
    </w:p>
    <w:p w:rsidR="00C5309D" w:rsidRDefault="00C5309D" w:rsidP="00C5309D">
      <w:pPr>
        <w:jc w:val="both"/>
        <w:rPr>
          <w:rFonts w:ascii="Times New Roman" w:hAnsi="Times New Roman"/>
          <w:b/>
          <w:i/>
          <w:sz w:val="24"/>
          <w:szCs w:val="24"/>
          <w:lang w:val="sq-AL"/>
        </w:rPr>
      </w:pPr>
      <w:r>
        <w:rPr>
          <w:rFonts w:ascii="Times New Roman" w:hAnsi="Times New Roman"/>
          <w:b/>
          <w:i/>
          <w:sz w:val="24"/>
          <w:szCs w:val="24"/>
          <w:lang w:val="sq-AL"/>
        </w:rPr>
        <w:t>Për pikën 1, “Mbi ligjshmërinë e formës dhe përmbajtjes”.</w:t>
      </w:r>
    </w:p>
    <w:p w:rsidR="00C5309D" w:rsidRDefault="00C5309D" w:rsidP="00C5309D">
      <w:pPr>
        <w:jc w:val="both"/>
        <w:rPr>
          <w:rFonts w:ascii="Times New Roman" w:hAnsi="Times New Roman"/>
          <w:i/>
          <w:sz w:val="24"/>
          <w:szCs w:val="24"/>
          <w:lang w:val="sq-AL"/>
        </w:rPr>
      </w:pPr>
      <w:r>
        <w:rPr>
          <w:rFonts w:ascii="Times New Roman" w:hAnsi="Times New Roman"/>
          <w:i/>
          <w:sz w:val="24"/>
          <w:szCs w:val="24"/>
          <w:lang w:val="sq-AL"/>
        </w:rPr>
        <w:t xml:space="preserve">Sa i takon përmbajtjes së nenit 7 të projektligjit, ku synohet ngritja dhe krijimi i dy organeve të reja, konkretisht Komiteti Kombëtar i Kërkim-Shpëtimit dhe Inspektorati i Kërkim-Shpëtimit (SAR), vlerësojmë se mënyra e ngritjes, tipologjia e tyre si dhe kompetencat respektive janë të paqarta në mënyrën se si janë formuluar. Kjo vlen edhe për nevojën e krijimit të këtyre organeve. Kostot, të cilat lindin nga krijimi dhe funksionimi i këtyre organeve, mund të përdoreshin direkt në kërkim-shpëtim. Gjithashtu mbetet e paqartë, pse krijohen disa qendra dhe jo një e vetme, e cila koordinon dhe kryen operacionet e kërkim-shpëtimit. Në strukturën e saj mund të parashikohen ndarjet sipas fushave/rasteve të veçanta. Sugjerohet rishikimi i caktimit të shefit të shtabit të përgjithshëm dhe komandantëve të forcave ajrore dhe detare si koordinator të kërkim-shpëtimit. Detyra e tyre është mbrojtja e vendit dhe jo koordinimi i kërkim-shpëtimit. </w:t>
      </w:r>
    </w:p>
    <w:p w:rsidR="00C5309D" w:rsidRDefault="00C5309D" w:rsidP="00C5309D">
      <w:pPr>
        <w:spacing w:after="0"/>
        <w:jc w:val="both"/>
        <w:rPr>
          <w:rFonts w:ascii="Times New Roman" w:hAnsi="Times New Roman"/>
          <w:i/>
          <w:sz w:val="24"/>
          <w:szCs w:val="24"/>
        </w:rPr>
      </w:pPr>
      <w:r>
        <w:rPr>
          <w:rFonts w:ascii="Times New Roman" w:hAnsi="Times New Roman"/>
          <w:sz w:val="24"/>
          <w:szCs w:val="24"/>
          <w:lang w:val="sq-AL"/>
        </w:rPr>
        <w:t>Në lidhje me këtë sugjerim sqarojmë se ngritja dhe funksionimi i “Komitetit Kombëtar të Kërkim-Shpëtimit” është në pajtueshmëri me Konventën e Çikagos, Aneksin 12 të saj, gjithashtu në harmoni me rekomandimet e përcaktuara në Manualin IAMSAR (</w:t>
      </w:r>
      <w:r>
        <w:rPr>
          <w:rFonts w:ascii="Times New Roman" w:hAnsi="Times New Roman"/>
          <w:sz w:val="24"/>
          <w:szCs w:val="24"/>
        </w:rPr>
        <w:t xml:space="preserve">International Aeronautical Maritime Search and Rescue) </w:t>
      </w:r>
      <w:r>
        <w:rPr>
          <w:rFonts w:ascii="Times New Roman" w:hAnsi="Times New Roman"/>
          <w:sz w:val="24"/>
          <w:szCs w:val="24"/>
          <w:lang w:val="sq-AL"/>
        </w:rPr>
        <w:t>Volumi 1, botim i vitit 2022, në kreun 6 “</w:t>
      </w:r>
      <w:r>
        <w:rPr>
          <w:rFonts w:ascii="Times New Roman" w:hAnsi="Times New Roman"/>
          <w:sz w:val="24"/>
          <w:szCs w:val="24"/>
        </w:rPr>
        <w:t>Improving services”,</w:t>
      </w:r>
      <w:r>
        <w:rPr>
          <w:rFonts w:ascii="Times New Roman" w:hAnsi="Times New Roman"/>
          <w:sz w:val="24"/>
          <w:szCs w:val="24"/>
          <w:lang w:val="sq-AL"/>
        </w:rPr>
        <w:t xml:space="preserve"> pika </w:t>
      </w:r>
      <w:r>
        <w:rPr>
          <w:rFonts w:ascii="Times New Roman" w:hAnsi="Times New Roman"/>
          <w:sz w:val="24"/>
          <w:szCs w:val="24"/>
        </w:rPr>
        <w:t xml:space="preserve">6.4 “Cooperating to improve services” </w:t>
      </w:r>
      <w:r>
        <w:rPr>
          <w:rFonts w:ascii="Times New Roman" w:hAnsi="Times New Roman"/>
          <w:sz w:val="24"/>
          <w:szCs w:val="24"/>
          <w:lang w:val="sq-AL"/>
        </w:rPr>
        <w:t>ku në pikën 6.6 theksohet</w:t>
      </w:r>
      <w:r>
        <w:rPr>
          <w:rFonts w:ascii="Times New Roman" w:hAnsi="Times New Roman"/>
          <w:sz w:val="24"/>
          <w:szCs w:val="24"/>
        </w:rPr>
        <w:t xml:space="preserve"> se: “</w:t>
      </w:r>
      <w:r>
        <w:rPr>
          <w:rFonts w:ascii="Times New Roman" w:hAnsi="Times New Roman"/>
          <w:i/>
          <w:sz w:val="24"/>
          <w:szCs w:val="24"/>
        </w:rPr>
        <w:t xml:space="preserve">To minimize the lack of agency integration in a national SAR system, two factors should be considered: </w:t>
      </w:r>
    </w:p>
    <w:p w:rsidR="00C5309D" w:rsidRDefault="00C5309D" w:rsidP="00C5309D">
      <w:pPr>
        <w:pStyle w:val="ListParagraph"/>
        <w:numPr>
          <w:ilvl w:val="0"/>
          <w:numId w:val="5"/>
        </w:numPr>
        <w:spacing w:after="0"/>
        <w:contextualSpacing/>
        <w:jc w:val="both"/>
        <w:rPr>
          <w:rFonts w:ascii="Times New Roman" w:hAnsi="Times New Roman"/>
          <w:i/>
          <w:sz w:val="24"/>
          <w:szCs w:val="24"/>
        </w:rPr>
      </w:pPr>
      <w:r>
        <w:rPr>
          <w:rFonts w:ascii="Times New Roman" w:hAnsi="Times New Roman"/>
          <w:b/>
          <w:i/>
          <w:sz w:val="24"/>
          <w:szCs w:val="24"/>
        </w:rPr>
        <w:t>Establishment of a national SAR coordinating committee</w:t>
      </w:r>
    </w:p>
    <w:p w:rsidR="00C5309D" w:rsidRDefault="00C5309D" w:rsidP="00C5309D">
      <w:pPr>
        <w:pStyle w:val="ListParagraph"/>
        <w:numPr>
          <w:ilvl w:val="0"/>
          <w:numId w:val="5"/>
        </w:numPr>
        <w:spacing w:after="0"/>
        <w:contextualSpacing/>
        <w:jc w:val="both"/>
        <w:rPr>
          <w:rFonts w:ascii="Times New Roman" w:hAnsi="Times New Roman"/>
          <w:i/>
          <w:sz w:val="24"/>
          <w:szCs w:val="24"/>
        </w:rPr>
      </w:pPr>
      <w:r>
        <w:rPr>
          <w:rFonts w:ascii="Times New Roman" w:hAnsi="Times New Roman"/>
          <w:i/>
          <w:sz w:val="24"/>
          <w:szCs w:val="24"/>
        </w:rPr>
        <w:t>creation of a national SAR plan”</w:t>
      </w:r>
    </w:p>
    <w:p w:rsidR="00C5309D" w:rsidRDefault="00C5309D" w:rsidP="00C5309D">
      <w:pPr>
        <w:spacing w:after="0"/>
        <w:jc w:val="both"/>
        <w:rPr>
          <w:rFonts w:ascii="Times New Roman" w:hAnsi="Times New Roman"/>
          <w:i/>
          <w:sz w:val="24"/>
          <w:szCs w:val="24"/>
        </w:rPr>
      </w:pPr>
      <w:r>
        <w:rPr>
          <w:rFonts w:ascii="Times New Roman" w:hAnsi="Times New Roman"/>
          <w:i/>
          <w:sz w:val="24"/>
          <w:szCs w:val="24"/>
          <w:lang w:val="sq-AL"/>
        </w:rPr>
        <w:t>Gjithashtu në pikën 6.4.7 theksohet se</w:t>
      </w:r>
      <w:r>
        <w:rPr>
          <w:rFonts w:ascii="Times New Roman" w:hAnsi="Times New Roman"/>
          <w:i/>
          <w:sz w:val="24"/>
          <w:szCs w:val="24"/>
        </w:rPr>
        <w:t xml:space="preserve"> “..... The establishment of these SAR committees can improve and support the SAR system in a number of ways, including: </w:t>
      </w:r>
    </w:p>
    <w:p w:rsidR="00C5309D" w:rsidRDefault="00C5309D" w:rsidP="00C5309D">
      <w:pPr>
        <w:pStyle w:val="ListParagraph"/>
        <w:numPr>
          <w:ilvl w:val="0"/>
          <w:numId w:val="6"/>
        </w:numPr>
        <w:spacing w:after="0"/>
        <w:contextualSpacing/>
        <w:jc w:val="both"/>
        <w:rPr>
          <w:rFonts w:ascii="Times New Roman" w:hAnsi="Times New Roman"/>
          <w:i/>
          <w:sz w:val="24"/>
          <w:szCs w:val="24"/>
        </w:rPr>
      </w:pPr>
      <w:r>
        <w:rPr>
          <w:rFonts w:ascii="Times New Roman" w:hAnsi="Times New Roman"/>
          <w:i/>
          <w:sz w:val="24"/>
          <w:szCs w:val="24"/>
        </w:rPr>
        <w:t>develop and recommend national strategic policy to their respective governments;</w:t>
      </w:r>
    </w:p>
    <w:p w:rsidR="00C5309D" w:rsidRDefault="00C5309D" w:rsidP="00C5309D">
      <w:pPr>
        <w:pStyle w:val="ListParagraph"/>
        <w:numPr>
          <w:ilvl w:val="0"/>
          <w:numId w:val="6"/>
        </w:numPr>
        <w:spacing w:after="0"/>
        <w:contextualSpacing/>
        <w:jc w:val="both"/>
        <w:rPr>
          <w:rFonts w:ascii="Times New Roman" w:hAnsi="Times New Roman"/>
          <w:i/>
          <w:sz w:val="24"/>
          <w:szCs w:val="24"/>
        </w:rPr>
      </w:pPr>
      <w:r>
        <w:rPr>
          <w:rFonts w:ascii="Times New Roman" w:hAnsi="Times New Roman"/>
          <w:i/>
          <w:sz w:val="24"/>
          <w:szCs w:val="24"/>
        </w:rPr>
        <w:t>remove agency integration barriers by managing issues related to SAR policy, processes, organization, the sharing of best practices and lessons learned, as well as other areas to promote SAR cooperation;</w:t>
      </w:r>
    </w:p>
    <w:p w:rsidR="00C5309D" w:rsidRDefault="00C5309D" w:rsidP="00C5309D">
      <w:pPr>
        <w:pStyle w:val="ListParagraph"/>
        <w:numPr>
          <w:ilvl w:val="0"/>
          <w:numId w:val="6"/>
        </w:numPr>
        <w:spacing w:after="0"/>
        <w:contextualSpacing/>
        <w:jc w:val="both"/>
        <w:rPr>
          <w:rFonts w:ascii="Times New Roman" w:hAnsi="Times New Roman"/>
          <w:i/>
          <w:sz w:val="24"/>
          <w:szCs w:val="24"/>
        </w:rPr>
      </w:pPr>
      <w:r>
        <w:rPr>
          <w:rFonts w:ascii="Times New Roman" w:hAnsi="Times New Roman"/>
          <w:i/>
          <w:sz w:val="24"/>
          <w:szCs w:val="24"/>
        </w:rPr>
        <w:t>provide a standing forum for coordination of administrative and operational SAR matters;</w:t>
      </w:r>
    </w:p>
    <w:p w:rsidR="00C5309D" w:rsidRDefault="00C5309D" w:rsidP="00C5309D">
      <w:pPr>
        <w:pStyle w:val="ListParagraph"/>
        <w:numPr>
          <w:ilvl w:val="0"/>
          <w:numId w:val="6"/>
        </w:numPr>
        <w:spacing w:after="0"/>
        <w:contextualSpacing/>
        <w:jc w:val="both"/>
        <w:rPr>
          <w:rFonts w:ascii="Times New Roman" w:hAnsi="Times New Roman"/>
          <w:i/>
          <w:sz w:val="24"/>
          <w:szCs w:val="24"/>
        </w:rPr>
      </w:pPr>
      <w:r>
        <w:rPr>
          <w:rFonts w:ascii="Times New Roman" w:hAnsi="Times New Roman"/>
          <w:i/>
          <w:sz w:val="24"/>
          <w:szCs w:val="24"/>
        </w:rPr>
        <w:t>develop plans, policies, positions, manuals, etc., to:</w:t>
      </w:r>
    </w:p>
    <w:p w:rsidR="00C5309D" w:rsidRDefault="00C5309D" w:rsidP="00C5309D">
      <w:pPr>
        <w:pStyle w:val="ListParagraph"/>
        <w:numPr>
          <w:ilvl w:val="1"/>
          <w:numId w:val="7"/>
        </w:numPr>
        <w:spacing w:after="0"/>
        <w:contextualSpacing/>
        <w:jc w:val="both"/>
        <w:rPr>
          <w:rFonts w:ascii="Times New Roman" w:hAnsi="Times New Roman"/>
          <w:i/>
          <w:sz w:val="24"/>
          <w:szCs w:val="24"/>
        </w:rPr>
      </w:pPr>
      <w:r>
        <w:rPr>
          <w:rFonts w:ascii="Times New Roman" w:hAnsi="Times New Roman"/>
          <w:i/>
          <w:sz w:val="24"/>
          <w:szCs w:val="24"/>
        </w:rPr>
        <w:t>resolve cross-agency jurisdictional issues;</w:t>
      </w:r>
    </w:p>
    <w:p w:rsidR="00C5309D" w:rsidRDefault="00C5309D" w:rsidP="00C5309D">
      <w:pPr>
        <w:pStyle w:val="ListParagraph"/>
        <w:numPr>
          <w:ilvl w:val="1"/>
          <w:numId w:val="7"/>
        </w:numPr>
        <w:spacing w:after="0"/>
        <w:contextualSpacing/>
        <w:jc w:val="both"/>
        <w:rPr>
          <w:rFonts w:ascii="Times New Roman" w:hAnsi="Times New Roman"/>
          <w:i/>
          <w:sz w:val="24"/>
          <w:szCs w:val="24"/>
        </w:rPr>
      </w:pPr>
      <w:r>
        <w:rPr>
          <w:rFonts w:ascii="Times New Roman" w:hAnsi="Times New Roman"/>
          <w:i/>
          <w:sz w:val="24"/>
          <w:szCs w:val="24"/>
        </w:rPr>
        <w:t>develop joint solutions for SAR matters of common concern;</w:t>
      </w:r>
    </w:p>
    <w:p w:rsidR="00C5309D" w:rsidRDefault="00C5309D" w:rsidP="00C5309D">
      <w:pPr>
        <w:pStyle w:val="ListParagraph"/>
        <w:numPr>
          <w:ilvl w:val="1"/>
          <w:numId w:val="7"/>
        </w:numPr>
        <w:spacing w:after="0"/>
        <w:contextualSpacing/>
        <w:jc w:val="both"/>
        <w:rPr>
          <w:rFonts w:ascii="Times New Roman" w:hAnsi="Times New Roman"/>
          <w:i/>
          <w:sz w:val="24"/>
          <w:szCs w:val="24"/>
        </w:rPr>
      </w:pPr>
      <w:r>
        <w:rPr>
          <w:rFonts w:ascii="Times New Roman" w:hAnsi="Times New Roman"/>
          <w:i/>
          <w:sz w:val="24"/>
          <w:szCs w:val="24"/>
        </w:rPr>
        <w:lastRenderedPageBreak/>
        <w:t xml:space="preserve">assign and coordinate SAR responsibilities; and </w:t>
      </w:r>
    </w:p>
    <w:p w:rsidR="00C5309D" w:rsidRDefault="00C5309D" w:rsidP="00C5309D">
      <w:pPr>
        <w:pStyle w:val="ListParagraph"/>
        <w:numPr>
          <w:ilvl w:val="1"/>
          <w:numId w:val="7"/>
        </w:numPr>
        <w:spacing w:after="0"/>
        <w:contextualSpacing/>
        <w:jc w:val="both"/>
        <w:rPr>
          <w:rFonts w:ascii="Times New Roman" w:hAnsi="Times New Roman"/>
          <w:i/>
          <w:sz w:val="24"/>
          <w:szCs w:val="24"/>
        </w:rPr>
      </w:pPr>
      <w:r>
        <w:rPr>
          <w:rFonts w:ascii="Times New Roman" w:hAnsi="Times New Roman"/>
          <w:i/>
          <w:sz w:val="24"/>
          <w:szCs w:val="24"/>
        </w:rPr>
        <w:t>develop and implement SAR requirements and standards.</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 xml:space="preserve">establish agreements, requirements and/or guidelines for SAR services and others operating in areas remote from SAR facilities; </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 xml:space="preserve">the SAR authorities should define areas remote from SAR facilities within their SRR as necessary; </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 xml:space="preserve">the SAR authorities should identify conditions (e.g. weather, terrain, seasonal icing, sea state, etc.) in areas remote from SAR facilities, for the purpose of providing unique processes and procedures including contingency plans; </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 xml:space="preserve">effectively use all available resources for SAR, including global, regional, national, private, commercial, and volunteer resources (such resources may include advice, communications facilities and databases, ship reporting systems, training, SAR facilities, search planning expertise, technical assistance, foreign language assistance, medical or fueling facilities, regulatory support and others); </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develop common equipment, facilities and procedures as appropriate;</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 xml:space="preserve">interface with other national and international organizations involved with emergency services; </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promote close cooperation and coordination between civilian and military authorities and organizations for the provision of effective SAR services;</w:t>
      </w:r>
    </w:p>
    <w:p w:rsidR="00C5309D" w:rsidRDefault="00C5309D" w:rsidP="00C5309D">
      <w:pPr>
        <w:pStyle w:val="ListParagraph"/>
        <w:numPr>
          <w:ilvl w:val="1"/>
          <w:numId w:val="8"/>
        </w:numPr>
        <w:spacing w:after="0"/>
        <w:ind w:left="720"/>
        <w:contextualSpacing/>
        <w:jc w:val="both"/>
        <w:rPr>
          <w:rFonts w:ascii="Times New Roman" w:hAnsi="Times New Roman"/>
          <w:i/>
          <w:sz w:val="24"/>
          <w:szCs w:val="24"/>
        </w:rPr>
      </w:pPr>
      <w:r>
        <w:rPr>
          <w:rFonts w:ascii="Times New Roman" w:hAnsi="Times New Roman"/>
          <w:i/>
          <w:sz w:val="24"/>
          <w:szCs w:val="24"/>
        </w:rPr>
        <w:t>serve as a cooperative forum to exchange information and develop positions and policies of interest to more than one-member agency;</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Në lidhje me Inspektoratin e Kërkim-Shpëtimit (SAR) informojmë se nga inspektimi i kryer nga ekipi i auditit i ICAO në vitin 2022 pranë Qendrës Kombëtare të Kërkim-Shpëtimit, në lidhje me shërbimin e kërkim-shpëtimit ka rezultuar se Republika e Shqipërisë paraqet një nevojë imediate për ristrukturimin e shërbimit SAR, duke bërë të mundur edhe ngritjen e mekanizmave të mbikëqyrjes së këtij shërbimi, si Inspektorati i Kërkim-Shpëtimit.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P</w:t>
      </w:r>
      <w:r>
        <w:rPr>
          <w:rFonts w:ascii="Times New Roman" w:eastAsia="Times New Roman" w:hAnsi="Times New Roman"/>
          <w:sz w:val="24"/>
          <w:szCs w:val="24"/>
          <w:lang w:val="sq-AL"/>
        </w:rPr>
        <w:t xml:space="preserve">ër sa i përket paqartësisë </w:t>
      </w:r>
      <w:r>
        <w:rPr>
          <w:rFonts w:ascii="Times New Roman" w:hAnsi="Times New Roman"/>
          <w:sz w:val="24"/>
          <w:szCs w:val="24"/>
          <w:lang w:val="sq-AL"/>
        </w:rPr>
        <w:t>pse krijohen disa qendra dhe jo një e vetme, e cila koordinon dhe kryen operacionet e kërkim-shpëtimit, n</w:t>
      </w:r>
      <w:r>
        <w:rPr>
          <w:rFonts w:ascii="Times New Roman" w:eastAsia="Times New Roman" w:hAnsi="Times New Roman"/>
          <w:sz w:val="24"/>
          <w:szCs w:val="24"/>
          <w:lang w:val="sq-AL"/>
        </w:rPr>
        <w:t xml:space="preserve">ë fakt ekziston vetëm një Qendër Kombëtare e Kërkim-Shpëtimit. Komandanti </w:t>
      </w:r>
      <w:r>
        <w:rPr>
          <w:rFonts w:ascii="Times New Roman" w:eastAsia="Times New Roman" w:hAnsi="Times New Roman"/>
          <w:color w:val="000000" w:themeColor="text1"/>
          <w:sz w:val="24"/>
          <w:szCs w:val="24"/>
          <w:lang w:val="sq-AL"/>
        </w:rPr>
        <w:t xml:space="preserve">i </w:t>
      </w:r>
      <w:r>
        <w:rPr>
          <w:rFonts w:ascii="Times New Roman" w:hAnsi="Times New Roman"/>
          <w:sz w:val="24"/>
          <w:szCs w:val="24"/>
          <w:lang w:val="sq-AL"/>
        </w:rPr>
        <w:t>Forcës Ajrore të Republikës së Shqipërisë caktohet Koordinator Kombëtar Ajror i Kërkimit e Shpëtimit (KKAKSH), ndërsa komandanti i Forcës Detare caktohet Koordinator Kombëtar Detar i Kërkimit e Shpëtimit (KKDKSH). Këto përcaktime bëhen pasi komandanti i Forcës Ajrore dhe komandanti i Forcës Detare kanë autoritetin p</w:t>
      </w:r>
      <w:r>
        <w:rPr>
          <w:rFonts w:ascii="Times New Roman" w:eastAsia="Times New Roman" w:hAnsi="Times New Roman"/>
          <w:color w:val="000000" w:themeColor="text1"/>
          <w:sz w:val="24"/>
          <w:szCs w:val="24"/>
          <w:lang w:val="sq-AL"/>
        </w:rPr>
        <w:t>ë</w:t>
      </w:r>
      <w:r>
        <w:rPr>
          <w:rFonts w:ascii="Times New Roman" w:hAnsi="Times New Roman"/>
          <w:sz w:val="24"/>
          <w:szCs w:val="24"/>
          <w:lang w:val="sq-AL"/>
        </w:rPr>
        <w:t>r p</w:t>
      </w:r>
      <w:r>
        <w:rPr>
          <w:rFonts w:ascii="Times New Roman" w:eastAsia="Times New Roman" w:hAnsi="Times New Roman"/>
          <w:color w:val="000000" w:themeColor="text1"/>
          <w:sz w:val="24"/>
          <w:szCs w:val="24"/>
          <w:lang w:val="sq-AL"/>
        </w:rPr>
        <w:t>ë</w:t>
      </w:r>
      <w:r>
        <w:rPr>
          <w:rFonts w:ascii="Times New Roman" w:hAnsi="Times New Roman"/>
          <w:sz w:val="24"/>
          <w:szCs w:val="24"/>
          <w:lang w:val="sq-AL"/>
        </w:rPr>
        <w:t>rdorimin e forcave operacionale dhe modernizimin e tyre në fushën e kërkim-shpëtimit SAR.</w:t>
      </w:r>
    </w:p>
    <w:p w:rsidR="00C5309D" w:rsidRDefault="00C5309D" w:rsidP="00C5309D">
      <w:pPr>
        <w:pStyle w:val="ListParagraph"/>
        <w:numPr>
          <w:ilvl w:val="0"/>
          <w:numId w:val="9"/>
        </w:numPr>
        <w:ind w:left="270" w:hanging="270"/>
        <w:contextualSpacing/>
        <w:jc w:val="both"/>
        <w:rPr>
          <w:rFonts w:ascii="Times New Roman" w:hAnsi="Times New Roman"/>
          <w:b/>
          <w:sz w:val="24"/>
          <w:szCs w:val="24"/>
          <w:lang w:val="sq-AL"/>
        </w:rPr>
      </w:pPr>
      <w:r>
        <w:rPr>
          <w:rFonts w:ascii="Times New Roman" w:hAnsi="Times New Roman"/>
          <w:b/>
          <w:sz w:val="24"/>
          <w:szCs w:val="24"/>
          <w:lang w:val="sq-AL"/>
        </w:rPr>
        <w:t xml:space="preserve"> “Mbi çështjet e zbatimit të unifikuar të teknikes legjislative”.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 xml:space="preserve">Janë reflektuar sugjerimet e dhëna në </w:t>
      </w:r>
      <w:r>
        <w:rPr>
          <w:rFonts w:ascii="Times New Roman" w:hAnsi="Times New Roman"/>
          <w:b/>
          <w:sz w:val="24"/>
          <w:szCs w:val="24"/>
          <w:lang w:val="sq-AL"/>
        </w:rPr>
        <w:t>pikën 2.1</w:t>
      </w:r>
      <w:r w:rsidR="002D6E2A">
        <w:rPr>
          <w:rFonts w:ascii="Times New Roman" w:hAnsi="Times New Roman"/>
          <w:b/>
          <w:sz w:val="24"/>
          <w:szCs w:val="24"/>
          <w:lang w:val="sq-AL"/>
        </w:rPr>
        <w:t>,</w:t>
      </w:r>
      <w:r>
        <w:rPr>
          <w:rFonts w:ascii="Times New Roman" w:hAnsi="Times New Roman"/>
          <w:sz w:val="24"/>
          <w:szCs w:val="24"/>
          <w:lang w:val="sq-AL"/>
        </w:rPr>
        <w:t xml:space="preserve"> për sa i përket riformulimit të formulave ndryshuese, si dhe sugjerimet e dhëna në </w:t>
      </w:r>
      <w:r>
        <w:rPr>
          <w:rFonts w:ascii="Times New Roman" w:hAnsi="Times New Roman"/>
          <w:b/>
          <w:sz w:val="24"/>
          <w:szCs w:val="24"/>
          <w:lang w:val="sq-AL"/>
        </w:rPr>
        <w:t>pikën 2.2</w:t>
      </w:r>
      <w:r w:rsidR="002D6E2A">
        <w:rPr>
          <w:rFonts w:ascii="Times New Roman" w:hAnsi="Times New Roman"/>
          <w:b/>
          <w:sz w:val="24"/>
          <w:szCs w:val="24"/>
          <w:lang w:val="sq-AL"/>
        </w:rPr>
        <w:t>,</w:t>
      </w:r>
      <w:r>
        <w:rPr>
          <w:rFonts w:ascii="Times New Roman" w:hAnsi="Times New Roman"/>
          <w:sz w:val="24"/>
          <w:szCs w:val="24"/>
          <w:lang w:val="sq-AL"/>
        </w:rPr>
        <w:t xml:space="preserve"> për zhvendosjen në fund të nenit, i cili përcakton zëvendësimin e termave në tërësinë e ligjit.</w:t>
      </w:r>
    </w:p>
    <w:p w:rsidR="00C5309D" w:rsidRDefault="00C5309D" w:rsidP="00C5309D">
      <w:pPr>
        <w:jc w:val="both"/>
        <w:rPr>
          <w:rFonts w:ascii="Times New Roman" w:hAnsi="Times New Roman"/>
          <w:b/>
          <w:i/>
          <w:sz w:val="24"/>
          <w:szCs w:val="24"/>
          <w:lang w:val="sq-AL"/>
        </w:rPr>
      </w:pPr>
      <w:r>
        <w:rPr>
          <w:rFonts w:ascii="Times New Roman" w:hAnsi="Times New Roman"/>
          <w:sz w:val="24"/>
          <w:szCs w:val="24"/>
          <w:lang w:val="sq-AL"/>
        </w:rPr>
        <w:t>Në pikën 2.3, Ministria e Drejtësisë sugjeron që</w:t>
      </w:r>
      <w:r>
        <w:rPr>
          <w:rFonts w:ascii="Times New Roman" w:hAnsi="Times New Roman"/>
          <w:i/>
          <w:sz w:val="24"/>
          <w:szCs w:val="24"/>
          <w:lang w:val="sq-AL"/>
        </w:rPr>
        <w:t xml:space="preserve"> “Në nenin 3, identifikimi i nën paragrafëve të bëhet përmes shkronjave të rendit alfabetik, në përputhje me nenin 10, shkronja “e” të udhëzimit </w:t>
      </w:r>
      <w:r>
        <w:rPr>
          <w:rFonts w:ascii="Times New Roman" w:hAnsi="Times New Roman"/>
          <w:i/>
          <w:sz w:val="24"/>
          <w:szCs w:val="24"/>
          <w:lang w:val="sq-AL"/>
        </w:rPr>
        <w:lastRenderedPageBreak/>
        <w:t xml:space="preserve">nr. 6/2022 të sipërcituar. </w:t>
      </w:r>
      <w:r>
        <w:rPr>
          <w:rFonts w:ascii="Times New Roman" w:hAnsi="Times New Roman"/>
          <w:b/>
          <w:i/>
          <w:sz w:val="24"/>
          <w:szCs w:val="24"/>
          <w:lang w:val="sq-AL"/>
        </w:rPr>
        <w:t>Të rishikohet përkufizimi i pikës 5, duke ndarë nëse faza e rrezikut është një situatë e sigurt apo një situatë në të cilën ekziston bindje e arsyeshme nëse personi/at apo mjeti përkatës gjenden në rrezik serioz apo kanë nevojë për ndihmë të menjëhershme, pasi nuk mund të parashikohen të dyja këto situata në kuadër të qartësimit të përkufizimit.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Sqarojmë se është reflektuar identifikimi i nënparagrafëve me shkronja, ndërsa për sa i përket përkufizimit të fazës së rrezikut, sqarojmë që ky përkufizim është marrë në bazë të Aneksit 12, të ICAO, të cilin po e përkthejmë fjalë për fjalë si më poshtë, si dhe po e paraqesim si është në manualin IAMSAR në gjuhën angleze:</w:t>
      </w:r>
    </w:p>
    <w:p w:rsidR="00C5309D" w:rsidRDefault="00C5309D" w:rsidP="00C5309D">
      <w:pPr>
        <w:jc w:val="both"/>
        <w:rPr>
          <w:rFonts w:ascii="Times New Roman" w:hAnsi="Times New Roman"/>
          <w:i/>
          <w:sz w:val="24"/>
          <w:szCs w:val="24"/>
        </w:rPr>
      </w:pPr>
      <w:r>
        <w:rPr>
          <w:rFonts w:ascii="Times New Roman" w:hAnsi="Times New Roman"/>
          <w:b/>
          <w:sz w:val="24"/>
          <w:szCs w:val="24"/>
          <w:lang w:val="sq-AL"/>
        </w:rPr>
        <w:t>Faza e rrezikut.</w:t>
      </w:r>
      <w:r>
        <w:rPr>
          <w:rFonts w:ascii="Times New Roman" w:hAnsi="Times New Roman"/>
          <w:sz w:val="24"/>
          <w:szCs w:val="24"/>
          <w:lang w:val="sq-AL"/>
        </w:rPr>
        <w:t xml:space="preserve"> Një situatë ku ekziston një siguri e arsyeshme se një avion dhe pasagjerët e tij kërcënohen nga një rrezik i madh dhe i afërt dhe kërkojnë ndihmë të menjëhershme. </w:t>
      </w:r>
      <w:r>
        <w:rPr>
          <w:rFonts w:ascii="Times New Roman" w:hAnsi="Times New Roman"/>
          <w:i/>
          <w:sz w:val="24"/>
          <w:szCs w:val="24"/>
        </w:rPr>
        <w:t>(</w:t>
      </w:r>
      <w:r>
        <w:rPr>
          <w:rFonts w:ascii="Times New Roman" w:hAnsi="Times New Roman"/>
          <w:b/>
          <w:i/>
          <w:sz w:val="24"/>
          <w:szCs w:val="24"/>
        </w:rPr>
        <w:t>Distress phase.</w:t>
      </w:r>
      <w:r>
        <w:rPr>
          <w:rFonts w:ascii="Times New Roman" w:hAnsi="Times New Roman"/>
          <w:i/>
          <w:sz w:val="24"/>
          <w:szCs w:val="24"/>
        </w:rPr>
        <w:t xml:space="preserve"> A situation wherein there is a reasonable certainty that an aircraft and its occupants are threatened by grave and imminent danger and require immediate assistance.)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Në lidhje me sugjerimet 2.4; 2.5 dhe 2.6, janë reflektuar në draft, duke u hequr përdorimi i vizave të pjerrëta dhe lidhja e tyre me lidhëza, janë ndarë fjalitë sipas sugjerimit për t’i bërë më të qarta, nenet e shtuara kanë marrë numërtimin 4/1 dhe 4/2.</w:t>
      </w:r>
    </w:p>
    <w:p w:rsidR="00C5309D" w:rsidRDefault="00C5309D" w:rsidP="00C5309D">
      <w:pPr>
        <w:spacing w:after="0"/>
        <w:jc w:val="both"/>
        <w:rPr>
          <w:rFonts w:ascii="Times New Roman" w:hAnsi="Times New Roman"/>
          <w:i/>
          <w:sz w:val="24"/>
          <w:szCs w:val="24"/>
          <w:lang w:val="sq-AL"/>
        </w:rPr>
      </w:pPr>
      <w:r>
        <w:rPr>
          <w:rFonts w:ascii="Times New Roman" w:hAnsi="Times New Roman"/>
          <w:sz w:val="24"/>
          <w:szCs w:val="24"/>
          <w:lang w:val="sq-AL"/>
        </w:rPr>
        <w:t>Në lidhje me sugjerimin 2.7, nëpërmjet të cilit kërkohet</w:t>
      </w:r>
      <w:r>
        <w:rPr>
          <w:rFonts w:ascii="Times New Roman" w:hAnsi="Times New Roman"/>
          <w:i/>
          <w:sz w:val="24"/>
          <w:szCs w:val="24"/>
          <w:lang w:val="sq-AL"/>
        </w:rPr>
        <w:t xml:space="preserve">, të qartësohet në projektligj se kur leja për hyrje dhe dalje jashtë vendit të mjeteve ajrore, lundruese dhe mjeteve e njësive tokësore të huaja të shërbimit të kërkim-shpëtimit, me mision kërkim-shpëtimin, pas kërkesës për ndërhyrje nga autoritetet kompetente të vendeve të huaja, me të cilat kemi marrëveshje, jepet nga Koordinatori Kombëtar i Kërkim-Shpëtimit dhe në cilat raste jepet nga </w:t>
      </w:r>
      <w:r w:rsidR="002D6E2A">
        <w:rPr>
          <w:rFonts w:ascii="Times New Roman" w:hAnsi="Times New Roman"/>
          <w:i/>
          <w:sz w:val="24"/>
          <w:szCs w:val="24"/>
          <w:lang w:val="sq-AL"/>
        </w:rPr>
        <w:t>m</w:t>
      </w:r>
      <w:r>
        <w:rPr>
          <w:rFonts w:ascii="Times New Roman" w:hAnsi="Times New Roman"/>
          <w:i/>
          <w:sz w:val="24"/>
          <w:szCs w:val="24"/>
          <w:lang w:val="sq-AL"/>
        </w:rPr>
        <w:t>inistri i Mbrojtjes.</w:t>
      </w:r>
    </w:p>
    <w:p w:rsidR="00C5309D" w:rsidRDefault="00C5309D" w:rsidP="00C5309D">
      <w:pPr>
        <w:spacing w:after="0" w:line="240" w:lineRule="auto"/>
        <w:jc w:val="both"/>
        <w:rPr>
          <w:rFonts w:ascii="Times New Roman" w:hAnsi="Times New Roman"/>
          <w:i/>
          <w:sz w:val="24"/>
          <w:szCs w:val="24"/>
          <w:lang w:val="sq-AL"/>
        </w:rPr>
      </w:pPr>
    </w:p>
    <w:p w:rsidR="00C5309D" w:rsidRDefault="00C5309D" w:rsidP="00C5309D">
      <w:pPr>
        <w:spacing w:after="0"/>
        <w:jc w:val="both"/>
        <w:rPr>
          <w:rFonts w:ascii="Times New Roman" w:hAnsi="Times New Roman"/>
          <w:sz w:val="24"/>
          <w:szCs w:val="24"/>
          <w:lang w:val="sq-AL"/>
        </w:rPr>
      </w:pPr>
      <w:r>
        <w:rPr>
          <w:rFonts w:ascii="Times New Roman" w:hAnsi="Times New Roman"/>
          <w:sz w:val="24"/>
          <w:szCs w:val="24"/>
          <w:lang w:val="sq-AL"/>
        </w:rPr>
        <w:t>Sqarojmë se dispozita është riformuluar e tëra, duke përcaktuar se rastet kur jepet leje hyrje apo dalje me vendet me të cilat ne nuk kemi marrëveshje, leja jepet nga ministri i Mbrojtjes, ndërsa në rastet kur ekziston një marrëveshje për këto bashkëpunime, leja jepet nga Koordinatori Kombëtar i KKSH-së, shefi i Shtabit të Përgjithshëm të FARSH-it.</w:t>
      </w:r>
    </w:p>
    <w:p w:rsidR="00C5309D" w:rsidRDefault="00C5309D" w:rsidP="00C5309D">
      <w:pPr>
        <w:spacing w:after="0" w:line="240" w:lineRule="auto"/>
        <w:jc w:val="both"/>
        <w:rPr>
          <w:rFonts w:ascii="Times New Roman" w:hAnsi="Times New Roman"/>
          <w:sz w:val="24"/>
          <w:szCs w:val="24"/>
          <w:lang w:val="sq-AL"/>
        </w:rPr>
      </w:pPr>
    </w:p>
    <w:p w:rsidR="00C5309D" w:rsidRDefault="00C5309D" w:rsidP="00C5309D">
      <w:pPr>
        <w:spacing w:after="0"/>
        <w:jc w:val="both"/>
        <w:rPr>
          <w:rFonts w:ascii="Times New Roman" w:hAnsi="Times New Roman"/>
          <w:b/>
          <w:i/>
          <w:sz w:val="24"/>
          <w:szCs w:val="24"/>
          <w:lang w:val="sq-AL"/>
        </w:rPr>
      </w:pPr>
      <w:r>
        <w:rPr>
          <w:rFonts w:ascii="Times New Roman" w:hAnsi="Times New Roman"/>
          <w:sz w:val="24"/>
          <w:szCs w:val="24"/>
          <w:lang w:val="sq-AL"/>
        </w:rPr>
        <w:t xml:space="preserve">Në lidhje me sugjerimin e dhënë në </w:t>
      </w:r>
      <w:r>
        <w:rPr>
          <w:rFonts w:ascii="Times New Roman" w:hAnsi="Times New Roman"/>
          <w:b/>
          <w:sz w:val="24"/>
          <w:szCs w:val="24"/>
          <w:lang w:val="sq-AL"/>
        </w:rPr>
        <w:t>pikën 2.8</w:t>
      </w:r>
      <w:r w:rsidR="002D6E2A">
        <w:rPr>
          <w:rFonts w:ascii="Times New Roman" w:hAnsi="Times New Roman"/>
          <w:sz w:val="24"/>
          <w:szCs w:val="24"/>
          <w:lang w:val="sq-AL"/>
        </w:rPr>
        <w:t>,</w:t>
      </w:r>
      <w:r>
        <w:rPr>
          <w:rFonts w:ascii="Times New Roman" w:hAnsi="Times New Roman"/>
          <w:sz w:val="24"/>
          <w:szCs w:val="24"/>
          <w:lang w:val="sq-AL"/>
        </w:rPr>
        <w:t xml:space="preserve"> nëpërmjet të cilit</w:t>
      </w:r>
      <w:r>
        <w:rPr>
          <w:rFonts w:ascii="Times New Roman" w:hAnsi="Times New Roman"/>
          <w:i/>
          <w:sz w:val="24"/>
          <w:szCs w:val="24"/>
          <w:lang w:val="sq-AL"/>
        </w:rPr>
        <w:t xml:space="preserve">, sillet në vëmendje se mënyra e ekzekutimit të gjobës do të duhet të bëhet sipas përcaktimeve të ligjit nr. 10 279, datë 20.5.2010, “Për kundërvajtjet administrative”, i cili zbatohet për të gjitha organet e administratës publike, që vendosin dënime administrative, për rrjedhojë të rishikohet parashikimi në fjalë. </w:t>
      </w:r>
      <w:r>
        <w:rPr>
          <w:rFonts w:ascii="Times New Roman" w:hAnsi="Times New Roman"/>
          <w:b/>
          <w:i/>
          <w:sz w:val="24"/>
          <w:szCs w:val="24"/>
          <w:lang w:val="sq-AL"/>
        </w:rPr>
        <w:t xml:space="preserve"> </w:t>
      </w:r>
    </w:p>
    <w:p w:rsidR="00C5309D" w:rsidRDefault="00C5309D" w:rsidP="00C5309D">
      <w:pPr>
        <w:spacing w:after="0" w:line="240" w:lineRule="auto"/>
        <w:jc w:val="both"/>
        <w:rPr>
          <w:rFonts w:ascii="Times New Roman" w:hAnsi="Times New Roman"/>
          <w:sz w:val="24"/>
          <w:szCs w:val="24"/>
          <w:lang w:val="sq-AL"/>
        </w:rPr>
      </w:pPr>
    </w:p>
    <w:p w:rsidR="00C5309D" w:rsidRDefault="00C5309D" w:rsidP="00C5309D">
      <w:pPr>
        <w:spacing w:after="0"/>
        <w:jc w:val="both"/>
        <w:textAlignment w:val="baseline"/>
        <w:rPr>
          <w:rFonts w:ascii="Times New Roman" w:eastAsia="Times New Roman" w:hAnsi="Times New Roman"/>
          <w:color w:val="000000" w:themeColor="text1"/>
          <w:sz w:val="24"/>
          <w:szCs w:val="24"/>
          <w:lang w:val="sq-AL"/>
        </w:rPr>
      </w:pPr>
      <w:r>
        <w:rPr>
          <w:rFonts w:ascii="Times New Roman" w:hAnsi="Times New Roman"/>
          <w:sz w:val="24"/>
          <w:szCs w:val="24"/>
          <w:lang w:val="sq-AL"/>
        </w:rPr>
        <w:t>Sqarojmë se mënyra e ekzekutimit të gjobës e cila do të bëhet sipas përcaktimeve të ligjit nr. 10 279, datë 20.5.2010, “Për kundërvajtjet administrative”, por duke pasur parasysh se në ligj në nenin “Kundërvajtjet administrative”</w:t>
      </w:r>
      <w:r w:rsidR="002D6E2A">
        <w:rPr>
          <w:rFonts w:ascii="Times New Roman" w:hAnsi="Times New Roman"/>
          <w:sz w:val="24"/>
          <w:szCs w:val="24"/>
          <w:lang w:val="sq-AL"/>
        </w:rPr>
        <w:t>,</w:t>
      </w:r>
      <w:r>
        <w:rPr>
          <w:rFonts w:ascii="Times New Roman" w:hAnsi="Times New Roman"/>
          <w:sz w:val="24"/>
          <w:szCs w:val="24"/>
          <w:lang w:val="sq-AL"/>
        </w:rPr>
        <w:t xml:space="preserve"> kemi parashikuar që kryetari i QKKSH-së vendos gjobë nga 50 000 lekë deri në 150 000 lekë në rastet kur institucionet e tjera shtetërore nuk ofrojnë ndihmën e tyre në njerëz dhe në mjete në rast të një incidenti SAR. Në </w:t>
      </w:r>
      <w:r>
        <w:rPr>
          <w:rFonts w:ascii="Times New Roman" w:eastAsia="Times New Roman" w:hAnsi="Times New Roman"/>
          <w:color w:val="000000" w:themeColor="text1"/>
          <w:sz w:val="24"/>
          <w:szCs w:val="24"/>
          <w:lang w:val="sq-AL"/>
        </w:rPr>
        <w:t xml:space="preserve">ligjin nr. 10279, datë 20.5.2010, “Për kundërvajtjet administrative”, janë vendosur kufij minimalë dhe maksimalë për vlerën e dënimit me gjobë, atëherë, për qëllim të marrjes së vendimit për kundërvajtjen administrative, MM-ja, përveç parimeve të parashikuara nga neni 18 i këtij ligji, miraton edhe metodikën apo parime të </w:t>
      </w:r>
      <w:r>
        <w:rPr>
          <w:rFonts w:ascii="Times New Roman" w:eastAsia="Times New Roman" w:hAnsi="Times New Roman"/>
          <w:color w:val="000000" w:themeColor="text1"/>
          <w:sz w:val="24"/>
          <w:szCs w:val="24"/>
          <w:lang w:val="sq-AL"/>
        </w:rPr>
        <w:lastRenderedPageBreak/>
        <w:t>tjera shtesë, mbi të cilat mbështetet për përcaktimin e vlerës së gjobës, për rastet e kundërvajtjeve, për të cilat parashikohet i njëjti dënim.</w:t>
      </w:r>
    </w:p>
    <w:p w:rsidR="00C5309D" w:rsidRDefault="00C5309D" w:rsidP="00C5309D">
      <w:pPr>
        <w:spacing w:after="0"/>
        <w:jc w:val="both"/>
        <w:textAlignment w:val="baseline"/>
        <w:rPr>
          <w:rFonts w:ascii="Times New Roman" w:eastAsia="Times New Roman" w:hAnsi="Times New Roman"/>
          <w:color w:val="000000" w:themeColor="text1"/>
          <w:sz w:val="24"/>
          <w:szCs w:val="24"/>
          <w:lang w:val="sq-AL"/>
        </w:rPr>
      </w:pPr>
    </w:p>
    <w:p w:rsidR="00C5309D" w:rsidRDefault="00C5309D" w:rsidP="00C5309D">
      <w:pPr>
        <w:spacing w:after="0"/>
        <w:jc w:val="both"/>
        <w:textAlignment w:val="baseline"/>
        <w:rPr>
          <w:rFonts w:ascii="Times New Roman" w:hAnsi="Times New Roman"/>
          <w:b/>
          <w:sz w:val="24"/>
          <w:szCs w:val="24"/>
          <w:lang w:val="sq-AL"/>
        </w:rPr>
      </w:pPr>
      <w:r>
        <w:rPr>
          <w:rFonts w:ascii="Times New Roman" w:eastAsia="Times New Roman" w:hAnsi="Times New Roman"/>
          <w:color w:val="000000" w:themeColor="text1"/>
          <w:sz w:val="24"/>
          <w:szCs w:val="24"/>
          <w:lang w:val="sq-AL"/>
        </w:rPr>
        <w:t>Në lidhje me sugjerimin e dhënë në pikën 2.9 për riformulimin e dispozitës që parashikon nxjerrjen e akteve nënligjore, është reflektuar.</w:t>
      </w:r>
    </w:p>
    <w:p w:rsidR="00C5309D" w:rsidRDefault="00C5309D" w:rsidP="00C5309D">
      <w:pPr>
        <w:spacing w:after="0"/>
        <w:jc w:val="both"/>
        <w:rPr>
          <w:rFonts w:ascii="Times New Roman" w:hAnsi="Times New Roman"/>
          <w:b/>
          <w:sz w:val="24"/>
          <w:szCs w:val="24"/>
          <w:u w:val="single"/>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hAnsi="Times New Roman"/>
          <w:b/>
          <w:sz w:val="24"/>
          <w:szCs w:val="24"/>
          <w:u w:val="single"/>
          <w:lang w:val="sq-AL"/>
        </w:rPr>
        <w:t xml:space="preserve">Ministria e Infrastrukturës dhe Energjisë </w:t>
      </w:r>
      <w:r>
        <w:rPr>
          <w:rFonts w:ascii="Times New Roman" w:hAnsi="Times New Roman"/>
          <w:sz w:val="24"/>
          <w:szCs w:val="24"/>
          <w:lang w:val="sq-AL"/>
        </w:rPr>
        <w:t xml:space="preserve"> ka </w:t>
      </w:r>
      <w:r>
        <w:rPr>
          <w:rFonts w:ascii="Times New Roman" w:eastAsia="Times New Roman" w:hAnsi="Times New Roman"/>
          <w:sz w:val="24"/>
          <w:szCs w:val="24"/>
          <w:lang w:val="sq-AL"/>
        </w:rPr>
        <w:t>sugjeruar që autoriteti kompetent për kryerjen e funksioneve mbikëqyrëse të shërbimit të kërkim-shpëtimit SAR, për rastet e lidhura me aktivitetet e transportit ajror, përfshirë dhe aksidentet ajrore, të jetë Autoriteti i Aviacionit Civil,</w:t>
      </w:r>
      <w:r>
        <w:rPr>
          <w:rFonts w:ascii="Times New Roman" w:hAnsi="Times New Roman"/>
          <w:sz w:val="24"/>
          <w:szCs w:val="24"/>
          <w:lang w:val="sq-AL"/>
        </w:rPr>
        <w:t xml:space="preserve"> </w:t>
      </w:r>
      <w:r>
        <w:rPr>
          <w:rFonts w:ascii="Times New Roman" w:eastAsia="Times New Roman" w:hAnsi="Times New Roman"/>
          <w:sz w:val="24"/>
          <w:szCs w:val="24"/>
          <w:lang w:val="sq-AL"/>
        </w:rPr>
        <w:t xml:space="preserve">duke qenë se këto ndryshime të propozuara vijnë si pasojë e rekomandimeve dhe detyrimeve të lëna nga Organizata Ndërkombëtare e Aviacionit Civil (ICAO), për të rishikuar kuadrin rregullator në fuqi, me qëllim pajtueshmërinë e tij me Konventën e Çikagos, Aneksin 12 të saj. Ky propozim do të ishte në përputhje me Kodin Ajror, i cili parashikon në nenin 8 të tij, se AAC-ja ushtron funksionet e autoritetit kombëtar për rregullimin dhe mbikëqyrjen e të gjitha veprimtarive në fushën e transportit ajror në përputhje me këtë Kod e aktet e tjera ligjore dhe nënligjore në zbatim të tij dhe në përputhje me detyrimet ndërkombëtare. Gjithashtu, ligji nr. 53/2022, “Për organizimin dhe funksionimin e Autoritetit të Aviacionit Civil”, në nenin 28 të tij, parashikon një gjë të tillë dhe kjo u gjet në pajtueshmëri me kërkesat e ICAO-s për funksionet që kryen AAC, por për </w:t>
      </w:r>
      <w:r w:rsidRPr="002D6E2A">
        <w:rPr>
          <w:rFonts w:ascii="Times New Roman" w:eastAsia="Times New Roman" w:hAnsi="Times New Roman"/>
          <w:sz w:val="24"/>
          <w:szCs w:val="24"/>
          <w:lang w:val="sq-AL"/>
        </w:rPr>
        <w:t>mbikëqyrjen e shërbimit t</w:t>
      </w:r>
      <w:r w:rsidR="002D6E2A" w:rsidRPr="002D6E2A">
        <w:rPr>
          <w:rFonts w:ascii="Times New Roman" w:eastAsia="Times New Roman" w:hAnsi="Times New Roman"/>
          <w:sz w:val="24"/>
          <w:szCs w:val="24"/>
          <w:lang w:val="sq-AL"/>
        </w:rPr>
        <w:t>ë</w:t>
      </w:r>
      <w:r w:rsidRPr="002D6E2A">
        <w:rPr>
          <w:rFonts w:ascii="Times New Roman" w:eastAsia="Times New Roman" w:hAnsi="Times New Roman"/>
          <w:sz w:val="24"/>
          <w:szCs w:val="24"/>
          <w:lang w:val="sq-AL"/>
        </w:rPr>
        <w:t xml:space="preserve"> SAR, </w:t>
      </w:r>
      <w:r>
        <w:rPr>
          <w:rFonts w:ascii="Times New Roman" w:eastAsia="Times New Roman" w:hAnsi="Times New Roman"/>
          <w:sz w:val="24"/>
          <w:szCs w:val="24"/>
          <w:lang w:val="sq-AL"/>
        </w:rPr>
        <w:t>këto parashikime mungojnë.</w:t>
      </w:r>
    </w:p>
    <w:p w:rsidR="00C5309D" w:rsidRDefault="00C5309D" w:rsidP="00C5309D">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Ky sugjerim është reflektuar në draft dhe në nenin 4/2 të projektligjit parashikohet se: </w:t>
      </w:r>
    </w:p>
    <w:p w:rsidR="00C5309D" w:rsidRDefault="00C5309D" w:rsidP="00C5309D">
      <w:pPr>
        <w:spacing w:after="0"/>
        <w:jc w:val="both"/>
        <w:rPr>
          <w:rFonts w:ascii="Times New Roman" w:eastAsia="Times New Roman" w:hAnsi="Times New Roman"/>
          <w:sz w:val="24"/>
          <w:szCs w:val="24"/>
          <w:lang w:val="sq-AL"/>
        </w:rPr>
      </w:pPr>
    </w:p>
    <w:p w:rsidR="00C5309D" w:rsidRDefault="00C5309D" w:rsidP="00C5309D">
      <w:pPr>
        <w:spacing w:after="0"/>
        <w:jc w:val="both"/>
        <w:rPr>
          <w:rFonts w:ascii="Times New Roman" w:hAnsi="Times New Roman"/>
          <w:i/>
          <w:sz w:val="24"/>
          <w:szCs w:val="24"/>
          <w:lang w:val="sq-AL"/>
        </w:rPr>
      </w:pPr>
      <w:r>
        <w:rPr>
          <w:rFonts w:ascii="Times New Roman" w:hAnsi="Times New Roman"/>
          <w:i/>
          <w:sz w:val="24"/>
          <w:szCs w:val="24"/>
          <w:lang w:val="sq-AL"/>
        </w:rPr>
        <w:t>“Inspektorati i Kërkim-Shpëtimit (SAR) ngrihet dhe funksionon pranë Ministrisë së Infrastrukturës dhe Energjisë.”</w:t>
      </w:r>
    </w:p>
    <w:p w:rsidR="00C5309D" w:rsidRDefault="00C5309D" w:rsidP="00C5309D">
      <w:pPr>
        <w:spacing w:after="0"/>
        <w:jc w:val="both"/>
        <w:rPr>
          <w:rFonts w:ascii="Times New Roman" w:hAnsi="Times New Roman"/>
          <w:i/>
          <w:sz w:val="24"/>
          <w:szCs w:val="24"/>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hAnsi="Times New Roman"/>
          <w:b/>
          <w:sz w:val="24"/>
          <w:szCs w:val="24"/>
          <w:u w:val="single"/>
          <w:lang w:val="sq-AL"/>
        </w:rPr>
        <w:t xml:space="preserve">Agjencia e Menaxhimit të Burimeve Ujore </w:t>
      </w:r>
      <w:r>
        <w:rPr>
          <w:rFonts w:ascii="Times New Roman" w:hAnsi="Times New Roman"/>
          <w:sz w:val="24"/>
          <w:szCs w:val="24"/>
          <w:lang w:val="sq-AL"/>
        </w:rPr>
        <w:t>ka sugjeruar që në bazë të legjislacionit në fuqi të AMBU, në dispozitën ku parashikohej që ky institucion të miratonte një zë në buxhetin vjetor mbi kërkim-shpëtimin, të hiqet ky parashikim, pasi AMBU nuk ndërmerr veprime për sa i përket kërkim-shpëtimit, sugjerim i cili është reflektuar, pasi rezulton se AMBU i mbështet aktet e kërkim-shpëtimit që merr QKKSH-ja vetëm me informacione, procedurë e cila ka vetëm kosto administrative. Ky sugjerim është reflektuar në draft.</w:t>
      </w:r>
    </w:p>
    <w:p w:rsidR="00C5309D" w:rsidRDefault="00C5309D" w:rsidP="00C5309D">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 </w:t>
      </w:r>
    </w:p>
    <w:p w:rsidR="00C5309D" w:rsidRDefault="00C5309D" w:rsidP="00C5309D">
      <w:pPr>
        <w:spacing w:after="0"/>
        <w:jc w:val="both"/>
        <w:rPr>
          <w:rFonts w:ascii="Times New Roman" w:hAnsi="Times New Roman"/>
          <w:b/>
          <w:sz w:val="24"/>
          <w:szCs w:val="24"/>
          <w:lang w:val="sq-AL"/>
        </w:rPr>
      </w:pPr>
      <w:r>
        <w:rPr>
          <w:rFonts w:ascii="Times New Roman" w:hAnsi="Times New Roman"/>
          <w:b/>
          <w:sz w:val="24"/>
          <w:szCs w:val="24"/>
          <w:lang w:val="sq-AL"/>
        </w:rPr>
        <w:t>Projektligji i ripunuar është dërguar për bashkërendim me Ministrinë e Drejtësisë, Ministrinë e Infrastrukturës dhe Energjisë dhe për mendim me Ministrinë e Financave.</w:t>
      </w:r>
    </w:p>
    <w:p w:rsidR="00C5309D" w:rsidRDefault="00C5309D" w:rsidP="00C5309D">
      <w:pPr>
        <w:spacing w:after="0"/>
        <w:jc w:val="both"/>
        <w:rPr>
          <w:rFonts w:ascii="Times New Roman" w:hAnsi="Times New Roman"/>
          <w:sz w:val="24"/>
          <w:szCs w:val="24"/>
          <w:lang w:val="sq-AL"/>
        </w:rPr>
      </w:pPr>
      <w:r>
        <w:rPr>
          <w:rFonts w:ascii="Times New Roman" w:hAnsi="Times New Roman"/>
          <w:b/>
          <w:sz w:val="24"/>
          <w:szCs w:val="24"/>
          <w:u w:val="single"/>
          <w:lang w:val="sq-AL"/>
        </w:rPr>
        <w:t>Ministria e Financave</w:t>
      </w:r>
      <w:r>
        <w:rPr>
          <w:rFonts w:ascii="Times New Roman" w:hAnsi="Times New Roman"/>
          <w:sz w:val="24"/>
          <w:szCs w:val="24"/>
          <w:lang w:val="sq-AL"/>
        </w:rPr>
        <w:t xml:space="preserve"> është shprehur dakord, duke sugjeruar:</w:t>
      </w:r>
    </w:p>
    <w:p w:rsidR="00C5309D" w:rsidRDefault="00C5309D" w:rsidP="00C5309D">
      <w:pPr>
        <w:spacing w:after="0"/>
        <w:jc w:val="both"/>
        <w:rPr>
          <w:rFonts w:ascii="Times New Roman" w:hAnsi="Times New Roman"/>
          <w:sz w:val="24"/>
          <w:szCs w:val="24"/>
          <w:lang w:val="sq-AL"/>
        </w:rPr>
      </w:pPr>
    </w:p>
    <w:p w:rsidR="00C5309D" w:rsidRDefault="00C5309D" w:rsidP="00C5309D">
      <w:pPr>
        <w:pStyle w:val="ListParagraph"/>
        <w:numPr>
          <w:ilvl w:val="0"/>
          <w:numId w:val="8"/>
        </w:numPr>
        <w:jc w:val="both"/>
        <w:rPr>
          <w:rFonts w:ascii="Times New Roman" w:hAnsi="Times New Roman"/>
          <w:i/>
          <w:color w:val="000000"/>
          <w:sz w:val="24"/>
          <w:szCs w:val="24"/>
          <w:lang w:val="sq-AL"/>
        </w:rPr>
      </w:pPr>
      <w:r>
        <w:rPr>
          <w:rFonts w:ascii="Times New Roman" w:hAnsi="Times New Roman"/>
          <w:i/>
          <w:color w:val="000000"/>
          <w:sz w:val="24"/>
          <w:szCs w:val="24"/>
          <w:lang w:val="sq-AL"/>
        </w:rPr>
        <w:t>Projektligji parashikon riorganizimin e strukturave të kërkim shpëtimit në RSH, përkatësisht në nenin 4 të projektligjit ku përmenden JRCC, ARCC dhe MRCC të cilat nuk gjenden në ligjin aktual. Lutemi një sqarim të cilin në vijim do ta përfshijmë në relacionin shoqërues nëse shtimi i tyre është realizuar nga riorganizimi i strukturave ekzistuese kombëtare apo kërkohet shtim i numrit të personelit e për pasojë edhe fonde shtesë.</w:t>
      </w:r>
    </w:p>
    <w:p w:rsidR="00C5309D" w:rsidRDefault="00C5309D" w:rsidP="00C5309D">
      <w:pPr>
        <w:pStyle w:val="NormalWeb"/>
        <w:spacing w:after="160" w:afterAutospacing="0" w:line="252" w:lineRule="auto"/>
        <w:jc w:val="both"/>
        <w:rPr>
          <w:lang w:val="sq-AL"/>
        </w:rPr>
      </w:pPr>
      <w:r>
        <w:rPr>
          <w:color w:val="000000"/>
          <w:lang w:val="sq-AL"/>
        </w:rPr>
        <w:t>Në lidhje me riorganizimin që parashikohet në nenin 4 të projektligjit bëjmë me dije se:  </w:t>
      </w:r>
    </w:p>
    <w:p w:rsidR="00C5309D" w:rsidRDefault="00C5309D" w:rsidP="00C5309D">
      <w:pPr>
        <w:pStyle w:val="NormalWeb"/>
        <w:spacing w:after="160" w:afterAutospacing="0" w:line="276" w:lineRule="auto"/>
        <w:jc w:val="both"/>
        <w:rPr>
          <w:lang w:val="sq-AL"/>
        </w:rPr>
      </w:pPr>
      <w:r>
        <w:rPr>
          <w:b/>
          <w:bCs/>
          <w:color w:val="000000"/>
          <w:lang w:val="sq-AL"/>
        </w:rPr>
        <w:lastRenderedPageBreak/>
        <w:t xml:space="preserve">“JRCC” </w:t>
      </w:r>
      <w:r>
        <w:rPr>
          <w:color w:val="000000"/>
          <w:lang w:val="sq-AL"/>
        </w:rPr>
        <w:t xml:space="preserve">është Qendra e Përbashkët e Koordinim-Shpëtimit, përgjegjëse për operacionet aeronautike dhe detare të kërkimit dhe shpëtimit. Kjo qendër krijohet në raste të operacioneve SAR dhe kryesohet nga QKKSH. </w:t>
      </w:r>
      <w:r>
        <w:rPr>
          <w:b/>
          <w:bCs/>
          <w:color w:val="000000"/>
          <w:lang w:val="sq-AL"/>
        </w:rPr>
        <w:t xml:space="preserve">“ARCC” </w:t>
      </w:r>
      <w:r>
        <w:rPr>
          <w:color w:val="000000"/>
          <w:lang w:val="sq-AL"/>
        </w:rPr>
        <w:t xml:space="preserve">është Qendra Ajrore e Koordinim-Shpëtimit, përgjegjëse për operacionet aeronautike të kërkim-shpëtimit dhe </w:t>
      </w:r>
      <w:r>
        <w:rPr>
          <w:b/>
          <w:bCs/>
          <w:color w:val="000000"/>
          <w:lang w:val="sq-AL"/>
        </w:rPr>
        <w:t>“MRCC”</w:t>
      </w:r>
      <w:r>
        <w:rPr>
          <w:color w:val="000000"/>
          <w:lang w:val="sq-AL"/>
        </w:rPr>
        <w:t> është Qendra Detare e Koordinim-Shpëtimit, përgjegjëse për operacionet detare të kërkimit dhe shpëtimit.</w:t>
      </w:r>
    </w:p>
    <w:p w:rsidR="00C5309D" w:rsidRDefault="00C5309D" w:rsidP="00C5309D">
      <w:pPr>
        <w:numPr>
          <w:ilvl w:val="0"/>
          <w:numId w:val="10"/>
        </w:numPr>
        <w:spacing w:after="195"/>
        <w:jc w:val="both"/>
        <w:rPr>
          <w:rFonts w:ascii="Times New Roman" w:eastAsia="Times New Roman" w:hAnsi="Times New Roman"/>
          <w:b/>
          <w:color w:val="000000"/>
          <w:sz w:val="24"/>
          <w:szCs w:val="24"/>
          <w:lang w:val="sq-AL"/>
        </w:rPr>
      </w:pPr>
      <w:r>
        <w:rPr>
          <w:rFonts w:ascii="Times New Roman" w:eastAsia="Times New Roman" w:hAnsi="Times New Roman"/>
          <w:color w:val="000000"/>
          <w:sz w:val="24"/>
          <w:szCs w:val="24"/>
          <w:lang w:val="sq-AL"/>
        </w:rPr>
        <w:t xml:space="preserve">Aktualisht këto qendra janë të ngritura në Forcën Detare  (QKDKSH) dhe Forcën Ajrore (QKAKSH) me personelin aktual, janë të miratuara si strukturë me emërtesë  në Forcën Detare dhe Forcën Ajrore me numër limit punonjësish dhe </w:t>
      </w:r>
      <w:r>
        <w:rPr>
          <w:rFonts w:ascii="Times New Roman" w:eastAsia="Times New Roman" w:hAnsi="Times New Roman"/>
          <w:b/>
          <w:color w:val="000000"/>
          <w:sz w:val="24"/>
          <w:szCs w:val="24"/>
          <w:lang w:val="sq-AL"/>
        </w:rPr>
        <w:t>nuk kanë asnjë kosto financiare shtesë.</w:t>
      </w:r>
    </w:p>
    <w:p w:rsidR="00C5309D" w:rsidRDefault="00C5309D" w:rsidP="00C5309D">
      <w:pPr>
        <w:pStyle w:val="NormalWeb"/>
        <w:spacing w:after="160" w:afterAutospacing="0" w:line="276" w:lineRule="auto"/>
        <w:jc w:val="both"/>
        <w:rPr>
          <w:lang w:val="sq-AL"/>
        </w:rPr>
      </w:pPr>
      <w:r>
        <w:rPr>
          <w:color w:val="000000"/>
          <w:lang w:val="sq-AL"/>
        </w:rPr>
        <w:t>Sipas rekomandimeve dhe detyrimeve të lëna nga Organizata Ndërkombëtare e Aviacionit Civil (ICAO) janë vendosur</w:t>
      </w:r>
      <w:r>
        <w:rPr>
          <w:lang w:val="sq-AL"/>
        </w:rPr>
        <w:t xml:space="preserve"> emërtesat </w:t>
      </w:r>
      <w:r>
        <w:rPr>
          <w:color w:val="000000"/>
          <w:lang w:val="sq-AL"/>
        </w:rPr>
        <w:t>ARCC e njëjtë me QKDKSH dhe MRCC e njëjtë me QKAKSH.</w:t>
      </w:r>
    </w:p>
    <w:p w:rsidR="002D6E2A" w:rsidRPr="002D6E2A" w:rsidRDefault="00C5309D" w:rsidP="00C5309D">
      <w:pPr>
        <w:pStyle w:val="NormalWeb"/>
        <w:numPr>
          <w:ilvl w:val="0"/>
          <w:numId w:val="8"/>
        </w:numPr>
        <w:spacing w:beforeAutospacing="0" w:after="160" w:afterAutospacing="0" w:line="276" w:lineRule="auto"/>
        <w:jc w:val="both"/>
        <w:rPr>
          <w:b/>
          <w:lang w:val="sq-AL"/>
        </w:rPr>
      </w:pPr>
      <w:r>
        <w:rPr>
          <w:bCs/>
          <w:i/>
          <w:color w:val="000000"/>
          <w:lang w:val="sq-AL"/>
        </w:rPr>
        <w:t>Në nenin 5 në të cilin parashikohen dy struktura të reja Komiteti i KKSH dhe Inspektorati KSH SAR. Për të dy institucionet kërkohet sqarim nëse ngritja e tyre do të shoqërohet me fonde shtesë</w:t>
      </w:r>
      <w:r w:rsidR="002D6E2A">
        <w:rPr>
          <w:bCs/>
          <w:i/>
          <w:color w:val="000000"/>
          <w:lang w:val="sq-AL"/>
        </w:rPr>
        <w:t>,</w:t>
      </w:r>
      <w:r>
        <w:rPr>
          <w:bCs/>
          <w:i/>
          <w:color w:val="000000"/>
          <w:lang w:val="sq-AL"/>
        </w:rPr>
        <w:t xml:space="preserve"> si dhe të specifikohet burimi i financimit. </w:t>
      </w:r>
    </w:p>
    <w:p w:rsidR="00C5309D" w:rsidRDefault="00C5309D" w:rsidP="002D6E2A">
      <w:pPr>
        <w:pStyle w:val="NormalWeb"/>
        <w:spacing w:beforeAutospacing="0" w:after="160" w:afterAutospacing="0" w:line="276" w:lineRule="auto"/>
        <w:ind w:left="720"/>
        <w:jc w:val="both"/>
        <w:rPr>
          <w:b/>
          <w:lang w:val="sq-AL"/>
        </w:rPr>
      </w:pPr>
      <w:r>
        <w:rPr>
          <w:b/>
          <w:bCs/>
          <w:color w:val="000000"/>
          <w:lang w:val="sq-AL"/>
        </w:rPr>
        <w:t>Ju bëjmë me dije se:</w:t>
      </w:r>
    </w:p>
    <w:p w:rsidR="00C5309D" w:rsidRDefault="00C5309D" w:rsidP="00C5309D">
      <w:pPr>
        <w:numPr>
          <w:ilvl w:val="0"/>
          <w:numId w:val="11"/>
        </w:numPr>
        <w:spacing w:after="195"/>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Komiteti Kombëtar i Kërkim-Shpëtimit ngrihet dhe funksionon pranë Ministrisë së Mbrojtjes, mund të mblidhet rast pas rasti për hartimin e politikave dhe strategjive në fushën e kërkim-shpëtimit SAR. Anëtarë e tij zgjidhen më vendim të Këshillit të Ministrave dhe nuk ka asnjë kosto financiare.</w:t>
      </w:r>
    </w:p>
    <w:p w:rsidR="00C5309D" w:rsidRDefault="00C5309D" w:rsidP="00C5309D">
      <w:pPr>
        <w:pStyle w:val="NormalWeb"/>
        <w:spacing w:line="276" w:lineRule="auto"/>
        <w:ind w:right="-90"/>
        <w:jc w:val="both"/>
        <w:rPr>
          <w:lang w:val="sq-AL"/>
        </w:rPr>
      </w:pPr>
      <w:r>
        <w:rPr>
          <w:color w:val="000000"/>
          <w:lang w:val="sq-AL"/>
        </w:rPr>
        <w:t>Në lidhje me komentin e pikës 2, për sa i takon nenit 5 (</w:t>
      </w:r>
      <w:r>
        <w:rPr>
          <w:i/>
          <w:iCs/>
          <w:color w:val="000000"/>
          <w:lang w:val="sq-AL"/>
        </w:rPr>
        <w:t>2</w:t>
      </w:r>
      <w:r>
        <w:rPr>
          <w:b/>
          <w:bCs/>
          <w:i/>
          <w:iCs/>
          <w:color w:val="000000"/>
          <w:lang w:val="sq-AL"/>
        </w:rPr>
        <w:t>. Inspektorati KSH SAR, ngrihet dhe funksionon pranë Autoritetit të Aviacionit Civil (AAC) në Ministrisë së Infrastrukturës dhe Energjisë)</w:t>
      </w:r>
      <w:r w:rsidR="002D6E2A">
        <w:rPr>
          <w:b/>
          <w:bCs/>
          <w:i/>
          <w:iCs/>
          <w:color w:val="000000"/>
          <w:lang w:val="sq-AL"/>
        </w:rPr>
        <w:t>,</w:t>
      </w:r>
      <w:r>
        <w:rPr>
          <w:b/>
          <w:bCs/>
          <w:i/>
          <w:iCs/>
          <w:color w:val="000000"/>
          <w:lang w:val="sq-AL"/>
        </w:rPr>
        <w:t xml:space="preserve"> </w:t>
      </w:r>
      <w:r>
        <w:rPr>
          <w:color w:val="000000"/>
          <w:lang w:val="sq-AL"/>
        </w:rPr>
        <w:t>sqarojmë se:</w:t>
      </w:r>
    </w:p>
    <w:p w:rsidR="00C5309D" w:rsidRDefault="00C5309D" w:rsidP="00C5309D">
      <w:pPr>
        <w:pStyle w:val="NormalWeb"/>
        <w:spacing w:line="276" w:lineRule="auto"/>
        <w:jc w:val="both"/>
        <w:rPr>
          <w:lang w:val="sq-AL"/>
        </w:rPr>
      </w:pPr>
      <w:r>
        <w:rPr>
          <w:lang w:val="sq-AL"/>
        </w:rPr>
        <w:t xml:space="preserve">Ministria e Mbrojtjes ka zhvilluar disa takime, si dhe disa bashkërendime nëpërmjet postës elektronike zyrtare, mbi draftin e projektligjit me qëllim konsolidimin e tij, si dhe përftimin e një produkti final sa më efektiv. Nga këto mbledhje, neni 4/2 është riformuluar me përmbajtje: </w:t>
      </w:r>
    </w:p>
    <w:p w:rsidR="00DF1E88" w:rsidRDefault="00DF1E88" w:rsidP="00C5309D">
      <w:pPr>
        <w:pStyle w:val="NormalWeb"/>
        <w:jc w:val="center"/>
        <w:rPr>
          <w:b/>
          <w:bCs/>
          <w:color w:val="000000"/>
          <w:lang w:val="sq-AL"/>
        </w:rPr>
      </w:pPr>
    </w:p>
    <w:p w:rsidR="00C5309D" w:rsidRDefault="00C5309D" w:rsidP="00C5309D">
      <w:pPr>
        <w:pStyle w:val="NormalWeb"/>
        <w:jc w:val="center"/>
        <w:rPr>
          <w:b/>
          <w:bCs/>
          <w:color w:val="000000"/>
          <w:lang w:val="sq-AL"/>
        </w:rPr>
      </w:pPr>
      <w:r>
        <w:rPr>
          <w:b/>
          <w:bCs/>
          <w:color w:val="000000"/>
          <w:lang w:val="sq-AL"/>
        </w:rPr>
        <w:t>“Neni 4/2</w:t>
      </w:r>
    </w:p>
    <w:p w:rsidR="00C5309D" w:rsidRPr="002D6E2A" w:rsidRDefault="00C5309D" w:rsidP="00C5309D">
      <w:pPr>
        <w:pStyle w:val="NormalWeb"/>
        <w:jc w:val="center"/>
        <w:rPr>
          <w:lang w:val="sq-AL"/>
        </w:rPr>
      </w:pPr>
      <w:r w:rsidRPr="002D6E2A">
        <w:rPr>
          <w:b/>
          <w:bCs/>
          <w:lang w:val="sq-AL"/>
        </w:rPr>
        <w:t>Funksionet mbikëqyrëse të shërbimit të kërkim-shpëtimit</w:t>
      </w:r>
      <w:r w:rsidRPr="002D6E2A">
        <w:rPr>
          <w:rStyle w:val="FootnoteReference"/>
          <w:b/>
          <w:bCs/>
          <w:lang w:val="sq-AL"/>
        </w:rPr>
        <w:footnoteReference w:id="1"/>
      </w:r>
    </w:p>
    <w:p w:rsidR="00C5309D" w:rsidRPr="002D6E2A" w:rsidRDefault="00C5309D" w:rsidP="00C5309D">
      <w:pPr>
        <w:jc w:val="both"/>
        <w:rPr>
          <w:rFonts w:ascii="Times New Roman" w:hAnsi="Times New Roman"/>
          <w:sz w:val="24"/>
          <w:szCs w:val="24"/>
          <w:lang w:val="sq-AL"/>
        </w:rPr>
      </w:pPr>
      <w:r w:rsidRPr="002D6E2A">
        <w:rPr>
          <w:rFonts w:ascii="Times New Roman" w:hAnsi="Times New Roman"/>
          <w:sz w:val="24"/>
          <w:szCs w:val="24"/>
          <w:lang w:val="sq-AL"/>
        </w:rPr>
        <w:lastRenderedPageBreak/>
        <w:t>1. Autoriteti i Aviacionit Civil ngarkohet për mbikëqyrjen e shërbimit të Kërkimit dhe Shpëtimit, për sa i takon funksioneve të ofrimit të shërbimit të SAR, në situata emergjence të avionëve apo personave përkatës në bord të avionit.</w:t>
      </w:r>
    </w:p>
    <w:p w:rsidR="00C5309D" w:rsidRPr="002D6E2A" w:rsidRDefault="00C5309D" w:rsidP="00C5309D">
      <w:pPr>
        <w:jc w:val="both"/>
        <w:rPr>
          <w:rFonts w:ascii="Times New Roman" w:hAnsi="Times New Roman"/>
          <w:sz w:val="24"/>
          <w:szCs w:val="24"/>
          <w:lang w:val="sq-AL"/>
        </w:rPr>
      </w:pPr>
      <w:r w:rsidRPr="002D6E2A">
        <w:rPr>
          <w:rFonts w:ascii="Times New Roman" w:hAnsi="Times New Roman"/>
          <w:sz w:val="24"/>
          <w:szCs w:val="24"/>
          <w:lang w:val="sq-AL"/>
        </w:rPr>
        <w:t>2. Për të siguruar ushtrimin e funksioneve mbikëqyrëse, drejtori ekzekutiv i Autoritetit të Aviacionit Civil ushtron të gjitha të drejtat dhe detyrimet e përcaktuara sipas legjislacionit në fuqi për organizimin dhe funksionimin e Autoritetit të Aviacionit Civil.</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3. Për të siguruar ushtrimin e funksioneve mbikëqyrëse, inspektorët e Autoritetit të Aviacionit Civil pajisen me kredenciale nga drejtori ekzekutiv, në përputhje me parashikimet e përcaktuara sipas legjislacionit në fuqi për organizimin dhe funksionimin e Autoritetit të Aviacionit Civil.”</w:t>
      </w:r>
    </w:p>
    <w:p w:rsidR="00C5309D" w:rsidRDefault="00C5309D" w:rsidP="00C5309D">
      <w:pPr>
        <w:pStyle w:val="NormalWeb"/>
        <w:spacing w:line="276" w:lineRule="auto"/>
        <w:jc w:val="both"/>
        <w:rPr>
          <w:color w:val="000000"/>
          <w:lang w:val="sq-AL"/>
        </w:rPr>
      </w:pPr>
      <w:r>
        <w:rPr>
          <w:color w:val="000000"/>
          <w:lang w:val="sq-AL"/>
        </w:rPr>
        <w:t> Për sa i takon kostove për ushtrimin e funksioneve mbikëqyrëse, ato do të jenë pjesë e kostove të Autoritetit të Aviacionit Civil, i cili është institucion me vetëfinancim. Sipas një parashikimi paraprak, kostot për inspektor përfshijnë pagën, shpërblimet e tjera, shpenzimet për trajnimin, mbajtjen e kompetencës, infrastrukturën e nevojshme për kryerjen e funksioneve, pjesëmarrjen në aktivitetet ndërkombëtare etj., të cilat të gjitha përmblidhen në 50 mijë euro në vit.</w:t>
      </w:r>
    </w:p>
    <w:p w:rsidR="00C5309D" w:rsidRDefault="00C5309D" w:rsidP="00C5309D">
      <w:pPr>
        <w:pStyle w:val="ListParagraph"/>
        <w:numPr>
          <w:ilvl w:val="0"/>
          <w:numId w:val="9"/>
        </w:numPr>
        <w:jc w:val="both"/>
        <w:rPr>
          <w:rFonts w:ascii="Times New Roman" w:hAnsi="Times New Roman"/>
          <w:color w:val="000000"/>
          <w:sz w:val="24"/>
          <w:szCs w:val="24"/>
          <w:lang w:val="sq-AL"/>
        </w:rPr>
      </w:pPr>
      <w:r>
        <w:rPr>
          <w:rFonts w:ascii="Times New Roman" w:hAnsi="Times New Roman"/>
          <w:color w:val="000000"/>
          <w:sz w:val="24"/>
          <w:szCs w:val="24"/>
          <w:lang w:val="sq-AL"/>
        </w:rPr>
        <w:t xml:space="preserve">Në lidhje me komentin e tretë </w:t>
      </w:r>
      <w:r>
        <w:rPr>
          <w:rFonts w:ascii="Times New Roman" w:hAnsi="Times New Roman"/>
          <w:sz w:val="24"/>
          <w:szCs w:val="24"/>
          <w:lang w:val="sq-AL"/>
        </w:rPr>
        <w:t>të MF</w:t>
      </w:r>
      <w:r w:rsidR="00DF1E88">
        <w:rPr>
          <w:rFonts w:ascii="Times New Roman" w:hAnsi="Times New Roman"/>
          <w:sz w:val="24"/>
          <w:szCs w:val="24"/>
          <w:lang w:val="sq-AL"/>
        </w:rPr>
        <w:t>-së</w:t>
      </w:r>
      <w:r>
        <w:rPr>
          <w:rFonts w:ascii="Times New Roman" w:hAnsi="Times New Roman"/>
          <w:sz w:val="24"/>
          <w:szCs w:val="24"/>
          <w:lang w:val="sq-AL"/>
        </w:rPr>
        <w:t>,</w:t>
      </w:r>
      <w:r>
        <w:rPr>
          <w:rFonts w:ascii="Times New Roman" w:hAnsi="Times New Roman"/>
          <w:color w:val="FF0000"/>
          <w:sz w:val="24"/>
          <w:szCs w:val="24"/>
          <w:lang w:val="sq-AL"/>
        </w:rPr>
        <w:t xml:space="preserve"> </w:t>
      </w:r>
      <w:r>
        <w:rPr>
          <w:rFonts w:ascii="Times New Roman" w:hAnsi="Times New Roman"/>
          <w:color w:val="000000"/>
          <w:sz w:val="24"/>
          <w:szCs w:val="24"/>
          <w:lang w:val="sq-AL"/>
        </w:rPr>
        <w:t xml:space="preserve">për sa i përket nenit 12 ku përcaktohet formati i </w:t>
      </w:r>
      <w:r>
        <w:rPr>
          <w:rFonts w:ascii="Times New Roman" w:hAnsi="Times New Roman"/>
          <w:sz w:val="24"/>
          <w:szCs w:val="24"/>
          <w:lang w:val="sq-AL"/>
        </w:rPr>
        <w:t xml:space="preserve">fletëgjobës, </w:t>
      </w:r>
      <w:r>
        <w:rPr>
          <w:rFonts w:ascii="Times New Roman" w:hAnsi="Times New Roman"/>
          <w:color w:val="000000"/>
          <w:sz w:val="24"/>
          <w:szCs w:val="24"/>
          <w:lang w:val="sq-AL"/>
        </w:rPr>
        <w:t>propozim për të cilin është shprehur dhe MD dhe e vlerëson si të panevojshëm pasi për këtë format do t’i referohemi legjislacionit në fuqi, sugjerimi është pranuar dhe është reflektuar, duke u hequr nga përmbajtja e projektligjit.</w:t>
      </w:r>
    </w:p>
    <w:p w:rsidR="00C5309D" w:rsidRDefault="00C5309D" w:rsidP="00C5309D">
      <w:pPr>
        <w:pStyle w:val="ListParagraph"/>
        <w:numPr>
          <w:ilvl w:val="0"/>
          <w:numId w:val="9"/>
        </w:numPr>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Për sa i përket pikës</w:t>
      </w:r>
      <w:r>
        <w:rPr>
          <w:rFonts w:ascii="Times New Roman" w:eastAsia="Times New Roman" w:hAnsi="Times New Roman"/>
          <w:i/>
          <w:color w:val="000000"/>
          <w:sz w:val="24"/>
          <w:szCs w:val="24"/>
          <w:lang w:val="sq-AL"/>
        </w:rPr>
        <w:t xml:space="preserve"> “b) </w:t>
      </w:r>
      <w:r>
        <w:rPr>
          <w:rFonts w:ascii="Times New Roman" w:eastAsia="Times New Roman" w:hAnsi="Times New Roman"/>
          <w:i/>
          <w:iCs/>
          <w:color w:val="000000"/>
          <w:sz w:val="24"/>
          <w:szCs w:val="24"/>
          <w:lang w:val="sq-AL"/>
        </w:rPr>
        <w:t>Fondi për kërkim-shpëtimin, i krijuar në Agjencinë Nacionale të Trafikut Ajror”</w:t>
      </w:r>
      <w:r>
        <w:rPr>
          <w:rFonts w:ascii="Times New Roman" w:eastAsia="Times New Roman" w:hAnsi="Times New Roman"/>
          <w:i/>
          <w:color w:val="000000"/>
          <w:sz w:val="24"/>
          <w:szCs w:val="24"/>
          <w:lang w:val="sq-AL"/>
        </w:rPr>
        <w:t xml:space="preserve">, </w:t>
      </w:r>
      <w:r>
        <w:rPr>
          <w:rFonts w:ascii="Times New Roman" w:eastAsia="Times New Roman" w:hAnsi="Times New Roman"/>
          <w:color w:val="000000"/>
          <w:sz w:val="24"/>
          <w:szCs w:val="24"/>
          <w:lang w:val="sq-AL"/>
        </w:rPr>
        <w:t xml:space="preserve">theksojmë se ky fond krijohet si rezultat i kërkesave të EUROCONTROL për mbikalimet në hapësirën ajrore të çdo vendi. Për këtë jemi bazuar në dokumentin e Organizatës Evropiane për Sigurinë e Navigimit Ajror “EUROCONTROL “Parimet për përcaktimin e kostos bazë për pagesat gjatë udhëtimeve në korridoret ajrore dhe përllogaritjen e kursit të njësisë”. </w:t>
      </w:r>
    </w:p>
    <w:p w:rsidR="00C5309D" w:rsidRDefault="00C5309D" w:rsidP="00C5309D">
      <w:pPr>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 xml:space="preserve">Gjithashtu Qendra e Kërkim-Shpëtimit ka nënshkruar marrëveshje teknike me ALBCONTROL sh.a., “Mbi koordinimin për menaxhimin e shërbimit të alarmit në hapësirën ajrore të Republikës së Shqipërisë”, e cila është nënshkruar në 23.09.2019 dhe rishikuar e nënshkruar përsëri në 03.07.2023. Në aneksin E të kësaj marrëveshjeje parashikohet që: </w:t>
      </w:r>
    </w:p>
    <w:p w:rsidR="00C5309D" w:rsidRDefault="00C5309D" w:rsidP="00C5309D">
      <w:pPr>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“Transferimi i fondit të destinuar për SAR-in nga tarifat navigacionale të ALBCONTROL bëhet çdo muaj në llogarinë e QKKSH”.   </w:t>
      </w:r>
    </w:p>
    <w:p w:rsidR="00C5309D" w:rsidRDefault="00C5309D" w:rsidP="00C5309D">
      <w:pPr>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 xml:space="preserve">Kostot e përfshira në këto kategori janë ato për shërbimin e “kërkim-shpëtimit”, që i ofrohen shërbimit të Aviacionit Civil. </w:t>
      </w:r>
    </w:p>
    <w:p w:rsidR="00C5309D" w:rsidRDefault="00C5309D" w:rsidP="00C5309D">
      <w:pPr>
        <w:spacing w:after="0"/>
        <w:jc w:val="both"/>
        <w:rPr>
          <w:rFonts w:ascii="Times New Roman" w:hAnsi="Times New Roman"/>
          <w:sz w:val="24"/>
          <w:szCs w:val="24"/>
          <w:lang w:val="sq-AL"/>
        </w:rPr>
      </w:pPr>
    </w:p>
    <w:p w:rsidR="00C5309D" w:rsidRDefault="00C5309D" w:rsidP="00C5309D">
      <w:pPr>
        <w:jc w:val="both"/>
        <w:rPr>
          <w:rFonts w:ascii="Times New Roman" w:eastAsiaTheme="minorHAnsi" w:hAnsi="Times New Roman"/>
          <w:sz w:val="24"/>
          <w:szCs w:val="24"/>
          <w:lang w:val="sq-AL"/>
        </w:rPr>
      </w:pPr>
      <w:r>
        <w:rPr>
          <w:rFonts w:ascii="Times New Roman" w:hAnsi="Times New Roman"/>
          <w:b/>
          <w:sz w:val="24"/>
          <w:szCs w:val="24"/>
          <w:u w:val="single"/>
          <w:lang w:val="sq-AL"/>
        </w:rPr>
        <w:t>Agjencia e Menaxhimit të Burimeve Ujore,</w:t>
      </w:r>
      <w:r>
        <w:rPr>
          <w:rFonts w:ascii="Times New Roman" w:hAnsi="Times New Roman"/>
          <w:sz w:val="24"/>
          <w:szCs w:val="24"/>
          <w:lang w:val="sq-AL"/>
        </w:rPr>
        <w:t xml:space="preserve"> nëpërmjet shkresës nr. 820/3 prot., datë 1.11.2023, administruar dhe regjistruar pranë Ministrisë së Mbrojtjes me nr. 6094 prot., datë 6.11.2023, shprehet se i qëndron vlerësimit se AMBU nuk është autoriteti i duhur përgjegjës për realizimin e </w:t>
      </w:r>
      <w:r>
        <w:rPr>
          <w:rFonts w:ascii="Times New Roman" w:hAnsi="Times New Roman"/>
          <w:sz w:val="24"/>
          <w:szCs w:val="24"/>
          <w:lang w:val="sq-AL"/>
        </w:rPr>
        <w:lastRenderedPageBreak/>
        <w:t>detyrave të ngarkuara nga ky projektligj. Nëpërmjet postës elektronike zyrtare, Ministria e Mbrojtjes sqaroi se: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Për sa i përket përfshirjes së detyrimeve të AMBU-së në draftin e projektligjit, detyrat e ngarkimit konsistojnë në parashikimet e vendimit nr. 221/2018, të Këshillit të Ministrave</w:t>
      </w:r>
      <w:r w:rsidR="00DF1E88">
        <w:rPr>
          <w:rFonts w:ascii="Times New Roman" w:hAnsi="Times New Roman"/>
          <w:sz w:val="24"/>
          <w:szCs w:val="24"/>
          <w:lang w:val="sq-AL"/>
        </w:rPr>
        <w:t>,</w:t>
      </w:r>
      <w:r>
        <w:rPr>
          <w:rFonts w:ascii="Times New Roman" w:hAnsi="Times New Roman"/>
          <w:sz w:val="24"/>
          <w:szCs w:val="24"/>
          <w:lang w:val="sq-AL"/>
        </w:rPr>
        <w:t xml:space="preserve"> “Për organizmin dhe funksionimin e AMBU-së”, të ndryshuar, në të cilën në Kreun III, “Përgjegjësit dhe detyrat”, nëndarja iv, shkronja “b”, e pikës 1 parashikon:</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 xml:space="preserve">“vi. mbështet hartimin e kuadrit rregullator për administrimin dhe mbrojtjen e ujërave ndërkufitare dhe </w:t>
      </w:r>
      <w:r>
        <w:rPr>
          <w:rFonts w:ascii="Times New Roman" w:hAnsi="Times New Roman"/>
          <w:b/>
          <w:bCs/>
          <w:sz w:val="24"/>
          <w:szCs w:val="24"/>
          <w:lang w:val="sq-AL"/>
        </w:rPr>
        <w:t>ndjek zbatimin e tyre, duke përfshirë marrëveshjet e konventat ndërkombëtare</w:t>
      </w:r>
      <w:r>
        <w:rPr>
          <w:rFonts w:ascii="Times New Roman" w:hAnsi="Times New Roman"/>
          <w:sz w:val="24"/>
          <w:szCs w:val="24"/>
          <w:lang w:val="sq-AL"/>
        </w:rPr>
        <w: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Në shkronjën “ë”, pika 4, parashikohet: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“ë) mbledh, strukturon, përpunon, akseson dhe administron të dhëna sasiore e cilësore mbi burimet ujore dhe i vë ato në dispozicion të institucioneve në përputhje me kuadrin ligjor përkatës.”</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Për këtë arsye, asistenca e AMBU-së do të kërkohet në rastet e aksidenteve ajrore, për të cilat do të kërkohen informacione mbi liqene/basene, ndërhyrja në të cila do të paraqiste nevojën për asistimin me informacion dhe të dhëna mbi volumin, thellësinë gjerësinë e ujërave. Të dhëna të cilat administrohen dhe menaxhohen nga AMBU-ja.</w:t>
      </w:r>
    </w:p>
    <w:p w:rsidR="00C5309D" w:rsidRDefault="00C5309D" w:rsidP="00C5309D">
      <w:pPr>
        <w:pStyle w:val="NormalWeb"/>
        <w:spacing w:line="276" w:lineRule="auto"/>
        <w:jc w:val="both"/>
        <w:rPr>
          <w:lang w:val="sq-AL"/>
        </w:rPr>
      </w:pPr>
      <w:r>
        <w:rPr>
          <w:lang w:val="sq-AL"/>
        </w:rPr>
        <w:t xml:space="preserve">Nëpërmjet postës elektronike zyrtare, AMBU është rishprehur se i qëndron vlerësimit fillestar mbi draftin dhe </w:t>
      </w:r>
      <w:r>
        <w:rPr>
          <w:color w:val="000000"/>
          <w:lang w:val="sq-AL"/>
        </w:rPr>
        <w:t>duke qenë se kompetencat e Agjencisë së Menaxhimit të Burimeve Ujore (AMBU) janë të mirëpërcaktuara në legjislacionin e zbatueshëm, konkretisht në ligjin 111/2012, “Për menaxhimin e integruar të burimeve ujore”, i ndryshuar dhe vendimin nr. 221, datë 26.4.2018, i Këshillit të Ministrave, “Për organizimin dhe funksionimin e Agjencisë së Menaxhimit të Burimeve Ujore”, i ndryshuar, risjellim në vëmendjen tuaj se detyrat që i ngarkohen Autoritetit përgjegjës për burimet ujore (AMBU) duhet të jenë në përputhje me ato të përcaktuara në këto akte, si edhe brenda qëllimit të veprimtarisë së këtij institucioni dhe detyrave të cilat janë fokusuar në miradministrimin e burimeve ujore.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Ministria e Mbrojtjes ka ripunuar draftin, duke reflektuar sugjerimet e AMBU-së.</w:t>
      </w:r>
    </w:p>
    <w:p w:rsidR="00C5309D" w:rsidRDefault="00C5309D" w:rsidP="00C5309D">
      <w:pPr>
        <w:jc w:val="both"/>
        <w:rPr>
          <w:rFonts w:ascii="Times New Roman" w:hAnsi="Times New Roman"/>
          <w:b/>
          <w:sz w:val="24"/>
          <w:szCs w:val="24"/>
          <w:lang w:val="sq-AL"/>
        </w:rPr>
      </w:pPr>
      <w:r>
        <w:rPr>
          <w:rFonts w:ascii="Times New Roman" w:hAnsi="Times New Roman"/>
          <w:b/>
          <w:sz w:val="24"/>
          <w:szCs w:val="24"/>
          <w:u w:val="single"/>
          <w:lang w:val="sq-AL"/>
        </w:rPr>
        <w:t xml:space="preserve">Ministria e Drejtësisë </w:t>
      </w:r>
      <w:r>
        <w:rPr>
          <w:rFonts w:ascii="Times New Roman" w:hAnsi="Times New Roman"/>
          <w:sz w:val="24"/>
          <w:szCs w:val="24"/>
          <w:lang w:val="sq-AL"/>
        </w:rPr>
        <w:t xml:space="preserve">është shprehur se i qëndron mendimit të dhënë në lidhje me zbatimin e ligjit nr. 10279/2010. Përcaktimi dhe përdorimi i një formati të veçantë gjobe në rastet kur ka një numër tejet të lartë shkeljesh. Në rastin konkret,  nuk gjykohet të jemi përpara këtyre kushteve dhe për pasojë, gjoba mund të vendoset përmes një akti administrative të zakonshëm, pa pasur nevojë për miratimin e një formati standard, sugjerim i cili </w:t>
      </w:r>
      <w:r>
        <w:rPr>
          <w:rFonts w:ascii="Times New Roman" w:hAnsi="Times New Roman"/>
          <w:b/>
          <w:sz w:val="24"/>
          <w:szCs w:val="24"/>
          <w:lang w:val="sq-AL"/>
        </w:rPr>
        <w:t>është pranuar dhe reflektuar në draft.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Së dyti ka sugjeruar që pika 2, e nenit 4/2 të riformulohet, duke përcaktuar Këshillin e Ministrave të caktojë detyrat dhe kompetencat specifike të inspektoratit dhe mënyrën e funksionimit, pasi kompetenca për miratimin e strukturës organizative rregullohet nga ligji 90/2012. Në lidhje me këtë sugjerim, sqarojmë se Ministria e Mbrojtjes ka zhvilluar disa takime dhe bashkërendime edhe nëpërmjet postës elektronike zyrtare me Ministrinë e Infrastrukturës dhe Energjisë dhe drafti është riformuluar.</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lastRenderedPageBreak/>
        <w:t>Së treti, në lidhje me sugjerimet mbi çështjet e unifikuara të teknikës legjislative, sqarojmë se sugjerimet janë vlerësuar dhe janë reflektuar në draft.</w:t>
      </w:r>
    </w:p>
    <w:p w:rsidR="00C5309D" w:rsidRDefault="00C5309D" w:rsidP="00C5309D">
      <w:pPr>
        <w:jc w:val="both"/>
        <w:rPr>
          <w:rFonts w:ascii="Times New Roman" w:hAnsi="Times New Roman"/>
          <w:b/>
          <w:sz w:val="24"/>
          <w:szCs w:val="24"/>
          <w:lang w:val="sq-AL"/>
        </w:rPr>
      </w:pPr>
      <w:r>
        <w:rPr>
          <w:rFonts w:ascii="Times New Roman" w:hAnsi="Times New Roman"/>
          <w:b/>
          <w:sz w:val="24"/>
          <w:szCs w:val="24"/>
          <w:lang w:val="sq-AL"/>
        </w:rPr>
        <w:t>Projektligji u dërgua për bashkërendim nëpërmjet e-Aktet, në Ministrinë e Drejtësisë, Ministrinë e Financave dhe Ministrinë e Infrastrukturës dhe Energjisë, dhe nëpërmjet shkresës zyrtare me AMBU.</w:t>
      </w:r>
    </w:p>
    <w:p w:rsidR="00C5309D" w:rsidRDefault="00C5309D" w:rsidP="00C5309D">
      <w:pPr>
        <w:jc w:val="both"/>
        <w:rPr>
          <w:rFonts w:ascii="Times New Roman" w:hAnsi="Times New Roman"/>
          <w:sz w:val="24"/>
          <w:szCs w:val="24"/>
          <w:lang w:val="sq-AL"/>
        </w:rPr>
      </w:pPr>
      <w:r>
        <w:rPr>
          <w:rFonts w:ascii="Times New Roman" w:hAnsi="Times New Roman"/>
          <w:b/>
          <w:sz w:val="24"/>
          <w:szCs w:val="24"/>
          <w:lang w:val="sq-AL"/>
        </w:rPr>
        <w:t>Ministria e Infrastrukturës dhe Energjisë</w:t>
      </w:r>
      <w:r>
        <w:rPr>
          <w:rFonts w:ascii="Times New Roman" w:hAnsi="Times New Roman"/>
          <w:sz w:val="24"/>
          <w:szCs w:val="24"/>
          <w:lang w:val="sq-AL"/>
        </w:rPr>
        <w:t xml:space="preserve"> është shprehur dakord me projektligjin e ripunuar.</w:t>
      </w:r>
    </w:p>
    <w:p w:rsidR="00C5309D" w:rsidRDefault="00C5309D" w:rsidP="00C5309D">
      <w:pPr>
        <w:jc w:val="both"/>
        <w:rPr>
          <w:rFonts w:ascii="Times New Roman" w:hAnsi="Times New Roman"/>
          <w:sz w:val="24"/>
          <w:szCs w:val="24"/>
          <w:lang w:val="sq-AL"/>
        </w:rPr>
      </w:pPr>
      <w:r>
        <w:rPr>
          <w:rFonts w:ascii="Times New Roman" w:hAnsi="Times New Roman"/>
          <w:b/>
          <w:sz w:val="24"/>
          <w:szCs w:val="24"/>
          <w:lang w:val="sq-AL"/>
        </w:rPr>
        <w:t>Agjencia e Menaxhimit të Burimeve Ujore</w:t>
      </w:r>
      <w:r>
        <w:rPr>
          <w:rFonts w:ascii="Times New Roman" w:hAnsi="Times New Roman"/>
          <w:sz w:val="24"/>
          <w:szCs w:val="24"/>
          <w:lang w:val="sq-AL"/>
        </w:rPr>
        <w:t xml:space="preserve"> është shprehur dakord me projektligjin e ripunuar nëpërmjet shkresës 514/1 prot., datë 5.4.2024, administruar dhe regjistruar pranë Ministrisë së Mbrojtjes me nr. 2073/1 prot., datë 9.4.2024.</w:t>
      </w:r>
    </w:p>
    <w:p w:rsidR="00C5309D" w:rsidRDefault="00C5309D" w:rsidP="00C5309D">
      <w:pPr>
        <w:jc w:val="both"/>
        <w:rPr>
          <w:rFonts w:ascii="Times New Roman" w:hAnsi="Times New Roman"/>
          <w:sz w:val="24"/>
          <w:szCs w:val="24"/>
          <w:lang w:val="sq-AL"/>
        </w:rPr>
      </w:pPr>
      <w:r>
        <w:rPr>
          <w:rFonts w:ascii="Times New Roman" w:hAnsi="Times New Roman"/>
          <w:b/>
          <w:sz w:val="24"/>
          <w:szCs w:val="24"/>
          <w:lang w:val="sq-AL"/>
        </w:rPr>
        <w:t>Ministria e Drejtësisë</w:t>
      </w:r>
      <w:r>
        <w:rPr>
          <w:rFonts w:ascii="Times New Roman" w:hAnsi="Times New Roman"/>
          <w:sz w:val="24"/>
          <w:szCs w:val="24"/>
          <w:lang w:val="sq-AL"/>
        </w:rPr>
        <w:t xml:space="preserve"> është shprehur dakord me disa komente të reflektueshme në lidhje me teknikën legjislative.</w:t>
      </w:r>
    </w:p>
    <w:p w:rsidR="00C5309D" w:rsidRDefault="00C5309D" w:rsidP="00C5309D">
      <w:pPr>
        <w:jc w:val="both"/>
        <w:rPr>
          <w:rFonts w:ascii="Times New Roman" w:hAnsi="Times New Roman"/>
          <w:sz w:val="24"/>
          <w:szCs w:val="24"/>
          <w:lang w:val="sq-AL"/>
        </w:rPr>
      </w:pPr>
      <w:r>
        <w:rPr>
          <w:rFonts w:ascii="Times New Roman" w:hAnsi="Times New Roman"/>
          <w:b/>
          <w:sz w:val="24"/>
          <w:szCs w:val="24"/>
          <w:lang w:val="sq-AL"/>
        </w:rPr>
        <w:t>Ministria e Financave</w:t>
      </w:r>
      <w:r>
        <w:rPr>
          <w:rFonts w:ascii="Times New Roman" w:hAnsi="Times New Roman"/>
          <w:sz w:val="24"/>
          <w:szCs w:val="24"/>
          <w:lang w:val="sq-AL"/>
        </w:rPr>
        <w:t xml:space="preserve"> është shprehur dakord me sugjerime.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Së pari është sugjeruar që neni 12, pika 1, të riformulohet me përmbajtje si më poshtë:</w:t>
      </w:r>
    </w:p>
    <w:p w:rsidR="00C5309D" w:rsidRDefault="00C5309D" w:rsidP="00C5309D">
      <w:pPr>
        <w:jc w:val="both"/>
        <w:rPr>
          <w:rFonts w:ascii="Times New Roman" w:hAnsi="Times New Roman"/>
          <w:i/>
          <w:sz w:val="24"/>
          <w:szCs w:val="24"/>
          <w:lang w:val="sq-AL"/>
        </w:rPr>
      </w:pPr>
      <w:r>
        <w:rPr>
          <w:rFonts w:ascii="Times New Roman" w:hAnsi="Times New Roman"/>
          <w:i/>
          <w:sz w:val="24"/>
          <w:szCs w:val="24"/>
          <w:lang w:val="sq-AL"/>
        </w:rPr>
        <w:t>“1. Burimet e financimit të Qendrës Kombëtare të Kërkim-Shpëtimit janë:</w:t>
      </w:r>
    </w:p>
    <w:p w:rsidR="00C5309D" w:rsidRDefault="00C5309D" w:rsidP="00C5309D">
      <w:pPr>
        <w:pStyle w:val="ListParagraph"/>
        <w:numPr>
          <w:ilvl w:val="4"/>
          <w:numId w:val="1"/>
        </w:numPr>
        <w:spacing w:after="0"/>
        <w:ind w:left="810"/>
        <w:jc w:val="both"/>
        <w:rPr>
          <w:rFonts w:ascii="Times New Roman" w:hAnsi="Times New Roman"/>
          <w:i/>
          <w:sz w:val="24"/>
          <w:szCs w:val="24"/>
          <w:lang w:val="sq-AL"/>
        </w:rPr>
      </w:pPr>
      <w:r>
        <w:rPr>
          <w:rFonts w:ascii="Times New Roman" w:hAnsi="Times New Roman"/>
          <w:i/>
          <w:sz w:val="24"/>
          <w:szCs w:val="24"/>
          <w:lang w:val="sq-AL"/>
        </w:rPr>
        <w:t>Buxheti i shtetit;</w:t>
      </w:r>
    </w:p>
    <w:p w:rsidR="00C5309D" w:rsidRDefault="00C5309D" w:rsidP="00C5309D">
      <w:pPr>
        <w:pStyle w:val="ListParagraph"/>
        <w:numPr>
          <w:ilvl w:val="4"/>
          <w:numId w:val="1"/>
        </w:numPr>
        <w:spacing w:after="0"/>
        <w:ind w:left="810"/>
        <w:jc w:val="both"/>
        <w:rPr>
          <w:rFonts w:ascii="Times New Roman" w:hAnsi="Times New Roman"/>
          <w:i/>
          <w:sz w:val="24"/>
          <w:szCs w:val="24"/>
          <w:lang w:val="sq-AL"/>
        </w:rPr>
      </w:pPr>
      <w:r>
        <w:rPr>
          <w:rFonts w:ascii="Times New Roman" w:hAnsi="Times New Roman"/>
          <w:i/>
          <w:sz w:val="24"/>
          <w:szCs w:val="24"/>
          <w:lang w:val="sq-AL"/>
        </w:rPr>
        <w:t>Fondi për kërkim shpëtimin, i krijuar në Agjencinë Nacionale të Trafikut Ajror;</w:t>
      </w:r>
    </w:p>
    <w:p w:rsidR="00C5309D" w:rsidRDefault="00C5309D" w:rsidP="00C5309D">
      <w:pPr>
        <w:pStyle w:val="ListParagraph"/>
        <w:numPr>
          <w:ilvl w:val="4"/>
          <w:numId w:val="1"/>
        </w:numPr>
        <w:ind w:left="810"/>
        <w:jc w:val="both"/>
        <w:rPr>
          <w:rFonts w:ascii="Times New Roman" w:hAnsi="Times New Roman"/>
          <w:i/>
          <w:sz w:val="24"/>
          <w:szCs w:val="24"/>
          <w:lang w:val="sq-AL"/>
        </w:rPr>
      </w:pPr>
      <w:r>
        <w:rPr>
          <w:rFonts w:ascii="Times New Roman" w:hAnsi="Times New Roman"/>
          <w:i/>
          <w:sz w:val="24"/>
          <w:szCs w:val="24"/>
          <w:lang w:val="sq-AL"/>
        </w:rPr>
        <w:t>Burime dhe donacione të tjera të ligjshme.”</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Ky sugjerim është pranuar dhe është reflektuar në përmbajtjen e projektligjit.</w:t>
      </w:r>
    </w:p>
    <w:p w:rsidR="00C5309D" w:rsidRDefault="00C5309D" w:rsidP="00C5309D">
      <w:pPr>
        <w:jc w:val="both"/>
        <w:rPr>
          <w:rFonts w:ascii="Times New Roman" w:hAnsi="Times New Roman"/>
          <w:sz w:val="24"/>
          <w:szCs w:val="24"/>
          <w:lang w:val="sq-AL"/>
        </w:rPr>
      </w:pPr>
      <w:r>
        <w:rPr>
          <w:rFonts w:ascii="Times New Roman" w:hAnsi="Times New Roman"/>
          <w:sz w:val="24"/>
          <w:szCs w:val="24"/>
          <w:lang w:val="sq-AL"/>
        </w:rPr>
        <w:t>Së dyti, për sa i përket fondit për kërkim-shpëtimin, i krijuar në Agjencinë Nacionale të Trafikut Ajror, është kërkuar që në relacionin shpjegues të specifikohet baza ligjore ku mbështetet krijimi dhe përdorimi i këtij fond</w:t>
      </w:r>
      <w:r w:rsidR="00DF1E88">
        <w:rPr>
          <w:rFonts w:ascii="Times New Roman" w:hAnsi="Times New Roman"/>
          <w:sz w:val="24"/>
          <w:szCs w:val="24"/>
          <w:lang w:val="sq-AL"/>
        </w:rPr>
        <w:t>i nga Qendra Kombëtare e Kërkim-</w:t>
      </w:r>
      <w:r>
        <w:rPr>
          <w:rFonts w:ascii="Times New Roman" w:hAnsi="Times New Roman"/>
          <w:sz w:val="24"/>
          <w:szCs w:val="24"/>
          <w:lang w:val="sq-AL"/>
        </w:rPr>
        <w:t>Shpëtimit.</w:t>
      </w:r>
    </w:p>
    <w:p w:rsidR="00C5309D" w:rsidRDefault="00C5309D" w:rsidP="00C5309D">
      <w:pPr>
        <w:pStyle w:val="ListParagraph"/>
        <w:ind w:left="0"/>
        <w:jc w:val="both"/>
        <w:rPr>
          <w:rFonts w:ascii="Times New Roman" w:hAnsi="Times New Roman"/>
          <w:color w:val="000000"/>
          <w:sz w:val="24"/>
          <w:szCs w:val="24"/>
          <w:lang w:val="sq-AL"/>
        </w:rPr>
      </w:pPr>
      <w:r>
        <w:rPr>
          <w:rFonts w:ascii="Times New Roman" w:hAnsi="Times New Roman"/>
          <w:sz w:val="24"/>
          <w:szCs w:val="24"/>
          <w:lang w:val="sq-AL"/>
        </w:rPr>
        <w:t xml:space="preserve">Në lidhje me këtë kërkesë sqarojmë se </w:t>
      </w:r>
      <w:r>
        <w:rPr>
          <w:rFonts w:ascii="Times New Roman" w:hAnsi="Times New Roman"/>
          <w:color w:val="000000"/>
          <w:sz w:val="24"/>
          <w:szCs w:val="24"/>
          <w:lang w:val="sq-AL"/>
        </w:rPr>
        <w:t>ky fond krijohet si rezultat i kërkesave të EUROCONTROL për mbikalimet në hapësirën ajrore të çdo vendi. Për këtë jemi bazuar në:</w:t>
      </w:r>
    </w:p>
    <w:p w:rsidR="00C5309D" w:rsidRDefault="00C5309D" w:rsidP="00C5309D">
      <w:pPr>
        <w:pStyle w:val="ListParagraph"/>
        <w:numPr>
          <w:ilvl w:val="0"/>
          <w:numId w:val="12"/>
        </w:numPr>
        <w:jc w:val="both"/>
        <w:rPr>
          <w:rFonts w:ascii="Times New Roman" w:hAnsi="Times New Roman"/>
          <w:color w:val="000000"/>
          <w:sz w:val="24"/>
          <w:szCs w:val="24"/>
          <w:lang w:val="sq-AL"/>
        </w:rPr>
      </w:pPr>
      <w:r>
        <w:rPr>
          <w:rFonts w:ascii="Times New Roman" w:hAnsi="Times New Roman"/>
          <w:color w:val="000000"/>
          <w:sz w:val="24"/>
          <w:szCs w:val="24"/>
          <w:lang w:val="sq-AL"/>
        </w:rPr>
        <w:t>Dokumentin 9082/9</w:t>
      </w:r>
      <w:r w:rsidR="00DF1E88">
        <w:rPr>
          <w:rFonts w:ascii="Times New Roman" w:hAnsi="Times New Roman"/>
          <w:color w:val="000000"/>
          <w:sz w:val="24"/>
          <w:szCs w:val="24"/>
          <w:lang w:val="sq-AL"/>
        </w:rPr>
        <w:t>,</w:t>
      </w:r>
      <w:r>
        <w:rPr>
          <w:rFonts w:ascii="Times New Roman" w:hAnsi="Times New Roman"/>
          <w:color w:val="000000"/>
          <w:sz w:val="24"/>
          <w:szCs w:val="24"/>
          <w:lang w:val="sq-AL"/>
        </w:rPr>
        <w:t xml:space="preserve"> viti 2012, i Organizatës Ndërkombëtare të Aviacionit Civil “</w:t>
      </w:r>
      <w:r>
        <w:rPr>
          <w:rFonts w:ascii="Times New Roman" w:hAnsi="Times New Roman"/>
          <w:sz w:val="24"/>
          <w:szCs w:val="24"/>
        </w:rPr>
        <w:t xml:space="preserve">ICAO’s Policies on Charges for Airports and Air Navigation Services” </w:t>
      </w:r>
      <w:r>
        <w:rPr>
          <w:rFonts w:ascii="Times New Roman" w:hAnsi="Times New Roman"/>
          <w:color w:val="000000"/>
          <w:sz w:val="24"/>
          <w:szCs w:val="24"/>
          <w:lang w:val="sq-AL"/>
        </w:rPr>
        <w:t>kapitulli III, Artikulli 6, paragrafi vıı;</w:t>
      </w:r>
      <w:r>
        <w:rPr>
          <w:rFonts w:ascii="Times New Roman" w:hAnsi="Times New Roman"/>
          <w:sz w:val="24"/>
          <w:szCs w:val="24"/>
          <w:lang w:val="sq-AL"/>
        </w:rPr>
        <w:t xml:space="preserve"> </w:t>
      </w:r>
    </w:p>
    <w:p w:rsidR="00C5309D" w:rsidRDefault="00C5309D" w:rsidP="00C5309D">
      <w:pPr>
        <w:pStyle w:val="ListParagraph"/>
        <w:numPr>
          <w:ilvl w:val="0"/>
          <w:numId w:val="12"/>
        </w:numPr>
        <w:jc w:val="both"/>
        <w:rPr>
          <w:rFonts w:ascii="Times New Roman" w:hAnsi="Times New Roman"/>
          <w:color w:val="000000"/>
          <w:sz w:val="24"/>
          <w:szCs w:val="24"/>
          <w:lang w:val="sq-AL"/>
        </w:rPr>
      </w:pPr>
      <w:r>
        <w:rPr>
          <w:rFonts w:ascii="Times New Roman" w:hAnsi="Times New Roman"/>
          <w:sz w:val="24"/>
          <w:szCs w:val="24"/>
          <w:lang w:val="sq-AL"/>
        </w:rPr>
        <w:t xml:space="preserve">Dokumentin e zyrës së EUROCONTROL </w:t>
      </w:r>
      <w:r>
        <w:rPr>
          <w:rFonts w:ascii="Times New Roman" w:hAnsi="Times New Roman"/>
          <w:sz w:val="24"/>
          <w:szCs w:val="24"/>
        </w:rPr>
        <w:t>Central Route Charges Office “Principles for establishing the cost-base for en route charges and the calculation of the unit rates</w:t>
      </w:r>
      <w:r>
        <w:rPr>
          <w:rFonts w:ascii="Times New Roman" w:hAnsi="Times New Roman"/>
          <w:sz w:val="24"/>
          <w:szCs w:val="24"/>
          <w:lang w:val="sq-AL"/>
        </w:rPr>
        <w:t>”, Kapitulli i 2, pika 2.4.5 “</w:t>
      </w:r>
      <w:r>
        <w:rPr>
          <w:rFonts w:ascii="Times New Roman" w:hAnsi="Times New Roman"/>
          <w:sz w:val="24"/>
          <w:szCs w:val="24"/>
        </w:rPr>
        <w:t>Search and Rescue (SAR) costs</w:t>
      </w:r>
      <w:r>
        <w:rPr>
          <w:rFonts w:ascii="Times New Roman" w:hAnsi="Times New Roman"/>
          <w:sz w:val="24"/>
          <w:szCs w:val="24"/>
          <w:lang w:val="sq-AL"/>
        </w:rPr>
        <w:t>”</w:t>
      </w:r>
      <w:r w:rsidR="00DF1E88">
        <w:rPr>
          <w:rFonts w:ascii="Times New Roman" w:hAnsi="Times New Roman"/>
          <w:sz w:val="24"/>
          <w:szCs w:val="24"/>
          <w:lang w:val="sq-AL"/>
        </w:rPr>
        <w:t>,</w:t>
      </w:r>
      <w:r>
        <w:rPr>
          <w:rFonts w:ascii="Times New Roman" w:hAnsi="Times New Roman"/>
          <w:sz w:val="24"/>
          <w:szCs w:val="24"/>
          <w:lang w:val="sq-AL"/>
        </w:rPr>
        <w:t xml:space="preserve"> si dhe në</w:t>
      </w:r>
    </w:p>
    <w:p w:rsidR="00C5309D" w:rsidRDefault="00C5309D" w:rsidP="00C5309D">
      <w:pPr>
        <w:pStyle w:val="ListParagraph"/>
        <w:numPr>
          <w:ilvl w:val="0"/>
          <w:numId w:val="12"/>
        </w:numPr>
        <w:jc w:val="both"/>
        <w:rPr>
          <w:rFonts w:ascii="Times New Roman" w:hAnsi="Times New Roman"/>
          <w:color w:val="000000"/>
          <w:sz w:val="24"/>
          <w:szCs w:val="24"/>
          <w:lang w:val="sq-AL"/>
        </w:rPr>
      </w:pPr>
      <w:r>
        <w:rPr>
          <w:rFonts w:ascii="Times New Roman" w:hAnsi="Times New Roman"/>
          <w:sz w:val="24"/>
          <w:szCs w:val="24"/>
          <w:lang w:val="sq-AL"/>
        </w:rPr>
        <w:t xml:space="preserve">Dokumentin </w:t>
      </w:r>
      <w:r>
        <w:rPr>
          <w:rFonts w:ascii="Times New Roman" w:hAnsi="Times New Roman"/>
          <w:color w:val="000000"/>
          <w:sz w:val="24"/>
          <w:szCs w:val="24"/>
          <w:lang w:val="sq-AL"/>
        </w:rPr>
        <w:t xml:space="preserve">e Organizatës Evropiane për Sigurinë e Navigimit Ajror “EUROCONTROL “Parimet për përcaktimin e kostos bazë për pagesat gjatë udhëtimeve në korridoret ajrore dhe përllogaritjen e kursit të njësisë”. </w:t>
      </w:r>
    </w:p>
    <w:p w:rsidR="00C5309D" w:rsidRDefault="00C5309D" w:rsidP="00C5309D">
      <w:pPr>
        <w:pStyle w:val="ListParagraph"/>
        <w:ind w:left="0"/>
        <w:jc w:val="both"/>
        <w:rPr>
          <w:rFonts w:ascii="Times New Roman" w:hAnsi="Times New Roman"/>
          <w:sz w:val="24"/>
          <w:szCs w:val="24"/>
          <w:lang w:val="sq-AL"/>
        </w:rPr>
      </w:pPr>
      <w:r>
        <w:rPr>
          <w:rFonts w:ascii="Times New Roman" w:hAnsi="Times New Roman"/>
          <w:sz w:val="24"/>
          <w:szCs w:val="24"/>
          <w:lang w:val="sq-AL"/>
        </w:rPr>
        <w:lastRenderedPageBreak/>
        <w:t xml:space="preserve">Qendra e Kërkim-Shpëtimit ka nënshkruar marrëveshje teknike me ALBCONTROL sh.a., “Mbi koordinimin për menaxhimin e shërbimit të alarmit në hapësirën ajrore të Republikës së Shqipërisë”, e cila është nënshkruar në 23.09.2019 dhe rishikuar e nënshkruar përsëri në 03.07.2023. Në aneksin E të kësaj marrëveshjeje parashikohet që: “Transferimi i fondit të destinuar për SAR-in nga tarifat navigacionale të ALBCONTROL bëhet çdo muaj në llogarinë e QKKSH”. Kostot e përfshira në këto kategori janë ato për shërbimin e “kërkim-shpëtimit”, që i ofrohen shërbimit të Aviacionit Civil. </w:t>
      </w:r>
    </w:p>
    <w:p w:rsidR="00C5309D" w:rsidRDefault="00C5309D" w:rsidP="00C5309D">
      <w:pPr>
        <w:widowControl w:val="0"/>
        <w:shd w:val="clear" w:color="auto" w:fill="FFFFFF"/>
        <w:tabs>
          <w:tab w:val="left" w:pos="974"/>
        </w:tabs>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Gjithashtu në v</w:t>
      </w:r>
      <w:r>
        <w:rPr>
          <w:rFonts w:ascii="Times New Roman" w:hAnsi="Times New Roman"/>
          <w:bCs/>
          <w:sz w:val="24"/>
          <w:szCs w:val="24"/>
          <w:lang w:val="sq-AL"/>
        </w:rPr>
        <w:t>endimin e Këshillit të Ministrave nr. 742, datë 16.10.2012, “Për organizimin dhe funksionimin e Qendrës Kombëtare të Kërkim-Shpëtimit, në pjesën III, “</w:t>
      </w:r>
      <w:r>
        <w:rPr>
          <w:rFonts w:ascii="Times New Roman" w:hAnsi="Times New Roman"/>
          <w:sz w:val="24"/>
          <w:szCs w:val="24"/>
          <w:lang w:val="sq-AL"/>
        </w:rPr>
        <w:t>Organizimi financiar i Qendrës Kombëtare të Kërkim-Shpëtimit”, pika 3, thekson “Fondi për kërkim-shpëtimin, i krijuar në Agjencinë Nacionale të Trafikut Ajror si rezultat i kërkesave të Eurokontrollit, të derdhet çdo muaj në llogarinë e Qendrës Kombëtare të Kërkim-Shpëtimit”.</w:t>
      </w:r>
    </w:p>
    <w:p w:rsidR="00C5309D" w:rsidRPr="004E65B7" w:rsidRDefault="00C5309D" w:rsidP="00C5309D">
      <w:pPr>
        <w:widowControl w:val="0"/>
        <w:shd w:val="clear" w:color="auto" w:fill="FFFFFF"/>
        <w:tabs>
          <w:tab w:val="left" w:pos="974"/>
        </w:tabs>
        <w:autoSpaceDE w:val="0"/>
        <w:autoSpaceDN w:val="0"/>
        <w:adjustRightInd w:val="0"/>
        <w:jc w:val="both"/>
        <w:rPr>
          <w:rFonts w:ascii="Times New Roman" w:hAnsi="Times New Roman"/>
          <w:b/>
          <w:sz w:val="24"/>
          <w:szCs w:val="24"/>
          <w:highlight w:val="yellow"/>
          <w:lang w:val="sq-AL"/>
        </w:rPr>
      </w:pPr>
      <w:r w:rsidRPr="004E65B7">
        <w:rPr>
          <w:rFonts w:ascii="Times New Roman" w:hAnsi="Times New Roman"/>
          <w:b/>
          <w:sz w:val="24"/>
          <w:szCs w:val="24"/>
          <w:highlight w:val="yellow"/>
          <w:lang w:val="sq-AL"/>
        </w:rPr>
        <w:t xml:space="preserve">Projektligji </w:t>
      </w:r>
      <w:r w:rsidR="00505ABD" w:rsidRPr="004E65B7">
        <w:rPr>
          <w:rFonts w:ascii="Times New Roman" w:hAnsi="Times New Roman"/>
          <w:b/>
          <w:sz w:val="24"/>
          <w:szCs w:val="24"/>
          <w:highlight w:val="yellow"/>
          <w:lang w:val="sq-AL"/>
        </w:rPr>
        <w:t>u dërgua</w:t>
      </w:r>
      <w:r w:rsidRPr="004E65B7">
        <w:rPr>
          <w:rFonts w:ascii="Times New Roman" w:hAnsi="Times New Roman"/>
          <w:b/>
          <w:sz w:val="24"/>
          <w:szCs w:val="24"/>
          <w:highlight w:val="yellow"/>
          <w:lang w:val="sq-AL"/>
        </w:rPr>
        <w:t xml:space="preserve"> për bashkërendim me Ministrinë e Drejtësisë dhe Ministrinë e Financave.</w:t>
      </w:r>
    </w:p>
    <w:p w:rsidR="00505ABD" w:rsidRPr="004E65B7" w:rsidRDefault="00505ABD" w:rsidP="00C5309D">
      <w:pPr>
        <w:widowControl w:val="0"/>
        <w:shd w:val="clear" w:color="auto" w:fill="FFFFFF"/>
        <w:tabs>
          <w:tab w:val="left" w:pos="974"/>
        </w:tabs>
        <w:autoSpaceDE w:val="0"/>
        <w:autoSpaceDN w:val="0"/>
        <w:adjustRightInd w:val="0"/>
        <w:jc w:val="both"/>
        <w:rPr>
          <w:rFonts w:ascii="Times New Roman" w:hAnsi="Times New Roman"/>
          <w:sz w:val="24"/>
          <w:szCs w:val="24"/>
          <w:highlight w:val="yellow"/>
          <w:lang w:val="sq-AL"/>
        </w:rPr>
      </w:pPr>
      <w:r w:rsidRPr="004E65B7">
        <w:rPr>
          <w:rFonts w:ascii="Times New Roman" w:hAnsi="Times New Roman"/>
          <w:b/>
          <w:sz w:val="24"/>
          <w:szCs w:val="24"/>
          <w:highlight w:val="yellow"/>
          <w:lang w:val="sq-AL"/>
        </w:rPr>
        <w:t xml:space="preserve">Ministria e Drejtësisë </w:t>
      </w:r>
      <w:r w:rsidRPr="004E65B7">
        <w:rPr>
          <w:rFonts w:ascii="Times New Roman" w:hAnsi="Times New Roman"/>
          <w:sz w:val="24"/>
          <w:szCs w:val="24"/>
          <w:highlight w:val="yellow"/>
          <w:lang w:val="sq-AL"/>
        </w:rPr>
        <w:t xml:space="preserve">është shprehur parimisht dakord. </w:t>
      </w:r>
    </w:p>
    <w:p w:rsidR="00505ABD" w:rsidRPr="004E65B7" w:rsidRDefault="00505ABD" w:rsidP="00C5309D">
      <w:pPr>
        <w:widowControl w:val="0"/>
        <w:shd w:val="clear" w:color="auto" w:fill="FFFFFF"/>
        <w:tabs>
          <w:tab w:val="left" w:pos="974"/>
        </w:tabs>
        <w:autoSpaceDE w:val="0"/>
        <w:autoSpaceDN w:val="0"/>
        <w:adjustRightInd w:val="0"/>
        <w:jc w:val="both"/>
        <w:rPr>
          <w:rFonts w:ascii="Times New Roman" w:hAnsi="Times New Roman"/>
          <w:sz w:val="24"/>
          <w:szCs w:val="24"/>
          <w:highlight w:val="yellow"/>
          <w:lang w:val="sq-AL"/>
        </w:rPr>
      </w:pPr>
      <w:r w:rsidRPr="004E65B7">
        <w:rPr>
          <w:rFonts w:ascii="Times New Roman" w:hAnsi="Times New Roman"/>
          <w:sz w:val="24"/>
          <w:szCs w:val="24"/>
          <w:highlight w:val="yellow"/>
          <w:lang w:val="sq-AL"/>
        </w:rPr>
        <w:t>Ministria e Financ</w:t>
      </w:r>
      <w:r w:rsidR="00DF1E88">
        <w:rPr>
          <w:rFonts w:ascii="Times New Roman" w:hAnsi="Times New Roman"/>
          <w:sz w:val="24"/>
          <w:szCs w:val="24"/>
          <w:highlight w:val="yellow"/>
          <w:lang w:val="sq-AL"/>
        </w:rPr>
        <w:t>ave</w:t>
      </w:r>
      <w:r w:rsidRPr="004E65B7">
        <w:rPr>
          <w:rFonts w:ascii="Times New Roman" w:hAnsi="Times New Roman"/>
          <w:sz w:val="24"/>
          <w:szCs w:val="24"/>
          <w:highlight w:val="yellow"/>
          <w:lang w:val="sq-AL"/>
        </w:rPr>
        <w:t xml:space="preserve"> është shprehur se reflektimi mbi sugjerimin e dhën</w:t>
      </w:r>
      <w:r w:rsidR="00DF1E88">
        <w:rPr>
          <w:rFonts w:ascii="Times New Roman" w:hAnsi="Times New Roman"/>
          <w:sz w:val="24"/>
          <w:szCs w:val="24"/>
          <w:highlight w:val="yellow"/>
          <w:lang w:val="sq-AL"/>
        </w:rPr>
        <w:t>ë</w:t>
      </w:r>
      <w:r w:rsidRPr="004E65B7">
        <w:rPr>
          <w:rFonts w:ascii="Times New Roman" w:hAnsi="Times New Roman"/>
          <w:sz w:val="24"/>
          <w:szCs w:val="24"/>
          <w:highlight w:val="yellow"/>
          <w:lang w:val="sq-AL"/>
        </w:rPr>
        <w:t xml:space="preserve"> për nenin 12</w:t>
      </w:r>
      <w:r w:rsidR="00DF1E88">
        <w:rPr>
          <w:rFonts w:ascii="Times New Roman" w:hAnsi="Times New Roman"/>
          <w:sz w:val="24"/>
          <w:szCs w:val="24"/>
          <w:highlight w:val="yellow"/>
          <w:lang w:val="sq-AL"/>
        </w:rPr>
        <w:t>,</w:t>
      </w:r>
      <w:r w:rsidRPr="004E65B7">
        <w:rPr>
          <w:rFonts w:ascii="Times New Roman" w:hAnsi="Times New Roman"/>
          <w:sz w:val="24"/>
          <w:szCs w:val="24"/>
          <w:highlight w:val="yellow"/>
          <w:lang w:val="sq-AL"/>
        </w:rPr>
        <w:t xml:space="preserve"> pika 1, është reflektuar n</w:t>
      </w:r>
      <w:r w:rsidR="0046417A">
        <w:rPr>
          <w:rFonts w:ascii="Times New Roman" w:hAnsi="Times New Roman"/>
          <w:sz w:val="24"/>
          <w:szCs w:val="24"/>
          <w:highlight w:val="yellow"/>
          <w:lang w:val="sq-AL"/>
        </w:rPr>
        <w:t>ë</w:t>
      </w:r>
      <w:r w:rsidRPr="004E65B7">
        <w:rPr>
          <w:rFonts w:ascii="Times New Roman" w:hAnsi="Times New Roman"/>
          <w:sz w:val="24"/>
          <w:szCs w:val="24"/>
          <w:highlight w:val="yellow"/>
          <w:lang w:val="sq-AL"/>
        </w:rPr>
        <w:t xml:space="preserve"> relacion</w:t>
      </w:r>
      <w:r w:rsidR="00DF1E88">
        <w:rPr>
          <w:rFonts w:ascii="Times New Roman" w:hAnsi="Times New Roman"/>
          <w:sz w:val="24"/>
          <w:szCs w:val="24"/>
          <w:highlight w:val="yellow"/>
          <w:lang w:val="sq-AL"/>
        </w:rPr>
        <w:t>,</w:t>
      </w:r>
      <w:r w:rsidRPr="004E65B7">
        <w:rPr>
          <w:rFonts w:ascii="Times New Roman" w:hAnsi="Times New Roman"/>
          <w:sz w:val="24"/>
          <w:szCs w:val="24"/>
          <w:highlight w:val="yellow"/>
          <w:lang w:val="sq-AL"/>
        </w:rPr>
        <w:t xml:space="preserve"> por jo n</w:t>
      </w:r>
      <w:r w:rsidR="0046417A">
        <w:rPr>
          <w:rFonts w:ascii="Times New Roman" w:hAnsi="Times New Roman"/>
          <w:sz w:val="24"/>
          <w:szCs w:val="24"/>
          <w:highlight w:val="yellow"/>
          <w:lang w:val="sq-AL"/>
        </w:rPr>
        <w:t>ë</w:t>
      </w:r>
      <w:r w:rsidRPr="004E65B7">
        <w:rPr>
          <w:rFonts w:ascii="Times New Roman" w:hAnsi="Times New Roman"/>
          <w:sz w:val="24"/>
          <w:szCs w:val="24"/>
          <w:highlight w:val="yellow"/>
          <w:lang w:val="sq-AL"/>
        </w:rPr>
        <w:t xml:space="preserve"> projektligj. Për këtë sqarojmë se është një lapsus dhe sugjerimi është reflektuar n</w:t>
      </w:r>
      <w:r w:rsidR="00DF1E88">
        <w:rPr>
          <w:rFonts w:ascii="Times New Roman" w:hAnsi="Times New Roman"/>
          <w:sz w:val="24"/>
          <w:szCs w:val="24"/>
          <w:highlight w:val="yellow"/>
          <w:lang w:val="sq-AL"/>
        </w:rPr>
        <w:t>ë</w:t>
      </w:r>
      <w:r w:rsidRPr="004E65B7">
        <w:rPr>
          <w:rFonts w:ascii="Times New Roman" w:hAnsi="Times New Roman"/>
          <w:sz w:val="24"/>
          <w:szCs w:val="24"/>
          <w:highlight w:val="yellow"/>
          <w:lang w:val="sq-AL"/>
        </w:rPr>
        <w:t xml:space="preserve"> projektligj.</w:t>
      </w:r>
    </w:p>
    <w:p w:rsidR="00505ABD" w:rsidRPr="00505ABD" w:rsidRDefault="00505ABD" w:rsidP="00C5309D">
      <w:pPr>
        <w:widowControl w:val="0"/>
        <w:shd w:val="clear" w:color="auto" w:fill="FFFFFF"/>
        <w:tabs>
          <w:tab w:val="left" w:pos="974"/>
        </w:tabs>
        <w:autoSpaceDE w:val="0"/>
        <w:autoSpaceDN w:val="0"/>
        <w:adjustRightInd w:val="0"/>
        <w:jc w:val="both"/>
        <w:rPr>
          <w:rFonts w:ascii="Times New Roman" w:hAnsi="Times New Roman"/>
          <w:b/>
          <w:sz w:val="24"/>
          <w:szCs w:val="24"/>
          <w:lang w:val="sq-AL"/>
        </w:rPr>
      </w:pPr>
      <w:r w:rsidRPr="004E65B7">
        <w:rPr>
          <w:rFonts w:ascii="Times New Roman" w:hAnsi="Times New Roman"/>
          <w:b/>
          <w:sz w:val="24"/>
          <w:szCs w:val="24"/>
          <w:highlight w:val="yellow"/>
          <w:lang w:val="sq-AL"/>
        </w:rPr>
        <w:t>Pas reflektimit t</w:t>
      </w:r>
      <w:r w:rsidR="00DF1E88">
        <w:rPr>
          <w:rFonts w:ascii="Times New Roman" w:hAnsi="Times New Roman"/>
          <w:b/>
          <w:sz w:val="24"/>
          <w:szCs w:val="24"/>
          <w:highlight w:val="yellow"/>
          <w:lang w:val="sq-AL"/>
        </w:rPr>
        <w:t>ë</w:t>
      </w:r>
      <w:r w:rsidRPr="004E65B7">
        <w:rPr>
          <w:rFonts w:ascii="Times New Roman" w:hAnsi="Times New Roman"/>
          <w:b/>
          <w:sz w:val="24"/>
          <w:szCs w:val="24"/>
          <w:highlight w:val="yellow"/>
          <w:lang w:val="sq-AL"/>
        </w:rPr>
        <w:t xml:space="preserve"> sugjerimeve t</w:t>
      </w:r>
      <w:r w:rsidR="00DF1E88">
        <w:rPr>
          <w:rFonts w:ascii="Times New Roman" w:hAnsi="Times New Roman"/>
          <w:b/>
          <w:sz w:val="24"/>
          <w:szCs w:val="24"/>
          <w:highlight w:val="yellow"/>
          <w:lang w:val="sq-AL"/>
        </w:rPr>
        <w:t>ë</w:t>
      </w:r>
      <w:r w:rsidRPr="004E65B7">
        <w:rPr>
          <w:rFonts w:ascii="Times New Roman" w:hAnsi="Times New Roman"/>
          <w:b/>
          <w:sz w:val="24"/>
          <w:szCs w:val="24"/>
          <w:highlight w:val="yellow"/>
          <w:lang w:val="sq-AL"/>
        </w:rPr>
        <w:t xml:space="preserve"> ministrive t</w:t>
      </w:r>
      <w:r w:rsidR="00DF1E88">
        <w:rPr>
          <w:rFonts w:ascii="Times New Roman" w:hAnsi="Times New Roman"/>
          <w:b/>
          <w:sz w:val="24"/>
          <w:szCs w:val="24"/>
          <w:highlight w:val="yellow"/>
          <w:lang w:val="sq-AL"/>
        </w:rPr>
        <w:t xml:space="preserve">ë </w:t>
      </w:r>
      <w:r w:rsidRPr="004E65B7">
        <w:rPr>
          <w:rFonts w:ascii="Times New Roman" w:hAnsi="Times New Roman"/>
          <w:b/>
          <w:sz w:val="24"/>
          <w:szCs w:val="24"/>
          <w:highlight w:val="yellow"/>
          <w:lang w:val="sq-AL"/>
        </w:rPr>
        <w:t>linjës, projektligji do t</w:t>
      </w:r>
      <w:r w:rsidR="00DF1E88">
        <w:rPr>
          <w:rFonts w:ascii="Times New Roman" w:hAnsi="Times New Roman"/>
          <w:b/>
          <w:sz w:val="24"/>
          <w:szCs w:val="24"/>
          <w:highlight w:val="yellow"/>
          <w:lang w:val="sq-AL"/>
        </w:rPr>
        <w:t>ë</w:t>
      </w:r>
      <w:r w:rsidRPr="004E65B7">
        <w:rPr>
          <w:rFonts w:ascii="Times New Roman" w:hAnsi="Times New Roman"/>
          <w:b/>
          <w:sz w:val="24"/>
          <w:szCs w:val="24"/>
          <w:highlight w:val="yellow"/>
          <w:lang w:val="sq-AL"/>
        </w:rPr>
        <w:t xml:space="preserve"> dërgohet për shqyrtim dhe miratim n</w:t>
      </w:r>
      <w:r w:rsidR="00DF1E88">
        <w:rPr>
          <w:rFonts w:ascii="Times New Roman" w:hAnsi="Times New Roman"/>
          <w:b/>
          <w:sz w:val="24"/>
          <w:szCs w:val="24"/>
          <w:highlight w:val="yellow"/>
          <w:lang w:val="sq-AL"/>
        </w:rPr>
        <w:t>ë</w:t>
      </w:r>
      <w:r w:rsidRPr="004E65B7">
        <w:rPr>
          <w:rFonts w:ascii="Times New Roman" w:hAnsi="Times New Roman"/>
          <w:b/>
          <w:sz w:val="24"/>
          <w:szCs w:val="24"/>
          <w:highlight w:val="yellow"/>
          <w:lang w:val="sq-AL"/>
        </w:rPr>
        <w:t xml:space="preserve"> Këshill</w:t>
      </w:r>
      <w:r w:rsidR="00DF1E88">
        <w:rPr>
          <w:rFonts w:ascii="Times New Roman" w:hAnsi="Times New Roman"/>
          <w:b/>
          <w:sz w:val="24"/>
          <w:szCs w:val="24"/>
          <w:highlight w:val="yellow"/>
          <w:lang w:val="sq-AL"/>
        </w:rPr>
        <w:t>in</w:t>
      </w:r>
      <w:r w:rsidRPr="004E65B7">
        <w:rPr>
          <w:rFonts w:ascii="Times New Roman" w:hAnsi="Times New Roman"/>
          <w:b/>
          <w:sz w:val="24"/>
          <w:szCs w:val="24"/>
          <w:highlight w:val="yellow"/>
          <w:lang w:val="sq-AL"/>
        </w:rPr>
        <w:t xml:space="preserve"> </w:t>
      </w:r>
      <w:r w:rsidR="00DF1E88">
        <w:rPr>
          <w:rFonts w:ascii="Times New Roman" w:hAnsi="Times New Roman"/>
          <w:b/>
          <w:sz w:val="24"/>
          <w:szCs w:val="24"/>
          <w:highlight w:val="yellow"/>
          <w:lang w:val="sq-AL"/>
        </w:rPr>
        <w:t xml:space="preserve">e </w:t>
      </w:r>
      <w:r w:rsidRPr="004E65B7">
        <w:rPr>
          <w:rFonts w:ascii="Times New Roman" w:hAnsi="Times New Roman"/>
          <w:b/>
          <w:sz w:val="24"/>
          <w:szCs w:val="24"/>
          <w:highlight w:val="yellow"/>
          <w:lang w:val="sq-AL"/>
        </w:rPr>
        <w:t>Ministrave.</w:t>
      </w:r>
      <w:r>
        <w:rPr>
          <w:rFonts w:ascii="Times New Roman" w:hAnsi="Times New Roman"/>
          <w:b/>
          <w:sz w:val="24"/>
          <w:szCs w:val="24"/>
          <w:lang w:val="sq-AL"/>
        </w:rPr>
        <w:t xml:space="preserve"> </w:t>
      </w:r>
    </w:p>
    <w:p w:rsidR="00C5309D" w:rsidRDefault="00C5309D" w:rsidP="00C5309D">
      <w:pPr>
        <w:pStyle w:val="ColorfulList-Accent11"/>
        <w:numPr>
          <w:ilvl w:val="0"/>
          <w:numId w:val="1"/>
        </w:numPr>
        <w:tabs>
          <w:tab w:val="num" w:pos="540"/>
        </w:tabs>
        <w:spacing w:after="0"/>
        <w:ind w:left="0" w:firstLine="0"/>
        <w:jc w:val="both"/>
        <w:rPr>
          <w:rFonts w:ascii="Times New Roman" w:eastAsia="Times New Roman" w:hAnsi="Times New Roman"/>
          <w:b/>
          <w:sz w:val="24"/>
          <w:szCs w:val="24"/>
          <w:lang w:val="sq-AL"/>
        </w:rPr>
      </w:pPr>
      <w:r>
        <w:rPr>
          <w:rFonts w:ascii="Times New Roman" w:eastAsia="Times New Roman" w:hAnsi="Times New Roman"/>
          <w:b/>
          <w:sz w:val="24"/>
          <w:szCs w:val="24"/>
          <w:lang w:val="sq-AL"/>
        </w:rPr>
        <w:t>RAPORTI I VLERËSIMIT TË TË ARDHURAVE DHE SHPENZIMEVE BUXHETORE</w:t>
      </w:r>
    </w:p>
    <w:p w:rsidR="00C5309D" w:rsidRDefault="00C5309D" w:rsidP="00C5309D">
      <w:pPr>
        <w:pStyle w:val="ColorfulList-Accent11"/>
        <w:spacing w:after="0"/>
        <w:jc w:val="both"/>
        <w:rPr>
          <w:rFonts w:ascii="Times New Roman" w:eastAsia="Times New Roman" w:hAnsi="Times New Roman"/>
          <w:b/>
          <w:sz w:val="24"/>
          <w:szCs w:val="24"/>
          <w:lang w:val="sq-AL"/>
        </w:rPr>
      </w:pPr>
    </w:p>
    <w:p w:rsidR="00C5309D" w:rsidRDefault="00C5309D" w:rsidP="00C5309D">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Ky projektligj nuk ka efekte apo kosto shtesë për buxhetin e shtetit.</w:t>
      </w:r>
    </w:p>
    <w:p w:rsidR="00C5309D" w:rsidRDefault="00C5309D" w:rsidP="00C5309D">
      <w:pPr>
        <w:spacing w:after="0"/>
        <w:rPr>
          <w:rFonts w:ascii="Times New Roman" w:eastAsia="Times New Roman" w:hAnsi="Times New Roman"/>
          <w:b/>
          <w:sz w:val="24"/>
          <w:szCs w:val="24"/>
          <w:lang w:val="sq-AL"/>
        </w:rPr>
      </w:pPr>
    </w:p>
    <w:p w:rsidR="00C5309D" w:rsidRDefault="00C5309D" w:rsidP="00C5309D">
      <w:pPr>
        <w:spacing w:after="0"/>
        <w:rPr>
          <w:rFonts w:ascii="Times New Roman" w:eastAsia="Times New Roman" w:hAnsi="Times New Roman"/>
          <w:b/>
          <w:sz w:val="24"/>
          <w:szCs w:val="24"/>
          <w:lang w:val="sq-AL"/>
        </w:rPr>
      </w:pPr>
    </w:p>
    <w:p w:rsidR="00C5309D" w:rsidRDefault="00C5309D" w:rsidP="00C5309D">
      <w:pPr>
        <w:spacing w:after="0"/>
        <w:ind w:left="360"/>
        <w:jc w:val="right"/>
        <w:rPr>
          <w:rFonts w:ascii="Times New Roman" w:eastAsia="Times New Roman" w:hAnsi="Times New Roman"/>
          <w:b/>
          <w:sz w:val="24"/>
          <w:szCs w:val="24"/>
          <w:lang w:val="sq-AL"/>
        </w:rPr>
      </w:pPr>
      <w:r>
        <w:rPr>
          <w:rFonts w:ascii="Times New Roman" w:eastAsia="Times New Roman" w:hAnsi="Times New Roman"/>
          <w:b/>
          <w:sz w:val="24"/>
          <w:szCs w:val="24"/>
          <w:lang w:val="sq-AL"/>
        </w:rPr>
        <w:t>MINISTRI</w:t>
      </w:r>
    </w:p>
    <w:p w:rsidR="00C5309D" w:rsidRDefault="00C5309D" w:rsidP="00C5309D">
      <w:pPr>
        <w:spacing w:after="0"/>
        <w:ind w:left="360"/>
        <w:jc w:val="right"/>
        <w:rPr>
          <w:rFonts w:ascii="Times New Roman" w:eastAsia="Times New Roman" w:hAnsi="Times New Roman"/>
          <w:b/>
          <w:sz w:val="24"/>
          <w:szCs w:val="24"/>
          <w:lang w:val="sq-AL"/>
        </w:rPr>
      </w:pPr>
    </w:p>
    <w:p w:rsidR="00C5309D" w:rsidRDefault="00C5309D" w:rsidP="00C5309D">
      <w:pPr>
        <w:spacing w:after="0"/>
        <w:ind w:left="360"/>
        <w:jc w:val="right"/>
        <w:rPr>
          <w:rFonts w:ascii="Times New Roman" w:eastAsia="Times New Roman" w:hAnsi="Times New Roman"/>
          <w:b/>
          <w:sz w:val="24"/>
          <w:szCs w:val="24"/>
          <w:lang w:val="sq-AL"/>
        </w:rPr>
      </w:pPr>
    </w:p>
    <w:p w:rsidR="00C5309D" w:rsidRDefault="00C5309D" w:rsidP="00C5309D">
      <w:pPr>
        <w:spacing w:after="0"/>
        <w:ind w:left="360"/>
        <w:jc w:val="right"/>
        <w:rPr>
          <w:rFonts w:ascii="Times New Roman" w:eastAsia="Times New Roman" w:hAnsi="Times New Roman"/>
          <w:b/>
          <w:sz w:val="24"/>
          <w:szCs w:val="24"/>
          <w:lang w:val="sq-AL"/>
        </w:rPr>
      </w:pPr>
      <w:r>
        <w:rPr>
          <w:rFonts w:ascii="Times New Roman" w:eastAsia="Times New Roman" w:hAnsi="Times New Roman"/>
          <w:b/>
          <w:sz w:val="24"/>
          <w:szCs w:val="24"/>
          <w:lang w:val="sq-AL"/>
        </w:rPr>
        <w:t>Niko  Peleshi</w:t>
      </w:r>
    </w:p>
    <w:p w:rsidR="00DF1E88" w:rsidRDefault="00DF1E88">
      <w:pPr>
        <w:rPr>
          <w:rFonts w:ascii="Times New Roman" w:hAnsi="Times New Roman"/>
          <w:sz w:val="20"/>
          <w:szCs w:val="20"/>
          <w:lang w:val="sq-AL"/>
        </w:rPr>
      </w:pPr>
    </w:p>
    <w:p w:rsidR="00DF1E88" w:rsidRDefault="00DF1E88">
      <w:pPr>
        <w:rPr>
          <w:rFonts w:ascii="Times New Roman" w:hAnsi="Times New Roman"/>
          <w:sz w:val="20"/>
          <w:szCs w:val="20"/>
          <w:lang w:val="sq-AL"/>
        </w:rPr>
      </w:pPr>
    </w:p>
    <w:p w:rsidR="00FD47D9" w:rsidRPr="00505ABD" w:rsidRDefault="00C5309D">
      <w:pPr>
        <w:rPr>
          <w:rFonts w:ascii="Times New Roman" w:eastAsiaTheme="minorHAnsi" w:hAnsi="Times New Roman"/>
          <w:color w:val="FFFFFF"/>
          <w:sz w:val="20"/>
          <w:szCs w:val="18"/>
          <w:lang w:val="sq-AL"/>
        </w:rPr>
      </w:pPr>
      <w:r>
        <w:rPr>
          <w:rFonts w:ascii="Times New Roman" w:hAnsi="Times New Roman"/>
          <w:sz w:val="20"/>
          <w:szCs w:val="20"/>
          <w:lang w:val="sq-AL"/>
        </w:rPr>
        <w:t xml:space="preserve">Konceptoi: Ch. Lara </w:t>
      </w:r>
      <w:r>
        <w:rPr>
          <w:rFonts w:ascii="Times New Roman" w:hAnsi="Times New Roman"/>
          <w:sz w:val="20"/>
          <w:szCs w:val="20"/>
          <w:lang w:val="sq-AL"/>
        </w:rPr>
        <w:br/>
        <w:t>Pranoi:       L. Kolgjini</w:t>
      </w:r>
      <w:r>
        <w:rPr>
          <w:rFonts w:ascii="Times New Roman" w:hAnsi="Times New Roman"/>
          <w:sz w:val="20"/>
          <w:szCs w:val="20"/>
          <w:lang w:val="sq-AL"/>
        </w:rPr>
        <w:br/>
        <w:t xml:space="preserve">Miratoi:      G. Velo </w:t>
      </w:r>
      <w:r>
        <w:rPr>
          <w:rFonts w:ascii="Times New Roman" w:hAnsi="Times New Roman"/>
          <w:sz w:val="20"/>
          <w:szCs w:val="20"/>
          <w:lang w:val="sq-AL"/>
        </w:rPr>
        <w:br/>
        <w:t>Miratoi:      A. Çollaku</w:t>
      </w:r>
      <w:r>
        <w:rPr>
          <w:rFonts w:ascii="Times New Roman" w:hAnsi="Times New Roman"/>
          <w:sz w:val="20"/>
          <w:szCs w:val="20"/>
          <w:lang w:val="sq-AL"/>
        </w:rPr>
        <w:br/>
        <w:t>Konfirm</w:t>
      </w:r>
      <w:r w:rsidR="00505ABD">
        <w:rPr>
          <w:rFonts w:ascii="Times New Roman" w:hAnsi="Times New Roman"/>
          <w:sz w:val="20"/>
          <w:szCs w:val="20"/>
          <w:lang w:val="sq-AL"/>
        </w:rPr>
        <w:t>oi: G. Prodani</w:t>
      </w:r>
      <w:r w:rsidR="00505ABD">
        <w:rPr>
          <w:rFonts w:ascii="Times New Roman" w:hAnsi="Times New Roman"/>
          <w:sz w:val="20"/>
          <w:szCs w:val="20"/>
          <w:lang w:val="sq-AL"/>
        </w:rPr>
        <w:br/>
        <w:t>1 kopje/ datë: 7.6.2024</w:t>
      </w:r>
    </w:p>
    <w:sectPr w:rsidR="00FD47D9" w:rsidRPr="00505ABD" w:rsidSect="00DF1E88">
      <w:footerReference w:type="default" r:id="rId7"/>
      <w:pgSz w:w="12240" w:h="15840"/>
      <w:pgMar w:top="1170" w:right="1440" w:bottom="117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09" w:rsidRDefault="00B04509" w:rsidP="00C5309D">
      <w:pPr>
        <w:spacing w:after="0" w:line="240" w:lineRule="auto"/>
      </w:pPr>
      <w:r>
        <w:separator/>
      </w:r>
    </w:p>
  </w:endnote>
  <w:endnote w:type="continuationSeparator" w:id="0">
    <w:p w:rsidR="00B04509" w:rsidRDefault="00B04509" w:rsidP="00C5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EC" w:rsidRDefault="00F34EEC" w:rsidP="00F34EEC">
    <w:pPr>
      <w:widowControl w:val="0"/>
      <w:pBdr>
        <w:top w:val="thinThickSmallGap" w:sz="24" w:space="1" w:color="622423"/>
      </w:pBdr>
      <w:tabs>
        <w:tab w:val="center" w:pos="4680"/>
        <w:tab w:val="right" w:pos="9360"/>
      </w:tabs>
      <w:spacing w:after="0" w:line="240" w:lineRule="auto"/>
      <w:rPr>
        <w:rFonts w:ascii="Times New Roman" w:eastAsia="Times New Roman" w:hAnsi="Times New Roman"/>
        <w:sz w:val="12"/>
        <w:szCs w:val="12"/>
        <w:lang w:val="sq-AL"/>
      </w:rPr>
    </w:pPr>
  </w:p>
  <w:p w:rsidR="00F34EEC" w:rsidRPr="00F34EEC" w:rsidRDefault="00F34EEC" w:rsidP="00F34EEC">
    <w:pPr>
      <w:widowControl w:val="0"/>
      <w:spacing w:after="0"/>
      <w:jc w:val="both"/>
      <w:rPr>
        <w:rFonts w:ascii="Times New Roman" w:hAnsi="Times New Roman"/>
        <w:sz w:val="20"/>
        <w:szCs w:val="20"/>
        <w:lang w:val="sq-AL"/>
      </w:rPr>
    </w:pPr>
    <w:r>
      <w:rPr>
        <w:rFonts w:ascii="Times New Roman" w:eastAsia="Times New Roman" w:hAnsi="Times New Roman"/>
        <w:sz w:val="20"/>
        <w:szCs w:val="20"/>
        <w:lang w:val="sq-AL"/>
      </w:rPr>
      <w:t>Relacion shpjegues për projektligjin “Për</w:t>
    </w:r>
    <w:r>
      <w:rPr>
        <w:rFonts w:ascii="Times New Roman" w:eastAsia="Times New Roman" w:hAnsi="Times New Roman"/>
        <w:b/>
        <w:bCs/>
        <w:sz w:val="20"/>
        <w:szCs w:val="20"/>
        <w:lang w:val="sq-AL"/>
      </w:rPr>
      <w:t xml:space="preserve"> </w:t>
    </w:r>
    <w:r>
      <w:rPr>
        <w:rFonts w:ascii="Times New Roman" w:eastAsia="Times New Roman" w:hAnsi="Times New Roman"/>
        <w:bCs/>
        <w:sz w:val="20"/>
        <w:szCs w:val="20"/>
        <w:lang w:val="sq-AL"/>
      </w:rPr>
      <w:t>disa shtesa dhe ndryshime në ligjin nr. 10435, datë 23.6.2011, “Për shërbimin e kërkim-shpëtimit në Republikën e Shqipërisë</w:t>
    </w:r>
    <w:r>
      <w:rPr>
        <w:rFonts w:ascii="Times New Roman" w:hAnsi="Times New Roman"/>
        <w:sz w:val="20"/>
        <w:szCs w:val="20"/>
        <w:lang w:val="sq-A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09" w:rsidRDefault="00B04509" w:rsidP="00C5309D">
      <w:pPr>
        <w:spacing w:after="0" w:line="240" w:lineRule="auto"/>
      </w:pPr>
      <w:r>
        <w:separator/>
      </w:r>
    </w:p>
  </w:footnote>
  <w:footnote w:type="continuationSeparator" w:id="0">
    <w:p w:rsidR="00B04509" w:rsidRDefault="00B04509" w:rsidP="00C5309D">
      <w:pPr>
        <w:spacing w:after="0" w:line="240" w:lineRule="auto"/>
      </w:pPr>
      <w:r>
        <w:continuationSeparator/>
      </w:r>
    </w:p>
  </w:footnote>
  <w:footnote w:id="1">
    <w:p w:rsidR="00C5309D" w:rsidRDefault="00C5309D" w:rsidP="00C5309D">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lang w:val="sq-AL"/>
        </w:rPr>
        <w:t xml:space="preserve">Funksionet mbikëqyrëse nuk përbëjnë vetëm inspektimin, por përfshijnë rregullimin e fushës, përditësimin me ndryshimet rregullatore në kohën e duhur, marrjen e masave për zbatim në kohën e duhur, hartimin e procedurave, delegimin e autoritetit për zbatueshmërinë te titullari, trajnimin e personelit dhe aftësimin e tij për kryerjen e funksioneve mbikëqyrëse, inspektimin dhe zgjidhjen e </w:t>
      </w:r>
      <w:r w:rsidR="002D6E2A">
        <w:rPr>
          <w:rFonts w:ascii="Times New Roman" w:hAnsi="Times New Roman"/>
          <w:color w:val="000000"/>
          <w:lang w:val="sq-AL"/>
        </w:rPr>
        <w:t>çështjeve të sigurisë në operim</w:t>
      </w:r>
      <w:r>
        <w:rPr>
          <w:rFonts w:ascii="Times New Roman" w:hAnsi="Times New Roman"/>
          <w:color w:val="000000"/>
          <w:lang w:val="sq-AL"/>
        </w:rPr>
        <w:t xml:space="preserve"> (8 elementet kritike të ICAOs). Krijimi i një inspektorati nuk i adreson këto elemente, ndërkohë që AAC ka sistem të ngritur, me të gjithë elementet e ngritura e në zbatim.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F89"/>
    <w:multiLevelType w:val="multilevel"/>
    <w:tmpl w:val="3A207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84979"/>
    <w:multiLevelType w:val="multilevel"/>
    <w:tmpl w:val="C06A3518"/>
    <w:lvl w:ilvl="0">
      <w:start w:val="1"/>
      <w:numFmt w:val="decimal"/>
      <w:lvlText w:val="%1."/>
      <w:lvlJc w:val="left"/>
      <w:pPr>
        <w:ind w:left="720" w:hanging="360"/>
      </w:pPr>
    </w:lvl>
    <w:lvl w:ilvl="1">
      <w:start w:val="1"/>
      <w:numFmt w:val="decimal"/>
      <w:isLgl/>
      <w:lvlText w:val="%1.%2"/>
      <w:lvlJc w:val="left"/>
      <w:pPr>
        <w:ind w:left="3975" w:hanging="37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11C5633E"/>
    <w:multiLevelType w:val="multilevel"/>
    <w:tmpl w:val="2B523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87428C"/>
    <w:multiLevelType w:val="hybridMultilevel"/>
    <w:tmpl w:val="5270EEBA"/>
    <w:lvl w:ilvl="0" w:tplc="6152E6F2">
      <w:start w:val="1"/>
      <w:numFmt w:val="bullet"/>
      <w:lvlText w:val="-"/>
      <w:lvlJc w:val="left"/>
      <w:pPr>
        <w:ind w:left="720" w:hanging="360"/>
      </w:pPr>
      <w:rPr>
        <w:rFonts w:ascii="Times New Roman" w:eastAsiaTheme="minorEastAsia" w:hAnsi="Times New Roman" w:cs="Times New Roman" w:hint="default"/>
      </w:rPr>
    </w:lvl>
    <w:lvl w:ilvl="1" w:tplc="6152E6F2">
      <w:start w:val="1"/>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4508FC"/>
    <w:multiLevelType w:val="hybridMultilevel"/>
    <w:tmpl w:val="BE96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8817FE"/>
    <w:multiLevelType w:val="hybridMultilevel"/>
    <w:tmpl w:val="9CAAB022"/>
    <w:lvl w:ilvl="0" w:tplc="6152E6F2">
      <w:start w:val="1"/>
      <w:numFmt w:val="bullet"/>
      <w:lvlText w:val="-"/>
      <w:lvlJc w:val="left"/>
      <w:pPr>
        <w:ind w:left="720" w:hanging="360"/>
      </w:pPr>
      <w:rPr>
        <w:rFonts w:ascii="Times New Roman" w:eastAsiaTheme="minorEastAsia" w:hAnsi="Times New Roman" w:cs="Times New Roman" w:hint="default"/>
      </w:rPr>
    </w:lvl>
    <w:lvl w:ilvl="1" w:tplc="761C96C4">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9E5EAD"/>
    <w:multiLevelType w:val="hybridMultilevel"/>
    <w:tmpl w:val="9104DC4C"/>
    <w:lvl w:ilvl="0" w:tplc="6152E6F2">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C7744E"/>
    <w:multiLevelType w:val="hybridMultilevel"/>
    <w:tmpl w:val="74A2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15097A"/>
    <w:multiLevelType w:val="hybridMultilevel"/>
    <w:tmpl w:val="56684E20"/>
    <w:lvl w:ilvl="0" w:tplc="AA82D0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16352A"/>
    <w:multiLevelType w:val="hybridMultilevel"/>
    <w:tmpl w:val="A0C4F758"/>
    <w:lvl w:ilvl="0" w:tplc="CE02A8A8">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F974DC0"/>
    <w:multiLevelType w:val="hybridMultilevel"/>
    <w:tmpl w:val="1910EBD4"/>
    <w:lvl w:ilvl="0" w:tplc="6152E6F2">
      <w:start w:val="1"/>
      <w:numFmt w:val="bullet"/>
      <w:lvlText w:val="-"/>
      <w:lvlJc w:val="left"/>
      <w:pPr>
        <w:ind w:left="720" w:hanging="360"/>
      </w:pPr>
      <w:rPr>
        <w:rFonts w:ascii="Times New Roman" w:eastAsiaTheme="minorEastAsia"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CE150E"/>
    <w:multiLevelType w:val="hybridMultilevel"/>
    <w:tmpl w:val="4650FD72"/>
    <w:lvl w:ilvl="0" w:tplc="4400384E">
      <w:start w:val="1"/>
      <w:numFmt w:val="upperRoman"/>
      <w:lvlText w:val="%1."/>
      <w:lvlJc w:val="left"/>
      <w:pPr>
        <w:tabs>
          <w:tab w:val="num" w:pos="1260"/>
        </w:tabs>
        <w:ind w:left="1260" w:hanging="720"/>
      </w:pPr>
    </w:lvl>
    <w:lvl w:ilvl="1" w:tplc="0809000F">
      <w:start w:val="1"/>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6"/>
  </w:num>
  <w:num w:numId="6">
    <w:abstractNumId w:val="5"/>
  </w:num>
  <w:num w:numId="7">
    <w:abstractNumId w:val="1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19"/>
    <w:rsid w:val="00084F3C"/>
    <w:rsid w:val="001135B2"/>
    <w:rsid w:val="00245044"/>
    <w:rsid w:val="002C2E6A"/>
    <w:rsid w:val="002D6E2A"/>
    <w:rsid w:val="0046417A"/>
    <w:rsid w:val="004A6DB7"/>
    <w:rsid w:val="004E65B7"/>
    <w:rsid w:val="00505ABD"/>
    <w:rsid w:val="006F6824"/>
    <w:rsid w:val="00791D6A"/>
    <w:rsid w:val="00792419"/>
    <w:rsid w:val="00B04509"/>
    <w:rsid w:val="00B30926"/>
    <w:rsid w:val="00C5309D"/>
    <w:rsid w:val="00DF1E88"/>
    <w:rsid w:val="00F34EEC"/>
    <w:rsid w:val="00F4359B"/>
    <w:rsid w:val="00F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E0BA"/>
  <w15:chartTrackingRefBased/>
  <w15:docId w15:val="{2131C5C5-0B33-4804-AE5F-3747AA5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9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09D"/>
    <w:pPr>
      <w:spacing w:before="100" w:beforeAutospacing="1" w:after="100" w:afterAutospacing="1"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C53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09D"/>
    <w:rPr>
      <w:rFonts w:ascii="Calibri" w:eastAsia="Calibri" w:hAnsi="Calibri" w:cs="Times New Roman"/>
      <w:sz w:val="20"/>
      <w:szCs w:val="20"/>
    </w:rPr>
  </w:style>
  <w:style w:type="paragraph" w:styleId="NoSpacing">
    <w:name w:val="No Spacing"/>
    <w:uiPriority w:val="1"/>
    <w:qFormat/>
    <w:rsid w:val="00C5309D"/>
    <w:pPr>
      <w:spacing w:after="0" w:line="240" w:lineRule="auto"/>
    </w:pPr>
    <w:rPr>
      <w:rFonts w:ascii="Calibri" w:eastAsia="Calibri" w:hAnsi="Calibri" w:cs="Times New Roman"/>
    </w:rPr>
  </w:style>
  <w:style w:type="paragraph" w:styleId="ListParagraph">
    <w:name w:val="List Paragraph"/>
    <w:basedOn w:val="Normal"/>
    <w:uiPriority w:val="34"/>
    <w:qFormat/>
    <w:rsid w:val="00C5309D"/>
    <w:pPr>
      <w:ind w:left="720"/>
    </w:pPr>
  </w:style>
  <w:style w:type="paragraph" w:customStyle="1" w:styleId="ColorfulList-Accent11">
    <w:name w:val="Colorful List - Accent 11"/>
    <w:basedOn w:val="Normal"/>
    <w:uiPriority w:val="34"/>
    <w:semiHidden/>
    <w:qFormat/>
    <w:rsid w:val="00C5309D"/>
    <w:pPr>
      <w:ind w:left="720"/>
      <w:contextualSpacing/>
    </w:pPr>
  </w:style>
  <w:style w:type="character" w:styleId="FootnoteReference">
    <w:name w:val="footnote reference"/>
    <w:basedOn w:val="DefaultParagraphFont"/>
    <w:uiPriority w:val="99"/>
    <w:semiHidden/>
    <w:unhideWhenUsed/>
    <w:rsid w:val="00C5309D"/>
    <w:rPr>
      <w:vertAlign w:val="superscript"/>
    </w:rPr>
  </w:style>
  <w:style w:type="paragraph" w:styleId="Header">
    <w:name w:val="header"/>
    <w:basedOn w:val="Normal"/>
    <w:link w:val="HeaderChar"/>
    <w:uiPriority w:val="99"/>
    <w:unhideWhenUsed/>
    <w:rsid w:val="00F3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EEC"/>
    <w:rPr>
      <w:rFonts w:ascii="Calibri" w:eastAsia="Calibri" w:hAnsi="Calibri" w:cs="Times New Roman"/>
    </w:rPr>
  </w:style>
  <w:style w:type="paragraph" w:styleId="Footer">
    <w:name w:val="footer"/>
    <w:basedOn w:val="Normal"/>
    <w:link w:val="FooterChar"/>
    <w:uiPriority w:val="99"/>
    <w:unhideWhenUsed/>
    <w:rsid w:val="00F3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EEC"/>
    <w:rPr>
      <w:rFonts w:ascii="Calibri" w:eastAsia="Calibri" w:hAnsi="Calibri" w:cs="Times New Roman"/>
    </w:rPr>
  </w:style>
  <w:style w:type="paragraph" w:styleId="BalloonText">
    <w:name w:val="Balloon Text"/>
    <w:basedOn w:val="Normal"/>
    <w:link w:val="BalloonTextChar"/>
    <w:uiPriority w:val="99"/>
    <w:semiHidden/>
    <w:unhideWhenUsed/>
    <w:rsid w:val="004A6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B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Sektori Komunikim Strategjik Mbrojtje</dc:creator>
  <cp:keywords/>
  <dc:description/>
  <cp:lastModifiedBy>Sp1 Sektori Komunikim Strategjik Mbrojtje</cp:lastModifiedBy>
  <cp:revision>6</cp:revision>
  <cp:lastPrinted>2024-06-19T09:31:00Z</cp:lastPrinted>
  <dcterms:created xsi:type="dcterms:W3CDTF">2024-06-07T08:49:00Z</dcterms:created>
  <dcterms:modified xsi:type="dcterms:W3CDTF">2024-06-19T10:01:00Z</dcterms:modified>
</cp:coreProperties>
</file>