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247" w:rsidRPr="00AA7126" w:rsidRDefault="00323247" w:rsidP="00AA7126">
      <w:pPr>
        <w:jc w:val="center"/>
        <w:rPr>
          <w:rFonts w:ascii="Times New Roman" w:hAnsi="Times New Roman"/>
          <w:b/>
          <w:spacing w:val="-20"/>
          <w:sz w:val="28"/>
          <w:szCs w:val="28"/>
          <w:lang w:val="sq-AL"/>
        </w:rPr>
      </w:pPr>
    </w:p>
    <w:p w:rsidR="00AA7126" w:rsidRPr="00AA7126" w:rsidRDefault="006E51CE" w:rsidP="00497A1A">
      <w:pPr>
        <w:jc w:val="center"/>
        <w:rPr>
          <w:rFonts w:ascii="Times New Roman" w:hAnsi="Times New Roman"/>
          <w:b/>
          <w:spacing w:val="-20"/>
          <w:sz w:val="28"/>
          <w:szCs w:val="28"/>
          <w:lang w:val="sq-AL"/>
        </w:rPr>
      </w:pPr>
      <w:r w:rsidRPr="00AA7126">
        <w:rPr>
          <w:rFonts w:ascii="Times New Roman" w:hAnsi="Times New Roman"/>
          <w:b/>
          <w:spacing w:val="-20"/>
          <w:sz w:val="28"/>
          <w:szCs w:val="28"/>
          <w:lang w:val="sq-AL"/>
        </w:rPr>
        <w:t>RELACION</w:t>
      </w:r>
      <w:bookmarkStart w:id="0" w:name="_GoBack"/>
      <w:bookmarkEnd w:id="0"/>
    </w:p>
    <w:p w:rsidR="006E51CE" w:rsidRDefault="006E51CE" w:rsidP="00AA7126">
      <w:pPr>
        <w:spacing w:after="0"/>
        <w:jc w:val="center"/>
        <w:rPr>
          <w:rFonts w:ascii="Times New Roman" w:hAnsi="Times New Roman"/>
          <w:b/>
          <w:spacing w:val="-20"/>
          <w:sz w:val="28"/>
          <w:szCs w:val="28"/>
          <w:lang w:val="sq-AL"/>
        </w:rPr>
      </w:pPr>
      <w:r w:rsidRPr="00AA7126">
        <w:rPr>
          <w:rFonts w:ascii="Times New Roman" w:hAnsi="Times New Roman"/>
          <w:b/>
          <w:spacing w:val="-20"/>
          <w:sz w:val="28"/>
          <w:szCs w:val="28"/>
          <w:lang w:val="sq-AL"/>
        </w:rPr>
        <w:t>PËR</w:t>
      </w:r>
    </w:p>
    <w:p w:rsidR="00AA7126" w:rsidRPr="00AA7126" w:rsidRDefault="00AA7126" w:rsidP="00AA7126">
      <w:pPr>
        <w:spacing w:after="0"/>
        <w:jc w:val="center"/>
        <w:rPr>
          <w:rFonts w:ascii="Times New Roman" w:hAnsi="Times New Roman"/>
          <w:b/>
          <w:spacing w:val="-20"/>
          <w:sz w:val="28"/>
          <w:szCs w:val="28"/>
          <w:lang w:val="sq-AL"/>
        </w:rPr>
      </w:pPr>
    </w:p>
    <w:p w:rsidR="006E51CE" w:rsidRPr="00AA7126" w:rsidRDefault="006E51CE" w:rsidP="00AA7126">
      <w:pPr>
        <w:spacing w:after="0"/>
        <w:jc w:val="center"/>
        <w:rPr>
          <w:rFonts w:ascii="Times New Roman" w:hAnsi="Times New Roman"/>
          <w:b/>
          <w:spacing w:val="-20"/>
          <w:sz w:val="28"/>
          <w:szCs w:val="28"/>
          <w:lang w:val="sq-AL"/>
        </w:rPr>
      </w:pPr>
      <w:r w:rsidRPr="00AA7126">
        <w:rPr>
          <w:rFonts w:ascii="Times New Roman" w:hAnsi="Times New Roman"/>
          <w:b/>
          <w:spacing w:val="-20"/>
          <w:sz w:val="28"/>
          <w:szCs w:val="28"/>
          <w:lang w:val="sq-AL"/>
        </w:rPr>
        <w:t>PROJEKTVENDIMIN</w:t>
      </w:r>
    </w:p>
    <w:p w:rsidR="004E27DD" w:rsidRPr="00AA7126" w:rsidRDefault="004E27DD" w:rsidP="00AA7126">
      <w:pPr>
        <w:spacing w:after="0"/>
        <w:jc w:val="center"/>
        <w:rPr>
          <w:rFonts w:ascii="Times New Roman" w:hAnsi="Times New Roman"/>
          <w:b/>
          <w:spacing w:val="-20"/>
          <w:sz w:val="28"/>
          <w:szCs w:val="28"/>
          <w:lang w:val="sq-AL"/>
        </w:rPr>
      </w:pPr>
    </w:p>
    <w:p w:rsidR="006B47F1" w:rsidRDefault="006B47F1" w:rsidP="00AA7126">
      <w:pPr>
        <w:spacing w:after="0"/>
        <w:jc w:val="center"/>
        <w:rPr>
          <w:rFonts w:ascii="Times New Roman" w:hAnsi="Times New Roman"/>
          <w:b/>
          <w:spacing w:val="-20"/>
          <w:sz w:val="28"/>
          <w:szCs w:val="28"/>
          <w:lang w:val="sq-AL"/>
        </w:rPr>
      </w:pPr>
      <w:r w:rsidRPr="00AA7126">
        <w:rPr>
          <w:rFonts w:ascii="Times New Roman" w:hAnsi="Times New Roman"/>
          <w:b/>
          <w:spacing w:val="-20"/>
          <w:sz w:val="28"/>
          <w:szCs w:val="28"/>
          <w:lang w:val="sq-AL"/>
        </w:rPr>
        <w:t>PËR</w:t>
      </w:r>
    </w:p>
    <w:p w:rsidR="00AA7126" w:rsidRPr="00AA7126" w:rsidRDefault="00AA7126" w:rsidP="00AA7126">
      <w:pPr>
        <w:spacing w:after="0"/>
        <w:jc w:val="center"/>
        <w:rPr>
          <w:rFonts w:ascii="Times New Roman" w:hAnsi="Times New Roman"/>
          <w:b/>
          <w:spacing w:val="-20"/>
          <w:sz w:val="28"/>
          <w:szCs w:val="28"/>
          <w:lang w:val="sq-AL"/>
        </w:rPr>
      </w:pPr>
    </w:p>
    <w:p w:rsidR="006B47F1" w:rsidRPr="00AA7126" w:rsidRDefault="003617FC" w:rsidP="00AA7126">
      <w:pPr>
        <w:spacing w:after="0"/>
        <w:jc w:val="center"/>
        <w:rPr>
          <w:rFonts w:ascii="Times New Roman" w:hAnsi="Times New Roman"/>
          <w:b/>
          <w:spacing w:val="-20"/>
          <w:sz w:val="28"/>
          <w:szCs w:val="28"/>
          <w:lang w:val="sq-AL"/>
        </w:rPr>
      </w:pPr>
      <w:r w:rsidRPr="00AA7126">
        <w:rPr>
          <w:rFonts w:ascii="Times New Roman" w:hAnsi="Times New Roman"/>
          <w:b/>
          <w:spacing w:val="-20"/>
          <w:sz w:val="28"/>
          <w:szCs w:val="28"/>
          <w:lang w:val="sq-AL"/>
        </w:rPr>
        <w:t>MIRATIMIN E DOKUMENTIT UDHËZUES TË POLITIKAVE MBI ZONAT E PËRCAKTUARA PËR AKUAKULTURË (ZPA) NË SHQIPËRI</w:t>
      </w:r>
    </w:p>
    <w:p w:rsidR="00075BAA" w:rsidRPr="00AA7126" w:rsidRDefault="00075BAA" w:rsidP="00AA7126">
      <w:pPr>
        <w:pStyle w:val="ColorfulList-Accent1"/>
        <w:ind w:left="0"/>
        <w:jc w:val="both"/>
        <w:rPr>
          <w:rFonts w:ascii="Times New Roman" w:hAnsi="Times New Roman"/>
          <w:b/>
          <w:spacing w:val="-20"/>
          <w:sz w:val="28"/>
          <w:szCs w:val="28"/>
          <w:lang w:val="sq-AL"/>
        </w:rPr>
      </w:pPr>
    </w:p>
    <w:p w:rsidR="000E16D6" w:rsidRPr="00AA7126" w:rsidRDefault="000E16D6" w:rsidP="00AA7126">
      <w:pPr>
        <w:pStyle w:val="ColorfulList-Accent1"/>
        <w:ind w:left="0"/>
        <w:jc w:val="both"/>
        <w:rPr>
          <w:rFonts w:ascii="Times New Roman" w:hAnsi="Times New Roman"/>
          <w:b/>
          <w:spacing w:val="-20"/>
          <w:sz w:val="28"/>
          <w:szCs w:val="28"/>
          <w:lang w:val="sq-AL"/>
        </w:rPr>
      </w:pPr>
    </w:p>
    <w:p w:rsidR="00DE147A" w:rsidRPr="00AA7126" w:rsidRDefault="00DE147A" w:rsidP="00AA7126">
      <w:pPr>
        <w:pStyle w:val="ColorfulList-Accent1"/>
        <w:numPr>
          <w:ilvl w:val="0"/>
          <w:numId w:val="10"/>
        </w:numPr>
        <w:ind w:left="540" w:hanging="540"/>
        <w:contextualSpacing w:val="0"/>
        <w:jc w:val="both"/>
        <w:rPr>
          <w:rFonts w:ascii="Times New Roman" w:hAnsi="Times New Roman"/>
          <w:b/>
          <w:spacing w:val="-20"/>
          <w:sz w:val="28"/>
          <w:szCs w:val="28"/>
          <w:lang w:val="sq-AL"/>
        </w:rPr>
      </w:pPr>
      <w:r w:rsidRPr="00AA7126">
        <w:rPr>
          <w:rFonts w:ascii="Times New Roman" w:hAnsi="Times New Roman"/>
          <w:b/>
          <w:spacing w:val="-20"/>
          <w:sz w:val="28"/>
          <w:szCs w:val="28"/>
          <w:lang w:val="sq-AL"/>
        </w:rPr>
        <w:t>QËLLIMI I PROJEKTAKTIT DHE OBJEKTIVAT QË SYNOHEN TË ARRIHEN</w:t>
      </w:r>
      <w:r w:rsidR="00BF01D3" w:rsidRPr="00AA7126">
        <w:rPr>
          <w:rFonts w:ascii="Times New Roman" w:hAnsi="Times New Roman"/>
          <w:b/>
          <w:spacing w:val="-20"/>
          <w:sz w:val="28"/>
          <w:szCs w:val="28"/>
          <w:lang w:val="sq-AL"/>
        </w:rPr>
        <w:t xml:space="preserve"> </w:t>
      </w:r>
    </w:p>
    <w:p w:rsidR="007A131E" w:rsidRPr="00AA7126" w:rsidRDefault="006B47F1" w:rsidP="00AA7126">
      <w:pPr>
        <w:spacing w:after="120"/>
        <w:jc w:val="both"/>
        <w:rPr>
          <w:rFonts w:ascii="Times New Roman" w:hAnsi="Times New Roman"/>
          <w:sz w:val="28"/>
          <w:szCs w:val="28"/>
          <w:lang w:val="sq-AL"/>
        </w:rPr>
      </w:pPr>
      <w:r w:rsidRPr="00AA7126">
        <w:rPr>
          <w:rFonts w:ascii="Times New Roman" w:hAnsi="Times New Roman"/>
          <w:sz w:val="28"/>
          <w:szCs w:val="28"/>
          <w:lang w:val="sq-AL"/>
        </w:rPr>
        <w:t xml:space="preserve">Qëllimi i hartimit të këtij projektvendimi është </w:t>
      </w:r>
      <w:r w:rsidR="007A131E" w:rsidRPr="00AA7126">
        <w:rPr>
          <w:rFonts w:ascii="Times New Roman" w:hAnsi="Times New Roman"/>
          <w:sz w:val="28"/>
          <w:szCs w:val="28"/>
          <w:lang w:val="sq-AL"/>
        </w:rPr>
        <w:t>miratimi i dokument</w:t>
      </w:r>
      <w:r w:rsidR="00A80A65">
        <w:rPr>
          <w:rFonts w:ascii="Times New Roman" w:hAnsi="Times New Roman"/>
          <w:sz w:val="28"/>
          <w:szCs w:val="28"/>
          <w:lang w:val="sq-AL"/>
        </w:rPr>
        <w:t>it udhëzues  të politikave mbi Zonat e P</w:t>
      </w:r>
      <w:r w:rsidR="007A131E" w:rsidRPr="00AA7126">
        <w:rPr>
          <w:rFonts w:ascii="Times New Roman" w:hAnsi="Times New Roman"/>
          <w:sz w:val="28"/>
          <w:szCs w:val="28"/>
          <w:lang w:val="sq-AL"/>
        </w:rPr>
        <w:t>ërcaktuara pë</w:t>
      </w:r>
      <w:r w:rsidR="00A80A65">
        <w:rPr>
          <w:rFonts w:ascii="Times New Roman" w:hAnsi="Times New Roman"/>
          <w:sz w:val="28"/>
          <w:szCs w:val="28"/>
          <w:lang w:val="sq-AL"/>
        </w:rPr>
        <w:t>r A</w:t>
      </w:r>
      <w:r w:rsidR="00933F9A" w:rsidRPr="00AA7126">
        <w:rPr>
          <w:rFonts w:ascii="Times New Roman" w:hAnsi="Times New Roman"/>
          <w:sz w:val="28"/>
          <w:szCs w:val="28"/>
          <w:lang w:val="sq-AL"/>
        </w:rPr>
        <w:t>kuakulturë (ZPA) në Shqipëri, kjo bazuar edhe në pikën 2, të nenit 5</w:t>
      </w:r>
      <w:r w:rsidR="00A80A65">
        <w:rPr>
          <w:rFonts w:ascii="Times New Roman" w:hAnsi="Times New Roman"/>
          <w:sz w:val="28"/>
          <w:szCs w:val="28"/>
          <w:lang w:val="sq-AL"/>
        </w:rPr>
        <w:t>,</w:t>
      </w:r>
      <w:r w:rsidR="00933F9A" w:rsidRPr="00AA7126">
        <w:rPr>
          <w:rFonts w:ascii="Times New Roman" w:hAnsi="Times New Roman"/>
          <w:sz w:val="28"/>
          <w:szCs w:val="28"/>
          <w:lang w:val="sq-AL"/>
        </w:rPr>
        <w:t xml:space="preserve"> t</w:t>
      </w:r>
      <w:r w:rsidR="00A80A65">
        <w:rPr>
          <w:rFonts w:ascii="Times New Roman" w:hAnsi="Times New Roman"/>
          <w:sz w:val="28"/>
          <w:szCs w:val="28"/>
          <w:lang w:val="sq-AL"/>
        </w:rPr>
        <w:t>ë Ligjit N</w:t>
      </w:r>
      <w:r w:rsidR="002A74C2" w:rsidRPr="00AA7126">
        <w:rPr>
          <w:rFonts w:ascii="Times New Roman" w:hAnsi="Times New Roman"/>
          <w:sz w:val="28"/>
          <w:szCs w:val="28"/>
          <w:lang w:val="sq-AL"/>
        </w:rPr>
        <w:t>r. 103</w:t>
      </w:r>
      <w:r w:rsidR="00933F9A" w:rsidRPr="00AA7126">
        <w:rPr>
          <w:rFonts w:ascii="Times New Roman" w:hAnsi="Times New Roman"/>
          <w:sz w:val="28"/>
          <w:szCs w:val="28"/>
          <w:lang w:val="sq-AL"/>
        </w:rPr>
        <w:t xml:space="preserve">/2016 “Për akuakulturën”, </w:t>
      </w:r>
      <w:r w:rsidR="00A80A65">
        <w:rPr>
          <w:rFonts w:ascii="Times New Roman" w:hAnsi="Times New Roman"/>
          <w:sz w:val="28"/>
          <w:szCs w:val="28"/>
          <w:lang w:val="sq-AL"/>
        </w:rPr>
        <w:t xml:space="preserve">              i ndryshuar, sipas të cilit se Zonat e Përcaktuara për A</w:t>
      </w:r>
      <w:r w:rsidR="00933F9A" w:rsidRPr="00AA7126">
        <w:rPr>
          <w:rFonts w:ascii="Times New Roman" w:hAnsi="Times New Roman"/>
          <w:sz w:val="28"/>
          <w:szCs w:val="28"/>
          <w:lang w:val="sq-AL"/>
        </w:rPr>
        <w:t xml:space="preserve">kuakulturë miratohen me vendim të Këshillit të Ministrave. </w:t>
      </w:r>
    </w:p>
    <w:p w:rsidR="00AE5CF4" w:rsidRPr="00AA7126" w:rsidRDefault="00AE5CF4" w:rsidP="00AA7126">
      <w:pPr>
        <w:spacing w:after="0"/>
        <w:jc w:val="both"/>
        <w:rPr>
          <w:rFonts w:ascii="Times New Roman" w:hAnsi="Times New Roman"/>
          <w:sz w:val="28"/>
          <w:szCs w:val="28"/>
          <w:lang w:val="sq-AL"/>
        </w:rPr>
      </w:pPr>
      <w:r w:rsidRPr="00AA7126">
        <w:rPr>
          <w:rFonts w:ascii="Times New Roman" w:hAnsi="Times New Roman"/>
          <w:sz w:val="28"/>
          <w:szCs w:val="28"/>
          <w:lang w:val="sq-AL"/>
        </w:rPr>
        <w:t xml:space="preserve">Ky </w:t>
      </w:r>
      <w:r w:rsidRPr="00AA7126">
        <w:rPr>
          <w:rFonts w:ascii="Times New Roman" w:hAnsi="Times New Roman"/>
          <w:iCs/>
          <w:sz w:val="28"/>
          <w:szCs w:val="28"/>
          <w:lang w:val="sq-AL"/>
        </w:rPr>
        <w:t>dokument udhëzues i politikave</w:t>
      </w:r>
      <w:r w:rsidRPr="00AA7126">
        <w:rPr>
          <w:rFonts w:ascii="Times New Roman" w:hAnsi="Times New Roman"/>
          <w:sz w:val="28"/>
          <w:szCs w:val="28"/>
          <w:lang w:val="sq-AL"/>
        </w:rPr>
        <w:t xml:space="preserve"> propozon krijimin e ZPA-ve bazuar në njohuritë më të mira shkencore dhe social-ekonomike të disponueshme, të siguruara nga institucionet përgjegjëse kombëtare.</w:t>
      </w:r>
    </w:p>
    <w:p w:rsidR="00E90BC2" w:rsidRPr="00AA7126" w:rsidRDefault="00AE5CF4" w:rsidP="00AA7126">
      <w:pPr>
        <w:spacing w:after="120"/>
        <w:jc w:val="both"/>
        <w:rPr>
          <w:rFonts w:ascii="Times New Roman" w:hAnsi="Times New Roman"/>
          <w:sz w:val="28"/>
          <w:szCs w:val="28"/>
          <w:lang w:val="sq-AL"/>
        </w:rPr>
      </w:pPr>
      <w:r w:rsidRPr="00AA7126">
        <w:rPr>
          <w:rFonts w:ascii="Times New Roman" w:hAnsi="Times New Roman"/>
          <w:sz w:val="28"/>
          <w:szCs w:val="28"/>
          <w:lang w:val="sq-AL"/>
        </w:rPr>
        <w:t>ZPA-të janë zona të përcaktuara gjeografikisht, të kufizuara nga një poligon, në të cilat lejohen ose kufizohen të gjitha ose disa aktivitete të akuakulturës për të nxitur zhvillimin e akuakulturës në një zonë specifike.</w:t>
      </w:r>
      <w:r w:rsidR="00933F9A" w:rsidRPr="00AA7126">
        <w:rPr>
          <w:rFonts w:ascii="Times New Roman" w:hAnsi="Times New Roman"/>
          <w:sz w:val="28"/>
          <w:szCs w:val="28"/>
          <w:lang w:val="sq-AL"/>
        </w:rPr>
        <w:t xml:space="preserve"> ZPA-ja përfshin zona të veçanta, të caktuara, me qëllim aktivitetin e akuakulturës, së bashku me infrastrukturën në shërbim të saj.</w:t>
      </w:r>
    </w:p>
    <w:p w:rsidR="0065306E" w:rsidRPr="00AA7126" w:rsidRDefault="007A131E" w:rsidP="00AA7126">
      <w:pPr>
        <w:jc w:val="both"/>
        <w:rPr>
          <w:rFonts w:ascii="Times New Roman" w:hAnsi="Times New Roman"/>
          <w:sz w:val="28"/>
          <w:szCs w:val="28"/>
          <w:lang w:val="sq-AL"/>
        </w:rPr>
      </w:pPr>
      <w:r w:rsidRPr="00AA7126">
        <w:rPr>
          <w:rFonts w:ascii="Times New Roman" w:hAnsi="Times New Roman"/>
          <w:sz w:val="28"/>
          <w:szCs w:val="28"/>
          <w:lang w:val="sq-AL"/>
        </w:rPr>
        <w:t xml:space="preserve">Krijimi i ZPA-ve do të sigurojë një integrim më të mirë të akuakulturës në zonat bregdetare dhe është një parakusht për dhënien e </w:t>
      </w:r>
      <w:r w:rsidR="00527B38" w:rsidRPr="00AA7126">
        <w:rPr>
          <w:rFonts w:ascii="Times New Roman" w:hAnsi="Times New Roman"/>
          <w:sz w:val="28"/>
          <w:szCs w:val="28"/>
          <w:lang w:val="sq-AL"/>
        </w:rPr>
        <w:t>lejeve</w:t>
      </w:r>
      <w:r w:rsidRPr="00AA7126">
        <w:rPr>
          <w:rFonts w:ascii="Times New Roman" w:hAnsi="Times New Roman"/>
          <w:sz w:val="28"/>
          <w:szCs w:val="28"/>
          <w:lang w:val="sq-AL"/>
        </w:rPr>
        <w:t xml:space="preserve"> dhe qirave të reja për akuakulturë. Këto të fundit janë thelbësore për të pasur një kornizë rregullatore dhe administrative kushtuar akuakultur</w:t>
      </w:r>
      <w:r w:rsidR="003A2FEC" w:rsidRPr="00AA7126">
        <w:rPr>
          <w:rFonts w:ascii="Times New Roman" w:hAnsi="Times New Roman"/>
          <w:sz w:val="28"/>
          <w:szCs w:val="28"/>
          <w:lang w:val="sq-AL"/>
        </w:rPr>
        <w:t xml:space="preserve">ës dhe për të siguruar një zhvillim </w:t>
      </w:r>
      <w:r w:rsidRPr="00AA7126">
        <w:rPr>
          <w:rFonts w:ascii="Times New Roman" w:hAnsi="Times New Roman"/>
          <w:sz w:val="28"/>
          <w:szCs w:val="28"/>
          <w:lang w:val="sq-AL"/>
        </w:rPr>
        <w:t>të qëndrueshëm të sektorit.</w:t>
      </w:r>
    </w:p>
    <w:p w:rsidR="00861993" w:rsidRPr="00AA7126" w:rsidRDefault="00861993" w:rsidP="00AA7126">
      <w:pPr>
        <w:spacing w:after="120"/>
        <w:jc w:val="both"/>
        <w:rPr>
          <w:rFonts w:ascii="Times New Roman" w:hAnsi="Times New Roman"/>
          <w:sz w:val="28"/>
          <w:szCs w:val="28"/>
          <w:lang w:val="sq-AL"/>
        </w:rPr>
      </w:pPr>
      <w:r w:rsidRPr="00AA7126">
        <w:rPr>
          <w:rFonts w:ascii="Times New Roman" w:hAnsi="Times New Roman"/>
          <w:sz w:val="28"/>
          <w:szCs w:val="28"/>
          <w:lang w:val="sq-AL"/>
        </w:rPr>
        <w:t>Me mir</w:t>
      </w:r>
      <w:r w:rsidR="00A80A65">
        <w:rPr>
          <w:rFonts w:ascii="Times New Roman" w:hAnsi="Times New Roman"/>
          <w:sz w:val="28"/>
          <w:szCs w:val="28"/>
          <w:lang w:val="sq-AL"/>
        </w:rPr>
        <w:t>atimin e këtij projektvendimi, Vendimi N</w:t>
      </w:r>
      <w:r w:rsidRPr="00AA7126">
        <w:rPr>
          <w:rFonts w:ascii="Times New Roman" w:hAnsi="Times New Roman"/>
          <w:sz w:val="28"/>
          <w:szCs w:val="28"/>
          <w:lang w:val="sq-AL"/>
        </w:rPr>
        <w:t>r. 113, datë 17.2.2021 “Për miratimin e dokumen</w:t>
      </w:r>
      <w:r w:rsidR="00A80A65">
        <w:rPr>
          <w:rFonts w:ascii="Times New Roman" w:hAnsi="Times New Roman"/>
          <w:sz w:val="28"/>
          <w:szCs w:val="28"/>
          <w:lang w:val="sq-AL"/>
        </w:rPr>
        <w:t xml:space="preserve">tit udhëzues të politikave mbi Zonat e Përcaktuara për </w:t>
      </w:r>
      <w:r w:rsidR="00A80A65">
        <w:rPr>
          <w:rFonts w:ascii="Times New Roman" w:hAnsi="Times New Roman"/>
          <w:sz w:val="28"/>
          <w:szCs w:val="28"/>
          <w:lang w:val="sq-AL"/>
        </w:rPr>
        <w:lastRenderedPageBreak/>
        <w:t>A</w:t>
      </w:r>
      <w:r w:rsidRPr="00AA7126">
        <w:rPr>
          <w:rFonts w:ascii="Times New Roman" w:hAnsi="Times New Roman"/>
          <w:sz w:val="28"/>
          <w:szCs w:val="28"/>
          <w:lang w:val="sq-AL"/>
        </w:rPr>
        <w:t xml:space="preserve">kuakulturë (ZPA) në Shqipëri”, i ndryshuar, i Këshillit të Ministrave do të shfuqizohet sepse ky vendim miraton vetëm një zonë të përcaktuar të akuakulturës, zonën e Sarandës. </w:t>
      </w:r>
    </w:p>
    <w:p w:rsidR="00861993" w:rsidRPr="00AA7126" w:rsidRDefault="00861993" w:rsidP="00AA7126">
      <w:pPr>
        <w:spacing w:after="360"/>
        <w:jc w:val="both"/>
        <w:rPr>
          <w:rFonts w:ascii="Times New Roman" w:hAnsi="Times New Roman"/>
          <w:sz w:val="28"/>
          <w:szCs w:val="28"/>
          <w:lang w:val="sq-AL"/>
        </w:rPr>
      </w:pPr>
      <w:r w:rsidRPr="00AA7126">
        <w:rPr>
          <w:rFonts w:ascii="Times New Roman" w:hAnsi="Times New Roman"/>
          <w:sz w:val="28"/>
          <w:szCs w:val="28"/>
          <w:lang w:val="sq-AL"/>
        </w:rPr>
        <w:t>Ndërkohë me këtë projektvendim synohen të përcaktohen të gjitha zonat e përcaktuara për akuakulturë në Shqipëri, nismë e cila filloi që në vitin 2020 por për shkak të evidentimit nga Ministria e Turizmit dhe Mjedisit se zonat e përcaktuara të akuakulturës kishin mbivendosje me zonat e mbrojtura, u vendos miratimi vetëm për zonën e Sarandës. Tashmë pas dakordësimit paraprak me MTM</w:t>
      </w:r>
      <w:r w:rsidR="00A80A65">
        <w:rPr>
          <w:rFonts w:ascii="Times New Roman" w:hAnsi="Times New Roman"/>
          <w:sz w:val="28"/>
          <w:szCs w:val="28"/>
          <w:lang w:val="sq-AL"/>
        </w:rPr>
        <w:t>-në</w:t>
      </w:r>
      <w:r w:rsidRPr="00AA7126">
        <w:rPr>
          <w:rFonts w:ascii="Times New Roman" w:hAnsi="Times New Roman"/>
          <w:sz w:val="28"/>
          <w:szCs w:val="28"/>
          <w:lang w:val="sq-AL"/>
        </w:rPr>
        <w:t xml:space="preserve"> janë ripërcaktuar zonat e akuakulturës detare.</w:t>
      </w:r>
    </w:p>
    <w:p w:rsidR="00A314FC" w:rsidRPr="00AA7126" w:rsidRDefault="00DE147A" w:rsidP="00AA7126">
      <w:pPr>
        <w:pStyle w:val="ColorfulList-Accent1"/>
        <w:numPr>
          <w:ilvl w:val="0"/>
          <w:numId w:val="10"/>
        </w:numPr>
        <w:spacing w:after="240"/>
        <w:ind w:left="540" w:hanging="540"/>
        <w:contextualSpacing w:val="0"/>
        <w:jc w:val="both"/>
        <w:rPr>
          <w:rFonts w:ascii="Times New Roman" w:eastAsia="Times New Roman" w:hAnsi="Times New Roman"/>
          <w:b/>
          <w:spacing w:val="-20"/>
          <w:sz w:val="28"/>
          <w:szCs w:val="28"/>
          <w:lang w:val="sq-AL"/>
        </w:rPr>
      </w:pPr>
      <w:r w:rsidRPr="00AA7126">
        <w:rPr>
          <w:rFonts w:ascii="Times New Roman" w:eastAsia="Times New Roman" w:hAnsi="Times New Roman"/>
          <w:b/>
          <w:spacing w:val="-20"/>
          <w:sz w:val="28"/>
          <w:szCs w:val="28"/>
          <w:lang w:val="sq-AL"/>
        </w:rPr>
        <w:t xml:space="preserve">VLERËSIMI I PROJEKTAKTIT NË RAPORT ME PROGRAMIN </w:t>
      </w:r>
      <w:r w:rsidR="004E27DD" w:rsidRPr="00AA7126">
        <w:rPr>
          <w:rFonts w:ascii="Times New Roman" w:eastAsia="Times New Roman" w:hAnsi="Times New Roman"/>
          <w:b/>
          <w:spacing w:val="-20"/>
          <w:sz w:val="28"/>
          <w:szCs w:val="28"/>
          <w:lang w:val="sq-AL"/>
        </w:rPr>
        <w:t xml:space="preserve"> </w:t>
      </w:r>
      <w:r w:rsidRPr="00AA7126">
        <w:rPr>
          <w:rFonts w:ascii="Times New Roman" w:eastAsia="Times New Roman" w:hAnsi="Times New Roman"/>
          <w:b/>
          <w:spacing w:val="-20"/>
          <w:sz w:val="28"/>
          <w:szCs w:val="28"/>
          <w:lang w:val="sq-AL"/>
        </w:rPr>
        <w:t xml:space="preserve">POLITIK TË KËSHILLIT TË MINISTRAVE, </w:t>
      </w:r>
      <w:r w:rsidR="004E27DD" w:rsidRPr="00AA7126">
        <w:rPr>
          <w:rFonts w:ascii="Times New Roman" w:eastAsia="Times New Roman" w:hAnsi="Times New Roman"/>
          <w:b/>
          <w:spacing w:val="-20"/>
          <w:sz w:val="28"/>
          <w:szCs w:val="28"/>
          <w:lang w:val="sq-AL"/>
        </w:rPr>
        <w:t xml:space="preserve">ME PROGRAMIN ANALITIK </w:t>
      </w:r>
      <w:r w:rsidRPr="00AA7126">
        <w:rPr>
          <w:rFonts w:ascii="Times New Roman" w:eastAsia="Times New Roman" w:hAnsi="Times New Roman"/>
          <w:b/>
          <w:spacing w:val="-20"/>
          <w:sz w:val="28"/>
          <w:szCs w:val="28"/>
          <w:lang w:val="sq-AL"/>
        </w:rPr>
        <w:t>TË AKTEVE DHE DOKUMENTE TË TJERA POLITIKE</w:t>
      </w:r>
    </w:p>
    <w:p w:rsidR="00DE147A" w:rsidRPr="00AA7126" w:rsidRDefault="006B47F1" w:rsidP="00AA7126">
      <w:pPr>
        <w:spacing w:after="240"/>
        <w:jc w:val="both"/>
        <w:rPr>
          <w:rFonts w:ascii="Times New Roman" w:eastAsia="Times New Roman" w:hAnsi="Times New Roman"/>
          <w:sz w:val="28"/>
          <w:szCs w:val="28"/>
          <w:lang w:val="sq-AL"/>
        </w:rPr>
      </w:pPr>
      <w:r w:rsidRPr="00AA7126">
        <w:rPr>
          <w:rFonts w:ascii="Times New Roman" w:eastAsia="Times New Roman" w:hAnsi="Times New Roman"/>
          <w:sz w:val="28"/>
          <w:szCs w:val="28"/>
          <w:lang w:val="sq-AL"/>
        </w:rPr>
        <w:t xml:space="preserve">Projektvendimi i propozuar </w:t>
      </w:r>
      <w:r w:rsidR="00527B38" w:rsidRPr="00AA7126">
        <w:rPr>
          <w:rFonts w:ascii="Times New Roman" w:eastAsia="Times New Roman" w:hAnsi="Times New Roman"/>
          <w:sz w:val="28"/>
          <w:szCs w:val="28"/>
          <w:lang w:val="sq-AL"/>
        </w:rPr>
        <w:t xml:space="preserve">nuk </w:t>
      </w:r>
      <w:r w:rsidRPr="00AA7126">
        <w:rPr>
          <w:rFonts w:ascii="Times New Roman" w:eastAsia="Times New Roman" w:hAnsi="Times New Roman"/>
          <w:sz w:val="28"/>
          <w:szCs w:val="28"/>
          <w:lang w:val="sq-AL"/>
        </w:rPr>
        <w:t xml:space="preserve">është parashikuar në </w:t>
      </w:r>
      <w:r w:rsidR="00827FFE" w:rsidRPr="00AA7126">
        <w:rPr>
          <w:rFonts w:ascii="Times New Roman" w:eastAsia="Times New Roman" w:hAnsi="Times New Roman"/>
          <w:sz w:val="28"/>
          <w:szCs w:val="28"/>
          <w:lang w:val="sq-AL"/>
        </w:rPr>
        <w:t>P</w:t>
      </w:r>
      <w:r w:rsidRPr="00AA7126">
        <w:rPr>
          <w:rFonts w:ascii="Times New Roman" w:eastAsia="Times New Roman" w:hAnsi="Times New Roman"/>
          <w:sz w:val="28"/>
          <w:szCs w:val="28"/>
          <w:lang w:val="sq-AL"/>
        </w:rPr>
        <w:t xml:space="preserve">lanin </w:t>
      </w:r>
      <w:r w:rsidR="00827FFE" w:rsidRPr="00AA7126">
        <w:rPr>
          <w:rFonts w:ascii="Times New Roman" w:eastAsia="Times New Roman" w:hAnsi="Times New Roman"/>
          <w:sz w:val="28"/>
          <w:szCs w:val="28"/>
          <w:lang w:val="sq-AL"/>
        </w:rPr>
        <w:t>A</w:t>
      </w:r>
      <w:r w:rsidRPr="00AA7126">
        <w:rPr>
          <w:rFonts w:ascii="Times New Roman" w:eastAsia="Times New Roman" w:hAnsi="Times New Roman"/>
          <w:sz w:val="28"/>
          <w:szCs w:val="28"/>
          <w:lang w:val="sq-AL"/>
        </w:rPr>
        <w:t xml:space="preserve">nalitik të </w:t>
      </w:r>
      <w:r w:rsidR="00827FFE" w:rsidRPr="00AA7126">
        <w:rPr>
          <w:rFonts w:ascii="Times New Roman" w:eastAsia="Times New Roman" w:hAnsi="Times New Roman"/>
          <w:sz w:val="28"/>
          <w:szCs w:val="28"/>
          <w:lang w:val="sq-AL"/>
        </w:rPr>
        <w:t>P</w:t>
      </w:r>
      <w:r w:rsidRPr="00AA7126">
        <w:rPr>
          <w:rFonts w:ascii="Times New Roman" w:eastAsia="Times New Roman" w:hAnsi="Times New Roman"/>
          <w:sz w:val="28"/>
          <w:szCs w:val="28"/>
          <w:lang w:val="sq-AL"/>
        </w:rPr>
        <w:t>rojektakteve të Ministrisë së Bujqësisë dhe</w:t>
      </w:r>
      <w:r w:rsidR="00527B38" w:rsidRPr="00AA7126">
        <w:rPr>
          <w:rFonts w:ascii="Times New Roman" w:eastAsia="Times New Roman" w:hAnsi="Times New Roman"/>
          <w:sz w:val="28"/>
          <w:szCs w:val="28"/>
          <w:lang w:val="sq-AL"/>
        </w:rPr>
        <w:t xml:space="preserve"> Zhvillimit Rural për vitin 2023</w:t>
      </w:r>
      <w:r w:rsidR="0065202F" w:rsidRPr="00AA7126">
        <w:rPr>
          <w:rFonts w:ascii="Times New Roman" w:eastAsia="Times New Roman" w:hAnsi="Times New Roman"/>
          <w:sz w:val="28"/>
          <w:szCs w:val="28"/>
          <w:lang w:val="sq-AL"/>
        </w:rPr>
        <w:t>.</w:t>
      </w:r>
    </w:p>
    <w:p w:rsidR="00D869CF" w:rsidRPr="00AA7126" w:rsidRDefault="00075BAA" w:rsidP="00AA7126">
      <w:pPr>
        <w:pStyle w:val="ColorfulList-Accent1"/>
        <w:ind w:left="540" w:hanging="540"/>
        <w:contextualSpacing w:val="0"/>
        <w:jc w:val="both"/>
        <w:rPr>
          <w:rFonts w:ascii="Times New Roman" w:eastAsia="Times New Roman" w:hAnsi="Times New Roman"/>
          <w:b/>
          <w:spacing w:val="-20"/>
          <w:sz w:val="28"/>
          <w:szCs w:val="28"/>
          <w:lang w:val="sq-AL"/>
        </w:rPr>
      </w:pPr>
      <w:r w:rsidRPr="00AA7126">
        <w:rPr>
          <w:rFonts w:ascii="Times New Roman" w:eastAsia="Times New Roman" w:hAnsi="Times New Roman"/>
          <w:b/>
          <w:spacing w:val="-20"/>
          <w:sz w:val="28"/>
          <w:szCs w:val="28"/>
          <w:lang w:val="sq-AL"/>
        </w:rPr>
        <w:t xml:space="preserve">III. </w:t>
      </w:r>
      <w:r w:rsidR="00DE147A" w:rsidRPr="00AA7126">
        <w:rPr>
          <w:rFonts w:ascii="Times New Roman" w:eastAsia="Times New Roman" w:hAnsi="Times New Roman"/>
          <w:b/>
          <w:spacing w:val="-20"/>
          <w:sz w:val="28"/>
          <w:szCs w:val="28"/>
          <w:lang w:val="sq-AL"/>
        </w:rPr>
        <w:t>ARGUMENTIMI I PROJEKTAKTIT LIDHUR ME PËRPARËSITË, PROBLEMATIKAT, EFEKTET E PRITSHME</w:t>
      </w:r>
    </w:p>
    <w:p w:rsidR="00776167" w:rsidRPr="00AA7126" w:rsidRDefault="00690248" w:rsidP="00AA7126">
      <w:pPr>
        <w:jc w:val="both"/>
        <w:rPr>
          <w:rFonts w:ascii="Times New Roman" w:hAnsi="Times New Roman"/>
          <w:sz w:val="28"/>
          <w:szCs w:val="28"/>
          <w:lang w:val="sq-AL"/>
        </w:rPr>
      </w:pPr>
      <w:r w:rsidRPr="00AA7126">
        <w:rPr>
          <w:rFonts w:ascii="Times New Roman" w:hAnsi="Times New Roman"/>
          <w:sz w:val="28"/>
          <w:szCs w:val="28"/>
          <w:lang w:val="sq-AL"/>
        </w:rPr>
        <w:t>Akuakultura, në të gjithë botën, konsiderohet si një nga sektorët me rritjen më të shpejtë të prodhimit të ushqimit, duke kontribuar në sigurinë ushqimore, punësimin dhe zhvillimin ekonomik, dhe kjo prirje globale parashikohet të vazhdojë edhe në të ardhmen. Sipas statistikave të FAO</w:t>
      </w:r>
      <w:r w:rsidR="00A80A65">
        <w:rPr>
          <w:rFonts w:ascii="Times New Roman" w:hAnsi="Times New Roman"/>
          <w:sz w:val="28"/>
          <w:szCs w:val="28"/>
          <w:lang w:val="sq-AL"/>
        </w:rPr>
        <w:t>-s</w:t>
      </w:r>
      <w:r w:rsidRPr="00AA7126">
        <w:rPr>
          <w:rFonts w:ascii="Times New Roman" w:hAnsi="Times New Roman"/>
          <w:sz w:val="28"/>
          <w:szCs w:val="28"/>
          <w:lang w:val="sq-AL"/>
        </w:rPr>
        <w:t>, në vitin 2018 prodhimi total i akuakulturës botërore arriti në 82.1 milionë ton gjallesa ujore, me një vlerë totale të shitjes tek “por</w:t>
      </w:r>
      <w:r w:rsidR="00A80A65">
        <w:rPr>
          <w:rFonts w:ascii="Times New Roman" w:hAnsi="Times New Roman"/>
          <w:sz w:val="28"/>
          <w:szCs w:val="28"/>
          <w:lang w:val="sq-AL"/>
        </w:rPr>
        <w:t>ta e aktivitetit = te prodhuesi</w:t>
      </w:r>
      <w:r w:rsidRPr="00AA7126">
        <w:rPr>
          <w:rFonts w:ascii="Times New Roman" w:hAnsi="Times New Roman"/>
          <w:sz w:val="28"/>
          <w:szCs w:val="28"/>
          <w:lang w:val="sq-AL"/>
        </w:rPr>
        <w:t>” prej 250.1 miliardë dollarësh (FAO, 2020)</w:t>
      </w:r>
      <w:r w:rsidR="00527B38" w:rsidRPr="00AA7126">
        <w:rPr>
          <w:rFonts w:ascii="Times New Roman" w:hAnsi="Times New Roman"/>
          <w:sz w:val="28"/>
          <w:szCs w:val="28"/>
          <w:lang w:val="sq-AL"/>
        </w:rPr>
        <w:t xml:space="preserve">. Në kushtet e ndryshimeve klimaterike, akuakultura do të luajë një rol gjithnjë e më të madh në sigurimin e proteinave me bazë shtazore. Sot për të prodhuar një kg mish nevojiten rreth 15 000 litra ujë ndërsa për të prodhuar një kg peshk rreth 3.5 litra ujë, pjesa më e madhe e të cilit është e riciklueshme.  </w:t>
      </w:r>
    </w:p>
    <w:p w:rsidR="00CD000F" w:rsidRPr="00AA7126" w:rsidRDefault="00CD000F" w:rsidP="00AA7126">
      <w:pPr>
        <w:spacing w:after="120"/>
        <w:jc w:val="both"/>
        <w:rPr>
          <w:rFonts w:ascii="Times New Roman" w:hAnsi="Times New Roman"/>
          <w:sz w:val="28"/>
          <w:szCs w:val="28"/>
          <w:lang w:val="sq-AL"/>
        </w:rPr>
      </w:pPr>
      <w:r w:rsidRPr="00AA7126">
        <w:rPr>
          <w:rFonts w:ascii="Times New Roman" w:hAnsi="Times New Roman"/>
          <w:sz w:val="28"/>
          <w:szCs w:val="28"/>
          <w:lang w:val="sq-AL"/>
        </w:rPr>
        <w:t xml:space="preserve">Akuakultura në Shqipëri, si kudo në botë, përfaqëson një sektor të rëndësishëm dhe zotëron një potencial të madh për komunitetet bregdetare. Për më tepër, ajo mund të sigurojë përfitime të shumta për sa i përket të ushqyerit të mirë, dhe të sjellë rezultate pozitive social-ekonomike. Prodhimi i përgjithshëm nga uji i ëmbël, uji i njelmët dhe mjedisi detar, është rritur në mënyrë të qëndrueshme gjatë viteve të fundit nga 3,450 ton në vitin 2012 në </w:t>
      </w:r>
      <w:r w:rsidR="005B4CC6" w:rsidRPr="00AA7126">
        <w:rPr>
          <w:rFonts w:ascii="Times New Roman" w:hAnsi="Times New Roman"/>
          <w:sz w:val="28"/>
          <w:szCs w:val="28"/>
          <w:lang w:val="sq-AL"/>
        </w:rPr>
        <w:t>8907.7</w:t>
      </w:r>
      <w:r w:rsidR="00A80A65">
        <w:rPr>
          <w:rFonts w:ascii="Times New Roman" w:hAnsi="Times New Roman"/>
          <w:sz w:val="28"/>
          <w:szCs w:val="28"/>
          <w:lang w:val="sq-AL"/>
        </w:rPr>
        <w:t xml:space="preserve"> </w:t>
      </w:r>
      <w:r w:rsidRPr="00AA7126">
        <w:rPr>
          <w:rFonts w:ascii="Times New Roman" w:hAnsi="Times New Roman"/>
          <w:sz w:val="28"/>
          <w:szCs w:val="28"/>
          <w:lang w:val="sq-AL"/>
        </w:rPr>
        <w:t>ton në vitin 20</w:t>
      </w:r>
      <w:r w:rsidR="005B4CC6" w:rsidRPr="00AA7126">
        <w:rPr>
          <w:rFonts w:ascii="Times New Roman" w:hAnsi="Times New Roman"/>
          <w:sz w:val="28"/>
          <w:szCs w:val="28"/>
          <w:lang w:val="sq-AL"/>
        </w:rPr>
        <w:t>22</w:t>
      </w:r>
      <w:r w:rsidRPr="00AA7126">
        <w:rPr>
          <w:rFonts w:ascii="Times New Roman" w:hAnsi="Times New Roman"/>
          <w:sz w:val="28"/>
          <w:szCs w:val="28"/>
          <w:lang w:val="sq-AL"/>
        </w:rPr>
        <w:t xml:space="preserve"> dhe ka </w:t>
      </w:r>
      <w:r w:rsidRPr="00AA7126">
        <w:rPr>
          <w:rFonts w:ascii="Times New Roman" w:hAnsi="Times New Roman"/>
          <w:sz w:val="28"/>
          <w:szCs w:val="28"/>
          <w:lang w:val="sq-AL"/>
        </w:rPr>
        <w:lastRenderedPageBreak/>
        <w:t xml:space="preserve">një vlerë rreth </w:t>
      </w:r>
      <w:r w:rsidR="005B4CC6" w:rsidRPr="00AA7126">
        <w:rPr>
          <w:rFonts w:ascii="Times New Roman" w:hAnsi="Times New Roman"/>
          <w:sz w:val="28"/>
          <w:szCs w:val="28"/>
          <w:lang w:val="sq-AL"/>
        </w:rPr>
        <w:t xml:space="preserve">40 </w:t>
      </w:r>
      <w:r w:rsidRPr="00AA7126">
        <w:rPr>
          <w:rFonts w:ascii="Times New Roman" w:hAnsi="Times New Roman"/>
          <w:sz w:val="28"/>
          <w:szCs w:val="28"/>
          <w:lang w:val="sq-AL"/>
        </w:rPr>
        <w:t xml:space="preserve">milionë </w:t>
      </w:r>
      <w:r w:rsidR="005B4CC6" w:rsidRPr="00AA7126">
        <w:rPr>
          <w:rFonts w:ascii="Times New Roman" w:hAnsi="Times New Roman"/>
          <w:sz w:val="28"/>
          <w:szCs w:val="28"/>
          <w:lang w:val="sq-AL"/>
        </w:rPr>
        <w:t>€</w:t>
      </w:r>
      <w:r w:rsidR="001671F6" w:rsidRPr="00AA7126">
        <w:rPr>
          <w:rFonts w:ascii="Times New Roman" w:hAnsi="Times New Roman"/>
          <w:sz w:val="28"/>
          <w:szCs w:val="28"/>
          <w:lang w:val="sq-AL"/>
        </w:rPr>
        <w:t xml:space="preserve"> dhe rreth 43% të prodhimit total të peshkimit</w:t>
      </w:r>
      <w:r w:rsidR="005B4CC6" w:rsidRPr="00AA7126">
        <w:rPr>
          <w:rFonts w:ascii="Times New Roman" w:hAnsi="Times New Roman"/>
          <w:sz w:val="28"/>
          <w:szCs w:val="28"/>
          <w:lang w:val="sq-AL"/>
        </w:rPr>
        <w:t>. Eksporte</w:t>
      </w:r>
      <w:r w:rsidR="001671F6" w:rsidRPr="00AA7126">
        <w:rPr>
          <w:rFonts w:ascii="Times New Roman" w:hAnsi="Times New Roman"/>
          <w:sz w:val="28"/>
          <w:szCs w:val="28"/>
          <w:lang w:val="sq-AL"/>
        </w:rPr>
        <w:t>t</w:t>
      </w:r>
      <w:r w:rsidR="005B4CC6" w:rsidRPr="00AA7126">
        <w:rPr>
          <w:rFonts w:ascii="Times New Roman" w:hAnsi="Times New Roman"/>
          <w:sz w:val="28"/>
          <w:szCs w:val="28"/>
          <w:lang w:val="sq-AL"/>
        </w:rPr>
        <w:t xml:space="preserve"> e prodhimeve të akuakulturës </w:t>
      </w:r>
      <w:r w:rsidR="001671F6" w:rsidRPr="00AA7126">
        <w:rPr>
          <w:rFonts w:ascii="Times New Roman" w:hAnsi="Times New Roman"/>
          <w:sz w:val="28"/>
          <w:szCs w:val="28"/>
          <w:lang w:val="sq-AL"/>
        </w:rPr>
        <w:t>për</w:t>
      </w:r>
      <w:r w:rsidR="005B4CC6" w:rsidRPr="00AA7126">
        <w:rPr>
          <w:rFonts w:ascii="Times New Roman" w:hAnsi="Times New Roman"/>
          <w:sz w:val="28"/>
          <w:szCs w:val="28"/>
          <w:lang w:val="sq-AL"/>
        </w:rPr>
        <w:t xml:space="preserve"> vitin 2022 ishin 12.6 milion</w:t>
      </w:r>
      <w:r w:rsidR="00A80A65">
        <w:rPr>
          <w:rFonts w:ascii="Times New Roman" w:hAnsi="Times New Roman"/>
          <w:sz w:val="28"/>
          <w:szCs w:val="28"/>
          <w:lang w:val="sq-AL"/>
        </w:rPr>
        <w:t>ë</w:t>
      </w:r>
      <w:r w:rsidR="005B4CC6" w:rsidRPr="00AA7126">
        <w:rPr>
          <w:rFonts w:ascii="Times New Roman" w:hAnsi="Times New Roman"/>
          <w:sz w:val="28"/>
          <w:szCs w:val="28"/>
          <w:lang w:val="sq-AL"/>
        </w:rPr>
        <w:t xml:space="preserve"> €</w:t>
      </w:r>
      <w:r w:rsidR="007D2918" w:rsidRPr="00AA7126">
        <w:rPr>
          <w:rFonts w:ascii="Times New Roman" w:hAnsi="Times New Roman"/>
          <w:sz w:val="28"/>
          <w:szCs w:val="28"/>
          <w:lang w:val="sq-AL"/>
        </w:rPr>
        <w:t>.</w:t>
      </w:r>
    </w:p>
    <w:p w:rsidR="008F1763" w:rsidRPr="00AA7126" w:rsidRDefault="00323247" w:rsidP="00AA7126">
      <w:pPr>
        <w:spacing w:after="120"/>
        <w:jc w:val="both"/>
        <w:rPr>
          <w:rFonts w:ascii="Times New Roman" w:hAnsi="Times New Roman"/>
          <w:sz w:val="28"/>
          <w:szCs w:val="28"/>
          <w:lang w:val="sq-AL"/>
        </w:rPr>
      </w:pPr>
      <w:r w:rsidRPr="00AA7126">
        <w:rPr>
          <w:rFonts w:ascii="Times New Roman" w:hAnsi="Times New Roman"/>
          <w:sz w:val="28"/>
          <w:szCs w:val="28"/>
          <w:lang w:val="sq-AL"/>
        </w:rPr>
        <w:t xml:space="preserve">Shqipëria </w:t>
      </w:r>
      <w:r w:rsidR="000C7395" w:rsidRPr="00AA7126">
        <w:rPr>
          <w:rFonts w:ascii="Times New Roman" w:hAnsi="Times New Roman"/>
          <w:sz w:val="28"/>
          <w:szCs w:val="28"/>
          <w:lang w:val="sq-AL"/>
        </w:rPr>
        <w:t>ka çelur negociatat me</w:t>
      </w:r>
      <w:r w:rsidR="00A80A65">
        <w:rPr>
          <w:rFonts w:ascii="Times New Roman" w:hAnsi="Times New Roman"/>
          <w:sz w:val="28"/>
          <w:szCs w:val="28"/>
          <w:lang w:val="sq-AL"/>
        </w:rPr>
        <w:t xml:space="preserve"> Bashkimin Evropian dhe</w:t>
      </w:r>
      <w:r w:rsidRPr="00AA7126">
        <w:rPr>
          <w:rFonts w:ascii="Times New Roman" w:hAnsi="Times New Roman"/>
          <w:sz w:val="28"/>
          <w:szCs w:val="28"/>
          <w:lang w:val="sq-AL"/>
        </w:rPr>
        <w:t xml:space="preserve"> si e tillë, është në procesin e integrimit të legjislacionit të BE-së (</w:t>
      </w:r>
      <w:r w:rsidRPr="00AA7126">
        <w:rPr>
          <w:rFonts w:ascii="Times New Roman" w:hAnsi="Times New Roman"/>
          <w:i/>
          <w:iCs/>
          <w:sz w:val="28"/>
          <w:szCs w:val="28"/>
          <w:lang w:val="sq-AL"/>
        </w:rPr>
        <w:t>acquis</w:t>
      </w:r>
      <w:r w:rsidRPr="00AA7126">
        <w:rPr>
          <w:rFonts w:ascii="Times New Roman" w:hAnsi="Times New Roman"/>
          <w:sz w:val="28"/>
          <w:szCs w:val="28"/>
          <w:lang w:val="sq-AL"/>
        </w:rPr>
        <w:t xml:space="preserve">) në legjislacionin kombëtar. Përparimi në procesin e anëtarësimit në Bashkimin Evropian varet nga arritjet që duhet të ketë Shqipëria në fushat kryesore. </w:t>
      </w:r>
      <w:r w:rsidR="006A47F5" w:rsidRPr="00AA7126">
        <w:rPr>
          <w:rFonts w:ascii="Times New Roman" w:hAnsi="Times New Roman"/>
          <w:sz w:val="28"/>
          <w:szCs w:val="28"/>
          <w:lang w:val="sq-AL"/>
        </w:rPr>
        <w:t>Qasja e BE</w:t>
      </w:r>
      <w:r w:rsidR="00A80A65">
        <w:rPr>
          <w:rFonts w:ascii="Times New Roman" w:hAnsi="Times New Roman"/>
          <w:sz w:val="28"/>
          <w:szCs w:val="28"/>
          <w:lang w:val="sq-AL"/>
        </w:rPr>
        <w:t>-së</w:t>
      </w:r>
      <w:r w:rsidR="006A47F5" w:rsidRPr="00AA7126">
        <w:rPr>
          <w:rFonts w:ascii="Times New Roman" w:hAnsi="Times New Roman"/>
          <w:sz w:val="28"/>
          <w:szCs w:val="28"/>
          <w:lang w:val="sq-AL"/>
        </w:rPr>
        <w:t xml:space="preserve"> kundrejt PZA është në kuadër të maritime-spatial-planning. </w:t>
      </w:r>
      <w:r w:rsidR="008F1763" w:rsidRPr="00AA7126">
        <w:rPr>
          <w:rFonts w:ascii="Times New Roman" w:hAnsi="Times New Roman"/>
          <w:sz w:val="28"/>
          <w:szCs w:val="28"/>
          <w:lang w:val="sq-AL"/>
        </w:rPr>
        <w:t>Raporti i Progresit 2022 përshkruan: Qeveria miratoi planin e parë të zonave të përcaktuara për akuakulturën (PZA) në qarkun e Sarandës. Qeveria duhet të miratojë plane të tilla edhe për PZA-të e mbetura të Shëngjinit, Durrësit dhe Vlorës. Kanë filluar përpjekjet për përgatitjen e PZA</w:t>
      </w:r>
      <w:r w:rsidR="00A80A65">
        <w:rPr>
          <w:rFonts w:ascii="Times New Roman" w:hAnsi="Times New Roman"/>
          <w:sz w:val="28"/>
          <w:szCs w:val="28"/>
          <w:lang w:val="sq-AL"/>
        </w:rPr>
        <w:t>-ve</w:t>
      </w:r>
      <w:r w:rsidR="008F1763" w:rsidRPr="00AA7126">
        <w:rPr>
          <w:rFonts w:ascii="Times New Roman" w:hAnsi="Times New Roman"/>
          <w:sz w:val="28"/>
          <w:szCs w:val="28"/>
          <w:lang w:val="sq-AL"/>
        </w:rPr>
        <w:t xml:space="preserve"> për ujërat e brendshme. </w:t>
      </w:r>
      <w:r w:rsidR="007D2918" w:rsidRPr="00AA7126">
        <w:rPr>
          <w:rFonts w:ascii="Times New Roman" w:hAnsi="Times New Roman"/>
          <w:sz w:val="28"/>
          <w:szCs w:val="28"/>
          <w:lang w:val="sq-AL"/>
        </w:rPr>
        <w:t>D</w:t>
      </w:r>
      <w:r w:rsidR="008F1763" w:rsidRPr="00AA7126">
        <w:rPr>
          <w:rFonts w:ascii="Times New Roman" w:hAnsi="Times New Roman"/>
          <w:sz w:val="28"/>
          <w:szCs w:val="28"/>
          <w:lang w:val="sq-AL"/>
        </w:rPr>
        <w:t xml:space="preserve">etyrat e lëna në progres raport, në rast se nuk adresohen përcaktohen nga BE si </w:t>
      </w:r>
      <w:r w:rsidR="008F1763" w:rsidRPr="00AA7126">
        <w:rPr>
          <w:rFonts w:ascii="Times New Roman" w:hAnsi="Times New Roman"/>
          <w:i/>
          <w:sz w:val="28"/>
          <w:szCs w:val="28"/>
          <w:lang w:val="sq-AL"/>
        </w:rPr>
        <w:t>benchmark</w:t>
      </w:r>
      <w:r w:rsidR="008F1763" w:rsidRPr="00AA7126">
        <w:rPr>
          <w:rFonts w:ascii="Times New Roman" w:hAnsi="Times New Roman"/>
          <w:sz w:val="28"/>
          <w:szCs w:val="28"/>
          <w:lang w:val="sq-AL"/>
        </w:rPr>
        <w:t xml:space="preserve"> që janë kushte që duhet të plotësohen për çeljen e kapitullit. </w:t>
      </w:r>
    </w:p>
    <w:p w:rsidR="00560D22" w:rsidRPr="00AA7126" w:rsidRDefault="00560D22" w:rsidP="00AA7126">
      <w:pPr>
        <w:spacing w:after="120"/>
        <w:jc w:val="both"/>
        <w:rPr>
          <w:rFonts w:ascii="Times New Roman" w:hAnsi="Times New Roman"/>
          <w:sz w:val="28"/>
          <w:szCs w:val="28"/>
          <w:lang w:val="sq-AL"/>
        </w:rPr>
      </w:pPr>
      <w:r w:rsidRPr="00AA7126">
        <w:rPr>
          <w:rFonts w:ascii="Times New Roman" w:hAnsi="Times New Roman"/>
          <w:sz w:val="28"/>
          <w:szCs w:val="28"/>
          <w:lang w:val="sq-AL"/>
        </w:rPr>
        <w:t>Në këtë kontekst, Ligji</w:t>
      </w:r>
      <w:r w:rsidR="00A80A65">
        <w:rPr>
          <w:rFonts w:ascii="Times New Roman" w:hAnsi="Times New Roman"/>
          <w:sz w:val="28"/>
          <w:szCs w:val="28"/>
          <w:lang w:val="sq-AL"/>
        </w:rPr>
        <w:t xml:space="preserve"> i ri N</w:t>
      </w:r>
      <w:r w:rsidRPr="00AA7126">
        <w:rPr>
          <w:rFonts w:ascii="Times New Roman" w:hAnsi="Times New Roman"/>
          <w:sz w:val="28"/>
          <w:szCs w:val="28"/>
          <w:lang w:val="sq-AL"/>
        </w:rPr>
        <w:t xml:space="preserve">r. 103/2016 </w:t>
      </w:r>
      <w:r w:rsidR="00A80A65">
        <w:rPr>
          <w:rFonts w:ascii="Times New Roman" w:hAnsi="Times New Roman"/>
          <w:sz w:val="28"/>
          <w:szCs w:val="28"/>
          <w:lang w:val="sq-AL"/>
        </w:rPr>
        <w:t>“</w:t>
      </w:r>
      <w:r w:rsidRPr="00AA7126">
        <w:rPr>
          <w:rFonts w:ascii="Times New Roman" w:hAnsi="Times New Roman"/>
          <w:sz w:val="28"/>
          <w:szCs w:val="28"/>
          <w:lang w:val="sq-AL"/>
        </w:rPr>
        <w:t>Për Akuakulturën është përafruar pjesërisht me disa Rregullore të Parlamentit Evropian dhe Këshillit, mbi: Politikën e Përbashkët të Peshkimit; vendosjen e një kuadri të Komunitetit për mbledhjen, menaxhimin dhe përdorimin e të dhënave në sektorin e peshkimit dhe mbështetjen për këshillimin shkencor në lidhje me Poli</w:t>
      </w:r>
      <w:r w:rsidR="00534CA2" w:rsidRPr="00AA7126">
        <w:rPr>
          <w:rFonts w:ascii="Times New Roman" w:hAnsi="Times New Roman"/>
          <w:sz w:val="28"/>
          <w:szCs w:val="28"/>
          <w:lang w:val="sq-AL"/>
        </w:rPr>
        <w:t>tikën e Përbashkët të Peshkimit</w:t>
      </w:r>
      <w:r w:rsidRPr="00AA7126">
        <w:rPr>
          <w:rFonts w:ascii="Times New Roman" w:hAnsi="Times New Roman"/>
          <w:sz w:val="28"/>
          <w:szCs w:val="28"/>
          <w:lang w:val="sq-AL"/>
        </w:rPr>
        <w:t xml:space="preserve"> dhe Fondin Evropian Detar dhe të Peshkimit. </w:t>
      </w:r>
    </w:p>
    <w:p w:rsidR="00AA7126" w:rsidRDefault="00323247" w:rsidP="00AA7126">
      <w:pPr>
        <w:spacing w:after="120"/>
        <w:jc w:val="both"/>
        <w:rPr>
          <w:rFonts w:ascii="Times New Roman" w:hAnsi="Times New Roman"/>
          <w:sz w:val="28"/>
          <w:szCs w:val="28"/>
          <w:lang w:val="sq-AL"/>
        </w:rPr>
      </w:pPr>
      <w:r w:rsidRPr="00AA7126">
        <w:rPr>
          <w:rFonts w:ascii="Times New Roman" w:hAnsi="Times New Roman"/>
          <w:sz w:val="28"/>
          <w:szCs w:val="28"/>
          <w:lang w:val="sq-AL"/>
        </w:rPr>
        <w:t>Sa i takon zhvillimit të mëtejshëm të akuakulturës detare, pas miratimit të Ligjit për Akuakulturën në vitin 201</w:t>
      </w:r>
      <w:r w:rsidR="00A80A65">
        <w:rPr>
          <w:rFonts w:ascii="Times New Roman" w:hAnsi="Times New Roman"/>
          <w:sz w:val="28"/>
          <w:szCs w:val="28"/>
          <w:lang w:val="sq-AL"/>
        </w:rPr>
        <w:t>6, procesi i autorizimit (licens</w:t>
      </w:r>
      <w:r w:rsidRPr="00AA7126">
        <w:rPr>
          <w:rFonts w:ascii="Times New Roman" w:hAnsi="Times New Roman"/>
          <w:sz w:val="28"/>
          <w:szCs w:val="28"/>
          <w:lang w:val="sq-AL"/>
        </w:rPr>
        <w:t xml:space="preserve">imit dhe dhënies me qira) të aktiviteteve të reja të akuakulturës do të lejohet vetëm kur plani për miratimin e Zonave të Përcaktuara për Akuakulturë (ZPA) është përgatitur dhe aprovuar (KE, 2018; KE, 2019). Sa i takon marrëveshjeve ndërkombëtare, Shqipëria është një palë kontraktuese e Komisionit të Përgjithshëm të Peshkimit për Mesdheun (GFCM) të FAO-s dhe po zbaton rekomandimet e tij. Konkretisht për akuakulturën, në vitin 2017 GFCM ka miratuar “Strategjinë për zhvillimin e qëndrueshëm të Akuakulturës në Mesdhe dhe Detin e Zi (Rezoluta GFCM/41/2017/1)” e cila përcakton kornizën rajonale për zhvillimin e aktiviteteve të harmonizuara të akuakulturës dhe planeve të veprimit në rajon me synimin për të ndjekur zhvillimin e qëndrueshëm të sektorit. </w:t>
      </w:r>
    </w:p>
    <w:p w:rsidR="00323247" w:rsidRPr="00AA7126" w:rsidRDefault="00323247" w:rsidP="00AA7126">
      <w:pPr>
        <w:spacing w:after="120"/>
        <w:jc w:val="both"/>
        <w:rPr>
          <w:rFonts w:ascii="Times New Roman" w:hAnsi="Times New Roman"/>
          <w:sz w:val="28"/>
          <w:szCs w:val="28"/>
          <w:lang w:val="sq-AL"/>
        </w:rPr>
      </w:pPr>
      <w:r w:rsidRPr="00AA7126">
        <w:rPr>
          <w:rFonts w:ascii="Times New Roman" w:hAnsi="Times New Roman"/>
          <w:sz w:val="28"/>
          <w:szCs w:val="28"/>
          <w:lang w:val="sq-AL"/>
        </w:rPr>
        <w:t xml:space="preserve">Strategjia e GFCM vë theks të fortë në përmirësimin e drejtimit të akuakulturës dhe avokon për planifikimin e koordinuar hapësinor detar dhe zgjedhjen e zonave të përshtatshme për akuakulturë përmes krijimit të ZPA-ve. Strategjia e GFCM është paraprirë nga Rezoluta GFCM/36/2012/1 mbi udhëzimet për Zonat e </w:t>
      </w:r>
      <w:r w:rsidRPr="00AA7126">
        <w:rPr>
          <w:rFonts w:ascii="Times New Roman" w:hAnsi="Times New Roman"/>
          <w:sz w:val="28"/>
          <w:szCs w:val="28"/>
          <w:lang w:val="sq-AL"/>
        </w:rPr>
        <w:lastRenderedPageBreak/>
        <w:t>Përcaktuara për Akuakulturë (ZPA), e cila (Rezoluta) mbështet parimet e mirëqeverisjes (FAO, 2012).</w:t>
      </w:r>
    </w:p>
    <w:p w:rsidR="00323247" w:rsidRPr="00AA7126" w:rsidRDefault="00534CA2" w:rsidP="001A0E44">
      <w:pPr>
        <w:spacing w:after="120"/>
        <w:jc w:val="both"/>
        <w:rPr>
          <w:rFonts w:ascii="Times New Roman" w:hAnsi="Times New Roman"/>
          <w:sz w:val="28"/>
          <w:szCs w:val="28"/>
          <w:lang w:val="sq-AL"/>
        </w:rPr>
      </w:pPr>
      <w:r w:rsidRPr="00AA7126">
        <w:rPr>
          <w:rFonts w:ascii="Times New Roman" w:hAnsi="Times New Roman"/>
          <w:sz w:val="28"/>
          <w:szCs w:val="28"/>
          <w:lang w:val="sq-AL"/>
        </w:rPr>
        <w:t>Strategjia Kombët</w:t>
      </w:r>
      <w:r w:rsidR="00A80A65">
        <w:rPr>
          <w:rFonts w:ascii="Times New Roman" w:hAnsi="Times New Roman"/>
          <w:sz w:val="28"/>
          <w:szCs w:val="28"/>
          <w:lang w:val="sq-AL"/>
        </w:rPr>
        <w:t>are për Zhvillim dhe Integrim Ev</w:t>
      </w:r>
      <w:r w:rsidR="001A0E44">
        <w:rPr>
          <w:rFonts w:ascii="Times New Roman" w:hAnsi="Times New Roman"/>
          <w:sz w:val="28"/>
          <w:szCs w:val="28"/>
          <w:lang w:val="sq-AL"/>
        </w:rPr>
        <w:t>ropian 2030 pë</w:t>
      </w:r>
      <w:r w:rsidRPr="00AA7126">
        <w:rPr>
          <w:rFonts w:ascii="Times New Roman" w:hAnsi="Times New Roman"/>
          <w:sz w:val="28"/>
          <w:szCs w:val="28"/>
          <w:lang w:val="sq-AL"/>
        </w:rPr>
        <w:t>rcakton: Shqipëria është e pozicionuar mirë për të zhvilluar një akuakulturë “blu” që mbështetet në adoptimin e praktikave të përgjegjshme të kultivimit, bazuar në certifikimin dhe mekanizmat e tjerë të marketingut të sektorit privat. Sektori publik mund të lehtësojë investimet e sektorit privat përmes planifikimit dhe administrimit, mbështetjes financiare dhe mekanizmave të tjerë. Ndërtimi i një marke kombëtare për akuakulturën “blu” në Shqipëri është e nevojshme që produktet e akuakulturës të prodhuara në vend të konkurrojnë në tregjet e huaja.</w:t>
      </w:r>
      <w:r w:rsidR="001A0E44">
        <w:rPr>
          <w:rFonts w:ascii="Times New Roman" w:hAnsi="Times New Roman"/>
          <w:sz w:val="28"/>
          <w:szCs w:val="28"/>
          <w:lang w:val="sq-AL"/>
        </w:rPr>
        <w:t xml:space="preserve"> Ligji N</w:t>
      </w:r>
      <w:r w:rsidR="00CD000F" w:rsidRPr="00AA7126">
        <w:rPr>
          <w:rFonts w:ascii="Times New Roman" w:hAnsi="Times New Roman"/>
          <w:sz w:val="28"/>
          <w:szCs w:val="28"/>
          <w:lang w:val="sq-AL"/>
        </w:rPr>
        <w:t>r. 103/2016 “Për Akuakulturën”, i ndryshuar, në baz</w:t>
      </w:r>
      <w:r w:rsidR="00323247" w:rsidRPr="00AA7126">
        <w:rPr>
          <w:rFonts w:ascii="Times New Roman" w:hAnsi="Times New Roman"/>
          <w:sz w:val="28"/>
          <w:szCs w:val="28"/>
          <w:lang w:val="sq-AL"/>
        </w:rPr>
        <w:t>ë të të cilit synohet të miratohet</w:t>
      </w:r>
      <w:r w:rsidR="00CD000F" w:rsidRPr="00AA7126">
        <w:rPr>
          <w:rFonts w:ascii="Times New Roman" w:hAnsi="Times New Roman"/>
          <w:sz w:val="28"/>
          <w:szCs w:val="28"/>
          <w:lang w:val="sq-AL"/>
        </w:rPr>
        <w:t xml:space="preserve"> ky vendim, ka për qëllim të kontribuojë në nxitjen dhe zhvillimin e mëtejshëm të industrisë së akuakulturës, nëpërmjet rritjes së konkurrueshmërisë. Ligji përcakton bazën e nevojshme ligjore për ushtrimin e veprimtarisë ekonomike të prodhimit dhe kultivimit të organizmave ujorë në fushën e akuakulturës në territorin e Republikës së Shqipërisë.</w:t>
      </w:r>
    </w:p>
    <w:p w:rsidR="00CF67C6" w:rsidRPr="00AA7126" w:rsidRDefault="00CF67C6" w:rsidP="00AA7126">
      <w:pPr>
        <w:spacing w:after="120"/>
        <w:jc w:val="both"/>
        <w:rPr>
          <w:rFonts w:ascii="Times New Roman" w:hAnsi="Times New Roman"/>
          <w:sz w:val="28"/>
          <w:szCs w:val="28"/>
          <w:lang w:val="sq-AL"/>
        </w:rPr>
      </w:pPr>
      <w:r w:rsidRPr="00AA7126">
        <w:rPr>
          <w:rFonts w:ascii="Times New Roman" w:hAnsi="Times New Roman"/>
          <w:sz w:val="28"/>
          <w:szCs w:val="28"/>
          <w:lang w:val="sq-AL"/>
        </w:rPr>
        <w:t xml:space="preserve">Krijimi i ZPA-ve do të sigurojë një integrim më të mirë të akuakulturës në zonat bregdetare dhe është një parakusht për dhënien e </w:t>
      </w:r>
      <w:r w:rsidR="00690248" w:rsidRPr="00AA7126">
        <w:rPr>
          <w:rFonts w:ascii="Times New Roman" w:hAnsi="Times New Roman"/>
          <w:sz w:val="28"/>
          <w:szCs w:val="28"/>
          <w:lang w:val="sq-AL"/>
        </w:rPr>
        <w:t xml:space="preserve">të drejtës </w:t>
      </w:r>
      <w:r w:rsidR="00723932" w:rsidRPr="00AA7126">
        <w:rPr>
          <w:rFonts w:ascii="Times New Roman" w:hAnsi="Times New Roman"/>
          <w:sz w:val="28"/>
          <w:szCs w:val="28"/>
          <w:lang w:val="sq-AL"/>
        </w:rPr>
        <w:t>së</w:t>
      </w:r>
      <w:r w:rsidR="00690248" w:rsidRPr="00AA7126">
        <w:rPr>
          <w:rFonts w:ascii="Times New Roman" w:hAnsi="Times New Roman"/>
          <w:sz w:val="28"/>
          <w:szCs w:val="28"/>
          <w:lang w:val="sq-AL"/>
        </w:rPr>
        <w:t xml:space="preserve"> zhvillimit të akuakulturës  </w:t>
      </w:r>
      <w:r w:rsidRPr="00AA7126">
        <w:rPr>
          <w:rFonts w:ascii="Times New Roman" w:hAnsi="Times New Roman"/>
          <w:sz w:val="28"/>
          <w:szCs w:val="28"/>
          <w:lang w:val="sq-AL"/>
        </w:rPr>
        <w:t>dhe qirave të reja për akuakulturë. Këto të fundit janë thelbësore për të pasur një kornizë rregullatore dhe administrative kushtuar akuakulturës për të siguruar një zhvillim të shëndoshë dhe të qëndrueshëm të sektorit.</w:t>
      </w:r>
    </w:p>
    <w:p w:rsidR="00CF67C6" w:rsidRPr="00AA7126" w:rsidRDefault="00CF67C6" w:rsidP="00AA7126">
      <w:pPr>
        <w:spacing w:after="120"/>
        <w:jc w:val="both"/>
        <w:rPr>
          <w:rFonts w:ascii="Times New Roman" w:hAnsi="Times New Roman"/>
          <w:sz w:val="28"/>
          <w:szCs w:val="28"/>
          <w:lang w:val="sq-AL"/>
        </w:rPr>
      </w:pPr>
      <w:r w:rsidRPr="00AA7126">
        <w:rPr>
          <w:rFonts w:ascii="Times New Roman" w:hAnsi="Times New Roman"/>
          <w:sz w:val="28"/>
          <w:szCs w:val="28"/>
          <w:lang w:val="sq-AL"/>
        </w:rPr>
        <w:t>Të dhënat e përdorura për ZPA-të janë me vlerë jo vetëm për përdoruesit që lidhen direkt me akuakulturën, por për të gjithë përdoruesit publikë detarë dhe tokësorë.</w:t>
      </w:r>
    </w:p>
    <w:p w:rsidR="00AA7126" w:rsidRDefault="00CF67C6" w:rsidP="00AA7126">
      <w:pPr>
        <w:spacing w:after="120"/>
        <w:jc w:val="both"/>
        <w:rPr>
          <w:rFonts w:ascii="Times New Roman" w:hAnsi="Times New Roman"/>
          <w:sz w:val="28"/>
          <w:szCs w:val="28"/>
          <w:lang w:val="sq-AL"/>
        </w:rPr>
      </w:pPr>
      <w:r w:rsidRPr="00AA7126">
        <w:rPr>
          <w:rFonts w:ascii="Times New Roman" w:hAnsi="Times New Roman"/>
          <w:sz w:val="28"/>
          <w:szCs w:val="28"/>
          <w:lang w:val="sq-AL"/>
        </w:rPr>
        <w:t xml:space="preserve">Aktualisht, sektori i akuakulturës në Shqipëri gjeneron rreth 600 vende pune të drejtpërdrejta, duke përfshirë punën me kohë të plotë dhe të pjesshme, si dhe të gjitha punësimet indirekte në aktivitetet ndihmëse ekonomike përgjatë zinxhirit të vlerës (p.sh. përpunimi, shpërndarja, shitja me pakicë, paketimi, pajisjet, industria e ushqimit, shërbimi ushqimor, turizmi, etj.). Shqipëria ka një potencial të madh për të zhvilluar më tej sektorin duke pasur parasysh disponueshmërinë e zonave bregdetare në të cilat mund të zhvillohen aktivitetet e akuakulturës në ZPA-të për prodhimin e peshqve dhe të molusqeve. </w:t>
      </w:r>
    </w:p>
    <w:p w:rsidR="00223504" w:rsidRPr="00AA7126" w:rsidRDefault="00CF67C6" w:rsidP="00AA7126">
      <w:pPr>
        <w:spacing w:after="120"/>
        <w:jc w:val="both"/>
        <w:rPr>
          <w:rFonts w:ascii="Times New Roman" w:hAnsi="Times New Roman"/>
          <w:sz w:val="28"/>
          <w:szCs w:val="28"/>
          <w:lang w:val="sq-AL"/>
        </w:rPr>
      </w:pPr>
      <w:r w:rsidRPr="00AA7126">
        <w:rPr>
          <w:rFonts w:ascii="Times New Roman" w:hAnsi="Times New Roman"/>
          <w:sz w:val="28"/>
          <w:szCs w:val="28"/>
          <w:lang w:val="sq-AL"/>
        </w:rPr>
        <w:t>Një zgjerim i sektorit të akuakulturës do të gjeneronte punësim të mëtejshëm direkt dhe indirekt në të gjithë zinxhirin e vlerës, ndërsa në të njëjtën kohë do të kontribuonte në rritjen e marrjes së proteinave nga produktet e shëndetshme të peshkimit.</w:t>
      </w:r>
    </w:p>
    <w:p w:rsidR="00223504" w:rsidRPr="00AA7126" w:rsidRDefault="00223504" w:rsidP="00AA7126">
      <w:pPr>
        <w:jc w:val="both"/>
        <w:rPr>
          <w:rFonts w:ascii="Times New Roman" w:hAnsi="Times New Roman"/>
          <w:sz w:val="28"/>
          <w:szCs w:val="28"/>
          <w:lang w:val="sq-AL"/>
        </w:rPr>
      </w:pPr>
      <w:r w:rsidRPr="00AA7126">
        <w:rPr>
          <w:rFonts w:ascii="Times New Roman" w:hAnsi="Times New Roman"/>
          <w:sz w:val="28"/>
          <w:szCs w:val="28"/>
          <w:lang w:val="sq-AL"/>
        </w:rPr>
        <w:lastRenderedPageBreak/>
        <w:t>Për qëllimet e këtij dokumenti udhëzues të politikave, ZPA-të janë marrë në konsideratë për ato aktivitete të akuakulturës,</w:t>
      </w:r>
      <w:r w:rsidR="001A0E44">
        <w:rPr>
          <w:rFonts w:ascii="Times New Roman" w:hAnsi="Times New Roman"/>
          <w:sz w:val="28"/>
          <w:szCs w:val="28"/>
          <w:lang w:val="sq-AL"/>
        </w:rPr>
        <w:t xml:space="preserve"> të cilat lejohen sipas Ligjit                  N</w:t>
      </w:r>
      <w:r w:rsidRPr="00AA7126">
        <w:rPr>
          <w:rFonts w:ascii="Times New Roman" w:hAnsi="Times New Roman"/>
          <w:sz w:val="28"/>
          <w:szCs w:val="28"/>
          <w:lang w:val="sq-AL"/>
        </w:rPr>
        <w:t>r. 103/2016 “Për Akuakulturën”, i ndryshuar, dhe janë përcaktuar si më poshtë:</w:t>
      </w:r>
    </w:p>
    <w:p w:rsidR="00223504" w:rsidRPr="00AA7126" w:rsidRDefault="00223504" w:rsidP="00AA7126">
      <w:pPr>
        <w:spacing w:after="0"/>
        <w:jc w:val="both"/>
        <w:rPr>
          <w:rFonts w:ascii="Times New Roman" w:hAnsi="Times New Roman"/>
          <w:sz w:val="28"/>
          <w:szCs w:val="28"/>
          <w:lang w:val="sq-AL"/>
        </w:rPr>
      </w:pPr>
      <w:r w:rsidRPr="00AA7126">
        <w:rPr>
          <w:rFonts w:ascii="Times New Roman" w:hAnsi="Times New Roman"/>
          <w:sz w:val="28"/>
          <w:szCs w:val="28"/>
          <w:lang w:val="sq-AL"/>
        </w:rPr>
        <w:t>•</w:t>
      </w:r>
      <w:r w:rsidRPr="00AA7126">
        <w:rPr>
          <w:rFonts w:ascii="Times New Roman" w:hAnsi="Times New Roman"/>
          <w:sz w:val="28"/>
          <w:szCs w:val="28"/>
          <w:lang w:val="sq-AL"/>
        </w:rPr>
        <w:tab/>
        <w:t>Kategoria 01 e ZPA-ve – peshqit</w:t>
      </w:r>
    </w:p>
    <w:p w:rsidR="00223504" w:rsidRPr="00AA7126" w:rsidRDefault="00223504" w:rsidP="00AA7126">
      <w:pPr>
        <w:jc w:val="both"/>
        <w:rPr>
          <w:rFonts w:ascii="Times New Roman" w:hAnsi="Times New Roman"/>
          <w:sz w:val="28"/>
          <w:szCs w:val="28"/>
          <w:lang w:val="sq-AL"/>
        </w:rPr>
      </w:pPr>
      <w:r w:rsidRPr="00AA7126">
        <w:rPr>
          <w:rFonts w:ascii="Times New Roman" w:hAnsi="Times New Roman"/>
          <w:sz w:val="28"/>
          <w:szCs w:val="28"/>
          <w:lang w:val="sq-AL"/>
        </w:rPr>
        <w:t>•</w:t>
      </w:r>
      <w:r w:rsidRPr="00AA7126">
        <w:rPr>
          <w:rFonts w:ascii="Times New Roman" w:hAnsi="Times New Roman"/>
          <w:sz w:val="28"/>
          <w:szCs w:val="28"/>
          <w:lang w:val="sq-AL"/>
        </w:rPr>
        <w:tab/>
        <w:t>Kategoria 02 e ZPA-ve – molusqet</w:t>
      </w:r>
    </w:p>
    <w:p w:rsidR="00223504" w:rsidRPr="00AA7126" w:rsidRDefault="00223504" w:rsidP="00AA7126">
      <w:pPr>
        <w:spacing w:after="120"/>
        <w:jc w:val="both"/>
        <w:rPr>
          <w:rFonts w:ascii="Times New Roman" w:hAnsi="Times New Roman"/>
          <w:sz w:val="28"/>
          <w:szCs w:val="28"/>
          <w:lang w:val="sq-AL"/>
        </w:rPr>
      </w:pPr>
      <w:r w:rsidRPr="00AA7126">
        <w:rPr>
          <w:rFonts w:ascii="Times New Roman" w:hAnsi="Times New Roman"/>
          <w:sz w:val="28"/>
          <w:szCs w:val="28"/>
          <w:lang w:val="sq-AL"/>
        </w:rPr>
        <w:t>Për më tej, janë dhënë rekomandime për: (i) ndjekjen e zhvillimit të akuakulturës në ZPA përmes një sistemi monitorimi të bazuar tek treguesit;</w:t>
      </w:r>
      <w:r w:rsidR="001A0E44">
        <w:rPr>
          <w:rFonts w:ascii="Times New Roman" w:hAnsi="Times New Roman"/>
          <w:sz w:val="28"/>
          <w:szCs w:val="28"/>
          <w:lang w:val="sq-AL"/>
        </w:rPr>
        <w:t xml:space="preserve">                </w:t>
      </w:r>
      <w:r w:rsidRPr="00AA7126">
        <w:rPr>
          <w:rFonts w:ascii="Times New Roman" w:hAnsi="Times New Roman"/>
          <w:sz w:val="28"/>
          <w:szCs w:val="28"/>
          <w:lang w:val="sq-AL"/>
        </w:rPr>
        <w:t xml:space="preserve"> (ii) krijimin e sistemeve të monitorimit mjedisor për të siguruar qëndrueshmërinë mjedisore.</w:t>
      </w:r>
    </w:p>
    <w:p w:rsidR="00AA7126" w:rsidRPr="00AA7126" w:rsidRDefault="00223504" w:rsidP="001A0E44">
      <w:pPr>
        <w:spacing w:after="240"/>
        <w:jc w:val="both"/>
        <w:rPr>
          <w:rFonts w:ascii="Times New Roman" w:hAnsi="Times New Roman"/>
          <w:sz w:val="28"/>
          <w:szCs w:val="28"/>
          <w:lang w:val="sq-AL"/>
        </w:rPr>
      </w:pPr>
      <w:r w:rsidRPr="00AA7126">
        <w:rPr>
          <w:rFonts w:ascii="Times New Roman" w:hAnsi="Times New Roman"/>
          <w:sz w:val="28"/>
          <w:szCs w:val="28"/>
          <w:lang w:val="sq-AL"/>
        </w:rPr>
        <w:t>Gjithashtu, është dhënë edhe një përshkrim gjithëpërfshirës i metodologjisë për të identifikuar ZPA-të si dhe janë pa</w:t>
      </w:r>
      <w:r w:rsidR="00F90CAA" w:rsidRPr="00AA7126">
        <w:rPr>
          <w:rFonts w:ascii="Times New Roman" w:hAnsi="Times New Roman"/>
          <w:sz w:val="28"/>
          <w:szCs w:val="28"/>
          <w:lang w:val="sq-AL"/>
        </w:rPr>
        <w:t>raqitur referencat e përdorura.</w:t>
      </w:r>
    </w:p>
    <w:p w:rsidR="00DE147A" w:rsidRPr="00AA7126" w:rsidRDefault="00917BAF" w:rsidP="00AA7126">
      <w:pPr>
        <w:pStyle w:val="ColorfulList-Accent1"/>
        <w:ind w:left="540" w:hanging="540"/>
        <w:contextualSpacing w:val="0"/>
        <w:jc w:val="both"/>
        <w:rPr>
          <w:rFonts w:ascii="Times New Roman" w:eastAsia="Times New Roman" w:hAnsi="Times New Roman"/>
          <w:b/>
          <w:sz w:val="28"/>
          <w:szCs w:val="28"/>
          <w:lang w:val="sq-AL"/>
        </w:rPr>
      </w:pPr>
      <w:r w:rsidRPr="00AA7126">
        <w:rPr>
          <w:rFonts w:ascii="Times New Roman" w:eastAsia="Times New Roman" w:hAnsi="Times New Roman"/>
          <w:b/>
          <w:sz w:val="28"/>
          <w:szCs w:val="28"/>
          <w:lang w:val="sq-AL"/>
        </w:rPr>
        <w:t xml:space="preserve">IV. </w:t>
      </w:r>
      <w:r w:rsidR="00DE147A" w:rsidRPr="00AA7126">
        <w:rPr>
          <w:rFonts w:ascii="Times New Roman" w:eastAsia="Times New Roman" w:hAnsi="Times New Roman"/>
          <w:b/>
          <w:sz w:val="28"/>
          <w:szCs w:val="28"/>
          <w:lang w:val="sq-AL"/>
        </w:rPr>
        <w:t>VLERËSIMI I LIGJSHMËRISË, KUSHTETUTSHMËRISË DHE HARMONIZIMI ME LEGJISLACIONIN NË FUQI VENDAS E NDËRKOMBËTAR</w:t>
      </w:r>
    </w:p>
    <w:p w:rsidR="00E90BC2" w:rsidRPr="00AA7126" w:rsidRDefault="006B47F1" w:rsidP="00AA7126">
      <w:pPr>
        <w:pStyle w:val="FootnoteText"/>
        <w:spacing w:after="120" w:line="276" w:lineRule="auto"/>
        <w:ind w:left="0" w:firstLine="0"/>
        <w:rPr>
          <w:rFonts w:eastAsia="MS Mincho"/>
          <w:sz w:val="28"/>
          <w:szCs w:val="28"/>
          <w:lang w:val="sq-AL"/>
        </w:rPr>
      </w:pPr>
      <w:r w:rsidRPr="00AA7126">
        <w:rPr>
          <w:sz w:val="28"/>
          <w:szCs w:val="28"/>
          <w:lang w:val="sq-AL"/>
        </w:rPr>
        <w:t>Projektvendimi ës</w:t>
      </w:r>
      <w:r w:rsidR="00460949" w:rsidRPr="00AA7126">
        <w:rPr>
          <w:sz w:val="28"/>
          <w:szCs w:val="28"/>
          <w:lang w:val="sq-AL"/>
        </w:rPr>
        <w:t xml:space="preserve">htë në përputhje me Kushtetutën, </w:t>
      </w:r>
      <w:r w:rsidR="00DF25B4" w:rsidRPr="00AA7126">
        <w:rPr>
          <w:rFonts w:eastAsia="MS Mincho"/>
          <w:sz w:val="28"/>
          <w:szCs w:val="28"/>
          <w:lang w:val="sq-AL"/>
        </w:rPr>
        <w:t>L</w:t>
      </w:r>
      <w:r w:rsidR="001A0E44">
        <w:rPr>
          <w:rFonts w:eastAsia="MS Mincho"/>
          <w:sz w:val="28"/>
          <w:szCs w:val="28"/>
          <w:lang w:val="sq-AL"/>
        </w:rPr>
        <w:t>igjin N</w:t>
      </w:r>
      <w:r w:rsidR="002A74C2" w:rsidRPr="00AA7126">
        <w:rPr>
          <w:rFonts w:eastAsia="MS Mincho"/>
          <w:sz w:val="28"/>
          <w:szCs w:val="28"/>
          <w:lang w:val="sq-AL"/>
        </w:rPr>
        <w:t>r. 103</w:t>
      </w:r>
      <w:r w:rsidR="00E90BC2" w:rsidRPr="00AA7126">
        <w:rPr>
          <w:rFonts w:eastAsia="MS Mincho"/>
          <w:sz w:val="28"/>
          <w:szCs w:val="28"/>
          <w:lang w:val="sq-AL"/>
        </w:rPr>
        <w:t xml:space="preserve">, datë </w:t>
      </w:r>
      <w:r w:rsidR="00160692" w:rsidRPr="00AA7126">
        <w:rPr>
          <w:rFonts w:eastAsia="MS Mincho"/>
          <w:sz w:val="28"/>
          <w:szCs w:val="28"/>
          <w:lang w:val="sq-AL"/>
        </w:rPr>
        <w:t>20</w:t>
      </w:r>
      <w:r w:rsidR="00DF25B4" w:rsidRPr="00AA7126">
        <w:rPr>
          <w:rFonts w:eastAsia="MS Mincho"/>
          <w:sz w:val="28"/>
          <w:szCs w:val="28"/>
          <w:lang w:val="sq-AL"/>
        </w:rPr>
        <w:t>.</w:t>
      </w:r>
      <w:r w:rsidR="00160692" w:rsidRPr="00AA7126">
        <w:rPr>
          <w:rFonts w:eastAsia="MS Mincho"/>
          <w:sz w:val="28"/>
          <w:szCs w:val="28"/>
          <w:lang w:val="sq-AL"/>
        </w:rPr>
        <w:t>10.2016</w:t>
      </w:r>
      <w:r w:rsidRPr="00AA7126">
        <w:rPr>
          <w:rFonts w:eastAsia="MS Mincho"/>
          <w:sz w:val="28"/>
          <w:szCs w:val="28"/>
          <w:lang w:val="sq-AL"/>
        </w:rPr>
        <w:t xml:space="preserve">, “Për </w:t>
      </w:r>
      <w:r w:rsidR="00160692" w:rsidRPr="00AA7126">
        <w:rPr>
          <w:rFonts w:eastAsia="MS Mincho"/>
          <w:sz w:val="28"/>
          <w:szCs w:val="28"/>
          <w:lang w:val="sq-AL"/>
        </w:rPr>
        <w:t>akuakulturën</w:t>
      </w:r>
      <w:r w:rsidRPr="00AA7126">
        <w:rPr>
          <w:rFonts w:eastAsia="MS Mincho"/>
          <w:sz w:val="28"/>
          <w:szCs w:val="28"/>
          <w:lang w:val="sq-AL"/>
        </w:rPr>
        <w:t xml:space="preserve">”, </w:t>
      </w:r>
      <w:r w:rsidR="00160692" w:rsidRPr="00AA7126">
        <w:rPr>
          <w:rFonts w:eastAsia="MS Mincho"/>
          <w:sz w:val="28"/>
          <w:szCs w:val="28"/>
          <w:lang w:val="sq-AL"/>
        </w:rPr>
        <w:t>i</w:t>
      </w:r>
      <w:r w:rsidR="00E90BC2" w:rsidRPr="00AA7126">
        <w:rPr>
          <w:rFonts w:eastAsia="MS Mincho"/>
          <w:sz w:val="28"/>
          <w:szCs w:val="28"/>
          <w:lang w:val="sq-AL"/>
        </w:rPr>
        <w:t xml:space="preserve"> </w:t>
      </w:r>
      <w:r w:rsidRPr="00AA7126">
        <w:rPr>
          <w:rFonts w:eastAsia="MS Mincho"/>
          <w:sz w:val="28"/>
          <w:szCs w:val="28"/>
          <w:lang w:val="sq-AL"/>
        </w:rPr>
        <w:t>ndryshuar</w:t>
      </w:r>
      <w:r w:rsidR="00460949" w:rsidRPr="00AA7126">
        <w:rPr>
          <w:rFonts w:eastAsia="MS Mincho"/>
          <w:sz w:val="28"/>
          <w:szCs w:val="28"/>
          <w:lang w:val="sq-AL"/>
        </w:rPr>
        <w:t xml:space="preserve"> dhe me Vend</w:t>
      </w:r>
      <w:r w:rsidR="001A0E44">
        <w:rPr>
          <w:rFonts w:eastAsia="MS Mincho"/>
          <w:sz w:val="28"/>
          <w:szCs w:val="28"/>
          <w:lang w:val="sq-AL"/>
        </w:rPr>
        <w:t>imin e Këshillit të Ministrave N</w:t>
      </w:r>
      <w:r w:rsidR="00460949" w:rsidRPr="00AA7126">
        <w:rPr>
          <w:rFonts w:eastAsia="MS Mincho"/>
          <w:sz w:val="28"/>
          <w:szCs w:val="28"/>
          <w:lang w:val="sq-AL"/>
        </w:rPr>
        <w:t xml:space="preserve">r. </w:t>
      </w:r>
      <w:r w:rsidR="00534CA2" w:rsidRPr="00AA7126">
        <w:rPr>
          <w:rFonts w:eastAsia="MS Mincho"/>
          <w:sz w:val="28"/>
          <w:szCs w:val="28"/>
          <w:lang w:val="sq-AL"/>
        </w:rPr>
        <w:t>460, d</w:t>
      </w:r>
      <w:r w:rsidR="001A0E44">
        <w:rPr>
          <w:rFonts w:eastAsia="MS Mincho"/>
          <w:sz w:val="28"/>
          <w:szCs w:val="28"/>
          <w:lang w:val="sq-AL"/>
        </w:rPr>
        <w:t>atë 29.6.2022 “Për miratimin e Strategjisë së Bujqësisë, Zhvillimit Rural dhe P</w:t>
      </w:r>
      <w:r w:rsidR="00534CA2" w:rsidRPr="00AA7126">
        <w:rPr>
          <w:rFonts w:eastAsia="MS Mincho"/>
          <w:sz w:val="28"/>
          <w:szCs w:val="28"/>
          <w:lang w:val="sq-AL"/>
        </w:rPr>
        <w:t>e</w:t>
      </w:r>
      <w:r w:rsidR="001A0E44">
        <w:rPr>
          <w:rFonts w:eastAsia="MS Mincho"/>
          <w:sz w:val="28"/>
          <w:szCs w:val="28"/>
          <w:lang w:val="sq-AL"/>
        </w:rPr>
        <w:t>shkimit, 2021-</w:t>
      </w:r>
      <w:r w:rsidR="00534CA2" w:rsidRPr="00AA7126">
        <w:rPr>
          <w:rFonts w:eastAsia="MS Mincho"/>
          <w:sz w:val="28"/>
          <w:szCs w:val="28"/>
          <w:lang w:val="sq-AL"/>
        </w:rPr>
        <w:t>2027</w:t>
      </w:r>
      <w:r w:rsidR="00460949" w:rsidRPr="00AA7126">
        <w:rPr>
          <w:rFonts w:eastAsia="MS Mincho"/>
          <w:sz w:val="28"/>
          <w:szCs w:val="28"/>
          <w:lang w:val="sq-AL"/>
        </w:rPr>
        <w:t>”</w:t>
      </w:r>
      <w:r w:rsidR="00494146" w:rsidRPr="00AA7126">
        <w:rPr>
          <w:rFonts w:eastAsia="MS Mincho"/>
          <w:sz w:val="28"/>
          <w:szCs w:val="28"/>
          <w:lang w:val="sq-AL"/>
        </w:rPr>
        <w:t xml:space="preserve"> dhe Strategjinë Kombët</w:t>
      </w:r>
      <w:r w:rsidR="001A0E44">
        <w:rPr>
          <w:rFonts w:eastAsia="MS Mincho"/>
          <w:sz w:val="28"/>
          <w:szCs w:val="28"/>
          <w:lang w:val="sq-AL"/>
        </w:rPr>
        <w:t>are për Zhvillim dhe Integrim Ev</w:t>
      </w:r>
      <w:r w:rsidR="00494146" w:rsidRPr="00AA7126">
        <w:rPr>
          <w:rFonts w:eastAsia="MS Mincho"/>
          <w:sz w:val="28"/>
          <w:szCs w:val="28"/>
          <w:lang w:val="sq-AL"/>
        </w:rPr>
        <w:t>ropian 2030</w:t>
      </w:r>
      <w:r w:rsidR="00917BAF" w:rsidRPr="00AA7126">
        <w:rPr>
          <w:rFonts w:eastAsia="MS Mincho"/>
          <w:sz w:val="28"/>
          <w:szCs w:val="28"/>
          <w:lang w:val="sq-AL"/>
        </w:rPr>
        <w:t>.</w:t>
      </w:r>
      <w:r w:rsidR="00E90BC2" w:rsidRPr="00AA7126">
        <w:rPr>
          <w:rFonts w:eastAsia="MS Mincho"/>
          <w:sz w:val="28"/>
          <w:szCs w:val="28"/>
          <w:lang w:val="sq-AL"/>
        </w:rPr>
        <w:t xml:space="preserve"> </w:t>
      </w:r>
    </w:p>
    <w:p w:rsidR="00E90BC2" w:rsidRPr="00AA7126" w:rsidRDefault="00E90BC2" w:rsidP="00AA7126">
      <w:pPr>
        <w:pStyle w:val="FootnoteText"/>
        <w:spacing w:line="276" w:lineRule="auto"/>
        <w:rPr>
          <w:sz w:val="28"/>
          <w:szCs w:val="28"/>
          <w:lang w:val="sq-AL"/>
        </w:rPr>
      </w:pPr>
      <w:r w:rsidRPr="00AA7126">
        <w:rPr>
          <w:sz w:val="28"/>
          <w:szCs w:val="28"/>
          <w:lang w:val="sq-AL"/>
        </w:rPr>
        <w:t>Dokument</w:t>
      </w:r>
      <w:r w:rsidR="00460949" w:rsidRPr="00AA7126">
        <w:rPr>
          <w:sz w:val="28"/>
          <w:szCs w:val="28"/>
          <w:lang w:val="sq-AL"/>
        </w:rPr>
        <w:t>i</w:t>
      </w:r>
      <w:r w:rsidRPr="00AA7126">
        <w:rPr>
          <w:sz w:val="28"/>
          <w:szCs w:val="28"/>
          <w:lang w:val="sq-AL"/>
        </w:rPr>
        <w:t xml:space="preserve"> Udhëzues i Politikave për ZPA-të është në përputhje me: </w:t>
      </w:r>
    </w:p>
    <w:p w:rsidR="00AA7126" w:rsidRDefault="00E90BC2" w:rsidP="00AA7126">
      <w:pPr>
        <w:pStyle w:val="FootnoteText"/>
        <w:numPr>
          <w:ilvl w:val="0"/>
          <w:numId w:val="11"/>
        </w:numPr>
        <w:spacing w:line="276" w:lineRule="auto"/>
        <w:ind w:left="540" w:hanging="540"/>
        <w:rPr>
          <w:sz w:val="28"/>
          <w:szCs w:val="28"/>
          <w:lang w:val="sq-AL"/>
        </w:rPr>
      </w:pPr>
      <w:r w:rsidRPr="00AA7126">
        <w:rPr>
          <w:sz w:val="28"/>
          <w:szCs w:val="28"/>
          <w:lang w:val="sq-AL"/>
        </w:rPr>
        <w:t xml:space="preserve">Rezolutën GFCM/36/2012/1 miratuar në vitin 2012, e cila jep udhëzime për zbatimin e ZPA-ve dhe krijon kornizën themelore për të orientuar shtetet drejt miratimit të tyre (FAO, 2012). </w:t>
      </w:r>
    </w:p>
    <w:p w:rsidR="00AA7126" w:rsidRDefault="00E90BC2" w:rsidP="00AA7126">
      <w:pPr>
        <w:pStyle w:val="FootnoteText"/>
        <w:numPr>
          <w:ilvl w:val="0"/>
          <w:numId w:val="11"/>
        </w:numPr>
        <w:spacing w:line="276" w:lineRule="auto"/>
        <w:ind w:left="540" w:hanging="540"/>
        <w:rPr>
          <w:sz w:val="28"/>
          <w:szCs w:val="28"/>
          <w:lang w:val="sq-AL"/>
        </w:rPr>
      </w:pPr>
      <w:r w:rsidRPr="00AA7126">
        <w:rPr>
          <w:sz w:val="28"/>
          <w:szCs w:val="28"/>
          <w:lang w:val="sq-AL"/>
        </w:rPr>
        <w:t>Udhëzuesin Teknik të GFCM mbi përcaktimin e ZPA-ve (Macias et al., 2019).</w:t>
      </w:r>
    </w:p>
    <w:p w:rsidR="00AA7126" w:rsidRDefault="00E90BC2" w:rsidP="00AA7126">
      <w:pPr>
        <w:pStyle w:val="FootnoteText"/>
        <w:numPr>
          <w:ilvl w:val="0"/>
          <w:numId w:val="11"/>
        </w:numPr>
        <w:spacing w:line="276" w:lineRule="auto"/>
        <w:ind w:left="540" w:hanging="540"/>
        <w:rPr>
          <w:sz w:val="28"/>
          <w:szCs w:val="28"/>
          <w:lang w:val="sq-AL"/>
        </w:rPr>
      </w:pPr>
      <w:r w:rsidRPr="00AA7126">
        <w:rPr>
          <w:sz w:val="28"/>
          <w:szCs w:val="28"/>
          <w:lang w:val="sq-AL"/>
        </w:rPr>
        <w:t xml:space="preserve">Rezolutën </w:t>
      </w:r>
      <w:r w:rsidRPr="00AA7126" w:rsidDel="006846BB">
        <w:rPr>
          <w:sz w:val="28"/>
          <w:szCs w:val="28"/>
          <w:lang w:val="sq-AL"/>
        </w:rPr>
        <w:t>GFCM</w:t>
      </w:r>
      <w:r w:rsidRPr="00AA7126">
        <w:rPr>
          <w:sz w:val="28"/>
          <w:szCs w:val="28"/>
          <w:lang w:val="sq-AL"/>
        </w:rPr>
        <w:t xml:space="preserve">/41/2017/2 mbi udhëzimet për modernizimin e proceseve të autorizimeve dhe qiradhënies për aktivitetet e akuakulturës (FAO, </w:t>
      </w:r>
      <w:r w:rsidRPr="001A0E44">
        <w:rPr>
          <w:sz w:val="28"/>
          <w:szCs w:val="28"/>
          <w:lang w:val="sq-AL"/>
        </w:rPr>
        <w:t>2018).</w:t>
      </w:r>
    </w:p>
    <w:p w:rsidR="007D2918" w:rsidRDefault="007D2918" w:rsidP="00AA7126">
      <w:pPr>
        <w:pStyle w:val="FootnoteText"/>
        <w:numPr>
          <w:ilvl w:val="0"/>
          <w:numId w:val="11"/>
        </w:numPr>
        <w:spacing w:line="276" w:lineRule="auto"/>
        <w:ind w:left="540" w:hanging="540"/>
        <w:rPr>
          <w:sz w:val="28"/>
          <w:szCs w:val="28"/>
          <w:lang w:val="sq-AL"/>
        </w:rPr>
      </w:pPr>
      <w:r w:rsidRPr="00AA7126">
        <w:rPr>
          <w:sz w:val="28"/>
          <w:szCs w:val="28"/>
          <w:lang w:val="sq-AL"/>
        </w:rPr>
        <w:t>Një udhëzues për krijimin e zonave bregdetare kushtuar akuakulturës në Mesdhe dhe Detin e Zi, të BE</w:t>
      </w:r>
      <w:r w:rsidR="001A0E44">
        <w:rPr>
          <w:sz w:val="28"/>
          <w:szCs w:val="28"/>
          <w:lang w:val="sq-AL"/>
        </w:rPr>
        <w:t>-së</w:t>
      </w:r>
      <w:r w:rsidRPr="00AA7126">
        <w:rPr>
          <w:sz w:val="28"/>
          <w:szCs w:val="28"/>
          <w:lang w:val="sq-AL"/>
        </w:rPr>
        <w:t xml:space="preserve"> (</w:t>
      </w:r>
      <w:hyperlink r:id="rId11" w:history="1">
        <w:r w:rsidRPr="00AA7126">
          <w:rPr>
            <w:rStyle w:val="Hyperlink"/>
            <w:color w:val="auto"/>
            <w:sz w:val="28"/>
            <w:szCs w:val="28"/>
            <w:lang w:val="sq-AL"/>
          </w:rPr>
          <w:t>https://maritime-spatial-planning.ec.europa.eu/practices/allocated-zones-aquaculture-guide-establishment-coastal-zones-dedicated-aquaculture</w:t>
        </w:r>
      </w:hyperlink>
      <w:r w:rsidRPr="00AA7126">
        <w:rPr>
          <w:sz w:val="28"/>
          <w:szCs w:val="28"/>
          <w:lang w:val="sq-AL"/>
        </w:rPr>
        <w:t>)</w:t>
      </w:r>
    </w:p>
    <w:p w:rsidR="00AA7126" w:rsidRPr="00AA7126" w:rsidRDefault="00AA7126" w:rsidP="00AA7126">
      <w:pPr>
        <w:pStyle w:val="FootnoteText"/>
        <w:spacing w:line="276" w:lineRule="auto"/>
        <w:ind w:left="540" w:firstLine="0"/>
        <w:rPr>
          <w:sz w:val="28"/>
          <w:szCs w:val="28"/>
          <w:lang w:val="sq-AL"/>
        </w:rPr>
      </w:pPr>
    </w:p>
    <w:p w:rsidR="00DE147A" w:rsidRPr="00AA7126" w:rsidRDefault="00917BAF" w:rsidP="00AA7126">
      <w:pPr>
        <w:pStyle w:val="ColorfulList-Accent1"/>
        <w:ind w:left="540" w:hanging="540"/>
        <w:contextualSpacing w:val="0"/>
        <w:jc w:val="both"/>
        <w:rPr>
          <w:rFonts w:ascii="Times New Roman" w:eastAsia="Times New Roman" w:hAnsi="Times New Roman"/>
          <w:b/>
          <w:sz w:val="28"/>
          <w:szCs w:val="28"/>
          <w:lang w:val="sq-AL"/>
        </w:rPr>
      </w:pPr>
      <w:r w:rsidRPr="00AA7126">
        <w:rPr>
          <w:rFonts w:ascii="Times New Roman" w:eastAsia="Times New Roman" w:hAnsi="Times New Roman"/>
          <w:b/>
          <w:sz w:val="28"/>
          <w:szCs w:val="28"/>
          <w:lang w:val="sq-AL"/>
        </w:rPr>
        <w:t xml:space="preserve">V. </w:t>
      </w:r>
      <w:r w:rsidR="00DE147A" w:rsidRPr="00AA7126">
        <w:rPr>
          <w:rFonts w:ascii="Times New Roman" w:eastAsia="Times New Roman" w:hAnsi="Times New Roman"/>
          <w:b/>
          <w:sz w:val="28"/>
          <w:szCs w:val="28"/>
          <w:lang w:val="sq-AL"/>
        </w:rPr>
        <w:t xml:space="preserve">VLERËSIMI I SHKALLËS SË PËRAFRIMIT ME </w:t>
      </w:r>
      <w:r w:rsidR="00DE147A" w:rsidRPr="00AA7126">
        <w:rPr>
          <w:rFonts w:ascii="Times New Roman" w:eastAsia="Times New Roman" w:hAnsi="Times New Roman"/>
          <w:b/>
          <w:i/>
          <w:sz w:val="28"/>
          <w:szCs w:val="28"/>
          <w:lang w:val="sq-AL"/>
        </w:rPr>
        <w:t xml:space="preserve">ACQUIS COMMUNAUTAIRE </w:t>
      </w:r>
      <w:r w:rsidR="00DE147A" w:rsidRPr="00AA7126">
        <w:rPr>
          <w:rFonts w:ascii="Times New Roman" w:eastAsia="Times New Roman" w:hAnsi="Times New Roman"/>
          <w:b/>
          <w:sz w:val="28"/>
          <w:szCs w:val="28"/>
          <w:lang w:val="sq-AL"/>
        </w:rPr>
        <w:t>(PËR PROJEKTAK</w:t>
      </w:r>
      <w:r w:rsidR="00DE6290" w:rsidRPr="00AA7126">
        <w:rPr>
          <w:rFonts w:ascii="Times New Roman" w:eastAsia="Times New Roman" w:hAnsi="Times New Roman"/>
          <w:b/>
          <w:sz w:val="28"/>
          <w:szCs w:val="28"/>
          <w:lang w:val="sq-AL"/>
        </w:rPr>
        <w:t>T</w:t>
      </w:r>
      <w:r w:rsidR="00DE147A" w:rsidRPr="00AA7126">
        <w:rPr>
          <w:rFonts w:ascii="Times New Roman" w:eastAsia="Times New Roman" w:hAnsi="Times New Roman"/>
          <w:b/>
          <w:sz w:val="28"/>
          <w:szCs w:val="28"/>
          <w:lang w:val="sq-AL"/>
        </w:rPr>
        <w:t>ET NORMATIVE)</w:t>
      </w:r>
    </w:p>
    <w:p w:rsidR="00245C15" w:rsidRPr="00AA7126" w:rsidRDefault="00A314FC" w:rsidP="00AA7126">
      <w:pPr>
        <w:spacing w:after="0"/>
        <w:jc w:val="both"/>
        <w:rPr>
          <w:rFonts w:ascii="Times New Roman" w:hAnsi="Times New Roman"/>
          <w:sz w:val="28"/>
          <w:szCs w:val="28"/>
          <w:lang w:val="sq-AL"/>
        </w:rPr>
      </w:pPr>
      <w:r w:rsidRPr="00AA7126">
        <w:rPr>
          <w:rFonts w:ascii="Times New Roman" w:eastAsia="Times New Roman" w:hAnsi="Times New Roman"/>
          <w:sz w:val="28"/>
          <w:szCs w:val="28"/>
          <w:lang w:val="sq-AL"/>
        </w:rPr>
        <w:lastRenderedPageBreak/>
        <w:t xml:space="preserve">Ky projektvendim </w:t>
      </w:r>
      <w:r w:rsidR="001B6C18" w:rsidRPr="00AA7126">
        <w:rPr>
          <w:rFonts w:ascii="Times New Roman" w:eastAsia="Times New Roman" w:hAnsi="Times New Roman"/>
          <w:sz w:val="28"/>
          <w:szCs w:val="28"/>
          <w:lang w:val="sq-AL"/>
        </w:rPr>
        <w:t xml:space="preserve">nuk </w:t>
      </w:r>
      <w:r w:rsidRPr="00AA7126">
        <w:rPr>
          <w:rFonts w:ascii="Times New Roman" w:eastAsia="Times New Roman" w:hAnsi="Times New Roman"/>
          <w:sz w:val="28"/>
          <w:szCs w:val="28"/>
          <w:lang w:val="sq-AL"/>
        </w:rPr>
        <w:t xml:space="preserve">ka për qëllim përafrimin e legjislacionit me </w:t>
      </w:r>
      <w:r w:rsidRPr="00AA7126">
        <w:rPr>
          <w:rFonts w:ascii="Times New Roman" w:eastAsia="Times New Roman" w:hAnsi="Times New Roman"/>
          <w:i/>
          <w:sz w:val="28"/>
          <w:szCs w:val="28"/>
          <w:lang w:val="sq-AL"/>
        </w:rPr>
        <w:t>Acquis Communautaire</w:t>
      </w:r>
      <w:r w:rsidR="00494146" w:rsidRPr="00AA7126">
        <w:rPr>
          <w:rFonts w:ascii="Times New Roman" w:eastAsia="Times New Roman" w:hAnsi="Times New Roman"/>
          <w:i/>
          <w:sz w:val="28"/>
          <w:szCs w:val="28"/>
          <w:lang w:val="sq-AL"/>
        </w:rPr>
        <w:t xml:space="preserve"> </w:t>
      </w:r>
      <w:r w:rsidR="00494146" w:rsidRPr="00AA7126">
        <w:rPr>
          <w:rFonts w:ascii="Times New Roman" w:eastAsia="Times New Roman" w:hAnsi="Times New Roman"/>
          <w:sz w:val="28"/>
          <w:szCs w:val="28"/>
          <w:lang w:val="sq-AL"/>
        </w:rPr>
        <w:t>në mënyrë specifike</w:t>
      </w:r>
      <w:r w:rsidR="00BA065F" w:rsidRPr="00AA7126">
        <w:rPr>
          <w:rFonts w:ascii="Times New Roman" w:eastAsia="Times New Roman" w:hAnsi="Times New Roman"/>
          <w:sz w:val="28"/>
          <w:szCs w:val="28"/>
          <w:lang w:val="sq-AL"/>
        </w:rPr>
        <w:t>, por miratimi i tij sipas metodologjisë së FAO-GFCM dhe BE</w:t>
      </w:r>
      <w:r w:rsidR="001A0E44">
        <w:rPr>
          <w:rFonts w:ascii="Times New Roman" w:eastAsia="Times New Roman" w:hAnsi="Times New Roman"/>
          <w:sz w:val="28"/>
          <w:szCs w:val="28"/>
          <w:lang w:val="sq-AL"/>
        </w:rPr>
        <w:t>-së</w:t>
      </w:r>
      <w:r w:rsidR="00BA065F" w:rsidRPr="00AA7126">
        <w:rPr>
          <w:rFonts w:ascii="Times New Roman" w:eastAsia="Times New Roman" w:hAnsi="Times New Roman"/>
          <w:sz w:val="28"/>
          <w:szCs w:val="28"/>
          <w:lang w:val="sq-AL"/>
        </w:rPr>
        <w:t xml:space="preserve"> është kërkesë e KE</w:t>
      </w:r>
      <w:r w:rsidR="001A0E44">
        <w:rPr>
          <w:rFonts w:ascii="Times New Roman" w:eastAsia="Times New Roman" w:hAnsi="Times New Roman"/>
          <w:sz w:val="28"/>
          <w:szCs w:val="28"/>
          <w:lang w:val="sq-AL"/>
        </w:rPr>
        <w:t>-së</w:t>
      </w:r>
      <w:r w:rsidR="00917BAF" w:rsidRPr="00AA7126">
        <w:rPr>
          <w:rFonts w:ascii="Times New Roman" w:eastAsia="Times New Roman" w:hAnsi="Times New Roman"/>
          <w:sz w:val="28"/>
          <w:szCs w:val="28"/>
          <w:lang w:val="sq-AL"/>
        </w:rPr>
        <w:t>.</w:t>
      </w:r>
      <w:r w:rsidR="002A13FE" w:rsidRPr="00AA7126">
        <w:rPr>
          <w:rFonts w:ascii="Times New Roman" w:hAnsi="Times New Roman"/>
          <w:bCs/>
          <w:sz w:val="28"/>
          <w:szCs w:val="28"/>
          <w:lang w:val="sq-AL"/>
        </w:rPr>
        <w:t xml:space="preserve"> Ndërsa</w:t>
      </w:r>
      <w:r w:rsidR="002A13FE" w:rsidRPr="00AA7126">
        <w:rPr>
          <w:rFonts w:ascii="Times New Roman" w:hAnsi="Times New Roman"/>
          <w:b/>
          <w:bCs/>
          <w:sz w:val="28"/>
          <w:szCs w:val="28"/>
          <w:lang w:val="sq-AL"/>
        </w:rPr>
        <w:t xml:space="preserve"> </w:t>
      </w:r>
      <w:r w:rsidR="001A0E44">
        <w:rPr>
          <w:rFonts w:ascii="Times New Roman" w:hAnsi="Times New Roman"/>
          <w:sz w:val="28"/>
          <w:szCs w:val="28"/>
          <w:lang w:val="sq-AL"/>
        </w:rPr>
        <w:t>Ligji N</w:t>
      </w:r>
      <w:r w:rsidR="00F8331D" w:rsidRPr="00AA7126">
        <w:rPr>
          <w:rFonts w:ascii="Times New Roman" w:hAnsi="Times New Roman"/>
          <w:sz w:val="28"/>
          <w:szCs w:val="28"/>
          <w:lang w:val="sq-AL"/>
        </w:rPr>
        <w:t>r. 103</w:t>
      </w:r>
      <w:r w:rsidR="002A13FE" w:rsidRPr="00AA7126">
        <w:rPr>
          <w:rFonts w:ascii="Times New Roman" w:hAnsi="Times New Roman"/>
          <w:sz w:val="28"/>
          <w:szCs w:val="28"/>
          <w:lang w:val="sq-AL"/>
        </w:rPr>
        <w:t>/201</w:t>
      </w:r>
      <w:r w:rsidR="00460949" w:rsidRPr="00AA7126">
        <w:rPr>
          <w:rFonts w:ascii="Times New Roman" w:hAnsi="Times New Roman"/>
          <w:sz w:val="28"/>
          <w:szCs w:val="28"/>
          <w:lang w:val="sq-AL"/>
        </w:rPr>
        <w:t>6</w:t>
      </w:r>
      <w:r w:rsidR="002A13FE" w:rsidRPr="00AA7126">
        <w:rPr>
          <w:rFonts w:ascii="Times New Roman" w:hAnsi="Times New Roman"/>
          <w:sz w:val="28"/>
          <w:szCs w:val="28"/>
          <w:lang w:val="sq-AL"/>
        </w:rPr>
        <w:t xml:space="preserve"> “Për </w:t>
      </w:r>
      <w:r w:rsidR="00460949" w:rsidRPr="00AA7126">
        <w:rPr>
          <w:rFonts w:ascii="Times New Roman" w:hAnsi="Times New Roman"/>
          <w:sz w:val="28"/>
          <w:szCs w:val="28"/>
          <w:lang w:val="sq-AL"/>
        </w:rPr>
        <w:t>akuakulturën</w:t>
      </w:r>
      <w:r w:rsidR="002A13FE" w:rsidRPr="00AA7126">
        <w:rPr>
          <w:rFonts w:ascii="Times New Roman" w:hAnsi="Times New Roman"/>
          <w:sz w:val="28"/>
          <w:szCs w:val="28"/>
          <w:lang w:val="sq-AL"/>
        </w:rPr>
        <w:t>”</w:t>
      </w:r>
      <w:r w:rsidR="00460949" w:rsidRPr="00AA7126">
        <w:rPr>
          <w:rFonts w:ascii="Times New Roman" w:hAnsi="Times New Roman"/>
          <w:sz w:val="28"/>
          <w:szCs w:val="28"/>
          <w:lang w:val="sq-AL"/>
        </w:rPr>
        <w:t>, i ndryshuar,</w:t>
      </w:r>
      <w:r w:rsidR="002A13FE" w:rsidRPr="00AA7126">
        <w:rPr>
          <w:rFonts w:ascii="Times New Roman" w:hAnsi="Times New Roman"/>
          <w:sz w:val="28"/>
          <w:szCs w:val="28"/>
          <w:lang w:val="sq-AL"/>
        </w:rPr>
        <w:t xml:space="preserve"> nga i cili rrjedh detyrimi mbi këtë projektvendim </w:t>
      </w:r>
      <w:r w:rsidR="00323247" w:rsidRPr="00AA7126">
        <w:rPr>
          <w:rFonts w:ascii="Times New Roman" w:hAnsi="Times New Roman"/>
          <w:sz w:val="28"/>
          <w:szCs w:val="28"/>
          <w:lang w:val="sq-AL"/>
        </w:rPr>
        <w:t>ësht</w:t>
      </w:r>
      <w:r w:rsidR="001A0E44">
        <w:rPr>
          <w:rFonts w:ascii="Times New Roman" w:hAnsi="Times New Roman"/>
          <w:sz w:val="28"/>
          <w:szCs w:val="28"/>
          <w:lang w:val="sq-AL"/>
        </w:rPr>
        <w:t>ë përafruar pjesërisht me disa r</w:t>
      </w:r>
      <w:r w:rsidR="00323247" w:rsidRPr="00AA7126">
        <w:rPr>
          <w:rFonts w:ascii="Times New Roman" w:hAnsi="Times New Roman"/>
          <w:sz w:val="28"/>
          <w:szCs w:val="28"/>
          <w:lang w:val="sq-AL"/>
        </w:rPr>
        <w:t>regullore të Parlamentit Evropian dhe Këshillit, mbi: Politikën e Përbashkët të Peshkimit; vendosjen e një kuadri të Komunitetit për mbledhjen, menaxhimin dhe përdorimin e të dhënave në sektorin e peshkimit dhe mbështetjen për këshillimin shkencor në lidhje me Politikën e Përbashkët të Peshkimit; dhe Fondin Evropian Detar dhe të Peshkimit.</w:t>
      </w:r>
      <w:r w:rsidR="001A0E44">
        <w:rPr>
          <w:rFonts w:ascii="Times New Roman" w:hAnsi="Times New Roman"/>
          <w:sz w:val="28"/>
          <w:szCs w:val="28"/>
          <w:lang w:val="sq-AL"/>
        </w:rPr>
        <w:t xml:space="preserve"> </w:t>
      </w:r>
    </w:p>
    <w:p w:rsidR="00323247" w:rsidRPr="00AA7126" w:rsidRDefault="00323247" w:rsidP="00AA7126">
      <w:pPr>
        <w:spacing w:after="0"/>
        <w:jc w:val="both"/>
        <w:rPr>
          <w:rFonts w:ascii="Times New Roman" w:eastAsia="Times New Roman" w:hAnsi="Times New Roman"/>
          <w:sz w:val="28"/>
          <w:szCs w:val="28"/>
          <w:lang w:val="sq-AL"/>
        </w:rPr>
      </w:pPr>
    </w:p>
    <w:p w:rsidR="00DE147A" w:rsidRPr="00AA7126" w:rsidRDefault="00917BAF" w:rsidP="00AA7126">
      <w:pPr>
        <w:pStyle w:val="ColorfulList-Accent1"/>
        <w:tabs>
          <w:tab w:val="left" w:pos="540"/>
        </w:tabs>
        <w:spacing w:after="0"/>
        <w:ind w:left="0" w:hanging="90"/>
        <w:jc w:val="both"/>
        <w:rPr>
          <w:rFonts w:ascii="Times New Roman" w:eastAsia="Times New Roman" w:hAnsi="Times New Roman"/>
          <w:b/>
          <w:spacing w:val="-20"/>
          <w:sz w:val="28"/>
          <w:szCs w:val="28"/>
          <w:lang w:val="sq-AL"/>
        </w:rPr>
      </w:pPr>
      <w:r w:rsidRPr="00AA7126">
        <w:rPr>
          <w:rFonts w:ascii="Times New Roman" w:eastAsia="Times New Roman" w:hAnsi="Times New Roman"/>
          <w:b/>
          <w:sz w:val="28"/>
          <w:szCs w:val="28"/>
          <w:lang w:val="sq-AL"/>
        </w:rPr>
        <w:t xml:space="preserve">VI. </w:t>
      </w:r>
      <w:r w:rsidR="00DF25B4" w:rsidRPr="00AA7126">
        <w:rPr>
          <w:rFonts w:ascii="Times New Roman" w:eastAsia="Times New Roman" w:hAnsi="Times New Roman"/>
          <w:b/>
          <w:sz w:val="28"/>
          <w:szCs w:val="28"/>
          <w:lang w:val="sq-AL"/>
        </w:rPr>
        <w:t xml:space="preserve">   </w:t>
      </w:r>
      <w:r w:rsidR="005653BB" w:rsidRPr="00AA7126">
        <w:rPr>
          <w:rFonts w:ascii="Times New Roman" w:eastAsia="Times New Roman" w:hAnsi="Times New Roman"/>
          <w:b/>
          <w:spacing w:val="-20"/>
          <w:sz w:val="28"/>
          <w:szCs w:val="28"/>
          <w:lang w:val="sq-AL"/>
        </w:rPr>
        <w:t xml:space="preserve">PËRMBLEDHJE SHPJEGUESE </w:t>
      </w:r>
      <w:r w:rsidR="00DE147A" w:rsidRPr="00AA7126">
        <w:rPr>
          <w:rFonts w:ascii="Times New Roman" w:eastAsia="Times New Roman" w:hAnsi="Times New Roman"/>
          <w:b/>
          <w:spacing w:val="-20"/>
          <w:sz w:val="28"/>
          <w:szCs w:val="28"/>
          <w:lang w:val="sq-AL"/>
        </w:rPr>
        <w:t>E PËRMBAJTJES SË PROJEKTAKTIT</w:t>
      </w:r>
    </w:p>
    <w:p w:rsidR="00AE5CF4" w:rsidRPr="00AA7126" w:rsidRDefault="00AE5CF4" w:rsidP="00AA7126">
      <w:pPr>
        <w:pStyle w:val="ColorfulList-Accent1"/>
        <w:tabs>
          <w:tab w:val="left" w:pos="540"/>
        </w:tabs>
        <w:spacing w:after="0"/>
        <w:ind w:left="0" w:hanging="90"/>
        <w:jc w:val="both"/>
        <w:rPr>
          <w:rFonts w:ascii="Times New Roman" w:eastAsia="Times New Roman" w:hAnsi="Times New Roman"/>
          <w:b/>
          <w:spacing w:val="-20"/>
          <w:sz w:val="28"/>
          <w:szCs w:val="28"/>
          <w:lang w:val="sq-AL"/>
        </w:rPr>
      </w:pPr>
    </w:p>
    <w:p w:rsidR="00323247" w:rsidRPr="00AA7126" w:rsidRDefault="00323247" w:rsidP="00AA7126">
      <w:pPr>
        <w:pStyle w:val="ColorfulList-Accent11"/>
        <w:ind w:left="0"/>
        <w:jc w:val="both"/>
        <w:rPr>
          <w:rFonts w:ascii="Times New Roman" w:hAnsi="Times New Roman"/>
          <w:sz w:val="28"/>
          <w:szCs w:val="28"/>
          <w:lang w:val="sq-AL"/>
        </w:rPr>
      </w:pPr>
      <w:r w:rsidRPr="00AA7126">
        <w:rPr>
          <w:rFonts w:ascii="Times New Roman" w:hAnsi="Times New Roman"/>
          <w:sz w:val="28"/>
          <w:szCs w:val="28"/>
          <w:lang w:val="sq-AL"/>
        </w:rPr>
        <w:t xml:space="preserve">Projektvendimi ka </w:t>
      </w:r>
      <w:r w:rsidR="00690248" w:rsidRPr="00AA7126">
        <w:rPr>
          <w:rFonts w:ascii="Times New Roman" w:hAnsi="Times New Roman"/>
          <w:sz w:val="28"/>
          <w:szCs w:val="28"/>
          <w:lang w:val="sq-AL"/>
        </w:rPr>
        <w:t>përmbajtjen</w:t>
      </w:r>
      <w:r w:rsidRPr="00AA7126">
        <w:rPr>
          <w:rFonts w:ascii="Times New Roman" w:hAnsi="Times New Roman"/>
          <w:sz w:val="28"/>
          <w:szCs w:val="28"/>
          <w:lang w:val="sq-AL"/>
        </w:rPr>
        <w:t xml:space="preserve"> si më poshtë vijon: </w:t>
      </w:r>
    </w:p>
    <w:p w:rsidR="00A81566" w:rsidRPr="00AA7126" w:rsidRDefault="00323247" w:rsidP="00AA7126">
      <w:pPr>
        <w:spacing w:after="120"/>
        <w:jc w:val="both"/>
        <w:rPr>
          <w:rFonts w:ascii="Times New Roman" w:hAnsi="Times New Roman"/>
          <w:b/>
          <w:bCs/>
          <w:sz w:val="28"/>
          <w:szCs w:val="28"/>
          <w:lang w:val="sq-AL"/>
        </w:rPr>
      </w:pPr>
      <w:r w:rsidRPr="001A0E44">
        <w:rPr>
          <w:rFonts w:ascii="Times New Roman" w:hAnsi="Times New Roman"/>
          <w:i/>
          <w:sz w:val="28"/>
          <w:szCs w:val="28"/>
          <w:lang w:val="sq-AL"/>
        </w:rPr>
        <w:t>Në pikën 1</w:t>
      </w:r>
      <w:r w:rsidRPr="00AA7126">
        <w:rPr>
          <w:rFonts w:ascii="Times New Roman" w:hAnsi="Times New Roman"/>
          <w:b/>
          <w:sz w:val="28"/>
          <w:szCs w:val="28"/>
          <w:lang w:val="sq-AL"/>
        </w:rPr>
        <w:t xml:space="preserve"> </w:t>
      </w:r>
      <w:r w:rsidRPr="00AA7126">
        <w:rPr>
          <w:rFonts w:ascii="Times New Roman" w:hAnsi="Times New Roman"/>
          <w:sz w:val="28"/>
          <w:szCs w:val="28"/>
          <w:lang w:val="sq-AL"/>
        </w:rPr>
        <w:t xml:space="preserve">të projektvendimit propozohet </w:t>
      </w:r>
      <w:r w:rsidR="001A0E44">
        <w:rPr>
          <w:rFonts w:ascii="Times New Roman" w:hAnsi="Times New Roman"/>
          <w:sz w:val="28"/>
          <w:szCs w:val="28"/>
          <w:lang w:val="sq-AL"/>
        </w:rPr>
        <w:t xml:space="preserve">miratimi i dokumentit udhëzues </w:t>
      </w:r>
      <w:r w:rsidRPr="00AA7126">
        <w:rPr>
          <w:rFonts w:ascii="Times New Roman" w:hAnsi="Times New Roman"/>
          <w:sz w:val="28"/>
          <w:szCs w:val="28"/>
          <w:lang w:val="sq-AL"/>
        </w:rPr>
        <w:t>të politikave m</w:t>
      </w:r>
      <w:r w:rsidR="001A0E44">
        <w:rPr>
          <w:rFonts w:ascii="Times New Roman" w:hAnsi="Times New Roman"/>
          <w:sz w:val="28"/>
          <w:szCs w:val="28"/>
          <w:lang w:val="sq-AL"/>
        </w:rPr>
        <w:t>bi Zonat e Përcaktuara për A</w:t>
      </w:r>
      <w:r w:rsidRPr="00AA7126">
        <w:rPr>
          <w:rFonts w:ascii="Times New Roman" w:hAnsi="Times New Roman"/>
          <w:sz w:val="28"/>
          <w:szCs w:val="28"/>
          <w:lang w:val="sq-AL"/>
        </w:rPr>
        <w:t>kuakulturë (ZPA) në Shqipëri, sipas tekstit që i bashkëlidhet këtij vendimi.</w:t>
      </w:r>
      <w:r w:rsidRPr="00AA7126">
        <w:rPr>
          <w:rFonts w:ascii="Times New Roman" w:hAnsi="Times New Roman"/>
          <w:b/>
          <w:bCs/>
          <w:sz w:val="28"/>
          <w:szCs w:val="28"/>
          <w:lang w:val="sq-AL"/>
        </w:rPr>
        <w:t xml:space="preserve"> </w:t>
      </w:r>
    </w:p>
    <w:p w:rsidR="00A81566" w:rsidRPr="00AA7126" w:rsidRDefault="00245C15" w:rsidP="00AA7126">
      <w:pPr>
        <w:spacing w:after="120"/>
        <w:jc w:val="both"/>
        <w:rPr>
          <w:rFonts w:ascii="Times New Roman" w:hAnsi="Times New Roman"/>
          <w:sz w:val="28"/>
          <w:szCs w:val="28"/>
          <w:lang w:val="sq-AL"/>
        </w:rPr>
      </w:pPr>
      <w:r w:rsidRPr="00AA7126">
        <w:rPr>
          <w:rFonts w:ascii="Times New Roman" w:hAnsi="Times New Roman"/>
          <w:sz w:val="28"/>
          <w:szCs w:val="28"/>
          <w:lang w:val="sq-AL"/>
        </w:rPr>
        <w:t>Ndërsa</w:t>
      </w:r>
      <w:r w:rsidR="00A81566" w:rsidRPr="00AA7126">
        <w:rPr>
          <w:rFonts w:ascii="Times New Roman" w:hAnsi="Times New Roman"/>
          <w:sz w:val="28"/>
          <w:szCs w:val="28"/>
          <w:lang w:val="sq-AL"/>
        </w:rPr>
        <w:t xml:space="preserve"> </w:t>
      </w:r>
      <w:r w:rsidRPr="00AA7126">
        <w:rPr>
          <w:rFonts w:ascii="Times New Roman" w:hAnsi="Times New Roman"/>
          <w:sz w:val="28"/>
          <w:szCs w:val="28"/>
          <w:lang w:val="sq-AL"/>
        </w:rPr>
        <w:t>D</w:t>
      </w:r>
      <w:r w:rsidR="009878A4" w:rsidRPr="00AA7126">
        <w:rPr>
          <w:rFonts w:ascii="Times New Roman" w:hAnsi="Times New Roman"/>
          <w:sz w:val="28"/>
          <w:szCs w:val="28"/>
          <w:lang w:val="sq-AL"/>
        </w:rPr>
        <w:t>okument</w:t>
      </w:r>
      <w:r w:rsidRPr="00AA7126">
        <w:rPr>
          <w:rFonts w:ascii="Times New Roman" w:hAnsi="Times New Roman"/>
          <w:sz w:val="28"/>
          <w:szCs w:val="28"/>
          <w:lang w:val="sq-AL"/>
        </w:rPr>
        <w:t>i</w:t>
      </w:r>
      <w:r w:rsidR="009878A4" w:rsidRPr="00AA7126">
        <w:rPr>
          <w:rFonts w:ascii="Times New Roman" w:hAnsi="Times New Roman"/>
          <w:sz w:val="28"/>
          <w:szCs w:val="28"/>
          <w:lang w:val="sq-AL"/>
        </w:rPr>
        <w:t xml:space="preserve"> </w:t>
      </w:r>
      <w:r w:rsidRPr="00AA7126">
        <w:rPr>
          <w:rFonts w:ascii="Times New Roman" w:hAnsi="Times New Roman"/>
          <w:sz w:val="28"/>
          <w:szCs w:val="28"/>
          <w:lang w:val="sq-AL"/>
        </w:rPr>
        <w:t xml:space="preserve">Udhëzues </w:t>
      </w:r>
      <w:r w:rsidR="00A81566" w:rsidRPr="00AA7126">
        <w:rPr>
          <w:rFonts w:ascii="Times New Roman" w:hAnsi="Times New Roman"/>
          <w:sz w:val="28"/>
          <w:szCs w:val="28"/>
          <w:lang w:val="sq-AL"/>
        </w:rPr>
        <w:t>i</w:t>
      </w:r>
      <w:r w:rsidRPr="00AA7126">
        <w:rPr>
          <w:rFonts w:ascii="Times New Roman" w:hAnsi="Times New Roman"/>
          <w:sz w:val="28"/>
          <w:szCs w:val="28"/>
          <w:lang w:val="sq-AL"/>
        </w:rPr>
        <w:t xml:space="preserve"> P</w:t>
      </w:r>
      <w:r w:rsidR="009878A4" w:rsidRPr="00AA7126">
        <w:rPr>
          <w:rFonts w:ascii="Times New Roman" w:hAnsi="Times New Roman"/>
          <w:sz w:val="28"/>
          <w:szCs w:val="28"/>
          <w:lang w:val="sq-AL"/>
        </w:rPr>
        <w:t>olitikave</w:t>
      </w:r>
      <w:r w:rsidR="00A81566" w:rsidRPr="00AA7126">
        <w:rPr>
          <w:rFonts w:ascii="Times New Roman" w:hAnsi="Times New Roman"/>
          <w:sz w:val="28"/>
          <w:szCs w:val="28"/>
          <w:lang w:val="sq-AL"/>
        </w:rPr>
        <w:t xml:space="preserve"> në hyrje përmban një </w:t>
      </w:r>
      <w:r w:rsidR="00690248" w:rsidRPr="00AA7126">
        <w:rPr>
          <w:rFonts w:ascii="Times New Roman" w:hAnsi="Times New Roman"/>
          <w:sz w:val="28"/>
          <w:szCs w:val="28"/>
          <w:lang w:val="sq-AL"/>
        </w:rPr>
        <w:t>përmbledhje</w:t>
      </w:r>
      <w:r w:rsidR="001A0E44">
        <w:rPr>
          <w:rFonts w:ascii="Times New Roman" w:hAnsi="Times New Roman"/>
          <w:sz w:val="28"/>
          <w:szCs w:val="28"/>
          <w:lang w:val="sq-AL"/>
        </w:rPr>
        <w:t xml:space="preserve"> ekzekutive të këtij studimi, </w:t>
      </w:r>
      <w:r w:rsidR="00A81566" w:rsidRPr="00AA7126">
        <w:rPr>
          <w:rFonts w:ascii="Times New Roman" w:hAnsi="Times New Roman"/>
          <w:sz w:val="28"/>
          <w:szCs w:val="28"/>
          <w:lang w:val="sq-AL"/>
        </w:rPr>
        <w:t xml:space="preserve">përshkruan akuakulturën në një vështrim në nivel global dhe rajonal, përcakton zonat e akuakulturës në Shqipëri, masat dhe </w:t>
      </w:r>
      <w:r w:rsidR="001A0E44">
        <w:rPr>
          <w:rFonts w:ascii="Times New Roman" w:hAnsi="Times New Roman"/>
          <w:sz w:val="28"/>
          <w:szCs w:val="28"/>
          <w:lang w:val="sq-AL"/>
        </w:rPr>
        <w:t>identifikimin e Zonave të Përcaktuara për A</w:t>
      </w:r>
      <w:r w:rsidR="00A81566" w:rsidRPr="00AA7126">
        <w:rPr>
          <w:rFonts w:ascii="Times New Roman" w:hAnsi="Times New Roman"/>
          <w:sz w:val="28"/>
          <w:szCs w:val="28"/>
          <w:lang w:val="sq-AL"/>
        </w:rPr>
        <w:t>kuakulturë përgjatë bregdetit shqiptar.</w:t>
      </w:r>
    </w:p>
    <w:p w:rsidR="009878A4" w:rsidRPr="00AA7126" w:rsidRDefault="00A81566" w:rsidP="00AA7126">
      <w:pPr>
        <w:spacing w:after="120"/>
        <w:jc w:val="both"/>
        <w:rPr>
          <w:rFonts w:ascii="Times New Roman" w:hAnsi="Times New Roman"/>
          <w:sz w:val="28"/>
          <w:szCs w:val="28"/>
          <w:lang w:val="sq-AL"/>
        </w:rPr>
      </w:pPr>
      <w:r w:rsidRPr="00AA7126">
        <w:rPr>
          <w:rFonts w:ascii="Times New Roman" w:hAnsi="Times New Roman"/>
          <w:sz w:val="28"/>
          <w:szCs w:val="28"/>
          <w:lang w:val="sq-AL"/>
        </w:rPr>
        <w:t xml:space="preserve">Dokumenti </w:t>
      </w:r>
      <w:r w:rsidR="009878A4" w:rsidRPr="00AA7126">
        <w:rPr>
          <w:rFonts w:ascii="Times New Roman" w:hAnsi="Times New Roman"/>
          <w:sz w:val="28"/>
          <w:szCs w:val="28"/>
          <w:lang w:val="sq-AL"/>
        </w:rPr>
        <w:t xml:space="preserve">është strukturuar në dy </w:t>
      </w:r>
      <w:r w:rsidR="006D1BAD" w:rsidRPr="00AA7126">
        <w:rPr>
          <w:rFonts w:ascii="Times New Roman" w:hAnsi="Times New Roman"/>
          <w:sz w:val="28"/>
          <w:szCs w:val="28"/>
          <w:lang w:val="sq-AL"/>
        </w:rPr>
        <w:t>seksione</w:t>
      </w:r>
      <w:r w:rsidR="009878A4" w:rsidRPr="00AA7126">
        <w:rPr>
          <w:rFonts w:ascii="Times New Roman" w:hAnsi="Times New Roman"/>
          <w:sz w:val="28"/>
          <w:szCs w:val="28"/>
          <w:lang w:val="sq-AL"/>
        </w:rPr>
        <w:t xml:space="preserve">: </w:t>
      </w:r>
      <w:r w:rsidR="006D1BAD" w:rsidRPr="00AA7126">
        <w:rPr>
          <w:rFonts w:ascii="Times New Roman" w:hAnsi="Times New Roman"/>
          <w:sz w:val="28"/>
          <w:szCs w:val="28"/>
          <w:lang w:val="sq-AL"/>
        </w:rPr>
        <w:t>seksioni i</w:t>
      </w:r>
      <w:r w:rsidR="009878A4" w:rsidRPr="00AA7126">
        <w:rPr>
          <w:rFonts w:ascii="Times New Roman" w:hAnsi="Times New Roman"/>
          <w:sz w:val="28"/>
          <w:szCs w:val="28"/>
          <w:lang w:val="sq-AL"/>
        </w:rPr>
        <w:t xml:space="preserve"> parë paraqet rezultatet kryesore me hartat e ZPA-ve përgjatë bregdetit shqiptar, ndërsa </w:t>
      </w:r>
      <w:r w:rsidR="006D1BAD" w:rsidRPr="00AA7126">
        <w:rPr>
          <w:rFonts w:ascii="Times New Roman" w:hAnsi="Times New Roman"/>
          <w:sz w:val="28"/>
          <w:szCs w:val="28"/>
          <w:lang w:val="sq-AL"/>
        </w:rPr>
        <w:t>seksioni i</w:t>
      </w:r>
      <w:r w:rsidR="009878A4" w:rsidRPr="00AA7126">
        <w:rPr>
          <w:rFonts w:ascii="Times New Roman" w:hAnsi="Times New Roman"/>
          <w:sz w:val="28"/>
          <w:szCs w:val="28"/>
          <w:lang w:val="sq-AL"/>
        </w:rPr>
        <w:t xml:space="preserve"> dytë përshkruan metodologjinë e aplikuar si dhe informacioni</w:t>
      </w:r>
      <w:r w:rsidR="00245C15" w:rsidRPr="00AA7126">
        <w:rPr>
          <w:rFonts w:ascii="Times New Roman" w:hAnsi="Times New Roman"/>
          <w:sz w:val="28"/>
          <w:szCs w:val="28"/>
          <w:lang w:val="sq-AL"/>
        </w:rPr>
        <w:t>n</w:t>
      </w:r>
      <w:r w:rsidR="009878A4" w:rsidRPr="00AA7126">
        <w:rPr>
          <w:rFonts w:ascii="Times New Roman" w:hAnsi="Times New Roman"/>
          <w:sz w:val="28"/>
          <w:szCs w:val="28"/>
          <w:lang w:val="sq-AL"/>
        </w:rPr>
        <w:t xml:space="preserve"> tjetër thelbësor mbi të cilin është bazuar përzgjedhja e ZPA-ve.</w:t>
      </w:r>
    </w:p>
    <w:p w:rsidR="00BA0752" w:rsidRPr="00AA7126" w:rsidRDefault="00323247" w:rsidP="00AA7126">
      <w:pPr>
        <w:spacing w:after="120"/>
        <w:jc w:val="both"/>
        <w:rPr>
          <w:rFonts w:ascii="Times New Roman" w:hAnsi="Times New Roman"/>
          <w:sz w:val="28"/>
          <w:szCs w:val="28"/>
          <w:lang w:val="sq-AL"/>
        </w:rPr>
      </w:pPr>
      <w:r w:rsidRPr="001A0E44">
        <w:rPr>
          <w:rFonts w:ascii="Times New Roman" w:hAnsi="Times New Roman"/>
          <w:i/>
          <w:sz w:val="28"/>
          <w:szCs w:val="28"/>
          <w:lang w:val="sq-AL"/>
        </w:rPr>
        <w:t>Në pikën 2</w:t>
      </w:r>
      <w:r w:rsidRPr="00AA7126">
        <w:rPr>
          <w:rFonts w:ascii="Times New Roman" w:hAnsi="Times New Roman"/>
          <w:b/>
          <w:sz w:val="28"/>
          <w:szCs w:val="28"/>
          <w:lang w:val="sq-AL"/>
        </w:rPr>
        <w:t xml:space="preserve"> </w:t>
      </w:r>
      <w:r w:rsidRPr="00AA7126">
        <w:rPr>
          <w:rFonts w:ascii="Times New Roman" w:hAnsi="Times New Roman"/>
          <w:sz w:val="28"/>
          <w:szCs w:val="28"/>
          <w:lang w:val="sq-AL"/>
        </w:rPr>
        <w:t xml:space="preserve">parashikohet që </w:t>
      </w:r>
      <w:r w:rsidR="001A0E44">
        <w:rPr>
          <w:rFonts w:ascii="Times New Roman" w:hAnsi="Times New Roman"/>
          <w:sz w:val="28"/>
          <w:szCs w:val="28"/>
          <w:lang w:val="sq-AL"/>
        </w:rPr>
        <w:t>Vendimi N</w:t>
      </w:r>
      <w:r w:rsidR="00BA0752" w:rsidRPr="00AA7126">
        <w:rPr>
          <w:rFonts w:ascii="Times New Roman" w:hAnsi="Times New Roman"/>
          <w:sz w:val="28"/>
          <w:szCs w:val="28"/>
          <w:lang w:val="sq-AL"/>
        </w:rPr>
        <w:t>r. 113, datë 17.2.2021 “Për miratimin e dokumen</w:t>
      </w:r>
      <w:r w:rsidR="001A0E44">
        <w:rPr>
          <w:rFonts w:ascii="Times New Roman" w:hAnsi="Times New Roman"/>
          <w:sz w:val="28"/>
          <w:szCs w:val="28"/>
          <w:lang w:val="sq-AL"/>
        </w:rPr>
        <w:t>tit udhëzues të politikave mbi Zonat e Përcaktuara për A</w:t>
      </w:r>
      <w:r w:rsidR="00BA0752" w:rsidRPr="00AA7126">
        <w:rPr>
          <w:rFonts w:ascii="Times New Roman" w:hAnsi="Times New Roman"/>
          <w:sz w:val="28"/>
          <w:szCs w:val="28"/>
          <w:lang w:val="sq-AL"/>
        </w:rPr>
        <w:t xml:space="preserve">kuakulturë (ZPA) në Shqipëri”, i ndryshuar, i Këshillit të Ministrave shfuqizohet. </w:t>
      </w:r>
    </w:p>
    <w:p w:rsidR="00323247" w:rsidRPr="00AA7126" w:rsidRDefault="00C30DC8" w:rsidP="001A0E44">
      <w:pPr>
        <w:spacing w:after="120"/>
        <w:jc w:val="both"/>
        <w:rPr>
          <w:rFonts w:ascii="Times New Roman" w:hAnsi="Times New Roman"/>
          <w:sz w:val="28"/>
          <w:szCs w:val="28"/>
          <w:lang w:val="sq-AL"/>
        </w:rPr>
      </w:pPr>
      <w:r w:rsidRPr="001A0E44">
        <w:rPr>
          <w:rFonts w:ascii="Times New Roman" w:hAnsi="Times New Roman"/>
          <w:i/>
          <w:sz w:val="28"/>
          <w:szCs w:val="28"/>
          <w:lang w:val="sq-AL"/>
        </w:rPr>
        <w:t>Në pikën 3</w:t>
      </w:r>
      <w:r w:rsidRPr="00AA7126">
        <w:rPr>
          <w:rFonts w:ascii="Times New Roman" w:hAnsi="Times New Roman"/>
          <w:sz w:val="28"/>
          <w:szCs w:val="28"/>
          <w:lang w:val="sq-AL"/>
        </w:rPr>
        <w:t xml:space="preserve"> parashikohet se </w:t>
      </w:r>
      <w:r w:rsidR="00323247" w:rsidRPr="00AA7126">
        <w:rPr>
          <w:rFonts w:ascii="Times New Roman" w:hAnsi="Times New Roman"/>
          <w:sz w:val="28"/>
          <w:szCs w:val="28"/>
          <w:lang w:val="sq-AL"/>
        </w:rPr>
        <w:t>për zbatimin e këtij vendimi,</w:t>
      </w:r>
      <w:r w:rsidR="00323247" w:rsidRPr="00AA7126">
        <w:rPr>
          <w:rFonts w:ascii="Times New Roman" w:hAnsi="Times New Roman"/>
          <w:b/>
          <w:sz w:val="28"/>
          <w:szCs w:val="28"/>
          <w:lang w:val="sq-AL"/>
        </w:rPr>
        <w:t xml:space="preserve"> </w:t>
      </w:r>
      <w:r w:rsidR="00323247" w:rsidRPr="00AA7126">
        <w:rPr>
          <w:rFonts w:ascii="Times New Roman" w:hAnsi="Times New Roman"/>
          <w:sz w:val="28"/>
          <w:szCs w:val="28"/>
          <w:lang w:val="sq-AL"/>
        </w:rPr>
        <w:t>ngarkohet Ministria e Bujqësisë dhe Zhvillimit Rural dhe ministritë e tjera të linjës.</w:t>
      </w:r>
    </w:p>
    <w:p w:rsidR="00917BAF" w:rsidRPr="00AA7126" w:rsidRDefault="00917BAF" w:rsidP="00AA7126">
      <w:pPr>
        <w:pStyle w:val="ColorfulList-Accent1"/>
        <w:spacing w:after="0"/>
        <w:ind w:left="0"/>
        <w:jc w:val="both"/>
        <w:rPr>
          <w:rFonts w:ascii="Times New Roman" w:eastAsia="Times New Roman" w:hAnsi="Times New Roman"/>
          <w:b/>
          <w:sz w:val="28"/>
          <w:szCs w:val="28"/>
          <w:lang w:val="sq-AL"/>
        </w:rPr>
      </w:pPr>
    </w:p>
    <w:p w:rsidR="007A131E" w:rsidRPr="00AA7126" w:rsidRDefault="00802EBE" w:rsidP="001A0E44">
      <w:pPr>
        <w:spacing w:after="240"/>
        <w:ind w:left="540" w:hanging="540"/>
        <w:jc w:val="both"/>
        <w:rPr>
          <w:rFonts w:ascii="Times New Roman" w:eastAsia="Times New Roman" w:hAnsi="Times New Roman"/>
          <w:b/>
          <w:spacing w:val="-20"/>
          <w:sz w:val="28"/>
          <w:szCs w:val="28"/>
          <w:lang w:val="sq-AL"/>
        </w:rPr>
      </w:pPr>
      <w:r w:rsidRPr="00AA7126">
        <w:rPr>
          <w:rFonts w:ascii="Times New Roman" w:eastAsia="Times New Roman" w:hAnsi="Times New Roman"/>
          <w:b/>
          <w:sz w:val="28"/>
          <w:szCs w:val="28"/>
          <w:lang w:val="sq-AL"/>
        </w:rPr>
        <w:t xml:space="preserve">VII. </w:t>
      </w:r>
      <w:r w:rsidRPr="00AA7126">
        <w:rPr>
          <w:rFonts w:ascii="Times New Roman" w:eastAsia="Times New Roman" w:hAnsi="Times New Roman"/>
          <w:b/>
          <w:spacing w:val="-20"/>
          <w:sz w:val="28"/>
          <w:szCs w:val="28"/>
          <w:lang w:val="sq-AL"/>
        </w:rPr>
        <w:t>INSTITUCIONET DHE ORGANET QË</w:t>
      </w:r>
      <w:r w:rsidR="00AA7126">
        <w:rPr>
          <w:rFonts w:ascii="Times New Roman" w:eastAsia="Times New Roman" w:hAnsi="Times New Roman"/>
          <w:b/>
          <w:spacing w:val="-20"/>
          <w:sz w:val="28"/>
          <w:szCs w:val="28"/>
          <w:lang w:val="sq-AL"/>
        </w:rPr>
        <w:t xml:space="preserve"> NGARKOHEN PËR ZBATIMIN E AKTIT</w:t>
      </w:r>
    </w:p>
    <w:p w:rsidR="005A4F63" w:rsidRPr="00AA7126" w:rsidRDefault="00802EBE" w:rsidP="001A0E44">
      <w:pPr>
        <w:spacing w:after="480"/>
        <w:jc w:val="both"/>
        <w:rPr>
          <w:rFonts w:ascii="Times New Roman" w:eastAsia="Times New Roman" w:hAnsi="Times New Roman"/>
          <w:sz w:val="28"/>
          <w:szCs w:val="28"/>
          <w:lang w:val="sq-AL"/>
        </w:rPr>
      </w:pPr>
      <w:r w:rsidRPr="00AA7126">
        <w:rPr>
          <w:rFonts w:ascii="Times New Roman" w:eastAsia="Times New Roman" w:hAnsi="Times New Roman"/>
          <w:sz w:val="28"/>
          <w:szCs w:val="28"/>
          <w:lang w:val="sq-AL"/>
        </w:rPr>
        <w:lastRenderedPageBreak/>
        <w:t xml:space="preserve">Institucionet kryesore që ngarkohen për zbatimin e këtij vendimi janë Ministria e Bujqësisë dhe Zhvillimit Rural dhe </w:t>
      </w:r>
      <w:r w:rsidR="008468BB" w:rsidRPr="00AA7126">
        <w:rPr>
          <w:rFonts w:ascii="Times New Roman" w:eastAsia="Times New Roman" w:hAnsi="Times New Roman"/>
          <w:sz w:val="28"/>
          <w:szCs w:val="28"/>
          <w:lang w:val="sq-AL"/>
        </w:rPr>
        <w:t>ministritë e tjera të linjës</w:t>
      </w:r>
      <w:r w:rsidR="00B72E7E" w:rsidRPr="00AA7126">
        <w:rPr>
          <w:rFonts w:ascii="Times New Roman" w:eastAsia="Times New Roman" w:hAnsi="Times New Roman"/>
          <w:sz w:val="28"/>
          <w:szCs w:val="28"/>
          <w:lang w:val="sq-AL"/>
        </w:rPr>
        <w:t xml:space="preserve"> që preken nga ky projektakt</w:t>
      </w:r>
      <w:r w:rsidRPr="00AA7126">
        <w:rPr>
          <w:rFonts w:ascii="Times New Roman" w:eastAsia="Times New Roman" w:hAnsi="Times New Roman"/>
          <w:sz w:val="28"/>
          <w:szCs w:val="28"/>
          <w:lang w:val="sq-AL"/>
        </w:rPr>
        <w:t>.</w:t>
      </w:r>
      <w:r w:rsidR="005A4F63" w:rsidRPr="00AA7126">
        <w:rPr>
          <w:rFonts w:ascii="Times New Roman" w:eastAsia="Times New Roman" w:hAnsi="Times New Roman"/>
          <w:sz w:val="28"/>
          <w:szCs w:val="28"/>
          <w:lang w:val="sq-AL"/>
        </w:rPr>
        <w:t xml:space="preserve">      </w:t>
      </w:r>
    </w:p>
    <w:p w:rsidR="00802EBE" w:rsidRPr="00AA7126" w:rsidRDefault="00802EBE" w:rsidP="001A0E44">
      <w:pPr>
        <w:tabs>
          <w:tab w:val="left" w:pos="720"/>
        </w:tabs>
        <w:spacing w:after="240"/>
        <w:ind w:left="720" w:hanging="720"/>
        <w:jc w:val="both"/>
        <w:rPr>
          <w:rFonts w:ascii="Times New Roman" w:hAnsi="Times New Roman"/>
          <w:b/>
          <w:spacing w:val="-20"/>
          <w:sz w:val="28"/>
          <w:szCs w:val="28"/>
          <w:lang w:val="sq-AL"/>
        </w:rPr>
      </w:pPr>
      <w:r w:rsidRPr="00AA7126">
        <w:rPr>
          <w:rFonts w:ascii="Times New Roman" w:hAnsi="Times New Roman"/>
          <w:b/>
          <w:spacing w:val="-20"/>
          <w:sz w:val="28"/>
          <w:szCs w:val="28"/>
          <w:lang w:val="sq-AL"/>
        </w:rPr>
        <w:t xml:space="preserve">VIII. PERSONAT DHE INSTITUCIONET QË KANË KONTRIBUAR NË </w:t>
      </w:r>
      <w:r w:rsidR="00AA7126">
        <w:rPr>
          <w:rFonts w:ascii="Times New Roman" w:hAnsi="Times New Roman"/>
          <w:b/>
          <w:spacing w:val="-20"/>
          <w:sz w:val="28"/>
          <w:szCs w:val="28"/>
          <w:lang w:val="sq-AL"/>
        </w:rPr>
        <w:t xml:space="preserve"> </w:t>
      </w:r>
      <w:r w:rsidRPr="00AA7126">
        <w:rPr>
          <w:rFonts w:ascii="Times New Roman" w:hAnsi="Times New Roman"/>
          <w:b/>
          <w:spacing w:val="-20"/>
          <w:sz w:val="28"/>
          <w:szCs w:val="28"/>
          <w:lang w:val="sq-AL"/>
        </w:rPr>
        <w:t>HARTIMIN E PROJEKTAKTIT</w:t>
      </w:r>
    </w:p>
    <w:p w:rsidR="00802EBE" w:rsidRPr="00AA7126" w:rsidRDefault="00802EBE" w:rsidP="00AA7126">
      <w:pPr>
        <w:spacing w:after="120"/>
        <w:jc w:val="both"/>
        <w:rPr>
          <w:rFonts w:ascii="Times New Roman" w:eastAsia="Times New Roman" w:hAnsi="Times New Roman"/>
          <w:sz w:val="28"/>
          <w:szCs w:val="28"/>
          <w:lang w:val="sq-AL"/>
        </w:rPr>
      </w:pPr>
      <w:r w:rsidRPr="00AA7126">
        <w:rPr>
          <w:rFonts w:ascii="Times New Roman" w:eastAsia="Times New Roman" w:hAnsi="Times New Roman"/>
          <w:sz w:val="28"/>
          <w:szCs w:val="28"/>
          <w:lang w:val="sq-AL"/>
        </w:rPr>
        <w:t>Ky projektvendim është hartuar nga Ministria e Bujqësisë dhe Zhvillimit Rural.</w:t>
      </w:r>
    </w:p>
    <w:p w:rsidR="008E2847" w:rsidRPr="00AA7126" w:rsidRDefault="008468BB" w:rsidP="00AA7126">
      <w:pPr>
        <w:jc w:val="both"/>
        <w:rPr>
          <w:rFonts w:ascii="Times New Roman" w:hAnsi="Times New Roman"/>
          <w:sz w:val="28"/>
          <w:szCs w:val="28"/>
          <w:lang w:val="sq-AL"/>
        </w:rPr>
      </w:pPr>
      <w:r w:rsidRPr="00AA7126">
        <w:rPr>
          <w:rFonts w:ascii="Times New Roman" w:hAnsi="Times New Roman"/>
          <w:sz w:val="28"/>
          <w:szCs w:val="28"/>
          <w:lang w:val="sq-AL"/>
        </w:rPr>
        <w:t>Nd</w:t>
      </w:r>
      <w:r w:rsidR="006F1E97" w:rsidRPr="00AA7126">
        <w:rPr>
          <w:rFonts w:ascii="Times New Roman" w:hAnsi="Times New Roman"/>
          <w:sz w:val="28"/>
          <w:szCs w:val="28"/>
          <w:lang w:val="sq-AL"/>
        </w:rPr>
        <w:t>ë</w:t>
      </w:r>
      <w:r w:rsidRPr="00AA7126">
        <w:rPr>
          <w:rFonts w:ascii="Times New Roman" w:hAnsi="Times New Roman"/>
          <w:sz w:val="28"/>
          <w:szCs w:val="28"/>
          <w:lang w:val="sq-AL"/>
        </w:rPr>
        <w:t>rsa dokumenti udh</w:t>
      </w:r>
      <w:r w:rsidR="006F1E97" w:rsidRPr="00AA7126">
        <w:rPr>
          <w:rFonts w:ascii="Times New Roman" w:hAnsi="Times New Roman"/>
          <w:sz w:val="28"/>
          <w:szCs w:val="28"/>
          <w:lang w:val="sq-AL"/>
        </w:rPr>
        <w:t>ë</w:t>
      </w:r>
      <w:r w:rsidRPr="00AA7126">
        <w:rPr>
          <w:rFonts w:ascii="Times New Roman" w:hAnsi="Times New Roman"/>
          <w:sz w:val="28"/>
          <w:szCs w:val="28"/>
          <w:lang w:val="sq-AL"/>
        </w:rPr>
        <w:t xml:space="preserve">zues </w:t>
      </w:r>
      <w:r w:rsidR="006F1E97" w:rsidRPr="00AA7126">
        <w:rPr>
          <w:rFonts w:ascii="Times New Roman" w:hAnsi="Times New Roman"/>
          <w:sz w:val="28"/>
          <w:szCs w:val="28"/>
          <w:lang w:val="sq-AL"/>
        </w:rPr>
        <w:t>ë</w:t>
      </w:r>
      <w:r w:rsidRPr="00AA7126">
        <w:rPr>
          <w:rFonts w:ascii="Times New Roman" w:hAnsi="Times New Roman"/>
          <w:sz w:val="28"/>
          <w:szCs w:val="28"/>
          <w:lang w:val="sq-AL"/>
        </w:rPr>
        <w:t>sht</w:t>
      </w:r>
      <w:r w:rsidR="006F1E97" w:rsidRPr="00AA7126">
        <w:rPr>
          <w:rFonts w:ascii="Times New Roman" w:hAnsi="Times New Roman"/>
          <w:sz w:val="28"/>
          <w:szCs w:val="28"/>
          <w:lang w:val="sq-AL"/>
        </w:rPr>
        <w:t>ë</w:t>
      </w:r>
      <w:r w:rsidRPr="00AA7126">
        <w:rPr>
          <w:rFonts w:ascii="Times New Roman" w:hAnsi="Times New Roman"/>
          <w:sz w:val="28"/>
          <w:szCs w:val="28"/>
          <w:lang w:val="sq-AL"/>
        </w:rPr>
        <w:t xml:space="preserve"> hartuar nga </w:t>
      </w:r>
      <w:r w:rsidR="006F1E97" w:rsidRPr="00AA7126">
        <w:rPr>
          <w:rFonts w:ascii="Times New Roman" w:hAnsi="Times New Roman"/>
          <w:sz w:val="28"/>
          <w:szCs w:val="28"/>
          <w:lang w:val="sq-AL"/>
        </w:rPr>
        <w:t xml:space="preserve">Fondacioni i Akademisë Italiane të Marinës Tregtare </w:t>
      </w:r>
      <w:r w:rsidRPr="00AA7126">
        <w:rPr>
          <w:rFonts w:ascii="Times New Roman" w:hAnsi="Times New Roman"/>
          <w:sz w:val="28"/>
          <w:szCs w:val="28"/>
          <w:lang w:val="sq-AL"/>
        </w:rPr>
        <w:t>në bashkëpunim me Ministrinë e</w:t>
      </w:r>
      <w:r w:rsidR="006F1E97" w:rsidRPr="00AA7126">
        <w:rPr>
          <w:rFonts w:ascii="Times New Roman" w:hAnsi="Times New Roman"/>
          <w:sz w:val="28"/>
          <w:szCs w:val="28"/>
          <w:lang w:val="sq-AL"/>
        </w:rPr>
        <w:t xml:space="preserve"> Bujqësisë dhe Zhvillimit Rural </w:t>
      </w:r>
      <w:r w:rsidRPr="00AA7126">
        <w:rPr>
          <w:rFonts w:ascii="Times New Roman" w:hAnsi="Times New Roman"/>
          <w:sz w:val="28"/>
          <w:szCs w:val="28"/>
          <w:lang w:val="sq-AL"/>
        </w:rPr>
        <w:t>në kuadër të projektit “Mbështetje për sektorin e peshkimit në Shqipëri” (EuropeAid/155184/Act/AL) dhe po</w:t>
      </w:r>
      <w:r w:rsidR="00713C55">
        <w:rPr>
          <w:rFonts w:ascii="Times New Roman" w:hAnsi="Times New Roman"/>
          <w:sz w:val="28"/>
          <w:szCs w:val="28"/>
          <w:lang w:val="sq-AL"/>
        </w:rPr>
        <w:t>saçërisht nën Aktivitetin 1.10 -</w:t>
      </w:r>
      <w:r w:rsidRPr="00AA7126">
        <w:rPr>
          <w:rFonts w:ascii="Times New Roman" w:hAnsi="Times New Roman"/>
          <w:sz w:val="28"/>
          <w:szCs w:val="28"/>
          <w:lang w:val="sq-AL"/>
        </w:rPr>
        <w:t xml:space="preserve"> “Hartimi i planit mbi Zonat e Përcaktuara për Akuakulturë (ZPA) bazuar në udhëzime</w:t>
      </w:r>
      <w:r w:rsidR="00713C55">
        <w:rPr>
          <w:rFonts w:ascii="Times New Roman" w:hAnsi="Times New Roman"/>
          <w:sz w:val="28"/>
          <w:szCs w:val="28"/>
          <w:lang w:val="sq-AL"/>
        </w:rPr>
        <w:t xml:space="preserve">t dhe metodologjitë </w:t>
      </w:r>
      <w:r w:rsidR="006B4F97" w:rsidRPr="00AA7126">
        <w:rPr>
          <w:rFonts w:ascii="Times New Roman" w:hAnsi="Times New Roman"/>
          <w:sz w:val="28"/>
          <w:szCs w:val="28"/>
          <w:lang w:val="sq-AL"/>
        </w:rPr>
        <w:t xml:space="preserve">përkatëse”. </w:t>
      </w:r>
      <w:r w:rsidRPr="00AA7126">
        <w:rPr>
          <w:rFonts w:ascii="Times New Roman" w:hAnsi="Times New Roman"/>
          <w:sz w:val="28"/>
          <w:szCs w:val="28"/>
          <w:lang w:val="sq-AL"/>
        </w:rPr>
        <w:t>Aktivit</w:t>
      </w:r>
      <w:r w:rsidR="00713C55">
        <w:rPr>
          <w:rFonts w:ascii="Times New Roman" w:hAnsi="Times New Roman"/>
          <w:sz w:val="28"/>
          <w:szCs w:val="28"/>
          <w:lang w:val="sq-AL"/>
        </w:rPr>
        <w:t xml:space="preserve">etet u </w:t>
      </w:r>
      <w:r w:rsidR="00076CE1" w:rsidRPr="00AA7126">
        <w:rPr>
          <w:rFonts w:ascii="Times New Roman" w:hAnsi="Times New Roman"/>
          <w:sz w:val="28"/>
          <w:szCs w:val="28"/>
          <w:lang w:val="sq-AL"/>
        </w:rPr>
        <w:t xml:space="preserve">ndërmorën </w:t>
      </w:r>
      <w:r w:rsidRPr="00AA7126">
        <w:rPr>
          <w:rFonts w:ascii="Times New Roman" w:hAnsi="Times New Roman"/>
          <w:sz w:val="28"/>
          <w:szCs w:val="28"/>
          <w:lang w:val="sq-AL"/>
        </w:rPr>
        <w:t>brenda kuadrit të bashkëpunimit me Komisionin e Përgjithshëm të Peshkimit për Mesdheun (GFCM), dhe në bashkëpunim me Ministrinë Italiane të Politikave të Bujqësisë, Ushqimit dhe Pylltarisë (MIPAAF).</w:t>
      </w:r>
    </w:p>
    <w:p w:rsidR="00AA7126" w:rsidRPr="00AA7126" w:rsidRDefault="007D2918" w:rsidP="00AA7126">
      <w:pPr>
        <w:jc w:val="both"/>
        <w:rPr>
          <w:rFonts w:ascii="Times New Roman" w:hAnsi="Times New Roman"/>
          <w:sz w:val="28"/>
          <w:szCs w:val="28"/>
          <w:lang w:val="sq-AL"/>
        </w:rPr>
      </w:pPr>
      <w:r w:rsidRPr="00AA7126">
        <w:rPr>
          <w:rFonts w:ascii="Times New Roman" w:hAnsi="Times New Roman"/>
          <w:sz w:val="28"/>
          <w:szCs w:val="28"/>
          <w:lang w:val="sq-AL"/>
        </w:rPr>
        <w:t>Dokumenti udh</w:t>
      </w:r>
      <w:r w:rsidR="006B4F97" w:rsidRPr="00AA7126">
        <w:rPr>
          <w:rFonts w:ascii="Times New Roman" w:hAnsi="Times New Roman"/>
          <w:sz w:val="28"/>
          <w:szCs w:val="28"/>
          <w:lang w:val="sq-AL"/>
        </w:rPr>
        <w:t>ë</w:t>
      </w:r>
      <w:r w:rsidRPr="00AA7126">
        <w:rPr>
          <w:rFonts w:ascii="Times New Roman" w:hAnsi="Times New Roman"/>
          <w:sz w:val="28"/>
          <w:szCs w:val="28"/>
          <w:lang w:val="sq-AL"/>
        </w:rPr>
        <w:t xml:space="preserve">zues </w:t>
      </w:r>
      <w:r w:rsidR="006B4F97" w:rsidRPr="00AA7126">
        <w:rPr>
          <w:rFonts w:ascii="Times New Roman" w:hAnsi="Times New Roman"/>
          <w:sz w:val="28"/>
          <w:szCs w:val="28"/>
          <w:lang w:val="sq-AL"/>
        </w:rPr>
        <w:t>ë</w:t>
      </w:r>
      <w:r w:rsidRPr="00AA7126">
        <w:rPr>
          <w:rFonts w:ascii="Times New Roman" w:hAnsi="Times New Roman"/>
          <w:sz w:val="28"/>
          <w:szCs w:val="28"/>
          <w:lang w:val="sq-AL"/>
        </w:rPr>
        <w:t>sht</w:t>
      </w:r>
      <w:r w:rsidR="006B4F97" w:rsidRPr="00AA7126">
        <w:rPr>
          <w:rFonts w:ascii="Times New Roman" w:hAnsi="Times New Roman"/>
          <w:sz w:val="28"/>
          <w:szCs w:val="28"/>
          <w:lang w:val="sq-AL"/>
        </w:rPr>
        <w:t>ë</w:t>
      </w:r>
      <w:r w:rsidR="00EA7D4D" w:rsidRPr="00AA7126">
        <w:rPr>
          <w:rFonts w:ascii="Times New Roman" w:hAnsi="Times New Roman"/>
          <w:sz w:val="28"/>
          <w:szCs w:val="28"/>
          <w:lang w:val="sq-AL"/>
        </w:rPr>
        <w:t xml:space="preserve"> kons</w:t>
      </w:r>
      <w:r w:rsidRPr="00AA7126">
        <w:rPr>
          <w:rFonts w:ascii="Times New Roman" w:hAnsi="Times New Roman"/>
          <w:sz w:val="28"/>
          <w:szCs w:val="28"/>
          <w:lang w:val="sq-AL"/>
        </w:rPr>
        <w:t>ul</w:t>
      </w:r>
      <w:r w:rsidR="00EA7D4D" w:rsidRPr="00AA7126">
        <w:rPr>
          <w:rFonts w:ascii="Times New Roman" w:hAnsi="Times New Roman"/>
          <w:sz w:val="28"/>
          <w:szCs w:val="28"/>
          <w:lang w:val="sq-AL"/>
        </w:rPr>
        <w:t>t</w:t>
      </w:r>
      <w:r w:rsidRPr="00AA7126">
        <w:rPr>
          <w:rFonts w:ascii="Times New Roman" w:hAnsi="Times New Roman"/>
          <w:sz w:val="28"/>
          <w:szCs w:val="28"/>
          <w:lang w:val="sq-AL"/>
        </w:rPr>
        <w:t>uar paraprakisht me Ministrin</w:t>
      </w:r>
      <w:r w:rsidR="006B4F97" w:rsidRPr="00AA7126">
        <w:rPr>
          <w:rFonts w:ascii="Times New Roman" w:hAnsi="Times New Roman"/>
          <w:sz w:val="28"/>
          <w:szCs w:val="28"/>
          <w:lang w:val="sq-AL"/>
        </w:rPr>
        <w:t>ë</w:t>
      </w:r>
      <w:r w:rsidRPr="00AA7126">
        <w:rPr>
          <w:rFonts w:ascii="Times New Roman" w:hAnsi="Times New Roman"/>
          <w:sz w:val="28"/>
          <w:szCs w:val="28"/>
          <w:lang w:val="sq-AL"/>
        </w:rPr>
        <w:t xml:space="preserve"> e Turizmit dhe Mjedisit </w:t>
      </w:r>
      <w:r w:rsidR="006B4F97" w:rsidRPr="00AA7126">
        <w:rPr>
          <w:rFonts w:ascii="Times New Roman" w:hAnsi="Times New Roman"/>
          <w:sz w:val="28"/>
          <w:szCs w:val="28"/>
          <w:lang w:val="sq-AL"/>
        </w:rPr>
        <w:t>ku janë reflektuar sugjerimet për ndryshimin e disa koordinatave të ZPA-ve me qëllim shmangien e mbivendosjes së tyre me zonat e mbrojtura.</w:t>
      </w:r>
    </w:p>
    <w:p w:rsidR="00802EBE" w:rsidRPr="00AA7126" w:rsidRDefault="00802EBE" w:rsidP="00AA7126">
      <w:pPr>
        <w:spacing w:after="360"/>
        <w:ind w:left="540" w:hanging="540"/>
        <w:jc w:val="both"/>
        <w:rPr>
          <w:rFonts w:ascii="Times New Roman" w:eastAsia="Times New Roman" w:hAnsi="Times New Roman"/>
          <w:b/>
          <w:spacing w:val="-20"/>
          <w:sz w:val="28"/>
          <w:szCs w:val="28"/>
          <w:lang w:val="sq-AL"/>
        </w:rPr>
      </w:pPr>
      <w:r w:rsidRPr="00AA7126">
        <w:rPr>
          <w:rFonts w:ascii="Times New Roman" w:eastAsia="Times New Roman" w:hAnsi="Times New Roman"/>
          <w:b/>
          <w:spacing w:val="-20"/>
          <w:sz w:val="28"/>
          <w:szCs w:val="28"/>
          <w:lang w:val="sq-AL"/>
        </w:rPr>
        <w:t>IX.  RAPORTI I VLERËSIMIT TË TË ARDHURAVE DHE SHPENZIMEVE BUXHETORE</w:t>
      </w:r>
    </w:p>
    <w:p w:rsidR="00802EBE" w:rsidRPr="00AA7126" w:rsidRDefault="00802EBE" w:rsidP="00AA7126">
      <w:pPr>
        <w:spacing w:after="0"/>
        <w:jc w:val="both"/>
        <w:rPr>
          <w:rFonts w:ascii="Times New Roman" w:eastAsia="Times New Roman" w:hAnsi="Times New Roman"/>
          <w:sz w:val="28"/>
          <w:szCs w:val="28"/>
          <w:lang w:val="sq-AL"/>
        </w:rPr>
      </w:pPr>
      <w:r w:rsidRPr="00AA7126">
        <w:rPr>
          <w:rFonts w:ascii="Times New Roman" w:eastAsia="Times New Roman" w:hAnsi="Times New Roman"/>
          <w:sz w:val="28"/>
          <w:szCs w:val="28"/>
          <w:lang w:val="sq-AL"/>
        </w:rPr>
        <w:t xml:space="preserve">Ky projektvendim </w:t>
      </w:r>
      <w:r w:rsidR="00690248" w:rsidRPr="00AA7126">
        <w:rPr>
          <w:rFonts w:ascii="Times New Roman" w:eastAsia="Times New Roman" w:hAnsi="Times New Roman"/>
          <w:sz w:val="28"/>
          <w:szCs w:val="28"/>
          <w:lang w:val="sq-AL"/>
        </w:rPr>
        <w:t xml:space="preserve">nuk </w:t>
      </w:r>
      <w:r w:rsidR="00A9763A" w:rsidRPr="00AA7126">
        <w:rPr>
          <w:rFonts w:ascii="Times New Roman" w:eastAsia="Times New Roman" w:hAnsi="Times New Roman"/>
          <w:sz w:val="28"/>
          <w:szCs w:val="28"/>
          <w:lang w:val="sq-AL"/>
        </w:rPr>
        <w:t>shoqërohet me</w:t>
      </w:r>
      <w:r w:rsidRPr="00AA7126">
        <w:rPr>
          <w:rFonts w:ascii="Times New Roman" w:eastAsia="Times New Roman" w:hAnsi="Times New Roman"/>
          <w:sz w:val="28"/>
          <w:szCs w:val="28"/>
          <w:lang w:val="sq-AL"/>
        </w:rPr>
        <w:t xml:space="preserve"> efekte financiare</w:t>
      </w:r>
      <w:r w:rsidR="00A9763A" w:rsidRPr="00AA7126">
        <w:rPr>
          <w:rFonts w:ascii="Times New Roman" w:eastAsia="Times New Roman" w:hAnsi="Times New Roman"/>
          <w:sz w:val="28"/>
          <w:szCs w:val="28"/>
          <w:lang w:val="sq-AL"/>
        </w:rPr>
        <w:t xml:space="preserve"> shtesë</w:t>
      </w:r>
      <w:r w:rsidRPr="00AA7126">
        <w:rPr>
          <w:rFonts w:ascii="Times New Roman" w:hAnsi="Times New Roman"/>
          <w:sz w:val="28"/>
          <w:szCs w:val="28"/>
          <w:lang w:val="sq-AL"/>
        </w:rPr>
        <w:t xml:space="preserve"> për buxhetin e shtetit</w:t>
      </w:r>
      <w:r w:rsidR="00A9763A" w:rsidRPr="00AA7126">
        <w:rPr>
          <w:rFonts w:ascii="Times New Roman" w:hAnsi="Times New Roman"/>
          <w:sz w:val="28"/>
          <w:szCs w:val="28"/>
          <w:lang w:val="sq-AL"/>
        </w:rPr>
        <w:t xml:space="preserve"> por zbatimi i tij sjell të ardhura të pritshme</w:t>
      </w:r>
      <w:r w:rsidRPr="00AA7126">
        <w:rPr>
          <w:rFonts w:ascii="Times New Roman" w:hAnsi="Times New Roman"/>
          <w:sz w:val="28"/>
          <w:szCs w:val="28"/>
          <w:lang w:val="sq-AL"/>
        </w:rPr>
        <w:t>.</w:t>
      </w:r>
    </w:p>
    <w:p w:rsidR="00AA7126" w:rsidRDefault="00AA7126" w:rsidP="00AA7126">
      <w:pPr>
        <w:spacing w:after="0"/>
        <w:rPr>
          <w:rFonts w:ascii="Times New Roman" w:eastAsia="Times New Roman" w:hAnsi="Times New Roman"/>
          <w:b/>
          <w:sz w:val="28"/>
          <w:szCs w:val="28"/>
          <w:lang w:val="sq-AL"/>
        </w:rPr>
      </w:pPr>
    </w:p>
    <w:p w:rsidR="00AA7126" w:rsidRPr="00AA7126" w:rsidRDefault="00AA7126" w:rsidP="00AA7126">
      <w:pPr>
        <w:spacing w:after="0"/>
        <w:rPr>
          <w:rFonts w:ascii="Times New Roman" w:eastAsia="Times New Roman" w:hAnsi="Times New Roman"/>
          <w:b/>
          <w:sz w:val="28"/>
          <w:szCs w:val="28"/>
          <w:lang w:val="sq-AL"/>
        </w:rPr>
      </w:pPr>
    </w:p>
    <w:p w:rsidR="00AA7126" w:rsidRDefault="00802EBE" w:rsidP="00AA7126">
      <w:pPr>
        <w:spacing w:after="240"/>
        <w:ind w:left="5041" w:firstLine="720"/>
        <w:rPr>
          <w:rFonts w:ascii="Times New Roman" w:eastAsia="Times New Roman" w:hAnsi="Times New Roman"/>
          <w:b/>
          <w:sz w:val="28"/>
          <w:szCs w:val="28"/>
          <w:lang w:val="sq-AL"/>
        </w:rPr>
      </w:pPr>
      <w:r w:rsidRPr="00AA7126">
        <w:rPr>
          <w:rFonts w:ascii="Times New Roman" w:eastAsia="Times New Roman" w:hAnsi="Times New Roman"/>
          <w:b/>
          <w:sz w:val="28"/>
          <w:szCs w:val="28"/>
          <w:lang w:val="sq-AL"/>
        </w:rPr>
        <w:t>MINIS</w:t>
      </w:r>
      <w:r w:rsidR="00D048DD" w:rsidRPr="00AA7126">
        <w:rPr>
          <w:rFonts w:ascii="Times New Roman" w:eastAsia="Times New Roman" w:hAnsi="Times New Roman"/>
          <w:b/>
          <w:sz w:val="28"/>
          <w:szCs w:val="28"/>
          <w:lang w:val="sq-AL"/>
        </w:rPr>
        <w:t>TËR</w:t>
      </w:r>
    </w:p>
    <w:p w:rsidR="00AA7126" w:rsidRDefault="00AA7126" w:rsidP="00AA7126">
      <w:pPr>
        <w:spacing w:after="0"/>
        <w:ind w:left="5041" w:firstLine="720"/>
        <w:rPr>
          <w:rFonts w:ascii="Times New Roman" w:eastAsia="Times New Roman" w:hAnsi="Times New Roman"/>
          <w:b/>
          <w:sz w:val="28"/>
          <w:szCs w:val="28"/>
          <w:lang w:val="sq-AL"/>
        </w:rPr>
      </w:pPr>
    </w:p>
    <w:p w:rsidR="008E1565" w:rsidRDefault="00AA7126" w:rsidP="00AA7126">
      <w:pPr>
        <w:spacing w:after="0"/>
        <w:ind w:left="4321" w:firstLine="720"/>
        <w:rPr>
          <w:rFonts w:ascii="Times New Roman" w:hAnsi="Times New Roman"/>
          <w:b/>
          <w:sz w:val="28"/>
          <w:szCs w:val="28"/>
          <w:lang w:val="sq-AL"/>
        </w:rPr>
      </w:pPr>
      <w:r>
        <w:rPr>
          <w:rFonts w:ascii="Times New Roman" w:eastAsia="Times New Roman" w:hAnsi="Times New Roman"/>
          <w:b/>
          <w:sz w:val="28"/>
          <w:szCs w:val="28"/>
          <w:lang w:val="sq-AL"/>
        </w:rPr>
        <w:t xml:space="preserve">       </w:t>
      </w:r>
      <w:hyperlink r:id="rId12" w:tooltip="Fatmir Xhafaj" w:history="1"/>
      <w:r w:rsidR="006B4F97" w:rsidRPr="00AA7126">
        <w:rPr>
          <w:rFonts w:ascii="Times New Roman" w:hAnsi="Times New Roman"/>
          <w:b/>
          <w:sz w:val="28"/>
          <w:szCs w:val="28"/>
          <w:lang w:val="sq-AL"/>
        </w:rPr>
        <w:t>FRIDA KRIFCA</w:t>
      </w:r>
    </w:p>
    <w:p w:rsidR="00AA7126" w:rsidRPr="00CE0D05" w:rsidRDefault="00AA7126" w:rsidP="00497A1A">
      <w:pPr>
        <w:spacing w:after="0"/>
        <w:rPr>
          <w:rFonts w:ascii="Times New Roman" w:eastAsia="Times New Roman" w:hAnsi="Times New Roman"/>
          <w:b/>
          <w:color w:val="FFFFFF"/>
          <w:sz w:val="28"/>
          <w:szCs w:val="28"/>
          <w:lang w:val="sq-AL"/>
        </w:rPr>
      </w:pPr>
    </w:p>
    <w:p w:rsidR="00D048DD" w:rsidRPr="00CE0D05" w:rsidRDefault="00D048DD" w:rsidP="00AA7126">
      <w:pPr>
        <w:spacing w:after="0"/>
        <w:rPr>
          <w:rFonts w:ascii="Times New Roman" w:eastAsia="Times New Roman" w:hAnsi="Times New Roman"/>
          <w:color w:val="FFFFFF"/>
          <w:sz w:val="24"/>
          <w:szCs w:val="24"/>
          <w:lang w:val="sq-AL"/>
        </w:rPr>
      </w:pPr>
      <w:r w:rsidRPr="00CE0D05">
        <w:rPr>
          <w:rFonts w:ascii="Times New Roman" w:eastAsia="Times New Roman" w:hAnsi="Times New Roman"/>
          <w:color w:val="FFFFFF"/>
          <w:sz w:val="24"/>
          <w:szCs w:val="24"/>
          <w:lang w:val="sq-AL"/>
        </w:rPr>
        <w:t>Grupi i punës:   R. Kristo</w:t>
      </w:r>
    </w:p>
    <w:p w:rsidR="00D048DD" w:rsidRPr="00CE0D05" w:rsidRDefault="00D048DD" w:rsidP="00AA7126">
      <w:pPr>
        <w:numPr>
          <w:ilvl w:val="0"/>
          <w:numId w:val="13"/>
        </w:numPr>
        <w:spacing w:after="0"/>
        <w:rPr>
          <w:rFonts w:ascii="Times New Roman" w:eastAsia="Times New Roman" w:hAnsi="Times New Roman"/>
          <w:color w:val="FFFFFF"/>
          <w:sz w:val="24"/>
          <w:szCs w:val="24"/>
          <w:lang w:val="sq-AL"/>
        </w:rPr>
      </w:pPr>
      <w:r w:rsidRPr="00CE0D05">
        <w:rPr>
          <w:rFonts w:ascii="Times New Roman" w:eastAsia="Times New Roman" w:hAnsi="Times New Roman"/>
          <w:color w:val="FFFFFF"/>
          <w:sz w:val="24"/>
          <w:szCs w:val="24"/>
          <w:lang w:val="sq-AL"/>
        </w:rPr>
        <w:t>Dedi</w:t>
      </w:r>
    </w:p>
    <w:p w:rsidR="002E0C08" w:rsidRPr="00CE0D05" w:rsidRDefault="002E0C08" w:rsidP="00AA7126">
      <w:pPr>
        <w:spacing w:after="0"/>
        <w:ind w:left="1560"/>
        <w:rPr>
          <w:rFonts w:ascii="Times New Roman" w:eastAsia="Times New Roman" w:hAnsi="Times New Roman"/>
          <w:color w:val="FFFFFF"/>
          <w:sz w:val="24"/>
          <w:szCs w:val="24"/>
          <w:lang w:val="sq-AL"/>
        </w:rPr>
      </w:pPr>
      <w:r w:rsidRPr="00CE0D05">
        <w:rPr>
          <w:rFonts w:ascii="Times New Roman" w:eastAsia="Times New Roman" w:hAnsi="Times New Roman"/>
          <w:color w:val="FFFFFF"/>
          <w:sz w:val="24"/>
          <w:szCs w:val="24"/>
          <w:lang w:val="sq-AL"/>
        </w:rPr>
        <w:t>M. Kule</w:t>
      </w:r>
    </w:p>
    <w:p w:rsidR="002E0C08" w:rsidRPr="00CE0D05" w:rsidRDefault="002E0C08" w:rsidP="00AA7126">
      <w:pPr>
        <w:spacing w:after="0"/>
        <w:ind w:left="1560"/>
        <w:rPr>
          <w:rFonts w:ascii="Times New Roman" w:eastAsia="Times New Roman" w:hAnsi="Times New Roman"/>
          <w:color w:val="FFFFFF"/>
          <w:sz w:val="24"/>
          <w:szCs w:val="24"/>
          <w:lang w:val="sq-AL"/>
        </w:rPr>
      </w:pPr>
      <w:r w:rsidRPr="00CE0D05">
        <w:rPr>
          <w:rFonts w:ascii="Times New Roman" w:eastAsia="Times New Roman" w:hAnsi="Times New Roman"/>
          <w:color w:val="FFFFFF"/>
          <w:sz w:val="24"/>
          <w:szCs w:val="24"/>
          <w:lang w:val="sq-AL"/>
        </w:rPr>
        <w:t>E. Serani</w:t>
      </w:r>
    </w:p>
    <w:p w:rsidR="00D73696" w:rsidRPr="00CE0D05" w:rsidRDefault="00D048DD" w:rsidP="00AA7126">
      <w:pPr>
        <w:spacing w:after="0"/>
        <w:rPr>
          <w:rFonts w:ascii="Times New Roman" w:eastAsia="Times New Roman" w:hAnsi="Times New Roman"/>
          <w:color w:val="FFFFFF"/>
          <w:sz w:val="24"/>
          <w:szCs w:val="24"/>
          <w:lang w:val="sq-AL"/>
        </w:rPr>
      </w:pPr>
      <w:r w:rsidRPr="00CE0D05">
        <w:rPr>
          <w:rFonts w:ascii="Times New Roman" w:eastAsia="Times New Roman" w:hAnsi="Times New Roman"/>
          <w:color w:val="FFFFFF"/>
          <w:sz w:val="24"/>
          <w:szCs w:val="24"/>
          <w:lang w:val="sq-AL"/>
        </w:rPr>
        <w:t>Redaktoi:           R. Dokollari</w:t>
      </w:r>
      <w:r w:rsidRPr="00CE0D05">
        <w:rPr>
          <w:rFonts w:ascii="Times New Roman" w:eastAsia="Times New Roman" w:hAnsi="Times New Roman"/>
          <w:color w:val="FFFFFF"/>
          <w:sz w:val="24"/>
          <w:szCs w:val="24"/>
          <w:lang w:val="sq-AL"/>
        </w:rPr>
        <w:tab/>
      </w:r>
    </w:p>
    <w:sectPr w:rsidR="00D73696" w:rsidRPr="00CE0D05" w:rsidSect="00AA7126">
      <w:footerReference w:type="even" r:id="rId13"/>
      <w:footerReference w:type="default" r:id="rId14"/>
      <w:pgSz w:w="11907" w:h="16839" w:code="9"/>
      <w:pgMar w:top="993" w:right="1440" w:bottom="9" w:left="1440" w:header="964" w:footer="8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A8A" w:rsidRDefault="00154A8A" w:rsidP="00DE147A">
      <w:pPr>
        <w:spacing w:after="0" w:line="240" w:lineRule="auto"/>
      </w:pPr>
      <w:r>
        <w:separator/>
      </w:r>
    </w:p>
  </w:endnote>
  <w:endnote w:type="continuationSeparator" w:id="0">
    <w:p w:rsidR="00154A8A" w:rsidRDefault="00154A8A" w:rsidP="00DE1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CC1" w:rsidRDefault="000B5CC1" w:rsidP="006234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0B5CC1" w:rsidRDefault="000B5CC1" w:rsidP="000B5C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CC1" w:rsidRDefault="000B5CC1" w:rsidP="006234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74355">
      <w:rPr>
        <w:rStyle w:val="PageNumber"/>
        <w:noProof/>
      </w:rPr>
      <w:t>8</w:t>
    </w:r>
    <w:r>
      <w:rPr>
        <w:rStyle w:val="PageNumber"/>
      </w:rPr>
      <w:fldChar w:fldCharType="end"/>
    </w:r>
  </w:p>
  <w:p w:rsidR="00AA7126" w:rsidRDefault="00AA7126" w:rsidP="00AA7126">
    <w:pPr>
      <w:pStyle w:val="Footer"/>
      <w:pBdr>
        <w:top w:val="thinThickSmallGap" w:sz="24" w:space="1" w:color="622423"/>
      </w:pBdr>
      <w:tabs>
        <w:tab w:val="clear" w:pos="4680"/>
      </w:tabs>
      <w:ind w:right="27"/>
      <w:jc w:val="both"/>
      <w:rPr>
        <w:rFonts w:ascii="Times New Roman" w:eastAsia="Times New Roman" w:hAnsi="Times New Roman"/>
      </w:rPr>
    </w:pPr>
  </w:p>
  <w:p w:rsidR="00DE147A" w:rsidRPr="003425D0" w:rsidRDefault="00DE147A" w:rsidP="00AA7126">
    <w:pPr>
      <w:pStyle w:val="Footer"/>
      <w:pBdr>
        <w:top w:val="thinThickSmallGap" w:sz="24" w:space="1" w:color="622423"/>
      </w:pBdr>
      <w:tabs>
        <w:tab w:val="clear" w:pos="4680"/>
      </w:tabs>
      <w:ind w:right="27"/>
      <w:jc w:val="both"/>
      <w:rPr>
        <w:rFonts w:ascii="Times New Roman" w:eastAsia="Times New Roman" w:hAnsi="Times New Roman"/>
      </w:rPr>
    </w:pPr>
    <w:proofErr w:type="spellStart"/>
    <w:r w:rsidRPr="003425D0">
      <w:rPr>
        <w:rFonts w:ascii="Times New Roman" w:eastAsia="Times New Roman" w:hAnsi="Times New Roman"/>
      </w:rPr>
      <w:t>Relacion</w:t>
    </w:r>
    <w:proofErr w:type="spellEnd"/>
    <w:r w:rsidRPr="003425D0">
      <w:rPr>
        <w:rFonts w:ascii="Times New Roman" w:eastAsia="Times New Roman" w:hAnsi="Times New Roman"/>
      </w:rPr>
      <w:t xml:space="preserve"> </w:t>
    </w:r>
    <w:proofErr w:type="spellStart"/>
    <w:r w:rsidRPr="003425D0">
      <w:rPr>
        <w:rFonts w:ascii="Times New Roman" w:eastAsia="Times New Roman" w:hAnsi="Times New Roman"/>
      </w:rPr>
      <w:t>shpjegues</w:t>
    </w:r>
    <w:proofErr w:type="spellEnd"/>
    <w:r w:rsidRPr="003425D0">
      <w:rPr>
        <w:rFonts w:ascii="Times New Roman" w:eastAsia="Times New Roman" w:hAnsi="Times New Roman"/>
      </w:rPr>
      <w:t xml:space="preserve"> </w:t>
    </w:r>
    <w:proofErr w:type="spellStart"/>
    <w:r w:rsidRPr="003425D0">
      <w:rPr>
        <w:rFonts w:ascii="Times New Roman" w:eastAsia="Times New Roman" w:hAnsi="Times New Roman"/>
      </w:rPr>
      <w:t>për</w:t>
    </w:r>
    <w:proofErr w:type="spellEnd"/>
    <w:r w:rsidRPr="003425D0">
      <w:rPr>
        <w:rFonts w:ascii="Times New Roman" w:eastAsia="Times New Roman" w:hAnsi="Times New Roman"/>
      </w:rPr>
      <w:t xml:space="preserve"> </w:t>
    </w:r>
    <w:proofErr w:type="spellStart"/>
    <w:r w:rsidR="00E878A3">
      <w:rPr>
        <w:rFonts w:ascii="Times New Roman" w:eastAsia="Times New Roman" w:hAnsi="Times New Roman"/>
      </w:rPr>
      <w:t>Projektvendimin</w:t>
    </w:r>
    <w:proofErr w:type="spellEnd"/>
    <w:r w:rsidR="00E878A3">
      <w:rPr>
        <w:rFonts w:ascii="Times New Roman" w:eastAsia="Times New Roman" w:hAnsi="Times New Roman"/>
      </w:rPr>
      <w:t xml:space="preserve"> e </w:t>
    </w:r>
    <w:proofErr w:type="spellStart"/>
    <w:r w:rsidR="00E878A3">
      <w:rPr>
        <w:rFonts w:ascii="Times New Roman" w:eastAsia="Times New Roman" w:hAnsi="Times New Roman"/>
      </w:rPr>
      <w:t>Këshillit</w:t>
    </w:r>
    <w:proofErr w:type="spellEnd"/>
    <w:r w:rsidR="00E878A3">
      <w:rPr>
        <w:rFonts w:ascii="Times New Roman" w:eastAsia="Times New Roman" w:hAnsi="Times New Roman"/>
      </w:rPr>
      <w:t xml:space="preserve"> </w:t>
    </w:r>
    <w:proofErr w:type="spellStart"/>
    <w:r w:rsidR="00E878A3">
      <w:rPr>
        <w:rFonts w:ascii="Times New Roman" w:eastAsia="Times New Roman" w:hAnsi="Times New Roman"/>
      </w:rPr>
      <w:t>të</w:t>
    </w:r>
    <w:proofErr w:type="spellEnd"/>
    <w:r w:rsidR="00E878A3">
      <w:rPr>
        <w:rFonts w:ascii="Times New Roman" w:eastAsia="Times New Roman" w:hAnsi="Times New Roman"/>
      </w:rPr>
      <w:t xml:space="preserve"> </w:t>
    </w:r>
    <w:proofErr w:type="spellStart"/>
    <w:r w:rsidR="00E878A3">
      <w:rPr>
        <w:rFonts w:ascii="Times New Roman" w:eastAsia="Times New Roman" w:hAnsi="Times New Roman"/>
      </w:rPr>
      <w:t>Ministrave</w:t>
    </w:r>
    <w:proofErr w:type="spellEnd"/>
    <w:r w:rsidR="00EF62D3">
      <w:rPr>
        <w:rFonts w:ascii="Times New Roman" w:eastAsia="Times New Roman" w:hAnsi="Times New Roman"/>
      </w:rPr>
      <w:t xml:space="preserve"> “</w:t>
    </w:r>
    <w:proofErr w:type="spellStart"/>
    <w:r w:rsidR="00EF62D3">
      <w:rPr>
        <w:rFonts w:ascii="Times New Roman" w:eastAsia="Times New Roman" w:hAnsi="Times New Roman"/>
      </w:rPr>
      <w:t>Për</w:t>
    </w:r>
    <w:proofErr w:type="spellEnd"/>
    <w:r w:rsidR="00EF62D3">
      <w:rPr>
        <w:rFonts w:ascii="Times New Roman" w:eastAsia="Times New Roman" w:hAnsi="Times New Roman"/>
      </w:rPr>
      <w:t xml:space="preserve"> </w:t>
    </w:r>
    <w:proofErr w:type="spellStart"/>
    <w:r w:rsidR="003617FC">
      <w:rPr>
        <w:rFonts w:ascii="Times New Roman" w:eastAsia="Times New Roman" w:hAnsi="Times New Roman"/>
      </w:rPr>
      <w:t>miratimin</w:t>
    </w:r>
    <w:proofErr w:type="spellEnd"/>
    <w:r w:rsidR="003617FC">
      <w:rPr>
        <w:rFonts w:ascii="Times New Roman" w:eastAsia="Times New Roman" w:hAnsi="Times New Roman"/>
      </w:rPr>
      <w:t xml:space="preserve"> e </w:t>
    </w:r>
    <w:proofErr w:type="spellStart"/>
    <w:r w:rsidR="003617FC">
      <w:rPr>
        <w:rFonts w:ascii="Times New Roman" w:eastAsia="Times New Roman" w:hAnsi="Times New Roman"/>
      </w:rPr>
      <w:t>dokume</w:t>
    </w:r>
    <w:r w:rsidR="008E1565">
      <w:rPr>
        <w:rFonts w:ascii="Times New Roman" w:eastAsia="Times New Roman" w:hAnsi="Times New Roman"/>
      </w:rPr>
      <w:t>n</w:t>
    </w:r>
    <w:r w:rsidR="00AA7126">
      <w:rPr>
        <w:rFonts w:ascii="Times New Roman" w:eastAsia="Times New Roman" w:hAnsi="Times New Roman"/>
      </w:rPr>
      <w:t>tit</w:t>
    </w:r>
    <w:proofErr w:type="spellEnd"/>
    <w:r w:rsidR="00AA7126">
      <w:rPr>
        <w:rFonts w:ascii="Times New Roman" w:eastAsia="Times New Roman" w:hAnsi="Times New Roman"/>
      </w:rPr>
      <w:t xml:space="preserve"> </w:t>
    </w:r>
    <w:proofErr w:type="spellStart"/>
    <w:r w:rsidR="00AA7126">
      <w:rPr>
        <w:rFonts w:ascii="Times New Roman" w:eastAsia="Times New Roman" w:hAnsi="Times New Roman"/>
      </w:rPr>
      <w:t>udhëzues</w:t>
    </w:r>
    <w:proofErr w:type="spellEnd"/>
    <w:r w:rsidR="00AA7126">
      <w:rPr>
        <w:rFonts w:ascii="Times New Roman" w:eastAsia="Times New Roman" w:hAnsi="Times New Roman"/>
      </w:rPr>
      <w:t xml:space="preserve"> </w:t>
    </w:r>
    <w:proofErr w:type="spellStart"/>
    <w:r w:rsidR="00AA7126">
      <w:rPr>
        <w:rFonts w:ascii="Times New Roman" w:eastAsia="Times New Roman" w:hAnsi="Times New Roman"/>
      </w:rPr>
      <w:t>të</w:t>
    </w:r>
    <w:proofErr w:type="spellEnd"/>
    <w:r w:rsidR="00AA7126">
      <w:rPr>
        <w:rFonts w:ascii="Times New Roman" w:eastAsia="Times New Roman" w:hAnsi="Times New Roman"/>
      </w:rPr>
      <w:t xml:space="preserve"> </w:t>
    </w:r>
    <w:proofErr w:type="spellStart"/>
    <w:r w:rsidR="00AA7126">
      <w:rPr>
        <w:rFonts w:ascii="Times New Roman" w:eastAsia="Times New Roman" w:hAnsi="Times New Roman"/>
      </w:rPr>
      <w:t>politikave</w:t>
    </w:r>
    <w:proofErr w:type="spellEnd"/>
    <w:r w:rsidR="00AA7126">
      <w:rPr>
        <w:rFonts w:ascii="Times New Roman" w:eastAsia="Times New Roman" w:hAnsi="Times New Roman"/>
      </w:rPr>
      <w:t xml:space="preserve"> </w:t>
    </w:r>
    <w:proofErr w:type="spellStart"/>
    <w:r w:rsidR="00AA7126">
      <w:rPr>
        <w:rFonts w:ascii="Times New Roman" w:eastAsia="Times New Roman" w:hAnsi="Times New Roman"/>
      </w:rPr>
      <w:t>mbi</w:t>
    </w:r>
    <w:proofErr w:type="spellEnd"/>
    <w:r w:rsidR="00AA7126">
      <w:rPr>
        <w:rFonts w:ascii="Times New Roman" w:eastAsia="Times New Roman" w:hAnsi="Times New Roman"/>
      </w:rPr>
      <w:t xml:space="preserve"> </w:t>
    </w:r>
    <w:proofErr w:type="spellStart"/>
    <w:r w:rsidR="00AA7126">
      <w:rPr>
        <w:rFonts w:ascii="Times New Roman" w:eastAsia="Times New Roman" w:hAnsi="Times New Roman"/>
      </w:rPr>
      <w:t>Zonat</w:t>
    </w:r>
    <w:proofErr w:type="spellEnd"/>
    <w:r w:rsidR="00AA7126">
      <w:rPr>
        <w:rFonts w:ascii="Times New Roman" w:eastAsia="Times New Roman" w:hAnsi="Times New Roman"/>
      </w:rPr>
      <w:t xml:space="preserve"> e </w:t>
    </w:r>
    <w:proofErr w:type="spellStart"/>
    <w:r w:rsidR="00AA7126">
      <w:rPr>
        <w:rFonts w:ascii="Times New Roman" w:eastAsia="Times New Roman" w:hAnsi="Times New Roman"/>
      </w:rPr>
      <w:t>Përcaktuara</w:t>
    </w:r>
    <w:proofErr w:type="spellEnd"/>
    <w:r w:rsidR="00AA7126">
      <w:rPr>
        <w:rFonts w:ascii="Times New Roman" w:eastAsia="Times New Roman" w:hAnsi="Times New Roman"/>
      </w:rPr>
      <w:t xml:space="preserve"> </w:t>
    </w:r>
    <w:proofErr w:type="spellStart"/>
    <w:r w:rsidR="00AA7126">
      <w:rPr>
        <w:rFonts w:ascii="Times New Roman" w:eastAsia="Times New Roman" w:hAnsi="Times New Roman"/>
      </w:rPr>
      <w:t>për</w:t>
    </w:r>
    <w:proofErr w:type="spellEnd"/>
    <w:r w:rsidR="00AA7126">
      <w:rPr>
        <w:rFonts w:ascii="Times New Roman" w:eastAsia="Times New Roman" w:hAnsi="Times New Roman"/>
      </w:rPr>
      <w:t xml:space="preserve"> </w:t>
    </w:r>
    <w:proofErr w:type="spellStart"/>
    <w:r w:rsidR="00AA7126">
      <w:rPr>
        <w:rFonts w:ascii="Times New Roman" w:eastAsia="Times New Roman" w:hAnsi="Times New Roman"/>
      </w:rPr>
      <w:t>A</w:t>
    </w:r>
    <w:r w:rsidR="003617FC">
      <w:rPr>
        <w:rFonts w:ascii="Times New Roman" w:eastAsia="Times New Roman" w:hAnsi="Times New Roman"/>
      </w:rPr>
      <w:t>kuakulturë</w:t>
    </w:r>
    <w:proofErr w:type="spellEnd"/>
    <w:r w:rsidR="003617FC">
      <w:rPr>
        <w:rFonts w:ascii="Times New Roman" w:eastAsia="Times New Roman" w:hAnsi="Times New Roman"/>
      </w:rPr>
      <w:t xml:space="preserve"> (ZPA) </w:t>
    </w:r>
    <w:proofErr w:type="spellStart"/>
    <w:r w:rsidR="003617FC">
      <w:rPr>
        <w:rFonts w:ascii="Times New Roman" w:eastAsia="Times New Roman" w:hAnsi="Times New Roman"/>
      </w:rPr>
      <w:t>në</w:t>
    </w:r>
    <w:proofErr w:type="spellEnd"/>
    <w:r w:rsidR="003617FC">
      <w:rPr>
        <w:rFonts w:ascii="Times New Roman" w:eastAsia="Times New Roman" w:hAnsi="Times New Roman"/>
      </w:rPr>
      <w:t xml:space="preserve"> </w:t>
    </w:r>
    <w:proofErr w:type="spellStart"/>
    <w:r w:rsidR="003617FC">
      <w:rPr>
        <w:rFonts w:ascii="Times New Roman" w:eastAsia="Times New Roman" w:hAnsi="Times New Roman"/>
      </w:rPr>
      <w:t>Shqipëri</w:t>
    </w:r>
    <w:proofErr w:type="spellEnd"/>
    <w:r w:rsidR="00EF62D3">
      <w:rPr>
        <w:rFonts w:ascii="Times New Roman" w:eastAsia="Times New Roman" w:hAnsi="Times New Roman"/>
      </w:rPr>
      <w:t>”</w:t>
    </w:r>
    <w:r w:rsidR="004E27DD">
      <w:rPr>
        <w:rFonts w:ascii="Times New Roman" w:eastAsia="Times New Roman" w:hAnsi="Times New Roman"/>
      </w:rPr>
      <w:t>.</w:t>
    </w:r>
  </w:p>
  <w:p w:rsidR="00DE147A" w:rsidRDefault="00DE147A" w:rsidP="006B47F1">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A8A" w:rsidRDefault="00154A8A" w:rsidP="00DE147A">
      <w:pPr>
        <w:spacing w:after="0" w:line="240" w:lineRule="auto"/>
      </w:pPr>
      <w:r>
        <w:separator/>
      </w:r>
    </w:p>
  </w:footnote>
  <w:footnote w:type="continuationSeparator" w:id="0">
    <w:p w:rsidR="00154A8A" w:rsidRDefault="00154A8A" w:rsidP="00DE1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3506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8D6F85"/>
    <w:multiLevelType w:val="hybridMultilevel"/>
    <w:tmpl w:val="1C1A6092"/>
    <w:lvl w:ilvl="0" w:tplc="C2AA82B6">
      <w:start w:val="1"/>
      <w:numFmt w:val="upperRoman"/>
      <w:lvlText w:val="%1."/>
      <w:lvlJc w:val="left"/>
      <w:pPr>
        <w:ind w:left="1950" w:hanging="72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 w15:restartNumberingAfterBreak="0">
    <w:nsid w:val="1C3134E6"/>
    <w:multiLevelType w:val="hybridMultilevel"/>
    <w:tmpl w:val="398063B4"/>
    <w:lvl w:ilvl="0" w:tplc="50D2D80E">
      <w:start w:val="1"/>
      <w:numFmt w:val="bullet"/>
      <w:lvlText w:val=""/>
      <w:lvlJc w:val="left"/>
      <w:pPr>
        <w:tabs>
          <w:tab w:val="num" w:pos="720"/>
        </w:tabs>
        <w:ind w:left="720" w:hanging="360"/>
      </w:pPr>
      <w:rPr>
        <w:rFonts w:ascii="Symbol" w:hAnsi="Symbol" w:hint="default"/>
        <w:b/>
        <w:i w:val="0"/>
      </w:rPr>
    </w:lvl>
    <w:lvl w:ilvl="1" w:tplc="94BA10A4">
      <w:start w:val="2206"/>
      <w:numFmt w:val="bullet"/>
      <w:lvlText w:val="–"/>
      <w:lvlJc w:val="left"/>
      <w:pPr>
        <w:tabs>
          <w:tab w:val="num" w:pos="1440"/>
        </w:tabs>
        <w:ind w:left="1440" w:hanging="360"/>
      </w:pPr>
      <w:rPr>
        <w:rFonts w:ascii="Arial" w:hAnsi="Arial" w:cs="Times New Roman" w:hint="default"/>
      </w:rPr>
    </w:lvl>
    <w:lvl w:ilvl="2" w:tplc="E25A4974">
      <w:start w:val="2206"/>
      <w:numFmt w:val="bullet"/>
      <w:lvlText w:val="•"/>
      <w:lvlJc w:val="left"/>
      <w:pPr>
        <w:tabs>
          <w:tab w:val="num" w:pos="2160"/>
        </w:tabs>
        <w:ind w:left="2160" w:hanging="360"/>
      </w:pPr>
      <w:rPr>
        <w:rFonts w:ascii="Arial" w:hAnsi="Arial" w:cs="Times New Roman" w:hint="default"/>
      </w:rPr>
    </w:lvl>
    <w:lvl w:ilvl="3" w:tplc="680E39A0">
      <w:start w:val="1"/>
      <w:numFmt w:val="bullet"/>
      <w:lvlText w:val="•"/>
      <w:lvlJc w:val="left"/>
      <w:pPr>
        <w:tabs>
          <w:tab w:val="num" w:pos="2880"/>
        </w:tabs>
        <w:ind w:left="2880" w:hanging="360"/>
      </w:pPr>
      <w:rPr>
        <w:rFonts w:ascii="Arial" w:hAnsi="Arial" w:cs="Times New Roman" w:hint="default"/>
      </w:rPr>
    </w:lvl>
    <w:lvl w:ilvl="4" w:tplc="1B76F3AC">
      <w:start w:val="1"/>
      <w:numFmt w:val="bullet"/>
      <w:lvlText w:val="•"/>
      <w:lvlJc w:val="left"/>
      <w:pPr>
        <w:tabs>
          <w:tab w:val="num" w:pos="3600"/>
        </w:tabs>
        <w:ind w:left="3600" w:hanging="360"/>
      </w:pPr>
      <w:rPr>
        <w:rFonts w:ascii="Arial" w:hAnsi="Arial" w:cs="Times New Roman" w:hint="default"/>
      </w:rPr>
    </w:lvl>
    <w:lvl w:ilvl="5" w:tplc="95B02088">
      <w:start w:val="1"/>
      <w:numFmt w:val="bullet"/>
      <w:lvlText w:val="•"/>
      <w:lvlJc w:val="left"/>
      <w:pPr>
        <w:tabs>
          <w:tab w:val="num" w:pos="4320"/>
        </w:tabs>
        <w:ind w:left="4320" w:hanging="360"/>
      </w:pPr>
      <w:rPr>
        <w:rFonts w:ascii="Arial" w:hAnsi="Arial" w:cs="Times New Roman" w:hint="default"/>
      </w:rPr>
    </w:lvl>
    <w:lvl w:ilvl="6" w:tplc="4B16123A">
      <w:start w:val="1"/>
      <w:numFmt w:val="bullet"/>
      <w:lvlText w:val="•"/>
      <w:lvlJc w:val="left"/>
      <w:pPr>
        <w:tabs>
          <w:tab w:val="num" w:pos="5040"/>
        </w:tabs>
        <w:ind w:left="5040" w:hanging="360"/>
      </w:pPr>
      <w:rPr>
        <w:rFonts w:ascii="Arial" w:hAnsi="Arial" w:cs="Times New Roman" w:hint="default"/>
      </w:rPr>
    </w:lvl>
    <w:lvl w:ilvl="7" w:tplc="C3227698">
      <w:start w:val="1"/>
      <w:numFmt w:val="bullet"/>
      <w:lvlText w:val="•"/>
      <w:lvlJc w:val="left"/>
      <w:pPr>
        <w:tabs>
          <w:tab w:val="num" w:pos="5760"/>
        </w:tabs>
        <w:ind w:left="5760" w:hanging="360"/>
      </w:pPr>
      <w:rPr>
        <w:rFonts w:ascii="Arial" w:hAnsi="Arial" w:cs="Times New Roman" w:hint="default"/>
      </w:rPr>
    </w:lvl>
    <w:lvl w:ilvl="8" w:tplc="1486BFC6">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28B02EB3"/>
    <w:multiLevelType w:val="hybridMultilevel"/>
    <w:tmpl w:val="E59E80D6"/>
    <w:lvl w:ilvl="0" w:tplc="B8948168">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3E1B5580"/>
    <w:multiLevelType w:val="hybridMultilevel"/>
    <w:tmpl w:val="C310E0DE"/>
    <w:lvl w:ilvl="0" w:tplc="7F4636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410D0"/>
    <w:multiLevelType w:val="hybridMultilevel"/>
    <w:tmpl w:val="69D0DCE4"/>
    <w:lvl w:ilvl="0" w:tplc="50D2D80E">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499E07A0"/>
    <w:multiLevelType w:val="hybridMultilevel"/>
    <w:tmpl w:val="703E7752"/>
    <w:lvl w:ilvl="0">
      <w:start w:val="1"/>
      <w:numFmt w:val="upp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9FC7F36"/>
    <w:multiLevelType w:val="multilevel"/>
    <w:tmpl w:val="D0DE68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164399C"/>
    <w:multiLevelType w:val="hybridMultilevel"/>
    <w:tmpl w:val="574A352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6C3B673A"/>
    <w:multiLevelType w:val="hybridMultilevel"/>
    <w:tmpl w:val="F908643E"/>
    <w:lvl w:ilvl="0">
      <w:start w:val="1"/>
      <w:numFmt w:val="upperLetter"/>
      <w:lvlText w:val="%1."/>
      <w:lvlJc w:val="left"/>
      <w:pPr>
        <w:ind w:left="1440" w:hanging="360"/>
      </w:pPr>
      <w:rPr>
        <w:rFonts w:ascii="Cambria" w:hAnsi="Cambria"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15:restartNumberingAfterBreak="0">
    <w:nsid w:val="6FB7004F"/>
    <w:multiLevelType w:val="hybridMultilevel"/>
    <w:tmpl w:val="018A5172"/>
    <w:lvl w:ilvl="0" w:tplc="7F823668">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AB6AFC"/>
    <w:multiLevelType w:val="hybridMultilevel"/>
    <w:tmpl w:val="48A66964"/>
    <w:lvl w:ilvl="0" w:tplc="805CCA80">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79D109F6"/>
    <w:multiLevelType w:val="hybridMultilevel"/>
    <w:tmpl w:val="1FB0E2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6"/>
  </w:num>
  <w:num w:numId="5">
    <w:abstractNumId w:val="12"/>
  </w:num>
  <w:num w:numId="6">
    <w:abstractNumId w:val="0"/>
  </w:num>
  <w:num w:numId="7">
    <w:abstractNumId w:val="5"/>
  </w:num>
  <w:num w:numId="8">
    <w:abstractNumId w:val="2"/>
  </w:num>
  <w:num w:numId="9">
    <w:abstractNumId w:val="3"/>
  </w:num>
  <w:num w:numId="10">
    <w:abstractNumId w:val="4"/>
  </w:num>
  <w:num w:numId="11">
    <w:abstractNumId w:val="1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4E"/>
    <w:rsid w:val="00005871"/>
    <w:rsid w:val="000347FF"/>
    <w:rsid w:val="00036B4C"/>
    <w:rsid w:val="00045B72"/>
    <w:rsid w:val="00050D77"/>
    <w:rsid w:val="00051F5E"/>
    <w:rsid w:val="0005733E"/>
    <w:rsid w:val="00075BAA"/>
    <w:rsid w:val="00076CE1"/>
    <w:rsid w:val="00092487"/>
    <w:rsid w:val="00093AB0"/>
    <w:rsid w:val="00097B12"/>
    <w:rsid w:val="000A04E6"/>
    <w:rsid w:val="000B4743"/>
    <w:rsid w:val="000B5CC1"/>
    <w:rsid w:val="000C736B"/>
    <w:rsid w:val="000C7395"/>
    <w:rsid w:val="000D151D"/>
    <w:rsid w:val="000D28ED"/>
    <w:rsid w:val="000D3C06"/>
    <w:rsid w:val="000D6519"/>
    <w:rsid w:val="000E16D6"/>
    <w:rsid w:val="000F4B1D"/>
    <w:rsid w:val="001473EF"/>
    <w:rsid w:val="00154A8A"/>
    <w:rsid w:val="00157F15"/>
    <w:rsid w:val="00160692"/>
    <w:rsid w:val="001671F6"/>
    <w:rsid w:val="00167C4C"/>
    <w:rsid w:val="001718BB"/>
    <w:rsid w:val="00187114"/>
    <w:rsid w:val="0019029B"/>
    <w:rsid w:val="00195369"/>
    <w:rsid w:val="00197F04"/>
    <w:rsid w:val="001A0E44"/>
    <w:rsid w:val="001A4AA2"/>
    <w:rsid w:val="001B64E4"/>
    <w:rsid w:val="001B6C18"/>
    <w:rsid w:val="001C710E"/>
    <w:rsid w:val="001E62CF"/>
    <w:rsid w:val="001F521E"/>
    <w:rsid w:val="00207115"/>
    <w:rsid w:val="002072B4"/>
    <w:rsid w:val="002142C4"/>
    <w:rsid w:val="002149E9"/>
    <w:rsid w:val="00223504"/>
    <w:rsid w:val="00223A00"/>
    <w:rsid w:val="002274BB"/>
    <w:rsid w:val="00242080"/>
    <w:rsid w:val="00245C15"/>
    <w:rsid w:val="002475DD"/>
    <w:rsid w:val="00254F20"/>
    <w:rsid w:val="00260F05"/>
    <w:rsid w:val="00265298"/>
    <w:rsid w:val="00284EB8"/>
    <w:rsid w:val="00286643"/>
    <w:rsid w:val="00293606"/>
    <w:rsid w:val="0029581C"/>
    <w:rsid w:val="002A0704"/>
    <w:rsid w:val="002A13FE"/>
    <w:rsid w:val="002A52AE"/>
    <w:rsid w:val="002A74C2"/>
    <w:rsid w:val="002B2492"/>
    <w:rsid w:val="002E0C08"/>
    <w:rsid w:val="002E7A41"/>
    <w:rsid w:val="002F286F"/>
    <w:rsid w:val="002F6FC7"/>
    <w:rsid w:val="00303D06"/>
    <w:rsid w:val="003062BA"/>
    <w:rsid w:val="00323247"/>
    <w:rsid w:val="00340C7B"/>
    <w:rsid w:val="003617FC"/>
    <w:rsid w:val="0039097D"/>
    <w:rsid w:val="00395591"/>
    <w:rsid w:val="003A0BE4"/>
    <w:rsid w:val="003A2FEC"/>
    <w:rsid w:val="003B4548"/>
    <w:rsid w:val="003B5C0E"/>
    <w:rsid w:val="003B6071"/>
    <w:rsid w:val="003C3769"/>
    <w:rsid w:val="003C6943"/>
    <w:rsid w:val="003D5BDD"/>
    <w:rsid w:val="003F1614"/>
    <w:rsid w:val="003F3EE7"/>
    <w:rsid w:val="004016A5"/>
    <w:rsid w:val="00406994"/>
    <w:rsid w:val="0042021D"/>
    <w:rsid w:val="0042565B"/>
    <w:rsid w:val="00427633"/>
    <w:rsid w:val="00434353"/>
    <w:rsid w:val="00442BEA"/>
    <w:rsid w:val="0045077D"/>
    <w:rsid w:val="00460949"/>
    <w:rsid w:val="00466E6A"/>
    <w:rsid w:val="00467706"/>
    <w:rsid w:val="00481FED"/>
    <w:rsid w:val="00486A49"/>
    <w:rsid w:val="0049152C"/>
    <w:rsid w:val="00494146"/>
    <w:rsid w:val="00496658"/>
    <w:rsid w:val="00497A1A"/>
    <w:rsid w:val="004A34D5"/>
    <w:rsid w:val="004B78E0"/>
    <w:rsid w:val="004C35FF"/>
    <w:rsid w:val="004C49DD"/>
    <w:rsid w:val="004D4AFD"/>
    <w:rsid w:val="004D4F03"/>
    <w:rsid w:val="004E27DC"/>
    <w:rsid w:val="004E27DD"/>
    <w:rsid w:val="004E5133"/>
    <w:rsid w:val="004E71A2"/>
    <w:rsid w:val="004F250E"/>
    <w:rsid w:val="00500216"/>
    <w:rsid w:val="00505736"/>
    <w:rsid w:val="00512C48"/>
    <w:rsid w:val="005156A8"/>
    <w:rsid w:val="00515C06"/>
    <w:rsid w:val="00517FE6"/>
    <w:rsid w:val="0052292F"/>
    <w:rsid w:val="00525D88"/>
    <w:rsid w:val="00527B38"/>
    <w:rsid w:val="00527D52"/>
    <w:rsid w:val="00534CA2"/>
    <w:rsid w:val="005506B0"/>
    <w:rsid w:val="005514E2"/>
    <w:rsid w:val="00560D22"/>
    <w:rsid w:val="00560E70"/>
    <w:rsid w:val="005653BB"/>
    <w:rsid w:val="00571718"/>
    <w:rsid w:val="0057193A"/>
    <w:rsid w:val="00572995"/>
    <w:rsid w:val="00575897"/>
    <w:rsid w:val="00576040"/>
    <w:rsid w:val="00585964"/>
    <w:rsid w:val="00591D8D"/>
    <w:rsid w:val="00592B87"/>
    <w:rsid w:val="005931F0"/>
    <w:rsid w:val="005974DF"/>
    <w:rsid w:val="005A0C1B"/>
    <w:rsid w:val="005A4F63"/>
    <w:rsid w:val="005A6021"/>
    <w:rsid w:val="005B0780"/>
    <w:rsid w:val="005B4CC6"/>
    <w:rsid w:val="005C3EFB"/>
    <w:rsid w:val="005E1C65"/>
    <w:rsid w:val="005E378B"/>
    <w:rsid w:val="005F47C8"/>
    <w:rsid w:val="005F62D9"/>
    <w:rsid w:val="005F6A4B"/>
    <w:rsid w:val="005F7F62"/>
    <w:rsid w:val="00603065"/>
    <w:rsid w:val="00603E4E"/>
    <w:rsid w:val="00604A11"/>
    <w:rsid w:val="00607411"/>
    <w:rsid w:val="006155D4"/>
    <w:rsid w:val="006160F3"/>
    <w:rsid w:val="00621769"/>
    <w:rsid w:val="00623488"/>
    <w:rsid w:val="0065202F"/>
    <w:rsid w:val="0065306E"/>
    <w:rsid w:val="00655C3C"/>
    <w:rsid w:val="006716CB"/>
    <w:rsid w:val="00672AE8"/>
    <w:rsid w:val="006830BA"/>
    <w:rsid w:val="00683DF3"/>
    <w:rsid w:val="0068595B"/>
    <w:rsid w:val="006868F0"/>
    <w:rsid w:val="00690248"/>
    <w:rsid w:val="006966E5"/>
    <w:rsid w:val="006A47F5"/>
    <w:rsid w:val="006B29FD"/>
    <w:rsid w:val="006B47F1"/>
    <w:rsid w:val="006B4F97"/>
    <w:rsid w:val="006D1BAD"/>
    <w:rsid w:val="006D6EAC"/>
    <w:rsid w:val="006E2E58"/>
    <w:rsid w:val="006E51CE"/>
    <w:rsid w:val="006F1E97"/>
    <w:rsid w:val="006F48B7"/>
    <w:rsid w:val="006F6B62"/>
    <w:rsid w:val="006F6F4B"/>
    <w:rsid w:val="006F7BCF"/>
    <w:rsid w:val="0070246F"/>
    <w:rsid w:val="00704436"/>
    <w:rsid w:val="007049E3"/>
    <w:rsid w:val="007102C5"/>
    <w:rsid w:val="00713C55"/>
    <w:rsid w:val="00723932"/>
    <w:rsid w:val="007275DD"/>
    <w:rsid w:val="00756545"/>
    <w:rsid w:val="00774E8A"/>
    <w:rsid w:val="00776167"/>
    <w:rsid w:val="0077741F"/>
    <w:rsid w:val="007A131E"/>
    <w:rsid w:val="007A536D"/>
    <w:rsid w:val="007A77F3"/>
    <w:rsid w:val="007B3C0E"/>
    <w:rsid w:val="007C4C5E"/>
    <w:rsid w:val="007D2918"/>
    <w:rsid w:val="007D2FF1"/>
    <w:rsid w:val="007E3662"/>
    <w:rsid w:val="00802EBE"/>
    <w:rsid w:val="00827FFE"/>
    <w:rsid w:val="00841783"/>
    <w:rsid w:val="00845CEE"/>
    <w:rsid w:val="008468BB"/>
    <w:rsid w:val="00853792"/>
    <w:rsid w:val="00857B29"/>
    <w:rsid w:val="00861993"/>
    <w:rsid w:val="00873316"/>
    <w:rsid w:val="00882207"/>
    <w:rsid w:val="008928B1"/>
    <w:rsid w:val="008A048D"/>
    <w:rsid w:val="008A04D1"/>
    <w:rsid w:val="008B301C"/>
    <w:rsid w:val="008B54FA"/>
    <w:rsid w:val="008C4A49"/>
    <w:rsid w:val="008D0FC8"/>
    <w:rsid w:val="008D54B7"/>
    <w:rsid w:val="008D6941"/>
    <w:rsid w:val="008E1565"/>
    <w:rsid w:val="008E2847"/>
    <w:rsid w:val="008E2D0A"/>
    <w:rsid w:val="008E3B46"/>
    <w:rsid w:val="008F1763"/>
    <w:rsid w:val="008F5ACC"/>
    <w:rsid w:val="009157AC"/>
    <w:rsid w:val="009166CD"/>
    <w:rsid w:val="00917BAF"/>
    <w:rsid w:val="009270AA"/>
    <w:rsid w:val="00933F9A"/>
    <w:rsid w:val="00940729"/>
    <w:rsid w:val="009838EE"/>
    <w:rsid w:val="00984587"/>
    <w:rsid w:val="009878A4"/>
    <w:rsid w:val="009B3C58"/>
    <w:rsid w:val="009C17F9"/>
    <w:rsid w:val="009D2573"/>
    <w:rsid w:val="009D3648"/>
    <w:rsid w:val="009E0F61"/>
    <w:rsid w:val="009E1F38"/>
    <w:rsid w:val="009F730F"/>
    <w:rsid w:val="00A12B2E"/>
    <w:rsid w:val="00A13EE6"/>
    <w:rsid w:val="00A14CE3"/>
    <w:rsid w:val="00A2304E"/>
    <w:rsid w:val="00A259A9"/>
    <w:rsid w:val="00A314FC"/>
    <w:rsid w:val="00A42DCB"/>
    <w:rsid w:val="00A5625D"/>
    <w:rsid w:val="00A63609"/>
    <w:rsid w:val="00A65DA4"/>
    <w:rsid w:val="00A768C6"/>
    <w:rsid w:val="00A80A65"/>
    <w:rsid w:val="00A81554"/>
    <w:rsid w:val="00A81566"/>
    <w:rsid w:val="00A823D0"/>
    <w:rsid w:val="00A9763A"/>
    <w:rsid w:val="00AA1C29"/>
    <w:rsid w:val="00AA7126"/>
    <w:rsid w:val="00AC70CF"/>
    <w:rsid w:val="00AD281A"/>
    <w:rsid w:val="00AE5CF4"/>
    <w:rsid w:val="00AE6428"/>
    <w:rsid w:val="00B02F16"/>
    <w:rsid w:val="00B15B11"/>
    <w:rsid w:val="00B21211"/>
    <w:rsid w:val="00B32CBE"/>
    <w:rsid w:val="00B6199C"/>
    <w:rsid w:val="00B71876"/>
    <w:rsid w:val="00B72E7E"/>
    <w:rsid w:val="00B8076D"/>
    <w:rsid w:val="00B841C1"/>
    <w:rsid w:val="00B8784C"/>
    <w:rsid w:val="00B90933"/>
    <w:rsid w:val="00BA065F"/>
    <w:rsid w:val="00BA0752"/>
    <w:rsid w:val="00BA2080"/>
    <w:rsid w:val="00BA51E6"/>
    <w:rsid w:val="00BC362E"/>
    <w:rsid w:val="00BD071F"/>
    <w:rsid w:val="00BD1A09"/>
    <w:rsid w:val="00BD2AF5"/>
    <w:rsid w:val="00BD302A"/>
    <w:rsid w:val="00BE19FC"/>
    <w:rsid w:val="00BE69D3"/>
    <w:rsid w:val="00BE797F"/>
    <w:rsid w:val="00BF0091"/>
    <w:rsid w:val="00BF01D3"/>
    <w:rsid w:val="00BF44C8"/>
    <w:rsid w:val="00C02647"/>
    <w:rsid w:val="00C045AE"/>
    <w:rsid w:val="00C06657"/>
    <w:rsid w:val="00C07434"/>
    <w:rsid w:val="00C23267"/>
    <w:rsid w:val="00C30DC8"/>
    <w:rsid w:val="00C3183F"/>
    <w:rsid w:val="00C33434"/>
    <w:rsid w:val="00C42BF7"/>
    <w:rsid w:val="00C43879"/>
    <w:rsid w:val="00C53AFB"/>
    <w:rsid w:val="00C61A37"/>
    <w:rsid w:val="00C67428"/>
    <w:rsid w:val="00C759BB"/>
    <w:rsid w:val="00C7669D"/>
    <w:rsid w:val="00C81E43"/>
    <w:rsid w:val="00C87699"/>
    <w:rsid w:val="00C945B1"/>
    <w:rsid w:val="00CA3356"/>
    <w:rsid w:val="00CB6FDE"/>
    <w:rsid w:val="00CC251F"/>
    <w:rsid w:val="00CC4944"/>
    <w:rsid w:val="00CC4FFF"/>
    <w:rsid w:val="00CD000F"/>
    <w:rsid w:val="00CD5E61"/>
    <w:rsid w:val="00CD7ADA"/>
    <w:rsid w:val="00CE074F"/>
    <w:rsid w:val="00CE0D05"/>
    <w:rsid w:val="00CE53E4"/>
    <w:rsid w:val="00CF3745"/>
    <w:rsid w:val="00CF67C6"/>
    <w:rsid w:val="00CF7706"/>
    <w:rsid w:val="00D00011"/>
    <w:rsid w:val="00D048DD"/>
    <w:rsid w:val="00D05BFB"/>
    <w:rsid w:val="00D21575"/>
    <w:rsid w:val="00D23F67"/>
    <w:rsid w:val="00D24E5C"/>
    <w:rsid w:val="00D652C3"/>
    <w:rsid w:val="00D67DC5"/>
    <w:rsid w:val="00D73696"/>
    <w:rsid w:val="00D8396A"/>
    <w:rsid w:val="00D869CF"/>
    <w:rsid w:val="00D93897"/>
    <w:rsid w:val="00D93EC0"/>
    <w:rsid w:val="00D94E14"/>
    <w:rsid w:val="00DE147A"/>
    <w:rsid w:val="00DE16C8"/>
    <w:rsid w:val="00DE3043"/>
    <w:rsid w:val="00DE61FA"/>
    <w:rsid w:val="00DE6290"/>
    <w:rsid w:val="00DF25B4"/>
    <w:rsid w:val="00E048BF"/>
    <w:rsid w:val="00E07BAC"/>
    <w:rsid w:val="00E24CB6"/>
    <w:rsid w:val="00E36F06"/>
    <w:rsid w:val="00E37469"/>
    <w:rsid w:val="00E51426"/>
    <w:rsid w:val="00E55D1D"/>
    <w:rsid w:val="00E625E7"/>
    <w:rsid w:val="00E84030"/>
    <w:rsid w:val="00E8509C"/>
    <w:rsid w:val="00E86E31"/>
    <w:rsid w:val="00E878A3"/>
    <w:rsid w:val="00E90BC2"/>
    <w:rsid w:val="00E958FA"/>
    <w:rsid w:val="00E97C2D"/>
    <w:rsid w:val="00E97E24"/>
    <w:rsid w:val="00EA464E"/>
    <w:rsid w:val="00EA7D4D"/>
    <w:rsid w:val="00EB242B"/>
    <w:rsid w:val="00EB34D9"/>
    <w:rsid w:val="00ED5A88"/>
    <w:rsid w:val="00EE6701"/>
    <w:rsid w:val="00EF29B5"/>
    <w:rsid w:val="00EF62D3"/>
    <w:rsid w:val="00F06553"/>
    <w:rsid w:val="00F078E8"/>
    <w:rsid w:val="00F126FE"/>
    <w:rsid w:val="00F12EBD"/>
    <w:rsid w:val="00F213C3"/>
    <w:rsid w:val="00F24B6B"/>
    <w:rsid w:val="00F474F1"/>
    <w:rsid w:val="00F505A4"/>
    <w:rsid w:val="00F52872"/>
    <w:rsid w:val="00F54DEF"/>
    <w:rsid w:val="00F6582A"/>
    <w:rsid w:val="00F74355"/>
    <w:rsid w:val="00F8331D"/>
    <w:rsid w:val="00F90CAA"/>
    <w:rsid w:val="00FA2795"/>
    <w:rsid w:val="00FA403A"/>
    <w:rsid w:val="00FB22CA"/>
    <w:rsid w:val="00FD20DA"/>
    <w:rsid w:val="00FE6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925125"/>
  <w15:chartTrackingRefBased/>
  <w15:docId w15:val="{7F4383BA-21B1-4BE5-86CC-95EE65BE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D77"/>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010D4E"/>
    <w:pPr>
      <w:ind w:left="720"/>
      <w:contextualSpacing/>
    </w:pPr>
  </w:style>
  <w:style w:type="table" w:styleId="TableGrid">
    <w:name w:val="Table Grid"/>
    <w:basedOn w:val="TableNormal"/>
    <w:uiPriority w:val="5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basedOn w:val="Normal"/>
    <w:link w:val="ListParagraphChar"/>
    <w:uiPriority w:val="34"/>
    <w:qFormat/>
    <w:rsid w:val="001E1005"/>
    <w:pPr>
      <w:ind w:left="720"/>
    </w:pPr>
    <w:rPr>
      <w:lang w:val="x-none" w:eastAsia="x-none"/>
    </w:rPr>
  </w:style>
  <w:style w:type="paragraph" w:customStyle="1" w:styleId="Tabele">
    <w:name w:val="Tabele"/>
    <w:rsid w:val="00FB22CA"/>
    <w:pPr>
      <w:suppressAutoHyphens/>
    </w:pPr>
    <w:rPr>
      <w:rFonts w:ascii="CG Times" w:eastAsia="Times New Roman" w:hAnsi="CG Times" w:cs="CG Times"/>
      <w:sz w:val="22"/>
      <w:lang w:val="en-GB" w:eastAsia="zh-CN"/>
    </w:rPr>
  </w:style>
  <w:style w:type="paragraph" w:customStyle="1" w:styleId="ColorfulList-Accent11">
    <w:name w:val="Colorful List - Accent 11"/>
    <w:basedOn w:val="Normal"/>
    <w:link w:val="ColorfulList-Accent1Char"/>
    <w:uiPriority w:val="34"/>
    <w:qFormat/>
    <w:rsid w:val="00FB22CA"/>
    <w:pPr>
      <w:ind w:left="720"/>
      <w:contextualSpacing/>
    </w:pPr>
    <w:rPr>
      <w:lang w:val="x-none" w:eastAsia="x-none"/>
    </w:rPr>
  </w:style>
  <w:style w:type="paragraph" w:styleId="BodyText">
    <w:name w:val="Body Text"/>
    <w:basedOn w:val="Normal"/>
    <w:link w:val="BodyTextChar"/>
    <w:uiPriority w:val="1"/>
    <w:qFormat/>
    <w:rsid w:val="00FB22CA"/>
    <w:pPr>
      <w:widowControl w:val="0"/>
      <w:spacing w:after="0" w:line="240" w:lineRule="auto"/>
      <w:ind w:left="372"/>
    </w:pPr>
    <w:rPr>
      <w:rFonts w:ascii="Times New Roman" w:eastAsia="Times New Roman" w:hAnsi="Times New Roman"/>
      <w:sz w:val="24"/>
      <w:szCs w:val="24"/>
      <w:lang w:val="x-none" w:eastAsia="x-none"/>
    </w:rPr>
  </w:style>
  <w:style w:type="character" w:customStyle="1" w:styleId="BodyTextChar">
    <w:name w:val="Body Text Char"/>
    <w:link w:val="BodyText"/>
    <w:uiPriority w:val="1"/>
    <w:rsid w:val="00FB22CA"/>
    <w:rPr>
      <w:rFonts w:ascii="Times New Roman" w:eastAsia="Times New Roman" w:hAnsi="Times New Roman"/>
      <w:sz w:val="24"/>
      <w:szCs w:val="24"/>
    </w:rPr>
  </w:style>
  <w:style w:type="character" w:customStyle="1" w:styleId="ListParagraphChar">
    <w:name w:val="List Paragraph Char"/>
    <w:link w:val="ListParagraph"/>
    <w:uiPriority w:val="34"/>
    <w:locked/>
    <w:rsid w:val="00FB22CA"/>
    <w:rPr>
      <w:sz w:val="22"/>
      <w:szCs w:val="22"/>
    </w:rPr>
  </w:style>
  <w:style w:type="paragraph" w:customStyle="1" w:styleId="Default">
    <w:name w:val="Default"/>
    <w:rsid w:val="0065306E"/>
    <w:pPr>
      <w:autoSpaceDE w:val="0"/>
      <w:autoSpaceDN w:val="0"/>
      <w:adjustRightInd w:val="0"/>
    </w:pPr>
    <w:rPr>
      <w:rFonts w:ascii="Times New Roman" w:hAnsi="Times New Roman"/>
      <w:color w:val="000000"/>
      <w:sz w:val="24"/>
      <w:szCs w:val="24"/>
      <w:lang w:val="sq-AL" w:eastAsia="sq-AL"/>
    </w:rPr>
  </w:style>
  <w:style w:type="character" w:styleId="CommentReference">
    <w:name w:val="annotation reference"/>
    <w:uiPriority w:val="99"/>
    <w:semiHidden/>
    <w:unhideWhenUsed/>
    <w:rsid w:val="00A12B2E"/>
    <w:rPr>
      <w:sz w:val="16"/>
      <w:szCs w:val="16"/>
    </w:rPr>
  </w:style>
  <w:style w:type="paragraph" w:styleId="CommentText">
    <w:name w:val="annotation text"/>
    <w:basedOn w:val="Normal"/>
    <w:link w:val="CommentTextChar"/>
    <w:uiPriority w:val="99"/>
    <w:semiHidden/>
    <w:unhideWhenUsed/>
    <w:rsid w:val="00A12B2E"/>
    <w:rPr>
      <w:sz w:val="20"/>
      <w:szCs w:val="20"/>
    </w:rPr>
  </w:style>
  <w:style w:type="character" w:customStyle="1" w:styleId="CommentTextChar">
    <w:name w:val="Comment Text Char"/>
    <w:link w:val="CommentText"/>
    <w:uiPriority w:val="99"/>
    <w:semiHidden/>
    <w:rsid w:val="00A12B2E"/>
    <w:rPr>
      <w:lang w:val="en-US" w:eastAsia="en-US"/>
    </w:rPr>
  </w:style>
  <w:style w:type="paragraph" w:styleId="CommentSubject">
    <w:name w:val="annotation subject"/>
    <w:basedOn w:val="CommentText"/>
    <w:next w:val="CommentText"/>
    <w:link w:val="CommentSubjectChar"/>
    <w:uiPriority w:val="99"/>
    <w:semiHidden/>
    <w:unhideWhenUsed/>
    <w:rsid w:val="00A12B2E"/>
    <w:rPr>
      <w:b/>
      <w:bCs/>
    </w:rPr>
  </w:style>
  <w:style w:type="character" w:customStyle="1" w:styleId="CommentSubjectChar">
    <w:name w:val="Comment Subject Char"/>
    <w:link w:val="CommentSubject"/>
    <w:uiPriority w:val="99"/>
    <w:semiHidden/>
    <w:rsid w:val="00A12B2E"/>
    <w:rPr>
      <w:b/>
      <w:bCs/>
      <w:lang w:val="en-US" w:eastAsia="en-US"/>
    </w:rPr>
  </w:style>
  <w:style w:type="character" w:styleId="PageNumber">
    <w:name w:val="page number"/>
    <w:basedOn w:val="DefaultParagraphFont"/>
    <w:uiPriority w:val="99"/>
    <w:semiHidden/>
    <w:unhideWhenUsed/>
    <w:rsid w:val="000B5CC1"/>
  </w:style>
  <w:style w:type="paragraph" w:styleId="FootnoteText">
    <w:name w:val="footnote text"/>
    <w:basedOn w:val="Normal"/>
    <w:link w:val="FootnoteTextChar"/>
    <w:uiPriority w:val="99"/>
    <w:unhideWhenUsed/>
    <w:rsid w:val="007A131E"/>
    <w:pPr>
      <w:spacing w:after="0" w:line="240" w:lineRule="auto"/>
      <w:ind w:left="720" w:hanging="720"/>
      <w:jc w:val="both"/>
    </w:pPr>
    <w:rPr>
      <w:rFonts w:ascii="Times New Roman" w:eastAsia="Times New Roman" w:hAnsi="Times New Roman"/>
      <w:sz w:val="20"/>
      <w:szCs w:val="20"/>
      <w:lang w:val="en-GB" w:eastAsia="x-none"/>
    </w:rPr>
  </w:style>
  <w:style w:type="character" w:customStyle="1" w:styleId="FootnoteTextChar">
    <w:name w:val="Footnote Text Char"/>
    <w:link w:val="FootnoteText"/>
    <w:uiPriority w:val="99"/>
    <w:rsid w:val="007A131E"/>
    <w:rPr>
      <w:rFonts w:ascii="Times New Roman" w:eastAsia="Times New Roman" w:hAnsi="Times New Roman"/>
      <w:lang w:val="en-GB"/>
    </w:rPr>
  </w:style>
  <w:style w:type="character" w:styleId="FootnoteReference">
    <w:name w:val="footnote reference"/>
    <w:uiPriority w:val="99"/>
    <w:semiHidden/>
    <w:unhideWhenUsed/>
    <w:rsid w:val="007A131E"/>
    <w:rPr>
      <w:vertAlign w:val="superscript"/>
    </w:rPr>
  </w:style>
  <w:style w:type="character" w:customStyle="1" w:styleId="ColorfulList-Accent1Char">
    <w:name w:val="Colorful List - Accent 1 Char"/>
    <w:link w:val="ColorfulList-Accent11"/>
    <w:uiPriority w:val="34"/>
    <w:locked/>
    <w:rsid w:val="00323247"/>
    <w:rPr>
      <w:sz w:val="22"/>
      <w:szCs w:val="22"/>
    </w:rPr>
  </w:style>
  <w:style w:type="character" w:styleId="Hyperlink">
    <w:name w:val="Hyperlink"/>
    <w:uiPriority w:val="99"/>
    <w:unhideWhenUsed/>
    <w:rsid w:val="004941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34684">
      <w:bodyDiv w:val="1"/>
      <w:marLeft w:val="0"/>
      <w:marRight w:val="0"/>
      <w:marTop w:val="0"/>
      <w:marBottom w:val="0"/>
      <w:divBdr>
        <w:top w:val="none" w:sz="0" w:space="0" w:color="auto"/>
        <w:left w:val="none" w:sz="0" w:space="0" w:color="auto"/>
        <w:bottom w:val="none" w:sz="0" w:space="0" w:color="auto"/>
        <w:right w:val="none" w:sz="0" w:space="0" w:color="auto"/>
      </w:divBdr>
    </w:div>
    <w:div w:id="1734422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ryeministria.al/al/qeveria/ministrat/xhafaj-fatmi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ritime-spatial-planning.ec.europa.eu/practices/allocated-zones-aquaculture-guide-establishment-coastal-zones-dedicated-aquacultur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s" ma:contentTypeID="0x001C914B13CF2CA04DA8C3C26309DA6DBB" ma:contentTypeVersion="" ma:contentTypeDescription="" ma:contentTypeScope="" ma:versionID="ae516cb79153d51392ac511f7486dd1a">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8643D-E047-497C-9789-7EDE1E1D67BF}">
  <ds:schemaRefs>
    <ds:schemaRef ds:uri="http://schemas.microsoft.com/office/2006/metadata/longProperties"/>
  </ds:schemaRefs>
</ds:datastoreItem>
</file>

<file path=customXml/itemProps2.xml><?xml version="1.0" encoding="utf-8"?>
<ds:datastoreItem xmlns:ds="http://schemas.openxmlformats.org/officeDocument/2006/customXml" ds:itemID="{A33F01B9-3EBD-4DA9-BFF3-A0AD331CC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2F5F6-06B3-45DB-8FC4-DC20CEFFB45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C551E66-54E9-44A0-9E29-E51DD269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Relacioni</vt:lpstr>
    </vt:vector>
  </TitlesOfParts>
  <Company>Grizli777</Company>
  <LinksUpToDate>false</LinksUpToDate>
  <CharactersWithSpaces>14826</CharactersWithSpaces>
  <SharedDoc>false</SharedDoc>
  <HLinks>
    <vt:vector size="12" baseType="variant">
      <vt:variant>
        <vt:i4>7602216</vt:i4>
      </vt:variant>
      <vt:variant>
        <vt:i4>3</vt:i4>
      </vt:variant>
      <vt:variant>
        <vt:i4>0</vt:i4>
      </vt:variant>
      <vt:variant>
        <vt:i4>5</vt:i4>
      </vt:variant>
      <vt:variant>
        <vt:lpwstr>https://kryeministria.al/al/qeveria/ministrat/xhafaj-fatmir</vt:lpwstr>
      </vt:variant>
      <vt:variant>
        <vt:lpwstr/>
      </vt:variant>
      <vt:variant>
        <vt:i4>524298</vt:i4>
      </vt:variant>
      <vt:variant>
        <vt:i4>0</vt:i4>
      </vt:variant>
      <vt:variant>
        <vt:i4>0</vt:i4>
      </vt:variant>
      <vt:variant>
        <vt:i4>5</vt:i4>
      </vt:variant>
      <vt:variant>
        <vt:lpwstr>https://maritime-spatial-planning.ec.europa.eu/practices/allocated-zones-aquaculture-guide-establishment-coastal-zones-dedicated-aquaculture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Relacioni</dc:title>
  <dc:subject/>
  <dc:creator>Arlinda Dedi</dc:creator>
  <cp:keywords/>
  <cp:lastModifiedBy>Arlinda Dedi</cp:lastModifiedBy>
  <cp:revision>3</cp:revision>
  <cp:lastPrinted>2020-12-01T08:28:00Z</cp:lastPrinted>
  <dcterms:created xsi:type="dcterms:W3CDTF">2023-06-20T08:37:00Z</dcterms:created>
  <dcterms:modified xsi:type="dcterms:W3CDTF">2023-06-20T08:39:00Z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Relacioni</vt:lpwstr>
  </property>
</Properties>
</file>