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65" w:rsidRPr="00761A16" w:rsidRDefault="00581F65" w:rsidP="00581F65">
      <w:pPr>
        <w:spacing w:after="120" w:line="276" w:lineRule="auto"/>
        <w:jc w:val="center"/>
        <w:rPr>
          <w:rFonts w:ascii="Times New Roman" w:eastAsia="Times New Roman" w:hAnsi="Times New Roman" w:cs="Times New Roman"/>
          <w:b/>
          <w:sz w:val="24"/>
          <w:szCs w:val="24"/>
          <w:lang w:val="sq-AL"/>
        </w:rPr>
      </w:pPr>
      <w:bookmarkStart w:id="0" w:name="_GoBack"/>
      <w:bookmarkEnd w:id="0"/>
      <w:r w:rsidRPr="00761A16">
        <w:rPr>
          <w:rFonts w:ascii="Times New Roman" w:eastAsia="Times New Roman" w:hAnsi="Times New Roman" w:cs="Times New Roman"/>
          <w:b/>
          <w:sz w:val="24"/>
          <w:szCs w:val="24"/>
          <w:lang w:val="sq-AL"/>
        </w:rPr>
        <w:t>RELACION</w:t>
      </w:r>
    </w:p>
    <w:p w:rsidR="00581F65" w:rsidRPr="00761A16" w:rsidRDefault="00581F65" w:rsidP="00581F65">
      <w:pPr>
        <w:spacing w:after="120" w:line="276" w:lineRule="auto"/>
        <w:jc w:val="center"/>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PËR</w:t>
      </w:r>
    </w:p>
    <w:p w:rsidR="00581F65" w:rsidRPr="00761A16" w:rsidRDefault="00581F65" w:rsidP="00581F65">
      <w:pPr>
        <w:spacing w:after="0" w:line="276" w:lineRule="auto"/>
        <w:jc w:val="center"/>
        <w:rPr>
          <w:rFonts w:ascii="Times New Roman" w:eastAsia="Calibri"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MIRATIMIN E </w:t>
      </w:r>
      <w:r w:rsidRPr="00761A16">
        <w:rPr>
          <w:rFonts w:ascii="Times New Roman" w:eastAsia="Calibri" w:hAnsi="Times New Roman" w:cs="Times New Roman"/>
          <w:b/>
          <w:sz w:val="24"/>
          <w:szCs w:val="24"/>
          <w:lang w:val="sq-AL"/>
        </w:rPr>
        <w:t>PLANIT KOMBËTAR PËR EMERGJENCAT CIVILE</w:t>
      </w:r>
    </w:p>
    <w:p w:rsidR="00581F65" w:rsidRPr="00761A16" w:rsidRDefault="00581F65" w:rsidP="00581F65">
      <w:pPr>
        <w:spacing w:after="0" w:line="276" w:lineRule="auto"/>
        <w:jc w:val="center"/>
        <w:rPr>
          <w:rFonts w:ascii="Times New Roman" w:eastAsia="Times New Roman" w:hAnsi="Times New Roman" w:cs="Times New Roman"/>
          <w:b/>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tabs>
          <w:tab w:val="left" w:pos="990"/>
        </w:tabs>
        <w:spacing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I. QËLLIMI I PROJEKTAKTIT DHE OBJEKTIVAT QË SYNOHEN TË ARRIHEN</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Times New Roman" w:hAnsi="Times New Roman" w:cs="Times New Roman"/>
          <w:sz w:val="24"/>
          <w:szCs w:val="24"/>
          <w:lang w:val="sq-AL"/>
        </w:rPr>
        <w:t xml:space="preserve">Projektvendimi “Për miratimin e Planit Kombëtar për </w:t>
      </w:r>
      <w:r w:rsidRPr="00761A16">
        <w:rPr>
          <w:rFonts w:ascii="Times New Roman" w:eastAsia="Calibri" w:hAnsi="Times New Roman" w:cs="Times New Roman"/>
          <w:sz w:val="24"/>
          <w:szCs w:val="24"/>
          <w:lang w:val="sq-AL"/>
        </w:rPr>
        <w:t xml:space="preserve">Emergjencat Civile”, në mbështetje të pikës 4, të nenit 14, të ligjit nr. 45, datë 18.07.2019 “Për mbrojtjen civile”, </w:t>
      </w:r>
      <w:r w:rsidRPr="00761A16">
        <w:rPr>
          <w:rFonts w:ascii="Times New Roman" w:eastAsia="Times New Roman" w:hAnsi="Times New Roman" w:cs="Times New Roman"/>
          <w:sz w:val="24"/>
          <w:szCs w:val="24"/>
          <w:lang w:val="sq-AL"/>
        </w:rPr>
        <w:t xml:space="preserve">propozohet nga ministri i Mbrojtjes (MM), </w:t>
      </w:r>
      <w:r w:rsidRPr="00761A16">
        <w:rPr>
          <w:rFonts w:ascii="Times New Roman" w:eastAsia="Calibri" w:hAnsi="Times New Roman" w:cs="Times New Roman"/>
          <w:bCs/>
          <w:sz w:val="24"/>
          <w:szCs w:val="24"/>
          <w:lang w:val="sq-AL"/>
        </w:rPr>
        <w:t>si një nga dokumentet kryesore politike të qeverisë shqiptare në fushën e zvogëlimit të riskut nga fatkeqësitë dhe mbrojtjen civile.</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Sipas përkufizimit të ligjit 45/2019 “Për mbrojtjes civile”, “Plani për emergjencën civile” është plani për përgatitjen, parandalimin, mbrojtjen, shpëtimin dhe ndihmën në rast të një fatkeqësie natyrore ose të një fatkeqësie tjetër, i hartuar në bazë të vlerësimit të risqeve dhe të gjetjeve të ekspertëve.</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Planet për emergjencat civile hartohen bazuar në strategjitë për zvogëlimin e riskut nga fatkeqësitë, dokumentet e vlerësimit të riskut nga fatkeqësitë, kapacitetet e mbrojtjes civile, gjetjet e reja të ekspertëve, si edhe përvojat e fituara në menaxhimin e fatkeqësive.</w:t>
      </w:r>
    </w:p>
    <w:p w:rsidR="00581F65" w:rsidRPr="00761A16" w:rsidRDefault="00581F65" w:rsidP="00581F65">
      <w:pPr>
        <w:spacing w:before="120" w:after="0" w:line="276" w:lineRule="auto"/>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Synimet e Planit Kombëtar për Emergjencat Civile (PKEC) janë:</w:t>
      </w:r>
    </w:p>
    <w:p w:rsidR="00581F65" w:rsidRPr="00761A16" w:rsidRDefault="00581F65" w:rsidP="00581F65">
      <w:pPr>
        <w:numPr>
          <w:ilvl w:val="0"/>
          <w:numId w:val="1"/>
        </w:numPr>
        <w:spacing w:before="120"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Të ndihmojë parandalimin, lehtësimin, përgjigjen dhe rimëkëmbjen nga çdo ndikim negativ si pasojë e emergjencave dhe/ose fatkeqësive që mund të prekin jetën e njerëzve, pronën, trashëgiminë kulturore, gjënë e gjallë, komunitetet dhe mjedisin.</w:t>
      </w:r>
    </w:p>
    <w:p w:rsidR="00581F65" w:rsidRPr="00761A16" w:rsidRDefault="00581F65" w:rsidP="00581F65">
      <w:pPr>
        <w:numPr>
          <w:ilvl w:val="0"/>
          <w:numId w:val="1"/>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Të sigurojë kushtet për administratat publike, subjektet ekonomike dhe popullsinë për të kaluar nga kushtet normale të jetesës dhe punës, në një situatë emergjente, me humbje minimale.</w:t>
      </w:r>
    </w:p>
    <w:p w:rsidR="00581F65" w:rsidRPr="00761A16" w:rsidRDefault="00581F65" w:rsidP="00581F65">
      <w:pPr>
        <w:numPr>
          <w:ilvl w:val="0"/>
          <w:numId w:val="1"/>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Të mundësojë ofrimin e burimeve shtetërore me qëllim garantimin e sigurisë publike dhe vazhdimësinë e ekonomisë kombëtare. </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p>
    <w:p w:rsidR="00581F65" w:rsidRPr="00761A16" w:rsidRDefault="00581F65" w:rsidP="00581F65">
      <w:pPr>
        <w:spacing w:after="0" w:line="276" w:lineRule="auto"/>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Objektivat specifikë të PKEC-së janë:</w:t>
      </w:r>
    </w:p>
    <w:p w:rsidR="00581F65" w:rsidRPr="00761A16" w:rsidRDefault="00581F65" w:rsidP="00581F65">
      <w:pPr>
        <w:numPr>
          <w:ilvl w:val="0"/>
          <w:numId w:val="2"/>
        </w:numPr>
        <w:spacing w:before="120"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Harmonizimi me praktikat më të mira ndërkombëtare dhe rajonale.</w:t>
      </w:r>
    </w:p>
    <w:p w:rsidR="00581F65" w:rsidRPr="00761A16" w:rsidRDefault="00581F65" w:rsidP="00581F65">
      <w:pPr>
        <w:numPr>
          <w:ilvl w:val="0"/>
          <w:numId w:val="2"/>
        </w:numPr>
        <w:spacing w:before="120"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Dhënia e informacioneve mbështetëse për të gjitha grupet e interesit me qëllim përdorimin e terminologjisë, përkufizimeve dhe koncepteve të përbashkëta.</w:t>
      </w:r>
    </w:p>
    <w:p w:rsidR="00581F65" w:rsidRPr="00761A16" w:rsidRDefault="00581F65" w:rsidP="00581F65">
      <w:pPr>
        <w:numPr>
          <w:ilvl w:val="0"/>
          <w:numId w:val="2"/>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Përgatitja e një plani aktual dhe realist, i cili të jetë i përshtatshëm për të gjitha grupet e interesit me një fokus të veçantë tek grupet më të cenueshme</w:t>
      </w:r>
      <w:r w:rsidRPr="00761A16">
        <w:rPr>
          <w:rFonts w:ascii="Times New Roman" w:eastAsia="Calibri" w:hAnsi="Times New Roman" w:cs="Times New Roman"/>
          <w:bCs/>
          <w:sz w:val="24"/>
          <w:szCs w:val="24"/>
          <w:vertAlign w:val="superscript"/>
          <w:lang w:val="sq-AL"/>
        </w:rPr>
        <w:footnoteReference w:id="1"/>
      </w:r>
      <w:r w:rsidRPr="00761A16">
        <w:rPr>
          <w:rFonts w:ascii="Times New Roman" w:eastAsia="Calibri" w:hAnsi="Times New Roman" w:cs="Times New Roman"/>
          <w:bCs/>
          <w:sz w:val="24"/>
          <w:szCs w:val="24"/>
          <w:lang w:val="sq-AL"/>
        </w:rPr>
        <w:t>.</w:t>
      </w:r>
    </w:p>
    <w:p w:rsidR="00581F65" w:rsidRPr="00761A16" w:rsidRDefault="00581F65" w:rsidP="00581F65">
      <w:pPr>
        <w:numPr>
          <w:ilvl w:val="0"/>
          <w:numId w:val="2"/>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Përgatitja e një plani që do të ofrojë informacione për zvogëlimin e riskut të rreziqeve dhe mbrojtjen e popullsisë së cenueshme.</w:t>
      </w:r>
    </w:p>
    <w:p w:rsidR="00581F65" w:rsidRPr="00761A16" w:rsidRDefault="00581F65" w:rsidP="00581F65">
      <w:pPr>
        <w:numPr>
          <w:ilvl w:val="0"/>
          <w:numId w:val="2"/>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Prezantimi i procedurave dhe informacioneve me qëllim koordinimin e burimeve në mënyrë të sigurt, efektive dhe efikase gjatë përgjigjes ndaj emergjencave.</w:t>
      </w:r>
    </w:p>
    <w:p w:rsidR="00581F65" w:rsidRPr="00761A16" w:rsidRDefault="00581F65" w:rsidP="00581F65">
      <w:pPr>
        <w:numPr>
          <w:ilvl w:val="0"/>
          <w:numId w:val="2"/>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Dhënia e kontekstit për kalimin në fazën e rimëkëmbjes pas emergjencave dhe dhënia e ndihmës për vazhdimësinë e veprimtarisë së qeverisë, bizneseve dhe shërbimeve. </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lastRenderedPageBreak/>
        <w:t>“Plani Kombëtar për Emergjencat Civile” bazohet në risqet nga rreziqet kryesore të evidentuara në dokumentin “Vlerësimi i riskut nga fatkeqësitë në nivel qendror”, të miratuar me vendimin nr. 168, datë 24.3.2023, të Këshillit të Ministrave, si më poshtë:</w:t>
      </w:r>
      <w:bookmarkStart w:id="1" w:name="_Toc84368499"/>
      <w:bookmarkStart w:id="2" w:name="_Toc88481554"/>
      <w:bookmarkStart w:id="3" w:name="_Toc91599750"/>
    </w:p>
    <w:bookmarkEnd w:id="1"/>
    <w:bookmarkEnd w:id="2"/>
    <w:bookmarkEnd w:id="3"/>
    <w:p w:rsidR="00581F65" w:rsidRPr="00761A16" w:rsidRDefault="00581F65" w:rsidP="00581F65">
      <w:pPr>
        <w:numPr>
          <w:ilvl w:val="0"/>
          <w:numId w:val="3"/>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Përmbytjet nga lumenjt</w:t>
      </w:r>
      <w:r w:rsidRPr="00761A16">
        <w:rPr>
          <w:rFonts w:ascii="Times New Roman" w:eastAsia="Calibri" w:hAnsi="Times New Roman" w:cs="Times New Roman"/>
          <w:sz w:val="24"/>
          <w:szCs w:val="24"/>
          <w:lang w:val="sq-AL"/>
        </w:rPr>
        <w:t>ë</w:t>
      </w:r>
      <w:r w:rsidRPr="00761A16">
        <w:rPr>
          <w:rFonts w:ascii="Times New Roman" w:eastAsia="Calibri" w:hAnsi="Times New Roman" w:cs="Times New Roman"/>
          <w:bCs/>
          <w:sz w:val="24"/>
          <w:szCs w:val="24"/>
          <w:lang w:val="sq-AL"/>
        </w:rPr>
        <w:t xml:space="preserve"> dhe çarjet e digave; </w:t>
      </w:r>
    </w:p>
    <w:p w:rsidR="00581F65" w:rsidRPr="00761A16" w:rsidRDefault="00581F65" w:rsidP="00581F65">
      <w:pPr>
        <w:numPr>
          <w:ilvl w:val="0"/>
          <w:numId w:val="3"/>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Aksidentet teknologjike;</w:t>
      </w:r>
    </w:p>
    <w:p w:rsidR="00581F65" w:rsidRPr="00761A16" w:rsidRDefault="00581F65" w:rsidP="00581F65">
      <w:pPr>
        <w:numPr>
          <w:ilvl w:val="0"/>
          <w:numId w:val="3"/>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S</w:t>
      </w:r>
      <w:r w:rsidRPr="00761A16">
        <w:rPr>
          <w:rFonts w:ascii="Times New Roman" w:eastAsia="Calibri" w:hAnsi="Times New Roman" w:cs="Times New Roman"/>
          <w:sz w:val="24"/>
          <w:szCs w:val="24"/>
          <w:lang w:val="sq-AL"/>
        </w:rPr>
        <w:t>ë</w:t>
      </w:r>
      <w:r w:rsidRPr="00761A16">
        <w:rPr>
          <w:rFonts w:ascii="Times New Roman" w:eastAsia="Calibri" w:hAnsi="Times New Roman" w:cs="Times New Roman"/>
          <w:bCs/>
          <w:sz w:val="24"/>
          <w:szCs w:val="24"/>
          <w:lang w:val="sq-AL"/>
        </w:rPr>
        <w:t xml:space="preserve">mundjet </w:t>
      </w:r>
      <w:bookmarkStart w:id="4" w:name="_Toc88481581"/>
      <w:bookmarkStart w:id="5" w:name="_Toc91599777"/>
      <w:r w:rsidRPr="00761A16">
        <w:rPr>
          <w:rFonts w:ascii="Times New Roman" w:eastAsia="Calibri" w:hAnsi="Times New Roman" w:cs="Times New Roman"/>
          <w:bCs/>
          <w:sz w:val="24"/>
          <w:szCs w:val="24"/>
          <w:lang w:val="sq-AL"/>
        </w:rPr>
        <w:t>infektive;</w:t>
      </w:r>
    </w:p>
    <w:p w:rsidR="00581F65" w:rsidRPr="00761A16" w:rsidRDefault="00581F65" w:rsidP="00581F65">
      <w:pPr>
        <w:numPr>
          <w:ilvl w:val="0"/>
          <w:numId w:val="3"/>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Rrëshqitjet e tokës, shk</w:t>
      </w:r>
      <w:r w:rsidRPr="00761A16">
        <w:rPr>
          <w:rFonts w:ascii="Times New Roman" w:eastAsia="Calibri" w:hAnsi="Times New Roman" w:cs="Times New Roman"/>
          <w:sz w:val="24"/>
          <w:szCs w:val="24"/>
          <w:lang w:val="sq-AL"/>
        </w:rPr>
        <w:t>ë</w:t>
      </w:r>
      <w:r w:rsidRPr="00761A16">
        <w:rPr>
          <w:rFonts w:ascii="Times New Roman" w:eastAsia="Calibri" w:hAnsi="Times New Roman" w:cs="Times New Roman"/>
          <w:bCs/>
          <w:sz w:val="24"/>
          <w:szCs w:val="24"/>
          <w:lang w:val="sq-AL"/>
        </w:rPr>
        <w:t>mbinjve dhe ortekët;</w:t>
      </w:r>
    </w:p>
    <w:p w:rsidR="00581F65" w:rsidRPr="00761A16" w:rsidRDefault="00581F65" w:rsidP="00581F65">
      <w:pPr>
        <w:numPr>
          <w:ilvl w:val="0"/>
          <w:numId w:val="3"/>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Tërmetet;</w:t>
      </w:r>
    </w:p>
    <w:p w:rsidR="00581F65" w:rsidRPr="00761A16" w:rsidRDefault="00581F65" w:rsidP="00581F65">
      <w:pPr>
        <w:numPr>
          <w:ilvl w:val="0"/>
          <w:numId w:val="3"/>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Zjarret masive</w:t>
      </w:r>
      <w:bookmarkEnd w:id="4"/>
      <w:bookmarkEnd w:id="5"/>
      <w:r w:rsidRPr="00761A16">
        <w:rPr>
          <w:rFonts w:ascii="Times New Roman" w:eastAsia="Calibri" w:hAnsi="Times New Roman" w:cs="Times New Roman"/>
          <w:bCs/>
          <w:sz w:val="24"/>
          <w:szCs w:val="24"/>
          <w:lang w:val="sq-AL"/>
        </w:rPr>
        <w:t>.</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II.</w:t>
      </w:r>
      <w:r w:rsidRPr="00761A16">
        <w:rPr>
          <w:rFonts w:ascii="Times New Roman" w:eastAsia="Times New Roman" w:hAnsi="Times New Roman" w:cs="Times New Roman"/>
          <w:b/>
          <w:sz w:val="24"/>
          <w:szCs w:val="24"/>
          <w:lang w:val="sq-AL"/>
        </w:rPr>
        <w:tab/>
        <w:t>VLERËSIMI I PROJEKTAKTIT NË RAPORT ME PROGRAMIN POLITIK TË KËSHILLIT TË MINISTRAVE, ME PROGRAMIN ANALITIK TË AKTEVE DHE DOKUMENTE TË TJERA POLITIKE</w:t>
      </w:r>
    </w:p>
    <w:p w:rsidR="00581F65" w:rsidRPr="00761A16" w:rsidRDefault="00581F65" w:rsidP="00581F65">
      <w:pPr>
        <w:spacing w:before="24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Ky projektakt lidhet me programin politik të Këshillit të Ministrave dhe me dokumentet e tjera strategjike të miratuara paraprakisht. Projektvendimi është parashikuar në Planin Kombëtar të Integrimit Evropian 2022-2024 dhe është vazhdimësi e punës së nisur nga Programi i Përgjithshëm Analitik i Projektakteve i vitit 2022. </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III. ARGUMENTIMI I PROJEKTAKTIT LIDHUR ME PËRPARËSITË, PROBLEMATIKAT, EFEKTET E PRITSHME</w:t>
      </w:r>
    </w:p>
    <w:p w:rsidR="00581F65" w:rsidRPr="00761A16" w:rsidRDefault="00581F65" w:rsidP="00581F65">
      <w:pPr>
        <w:spacing w:before="240"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Plani Kombëtar për Emergjencat Civile, i miratuar me vendimin nr. 835, datë 3.12.2004, të Këshillit të Ministrave, ka qenë i përgatitur nga një ekip kombëtar dhe ndërkombëtar me përvojë të nivelit të lartë, por qysh atëherë nuk është përditësuar/rishikuar asnjëherë. PKEC i vitit 2004 shërbeu me sukses për gjithë periudhën e deritanishme, por me efektivitet që filloi të zbehej gradualisht, veçanërisht pas reformës në sistemin e mbrojtjes civile që filloi me miratimin e ligjit 45/2019 “Për mbrojtjen civile”.</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Mbi bazën e PKEC-së së vitit 2004 u hartuan në vite të gjitha planet për emergjencat civile në nivel qarku, sikurse edhe planet për EC-në në nivel vendor. Hartimi i një Plani të ri Kombëtar për Emergjencat Civile u bë i domosdoshëm për shkak të:</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ndryshimeve në kontekstin e mbrojtjes civile në nivel global dhe kombëtar;</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ndryshimeve në risqet e reja dhe të ardhshme dhe elementet përbërëse të tyre; </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ndikimeve të ndryshimeve klimatike; </w:t>
      </w:r>
    </w:p>
    <w:p w:rsidR="00581F65" w:rsidRPr="00761A16" w:rsidRDefault="00581F65" w:rsidP="00581F65">
      <w:pPr>
        <w:numPr>
          <w:ilvl w:val="1"/>
          <w:numId w:val="2"/>
        </w:numPr>
        <w:tabs>
          <w:tab w:val="left" w:pos="900"/>
        </w:tabs>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ndryshimeve sezonale dhe rreziqeve të shkaktuara nga njeriu;</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ndryshimeve ligjore në fushën e Zvogëlimit të Riskut nga Fatkeqësitë (ZRF) dhe Mbrojtjen Civile (MC), por edhe në legjislacionin dhe politikat e tjera sektoriale dhe ndërsektoriale të lidhura dhe me ndikim në to;</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ndryshimeve në ndarjen administrativo-territoriale të njësive të vetëqeverisjes vendore në Republikën e Shqipërisë;</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ndryshimeve organizative të të gjithë sektorëve dhe të gjitha niveleve me ndikim në ZRF dhe MC; </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ndryshimet në sistemin e paralajmërimit të hershëm dhe të tjera zhvillime relevante në nivelin teknik dhe shkencor; </w:t>
      </w:r>
    </w:p>
    <w:p w:rsidR="00581F65" w:rsidRPr="00761A16" w:rsidRDefault="00581F65" w:rsidP="00581F65">
      <w:pPr>
        <w:numPr>
          <w:ilvl w:val="1"/>
          <w:numId w:val="2"/>
        </w:numPr>
        <w:spacing w:after="0" w:line="276" w:lineRule="auto"/>
        <w:ind w:left="900" w:hanging="27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ushtrimeve, stërvitjeve, apo emergjencave dhe boshllëqeve, apo përmirësimeve të rekomanduara prej tyre në politika dhe procedura.</w:t>
      </w:r>
    </w:p>
    <w:p w:rsidR="00581F65" w:rsidRPr="00761A16" w:rsidRDefault="00581F65" w:rsidP="00581F65">
      <w:pPr>
        <w:spacing w:after="0" w:line="276" w:lineRule="auto"/>
        <w:ind w:left="900"/>
        <w:jc w:val="both"/>
        <w:rPr>
          <w:rFonts w:ascii="Times New Roman" w:eastAsia="Calibri" w:hAnsi="Times New Roman" w:cs="Times New Roman"/>
          <w:sz w:val="24"/>
          <w:szCs w:val="24"/>
          <w:lang w:val="sq-AL"/>
        </w:rPr>
      </w:pP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lastRenderedPageBreak/>
        <w:t xml:space="preserve">Edhe pse PKEC e vitit 2004 nuk ka pësuar asnjë ndryshim prej 18 vitesh, ekzistojnë mësime të nxjerra, gjetje dhe rekomandime nga trajnime, ushtrime, stërvitje sikurse edhe validime të PKEC-së që nga viti 2004 deri më sot dhe të cilat u morën parasysh gjatë hartimit të PKEC-së së re. </w:t>
      </w:r>
    </w:p>
    <w:p w:rsidR="00581F65" w:rsidRPr="00761A16" w:rsidRDefault="00581F65" w:rsidP="00581F65">
      <w:pPr>
        <w:spacing w:before="12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Raporte specifike ndërkombëtare që u morën parasysh janë:</w:t>
      </w:r>
    </w:p>
    <w:p w:rsidR="00581F65" w:rsidRPr="00761A16" w:rsidRDefault="00581F65" w:rsidP="00581F65">
      <w:pPr>
        <w:numPr>
          <w:ilvl w:val="0"/>
          <w:numId w:val="18"/>
        </w:numPr>
        <w:spacing w:before="120"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Raporti i korrikut 2014 i Komandës Evropiane të Shteteve të Bashkuara (USEUCOM) “Raporti i Vlerësimit të Aftësive të Kundër Trafikimit të Armëve të Shkatërrimit në Masë/ Menaxhimi i Pasojave dhe Përgatitja për Fatkeqësi”;</w:t>
      </w:r>
    </w:p>
    <w:p w:rsidR="00581F65" w:rsidRPr="00761A16" w:rsidRDefault="00581F65" w:rsidP="00581F65">
      <w:pPr>
        <w:numPr>
          <w:ilvl w:val="0"/>
          <w:numId w:val="18"/>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Vlerësimi i Nevojave pas Fatkeqësisë 2020.</w:t>
      </w:r>
    </w:p>
    <w:p w:rsidR="00581F65" w:rsidRPr="00761A16" w:rsidRDefault="00581F65" w:rsidP="00581F65">
      <w:pPr>
        <w:spacing w:before="240"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Shqipëria ka bërë një progres të madh në fushën e zvogëlimit të riskut nga fatkeqësitë dhe mbrojtjes civile, i cili u intensifikua veçanërisht pas miratimit të ligjit 45/2019 “Për mbrojtjen civile”. Arritjet e dukshme të vlerësuara edhe nga partnerët ndërkombëtarë, u kurorëzuan me anëtarësimin e saj në Mekanizmin e Mbrojtjes Civile të BE-së (MMC BE) i cili ka hyrë në fuqi prej datës 1.1.2023. Pavarësisht arritjeve, Shqipëria është e vendosur për të vijuar intensivisht forcimin e mëtejshëm të kapaciteteve administrative, teknike dhe financiare të sistemit të mbrojtjes civile. </w:t>
      </w:r>
    </w:p>
    <w:p w:rsidR="00581F65" w:rsidRPr="00761A16" w:rsidRDefault="00581F65" w:rsidP="00581F65">
      <w:p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Sa i përket hartimit dhe miratimit të PKEC-së, përtej përmbushjes së një detyrimi shumë të rëndësishëm ligjor që rrjedh prej ligjit 45/2019, dokumenti do të mundësojë përshpejtimin e zbatimit të Kuadrit Sendai për Zvogëlimin e Riskut të Fatkeqësive, Objektivave të Zhvillimit të Qëndrueshëm sikurse detyrimeve për përshtatjen ndaj ndryshimeve klimatike dhe të marrëveshjes së Parisit.</w:t>
      </w:r>
    </w:p>
    <w:p w:rsidR="00581F65" w:rsidRPr="00761A16" w:rsidRDefault="00581F65" w:rsidP="00581F65">
      <w:p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Krahas kësaj, ai do të ketë një ndikim të rëndësishëm shumëplanesh dhe në të tri nivelet e sistemit të mbrojtjes civile, duke shërbyer, ndër të tjera, si një dokument orientues për planet e tjera për emergjencat civile të cilat janë ato të:</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Ministrive dhe institucioneve qendrore të cilat e hartojnë, miratojnë dhe përditësojnë planin për emergjencat civile, sipas fushës së përgjegjësisë shtetërore dhe e dërgojnë atë në Agjencinë Kombëtare të Mbrojtjes Civile (AKMC) për qëllime analize dhe planifikimi.</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nivel qarku, ku prefekti i qarkut harton, miraton dhe përditëson Planin për Emergjencat Civile në qark dhe e dërgon në AKMC, për qëllim analizimi dhe planifikimi.</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nivel vendor ku bashkitë hartojnë, miratojnë dhe përditësojnë planin vendor për emergjencat civile dhe ia dërgojnë AKMC-së dhe prefektit të qarkut, për qëllime analizimi dhe planifikimi.</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Të institucioneve shtetërore dhe subjekteve private në sektorët e shëndetësisë, të arsimit, mirëqenies sociale, kulturës, mjedisit dhe turizmit, plani i të cilave duhet të jetë harmonizuar me planin vendor për emergjencat civile dhe me dokumentin e vlerësimit të riskut nga fatkeqësitë të bashkive në territorin e së cilës ndodhen. </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Të infrastrukturës kritike, pronarët apo administratorët e të cilave hartojnë dhe përditësojnë planin për emergjencat civile, të cilin e paraqesin në AKMC, për qëllime planifikimi dhe analizimi.</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Të subjekteve private kur ato përdorin, prodhojnë dhe magazinojnë materiale të rrezikshme, karburante dhe derivate të tyre, gaze energjetike, si dhe kryejnë veprimtari me mjete të rrezikshme, të cilat hartojnë dhe përditësojnë plane të </w:t>
      </w:r>
      <w:r w:rsidRPr="00761A16">
        <w:rPr>
          <w:rFonts w:ascii="Times New Roman" w:eastAsia="Calibri" w:hAnsi="Times New Roman" w:cs="Times New Roman"/>
          <w:sz w:val="24"/>
          <w:szCs w:val="24"/>
          <w:lang w:val="sq-AL"/>
        </w:rPr>
        <w:lastRenderedPageBreak/>
        <w:t>brendshme për emergjencat civile, të harmonizuara me planet e jashtme për emergjencat civile të bashkisë, apo bashkive dhe qarkut apo qarqeve, si edhe rregullore të brendshme, sipas rrezikshmërisë së proceseve teknologjike.</w:t>
      </w:r>
    </w:p>
    <w:p w:rsidR="00581F65" w:rsidRPr="00761A16" w:rsidRDefault="00581F65" w:rsidP="00581F65">
      <w:pPr>
        <w:numPr>
          <w:ilvl w:val="0"/>
          <w:numId w:val="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Të subjekteve private kur ato ushtrojnë aktivitetin e tyre në fondin pyjor e kullosor kombëtar, të cilat janë të detyruara të mbrojnë këto sipërfaqe nga zjarret, duke hartuar dhe përditësuar plane për mbrojtjen e këtyre sipërfaqeve nga zjarret, të harmonizuara me planet e jashtme për emergjencat civile të bashkisë apo bashkive dhe prefekturës apo prefekturave, si edhe rregullore të brendshme lidhur me këtë çështje.</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p>
    <w:p w:rsidR="00581F65" w:rsidRPr="00761A16" w:rsidRDefault="00581F65" w:rsidP="00581F65">
      <w:p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Plani Kombëtar për Emergjencat Civile do të shërbejë gjithashtu si dokument udhëzues:</w:t>
      </w:r>
    </w:p>
    <w:p w:rsidR="00581F65" w:rsidRPr="00761A16" w:rsidRDefault="00581F65" w:rsidP="00581F65">
      <w:pPr>
        <w:numPr>
          <w:ilvl w:val="0"/>
          <w:numId w:val="5"/>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Për shkëmbimin reciprok të informacioneve në proceset e ardhshme të hartimit dhe rishikimit të dokumenteve të Strategjisë Kombëtare të Zvogëlimit të Riskut nga Fatkeqësitë dhe Vlerësimit të Riskut nga Fatkeqësitë në nivel qendror.</w:t>
      </w:r>
    </w:p>
    <w:p w:rsidR="00581F65" w:rsidRPr="00761A16" w:rsidRDefault="00581F65" w:rsidP="00581F65">
      <w:pPr>
        <w:numPr>
          <w:ilvl w:val="0"/>
          <w:numId w:val="5"/>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Në hartimin dhe përditësimin e metodologjisë për hartimin e planeve për emergjencat civile. </w:t>
      </w:r>
    </w:p>
    <w:p w:rsidR="00581F65" w:rsidRPr="00761A16" w:rsidRDefault="00581F65" w:rsidP="00581F65">
      <w:pPr>
        <w:numPr>
          <w:ilvl w:val="0"/>
          <w:numId w:val="5"/>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hartimin dhe përditësimin e udhëzimeve, rregulloreve, manualeve dhe Procedurave Standarde të Veprimit (PSV/SOP) në fushën e ZRF-së dhe MC-së.</w:t>
      </w:r>
    </w:p>
    <w:p w:rsidR="00581F65" w:rsidRPr="00761A16" w:rsidRDefault="00581F65" w:rsidP="00581F65">
      <w:pPr>
        <w:numPr>
          <w:ilvl w:val="0"/>
          <w:numId w:val="5"/>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hartimin e Planeve të Vazhdimësisë së Operacioneve (COOP) dhe Planet e Vazhdimësisë së Qeverisë (COG) në Shqipëri.</w:t>
      </w:r>
    </w:p>
    <w:p w:rsidR="00581F65" w:rsidRPr="00761A16" w:rsidRDefault="00581F65" w:rsidP="00581F65">
      <w:pPr>
        <w:numPr>
          <w:ilvl w:val="0"/>
          <w:numId w:val="5"/>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ngritjen e një sistemi të menaxhimit të vazhdimësisë së veprimtarisë (SMVV).</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IV. VLERËSIMI I LIGJSHMËRISË, KUSHTETUTSHMËRISË DHE HARMONIZIMI ME LEGJISLACIONIN NË FUQI VENDAS E NDËRKOMBËTAR</w:t>
      </w:r>
    </w:p>
    <w:p w:rsidR="00581F65" w:rsidRPr="00761A16" w:rsidRDefault="00581F65" w:rsidP="00581F65">
      <w:pPr>
        <w:spacing w:before="24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PKEC-ja është dokumenti themelor për përgatitjen, parandalimin, mbrojtjen, shpëtimin dhe ndihmën në rast të një fatkeqësie natyrore ose të një fatkeqësie tjetër. PKEC-ja është hartuar nën koordinimin e Ministrisë së Mbrojtjes dhe Agjencisë Kombëtare të Mbrojtjes Civile (AKMC) dhe do të miratohet nga Këshilli i Ministrave.</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p>
    <w:p w:rsidR="00581F65" w:rsidRPr="00761A16" w:rsidRDefault="00581F65" w:rsidP="00581F65">
      <w:p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Këshilli i Ministrave miraton Planin Kombëtar të Emergjencave Civile, kjo e rregulluar sipas përcaktimeve të pikës 4, të nenit 14, të ligjit 45/2019 “Për mbrojtjen civile”.</w:t>
      </w:r>
    </w:p>
    <w:p w:rsidR="00581F65" w:rsidRPr="00761A16" w:rsidRDefault="00581F65" w:rsidP="00581F65">
      <w:pPr>
        <w:spacing w:before="12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PKEC-ja lidhet në mënyrë të drejtpërdrejtë dhe të shumanshme me Kuadrin Sendai, në mënyrë të veçantë me:</w:t>
      </w:r>
    </w:p>
    <w:p w:rsidR="00581F65" w:rsidRPr="00761A16" w:rsidRDefault="00581F65" w:rsidP="00581F65">
      <w:pPr>
        <w:numPr>
          <w:ilvl w:val="0"/>
          <w:numId w:val="7"/>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Prioritetin 4: Përmirësimi i gatishmërisë ndaj fatkeqësisë për përgjigje efektive dhe për “Të rindërtuar më mirë” (“Build Back Better”) në rimëkëmbje, rehabilitim dhe rindërtim.</w:t>
      </w:r>
    </w:p>
    <w:p w:rsidR="00581F65" w:rsidRPr="00761A16" w:rsidRDefault="00581F65" w:rsidP="00581F65">
      <w:pPr>
        <w:numPr>
          <w:ilvl w:val="0"/>
          <w:numId w:val="7"/>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Objektivin G: Të rritet në mënyrë thelbësore disponueshmëria dhe qasja në sistemet e rreziqeve të shumëfishta të paralajmërimit të hershëm dhe informacionet dhe vlerësimet e riskut të fatkeqësive për njerëzit deri në 2030. Indikatori G-4 “Përqindja e qeverive vendore që kanë një plan për të vepruar në paralajmërimet e hershme”.</w:t>
      </w:r>
    </w:p>
    <w:p w:rsidR="00581F65" w:rsidRPr="00761A16" w:rsidRDefault="00581F65" w:rsidP="00581F65">
      <w:pPr>
        <w:spacing w:before="12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PKEC-ja lidhet edhe me Objektivat e Zhvillimit të Qëndrueshëm, sikurse detyrimet për përshtatjen ndaj ndryshimeve klimatike dhe të marrëveshjes së Parisit.</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Risi të tilla, si futja për herë të parë e konceptit të Sistemit të Menaxhimit të Vazhdimësisë së Veprimtarisë (SMVV) është plotësisht në përputhje, si me Kuadrin Sendai, ashtu edhe me </w:t>
      </w:r>
      <w:r w:rsidRPr="00761A16">
        <w:rPr>
          <w:rFonts w:ascii="Times New Roman" w:eastAsia="Times New Roman" w:hAnsi="Times New Roman" w:cs="Times New Roman"/>
          <w:sz w:val="24"/>
          <w:szCs w:val="24"/>
          <w:lang w:val="sq-AL"/>
        </w:rPr>
        <w:lastRenderedPageBreak/>
        <w:t>Rekomandimet e Komisionit Evropian të datës 8.2.2023 mbi Objektivat e Unionit për aftësinë ripërtëritëse ndaj fatkeqësive (2023/C 56/01).</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V. VLERËSIMI I SHKALLËS SË PËRAFRIMIT ME ACQUIS COMMUNAUTAIRE (PËR PROJEKTAKTET NORMATIVE)</w:t>
      </w:r>
    </w:p>
    <w:p w:rsidR="00581F65" w:rsidRPr="00761A16" w:rsidRDefault="00581F65" w:rsidP="00581F65">
      <w:pPr>
        <w:spacing w:before="240"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Duke qenë në zbatim të plotë të ligjit 45/2019, PKEC-ja përafrohet me të njëjtat </w:t>
      </w:r>
      <w:r w:rsidRPr="00761A16">
        <w:rPr>
          <w:rFonts w:ascii="Times New Roman" w:eastAsia="Calibri" w:hAnsi="Times New Roman" w:cs="Times New Roman"/>
          <w:bCs/>
          <w:i/>
          <w:sz w:val="24"/>
          <w:szCs w:val="24"/>
          <w:lang w:val="sq-AL"/>
        </w:rPr>
        <w:t>EU acquis,</w:t>
      </w:r>
      <w:r w:rsidRPr="00761A16">
        <w:rPr>
          <w:rFonts w:ascii="Times New Roman" w:eastAsia="Calibri" w:hAnsi="Times New Roman" w:cs="Times New Roman"/>
          <w:bCs/>
          <w:sz w:val="24"/>
          <w:szCs w:val="24"/>
          <w:lang w:val="sq-AL"/>
        </w:rPr>
        <w:t xml:space="preserve"> si më poshtë:</w:t>
      </w:r>
    </w:p>
    <w:p w:rsidR="00581F65" w:rsidRPr="00761A16" w:rsidRDefault="00581F65" w:rsidP="00581F65">
      <w:pPr>
        <w:numPr>
          <w:ilvl w:val="0"/>
          <w:numId w:val="6"/>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Direktivën 2007/60/KE të Parlamentit Evropian dhe të Këshillit, datë 23 tetor 2007 “Për vlerësimin dhe menaxhimin e riskut të përmbytjeve”.</w:t>
      </w:r>
    </w:p>
    <w:p w:rsidR="00581F65" w:rsidRPr="00761A16" w:rsidRDefault="00581F65" w:rsidP="00581F65">
      <w:pPr>
        <w:numPr>
          <w:ilvl w:val="0"/>
          <w:numId w:val="6"/>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Direktivën e Këshillit 2008/114/EC datë 8 dhjetor 2008 “Për identifikimin dhe përcaktimin e infrastrukturave kritike evropiane dhe vlerësimin e nevojës për të përmirësuar mbrojtjen e tyre”</w:t>
      </w:r>
      <w:r w:rsidRPr="00761A16">
        <w:rPr>
          <w:rFonts w:ascii="Times New Roman" w:eastAsia="Calibri" w:hAnsi="Times New Roman" w:cs="Times New Roman"/>
          <w:bCs/>
          <w:sz w:val="24"/>
          <w:szCs w:val="24"/>
          <w:vertAlign w:val="superscript"/>
          <w:lang w:val="sq-AL"/>
        </w:rPr>
        <w:footnoteReference w:id="2"/>
      </w:r>
      <w:r w:rsidRPr="00761A16">
        <w:rPr>
          <w:rFonts w:ascii="Times New Roman" w:eastAsia="Calibri" w:hAnsi="Times New Roman" w:cs="Times New Roman"/>
          <w:bCs/>
          <w:sz w:val="24"/>
          <w:szCs w:val="24"/>
          <w:lang w:val="sq-AL"/>
        </w:rPr>
        <w:t>.</w:t>
      </w:r>
    </w:p>
    <w:p w:rsidR="00581F65" w:rsidRPr="00761A16" w:rsidRDefault="00581F65" w:rsidP="00581F65">
      <w:pPr>
        <w:numPr>
          <w:ilvl w:val="0"/>
          <w:numId w:val="6"/>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Direktivën 2012/18/EU të Parlamentit Evropian dhe Këshillit të datës 4 korrik 2012 “Mbi kontrollin e rreziqeve të aksidenteve të mëdha që përfshijnë substanca të rrezikshme, duke ndryshuar dhe më pas duke shfuqizuar Direktivën e Këshillit 96/82 / EC” (Direktiva Seveso).</w:t>
      </w:r>
    </w:p>
    <w:p w:rsidR="00581F65" w:rsidRPr="00761A16" w:rsidRDefault="00581F65" w:rsidP="00581F65">
      <w:pPr>
        <w:numPr>
          <w:ilvl w:val="0"/>
          <w:numId w:val="6"/>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Direktivën 2002/22/KE të Parlamentit Evropian dhe të Këshillit, të datës 7.3.2002, “Mbi shërbimin universal dhe të drejtat e përdoruesve në lidhje me rrjetet dhe shërbimet e komunikimeve elektronike”</w:t>
      </w:r>
      <w:r w:rsidR="0055102A" w:rsidRPr="00761A16">
        <w:rPr>
          <w:rFonts w:ascii="Times New Roman" w:eastAsia="Calibri" w:hAnsi="Times New Roman" w:cs="Times New Roman"/>
          <w:bCs/>
          <w:sz w:val="24"/>
          <w:szCs w:val="24"/>
          <w:lang w:val="sq-AL"/>
        </w:rPr>
        <w:t>,</w:t>
      </w:r>
      <w:r w:rsidRPr="00761A16">
        <w:rPr>
          <w:rFonts w:ascii="Times New Roman" w:eastAsia="Calibri" w:hAnsi="Times New Roman" w:cs="Times New Roman"/>
          <w:bCs/>
          <w:sz w:val="24"/>
          <w:szCs w:val="24"/>
          <w:lang w:val="sq-AL"/>
        </w:rPr>
        <w:t xml:space="preserve"> e ndryshuar, (Direktiva e shërbimit universal)</w:t>
      </w:r>
      <w:r w:rsidRPr="00761A16">
        <w:rPr>
          <w:rFonts w:ascii="Times New Roman" w:eastAsia="Calibri" w:hAnsi="Times New Roman" w:cs="Times New Roman"/>
          <w:bCs/>
          <w:sz w:val="24"/>
          <w:szCs w:val="24"/>
          <w:vertAlign w:val="superscript"/>
          <w:lang w:val="sq-AL"/>
        </w:rPr>
        <w:footnoteReference w:id="3"/>
      </w:r>
      <w:r w:rsidRPr="00761A16">
        <w:rPr>
          <w:rFonts w:ascii="Times New Roman" w:eastAsia="Calibri" w:hAnsi="Times New Roman" w:cs="Times New Roman"/>
          <w:bCs/>
          <w:sz w:val="24"/>
          <w:szCs w:val="24"/>
          <w:lang w:val="sq-AL"/>
        </w:rPr>
        <w:t>.</w:t>
      </w:r>
    </w:p>
    <w:p w:rsidR="00581F65" w:rsidRPr="00761A16" w:rsidRDefault="00581F65" w:rsidP="00581F65">
      <w:pPr>
        <w:numPr>
          <w:ilvl w:val="0"/>
          <w:numId w:val="6"/>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Vendimin e Këshillit nr.1313/2013/BE të Parlamentit Evropian dhe të Këshillit, datë 17.12.2013, “Mbi Mekanizmin e Mbrojtjes Civile të Bashkimit Evropian, e ndryshuar.</w:t>
      </w:r>
    </w:p>
    <w:p w:rsidR="00581F65" w:rsidRPr="00761A16" w:rsidRDefault="00581F65" w:rsidP="00581F65">
      <w:pPr>
        <w:numPr>
          <w:ilvl w:val="0"/>
          <w:numId w:val="6"/>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Vendimin zbatues të Komisionit 2014/762/BE, datë 16.10.2014, që përcakton rregullat për zbatimin e vendimit nr.1313/2013/BE të Parlamentit Evropian dhe të Këshillit “Mbi mekanizmin e mbrojtjes civile të Bashkimit Evropian” dhe që shfuqizon Vendimet e Komisionit 2004/277/KE, Euroatom dhe 2007/606/KE, Euroatom”, të ndryshuar”.</w:t>
      </w:r>
    </w:p>
    <w:p w:rsidR="00581F65" w:rsidRPr="00761A16" w:rsidRDefault="00581F65" w:rsidP="00581F65">
      <w:pPr>
        <w:spacing w:after="0" w:line="276" w:lineRule="auto"/>
        <w:ind w:left="360"/>
        <w:jc w:val="both"/>
        <w:rPr>
          <w:rFonts w:ascii="Times New Roman" w:eastAsia="Calibri" w:hAnsi="Times New Roman" w:cs="Times New Roman"/>
          <w:bCs/>
          <w:sz w:val="24"/>
          <w:szCs w:val="24"/>
          <w:lang w:val="sq-AL"/>
        </w:rPr>
      </w:pPr>
    </w:p>
    <w:p w:rsidR="00581F65" w:rsidRPr="00761A16" w:rsidRDefault="00581F65" w:rsidP="00581F65">
      <w:p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PKEC-ja është gjithashtu në përputhje të plotë me Rekomandimet e Komisionit Evropian të datës 8.2.2023 mbi Objektivat e Unionit për aftësinë ripërtëritëse ndaj fatkeqësive (2023/C 56/01), si më poshtë:</w:t>
      </w:r>
    </w:p>
    <w:p w:rsidR="00581F65" w:rsidRPr="00761A16" w:rsidRDefault="00581F65" w:rsidP="00581F65">
      <w:pPr>
        <w:numPr>
          <w:ilvl w:val="0"/>
          <w:numId w:val="8"/>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Objektivi nr. 1: Parashikimi - Përmirësimi i vlerësimit të riskut, parashikimit dhe planifikimit të menaxhimit të riskut nga fatkeqësitë.</w:t>
      </w:r>
    </w:p>
    <w:p w:rsidR="00581F65" w:rsidRPr="00761A16" w:rsidRDefault="00581F65" w:rsidP="00581F65">
      <w:pPr>
        <w:numPr>
          <w:ilvl w:val="0"/>
          <w:numId w:val="8"/>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Objektivi nr. 2: Përgatitja - Rritja e ndërgjegjësimit për riskun dhe gatishmërinë e popullatës.</w:t>
      </w:r>
    </w:p>
    <w:p w:rsidR="00581F65" w:rsidRPr="00761A16" w:rsidRDefault="00581F65" w:rsidP="00581F65">
      <w:pPr>
        <w:numPr>
          <w:ilvl w:val="0"/>
          <w:numId w:val="8"/>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Objektivi nr. 3: Alarmi - Përmirësimi i paralajmërimit të hershëm.</w:t>
      </w:r>
    </w:p>
    <w:p w:rsidR="00581F65" w:rsidRPr="00761A16" w:rsidRDefault="00581F65" w:rsidP="00581F65">
      <w:pPr>
        <w:numPr>
          <w:ilvl w:val="0"/>
          <w:numId w:val="8"/>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Objektivi nr. 4: Përgjigja - Rritja e kapacitetit të përgjigjes të Mekanizmit të Mbrojtjes Civile të Unionit.</w:t>
      </w:r>
    </w:p>
    <w:p w:rsidR="00581F65" w:rsidRPr="00761A16" w:rsidRDefault="00581F65" w:rsidP="00581F65">
      <w:pPr>
        <w:numPr>
          <w:ilvl w:val="0"/>
          <w:numId w:val="8"/>
        </w:numPr>
        <w:spacing w:after="0" w:line="276" w:lineRule="auto"/>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Objektivi nr.5: Sigurimi - Sigurimi i një sistemi të fuqishëm të mbrojtjes civile.</w:t>
      </w:r>
    </w:p>
    <w:p w:rsidR="00581F65" w:rsidRPr="00761A16" w:rsidRDefault="00581F65" w:rsidP="00581F65">
      <w:pPr>
        <w:spacing w:after="0" w:line="276" w:lineRule="auto"/>
        <w:ind w:left="720"/>
        <w:jc w:val="both"/>
        <w:rPr>
          <w:rFonts w:ascii="Times New Roman" w:eastAsia="Calibri" w:hAnsi="Times New Roman" w:cs="Times New Roman"/>
          <w:bCs/>
          <w:sz w:val="24"/>
          <w:szCs w:val="24"/>
          <w:lang w:val="sq-AL"/>
        </w:rPr>
      </w:pP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lastRenderedPageBreak/>
        <w:t>VI. PËRMBLEDHJE SHPJEGUESE E PËRMBAJTJES SË PROJEKTAKTIT</w:t>
      </w:r>
    </w:p>
    <w:p w:rsidR="00581F65" w:rsidRPr="00761A16" w:rsidRDefault="00581F65" w:rsidP="00581F65">
      <w:pPr>
        <w:spacing w:before="24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I gjithë dokumenti i PKEC-së është ndarë në planin kryesor dhe në anekset e tij. Plani kryesor ndahet në 6 seksione, 4 nga të cilët janë fazat e menaxhimit të emergjencave civile, si më poshtë:</w:t>
      </w:r>
    </w:p>
    <w:p w:rsidR="00581F65" w:rsidRPr="00761A16" w:rsidRDefault="00581F65" w:rsidP="00581F65">
      <w:pPr>
        <w:spacing w:before="240"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 xml:space="preserve">SEKSIONI 1. MBROJTJA CIVILE NË SHQIPËRI </w:t>
      </w:r>
    </w:p>
    <w:p w:rsidR="00581F65" w:rsidRPr="00761A16" w:rsidRDefault="00581F65" w:rsidP="00581F65">
      <w:pPr>
        <w:spacing w:before="12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një seksion i përgjithshëm për të katër fazat e menaxhimit të emergjencave civile, konkretisht:  parandalimi/lehtësimi, gatishmëria, përgjigjja dhe rimëkëmbja.</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të janë përshkruar parimet udhëzuese teknike të menaxhimit të emergjencave civile që janë tetë: Parashikimi, informacioni, gatishmëria, integrimi, vendimmarrja, bashkëpunimi, udhëheqja dhe vazhdimësia.</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Një risi, krahasuar me PKEC e vitit 2004, është:</w:t>
      </w:r>
    </w:p>
    <w:p w:rsidR="00581F65" w:rsidRPr="00761A16" w:rsidRDefault="00581F65" w:rsidP="00FC709B">
      <w:pPr>
        <w:numPr>
          <w:ilvl w:val="0"/>
          <w:numId w:val="4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Seksioni 1.3.1. Kuadri Sendai për Zvogëlimin e Riskut të Fatkeqësive</w:t>
      </w:r>
      <w:r w:rsidR="0055102A"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w:t>
      </w:r>
    </w:p>
    <w:p w:rsidR="00581F65" w:rsidRPr="00761A16" w:rsidRDefault="00581F65" w:rsidP="00FC709B">
      <w:pPr>
        <w:numPr>
          <w:ilvl w:val="0"/>
          <w:numId w:val="5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Seksioni 1.3.2 i planit, i cili i dedikohet Objektivave të Zhvillimit të Qëndrueshëm, konkretisht:</w:t>
      </w:r>
    </w:p>
    <w:p w:rsidR="00581F65" w:rsidRPr="00761A16" w:rsidRDefault="00581F65" w:rsidP="00581F65">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1: Pa varfëri.</w:t>
      </w:r>
    </w:p>
    <w:p w:rsidR="00581F65" w:rsidRPr="00761A16" w:rsidRDefault="00581F65" w:rsidP="00581F65">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3: Shëndet i mirë dhe mirëqenie.</w:t>
      </w:r>
    </w:p>
    <w:p w:rsidR="00581F65" w:rsidRPr="00761A16" w:rsidRDefault="00581F65" w:rsidP="00581F65">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5: Arritja e barazisë gjinore dhe fuqizimi i të gjitha grave dhe vajzave.</w:t>
      </w:r>
    </w:p>
    <w:p w:rsidR="00581F65" w:rsidRPr="00761A16" w:rsidRDefault="00581F65" w:rsidP="00581F65">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6: Ujë i pastër dhe kanalizime.</w:t>
      </w:r>
    </w:p>
    <w:p w:rsidR="00581F65" w:rsidRPr="00761A16" w:rsidRDefault="00581F65" w:rsidP="0055102A">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9: Ndërtimi një infrastrukture rezistente, promovimi i industrializimit të qëndrueshëm dhe promovimi i inovacionit.</w:t>
      </w:r>
    </w:p>
    <w:p w:rsidR="00581F65" w:rsidRPr="00761A16" w:rsidRDefault="00581F65" w:rsidP="00581F65">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11: Qytete dhe komunitete të qëndrueshme.</w:t>
      </w:r>
    </w:p>
    <w:p w:rsidR="00581F65" w:rsidRPr="00761A16" w:rsidRDefault="00581F65" w:rsidP="00581F65">
      <w:pPr>
        <w:numPr>
          <w:ilvl w:val="0"/>
          <w:numId w:val="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OZHQ 13: Ndryshimet klimatike.</w:t>
      </w:r>
    </w:p>
    <w:p w:rsidR="00581F65" w:rsidRPr="00761A16" w:rsidRDefault="00581F65" w:rsidP="00581F65">
      <w:pPr>
        <w:numPr>
          <w:ilvl w:val="0"/>
          <w:numId w:val="10"/>
        </w:numPr>
        <w:spacing w:after="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Seksioni 1.3.3. Përshtatja ndaj ndryshimeve klimatike dhe </w:t>
      </w:r>
      <w:r w:rsidR="0055102A"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arrëveshja e Parisit.</w:t>
      </w:r>
    </w:p>
    <w:p w:rsidR="00581F65" w:rsidRPr="00761A16" w:rsidRDefault="00581F65" w:rsidP="00FC709B">
      <w:pPr>
        <w:numPr>
          <w:ilvl w:val="0"/>
          <w:numId w:val="55"/>
        </w:numPr>
        <w:spacing w:after="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Seksioni 1.4. Organizimi i sistemit të mbrojtjes civile në Shqipëri përshkruan në mënyrë të hollësishme institucionet dhe strukturat e përhershme dhe të përkohshme të sistemit të MC-së, të cilat janë: </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numPr>
          <w:ilvl w:val="0"/>
          <w:numId w:val="10"/>
        </w:numPr>
        <w:spacing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 xml:space="preserve">Në nivel qendror: </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Kuvendi i Shqipërisë;</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Këshilli i Ministrave;</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Komiteti Ndërministror i Emergjencave Civile (KNEC);</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Komiteti i Mbrojtjes Civile (KMC);</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 përgjegjës për mbrojtjen civile;</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Ministritë dhe institucionet qendrore;</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Agjencia Kombëtare e Mbrojtjes Civile (AKMC);</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Komisioni Teknik Këshillimor (KTK);</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Zyra përgjegjëse për situatën;</w:t>
      </w:r>
    </w:p>
    <w:p w:rsidR="00581F65" w:rsidRPr="00761A16" w:rsidRDefault="00581F65" w:rsidP="00581F65">
      <w:pPr>
        <w:numPr>
          <w:ilvl w:val="1"/>
          <w:numId w:val="1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Qendrat e mbrojtjes civile në qark (QMCQ),</w:t>
      </w:r>
    </w:p>
    <w:p w:rsidR="00581F65" w:rsidRPr="00761A16" w:rsidRDefault="00581F65" w:rsidP="00581F65">
      <w:pPr>
        <w:numPr>
          <w:ilvl w:val="0"/>
          <w:numId w:val="11"/>
        </w:numPr>
        <w:spacing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 xml:space="preserve">Në nivel qarku: </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Prefekti i qarkut;</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Komisioni i mbrojtjes civile në nivel qarku (KMCQ);</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Drejtuesi i operacionit në nivel qarku (DOQ);</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Strukturat e decentralizuara të institucioneve dhe strukturave qendrore të MC-së.</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Në nivel bashkie:</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Bashkitë;</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 xml:space="preserve">Komisioni i </w:t>
      </w:r>
      <w:r w:rsidR="0055102A"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 xml:space="preserve">brojtjes </w:t>
      </w:r>
      <w:r w:rsidR="0055102A" w:rsidRPr="00761A16">
        <w:rPr>
          <w:rFonts w:ascii="Times New Roman" w:eastAsia="Times New Roman" w:hAnsi="Times New Roman" w:cs="Times New Roman"/>
          <w:sz w:val="24"/>
          <w:szCs w:val="24"/>
          <w:lang w:val="sq-AL"/>
        </w:rPr>
        <w:t>C</w:t>
      </w:r>
      <w:r w:rsidRPr="00761A16">
        <w:rPr>
          <w:rFonts w:ascii="Times New Roman" w:eastAsia="Times New Roman" w:hAnsi="Times New Roman" w:cs="Times New Roman"/>
          <w:sz w:val="24"/>
          <w:szCs w:val="24"/>
          <w:lang w:val="sq-AL"/>
        </w:rPr>
        <w:t>ivile në nivel bashkie (KMCB);</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Drejtuesi i operacionit në nivel bashkie (DOB);</w:t>
      </w:r>
    </w:p>
    <w:p w:rsidR="00581F65" w:rsidRPr="00761A16" w:rsidRDefault="00581F65" w:rsidP="00581F65">
      <w:pPr>
        <w:spacing w:after="0" w:line="276" w:lineRule="auto"/>
        <w:ind w:left="1440"/>
        <w:jc w:val="both"/>
        <w:rPr>
          <w:rFonts w:ascii="Times New Roman" w:eastAsia="Times New Roman" w:hAnsi="Times New Roman" w:cs="Times New Roman"/>
          <w:sz w:val="24"/>
          <w:szCs w:val="24"/>
          <w:lang w:val="sq-AL"/>
        </w:rPr>
      </w:pPr>
    </w:p>
    <w:p w:rsidR="00581F65" w:rsidRPr="00761A16" w:rsidRDefault="00581F65" w:rsidP="00581F65">
      <w:pPr>
        <w:numPr>
          <w:ilvl w:val="0"/>
          <w:numId w:val="12"/>
        </w:numPr>
        <w:spacing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Strukturat Operacionale të mbrojtjes civile.</w:t>
      </w:r>
    </w:p>
    <w:p w:rsidR="00581F65" w:rsidRPr="00761A16" w:rsidRDefault="00581F65" w:rsidP="00581F65">
      <w:pPr>
        <w:spacing w:after="0" w:line="276" w:lineRule="auto"/>
        <w:ind w:left="720"/>
        <w:jc w:val="both"/>
        <w:rPr>
          <w:rFonts w:ascii="Times New Roman" w:eastAsia="Times New Roman" w:hAnsi="Times New Roman" w:cs="Times New Roman"/>
          <w:b/>
          <w:bCs/>
          <w:sz w:val="14"/>
          <w:szCs w:val="24"/>
          <w:lang w:val="sq-AL"/>
        </w:rPr>
      </w:pP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Drejtuesi Qendror i Operacionit (DQO);</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Forcat e Armatosura të Republikës së Shqipërisë;</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Policia e Shtetit;</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 i Mbrojtjes nga Zjarri dhe Shpëtimit;</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 i Urgjencës Mjekësore dhe strukturat e tjera të shërbimit shëndetësor;</w:t>
      </w:r>
    </w:p>
    <w:p w:rsidR="00581F65" w:rsidRPr="00761A16" w:rsidRDefault="00581F65" w:rsidP="00581F65">
      <w:pPr>
        <w:numPr>
          <w:ilvl w:val="1"/>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 i vullnetarëve për mbrojtjen civile.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dallim nga PKEC-ja e vitit 2004, përveç Qendrës Kombëtare të Emergjencave Civile, e cila është e detajuar në përshkrimin e veprimtarisë së saj:</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kohë të qetë ose situatë joemergjente civile;</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kohë gatishmërie;</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fazën e përgjigjes;</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Janë përshkruar qendrat operacionale dhe sallat e komandimit si më poshtë:</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Qendra e Bashkuar Operacionale në MM (QBOMM);</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Qendra Ndërinstitucionale Operacionale Detare (QNOD);</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Sallat e Komandimit të Policisë së Shtetit;</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Njësia e koordinimit të urgjencave mjekësore.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Janë përshkruar gjithashtu edhe organizimi dhe veprimi i Qendrave Operacionale të Emergjencave Civile në qark dhe ato në bashki, duke shtuar seksione të dedikuara për to, si më poshtë:</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Roli dhe funksioni i QOEC-së, në raste emergjencash në nivel qarku dhe bashkie; </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Funksionet e QOEC-së në qark dhe bashki;</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Përgjegjësitë e QOEC-së në qark dhe bashki;</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Qendra Operacionale e Emergjencave Civile në qark (QOECQ); </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Aktivizimi i QOECQ-së;</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Qendra Operacionale e Emergjencave Civile në bashki (QOECB);</w:t>
      </w:r>
    </w:p>
    <w:p w:rsidR="00581F65" w:rsidRPr="00761A16" w:rsidRDefault="00581F65" w:rsidP="00581F65">
      <w:pPr>
        <w:numPr>
          <w:ilvl w:val="0"/>
          <w:numId w:val="1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Aktivizimi i QOECB-së.</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Plotësimi i përshkrimit të QOECQ dhe QOECB ka rëndësi të veçantë pasi, përtej plotësimit të një boshllëku të PKEC së vitit 2004, sanksionohet tashmë me VKM edhe funksionimin e këtyre qendrave operacionale kaq të rëndësishme në të gjithë sistemin e MC-së.</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Seksioni 1.5 është Financimi i Sistemit të Mbrojtjes Civile, i cili ndahet në:</w:t>
      </w:r>
    </w:p>
    <w:p w:rsidR="00581F65" w:rsidRPr="00761A16" w:rsidRDefault="00581F65" w:rsidP="00581F65">
      <w:pPr>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1.5.1</w:t>
      </w:r>
      <w:r w:rsidRPr="00761A16">
        <w:rPr>
          <w:rFonts w:ascii="Times New Roman" w:eastAsia="Times New Roman" w:hAnsi="Times New Roman" w:cs="Times New Roman"/>
          <w:sz w:val="24"/>
          <w:szCs w:val="24"/>
          <w:lang w:val="sq-AL"/>
        </w:rPr>
        <w:tab/>
        <w:t>Financimi i sistemit të mbrojtjes civile në nivel qendror.</w:t>
      </w:r>
    </w:p>
    <w:p w:rsidR="00581F65" w:rsidRPr="00761A16" w:rsidRDefault="00581F65" w:rsidP="00581F65">
      <w:pPr>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1.5.2</w:t>
      </w:r>
      <w:r w:rsidRPr="00761A16">
        <w:rPr>
          <w:rFonts w:ascii="Times New Roman" w:eastAsia="Times New Roman" w:hAnsi="Times New Roman" w:cs="Times New Roman"/>
          <w:sz w:val="24"/>
          <w:szCs w:val="24"/>
          <w:lang w:val="sq-AL"/>
        </w:rPr>
        <w:tab/>
        <w:t>Financimi i sistemit të mbrojtjes civile në nivel bashkie.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Seksioni 1.9 përcakton dhe përshkruan katër fazat e menaxhimit të emergjencave civile/fatkeqësive të cilat, në dallim me PKEC e vitit 2004 paraqiten edhe me një skemë që ilustron 4 fazat</w:t>
      </w:r>
      <w:r w:rsidR="0055102A"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si më poshtë:</w:t>
      </w:r>
    </w:p>
    <w:p w:rsidR="00581F65" w:rsidRPr="00761A16" w:rsidRDefault="00581F65" w:rsidP="00581F65">
      <w:pPr>
        <w:numPr>
          <w:ilvl w:val="0"/>
          <w:numId w:val="13"/>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Parandalimi/lehtësimi;</w:t>
      </w:r>
    </w:p>
    <w:p w:rsidR="00581F65" w:rsidRPr="00761A16" w:rsidRDefault="00581F65" w:rsidP="00581F65">
      <w:pPr>
        <w:numPr>
          <w:ilvl w:val="0"/>
          <w:numId w:val="13"/>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Gatishmëria;</w:t>
      </w:r>
    </w:p>
    <w:p w:rsidR="00581F65" w:rsidRPr="00761A16" w:rsidRDefault="00581F65" w:rsidP="00581F65">
      <w:pPr>
        <w:numPr>
          <w:ilvl w:val="0"/>
          <w:numId w:val="13"/>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Përgjigjja; </w:t>
      </w:r>
    </w:p>
    <w:p w:rsidR="00581F65" w:rsidRPr="00761A16" w:rsidRDefault="00581F65" w:rsidP="00581F65">
      <w:pPr>
        <w:numPr>
          <w:ilvl w:val="0"/>
          <w:numId w:val="13"/>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Rimëkëmbja.</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Seksioni i parë i planit mbyllet me temat ndërsektoriale në fushën e mbrojtjes civile të cilat janë fusha specifike thelbësore, që mund të shtrihen në të gjitha fazat e mbrojtjes civile. Shumë prej këtyre temave janë prezantuar nga OKB-ja dhe Banka Botërore si shembuj të praktikave të mira për një mbrojtje civile plotësisht gjithëpërfshirëse. Shumica prej tyre fokusohen te personat ose komunitetet e cenueshme dhe të ekspozuara, por hulumtimet dhe tendencat e fundit sugjerojnë gjithashtu rëndësinë e integrimit të qeverisjes së mirë, politikave, advokimit dhe ndryshimeve klimatike.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 sa i përket kategorisë së mësipërme, ekzistojnë dy koncepte kryesore që janë zbatuar për qëllime të ndërgjegjësimit në nivel global.</w:t>
      </w:r>
    </w:p>
    <w:p w:rsidR="00581F65" w:rsidRPr="00761A16" w:rsidRDefault="00581F65" w:rsidP="00581F65">
      <w:pPr>
        <w:numPr>
          <w:ilvl w:val="0"/>
          <w:numId w:val="14"/>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Askush të mos mbetet pas;</w:t>
      </w:r>
    </w:p>
    <w:p w:rsidR="00581F65" w:rsidRPr="00761A16" w:rsidRDefault="00581F65" w:rsidP="00581F65">
      <w:pPr>
        <w:numPr>
          <w:ilvl w:val="0"/>
          <w:numId w:val="14"/>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Mos bëj dëm.</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Duke synuar një plan plotësisht bashkëkohor, në të janë përfshirë edhe nëntemat e mëposhtme, të cilat ofrojnë një përmbledhje të çështjeve kryesore ndërsektoriale në fushën e mbrojtjes civile.</w:t>
      </w:r>
    </w:p>
    <w:p w:rsidR="00581F65" w:rsidRPr="00761A16" w:rsidRDefault="00581F65" w:rsidP="00581F65">
      <w:pPr>
        <w:numPr>
          <w:ilvl w:val="0"/>
          <w:numId w:val="15"/>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Gjinia;</w:t>
      </w:r>
    </w:p>
    <w:p w:rsidR="00581F65" w:rsidRPr="00761A16" w:rsidRDefault="00581F65" w:rsidP="00581F65">
      <w:pPr>
        <w:numPr>
          <w:ilvl w:val="0"/>
          <w:numId w:val="15"/>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Parandalimi dhe përgjigja ndaj shfrytëzimit; </w:t>
      </w:r>
    </w:p>
    <w:p w:rsidR="00581F65" w:rsidRPr="00761A16" w:rsidRDefault="00581F65" w:rsidP="00581F65">
      <w:pPr>
        <w:numPr>
          <w:ilvl w:val="0"/>
          <w:numId w:val="15"/>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Shfrytëzimi, abuzimi dhe ngacmimi seksual;</w:t>
      </w:r>
    </w:p>
    <w:p w:rsidR="00581F65" w:rsidRPr="00761A16" w:rsidRDefault="00581F65" w:rsidP="00581F65">
      <w:pPr>
        <w:numPr>
          <w:ilvl w:val="0"/>
          <w:numId w:val="15"/>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Barazia gjinore dhe përfshirja sociale;</w:t>
      </w:r>
    </w:p>
    <w:p w:rsidR="00581F65" w:rsidRPr="00761A16" w:rsidRDefault="00581F65" w:rsidP="00581F65">
      <w:pPr>
        <w:numPr>
          <w:ilvl w:val="0"/>
          <w:numId w:val="15"/>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Grupet e tjera të margjinalizuara.</w:t>
      </w:r>
    </w:p>
    <w:p w:rsidR="00581F65" w:rsidRPr="00761A16" w:rsidRDefault="00581F65" w:rsidP="00581F65">
      <w:pPr>
        <w:spacing w:before="240"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SEKSIONI 2. PARANDALIMI / LEHTËSIMI</w:t>
      </w:r>
    </w:p>
    <w:p w:rsidR="00581F65" w:rsidRPr="00761A16" w:rsidRDefault="00581F65" w:rsidP="00581F65">
      <w:pPr>
        <w:spacing w:before="120"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 xml:space="preserve">Parandalimi përfshin aktivitetet dhe masat për shmangien e plotë të risqeve të fatkeqësive ekzistuese dhe atyre të reja. </w:t>
      </w:r>
    </w:p>
    <w:p w:rsidR="00581F65" w:rsidRPr="00761A16" w:rsidRDefault="00581F65" w:rsidP="00581F65">
      <w:p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Lehtësimi është zvogëlimi ose kufizimi i ndikimeve negative të rreziqeve e fatkeqësive të lidhura me to.</w:t>
      </w:r>
    </w:p>
    <w:p w:rsidR="00581F65" w:rsidRPr="00761A16" w:rsidRDefault="00581F65" w:rsidP="00581F65">
      <w:p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 xml:space="preserve">Në fillim përshkruhen aktivitetet që i përkasin fazës së parandalimit/lehtësimit. </w:t>
      </w:r>
    </w:p>
    <w:p w:rsidR="00581F65" w:rsidRPr="00761A16" w:rsidRDefault="00581F65" w:rsidP="00581F65">
      <w:p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Një dallim thelbësor krahasuar me PKEC e vitit 2004, ku përgjegjësitë e institucioneve përshkruheshin vetëm për fazën e përgjigjes dhe ishin pjesë e shtojcave të tij, në PKEC e re përfshihen tabela për secilën nga katër fazat e menaxhimit të emergjencave civile dhe që përshkruajnë me hollësi rolet dhe përgjegjësitë e ministrive, agjencive dhe institucioneve (MAI) në secilën prej tyre. Në rastin e fazës së parandalimit/lehtësimit janë përshkruar rolet kryesore dhe përgjegjësitë për 23 ministri, agjenci dhe institucione, si më poshtë:</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Mbrojtjes dhe strukturat e vartësisë;</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 xml:space="preserve">Drejtoria e Përgjithshme e Rezervave Materiale të Shtetit; </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Brendshme - Drejtoria e Përgjithshme për Mbrojtjen nga Zjarri dhe Shpëtimin;</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Brendshme - Policia e Shtetit;</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Shëndetësisë dhe Mbrojtjes Sociale (MSHMS);</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MSHMS – Qendra Spitalore Universitare (QSUT) “Nënë Tereza”;</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MSHMS –  Instituti i Shëndetit Publik (ISHP);</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MSHMS – Qendra Kombëtare e Urgjencës Mjekësore (QKUM);</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Bujqësisë dhe Zhvillimit Rural (MBZHR);</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Infrastrukturës dhe Energjisë (MIE);</w:t>
      </w:r>
    </w:p>
    <w:p w:rsidR="00581F65" w:rsidRPr="00761A16" w:rsidRDefault="00633509"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MIE</w:t>
      </w:r>
      <w:r w:rsidR="00581F65" w:rsidRPr="00761A16">
        <w:rPr>
          <w:rFonts w:ascii="Times New Roman" w:eastAsia="Times New Roman" w:hAnsi="Times New Roman" w:cs="Times New Roman"/>
          <w:bCs/>
          <w:sz w:val="24"/>
          <w:szCs w:val="24"/>
          <w:lang w:val="sq-AL"/>
        </w:rPr>
        <w:t xml:space="preserve"> – Instituti i Ndërtimit;</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MIE – Autoriteti Kombëtar për Sigurinë dhe Emergjencat në Miniera (AKSEM);</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MIE – Shërbimi Gjeologjik Shqiptar (SHGJSH);</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lastRenderedPageBreak/>
        <w:t>MIE – Qendra për Grumbullimin dhe Trajtimin e Kimikateve të Rrezikshme (QGTKR)</w:t>
      </w:r>
      <w:r w:rsidR="0055102A" w:rsidRPr="00761A16">
        <w:rPr>
          <w:rFonts w:ascii="Times New Roman" w:eastAsia="Times New Roman" w:hAnsi="Times New Roman" w:cs="Times New Roman"/>
          <w:bCs/>
          <w:sz w:val="24"/>
          <w:szCs w:val="24"/>
          <w:lang w:val="sq-AL"/>
        </w:rPr>
        <w:t>;</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Arsimit dhe Sportit (MAS)</w:t>
      </w:r>
      <w:r w:rsidR="0055102A" w:rsidRPr="00761A16">
        <w:rPr>
          <w:rFonts w:ascii="Times New Roman" w:eastAsia="Times New Roman" w:hAnsi="Times New Roman" w:cs="Times New Roman"/>
          <w:bCs/>
          <w:sz w:val="24"/>
          <w:szCs w:val="24"/>
          <w:lang w:val="sq-AL"/>
        </w:rPr>
        <w:t>;</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Universiteti Politeknik i Tiranës – Instituti i Gjeoshkencave (IGJEO);</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Turizmit dhe Mjedisit (MTM);</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Financave dhe Ekonomisë (MFE);</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për Evropën dhe Punët e Jashtme (MEPJ);</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Drejtoria e Përgjithshme e Burgjeve (DPB);</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Ministria e Kulturës (MK);</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Agjencia e Menaxhimit të Burimeve Ujore (AMBU);</w:t>
      </w:r>
    </w:p>
    <w:p w:rsidR="00581F65" w:rsidRPr="00761A16" w:rsidRDefault="00581F65" w:rsidP="00FC709B">
      <w:pPr>
        <w:numPr>
          <w:ilvl w:val="0"/>
          <w:numId w:val="51"/>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Qendra Vullnetare e Emergjencave Civile (QVEC).</w:t>
      </w:r>
    </w:p>
    <w:p w:rsidR="0055102A" w:rsidRPr="00761A16" w:rsidRDefault="0055102A" w:rsidP="0055102A">
      <w:pPr>
        <w:spacing w:after="0" w:line="276" w:lineRule="auto"/>
        <w:ind w:left="720"/>
        <w:jc w:val="both"/>
        <w:rPr>
          <w:rFonts w:ascii="Times New Roman" w:eastAsia="Times New Roman" w:hAnsi="Times New Roman" w:cs="Times New Roman"/>
          <w:bCs/>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Baza ligjore për secilin prej organizatave të sipërcituara, me qëllim mbajtjen e një plani sa më konciz që të ishte e mundur, është vendosur në shtojcat e planit.</w:t>
      </w:r>
    </w:p>
    <w:p w:rsidR="00581F65" w:rsidRPr="00761A16" w:rsidRDefault="00581F65" w:rsidP="00581F65">
      <w:pPr>
        <w:spacing w:before="240"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SEKSIONI 3. GATISHMËRIA</w:t>
      </w:r>
    </w:p>
    <w:p w:rsidR="00581F65" w:rsidRPr="00761A16" w:rsidRDefault="00581F65" w:rsidP="00581F65">
      <w:pPr>
        <w:spacing w:before="120" w:after="24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 xml:space="preserve">Objektivi kryesor i fazës së gatishmërisë është të evitojë humbjet e jetës dhe të pasurive si pasojë e kërcënimeve dhe emergjencave Elementet kyçe të gatishmërisë janë ngritja dhe fuqizimi i kapaciteteve të sistemit të mbrojtjes civile dhe komuniteteve për të parashikuar, për të përballuar dhe për t’u rimëkëmbur nga ndikimet negative të rreziqeve dhe fatkeqësive të mundshme me efekt zinxhir (mund të përkufizohet si aftësi ripërtëritëse). </w:t>
      </w:r>
    </w:p>
    <w:p w:rsidR="00581F65" w:rsidRPr="00761A16" w:rsidRDefault="00581F65" w:rsidP="00581F65">
      <w:p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Këtu përshkruhen hollësisht shtatë komponentët kryesorë të gatishmërisë, që janë:</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Informimi dhe edukimi;</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Ngritja e kapaciteteve;</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Lokalizimi i mbrojtjes civile;</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Identifikimi i rrezikut, analiza e cenueshmërisë e ekspozimit dhe vlerësimi i riskut;</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Masat në fazën e gatishmërisë;</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Vazhdimësia e veprimtarisë dhe shërbimeve;</w:t>
      </w:r>
    </w:p>
    <w:p w:rsidR="00581F65" w:rsidRPr="00761A16" w:rsidRDefault="00581F65" w:rsidP="00581F65">
      <w:pPr>
        <w:numPr>
          <w:ilvl w:val="0"/>
          <w:numId w:val="16"/>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Puna në partneritet.</w:t>
      </w:r>
    </w:p>
    <w:p w:rsidR="00581F65" w:rsidRPr="00761A16" w:rsidRDefault="00581F65" w:rsidP="00581F65">
      <w:p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Sikurse edhe në fazën e parandalimit/lehtësimit, edhe në fazën e gatishmërisë përfshihen tabela të detajuara me ministritë/agjencitë/institucionet (M/A/I) me rolet dhe përgjegjësitë e 25 organizatave ku përveç atyre të fazës së parandalimit/lehtësimit, janë edhe:</w:t>
      </w:r>
    </w:p>
    <w:p w:rsidR="00581F65" w:rsidRPr="00761A16" w:rsidRDefault="00581F65" w:rsidP="00FC709B">
      <w:pPr>
        <w:numPr>
          <w:ilvl w:val="0"/>
          <w:numId w:val="52"/>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Instituti i Fizikës Bërthamore të Zbatuar;</w:t>
      </w:r>
    </w:p>
    <w:p w:rsidR="00581F65" w:rsidRPr="00761A16" w:rsidRDefault="00581F65" w:rsidP="00FC709B">
      <w:pPr>
        <w:numPr>
          <w:ilvl w:val="0"/>
          <w:numId w:val="52"/>
        </w:numPr>
        <w:spacing w:after="0" w:line="276" w:lineRule="auto"/>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Kryqi i Kuq Shqiptar.</w:t>
      </w:r>
    </w:p>
    <w:p w:rsidR="00581F65" w:rsidRPr="00761A16" w:rsidRDefault="00581F65" w:rsidP="00581F65">
      <w:pPr>
        <w:spacing w:before="240" w:after="20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SEKSIONI 4. PËRGJIGJJA</w:t>
      </w:r>
    </w:p>
    <w:p w:rsidR="00581F65" w:rsidRPr="00761A16" w:rsidRDefault="00581F65" w:rsidP="00581F65">
      <w:pPr>
        <w:spacing w:before="120"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kuptimin e këtij kapitulli, emergjenca të shkallës më të ulët do të quhen ato emergjenca që, sipas ligjit 45/2019, emërtohen emergjenca civile vendore, si edhe emergjenca civile rajonale, por që mund të kërkojnë edhe aktivizimin e disa kapaciteteve operacionale shtesë të institucioneve dhe strukturave qendrore.</w:t>
      </w:r>
    </w:p>
    <w:p w:rsidR="00581F65" w:rsidRPr="00761A16" w:rsidRDefault="00581F65" w:rsidP="00581F65">
      <w:pPr>
        <w:spacing w:after="20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Emergjenca të shkallës më të lartë do </w:t>
      </w:r>
      <w:r w:rsidR="0055102A" w:rsidRPr="00761A16">
        <w:rPr>
          <w:rFonts w:ascii="Times New Roman" w:eastAsia="Times New Roman" w:hAnsi="Times New Roman" w:cs="Times New Roman"/>
          <w:sz w:val="24"/>
          <w:szCs w:val="24"/>
          <w:lang w:val="sq-AL"/>
        </w:rPr>
        <w:t xml:space="preserve">të </w:t>
      </w:r>
      <w:r w:rsidRPr="00761A16">
        <w:rPr>
          <w:rFonts w:ascii="Times New Roman" w:eastAsia="Times New Roman" w:hAnsi="Times New Roman" w:cs="Times New Roman"/>
          <w:sz w:val="24"/>
          <w:szCs w:val="24"/>
          <w:lang w:val="sq-AL"/>
        </w:rPr>
        <w:t>quhen emergjencat civile që, sipas ligjit 45/2019, emërtohen emergjenca civile kombëtare dhe për të cilat shpallet ose jo gjendja e fatkeqësisë natyrore.</w:t>
      </w:r>
    </w:p>
    <w:p w:rsidR="00581F65" w:rsidRPr="00761A16" w:rsidRDefault="0055102A" w:rsidP="00581F65">
      <w:pPr>
        <w:spacing w:after="20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Te</w:t>
      </w:r>
      <w:r w:rsidR="00581F65" w:rsidRPr="00761A16">
        <w:rPr>
          <w:rFonts w:ascii="Times New Roman" w:eastAsia="Times New Roman" w:hAnsi="Times New Roman" w:cs="Times New Roman"/>
          <w:sz w:val="24"/>
          <w:szCs w:val="24"/>
          <w:lang w:val="sq-AL"/>
        </w:rPr>
        <w:t xml:space="preserve"> seksioni 4.3. Aktivizimi i përgjigjes në Shqipëri, është mbajtur e njëjta strukturë e PKEC-së së vitit 2004, për sa i përket katër etapave të fazës së përgjigjes:</w:t>
      </w:r>
    </w:p>
    <w:p w:rsidR="00581F65" w:rsidRPr="00761A16" w:rsidRDefault="00581F65" w:rsidP="00FC709B">
      <w:pPr>
        <w:numPr>
          <w:ilvl w:val="0"/>
          <w:numId w:val="1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 xml:space="preserve">Alarmi për rritjen e gatishmërisë; </w:t>
      </w:r>
    </w:p>
    <w:p w:rsidR="00581F65" w:rsidRPr="00761A16" w:rsidRDefault="00581F65" w:rsidP="00FC709B">
      <w:pPr>
        <w:numPr>
          <w:ilvl w:val="0"/>
          <w:numId w:val="1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Vendosja e gjendjes së gatishmërisë;</w:t>
      </w:r>
    </w:p>
    <w:p w:rsidR="00581F65" w:rsidRPr="00761A16" w:rsidRDefault="00581F65" w:rsidP="00FC709B">
      <w:pPr>
        <w:numPr>
          <w:ilvl w:val="0"/>
          <w:numId w:val="1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Aktivizimi; </w:t>
      </w:r>
    </w:p>
    <w:p w:rsidR="00581F65" w:rsidRPr="00761A16" w:rsidRDefault="00581F65" w:rsidP="00FC709B">
      <w:pPr>
        <w:numPr>
          <w:ilvl w:val="0"/>
          <w:numId w:val="19"/>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Dalja nga situata.</w:t>
      </w:r>
    </w:p>
    <w:p w:rsidR="00581F65" w:rsidRPr="00761A16" w:rsidRDefault="0055102A"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Te</w:t>
      </w:r>
      <w:r w:rsidR="00581F65" w:rsidRPr="00761A16">
        <w:rPr>
          <w:rFonts w:ascii="Times New Roman" w:eastAsia="Times New Roman" w:hAnsi="Times New Roman" w:cs="Times New Roman"/>
          <w:sz w:val="24"/>
          <w:szCs w:val="24"/>
          <w:lang w:val="sq-AL"/>
        </w:rPr>
        <w:t xml:space="preserve"> seksioni 4.3 dhe seksioni 4.4 Rolet dhe përgjegjësitë gjatë fazës së përgjigjes, për secilën prej katër etapave dhe të ndara në dy kategoritë e sipërpërmendura (emergjenca të shkallës më të lartë dhe emer</w:t>
      </w:r>
      <w:r w:rsidRPr="00761A16">
        <w:rPr>
          <w:rFonts w:ascii="Times New Roman" w:eastAsia="Times New Roman" w:hAnsi="Times New Roman" w:cs="Times New Roman"/>
          <w:sz w:val="24"/>
          <w:szCs w:val="24"/>
          <w:lang w:val="sq-AL"/>
        </w:rPr>
        <w:t>gjenca të shkallës më të ulët),</w:t>
      </w:r>
      <w:r w:rsidR="00581F65" w:rsidRPr="00761A16">
        <w:rPr>
          <w:rFonts w:ascii="Times New Roman" w:eastAsia="Times New Roman" w:hAnsi="Times New Roman" w:cs="Times New Roman"/>
          <w:sz w:val="24"/>
          <w:szCs w:val="24"/>
          <w:lang w:val="sq-AL"/>
        </w:rPr>
        <w:t xml:space="preserve"> janë përditësuar tabelat e detyrave të autoriteteve në nivel qendror dhe atyre në nivel qarku dhe bashkie.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Seksioni 4.5 përshkruan “Burimet dhe kapacitetet kombëtare për përgjigjen në rastet e EC”.</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Seksioni 4.6.1 Rolet dhe përgjegjësitë për aktivitetet e fazës së përgjigjes, për të gjitha funksionet operacionale të mëposhtme në fazën e përgjigjes, përmban një tabelë me përshkrimin e tyre, aktorët përgjegjës dhe ata mbështetës</w:t>
      </w:r>
      <w:r w:rsidR="0055102A"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si vijon: </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Koordinimi i përgjithshëm;</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Aktivizimi dhe koordinimi i strukturave operacionale të nivelit vendor;</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Aktivizimi dhe bashkërendimi i strukturave aktive vepruese dhe mbështetëse shtetërore;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Operacionet e Kërkim-Shpëtimit (SAR – Search and Rescue);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Vlerësimi i nevojave;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Grupet e përbashkëta të vlerësimit;</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Vlerësimi i dëmeve (në aspektin e dëmtimeve të infrastrukturës dhe objekteve të ndërtimit);</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Qendra Kombëtare Operacionale e Emergjencave Civile (QKOEC);</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Sigurimi i informacionit për Qendrën Kombëtare Operacionale të Emergjencave Civile;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Ekipi i Menaxhimit të Emergjencës Civile (Task Force);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Paralajmërimi i hershëm, njoftimi i hershëm, informimi dhe këshillimi i publikut;</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Mjetet e transportit të emergjencës, duke përfshirë transportimin </w:t>
      </w:r>
      <w:r w:rsidR="0055102A" w:rsidRPr="00761A16">
        <w:rPr>
          <w:rFonts w:ascii="Times New Roman" w:eastAsia="Times New Roman" w:hAnsi="Times New Roman" w:cs="Times New Roman"/>
          <w:sz w:val="24"/>
          <w:szCs w:val="24"/>
          <w:lang w:val="sq-AL"/>
        </w:rPr>
        <w:t xml:space="preserve">gjatë emergjencës të njerëzve, </w:t>
      </w:r>
      <w:r w:rsidRPr="00761A16">
        <w:rPr>
          <w:rFonts w:ascii="Times New Roman" w:eastAsia="Times New Roman" w:hAnsi="Times New Roman" w:cs="Times New Roman"/>
          <w:sz w:val="24"/>
          <w:szCs w:val="24"/>
          <w:lang w:val="sq-AL"/>
        </w:rPr>
        <w:t>evakuimin, grupeve të Kërkim-Shpëtimit, artikujve të ndihmës, depozitave të ujit dhe naftës;</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Lehtësirat e transportit ndërkombëtar për emergjencat (ajri dhe deti);</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Hyrja për në zonat e prekura nga emergjenca;</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Kontrolli i kufijve në kohë emergjence;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 shëndetësor parësor;</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 shëndetësor dytësor dhe tretësor;</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Menaxhimi i të dëmtuarve/viktimave në masë;</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Sigurimi i shërbimit të shëndetit publik;</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Sigurimi dhe rivendosja në funksionim e shërbimeve jetike;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Evakuimi i popullsisë civile;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Sigurimi i digave, pritave, argjinaturave, kanaleve, lumenjve, liqeneve etj.;</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Identifikimi dhe sigurimi i strehimeve të përkohshme.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Menaxhimi i artikujve të ndihmës emergjente nga burime t</w:t>
      </w:r>
      <w:r w:rsidR="0055102A"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brendshme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Menaxhimi i artikujve të ndihmës emergjente nga burime ndërkombëtare</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Telekomunikacioni për emergjencat.</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Shërbimet e </w:t>
      </w:r>
      <w:r w:rsidR="0055102A"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 xml:space="preserve">dihmës </w:t>
      </w:r>
      <w:r w:rsidR="0055102A" w:rsidRPr="00761A16">
        <w:rPr>
          <w:rFonts w:ascii="Times New Roman" w:eastAsia="Times New Roman" w:hAnsi="Times New Roman" w:cs="Times New Roman"/>
          <w:sz w:val="24"/>
          <w:szCs w:val="24"/>
          <w:lang w:val="sq-AL"/>
        </w:rPr>
        <w:t>s</w:t>
      </w:r>
      <w:r w:rsidRPr="00761A16">
        <w:rPr>
          <w:rFonts w:ascii="Times New Roman" w:eastAsia="Times New Roman" w:hAnsi="Times New Roman" w:cs="Times New Roman"/>
          <w:sz w:val="24"/>
          <w:szCs w:val="24"/>
          <w:lang w:val="sq-AL"/>
        </w:rPr>
        <w:t xml:space="preserve">ociale mbështetja psikosociale/zvogëlimi i panikut. </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Ruajtja e </w:t>
      </w:r>
      <w:r w:rsidR="0055102A" w:rsidRPr="00761A16">
        <w:rPr>
          <w:rFonts w:ascii="Times New Roman" w:eastAsia="Times New Roman" w:hAnsi="Times New Roman" w:cs="Times New Roman"/>
          <w:sz w:val="24"/>
          <w:szCs w:val="24"/>
          <w:lang w:val="sq-AL"/>
        </w:rPr>
        <w:t>s</w:t>
      </w:r>
      <w:r w:rsidRPr="00761A16">
        <w:rPr>
          <w:rFonts w:ascii="Times New Roman" w:eastAsia="Times New Roman" w:hAnsi="Times New Roman" w:cs="Times New Roman"/>
          <w:sz w:val="24"/>
          <w:szCs w:val="24"/>
          <w:lang w:val="sq-AL"/>
        </w:rPr>
        <w:t xml:space="preserve">igurisë dhe </w:t>
      </w:r>
      <w:r w:rsidR="0055102A" w:rsidRPr="00761A16">
        <w:rPr>
          <w:rFonts w:ascii="Times New Roman" w:eastAsia="Times New Roman" w:hAnsi="Times New Roman" w:cs="Times New Roman"/>
          <w:sz w:val="24"/>
          <w:szCs w:val="24"/>
          <w:lang w:val="sq-AL"/>
        </w:rPr>
        <w:t>r</w:t>
      </w:r>
      <w:r w:rsidRPr="00761A16">
        <w:rPr>
          <w:rFonts w:ascii="Times New Roman" w:eastAsia="Times New Roman" w:hAnsi="Times New Roman" w:cs="Times New Roman"/>
          <w:sz w:val="24"/>
          <w:szCs w:val="24"/>
          <w:lang w:val="sq-AL"/>
        </w:rPr>
        <w:t xml:space="preserve">endit </w:t>
      </w:r>
      <w:r w:rsidR="0055102A" w:rsidRPr="00761A16">
        <w:rPr>
          <w:rFonts w:ascii="Times New Roman" w:eastAsia="Times New Roman" w:hAnsi="Times New Roman" w:cs="Times New Roman"/>
          <w:sz w:val="24"/>
          <w:szCs w:val="24"/>
          <w:lang w:val="sq-AL"/>
        </w:rPr>
        <w:t>p</w:t>
      </w:r>
      <w:r w:rsidRPr="00761A16">
        <w:rPr>
          <w:rFonts w:ascii="Times New Roman" w:eastAsia="Times New Roman" w:hAnsi="Times New Roman" w:cs="Times New Roman"/>
          <w:sz w:val="24"/>
          <w:szCs w:val="24"/>
          <w:lang w:val="sq-AL"/>
        </w:rPr>
        <w:t>ublik.</w:t>
      </w:r>
    </w:p>
    <w:p w:rsidR="00581F65" w:rsidRPr="00761A16" w:rsidRDefault="00581F65" w:rsidP="00FC709B">
      <w:pPr>
        <w:numPr>
          <w:ilvl w:val="0"/>
          <w:numId w:val="20"/>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Ribashkimet familjare.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 xml:space="preserve">Njëlloj si në fazën e gatishmërisë, edhe në fazën e përgjigjes, përfshihen tabela me rolet dhe përgjegjësitë e detajuara të 25 organizatave që janë ministritë, agjencitë dhe institucionet. </w:t>
      </w:r>
    </w:p>
    <w:p w:rsidR="00581F65" w:rsidRPr="00761A16" w:rsidRDefault="00581F65" w:rsidP="00581F65">
      <w:pPr>
        <w:spacing w:before="240"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SEKSIONI 5. RIMËKËMBJA</w:t>
      </w:r>
    </w:p>
    <w:p w:rsidR="00581F65" w:rsidRPr="00761A16" w:rsidRDefault="00581F65" w:rsidP="00581F65">
      <w:pPr>
        <w:spacing w:before="12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Rimëkëmbja është rivendosja ose përmirësimi i mjeteve të jetesës dhe të shëndetit, aseteve ekonomike, fizike, shoqërore, kulturore dhe mjedisore, sistemeve dhe aktiviteteve të një komuniteti ose shoqërie të prekur nga fatkeqësitë, në përputhje me parimet e zhvillimit të qëndrueshëm dhe konceptit “rindërto më mirë” / “ndërto në mënyrë të qëndrueshme”, për të shmangur ose zvogëluar riskun e fatkeqësive të ardhshme. Aktivitetet e rimëkëmbjes nga fatkeqësitë duhet të fillojnë ndërkohë që vijojnë përpjekjet për përgjigje, me qëllim mbrojtjen e jetës dhe të pronës. Vendimet e marra gjatë fazës së përgjigjes do të kenë ndikim te planifikimi i rimëkëmbjes nga fatkeqësitë. </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Parimet udhëzuese të rimëkëmbjes janë:</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Fuqizimi i individëve dhe familjeve;</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Lidershipi dhe udhëheqësit vendorë;</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Planifikimi i rimëkëmbjes përpara fatkeqësive;</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Partneritetet e angazhuara dhe përfshirja;</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Bashkimi i përpjekjeve;</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Afati kohor dhe fleksibiliteti;</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Aftësia ripërtëritëse dhe qëndrueshmëria;</w:t>
      </w:r>
    </w:p>
    <w:p w:rsidR="00581F65" w:rsidRPr="00761A16" w:rsidRDefault="00581F65" w:rsidP="00FC709B">
      <w:pPr>
        <w:numPr>
          <w:ilvl w:val="0"/>
          <w:numId w:val="21"/>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Rimëkëmbja psikologjike dhe emocionale.</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Periudhat e rimëkëmbjes ndahen në afatshkurtër, afatmesme dhe afatgjatë.</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Edhe për këtë fazë të fundit të menaxhimit të emergjencave civile përfshihen tabelat përkatëse me rolet dhe përgjegjësitë e detajuara të 23 organizatave: ministritë, agjencitë dhe institucionet.</w:t>
      </w:r>
    </w:p>
    <w:p w:rsidR="00581F65" w:rsidRPr="00761A16" w:rsidRDefault="00581F65" w:rsidP="00581F65">
      <w:pPr>
        <w:spacing w:before="240"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SEKSIONI 6. TRAJNIMI DHE ZHVILLIMI</w:t>
      </w:r>
    </w:p>
    <w:p w:rsidR="00581F65" w:rsidRPr="00761A16" w:rsidRDefault="00581F65" w:rsidP="00581F65">
      <w:pPr>
        <w:spacing w:before="12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këtë seksion përshkruhen:</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Ushtrimet e bazuara në diskutime; </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Seminaret; </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Punëtoritë (workshopet);</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Ushtrimet në tavolinë (Table Top Exercise - TTX); </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Stërvitjet e bazuara në operacione;</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Stërvitjet e specialitetit (drills);</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Stërvitjet funksionale (Field Exercise - FE); </w:t>
      </w:r>
    </w:p>
    <w:p w:rsidR="00581F65" w:rsidRPr="00761A16" w:rsidRDefault="00581F65" w:rsidP="00581F65">
      <w:pPr>
        <w:numPr>
          <w:ilvl w:val="0"/>
          <w:numId w:val="17"/>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Stërvitjet në shkallë të gjerë (Full Scale exercise-FSX).</w:t>
      </w:r>
    </w:p>
    <w:p w:rsidR="00581F65" w:rsidRPr="00761A16" w:rsidRDefault="00581F65" w:rsidP="00581F65">
      <w:pPr>
        <w:spacing w:before="240" w:after="20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Risi përbëjnë njohuritë rreth zhvillimit personal të seksionit 6.3 në të cilin jepen disa faqe interneti me informacion për rritjen e njohurive dhe të kapaciteteve si për ekspertët që janë të angazhuar me sistemin e mbrojtjes civile në nivel qendror ose lokal, ashtu edhe për grupet e tjera të interesit.</w:t>
      </w:r>
    </w:p>
    <w:p w:rsidR="00581F65" w:rsidRPr="00761A16" w:rsidRDefault="00581F65" w:rsidP="00581F65">
      <w:pPr>
        <w:spacing w:after="20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8.    Mirëmbajtja e planit: </w:t>
      </w:r>
    </w:p>
    <w:p w:rsidR="00581F65" w:rsidRPr="00761A16" w:rsidRDefault="00581F65" w:rsidP="00581F65">
      <w:pPr>
        <w:spacing w:before="12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PKEC-ja është një dokument që do të rishikohet së paku një herë në 3 vjet për të vlerësuar përputhshmërinë e tij me politikat ekzistuese dhe të reja, me kushtet në zhvillim, si dhe me përvojën e fituar nga përdorimi i tij.</w:t>
      </w:r>
    </w:p>
    <w:p w:rsidR="00581F65" w:rsidRPr="00761A16" w:rsidRDefault="00581F65" w:rsidP="00581F65">
      <w:pPr>
        <w:spacing w:before="240" w:after="0" w:line="276" w:lineRule="auto"/>
        <w:jc w:val="both"/>
        <w:rPr>
          <w:rFonts w:ascii="Times New Roman" w:eastAsia="Times New Roman" w:hAnsi="Times New Roman" w:cs="Times New Roman"/>
          <w:sz w:val="24"/>
          <w:szCs w:val="24"/>
          <w:lang w:val="sq-AL"/>
        </w:rPr>
      </w:pPr>
    </w:p>
    <w:p w:rsidR="00581F65" w:rsidRPr="00761A16" w:rsidRDefault="00581F65" w:rsidP="00581F65">
      <w:pPr>
        <w:spacing w:before="240" w:after="24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lastRenderedPageBreak/>
        <w:t>9. SHTOJCAT</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Aneksi A.</w:t>
      </w:r>
      <w:r w:rsidRPr="00761A16">
        <w:rPr>
          <w:rFonts w:ascii="Times New Roman" w:eastAsia="Times New Roman" w:hAnsi="Times New Roman" w:cs="Times New Roman"/>
          <w:b/>
          <w:sz w:val="24"/>
          <w:szCs w:val="24"/>
          <w:lang w:val="sq-AL"/>
        </w:rPr>
        <w:tab/>
        <w:t>Rreziqet dhe risqet në Shqipëri. Faktorët që ndikojnë në menaxhimin e emergjencave civile.</w:t>
      </w:r>
    </w:p>
    <w:p w:rsidR="00581F65" w:rsidRPr="00761A16" w:rsidRDefault="00581F65" w:rsidP="00581F65">
      <w:pPr>
        <w:spacing w:before="12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 secilin nga 6 risqet e dokumentit të vlerësimit të risqeve në nivelin qendror përfshihet:</w:t>
      </w:r>
    </w:p>
    <w:p w:rsidR="00581F65" w:rsidRPr="00761A16" w:rsidRDefault="00581F65" w:rsidP="00FC709B">
      <w:pPr>
        <w:numPr>
          <w:ilvl w:val="0"/>
          <w:numId w:val="2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një përshkrim i riskut bazuar në dokumentin e vlerësimit të riskut në nivel qendror;</w:t>
      </w:r>
    </w:p>
    <w:p w:rsidR="00581F65" w:rsidRPr="00761A16" w:rsidRDefault="00581F65" w:rsidP="00FC709B">
      <w:pPr>
        <w:numPr>
          <w:ilvl w:val="0"/>
          <w:numId w:val="2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karakteristikat kryesore të riskut;</w:t>
      </w:r>
    </w:p>
    <w:p w:rsidR="00581F65" w:rsidRPr="00761A16" w:rsidRDefault="00581F65" w:rsidP="00FC709B">
      <w:pPr>
        <w:numPr>
          <w:ilvl w:val="0"/>
          <w:numId w:val="2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faktorët që duhet të merren parasysh për fazën e parandalimit/ lehtësimit;</w:t>
      </w:r>
    </w:p>
    <w:p w:rsidR="00581F65" w:rsidRPr="00761A16" w:rsidRDefault="00581F65" w:rsidP="00FC709B">
      <w:pPr>
        <w:numPr>
          <w:ilvl w:val="0"/>
          <w:numId w:val="2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faktorët për t’u marrë në konsideratë për fazën e gatishmërisë;</w:t>
      </w:r>
    </w:p>
    <w:p w:rsidR="00581F65" w:rsidRPr="00761A16" w:rsidRDefault="00581F65" w:rsidP="00FC709B">
      <w:pPr>
        <w:numPr>
          <w:ilvl w:val="0"/>
          <w:numId w:val="2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faktorët për t’u marrë parasysh për fazën e përgjigjes;</w:t>
      </w:r>
    </w:p>
    <w:p w:rsidR="00581F65" w:rsidRPr="00761A16" w:rsidRDefault="00581F65" w:rsidP="00FC709B">
      <w:pPr>
        <w:numPr>
          <w:ilvl w:val="0"/>
          <w:numId w:val="22"/>
        </w:numPr>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faktorët për t’u marrë parasysh për fazën e rimëkëmbjes.</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Aneksi B. Marrëveshjet ndërkombëtare </w:t>
      </w:r>
    </w:p>
    <w:p w:rsidR="00581F65" w:rsidRPr="00761A16" w:rsidRDefault="00633509"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Aneksi C. </w:t>
      </w:r>
      <w:r w:rsidR="00581F65" w:rsidRPr="00761A16">
        <w:rPr>
          <w:rFonts w:ascii="Times New Roman" w:eastAsia="Times New Roman" w:hAnsi="Times New Roman" w:cs="Times New Roman"/>
          <w:b/>
          <w:sz w:val="24"/>
          <w:szCs w:val="24"/>
          <w:lang w:val="sq-AL"/>
        </w:rPr>
        <w:t xml:space="preserve">Marrëveshjet kombëtare. </w:t>
      </w:r>
    </w:p>
    <w:p w:rsidR="00581F65" w:rsidRPr="00761A16" w:rsidRDefault="00581F65" w:rsidP="00581F65">
      <w:pPr>
        <w:spacing w:before="240" w:after="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Aneksi D. Kuadri ligjor për mbrojtjen civile. </w:t>
      </w:r>
    </w:p>
    <w:p w:rsidR="00581F65" w:rsidRPr="00761A16" w:rsidRDefault="00581F65" w:rsidP="00581F65">
      <w:pPr>
        <w:spacing w:before="24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Aneksi E. Kapacitetet operacionale-model raportimi.</w:t>
      </w:r>
      <w:r w:rsidRPr="00761A16">
        <w:rPr>
          <w:rFonts w:ascii="Times New Roman" w:eastAsia="Times New Roman" w:hAnsi="Times New Roman" w:cs="Times New Roman"/>
          <w:sz w:val="24"/>
          <w:szCs w:val="24"/>
          <w:lang w:val="sq-AL"/>
        </w:rPr>
        <w:t xml:space="preserve"> </w:t>
      </w:r>
    </w:p>
    <w:p w:rsidR="00581F65" w:rsidRPr="00761A16" w:rsidRDefault="00581F65" w:rsidP="00581F65">
      <w:pPr>
        <w:spacing w:before="120"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tabela e fundit e shtojcave të këtij plani dhe që përfshin kapacitetet e ministrive dhe të institucioneve qendrore.</w:t>
      </w:r>
      <w:r w:rsidRPr="00761A16">
        <w:rPr>
          <w:rFonts w:ascii="Calibri" w:eastAsia="Calibri" w:hAnsi="Calibri" w:cs="Times New Roman"/>
          <w:lang w:val="sq-AL"/>
        </w:rPr>
        <w:t xml:space="preserve"> </w:t>
      </w:r>
      <w:r w:rsidRPr="00761A16">
        <w:rPr>
          <w:rFonts w:ascii="Times New Roman" w:eastAsia="Times New Roman" w:hAnsi="Times New Roman" w:cs="Times New Roman"/>
          <w:sz w:val="24"/>
          <w:szCs w:val="24"/>
          <w:lang w:val="sq-AL"/>
        </w:rPr>
        <w:t>Tabela e kapaciteteve është vendosur për qëllime orientuese për të kërkuar informacion për kapacitetet nga ministritë, agjencitë dhe institucionet.</w:t>
      </w:r>
    </w:p>
    <w:p w:rsidR="00581F65" w:rsidRPr="00761A16" w:rsidRDefault="00581F65" w:rsidP="00581F65">
      <w:pPr>
        <w:spacing w:before="240" w:after="0" w:line="276" w:lineRule="auto"/>
        <w:jc w:val="both"/>
        <w:rPr>
          <w:rFonts w:ascii="Times New Roman" w:eastAsia="Calibri" w:hAnsi="Times New Roman" w:cs="Times New Roman"/>
          <w:b/>
          <w:sz w:val="24"/>
          <w:szCs w:val="24"/>
          <w:lang w:val="sq-AL"/>
        </w:rPr>
      </w:pPr>
      <w:r w:rsidRPr="00761A16">
        <w:rPr>
          <w:rFonts w:ascii="Times New Roman" w:eastAsia="Times New Roman" w:hAnsi="Times New Roman" w:cs="Times New Roman"/>
          <w:b/>
          <w:sz w:val="24"/>
          <w:szCs w:val="24"/>
          <w:lang w:val="sq-AL"/>
        </w:rPr>
        <w:t>VII. INSTITUCIONET DHE ORGANET QË NGARKOHEN PËR ZBATIMIN E AKTIT</w:t>
      </w:r>
    </w:p>
    <w:p w:rsidR="00581F65" w:rsidRPr="00761A16" w:rsidRDefault="00581F65" w:rsidP="00581F65">
      <w:pPr>
        <w:spacing w:after="0" w:line="276" w:lineRule="auto"/>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 zbatimin e këtij projektvendimi ngarkohet Agjencia Kombëtare e Mbrojtjes Civile, ministritë e linjës dhe institucionet e tjera, prefektët e qarqeve dhe bashkitë.</w:t>
      </w:r>
    </w:p>
    <w:p w:rsidR="00581F65" w:rsidRPr="00761A16" w:rsidRDefault="00581F65" w:rsidP="00581F65">
      <w:pPr>
        <w:spacing w:before="240" w:after="24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VIII.</w:t>
      </w:r>
      <w:r w:rsidRPr="00761A16">
        <w:rPr>
          <w:rFonts w:ascii="Times New Roman" w:eastAsia="Times New Roman" w:hAnsi="Times New Roman" w:cs="Times New Roman"/>
          <w:sz w:val="24"/>
          <w:szCs w:val="24"/>
          <w:lang w:val="sq-AL"/>
        </w:rPr>
        <w:tab/>
      </w:r>
      <w:r w:rsidRPr="00761A16">
        <w:rPr>
          <w:rFonts w:ascii="Times New Roman" w:eastAsia="Times New Roman" w:hAnsi="Times New Roman" w:cs="Times New Roman"/>
          <w:b/>
          <w:sz w:val="24"/>
          <w:szCs w:val="24"/>
          <w:lang w:val="sq-AL"/>
        </w:rPr>
        <w:t>MINISTRITË, INSTITUCIONET DHE SUBJEKTET E TJERA QË KANË KONTRIBUAR NË HARTIMIN E PROJEKTAKTIT</w:t>
      </w: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Institucionet kontribuese ishin përcaktuar si pjesë e Grupit Ndërinstitucional të Punës dhe Grupit  Teknik  Ndërinstitucional të Punës të ngarkuara, në zbatim të urdhrit të Kryeministrit nr. 58, datë 29.06.2021 “Për ngritjen e Grupit Ndërinstitucional dhe Grupit Teknik të Punës për përgatitjen e projektit të Planit Kombëtar për Emergjencat Civile”. Ndërkohë institucionet pjesëmarrëse ishin, si më poshtë:</w:t>
      </w: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Mbrojtjes;</w:t>
      </w:r>
    </w:p>
    <w:p w:rsidR="00581F65" w:rsidRPr="00761A16" w:rsidRDefault="000527B3"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Brendshme</w:t>
      </w:r>
      <w:r w:rsidR="00581F65" w:rsidRPr="00761A16">
        <w:rPr>
          <w:rFonts w:ascii="Times New Roman" w:eastAsia="Times New Roman" w:hAnsi="Times New Roman" w:cs="Times New Roman"/>
          <w:sz w:val="24"/>
          <w:szCs w:val="24"/>
          <w:lang w:val="sq-AL"/>
        </w:rPr>
        <w:t>;</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për Evropën dhe Punët e Jashtme;</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Financave dhe Ekonomisë;</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Infrastrukturës dhe Energjisë;</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Bujqësisë dhe Zhvillimit Rural;</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Arsimit dhe Sportit;</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Shëndetësisë dhe Mbrojtjes Sociale;</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Instituti i Shëndetit Publik; </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Turizmit dhe Mjedisit;</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Ministria e Drejtësisë;</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Kulturës;</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Instituti i Gjeoshkencave;</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 Gjeologjik Shqiptar;</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Instituti i Fizikës Bërthamore të Zbatuar;</w:t>
      </w:r>
    </w:p>
    <w:p w:rsidR="00581F65" w:rsidRPr="00761A16" w:rsidRDefault="00581F65" w:rsidP="000527B3">
      <w:pPr>
        <w:widowControl w:val="0"/>
        <w:numPr>
          <w:ilvl w:val="0"/>
          <w:numId w:val="23"/>
        </w:numPr>
        <w:spacing w:after="0" w:line="276" w:lineRule="auto"/>
        <w:ind w:left="1350" w:hanging="54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Agjencia Shtetërore e Programimit Strategjik dhe Koordinimit të Ndihmës (Kryeministria).</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zbatim të ligjit nr. 45/2019 “Për mbrojtjen civile” dhe të urdhrit të Kryeministrit nr. 58, datë 29.06.2021, Agjencia Kombëtare e Mbrojtjes Civile drejtoi dhe koordinoi procesin e hartimit të Planit Kombëtar për Emergjencat Civile. Grupi Ndërinstitucional i Punës u kryesua nga zëvendësministri i Mbrojtjes.</w:t>
      </w: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12"/>
          <w:szCs w:val="24"/>
          <w:lang w:val="sq-AL"/>
        </w:rPr>
      </w:pPr>
    </w:p>
    <w:p w:rsidR="00581F65" w:rsidRPr="00761A16" w:rsidRDefault="00581F65" w:rsidP="00581F65">
      <w:pPr>
        <w:widowControl w:val="0"/>
        <w:tabs>
          <w:tab w:val="left" w:pos="0"/>
        </w:tabs>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Gjithashtu, në zbatim të pikës 8, të urdhrit të Kryeministrit nr. 58, datë 29.06.2021, “në takimet e Grupit Teknik Ndërinstitucional të Punës për përgatitjen e projektit të Planit Kombëtar për Emergjencat Civile mund të ftohen të marrin pjesë përfaqësues të institucioneve të tjera, organizata ndërkombëtare, ekspertë në fushën e hartimit të planeve të emergjencave, shoqëria civile”, janë ftuar edhe përfaqësues të strukturave tjera operacionale si:</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1.</w:t>
      </w:r>
      <w:r w:rsidRPr="00761A16">
        <w:rPr>
          <w:rFonts w:ascii="Times New Roman" w:eastAsia="Times New Roman" w:hAnsi="Times New Roman" w:cs="Times New Roman"/>
          <w:sz w:val="24"/>
          <w:szCs w:val="24"/>
          <w:lang w:val="sq-AL"/>
        </w:rPr>
        <w:tab/>
        <w:t>Drejtoria e Përgjithshme e Policisë së Shtetit;</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2.</w:t>
      </w:r>
      <w:r w:rsidRPr="00761A16">
        <w:rPr>
          <w:rFonts w:ascii="Times New Roman" w:eastAsia="Times New Roman" w:hAnsi="Times New Roman" w:cs="Times New Roman"/>
          <w:sz w:val="24"/>
          <w:szCs w:val="24"/>
          <w:lang w:val="sq-AL"/>
        </w:rPr>
        <w:tab/>
        <w:t>Drejtoria e Përgjithshme Mbrojtjes nga Zjarri dhe Shpëtimi</w:t>
      </w:r>
      <w:r w:rsidR="000527B3"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3.</w:t>
      </w:r>
      <w:r w:rsidRPr="00761A16">
        <w:rPr>
          <w:rFonts w:ascii="Times New Roman" w:eastAsia="Times New Roman" w:hAnsi="Times New Roman" w:cs="Times New Roman"/>
          <w:sz w:val="24"/>
          <w:szCs w:val="24"/>
          <w:lang w:val="sq-AL"/>
        </w:rPr>
        <w:tab/>
        <w:t>Qendra Kombëtare e Urgjencës Mjekësore;</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4.</w:t>
      </w:r>
      <w:r w:rsidRPr="00761A16">
        <w:rPr>
          <w:rFonts w:ascii="Times New Roman" w:eastAsia="Times New Roman" w:hAnsi="Times New Roman" w:cs="Times New Roman"/>
          <w:sz w:val="24"/>
          <w:szCs w:val="24"/>
          <w:lang w:val="sq-AL"/>
        </w:rPr>
        <w:tab/>
        <w:t>Qendra Spitalore Universitare “Nënë Tereza”;</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5.</w:t>
      </w:r>
      <w:r w:rsidRPr="00761A16">
        <w:rPr>
          <w:rFonts w:ascii="Times New Roman" w:eastAsia="Times New Roman" w:hAnsi="Times New Roman" w:cs="Times New Roman"/>
          <w:sz w:val="24"/>
          <w:szCs w:val="24"/>
          <w:lang w:val="sq-AL"/>
        </w:rPr>
        <w:tab/>
        <w:t>Qendra Vullnetare e Mbrojtjes Civile;</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6.         Kryqi i Kuq Shqiptar;</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7.         Spitali Universitar i Traumës;</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8.         Instituti i Ndërtimit;</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9.         Korporata Elektroenergjitike Shqiptare (KESH);</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10.       Autoriteti i Komunikimeve Elektronike dhe Postare (AKEP).  </w:t>
      </w:r>
    </w:p>
    <w:p w:rsidR="00581F65" w:rsidRPr="00761A16" w:rsidRDefault="00581F65" w:rsidP="00581F65">
      <w:pPr>
        <w:widowControl w:val="0"/>
        <w:spacing w:after="0" w:line="276" w:lineRule="auto"/>
        <w:ind w:left="720" w:hanging="720"/>
        <w:contextualSpacing/>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Pjesë e punës teknike kanë qenë edhe Agjencia e Menaxhimit të Burimeve Ujore, Instituti i Ndërtimit, Autoriteti i Komunikimeve Elektronike dhe Postare, Kryqi i Kuq Shqiptar dhe Italian, Shoqata Kombëtare e Jetimëve, Korpusi i Vullnetarëve, kompanitë e telekomunikimit One dhe Vodafone, Spitali Amerikan dhe Spitali Katolik ZKM, Malteser Albania, Terre des Homme, Delegacioni Europian, FAO, USAID, UNICEF, GIZ, OSCE.</w:t>
      </w:r>
    </w:p>
    <w:p w:rsidR="00581F65" w:rsidRPr="00761A16" w:rsidRDefault="00581F65" w:rsidP="00581F65">
      <w:pPr>
        <w:widowControl w:val="0"/>
        <w:spacing w:after="0" w:line="276" w:lineRule="auto"/>
        <w:ind w:left="720" w:hanging="720"/>
        <w:contextualSpacing/>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PKEC-ja, sikurse dy dokumentet e mëparshme, u zhvillua në kuadër të projektit të UNDP-së, “Forcimi i aftësisë ripërtëritëse në Shqipëri - Reseal”. </w:t>
      </w: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Plani Kombëtar për Emergjencat Civile, i cili i bashkëlidhet këtij projektakti, është dakordësuar dhe konfirmuar zyrtarisht në aspektin teknik nga të gjitha ministritë e linjës dhe strukturat e tjera qendrore të grupit të punës.</w:t>
      </w:r>
    </w:p>
    <w:p w:rsidR="00581F65" w:rsidRPr="00761A16" w:rsidRDefault="00581F65" w:rsidP="00581F65">
      <w:pPr>
        <w:spacing w:before="12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Ky projektvendim i është dërguar për mendim institucioneve kontribuese të cilat janë shprehur, si më poshtë vijon:</w:t>
      </w:r>
    </w:p>
    <w:p w:rsidR="00581F65" w:rsidRPr="00761A16" w:rsidRDefault="00581F65" w:rsidP="00581F65">
      <w:pPr>
        <w:spacing w:before="120" w:after="0" w:line="276" w:lineRule="auto"/>
        <w:jc w:val="both"/>
        <w:rPr>
          <w:rFonts w:ascii="Times New Roman" w:eastAsia="Calibri" w:hAnsi="Times New Roman" w:cs="Times New Roman"/>
          <w:sz w:val="24"/>
          <w:szCs w:val="24"/>
          <w:lang w:val="sq-AL"/>
        </w:rPr>
      </w:pPr>
    </w:p>
    <w:p w:rsidR="00581F65" w:rsidRPr="00761A16" w:rsidRDefault="00581F65" w:rsidP="00FC709B">
      <w:pPr>
        <w:numPr>
          <w:ilvl w:val="0"/>
          <w:numId w:val="24"/>
        </w:numPr>
        <w:spacing w:before="120" w:after="0" w:line="276" w:lineRule="auto"/>
        <w:ind w:left="360"/>
        <w:jc w:val="both"/>
        <w:rPr>
          <w:rFonts w:ascii="Times New Roman" w:eastAsia="Calibri" w:hAnsi="Times New Roman" w:cs="Times New Roman"/>
          <w:sz w:val="24"/>
          <w:szCs w:val="24"/>
          <w:lang w:val="sq-AL"/>
        </w:rPr>
      </w:pPr>
      <w:r w:rsidRPr="00761A16">
        <w:rPr>
          <w:rFonts w:ascii="Times New Roman" w:eastAsia="Calibri" w:hAnsi="Times New Roman" w:cs="Times New Roman"/>
          <w:b/>
          <w:sz w:val="24"/>
          <w:szCs w:val="24"/>
          <w:lang w:val="sq-AL"/>
        </w:rPr>
        <w:t>Ministria e Mbrojtjes</w:t>
      </w:r>
      <w:r w:rsidRPr="00761A16">
        <w:rPr>
          <w:rFonts w:ascii="Times New Roman" w:eastAsia="Calibri" w:hAnsi="Times New Roman" w:cs="Times New Roman"/>
          <w:sz w:val="24"/>
          <w:szCs w:val="24"/>
          <w:lang w:val="sq-AL"/>
        </w:rPr>
        <w:t xml:space="preserve"> (</w:t>
      </w:r>
      <w:r w:rsidRPr="00761A16">
        <w:rPr>
          <w:rFonts w:ascii="Times New Roman" w:eastAsia="Calibri" w:hAnsi="Times New Roman" w:cs="Times New Roman"/>
          <w:b/>
          <w:sz w:val="24"/>
          <w:szCs w:val="24"/>
          <w:lang w:val="sq-AL"/>
        </w:rPr>
        <w:t>Forcat e Armatosura të RSH</w:t>
      </w:r>
      <w:r w:rsidRPr="00761A16">
        <w:rPr>
          <w:rFonts w:ascii="Times New Roman" w:eastAsia="Calibri" w:hAnsi="Times New Roman" w:cs="Times New Roman"/>
          <w:sz w:val="24"/>
          <w:szCs w:val="24"/>
          <w:lang w:val="sq-AL"/>
        </w:rPr>
        <w:t>)</w:t>
      </w:r>
      <w:r w:rsidR="000527B3" w:rsidRPr="00761A16">
        <w:rPr>
          <w:rFonts w:ascii="Times New Roman" w:eastAsia="Calibri" w:hAnsi="Times New Roman" w:cs="Times New Roman"/>
          <w:sz w:val="24"/>
          <w:szCs w:val="24"/>
          <w:lang w:val="sq-AL"/>
        </w:rPr>
        <w:t>:</w:t>
      </w:r>
    </w:p>
    <w:p w:rsidR="00581F65" w:rsidRPr="00761A16" w:rsidRDefault="00581F65" w:rsidP="00FC709B">
      <w:pPr>
        <w:numPr>
          <w:ilvl w:val="0"/>
          <w:numId w:val="28"/>
        </w:numPr>
        <w:spacing w:before="120" w:after="0" w:line="276" w:lineRule="auto"/>
        <w:jc w:val="both"/>
        <w:rPr>
          <w:rFonts w:ascii="Times New Roman" w:eastAsia="Calibri" w:hAnsi="Times New Roman" w:cs="Times New Roman"/>
          <w:b/>
          <w:sz w:val="24"/>
          <w:szCs w:val="24"/>
          <w:lang w:val="sq-AL"/>
        </w:rPr>
      </w:pPr>
      <w:r w:rsidRPr="00761A16">
        <w:rPr>
          <w:rFonts w:ascii="Times New Roman" w:eastAsia="Calibri" w:hAnsi="Times New Roman" w:cs="Times New Roman"/>
          <w:sz w:val="24"/>
          <w:szCs w:val="24"/>
          <w:lang w:val="sq-AL"/>
        </w:rPr>
        <w:t>N</w:t>
      </w:r>
      <w:r w:rsidR="000527B3" w:rsidRPr="00761A16">
        <w:rPr>
          <w:rFonts w:ascii="Times New Roman" w:eastAsia="Calibri" w:hAnsi="Times New Roman" w:cs="Times New Roman"/>
          <w:sz w:val="24"/>
          <w:szCs w:val="24"/>
          <w:lang w:val="sq-AL"/>
        </w:rPr>
        <w:t>ë</w:t>
      </w:r>
      <w:r w:rsidRPr="00761A16">
        <w:rPr>
          <w:rFonts w:ascii="Times New Roman" w:eastAsia="Calibri" w:hAnsi="Times New Roman" w:cs="Times New Roman"/>
          <w:sz w:val="24"/>
          <w:szCs w:val="24"/>
          <w:lang w:val="sq-AL"/>
        </w:rPr>
        <w:t xml:space="preserve"> bazë të pikës 4.5, </w:t>
      </w:r>
      <w:r w:rsidR="000527B3" w:rsidRPr="00761A16">
        <w:rPr>
          <w:rFonts w:ascii="Times New Roman" w:eastAsia="Calibri" w:hAnsi="Times New Roman" w:cs="Times New Roman"/>
          <w:sz w:val="24"/>
          <w:szCs w:val="24"/>
          <w:lang w:val="sq-AL"/>
        </w:rPr>
        <w:t>“</w:t>
      </w:r>
      <w:r w:rsidRPr="00761A16">
        <w:rPr>
          <w:rFonts w:ascii="Times New Roman" w:eastAsia="Calibri" w:hAnsi="Times New Roman" w:cs="Times New Roman"/>
          <w:sz w:val="24"/>
          <w:szCs w:val="24"/>
          <w:lang w:val="sq-AL"/>
        </w:rPr>
        <w:t>Burimet dhe kapacitet......</w:t>
      </w:r>
      <w:r w:rsidR="000527B3" w:rsidRPr="00761A16">
        <w:rPr>
          <w:rFonts w:ascii="Times New Roman" w:eastAsia="Calibri" w:hAnsi="Times New Roman" w:cs="Times New Roman"/>
          <w:sz w:val="24"/>
          <w:szCs w:val="24"/>
          <w:lang w:val="sq-AL"/>
        </w:rPr>
        <w:t>”</w:t>
      </w:r>
      <w:r w:rsidRPr="00761A16">
        <w:rPr>
          <w:rFonts w:ascii="Times New Roman" w:eastAsia="Calibri" w:hAnsi="Times New Roman" w:cs="Times New Roman"/>
          <w:sz w:val="24"/>
          <w:szCs w:val="24"/>
          <w:lang w:val="sq-AL"/>
        </w:rPr>
        <w:t xml:space="preserve">mendojmë që ky paragraf  të mbetet </w:t>
      </w:r>
      <w:r w:rsidR="000527B3" w:rsidRPr="00761A16">
        <w:rPr>
          <w:rFonts w:ascii="Times New Roman" w:eastAsia="Calibri" w:hAnsi="Times New Roman" w:cs="Times New Roman"/>
          <w:sz w:val="24"/>
          <w:szCs w:val="24"/>
          <w:lang w:val="sq-AL"/>
        </w:rPr>
        <w:t>siç</w:t>
      </w:r>
      <w:r w:rsidRPr="00761A16">
        <w:rPr>
          <w:rFonts w:ascii="Times New Roman" w:eastAsia="Calibri" w:hAnsi="Times New Roman" w:cs="Times New Roman"/>
          <w:sz w:val="24"/>
          <w:szCs w:val="24"/>
          <w:lang w:val="sq-AL"/>
        </w:rPr>
        <w:t xml:space="preserve"> është paraqitur i plotë. </w:t>
      </w:r>
    </w:p>
    <w:p w:rsidR="00581F65" w:rsidRPr="00761A16" w:rsidRDefault="00581F65" w:rsidP="00581F65">
      <w:pPr>
        <w:spacing w:before="120" w:after="0" w:line="276" w:lineRule="auto"/>
        <w:ind w:left="360"/>
        <w:jc w:val="both"/>
        <w:rPr>
          <w:rFonts w:ascii="Times New Roman" w:eastAsia="Calibri" w:hAnsi="Times New Roman" w:cs="Times New Roman"/>
          <w:b/>
          <w:sz w:val="24"/>
          <w:szCs w:val="24"/>
          <w:lang w:val="sq-AL"/>
        </w:rPr>
      </w:pPr>
      <w:r w:rsidRPr="00761A16">
        <w:rPr>
          <w:rFonts w:ascii="Times New Roman" w:eastAsia="Calibri" w:hAnsi="Times New Roman" w:cs="Times New Roman"/>
          <w:b/>
          <w:sz w:val="24"/>
          <w:szCs w:val="24"/>
          <w:lang w:val="sq-AL"/>
        </w:rPr>
        <w:lastRenderedPageBreak/>
        <w:t>Sugjerimi u mor në konsideratë.</w:t>
      </w:r>
    </w:p>
    <w:p w:rsidR="00581F65" w:rsidRPr="00761A16" w:rsidRDefault="00581F65" w:rsidP="00581F65">
      <w:pPr>
        <w:spacing w:before="120" w:after="0" w:line="276" w:lineRule="auto"/>
        <w:ind w:left="36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Sipas sugjerimit të FARSH</w:t>
      </w:r>
      <w:r w:rsidR="000527B3" w:rsidRPr="00761A16">
        <w:rPr>
          <w:rFonts w:ascii="Times New Roman" w:eastAsia="Calibri" w:hAnsi="Times New Roman" w:cs="Times New Roman"/>
          <w:sz w:val="24"/>
          <w:szCs w:val="24"/>
          <w:lang w:val="sq-AL"/>
        </w:rPr>
        <w:t>-it</w:t>
      </w:r>
      <w:r w:rsidRPr="00761A16">
        <w:rPr>
          <w:rFonts w:ascii="Times New Roman" w:eastAsia="Calibri" w:hAnsi="Times New Roman" w:cs="Times New Roman"/>
          <w:sz w:val="24"/>
          <w:szCs w:val="24"/>
          <w:lang w:val="sq-AL"/>
        </w:rPr>
        <w:t xml:space="preserve">, </w:t>
      </w:r>
      <w:r w:rsidR="000527B3" w:rsidRPr="00761A16">
        <w:rPr>
          <w:rFonts w:ascii="Times New Roman" w:eastAsia="Calibri" w:hAnsi="Times New Roman" w:cs="Times New Roman"/>
          <w:sz w:val="24"/>
          <w:szCs w:val="24"/>
          <w:lang w:val="sq-AL"/>
        </w:rPr>
        <w:t>p</w:t>
      </w:r>
      <w:r w:rsidRPr="00761A16">
        <w:rPr>
          <w:rFonts w:ascii="Times New Roman" w:eastAsia="Calibri" w:hAnsi="Times New Roman" w:cs="Times New Roman"/>
          <w:sz w:val="24"/>
          <w:szCs w:val="24"/>
          <w:lang w:val="sq-AL"/>
        </w:rPr>
        <w:t>ika 4.5 mbetet e pandryshuar.</w:t>
      </w:r>
    </w:p>
    <w:p w:rsidR="00581F65" w:rsidRPr="00761A16" w:rsidRDefault="00581F65" w:rsidP="00581F65">
      <w:pPr>
        <w:spacing w:before="120" w:after="0" w:line="276" w:lineRule="auto"/>
        <w:ind w:left="720"/>
        <w:jc w:val="both"/>
        <w:rPr>
          <w:rFonts w:ascii="Times New Roman" w:eastAsia="Calibri" w:hAnsi="Times New Roman" w:cs="Times New Roman"/>
          <w:sz w:val="24"/>
          <w:szCs w:val="24"/>
          <w:lang w:val="sq-AL"/>
        </w:rPr>
      </w:pPr>
    </w:p>
    <w:p w:rsidR="00581F65" w:rsidRPr="00761A16" w:rsidRDefault="00581F65" w:rsidP="00FC709B">
      <w:pPr>
        <w:numPr>
          <w:ilvl w:val="0"/>
          <w:numId w:val="28"/>
        </w:numPr>
        <w:spacing w:before="12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Anekset e strukturave të mbrojtjes civile të hiqen nga ky plan, pasi ato </w:t>
      </w:r>
      <w:r w:rsidR="000527B3" w:rsidRPr="00761A16">
        <w:rPr>
          <w:rFonts w:ascii="Times New Roman" w:eastAsia="Calibri" w:hAnsi="Times New Roman" w:cs="Times New Roman"/>
          <w:sz w:val="24"/>
          <w:szCs w:val="24"/>
          <w:lang w:val="sq-AL"/>
        </w:rPr>
        <w:t>përditësohen</w:t>
      </w:r>
      <w:r w:rsidRPr="00761A16">
        <w:rPr>
          <w:rFonts w:ascii="Times New Roman" w:eastAsia="Calibri" w:hAnsi="Times New Roman" w:cs="Times New Roman"/>
          <w:sz w:val="24"/>
          <w:szCs w:val="24"/>
          <w:lang w:val="sq-AL"/>
        </w:rPr>
        <w:t xml:space="preserve"> </w:t>
      </w:r>
      <w:r w:rsidR="000527B3" w:rsidRPr="00761A16">
        <w:rPr>
          <w:rFonts w:ascii="Times New Roman" w:eastAsia="Calibri" w:hAnsi="Times New Roman" w:cs="Times New Roman"/>
          <w:sz w:val="24"/>
          <w:szCs w:val="24"/>
          <w:lang w:val="sq-AL"/>
        </w:rPr>
        <w:t>çdo</w:t>
      </w:r>
      <w:r w:rsidRPr="00761A16">
        <w:rPr>
          <w:rFonts w:ascii="Times New Roman" w:eastAsia="Calibri" w:hAnsi="Times New Roman" w:cs="Times New Roman"/>
          <w:sz w:val="24"/>
          <w:szCs w:val="24"/>
          <w:lang w:val="sq-AL"/>
        </w:rPr>
        <w:t xml:space="preserve"> vit. Në rast se anekset e strukturave t</w:t>
      </w:r>
      <w:r w:rsidR="000527B3" w:rsidRPr="00761A16">
        <w:rPr>
          <w:rFonts w:ascii="Times New Roman" w:eastAsia="Calibri" w:hAnsi="Times New Roman" w:cs="Times New Roman"/>
          <w:sz w:val="24"/>
          <w:szCs w:val="24"/>
          <w:lang w:val="sq-AL"/>
        </w:rPr>
        <w:t>ë</w:t>
      </w:r>
      <w:r w:rsidRPr="00761A16">
        <w:rPr>
          <w:rFonts w:ascii="Times New Roman" w:eastAsia="Calibri" w:hAnsi="Times New Roman" w:cs="Times New Roman"/>
          <w:sz w:val="24"/>
          <w:szCs w:val="24"/>
          <w:lang w:val="sq-AL"/>
        </w:rPr>
        <w:t xml:space="preserve"> MC, nuk hiqen nga ky plan, sugjerojmë që Aneksi i FARSH do të dërgohet i </w:t>
      </w:r>
      <w:r w:rsidR="000527B3" w:rsidRPr="00761A16">
        <w:rPr>
          <w:rFonts w:ascii="Times New Roman" w:eastAsia="Calibri" w:hAnsi="Times New Roman" w:cs="Times New Roman"/>
          <w:sz w:val="24"/>
          <w:szCs w:val="24"/>
          <w:lang w:val="sq-AL"/>
        </w:rPr>
        <w:t>përditësuar</w:t>
      </w:r>
      <w:r w:rsidRPr="00761A16">
        <w:rPr>
          <w:rFonts w:ascii="Times New Roman" w:eastAsia="Calibri" w:hAnsi="Times New Roman" w:cs="Times New Roman"/>
          <w:sz w:val="24"/>
          <w:szCs w:val="24"/>
          <w:lang w:val="sq-AL"/>
        </w:rPr>
        <w:t xml:space="preserve"> pas implementimit të</w:t>
      </w:r>
      <w:r w:rsidR="000527B3" w:rsidRPr="00761A16">
        <w:rPr>
          <w:rFonts w:ascii="Times New Roman" w:eastAsia="Calibri" w:hAnsi="Times New Roman" w:cs="Times New Roman"/>
          <w:sz w:val="24"/>
          <w:szCs w:val="24"/>
          <w:lang w:val="sq-AL"/>
        </w:rPr>
        <w:t xml:space="preserve"> plotë të strukturës së FARSH (</w:t>
      </w:r>
      <w:r w:rsidRPr="00761A16">
        <w:rPr>
          <w:rFonts w:ascii="Times New Roman" w:eastAsia="Calibri" w:hAnsi="Times New Roman" w:cs="Times New Roman"/>
          <w:sz w:val="24"/>
          <w:szCs w:val="24"/>
          <w:lang w:val="sq-AL"/>
        </w:rPr>
        <w:t>në muajin Tetor 2023).</w:t>
      </w:r>
    </w:p>
    <w:p w:rsidR="00581F65" w:rsidRPr="00761A16" w:rsidRDefault="00581F65" w:rsidP="00581F65">
      <w:pPr>
        <w:spacing w:before="120"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b/>
          <w:sz w:val="24"/>
          <w:szCs w:val="24"/>
          <w:lang w:val="sq-AL"/>
        </w:rPr>
        <w:t>Për</w:t>
      </w:r>
      <w:r w:rsidR="000527B3" w:rsidRPr="00761A16">
        <w:rPr>
          <w:rFonts w:ascii="Times New Roman" w:eastAsia="Calibri" w:hAnsi="Times New Roman" w:cs="Times New Roman"/>
          <w:b/>
          <w:sz w:val="24"/>
          <w:szCs w:val="24"/>
          <w:lang w:val="sq-AL"/>
        </w:rPr>
        <w:t xml:space="preserve"> </w:t>
      </w:r>
      <w:r w:rsidRPr="00761A16">
        <w:rPr>
          <w:rFonts w:ascii="Times New Roman" w:eastAsia="Calibri" w:hAnsi="Times New Roman" w:cs="Times New Roman"/>
          <w:b/>
          <w:sz w:val="24"/>
          <w:szCs w:val="24"/>
          <w:lang w:val="sq-AL"/>
        </w:rPr>
        <w:t>sa i përket Anekseve të  Strukturave të Mbrojtjes Civile, ato do të mbeten të pandryshuara, siç janë në draft-raportin e PKEC</w:t>
      </w:r>
      <w:r w:rsidR="000527B3" w:rsidRPr="00761A16">
        <w:rPr>
          <w:rFonts w:ascii="Times New Roman" w:eastAsia="Calibri" w:hAnsi="Times New Roman" w:cs="Times New Roman"/>
          <w:b/>
          <w:sz w:val="24"/>
          <w:szCs w:val="24"/>
          <w:lang w:val="sq-AL"/>
        </w:rPr>
        <w:t>-së</w:t>
      </w:r>
      <w:r w:rsidRPr="00761A16">
        <w:rPr>
          <w:rFonts w:ascii="Times New Roman" w:eastAsia="Calibri" w:hAnsi="Times New Roman" w:cs="Times New Roman"/>
          <w:sz w:val="24"/>
          <w:szCs w:val="24"/>
          <w:lang w:val="sq-AL"/>
        </w:rPr>
        <w:t xml:space="preserve">. </w:t>
      </w:r>
    </w:p>
    <w:p w:rsidR="00581F65" w:rsidRPr="00761A16" w:rsidRDefault="00581F65" w:rsidP="00581F65">
      <w:pPr>
        <w:spacing w:before="120"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Ndërsa për</w:t>
      </w:r>
      <w:r w:rsidR="000527B3" w:rsidRPr="00761A16">
        <w:rPr>
          <w:rFonts w:ascii="Times New Roman" w:eastAsia="Calibri" w:hAnsi="Times New Roman" w:cs="Times New Roman"/>
          <w:sz w:val="24"/>
          <w:szCs w:val="24"/>
          <w:lang w:val="sq-AL"/>
        </w:rPr>
        <w:t xml:space="preserve"> </w:t>
      </w:r>
      <w:r w:rsidRPr="00761A16">
        <w:rPr>
          <w:rFonts w:ascii="Times New Roman" w:eastAsia="Calibri" w:hAnsi="Times New Roman" w:cs="Times New Roman"/>
          <w:sz w:val="24"/>
          <w:szCs w:val="24"/>
          <w:lang w:val="sq-AL"/>
        </w:rPr>
        <w:t>sa i përket përditësimit të aneksit të FARSH</w:t>
      </w:r>
      <w:r w:rsidR="000527B3" w:rsidRPr="00761A16">
        <w:rPr>
          <w:rFonts w:ascii="Times New Roman" w:eastAsia="Calibri" w:hAnsi="Times New Roman" w:cs="Times New Roman"/>
          <w:sz w:val="24"/>
          <w:szCs w:val="24"/>
          <w:lang w:val="sq-AL"/>
        </w:rPr>
        <w:t>-it</w:t>
      </w:r>
      <w:r w:rsidRPr="00761A16">
        <w:rPr>
          <w:rFonts w:ascii="Times New Roman" w:eastAsia="Calibri" w:hAnsi="Times New Roman" w:cs="Times New Roman"/>
          <w:sz w:val="24"/>
          <w:szCs w:val="24"/>
          <w:lang w:val="sq-AL"/>
        </w:rPr>
        <w:t xml:space="preserve"> në PKEC</w:t>
      </w:r>
      <w:r w:rsidR="000527B3" w:rsidRPr="00761A16">
        <w:rPr>
          <w:rFonts w:ascii="Times New Roman" w:eastAsia="Calibri" w:hAnsi="Times New Roman" w:cs="Times New Roman"/>
          <w:sz w:val="24"/>
          <w:szCs w:val="24"/>
          <w:lang w:val="sq-AL"/>
        </w:rPr>
        <w:t>,</w:t>
      </w:r>
      <w:r w:rsidRPr="00761A16">
        <w:rPr>
          <w:rFonts w:ascii="Times New Roman" w:eastAsia="Calibri" w:hAnsi="Times New Roman" w:cs="Times New Roman"/>
          <w:sz w:val="24"/>
          <w:szCs w:val="24"/>
          <w:lang w:val="sq-AL"/>
        </w:rPr>
        <w:t xml:space="preserve"> pas ndryshimit të këtyre strukturave, </w:t>
      </w:r>
      <w:r w:rsidRPr="00761A16">
        <w:rPr>
          <w:rFonts w:ascii="Times New Roman" w:eastAsia="Calibri" w:hAnsi="Times New Roman" w:cs="Times New Roman"/>
          <w:b/>
          <w:sz w:val="24"/>
          <w:szCs w:val="24"/>
          <w:lang w:val="sq-AL"/>
        </w:rPr>
        <w:t>ato do të përditësohen vazhdimisht</w:t>
      </w:r>
      <w:r w:rsidRPr="00761A16">
        <w:rPr>
          <w:rFonts w:ascii="Times New Roman" w:eastAsia="Calibri" w:hAnsi="Times New Roman" w:cs="Times New Roman"/>
          <w:sz w:val="24"/>
          <w:szCs w:val="24"/>
          <w:lang w:val="sq-AL"/>
        </w:rPr>
        <w:t>, jo vetëm për FARSH</w:t>
      </w:r>
      <w:r w:rsidR="000527B3" w:rsidRPr="00761A16">
        <w:rPr>
          <w:rFonts w:ascii="Times New Roman" w:eastAsia="Calibri" w:hAnsi="Times New Roman" w:cs="Times New Roman"/>
          <w:sz w:val="24"/>
          <w:szCs w:val="24"/>
          <w:lang w:val="sq-AL"/>
        </w:rPr>
        <w:t>-in</w:t>
      </w:r>
      <w:r w:rsidRPr="00761A16">
        <w:rPr>
          <w:rFonts w:ascii="Times New Roman" w:eastAsia="Calibri" w:hAnsi="Times New Roman" w:cs="Times New Roman"/>
          <w:sz w:val="24"/>
          <w:szCs w:val="24"/>
          <w:lang w:val="sq-AL"/>
        </w:rPr>
        <w:t>, por për të gjitha strukturat e Mbrojtjes Civile.</w:t>
      </w:r>
    </w:p>
    <w:p w:rsidR="00581F65" w:rsidRPr="00761A16" w:rsidRDefault="00581F65" w:rsidP="00581F65">
      <w:pPr>
        <w:spacing w:before="120" w:after="0" w:line="276" w:lineRule="auto"/>
        <w:ind w:left="720"/>
        <w:jc w:val="both"/>
        <w:rPr>
          <w:rFonts w:ascii="Times New Roman" w:eastAsia="Calibri" w:hAnsi="Times New Roman" w:cs="Times New Roman"/>
          <w:sz w:val="24"/>
          <w:szCs w:val="24"/>
          <w:lang w:val="sq-AL"/>
        </w:rPr>
      </w:pPr>
    </w:p>
    <w:p w:rsidR="00581F65" w:rsidRPr="00761A16" w:rsidRDefault="00581F65" w:rsidP="00FC709B">
      <w:pPr>
        <w:numPr>
          <w:ilvl w:val="0"/>
          <w:numId w:val="24"/>
        </w:numPr>
        <w:spacing w:before="120" w:after="120" w:line="276" w:lineRule="auto"/>
        <w:ind w:left="360"/>
        <w:jc w:val="both"/>
        <w:rPr>
          <w:rFonts w:ascii="Times New Roman" w:eastAsia="Calibri" w:hAnsi="Times New Roman" w:cs="Times New Roman"/>
          <w:sz w:val="24"/>
          <w:szCs w:val="24"/>
          <w:lang w:val="sq-AL"/>
        </w:rPr>
      </w:pPr>
      <w:r w:rsidRPr="00761A16">
        <w:rPr>
          <w:rFonts w:ascii="Times New Roman" w:eastAsia="Calibri" w:hAnsi="Times New Roman" w:cs="Times New Roman"/>
          <w:b/>
          <w:sz w:val="24"/>
          <w:szCs w:val="24"/>
          <w:lang w:val="sq-AL"/>
        </w:rPr>
        <w:t>Ministria e Brendshme</w:t>
      </w:r>
      <w:r w:rsidRPr="00761A16">
        <w:rPr>
          <w:rFonts w:ascii="Times New Roman" w:eastAsia="Calibri" w:hAnsi="Times New Roman" w:cs="Times New Roman"/>
          <w:sz w:val="24"/>
          <w:szCs w:val="24"/>
          <w:lang w:val="sq-AL"/>
        </w:rPr>
        <w:t xml:space="preserve">: </w:t>
      </w:r>
    </w:p>
    <w:p w:rsidR="00581F65" w:rsidRPr="00761A16" w:rsidRDefault="00581F65" w:rsidP="00FC709B">
      <w:pPr>
        <w:numPr>
          <w:ilvl w:val="0"/>
          <w:numId w:val="25"/>
        </w:numPr>
        <w:spacing w:before="120" w:after="120" w:line="276" w:lineRule="auto"/>
        <w:contextualSpacing/>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 </w:t>
      </w:r>
      <w:r w:rsidRPr="00761A16">
        <w:rPr>
          <w:rFonts w:ascii="Times New Roman" w:eastAsia="Times New Roman" w:hAnsi="Times New Roman" w:cs="Times New Roman"/>
          <w:sz w:val="24"/>
          <w:szCs w:val="24"/>
          <w:lang w:val="sq-AL"/>
        </w:rPr>
        <w:t xml:space="preserve">Ligji nr. 45/2019 “Për </w:t>
      </w:r>
      <w:r w:rsidR="000527B3"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 xml:space="preserve">brojtjen </w:t>
      </w:r>
      <w:r w:rsidR="000527B3" w:rsidRPr="00761A16">
        <w:rPr>
          <w:rFonts w:ascii="Times New Roman" w:eastAsia="Times New Roman" w:hAnsi="Times New Roman" w:cs="Times New Roman"/>
          <w:sz w:val="24"/>
          <w:szCs w:val="24"/>
          <w:lang w:val="sq-AL"/>
        </w:rPr>
        <w:t>c</w:t>
      </w:r>
      <w:r w:rsidRPr="00761A16">
        <w:rPr>
          <w:rFonts w:ascii="Times New Roman" w:eastAsia="Times New Roman" w:hAnsi="Times New Roman" w:cs="Times New Roman"/>
          <w:sz w:val="24"/>
          <w:szCs w:val="24"/>
          <w:lang w:val="sq-AL"/>
        </w:rPr>
        <w:t>ivile”, neni 32 parashikon se:</w:t>
      </w:r>
    </w:p>
    <w:p w:rsidR="00581F65" w:rsidRPr="00761A16" w:rsidRDefault="00581F65" w:rsidP="00581F65">
      <w:pPr>
        <w:spacing w:before="120" w:after="120" w:line="276" w:lineRule="auto"/>
        <w:ind w:left="720"/>
        <w:jc w:val="both"/>
        <w:rPr>
          <w:rFonts w:ascii="Times New Roman" w:eastAsia="Calibri" w:hAnsi="Times New Roman" w:cs="Times New Roman"/>
          <w:i/>
          <w:iCs/>
          <w:sz w:val="24"/>
          <w:szCs w:val="24"/>
          <w:lang w:val="sq-AL"/>
        </w:rPr>
      </w:pPr>
      <w:r w:rsidRPr="00761A16">
        <w:rPr>
          <w:rFonts w:ascii="Times New Roman" w:eastAsia="Times New Roman" w:hAnsi="Times New Roman" w:cs="Times New Roman"/>
          <w:i/>
          <w:iCs/>
          <w:sz w:val="24"/>
          <w:szCs w:val="24"/>
          <w:lang w:val="sq-AL"/>
        </w:rPr>
        <w:t>“Strukturat operacionale të mbrojtjes civile, që angazhohen në përballimin e fatkeqësive natyrore ose fatkeqësive të tjera, janë:</w:t>
      </w:r>
    </w:p>
    <w:p w:rsidR="00581F65" w:rsidRPr="00761A16" w:rsidRDefault="00581F65" w:rsidP="00581F65">
      <w:pPr>
        <w:spacing w:before="120" w:after="120" w:line="276" w:lineRule="auto"/>
        <w:ind w:left="720"/>
        <w:contextualSpacing/>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a) Forcat e Armatosura;</w:t>
      </w:r>
    </w:p>
    <w:p w:rsidR="00581F65" w:rsidRPr="00761A16" w:rsidRDefault="00581F65" w:rsidP="00581F65">
      <w:pPr>
        <w:spacing w:before="120" w:after="120" w:line="276" w:lineRule="auto"/>
        <w:ind w:left="720"/>
        <w:contextualSpacing/>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b) Policia e Shtetit;</w:t>
      </w:r>
    </w:p>
    <w:p w:rsidR="00581F65" w:rsidRPr="00761A16" w:rsidRDefault="00581F65" w:rsidP="00581F65">
      <w:pPr>
        <w:spacing w:before="120" w:after="120" w:line="276" w:lineRule="auto"/>
        <w:ind w:left="720"/>
        <w:contextualSpacing/>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c) Shërbimi i Mbrojtjes nga Zjarri dhe Shpëtimit;</w:t>
      </w:r>
    </w:p>
    <w:p w:rsidR="00581F65" w:rsidRPr="00761A16" w:rsidRDefault="00581F65" w:rsidP="00581F65">
      <w:pPr>
        <w:spacing w:before="120" w:after="120" w:line="276" w:lineRule="auto"/>
        <w:ind w:left="720"/>
        <w:contextualSpacing/>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ç) Shërbimi i Urgjencës Mjekësore dhe strukturat e tjera të shërbimit shëndetësor;</w:t>
      </w:r>
    </w:p>
    <w:p w:rsidR="00581F65" w:rsidRPr="00761A16" w:rsidRDefault="00581F65" w:rsidP="00581F65">
      <w:pPr>
        <w:spacing w:before="120" w:after="120" w:line="276" w:lineRule="auto"/>
        <w:ind w:left="720"/>
        <w:contextualSpacing/>
        <w:jc w:val="both"/>
        <w:rPr>
          <w:rFonts w:ascii="Times New Roman" w:eastAsia="Calibri" w:hAnsi="Times New Roman" w:cs="Times New Roman"/>
          <w:i/>
          <w:iCs/>
          <w:sz w:val="24"/>
          <w:szCs w:val="24"/>
          <w:lang w:val="sq-AL"/>
        </w:rPr>
      </w:pPr>
      <w:r w:rsidRPr="00761A16">
        <w:rPr>
          <w:rFonts w:ascii="Times New Roman" w:eastAsia="Times New Roman" w:hAnsi="Times New Roman" w:cs="Times New Roman"/>
          <w:i/>
          <w:iCs/>
          <w:sz w:val="24"/>
          <w:szCs w:val="24"/>
          <w:lang w:val="sq-AL"/>
        </w:rPr>
        <w:t>d) Shërbimi i vullnetarëve për mbrojtjen civile”.</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Nëse do të respektohet i njëjti standard për strukturat operacionale, sipas parimit të propocionalitetit, në organigramë e paraqitur në faqen 25 të dokumentit, do të duhet të jenë edhe institucionet e tjera si; Forcat e Armatosura, Policia e Shtetit, Shërbimi i Urgjencës Mjekësore dhe strukturat e tjera të shërbimit shëndetësor, dhe Shërbimi i vullnetarëve për mbrojtjen civile. </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 xml:space="preserve">Komenti është reflektuar plotësisht, </w:t>
      </w:r>
      <w:r w:rsidRPr="00761A16">
        <w:rPr>
          <w:rFonts w:ascii="Times New Roman" w:eastAsia="Times New Roman" w:hAnsi="Times New Roman" w:cs="Times New Roman"/>
          <w:sz w:val="24"/>
          <w:szCs w:val="24"/>
          <w:lang w:val="sq-AL"/>
        </w:rPr>
        <w:t>duke e modifikuar skemën e cituar nga ana juaj, me qëllim përfshirjen si të strukturave operacionale</w:t>
      </w:r>
      <w:r w:rsidR="000527B3"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ashtu edhe atyre monitoruese.</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p>
    <w:p w:rsidR="00581F65" w:rsidRPr="00761A16" w:rsidRDefault="00581F65" w:rsidP="00FC709B">
      <w:pPr>
        <w:numPr>
          <w:ilvl w:val="0"/>
          <w:numId w:val="25"/>
        </w:numPr>
        <w:spacing w:after="120" w:line="276" w:lineRule="auto"/>
        <w:jc w:val="both"/>
        <w:rPr>
          <w:rFonts w:ascii="Times New Roman" w:eastAsia="Calibri" w:hAnsi="Times New Roman" w:cs="Times New Roman"/>
          <w:sz w:val="24"/>
          <w:szCs w:val="24"/>
          <w:lang w:val="sq-AL"/>
        </w:rPr>
      </w:pPr>
      <w:r w:rsidRPr="00761A16">
        <w:rPr>
          <w:rFonts w:ascii="Times New Roman" w:eastAsia="Times New Roman" w:hAnsi="Times New Roman" w:cs="Times New Roman"/>
          <w:i/>
          <w:iCs/>
          <w:sz w:val="24"/>
          <w:szCs w:val="24"/>
          <w:lang w:val="sq-AL"/>
        </w:rPr>
        <w:t>Referuar ligjit nr. 152/2015 “Për Shërbimin e Mbrojtjes nga Zjarri dhe Shpëtimin”</w:t>
      </w:r>
      <w:r w:rsidRPr="00761A16">
        <w:rPr>
          <w:rFonts w:ascii="Times New Roman" w:eastAsia="Times New Roman" w:hAnsi="Times New Roman" w:cs="Times New Roman"/>
          <w:iCs/>
          <w:sz w:val="24"/>
          <w:szCs w:val="24"/>
          <w:lang w:val="sq-AL"/>
        </w:rPr>
        <w:t xml:space="preserve"> dhe Vendimit të Këshillit të Ministrave Nr. 632, datë 29.07.2020 “Për krijimin, organizimin dhe funksionimin e Drejtorisë së Përgjithshme të Shërbimit të Mbrojtjes nga Zjarri dhe Shpëtimin”, Drejtoria e Përgjithshme e MZSH-së është në varësi të Ministrit të Brendshëm dhe s’mund të jetë pjesë e organigramës së Ministrit të Mbrojtjes.</w:t>
      </w:r>
      <w:r w:rsidRPr="00761A16">
        <w:rPr>
          <w:rFonts w:ascii="Times New Roman" w:eastAsia="Times New Roman" w:hAnsi="Times New Roman" w:cs="Times New Roman"/>
          <w:sz w:val="24"/>
          <w:szCs w:val="24"/>
          <w:lang w:val="sq-AL"/>
        </w:rPr>
        <w:t xml:space="preserve"> </w:t>
      </w:r>
    </w:p>
    <w:p w:rsidR="00581F65" w:rsidRPr="00761A16" w:rsidRDefault="00581F65" w:rsidP="00581F65">
      <w:pPr>
        <w:spacing w:before="120" w:after="120" w:line="276" w:lineRule="auto"/>
        <w:ind w:left="720"/>
        <w:contextualSpacing/>
        <w:jc w:val="both"/>
        <w:rPr>
          <w:rFonts w:ascii="Times New Roman" w:eastAsia="Calibri" w:hAnsi="Times New Roman" w:cs="Times New Roman"/>
          <w:sz w:val="24"/>
          <w:szCs w:val="24"/>
          <w:lang w:val="sq-AL"/>
        </w:rPr>
      </w:pPr>
      <w:r w:rsidRPr="00761A16">
        <w:rPr>
          <w:rFonts w:ascii="Times New Roman" w:eastAsia="Times New Roman" w:hAnsi="Times New Roman" w:cs="Times New Roman"/>
          <w:b/>
          <w:sz w:val="24"/>
          <w:szCs w:val="24"/>
          <w:lang w:val="sq-AL"/>
        </w:rPr>
        <w:t>Komenti nuk mund të reflektohet pasi:</w:t>
      </w:r>
      <w:r w:rsidRPr="00761A16">
        <w:rPr>
          <w:rFonts w:ascii="Times New Roman" w:eastAsia="Times New Roman" w:hAnsi="Times New Roman" w:cs="Times New Roman"/>
          <w:sz w:val="24"/>
          <w:szCs w:val="24"/>
          <w:lang w:val="sq-AL"/>
        </w:rPr>
        <w:t xml:space="preserve"> </w:t>
      </w:r>
    </w:p>
    <w:p w:rsidR="00581F65" w:rsidRPr="00761A16" w:rsidRDefault="00581F65" w:rsidP="00581F65">
      <w:pPr>
        <w:spacing w:before="120" w:after="12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Drejtoria e Përgjithshme e MZSH-së është në varësi të </w:t>
      </w:r>
      <w:r w:rsidR="000527B3"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inistrit të Brendshëm dhe PKEC</w:t>
      </w:r>
      <w:r w:rsidR="000527B3" w:rsidRPr="00761A16">
        <w:rPr>
          <w:rFonts w:ascii="Times New Roman" w:eastAsia="Times New Roman" w:hAnsi="Times New Roman" w:cs="Times New Roman"/>
          <w:sz w:val="24"/>
          <w:szCs w:val="24"/>
          <w:lang w:val="sq-AL"/>
        </w:rPr>
        <w:t>-ja</w:t>
      </w:r>
      <w:r w:rsidRPr="00761A16">
        <w:rPr>
          <w:rFonts w:ascii="Times New Roman" w:eastAsia="Times New Roman" w:hAnsi="Times New Roman" w:cs="Times New Roman"/>
          <w:sz w:val="24"/>
          <w:szCs w:val="24"/>
          <w:lang w:val="sq-AL"/>
        </w:rPr>
        <w:t xml:space="preserve"> nuk ka krijuar konfuzion në këtë drejtim. Skem</w:t>
      </w:r>
      <w:r w:rsidR="000527B3" w:rsidRPr="00761A16">
        <w:rPr>
          <w:rFonts w:ascii="Times New Roman" w:eastAsia="Times New Roman" w:hAnsi="Times New Roman" w:cs="Times New Roman"/>
          <w:sz w:val="24"/>
          <w:szCs w:val="24"/>
          <w:lang w:val="sq-AL"/>
        </w:rPr>
        <w:t xml:space="preserve">at e PKEC-së pasqyrojnë thjesht </w:t>
      </w:r>
      <w:r w:rsidRPr="00761A16">
        <w:rPr>
          <w:rFonts w:ascii="Times New Roman" w:eastAsia="Times New Roman" w:hAnsi="Times New Roman" w:cs="Times New Roman"/>
          <w:sz w:val="24"/>
          <w:szCs w:val="24"/>
          <w:lang w:val="sq-AL"/>
        </w:rPr>
        <w:t>bashkëpunimin ndërinstitucional në fushën e mbrojtjes civile mes institucion</w:t>
      </w:r>
      <w:r w:rsidR="000527B3" w:rsidRPr="00761A16">
        <w:rPr>
          <w:rFonts w:ascii="Times New Roman" w:eastAsia="Times New Roman" w:hAnsi="Times New Roman" w:cs="Times New Roman"/>
          <w:sz w:val="24"/>
          <w:szCs w:val="24"/>
          <w:lang w:val="sq-AL"/>
        </w:rPr>
        <w:t>eve, strukturave, OJF-ve</w:t>
      </w:r>
      <w:r w:rsidRPr="00761A16">
        <w:rPr>
          <w:rFonts w:ascii="Times New Roman" w:eastAsia="Times New Roman" w:hAnsi="Times New Roman" w:cs="Times New Roman"/>
          <w:sz w:val="24"/>
          <w:szCs w:val="24"/>
          <w:lang w:val="sq-AL"/>
        </w:rPr>
        <w:t xml:space="preserve"> etj. PKEC</w:t>
      </w:r>
      <w:r w:rsidR="000527B3" w:rsidRPr="00761A16">
        <w:rPr>
          <w:rFonts w:ascii="Times New Roman" w:eastAsia="Times New Roman" w:hAnsi="Times New Roman" w:cs="Times New Roman"/>
          <w:sz w:val="24"/>
          <w:szCs w:val="24"/>
          <w:lang w:val="sq-AL"/>
        </w:rPr>
        <w:t>-ja</w:t>
      </w:r>
      <w:r w:rsidRPr="00761A16">
        <w:rPr>
          <w:rFonts w:ascii="Times New Roman" w:eastAsia="Times New Roman" w:hAnsi="Times New Roman" w:cs="Times New Roman"/>
          <w:sz w:val="24"/>
          <w:szCs w:val="24"/>
          <w:lang w:val="sq-AL"/>
        </w:rPr>
        <w:t xml:space="preserve"> merr në konsideratë  aktet përkatës</w:t>
      </w:r>
      <w:r w:rsidR="000527B3" w:rsidRPr="00761A16">
        <w:rPr>
          <w:rFonts w:ascii="Times New Roman" w:eastAsia="Times New Roman" w:hAnsi="Times New Roman" w:cs="Times New Roman"/>
          <w:sz w:val="24"/>
          <w:szCs w:val="24"/>
          <w:lang w:val="sq-AL"/>
        </w:rPr>
        <w:t>e</w:t>
      </w:r>
      <w:r w:rsidRPr="00761A16">
        <w:rPr>
          <w:rFonts w:ascii="Times New Roman" w:eastAsia="Times New Roman" w:hAnsi="Times New Roman" w:cs="Times New Roman"/>
          <w:sz w:val="24"/>
          <w:szCs w:val="24"/>
          <w:lang w:val="sq-AL"/>
        </w:rPr>
        <w:t xml:space="preserve"> ligjor</w:t>
      </w:r>
      <w:r w:rsidR="000527B3" w:rsidRPr="00761A16">
        <w:rPr>
          <w:rFonts w:ascii="Times New Roman" w:eastAsia="Times New Roman" w:hAnsi="Times New Roman" w:cs="Times New Roman"/>
          <w:sz w:val="24"/>
          <w:szCs w:val="24"/>
          <w:lang w:val="sq-AL"/>
        </w:rPr>
        <w:t>e</w:t>
      </w:r>
      <w:r w:rsidRPr="00761A16">
        <w:rPr>
          <w:rFonts w:ascii="Times New Roman" w:eastAsia="Times New Roman" w:hAnsi="Times New Roman" w:cs="Times New Roman"/>
          <w:sz w:val="24"/>
          <w:szCs w:val="24"/>
          <w:lang w:val="sq-AL"/>
        </w:rPr>
        <w:t xml:space="preserve"> që</w:t>
      </w:r>
      <w:r w:rsidR="000527B3"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në interes të bashkëpunimit të sipërcituar</w:t>
      </w:r>
      <w:r w:rsidR="000527B3"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kanë përcaktuar edhe raportet </w:t>
      </w:r>
      <w:r w:rsidRPr="00761A16">
        <w:rPr>
          <w:rFonts w:ascii="Times New Roman" w:eastAsia="Times New Roman" w:hAnsi="Times New Roman" w:cs="Times New Roman"/>
          <w:sz w:val="24"/>
          <w:szCs w:val="24"/>
          <w:lang w:val="sq-AL"/>
        </w:rPr>
        <w:lastRenderedPageBreak/>
        <w:t xml:space="preserve">përkatëse. E tillë është VKM </w:t>
      </w:r>
      <w:r w:rsidR="000527B3"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r. 923, datë 25.11.2020 “Për funksionimin e organizimin e Komitetit të Mbrojtjes Civile dhe Bashkëpunimin ndërinstitucional të institucioneve dhe të strukturave të sistemit të mbrojtjes civile, konkretisht pikat.</w:t>
      </w:r>
    </w:p>
    <w:p w:rsidR="00581F65" w:rsidRPr="00761A16" w:rsidRDefault="00581F65" w:rsidP="00581F65">
      <w:pPr>
        <w:spacing w:before="120" w:after="120" w:line="276" w:lineRule="auto"/>
        <w:ind w:left="720"/>
        <w:contextualSpacing/>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10. Sektorët për mbrojtjen civile pranë ministrive duhet të zbatojnë me shpejtësi dhe efektivitet kërkesat e Agjencisë Kombëtare të Mbrojtjes Civile për përballimin e emergjencave civile apo të fatkeqësive.</w:t>
      </w:r>
    </w:p>
    <w:p w:rsidR="00581F65" w:rsidRPr="00761A16" w:rsidRDefault="00581F65" w:rsidP="00581F65">
      <w:pPr>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11. Sektorët për mbrojtjen civile në ministritë përkatëse aktivizojnë, me kërkesë të AKMC-së, kapacitetet e parashikuara për emergjencë civile, për të reaguar me shpejtësi dhe efektivitet në rastin më të parë të mundshëm, por asnjëherë më vonë se 2 (dy) orë. </w:t>
      </w:r>
    </w:p>
    <w:p w:rsidR="00581F65" w:rsidRPr="00761A16" w:rsidRDefault="00581F65" w:rsidP="00581F65">
      <w:pPr>
        <w:spacing w:after="120" w:line="276" w:lineRule="auto"/>
        <w:ind w:left="720"/>
        <w:jc w:val="both"/>
        <w:rPr>
          <w:rFonts w:ascii="Times New Roman" w:eastAsia="Calibri" w:hAnsi="Times New Roman" w:cs="Times New Roman"/>
          <w:sz w:val="24"/>
          <w:szCs w:val="24"/>
          <w:lang w:val="sq-AL"/>
        </w:rPr>
      </w:pPr>
    </w:p>
    <w:p w:rsidR="00581F65" w:rsidRPr="00761A16" w:rsidRDefault="00581F65" w:rsidP="00FC709B">
      <w:pPr>
        <w:numPr>
          <w:ilvl w:val="0"/>
          <w:numId w:val="25"/>
        </w:numPr>
        <w:spacing w:after="200" w:line="276" w:lineRule="auto"/>
        <w:contextualSpacing/>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Për</w:t>
      </w:r>
      <w:r w:rsidR="000527B3" w:rsidRPr="00761A16">
        <w:rPr>
          <w:rFonts w:ascii="Times New Roman" w:eastAsia="Calibri" w:hAnsi="Times New Roman" w:cs="Times New Roman"/>
          <w:sz w:val="24"/>
          <w:szCs w:val="24"/>
          <w:lang w:val="sq-AL"/>
        </w:rPr>
        <w:t xml:space="preserve"> </w:t>
      </w:r>
      <w:r w:rsidRPr="00761A16">
        <w:rPr>
          <w:rFonts w:ascii="Times New Roman" w:eastAsia="Calibri" w:hAnsi="Times New Roman" w:cs="Times New Roman"/>
          <w:sz w:val="24"/>
          <w:szCs w:val="24"/>
          <w:lang w:val="sq-AL"/>
        </w:rPr>
        <w:t xml:space="preserve">sa i përket përcaktimit se “AKMC është drejtpërdrejtë përgjegjës për koordinimin në çastet e para të përgjigjes në një situatë emergjente” (fq. 29), sugjerojmë të riformulohet, pasi ky përcaktim vjen në kundërshtim me përcaktimin e germës ç, të nenit 10, të ligjit nr. 152/2015, i cili ka të bëjë me fushën e përgjegjësisë për mbrojtjen nga zjarri dhe shpëtimin,i cili përcakton se: </w:t>
      </w:r>
    </w:p>
    <w:p w:rsidR="00581F65" w:rsidRPr="00761A16" w:rsidRDefault="00581F65" w:rsidP="00581F65">
      <w:pPr>
        <w:spacing w:after="200" w:line="276" w:lineRule="auto"/>
        <w:ind w:left="720"/>
        <w:contextualSpacing/>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xml:space="preserve">“Drejtoria e Përgjithshme e MZSH-së ka këto detyra: </w:t>
      </w:r>
    </w:p>
    <w:p w:rsidR="00581F65" w:rsidRPr="00761A16" w:rsidRDefault="00581F65" w:rsidP="00581F65">
      <w:pPr>
        <w:spacing w:after="200" w:line="276" w:lineRule="auto"/>
        <w:ind w:left="720"/>
        <w:contextualSpacing/>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ç. Bashkërendon dhe koordinon veprimtarinë e stacioneve të MZSH-ve të bashkive dhe urdhëron ndërhyrjen me forca, automjete e pajisje zjarrfikëse të tyre në rastet e zjarreve masive apo situatave të tjera, për operacione komplekse shpëtimi, që kërkojnë ndërhyrjen e njësive të shërbimit nga disa bashki.”</w:t>
      </w:r>
    </w:p>
    <w:p w:rsidR="00581F65" w:rsidRPr="00761A16" w:rsidRDefault="00581F65" w:rsidP="00581F65">
      <w:pPr>
        <w:spacing w:after="200" w:line="276" w:lineRule="auto"/>
        <w:ind w:left="720"/>
        <w:contextualSpacing/>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Gjithashtu VKM nr. 632, datë 29.07.2020 “Për krijimin, organizimin dhe funksionimin e Drejtorisë së Përgjithshme të Shërbimit të Mbrojtjes nga Zjarri dhe Shpëtimin”, në pikën 3 të tij përcaktohet se: </w:t>
      </w:r>
    </w:p>
    <w:p w:rsidR="00581F65" w:rsidRPr="00761A16" w:rsidRDefault="00581F65" w:rsidP="00581F65">
      <w:pPr>
        <w:spacing w:after="120" w:line="276" w:lineRule="auto"/>
        <w:ind w:left="720"/>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xml:space="preserve">“Misioni i DPSHMZSH-së, në cilësinë e autoritetit më të lartë teknik, mbikëqyrës dhe drejtues të Shërbimit të Mbrojtjes nga zjarri dhe shpëtimin, është të garantojë shmangjen e fillimit të një zjarri dhe ngjarjeve që lidhen me të ose kufizimin e pasojave të tij apo fatkeqësive të tjera, nëpërmjet promovimit të rregullave, metodave të veprimit, monitorimit, koordinimit dhe trajnimit”. </w:t>
      </w:r>
    </w:p>
    <w:p w:rsidR="00581F65" w:rsidRPr="00761A16" w:rsidRDefault="00581F65" w:rsidP="00581F65">
      <w:pPr>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b/>
          <w:sz w:val="24"/>
          <w:szCs w:val="24"/>
          <w:lang w:val="sq-AL"/>
        </w:rPr>
        <w:t xml:space="preserve">Komenti është reflektuar plotësisht, </w:t>
      </w:r>
      <w:r w:rsidRPr="00761A16">
        <w:rPr>
          <w:rFonts w:ascii="Times New Roman" w:eastAsia="Times New Roman" w:hAnsi="Times New Roman" w:cs="Times New Roman"/>
          <w:sz w:val="24"/>
          <w:szCs w:val="24"/>
          <w:lang w:val="sq-AL"/>
        </w:rPr>
        <w:t>duke u fshirë fjalia “</w:t>
      </w:r>
      <w:r w:rsidRPr="00761A16">
        <w:rPr>
          <w:rFonts w:ascii="Times New Roman" w:eastAsia="Times New Roman" w:hAnsi="Times New Roman" w:cs="Times New Roman"/>
          <w:i/>
          <w:iCs/>
          <w:sz w:val="24"/>
          <w:szCs w:val="24"/>
          <w:lang w:val="sq-AL"/>
        </w:rPr>
        <w:t>AKMC është drejtpërdrejt përgjegjës për koordinimin në çastet e para të përgjigjes në një situatë emergjente”.</w:t>
      </w:r>
    </w:p>
    <w:p w:rsidR="00581F65" w:rsidRPr="00761A16" w:rsidRDefault="00581F65" w:rsidP="00581F65">
      <w:pPr>
        <w:spacing w:after="120" w:line="276" w:lineRule="auto"/>
        <w:ind w:left="720"/>
        <w:jc w:val="both"/>
        <w:rPr>
          <w:rFonts w:ascii="Times New Roman" w:eastAsia="Calibri" w:hAnsi="Times New Roman" w:cs="Times New Roman"/>
          <w:sz w:val="24"/>
          <w:szCs w:val="24"/>
          <w:lang w:val="sq-AL"/>
        </w:rPr>
      </w:pPr>
    </w:p>
    <w:p w:rsidR="00581F65" w:rsidRPr="00761A16" w:rsidRDefault="00581F65" w:rsidP="00FC709B">
      <w:pPr>
        <w:widowControl w:val="0"/>
        <w:numPr>
          <w:ilvl w:val="1"/>
          <w:numId w:val="26"/>
        </w:numPr>
        <w:spacing w:after="0" w:line="276" w:lineRule="auto"/>
        <w:contextualSpacing/>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sz w:val="24"/>
          <w:szCs w:val="24"/>
          <w:lang w:val="sq-AL"/>
        </w:rPr>
        <w:t>Në vijim, propozojmë se pjesë e Komisionit të Mbrojtjes Civile në nivel qarku (fq. 34), të jetë edhe drejtuesi i Shërbimit të Mbrojtjes nga Zjarri dhe Shpëtimin, kjo referuar përcaktimeve funksionale të këtij shërbimi dhe fushës së veprimtarisë që kryen.</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 Në kuadrin ligjor për mbrojtjen civile, në tabelën e akteve, sugjerojmë që ligji nr. 152/2015, “Për shërbimin e mbrojtjes nga zjarri dhe shpëtimin”, të jetë i cituar vetëm në faqen 208 të dokumentit, si pjesë e akteve ligjore të Ministrisë së Brendshme.  </w:t>
      </w:r>
    </w:p>
    <w:p w:rsidR="00581F65" w:rsidRPr="00761A16" w:rsidRDefault="00581F65" w:rsidP="00581F65">
      <w:pPr>
        <w:widowControl w:val="0"/>
        <w:spacing w:after="0" w:line="276" w:lineRule="auto"/>
        <w:ind w:left="720"/>
        <w:contextualSpacing/>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 xml:space="preserve">Sugjerimi është reflektuar pjesërisht pasi: </w:t>
      </w:r>
    </w:p>
    <w:p w:rsidR="00581F65" w:rsidRPr="00761A16" w:rsidRDefault="00581F65" w:rsidP="00581F65">
      <w:pPr>
        <w:widowControl w:val="0"/>
        <w:spacing w:after="0" w:line="276" w:lineRule="auto"/>
        <w:ind w:left="720"/>
        <w:contextualSpacing/>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Qëllimi i nënseksionit “Komisioni i Mbrojtjes Civile në nivel Qarku (KMCQ)” është orientues dhe jo shterues për përbërjen e KMCQ, pasi në ligjin “Për mbrojtjen civile”, Neni </w:t>
      </w:r>
      <w:r w:rsidRPr="00761A16">
        <w:rPr>
          <w:rFonts w:ascii="Times New Roman" w:eastAsia="Calibri" w:hAnsi="Times New Roman" w:cs="Times New Roman"/>
          <w:bCs/>
          <w:i/>
          <w:iCs/>
          <w:sz w:val="24"/>
          <w:szCs w:val="24"/>
          <w:lang w:val="sq-AL"/>
        </w:rPr>
        <w:t xml:space="preserve">29, “Komisioni i mbrojtjes civile në nivel qarku dhe bashkie”, citohet: </w:t>
      </w:r>
      <w:r w:rsidRPr="00761A16">
        <w:rPr>
          <w:rFonts w:ascii="Times New Roman" w:eastAsia="Calibri" w:hAnsi="Times New Roman" w:cs="Times New Roman"/>
          <w:bCs/>
          <w:iCs/>
          <w:sz w:val="24"/>
          <w:szCs w:val="24"/>
          <w:lang w:val="sq-AL"/>
        </w:rPr>
        <w:t xml:space="preserve">Përbërja, funksionimi dhe detyrat e komisioneve, sipas pikave 1 dhe 2, të këtij neni, miratohen me urdhër të </w:t>
      </w:r>
      <w:r w:rsidR="000527B3" w:rsidRPr="00761A16">
        <w:rPr>
          <w:rFonts w:ascii="Times New Roman" w:eastAsia="Calibri" w:hAnsi="Times New Roman" w:cs="Times New Roman"/>
          <w:bCs/>
          <w:iCs/>
          <w:sz w:val="24"/>
          <w:szCs w:val="24"/>
          <w:lang w:val="sq-AL"/>
        </w:rPr>
        <w:t>p</w:t>
      </w:r>
      <w:r w:rsidRPr="00761A16">
        <w:rPr>
          <w:rFonts w:ascii="Times New Roman" w:eastAsia="Calibri" w:hAnsi="Times New Roman" w:cs="Times New Roman"/>
          <w:bCs/>
          <w:iCs/>
          <w:sz w:val="24"/>
          <w:szCs w:val="24"/>
          <w:lang w:val="sq-AL"/>
        </w:rPr>
        <w:t>refektit/kryetarit të bashkisë.</w:t>
      </w:r>
      <w:r w:rsidRPr="00761A16">
        <w:rPr>
          <w:rFonts w:ascii="Times New Roman" w:eastAsia="Calibri" w:hAnsi="Times New Roman" w:cs="Times New Roman"/>
          <w:bCs/>
          <w:sz w:val="24"/>
          <w:szCs w:val="24"/>
          <w:lang w:val="sq-AL"/>
        </w:rPr>
        <w:t xml:space="preserve"> </w:t>
      </w:r>
    </w:p>
    <w:p w:rsidR="00581F65" w:rsidRPr="00761A16" w:rsidRDefault="00581F65" w:rsidP="00581F65">
      <w:pPr>
        <w:widowControl w:val="0"/>
        <w:spacing w:after="0" w:line="276" w:lineRule="auto"/>
        <w:ind w:left="720"/>
        <w:contextualSpacing/>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lastRenderedPageBreak/>
        <w:t xml:space="preserve">Gjithsesi, në reflektim të komentit tuaj dhe për të siguruar sa më shumë fleksibilitet përzgjedhjeje nga </w:t>
      </w:r>
      <w:r w:rsidR="000527B3" w:rsidRPr="00761A16">
        <w:rPr>
          <w:rFonts w:ascii="Times New Roman" w:eastAsia="Calibri" w:hAnsi="Times New Roman" w:cs="Times New Roman"/>
          <w:bCs/>
          <w:sz w:val="24"/>
          <w:szCs w:val="24"/>
          <w:lang w:val="sq-AL"/>
        </w:rPr>
        <w:t>p</w:t>
      </w:r>
      <w:r w:rsidRPr="00761A16">
        <w:rPr>
          <w:rFonts w:ascii="Times New Roman" w:eastAsia="Calibri" w:hAnsi="Times New Roman" w:cs="Times New Roman"/>
          <w:bCs/>
          <w:sz w:val="24"/>
          <w:szCs w:val="24"/>
          <w:lang w:val="sq-AL"/>
        </w:rPr>
        <w:t>refekti i qarkut, pika VI është ndryshuar</w:t>
      </w:r>
      <w:r w:rsidR="000527B3" w:rsidRPr="00761A16">
        <w:rPr>
          <w:rFonts w:ascii="Times New Roman" w:eastAsia="Calibri" w:hAnsi="Times New Roman" w:cs="Times New Roman"/>
          <w:bCs/>
          <w:sz w:val="24"/>
          <w:szCs w:val="24"/>
          <w:lang w:val="sq-AL"/>
        </w:rPr>
        <w:t>,</w:t>
      </w:r>
      <w:r w:rsidRPr="00761A16">
        <w:rPr>
          <w:rFonts w:ascii="Times New Roman" w:eastAsia="Calibri" w:hAnsi="Times New Roman" w:cs="Times New Roman"/>
          <w:bCs/>
          <w:sz w:val="24"/>
          <w:szCs w:val="24"/>
          <w:lang w:val="sq-AL"/>
        </w:rPr>
        <w:t xml:space="preserve"> si më poshtë: </w:t>
      </w:r>
    </w:p>
    <w:p w:rsidR="00581F65" w:rsidRPr="00761A16" w:rsidRDefault="00581F65" w:rsidP="00581F65">
      <w:pPr>
        <w:widowControl w:val="0"/>
        <w:spacing w:after="120" w:line="276" w:lineRule="auto"/>
        <w:ind w:left="72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VI. Drejtorë të rëndësishëm të bashkive të qarkut.</w:t>
      </w:r>
    </w:p>
    <w:p w:rsidR="00581F65" w:rsidRPr="00761A16" w:rsidRDefault="00581F65" w:rsidP="00581F65">
      <w:pPr>
        <w:widowControl w:val="0"/>
        <w:spacing w:after="120" w:line="276" w:lineRule="auto"/>
        <w:ind w:left="720"/>
        <w:jc w:val="both"/>
        <w:rPr>
          <w:rFonts w:ascii="Times New Roman" w:eastAsia="Calibri" w:hAnsi="Times New Roman" w:cs="Times New Roman"/>
          <w:bCs/>
          <w:i/>
          <w:iCs/>
          <w:sz w:val="24"/>
          <w:szCs w:val="24"/>
          <w:lang w:val="sq-AL"/>
        </w:rPr>
      </w:pPr>
    </w:p>
    <w:p w:rsidR="00581F65" w:rsidRPr="00761A16" w:rsidRDefault="00581F65" w:rsidP="00FC709B">
      <w:pPr>
        <w:widowControl w:val="0"/>
        <w:numPr>
          <w:ilvl w:val="1"/>
          <w:numId w:val="26"/>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iCs/>
          <w:sz w:val="24"/>
          <w:szCs w:val="24"/>
          <w:lang w:val="sq-AL"/>
        </w:rPr>
        <w:t xml:space="preserve">Në kuadrin ligjor për mbrojtjen civile, në tabelën e akteve, sugjerojmë që ligji nr. 152/2015, </w:t>
      </w:r>
      <w:r w:rsidRPr="00761A16">
        <w:rPr>
          <w:rFonts w:ascii="Times New Roman" w:eastAsia="Times New Roman" w:hAnsi="Times New Roman" w:cs="Times New Roman"/>
          <w:i/>
          <w:iCs/>
          <w:sz w:val="24"/>
          <w:szCs w:val="24"/>
          <w:lang w:val="sq-AL"/>
        </w:rPr>
        <w:t>“Për shërbimin e mbrojtjes nga zjarri dhe shpëtimin”</w:t>
      </w:r>
      <w:r w:rsidRPr="00761A16">
        <w:rPr>
          <w:rFonts w:ascii="Times New Roman" w:eastAsia="Times New Roman" w:hAnsi="Times New Roman" w:cs="Times New Roman"/>
          <w:iCs/>
          <w:sz w:val="24"/>
          <w:szCs w:val="24"/>
          <w:lang w:val="sq-AL"/>
        </w:rPr>
        <w:t xml:space="preserve">, të jetë i cituar vetëm në faqen 208 të dokumentit, si pjesë e akteve ligjore të Ministrisë së Brendshme.  </w:t>
      </w:r>
    </w:p>
    <w:p w:rsidR="00581F65" w:rsidRPr="00761A16" w:rsidRDefault="00581F65" w:rsidP="00581F65">
      <w:pPr>
        <w:widowControl w:val="0"/>
        <w:spacing w:after="120" w:line="276" w:lineRule="auto"/>
        <w:ind w:left="720"/>
        <w:contextualSpacing/>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nuk mund të reflektohet pasi:</w:t>
      </w:r>
    </w:p>
    <w:p w:rsidR="00581F65" w:rsidRPr="00761A16" w:rsidRDefault="00581F65" w:rsidP="00581F65">
      <w:pPr>
        <w:widowControl w:val="0"/>
        <w:spacing w:after="12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Duke qenë plotësisht me frymën gjithëpërfshirëse dhe kontekstin e përgjithshëm të Planit, ligji 152/2015 është përfshirë edhe në listën e akteve ligjore tek tabela “Kuadri ligjor për mbrojtjen civile”</w:t>
      </w:r>
      <w:r w:rsidR="00674ED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e cila përmban ligjin 45/2019 dhe aktet nënligjore të tij. Ne jemi të bindur</w:t>
      </w:r>
      <w:r w:rsidR="00674ED9" w:rsidRPr="00761A16">
        <w:rPr>
          <w:rFonts w:ascii="Times New Roman" w:eastAsia="Times New Roman" w:hAnsi="Times New Roman" w:cs="Times New Roman"/>
          <w:sz w:val="24"/>
          <w:szCs w:val="24"/>
          <w:lang w:val="sq-AL"/>
        </w:rPr>
        <w:t xml:space="preserve"> për lidhjen e shumëfishtë dhe </w:t>
      </w:r>
      <w:r w:rsidRPr="00761A16">
        <w:rPr>
          <w:rFonts w:ascii="Times New Roman" w:eastAsia="Times New Roman" w:hAnsi="Times New Roman" w:cs="Times New Roman"/>
          <w:sz w:val="24"/>
          <w:szCs w:val="24"/>
          <w:lang w:val="sq-AL"/>
        </w:rPr>
        <w:t xml:space="preserve">natyrën komplementare që ka ligji 152/2015 me legjislacionin tjetër të mbrojtjes civile. </w:t>
      </w:r>
    </w:p>
    <w:p w:rsidR="00581F65" w:rsidRPr="00761A16" w:rsidRDefault="00581F65" w:rsidP="00581F65">
      <w:pPr>
        <w:widowControl w:val="0"/>
        <w:spacing w:after="120" w:line="276" w:lineRule="auto"/>
        <w:ind w:left="720"/>
        <w:contextualSpacing/>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sz w:val="24"/>
          <w:szCs w:val="24"/>
          <w:lang w:val="sq-AL"/>
        </w:rPr>
        <w:t>Për këtë arsye, duke pasur parasysh përmbajtjen e ligjit 152/2015 dhe nevojën për përputhjen e plotë të tij me pjesën tjetër të akteve ligjore për mbrojtjen civile,  sugjerojmë fort lidhjen e ngushtë me AKMC</w:t>
      </w:r>
      <w:r w:rsidR="00674ED9" w:rsidRPr="00761A16">
        <w:rPr>
          <w:rFonts w:ascii="Times New Roman" w:eastAsia="Times New Roman" w:hAnsi="Times New Roman" w:cs="Times New Roman"/>
          <w:sz w:val="24"/>
          <w:szCs w:val="24"/>
          <w:lang w:val="sq-AL"/>
        </w:rPr>
        <w:t>-në</w:t>
      </w:r>
      <w:r w:rsidRPr="00761A16">
        <w:rPr>
          <w:rFonts w:ascii="Times New Roman" w:eastAsia="Times New Roman" w:hAnsi="Times New Roman" w:cs="Times New Roman"/>
          <w:sz w:val="24"/>
          <w:szCs w:val="24"/>
          <w:lang w:val="sq-AL"/>
        </w:rPr>
        <w:t xml:space="preserve"> dhe Ministrinë e Mbrojtjes në iniciativat e ardhshme që Drejtoria e Përgjithshme e Mbrojtjes nga Zjarri dhe Shpëtimi në Ministrinë e Brendshme do të ndërmarrë për amendimet e tij.  </w:t>
      </w:r>
    </w:p>
    <w:p w:rsidR="00581F65" w:rsidRPr="00761A16" w:rsidRDefault="00581F65" w:rsidP="00581F65">
      <w:pPr>
        <w:widowControl w:val="0"/>
        <w:spacing w:after="0" w:line="276" w:lineRule="auto"/>
        <w:contextualSpacing/>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0"/>
          <w:numId w:val="2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Ministria për Evropën dhe Punët e Jashtme</w:t>
      </w:r>
      <w:r w:rsidR="00674ED9" w:rsidRPr="00761A16">
        <w:rPr>
          <w:rFonts w:ascii="Times New Roman" w:eastAsia="Times New Roman" w:hAnsi="Times New Roman" w:cs="Times New Roman"/>
          <w:b/>
          <w:bCs/>
          <w:sz w:val="24"/>
          <w:szCs w:val="24"/>
          <w:lang w:val="sq-AL"/>
        </w:rPr>
        <w:t>:</w:t>
      </w:r>
    </w:p>
    <w:p w:rsidR="00581F65" w:rsidRPr="00761A16" w:rsidRDefault="00581F65" w:rsidP="00FC709B">
      <w:pPr>
        <w:widowControl w:val="0"/>
        <w:numPr>
          <w:ilvl w:val="0"/>
          <w:numId w:val="27"/>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Të përdoret terminologji e njësuar në tekst kur referohen ministritë përgjegjëse, në përputhje me terminologjinë e përdorur në ligjin nr.</w:t>
      </w:r>
      <w:r w:rsidR="00674ED9" w:rsidRPr="00761A16">
        <w:rPr>
          <w:rFonts w:ascii="Times New Roman" w:eastAsia="Times New Roman" w:hAnsi="Times New Roman" w:cs="Times New Roman"/>
          <w:sz w:val="24"/>
          <w:szCs w:val="24"/>
          <w:lang w:val="sq-AL"/>
        </w:rPr>
        <w:t xml:space="preserve"> </w:t>
      </w:r>
      <w:r w:rsidRPr="00761A16">
        <w:rPr>
          <w:rFonts w:ascii="Times New Roman" w:eastAsia="Times New Roman" w:hAnsi="Times New Roman" w:cs="Times New Roman"/>
          <w:sz w:val="24"/>
          <w:szCs w:val="24"/>
          <w:lang w:val="sq-AL"/>
        </w:rPr>
        <w:t xml:space="preserve">45/2019 “Për mbrojtjen civile”, kryesisht në seksionet e përgjegjësive të institucioneve në fazat e mbrojtjes civile, pasi në disa raste institucionet referohen me iniciale. </w:t>
      </w:r>
    </w:p>
    <w:p w:rsidR="00581F65" w:rsidRPr="00761A16" w:rsidRDefault="00581F65" w:rsidP="00581F65">
      <w:pPr>
        <w:widowControl w:val="0"/>
        <w:spacing w:after="120" w:line="276" w:lineRule="auto"/>
        <w:ind w:left="720"/>
        <w:contextualSpacing/>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 xml:space="preserve">Sugjerimi është reflektuar pjesërisht pasi: </w:t>
      </w:r>
    </w:p>
    <w:p w:rsidR="00581F65" w:rsidRPr="00761A16" w:rsidRDefault="00581F65" w:rsidP="00581F65">
      <w:pPr>
        <w:widowControl w:val="0"/>
        <w:spacing w:after="120" w:line="276" w:lineRule="auto"/>
        <w:ind w:left="720"/>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Ministria përgjegjëse për punët e </w:t>
      </w:r>
      <w:r w:rsidR="00674ED9" w:rsidRPr="00761A16">
        <w:rPr>
          <w:rFonts w:ascii="Times New Roman" w:eastAsia="Times New Roman" w:hAnsi="Times New Roman" w:cs="Times New Roman"/>
          <w:sz w:val="24"/>
          <w:szCs w:val="24"/>
          <w:lang w:val="sq-AL"/>
        </w:rPr>
        <w:t>j</w:t>
      </w:r>
      <w:r w:rsidRPr="00761A16">
        <w:rPr>
          <w:rFonts w:ascii="Times New Roman" w:eastAsia="Times New Roman" w:hAnsi="Times New Roman" w:cs="Times New Roman"/>
          <w:sz w:val="24"/>
          <w:szCs w:val="24"/>
          <w:lang w:val="sq-AL"/>
        </w:rPr>
        <w:t>ashtme është hequr kudo në tekst dhe është zëvendësuar me Ministrinë për Evropën dhe Punët e Jashtme. Për qëllim ekonomizim vendi në dokument është përdorur për këtë ministri edhe shkurtesa MEPJ.</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Ministria përgjegjëse për </w:t>
      </w:r>
      <w:r w:rsidR="00674ED9"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 xml:space="preserve">brojtjen </w:t>
      </w:r>
      <w:r w:rsidR="00674ED9" w:rsidRPr="00761A16">
        <w:rPr>
          <w:rFonts w:ascii="Times New Roman" w:eastAsia="Times New Roman" w:hAnsi="Times New Roman" w:cs="Times New Roman"/>
          <w:sz w:val="24"/>
          <w:szCs w:val="24"/>
          <w:lang w:val="sq-AL"/>
        </w:rPr>
        <w:t>c</w:t>
      </w:r>
      <w:r w:rsidRPr="00761A16">
        <w:rPr>
          <w:rFonts w:ascii="Times New Roman" w:eastAsia="Times New Roman" w:hAnsi="Times New Roman" w:cs="Times New Roman"/>
          <w:sz w:val="24"/>
          <w:szCs w:val="24"/>
          <w:lang w:val="sq-AL"/>
        </w:rPr>
        <w:t xml:space="preserve">ivile është mbajtur si emërtim pasi ky rast është krejt i ndryshëm me </w:t>
      </w:r>
      <w:r w:rsidR="00674ED9"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 xml:space="preserve">inistrinë përgjegjëse për </w:t>
      </w:r>
      <w:r w:rsidR="00674ED9" w:rsidRPr="00761A16">
        <w:rPr>
          <w:rFonts w:ascii="Times New Roman" w:eastAsia="Times New Roman" w:hAnsi="Times New Roman" w:cs="Times New Roman"/>
          <w:sz w:val="24"/>
          <w:szCs w:val="24"/>
          <w:lang w:val="sq-AL"/>
        </w:rPr>
        <w:t>p</w:t>
      </w:r>
      <w:r w:rsidRPr="00761A16">
        <w:rPr>
          <w:rFonts w:ascii="Times New Roman" w:eastAsia="Times New Roman" w:hAnsi="Times New Roman" w:cs="Times New Roman"/>
          <w:sz w:val="24"/>
          <w:szCs w:val="24"/>
          <w:lang w:val="sq-AL"/>
        </w:rPr>
        <w:t xml:space="preserve">unët e </w:t>
      </w:r>
      <w:r w:rsidR="00674ED9" w:rsidRPr="00761A16">
        <w:rPr>
          <w:rFonts w:ascii="Times New Roman" w:eastAsia="Times New Roman" w:hAnsi="Times New Roman" w:cs="Times New Roman"/>
          <w:sz w:val="24"/>
          <w:szCs w:val="24"/>
          <w:lang w:val="sq-AL"/>
        </w:rPr>
        <w:t>j</w:t>
      </w:r>
      <w:r w:rsidRPr="00761A16">
        <w:rPr>
          <w:rFonts w:ascii="Times New Roman" w:eastAsia="Times New Roman" w:hAnsi="Times New Roman" w:cs="Times New Roman"/>
          <w:sz w:val="24"/>
          <w:szCs w:val="24"/>
          <w:lang w:val="sq-AL"/>
        </w:rPr>
        <w:t>ashtme. Kjo lidhet sa me të ardhmen e AKMC-së</w:t>
      </w:r>
      <w:r w:rsidR="00674ED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aq edhe me historinë, pasi më parë paraardhë</w:t>
      </w:r>
      <w:r w:rsidR="00674ED9" w:rsidRPr="00761A16">
        <w:rPr>
          <w:rFonts w:ascii="Times New Roman" w:eastAsia="Times New Roman" w:hAnsi="Times New Roman" w:cs="Times New Roman"/>
          <w:sz w:val="24"/>
          <w:szCs w:val="24"/>
          <w:lang w:val="sq-AL"/>
        </w:rPr>
        <w:t>sja e AKMC-së (DPEC) ka qenë te</w:t>
      </w:r>
      <w:r w:rsidRPr="00761A16">
        <w:rPr>
          <w:rFonts w:ascii="Times New Roman" w:eastAsia="Times New Roman" w:hAnsi="Times New Roman" w:cs="Times New Roman"/>
          <w:sz w:val="24"/>
          <w:szCs w:val="24"/>
          <w:lang w:val="sq-AL"/>
        </w:rPr>
        <w:t>: Ministria e Brendshme, Ministria e Punëve të Brendshme, sikurse edhe te Ministria e Pushtetit Lokal dhe Decentralizimit.</w:t>
      </w:r>
      <w:r w:rsidR="00674ED9" w:rsidRPr="00761A16">
        <w:rPr>
          <w:rFonts w:ascii="Times New Roman" w:eastAsia="Times New Roman" w:hAnsi="Times New Roman" w:cs="Times New Roman"/>
          <w:sz w:val="24"/>
          <w:szCs w:val="24"/>
          <w:lang w:val="sq-AL"/>
        </w:rPr>
        <w:t xml:space="preserve"> </w:t>
      </w:r>
      <w:r w:rsidRPr="00761A16">
        <w:rPr>
          <w:rFonts w:ascii="Times New Roman" w:eastAsia="Times New Roman" w:hAnsi="Times New Roman" w:cs="Times New Roman"/>
          <w:sz w:val="24"/>
          <w:szCs w:val="24"/>
          <w:lang w:val="sq-AL"/>
        </w:rPr>
        <w:t>Krahas këtij emërtimi është mbajtur edhe Ministria e Mbrojtjes</w:t>
      </w:r>
      <w:r w:rsidR="00674ED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sikurse edhe shkurtesa e saj MM.</w:t>
      </w:r>
    </w:p>
    <w:p w:rsidR="00581F65" w:rsidRPr="00761A16" w:rsidRDefault="00581F65" w:rsidP="00FC709B">
      <w:pPr>
        <w:widowControl w:val="0"/>
        <w:numPr>
          <w:ilvl w:val="0"/>
          <w:numId w:val="27"/>
        </w:numPr>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seksionin “marrëveshje ndërkombëtare”, tabela të përfshijë titullin e marrëveshjes dhe datën e nënshkrimit të saj, ndërsa aktet miratuese që i kanë bërë këto marrëveshje pjesë të legjislacionit tonë të brendshëm, mund të përshihen në një kolonë të re. </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Komenti është reflektuar plotësisht-</w:t>
      </w:r>
      <w:r w:rsidRPr="00761A16">
        <w:rPr>
          <w:rFonts w:ascii="Times New Roman" w:eastAsia="Times New Roman" w:hAnsi="Times New Roman" w:cs="Times New Roman"/>
          <w:sz w:val="16"/>
          <w:szCs w:val="16"/>
          <w:lang w:val="sq-AL"/>
        </w:rPr>
        <w:t xml:space="preserve"> </w:t>
      </w:r>
      <w:r w:rsidRPr="00761A16">
        <w:rPr>
          <w:rFonts w:ascii="Times New Roman" w:eastAsia="Times New Roman" w:hAnsi="Times New Roman" w:cs="Times New Roman"/>
          <w:sz w:val="24"/>
          <w:szCs w:val="24"/>
          <w:lang w:val="sq-AL"/>
        </w:rPr>
        <w:t>Tabela e marrëveshjeve ndërkombëtare është thjeshtuar sipas sugjerimit.</w:t>
      </w:r>
    </w:p>
    <w:p w:rsidR="00581F65" w:rsidRPr="00761A16" w:rsidRDefault="00581F65" w:rsidP="00FC709B">
      <w:pPr>
        <w:widowControl w:val="0"/>
        <w:numPr>
          <w:ilvl w:val="0"/>
          <w:numId w:val="2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Ministria e Infrastrukturës dhe Energjisë</w:t>
      </w:r>
      <w:r w:rsidR="00674ED9" w:rsidRPr="00761A16">
        <w:rPr>
          <w:rFonts w:ascii="Times New Roman" w:eastAsia="Times New Roman" w:hAnsi="Times New Roman" w:cs="Times New Roman"/>
          <w:b/>
          <w:bCs/>
          <w:sz w:val="24"/>
          <w:szCs w:val="24"/>
          <w:lang w:val="sq-AL"/>
        </w:rPr>
        <w:t>:</w:t>
      </w:r>
      <w:r w:rsidRPr="00761A16">
        <w:rPr>
          <w:rFonts w:ascii="Times New Roman" w:eastAsia="Times New Roman" w:hAnsi="Times New Roman" w:cs="Times New Roman"/>
          <w:b/>
          <w:bCs/>
          <w:sz w:val="24"/>
          <w:szCs w:val="24"/>
          <w:lang w:val="sq-AL"/>
        </w:rPr>
        <w:t xml:space="preserve"> </w:t>
      </w:r>
    </w:p>
    <w:p w:rsidR="00581F65" w:rsidRPr="00761A16" w:rsidRDefault="00581F65" w:rsidP="00674ED9">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674ED9"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41102B" w:rsidP="00FC709B">
      <w:pPr>
        <w:widowControl w:val="0"/>
        <w:numPr>
          <w:ilvl w:val="0"/>
          <w:numId w:val="2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Ministri</w:t>
      </w:r>
      <w:r w:rsidR="00581F65" w:rsidRPr="00761A16">
        <w:rPr>
          <w:rFonts w:ascii="Times New Roman" w:eastAsia="Times New Roman" w:hAnsi="Times New Roman" w:cs="Times New Roman"/>
          <w:b/>
          <w:bCs/>
          <w:sz w:val="24"/>
          <w:szCs w:val="24"/>
          <w:lang w:val="sq-AL"/>
        </w:rPr>
        <w:t>a e Financ</w:t>
      </w:r>
      <w:r w:rsidR="00674ED9" w:rsidRPr="00761A16">
        <w:rPr>
          <w:rFonts w:ascii="Times New Roman" w:eastAsia="Times New Roman" w:hAnsi="Times New Roman" w:cs="Times New Roman"/>
          <w:b/>
          <w:bCs/>
          <w:sz w:val="24"/>
          <w:szCs w:val="24"/>
          <w:lang w:val="sq-AL"/>
        </w:rPr>
        <w:t>ave</w:t>
      </w:r>
      <w:r w:rsidR="00581F65" w:rsidRPr="00761A16">
        <w:rPr>
          <w:rFonts w:ascii="Times New Roman" w:eastAsia="Times New Roman" w:hAnsi="Times New Roman" w:cs="Times New Roman"/>
          <w:b/>
          <w:bCs/>
          <w:sz w:val="24"/>
          <w:szCs w:val="24"/>
          <w:lang w:val="sq-AL"/>
        </w:rPr>
        <w:t xml:space="preserve"> dhe Ekonomisë</w:t>
      </w:r>
      <w:r w:rsidR="00674ED9" w:rsidRPr="00761A16">
        <w:rPr>
          <w:rFonts w:ascii="Times New Roman" w:eastAsia="Times New Roman" w:hAnsi="Times New Roman" w:cs="Times New Roman"/>
          <w:b/>
          <w:bCs/>
          <w:sz w:val="24"/>
          <w:szCs w:val="24"/>
          <w:lang w:val="sq-AL"/>
        </w:rPr>
        <w:t>:</w:t>
      </w:r>
    </w:p>
    <w:p w:rsidR="00581F65" w:rsidRPr="00761A16" w:rsidRDefault="00581F65" w:rsidP="00FC709B">
      <w:pPr>
        <w:widowControl w:val="0"/>
        <w:numPr>
          <w:ilvl w:val="1"/>
          <w:numId w:val="47"/>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seksionin 4, pika 4.6, “Detyrat dhe aktivitetet kryesore të fazës së përgjigjes”, në rubrikën “Menaxhimi i artikujve të ndihmës emergjente nga burime të brendshme”, </w:t>
      </w:r>
      <w:r w:rsidRPr="00761A16">
        <w:rPr>
          <w:rFonts w:ascii="Times New Roman" w:eastAsia="Times New Roman" w:hAnsi="Times New Roman" w:cs="Times New Roman"/>
          <w:sz w:val="24"/>
          <w:szCs w:val="24"/>
          <w:lang w:val="sq-AL"/>
        </w:rPr>
        <w:lastRenderedPageBreak/>
        <w:t>përcaktohet se sigurimi dhe furnizimi me artikuj të ndihmës bëhet nga Ministria e Financave dhe Ekonomisë, Drejtoria e Përgjithshme e Tatimeve.</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Lidhur me këtë parashikim sqarojmë se</w:t>
      </w:r>
      <w:r w:rsidR="00674ED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referuar funksionit dhe detyrave që administrate tatimore ka, sipas ligjit nr. 9920/2008 “Për procedurat tatimore në Republikën e Shqipërisë”, nuk realizon sigurimin dhe furnizimin me artikuj.</w:t>
      </w:r>
    </w:p>
    <w:p w:rsidR="00581F65" w:rsidRPr="00761A16" w:rsidRDefault="00581F65" w:rsidP="00581F65">
      <w:pPr>
        <w:widowControl w:val="0"/>
        <w:spacing w:after="120" w:line="276" w:lineRule="auto"/>
        <w:ind w:left="720"/>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
          <w:sz w:val="24"/>
          <w:szCs w:val="24"/>
          <w:lang w:val="sq-AL"/>
        </w:rPr>
        <w:t xml:space="preserve">Komenti është reflektuar plotësisht - </w:t>
      </w:r>
      <w:r w:rsidRPr="00761A16">
        <w:rPr>
          <w:rFonts w:ascii="Times New Roman" w:eastAsia="Times New Roman" w:hAnsi="Times New Roman" w:cs="Times New Roman"/>
          <w:bCs/>
          <w:sz w:val="24"/>
          <w:szCs w:val="24"/>
          <w:lang w:val="sq-AL"/>
        </w:rPr>
        <w:t>Fjalia është hequr nga pika 4.6 e seksionit 4.</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p>
    <w:p w:rsidR="00581F65" w:rsidRPr="00761A16" w:rsidRDefault="0041102B" w:rsidP="00FC709B">
      <w:pPr>
        <w:widowControl w:val="0"/>
        <w:numPr>
          <w:ilvl w:val="0"/>
          <w:numId w:val="2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Ministri</w:t>
      </w:r>
      <w:r w:rsidR="00581F65" w:rsidRPr="00761A16">
        <w:rPr>
          <w:rFonts w:ascii="Times New Roman" w:eastAsia="Times New Roman" w:hAnsi="Times New Roman" w:cs="Times New Roman"/>
          <w:b/>
          <w:bCs/>
          <w:sz w:val="24"/>
          <w:szCs w:val="24"/>
          <w:lang w:val="sq-AL"/>
        </w:rPr>
        <w:t>a e Bujqësisë dhe Zhvillimit Rural</w:t>
      </w:r>
      <w:r w:rsidR="00674ED9" w:rsidRPr="00761A16">
        <w:rPr>
          <w:rFonts w:ascii="Times New Roman" w:eastAsia="Times New Roman" w:hAnsi="Times New Roman" w:cs="Times New Roman"/>
          <w:b/>
          <w:bCs/>
          <w:sz w:val="24"/>
          <w:szCs w:val="24"/>
          <w:lang w:val="sq-AL"/>
        </w:rPr>
        <w:t>:</w:t>
      </w:r>
    </w:p>
    <w:p w:rsidR="00581F65" w:rsidRPr="00761A16" w:rsidRDefault="00581F65" w:rsidP="00FC709B">
      <w:pPr>
        <w:numPr>
          <w:ilvl w:val="1"/>
          <w:numId w:val="24"/>
        </w:numPr>
        <w:spacing w:after="200" w:line="276" w:lineRule="auto"/>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faqen 69-70 (77-78), të bëhen këto ndryshime:</w:t>
      </w:r>
    </w:p>
    <w:p w:rsidR="00581F65" w:rsidRPr="00761A16" w:rsidRDefault="00581F65" w:rsidP="00581F65">
      <w:pPr>
        <w:spacing w:after="200" w:line="276" w:lineRule="auto"/>
        <w:ind w:left="720"/>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a. emërtimi “Sektori i Veterinarisë”, të zëvendësohet me emërtimin “Struktura Përgjegjëse për Veterinarinë, (SPV)”, në Ministri;</w:t>
      </w:r>
    </w:p>
    <w:p w:rsidR="00581F65" w:rsidRPr="00761A16" w:rsidRDefault="00581F65" w:rsidP="00581F65">
      <w:pPr>
        <w:spacing w:after="200" w:line="276" w:lineRule="auto"/>
        <w:ind w:left="720"/>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b. emërtimi “Sektori i Mbrojtjes së Bimëve”, duhet të zëvendësohet me “Autoriteti Kombëtar i Veterinarisë dhe Mbrojtjes së Bimëve (AKVMB)”;</w:t>
      </w:r>
    </w:p>
    <w:p w:rsidR="00581F65" w:rsidRPr="00761A16" w:rsidRDefault="00581F65" w:rsidP="00581F65">
      <w:pPr>
        <w:spacing w:after="200" w:line="276" w:lineRule="auto"/>
        <w:ind w:left="720"/>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c. në faqen 69, rubrika “Përgjegjësitë e AKU-së”, fjalët me “urdhër të ministrit të Bujqësisë” të zëvendësohen me fjalët “me udhëzim të ministrit të Bujqësisë”.</w:t>
      </w:r>
    </w:p>
    <w:p w:rsidR="00581F65" w:rsidRPr="00761A16" w:rsidRDefault="00581F65" w:rsidP="00581F65">
      <w:pPr>
        <w:spacing w:after="0" w:line="276" w:lineRule="auto"/>
        <w:ind w:left="360"/>
        <w:jc w:val="both"/>
        <w:rPr>
          <w:rFonts w:ascii="Times New Roman" w:eastAsia="Calibri" w:hAnsi="Times New Roman" w:cs="Times New Roman"/>
          <w:b/>
          <w:sz w:val="24"/>
          <w:szCs w:val="24"/>
          <w:lang w:val="sq-AL"/>
        </w:rPr>
      </w:pPr>
      <w:r w:rsidRPr="00761A16">
        <w:rPr>
          <w:rFonts w:ascii="Times New Roman" w:eastAsia="Calibri" w:hAnsi="Times New Roman" w:cs="Times New Roman"/>
          <w:b/>
          <w:sz w:val="24"/>
          <w:szCs w:val="24"/>
          <w:lang w:val="sq-AL"/>
        </w:rPr>
        <w:t>Komentet janë reflektuar plotësisht.</w:t>
      </w:r>
    </w:p>
    <w:p w:rsidR="00581F65" w:rsidRPr="00761A16" w:rsidRDefault="00581F65" w:rsidP="00581F65">
      <w:pPr>
        <w:spacing w:after="0" w:line="276" w:lineRule="auto"/>
        <w:ind w:left="360"/>
        <w:jc w:val="both"/>
        <w:rPr>
          <w:rFonts w:ascii="Times New Roman" w:eastAsia="Calibri" w:hAnsi="Times New Roman" w:cs="Times New Roman"/>
          <w:b/>
          <w:sz w:val="24"/>
          <w:szCs w:val="24"/>
          <w:lang w:val="sq-AL"/>
        </w:rPr>
      </w:pPr>
    </w:p>
    <w:p w:rsidR="00581F65" w:rsidRPr="00761A16" w:rsidRDefault="00581F65" w:rsidP="00FC709B">
      <w:pPr>
        <w:numPr>
          <w:ilvl w:val="1"/>
          <w:numId w:val="24"/>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Fjalët “Analiza e Hazardit dhe Pikat e Kontrollit Kritik”, të zëvendësohen me fjalët “Analiza e Riskut dhe Pikat Kritike të Kontrollit”.  </w:t>
      </w:r>
    </w:p>
    <w:p w:rsidR="00581F65" w:rsidRPr="00761A16" w:rsidRDefault="00581F65" w:rsidP="00581F65">
      <w:pPr>
        <w:spacing w:after="0" w:line="276" w:lineRule="auto"/>
        <w:ind w:left="720"/>
        <w:jc w:val="both"/>
        <w:rPr>
          <w:rFonts w:ascii="Times New Roman" w:eastAsia="Calibri" w:hAnsi="Times New Roman" w:cs="Times New Roman"/>
          <w:b/>
          <w:sz w:val="24"/>
          <w:szCs w:val="24"/>
          <w:lang w:val="sq-AL"/>
        </w:rPr>
      </w:pPr>
      <w:r w:rsidRPr="00761A16">
        <w:rPr>
          <w:rFonts w:ascii="Times New Roman" w:eastAsia="Calibri" w:hAnsi="Times New Roman" w:cs="Times New Roman"/>
          <w:b/>
          <w:sz w:val="24"/>
          <w:szCs w:val="24"/>
          <w:lang w:val="sq-AL"/>
        </w:rPr>
        <w:t>Komenti u reflektua pjesërisht:</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bCs/>
          <w:sz w:val="24"/>
          <w:szCs w:val="24"/>
          <w:lang w:val="sq-AL"/>
        </w:rPr>
        <w:t>Duke mos pranuar zëvendësimin e fjalës “hazard” me “risk”</w:t>
      </w:r>
      <w:r w:rsidR="00674ED9" w:rsidRPr="00761A16">
        <w:rPr>
          <w:rFonts w:ascii="Times New Roman" w:eastAsia="Calibri" w:hAnsi="Times New Roman" w:cs="Times New Roman"/>
          <w:bCs/>
          <w:sz w:val="24"/>
          <w:szCs w:val="24"/>
          <w:lang w:val="sq-AL"/>
        </w:rPr>
        <w:t>,</w:t>
      </w:r>
      <w:r w:rsidRPr="00761A16">
        <w:rPr>
          <w:rFonts w:ascii="Times New Roman" w:eastAsia="Calibri" w:hAnsi="Times New Roman" w:cs="Times New Roman"/>
          <w:bCs/>
          <w:sz w:val="24"/>
          <w:szCs w:val="24"/>
          <w:lang w:val="sq-AL"/>
        </w:rPr>
        <w:t xml:space="preserve"> por duke e zëvendësuar atë me “rrezik”. Për sa më lart, termi përfundimtar do jetë: Analiza e Rrezikut dhe Pika Kritike e Kontrollit (HACCP).</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Nisur nga shkurtesa anglisht që tregon se është hazard-rrezik dhe jo risk, për HACCP kryem kontrollin edhe njëherë të termit të duhur</w:t>
      </w:r>
      <w:r w:rsidR="00674ED9" w:rsidRPr="00761A16">
        <w:rPr>
          <w:rFonts w:ascii="Times New Roman" w:eastAsia="Calibri" w:hAnsi="Times New Roman" w:cs="Times New Roman"/>
          <w:sz w:val="24"/>
          <w:szCs w:val="24"/>
          <w:lang w:val="sq-AL"/>
        </w:rPr>
        <w:t>,</w:t>
      </w:r>
      <w:r w:rsidRPr="00761A16">
        <w:rPr>
          <w:rFonts w:ascii="Times New Roman" w:eastAsia="Calibri" w:hAnsi="Times New Roman" w:cs="Times New Roman"/>
          <w:sz w:val="24"/>
          <w:szCs w:val="24"/>
          <w:lang w:val="sq-AL"/>
        </w:rPr>
        <w:t xml:space="preserve"> duke marrë parasysh se në aktet e ndryshme ligjor</w:t>
      </w:r>
      <w:r w:rsidR="00674ED9" w:rsidRPr="00761A16">
        <w:rPr>
          <w:rFonts w:ascii="Times New Roman" w:eastAsia="Calibri" w:hAnsi="Times New Roman" w:cs="Times New Roman"/>
          <w:sz w:val="24"/>
          <w:szCs w:val="24"/>
          <w:lang w:val="sq-AL"/>
        </w:rPr>
        <w:t>e,</w:t>
      </w:r>
      <w:r w:rsidRPr="00761A16">
        <w:rPr>
          <w:rFonts w:ascii="Times New Roman" w:eastAsia="Calibri" w:hAnsi="Times New Roman" w:cs="Times New Roman"/>
          <w:sz w:val="24"/>
          <w:szCs w:val="24"/>
          <w:lang w:val="sq-AL"/>
        </w:rPr>
        <w:t xml:space="preserve"> është shprehur në mënyra të ndryshme, si më poshtë:</w:t>
      </w:r>
    </w:p>
    <w:p w:rsidR="00581F65" w:rsidRPr="00761A16" w:rsidRDefault="00674ED9" w:rsidP="00FC709B">
      <w:pPr>
        <w:numPr>
          <w:ilvl w:val="0"/>
          <w:numId w:val="29"/>
        </w:num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Te</w:t>
      </w:r>
      <w:r w:rsidR="00581F65" w:rsidRPr="00761A16">
        <w:rPr>
          <w:rFonts w:ascii="Times New Roman" w:eastAsia="Calibri" w:hAnsi="Times New Roman" w:cs="Times New Roman"/>
          <w:sz w:val="24"/>
          <w:szCs w:val="24"/>
          <w:lang w:val="sq-AL"/>
        </w:rPr>
        <w:t xml:space="preserve"> ligji 9863, datë 28.1.2008 “Për ushqimin”, i ndryshuar: Analiza e riskut dhe pikave kritike të kontrollit (HACCP). </w:t>
      </w:r>
    </w:p>
    <w:p w:rsidR="00581F65" w:rsidRPr="00761A16" w:rsidRDefault="00581F65" w:rsidP="00FC709B">
      <w:pPr>
        <w:numPr>
          <w:ilvl w:val="0"/>
          <w:numId w:val="29"/>
        </w:num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Udhëzimi nr.20. datë 25.11.2010. HACCP- Analiza e rreziqeve dhe pikave kritike të kontrollit</w:t>
      </w:r>
      <w:r w:rsidR="00674ED9" w:rsidRPr="00761A16">
        <w:rPr>
          <w:rFonts w:ascii="Times New Roman" w:eastAsia="Calibri" w:hAnsi="Times New Roman" w:cs="Times New Roman"/>
          <w:sz w:val="24"/>
          <w:szCs w:val="24"/>
          <w:lang w:val="sq-AL"/>
        </w:rPr>
        <w:t>.</w:t>
      </w:r>
    </w:p>
    <w:p w:rsidR="00581F65" w:rsidRPr="00761A16" w:rsidRDefault="00581F65" w:rsidP="00FC709B">
      <w:pPr>
        <w:numPr>
          <w:ilvl w:val="0"/>
          <w:numId w:val="29"/>
        </w:num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Programi i Trajnimit, për Testimin Fillestar të Inspektorit Shtetëror të Autoritetit Kombëtar të Ushqimit, në Republikën e Shqipërisë. HACCP - Analiza e Hazardit dhe Pikat e Kontrollit Kritik</w:t>
      </w:r>
      <w:r w:rsidR="00674ED9" w:rsidRPr="00761A16">
        <w:rPr>
          <w:rFonts w:ascii="Times New Roman" w:eastAsia="Calibri" w:hAnsi="Times New Roman" w:cs="Times New Roman"/>
          <w:sz w:val="24"/>
          <w:szCs w:val="24"/>
          <w:lang w:val="sq-AL"/>
        </w:rPr>
        <w:t>.</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Ndërkohë, në literaturën ndërkombëtare gjendet termi hazard analysis and critical control point (HACCP)</w:t>
      </w:r>
      <w:r w:rsidR="00674ED9" w:rsidRPr="00761A16">
        <w:rPr>
          <w:rFonts w:ascii="Times New Roman" w:eastAsia="Calibri" w:hAnsi="Times New Roman" w:cs="Times New Roman"/>
          <w:sz w:val="24"/>
          <w:szCs w:val="24"/>
          <w:lang w:val="sq-AL"/>
        </w:rPr>
        <w:t>.</w:t>
      </w:r>
      <w:r w:rsidRPr="00761A16">
        <w:rPr>
          <w:rFonts w:ascii="Times New Roman" w:eastAsia="Calibri" w:hAnsi="Times New Roman" w:cs="Times New Roman"/>
          <w:sz w:val="24"/>
          <w:szCs w:val="24"/>
          <w:lang w:val="sq-AL"/>
        </w:rPr>
        <w:t xml:space="preserve"> </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p>
    <w:p w:rsidR="00581F65" w:rsidRPr="00761A16" w:rsidRDefault="00581F65" w:rsidP="00FC709B">
      <w:pPr>
        <w:numPr>
          <w:ilvl w:val="1"/>
          <w:numId w:val="24"/>
        </w:numPr>
        <w:spacing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Në faqen 95-96 (104-105), të bëhen këto ndryshime dhe shtesa: </w:t>
      </w:r>
    </w:p>
    <w:p w:rsidR="00581F65" w:rsidRPr="00761A16" w:rsidRDefault="00581F65" w:rsidP="00581F65">
      <w:pPr>
        <w:spacing w:after="0" w:line="276" w:lineRule="auto"/>
        <w:jc w:val="both"/>
        <w:rPr>
          <w:rFonts w:ascii="Times New Roman" w:eastAsia="Calibri" w:hAnsi="Times New Roman" w:cs="Times New Roman"/>
          <w:sz w:val="24"/>
          <w:szCs w:val="24"/>
          <w:lang w:val="sq-AL"/>
        </w:rPr>
      </w:pPr>
    </w:p>
    <w:p w:rsidR="00581F65" w:rsidRPr="00761A16" w:rsidRDefault="00581F65" w:rsidP="00FC709B">
      <w:pPr>
        <w:numPr>
          <w:ilvl w:val="0"/>
          <w:numId w:val="30"/>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akronimi “Struktura Përgjegjëse e Mbrojtjes së Bimëve” në MBZHR, “APMB” të zëvendësohet me “SPMB”; </w:t>
      </w:r>
    </w:p>
    <w:p w:rsidR="00581F65" w:rsidRPr="00761A16" w:rsidRDefault="00581F65" w:rsidP="00581F65">
      <w:pPr>
        <w:spacing w:after="0" w:line="276" w:lineRule="auto"/>
        <w:ind w:left="720"/>
        <w:jc w:val="both"/>
        <w:rPr>
          <w:rFonts w:ascii="Times New Roman" w:eastAsia="Calibri" w:hAnsi="Times New Roman" w:cs="Times New Roman"/>
          <w:b/>
          <w:sz w:val="24"/>
          <w:szCs w:val="24"/>
          <w:lang w:val="sq-AL"/>
        </w:rPr>
      </w:pPr>
      <w:r w:rsidRPr="00761A16">
        <w:rPr>
          <w:rFonts w:ascii="Times New Roman" w:eastAsia="Calibri" w:hAnsi="Times New Roman" w:cs="Times New Roman"/>
          <w:b/>
          <w:sz w:val="24"/>
          <w:szCs w:val="24"/>
          <w:lang w:val="sq-AL"/>
        </w:rPr>
        <w:t>Komenti u reflektua plotësisht.</w:t>
      </w:r>
    </w:p>
    <w:p w:rsidR="00581F65" w:rsidRPr="00761A16" w:rsidRDefault="00581F65" w:rsidP="00581F65">
      <w:pPr>
        <w:spacing w:after="0" w:line="276" w:lineRule="auto"/>
        <w:ind w:left="720"/>
        <w:jc w:val="both"/>
        <w:rPr>
          <w:rFonts w:ascii="Times New Roman" w:eastAsia="Calibri" w:hAnsi="Times New Roman" w:cs="Times New Roman"/>
          <w:b/>
          <w:sz w:val="24"/>
          <w:szCs w:val="24"/>
          <w:lang w:val="sq-AL"/>
        </w:rPr>
      </w:pP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lastRenderedPageBreak/>
        <w:t xml:space="preserve">b. nën titullin “AKVMB”, pas pikës </w:t>
      </w:r>
      <w:r w:rsidRPr="00761A16">
        <w:rPr>
          <w:rFonts w:ascii="Times New Roman" w:eastAsia="Calibri" w:hAnsi="Times New Roman" w:cs="Times New Roman"/>
          <w:i/>
          <w:iCs/>
          <w:sz w:val="24"/>
          <w:szCs w:val="24"/>
          <w:lang w:val="sq-AL"/>
        </w:rPr>
        <w:t>“Kryen kontrolle zyrtare … e bimëve”</w:t>
      </w:r>
      <w:r w:rsidRPr="00761A16">
        <w:rPr>
          <w:rFonts w:ascii="Times New Roman" w:eastAsia="Calibri" w:hAnsi="Times New Roman" w:cs="Times New Roman"/>
          <w:sz w:val="24"/>
          <w:szCs w:val="24"/>
          <w:lang w:val="sq-AL"/>
        </w:rPr>
        <w:t xml:space="preserve"> të shtohen 4 pika (detyra) si më poshtë: </w:t>
      </w:r>
    </w:p>
    <w:p w:rsidR="00581F65" w:rsidRPr="00761A16" w:rsidRDefault="00581F65" w:rsidP="00581F65">
      <w:pPr>
        <w:spacing w:after="0" w:line="276" w:lineRule="auto"/>
        <w:ind w:left="720"/>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monitoron dhe kontrollon gjendjen fitosanitare në bimë dhe produkteve bimore, gjatë sezonit të rritjes, në pikat e grumbullimit për eksport, në vendet e prodhimit të materialit mbjellës dhe në zonat e shënuara;</w:t>
      </w:r>
    </w:p>
    <w:p w:rsidR="00581F65" w:rsidRPr="00761A16" w:rsidRDefault="00581F65" w:rsidP="00581F65">
      <w:pPr>
        <w:spacing w:after="0" w:line="276" w:lineRule="auto"/>
        <w:ind w:left="720"/>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xml:space="preserve">- merr njoftimet e para nga operatorët profesionistë për praninë apo dyshimin për një dëmtues karantinor ose për shtimin masiv të një dëmtuesi; </w:t>
      </w:r>
    </w:p>
    <w:p w:rsidR="00581F65" w:rsidRPr="00761A16" w:rsidRDefault="00581F65" w:rsidP="00581F65">
      <w:pPr>
        <w:spacing w:after="0" w:line="276" w:lineRule="auto"/>
        <w:ind w:left="720"/>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xml:space="preserve">- informon dhe rekomandon masa të ndryshme fitosanitare operatorët profesionistë dhe strukturat e tjera, sipas rastit për situatat fitosanitare në lidhje me dëmtuesit; </w:t>
      </w:r>
    </w:p>
    <w:p w:rsidR="00581F65" w:rsidRPr="00761A16" w:rsidRDefault="00581F65" w:rsidP="00581F65">
      <w:pPr>
        <w:spacing w:after="120" w:line="276" w:lineRule="auto"/>
        <w:ind w:left="720"/>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njofton menjëherë SPMB-në për situatat fitosanitare në vend, në lidhje me dëmtuesit karantinorë.</w:t>
      </w:r>
    </w:p>
    <w:p w:rsidR="00581F65" w:rsidRPr="00761A16" w:rsidRDefault="00581F65" w:rsidP="00581F65">
      <w:pPr>
        <w:spacing w:after="200" w:line="276" w:lineRule="auto"/>
        <w:ind w:firstLine="720"/>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Komenti u reflektua plotësisht.</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c. Nën titullin ISUV, të hiqet paragrafi i dytë “Sektori i Mbrojtjes së Bimëve”.</w:t>
      </w:r>
    </w:p>
    <w:p w:rsidR="00581F65" w:rsidRPr="00761A16" w:rsidRDefault="00581F65" w:rsidP="00581F65">
      <w:pPr>
        <w:spacing w:after="200" w:line="276" w:lineRule="auto"/>
        <w:ind w:firstLine="720"/>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Komenti u reflektua plotësisht.</w:t>
      </w:r>
    </w:p>
    <w:p w:rsidR="00581F65" w:rsidRPr="00761A16" w:rsidRDefault="00581F65" w:rsidP="00FC709B">
      <w:pPr>
        <w:widowControl w:val="0"/>
        <w:numPr>
          <w:ilvl w:val="1"/>
          <w:numId w:val="24"/>
        </w:numPr>
        <w:spacing w:after="0" w:line="276" w:lineRule="auto"/>
        <w:contextualSpacing/>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fund të faqes 139 (147), rubrika Faza e Përgjigjes, emërtimi “Sektori i Veterinarisë”, të zëvendësohet me “Struktura Përgjegjëse për Veterinarinë në Ministri, (SPV)”.  </w:t>
      </w:r>
    </w:p>
    <w:p w:rsidR="00581F65" w:rsidRPr="00761A16" w:rsidRDefault="00581F65" w:rsidP="00581F65">
      <w:pPr>
        <w:spacing w:after="200" w:line="276" w:lineRule="auto"/>
        <w:ind w:left="720"/>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Komenti u reflektua plotësisht.</w:t>
      </w:r>
    </w:p>
    <w:p w:rsidR="00581F65" w:rsidRPr="00761A16" w:rsidRDefault="00581F65" w:rsidP="00FC709B">
      <w:pPr>
        <w:numPr>
          <w:ilvl w:val="1"/>
          <w:numId w:val="24"/>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Në faqen 124-125 (132-133), kapitulli 4.6.2 “Çështjet Financiare”, janë bërë disa sqarime në lidhje me zbatimin e praktikave të financimeve sipas fazave dhe niveleve (qendrore apo lokale), vlerësojmë se këto shpjegime janë të pamjaftueshme dhe se duhet marrë iniciativë për hartimin e akteve nënligjore, për mënyrën e aplikimit të tyre.</w:t>
      </w:r>
    </w:p>
    <w:p w:rsidR="00581F65" w:rsidRPr="00761A16" w:rsidRDefault="00581F65" w:rsidP="00581F65">
      <w:pPr>
        <w:spacing w:after="200" w:line="276" w:lineRule="auto"/>
        <w:ind w:left="625"/>
        <w:jc w:val="both"/>
        <w:rPr>
          <w:rFonts w:ascii="Times New Roman" w:eastAsia="Calibri" w:hAnsi="Times New Roman" w:cs="Times New Roman"/>
          <w:b/>
          <w:bCs/>
          <w:sz w:val="24"/>
          <w:szCs w:val="24"/>
          <w:lang w:val="sq-AL"/>
        </w:rPr>
      </w:pPr>
      <w:r w:rsidRPr="00761A16">
        <w:rPr>
          <w:rFonts w:ascii="Times New Roman" w:eastAsia="Calibri" w:hAnsi="Times New Roman" w:cs="Times New Roman"/>
          <w:b/>
          <w:bCs/>
          <w:sz w:val="24"/>
          <w:szCs w:val="24"/>
          <w:lang w:val="sq-AL"/>
        </w:rPr>
        <w:t xml:space="preserve">Komenti u reflektua plotësisht, </w:t>
      </w:r>
      <w:r w:rsidRPr="00761A16">
        <w:rPr>
          <w:rFonts w:ascii="Times New Roman" w:eastAsia="Calibri" w:hAnsi="Times New Roman" w:cs="Times New Roman"/>
          <w:bCs/>
          <w:sz w:val="24"/>
          <w:szCs w:val="24"/>
          <w:lang w:val="sq-AL"/>
        </w:rPr>
        <w:t>madje në reflektimin e komentit, u zgjerua edhe për çështjet financiare të lidhura me dhënien e asistencës ndërkombëtare jashtë kufijve të Republikës së Shqipërisë. Konkretisht, në fund të pikës 4.6.2 u shtua një masë e parë ligjore</w:t>
      </w:r>
      <w:r w:rsidR="00674ED9" w:rsidRPr="00761A16">
        <w:rPr>
          <w:rFonts w:ascii="Times New Roman" w:eastAsia="Calibri" w:hAnsi="Times New Roman" w:cs="Times New Roman"/>
          <w:bCs/>
          <w:sz w:val="24"/>
          <w:szCs w:val="24"/>
          <w:lang w:val="sq-AL"/>
        </w:rPr>
        <w:t>,</w:t>
      </w:r>
      <w:r w:rsidRPr="00761A16">
        <w:rPr>
          <w:rFonts w:ascii="Times New Roman" w:eastAsia="Calibri" w:hAnsi="Times New Roman" w:cs="Times New Roman"/>
          <w:bCs/>
          <w:sz w:val="24"/>
          <w:szCs w:val="24"/>
          <w:lang w:val="sq-AL"/>
        </w:rPr>
        <w:t xml:space="preserve"> si më poshtë:</w:t>
      </w:r>
    </w:p>
    <w:p w:rsidR="00581F65" w:rsidRPr="00761A16" w:rsidRDefault="00581F65" w:rsidP="00FC709B">
      <w:pPr>
        <w:numPr>
          <w:ilvl w:val="0"/>
          <w:numId w:val="31"/>
        </w:numPr>
        <w:spacing w:after="200" w:line="256" w:lineRule="auto"/>
        <w:ind w:left="678" w:right="103" w:hanging="142"/>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Të jenë miratuar aktet ligjore dhe nënligjore të nevojshme të cilat sigurojnë plotësisht aktivizimin e menjëhershëm të kapaciteteve të domosdoshme për përgjigjen, në nivelin vendor, qarku dhe qendror sikurse kërkesat për asistencë ndërkombëtare. Këto akte duhet të përfshijnë dhe trajtojnë plotësisht edhe dhënien sa më të shpejtë të asistencës ndërkombëtare jashtë kufijve të Republikës së Shqipërisë.  </w:t>
      </w:r>
    </w:p>
    <w:p w:rsidR="00581F65" w:rsidRPr="00761A16" w:rsidRDefault="00581F65" w:rsidP="00581F65">
      <w:pPr>
        <w:widowControl w:val="0"/>
        <w:spacing w:after="120" w:line="276" w:lineRule="auto"/>
        <w:jc w:val="both"/>
        <w:rPr>
          <w:rFonts w:ascii="Times New Roman" w:eastAsia="Times New Roman" w:hAnsi="Times New Roman" w:cs="Times New Roman"/>
          <w:sz w:val="8"/>
          <w:szCs w:val="24"/>
          <w:lang w:val="sq-AL"/>
        </w:rPr>
      </w:pPr>
    </w:p>
    <w:p w:rsidR="00581F65" w:rsidRPr="00761A16" w:rsidRDefault="00581F65" w:rsidP="00FC709B">
      <w:pPr>
        <w:widowControl w:val="0"/>
        <w:numPr>
          <w:ilvl w:val="0"/>
          <w:numId w:val="2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 xml:space="preserve">  </w:t>
      </w:r>
      <w:r w:rsidRPr="00761A16">
        <w:rPr>
          <w:rFonts w:ascii="Times New Roman" w:eastAsia="Times New Roman" w:hAnsi="Times New Roman" w:cs="Times New Roman"/>
          <w:b/>
          <w:sz w:val="24"/>
          <w:szCs w:val="24"/>
          <w:lang w:val="sq-AL"/>
        </w:rPr>
        <w:t>Ministria e Arsimit dhe Sportit</w:t>
      </w:r>
      <w:r w:rsidR="00674ED9" w:rsidRPr="00761A16">
        <w:rPr>
          <w:rFonts w:ascii="Times New Roman" w:eastAsia="Times New Roman" w:hAnsi="Times New Roman" w:cs="Times New Roman"/>
          <w:b/>
          <w:sz w:val="24"/>
          <w:szCs w:val="24"/>
          <w:lang w:val="sq-AL"/>
        </w:rPr>
        <w:t>:</w:t>
      </w:r>
    </w:p>
    <w:p w:rsidR="00581F65" w:rsidRPr="00761A16" w:rsidRDefault="00581F65" w:rsidP="00FC709B">
      <w:pPr>
        <w:numPr>
          <w:ilvl w:val="1"/>
          <w:numId w:val="32"/>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 xml:space="preserve">Në faqen 73, masa “Monitoron sistemin e ngrohjeve në shkolla dhe institucione arsimore”, të riformulohet “Monitoron sistemin e ngrohjeve në institucionet arsimore parauniversitare”, si dhe të mbahet në konsideratë se kjo është kompetencë e njësive të vetëqeverisjes vendore në zbatim të ligjit nr. 139/2015 “Për vetëqeverisjen vendore”, i ndryshuar.  </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b/>
          <w:sz w:val="24"/>
          <w:szCs w:val="24"/>
          <w:lang w:val="sq-AL"/>
        </w:rPr>
        <w:t>Komenti u reflektua plotësisht</w:t>
      </w:r>
      <w:r w:rsidR="00674ED9" w:rsidRPr="00761A16">
        <w:rPr>
          <w:rFonts w:ascii="Times New Roman" w:eastAsia="Calibri" w:hAnsi="Times New Roman" w:cs="Times New Roman"/>
          <w:b/>
          <w:sz w:val="24"/>
          <w:szCs w:val="24"/>
          <w:lang w:val="sq-AL"/>
        </w:rPr>
        <w:t>,</w:t>
      </w:r>
      <w:r w:rsidRPr="00761A16">
        <w:rPr>
          <w:rFonts w:ascii="Times New Roman" w:eastAsia="Calibri" w:hAnsi="Times New Roman" w:cs="Times New Roman"/>
          <w:sz w:val="24"/>
          <w:szCs w:val="24"/>
          <w:lang w:val="sq-AL"/>
        </w:rPr>
        <w:t xml:space="preserve"> duke e zëvendësuar përgjegjësinë nr.3 të MAS</w:t>
      </w:r>
      <w:r w:rsidR="00674ED9" w:rsidRPr="00761A16">
        <w:rPr>
          <w:rFonts w:ascii="Times New Roman" w:eastAsia="Calibri" w:hAnsi="Times New Roman" w:cs="Times New Roman"/>
          <w:sz w:val="24"/>
          <w:szCs w:val="24"/>
          <w:lang w:val="sq-AL"/>
        </w:rPr>
        <w:t>,</w:t>
      </w:r>
      <w:r w:rsidRPr="00761A16">
        <w:rPr>
          <w:rFonts w:ascii="Times New Roman" w:eastAsia="Calibri" w:hAnsi="Times New Roman" w:cs="Times New Roman"/>
          <w:sz w:val="24"/>
          <w:szCs w:val="24"/>
          <w:lang w:val="sq-AL"/>
        </w:rPr>
        <w:t xml:space="preserve"> si më poshtë:</w:t>
      </w:r>
    </w:p>
    <w:p w:rsidR="00581F65" w:rsidRPr="00761A16" w:rsidRDefault="00581F65" w:rsidP="00581F65">
      <w:p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Monitoron sistemin e ngrohjeve në institucionet arsimore parauniversitare.</w:t>
      </w:r>
    </w:p>
    <w:p w:rsidR="00581F65" w:rsidRPr="00761A16" w:rsidRDefault="00581F65" w:rsidP="00FC709B">
      <w:pPr>
        <w:numPr>
          <w:ilvl w:val="1"/>
          <w:numId w:val="32"/>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lastRenderedPageBreak/>
        <w:t>Në faqen 211 të saktësohet ligj</w:t>
      </w:r>
      <w:r w:rsidR="00674ED9" w:rsidRPr="00761A16">
        <w:rPr>
          <w:rFonts w:ascii="Times New Roman" w:eastAsia="Calibri" w:hAnsi="Times New Roman" w:cs="Times New Roman"/>
          <w:sz w:val="24"/>
          <w:szCs w:val="24"/>
          <w:lang w:val="sq-AL"/>
        </w:rPr>
        <w:t>i nr. 69/2012 “Për arsimin para</w:t>
      </w:r>
      <w:r w:rsidRPr="00761A16">
        <w:rPr>
          <w:rFonts w:ascii="Times New Roman" w:eastAsia="Calibri" w:hAnsi="Times New Roman" w:cs="Times New Roman"/>
          <w:sz w:val="24"/>
          <w:szCs w:val="24"/>
          <w:lang w:val="sq-AL"/>
        </w:rPr>
        <w:t>universitar në Shqipëri”, si ligji nr.69/2012 “Për sistemin arsimor parauniversitar në Republikën e Shqipërisë”, i ndryshuar.</w:t>
      </w:r>
    </w:p>
    <w:p w:rsidR="00581F65" w:rsidRPr="00761A16" w:rsidRDefault="00581F65" w:rsidP="00581F65">
      <w:pPr>
        <w:spacing w:after="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b/>
          <w:sz w:val="24"/>
          <w:szCs w:val="24"/>
          <w:lang w:val="sq-AL"/>
        </w:rPr>
        <w:t>Komenti u reflektua plotësisht</w:t>
      </w:r>
      <w:r w:rsidRPr="00761A16">
        <w:rPr>
          <w:rFonts w:ascii="Times New Roman" w:eastAsia="Calibri" w:hAnsi="Times New Roman" w:cs="Times New Roman"/>
          <w:sz w:val="24"/>
          <w:szCs w:val="24"/>
          <w:lang w:val="sq-AL"/>
        </w:rPr>
        <w:t xml:space="preserve"> duke e saktësuar bazën ligjore të MAS dhe konkretisht:</w:t>
      </w:r>
    </w:p>
    <w:p w:rsidR="00581F65" w:rsidRPr="00761A16" w:rsidRDefault="00581F65" w:rsidP="00581F65">
      <w:p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Ligji nr.69/2012 “Për sistemin arsimor parauniversitar në Republikën e Shqipërisë”, i ndryshuar.</w:t>
      </w:r>
    </w:p>
    <w:p w:rsidR="00581F65" w:rsidRPr="00761A16" w:rsidRDefault="00581F65" w:rsidP="00FC709B">
      <w:pPr>
        <w:numPr>
          <w:ilvl w:val="1"/>
          <w:numId w:val="32"/>
        </w:numPr>
        <w:spacing w:after="12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Kudo ku përmendet emërtimi “Universitet” të jetë “institucionet e arsimit të lartë”, pasi lloje të institucioneve të arsimit të lartë janë Universiteti, Akademia, Kolegji Universitar dhe Kolegji Profesional i Lartë.</w:t>
      </w:r>
    </w:p>
    <w:p w:rsidR="00581F65" w:rsidRPr="00761A16" w:rsidRDefault="00581F65" w:rsidP="00581F65">
      <w:pPr>
        <w:spacing w:after="0" w:line="276" w:lineRule="auto"/>
        <w:ind w:left="720"/>
        <w:jc w:val="both"/>
        <w:rPr>
          <w:rFonts w:ascii="Times New Roman" w:eastAsia="Calibri" w:hAnsi="Times New Roman" w:cs="Times New Roman"/>
          <w:b/>
          <w:sz w:val="24"/>
          <w:szCs w:val="24"/>
          <w:lang w:val="sq-AL"/>
        </w:rPr>
      </w:pPr>
      <w:r w:rsidRPr="00761A16">
        <w:rPr>
          <w:rFonts w:ascii="Times New Roman" w:eastAsia="Calibri" w:hAnsi="Times New Roman" w:cs="Times New Roman"/>
          <w:b/>
          <w:sz w:val="24"/>
          <w:szCs w:val="24"/>
          <w:lang w:val="sq-AL"/>
        </w:rPr>
        <w:t>Komenti u reflektua plotësisht:</w:t>
      </w:r>
    </w:p>
    <w:p w:rsidR="00581F65" w:rsidRPr="00761A16" w:rsidRDefault="00581F65" w:rsidP="00581F65">
      <w:p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Emërtimi “institucionet e arsimit të lartë” u zëvendësua kudo me “Universitet”.</w:t>
      </w:r>
    </w:p>
    <w:p w:rsidR="00581F65" w:rsidRPr="00761A16" w:rsidRDefault="00581F65" w:rsidP="00581F65">
      <w:pPr>
        <w:spacing w:after="200" w:line="276" w:lineRule="auto"/>
        <w:rPr>
          <w:rFonts w:ascii="Times New Roman" w:eastAsia="Times New Roman" w:hAnsi="Times New Roman" w:cs="Times New Roman"/>
          <w:sz w:val="24"/>
          <w:szCs w:val="24"/>
          <w:lang w:val="sq-AL"/>
        </w:rPr>
      </w:pPr>
    </w:p>
    <w:p w:rsidR="00581F65" w:rsidRPr="00761A16" w:rsidRDefault="00581F65" w:rsidP="00FC709B">
      <w:pPr>
        <w:widowControl w:val="0"/>
        <w:numPr>
          <w:ilvl w:val="0"/>
          <w:numId w:val="43"/>
        </w:numPr>
        <w:spacing w:after="120" w:line="276" w:lineRule="auto"/>
        <w:jc w:val="both"/>
        <w:rPr>
          <w:rFonts w:ascii="Times New Roman" w:eastAsia="Calibri" w:hAnsi="Times New Roman" w:cs="Times New Roman"/>
          <w:b/>
          <w:sz w:val="24"/>
          <w:szCs w:val="24"/>
          <w:lang w:val="sq-AL"/>
        </w:rPr>
      </w:pPr>
      <w:r w:rsidRPr="00761A16">
        <w:rPr>
          <w:rFonts w:ascii="Times New Roman" w:eastAsia="Calibri" w:hAnsi="Times New Roman" w:cs="Times New Roman"/>
          <w:b/>
          <w:sz w:val="24"/>
          <w:szCs w:val="24"/>
          <w:lang w:val="sq-AL"/>
        </w:rPr>
        <w:t>Ministria e Shëndetësisë dhe Mbrojtjes Sociale</w:t>
      </w:r>
      <w:r w:rsidR="00674ED9" w:rsidRPr="00761A16">
        <w:rPr>
          <w:rFonts w:ascii="Times New Roman" w:eastAsia="Calibri" w:hAnsi="Times New Roman" w:cs="Times New Roman"/>
          <w:b/>
          <w:sz w:val="24"/>
          <w:szCs w:val="24"/>
          <w:lang w:val="sq-AL"/>
        </w:rPr>
        <w:t>:</w:t>
      </w:r>
    </w:p>
    <w:p w:rsidR="00581F65" w:rsidRPr="00761A16" w:rsidRDefault="00581F65" w:rsidP="00FC709B">
      <w:pPr>
        <w:numPr>
          <w:ilvl w:val="1"/>
          <w:numId w:val="44"/>
        </w:num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Tek Ministria/Agjencia/Institucioni (M/A/I) Rolet dhe përgjegjësitë e organizatës (MSHMS), Seksioni 3, sugjerojmë: Nisur nga fusha e përgjegjësisë së MSHMS duhet të parashikohen përgjegjësitë lidhur me “Mbrojtjen Sociale”, konkretisht Ofrimit të shërbimit grupeve vulnerabël. Dhe pse “Mbrojtja Sociale” është trajtuar në këtë seksion, sqarojmë që këto masa nuk janë në kompetencën e Ministrisë së Shëndetësisë dhe Mbrojtjes Sociale, por të Ministrisë së Financave dhe Ekonomisë.</w:t>
      </w:r>
    </w:p>
    <w:p w:rsidR="00581F65" w:rsidRPr="00761A16" w:rsidRDefault="00581F65" w:rsidP="00581F65">
      <w:p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Për</w:t>
      </w:r>
      <w:r w:rsidR="00674ED9" w:rsidRPr="00761A16">
        <w:rPr>
          <w:rFonts w:ascii="Times New Roman" w:eastAsia="Calibri" w:hAnsi="Times New Roman" w:cs="Times New Roman"/>
          <w:sz w:val="24"/>
          <w:szCs w:val="24"/>
          <w:lang w:val="sq-AL"/>
        </w:rPr>
        <w:t xml:space="preserve"> </w:t>
      </w:r>
      <w:r w:rsidRPr="00761A16">
        <w:rPr>
          <w:rFonts w:ascii="Times New Roman" w:eastAsia="Calibri" w:hAnsi="Times New Roman" w:cs="Times New Roman"/>
          <w:sz w:val="24"/>
          <w:szCs w:val="24"/>
          <w:lang w:val="sq-AL"/>
        </w:rPr>
        <w:t>sa më sipër, propozojmë masat:</w:t>
      </w:r>
    </w:p>
    <w:p w:rsidR="00581F65" w:rsidRPr="00761A16" w:rsidRDefault="00581F65" w:rsidP="00FC709B">
      <w:pPr>
        <w:numPr>
          <w:ilvl w:val="1"/>
          <w:numId w:val="31"/>
        </w:numPr>
        <w:spacing w:after="200" w:line="276" w:lineRule="auto"/>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Harton dhe krijon paraprakisht një sistem mbrojtjeje, trajtimi, ndihme sociale për grupet vulnerabël, për shkak të një emergjence civile.</w:t>
      </w:r>
    </w:p>
    <w:p w:rsidR="00581F65" w:rsidRPr="00761A16" w:rsidRDefault="00581F65" w:rsidP="00FC709B">
      <w:pPr>
        <w:numPr>
          <w:ilvl w:val="1"/>
          <w:numId w:val="31"/>
        </w:numPr>
        <w:spacing w:after="200" w:line="276" w:lineRule="auto"/>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Zhvillon dhe zbaton mjete të nevojshme, përfshirë PSV, protokolle dhe udhëzime që mbajnë dhe rregullojnë mandatin e ministrisë përgjegjëse për mbrojtjen sociale”.</w:t>
      </w:r>
    </w:p>
    <w:p w:rsidR="00581F65" w:rsidRPr="00761A16" w:rsidRDefault="00581F65" w:rsidP="00581F65">
      <w:p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b/>
          <w:sz w:val="24"/>
          <w:szCs w:val="24"/>
          <w:lang w:val="sq-AL"/>
        </w:rPr>
        <w:t>Komenti u reflektua plotësisht</w:t>
      </w:r>
      <w:r w:rsidRPr="00761A16">
        <w:rPr>
          <w:rFonts w:ascii="Times New Roman" w:eastAsia="Calibri" w:hAnsi="Times New Roman" w:cs="Times New Roman"/>
          <w:sz w:val="24"/>
          <w:szCs w:val="24"/>
          <w:lang w:val="sq-AL"/>
        </w:rPr>
        <w:t xml:space="preserve"> duke zëvendësuar përgjegjësitë ekzistuese të Mbrojtjes Sociale në fazën e gatishmërisë me ato të sugjeruara nga MSHMS</w:t>
      </w:r>
      <w:r w:rsidR="00674ED9" w:rsidRPr="00761A16">
        <w:rPr>
          <w:rFonts w:ascii="Times New Roman" w:eastAsia="Calibri" w:hAnsi="Times New Roman" w:cs="Times New Roman"/>
          <w:sz w:val="24"/>
          <w:szCs w:val="24"/>
          <w:lang w:val="sq-AL"/>
        </w:rPr>
        <w:t>-ja</w:t>
      </w:r>
      <w:r w:rsidRPr="00761A16">
        <w:rPr>
          <w:rFonts w:ascii="Times New Roman" w:eastAsia="Calibri" w:hAnsi="Times New Roman" w:cs="Times New Roman"/>
          <w:sz w:val="24"/>
          <w:szCs w:val="24"/>
          <w:lang w:val="sq-AL"/>
        </w:rPr>
        <w:t>.</w:t>
      </w:r>
    </w:p>
    <w:p w:rsidR="00581F65" w:rsidRPr="00761A16" w:rsidRDefault="00581F65" w:rsidP="00581F65">
      <w:pPr>
        <w:spacing w:after="200" w:line="276" w:lineRule="auto"/>
        <w:ind w:left="720"/>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Seksioni 4 Emri M/A./I Ministria e Shëndetësisë dhe Mbrojtjes Sociale te “Mbrojtja Sociale”, të shtohet si institucion në këtë fushë, Shërbimi Social Shtetëror, pasi në këtë fushë përgjegjësitë ekzekutive janë funksione dhe fusha e veprimtarisë së SHSSH (Shërbimit Social Shtetëror/ Rajonal).</w:t>
      </w:r>
    </w:p>
    <w:p w:rsidR="00581F65" w:rsidRPr="00761A16" w:rsidRDefault="00581F65" w:rsidP="00FC709B">
      <w:pPr>
        <w:numPr>
          <w:ilvl w:val="0"/>
          <w:numId w:val="33"/>
        </w:numPr>
        <w:spacing w:after="0" w:line="276" w:lineRule="auto"/>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Objektivi “Organizon dhe angazhon grupe të personave të papunë në punët publike gjatë një situate të emergjencës civile  dhe gjen fonde në dispozicion për t'i paguar ato”, mendojmë që duhet të lidhet me politikat e punësimit, të cilat i përkasin Ministrisë së Financave dhe Ekonomisë.</w:t>
      </w:r>
    </w:p>
    <w:p w:rsidR="00581F65" w:rsidRPr="00761A16" w:rsidRDefault="00581F65" w:rsidP="00FC709B">
      <w:pPr>
        <w:numPr>
          <w:ilvl w:val="0"/>
          <w:numId w:val="33"/>
        </w:numPr>
        <w:spacing w:after="0" w:line="276" w:lineRule="auto"/>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 xml:space="preserve">Të hiqen “Promovon programe për zhvillimin e bizneseve private” </w:t>
      </w:r>
    </w:p>
    <w:p w:rsidR="00581F65" w:rsidRPr="00761A16" w:rsidRDefault="00581F65" w:rsidP="00FC709B">
      <w:pPr>
        <w:numPr>
          <w:ilvl w:val="0"/>
          <w:numId w:val="33"/>
        </w:numPr>
        <w:spacing w:after="0" w:line="276" w:lineRule="auto"/>
        <w:jc w:val="both"/>
        <w:rPr>
          <w:rFonts w:ascii="Times New Roman" w:eastAsia="Calibri" w:hAnsi="Times New Roman" w:cs="Times New Roman"/>
          <w:i/>
          <w:iCs/>
          <w:sz w:val="24"/>
          <w:szCs w:val="24"/>
          <w:lang w:val="sq-AL"/>
        </w:rPr>
      </w:pPr>
      <w:r w:rsidRPr="00761A16">
        <w:rPr>
          <w:rFonts w:ascii="Times New Roman" w:eastAsia="Calibri" w:hAnsi="Times New Roman" w:cs="Times New Roman"/>
          <w:i/>
          <w:iCs/>
          <w:sz w:val="24"/>
          <w:szCs w:val="24"/>
          <w:lang w:val="sq-AL"/>
        </w:rPr>
        <w:t>“Vë në dispozicion listën e grupeve /personave të paracaktuar për punë publike dhe specialiteteve”, pasi nuk janë në kompetencë të MSHMS.</w:t>
      </w:r>
    </w:p>
    <w:p w:rsidR="00581F65" w:rsidRPr="00761A16" w:rsidRDefault="00581F65" w:rsidP="00581F65">
      <w:pPr>
        <w:spacing w:after="0" w:line="276" w:lineRule="auto"/>
        <w:ind w:left="1080"/>
        <w:jc w:val="both"/>
        <w:rPr>
          <w:rFonts w:ascii="Times New Roman" w:eastAsia="Calibri" w:hAnsi="Times New Roman" w:cs="Times New Roman"/>
          <w:sz w:val="24"/>
          <w:szCs w:val="24"/>
          <w:lang w:val="sq-AL"/>
        </w:rPr>
      </w:pPr>
    </w:p>
    <w:p w:rsidR="00581F65" w:rsidRPr="00761A16" w:rsidRDefault="00581F65" w:rsidP="00581F65">
      <w:pPr>
        <w:spacing w:after="20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
          <w:bCs/>
          <w:sz w:val="24"/>
          <w:szCs w:val="24"/>
          <w:lang w:val="sq-AL"/>
        </w:rPr>
        <w:lastRenderedPageBreak/>
        <w:t>Komentet u reflektuan plotësisht</w:t>
      </w:r>
      <w:r w:rsidRPr="00761A16">
        <w:rPr>
          <w:rFonts w:ascii="Times New Roman" w:eastAsia="Calibri" w:hAnsi="Times New Roman" w:cs="Times New Roman"/>
          <w:bCs/>
          <w:sz w:val="24"/>
          <w:szCs w:val="24"/>
          <w:lang w:val="sq-AL"/>
        </w:rPr>
        <w:t xml:space="preserve"> duke hequr përgjegjësitë ekzistuese të Mbrojtjes Sociale të  fazës së përgjigjes të cituara nga ana juaj.</w:t>
      </w:r>
    </w:p>
    <w:p w:rsidR="00581F65" w:rsidRPr="00761A16" w:rsidRDefault="00581F65" w:rsidP="00FC709B">
      <w:pPr>
        <w:numPr>
          <w:ilvl w:val="1"/>
          <w:numId w:val="44"/>
        </w:numPr>
        <w:spacing w:after="20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I njëjti argument si më sipër, vlen edhe te Seksioni V (rimëkëmbja):</w:t>
      </w:r>
    </w:p>
    <w:p w:rsidR="00581F65" w:rsidRPr="00761A16" w:rsidRDefault="00581F65" w:rsidP="00581F65">
      <w:pPr>
        <w:spacing w:after="20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“Identifikon dhe përfshin individë të papunë në punët publike gjatë rimëkëmbjes” të hiqet pasi nuk janë në kompetencë të MSHMS”.</w:t>
      </w:r>
    </w:p>
    <w:p w:rsidR="00581F65" w:rsidRPr="00761A16" w:rsidRDefault="00581F65" w:rsidP="00581F65">
      <w:pPr>
        <w:spacing w:after="20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
          <w:bCs/>
          <w:sz w:val="24"/>
          <w:szCs w:val="24"/>
          <w:lang w:val="sq-AL"/>
        </w:rPr>
        <w:t>Komenti nuk mund të reflektohet</w:t>
      </w:r>
      <w:r w:rsidRPr="00761A16">
        <w:rPr>
          <w:rFonts w:ascii="Times New Roman" w:eastAsia="Calibri" w:hAnsi="Times New Roman" w:cs="Times New Roman"/>
          <w:bCs/>
          <w:sz w:val="24"/>
          <w:szCs w:val="24"/>
          <w:lang w:val="sq-AL"/>
        </w:rPr>
        <w:t xml:space="preserve"> pasi përgjegjësia e cituar nuk u gjet në listën e përgjegjësive të MSHMS në fazën e rimëkëmbjes. Kjo përgjegjësi gjendet në fakt në listën e përgjegjësive të MFE-së.</w:t>
      </w:r>
    </w:p>
    <w:p w:rsidR="00581F65" w:rsidRPr="00761A16" w:rsidRDefault="00581F65" w:rsidP="00FC709B">
      <w:pPr>
        <w:numPr>
          <w:ilvl w:val="1"/>
          <w:numId w:val="44"/>
        </w:numPr>
        <w:spacing w:after="20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Te Plani i Rimëkëmbjes paragrafët e mëposhtëm, të cilët janë në rubrikën e “MSHMS”, të  zhvendosen në “MSHMS – Instituti i Shëndetit Publik”.  </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 xml:space="preserve">Vlerëson ndikimet strukturore, funksionale dhe operacionale të lidhura me fatkeqësinë në programet dhe objektet  e shëndetit psikologjik. </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 xml:space="preserve">Vlerëson nevojat, ofron asistencë teknike dhe identifikon praktikat më të mira, duke përfshirë ato për parandalimin. </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Mundëson lidhjen e specialistëve me burimet.</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 xml:space="preserve">Zhvillon strategji, duke përfshirë strategjitë me bazë popullatën, për të adresuar vlerësimin e vazhdueshëm, mbikëqyrjen dhe nevojat për trajtimin afatgjatë të shëndetit psikologjik. </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 xml:space="preserve">Zhvillon dhe shpërndan mesazhe të vazhdueshme dhe udhëzime për strategjitë e menaxhimit dhe uljes së stresit. </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 xml:space="preserve">Vlerëson mjedisin për të përcaktuar nëse kushtet pas fatkeqësisë natyrore mund të shkaktojnë efekte negative në shëndetin publik. </w:t>
      </w:r>
    </w:p>
    <w:p w:rsidR="00581F65" w:rsidRPr="00761A16" w:rsidRDefault="00581F65" w:rsidP="00FC709B">
      <w:pPr>
        <w:numPr>
          <w:ilvl w:val="0"/>
          <w:numId w:val="34"/>
        </w:numPr>
        <w:spacing w:after="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 xml:space="preserve">Ofron asistencë teknike (të dhëna dhe modele shkencore) dhe trajnime për shëndetin mjedisor. </w:t>
      </w:r>
    </w:p>
    <w:p w:rsidR="00581F65" w:rsidRPr="00761A16" w:rsidRDefault="00581F65" w:rsidP="00FC709B">
      <w:pPr>
        <w:numPr>
          <w:ilvl w:val="0"/>
          <w:numId w:val="34"/>
        </w:numPr>
        <w:spacing w:after="120" w:line="276" w:lineRule="auto"/>
        <w:ind w:left="1080"/>
        <w:jc w:val="both"/>
        <w:rPr>
          <w:rFonts w:ascii="Times New Roman" w:eastAsia="Calibri" w:hAnsi="Times New Roman" w:cs="Times New Roman"/>
          <w:bCs/>
          <w:i/>
          <w:iCs/>
          <w:sz w:val="24"/>
          <w:szCs w:val="24"/>
          <w:lang w:val="sq-AL"/>
        </w:rPr>
      </w:pPr>
      <w:r w:rsidRPr="00761A16">
        <w:rPr>
          <w:rFonts w:ascii="Times New Roman" w:eastAsia="Calibri" w:hAnsi="Times New Roman" w:cs="Times New Roman"/>
          <w:bCs/>
          <w:i/>
          <w:iCs/>
          <w:sz w:val="24"/>
          <w:szCs w:val="24"/>
          <w:lang w:val="sq-AL"/>
        </w:rPr>
        <w:t>Kryen analizën e cilësisë së ujit të pijshëm.</w:t>
      </w:r>
    </w:p>
    <w:p w:rsidR="00581F65" w:rsidRPr="00761A16" w:rsidRDefault="00581F65" w:rsidP="00581F65">
      <w:pPr>
        <w:spacing w:after="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
          <w:bCs/>
          <w:sz w:val="24"/>
          <w:szCs w:val="24"/>
          <w:lang w:val="sq-AL"/>
        </w:rPr>
        <w:t>Komentet u reflektuan plotësisht</w:t>
      </w:r>
      <w:r w:rsidRPr="00761A16">
        <w:rPr>
          <w:rFonts w:ascii="Times New Roman" w:eastAsia="Calibri" w:hAnsi="Times New Roman" w:cs="Times New Roman"/>
          <w:bCs/>
          <w:sz w:val="24"/>
          <w:szCs w:val="24"/>
          <w:lang w:val="sq-AL"/>
        </w:rPr>
        <w:t xml:space="preserve"> duke zhvendosur secilën p</w:t>
      </w:r>
      <w:r w:rsidR="00674ED9" w:rsidRPr="00761A16">
        <w:rPr>
          <w:rFonts w:ascii="Times New Roman" w:eastAsia="Calibri" w:hAnsi="Times New Roman" w:cs="Times New Roman"/>
          <w:bCs/>
          <w:sz w:val="24"/>
          <w:szCs w:val="24"/>
          <w:lang w:val="sq-AL"/>
        </w:rPr>
        <w:t>rej përgjegjësive të cituara te</w:t>
      </w:r>
      <w:r w:rsidRPr="00761A16">
        <w:rPr>
          <w:rFonts w:ascii="Times New Roman" w:eastAsia="Calibri" w:hAnsi="Times New Roman" w:cs="Times New Roman"/>
          <w:bCs/>
          <w:sz w:val="24"/>
          <w:szCs w:val="24"/>
          <w:lang w:val="sq-AL"/>
        </w:rPr>
        <w:t xml:space="preserve"> përgjegjësitë e Institutit të Shëndetit Publik në fazën e përgjigjes.</w:t>
      </w:r>
    </w:p>
    <w:p w:rsidR="00581F65" w:rsidRPr="00761A16" w:rsidRDefault="00581F65" w:rsidP="00581F65">
      <w:pPr>
        <w:spacing w:after="0" w:line="276" w:lineRule="auto"/>
        <w:jc w:val="both"/>
        <w:rPr>
          <w:rFonts w:ascii="Times New Roman" w:eastAsia="Calibri" w:hAnsi="Times New Roman" w:cs="Times New Roman"/>
          <w:bCs/>
          <w:sz w:val="24"/>
          <w:szCs w:val="24"/>
          <w:lang w:val="sq-AL"/>
        </w:rPr>
      </w:pPr>
    </w:p>
    <w:p w:rsidR="00581F65" w:rsidRPr="00761A16" w:rsidRDefault="00581F65" w:rsidP="00FC709B">
      <w:pPr>
        <w:numPr>
          <w:ilvl w:val="1"/>
          <w:numId w:val="44"/>
        </w:numPr>
        <w:spacing w:after="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Në “Fazën e Përgjigjes”, faqe 105, paragrafi 4.2.2 “Puna në parneritet dhe bashkëpunimi ndërmjet agjencive”, faqe 106, sugjerojmë:</w:t>
      </w:r>
    </w:p>
    <w:p w:rsidR="00581F65" w:rsidRPr="00761A16" w:rsidRDefault="00581F65" w:rsidP="00581F65">
      <w:pPr>
        <w:spacing w:after="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Në përgjegjësitë e ndërhyrjeve të Ministrisë së Shëndetësisë dhe Mbrojtjes Sociale, mendojmë që të përfshihet Urdhri i Psikologut dhe Urdhri i Punonjësit Social në krijimin e formimit të grupeve të emergjencës së profesionistëve të shëndetit mendor, me qëllim organizimin dhe </w:t>
      </w:r>
      <w:r w:rsidR="00674ED9" w:rsidRPr="00761A16">
        <w:rPr>
          <w:rFonts w:ascii="Times New Roman" w:eastAsia="Calibri" w:hAnsi="Times New Roman" w:cs="Times New Roman"/>
          <w:bCs/>
          <w:sz w:val="24"/>
          <w:szCs w:val="24"/>
          <w:lang w:val="sq-AL"/>
        </w:rPr>
        <w:t>gatishmërinë</w:t>
      </w:r>
      <w:r w:rsidRPr="00761A16">
        <w:rPr>
          <w:rFonts w:ascii="Times New Roman" w:eastAsia="Calibri" w:hAnsi="Times New Roman" w:cs="Times New Roman"/>
          <w:bCs/>
          <w:sz w:val="24"/>
          <w:szCs w:val="24"/>
          <w:lang w:val="sq-AL"/>
        </w:rPr>
        <w:t xml:space="preserve"> e tyre në fazën e ndërhyrjes emergjente, për personat e prekur nga krizat dhe emergjencat e ndodhura. Lidhja e këtyre specialistëve psikologë dhe punonjës socialë, me strukturat përkatëse të pushtetit vendor, bashkitë, NJVKSH-të e emergjencës civile, do të mundësojë krijimin e mekanizmit të nevojshëm, i cili shërben në mbulimin e elementit “Mbrojtja Emocionale”, e përcaktuar në planin kombëtar. </w:t>
      </w:r>
    </w:p>
    <w:p w:rsidR="00581F65" w:rsidRPr="00761A16" w:rsidRDefault="00581F65" w:rsidP="00581F65">
      <w:pPr>
        <w:spacing w:after="12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t xml:space="preserve">Hartimi i protokolleve përkatëse nga këto struktura të ndërhyrjes psikologjike emergjente, do të sigurojë mirëkoordinimin e mbështetjes emocionale dhe do të sjellë minimizimin e pasojave njerëzore.  </w:t>
      </w:r>
    </w:p>
    <w:p w:rsidR="00581F65" w:rsidRPr="00761A16" w:rsidRDefault="00581F65" w:rsidP="00581F65">
      <w:pPr>
        <w:spacing w:after="0" w:line="276" w:lineRule="auto"/>
        <w:ind w:left="720"/>
        <w:jc w:val="both"/>
        <w:rPr>
          <w:rFonts w:ascii="Times New Roman" w:eastAsia="Calibri" w:hAnsi="Times New Roman" w:cs="Times New Roman"/>
          <w:bCs/>
          <w:sz w:val="24"/>
          <w:szCs w:val="24"/>
          <w:lang w:val="sq-AL"/>
        </w:rPr>
      </w:pPr>
      <w:r w:rsidRPr="00761A16">
        <w:rPr>
          <w:rFonts w:ascii="Times New Roman" w:eastAsia="Calibri" w:hAnsi="Times New Roman" w:cs="Times New Roman"/>
          <w:bCs/>
          <w:sz w:val="24"/>
          <w:szCs w:val="24"/>
          <w:lang w:val="sq-AL"/>
        </w:rPr>
        <w:lastRenderedPageBreak/>
        <w:t xml:space="preserve">Për shkak të natyrës dhe përmbajtjes, </w:t>
      </w:r>
      <w:r w:rsidRPr="00761A16">
        <w:rPr>
          <w:rFonts w:ascii="Times New Roman" w:eastAsia="Calibri" w:hAnsi="Times New Roman" w:cs="Times New Roman"/>
          <w:b/>
          <w:bCs/>
          <w:sz w:val="24"/>
          <w:szCs w:val="24"/>
          <w:lang w:val="sq-AL"/>
        </w:rPr>
        <w:t>komenti nuk është i mundur të reflektohet</w:t>
      </w:r>
      <w:r w:rsidRPr="00761A16">
        <w:rPr>
          <w:rFonts w:ascii="Times New Roman" w:eastAsia="Calibri" w:hAnsi="Times New Roman" w:cs="Times New Roman"/>
          <w:bCs/>
          <w:sz w:val="24"/>
          <w:szCs w:val="24"/>
          <w:lang w:val="sq-AL"/>
        </w:rPr>
        <w:t xml:space="preserve"> në paragrafin 4.2.2. </w:t>
      </w:r>
    </w:p>
    <w:p w:rsidR="00581F65" w:rsidRPr="00761A16" w:rsidRDefault="00581F65" w:rsidP="00581F65">
      <w:pPr>
        <w:widowControl w:val="0"/>
        <w:spacing w:after="12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 xml:space="preserve"> </w:t>
      </w:r>
      <w:r w:rsidRPr="00761A16">
        <w:rPr>
          <w:rFonts w:ascii="Times New Roman" w:eastAsia="Calibri" w:hAnsi="Times New Roman" w:cs="Times New Roman"/>
          <w:b/>
          <w:bCs/>
          <w:sz w:val="24"/>
          <w:szCs w:val="24"/>
          <w:lang w:val="sq-AL"/>
        </w:rPr>
        <w:t>Ministria e Turizmit dhe Mjedisit</w:t>
      </w:r>
      <w:r w:rsidR="00674ED9" w:rsidRPr="00761A16">
        <w:rPr>
          <w:rFonts w:ascii="Times New Roman" w:eastAsia="Calibri" w:hAnsi="Times New Roman" w:cs="Times New Roman"/>
          <w:b/>
          <w:bCs/>
          <w:sz w:val="24"/>
          <w:szCs w:val="24"/>
          <w:lang w:val="sq-AL"/>
        </w:rPr>
        <w:t>:</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674ED9"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12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Ministria e Drejtësisë</w:t>
      </w:r>
      <w:r w:rsidR="00674ED9" w:rsidRPr="00761A16">
        <w:rPr>
          <w:rFonts w:ascii="Times New Roman" w:eastAsia="Times New Roman" w:hAnsi="Times New Roman" w:cs="Times New Roman"/>
          <w:b/>
          <w:sz w:val="24"/>
          <w:szCs w:val="24"/>
          <w:lang w:val="sq-AL"/>
        </w:rPr>
        <w:t>:</w:t>
      </w:r>
    </w:p>
    <w:p w:rsidR="00581F65" w:rsidRPr="00761A16" w:rsidRDefault="00581F65" w:rsidP="00581F65">
      <w:pPr>
        <w:widowControl w:val="0"/>
        <w:spacing w:after="0" w:line="276" w:lineRule="auto"/>
        <w:contextualSpacing/>
        <w:jc w:val="both"/>
        <w:rPr>
          <w:rFonts w:ascii="Times New Roman" w:eastAsia="Times New Roman" w:hAnsi="Times New Roman" w:cs="Times New Roman"/>
          <w:b/>
          <w:sz w:val="24"/>
          <w:szCs w:val="24"/>
          <w:lang w:val="sq-AL"/>
        </w:rPr>
      </w:pPr>
    </w:p>
    <w:p w:rsidR="00581F65" w:rsidRPr="00761A16" w:rsidRDefault="00581F65" w:rsidP="00FC709B">
      <w:pPr>
        <w:widowControl w:val="0"/>
        <w:numPr>
          <w:ilvl w:val="2"/>
          <w:numId w:val="45"/>
        </w:numPr>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tabelën që trajton fazën e parandalimit/lehtësimit (faqja nr. 75) është parashikuar si rol kryesor i Ministrisë së Drejtësisë ndërmarrja e veprimeve specifike në raste emergjencash civile në sistemin e vuajtjes së dënimeve, ndërkohë nga ana tjetër parashikohet miratimi i një urdhri për krijimin dhe administrimin e një regjistri të posaçëm incidentesh zjarri në të gjitha strukturat e varësisë. </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këtë drejtim, të rishikohet masa në fjalë me qëllim harmonizimin e rolit me përgjegjësinë, si dhe të jepen sqarime nëse urdhri që synohet të nxirret do të jetë i zbatueshëm vetëm për institucionet në varësi të saj, referuar faktit që kjo masë nuk qëndron dhe nuk është parashikuar për ministritë/institucionet e tjera. Në rast se ko</w:t>
      </w:r>
      <w:r w:rsidR="00761A16"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 xml:space="preserve">enti në fjalë nuk lidhet me institucionet në varësi të Ministrisë së Drejtësisë, por me degët territoriale të Drejtorisë së Përgjithshme të Burgjeve (IEVP-të), sugjerohet që të hiqet Ministria e Drejtësisë, duke lënë si institucion përgjegjës vetëm Drejtorinë e Përgjithshme të Burgjeve, si dhe termi “strukturat e varësisë” të zëvendësohet me termin “degët territoriale”, konfom terminologjisë ligjore.  </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ind w:left="108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u reflektua plotësisht:</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U saktësua Institucioni përgjegjës që është Drejtoria e Përgjithshme e Burgjeve</w:t>
      </w:r>
      <w:r w:rsidR="00674ED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ndërsa urdhri për regjistrin e posaçëm të incidenteve të zjarrit do të jetë për degët territoriale të DPB-së. </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Roli kryesor është: Përgjegjëse për sigurinë e sistemit të vuajtjes së dënimeve dhe për ndërmarrjen e veprimeve specifike në raste emergjencash civile.</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Përgjegjësitë e DPB-së janë modifikuar si vijon:</w:t>
      </w:r>
    </w:p>
    <w:p w:rsidR="00581F65" w:rsidRPr="00761A16" w:rsidRDefault="00581F65" w:rsidP="00581F65">
      <w:pPr>
        <w:widowControl w:val="0"/>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ab/>
        <w:t xml:space="preserve">Përgatit dhe rishikon aktet e duhura ligjore për planifikimin emergjent dhe sigurimin e vazhdimësisë së veprimtarisë institucionale të DPB-së dhe degëve territoriale, ndërkohë që përgatiten për të përballuar dhe për t’u rimëkëmbur nga ndikimet e fatkeqësive natyrore dhe/apo fatkeqësive të tjera. </w:t>
      </w:r>
    </w:p>
    <w:p w:rsidR="00581F65" w:rsidRPr="00761A16" w:rsidRDefault="00581F65" w:rsidP="00581F65">
      <w:pPr>
        <w:widowControl w:val="0"/>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ab/>
        <w:t>Nxjerr urdhër për krijimin dhe administrimin e një regjistri të posaçëm incidentesh zjarri në të gjitha degët territoriale, ku specifikohen shkaqet, dëmet, etj.</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2"/>
          <w:numId w:val="45"/>
        </w:numPr>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Ky koment është i vlefshëm edhe për përgjegjësitë e parashikuara për Ministrinë e Drejtësisë që lidhen me hartimin dhe miratimin e vlerësimeve të riskut për zjarret në të gjitha institucionet e varësisë dhe hartimin e miratimin e rregulloreve për mbrojtjen nga zjarri dhe shpëtimi (faza e gatishmërisë).</w:t>
      </w:r>
    </w:p>
    <w:p w:rsidR="00581F65" w:rsidRPr="00761A16" w:rsidRDefault="00581F65" w:rsidP="00581F65">
      <w:pPr>
        <w:widowControl w:val="0"/>
        <w:spacing w:after="12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lidhje me këto masa, vlerësohet se hartimi i këtyre dokumenteve duhet kryer nga Çdo institucion varësie më vete dhe jo nga Ministria e Drejtësisë për ato, jo vetëm në kuadër të efektivitetit që synohet të arrihet, por edhe në kushtet kur këto </w:t>
      </w:r>
      <w:r w:rsidRPr="00761A16">
        <w:rPr>
          <w:rFonts w:ascii="Times New Roman" w:eastAsia="Times New Roman" w:hAnsi="Times New Roman" w:cs="Times New Roman"/>
          <w:sz w:val="24"/>
          <w:szCs w:val="24"/>
          <w:lang w:val="sq-AL"/>
        </w:rPr>
        <w:lastRenderedPageBreak/>
        <w:t xml:space="preserve">kompetenca dalin edhe përtej fushës së përgjegjësisë së Ministrisë së Drejtësisë.   </w:t>
      </w:r>
    </w:p>
    <w:p w:rsidR="00581F65" w:rsidRPr="00761A16" w:rsidRDefault="00581F65" w:rsidP="00581F65">
      <w:pPr>
        <w:widowControl w:val="0"/>
        <w:spacing w:after="0" w:line="276" w:lineRule="auto"/>
        <w:ind w:left="108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u reflektua plotësisht.</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U saktësua </w:t>
      </w:r>
      <w:r w:rsidR="00674ED9" w:rsidRPr="00761A16">
        <w:rPr>
          <w:rFonts w:ascii="Times New Roman" w:eastAsia="Times New Roman" w:hAnsi="Times New Roman" w:cs="Times New Roman"/>
          <w:sz w:val="24"/>
          <w:szCs w:val="24"/>
          <w:lang w:val="sq-AL"/>
        </w:rPr>
        <w:t>i</w:t>
      </w:r>
      <w:r w:rsidRPr="00761A16">
        <w:rPr>
          <w:rFonts w:ascii="Times New Roman" w:eastAsia="Times New Roman" w:hAnsi="Times New Roman" w:cs="Times New Roman"/>
          <w:sz w:val="24"/>
          <w:szCs w:val="24"/>
          <w:lang w:val="sq-AL"/>
        </w:rPr>
        <w:t>nstitucioni përgjegjës që është Drejtoria e Përgjithshme e Burgjeve. U hoqën dy përgjegjësitë e MD-së të lidhura me vlerësimet e riskut nga fatkeqësitë dhe rregulloren për mbrojtjen nga zjarri dhe shpëtimin.</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Roli kryesor i DPB-së është modifikuar</w:t>
      </w:r>
      <w:r w:rsidR="00674ED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si vijon:</w:t>
      </w:r>
    </w:p>
    <w:p w:rsidR="00581F65" w:rsidRPr="00761A16" w:rsidRDefault="00581F65" w:rsidP="00581F65">
      <w:pPr>
        <w:widowControl w:val="0"/>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Është përgjegjëse për koordinimin e aktiviteteve që lidhen me planifikimin për emergjencat civile në degët territoriale.</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Përgjegjësitë e DPB-së janë modifikuar si vijon:</w:t>
      </w:r>
    </w:p>
    <w:p w:rsidR="00581F65" w:rsidRPr="00761A16" w:rsidRDefault="00581F65" w:rsidP="00FC709B">
      <w:pPr>
        <w:widowControl w:val="0"/>
        <w:numPr>
          <w:ilvl w:val="0"/>
          <w:numId w:val="35"/>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Vlerëson risqet nga fatkeqësitë natyrore dhe fatkeqësitë e tjera me qëllim planifikimin emergjent dhe sigurimin e vazhdimësisë së veprimtarisë së DPB-së dhe degëve territoriale. </w:t>
      </w:r>
    </w:p>
    <w:p w:rsidR="00581F65" w:rsidRPr="00761A16" w:rsidRDefault="00581F65" w:rsidP="00FC709B">
      <w:pPr>
        <w:widowControl w:val="0"/>
        <w:numPr>
          <w:ilvl w:val="0"/>
          <w:numId w:val="35"/>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Përgatit plane për emergjencat civile për sistemin e burgjeve dhe organizon trajnime për të gjithë aktorët e përfshirë.</w:t>
      </w:r>
    </w:p>
    <w:p w:rsidR="00581F65" w:rsidRPr="00761A16" w:rsidRDefault="00581F65" w:rsidP="00FC709B">
      <w:pPr>
        <w:widowControl w:val="0"/>
        <w:numPr>
          <w:ilvl w:val="0"/>
          <w:numId w:val="35"/>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Organizon trajnime për menaxhimin praktik të zjarreve dhe fatkeqësive të tjera me pjesëmarrjen e policisë dhe strukturave civile të DPB dhe aktorëve të tjerë relevantë sipas rastit.</w:t>
      </w:r>
    </w:p>
    <w:p w:rsidR="00581F65" w:rsidRPr="00761A16" w:rsidRDefault="00581F65" w:rsidP="00FC709B">
      <w:pPr>
        <w:widowControl w:val="0"/>
        <w:numPr>
          <w:ilvl w:val="0"/>
          <w:numId w:val="35"/>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Bashkëpunon me MB për certifikimin e të gjitha burgjeve me certifikata për sigurinë nga zjarri.</w:t>
      </w:r>
    </w:p>
    <w:p w:rsidR="00581F65" w:rsidRPr="00761A16" w:rsidRDefault="00581F65" w:rsidP="00FC709B">
      <w:pPr>
        <w:widowControl w:val="0"/>
        <w:numPr>
          <w:ilvl w:val="0"/>
          <w:numId w:val="35"/>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Ndërmerr inspektime paraprake në të gjitha degët sektoriale rreth gatishmërinë ndaj emergjencave civile.</w:t>
      </w:r>
    </w:p>
    <w:p w:rsidR="00581F65" w:rsidRPr="00761A16" w:rsidRDefault="00581F65" w:rsidP="00FC709B">
      <w:pPr>
        <w:widowControl w:val="0"/>
        <w:numPr>
          <w:ilvl w:val="0"/>
          <w:numId w:val="35"/>
        </w:numPr>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i/>
          <w:iCs/>
          <w:sz w:val="24"/>
          <w:szCs w:val="24"/>
          <w:lang w:val="sq-AL"/>
        </w:rPr>
        <w:t>Plotëson standardet ISO për sistemet hidrike dhe shpërndan të gjitha materialet</w:t>
      </w:r>
      <w:r w:rsidRPr="00761A16">
        <w:rPr>
          <w:rFonts w:ascii="Times New Roman" w:eastAsia="Times New Roman" w:hAnsi="Times New Roman" w:cs="Times New Roman"/>
          <w:sz w:val="24"/>
          <w:szCs w:val="24"/>
          <w:lang w:val="sq-AL"/>
        </w:rPr>
        <w:t xml:space="preserve"> teorike lidhur me këtë nëpër degët territoriale.</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1"/>
          <w:numId w:val="45"/>
        </w:numPr>
        <w:spacing w:after="120" w:line="276" w:lineRule="auto"/>
        <w:ind w:left="1080" w:hanging="475"/>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Lidhur me përgjegjësitë e parashikuara për Ministrinë e Drejtësisë në tabelën e fazës së përgjigjes, konkretisht: </w:t>
      </w:r>
      <w:r w:rsidRPr="00761A16">
        <w:rPr>
          <w:rFonts w:ascii="Times New Roman" w:eastAsia="Times New Roman" w:hAnsi="Times New Roman" w:cs="Times New Roman"/>
          <w:i/>
          <w:iCs/>
          <w:sz w:val="24"/>
          <w:szCs w:val="24"/>
          <w:lang w:val="sq-AL"/>
        </w:rPr>
        <w:t>(i) sigurimi i evakuimit të të burgosurve dhe personelit të burgjeve nga zonat e ndikuara nga emergjencat civile; (ii) ndihma e forcave operacionale të SAR në organizimin dhe ndërmarrjen e operacioneve të kërkim-shpëtimit në ndërtesat e dëmtuara të sistemit të burgjeve; (iii) organizimi i aspekteve të sigurisë dhe verifikimi i kontrollit të të burgosurve në zonat e evakuimit,</w:t>
      </w:r>
      <w:r w:rsidRPr="00761A16">
        <w:rPr>
          <w:rFonts w:ascii="Times New Roman" w:eastAsia="Times New Roman" w:hAnsi="Times New Roman" w:cs="Times New Roman"/>
          <w:sz w:val="24"/>
          <w:szCs w:val="24"/>
          <w:lang w:val="sq-AL"/>
        </w:rPr>
        <w:t xml:space="preserve"> vlerësojmë se duhet të hiqen sepse qëndrojnë jashtë fushës së përgjegjësisë shtetërore të Ministrisë së Drejtësisë, referuar përcaktimeve të ligjit nr. 8678, datë 14.5.2001, “Për organizimin dhe funksionimin e Ministrisë së Drejtësisë”, i ndryshuar dhe vend</w:t>
      </w:r>
      <w:r w:rsidR="00633509" w:rsidRPr="00761A16">
        <w:rPr>
          <w:rFonts w:ascii="Times New Roman" w:eastAsia="Times New Roman" w:hAnsi="Times New Roman" w:cs="Times New Roman"/>
          <w:sz w:val="24"/>
          <w:szCs w:val="24"/>
          <w:lang w:val="sq-AL"/>
        </w:rPr>
        <w:t xml:space="preserve">imit nr. 606, datë 20.10.2021, </w:t>
      </w:r>
      <w:r w:rsidRPr="00761A16">
        <w:rPr>
          <w:rFonts w:ascii="Times New Roman" w:eastAsia="Times New Roman" w:hAnsi="Times New Roman" w:cs="Times New Roman"/>
          <w:sz w:val="24"/>
          <w:szCs w:val="24"/>
          <w:lang w:val="sq-AL"/>
        </w:rPr>
        <w:t xml:space="preserve">të Këshillit të Ministrave, “Për përcaktimin e fushës së përgjegjësisë shtetërore të Ministrisë së Drejtësisë”. Këto masa janë pjesë e fushës së përgjegjësisë së Drejtorisë së Përgjithshme të Burgjeve, si institucioni përgjegjës për implementimin e tyre.  </w:t>
      </w:r>
    </w:p>
    <w:p w:rsidR="00581F65" w:rsidRPr="00761A16" w:rsidRDefault="00581F65" w:rsidP="00581F65">
      <w:pPr>
        <w:widowControl w:val="0"/>
        <w:spacing w:after="0" w:line="276" w:lineRule="auto"/>
        <w:ind w:left="108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u reflektua plotësisht.</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U saktësua </w:t>
      </w:r>
      <w:r w:rsidR="003E5A3F" w:rsidRPr="00761A16">
        <w:rPr>
          <w:rFonts w:ascii="Times New Roman" w:eastAsia="Times New Roman" w:hAnsi="Times New Roman" w:cs="Times New Roman"/>
          <w:sz w:val="24"/>
          <w:szCs w:val="24"/>
          <w:lang w:val="sq-AL"/>
        </w:rPr>
        <w:t>i</w:t>
      </w:r>
      <w:r w:rsidRPr="00761A16">
        <w:rPr>
          <w:rFonts w:ascii="Times New Roman" w:eastAsia="Times New Roman" w:hAnsi="Times New Roman" w:cs="Times New Roman"/>
          <w:sz w:val="24"/>
          <w:szCs w:val="24"/>
          <w:lang w:val="sq-AL"/>
        </w:rPr>
        <w:t>nstitucioni përgjegjës që është Drejtoria e Përgjithshme e Burgjeve e cila ka rol kryesor:</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i/>
          <w:iCs/>
          <w:sz w:val="24"/>
          <w:szCs w:val="24"/>
          <w:lang w:val="sq-AL"/>
        </w:rPr>
        <w:t>Zbaton masat e parashikuara në Planin e Emergjencave të institucionit dhe siguron evakuimin e të burgosurve dhe personelit të burgjeve nga zonat e ndikuara nga emergjencat civil</w:t>
      </w:r>
      <w:r w:rsidRPr="00761A16">
        <w:rPr>
          <w:rFonts w:ascii="Times New Roman" w:eastAsia="Times New Roman" w:hAnsi="Times New Roman" w:cs="Times New Roman"/>
          <w:sz w:val="24"/>
          <w:szCs w:val="24"/>
          <w:lang w:val="sq-AL"/>
        </w:rPr>
        <w:t>e</w:t>
      </w:r>
      <w:r w:rsidR="003E5A3F" w:rsidRPr="00761A16">
        <w:rPr>
          <w:rFonts w:ascii="Times New Roman" w:eastAsia="Times New Roman" w:hAnsi="Times New Roman" w:cs="Times New Roman"/>
          <w:sz w:val="24"/>
          <w:szCs w:val="24"/>
          <w:lang w:val="sq-AL"/>
        </w:rPr>
        <w:t>,</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si edhe përgjegjësitë e mëposhtme:</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Aktivizon masat e parashikuara në Planin e Emergjencave të institucionit</w:t>
      </w:r>
      <w:r w:rsidR="003E5A3F"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 xml:space="preserve"> </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Siguron evakuimin e të burgosurve dhe personelit të burgjeve nga zonat e </w:t>
      </w:r>
      <w:r w:rsidRPr="00761A16">
        <w:rPr>
          <w:rFonts w:ascii="Times New Roman" w:eastAsia="Times New Roman" w:hAnsi="Times New Roman" w:cs="Times New Roman"/>
          <w:i/>
          <w:iCs/>
          <w:sz w:val="24"/>
          <w:szCs w:val="24"/>
          <w:lang w:val="sq-AL"/>
        </w:rPr>
        <w:lastRenderedPageBreak/>
        <w:t>ndikuara nga emergjencat civile</w:t>
      </w:r>
      <w:r w:rsidR="003E5A3F" w:rsidRPr="00761A16">
        <w:rPr>
          <w:rFonts w:ascii="Times New Roman" w:eastAsia="Times New Roman" w:hAnsi="Times New Roman" w:cs="Times New Roman"/>
          <w:i/>
          <w:iCs/>
          <w:sz w:val="24"/>
          <w:szCs w:val="24"/>
          <w:lang w:val="sq-AL"/>
        </w:rPr>
        <w:t>;</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Ndihmon forcat operacionale të SAR në organizimin dhe ndërmarrjen e operacioneve të kërkim-shpëtimit në ndërtesat e dëmtuara të sistemit të burgjeve</w:t>
      </w:r>
      <w:r w:rsidR="003E5A3F"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 xml:space="preserve"> </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Organizon aspekte të sigurisë dhe verifikon kontrollin e të burgosurve në zonat e evakuimit</w:t>
      </w:r>
      <w:r w:rsidR="003E5A3F"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 xml:space="preserve"> </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Zbaton Planin e Emergjencave dhe Evakuimit të Burgjeve (të miratuar me </w:t>
      </w:r>
      <w:r w:rsidR="003E5A3F" w:rsidRPr="00761A16">
        <w:rPr>
          <w:rFonts w:ascii="Times New Roman" w:eastAsia="Times New Roman" w:hAnsi="Times New Roman" w:cs="Times New Roman"/>
          <w:i/>
          <w:iCs/>
          <w:sz w:val="24"/>
          <w:szCs w:val="24"/>
          <w:lang w:val="sq-AL"/>
        </w:rPr>
        <w:t>u</w:t>
      </w:r>
      <w:r w:rsidRPr="00761A16">
        <w:rPr>
          <w:rFonts w:ascii="Times New Roman" w:eastAsia="Times New Roman" w:hAnsi="Times New Roman" w:cs="Times New Roman"/>
          <w:i/>
          <w:iCs/>
          <w:sz w:val="24"/>
          <w:szCs w:val="24"/>
          <w:lang w:val="sq-AL"/>
        </w:rPr>
        <w:t xml:space="preserve">rdhër </w:t>
      </w:r>
      <w:r w:rsidR="003E5A3F" w:rsidRPr="00761A16">
        <w:rPr>
          <w:rFonts w:ascii="Times New Roman" w:eastAsia="Times New Roman" w:hAnsi="Times New Roman" w:cs="Times New Roman"/>
          <w:i/>
          <w:iCs/>
          <w:sz w:val="24"/>
          <w:szCs w:val="24"/>
          <w:lang w:val="sq-AL"/>
        </w:rPr>
        <w:t>m</w:t>
      </w:r>
      <w:r w:rsidRPr="00761A16">
        <w:rPr>
          <w:rFonts w:ascii="Times New Roman" w:eastAsia="Times New Roman" w:hAnsi="Times New Roman" w:cs="Times New Roman"/>
          <w:i/>
          <w:iCs/>
          <w:sz w:val="24"/>
          <w:szCs w:val="24"/>
          <w:lang w:val="sq-AL"/>
        </w:rPr>
        <w:t>inistri).</w:t>
      </w:r>
    </w:p>
    <w:p w:rsidR="00581F65" w:rsidRPr="00761A16" w:rsidRDefault="00581F65" w:rsidP="00581F65">
      <w:pPr>
        <w:widowControl w:val="0"/>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U hoqën përgjegjësitë e lidhura me prokurorinë dhe sistemin gjyqësor.</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1"/>
          <w:numId w:val="45"/>
        </w:numPr>
        <w:spacing w:after="120" w:line="276" w:lineRule="auto"/>
        <w:ind w:left="1080" w:hanging="475"/>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Komenti i mësipërm është i vlefshëm edhe për përgjegjësitë e parashikuara në fazën e rimëkëmbjes për Ministrinë e Drejtësisë në rol kryesor, konkretisht: </w:t>
      </w:r>
      <w:r w:rsidRPr="00761A16">
        <w:rPr>
          <w:rFonts w:ascii="Times New Roman" w:eastAsia="Times New Roman" w:hAnsi="Times New Roman" w:cs="Times New Roman"/>
          <w:i/>
          <w:iCs/>
          <w:sz w:val="24"/>
          <w:szCs w:val="24"/>
          <w:lang w:val="sq-AL"/>
        </w:rPr>
        <w:t>(i) marrja pjesë në vlerësimet e dëmeve në nivel qendror dhe në nivel vendor; (ii) vlerësimi i ndikimeve në burimet e sistemit të drejtësisë, duke përfshirë burimet dhe ambientet e zbatimit të ligjit, institucionet gjyqësore dhe burimet e tjera të nevojshme për zbatimin e procedurave ligjore; (iii) zhvillimi i strategjive për minimizimin e ndërprerjeve në procedurat ligjore, ku përfshihen ambientet alternative të gjykatës ose kryerja e procedurave në mënyrë virtuale, kur është e përshtatshme; (iv) verifikimi i strategjisë për prioritizimin e çështjeve ligjore dhe mbrojtjen e të pandehurve sipas kuadrit ligjor shqiptar; (v) vlerësimi i nevojës për të bërë emërime emergjente të gjyqtarëve ose të pjesëtarë të tjerë kyç të stafit për të siguruar vazhdimësinë e sistemit ligjor; (vi) dhënia e udhëzimeve për veprimet afatshkurtra për të mbrojtur dhe riparuar objektet e dëmtuara të sistemit të drejtësisë; (vii) prioritizimi i projekteve afatmesme të riparimit dhe restaurimit të ambienteve të sistemit të drejtësisë; (viii) marrja pjesë në planifikimin afatgjatë për të “rindërtuar ambiente më të forta” të sistemit të drejtësisë</w:t>
      </w:r>
      <w:r w:rsidRPr="00761A16">
        <w:rPr>
          <w:rFonts w:ascii="Times New Roman" w:eastAsia="Times New Roman" w:hAnsi="Times New Roman" w:cs="Times New Roman"/>
          <w:sz w:val="24"/>
          <w:szCs w:val="24"/>
          <w:lang w:val="sq-AL"/>
        </w:rPr>
        <w:t xml:space="preserve">, të cilat qëndrojnë jashtë fushës së përgjegjësisë shtetërore të Ministrisë së Drejtësisë. Për rrjedhojë, të hiqet Ministria e Drejtësisë si institucioni që ka rolin kryesor për zbatimin e këtyre masave, duke identifikuar institucionet përgjegjëse për zbatimin e tyre konform legjislacioneve specifike dhe të posaçme, si dhe fushave respektive të përgjegjësive të tyre.  </w:t>
      </w:r>
    </w:p>
    <w:p w:rsidR="00581F65" w:rsidRPr="00761A16" w:rsidRDefault="00581F65" w:rsidP="00581F65">
      <w:pPr>
        <w:widowControl w:val="0"/>
        <w:spacing w:after="0" w:line="276" w:lineRule="auto"/>
        <w:ind w:left="108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u reflektua plotësisht.</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Ministria e Drejtësisë u zëvendësua me Drejtorinë e Përgjithshme të Burgjeve, roli i modifikuar i së cilës është:</w:t>
      </w:r>
    </w:p>
    <w:p w:rsidR="00581F65" w:rsidRPr="00761A16" w:rsidRDefault="00581F65" w:rsidP="00581F65">
      <w:pPr>
        <w:widowControl w:val="0"/>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Menaxhon vlerësimin e dëmeve të shkaktuara nga fatkeqësitë sikurse riparimin dhe vazhdimin e veprimtarisë dhe funksionimin normal të IEVP-ve</w:t>
      </w:r>
      <w:r w:rsidR="003E5A3F" w:rsidRPr="00761A16">
        <w:rPr>
          <w:rFonts w:ascii="Times New Roman" w:eastAsia="Times New Roman" w:hAnsi="Times New Roman" w:cs="Times New Roman"/>
          <w:i/>
          <w:iCs/>
          <w:sz w:val="24"/>
          <w:szCs w:val="24"/>
          <w:lang w:val="sq-AL"/>
        </w:rPr>
        <w:t>.</w:t>
      </w:r>
    </w:p>
    <w:p w:rsidR="00581F65" w:rsidRPr="00761A16" w:rsidRDefault="00581F65" w:rsidP="00581F65">
      <w:pPr>
        <w:widowControl w:val="0"/>
        <w:spacing w:after="0" w:line="276" w:lineRule="auto"/>
        <w:ind w:left="108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dhe përgjegjësitë e modifikuara disi janë:</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Merr pjesë në vlerësimet e dëmeve të shkaktuara nga fatkeqësitë në degët territoriale (IEVP-të)</w:t>
      </w:r>
      <w:r w:rsidR="003E5A3F" w:rsidRPr="00761A16">
        <w:rPr>
          <w:rFonts w:ascii="Times New Roman" w:eastAsia="Times New Roman" w:hAnsi="Times New Roman" w:cs="Times New Roman"/>
          <w:i/>
          <w:iCs/>
          <w:sz w:val="24"/>
          <w:szCs w:val="24"/>
          <w:lang w:val="sq-AL"/>
        </w:rPr>
        <w:t>;</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Jep udhëzime për veprimet afatshkurtra për të mbrojtur dhe riparuar objektet e dëmtuara të IEVP-ve</w:t>
      </w:r>
      <w:r w:rsidR="003E5A3F" w:rsidRPr="00761A16">
        <w:rPr>
          <w:rFonts w:ascii="Times New Roman" w:eastAsia="Times New Roman" w:hAnsi="Times New Roman" w:cs="Times New Roman"/>
          <w:i/>
          <w:iCs/>
          <w:sz w:val="24"/>
          <w:szCs w:val="24"/>
          <w:lang w:val="sq-AL"/>
        </w:rPr>
        <w:t>;</w:t>
      </w:r>
    </w:p>
    <w:p w:rsidR="00581F65" w:rsidRPr="00761A16" w:rsidRDefault="00581F65" w:rsidP="00FC709B">
      <w:pPr>
        <w:widowControl w:val="0"/>
        <w:numPr>
          <w:ilvl w:val="0"/>
          <w:numId w:val="34"/>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Prioritizon projektet afatmesme të riparimit dhe restaurimit të IEVP-ve.</w:t>
      </w:r>
    </w:p>
    <w:p w:rsidR="00581F65" w:rsidRPr="00761A16" w:rsidRDefault="00581F65" w:rsidP="00B0436D">
      <w:pPr>
        <w:widowControl w:val="0"/>
        <w:spacing w:after="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1"/>
          <w:numId w:val="45"/>
        </w:numPr>
        <w:spacing w:after="120" w:line="276" w:lineRule="auto"/>
        <w:ind w:left="1080" w:hanging="475"/>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Mbi çështjet e zbatimit të unifikuar të teknikës legjislative. Baza ligjore të citohet në përputhje me kërkesat e udhëzimit nr. 6, datë 29.4.2022, të Ministrit të Drejtësisë, “Për përcaktimin e metodologjisë së unifikuar për hartimin e akteve normative” dhe Manualit për Hartimin e Legjislacionit lidhur me referencën e jashtme, ku citimi bëhet duke filluar nga pjesa më e madhe përbërëse e dispozitës </w:t>
      </w:r>
      <w:r w:rsidRPr="00761A16">
        <w:rPr>
          <w:rFonts w:ascii="Times New Roman" w:eastAsia="Times New Roman" w:hAnsi="Times New Roman" w:cs="Times New Roman"/>
          <w:sz w:val="24"/>
          <w:szCs w:val="24"/>
          <w:lang w:val="sq-AL"/>
        </w:rPr>
        <w:lastRenderedPageBreak/>
        <w:t>që referohet, ndryshe nga referencat e brendshme (shih paragrafin 365 të Manualit dhe nenin 32 të udhëzimit).</w:t>
      </w:r>
    </w:p>
    <w:p w:rsidR="00581F65" w:rsidRPr="00761A16" w:rsidRDefault="00581F65" w:rsidP="00581F65">
      <w:pPr>
        <w:widowControl w:val="0"/>
        <w:spacing w:after="0" w:line="276" w:lineRule="auto"/>
        <w:ind w:left="720"/>
        <w:contextualSpacing/>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u reflektua plotësisht.</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 xml:space="preserve"> </w:t>
      </w:r>
      <w:r w:rsidRPr="00761A16">
        <w:rPr>
          <w:rFonts w:ascii="Times New Roman" w:eastAsia="Times New Roman" w:hAnsi="Times New Roman" w:cs="Times New Roman"/>
          <w:b/>
          <w:sz w:val="24"/>
          <w:szCs w:val="24"/>
          <w:lang w:val="sq-AL"/>
        </w:rPr>
        <w:t>Ministria e Kulturës</w:t>
      </w:r>
      <w:r w:rsidR="003E5A3F" w:rsidRPr="00761A16">
        <w:rPr>
          <w:rFonts w:ascii="Times New Roman" w:eastAsia="Times New Roman" w:hAnsi="Times New Roman" w:cs="Times New Roman"/>
          <w:b/>
          <w:sz w:val="24"/>
          <w:szCs w:val="24"/>
          <w:lang w:val="sq-AL"/>
        </w:rPr>
        <w:t>:</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3E5A3F"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120" w:line="276" w:lineRule="auto"/>
        <w:jc w:val="both"/>
        <w:rPr>
          <w:rFonts w:ascii="Times New Roman" w:eastAsia="Times New Roman" w:hAnsi="Times New Roman" w:cs="Times New Roman"/>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bCs/>
          <w:sz w:val="24"/>
          <w:szCs w:val="24"/>
          <w:lang w:val="sq-AL"/>
        </w:rPr>
        <w:t>Instituti i Gjeoshkencave</w:t>
      </w:r>
      <w:r w:rsidR="003E5A3F" w:rsidRPr="00761A16">
        <w:rPr>
          <w:rFonts w:ascii="Times New Roman" w:eastAsia="Times New Roman" w:hAnsi="Times New Roman" w:cs="Times New Roman"/>
          <w:b/>
          <w:bCs/>
          <w:sz w:val="24"/>
          <w:szCs w:val="24"/>
          <w:lang w:val="sq-AL"/>
        </w:rPr>
        <w:t>:</w:t>
      </w:r>
      <w:r w:rsidRPr="00761A16">
        <w:rPr>
          <w:rFonts w:ascii="Times New Roman" w:eastAsia="Times New Roman" w:hAnsi="Times New Roman" w:cs="Times New Roman"/>
          <w:b/>
          <w:bCs/>
          <w:sz w:val="24"/>
          <w:szCs w:val="24"/>
          <w:lang w:val="sq-AL"/>
        </w:rPr>
        <w:t xml:space="preserve">  </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3E5A3F"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0" w:line="276" w:lineRule="auto"/>
        <w:ind w:left="360"/>
        <w:contextualSpacing/>
        <w:jc w:val="both"/>
        <w:rPr>
          <w:rFonts w:ascii="Times New Roman" w:eastAsia="Times New Roman" w:hAnsi="Times New Roman" w:cs="Times New Roman"/>
          <w:sz w:val="20"/>
          <w:szCs w:val="24"/>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Shërbimi Gjoologjik Shqiptar</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13.1</w:t>
      </w:r>
      <w:r w:rsidRPr="00761A16">
        <w:rPr>
          <w:rFonts w:ascii="Times New Roman" w:eastAsia="Times New Roman" w:hAnsi="Times New Roman" w:cs="Times New Roman"/>
          <w:b/>
          <w:sz w:val="24"/>
          <w:szCs w:val="24"/>
          <w:lang w:val="sq-AL"/>
        </w:rPr>
        <w:t xml:space="preserve"> </w:t>
      </w:r>
      <w:r w:rsidRPr="00761A16">
        <w:rPr>
          <w:rFonts w:ascii="Times New Roman" w:eastAsia="Times New Roman" w:hAnsi="Times New Roman" w:cs="Times New Roman"/>
          <w:sz w:val="24"/>
          <w:szCs w:val="24"/>
          <w:lang w:val="sq-AL"/>
        </w:rPr>
        <w:t xml:space="preserve">Në seksionin 4  “Përgjigja”, në pikën 4.7.5 “Fazat vijuese” tek faqja e përgjigjes në faqen 147, tek seksioni “Përgjegjësitë” ishte: </w:t>
      </w:r>
      <w:r w:rsidRPr="00761A16">
        <w:rPr>
          <w:rFonts w:ascii="Times New Roman" w:eastAsia="Times New Roman" w:hAnsi="Times New Roman" w:cs="Times New Roman"/>
          <w:i/>
          <w:iCs/>
          <w:sz w:val="24"/>
          <w:szCs w:val="24"/>
          <w:lang w:val="sq-AL"/>
        </w:rPr>
        <w:t>Gjatë emergjencave, nën koordinimin e KNEC/KMC, SHGJSH bashkëpunon me AKMC dhe institucione të tjera duke siguruar informacion të përditësuar, duke kryer vlerësim për Gjeologjinë, Gjeologjinë Inxhinierike dhe Hidrologjinë (burimet e ujërave nëntokësore, etj.)</w:t>
      </w:r>
      <w:r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120" w:line="276" w:lineRule="auto"/>
        <w:ind w:left="36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sz w:val="24"/>
          <w:szCs w:val="24"/>
          <w:lang w:val="sq-AL"/>
        </w:rPr>
        <w:t>dhe duhet të shkruhet:</w:t>
      </w:r>
    </w:p>
    <w:p w:rsidR="00581F65" w:rsidRPr="00761A16" w:rsidRDefault="00581F65" w:rsidP="00581F65">
      <w:pPr>
        <w:widowControl w:val="0"/>
        <w:spacing w:after="120" w:line="276" w:lineRule="auto"/>
        <w:ind w:left="360"/>
        <w:jc w:val="both"/>
        <w:rPr>
          <w:rFonts w:ascii="Times New Roman" w:eastAsia="Times New Roman" w:hAnsi="Times New Roman" w:cs="Times New Roman"/>
          <w:b/>
          <w:i/>
          <w:iCs/>
          <w:sz w:val="24"/>
          <w:szCs w:val="24"/>
          <w:lang w:val="sq-AL"/>
        </w:rPr>
      </w:pPr>
      <w:r w:rsidRPr="00761A16">
        <w:rPr>
          <w:rFonts w:ascii="Times New Roman" w:eastAsia="Times New Roman" w:hAnsi="Times New Roman" w:cs="Times New Roman"/>
          <w:i/>
          <w:iCs/>
          <w:sz w:val="24"/>
          <w:szCs w:val="24"/>
          <w:lang w:val="sq-AL"/>
        </w:rPr>
        <w:t>Gjatë emergjencave, nën koordinimin e KNEC/KMC, SHGJSH bashkëpunon me AKMC dhe institucione të tjera duke siguruar informacion të përditësuar, duke kryer studime Gjeologo – Inxhinierike, Gjeologjike dhe Hidrogjeologjike, (burimet e ujërave nëntokësore, etj.)</w:t>
      </w:r>
    </w:p>
    <w:p w:rsidR="00581F65" w:rsidRPr="00761A16" w:rsidRDefault="00581F65" w:rsidP="003E5A3F">
      <w:pPr>
        <w:widowControl w:val="0"/>
        <w:spacing w:after="120" w:line="276" w:lineRule="auto"/>
        <w:ind w:left="72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w:t>
      </w:r>
      <w:r w:rsidR="003E5A3F" w:rsidRPr="00761A16">
        <w:rPr>
          <w:rFonts w:ascii="Times New Roman" w:eastAsia="Times New Roman" w:hAnsi="Times New Roman" w:cs="Times New Roman"/>
          <w:b/>
          <w:sz w:val="24"/>
          <w:szCs w:val="24"/>
          <w:lang w:val="sq-AL"/>
        </w:rPr>
        <w:t>ti është reflektuar plotësisht.</w:t>
      </w:r>
    </w:p>
    <w:p w:rsidR="003E5A3F" w:rsidRPr="00761A16" w:rsidRDefault="003E5A3F" w:rsidP="003E5A3F">
      <w:pPr>
        <w:widowControl w:val="0"/>
        <w:spacing w:after="120" w:line="276" w:lineRule="auto"/>
        <w:ind w:left="720"/>
        <w:jc w:val="both"/>
        <w:rPr>
          <w:rFonts w:ascii="Times New Roman" w:eastAsia="Times New Roman" w:hAnsi="Times New Roman" w:cs="Times New Roman"/>
          <w:b/>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bCs/>
          <w:sz w:val="24"/>
          <w:szCs w:val="24"/>
          <w:lang w:val="sq-AL"/>
        </w:rPr>
        <w:t>Instituti i Shëndetit Publik</w:t>
      </w:r>
      <w:r w:rsidR="003E5A3F" w:rsidRPr="00761A16">
        <w:rPr>
          <w:rFonts w:ascii="Times New Roman" w:eastAsia="Times New Roman" w:hAnsi="Times New Roman" w:cs="Times New Roman"/>
          <w:b/>
          <w:bCs/>
          <w:sz w:val="24"/>
          <w:szCs w:val="24"/>
          <w:lang w:val="sq-AL"/>
        </w:rPr>
        <w:t>:</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3E5A3F"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120" w:line="276" w:lineRule="auto"/>
        <w:ind w:left="360"/>
        <w:jc w:val="both"/>
        <w:rPr>
          <w:rFonts w:ascii="Times New Roman" w:eastAsia="Times New Roman" w:hAnsi="Times New Roman" w:cs="Times New Roman"/>
          <w:b/>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 </w:t>
      </w:r>
      <w:r w:rsidRPr="00761A16">
        <w:rPr>
          <w:rFonts w:ascii="Times New Roman" w:eastAsia="Times New Roman" w:hAnsi="Times New Roman" w:cs="Times New Roman"/>
          <w:b/>
          <w:bCs/>
          <w:sz w:val="24"/>
          <w:szCs w:val="24"/>
          <w:lang w:val="sq-AL"/>
        </w:rPr>
        <w:t>Instituti i Fizikës Bërthamore të Zbatuar</w:t>
      </w:r>
      <w:r w:rsidR="003E5A3F" w:rsidRPr="00761A16">
        <w:rPr>
          <w:rFonts w:ascii="Times New Roman" w:eastAsia="Times New Roman" w:hAnsi="Times New Roman" w:cs="Times New Roman"/>
          <w:b/>
          <w:bCs/>
          <w:sz w:val="24"/>
          <w:szCs w:val="24"/>
          <w:lang w:val="sq-AL"/>
        </w:rPr>
        <w:t>:</w:t>
      </w:r>
    </w:p>
    <w:p w:rsidR="001C2730" w:rsidRPr="00761A16" w:rsidRDefault="00581F65" w:rsidP="001C2730">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w:t>
      </w:r>
      <w:r w:rsidR="001C2730" w:rsidRPr="00761A16">
        <w:rPr>
          <w:rFonts w:ascii="Times New Roman" w:eastAsia="Times New Roman" w:hAnsi="Times New Roman" w:cs="Times New Roman"/>
          <w:sz w:val="24"/>
          <w:szCs w:val="24"/>
          <w:lang w:val="sq-AL"/>
        </w:rPr>
        <w:t>rehur dakord për draftin e PKEC</w:t>
      </w:r>
      <w:r w:rsidR="003E5A3F" w:rsidRPr="00761A16">
        <w:rPr>
          <w:rFonts w:ascii="Times New Roman" w:eastAsia="Times New Roman" w:hAnsi="Times New Roman" w:cs="Times New Roman"/>
          <w:sz w:val="24"/>
          <w:szCs w:val="24"/>
          <w:lang w:val="sq-AL"/>
        </w:rPr>
        <w:t>-së</w:t>
      </w:r>
      <w:r w:rsidR="001C2730" w:rsidRPr="00761A16">
        <w:rPr>
          <w:rFonts w:ascii="Times New Roman" w:eastAsia="Times New Roman" w:hAnsi="Times New Roman" w:cs="Times New Roman"/>
          <w:sz w:val="24"/>
          <w:szCs w:val="24"/>
          <w:lang w:val="sq-AL"/>
        </w:rPr>
        <w:t xml:space="preserve">, duke </w:t>
      </w:r>
      <w:r w:rsidR="0089650E" w:rsidRPr="00761A16">
        <w:rPr>
          <w:rFonts w:ascii="Times New Roman" w:eastAsia="Times New Roman" w:hAnsi="Times New Roman" w:cs="Times New Roman"/>
          <w:sz w:val="24"/>
          <w:szCs w:val="24"/>
          <w:lang w:val="sq-AL"/>
        </w:rPr>
        <w:t xml:space="preserve">bërë </w:t>
      </w:r>
      <w:r w:rsidR="001C2730" w:rsidRPr="00761A16">
        <w:rPr>
          <w:rFonts w:ascii="Times New Roman" w:eastAsia="Times New Roman" w:hAnsi="Times New Roman" w:cs="Times New Roman"/>
          <w:sz w:val="24"/>
          <w:szCs w:val="24"/>
          <w:lang w:val="sq-AL"/>
        </w:rPr>
        <w:t xml:space="preserve"> </w:t>
      </w:r>
      <w:r w:rsidR="0089650E" w:rsidRPr="00761A16">
        <w:rPr>
          <w:rFonts w:ascii="Times New Roman" w:eastAsia="Times New Roman" w:hAnsi="Times New Roman" w:cs="Times New Roman"/>
          <w:sz w:val="24"/>
          <w:szCs w:val="24"/>
          <w:lang w:val="sq-AL"/>
        </w:rPr>
        <w:t>komentin</w:t>
      </w:r>
      <w:r w:rsidR="001C2730" w:rsidRPr="00761A16">
        <w:rPr>
          <w:rFonts w:ascii="Times New Roman" w:eastAsia="Times New Roman" w:hAnsi="Times New Roman" w:cs="Times New Roman"/>
          <w:sz w:val="24"/>
          <w:szCs w:val="24"/>
          <w:lang w:val="sq-AL"/>
        </w:rPr>
        <w:t xml:space="preserve"> e mëposhtëm:</w:t>
      </w:r>
    </w:p>
    <w:p w:rsidR="0089650E" w:rsidRPr="00761A16" w:rsidRDefault="001C2730" w:rsidP="003E5A3F">
      <w:pPr>
        <w:pStyle w:val="ListParagraph"/>
        <w:widowControl w:val="0"/>
        <w:numPr>
          <w:ilvl w:val="0"/>
          <w:numId w:val="57"/>
        </w:numPr>
        <w:tabs>
          <w:tab w:val="left" w:pos="990"/>
        </w:tabs>
        <w:spacing w:after="120"/>
        <w:ind w:left="990" w:hanging="630"/>
        <w:jc w:val="both"/>
        <w:rPr>
          <w:rFonts w:ascii="Times New Roman" w:eastAsia="Times New Roman" w:hAnsi="Times New Roman"/>
          <w:sz w:val="24"/>
          <w:szCs w:val="24"/>
        </w:rPr>
      </w:pPr>
      <w:r w:rsidRPr="00761A16">
        <w:rPr>
          <w:rFonts w:ascii="Times New Roman" w:eastAsia="Times New Roman" w:hAnsi="Times New Roman"/>
          <w:sz w:val="24"/>
          <w:szCs w:val="24"/>
        </w:rPr>
        <w:t>Në faqen 169, tek tabela e rimëkëmbjes është një fjali me të kuqe</w:t>
      </w:r>
      <w:r w:rsidR="0089650E" w:rsidRPr="00761A16">
        <w:rPr>
          <w:rFonts w:ascii="Times New Roman" w:eastAsia="Times New Roman" w:hAnsi="Times New Roman"/>
          <w:sz w:val="24"/>
          <w:szCs w:val="24"/>
        </w:rPr>
        <w:t>: “Të plotësohet ose të hiqet”. Mendojmë të hiqet kjo fjali.</w:t>
      </w:r>
      <w:r w:rsidR="007F4DE9" w:rsidRPr="00761A16">
        <w:rPr>
          <w:rFonts w:ascii="Times New Roman" w:eastAsia="Times New Roman" w:hAnsi="Times New Roman"/>
          <w:sz w:val="24"/>
          <w:szCs w:val="24"/>
        </w:rPr>
        <w:t xml:space="preserve"> </w:t>
      </w:r>
    </w:p>
    <w:p w:rsidR="0089650E" w:rsidRPr="00761A16" w:rsidRDefault="0089650E" w:rsidP="001C2730">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 xml:space="preserve">Komenti është reflektuar plotësisht, </w:t>
      </w:r>
      <w:r w:rsidRPr="00761A16">
        <w:rPr>
          <w:rFonts w:ascii="Times New Roman" w:eastAsia="Times New Roman" w:hAnsi="Times New Roman" w:cs="Times New Roman"/>
          <w:sz w:val="24"/>
          <w:szCs w:val="24"/>
          <w:lang w:val="sq-AL"/>
        </w:rPr>
        <w:t>si më poshtë:</w:t>
      </w:r>
      <w:r w:rsidR="007F4DE9" w:rsidRPr="00761A16">
        <w:rPr>
          <w:rFonts w:ascii="Times New Roman" w:eastAsia="Times New Roman" w:hAnsi="Times New Roman" w:cs="Times New Roman"/>
          <w:sz w:val="24"/>
          <w:szCs w:val="24"/>
          <w:lang w:val="sq-AL"/>
        </w:rPr>
        <w:t xml:space="preserve"> </w:t>
      </w:r>
    </w:p>
    <w:p w:rsidR="00581F65" w:rsidRPr="00761A16" w:rsidRDefault="0089650E" w:rsidP="001C2730">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faqen 169 të dokumentit në CD, e cila i korrespondon faqes 1</w:t>
      </w:r>
      <w:r w:rsidR="003E5A3F" w:rsidRPr="00761A16">
        <w:rPr>
          <w:rFonts w:ascii="Times New Roman" w:eastAsia="Times New Roman" w:hAnsi="Times New Roman" w:cs="Times New Roman"/>
          <w:sz w:val="24"/>
          <w:szCs w:val="24"/>
          <w:lang w:val="sq-AL"/>
        </w:rPr>
        <w:t xml:space="preserve">74 të dokumentit aktual “Plani </w:t>
      </w:r>
      <w:r w:rsidRPr="00761A16">
        <w:rPr>
          <w:rFonts w:ascii="Times New Roman" w:eastAsia="Times New Roman" w:hAnsi="Times New Roman" w:cs="Times New Roman"/>
          <w:sz w:val="24"/>
          <w:szCs w:val="24"/>
          <w:lang w:val="sq-AL"/>
        </w:rPr>
        <w:t xml:space="preserve">Kombëtar për Emergjencat Civile” </w:t>
      </w:r>
      <w:r w:rsidR="003E5A3F"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pdf</w:t>
      </w:r>
      <w:r w:rsidR="003E5A3F"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w:t>
      </w:r>
      <w:r w:rsidR="00237ED8" w:rsidRPr="00761A16">
        <w:rPr>
          <w:rFonts w:ascii="Times New Roman" w:eastAsia="Times New Roman" w:hAnsi="Times New Roman" w:cs="Times New Roman"/>
          <w:sz w:val="24"/>
          <w:szCs w:val="24"/>
          <w:lang w:val="sq-AL"/>
        </w:rPr>
        <w:t>fjalia me të kuqe</w:t>
      </w:r>
      <w:r w:rsidRPr="00761A16">
        <w:rPr>
          <w:rFonts w:ascii="Times New Roman" w:eastAsia="Times New Roman" w:hAnsi="Times New Roman" w:cs="Times New Roman"/>
          <w:sz w:val="24"/>
          <w:szCs w:val="24"/>
          <w:lang w:val="sq-AL"/>
        </w:rPr>
        <w:t xml:space="preserve"> </w:t>
      </w:r>
      <w:r w:rsidR="00237ED8"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shtë hequr</w:t>
      </w:r>
      <w:r w:rsidR="00237ED8" w:rsidRPr="00761A16">
        <w:rPr>
          <w:rFonts w:ascii="Times New Roman" w:eastAsia="Times New Roman" w:hAnsi="Times New Roman" w:cs="Times New Roman"/>
          <w:sz w:val="24"/>
          <w:szCs w:val="24"/>
          <w:lang w:val="sq-AL"/>
        </w:rPr>
        <w:t>, duke u zëvendësuar</w:t>
      </w:r>
      <w:r w:rsidR="003E5A3F" w:rsidRPr="00761A16">
        <w:rPr>
          <w:rFonts w:ascii="Times New Roman" w:eastAsia="Times New Roman" w:hAnsi="Times New Roman" w:cs="Times New Roman"/>
          <w:sz w:val="24"/>
          <w:szCs w:val="24"/>
          <w:lang w:val="sq-AL"/>
        </w:rPr>
        <w:t>,</w:t>
      </w:r>
      <w:r w:rsidR="00237ED8" w:rsidRPr="00761A16">
        <w:rPr>
          <w:rFonts w:ascii="Times New Roman" w:eastAsia="Times New Roman" w:hAnsi="Times New Roman" w:cs="Times New Roman"/>
          <w:sz w:val="24"/>
          <w:szCs w:val="24"/>
          <w:lang w:val="sq-AL"/>
        </w:rPr>
        <w:t xml:space="preserve"> si vijon:</w:t>
      </w:r>
      <w:r w:rsidR="007F4DE9" w:rsidRPr="00761A16">
        <w:rPr>
          <w:rFonts w:ascii="Times New Roman" w:eastAsia="Times New Roman" w:hAnsi="Times New Roman" w:cs="Times New Roman"/>
          <w:sz w:val="24"/>
          <w:szCs w:val="24"/>
          <w:lang w:val="sq-AL"/>
        </w:rPr>
        <w:t xml:space="preserve"> </w:t>
      </w:r>
    </w:p>
    <w:p w:rsidR="00237ED8" w:rsidRPr="00761A16" w:rsidRDefault="00237ED8" w:rsidP="00237ED8">
      <w:pPr>
        <w:rPr>
          <w:rFonts w:ascii="Times New Roman" w:hAnsi="Times New Roman" w:cs="Times New Roman"/>
          <w:sz w:val="24"/>
          <w:szCs w:val="24"/>
          <w:lang w:val="sq-AL"/>
        </w:rPr>
      </w:pPr>
      <w:r w:rsidRPr="00761A16">
        <w:rPr>
          <w:rFonts w:ascii="Times New Roman" w:hAnsi="Times New Roman" w:cs="Times New Roman"/>
          <w:sz w:val="24"/>
          <w:szCs w:val="24"/>
          <w:lang w:val="sq-AL"/>
        </w:rPr>
        <w:t>Roli kryesor i IFBZ</w:t>
      </w:r>
    </w:p>
    <w:p w:rsidR="00237ED8" w:rsidRPr="00761A16" w:rsidRDefault="00237ED8" w:rsidP="00237ED8">
      <w:pPr>
        <w:rPr>
          <w:rFonts w:ascii="Times New Roman" w:hAnsi="Times New Roman" w:cs="Times New Roman"/>
          <w:sz w:val="24"/>
          <w:szCs w:val="24"/>
          <w:lang w:val="sq-AL"/>
        </w:rPr>
      </w:pPr>
      <w:r w:rsidRPr="00761A16">
        <w:rPr>
          <w:rFonts w:ascii="Times New Roman" w:hAnsi="Times New Roman" w:cs="Times New Roman"/>
          <w:sz w:val="24"/>
          <w:szCs w:val="24"/>
          <w:lang w:val="sq-AL"/>
        </w:rPr>
        <w:sym w:font="Symbol" w:char="F0B7"/>
      </w:r>
      <w:r w:rsidRPr="00761A16">
        <w:rPr>
          <w:rFonts w:ascii="Times New Roman" w:hAnsi="Times New Roman" w:cs="Times New Roman"/>
          <w:sz w:val="24"/>
          <w:szCs w:val="24"/>
          <w:lang w:val="sq-AL"/>
        </w:rPr>
        <w:t xml:space="preserve"> Vendos në dispozicion të fazës së rimëkëmbjes kapacitetet dhe aftësitë e IFBZ.</w:t>
      </w:r>
    </w:p>
    <w:p w:rsidR="00237ED8" w:rsidRPr="00761A16" w:rsidRDefault="00237ED8" w:rsidP="00237ED8">
      <w:pPr>
        <w:rPr>
          <w:rFonts w:ascii="Times New Roman" w:hAnsi="Times New Roman" w:cs="Times New Roman"/>
          <w:sz w:val="24"/>
          <w:szCs w:val="24"/>
          <w:lang w:val="sq-AL"/>
        </w:rPr>
      </w:pPr>
      <w:r w:rsidRPr="00761A16">
        <w:rPr>
          <w:rFonts w:ascii="Times New Roman" w:hAnsi="Times New Roman" w:cs="Times New Roman"/>
          <w:sz w:val="24"/>
          <w:szCs w:val="24"/>
          <w:lang w:val="sq-AL"/>
        </w:rPr>
        <w:sym w:font="Symbol" w:char="F0B7"/>
      </w:r>
      <w:r w:rsidRPr="00761A16">
        <w:rPr>
          <w:rFonts w:ascii="Times New Roman" w:hAnsi="Times New Roman" w:cs="Times New Roman"/>
          <w:sz w:val="24"/>
          <w:szCs w:val="24"/>
          <w:lang w:val="sq-AL"/>
        </w:rPr>
        <w:t xml:space="preserve"> Kryen analizën e përgjigjes ndaj emergjencës me qëllim përmirësimin në të ardhmen.</w:t>
      </w:r>
    </w:p>
    <w:p w:rsidR="00237ED8" w:rsidRPr="00761A16" w:rsidRDefault="00633509" w:rsidP="00237ED8">
      <w:pPr>
        <w:rPr>
          <w:rFonts w:ascii="Times New Roman" w:hAnsi="Times New Roman" w:cs="Times New Roman"/>
          <w:sz w:val="24"/>
          <w:szCs w:val="24"/>
          <w:lang w:val="sq-AL"/>
        </w:rPr>
      </w:pPr>
      <w:r w:rsidRPr="00761A16">
        <w:rPr>
          <w:rFonts w:ascii="Times New Roman" w:hAnsi="Times New Roman" w:cs="Times New Roman"/>
          <w:sz w:val="24"/>
          <w:szCs w:val="24"/>
          <w:lang w:val="sq-AL"/>
        </w:rPr>
        <w:t>Përgjegjësitë</w:t>
      </w:r>
      <w:r w:rsidR="00237ED8" w:rsidRPr="00761A16">
        <w:rPr>
          <w:rFonts w:ascii="Times New Roman" w:hAnsi="Times New Roman" w:cs="Times New Roman"/>
          <w:sz w:val="24"/>
          <w:szCs w:val="24"/>
          <w:lang w:val="sq-AL"/>
        </w:rPr>
        <w:t xml:space="preserve"> e IFBZ</w:t>
      </w:r>
    </w:p>
    <w:p w:rsidR="00237ED8" w:rsidRPr="00761A16" w:rsidRDefault="00237ED8" w:rsidP="00237ED8">
      <w:pPr>
        <w:rPr>
          <w:rFonts w:ascii="Times New Roman" w:hAnsi="Times New Roman" w:cs="Times New Roman"/>
          <w:sz w:val="24"/>
          <w:szCs w:val="24"/>
          <w:lang w:val="sq-AL"/>
        </w:rPr>
      </w:pPr>
      <w:r w:rsidRPr="00761A16">
        <w:rPr>
          <w:rFonts w:ascii="Times New Roman" w:hAnsi="Times New Roman" w:cs="Times New Roman"/>
          <w:sz w:val="24"/>
          <w:szCs w:val="24"/>
          <w:lang w:val="sq-AL"/>
        </w:rPr>
        <w:lastRenderedPageBreak/>
        <w:sym w:font="Symbol" w:char="F0B7"/>
      </w:r>
      <w:r w:rsidRPr="00761A16">
        <w:rPr>
          <w:rFonts w:ascii="Times New Roman" w:hAnsi="Times New Roman" w:cs="Times New Roman"/>
          <w:sz w:val="24"/>
          <w:szCs w:val="24"/>
          <w:lang w:val="sq-AL"/>
        </w:rPr>
        <w:t xml:space="preserve"> Nëpërmjet skuadrave të emergjencës, IFBZ-ja do të mbështesë instalimet ku ka ndodhur emergjenca për zbutjen e pasojave të aksidentit dhe kthimin në gjendjen normale. </w:t>
      </w:r>
    </w:p>
    <w:p w:rsidR="0089650E" w:rsidRPr="00761A16" w:rsidRDefault="00237ED8" w:rsidP="003E5A3F">
      <w:pPr>
        <w:rPr>
          <w:rFonts w:ascii="Times New Roman" w:hAnsi="Times New Roman" w:cs="Times New Roman"/>
          <w:sz w:val="24"/>
          <w:szCs w:val="24"/>
          <w:lang w:val="sq-AL"/>
        </w:rPr>
      </w:pPr>
      <w:r w:rsidRPr="00761A16">
        <w:rPr>
          <w:rFonts w:ascii="Times New Roman" w:hAnsi="Times New Roman" w:cs="Times New Roman"/>
          <w:sz w:val="24"/>
          <w:szCs w:val="24"/>
          <w:lang w:val="sq-AL"/>
        </w:rPr>
        <w:sym w:font="Symbol" w:char="F0B7"/>
      </w:r>
      <w:r w:rsidRPr="00761A16">
        <w:rPr>
          <w:rFonts w:ascii="Times New Roman" w:hAnsi="Times New Roman" w:cs="Times New Roman"/>
          <w:sz w:val="24"/>
          <w:szCs w:val="24"/>
          <w:lang w:val="sq-AL"/>
        </w:rPr>
        <w:t xml:space="preserve"> Kryen një proces analize për marrjen e reagimeve për mësimet </w:t>
      </w:r>
      <w:r w:rsidR="003E5A3F" w:rsidRPr="00761A16">
        <w:rPr>
          <w:rFonts w:ascii="Times New Roman" w:hAnsi="Times New Roman" w:cs="Times New Roman"/>
          <w:sz w:val="24"/>
          <w:szCs w:val="24"/>
          <w:lang w:val="sq-AL"/>
        </w:rPr>
        <w:t>e nxjerra nga emergjenca reale.</w:t>
      </w:r>
    </w:p>
    <w:p w:rsidR="003E5A3F" w:rsidRPr="00761A16" w:rsidRDefault="003E5A3F" w:rsidP="003E5A3F">
      <w:pPr>
        <w:rPr>
          <w:rFonts w:ascii="Times New Roman" w:hAnsi="Times New Roman" w:cs="Times New Roman"/>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  </w:t>
      </w:r>
      <w:r w:rsidR="00B0436D" w:rsidRPr="00761A16">
        <w:rPr>
          <w:rFonts w:ascii="Times New Roman" w:eastAsia="Times New Roman" w:hAnsi="Times New Roman" w:cs="Times New Roman"/>
          <w:b/>
          <w:sz w:val="24"/>
          <w:szCs w:val="24"/>
          <w:lang w:val="sq-AL"/>
        </w:rPr>
        <w:t>Agjencia Shtetërore e Programit</w:t>
      </w:r>
      <w:r w:rsidRPr="00761A16">
        <w:rPr>
          <w:rFonts w:ascii="Times New Roman" w:eastAsia="Times New Roman" w:hAnsi="Times New Roman" w:cs="Times New Roman"/>
          <w:b/>
          <w:sz w:val="24"/>
          <w:szCs w:val="24"/>
          <w:lang w:val="sq-AL"/>
        </w:rPr>
        <w:t xml:space="preserve"> Strategjik dhe Koordinimit të Ndihmës (SASPAC)</w:t>
      </w:r>
      <w:r w:rsidR="003E5A3F" w:rsidRPr="00761A16">
        <w:rPr>
          <w:rFonts w:ascii="Times New Roman" w:eastAsia="Times New Roman" w:hAnsi="Times New Roman" w:cs="Times New Roman"/>
          <w:b/>
          <w:sz w:val="24"/>
          <w:szCs w:val="24"/>
          <w:lang w:val="sq-AL"/>
        </w:rPr>
        <w:t>:</w:t>
      </w:r>
    </w:p>
    <w:p w:rsidR="00581F65" w:rsidRPr="00761A16" w:rsidRDefault="00581F65" w:rsidP="003E5A3F">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3E5A3F"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3E5A3F" w:rsidRPr="00761A16" w:rsidRDefault="003E5A3F" w:rsidP="003E5A3F">
      <w:pPr>
        <w:widowControl w:val="0"/>
        <w:spacing w:after="120" w:line="276" w:lineRule="auto"/>
        <w:ind w:left="360"/>
        <w:jc w:val="both"/>
        <w:rPr>
          <w:rFonts w:ascii="Times New Roman" w:eastAsia="Times New Roman" w:hAnsi="Times New Roman" w:cs="Times New Roman"/>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Agjencia e Menaxhimit të Burimeve Ujore</w:t>
      </w:r>
      <w:r w:rsidR="003E5A3F" w:rsidRPr="00761A16">
        <w:rPr>
          <w:rFonts w:ascii="Times New Roman" w:eastAsia="Times New Roman" w:hAnsi="Times New Roman" w:cs="Times New Roman"/>
          <w:b/>
          <w:sz w:val="24"/>
          <w:szCs w:val="24"/>
          <w:lang w:val="sq-AL"/>
        </w:rPr>
        <w:t>:</w:t>
      </w:r>
    </w:p>
    <w:p w:rsidR="00581F65" w:rsidRPr="00761A16" w:rsidRDefault="00581F65" w:rsidP="00FC709B">
      <w:pPr>
        <w:widowControl w:val="0"/>
        <w:numPr>
          <w:ilvl w:val="1"/>
          <w:numId w:val="48"/>
        </w:numPr>
        <w:spacing w:after="12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Ky projektakt është në harmoni me programin politik të Qeverisë Shqiptare dhe me dokumentet e tjera strategjike të miratuara në fushën e vlerësimit të riskut nga përmbytjet;</w:t>
      </w:r>
    </w:p>
    <w:p w:rsidR="00581F65" w:rsidRPr="00761A16" w:rsidRDefault="00581F65" w:rsidP="00FC709B">
      <w:pPr>
        <w:widowControl w:val="0"/>
        <w:numPr>
          <w:ilvl w:val="0"/>
          <w:numId w:val="3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këtë raport në kapitullin </w:t>
      </w:r>
      <w:r w:rsidR="003E5A3F"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Vlerësimi i riskut nga fatkeqësitë</w:t>
      </w:r>
      <w:r w:rsidR="003E5A3F"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te komponenti Shkurtimet, të shtohet: AMBU Agjencia e Menaxhimit të Burimeve Ujore:</w:t>
      </w:r>
    </w:p>
    <w:p w:rsidR="00581F65" w:rsidRPr="00761A16" w:rsidRDefault="00581F65" w:rsidP="00581F65">
      <w:pPr>
        <w:widowControl w:val="0"/>
        <w:spacing w:after="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 xml:space="preserve">            Komenti u reflektua plotësisht, </w:t>
      </w:r>
      <w:r w:rsidRPr="00761A16">
        <w:rPr>
          <w:rFonts w:ascii="Times New Roman" w:eastAsia="Times New Roman" w:hAnsi="Times New Roman" w:cs="Times New Roman"/>
          <w:sz w:val="24"/>
          <w:szCs w:val="24"/>
          <w:lang w:val="sq-AL"/>
        </w:rPr>
        <w:t xml:space="preserve">si më poshtë: </w:t>
      </w:r>
    </w:p>
    <w:p w:rsidR="00581F65" w:rsidRPr="00761A16" w:rsidRDefault="00581F65" w:rsidP="00581F65">
      <w:pPr>
        <w:widowControl w:val="0"/>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            AMBU-Agjencia e Menaxhimit të Burimeve Ujore u shtua tek tabela e shkurtesave.</w:t>
      </w:r>
    </w:p>
    <w:p w:rsidR="00581F65" w:rsidRPr="00761A16" w:rsidRDefault="00581F65" w:rsidP="00FC709B">
      <w:pPr>
        <w:widowControl w:val="0"/>
        <w:numPr>
          <w:ilvl w:val="1"/>
          <w:numId w:val="48"/>
        </w:numPr>
        <w:spacing w:after="12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Pika 4, Grupet e interesit të shtohet: Agjencia e Menaxhimit të Burimeve Ujore (AMBU), institucioni përgjegjës për menaxhimin e integruar të burimeve ujore në Republikën e Shqipërisë si dhe përgjegjëse për hartimin dhe zbatimin e Planeve të Menaxhimit të Riskut nga Përmbytjet për basenet ujore, referuar legjislacionit në fuqi.</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Komenti u reflektua plotësisht</w:t>
      </w:r>
      <w:r w:rsidR="003E5A3F" w:rsidRPr="00761A16">
        <w:rPr>
          <w:rFonts w:ascii="Times New Roman" w:eastAsia="Times New Roman" w:hAnsi="Times New Roman" w:cs="Times New Roman"/>
          <w:b/>
          <w:sz w:val="24"/>
          <w:szCs w:val="24"/>
          <w:lang w:val="sq-AL"/>
        </w:rPr>
        <w:t>.</w:t>
      </w:r>
      <w:r w:rsidRPr="00761A16" w:rsidDel="00281B22">
        <w:rPr>
          <w:rFonts w:ascii="Times New Roman" w:eastAsia="Times New Roman" w:hAnsi="Times New Roman" w:cs="Times New Roman"/>
          <w:sz w:val="24"/>
          <w:szCs w:val="24"/>
          <w:lang w:val="sq-AL"/>
        </w:rPr>
        <w:t xml:space="preserve"> </w:t>
      </w:r>
    </w:p>
    <w:p w:rsidR="00581F65" w:rsidRPr="00761A16" w:rsidRDefault="00581F65" w:rsidP="003E5A3F">
      <w:pPr>
        <w:widowControl w:val="0"/>
        <w:spacing w:after="120" w:line="276" w:lineRule="auto"/>
        <w:jc w:val="both"/>
        <w:rPr>
          <w:rFonts w:ascii="Times New Roman" w:eastAsia="Times New Roman" w:hAnsi="Times New Roman" w:cs="Times New Roman"/>
          <w:b/>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  Drejtoria e Përgjithshme e Policisë së Shtetit</w:t>
      </w:r>
      <w:r w:rsidR="003E5A3F" w:rsidRPr="00761A16">
        <w:rPr>
          <w:rFonts w:ascii="Times New Roman" w:eastAsia="Times New Roman" w:hAnsi="Times New Roman" w:cs="Times New Roman"/>
          <w:b/>
          <w:sz w:val="24"/>
          <w:szCs w:val="24"/>
          <w:lang w:val="sq-AL"/>
        </w:rPr>
        <w:t>:</w:t>
      </w:r>
    </w:p>
    <w:p w:rsidR="003E5A3F" w:rsidRPr="00761A16" w:rsidRDefault="00581F65" w:rsidP="003E5A3F">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3E5A3F"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7F4DE9" w:rsidP="003E5A3F">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   </w:t>
      </w: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 Qendra Kombëtare e Urgjencës Mjekësore</w:t>
      </w:r>
      <w:r w:rsidR="003E5A3F" w:rsidRPr="00761A16">
        <w:rPr>
          <w:rFonts w:ascii="Times New Roman" w:eastAsia="Times New Roman" w:hAnsi="Times New Roman" w:cs="Times New Roman"/>
          <w:b/>
          <w:sz w:val="24"/>
          <w:szCs w:val="24"/>
          <w:lang w:val="sq-AL"/>
        </w:rPr>
        <w:t>:</w:t>
      </w:r>
    </w:p>
    <w:p w:rsidR="00581F65" w:rsidRPr="00761A16" w:rsidRDefault="00245176" w:rsidP="001C2730">
      <w:pPr>
        <w:widowControl w:val="0"/>
        <w:shd w:val="clear" w:color="auto" w:fill="FFFFFF" w:themeFill="background1"/>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Shkresës së Ministrisë së Mbrojtjes me </w:t>
      </w:r>
      <w:r w:rsidR="003E5A3F"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r. 3136/1 prot. datë 06.06.2023,QKUM i është</w:t>
      </w:r>
      <w:r w:rsidR="00581F65" w:rsidRPr="00761A16">
        <w:rPr>
          <w:rFonts w:ascii="Times New Roman" w:eastAsia="Times New Roman" w:hAnsi="Times New Roman" w:cs="Times New Roman"/>
          <w:sz w:val="24"/>
          <w:szCs w:val="24"/>
          <w:lang w:val="sq-AL"/>
        </w:rPr>
        <w:t xml:space="preserve"> përgjigj</w:t>
      </w:r>
      <w:r w:rsidRPr="00761A16">
        <w:rPr>
          <w:rFonts w:ascii="Times New Roman" w:eastAsia="Times New Roman" w:hAnsi="Times New Roman" w:cs="Times New Roman"/>
          <w:sz w:val="24"/>
          <w:szCs w:val="24"/>
          <w:lang w:val="sq-AL"/>
        </w:rPr>
        <w:t>ur</w:t>
      </w:r>
      <w:r w:rsidR="00581F65" w:rsidRPr="00761A16">
        <w:rPr>
          <w:rFonts w:ascii="Times New Roman" w:eastAsia="Times New Roman" w:hAnsi="Times New Roman" w:cs="Times New Roman"/>
          <w:sz w:val="24"/>
          <w:szCs w:val="24"/>
          <w:lang w:val="sq-AL"/>
        </w:rPr>
        <w:t xml:space="preserve"> me shkresë </w:t>
      </w:r>
      <w:r w:rsidR="003E5A3F" w:rsidRPr="00761A16">
        <w:rPr>
          <w:rFonts w:ascii="Times New Roman" w:eastAsia="Times New Roman" w:hAnsi="Times New Roman" w:cs="Times New Roman"/>
          <w:sz w:val="24"/>
          <w:szCs w:val="24"/>
          <w:lang w:val="sq-AL"/>
        </w:rPr>
        <w:t>n</w:t>
      </w:r>
      <w:r w:rsidR="00581F65" w:rsidRPr="00761A16">
        <w:rPr>
          <w:rFonts w:ascii="Times New Roman" w:eastAsia="Times New Roman" w:hAnsi="Times New Roman" w:cs="Times New Roman"/>
          <w:sz w:val="24"/>
          <w:szCs w:val="24"/>
          <w:lang w:val="sq-AL"/>
        </w:rPr>
        <w:t>r. 338/1</w:t>
      </w:r>
      <w:r w:rsidR="005C7E60" w:rsidRPr="00761A16">
        <w:rPr>
          <w:rFonts w:ascii="Times New Roman" w:eastAsia="Times New Roman" w:hAnsi="Times New Roman" w:cs="Times New Roman"/>
          <w:sz w:val="24"/>
          <w:szCs w:val="24"/>
          <w:lang w:val="sq-AL"/>
        </w:rPr>
        <w:t xml:space="preserve"> prot. datë 19.06.2023,</w:t>
      </w:r>
      <w:r w:rsidR="00581F65" w:rsidRPr="00761A16">
        <w:rPr>
          <w:rFonts w:ascii="Times New Roman" w:eastAsia="Times New Roman" w:hAnsi="Times New Roman" w:cs="Times New Roman"/>
          <w:sz w:val="24"/>
          <w:szCs w:val="24"/>
          <w:lang w:val="sq-AL"/>
        </w:rPr>
        <w:t xml:space="preserve"> por nuk ka dhënë mendim për draftin e PKEC</w:t>
      </w:r>
      <w:r w:rsidR="003E5A3F" w:rsidRPr="00761A16">
        <w:rPr>
          <w:rFonts w:ascii="Times New Roman" w:eastAsia="Times New Roman" w:hAnsi="Times New Roman" w:cs="Times New Roman"/>
          <w:sz w:val="24"/>
          <w:szCs w:val="24"/>
          <w:lang w:val="sq-AL"/>
        </w:rPr>
        <w:t>-së</w:t>
      </w:r>
      <w:r w:rsidR="005C7E60" w:rsidRPr="00761A16">
        <w:rPr>
          <w:rFonts w:ascii="Times New Roman" w:eastAsia="Times New Roman" w:hAnsi="Times New Roman" w:cs="Times New Roman"/>
          <w:sz w:val="24"/>
          <w:szCs w:val="24"/>
          <w:lang w:val="sq-AL"/>
        </w:rPr>
        <w:t>, me pretendimin se afati kohor është i shkurtër</w:t>
      </w:r>
      <w:r w:rsidR="00581F65" w:rsidRPr="00761A16">
        <w:rPr>
          <w:rFonts w:ascii="Times New Roman" w:eastAsia="Times New Roman" w:hAnsi="Times New Roman" w:cs="Times New Roman"/>
          <w:sz w:val="24"/>
          <w:szCs w:val="24"/>
          <w:lang w:val="sq-AL"/>
        </w:rPr>
        <w:t>.</w:t>
      </w:r>
    </w:p>
    <w:p w:rsidR="00581F65" w:rsidRPr="00761A16" w:rsidRDefault="00581F65" w:rsidP="003E5A3F">
      <w:pPr>
        <w:widowControl w:val="0"/>
        <w:shd w:val="clear" w:color="auto" w:fill="FFFFFF" w:themeFill="background1"/>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Ministri</w:t>
      </w:r>
      <w:r w:rsidR="005C7E60" w:rsidRPr="00761A16">
        <w:rPr>
          <w:rFonts w:ascii="Times New Roman" w:eastAsia="Times New Roman" w:hAnsi="Times New Roman" w:cs="Times New Roman"/>
          <w:sz w:val="24"/>
          <w:szCs w:val="24"/>
          <w:lang w:val="sq-AL"/>
        </w:rPr>
        <w:t>a</w:t>
      </w:r>
      <w:r w:rsidRPr="00761A16">
        <w:rPr>
          <w:rFonts w:ascii="Times New Roman" w:eastAsia="Times New Roman" w:hAnsi="Times New Roman" w:cs="Times New Roman"/>
          <w:sz w:val="24"/>
          <w:szCs w:val="24"/>
          <w:lang w:val="sq-AL"/>
        </w:rPr>
        <w:t xml:space="preserve"> </w:t>
      </w:r>
      <w:r w:rsidR="005C7E60" w:rsidRPr="00761A16">
        <w:rPr>
          <w:rFonts w:ascii="Times New Roman" w:eastAsia="Times New Roman" w:hAnsi="Times New Roman" w:cs="Times New Roman"/>
          <w:sz w:val="24"/>
          <w:szCs w:val="24"/>
          <w:lang w:val="sq-AL"/>
        </w:rPr>
        <w:t>e</w:t>
      </w:r>
      <w:r w:rsidRPr="00761A16">
        <w:rPr>
          <w:rFonts w:ascii="Times New Roman" w:eastAsia="Times New Roman" w:hAnsi="Times New Roman" w:cs="Times New Roman"/>
          <w:sz w:val="24"/>
          <w:szCs w:val="24"/>
          <w:lang w:val="sq-AL"/>
        </w:rPr>
        <w:t xml:space="preserve"> Mbrojtjes </w:t>
      </w:r>
      <w:r w:rsidR="005C7E60" w:rsidRPr="00761A16">
        <w:rPr>
          <w:rFonts w:ascii="Times New Roman" w:eastAsia="Times New Roman" w:hAnsi="Times New Roman" w:cs="Times New Roman"/>
          <w:sz w:val="24"/>
          <w:szCs w:val="24"/>
          <w:lang w:val="sq-AL"/>
        </w:rPr>
        <w:t xml:space="preserve"> ka dërguar një shkresë të dytë drejtuar QKUM me </w:t>
      </w:r>
      <w:r w:rsidR="003E5A3F" w:rsidRPr="00761A16">
        <w:rPr>
          <w:rFonts w:ascii="Times New Roman" w:eastAsia="Times New Roman" w:hAnsi="Times New Roman" w:cs="Times New Roman"/>
          <w:sz w:val="24"/>
          <w:szCs w:val="24"/>
          <w:lang w:val="sq-AL"/>
        </w:rPr>
        <w:t>n</w:t>
      </w:r>
      <w:r w:rsidR="005C7E60" w:rsidRPr="00761A16">
        <w:rPr>
          <w:rFonts w:ascii="Times New Roman" w:eastAsia="Times New Roman" w:hAnsi="Times New Roman" w:cs="Times New Roman"/>
          <w:sz w:val="24"/>
          <w:szCs w:val="24"/>
          <w:lang w:val="sq-AL"/>
        </w:rPr>
        <w:t>r.</w:t>
      </w:r>
      <w:r w:rsidR="00FF056E" w:rsidRPr="00761A16">
        <w:rPr>
          <w:rFonts w:ascii="Times New Roman" w:eastAsia="Times New Roman" w:hAnsi="Times New Roman" w:cs="Times New Roman"/>
          <w:sz w:val="24"/>
          <w:szCs w:val="24"/>
          <w:lang w:val="sq-AL"/>
        </w:rPr>
        <w:t xml:space="preserve">4207 </w:t>
      </w:r>
      <w:r w:rsidR="005C7E60" w:rsidRPr="00761A16">
        <w:rPr>
          <w:rFonts w:ascii="Times New Roman" w:eastAsia="Times New Roman" w:hAnsi="Times New Roman" w:cs="Times New Roman"/>
          <w:sz w:val="24"/>
          <w:szCs w:val="24"/>
          <w:lang w:val="sq-AL"/>
        </w:rPr>
        <w:t xml:space="preserve"> prot.</w:t>
      </w:r>
      <w:r w:rsidRPr="00761A16">
        <w:rPr>
          <w:rFonts w:ascii="Times New Roman" w:eastAsia="Times New Roman" w:hAnsi="Times New Roman" w:cs="Times New Roman"/>
          <w:sz w:val="24"/>
          <w:szCs w:val="24"/>
          <w:lang w:val="sq-AL"/>
        </w:rPr>
        <w:t xml:space="preserve"> datë </w:t>
      </w:r>
      <w:r w:rsidR="00FF056E" w:rsidRPr="00761A16">
        <w:rPr>
          <w:rFonts w:ascii="Times New Roman" w:eastAsia="Times New Roman" w:hAnsi="Times New Roman" w:cs="Times New Roman"/>
          <w:sz w:val="24"/>
          <w:szCs w:val="24"/>
          <w:lang w:val="sq-AL"/>
        </w:rPr>
        <w:t>27.07.</w:t>
      </w:r>
      <w:r w:rsidRPr="00761A16">
        <w:rPr>
          <w:rFonts w:ascii="Times New Roman" w:eastAsia="Times New Roman" w:hAnsi="Times New Roman" w:cs="Times New Roman"/>
          <w:sz w:val="24"/>
          <w:szCs w:val="24"/>
          <w:lang w:val="sq-AL"/>
        </w:rPr>
        <w:t>2023,</w:t>
      </w:r>
      <w:r w:rsidR="005C7E60" w:rsidRPr="00761A16">
        <w:rPr>
          <w:rFonts w:ascii="Times New Roman" w:eastAsia="Times New Roman" w:hAnsi="Times New Roman" w:cs="Times New Roman"/>
          <w:sz w:val="24"/>
          <w:szCs w:val="24"/>
          <w:lang w:val="sq-AL"/>
        </w:rPr>
        <w:t xml:space="preserve"> ku i kërkon mendim këtij institucioni</w:t>
      </w:r>
      <w:r w:rsidR="00F924BF" w:rsidRPr="00761A16">
        <w:rPr>
          <w:rFonts w:ascii="Times New Roman" w:eastAsia="Times New Roman" w:hAnsi="Times New Roman" w:cs="Times New Roman"/>
          <w:sz w:val="24"/>
          <w:szCs w:val="24"/>
          <w:lang w:val="sq-AL"/>
        </w:rPr>
        <w:t xml:space="preserve"> për miratimin e VKM për PKEC</w:t>
      </w:r>
      <w:r w:rsidR="003E5A3F" w:rsidRPr="00761A16">
        <w:rPr>
          <w:rFonts w:ascii="Times New Roman" w:eastAsia="Times New Roman" w:hAnsi="Times New Roman" w:cs="Times New Roman"/>
          <w:sz w:val="24"/>
          <w:szCs w:val="24"/>
          <w:lang w:val="sq-AL"/>
        </w:rPr>
        <w:t>-në</w:t>
      </w:r>
      <w:r w:rsidR="005C7E60"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w:t>
      </w:r>
      <w:r w:rsidR="005C7E60" w:rsidRPr="00761A16">
        <w:rPr>
          <w:rFonts w:ascii="Times New Roman" w:eastAsia="Times New Roman" w:hAnsi="Times New Roman" w:cs="Times New Roman"/>
          <w:sz w:val="24"/>
          <w:szCs w:val="24"/>
          <w:lang w:val="sq-AL"/>
        </w:rPr>
        <w:t xml:space="preserve">por nuk </w:t>
      </w:r>
      <w:r w:rsidRPr="00761A16">
        <w:rPr>
          <w:rFonts w:ascii="Times New Roman" w:eastAsia="Times New Roman" w:hAnsi="Times New Roman" w:cs="Times New Roman"/>
          <w:sz w:val="24"/>
          <w:szCs w:val="24"/>
          <w:lang w:val="sq-AL"/>
        </w:rPr>
        <w:t xml:space="preserve">është </w:t>
      </w:r>
      <w:r w:rsidR="005C7E60" w:rsidRPr="00761A16">
        <w:rPr>
          <w:rFonts w:ascii="Times New Roman" w:eastAsia="Times New Roman" w:hAnsi="Times New Roman" w:cs="Times New Roman"/>
          <w:sz w:val="24"/>
          <w:szCs w:val="24"/>
          <w:lang w:val="sq-AL"/>
        </w:rPr>
        <w:t>marrë</w:t>
      </w:r>
      <w:r w:rsidR="003E5A3F" w:rsidRPr="00761A16">
        <w:rPr>
          <w:rFonts w:ascii="Times New Roman" w:eastAsia="Times New Roman" w:hAnsi="Times New Roman" w:cs="Times New Roman"/>
          <w:sz w:val="24"/>
          <w:szCs w:val="24"/>
          <w:lang w:val="sq-AL"/>
        </w:rPr>
        <w:t xml:space="preserve"> përgjigje nga ky institucion.</w:t>
      </w:r>
    </w:p>
    <w:p w:rsidR="003E5A3F" w:rsidRPr="00761A16" w:rsidRDefault="003E5A3F" w:rsidP="003E5A3F">
      <w:pPr>
        <w:widowControl w:val="0"/>
        <w:shd w:val="clear" w:color="auto" w:fill="FFFFFF" w:themeFill="background1"/>
        <w:spacing w:after="120" w:line="276" w:lineRule="auto"/>
        <w:ind w:left="360"/>
        <w:jc w:val="both"/>
        <w:rPr>
          <w:rFonts w:ascii="Times New Roman" w:eastAsia="Times New Roman" w:hAnsi="Times New Roman" w:cs="Times New Roman"/>
          <w:sz w:val="20"/>
          <w:szCs w:val="20"/>
          <w:lang w:val="sq-AL"/>
        </w:rPr>
      </w:pP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Qendra Spitalore Universitare </w:t>
      </w:r>
      <w:r w:rsidR="003E5A3F" w:rsidRPr="00761A16">
        <w:rPr>
          <w:rFonts w:ascii="Times New Roman" w:eastAsia="Times New Roman" w:hAnsi="Times New Roman" w:cs="Times New Roman"/>
          <w:b/>
          <w:sz w:val="24"/>
          <w:szCs w:val="24"/>
          <w:lang w:val="sq-AL"/>
        </w:rPr>
        <w:t>“Nënë Tereza”:</w:t>
      </w:r>
    </w:p>
    <w:p w:rsidR="003E5A3F" w:rsidRPr="00761A16" w:rsidRDefault="00581F65" w:rsidP="003E5A3F">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3E5A3F"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7F4DE9" w:rsidP="003E5A3F">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  </w:t>
      </w:r>
    </w:p>
    <w:p w:rsidR="00581F65" w:rsidRPr="00761A16" w:rsidRDefault="00581F65" w:rsidP="00FC709B">
      <w:pPr>
        <w:widowControl w:val="0"/>
        <w:numPr>
          <w:ilvl w:val="0"/>
          <w:numId w:val="43"/>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Instituti i Ndërtimit</w:t>
      </w:r>
      <w:r w:rsidR="003E5A3F" w:rsidRPr="00761A16">
        <w:rPr>
          <w:rFonts w:ascii="Times New Roman" w:eastAsia="Times New Roman" w:hAnsi="Times New Roman" w:cs="Times New Roman"/>
          <w:b/>
          <w:sz w:val="24"/>
          <w:szCs w:val="24"/>
          <w:lang w:val="sq-AL"/>
        </w:rPr>
        <w:t>:</w:t>
      </w:r>
    </w:p>
    <w:p w:rsidR="00581F65" w:rsidRPr="00761A16" w:rsidRDefault="00581F65" w:rsidP="00FC709B">
      <w:pPr>
        <w:widowControl w:val="0"/>
        <w:numPr>
          <w:ilvl w:val="1"/>
          <w:numId w:val="46"/>
        </w:numPr>
        <w:spacing w:after="120" w:line="276" w:lineRule="auto"/>
        <w:ind w:left="778" w:hanging="418"/>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sz w:val="24"/>
          <w:szCs w:val="24"/>
          <w:lang w:val="sq-AL"/>
        </w:rPr>
        <w:lastRenderedPageBreak/>
        <w:t>N</w:t>
      </w:r>
      <w:r w:rsidR="003E5A3F" w:rsidRPr="00761A16">
        <w:rPr>
          <w:rFonts w:ascii="Times New Roman" w:eastAsia="Times New Roman" w:hAnsi="Times New Roman" w:cs="Times New Roman"/>
          <w:sz w:val="24"/>
          <w:szCs w:val="24"/>
          <w:lang w:val="sq-AL"/>
        </w:rPr>
        <w:t>ë</w:t>
      </w:r>
      <w:r w:rsidR="00633509" w:rsidRPr="00761A16">
        <w:rPr>
          <w:rFonts w:ascii="Times New Roman" w:eastAsia="Times New Roman" w:hAnsi="Times New Roman" w:cs="Times New Roman"/>
          <w:sz w:val="24"/>
          <w:szCs w:val="24"/>
          <w:lang w:val="sq-AL"/>
        </w:rPr>
        <w:t xml:space="preserve"> draft projekt</w:t>
      </w:r>
      <w:r w:rsidRPr="00761A16">
        <w:rPr>
          <w:rFonts w:ascii="Times New Roman" w:eastAsia="Times New Roman" w:hAnsi="Times New Roman" w:cs="Times New Roman"/>
          <w:sz w:val="24"/>
          <w:szCs w:val="24"/>
          <w:lang w:val="sq-AL"/>
        </w:rPr>
        <w:t xml:space="preserve">vendim citohet: </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"Përmirësimi dhe implementimi i bazuar në standarde përmes Oponencës Teknike të të gjitha ndërtesave të reja"</w:t>
      </w:r>
    </w:p>
    <w:p w:rsidR="00581F65" w:rsidRPr="00761A16" w:rsidRDefault="00581F65" w:rsidP="00581F65">
      <w:pPr>
        <w:widowControl w:val="0"/>
        <w:spacing w:after="120" w:line="276" w:lineRule="auto"/>
        <w:ind w:left="72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sz w:val="24"/>
          <w:szCs w:val="24"/>
          <w:lang w:val="sq-AL"/>
        </w:rPr>
        <w:t>Propozimi ynë:</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"Përmirësimi dhe implementimi i bazuar në standarde përmes Oponencës Teknike i të gjitha ndërtesave të reja, si dhe ndërtesave të cilat do të rikonstruktohen/përforcohen</w:t>
      </w:r>
      <w:r w:rsidRPr="00761A16">
        <w:rPr>
          <w:rFonts w:ascii="Times New Roman" w:eastAsia="Times New Roman" w:hAnsi="Times New Roman" w:cs="Times New Roman"/>
          <w:b/>
          <w:i/>
          <w:iCs/>
          <w:sz w:val="24"/>
          <w:szCs w:val="24"/>
          <w:lang w:val="sq-AL"/>
        </w:rPr>
        <w:t xml:space="preserve"> </w:t>
      </w:r>
      <w:r w:rsidRPr="00761A16">
        <w:rPr>
          <w:rFonts w:ascii="Times New Roman" w:eastAsia="Times New Roman" w:hAnsi="Times New Roman" w:cs="Times New Roman"/>
          <w:i/>
          <w:iCs/>
          <w:sz w:val="24"/>
          <w:szCs w:val="24"/>
          <w:lang w:val="sq-AL"/>
        </w:rPr>
        <w:t>ose do të ndërrojnë destinacion".</w:t>
      </w:r>
    </w:p>
    <w:p w:rsidR="00581F65" w:rsidRPr="00761A16" w:rsidRDefault="00581F65" w:rsidP="00581F65">
      <w:pPr>
        <w:widowControl w:val="0"/>
        <w:spacing w:after="120" w:line="276" w:lineRule="auto"/>
        <w:ind w:left="72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Reflektuar plotësisht me një ndryshim/saktësim të vogël:</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Instituti i Ndërtimit nuk është ligjërisht i ngarkuar për të gjitha oponencat. Konkretisht, sipas </w:t>
      </w:r>
      <w:r w:rsidR="003E5A3F" w:rsidRPr="00761A16">
        <w:rPr>
          <w:rFonts w:ascii="Times New Roman" w:eastAsia="Times New Roman" w:hAnsi="Times New Roman" w:cs="Times New Roman"/>
          <w:sz w:val="24"/>
          <w:szCs w:val="24"/>
          <w:lang w:val="sq-AL"/>
        </w:rPr>
        <w:t>u</w:t>
      </w:r>
      <w:r w:rsidRPr="00761A16">
        <w:rPr>
          <w:rFonts w:ascii="Times New Roman" w:eastAsia="Times New Roman" w:hAnsi="Times New Roman" w:cs="Times New Roman"/>
          <w:sz w:val="24"/>
          <w:szCs w:val="24"/>
          <w:lang w:val="sq-AL"/>
        </w:rPr>
        <w:t xml:space="preserve">rdhrit të </w:t>
      </w:r>
      <w:r w:rsidR="003E5A3F" w:rsidRPr="00761A16">
        <w:rPr>
          <w:rFonts w:ascii="Times New Roman" w:eastAsia="Times New Roman" w:hAnsi="Times New Roman" w:cs="Times New Roman"/>
          <w:sz w:val="24"/>
          <w:szCs w:val="24"/>
          <w:lang w:val="sq-AL"/>
        </w:rPr>
        <w:t>m</w:t>
      </w:r>
      <w:r w:rsidRPr="00761A16">
        <w:rPr>
          <w:rFonts w:ascii="Times New Roman" w:eastAsia="Times New Roman" w:hAnsi="Times New Roman" w:cs="Times New Roman"/>
          <w:sz w:val="24"/>
          <w:szCs w:val="24"/>
          <w:lang w:val="sq-AL"/>
        </w:rPr>
        <w:t xml:space="preserve">inistrit të Zhvillimit Urban dhe Turizmit </w:t>
      </w:r>
      <w:r w:rsidR="003E5A3F"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r. 7, datë 20.1.2014</w:t>
      </w:r>
      <w:r w:rsidR="003E5A3F"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Oponenca teknike për projektet e veprave të ndërtimit, të kryhet nga Instituti i Ndërtimit……</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Oponenca teknike për projektet e veprave të ndërtimit, për objekte që nuk janë të përcaktuara në pikën 1 të këtij urdhri, të kryhet nga Instituti i Ndërtimit ose Fakulteti i Inxhinierisë së Ndërtimit.</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Pika 1 është modifikuar si më poshtë:</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Siguron, që përmes Oponencës Teknike, të garantohet përmirësimi dhe implementimi i bazuar në standarde, i të gjitha ndërtesave të reja</w:t>
      </w:r>
      <w:r w:rsidR="003E5A3F"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 xml:space="preserve"> si edhe ndërtesave të cilat do të rikonstruktohen/përforcohen ose që do ndërrojnë destinacion.</w:t>
      </w:r>
    </w:p>
    <w:p w:rsidR="00581F65" w:rsidRPr="00761A16" w:rsidRDefault="00FA2160" w:rsidP="00FC709B">
      <w:pPr>
        <w:widowControl w:val="0"/>
        <w:numPr>
          <w:ilvl w:val="1"/>
          <w:numId w:val="46"/>
        </w:numPr>
        <w:spacing w:after="12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draft projekt</w:t>
      </w:r>
      <w:r w:rsidR="00581F65" w:rsidRPr="00761A16">
        <w:rPr>
          <w:rFonts w:ascii="Times New Roman" w:eastAsia="Times New Roman" w:hAnsi="Times New Roman" w:cs="Times New Roman"/>
          <w:sz w:val="24"/>
          <w:szCs w:val="24"/>
          <w:lang w:val="sq-AL"/>
        </w:rPr>
        <w:t>vendim citohet:</w:t>
      </w:r>
    </w:p>
    <w:p w:rsidR="00581F65" w:rsidRPr="00761A16" w:rsidRDefault="00581F65" w:rsidP="00FC709B">
      <w:pPr>
        <w:widowControl w:val="0"/>
        <w:numPr>
          <w:ilvl w:val="0"/>
          <w:numId w:val="38"/>
        </w:numPr>
        <w:spacing w:after="12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Ofron Akt-Ekspertiza zyrtare për ndërtesat/infrastrukturën e dobësuar me kalimin e kohës; si dhe për ndërtesat/infrastrukturën që nuk përputhet me rregullat e reja</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Propozimi ynë: </w:t>
      </w:r>
    </w:p>
    <w:p w:rsidR="00581F65" w:rsidRPr="00761A16" w:rsidRDefault="003E5A3F"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Ofron </w:t>
      </w:r>
      <w:r w:rsidR="00FA2160" w:rsidRPr="00761A16">
        <w:rPr>
          <w:rFonts w:ascii="Times New Roman" w:eastAsia="Times New Roman" w:hAnsi="Times New Roman" w:cs="Times New Roman"/>
          <w:i/>
          <w:iCs/>
          <w:sz w:val="24"/>
          <w:szCs w:val="24"/>
          <w:lang w:val="sq-AL"/>
        </w:rPr>
        <w:t>a</w:t>
      </w:r>
      <w:r w:rsidRPr="00761A16">
        <w:rPr>
          <w:rFonts w:ascii="Times New Roman" w:eastAsia="Times New Roman" w:hAnsi="Times New Roman" w:cs="Times New Roman"/>
          <w:i/>
          <w:iCs/>
          <w:sz w:val="24"/>
          <w:szCs w:val="24"/>
          <w:lang w:val="sq-AL"/>
        </w:rPr>
        <w:t>kte</w:t>
      </w:r>
      <w:r w:rsidR="00581F65" w:rsidRPr="00761A16">
        <w:rPr>
          <w:rFonts w:ascii="Times New Roman" w:eastAsia="Times New Roman" w:hAnsi="Times New Roman" w:cs="Times New Roman"/>
          <w:i/>
          <w:iCs/>
          <w:sz w:val="24"/>
          <w:szCs w:val="24"/>
          <w:lang w:val="sq-AL"/>
        </w:rPr>
        <w:t>kspertiza zyrtare për:</w:t>
      </w:r>
    </w:p>
    <w:p w:rsidR="00581F65" w:rsidRPr="00761A16" w:rsidRDefault="00581F65" w:rsidP="00FC709B">
      <w:pPr>
        <w:widowControl w:val="0"/>
        <w:numPr>
          <w:ilvl w:val="0"/>
          <w:numId w:val="37"/>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ndërtesat/infrastrukturën e dëmtuar nga fatkeqësitë natyrore (veçanërisht tërmetet); </w:t>
      </w:r>
    </w:p>
    <w:p w:rsidR="00581F65" w:rsidRPr="00761A16" w:rsidRDefault="00581F65" w:rsidP="00FC709B">
      <w:pPr>
        <w:widowControl w:val="0"/>
        <w:numPr>
          <w:ilvl w:val="0"/>
          <w:numId w:val="37"/>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ndërtesat/infrastrukturën e dobësuar me kalimin e kohës;</w:t>
      </w:r>
    </w:p>
    <w:p w:rsidR="00581F65" w:rsidRPr="00761A16" w:rsidRDefault="00581F65" w:rsidP="00FC709B">
      <w:pPr>
        <w:widowControl w:val="0"/>
        <w:numPr>
          <w:ilvl w:val="0"/>
          <w:numId w:val="37"/>
        </w:numPr>
        <w:spacing w:after="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ndërtesat/infrastrukturën që nuk përputhet me kodet e reja të projektimit; </w:t>
      </w:r>
    </w:p>
    <w:p w:rsidR="00581F65" w:rsidRPr="00761A16" w:rsidRDefault="00581F65" w:rsidP="00FC709B">
      <w:pPr>
        <w:widowControl w:val="0"/>
        <w:numPr>
          <w:ilvl w:val="0"/>
          <w:numId w:val="37"/>
        </w:numPr>
        <w:spacing w:after="12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ndërtesat të cilat ndryshojnë destinacion; si dhe rregullat e reja.</w:t>
      </w:r>
    </w:p>
    <w:p w:rsidR="00581F65" w:rsidRPr="00761A16" w:rsidRDefault="00581F65" w:rsidP="00581F65">
      <w:pPr>
        <w:widowControl w:val="0"/>
        <w:spacing w:after="120" w:line="276" w:lineRule="auto"/>
        <w:ind w:left="72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Propozimi është reflektuar pjesërisht:</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Nënpika e parë nuk mund të përfshihet në parandalim</w:t>
      </w:r>
      <w:r w:rsidR="00FA2160"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sepse përfshihet tashmë në fazën e rimëkëmbjes</w:t>
      </w:r>
      <w:r w:rsidR="00FA2160"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si më poshtë:</w:t>
      </w:r>
    </w:p>
    <w:p w:rsidR="00581F65" w:rsidRPr="00761A16" w:rsidRDefault="00581F65" w:rsidP="00FC709B">
      <w:pPr>
        <w:widowControl w:val="0"/>
        <w:numPr>
          <w:ilvl w:val="0"/>
          <w:numId w:val="39"/>
        </w:numPr>
        <w:spacing w:after="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Pë</w:t>
      </w:r>
      <w:r w:rsidR="00FA2160" w:rsidRPr="00761A16">
        <w:rPr>
          <w:rFonts w:ascii="Times New Roman" w:eastAsia="Times New Roman" w:hAnsi="Times New Roman" w:cs="Times New Roman"/>
          <w:i/>
          <w:iCs/>
          <w:sz w:val="24"/>
          <w:szCs w:val="24"/>
          <w:lang w:val="sq-AL"/>
        </w:rPr>
        <w:t>rgatit Oponenca Teknike ose akt</w:t>
      </w:r>
      <w:r w:rsidRPr="00761A16">
        <w:rPr>
          <w:rFonts w:ascii="Times New Roman" w:eastAsia="Times New Roman" w:hAnsi="Times New Roman" w:cs="Times New Roman"/>
          <w:i/>
          <w:iCs/>
          <w:sz w:val="24"/>
          <w:szCs w:val="24"/>
          <w:lang w:val="sq-AL"/>
        </w:rPr>
        <w:t xml:space="preserve">ekspertiza të detajuara për rindërtimin dhe përforcimin e objekteve. </w:t>
      </w:r>
    </w:p>
    <w:p w:rsidR="00581F65" w:rsidRPr="00761A16" w:rsidRDefault="00581F65" w:rsidP="00FC709B">
      <w:pPr>
        <w:widowControl w:val="0"/>
        <w:numPr>
          <w:ilvl w:val="0"/>
          <w:numId w:val="39"/>
        </w:numPr>
        <w:spacing w:after="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Siguron ekspertizën e përcaktuar sipas ligjit për ndërtesat/infrastrukturën e dobësuar me kalimin e kohës (objektet me moshë mbi 50 vjet); </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Më lart, është vendosur togfjalëshi: “Siguron ekspertizën e përcaktuar sipas ligjit”</w:t>
      </w:r>
      <w:r w:rsidR="007A2ACB" w:rsidRPr="00761A16">
        <w:rPr>
          <w:rFonts w:ascii="Times New Roman" w:eastAsia="Times New Roman" w:hAnsi="Times New Roman" w:cs="Times New Roman"/>
          <w:sz w:val="24"/>
          <w:szCs w:val="24"/>
          <w:lang w:val="sq-AL"/>
        </w:rPr>
        <w:t xml:space="preserve">, </w:t>
      </w:r>
      <w:r w:rsidRPr="00761A16">
        <w:rPr>
          <w:rFonts w:ascii="Times New Roman" w:eastAsia="Times New Roman" w:hAnsi="Times New Roman" w:cs="Times New Roman"/>
          <w:sz w:val="24"/>
          <w:szCs w:val="24"/>
          <w:lang w:val="sq-AL"/>
        </w:rPr>
        <w:t>pasi në:</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Ligjin </w:t>
      </w:r>
      <w:r w:rsidR="007A2ACB"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r. 3/2020 “Për disa ndryshime dhe shtesa në ligjin nr. 8402, datë 10.9.1998, “</w:t>
      </w:r>
      <w:r w:rsidR="007A2ACB" w:rsidRPr="00761A16">
        <w:rPr>
          <w:rFonts w:ascii="Times New Roman" w:eastAsia="Times New Roman" w:hAnsi="Times New Roman" w:cs="Times New Roman"/>
          <w:sz w:val="24"/>
          <w:szCs w:val="24"/>
          <w:lang w:val="sq-AL"/>
        </w:rPr>
        <w:t>P</w:t>
      </w:r>
      <w:r w:rsidRPr="00761A16">
        <w:rPr>
          <w:rFonts w:ascii="Times New Roman" w:eastAsia="Times New Roman" w:hAnsi="Times New Roman" w:cs="Times New Roman"/>
          <w:sz w:val="24"/>
          <w:szCs w:val="24"/>
          <w:lang w:val="sq-AL"/>
        </w:rPr>
        <w:t>ër kontrollin dhe disiplinimin e punimeve të ndërtimit”, të ndryshuar</w:t>
      </w:r>
      <w:r w:rsidR="007A2ACB" w:rsidRPr="00761A16">
        <w:rPr>
          <w:rFonts w:ascii="Times New Roman" w:eastAsia="Times New Roman" w:hAnsi="Times New Roman" w:cs="Times New Roman"/>
          <w:sz w:val="24"/>
          <w:szCs w:val="24"/>
          <w:lang w:val="sq-AL"/>
        </w:rPr>
        <w:t>,</w:t>
      </w:r>
    </w:p>
    <w:p w:rsidR="00581F65" w:rsidRPr="00761A16" w:rsidRDefault="00581F65" w:rsidP="00581F65">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lastRenderedPageBreak/>
        <w:t xml:space="preserve"> “Neni 4/1</w:t>
      </w:r>
    </w:p>
    <w:p w:rsidR="00581F65" w:rsidRPr="00761A16" w:rsidRDefault="00581F65" w:rsidP="00581F65">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ab/>
        <w:t>Të gjitha objektet, të cilat kanë mbi 50 vjet që janë ndërtuar, i nënshtrohen procesit të auditimit teknik. Rregullat për mënyrën se si do të zbatohet auditimi dhe cilat do të jenë subjektet që do ta kryejnë atë përcaktohen me vendim të Këshillit të Ministrave.</w:t>
      </w:r>
    </w:p>
    <w:p w:rsidR="00581F65" w:rsidRPr="00761A16" w:rsidRDefault="00581F65" w:rsidP="00581F65">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ab/>
        <w:t>Me “auditim teknik” kuptohet aktekspertiza e thelluar që vlerëson gjendjen teknike të një objekti</w:t>
      </w:r>
      <w:r w:rsidR="007A2ACB" w:rsidRPr="00761A16">
        <w:rPr>
          <w:rFonts w:ascii="Times New Roman" w:eastAsia="Times New Roman" w:hAnsi="Times New Roman" w:cs="Times New Roman"/>
          <w:i/>
          <w:iCs/>
          <w:sz w:val="24"/>
          <w:szCs w:val="24"/>
          <w:lang w:val="sq-AL"/>
        </w:rPr>
        <w:t xml:space="preserve"> dhe kapacitetet e tij mbajtëse</w:t>
      </w:r>
      <w:r w:rsidRPr="00761A16">
        <w:rPr>
          <w:rFonts w:ascii="Times New Roman" w:eastAsia="Times New Roman" w:hAnsi="Times New Roman" w:cs="Times New Roman"/>
          <w:i/>
          <w:iCs/>
          <w:sz w:val="24"/>
          <w:szCs w:val="24"/>
          <w:lang w:val="sq-AL"/>
        </w:rPr>
        <w:t>”.</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kushtet e mungesës së aktit nënligjor të ligjit nr. 3/2020, mendojmë se nuk mund të vendoset në PKEC se çfarë d</w:t>
      </w:r>
      <w:r w:rsidR="007A2ACB" w:rsidRPr="00761A16">
        <w:rPr>
          <w:rFonts w:ascii="Times New Roman" w:eastAsia="Times New Roman" w:hAnsi="Times New Roman" w:cs="Times New Roman"/>
          <w:sz w:val="24"/>
          <w:szCs w:val="24"/>
          <w:lang w:val="sq-AL"/>
        </w:rPr>
        <w:t>o bëjë IN-ja, oponencën apo aktekspertizat</w:t>
      </w:r>
      <w:r w:rsidRPr="00761A16">
        <w:rPr>
          <w:rFonts w:ascii="Times New Roman" w:eastAsia="Times New Roman" w:hAnsi="Times New Roman" w:cs="Times New Roman"/>
          <w:sz w:val="24"/>
          <w:szCs w:val="24"/>
          <w:lang w:val="sq-AL"/>
        </w:rPr>
        <w:t>/e thelluara.</w:t>
      </w:r>
    </w:p>
    <w:p w:rsidR="00581F65" w:rsidRPr="00761A16" w:rsidRDefault="007A2ACB"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Ndërsa për dy nënpikat e fundit</w:t>
      </w:r>
      <w:r w:rsidR="00581F65" w:rsidRPr="00761A16">
        <w:rPr>
          <w:rFonts w:ascii="Times New Roman" w:eastAsia="Times New Roman" w:hAnsi="Times New Roman" w:cs="Times New Roman"/>
          <w:sz w:val="24"/>
          <w:szCs w:val="24"/>
          <w:lang w:val="sq-AL"/>
        </w:rPr>
        <w:t xml:space="preserve"> është pranuar sugjerimi plotësisht duke i mbajtur përgjegjësitë</w:t>
      </w:r>
      <w:r w:rsidRPr="00761A16">
        <w:rPr>
          <w:rFonts w:ascii="Times New Roman" w:eastAsia="Times New Roman" w:hAnsi="Times New Roman" w:cs="Times New Roman"/>
          <w:sz w:val="24"/>
          <w:szCs w:val="24"/>
          <w:lang w:val="sq-AL"/>
        </w:rPr>
        <w:t>,</w:t>
      </w:r>
      <w:r w:rsidR="00581F65" w:rsidRPr="00761A16">
        <w:rPr>
          <w:rFonts w:ascii="Times New Roman" w:eastAsia="Times New Roman" w:hAnsi="Times New Roman" w:cs="Times New Roman"/>
          <w:sz w:val="24"/>
          <w:szCs w:val="24"/>
          <w:lang w:val="sq-AL"/>
        </w:rPr>
        <w:t xml:space="preserve"> si më poshtë:</w:t>
      </w:r>
    </w:p>
    <w:p w:rsidR="00581F65" w:rsidRPr="00761A16" w:rsidRDefault="007A2ACB" w:rsidP="00581F65">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Ofron akt</w:t>
      </w:r>
      <w:r w:rsidR="00581F65" w:rsidRPr="00761A16">
        <w:rPr>
          <w:rFonts w:ascii="Times New Roman" w:eastAsia="Times New Roman" w:hAnsi="Times New Roman" w:cs="Times New Roman"/>
          <w:i/>
          <w:iCs/>
          <w:sz w:val="24"/>
          <w:szCs w:val="24"/>
          <w:lang w:val="sq-AL"/>
        </w:rPr>
        <w:t>ekspertiza zyrtare për ndërtesat/infrastrukturën që nuk përputhet me kodet e reja të projektimit; për ndërtesat të cilat ndryshojnë destinacion; si dhe në rast të ndryshimit të hartave të rrezikut sizmik.</w:t>
      </w:r>
    </w:p>
    <w:p w:rsidR="00581F65" w:rsidRPr="00761A16" w:rsidRDefault="00581F65" w:rsidP="00581F65">
      <w:pPr>
        <w:widowControl w:val="0"/>
        <w:spacing w:after="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1"/>
          <w:numId w:val="46"/>
        </w:numPr>
        <w:spacing w:after="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w:t>
      </w:r>
      <w:r w:rsidR="007A2ACB" w:rsidRPr="00761A16">
        <w:rPr>
          <w:rFonts w:ascii="Times New Roman" w:eastAsia="Times New Roman" w:hAnsi="Times New Roman" w:cs="Times New Roman"/>
          <w:sz w:val="24"/>
          <w:szCs w:val="24"/>
          <w:lang w:val="sq-AL"/>
        </w:rPr>
        <w:t>ë draft projekt</w:t>
      </w:r>
      <w:r w:rsidRPr="00761A16">
        <w:rPr>
          <w:rFonts w:ascii="Times New Roman" w:eastAsia="Times New Roman" w:hAnsi="Times New Roman" w:cs="Times New Roman"/>
          <w:sz w:val="24"/>
          <w:szCs w:val="24"/>
          <w:lang w:val="sq-AL"/>
        </w:rPr>
        <w:t>vendim sugjerojmë të shtohet propozimi si më poshtë vijon:</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Propozimi ynë: </w:t>
      </w:r>
    </w:p>
    <w:p w:rsidR="00581F65" w:rsidRPr="00761A16" w:rsidRDefault="00581F65" w:rsidP="00581F65">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"Hartimi i Oponencave Teknike për objektet me moshë mbi 50 vjet që do ti nënshtrohen auditimit teknik". (Mendojmë se duhet që të shtohet te faza e Parandalim/Lehtësimit, meqenëse hartimi i dokumentacionit ka filluar përpara publikimit të projektligjit).</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Nuk është e nevojshme të reflektohet</w:t>
      </w:r>
      <w:r w:rsidR="007A2ACB" w:rsidRPr="00761A16">
        <w:rPr>
          <w:rFonts w:ascii="Times New Roman" w:eastAsia="Times New Roman" w:hAnsi="Times New Roman" w:cs="Times New Roman"/>
          <w:b/>
          <w:sz w:val="24"/>
          <w:szCs w:val="24"/>
          <w:lang w:val="sq-AL"/>
        </w:rPr>
        <w:t>,</w:t>
      </w:r>
      <w:r w:rsidRPr="00761A16">
        <w:rPr>
          <w:rFonts w:ascii="Times New Roman" w:eastAsia="Times New Roman" w:hAnsi="Times New Roman" w:cs="Times New Roman"/>
          <w:b/>
          <w:sz w:val="24"/>
          <w:szCs w:val="24"/>
          <w:lang w:val="sq-AL"/>
        </w:rPr>
        <w:t xml:space="preserve"> sepse tashmë është përfshirë në pikën 2 </w:t>
      </w:r>
      <w:r w:rsidRPr="00761A16">
        <w:rPr>
          <w:rFonts w:ascii="Times New Roman" w:eastAsia="Times New Roman" w:hAnsi="Times New Roman" w:cs="Times New Roman"/>
          <w:sz w:val="24"/>
          <w:szCs w:val="24"/>
          <w:lang w:val="sq-AL"/>
        </w:rPr>
        <w:t>(të re) të përgjegjësive tabelës së parandalim/lehtësimit, si më poshtë:</w:t>
      </w:r>
    </w:p>
    <w:p w:rsidR="00581F65" w:rsidRPr="00761A16" w:rsidRDefault="00581F65" w:rsidP="00FC709B">
      <w:pPr>
        <w:widowControl w:val="0"/>
        <w:numPr>
          <w:ilvl w:val="0"/>
          <w:numId w:val="40"/>
        </w:numPr>
        <w:spacing w:after="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Siguron ekspertizën e përcaktuar sipas ligjit për ndërtesat/infrastrukturën e dobësuar me kalimin e kohës (objektet me moshë mbi 50 vjet).</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kushte kur VKM e pikës 2</w:t>
      </w:r>
      <w:r w:rsidR="007A2ACB"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të </w:t>
      </w:r>
      <w:r w:rsidR="007A2ACB" w:rsidRPr="00761A16">
        <w:rPr>
          <w:rFonts w:ascii="Times New Roman" w:eastAsia="Times New Roman" w:hAnsi="Times New Roman" w:cs="Times New Roman"/>
          <w:sz w:val="24"/>
          <w:szCs w:val="24"/>
          <w:lang w:val="sq-AL"/>
        </w:rPr>
        <w:t>l</w:t>
      </w:r>
      <w:r w:rsidRPr="00761A16">
        <w:rPr>
          <w:rFonts w:ascii="Times New Roman" w:eastAsia="Times New Roman" w:hAnsi="Times New Roman" w:cs="Times New Roman"/>
          <w:sz w:val="24"/>
          <w:szCs w:val="24"/>
          <w:lang w:val="sq-AL"/>
        </w:rPr>
        <w:t xml:space="preserve">igjit </w:t>
      </w:r>
      <w:r w:rsidR="007A2ACB" w:rsidRPr="00761A16">
        <w:rPr>
          <w:rFonts w:ascii="Times New Roman" w:eastAsia="Times New Roman" w:hAnsi="Times New Roman" w:cs="Times New Roman"/>
          <w:sz w:val="24"/>
          <w:szCs w:val="24"/>
          <w:lang w:val="sq-AL"/>
        </w:rPr>
        <w:t>n</w:t>
      </w:r>
      <w:r w:rsidRPr="00761A16">
        <w:rPr>
          <w:rFonts w:ascii="Times New Roman" w:eastAsia="Times New Roman" w:hAnsi="Times New Roman" w:cs="Times New Roman"/>
          <w:sz w:val="24"/>
          <w:szCs w:val="24"/>
          <w:lang w:val="sq-AL"/>
        </w:rPr>
        <w:t>r. 3/2020 nuk është miratuar, ekspertiza teknike e caktuar për IN nuk dihet ende nëse do jetë oponenca apo aktekspertiza (e thelluar).</w:t>
      </w:r>
    </w:p>
    <w:p w:rsidR="00581F65" w:rsidRPr="00761A16" w:rsidRDefault="00581F65" w:rsidP="00581F65">
      <w:pPr>
        <w:widowControl w:val="0"/>
        <w:spacing w:after="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1"/>
          <w:numId w:val="46"/>
        </w:numPr>
        <w:spacing w:after="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Në Seksionin 3, </w:t>
      </w:r>
      <w:r w:rsidR="0063350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Faza e Gatishmërisë</w:t>
      </w:r>
      <w:r w:rsidR="00633509"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sugjerojmë të shtohet në përgjegjësitë institucionale edhe roli i Institutit të Ndërtimit si më poshtë vijon: </w:t>
      </w:r>
    </w:p>
    <w:p w:rsidR="00581F65" w:rsidRPr="00761A16" w:rsidRDefault="00581F65" w:rsidP="00581F65">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Në bashkëpunim me UPT-në krijon dhe trajnon Taskforcën e përbërë nga inxhinierë për të siguruar përgjigjen në kohë reale gjatë fatkeqësive natyrore për identifikimin e </w:t>
      </w:r>
      <w:r w:rsidR="007A2ACB" w:rsidRPr="00761A16">
        <w:rPr>
          <w:rFonts w:ascii="Times New Roman" w:eastAsia="Times New Roman" w:hAnsi="Times New Roman" w:cs="Times New Roman"/>
          <w:i/>
          <w:iCs/>
          <w:sz w:val="24"/>
          <w:szCs w:val="24"/>
          <w:lang w:val="sq-AL"/>
        </w:rPr>
        <w:t>dëmtimeve</w:t>
      </w:r>
      <w:r w:rsidRPr="00761A16">
        <w:rPr>
          <w:rFonts w:ascii="Times New Roman" w:eastAsia="Times New Roman" w:hAnsi="Times New Roman" w:cs="Times New Roman"/>
          <w:i/>
          <w:iCs/>
          <w:sz w:val="24"/>
          <w:szCs w:val="24"/>
          <w:lang w:val="sq-AL"/>
        </w:rPr>
        <w:t xml:space="preserve"> të strukturave dhe sugjerimin/marrjen e masave te nevojshme. (Mendojmë se duhet që të shtohet te faza e Gatishmërisë)</w:t>
      </w: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p>
    <w:p w:rsidR="00581F65" w:rsidRPr="00761A16" w:rsidRDefault="00581F65" w:rsidP="00581F65">
      <w:pPr>
        <w:widowControl w:val="0"/>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Sugjerimi pranohet plotësisht me një saktësim të vogël</w:t>
      </w:r>
      <w:r w:rsidRPr="00761A16">
        <w:rPr>
          <w:rFonts w:ascii="Times New Roman" w:eastAsia="Times New Roman" w:hAnsi="Times New Roman" w:cs="Times New Roman"/>
          <w:sz w:val="24"/>
          <w:szCs w:val="24"/>
          <w:lang w:val="sq-AL"/>
        </w:rPr>
        <w:t>, duke shtuar edhe vlerësimin e dëmeve krahas identifikimit të tyre</w:t>
      </w:r>
      <w:r w:rsidR="007A2ACB"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si më poshtë:</w:t>
      </w:r>
    </w:p>
    <w:p w:rsidR="00581F65" w:rsidRPr="00761A16" w:rsidRDefault="00581F65" w:rsidP="00211F22">
      <w:pPr>
        <w:widowControl w:val="0"/>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Në bashkëpunim me UPT-në krijon dhe trajnon task</w:t>
      </w:r>
      <w:r w:rsidR="007A2ACB" w:rsidRPr="00761A16">
        <w:rPr>
          <w:rFonts w:ascii="Times New Roman" w:eastAsia="Times New Roman" w:hAnsi="Times New Roman" w:cs="Times New Roman"/>
          <w:i/>
          <w:iCs/>
          <w:sz w:val="24"/>
          <w:szCs w:val="24"/>
          <w:lang w:val="sq-AL"/>
        </w:rPr>
        <w:t>-</w:t>
      </w:r>
      <w:r w:rsidRPr="00761A16">
        <w:rPr>
          <w:rFonts w:ascii="Times New Roman" w:eastAsia="Times New Roman" w:hAnsi="Times New Roman" w:cs="Times New Roman"/>
          <w:i/>
          <w:iCs/>
          <w:sz w:val="24"/>
          <w:szCs w:val="24"/>
          <w:lang w:val="sq-AL"/>
        </w:rPr>
        <w:t>forcën e përbërë nga inxhinierë, për të siguruar përgjigjen në kohë reale gjatë fatkeqësive natyrore për identifikimin dhe vlerësimin e dëmtimeve të strukturave dhe sugjerimin/marrjen e masave të ne</w:t>
      </w:r>
      <w:r w:rsidR="00211F22" w:rsidRPr="00761A16">
        <w:rPr>
          <w:rFonts w:ascii="Times New Roman" w:eastAsia="Times New Roman" w:hAnsi="Times New Roman" w:cs="Times New Roman"/>
          <w:i/>
          <w:iCs/>
          <w:sz w:val="24"/>
          <w:szCs w:val="24"/>
          <w:lang w:val="sq-AL"/>
        </w:rPr>
        <w:t>vojshme për përforcimin e tyre.</w:t>
      </w:r>
    </w:p>
    <w:p w:rsidR="00581F65" w:rsidRPr="00761A16" w:rsidRDefault="00581F65" w:rsidP="00581F65">
      <w:pPr>
        <w:widowControl w:val="0"/>
        <w:spacing w:after="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0"/>
          <w:numId w:val="46"/>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Autoriteti i Komunikimeve Elektronike dhe Postare (AKEP)</w:t>
      </w:r>
      <w:r w:rsidR="007A2ACB" w:rsidRPr="00761A16">
        <w:rPr>
          <w:rFonts w:ascii="Times New Roman" w:eastAsia="Times New Roman" w:hAnsi="Times New Roman" w:cs="Times New Roman"/>
          <w:b/>
          <w:sz w:val="24"/>
          <w:szCs w:val="24"/>
          <w:lang w:val="sq-AL"/>
        </w:rPr>
        <w:t>:</w:t>
      </w:r>
    </w:p>
    <w:p w:rsidR="00581F65" w:rsidRPr="00761A16" w:rsidRDefault="00581F65" w:rsidP="00581F65">
      <w:pPr>
        <w:widowControl w:val="0"/>
        <w:spacing w:after="120" w:line="276" w:lineRule="auto"/>
        <w:ind w:left="36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7A2ACB"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581F65">
      <w:pPr>
        <w:widowControl w:val="0"/>
        <w:spacing w:after="0" w:line="276" w:lineRule="auto"/>
        <w:jc w:val="both"/>
        <w:rPr>
          <w:rFonts w:ascii="Times New Roman" w:eastAsia="Times New Roman" w:hAnsi="Times New Roman" w:cs="Times New Roman"/>
          <w:sz w:val="24"/>
          <w:szCs w:val="24"/>
          <w:lang w:val="sq-AL"/>
        </w:rPr>
      </w:pPr>
    </w:p>
    <w:p w:rsidR="00581F65" w:rsidRPr="00761A16" w:rsidRDefault="00581F65" w:rsidP="00FC709B">
      <w:pPr>
        <w:widowControl w:val="0"/>
        <w:numPr>
          <w:ilvl w:val="0"/>
          <w:numId w:val="46"/>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lastRenderedPageBreak/>
        <w:t>Kryqi i Kuq Shqiptar (KKSH)</w:t>
      </w:r>
      <w:r w:rsidR="007A2ACB" w:rsidRPr="00761A16">
        <w:rPr>
          <w:rFonts w:ascii="Times New Roman" w:eastAsia="Times New Roman" w:hAnsi="Times New Roman" w:cs="Times New Roman"/>
          <w:b/>
          <w:sz w:val="24"/>
          <w:szCs w:val="24"/>
          <w:lang w:val="sq-AL"/>
        </w:rPr>
        <w:t>:</w:t>
      </w:r>
    </w:p>
    <w:p w:rsidR="00581F65" w:rsidRPr="00761A16" w:rsidRDefault="00581F65" w:rsidP="007A2ACB">
      <w:pPr>
        <w:numPr>
          <w:ilvl w:val="1"/>
          <w:numId w:val="46"/>
        </w:numPr>
        <w:spacing w:after="12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KKSH është një shoqatë humanitare që vepron dhe angazhohet në katër fazat e zhvillimit të emergjencës, fazën e parandalimit, përgatitjes, ndërhyrjes, rimëkëmbjes. Për veprimtarinë e tij KKSH mbështetet në një bazë të konsoliduar ligjore, specifikisht në ligjin autentik të Kryqit t</w:t>
      </w:r>
      <w:r w:rsidR="007A2ACB"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Kuq Shqiptar nr.7864, 29.09.1994</w:t>
      </w:r>
      <w:r w:rsidR="007A2ACB"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i rishikuar, ligjin </w:t>
      </w:r>
      <w:r w:rsidR="007A2ACB" w:rsidRPr="00761A16">
        <w:rPr>
          <w:rFonts w:ascii="Times New Roman" w:eastAsia="Times New Roman" w:hAnsi="Times New Roman" w:cs="Times New Roman"/>
          <w:sz w:val="24"/>
          <w:szCs w:val="24"/>
          <w:lang w:val="sq-AL"/>
        </w:rPr>
        <w:t>nr.</w:t>
      </w:r>
      <w:r w:rsidRPr="00761A16">
        <w:rPr>
          <w:rFonts w:ascii="Times New Roman" w:eastAsia="Times New Roman" w:hAnsi="Times New Roman" w:cs="Times New Roman"/>
          <w:sz w:val="24"/>
          <w:szCs w:val="24"/>
          <w:lang w:val="sq-AL"/>
        </w:rPr>
        <w:t xml:space="preserve"> 17/2021</w:t>
      </w:r>
      <w:r w:rsidR="007A2ACB"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ku neni 1, pika 3 përcakton qartë dhe rolin e tij si ndihmës i organeve shtetërore në nivel qendror dhe lokal për çështjet humanitare në mbarë vendin. </w:t>
      </w:r>
    </w:p>
    <w:p w:rsidR="00581F65" w:rsidRPr="00761A16" w:rsidRDefault="00581F65" w:rsidP="007A2ACB">
      <w:pPr>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Komenti është reflektuar plotësisht.</w:t>
      </w:r>
      <w:r w:rsidRPr="00761A16">
        <w:rPr>
          <w:rFonts w:ascii="Times New Roman" w:eastAsia="Times New Roman" w:hAnsi="Times New Roman" w:cs="Times New Roman"/>
          <w:sz w:val="24"/>
          <w:szCs w:val="24"/>
          <w:lang w:val="sq-AL"/>
        </w:rPr>
        <w:t xml:space="preserve"> Sikurse shpjegohet më poshtë, për KKSH është shtuar nga një tabelë e dedikuar për fazat e gatishmërisë, përgjigjes dhe rimëkëmbjes, krahas ministrive, agjencive dhe institucioneve të tjera shtetërore. Si rrjedhim, është shtuar edhe baza ligjore e cituar nga ana juaj tek aneksi J: “Kuadri ligjor për mbrojtjen civile”.</w:t>
      </w:r>
    </w:p>
    <w:p w:rsidR="00581F65" w:rsidRPr="00761A16" w:rsidRDefault="00581F65" w:rsidP="007A2ACB">
      <w:pPr>
        <w:numPr>
          <w:ilvl w:val="1"/>
          <w:numId w:val="46"/>
        </w:numPr>
        <w:spacing w:after="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Më konkretisht roli i KKSH në bazë të ciklit të menaxhimit të emergjencave është si më poshtë:</w:t>
      </w:r>
    </w:p>
    <w:p w:rsidR="00581F65" w:rsidRPr="00761A16" w:rsidRDefault="00581F65" w:rsidP="007A2ACB">
      <w:pPr>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Faza e parandalimit</w:t>
      </w:r>
      <w:r w:rsidRPr="00761A16">
        <w:rPr>
          <w:rFonts w:ascii="Times New Roman" w:eastAsia="Times New Roman" w:hAnsi="Times New Roman" w:cs="Times New Roman"/>
          <w:b/>
          <w:sz w:val="24"/>
          <w:szCs w:val="24"/>
          <w:lang w:val="sq-AL"/>
        </w:rPr>
        <w:t>:</w:t>
      </w:r>
      <w:r w:rsidRPr="00761A16">
        <w:rPr>
          <w:rFonts w:ascii="Times New Roman" w:eastAsia="Times New Roman" w:hAnsi="Times New Roman" w:cs="Times New Roman"/>
          <w:sz w:val="24"/>
          <w:szCs w:val="24"/>
          <w:lang w:val="sq-AL"/>
        </w:rPr>
        <w:t xml:space="preserve"> </w:t>
      </w:r>
      <w:r w:rsidRPr="00761A16">
        <w:rPr>
          <w:rFonts w:ascii="Times New Roman" w:eastAsia="Times New Roman" w:hAnsi="Times New Roman" w:cs="Times New Roman"/>
          <w:i/>
          <w:iCs/>
          <w:sz w:val="24"/>
          <w:szCs w:val="24"/>
          <w:lang w:val="sq-AL"/>
        </w:rPr>
        <w:t>Identifikon rreziqet potenciale që kërcënojnë komunitetin, zhvillon fushata ndërgjegjësimi me komunitetet më të rrezikuara për rreziqet nga katastrofat. Transmeton informacion në komunitet për mënyrën se si duhet të veprojë para, gjatë dhe pas një emergjence.</w:t>
      </w:r>
    </w:p>
    <w:p w:rsidR="00581F65" w:rsidRPr="00761A16" w:rsidRDefault="00581F65" w:rsidP="007A2ACB">
      <w:pPr>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Komenti është reflektuar pjesërisht:</w:t>
      </w:r>
    </w:p>
    <w:p w:rsidR="00581F65" w:rsidRPr="00761A16" w:rsidRDefault="00581F65" w:rsidP="007A2ACB">
      <w:pPr>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Së pari, meqë fushata e ndërgjegjësimit në PKEC përfshihet në fazën e gatishmërisë dhe jo në atë të parandalimit/lehtësimit, është shtuar në atë fazë.</w:t>
      </w:r>
    </w:p>
    <w:p w:rsidR="00581F65" w:rsidRPr="00761A16" w:rsidRDefault="00581F65" w:rsidP="007A2ACB">
      <w:pPr>
        <w:spacing w:after="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Së dyti, togfjalëshi “Identifikon rreziqet potenciale që kërcënojnë komunitetin,..” është hequr duke qenë se vlerësimi i riskut është përgjegjësi qeveritare përkatësisht në nivelin e bashkisë, </w:t>
      </w:r>
      <w:r w:rsidR="007A2ACB" w:rsidRPr="00761A16">
        <w:rPr>
          <w:rFonts w:ascii="Times New Roman" w:eastAsia="Times New Roman" w:hAnsi="Times New Roman" w:cs="Times New Roman"/>
          <w:sz w:val="24"/>
          <w:szCs w:val="24"/>
          <w:lang w:val="sq-AL"/>
        </w:rPr>
        <w:t>p</w:t>
      </w:r>
      <w:r w:rsidRPr="00761A16">
        <w:rPr>
          <w:rFonts w:ascii="Times New Roman" w:eastAsia="Times New Roman" w:hAnsi="Times New Roman" w:cs="Times New Roman"/>
          <w:sz w:val="24"/>
          <w:szCs w:val="24"/>
          <w:lang w:val="sq-AL"/>
        </w:rPr>
        <w:t xml:space="preserve">refektit të qarkut dhe atë qendror. </w:t>
      </w:r>
    </w:p>
    <w:p w:rsidR="00581F65" w:rsidRPr="00761A16" w:rsidRDefault="00581F65" w:rsidP="007A2ACB">
      <w:pPr>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 sa më lart, në fazën e gatishmërisë është shtuar:</w:t>
      </w:r>
    </w:p>
    <w:p w:rsidR="00581F65" w:rsidRPr="00761A16" w:rsidRDefault="00581F65" w:rsidP="007A2ACB">
      <w:pPr>
        <w:spacing w:after="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“Zhvillon fushata ndërgjegjësimi me komunitetet më të rrezikuara për risqet nga fatkeqësitë. Transmeton informacion në komunitet për mënyrën se si duhet të veprojë para, gjatë dhe pas një emergjence”.</w:t>
      </w:r>
    </w:p>
    <w:p w:rsidR="00581F65" w:rsidRPr="00761A16" w:rsidRDefault="00581F65" w:rsidP="00FC709B">
      <w:pPr>
        <w:widowControl w:val="0"/>
        <w:numPr>
          <w:ilvl w:val="1"/>
          <w:numId w:val="46"/>
        </w:numPr>
        <w:spacing w:after="120" w:line="276" w:lineRule="auto"/>
        <w:ind w:left="778" w:hanging="41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sz w:val="24"/>
          <w:szCs w:val="24"/>
          <w:lang w:val="sq-AL"/>
        </w:rPr>
        <w:t>Faza e përgatitjes</w:t>
      </w:r>
      <w:r w:rsidRPr="00761A16">
        <w:rPr>
          <w:rFonts w:ascii="Times New Roman" w:eastAsia="Times New Roman" w:hAnsi="Times New Roman" w:cs="Times New Roman"/>
          <w:b/>
          <w:sz w:val="24"/>
          <w:szCs w:val="24"/>
          <w:lang w:val="sq-AL"/>
        </w:rPr>
        <w:t>:</w:t>
      </w:r>
      <w:r w:rsidRPr="00761A16">
        <w:rPr>
          <w:rFonts w:ascii="Times New Roman" w:eastAsia="Times New Roman" w:hAnsi="Times New Roman" w:cs="Times New Roman"/>
          <w:sz w:val="24"/>
          <w:szCs w:val="24"/>
          <w:lang w:val="sq-AL"/>
        </w:rPr>
        <w:t xml:space="preserve"> të theksohet prania e gjerë e KKSH me </w:t>
      </w:r>
      <w:r w:rsidRPr="00761A16">
        <w:rPr>
          <w:rFonts w:ascii="Times New Roman" w:eastAsia="Times New Roman" w:hAnsi="Times New Roman" w:cs="Times New Roman"/>
          <w:i/>
          <w:iCs/>
          <w:sz w:val="24"/>
          <w:szCs w:val="24"/>
          <w:lang w:val="sq-AL"/>
        </w:rPr>
        <w:t xml:space="preserve">39 degët e tij në bashkitë kryesore, duke treguar aftësinë e tij për të mbuluar me efektivitet pothuajse të gjithë vendin, Në këto 39 degë kemi të ngritura 30 ekipe vullnetare me një numër total prej rreth 2500 vullnetarësh të trajnuar në fushat e mëposhtme: </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Ndihma e parë dhe e avancuar: Ndërgjegjësimi për rrezikun; shpërndarja e ndihmave humanitare; mbështetja psikosociale; promovimi i shëndetit dhe higjiena; vlerat humanitare; komunikimi dhe rrjetet sociale.</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Kemi të ngritur një strukturë me këto kapacitete logjistike:</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1 magazinë qendrore në Tiranë dhe tre rajonale (Shkodër, Fier dhe Korçë) 4 kamionë dhe 8 makina stok gjendje në mallra për të ndihmuar me paketa ndihme 200 familje si: çadra, batanije, ushqime, kite higjenike, enë kuzhine. </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Komenti është reflektuar plotësisht.</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shtuar përshkrimi i sugjeruar i KKSH</w:t>
      </w:r>
      <w:r w:rsidR="007A2ACB"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 xml:space="preserve"> tek tabela e fazës së gatishmërisë.</w:t>
      </w:r>
    </w:p>
    <w:p w:rsidR="00581F65" w:rsidRPr="00761A16" w:rsidRDefault="00581F65" w:rsidP="00FC709B">
      <w:pPr>
        <w:widowControl w:val="0"/>
        <w:numPr>
          <w:ilvl w:val="1"/>
          <w:numId w:val="46"/>
        </w:numPr>
        <w:spacing w:after="12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Faza e Përgjigjes:</w:t>
      </w:r>
    </w:p>
    <w:p w:rsidR="00581F65" w:rsidRPr="00761A16" w:rsidRDefault="00581F65" w:rsidP="00FC709B">
      <w:pPr>
        <w:widowControl w:val="0"/>
        <w:numPr>
          <w:ilvl w:val="0"/>
          <w:numId w:val="41"/>
        </w:numPr>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Marrin pjesë në strukturat e ngritura nga qeveria për menaxhimin e emergjencave.</w:t>
      </w:r>
    </w:p>
    <w:p w:rsidR="00581F65" w:rsidRPr="00761A16" w:rsidRDefault="00581F65" w:rsidP="00581F65">
      <w:pPr>
        <w:widowControl w:val="0"/>
        <w:spacing w:after="120" w:line="276" w:lineRule="auto"/>
        <w:ind w:left="1008"/>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është reflektuar plotësisht tek tabela e fazës së përgjigjes.</w:t>
      </w:r>
    </w:p>
    <w:p w:rsidR="00581F65" w:rsidRPr="00761A16" w:rsidRDefault="00581F65" w:rsidP="00FC709B">
      <w:pPr>
        <w:widowControl w:val="0"/>
        <w:numPr>
          <w:ilvl w:val="0"/>
          <w:numId w:val="41"/>
        </w:numPr>
        <w:spacing w:after="120" w:line="276" w:lineRule="auto"/>
        <w:ind w:left="100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Merr pjesë në vlerësimin e dëmeve dhe nevojave. </w:t>
      </w:r>
    </w:p>
    <w:p w:rsidR="00581F65" w:rsidRPr="00761A16" w:rsidRDefault="00581F65" w:rsidP="00581F65">
      <w:pPr>
        <w:widowControl w:val="0"/>
        <w:spacing w:after="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Komenti është reflektuar plotësisht, tek tabela e fazës së përgjigjes</w:t>
      </w:r>
      <w:r w:rsidR="007A2ACB" w:rsidRPr="00761A16">
        <w:rPr>
          <w:rFonts w:ascii="Times New Roman" w:eastAsia="Times New Roman" w:hAnsi="Times New Roman" w:cs="Times New Roman"/>
          <w:b/>
          <w:sz w:val="24"/>
          <w:szCs w:val="24"/>
          <w:lang w:val="sq-AL"/>
        </w:rPr>
        <w:t>,</w:t>
      </w:r>
      <w:r w:rsidRPr="00761A16">
        <w:rPr>
          <w:rFonts w:ascii="Times New Roman" w:eastAsia="Times New Roman" w:hAnsi="Times New Roman" w:cs="Times New Roman"/>
          <w:b/>
          <w:sz w:val="24"/>
          <w:szCs w:val="24"/>
          <w:lang w:val="sq-AL"/>
        </w:rPr>
        <w:t xml:space="preserve"> </w:t>
      </w:r>
      <w:r w:rsidRPr="00761A16">
        <w:rPr>
          <w:rFonts w:ascii="Times New Roman" w:eastAsia="Times New Roman" w:hAnsi="Times New Roman" w:cs="Times New Roman"/>
          <w:sz w:val="24"/>
          <w:szCs w:val="24"/>
          <w:lang w:val="sq-AL"/>
        </w:rPr>
        <w:t>si më poshtë:</w:t>
      </w:r>
    </w:p>
    <w:p w:rsidR="00581F65" w:rsidRPr="00761A16" w:rsidRDefault="00581F65" w:rsidP="00581F65">
      <w:pPr>
        <w:widowControl w:val="0"/>
        <w:spacing w:after="120" w:line="276" w:lineRule="auto"/>
        <w:ind w:left="100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Mbështet autoritetet qendrore dhe ato vendore në vlerësimin e nevojave dhe të dëmeve nga fatkeqësitë.</w:t>
      </w:r>
    </w:p>
    <w:p w:rsidR="00581F65" w:rsidRPr="00761A16" w:rsidRDefault="00581F65" w:rsidP="00FC709B">
      <w:pPr>
        <w:widowControl w:val="0"/>
        <w:numPr>
          <w:ilvl w:val="0"/>
          <w:numId w:val="41"/>
        </w:numPr>
        <w:spacing w:after="12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Reagon menjëherë me gjendjen e mallrave stok për të ndihmuar familjet më të prekura në nevojë.</w:t>
      </w:r>
    </w:p>
    <w:p w:rsidR="00581F65" w:rsidRPr="00761A16" w:rsidRDefault="00581F65" w:rsidP="00581F65">
      <w:pPr>
        <w:widowControl w:val="0"/>
        <w:spacing w:after="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Komenti është reflektuar plotësisht </w:t>
      </w:r>
      <w:r w:rsidRPr="00761A16">
        <w:rPr>
          <w:rFonts w:ascii="Times New Roman" w:eastAsia="Times New Roman" w:hAnsi="Times New Roman" w:cs="Times New Roman"/>
          <w:b/>
          <w:sz w:val="24"/>
          <w:szCs w:val="24"/>
          <w:lang w:val="sq-AL"/>
        </w:rPr>
        <w:t>tek tabela e fazës së përgjigjes</w:t>
      </w:r>
      <w:r w:rsidR="007A2ACB" w:rsidRPr="00761A16">
        <w:rPr>
          <w:rFonts w:ascii="Times New Roman" w:eastAsia="Times New Roman" w:hAnsi="Times New Roman" w:cs="Times New Roman"/>
          <w:b/>
          <w:sz w:val="24"/>
          <w:szCs w:val="24"/>
          <w:lang w:val="sq-AL"/>
        </w:rPr>
        <w:t>,</w:t>
      </w:r>
      <w:r w:rsidRPr="00761A16">
        <w:rPr>
          <w:rFonts w:ascii="Times New Roman" w:eastAsia="Times New Roman" w:hAnsi="Times New Roman" w:cs="Times New Roman"/>
          <w:b/>
          <w:sz w:val="24"/>
          <w:szCs w:val="24"/>
          <w:lang w:val="sq-AL"/>
        </w:rPr>
        <w:t xml:space="preserve"> </w:t>
      </w:r>
      <w:r w:rsidRPr="00761A16">
        <w:rPr>
          <w:rFonts w:ascii="Times New Roman" w:eastAsia="Times New Roman" w:hAnsi="Times New Roman" w:cs="Times New Roman"/>
          <w:sz w:val="24"/>
          <w:szCs w:val="24"/>
          <w:lang w:val="sq-AL"/>
        </w:rPr>
        <w:t>si më poshtë:</w:t>
      </w:r>
    </w:p>
    <w:p w:rsidR="00581F65" w:rsidRPr="00761A16" w:rsidRDefault="00581F65" w:rsidP="00581F65">
      <w:pPr>
        <w:widowControl w:val="0"/>
        <w:spacing w:after="120" w:line="276" w:lineRule="auto"/>
        <w:ind w:left="100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 xml:space="preserve"> •</w:t>
      </w:r>
      <w:r w:rsidRPr="00761A16">
        <w:rPr>
          <w:rFonts w:ascii="Times New Roman" w:eastAsia="Times New Roman" w:hAnsi="Times New Roman" w:cs="Times New Roman"/>
          <w:i/>
          <w:iCs/>
          <w:sz w:val="24"/>
          <w:szCs w:val="24"/>
          <w:lang w:val="sq-AL"/>
        </w:rPr>
        <w:tab/>
        <w:t>Reagon menjëherë me shpërndarjen e ndihmave materiale nga gjendja e mallrave stok për të ndihmuar familjet më të prekura në nevojë. Koordinon marrjen dhe shpërndarjen e produkteve ushqimore, joushqimore dhe medikamenteve që i janë dhënë Kryqit të Kuq.</w:t>
      </w:r>
    </w:p>
    <w:p w:rsidR="00581F65" w:rsidRPr="00761A16" w:rsidRDefault="00581F65" w:rsidP="00FC709B">
      <w:pPr>
        <w:widowControl w:val="0"/>
        <w:numPr>
          <w:ilvl w:val="0"/>
          <w:numId w:val="41"/>
        </w:numPr>
        <w:spacing w:after="120" w:line="276" w:lineRule="auto"/>
        <w:ind w:left="100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Lëshon apel për ndihmë në Federatën Ndërkombëtare të Kryqit të Kuq dhe Gjysmëhënës se Kuqe në Gjenevë për të marrë ndihma materiale dhe financiare kur nevojat e komunitetit/popullatës janë më të mëdha se kapacitetet e shoqatës në vend.</w:t>
      </w:r>
    </w:p>
    <w:p w:rsidR="00581F65" w:rsidRPr="00761A16" w:rsidRDefault="00581F65" w:rsidP="00581F65">
      <w:pPr>
        <w:widowControl w:val="0"/>
        <w:spacing w:after="120" w:line="276" w:lineRule="auto"/>
        <w:ind w:left="1008"/>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është reflektuar plotësisht.</w:t>
      </w:r>
    </w:p>
    <w:p w:rsidR="00581F65" w:rsidRPr="00761A16" w:rsidRDefault="00581F65" w:rsidP="00FC709B">
      <w:pPr>
        <w:widowControl w:val="0"/>
        <w:numPr>
          <w:ilvl w:val="0"/>
          <w:numId w:val="41"/>
        </w:numPr>
        <w:spacing w:after="120" w:line="276" w:lineRule="auto"/>
        <w:ind w:left="100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Zbaton operacionin e emergjencës në bashkëpunim me strukturat qeveritare të mbrojtjes civile për të ndihmuar familjet e prekura.</w:t>
      </w:r>
    </w:p>
    <w:p w:rsidR="00581F65" w:rsidRPr="00761A16" w:rsidRDefault="00581F65" w:rsidP="00581F65">
      <w:pPr>
        <w:widowControl w:val="0"/>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Nuk është reflektuar pasi është një shprehje e përgjithshme në një kohë kur operacionet emergjente ku merr pjesë KKSH</w:t>
      </w:r>
      <w:r w:rsidR="007A2ACB" w:rsidRPr="00761A16">
        <w:rPr>
          <w:rFonts w:ascii="Times New Roman" w:eastAsia="Times New Roman" w:hAnsi="Times New Roman" w:cs="Times New Roman"/>
          <w:sz w:val="24"/>
          <w:szCs w:val="24"/>
          <w:lang w:val="sq-AL"/>
        </w:rPr>
        <w:t>-ja</w:t>
      </w:r>
      <w:r w:rsidRPr="00761A16">
        <w:rPr>
          <w:rFonts w:ascii="Times New Roman" w:eastAsia="Times New Roman" w:hAnsi="Times New Roman" w:cs="Times New Roman"/>
          <w:sz w:val="24"/>
          <w:szCs w:val="24"/>
          <w:lang w:val="sq-AL"/>
        </w:rPr>
        <w:t xml:space="preserve"> janë specifike dhe si të tilla janë cituar kudo në PKEC.</w:t>
      </w:r>
    </w:p>
    <w:p w:rsidR="00581F65" w:rsidRPr="00761A16" w:rsidRDefault="00581F65" w:rsidP="00FC709B">
      <w:pPr>
        <w:widowControl w:val="0"/>
        <w:numPr>
          <w:ilvl w:val="0"/>
          <w:numId w:val="41"/>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Nuk ekziston gjysmëhënë e kuqe në Shqipëri, pra të editohet në Kryqi i Kuq Shqiptar</w:t>
      </w:r>
    </w:p>
    <w:p w:rsidR="00581F65" w:rsidRPr="00761A16" w:rsidRDefault="00581F65" w:rsidP="00581F65">
      <w:pPr>
        <w:widowControl w:val="0"/>
        <w:spacing w:after="120" w:line="276" w:lineRule="auto"/>
        <w:ind w:left="720"/>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Komenti nuk mund të reflektohet pasi fjalia tek tabela e përgjegjësive n</w:t>
      </w:r>
      <w:r w:rsidR="007A2ACB" w:rsidRPr="00761A16">
        <w:rPr>
          <w:rFonts w:ascii="Times New Roman" w:eastAsia="Times New Roman" w:hAnsi="Times New Roman" w:cs="Times New Roman"/>
          <w:bCs/>
          <w:sz w:val="24"/>
          <w:szCs w:val="24"/>
          <w:lang w:val="sq-AL"/>
        </w:rPr>
        <w:t xml:space="preserve">ë fazën e përgjigjes </w:t>
      </w:r>
      <w:r w:rsidRPr="00761A16">
        <w:rPr>
          <w:rFonts w:ascii="Times New Roman" w:eastAsia="Times New Roman" w:hAnsi="Times New Roman" w:cs="Times New Roman"/>
          <w:bCs/>
          <w:sz w:val="24"/>
          <w:szCs w:val="24"/>
          <w:lang w:val="sq-AL"/>
        </w:rPr>
        <w:t>që përfshin Gjysmëhënën e Kuqe nuk është për Shqipërinë</w:t>
      </w:r>
      <w:r w:rsidR="007A2ACB" w:rsidRPr="00761A16">
        <w:rPr>
          <w:rFonts w:ascii="Times New Roman" w:eastAsia="Times New Roman" w:hAnsi="Times New Roman" w:cs="Times New Roman"/>
          <w:bCs/>
          <w:sz w:val="24"/>
          <w:szCs w:val="24"/>
          <w:lang w:val="sq-AL"/>
        </w:rPr>
        <w:t>,</w:t>
      </w:r>
      <w:r w:rsidRPr="00761A16">
        <w:rPr>
          <w:rFonts w:ascii="Times New Roman" w:eastAsia="Times New Roman" w:hAnsi="Times New Roman" w:cs="Times New Roman"/>
          <w:bCs/>
          <w:sz w:val="24"/>
          <w:szCs w:val="24"/>
          <w:lang w:val="sq-AL"/>
        </w:rPr>
        <w:t xml:space="preserve"> por për Federatën Ndërkombëtare të Kryqit të Kuq dhe Gjysmëhënës së Kuqe në Gjenevë, si më poshtë:</w:t>
      </w:r>
    </w:p>
    <w:p w:rsidR="00581F65" w:rsidRPr="00761A16" w:rsidRDefault="00581F65" w:rsidP="00581F65">
      <w:pPr>
        <w:widowControl w:val="0"/>
        <w:spacing w:after="120" w:line="276" w:lineRule="auto"/>
        <w:ind w:left="720"/>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w:t>
      </w:r>
      <w:r w:rsidRPr="00761A16">
        <w:rPr>
          <w:rFonts w:ascii="Times New Roman" w:eastAsia="Times New Roman" w:hAnsi="Times New Roman" w:cs="Times New Roman"/>
          <w:bCs/>
          <w:sz w:val="24"/>
          <w:szCs w:val="24"/>
          <w:lang w:val="sq-AL"/>
        </w:rPr>
        <w:tab/>
      </w:r>
      <w:r w:rsidRPr="00761A16">
        <w:rPr>
          <w:rFonts w:ascii="Times New Roman" w:eastAsia="Times New Roman" w:hAnsi="Times New Roman" w:cs="Times New Roman"/>
          <w:bCs/>
          <w:i/>
          <w:iCs/>
          <w:sz w:val="24"/>
          <w:szCs w:val="24"/>
          <w:lang w:val="sq-AL"/>
        </w:rPr>
        <w:t>Lëshon apel për ndihmë në Federatën Ndërkombëtare të Kryqit të Kuq dhe Gjysmëhënës së Kuqe në Gjenevë për të marrë ndihma materiale dhe financiare kur nevojat e komunitetit/popullatës janë më të mëdha se kapacitetet e shoqatës në vend.</w:t>
      </w:r>
      <w:r w:rsidRPr="00761A16">
        <w:rPr>
          <w:rFonts w:ascii="Times New Roman" w:eastAsia="Times New Roman" w:hAnsi="Times New Roman" w:cs="Times New Roman"/>
          <w:bCs/>
          <w:sz w:val="24"/>
          <w:szCs w:val="24"/>
          <w:lang w:val="sq-AL"/>
        </w:rPr>
        <w:t xml:space="preserve">  </w:t>
      </w:r>
    </w:p>
    <w:p w:rsidR="00581F65" w:rsidRPr="00761A16" w:rsidRDefault="00581F65" w:rsidP="00FC709B">
      <w:pPr>
        <w:widowControl w:val="0"/>
        <w:numPr>
          <w:ilvl w:val="0"/>
          <w:numId w:val="41"/>
        </w:numPr>
        <w:spacing w:after="120" w:line="276" w:lineRule="auto"/>
        <w:jc w:val="both"/>
        <w:rPr>
          <w:rFonts w:ascii="Times New Roman" w:eastAsia="Times New Roman" w:hAnsi="Times New Roman" w:cs="Times New Roman"/>
          <w:bCs/>
          <w:i/>
          <w:iCs/>
          <w:sz w:val="24"/>
          <w:szCs w:val="24"/>
          <w:lang w:val="sq-AL"/>
        </w:rPr>
      </w:pPr>
      <w:r w:rsidRPr="00761A16">
        <w:rPr>
          <w:rFonts w:ascii="Times New Roman" w:eastAsia="Times New Roman" w:hAnsi="Times New Roman" w:cs="Times New Roman"/>
          <w:bCs/>
          <w:sz w:val="24"/>
          <w:szCs w:val="24"/>
          <w:lang w:val="sq-AL"/>
        </w:rPr>
        <w:t xml:space="preserve">Ofron mbështetje për strehimet e përkohshme ose afatgjata duke përfshirë kujdes mjekësor dhe emocional për një periudhë prej 6 muajsh” duhet të editohet në </w:t>
      </w:r>
      <w:r w:rsidRPr="00761A16">
        <w:rPr>
          <w:rFonts w:ascii="Times New Roman" w:eastAsia="Times New Roman" w:hAnsi="Times New Roman" w:cs="Times New Roman"/>
          <w:bCs/>
          <w:i/>
          <w:iCs/>
          <w:sz w:val="24"/>
          <w:szCs w:val="24"/>
          <w:lang w:val="sq-AL"/>
        </w:rPr>
        <w:t>“ofron mbështetje për strehimet e përkohshme ose afatgjata, duke përfshirë dhënien e ndihmës së parë dhe të avancuar dhe suportin psikosocial për një periudhë prej 6 muajsh deri në 1 vit”.</w:t>
      </w:r>
    </w:p>
    <w:p w:rsidR="00581F65" w:rsidRPr="00761A16" w:rsidRDefault="00581F65" w:rsidP="00581F65">
      <w:pPr>
        <w:widowControl w:val="0"/>
        <w:spacing w:after="120" w:line="276" w:lineRule="auto"/>
        <w:ind w:left="1080"/>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Komenti është reflektuar plotësisht tek tabela e përgjegjësive të fazës së përgjigjes.</w:t>
      </w:r>
    </w:p>
    <w:p w:rsidR="00581F65" w:rsidRPr="00761A16" w:rsidRDefault="00581F65" w:rsidP="00581F65">
      <w:pPr>
        <w:widowControl w:val="0"/>
        <w:spacing w:after="120" w:line="276" w:lineRule="auto"/>
        <w:ind w:left="1080"/>
        <w:jc w:val="both"/>
        <w:rPr>
          <w:rFonts w:ascii="Times New Roman" w:eastAsia="Times New Roman" w:hAnsi="Times New Roman" w:cs="Times New Roman"/>
          <w:bCs/>
          <w:sz w:val="24"/>
          <w:szCs w:val="24"/>
          <w:lang w:val="sq-AL"/>
        </w:rPr>
      </w:pPr>
    </w:p>
    <w:p w:rsidR="00581F65" w:rsidRPr="00761A16" w:rsidRDefault="00581F65" w:rsidP="00FC709B">
      <w:pPr>
        <w:widowControl w:val="0"/>
        <w:numPr>
          <w:ilvl w:val="1"/>
          <w:numId w:val="46"/>
        </w:numPr>
        <w:spacing w:after="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Krahas shpërndarjes së ndihmave materiale ofron:</w:t>
      </w:r>
    </w:p>
    <w:p w:rsidR="00581F65" w:rsidRPr="00761A16" w:rsidRDefault="00581F65" w:rsidP="00FC709B">
      <w:pPr>
        <w:widowControl w:val="0"/>
        <w:numPr>
          <w:ilvl w:val="0"/>
          <w:numId w:val="42"/>
        </w:numPr>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lastRenderedPageBreak/>
        <w:t>mbështetje psikosociale</w:t>
      </w:r>
      <w:r w:rsidR="00633509" w:rsidRPr="00761A16">
        <w:rPr>
          <w:rFonts w:ascii="Times New Roman" w:eastAsia="Times New Roman" w:hAnsi="Times New Roman" w:cs="Times New Roman"/>
          <w:sz w:val="24"/>
          <w:szCs w:val="24"/>
          <w:lang w:val="sq-AL"/>
        </w:rPr>
        <w:t>.</w:t>
      </w:r>
    </w:p>
    <w:p w:rsidR="00581F65" w:rsidRPr="00761A16" w:rsidRDefault="00581F65" w:rsidP="00581F65">
      <w:pPr>
        <w:widowControl w:val="0"/>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 xml:space="preserve">Komenti është reflektuar plotësisht tek tabela e fazës së përgjigjes, </w:t>
      </w:r>
      <w:r w:rsidRPr="00761A16">
        <w:rPr>
          <w:rFonts w:ascii="Times New Roman" w:eastAsia="Times New Roman" w:hAnsi="Times New Roman" w:cs="Times New Roman"/>
          <w:sz w:val="24"/>
          <w:szCs w:val="24"/>
          <w:lang w:val="sq-AL"/>
        </w:rPr>
        <w:t>si më poshtë:</w:t>
      </w:r>
    </w:p>
    <w:p w:rsidR="00581F65" w:rsidRPr="00761A16" w:rsidRDefault="00581F65" w:rsidP="00581F65">
      <w:pPr>
        <w:widowControl w:val="0"/>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Mbështet autoritetet vendore në dhënien e ndihmës sociale dhe mbështetjen psikosociale/zvogëlimin e panikut.</w:t>
      </w:r>
    </w:p>
    <w:p w:rsidR="00581F65" w:rsidRPr="00761A16" w:rsidRDefault="00581F65" w:rsidP="00FC709B">
      <w:pPr>
        <w:widowControl w:val="0"/>
        <w:numPr>
          <w:ilvl w:val="0"/>
          <w:numId w:val="42"/>
        </w:numPr>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promocion për shëndetin dhe higjienën, promocion për dhurimin vullnetar të gjakut</w:t>
      </w:r>
    </w:p>
    <w:p w:rsidR="00581F65" w:rsidRPr="00761A16" w:rsidRDefault="00581F65" w:rsidP="00581F65">
      <w:pPr>
        <w:widowControl w:val="0"/>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 xml:space="preserve">Komenti është reflektuar plotësisht tek tabela e fazës së përgjigjes, </w:t>
      </w:r>
      <w:r w:rsidRPr="00761A16">
        <w:rPr>
          <w:rFonts w:ascii="Times New Roman" w:eastAsia="Times New Roman" w:hAnsi="Times New Roman" w:cs="Times New Roman"/>
          <w:sz w:val="24"/>
          <w:szCs w:val="24"/>
          <w:lang w:val="sq-AL"/>
        </w:rPr>
        <w:t>si më poshtë:</w:t>
      </w:r>
    </w:p>
    <w:p w:rsidR="00581F65" w:rsidRPr="00761A16" w:rsidRDefault="00581F65" w:rsidP="00581F65">
      <w:pPr>
        <w:widowControl w:val="0"/>
        <w:spacing w:after="0" w:line="276" w:lineRule="auto"/>
        <w:ind w:left="1008"/>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Ofron promovimin për shëndetin, higjienën, dhe dhurimin vullnetar të gjakut.</w:t>
      </w:r>
    </w:p>
    <w:p w:rsidR="00581F65" w:rsidRPr="00761A16" w:rsidRDefault="00581F65" w:rsidP="00FC709B">
      <w:pPr>
        <w:widowControl w:val="0"/>
        <w:numPr>
          <w:ilvl w:val="0"/>
          <w:numId w:val="42"/>
        </w:numPr>
        <w:spacing w:after="120" w:line="276" w:lineRule="auto"/>
        <w:ind w:left="100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shërbimin e rivendosjes së lidhjeve familjare etj.</w:t>
      </w:r>
    </w:p>
    <w:p w:rsidR="00581F65" w:rsidRPr="00761A16" w:rsidRDefault="00581F65" w:rsidP="00581F65">
      <w:pPr>
        <w:widowControl w:val="0"/>
        <w:spacing w:after="120" w:line="276" w:lineRule="auto"/>
        <w:ind w:left="720"/>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Është reflektuar plotësisht tek tabela e fazës së përgjigjes,</w:t>
      </w:r>
      <w:r w:rsidRPr="00761A16">
        <w:rPr>
          <w:rFonts w:ascii="Times New Roman" w:eastAsia="Times New Roman" w:hAnsi="Times New Roman" w:cs="Times New Roman"/>
          <w:sz w:val="24"/>
          <w:szCs w:val="24"/>
          <w:lang w:val="sq-AL"/>
        </w:rPr>
        <w:t xml:space="preserve"> si më poshtë:</w:t>
      </w:r>
    </w:p>
    <w:p w:rsidR="00581F65" w:rsidRPr="00761A16" w:rsidRDefault="00581F65" w:rsidP="00581F65">
      <w:pPr>
        <w:widowControl w:val="0"/>
        <w:spacing w:after="120" w:line="276" w:lineRule="auto"/>
        <w:ind w:left="72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Mbështet në gjurmimin e personave të humbur dhe rivendosjen e lidhjeve familjare në bashkëpunim me komunitetin ndërkombëtar të Kryqit të Kuq.</w:t>
      </w:r>
    </w:p>
    <w:p w:rsidR="00581F65" w:rsidRPr="00761A16" w:rsidRDefault="00581F65" w:rsidP="00FC709B">
      <w:pPr>
        <w:widowControl w:val="0"/>
        <w:numPr>
          <w:ilvl w:val="1"/>
          <w:numId w:val="46"/>
        </w:numPr>
        <w:spacing w:after="120" w:line="276" w:lineRule="auto"/>
        <w:ind w:left="778" w:hanging="418"/>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b/>
          <w:sz w:val="24"/>
          <w:szCs w:val="24"/>
          <w:lang w:val="sq-AL"/>
        </w:rPr>
        <w:t>Faza e rimëkëmbjes</w:t>
      </w:r>
      <w:r w:rsidRPr="00761A16">
        <w:rPr>
          <w:rFonts w:ascii="Times New Roman" w:eastAsia="Times New Roman" w:hAnsi="Times New Roman" w:cs="Times New Roman"/>
          <w:sz w:val="24"/>
          <w:szCs w:val="24"/>
          <w:lang w:val="sq-AL"/>
        </w:rPr>
        <w:t xml:space="preserve">: </w:t>
      </w:r>
    </w:p>
    <w:p w:rsidR="00581F65" w:rsidRPr="00761A16" w:rsidRDefault="00581F65" w:rsidP="00FC709B">
      <w:pPr>
        <w:widowControl w:val="0"/>
        <w:numPr>
          <w:ilvl w:val="0"/>
          <w:numId w:val="53"/>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Ofron mbështetjen për familjet më të prekura për një periudhë deri në një vit. Duke përfshirë mbështetje me ndihma materiale, ndihmë psikosociale dhe promocionin për shëndetin dhe higjienën.</w:t>
      </w:r>
    </w:p>
    <w:p w:rsidR="00581F65" w:rsidRPr="00761A16" w:rsidRDefault="00581F65" w:rsidP="00581F65">
      <w:pPr>
        <w:widowControl w:val="0"/>
        <w:spacing w:after="120" w:line="276" w:lineRule="auto"/>
        <w:ind w:left="72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është reflektuar plotësisht tek tabela e fazës së rimëkëmbjes.</w:t>
      </w:r>
    </w:p>
    <w:p w:rsidR="00581F65" w:rsidRPr="00761A16" w:rsidRDefault="00581F65" w:rsidP="00FC709B">
      <w:pPr>
        <w:widowControl w:val="0"/>
        <w:numPr>
          <w:ilvl w:val="0"/>
          <w:numId w:val="53"/>
        </w:numPr>
        <w:spacing w:after="120" w:line="276" w:lineRule="auto"/>
        <w:jc w:val="both"/>
        <w:rPr>
          <w:rFonts w:ascii="Times New Roman" w:eastAsia="Times New Roman" w:hAnsi="Times New Roman" w:cs="Times New Roman"/>
          <w:bCs/>
          <w:i/>
          <w:iCs/>
          <w:sz w:val="24"/>
          <w:szCs w:val="24"/>
          <w:lang w:val="sq-AL"/>
        </w:rPr>
      </w:pPr>
      <w:r w:rsidRPr="00761A16">
        <w:rPr>
          <w:rFonts w:ascii="Times New Roman" w:eastAsia="Times New Roman" w:hAnsi="Times New Roman" w:cs="Times New Roman"/>
          <w:bCs/>
          <w:i/>
          <w:iCs/>
          <w:sz w:val="24"/>
          <w:szCs w:val="24"/>
          <w:lang w:val="sq-AL"/>
        </w:rPr>
        <w:t>“Organizon aktivitete ndërgjegjësuese dhe edukuese për  komunitetet për të mbështetur reduktimin e rrezikut nga fatkeqësitë, shëndetin publik, çështjet mjedisore dhe temat e tjera të lidhura me rimëkëmbjen nga fatkeqësitë”.</w:t>
      </w:r>
    </w:p>
    <w:p w:rsidR="00581F65" w:rsidRPr="00761A16" w:rsidRDefault="00581F65" w:rsidP="00581F65">
      <w:pPr>
        <w:widowControl w:val="0"/>
        <w:spacing w:after="120" w:line="276" w:lineRule="auto"/>
        <w:ind w:left="1138"/>
        <w:jc w:val="both"/>
        <w:rPr>
          <w:rFonts w:ascii="Times New Roman" w:eastAsia="Times New Roman" w:hAnsi="Times New Roman" w:cs="Times New Roman"/>
          <w:bCs/>
          <w:sz w:val="24"/>
          <w:szCs w:val="24"/>
          <w:lang w:val="sq-AL"/>
        </w:rPr>
      </w:pPr>
      <w:r w:rsidRPr="00761A16">
        <w:rPr>
          <w:rFonts w:ascii="Times New Roman" w:eastAsia="Times New Roman" w:hAnsi="Times New Roman" w:cs="Times New Roman"/>
          <w:bCs/>
          <w:sz w:val="24"/>
          <w:szCs w:val="24"/>
          <w:lang w:val="sq-AL"/>
        </w:rPr>
        <w:t>Komenti u reflektua plotësisht në përgjegjësitë e tabelës së rimëkëmbjes</w:t>
      </w:r>
      <w:r w:rsidR="007A2ACB" w:rsidRPr="00761A16">
        <w:rPr>
          <w:rFonts w:ascii="Times New Roman" w:eastAsia="Times New Roman" w:hAnsi="Times New Roman" w:cs="Times New Roman"/>
          <w:bCs/>
          <w:sz w:val="24"/>
          <w:szCs w:val="24"/>
          <w:lang w:val="sq-AL"/>
        </w:rPr>
        <w:t>,</w:t>
      </w:r>
      <w:r w:rsidRPr="00761A16">
        <w:rPr>
          <w:rFonts w:ascii="Times New Roman" w:eastAsia="Times New Roman" w:hAnsi="Times New Roman" w:cs="Times New Roman"/>
          <w:bCs/>
          <w:sz w:val="24"/>
          <w:szCs w:val="24"/>
          <w:lang w:val="sq-AL"/>
        </w:rPr>
        <w:t xml:space="preserve"> si më poshtë:</w:t>
      </w:r>
    </w:p>
    <w:p w:rsidR="00581F65" w:rsidRPr="00761A16" w:rsidRDefault="00581F65" w:rsidP="00581F65">
      <w:pPr>
        <w:widowControl w:val="0"/>
        <w:spacing w:after="120" w:line="276" w:lineRule="auto"/>
        <w:ind w:left="1138"/>
        <w:jc w:val="both"/>
        <w:rPr>
          <w:rFonts w:ascii="Times New Roman" w:eastAsia="Times New Roman" w:hAnsi="Times New Roman" w:cs="Times New Roman"/>
          <w:bCs/>
          <w:i/>
          <w:iCs/>
          <w:sz w:val="24"/>
          <w:szCs w:val="24"/>
          <w:lang w:val="sq-AL"/>
        </w:rPr>
      </w:pPr>
      <w:r w:rsidRPr="00761A16">
        <w:rPr>
          <w:rFonts w:ascii="Times New Roman" w:eastAsia="Times New Roman" w:hAnsi="Times New Roman" w:cs="Times New Roman"/>
          <w:bCs/>
          <w:i/>
          <w:iCs/>
          <w:sz w:val="24"/>
          <w:szCs w:val="24"/>
          <w:lang w:val="sq-AL"/>
        </w:rPr>
        <w:t>•</w:t>
      </w:r>
      <w:r w:rsidRPr="00761A16">
        <w:rPr>
          <w:rFonts w:ascii="Times New Roman" w:eastAsia="Times New Roman" w:hAnsi="Times New Roman" w:cs="Times New Roman"/>
          <w:bCs/>
          <w:i/>
          <w:iCs/>
          <w:sz w:val="24"/>
          <w:szCs w:val="24"/>
          <w:lang w:val="sq-AL"/>
        </w:rPr>
        <w:tab/>
        <w:t>Ofron mbështetjen për familjet më të prekura për një periudhë deri në një vit, duke përfshirë mbështetje me ndihma materiale, ndihmë psikosociale dhe promocionin për shëndetin dhe higjienën</w:t>
      </w:r>
      <w:r w:rsidR="007A2ACB" w:rsidRPr="00761A16">
        <w:rPr>
          <w:rFonts w:ascii="Times New Roman" w:eastAsia="Times New Roman" w:hAnsi="Times New Roman" w:cs="Times New Roman"/>
          <w:bCs/>
          <w:i/>
          <w:iCs/>
          <w:sz w:val="24"/>
          <w:szCs w:val="24"/>
          <w:lang w:val="sq-AL"/>
        </w:rPr>
        <w:t>.</w:t>
      </w:r>
      <w:r w:rsidRPr="00761A16">
        <w:rPr>
          <w:rFonts w:ascii="Times New Roman" w:eastAsia="Times New Roman" w:hAnsi="Times New Roman" w:cs="Times New Roman"/>
          <w:bCs/>
          <w:i/>
          <w:iCs/>
          <w:sz w:val="24"/>
          <w:szCs w:val="24"/>
          <w:lang w:val="sq-AL"/>
        </w:rPr>
        <w:t xml:space="preserve"> </w:t>
      </w:r>
    </w:p>
    <w:p w:rsidR="00581F65" w:rsidRPr="00761A16" w:rsidRDefault="00581F65" w:rsidP="00FC709B">
      <w:pPr>
        <w:widowControl w:val="0"/>
        <w:numPr>
          <w:ilvl w:val="0"/>
          <w:numId w:val="46"/>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Spitali Universitar i Traumës</w:t>
      </w:r>
      <w:r w:rsidR="007A2ACB" w:rsidRPr="00761A16">
        <w:rPr>
          <w:rFonts w:ascii="Times New Roman" w:eastAsia="Times New Roman" w:hAnsi="Times New Roman" w:cs="Times New Roman"/>
          <w:b/>
          <w:sz w:val="24"/>
          <w:szCs w:val="24"/>
          <w:lang w:val="sq-AL"/>
        </w:rPr>
        <w:t>:</w:t>
      </w:r>
    </w:p>
    <w:p w:rsidR="00581F65" w:rsidRPr="00761A16" w:rsidRDefault="00581F65" w:rsidP="001C2730">
      <w:pPr>
        <w:shd w:val="clear" w:color="auto" w:fill="FFFFFF" w:themeFill="background1"/>
        <w:spacing w:after="200" w:line="276" w:lineRule="auto"/>
        <w:ind w:left="720"/>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7A2ACB"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FC709B">
      <w:pPr>
        <w:widowControl w:val="0"/>
        <w:numPr>
          <w:ilvl w:val="0"/>
          <w:numId w:val="46"/>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Korporata Elektroenergjitike Shqiptare (KESH)</w:t>
      </w:r>
    </w:p>
    <w:p w:rsidR="001C2730" w:rsidRPr="00761A16" w:rsidRDefault="00581F65" w:rsidP="00211F22">
      <w:pPr>
        <w:shd w:val="clear" w:color="auto" w:fill="FFFFFF" w:themeFill="background1"/>
        <w:spacing w:after="200" w:line="276" w:lineRule="auto"/>
        <w:ind w:left="720"/>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Është shprehur dakord për draftin e PKEC</w:t>
      </w:r>
      <w:r w:rsidR="007A2ACB" w:rsidRPr="00761A16">
        <w:rPr>
          <w:rFonts w:ascii="Times New Roman" w:eastAsia="Times New Roman" w:hAnsi="Times New Roman" w:cs="Times New Roman"/>
          <w:sz w:val="24"/>
          <w:szCs w:val="24"/>
          <w:lang w:val="sq-AL"/>
        </w:rPr>
        <w:t>-së</w:t>
      </w:r>
      <w:r w:rsidRPr="00761A16">
        <w:rPr>
          <w:rFonts w:ascii="Times New Roman" w:eastAsia="Times New Roman" w:hAnsi="Times New Roman" w:cs="Times New Roman"/>
          <w:sz w:val="24"/>
          <w:szCs w:val="24"/>
          <w:lang w:val="sq-AL"/>
        </w:rPr>
        <w:t>.</w:t>
      </w:r>
      <w:r w:rsidR="007F4DE9" w:rsidRPr="00761A16">
        <w:rPr>
          <w:rFonts w:ascii="Times New Roman" w:eastAsia="Times New Roman" w:hAnsi="Times New Roman" w:cs="Times New Roman"/>
          <w:sz w:val="24"/>
          <w:szCs w:val="24"/>
          <w:lang w:val="sq-AL"/>
        </w:rPr>
        <w:t xml:space="preserve">    </w:t>
      </w:r>
    </w:p>
    <w:p w:rsidR="00581F65" w:rsidRPr="00761A16" w:rsidRDefault="00581F65" w:rsidP="00FC709B">
      <w:pPr>
        <w:widowControl w:val="0"/>
        <w:numPr>
          <w:ilvl w:val="0"/>
          <w:numId w:val="46"/>
        </w:numPr>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Qendra Vullnetare e Emergjencave Civile</w:t>
      </w:r>
      <w:r w:rsidR="007A2ACB" w:rsidRPr="00761A16">
        <w:rPr>
          <w:rFonts w:ascii="Times New Roman" w:eastAsia="Times New Roman" w:hAnsi="Times New Roman" w:cs="Times New Roman"/>
          <w:b/>
          <w:sz w:val="24"/>
          <w:szCs w:val="24"/>
          <w:lang w:val="sq-AL"/>
        </w:rPr>
        <w:t>:</w:t>
      </w:r>
    </w:p>
    <w:p w:rsidR="00581F65" w:rsidRPr="00761A16" w:rsidRDefault="00581F65" w:rsidP="00FC709B">
      <w:pPr>
        <w:widowControl w:val="0"/>
        <w:numPr>
          <w:ilvl w:val="0"/>
          <w:numId w:val="54"/>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Qendrat Vullnetare/OJF të kenë përfaqësuesit e tyre në Komisionet e Emergjencave Civile, si dhe në sallën e Qendrave Operacionale, në nivel qendror dhe vendor.</w:t>
      </w:r>
    </w:p>
    <w:p w:rsidR="00581F65" w:rsidRPr="00761A16" w:rsidRDefault="00581F65" w:rsidP="00581F65">
      <w:pPr>
        <w:widowControl w:val="0"/>
        <w:spacing w:after="120" w:line="276" w:lineRule="auto"/>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Komenti është në fakt i reflektuar në PKEC</w:t>
      </w:r>
      <w:r w:rsidR="007A2ACB" w:rsidRPr="00761A16">
        <w:rPr>
          <w:rFonts w:ascii="Times New Roman" w:eastAsia="Times New Roman" w:hAnsi="Times New Roman" w:cs="Times New Roman"/>
          <w:b/>
          <w:sz w:val="24"/>
          <w:szCs w:val="24"/>
          <w:lang w:val="sq-AL"/>
        </w:rPr>
        <w:t>,</w:t>
      </w:r>
      <w:r w:rsidRPr="00761A16">
        <w:rPr>
          <w:rFonts w:ascii="Times New Roman" w:eastAsia="Times New Roman" w:hAnsi="Times New Roman" w:cs="Times New Roman"/>
          <w:b/>
          <w:sz w:val="24"/>
          <w:szCs w:val="24"/>
          <w:lang w:val="sq-AL"/>
        </w:rPr>
        <w:t xml:space="preserve"> për arsye se:</w:t>
      </w:r>
    </w:p>
    <w:p w:rsidR="00581F65" w:rsidRPr="00761A16" w:rsidRDefault="007A2ACB" w:rsidP="00581F65">
      <w:pPr>
        <w:widowControl w:val="0"/>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Te</w:t>
      </w:r>
      <w:r w:rsidR="00581F65" w:rsidRPr="00761A16">
        <w:rPr>
          <w:rFonts w:ascii="Times New Roman" w:eastAsia="Times New Roman" w:hAnsi="Times New Roman" w:cs="Times New Roman"/>
          <w:sz w:val="24"/>
          <w:szCs w:val="24"/>
          <w:lang w:val="sq-AL"/>
        </w:rPr>
        <w:t xml:space="preserve"> seksioni” 1.4.4. nënseksioni Komisioni i Mbrojtjes Civile në nivel qarku (KMCQ), citohet:</w:t>
      </w:r>
    </w:p>
    <w:p w:rsidR="00581F65" w:rsidRPr="00761A16" w:rsidRDefault="00581F65" w:rsidP="00581F65">
      <w:pPr>
        <w:widowControl w:val="0"/>
        <w:spacing w:after="12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Ky komision drejtohet nga Prefekti i Qarkut dhe ka në përbërjen e tij:</w:t>
      </w:r>
    </w:p>
    <w:p w:rsidR="00581F65" w:rsidRPr="00761A16" w:rsidRDefault="00581F65" w:rsidP="00FC709B">
      <w:pPr>
        <w:widowControl w:val="0"/>
        <w:numPr>
          <w:ilvl w:val="0"/>
          <w:numId w:val="36"/>
        </w:numPr>
        <w:spacing w:after="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Përfaqësues të OJF që operojnë në fushën e zvogëlimit të riskut të fatkeqësive</w:t>
      </w:r>
    </w:p>
    <w:p w:rsidR="00581F65" w:rsidRPr="00761A16" w:rsidRDefault="00581F65" w:rsidP="00581F65">
      <w:pPr>
        <w:widowControl w:val="0"/>
        <w:spacing w:after="120" w:line="276" w:lineRule="auto"/>
        <w:ind w:left="1080"/>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lastRenderedPageBreak/>
        <w:t>dhe/ose mbrojtjes civile.</w:t>
      </w:r>
    </w:p>
    <w:p w:rsidR="00581F65" w:rsidRPr="00761A16" w:rsidRDefault="00581F65" w:rsidP="00FC709B">
      <w:pPr>
        <w:widowControl w:val="0"/>
        <w:numPr>
          <w:ilvl w:val="0"/>
          <w:numId w:val="36"/>
        </w:numPr>
        <w:spacing w:after="120" w:line="276" w:lineRule="auto"/>
        <w:jc w:val="both"/>
        <w:rPr>
          <w:rFonts w:ascii="Times New Roman" w:eastAsia="Times New Roman" w:hAnsi="Times New Roman" w:cs="Times New Roman"/>
          <w:i/>
          <w:iCs/>
          <w:sz w:val="24"/>
          <w:szCs w:val="24"/>
          <w:lang w:val="sq-AL"/>
        </w:rPr>
      </w:pPr>
      <w:r w:rsidRPr="00761A16">
        <w:rPr>
          <w:rFonts w:ascii="Times New Roman" w:eastAsia="Times New Roman" w:hAnsi="Times New Roman" w:cs="Times New Roman"/>
          <w:i/>
          <w:iCs/>
          <w:sz w:val="24"/>
          <w:szCs w:val="24"/>
          <w:lang w:val="sq-AL"/>
        </w:rPr>
        <w:t>Përfaqësues të OJF të tjera, të rëndësishme që operojnë në territorin e qarkut.</w:t>
      </w:r>
    </w:p>
    <w:p w:rsidR="00581F65" w:rsidRPr="00761A16" w:rsidRDefault="007A2ACB" w:rsidP="00581F65">
      <w:pPr>
        <w:widowControl w:val="0"/>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sikurse te</w:t>
      </w:r>
      <w:r w:rsidR="00581F65" w:rsidRPr="00761A16">
        <w:rPr>
          <w:rFonts w:ascii="Times New Roman" w:eastAsia="Times New Roman" w:hAnsi="Times New Roman" w:cs="Times New Roman"/>
          <w:sz w:val="24"/>
          <w:szCs w:val="24"/>
          <w:lang w:val="sq-AL"/>
        </w:rPr>
        <w:t xml:space="preserve"> seksioni 1.4.5. nënseksioni Komisioni i mbrojtjes civile në nivel bashkie (KMCB),citohet:</w:t>
      </w:r>
    </w:p>
    <w:p w:rsidR="00581F65" w:rsidRPr="00761A16" w:rsidRDefault="00581F65" w:rsidP="00581F65">
      <w:pPr>
        <w:widowControl w:val="0"/>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Ky komision drejtohet nga Kryetari i Bashkisë dhe ka në përbëhet nga:</w:t>
      </w:r>
    </w:p>
    <w:p w:rsidR="00581F65" w:rsidRPr="00761A16" w:rsidRDefault="00581F65" w:rsidP="00FC709B">
      <w:pPr>
        <w:widowControl w:val="0"/>
        <w:numPr>
          <w:ilvl w:val="0"/>
          <w:numId w:val="3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Përfaqësues të OJF që operojnë në fushën e Zvogëlimit të Riskut nga Fatkeqësitë dhe Mbrojtjes Civile.</w:t>
      </w:r>
    </w:p>
    <w:p w:rsidR="00581F65" w:rsidRPr="00761A16" w:rsidRDefault="00581F65" w:rsidP="00FC709B">
      <w:pPr>
        <w:widowControl w:val="0"/>
        <w:numPr>
          <w:ilvl w:val="0"/>
          <w:numId w:val="36"/>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Përfaqësues të OJF të tjera, të rëndësishme që ushtojnë aktivitet në territorin e bashkisë.</w:t>
      </w:r>
    </w:p>
    <w:p w:rsidR="00581F65" w:rsidRPr="00761A16" w:rsidRDefault="00581F65" w:rsidP="00581F65">
      <w:pPr>
        <w:widowControl w:val="0"/>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Komentet e mëposhtme nuk lidhen me PKEC</w:t>
      </w:r>
      <w:r w:rsidR="007A2ACB" w:rsidRPr="00761A16">
        <w:rPr>
          <w:rFonts w:ascii="Times New Roman" w:eastAsia="Times New Roman" w:hAnsi="Times New Roman" w:cs="Times New Roman"/>
          <w:sz w:val="24"/>
          <w:szCs w:val="24"/>
          <w:lang w:val="sq-AL"/>
        </w:rPr>
        <w:t>-në,</w:t>
      </w:r>
      <w:r w:rsidRPr="00761A16">
        <w:rPr>
          <w:rFonts w:ascii="Times New Roman" w:eastAsia="Times New Roman" w:hAnsi="Times New Roman" w:cs="Times New Roman"/>
          <w:sz w:val="24"/>
          <w:szCs w:val="24"/>
          <w:lang w:val="sq-AL"/>
        </w:rPr>
        <w:t xml:space="preserve"> prandaj edhe ato do të kihen parasysh në ndryshimet që do t’i bëhen ligjit 45/2019 dhe akteve përkatëse nënligjore, në veçanti VKM-së nr. 667, datë 10.11.2021 “Për trajtimin e vullnetarëve për angazhimin e tyre në aktivitete të mbrojtjes civile apo në operacionet e parandalimit e të përballimit të fatkeqësive”.</w:t>
      </w:r>
    </w:p>
    <w:p w:rsidR="00581F65" w:rsidRPr="00761A16" w:rsidRDefault="00581F65" w:rsidP="00FC709B">
      <w:pPr>
        <w:widowControl w:val="0"/>
        <w:numPr>
          <w:ilvl w:val="0"/>
          <w:numId w:val="54"/>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 xml:space="preserve">Mbështetjen e Qendrave / OJF-ve, te cilat operojnë </w:t>
      </w:r>
      <w:r w:rsidR="007A2ACB" w:rsidRPr="00761A16">
        <w:rPr>
          <w:rFonts w:ascii="Times New Roman" w:eastAsia="Times New Roman" w:hAnsi="Times New Roman" w:cs="Times New Roman"/>
          <w:sz w:val="24"/>
          <w:szCs w:val="24"/>
          <w:lang w:val="sq-AL"/>
        </w:rPr>
        <w:t>në fushën e emergjencave civile</w:t>
      </w:r>
      <w:r w:rsidRPr="00761A16">
        <w:rPr>
          <w:rFonts w:ascii="Times New Roman" w:eastAsia="Times New Roman" w:hAnsi="Times New Roman" w:cs="Times New Roman"/>
          <w:sz w:val="24"/>
          <w:szCs w:val="24"/>
          <w:lang w:val="sq-AL"/>
        </w:rPr>
        <w:t>, në sigurimin e ambienteve të përshtatshme për ushtri</w:t>
      </w:r>
      <w:r w:rsidR="007A2ACB" w:rsidRPr="00761A16">
        <w:rPr>
          <w:rFonts w:ascii="Times New Roman" w:eastAsia="Times New Roman" w:hAnsi="Times New Roman" w:cs="Times New Roman"/>
          <w:sz w:val="24"/>
          <w:szCs w:val="24"/>
          <w:lang w:val="sq-AL"/>
        </w:rPr>
        <w:t>min e aktivitetit te tyre (zyra</w:t>
      </w:r>
      <w:r w:rsidRPr="00761A16">
        <w:rPr>
          <w:rFonts w:ascii="Times New Roman" w:eastAsia="Times New Roman" w:hAnsi="Times New Roman" w:cs="Times New Roman"/>
          <w:sz w:val="24"/>
          <w:szCs w:val="24"/>
          <w:lang w:val="sq-AL"/>
        </w:rPr>
        <w:t>; magazina/ garazhe për mjetet dhe pajisjet q</w:t>
      </w:r>
      <w:r w:rsidR="007A2ACB"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kan</w:t>
      </w:r>
      <w:r w:rsidR="007A2ACB"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n</w:t>
      </w:r>
      <w:r w:rsidR="007A2ACB"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dispozicion), p</w:t>
      </w:r>
      <w:r w:rsidR="007A2ACB" w:rsidRPr="00761A16">
        <w:rPr>
          <w:rFonts w:ascii="Times New Roman" w:eastAsia="Times New Roman" w:hAnsi="Times New Roman" w:cs="Times New Roman"/>
          <w:sz w:val="24"/>
          <w:szCs w:val="24"/>
          <w:lang w:val="sq-AL"/>
        </w:rPr>
        <w:t>ërjashtimin nga taksat doganore</w:t>
      </w:r>
      <w:r w:rsidRPr="00761A16">
        <w:rPr>
          <w:rFonts w:ascii="Times New Roman" w:eastAsia="Times New Roman" w:hAnsi="Times New Roman" w:cs="Times New Roman"/>
          <w:sz w:val="24"/>
          <w:szCs w:val="24"/>
          <w:lang w:val="sq-AL"/>
        </w:rPr>
        <w:t xml:space="preserve"> etj.</w:t>
      </w:r>
    </w:p>
    <w:p w:rsidR="00581F65" w:rsidRPr="00761A16" w:rsidRDefault="00581F65" w:rsidP="00FC709B">
      <w:pPr>
        <w:widowControl w:val="0"/>
        <w:numPr>
          <w:ilvl w:val="0"/>
          <w:numId w:val="54"/>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Vul</w:t>
      </w:r>
      <w:r w:rsidR="007A2ACB" w:rsidRPr="00761A16">
        <w:rPr>
          <w:rFonts w:ascii="Times New Roman" w:eastAsia="Times New Roman" w:hAnsi="Times New Roman" w:cs="Times New Roman"/>
          <w:sz w:val="24"/>
          <w:szCs w:val="24"/>
          <w:lang w:val="sq-AL"/>
        </w:rPr>
        <w:t>lnetarëve aktive të trajnuar, t’</w:t>
      </w:r>
      <w:r w:rsidRPr="00761A16">
        <w:rPr>
          <w:rFonts w:ascii="Times New Roman" w:eastAsia="Times New Roman" w:hAnsi="Times New Roman" w:cs="Times New Roman"/>
          <w:sz w:val="24"/>
          <w:szCs w:val="24"/>
          <w:lang w:val="sq-AL"/>
        </w:rPr>
        <w:t>u njihet kontributi si kredite, të vlerësohen nga strukturat shtetërore, qendrore dhe vendore, si persona me kontribute të veçanta për shoqërinë.</w:t>
      </w:r>
    </w:p>
    <w:p w:rsidR="00581F65" w:rsidRPr="00761A16" w:rsidRDefault="00581F65" w:rsidP="00FC709B">
      <w:pPr>
        <w:widowControl w:val="0"/>
        <w:numPr>
          <w:ilvl w:val="0"/>
          <w:numId w:val="54"/>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Forcat vullnetare t</w:t>
      </w:r>
      <w:r w:rsidR="00E069E0"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jen</w:t>
      </w:r>
      <w:r w:rsidR="00E069E0"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pajisur dhe te identifikuar me uniforma t</w:t>
      </w:r>
      <w:r w:rsidR="00E069E0"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dallueshme.</w:t>
      </w:r>
    </w:p>
    <w:p w:rsidR="00581F65" w:rsidRPr="00761A16" w:rsidRDefault="00581F65" w:rsidP="00FC709B">
      <w:pPr>
        <w:widowControl w:val="0"/>
        <w:numPr>
          <w:ilvl w:val="0"/>
          <w:numId w:val="54"/>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rastet e përfshirjes së vullnetarëve në si</w:t>
      </w:r>
      <w:r w:rsidR="00E069E0" w:rsidRPr="00761A16">
        <w:rPr>
          <w:rFonts w:ascii="Times New Roman" w:eastAsia="Times New Roman" w:hAnsi="Times New Roman" w:cs="Times New Roman"/>
          <w:sz w:val="24"/>
          <w:szCs w:val="24"/>
          <w:lang w:val="sq-AL"/>
        </w:rPr>
        <w:t>tuatat e emergjencave civile, t’</w:t>
      </w:r>
      <w:r w:rsidRPr="00761A16">
        <w:rPr>
          <w:rFonts w:ascii="Times New Roman" w:eastAsia="Times New Roman" w:hAnsi="Times New Roman" w:cs="Times New Roman"/>
          <w:sz w:val="24"/>
          <w:szCs w:val="24"/>
          <w:lang w:val="sq-AL"/>
        </w:rPr>
        <w:t>i</w:t>
      </w:r>
      <w:r w:rsidR="00E069E0" w:rsidRPr="00761A16">
        <w:rPr>
          <w:rFonts w:ascii="Times New Roman" w:eastAsia="Times New Roman" w:hAnsi="Times New Roman" w:cs="Times New Roman"/>
          <w:sz w:val="24"/>
          <w:szCs w:val="24"/>
          <w:lang w:val="sq-AL"/>
        </w:rPr>
        <w:t xml:space="preserve"> ruhet vendi i punës, si dhe t’</w:t>
      </w:r>
      <w:r w:rsidRPr="00761A16">
        <w:rPr>
          <w:rFonts w:ascii="Times New Roman" w:eastAsia="Times New Roman" w:hAnsi="Times New Roman" w:cs="Times New Roman"/>
          <w:sz w:val="24"/>
          <w:szCs w:val="24"/>
          <w:lang w:val="sq-AL"/>
        </w:rPr>
        <w:t>i garantohet pagesa.</w:t>
      </w:r>
    </w:p>
    <w:p w:rsidR="00581F65" w:rsidRPr="00761A16" w:rsidRDefault="00581F65" w:rsidP="00FC709B">
      <w:pPr>
        <w:widowControl w:val="0"/>
        <w:numPr>
          <w:ilvl w:val="0"/>
          <w:numId w:val="54"/>
        </w:numPr>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Në rastet e situatave emergjente, aktiviteteve apo eventeve të mëdha, Qendrat Vullnetare/OJF-t</w:t>
      </w:r>
      <w:r w:rsidR="00E069E0" w:rsidRPr="00761A16">
        <w:rPr>
          <w:rFonts w:ascii="Times New Roman" w:eastAsia="Times New Roman" w:hAnsi="Times New Roman" w:cs="Times New Roman"/>
          <w:sz w:val="24"/>
          <w:szCs w:val="24"/>
          <w:lang w:val="sq-AL"/>
        </w:rPr>
        <w:t>ë</w:t>
      </w:r>
      <w:r w:rsidRPr="00761A16">
        <w:rPr>
          <w:rFonts w:ascii="Times New Roman" w:eastAsia="Times New Roman" w:hAnsi="Times New Roman" w:cs="Times New Roman"/>
          <w:sz w:val="24"/>
          <w:szCs w:val="24"/>
          <w:lang w:val="sq-AL"/>
        </w:rPr>
        <w:t xml:space="preserve"> të vihen në dispozicion AKMC-së dhe Bashkisë, duke pa</w:t>
      </w:r>
      <w:r w:rsidR="00E069E0" w:rsidRPr="00761A16">
        <w:rPr>
          <w:rFonts w:ascii="Times New Roman" w:eastAsia="Times New Roman" w:hAnsi="Times New Roman" w:cs="Times New Roman"/>
          <w:sz w:val="24"/>
          <w:szCs w:val="24"/>
          <w:lang w:val="sq-AL"/>
        </w:rPr>
        <w:t>s</w:t>
      </w:r>
      <w:r w:rsidRPr="00761A16">
        <w:rPr>
          <w:rFonts w:ascii="Times New Roman" w:eastAsia="Times New Roman" w:hAnsi="Times New Roman" w:cs="Times New Roman"/>
          <w:sz w:val="24"/>
          <w:szCs w:val="24"/>
          <w:lang w:val="sq-AL"/>
        </w:rPr>
        <w:t>ur mbë</w:t>
      </w:r>
      <w:r w:rsidR="00E069E0" w:rsidRPr="00761A16">
        <w:rPr>
          <w:rFonts w:ascii="Times New Roman" w:eastAsia="Times New Roman" w:hAnsi="Times New Roman" w:cs="Times New Roman"/>
          <w:sz w:val="24"/>
          <w:szCs w:val="24"/>
          <w:lang w:val="sq-AL"/>
        </w:rPr>
        <w:t>shtetjen materiale, logjistike</w:t>
      </w:r>
      <w:r w:rsidRPr="00761A16">
        <w:rPr>
          <w:rFonts w:ascii="Times New Roman" w:eastAsia="Times New Roman" w:hAnsi="Times New Roman" w:cs="Times New Roman"/>
          <w:sz w:val="24"/>
          <w:szCs w:val="24"/>
          <w:lang w:val="sq-AL"/>
        </w:rPr>
        <w:t xml:space="preserve"> etj.</w:t>
      </w:r>
    </w:p>
    <w:p w:rsidR="00581F65" w:rsidRPr="00761A16" w:rsidRDefault="00581F65" w:rsidP="00581F65">
      <w:pPr>
        <w:widowControl w:val="0"/>
        <w:spacing w:after="120" w:line="276" w:lineRule="auto"/>
        <w:jc w:val="both"/>
        <w:rPr>
          <w:rFonts w:ascii="Times New Roman" w:eastAsia="Times New Roman" w:hAnsi="Times New Roman" w:cs="Times New Roman"/>
          <w:sz w:val="24"/>
          <w:szCs w:val="24"/>
          <w:lang w:val="sq-AL"/>
        </w:rPr>
      </w:pPr>
      <w:r w:rsidRPr="00761A16">
        <w:rPr>
          <w:rFonts w:ascii="Times New Roman" w:eastAsia="Times New Roman" w:hAnsi="Times New Roman" w:cs="Times New Roman"/>
          <w:sz w:val="24"/>
          <w:szCs w:val="24"/>
          <w:lang w:val="sq-AL"/>
        </w:rPr>
        <w:t>Komentet e tjera, duke mos pasur lidhje me PKEC-në, do të kihen parasysh si në veprimtaritë e ndryshme në fushën e ZRF-së dhe MC-së</w:t>
      </w:r>
      <w:r w:rsidR="00E069E0" w:rsidRPr="00761A16">
        <w:rPr>
          <w:rFonts w:ascii="Times New Roman" w:eastAsia="Times New Roman" w:hAnsi="Times New Roman" w:cs="Times New Roman"/>
          <w:sz w:val="24"/>
          <w:szCs w:val="24"/>
          <w:lang w:val="sq-AL"/>
        </w:rPr>
        <w:t>,</w:t>
      </w:r>
      <w:r w:rsidRPr="00761A16">
        <w:rPr>
          <w:rFonts w:ascii="Times New Roman" w:eastAsia="Times New Roman" w:hAnsi="Times New Roman" w:cs="Times New Roman"/>
          <w:sz w:val="24"/>
          <w:szCs w:val="24"/>
          <w:lang w:val="sq-AL"/>
        </w:rPr>
        <w:t xml:space="preserve"> ashtu edhe në menaxhimin e emergjencave. </w:t>
      </w:r>
    </w:p>
    <w:p w:rsidR="00581F65" w:rsidRPr="00761A16" w:rsidRDefault="00581F65" w:rsidP="00581F65">
      <w:pPr>
        <w:shd w:val="clear" w:color="auto" w:fill="FFFFFF"/>
        <w:spacing w:before="240" w:after="0" w:line="276" w:lineRule="auto"/>
        <w:jc w:val="both"/>
        <w:rPr>
          <w:rFonts w:ascii="Times New Roman" w:eastAsia="Times New Roman" w:hAnsi="Times New Roman" w:cs="Times New Roman"/>
          <w:b/>
          <w:bCs/>
          <w:sz w:val="24"/>
          <w:szCs w:val="24"/>
          <w:lang w:val="sq-AL"/>
        </w:rPr>
      </w:pPr>
      <w:r w:rsidRPr="00761A16">
        <w:rPr>
          <w:rFonts w:ascii="Times New Roman" w:eastAsia="Times New Roman" w:hAnsi="Times New Roman" w:cs="Times New Roman"/>
          <w:b/>
          <w:bCs/>
          <w:sz w:val="24"/>
          <w:szCs w:val="24"/>
          <w:lang w:val="sq-AL"/>
        </w:rPr>
        <w:t>IX. RAPORTI I VLERËSIMIT TË TË ARDHURAVE DHE SHPENZIMEVE BUXHETORE</w:t>
      </w:r>
    </w:p>
    <w:p w:rsidR="00581F65" w:rsidRPr="00761A16" w:rsidRDefault="00581F65" w:rsidP="00F37F82">
      <w:pPr>
        <w:autoSpaceDE w:val="0"/>
        <w:autoSpaceDN w:val="0"/>
        <w:adjustRightInd w:val="0"/>
        <w:spacing w:before="120" w:after="0" w:line="276" w:lineRule="auto"/>
        <w:jc w:val="both"/>
        <w:rPr>
          <w:rFonts w:ascii="Times New Roman" w:eastAsia="Calibri" w:hAnsi="Times New Roman" w:cs="Times New Roman"/>
          <w:sz w:val="24"/>
          <w:szCs w:val="24"/>
          <w:lang w:val="sq-AL"/>
        </w:rPr>
      </w:pPr>
      <w:r w:rsidRPr="00761A16">
        <w:rPr>
          <w:rFonts w:ascii="Times New Roman" w:eastAsia="Calibri" w:hAnsi="Times New Roman" w:cs="Times New Roman"/>
          <w:sz w:val="24"/>
          <w:szCs w:val="24"/>
          <w:lang w:val="sq-AL"/>
        </w:rPr>
        <w:t>Rolet, përgjegjësitë dhe detyrat e ministrive, institucioneve, agjencive, strukturave, por edhe aktorëve joqeveritarë që përcaktohen në Planin Kombëtar të Emergjencave Civile janë ato të parashikuara në ligjin 45/2019 “Për mbrojtjen civile”, por të detajuara më shumë në të katër fazat e menaxhimit të emergjencave civile, me fokus të veçantë në fazën e përgjigjes. Si të tilla, nuk ka kosto financiare që burojnë specifikisht prej këtij projektvendimi.</w:t>
      </w:r>
      <w:r w:rsidR="00211F22" w:rsidRPr="00761A16">
        <w:rPr>
          <w:rFonts w:ascii="Times New Roman" w:eastAsia="Calibri" w:hAnsi="Times New Roman" w:cs="Times New Roman"/>
          <w:sz w:val="24"/>
          <w:szCs w:val="24"/>
          <w:lang w:val="sq-AL"/>
        </w:rPr>
        <w:t xml:space="preserve"> </w:t>
      </w:r>
    </w:p>
    <w:p w:rsidR="00633509" w:rsidRPr="00761A16" w:rsidRDefault="00633509" w:rsidP="00581F65">
      <w:pPr>
        <w:autoSpaceDE w:val="0"/>
        <w:autoSpaceDN w:val="0"/>
        <w:adjustRightInd w:val="0"/>
        <w:spacing w:before="240" w:after="0" w:line="276" w:lineRule="auto"/>
        <w:jc w:val="both"/>
        <w:rPr>
          <w:rFonts w:ascii="Times New Roman" w:eastAsia="Calibri" w:hAnsi="Times New Roman" w:cs="Times New Roman"/>
          <w:sz w:val="24"/>
          <w:szCs w:val="24"/>
          <w:lang w:val="sq-AL"/>
        </w:rPr>
      </w:pPr>
    </w:p>
    <w:p w:rsidR="00581F65" w:rsidRPr="00761A16" w:rsidRDefault="00581F65" w:rsidP="00581F65">
      <w:pPr>
        <w:autoSpaceDE w:val="0"/>
        <w:autoSpaceDN w:val="0"/>
        <w:adjustRightInd w:val="0"/>
        <w:spacing w:after="0" w:line="276" w:lineRule="auto"/>
        <w:ind w:left="5040" w:firstLine="720"/>
        <w:jc w:val="both"/>
        <w:rPr>
          <w:rFonts w:ascii="Times New Roman" w:eastAsia="Times New Roman" w:hAnsi="Times New Roman" w:cs="Times New Roman"/>
          <w:b/>
          <w:sz w:val="24"/>
          <w:szCs w:val="24"/>
          <w:lang w:val="sq-AL"/>
        </w:rPr>
      </w:pPr>
      <w:r w:rsidRPr="00761A16">
        <w:rPr>
          <w:rFonts w:ascii="Times New Roman" w:eastAsia="Times New Roman" w:hAnsi="Times New Roman" w:cs="Times New Roman"/>
          <w:b/>
          <w:sz w:val="24"/>
          <w:szCs w:val="24"/>
          <w:lang w:val="sq-AL"/>
        </w:rPr>
        <w:t xml:space="preserve">          PROPOZUESI </w:t>
      </w:r>
    </w:p>
    <w:p w:rsidR="00581F65" w:rsidRPr="00761A16" w:rsidRDefault="005D660E" w:rsidP="00581F65">
      <w:pPr>
        <w:autoSpaceDE w:val="0"/>
        <w:autoSpaceDN w:val="0"/>
        <w:adjustRightInd w:val="0"/>
        <w:spacing w:before="240" w:after="0" w:line="276" w:lineRule="auto"/>
        <w:ind w:left="5040" w:firstLine="720"/>
        <w:jc w:val="both"/>
        <w:rPr>
          <w:rFonts w:ascii="Times New Roman" w:eastAsia="Times New Roman" w:hAnsi="Times New Roman" w:cs="Times New Roman"/>
          <w:b/>
          <w:sz w:val="24"/>
          <w:szCs w:val="24"/>
          <w:lang w:val="sq-AL"/>
        </w:rPr>
      </w:pPr>
      <w:r w:rsidRPr="00761A16">
        <w:rPr>
          <w:rFonts w:ascii="Times New Roman" w:hAnsi="Times New Roman" w:cs="Times New Roman"/>
          <w:b/>
          <w:bCs/>
          <w:noProof/>
          <w:sz w:val="12"/>
        </w:rPr>
        <mc:AlternateContent>
          <mc:Choice Requires="wps">
            <w:drawing>
              <wp:anchor distT="0" distB="0" distL="114300" distR="114300" simplePos="0" relativeHeight="251659264" behindDoc="0" locked="0" layoutInCell="1" allowOverlap="1" wp14:anchorId="0F6C2E39" wp14:editId="4435FA2D">
                <wp:simplePos x="0" y="0"/>
                <wp:positionH relativeFrom="column">
                  <wp:posOffset>-96354</wp:posOffset>
                </wp:positionH>
                <wp:positionV relativeFrom="paragraph">
                  <wp:posOffset>198451</wp:posOffset>
                </wp:positionV>
                <wp:extent cx="2374265" cy="140398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D660E" w:rsidRPr="004174F2" w:rsidRDefault="005D660E" w:rsidP="005D660E">
                            <w:pPr>
                              <w:pStyle w:val="NoSpacing"/>
                              <w:rPr>
                                <w:rFonts w:ascii="Times New Roman" w:hAnsi="Times New Roman"/>
                                <w:sz w:val="20"/>
                                <w:szCs w:val="24"/>
                              </w:rPr>
                            </w:pPr>
                            <w:r w:rsidRPr="004174F2">
                              <w:rPr>
                                <w:rFonts w:ascii="Times New Roman" w:hAnsi="Times New Roman"/>
                                <w:sz w:val="20"/>
                                <w:szCs w:val="24"/>
                              </w:rPr>
                              <w:t xml:space="preserve">Konceptoi: </w:t>
                            </w:r>
                            <w:r>
                              <w:rPr>
                                <w:rFonts w:ascii="Times New Roman" w:hAnsi="Times New Roman"/>
                                <w:sz w:val="20"/>
                                <w:szCs w:val="24"/>
                              </w:rPr>
                              <w:t>Nëntoger E. Myrtaj</w:t>
                            </w:r>
                          </w:p>
                          <w:p w:rsidR="005D660E" w:rsidRDefault="005D660E" w:rsidP="005D660E">
                            <w:pPr>
                              <w:pStyle w:val="NoSpacing"/>
                              <w:rPr>
                                <w:rFonts w:ascii="Times New Roman" w:hAnsi="Times New Roman"/>
                                <w:sz w:val="20"/>
                                <w:szCs w:val="24"/>
                              </w:rPr>
                            </w:pPr>
                            <w:r>
                              <w:rPr>
                                <w:rFonts w:ascii="Times New Roman" w:hAnsi="Times New Roman"/>
                                <w:sz w:val="20"/>
                                <w:szCs w:val="24"/>
                              </w:rPr>
                              <w:t>Pranoi :  A. Çollaku</w:t>
                            </w:r>
                          </w:p>
                          <w:p w:rsidR="005D660E" w:rsidRPr="004174F2" w:rsidRDefault="005D660E" w:rsidP="005D660E">
                            <w:pPr>
                              <w:pStyle w:val="NoSpacing"/>
                              <w:rPr>
                                <w:rFonts w:ascii="Times New Roman" w:hAnsi="Times New Roman"/>
                                <w:sz w:val="20"/>
                                <w:szCs w:val="24"/>
                              </w:rPr>
                            </w:pPr>
                            <w:r>
                              <w:rPr>
                                <w:rFonts w:ascii="Times New Roman" w:hAnsi="Times New Roman"/>
                                <w:sz w:val="20"/>
                                <w:szCs w:val="24"/>
                              </w:rPr>
                              <w:t>Miratoi: G. Prodani</w:t>
                            </w:r>
                          </w:p>
                          <w:p w:rsidR="005D660E" w:rsidRPr="000F2327" w:rsidRDefault="005D660E" w:rsidP="005D660E">
                            <w:pPr>
                              <w:pStyle w:val="NoSpacing"/>
                              <w:rPr>
                                <w:rFonts w:ascii="Times New Roman" w:hAnsi="Times New Roman"/>
                                <w:sz w:val="20"/>
                                <w:szCs w:val="18"/>
                              </w:rPr>
                            </w:pPr>
                            <w:r>
                              <w:rPr>
                                <w:rFonts w:ascii="Times New Roman" w:hAnsi="Times New Roman"/>
                                <w:sz w:val="20"/>
                                <w:szCs w:val="24"/>
                              </w:rPr>
                              <w:t>2/</w:t>
                            </w:r>
                            <w:r w:rsidRPr="00D503C7">
                              <w:rPr>
                                <w:rFonts w:ascii="Times New Roman" w:hAnsi="Times New Roman"/>
                                <w:sz w:val="20"/>
                                <w:szCs w:val="24"/>
                              </w:rPr>
                              <w:t xml:space="preserve">K, datë </w:t>
                            </w:r>
                            <w:r>
                              <w:rPr>
                                <w:rFonts w:ascii="Times New Roman" w:hAnsi="Times New Roman"/>
                                <w:sz w:val="20"/>
                                <w:szCs w:val="24"/>
                              </w:rPr>
                              <w:t>29</w:t>
                            </w:r>
                            <w:r w:rsidRPr="00D503C7">
                              <w:rPr>
                                <w:rFonts w:ascii="Times New Roman" w:hAnsi="Times New Roman"/>
                                <w:sz w:val="20"/>
                                <w:szCs w:val="24"/>
                              </w:rPr>
                              <w:t>.</w:t>
                            </w:r>
                            <w:r>
                              <w:rPr>
                                <w:rFonts w:ascii="Times New Roman" w:hAnsi="Times New Roman"/>
                                <w:sz w:val="20"/>
                                <w:szCs w:val="24"/>
                              </w:rPr>
                              <w:t>8.2023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6C2E39" id="_x0000_t202" coordsize="21600,21600" o:spt="202" path="m,l,21600r21600,l21600,xe">
                <v:stroke joinstyle="miter"/>
                <v:path gradientshapeok="t" o:connecttype="rect"/>
              </v:shapetype>
              <v:shape id="Text Box 2" o:spid="_x0000_s1026" type="#_x0000_t202" style="position:absolute;left:0;text-align:left;margin-left:-7.6pt;margin-top:15.6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MIQIAABw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BimMYW&#10;PYkhkPcwkCKy01tfotOjRbcw4DN2OVXq7QPwH54Y2HTM7MSdc9B3gjWY3TRGZhehI46PIHX/GRr8&#10;hu0DJKChdTpSh2QQRMcuHc+dialwfCyubmbF9ZwSjrbpLL9aLubpD1a+hFvnw0cBmkShog5bn+DZ&#10;4cGHmA4rX1zibx6UbLZSqaS4Xb1RjhwYjsk2nRP6b27KkL6iy3kxT8gGYnyaIC0DjrGSuqKLPJ4Y&#10;zspIxwfTJDkwqUYZM1HmxE+kZCQnDPWAjpG0GpojMuVgHFdcLxQ6cL8o6XFUK+p/7pkTlKhPBtle&#10;TmezONtJmc1vClTcpaW+tDDDEaqigZJR3IS0D4kHe4dd2crE12smp1xxBBONp3WJM36pJ6/XpV4/&#10;AwAA//8DAFBLAwQUAAYACAAAACEAGxd7MeEAAAAKAQAADwAAAGRycy9kb3ducmV2LnhtbEyPy07D&#10;MBBF90j8gzVIbFDrxCFQhUyq8tqwawkSy2niJoF4HMVum/brMStYju7RvWfy5WR6cdCj6ywjxPMI&#10;hObK1h03COX762wBwnnimnrLGuGkHSyLy4ucstoeea0PG9+IUMIuI4TW+yGT0lWtNuTmdtAcsp0d&#10;Dflwjo2sRzqGctNLFUV30lDHYaGlQT+1uvre7A3C+bF8Xr3c+Hin/Kf6WJu3svoixOurafUAwuvJ&#10;/8Hwqx/UoQhOW7vn2okeYRanKqAISZyACECSLu5BbBFUqm5BFrn8/0LxAwAA//8DAFBLAQItABQA&#10;BgAIAAAAIQC2gziS/gAAAOEBAAATAAAAAAAAAAAAAAAAAAAAAABbQ29udGVudF9UeXBlc10ueG1s&#10;UEsBAi0AFAAGAAgAAAAhADj9If/WAAAAlAEAAAsAAAAAAAAAAAAAAAAALwEAAF9yZWxzLy5yZWxz&#10;UEsBAi0AFAAGAAgAAAAhAEHr7swhAgAAHAQAAA4AAAAAAAAAAAAAAAAALgIAAGRycy9lMm9Eb2Mu&#10;eG1sUEsBAi0AFAAGAAgAAAAhABsXezHhAAAACgEAAA8AAAAAAAAAAAAAAAAAewQAAGRycy9kb3du&#10;cmV2LnhtbFBLBQYAAAAABAAEAPMAAACJBQAAAAA=&#10;" stroked="f">
                <v:textbox style="mso-fit-shape-to-text:t">
                  <w:txbxContent>
                    <w:p w:rsidR="005D660E" w:rsidRPr="004174F2" w:rsidRDefault="005D660E" w:rsidP="005D660E">
                      <w:pPr>
                        <w:pStyle w:val="NoSpacing"/>
                        <w:rPr>
                          <w:rFonts w:ascii="Times New Roman" w:hAnsi="Times New Roman"/>
                          <w:sz w:val="20"/>
                          <w:szCs w:val="24"/>
                        </w:rPr>
                      </w:pPr>
                      <w:r w:rsidRPr="004174F2">
                        <w:rPr>
                          <w:rFonts w:ascii="Times New Roman" w:hAnsi="Times New Roman"/>
                          <w:sz w:val="20"/>
                          <w:szCs w:val="24"/>
                        </w:rPr>
                        <w:t xml:space="preserve">Konceptoi: </w:t>
                      </w:r>
                      <w:r>
                        <w:rPr>
                          <w:rFonts w:ascii="Times New Roman" w:hAnsi="Times New Roman"/>
                          <w:sz w:val="20"/>
                          <w:szCs w:val="24"/>
                        </w:rPr>
                        <w:t>Nëntoger E. Myrtaj</w:t>
                      </w:r>
                    </w:p>
                    <w:p w:rsidR="005D660E" w:rsidRDefault="005D660E" w:rsidP="005D660E">
                      <w:pPr>
                        <w:pStyle w:val="NoSpacing"/>
                        <w:rPr>
                          <w:rFonts w:ascii="Times New Roman" w:hAnsi="Times New Roman"/>
                          <w:sz w:val="20"/>
                          <w:szCs w:val="24"/>
                        </w:rPr>
                      </w:pPr>
                      <w:r>
                        <w:rPr>
                          <w:rFonts w:ascii="Times New Roman" w:hAnsi="Times New Roman"/>
                          <w:sz w:val="20"/>
                          <w:szCs w:val="24"/>
                        </w:rPr>
                        <w:t>Pranoi :  A. Çollaku</w:t>
                      </w:r>
                    </w:p>
                    <w:p w:rsidR="005D660E" w:rsidRPr="004174F2" w:rsidRDefault="005D660E" w:rsidP="005D660E">
                      <w:pPr>
                        <w:pStyle w:val="NoSpacing"/>
                        <w:rPr>
                          <w:rFonts w:ascii="Times New Roman" w:hAnsi="Times New Roman"/>
                          <w:sz w:val="20"/>
                          <w:szCs w:val="24"/>
                        </w:rPr>
                      </w:pPr>
                      <w:r>
                        <w:rPr>
                          <w:rFonts w:ascii="Times New Roman" w:hAnsi="Times New Roman"/>
                          <w:sz w:val="20"/>
                          <w:szCs w:val="24"/>
                        </w:rPr>
                        <w:t>Miratoi: G. Prodani</w:t>
                      </w:r>
                    </w:p>
                    <w:p w:rsidR="005D660E" w:rsidRPr="000F2327" w:rsidRDefault="005D660E" w:rsidP="005D660E">
                      <w:pPr>
                        <w:pStyle w:val="NoSpacing"/>
                        <w:rPr>
                          <w:rFonts w:ascii="Times New Roman" w:hAnsi="Times New Roman"/>
                          <w:sz w:val="20"/>
                          <w:szCs w:val="18"/>
                        </w:rPr>
                      </w:pPr>
                      <w:r>
                        <w:rPr>
                          <w:rFonts w:ascii="Times New Roman" w:hAnsi="Times New Roman"/>
                          <w:sz w:val="20"/>
                          <w:szCs w:val="24"/>
                        </w:rPr>
                        <w:t>2/</w:t>
                      </w:r>
                      <w:r w:rsidRPr="00D503C7">
                        <w:rPr>
                          <w:rFonts w:ascii="Times New Roman" w:hAnsi="Times New Roman"/>
                          <w:sz w:val="20"/>
                          <w:szCs w:val="24"/>
                        </w:rPr>
                        <w:t xml:space="preserve">K, datë </w:t>
                      </w:r>
                      <w:r>
                        <w:rPr>
                          <w:rFonts w:ascii="Times New Roman" w:hAnsi="Times New Roman"/>
                          <w:sz w:val="20"/>
                          <w:szCs w:val="24"/>
                        </w:rPr>
                        <w:t>29</w:t>
                      </w:r>
                      <w:r w:rsidRPr="00D503C7">
                        <w:rPr>
                          <w:rFonts w:ascii="Times New Roman" w:hAnsi="Times New Roman"/>
                          <w:sz w:val="20"/>
                          <w:szCs w:val="24"/>
                        </w:rPr>
                        <w:t>.</w:t>
                      </w:r>
                      <w:r>
                        <w:rPr>
                          <w:rFonts w:ascii="Times New Roman" w:hAnsi="Times New Roman"/>
                          <w:sz w:val="20"/>
                          <w:szCs w:val="24"/>
                        </w:rPr>
                        <w:t>8.2023</w:t>
                      </w:r>
                    </w:p>
                  </w:txbxContent>
                </v:textbox>
              </v:shape>
            </w:pict>
          </mc:Fallback>
        </mc:AlternateContent>
      </w:r>
      <w:r w:rsidR="00581F65" w:rsidRPr="00761A16">
        <w:rPr>
          <w:rFonts w:ascii="Times New Roman" w:eastAsia="Times New Roman" w:hAnsi="Times New Roman" w:cs="Times New Roman"/>
          <w:b/>
          <w:sz w:val="24"/>
          <w:szCs w:val="24"/>
          <w:lang w:val="sq-AL"/>
        </w:rPr>
        <w:t>MINISTRI I MBROJTJES</w:t>
      </w:r>
    </w:p>
    <w:p w:rsidR="00581F65" w:rsidRPr="00761A16" w:rsidRDefault="00581F65" w:rsidP="008526D6">
      <w:pPr>
        <w:autoSpaceDE w:val="0"/>
        <w:autoSpaceDN w:val="0"/>
        <w:adjustRightInd w:val="0"/>
        <w:spacing w:before="240" w:after="0" w:line="276" w:lineRule="auto"/>
        <w:ind w:left="4320" w:firstLine="720"/>
        <w:jc w:val="both"/>
        <w:rPr>
          <w:rFonts w:ascii="Times New Roman" w:eastAsia="Calibri" w:hAnsi="Times New Roman" w:cs="Times New Roman"/>
          <w:sz w:val="24"/>
          <w:szCs w:val="24"/>
          <w:lang w:val="sq-AL"/>
        </w:rPr>
      </w:pPr>
      <w:r w:rsidRPr="00761A16">
        <w:rPr>
          <w:rFonts w:ascii="Times New Roman" w:eastAsia="Times New Roman" w:hAnsi="Times New Roman" w:cs="Times New Roman"/>
          <w:b/>
          <w:sz w:val="24"/>
          <w:szCs w:val="24"/>
          <w:lang w:val="sq-AL"/>
        </w:rPr>
        <w:t xml:space="preserve">     </w:t>
      </w:r>
      <w:r w:rsidR="008526D6" w:rsidRPr="00761A16">
        <w:rPr>
          <w:rFonts w:ascii="Times New Roman" w:eastAsia="Times New Roman" w:hAnsi="Times New Roman" w:cs="Times New Roman"/>
          <w:b/>
          <w:sz w:val="24"/>
          <w:szCs w:val="24"/>
          <w:lang w:val="sq-AL"/>
        </w:rPr>
        <w:t xml:space="preserve">                   Niko  Peleshi</w:t>
      </w:r>
    </w:p>
    <w:sectPr w:rsidR="00581F65" w:rsidRPr="00761A16" w:rsidSect="0017045B">
      <w:footerReference w:type="default" r:id="rId7"/>
      <w:pgSz w:w="11907" w:h="16839" w:code="9"/>
      <w:pgMar w:top="810" w:right="1440" w:bottom="810" w:left="1440" w:header="720"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448" w:rsidRDefault="00D91448" w:rsidP="00581F65">
      <w:pPr>
        <w:spacing w:after="0" w:line="240" w:lineRule="auto"/>
      </w:pPr>
      <w:r>
        <w:separator/>
      </w:r>
    </w:p>
  </w:endnote>
  <w:endnote w:type="continuationSeparator" w:id="0">
    <w:p w:rsidR="00D91448" w:rsidRDefault="00D91448" w:rsidP="0058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5B" w:rsidRPr="0017045B" w:rsidRDefault="0017045B" w:rsidP="005C7E60">
    <w:pPr>
      <w:pStyle w:val="Footer"/>
      <w:pBdr>
        <w:top w:val="thinThickSmallGap" w:sz="24" w:space="1" w:color="622423"/>
      </w:pBdr>
      <w:tabs>
        <w:tab w:val="right" w:pos="9000"/>
      </w:tabs>
      <w:jc w:val="both"/>
      <w:rPr>
        <w:rFonts w:ascii="Times New Roman" w:eastAsia="Times New Roman" w:hAnsi="Times New Roman"/>
        <w:sz w:val="20"/>
        <w:szCs w:val="20"/>
      </w:rPr>
    </w:pPr>
    <w:r w:rsidRPr="0017045B">
      <w:rPr>
        <w:rFonts w:ascii="Times New Roman" w:eastAsia="Times New Roman" w:hAnsi="Times New Roman"/>
        <w:sz w:val="20"/>
        <w:szCs w:val="20"/>
      </w:rPr>
      <w:t xml:space="preserve">Relacion shpjegues për </w:t>
    </w:r>
    <w:r w:rsidRPr="0017045B">
      <w:rPr>
        <w:rFonts w:ascii="Times New Roman" w:hAnsi="Times New Roman"/>
        <w:sz w:val="20"/>
        <w:szCs w:val="20"/>
      </w:rPr>
      <w:t>projektvendimin “</w:t>
    </w:r>
    <w:r w:rsidRPr="0017045B">
      <w:rPr>
        <w:rFonts w:ascii="Times New Roman" w:hAnsi="Times New Roman"/>
        <w:spacing w:val="-2"/>
        <w:sz w:val="20"/>
        <w:szCs w:val="20"/>
      </w:rPr>
      <w:t xml:space="preserve">Për miratimin e </w:t>
    </w:r>
    <w:r w:rsidRPr="0017045B">
      <w:rPr>
        <w:rFonts w:ascii="Times New Roman" w:hAnsi="Times New Roman"/>
        <w:sz w:val="20"/>
        <w:szCs w:val="20"/>
      </w:rPr>
      <w:t>Planit Kombëtar për Emergjencat Civile</w:t>
    </w:r>
    <w:r w:rsidRPr="0017045B">
      <w:rPr>
        <w:rFonts w:ascii="Times New Roman" w:hAnsi="Times New Roman"/>
        <w:spacing w:val="-2"/>
        <w:sz w:val="20"/>
        <w:szCs w:val="20"/>
      </w:rPr>
      <w:t>”.</w:t>
    </w:r>
  </w:p>
  <w:p w:rsidR="0017045B" w:rsidRPr="00676A5F" w:rsidRDefault="0017045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448" w:rsidRDefault="00D91448" w:rsidP="00581F65">
      <w:pPr>
        <w:spacing w:after="0" w:line="240" w:lineRule="auto"/>
      </w:pPr>
      <w:r>
        <w:separator/>
      </w:r>
    </w:p>
  </w:footnote>
  <w:footnote w:type="continuationSeparator" w:id="0">
    <w:p w:rsidR="00D91448" w:rsidRDefault="00D91448" w:rsidP="00581F65">
      <w:pPr>
        <w:spacing w:after="0" w:line="240" w:lineRule="auto"/>
      </w:pPr>
      <w:r>
        <w:continuationSeparator/>
      </w:r>
    </w:p>
  </w:footnote>
  <w:footnote w:id="1">
    <w:p w:rsidR="0017045B" w:rsidRPr="00D34D63" w:rsidRDefault="0017045B" w:rsidP="0017045B">
      <w:pPr>
        <w:pStyle w:val="FootnoteText"/>
        <w:jc w:val="both"/>
        <w:rPr>
          <w:lang w:val="en-US"/>
        </w:rPr>
      </w:pPr>
      <w:r>
        <w:rPr>
          <w:rStyle w:val="FootnoteReference"/>
        </w:rPr>
        <w:footnoteRef/>
      </w:r>
      <w:r>
        <w:t xml:space="preserve"> </w:t>
      </w:r>
      <w:r w:rsidRPr="00B97355">
        <w:t>Sipas Strategjisë Kombëtare për Zvogëlimin e Riskut nga Fatkeqësitë, “Grupet më të cenueshme përbëhen nga familje të pafavorizuara financiarisht, komunitete të margjinalizuara dhe të përjashtuara nga shoqëria, duke përfshirë minoritetet dhe anëtarët e komunitetit LGBTQ, gratë, fëmijët, të moshuarit dhe personat me aftësi të kufizuara”.</w:t>
      </w:r>
    </w:p>
  </w:footnote>
  <w:footnote w:id="2">
    <w:p w:rsidR="0017045B" w:rsidRPr="000549C5" w:rsidRDefault="0017045B" w:rsidP="00581F65">
      <w:pPr>
        <w:pStyle w:val="FootnoteText"/>
        <w:jc w:val="both"/>
      </w:pPr>
      <w:r>
        <w:rPr>
          <w:rStyle w:val="FootnoteReference"/>
        </w:rPr>
        <w:footnoteRef/>
      </w:r>
      <w:r>
        <w:t xml:space="preserve"> </w:t>
      </w:r>
      <w:r w:rsidRPr="000800F8">
        <w:t xml:space="preserve">Direktiva e Këshillit 2008/114/KE është shfuqizuar nga Direktiva (BE) 2022/2557 e Parlamentit dhe e Këshillit Evropian e datës 14 dhjetor 2022 </w:t>
      </w:r>
      <w:r>
        <w:t>“</w:t>
      </w:r>
      <w:r w:rsidRPr="000800F8">
        <w:t>Mbi aftësinë ripërtëritëse të subjekteve kritike dhe shfuqizimin e Direktivës së Këshillit 2008/114/KE</w:t>
      </w:r>
      <w:r>
        <w:t>”</w:t>
      </w:r>
      <w:r w:rsidRPr="000800F8">
        <w:t>. Direktiva 2008/114/KE shfuqizohet me fuqi nga 18 tetori 2024.</w:t>
      </w:r>
    </w:p>
  </w:footnote>
  <w:footnote w:id="3">
    <w:p w:rsidR="0017045B" w:rsidRPr="000549C5" w:rsidRDefault="0017045B" w:rsidP="00581F65">
      <w:pPr>
        <w:pStyle w:val="FootnoteText"/>
        <w:jc w:val="both"/>
      </w:pPr>
      <w:r>
        <w:rPr>
          <w:rStyle w:val="FootnoteReference"/>
        </w:rPr>
        <w:footnoteRef/>
      </w:r>
      <w:r>
        <w:t xml:space="preserve"> </w:t>
      </w:r>
      <w:r w:rsidRPr="00AF555E">
        <w:t>Direktiva 2002/22/KE e Parlamentit Evropian dhe e Këshillit, e datës 7.3.2002 është shfuqizuar nga Direktiva (BE) 2018/1972 e Parlamentit dhe e Këshillit Evropian e datës 11 dhjetor 2018</w:t>
      </w:r>
      <w:r w:rsidR="0055102A">
        <w:t>,</w:t>
      </w:r>
      <w:r w:rsidRPr="00AF555E">
        <w:t xml:space="preserve"> që përcakton Kodin Evropian të Komunikimeve Elektronike (me efekt nga 21 dhjetor 2020)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302"/>
    <w:multiLevelType w:val="hybridMultilevel"/>
    <w:tmpl w:val="26B0B428"/>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316033F"/>
    <w:multiLevelType w:val="hybridMultilevel"/>
    <w:tmpl w:val="7D50EFC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84B47EF"/>
    <w:multiLevelType w:val="hybridMultilevel"/>
    <w:tmpl w:val="BB3EB4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AC2ED74E">
      <w:start w:val="7"/>
      <w:numFmt w:val="bullet"/>
      <w:lvlText w:val="-"/>
      <w:lvlJc w:val="left"/>
      <w:pPr>
        <w:ind w:left="1800" w:hanging="360"/>
      </w:pPr>
      <w:rPr>
        <w:rFonts w:ascii="Times New Roman" w:eastAsia="Calibri"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0A691AEB"/>
    <w:multiLevelType w:val="hybridMultilevel"/>
    <w:tmpl w:val="CC847F8A"/>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0BFD24A1"/>
    <w:multiLevelType w:val="hybridMultilevel"/>
    <w:tmpl w:val="DBCA7D6C"/>
    <w:lvl w:ilvl="0" w:tplc="041C000D">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nsid w:val="0D5A67D1"/>
    <w:multiLevelType w:val="hybridMultilevel"/>
    <w:tmpl w:val="F11C7EE0"/>
    <w:lvl w:ilvl="0" w:tplc="041C0011">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0E447CCC"/>
    <w:multiLevelType w:val="hybridMultilevel"/>
    <w:tmpl w:val="34C24296"/>
    <w:lvl w:ilvl="0" w:tplc="041C000D">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0E8B1EA9"/>
    <w:multiLevelType w:val="hybridMultilevel"/>
    <w:tmpl w:val="C556FAD0"/>
    <w:lvl w:ilvl="0" w:tplc="4044FF7E">
      <w:start w:val="1"/>
      <w:numFmt w:val="decimal"/>
      <w:lvlText w:val="%15.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341D0"/>
    <w:multiLevelType w:val="hybridMultilevel"/>
    <w:tmpl w:val="E87C8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AF00E0"/>
    <w:multiLevelType w:val="hybridMultilevel"/>
    <w:tmpl w:val="60620524"/>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1A8D46F4"/>
    <w:multiLevelType w:val="hybridMultilevel"/>
    <w:tmpl w:val="79EE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A65B90"/>
    <w:multiLevelType w:val="hybridMultilevel"/>
    <w:tmpl w:val="B70A9D68"/>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EA97F25"/>
    <w:multiLevelType w:val="hybridMultilevel"/>
    <w:tmpl w:val="D3A27A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2019072F"/>
    <w:multiLevelType w:val="hybridMultilevel"/>
    <w:tmpl w:val="A55AE8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1EA3C28"/>
    <w:multiLevelType w:val="hybridMultilevel"/>
    <w:tmpl w:val="2F448AA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22CE6E82"/>
    <w:multiLevelType w:val="hybridMultilevel"/>
    <w:tmpl w:val="6772FDDC"/>
    <w:lvl w:ilvl="0" w:tplc="041C000D">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6">
    <w:nsid w:val="237A415C"/>
    <w:multiLevelType w:val="hybridMultilevel"/>
    <w:tmpl w:val="51F48DFA"/>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26177EA2"/>
    <w:multiLevelType w:val="hybridMultilevel"/>
    <w:tmpl w:val="701AF04A"/>
    <w:lvl w:ilvl="0" w:tplc="CEBA677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1B0C18"/>
    <w:multiLevelType w:val="hybridMultilevel"/>
    <w:tmpl w:val="598E2A6E"/>
    <w:lvl w:ilvl="0" w:tplc="041C000D">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263D31F9"/>
    <w:multiLevelType w:val="hybridMultilevel"/>
    <w:tmpl w:val="416AF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2C0C7FF2"/>
    <w:multiLevelType w:val="hybridMultilevel"/>
    <w:tmpl w:val="422010CA"/>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2C196A6C"/>
    <w:multiLevelType w:val="hybridMultilevel"/>
    <w:tmpl w:val="DB62B87E"/>
    <w:lvl w:ilvl="0" w:tplc="0944BE2A">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EA6D83"/>
    <w:multiLevelType w:val="hybridMultilevel"/>
    <w:tmpl w:val="1A0A784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nsid w:val="2FF3279D"/>
    <w:multiLevelType w:val="hybridMultilevel"/>
    <w:tmpl w:val="E716E4F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30C533C7"/>
    <w:multiLevelType w:val="hybridMultilevel"/>
    <w:tmpl w:val="4D96F2CA"/>
    <w:lvl w:ilvl="0" w:tplc="041C0011">
      <w:start w:val="1"/>
      <w:numFmt w:val="decimal"/>
      <w:lvlText w:val="%1)"/>
      <w:lvlJc w:val="left"/>
      <w:pPr>
        <w:ind w:left="720" w:hanging="360"/>
      </w:pPr>
      <w:rPr>
        <w:rFonts w:hint="default"/>
      </w:rPr>
    </w:lvl>
    <w:lvl w:ilvl="1" w:tplc="D2BACD64">
      <w:numFmt w:val="bullet"/>
      <w:lvlText w:val=""/>
      <w:lvlJc w:val="left"/>
      <w:pPr>
        <w:ind w:left="1800" w:hanging="720"/>
      </w:pPr>
      <w:rPr>
        <w:rFonts w:ascii="Symbol" w:eastAsia="Calibri" w:hAnsi="Symbol" w:cs="Times New Roman"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3238582C"/>
    <w:multiLevelType w:val="multilevel"/>
    <w:tmpl w:val="8CA039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35BE711B"/>
    <w:multiLevelType w:val="hybridMultilevel"/>
    <w:tmpl w:val="1F16008E"/>
    <w:lvl w:ilvl="0" w:tplc="5094C864">
      <w:start w:val="1"/>
      <w:numFmt w:val="lowerLetter"/>
      <w:lvlText w:val="%1)"/>
      <w:lvlJc w:val="left"/>
      <w:pPr>
        <w:ind w:left="1138" w:hanging="360"/>
      </w:pPr>
      <w:rPr>
        <w:rFonts w:hint="default"/>
      </w:rPr>
    </w:lvl>
    <w:lvl w:ilvl="1" w:tplc="041C0019" w:tentative="1">
      <w:start w:val="1"/>
      <w:numFmt w:val="lowerLetter"/>
      <w:lvlText w:val="%2."/>
      <w:lvlJc w:val="left"/>
      <w:pPr>
        <w:ind w:left="1858" w:hanging="360"/>
      </w:pPr>
    </w:lvl>
    <w:lvl w:ilvl="2" w:tplc="041C001B" w:tentative="1">
      <w:start w:val="1"/>
      <w:numFmt w:val="lowerRoman"/>
      <w:lvlText w:val="%3."/>
      <w:lvlJc w:val="right"/>
      <w:pPr>
        <w:ind w:left="2578" w:hanging="180"/>
      </w:pPr>
    </w:lvl>
    <w:lvl w:ilvl="3" w:tplc="041C000F" w:tentative="1">
      <w:start w:val="1"/>
      <w:numFmt w:val="decimal"/>
      <w:lvlText w:val="%4."/>
      <w:lvlJc w:val="left"/>
      <w:pPr>
        <w:ind w:left="3298" w:hanging="360"/>
      </w:pPr>
    </w:lvl>
    <w:lvl w:ilvl="4" w:tplc="041C0019" w:tentative="1">
      <w:start w:val="1"/>
      <w:numFmt w:val="lowerLetter"/>
      <w:lvlText w:val="%5."/>
      <w:lvlJc w:val="left"/>
      <w:pPr>
        <w:ind w:left="4018" w:hanging="360"/>
      </w:pPr>
    </w:lvl>
    <w:lvl w:ilvl="5" w:tplc="041C001B" w:tentative="1">
      <w:start w:val="1"/>
      <w:numFmt w:val="lowerRoman"/>
      <w:lvlText w:val="%6."/>
      <w:lvlJc w:val="right"/>
      <w:pPr>
        <w:ind w:left="4738" w:hanging="180"/>
      </w:pPr>
    </w:lvl>
    <w:lvl w:ilvl="6" w:tplc="041C000F" w:tentative="1">
      <w:start w:val="1"/>
      <w:numFmt w:val="decimal"/>
      <w:lvlText w:val="%7."/>
      <w:lvlJc w:val="left"/>
      <w:pPr>
        <w:ind w:left="5458" w:hanging="360"/>
      </w:pPr>
    </w:lvl>
    <w:lvl w:ilvl="7" w:tplc="041C0019" w:tentative="1">
      <w:start w:val="1"/>
      <w:numFmt w:val="lowerLetter"/>
      <w:lvlText w:val="%8."/>
      <w:lvlJc w:val="left"/>
      <w:pPr>
        <w:ind w:left="6178" w:hanging="360"/>
      </w:pPr>
    </w:lvl>
    <w:lvl w:ilvl="8" w:tplc="041C001B" w:tentative="1">
      <w:start w:val="1"/>
      <w:numFmt w:val="lowerRoman"/>
      <w:lvlText w:val="%9."/>
      <w:lvlJc w:val="right"/>
      <w:pPr>
        <w:ind w:left="6898" w:hanging="180"/>
      </w:pPr>
    </w:lvl>
  </w:abstractNum>
  <w:abstractNum w:abstractNumId="27">
    <w:nsid w:val="389F63C6"/>
    <w:multiLevelType w:val="hybridMultilevel"/>
    <w:tmpl w:val="B9242E92"/>
    <w:lvl w:ilvl="0" w:tplc="B2620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814A38"/>
    <w:multiLevelType w:val="hybridMultilevel"/>
    <w:tmpl w:val="368C003A"/>
    <w:lvl w:ilvl="0" w:tplc="041C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9">
    <w:nsid w:val="3A5F7BB9"/>
    <w:multiLevelType w:val="hybridMultilevel"/>
    <w:tmpl w:val="9086C9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nsid w:val="3AB02AE4"/>
    <w:multiLevelType w:val="hybridMultilevel"/>
    <w:tmpl w:val="6B669C14"/>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nsid w:val="408E388E"/>
    <w:multiLevelType w:val="multilevel"/>
    <w:tmpl w:val="CC02EABA"/>
    <w:lvl w:ilvl="0">
      <w:start w:val="8"/>
      <w:numFmt w:val="decimal"/>
      <w:lvlText w:val="%1."/>
      <w:lvlJc w:val="left"/>
      <w:pPr>
        <w:ind w:left="360" w:hanging="360"/>
      </w:pPr>
      <w:rPr>
        <w:rFonts w:hint="default"/>
        <w:b/>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nsid w:val="49C961E5"/>
    <w:multiLevelType w:val="hybridMultilevel"/>
    <w:tmpl w:val="B598F8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4C9E070D"/>
    <w:multiLevelType w:val="hybridMultilevel"/>
    <w:tmpl w:val="466628C8"/>
    <w:lvl w:ilvl="0" w:tplc="041C000D">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4">
    <w:nsid w:val="4D673B8E"/>
    <w:multiLevelType w:val="hybridMultilevel"/>
    <w:tmpl w:val="86FE3E7C"/>
    <w:lvl w:ilvl="0" w:tplc="04090001">
      <w:start w:val="1"/>
      <w:numFmt w:val="bullet"/>
      <w:lvlText w:val=""/>
      <w:lvlJc w:val="left"/>
      <w:pPr>
        <w:ind w:left="1440" w:hanging="360"/>
      </w:pPr>
      <w:rPr>
        <w:rFonts w:ascii="Symbol" w:hAnsi="Symbol" w:hint="default"/>
      </w:rPr>
    </w:lvl>
    <w:lvl w:ilvl="1" w:tplc="9D8C7690">
      <w:start w:val="6"/>
      <w:numFmt w:val="bullet"/>
      <w:lvlText w:val="•"/>
      <w:lvlJc w:val="left"/>
      <w:pPr>
        <w:ind w:left="2520" w:hanging="72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nsid w:val="4E5B2FE6"/>
    <w:multiLevelType w:val="hybridMultilevel"/>
    <w:tmpl w:val="14044E64"/>
    <w:lvl w:ilvl="0" w:tplc="041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560D7F40"/>
    <w:multiLevelType w:val="multilevel"/>
    <w:tmpl w:val="E66427CC"/>
    <w:lvl w:ilvl="0">
      <w:start w:val="6"/>
      <w:numFmt w:val="decimal"/>
      <w:lvlText w:val="%1."/>
      <w:lvlJc w:val="left"/>
      <w:pPr>
        <w:ind w:left="360" w:hanging="360"/>
      </w:pPr>
      <w:rPr>
        <w:rFonts w:hint="default"/>
        <w:b/>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nsid w:val="5962492A"/>
    <w:multiLevelType w:val="hybridMultilevel"/>
    <w:tmpl w:val="1DE8C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AC876B3"/>
    <w:multiLevelType w:val="hybridMultilevel"/>
    <w:tmpl w:val="D7E28148"/>
    <w:lvl w:ilvl="0" w:tplc="FFFFFFFF">
      <w:start w:val="1"/>
      <w:numFmt w:val="bullet"/>
      <w:lvlText w:val=""/>
      <w:lvlJc w:val="left"/>
      <w:pPr>
        <w:ind w:left="720" w:hanging="360"/>
      </w:pPr>
      <w:rPr>
        <w:rFonts w:ascii="Wingdings" w:hAnsi="Wingdings" w:hint="default"/>
      </w:rPr>
    </w:lvl>
    <w:lvl w:ilvl="1" w:tplc="041C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C155A9C"/>
    <w:multiLevelType w:val="hybridMultilevel"/>
    <w:tmpl w:val="C3CAAE10"/>
    <w:lvl w:ilvl="0" w:tplc="041C0011">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nsid w:val="600A260D"/>
    <w:multiLevelType w:val="hybridMultilevel"/>
    <w:tmpl w:val="112E8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0125D9D"/>
    <w:multiLevelType w:val="hybridMultilevel"/>
    <w:tmpl w:val="630E98E6"/>
    <w:lvl w:ilvl="0" w:tplc="041C0011">
      <w:start w:val="1"/>
      <w:numFmt w:val="decimal"/>
      <w:lvlText w:val="%1)"/>
      <w:lvlJc w:val="left"/>
      <w:pPr>
        <w:ind w:left="720" w:hanging="360"/>
      </w:pPr>
    </w:lvl>
    <w:lvl w:ilvl="1" w:tplc="9B464628">
      <w:start w:val="1"/>
      <w:numFmt w:val="upperRoman"/>
      <w:lvlText w:val="%2."/>
      <w:lvlJc w:val="left"/>
      <w:pPr>
        <w:ind w:left="1800" w:hanging="720"/>
      </w:pPr>
      <w:rPr>
        <w:rFonts w:hint="default"/>
      </w:rPr>
    </w:lvl>
    <w:lvl w:ilvl="2" w:tplc="3BB4C038">
      <w:start w:val="1"/>
      <w:numFmt w:val="decimal"/>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nsid w:val="616D7061"/>
    <w:multiLevelType w:val="multilevel"/>
    <w:tmpl w:val="9D02E1D0"/>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nsid w:val="638B064F"/>
    <w:multiLevelType w:val="multilevel"/>
    <w:tmpl w:val="5C94276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3BD117B"/>
    <w:multiLevelType w:val="hybridMultilevel"/>
    <w:tmpl w:val="C58297A0"/>
    <w:lvl w:ilvl="0" w:tplc="79BC8446">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4A2E9E"/>
    <w:multiLevelType w:val="hybridMultilevel"/>
    <w:tmpl w:val="31EA5236"/>
    <w:lvl w:ilvl="0" w:tplc="FFFFFFFF">
      <w:start w:val="1"/>
      <w:numFmt w:val="bullet"/>
      <w:lvlText w:val=""/>
      <w:lvlJc w:val="left"/>
      <w:pPr>
        <w:ind w:left="720" w:hanging="360"/>
      </w:pPr>
      <w:rPr>
        <w:rFonts w:ascii="Wingdings" w:hAnsi="Wingdings" w:hint="default"/>
      </w:rPr>
    </w:lvl>
    <w:lvl w:ilvl="1" w:tplc="041C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64AD0ADE"/>
    <w:multiLevelType w:val="multilevel"/>
    <w:tmpl w:val="73946022"/>
    <w:lvl w:ilvl="0">
      <w:start w:val="1"/>
      <w:numFmt w:val="decimal"/>
      <w:lvlText w:val="%1."/>
      <w:lvlJc w:val="left"/>
      <w:pPr>
        <w:ind w:left="720" w:hanging="360"/>
      </w:pPr>
      <w:rPr>
        <w:b/>
      </w:rPr>
    </w:lvl>
    <w:lvl w:ilvl="1">
      <w:start w:val="1"/>
      <w:numFmt w:val="decimal"/>
      <w:lvlText w:val="6.%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6696496F"/>
    <w:multiLevelType w:val="hybridMultilevel"/>
    <w:tmpl w:val="C7F0DDB0"/>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8">
    <w:nsid w:val="678D6C36"/>
    <w:multiLevelType w:val="multilevel"/>
    <w:tmpl w:val="456A52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A215361"/>
    <w:multiLevelType w:val="hybridMultilevel"/>
    <w:tmpl w:val="FDE8434E"/>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0">
    <w:nsid w:val="6F722ABB"/>
    <w:multiLevelType w:val="multilevel"/>
    <w:tmpl w:val="2684FBE0"/>
    <w:lvl w:ilvl="0">
      <w:start w:val="2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nsid w:val="740E12E1"/>
    <w:multiLevelType w:val="multilevel"/>
    <w:tmpl w:val="0E80926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8786AD3"/>
    <w:multiLevelType w:val="hybridMultilevel"/>
    <w:tmpl w:val="026E799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3">
    <w:nsid w:val="7B6641CC"/>
    <w:multiLevelType w:val="multilevel"/>
    <w:tmpl w:val="45F071E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7D7D79B3"/>
    <w:multiLevelType w:val="hybridMultilevel"/>
    <w:tmpl w:val="195A1434"/>
    <w:lvl w:ilvl="0" w:tplc="4B2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E5970AF"/>
    <w:multiLevelType w:val="hybridMultilevel"/>
    <w:tmpl w:val="019E7C54"/>
    <w:lvl w:ilvl="0" w:tplc="6114C9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24"/>
  </w:num>
  <w:num w:numId="3">
    <w:abstractNumId w:val="20"/>
  </w:num>
  <w:num w:numId="4">
    <w:abstractNumId w:val="41"/>
  </w:num>
  <w:num w:numId="5">
    <w:abstractNumId w:val="5"/>
  </w:num>
  <w:num w:numId="6">
    <w:abstractNumId w:val="18"/>
  </w:num>
  <w:num w:numId="7">
    <w:abstractNumId w:val="49"/>
  </w:num>
  <w:num w:numId="8">
    <w:abstractNumId w:val="52"/>
  </w:num>
  <w:num w:numId="9">
    <w:abstractNumId w:val="15"/>
  </w:num>
  <w:num w:numId="10">
    <w:abstractNumId w:val="6"/>
  </w:num>
  <w:num w:numId="11">
    <w:abstractNumId w:val="38"/>
  </w:num>
  <w:num w:numId="12">
    <w:abstractNumId w:val="45"/>
  </w:num>
  <w:num w:numId="13">
    <w:abstractNumId w:val="9"/>
  </w:num>
  <w:num w:numId="14">
    <w:abstractNumId w:val="14"/>
  </w:num>
  <w:num w:numId="15">
    <w:abstractNumId w:val="3"/>
  </w:num>
  <w:num w:numId="16">
    <w:abstractNumId w:val="12"/>
  </w:num>
  <w:num w:numId="17">
    <w:abstractNumId w:val="23"/>
  </w:num>
  <w:num w:numId="18">
    <w:abstractNumId w:val="29"/>
  </w:num>
  <w:num w:numId="19">
    <w:abstractNumId w:val="16"/>
  </w:num>
  <w:num w:numId="20">
    <w:abstractNumId w:val="1"/>
  </w:num>
  <w:num w:numId="21">
    <w:abstractNumId w:val="30"/>
  </w:num>
  <w:num w:numId="22">
    <w:abstractNumId w:val="11"/>
  </w:num>
  <w:num w:numId="23">
    <w:abstractNumId w:val="53"/>
  </w:num>
  <w:num w:numId="24">
    <w:abstractNumId w:val="46"/>
  </w:num>
  <w:num w:numId="25">
    <w:abstractNumId w:val="21"/>
  </w:num>
  <w:num w:numId="26">
    <w:abstractNumId w:val="42"/>
  </w:num>
  <w:num w:numId="27">
    <w:abstractNumId w:val="17"/>
  </w:num>
  <w:num w:numId="28">
    <w:abstractNumId w:val="44"/>
  </w:num>
  <w:num w:numId="29">
    <w:abstractNumId w:val="28"/>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6"/>
  </w:num>
  <w:num w:numId="33">
    <w:abstractNumId w:val="19"/>
  </w:num>
  <w:num w:numId="34">
    <w:abstractNumId w:val="34"/>
  </w:num>
  <w:num w:numId="35">
    <w:abstractNumId w:val="32"/>
  </w:num>
  <w:num w:numId="36">
    <w:abstractNumId w:val="55"/>
  </w:num>
  <w:num w:numId="37">
    <w:abstractNumId w:val="8"/>
  </w:num>
  <w:num w:numId="38">
    <w:abstractNumId w:val="40"/>
  </w:num>
  <w:num w:numId="39">
    <w:abstractNumId w:val="10"/>
  </w:num>
  <w:num w:numId="40">
    <w:abstractNumId w:val="37"/>
  </w:num>
  <w:num w:numId="41">
    <w:abstractNumId w:val="54"/>
  </w:num>
  <w:num w:numId="42">
    <w:abstractNumId w:val="27"/>
  </w:num>
  <w:num w:numId="43">
    <w:abstractNumId w:val="31"/>
  </w:num>
  <w:num w:numId="44">
    <w:abstractNumId w:val="48"/>
  </w:num>
  <w:num w:numId="45">
    <w:abstractNumId w:val="51"/>
  </w:num>
  <w:num w:numId="46">
    <w:abstractNumId w:val="50"/>
  </w:num>
  <w:num w:numId="47">
    <w:abstractNumId w:val="25"/>
  </w:num>
  <w:num w:numId="48">
    <w:abstractNumId w:val="43"/>
  </w:num>
  <w:num w:numId="49">
    <w:abstractNumId w:val="33"/>
  </w:num>
  <w:num w:numId="50">
    <w:abstractNumId w:val="4"/>
  </w:num>
  <w:num w:numId="51">
    <w:abstractNumId w:val="35"/>
  </w:num>
  <w:num w:numId="52">
    <w:abstractNumId w:val="22"/>
  </w:num>
  <w:num w:numId="53">
    <w:abstractNumId w:val="26"/>
  </w:num>
  <w:num w:numId="54">
    <w:abstractNumId w:val="0"/>
  </w:num>
  <w:num w:numId="55">
    <w:abstractNumId w:val="47"/>
  </w:num>
  <w:num w:numId="56">
    <w:abstractNumId w:val="13"/>
  </w:num>
  <w:num w:numId="57">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65"/>
    <w:rsid w:val="000522BB"/>
    <w:rsid w:val="000527B3"/>
    <w:rsid w:val="000B0F9C"/>
    <w:rsid w:val="0017045B"/>
    <w:rsid w:val="001A3C64"/>
    <w:rsid w:val="001C2730"/>
    <w:rsid w:val="00211F22"/>
    <w:rsid w:val="00237ED8"/>
    <w:rsid w:val="00245176"/>
    <w:rsid w:val="00255D56"/>
    <w:rsid w:val="002F1931"/>
    <w:rsid w:val="003E5A3F"/>
    <w:rsid w:val="003F541A"/>
    <w:rsid w:val="0041102B"/>
    <w:rsid w:val="005036AE"/>
    <w:rsid w:val="00515219"/>
    <w:rsid w:val="0055102A"/>
    <w:rsid w:val="00581F65"/>
    <w:rsid w:val="005C7E60"/>
    <w:rsid w:val="005D660E"/>
    <w:rsid w:val="00612BE5"/>
    <w:rsid w:val="00633509"/>
    <w:rsid w:val="00642C1D"/>
    <w:rsid w:val="00653B1F"/>
    <w:rsid w:val="006566C9"/>
    <w:rsid w:val="00665D77"/>
    <w:rsid w:val="00674ED9"/>
    <w:rsid w:val="00761A16"/>
    <w:rsid w:val="00781D9B"/>
    <w:rsid w:val="007A2ACB"/>
    <w:rsid w:val="007F4DE9"/>
    <w:rsid w:val="008526D6"/>
    <w:rsid w:val="00876755"/>
    <w:rsid w:val="0089650E"/>
    <w:rsid w:val="009E008A"/>
    <w:rsid w:val="00A772D5"/>
    <w:rsid w:val="00AC301F"/>
    <w:rsid w:val="00AF456F"/>
    <w:rsid w:val="00B0436D"/>
    <w:rsid w:val="00B43232"/>
    <w:rsid w:val="00B92438"/>
    <w:rsid w:val="00D04334"/>
    <w:rsid w:val="00D91448"/>
    <w:rsid w:val="00DA4FC1"/>
    <w:rsid w:val="00E069E0"/>
    <w:rsid w:val="00E63097"/>
    <w:rsid w:val="00F37F82"/>
    <w:rsid w:val="00F924BF"/>
    <w:rsid w:val="00FA2160"/>
    <w:rsid w:val="00FC709B"/>
    <w:rsid w:val="00FE7D2A"/>
    <w:rsid w:val="00FF0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646777-5CB4-448D-9C0B-95AAFA13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D9B"/>
  </w:style>
  <w:style w:type="paragraph" w:styleId="Heading1">
    <w:name w:val="heading 1"/>
    <w:basedOn w:val="Normal"/>
    <w:next w:val="Normal"/>
    <w:link w:val="Heading1Char"/>
    <w:uiPriority w:val="9"/>
    <w:qFormat/>
    <w:rsid w:val="00581F65"/>
    <w:pPr>
      <w:keepNext/>
      <w:spacing w:before="240" w:after="60" w:line="240" w:lineRule="auto"/>
      <w:outlineLvl w:val="0"/>
    </w:pPr>
    <w:rPr>
      <w:rFonts w:ascii="Cambria" w:eastAsia="Times New Roman" w:hAnsi="Cambria" w:cs="Times New Roman"/>
      <w:b/>
      <w:bCs/>
      <w:kern w:val="32"/>
      <w:sz w:val="32"/>
      <w:szCs w:val="32"/>
      <w:lang w:val="sq-AL"/>
    </w:rPr>
  </w:style>
  <w:style w:type="paragraph" w:styleId="Heading2">
    <w:name w:val="heading 2"/>
    <w:basedOn w:val="Normal"/>
    <w:next w:val="Normal"/>
    <w:link w:val="Heading2Char"/>
    <w:uiPriority w:val="9"/>
    <w:semiHidden/>
    <w:unhideWhenUsed/>
    <w:qFormat/>
    <w:rsid w:val="00581F65"/>
    <w:pPr>
      <w:keepNext/>
      <w:keepLines/>
      <w:spacing w:before="200" w:after="0" w:line="276" w:lineRule="auto"/>
      <w:outlineLvl w:val="1"/>
    </w:pPr>
    <w:rPr>
      <w:rFonts w:ascii="Cambria" w:eastAsia="Times New Roman" w:hAnsi="Cambria" w:cs="Times New Roman"/>
      <w:b/>
      <w:bCs/>
      <w:color w:val="4F81BD"/>
      <w:sz w:val="26"/>
      <w:szCs w:val="26"/>
      <w:lang w:val="sq-AL"/>
    </w:rPr>
  </w:style>
  <w:style w:type="paragraph" w:styleId="Heading3">
    <w:name w:val="heading 3"/>
    <w:basedOn w:val="Normal"/>
    <w:next w:val="Normal"/>
    <w:link w:val="Heading3Char"/>
    <w:uiPriority w:val="9"/>
    <w:semiHidden/>
    <w:unhideWhenUsed/>
    <w:qFormat/>
    <w:rsid w:val="00581F65"/>
    <w:pPr>
      <w:keepNext/>
      <w:keepLines/>
      <w:spacing w:before="200" w:after="0" w:line="276" w:lineRule="auto"/>
      <w:outlineLvl w:val="2"/>
    </w:pPr>
    <w:rPr>
      <w:rFonts w:ascii="Cambria" w:eastAsia="Times New Roman" w:hAnsi="Cambria" w:cs="Times New Roman"/>
      <w:b/>
      <w:bCs/>
      <w:color w:val="4F81BD"/>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F65"/>
    <w:rPr>
      <w:rFonts w:ascii="Cambria" w:eastAsia="Times New Roman" w:hAnsi="Cambria" w:cs="Times New Roman"/>
      <w:b/>
      <w:bCs/>
      <w:kern w:val="32"/>
      <w:sz w:val="32"/>
      <w:szCs w:val="32"/>
      <w:lang w:val="sq-AL"/>
    </w:rPr>
  </w:style>
  <w:style w:type="character" w:customStyle="1" w:styleId="Heading2Char">
    <w:name w:val="Heading 2 Char"/>
    <w:basedOn w:val="DefaultParagraphFont"/>
    <w:link w:val="Heading2"/>
    <w:uiPriority w:val="9"/>
    <w:semiHidden/>
    <w:rsid w:val="00581F65"/>
    <w:rPr>
      <w:rFonts w:ascii="Cambria" w:eastAsia="Times New Roman" w:hAnsi="Cambria" w:cs="Times New Roman"/>
      <w:b/>
      <w:bCs/>
      <w:color w:val="4F81BD"/>
      <w:sz w:val="26"/>
      <w:szCs w:val="26"/>
      <w:lang w:val="sq-AL"/>
    </w:rPr>
  </w:style>
  <w:style w:type="character" w:customStyle="1" w:styleId="Heading3Char">
    <w:name w:val="Heading 3 Char"/>
    <w:basedOn w:val="DefaultParagraphFont"/>
    <w:link w:val="Heading3"/>
    <w:uiPriority w:val="9"/>
    <w:semiHidden/>
    <w:rsid w:val="00581F65"/>
    <w:rPr>
      <w:rFonts w:ascii="Cambria" w:eastAsia="Times New Roman" w:hAnsi="Cambria" w:cs="Times New Roman"/>
      <w:b/>
      <w:bCs/>
      <w:color w:val="4F81BD"/>
      <w:lang w:val="sq-AL"/>
    </w:rPr>
  </w:style>
  <w:style w:type="numbering" w:customStyle="1" w:styleId="NoList1">
    <w:name w:val="No List1"/>
    <w:next w:val="NoList"/>
    <w:uiPriority w:val="99"/>
    <w:semiHidden/>
    <w:unhideWhenUsed/>
    <w:rsid w:val="00581F65"/>
  </w:style>
  <w:style w:type="paragraph" w:customStyle="1" w:styleId="ColorfulList-Accent11">
    <w:name w:val="Colorful List - Accent 11"/>
    <w:basedOn w:val="Normal"/>
    <w:uiPriority w:val="34"/>
    <w:qFormat/>
    <w:rsid w:val="00581F65"/>
    <w:pPr>
      <w:spacing w:after="200" w:line="276" w:lineRule="auto"/>
      <w:ind w:left="720"/>
      <w:contextualSpacing/>
    </w:pPr>
    <w:rPr>
      <w:rFonts w:ascii="Calibri" w:eastAsia="Calibri" w:hAnsi="Calibri" w:cs="Times New Roman"/>
      <w:lang w:val="sq-AL"/>
    </w:rPr>
  </w:style>
  <w:style w:type="table" w:styleId="TableGrid">
    <w:name w:val="Table Grid"/>
    <w:basedOn w:val="TableNormal"/>
    <w:uiPriority w:val="39"/>
    <w:rsid w:val="00581F6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1F65"/>
    <w:pPr>
      <w:tabs>
        <w:tab w:val="center" w:pos="4680"/>
        <w:tab w:val="right" w:pos="9360"/>
      </w:tabs>
      <w:spacing w:after="0" w:line="240" w:lineRule="auto"/>
    </w:pPr>
    <w:rPr>
      <w:rFonts w:ascii="Calibri" w:eastAsia="Calibri" w:hAnsi="Calibri" w:cs="Times New Roman"/>
      <w:lang w:val="sq-AL"/>
    </w:rPr>
  </w:style>
  <w:style w:type="character" w:customStyle="1" w:styleId="HeaderChar">
    <w:name w:val="Header Char"/>
    <w:basedOn w:val="DefaultParagraphFont"/>
    <w:link w:val="Header"/>
    <w:uiPriority w:val="99"/>
    <w:rsid w:val="00581F65"/>
    <w:rPr>
      <w:rFonts w:ascii="Calibri" w:eastAsia="Calibri" w:hAnsi="Calibri" w:cs="Times New Roman"/>
      <w:lang w:val="sq-AL"/>
    </w:rPr>
  </w:style>
  <w:style w:type="paragraph" w:styleId="Footer">
    <w:name w:val="footer"/>
    <w:basedOn w:val="Normal"/>
    <w:link w:val="FooterChar"/>
    <w:uiPriority w:val="99"/>
    <w:unhideWhenUsed/>
    <w:rsid w:val="00581F65"/>
    <w:pPr>
      <w:tabs>
        <w:tab w:val="center" w:pos="4680"/>
        <w:tab w:val="right" w:pos="9360"/>
      </w:tabs>
      <w:spacing w:after="0" w:line="240" w:lineRule="auto"/>
    </w:pPr>
    <w:rPr>
      <w:rFonts w:ascii="Calibri" w:eastAsia="Calibri" w:hAnsi="Calibri" w:cs="Times New Roman"/>
      <w:lang w:val="sq-AL"/>
    </w:rPr>
  </w:style>
  <w:style w:type="character" w:customStyle="1" w:styleId="FooterChar">
    <w:name w:val="Footer Char"/>
    <w:basedOn w:val="DefaultParagraphFont"/>
    <w:link w:val="Footer"/>
    <w:uiPriority w:val="99"/>
    <w:rsid w:val="00581F65"/>
    <w:rPr>
      <w:rFonts w:ascii="Calibri" w:eastAsia="Calibri" w:hAnsi="Calibri" w:cs="Times New Roman"/>
      <w:lang w:val="sq-AL"/>
    </w:rPr>
  </w:style>
  <w:style w:type="paragraph" w:styleId="BalloonText">
    <w:name w:val="Balloon Text"/>
    <w:basedOn w:val="Normal"/>
    <w:link w:val="BalloonTextChar"/>
    <w:uiPriority w:val="99"/>
    <w:semiHidden/>
    <w:unhideWhenUsed/>
    <w:rsid w:val="00581F65"/>
    <w:pPr>
      <w:spacing w:after="0" w:line="240" w:lineRule="auto"/>
    </w:pPr>
    <w:rPr>
      <w:rFonts w:ascii="Tahoma" w:eastAsia="Calibri" w:hAnsi="Tahoma" w:cs="Tahoma"/>
      <w:sz w:val="16"/>
      <w:szCs w:val="16"/>
      <w:lang w:val="sq-AL"/>
    </w:rPr>
  </w:style>
  <w:style w:type="character" w:customStyle="1" w:styleId="BalloonTextChar">
    <w:name w:val="Balloon Text Char"/>
    <w:basedOn w:val="DefaultParagraphFont"/>
    <w:link w:val="BalloonText"/>
    <w:uiPriority w:val="99"/>
    <w:semiHidden/>
    <w:rsid w:val="00581F65"/>
    <w:rPr>
      <w:rFonts w:ascii="Tahoma" w:eastAsia="Calibri" w:hAnsi="Tahoma" w:cs="Tahoma"/>
      <w:sz w:val="16"/>
      <w:szCs w:val="16"/>
      <w:lang w:val="sq-AL"/>
    </w:rPr>
  </w:style>
  <w:style w:type="paragraph" w:styleId="ListParagraph">
    <w:name w:val="List Paragraph"/>
    <w:aliases w:val="List Paragraph Char Char,List Paragraph 1,Akapit z listą BS,lp1,Citation List,heading 4,Liste Paragraf,List Bullet-OpsManual,LIST OF TABLES.,Indent Paragraph,Resume Title,TOC style,Bullet OSM,Proposal Bullet List"/>
    <w:basedOn w:val="Normal"/>
    <w:uiPriority w:val="1"/>
    <w:qFormat/>
    <w:rsid w:val="00581F65"/>
    <w:pPr>
      <w:spacing w:after="200" w:line="276" w:lineRule="auto"/>
      <w:ind w:left="720"/>
    </w:pPr>
    <w:rPr>
      <w:rFonts w:ascii="Calibri" w:eastAsia="Calibri" w:hAnsi="Calibri" w:cs="Times New Roman"/>
      <w:lang w:val="sq-AL"/>
    </w:rPr>
  </w:style>
  <w:style w:type="paragraph" w:styleId="CommentText">
    <w:name w:val="annotation text"/>
    <w:basedOn w:val="Normal"/>
    <w:link w:val="CommentTextChar"/>
    <w:uiPriority w:val="99"/>
    <w:unhideWhenUsed/>
    <w:rsid w:val="00581F65"/>
    <w:pPr>
      <w:spacing w:after="200" w:line="240" w:lineRule="auto"/>
    </w:pPr>
    <w:rPr>
      <w:rFonts w:ascii="Calibri" w:eastAsia="Calibri" w:hAnsi="Calibri" w:cs="Times New Roman"/>
      <w:sz w:val="20"/>
      <w:szCs w:val="20"/>
      <w:lang w:val="sq-AL"/>
    </w:rPr>
  </w:style>
  <w:style w:type="character" w:customStyle="1" w:styleId="CommentTextChar">
    <w:name w:val="Comment Text Char"/>
    <w:basedOn w:val="DefaultParagraphFont"/>
    <w:link w:val="CommentText"/>
    <w:uiPriority w:val="99"/>
    <w:rsid w:val="00581F65"/>
    <w:rPr>
      <w:rFonts w:ascii="Calibri" w:eastAsia="Calibri" w:hAnsi="Calibri" w:cs="Times New Roman"/>
      <w:sz w:val="20"/>
      <w:szCs w:val="20"/>
      <w:lang w:val="sq-AL"/>
    </w:rPr>
  </w:style>
  <w:style w:type="character" w:styleId="Hyperlink">
    <w:name w:val="Hyperlink"/>
    <w:uiPriority w:val="99"/>
    <w:unhideWhenUsed/>
    <w:rsid w:val="00581F65"/>
    <w:rPr>
      <w:color w:val="0000FF"/>
      <w:u w:val="single"/>
    </w:rPr>
  </w:style>
  <w:style w:type="paragraph" w:styleId="NormalWeb">
    <w:name w:val="Normal (Web)"/>
    <w:basedOn w:val="Normal"/>
    <w:uiPriority w:val="99"/>
    <w:unhideWhenUsed/>
    <w:rsid w:val="00581F65"/>
    <w:pPr>
      <w:spacing w:before="100" w:beforeAutospacing="1" w:after="100" w:afterAutospacing="1" w:line="240" w:lineRule="auto"/>
    </w:pPr>
    <w:rPr>
      <w:rFonts w:ascii="Times New Roman" w:eastAsia="Times New Roman" w:hAnsi="Times New Roman" w:cs="Times New Roman"/>
      <w:sz w:val="24"/>
      <w:szCs w:val="24"/>
      <w:lang w:val="sq-AL"/>
    </w:rPr>
  </w:style>
  <w:style w:type="character" w:styleId="CommentReference">
    <w:name w:val="annotation reference"/>
    <w:uiPriority w:val="99"/>
    <w:semiHidden/>
    <w:unhideWhenUsed/>
    <w:rsid w:val="00581F65"/>
    <w:rPr>
      <w:sz w:val="16"/>
      <w:szCs w:val="16"/>
    </w:rPr>
  </w:style>
  <w:style w:type="paragraph" w:styleId="CommentSubject">
    <w:name w:val="annotation subject"/>
    <w:basedOn w:val="CommentText"/>
    <w:next w:val="CommentText"/>
    <w:link w:val="CommentSubjectChar"/>
    <w:uiPriority w:val="99"/>
    <w:semiHidden/>
    <w:unhideWhenUsed/>
    <w:rsid w:val="00581F65"/>
    <w:pPr>
      <w:spacing w:line="276" w:lineRule="auto"/>
    </w:pPr>
    <w:rPr>
      <w:b/>
      <w:bCs/>
    </w:rPr>
  </w:style>
  <w:style w:type="character" w:customStyle="1" w:styleId="CommentSubjectChar">
    <w:name w:val="Comment Subject Char"/>
    <w:basedOn w:val="CommentTextChar"/>
    <w:link w:val="CommentSubject"/>
    <w:uiPriority w:val="99"/>
    <w:semiHidden/>
    <w:rsid w:val="00581F65"/>
    <w:rPr>
      <w:rFonts w:ascii="Calibri" w:eastAsia="Calibri" w:hAnsi="Calibri" w:cs="Times New Roman"/>
      <w:b/>
      <w:bCs/>
      <w:sz w:val="20"/>
      <w:szCs w:val="20"/>
      <w:lang w:val="sq-AL"/>
    </w:rPr>
  </w:style>
  <w:style w:type="paragraph" w:styleId="FootnoteText">
    <w:name w:val="footnote text"/>
    <w:basedOn w:val="Normal"/>
    <w:link w:val="FootnoteTextChar"/>
    <w:uiPriority w:val="99"/>
    <w:semiHidden/>
    <w:unhideWhenUsed/>
    <w:rsid w:val="00581F65"/>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
    <w:name w:val="Footnote Text Char"/>
    <w:basedOn w:val="DefaultParagraphFont"/>
    <w:link w:val="FootnoteText"/>
    <w:uiPriority w:val="99"/>
    <w:semiHidden/>
    <w:rsid w:val="00581F65"/>
    <w:rPr>
      <w:rFonts w:ascii="Times New Roman" w:eastAsia="Times New Roman" w:hAnsi="Times New Roman" w:cs="Times New Roman"/>
      <w:sz w:val="20"/>
      <w:szCs w:val="20"/>
      <w:lang w:val="sq-AL"/>
    </w:rPr>
  </w:style>
  <w:style w:type="character" w:styleId="FootnoteReference">
    <w:name w:val="footnote reference"/>
    <w:uiPriority w:val="99"/>
    <w:semiHidden/>
    <w:unhideWhenUsed/>
    <w:rsid w:val="00581F65"/>
    <w:rPr>
      <w:vertAlign w:val="superscript"/>
    </w:rPr>
  </w:style>
  <w:style w:type="paragraph" w:styleId="Revision">
    <w:name w:val="Revision"/>
    <w:hidden/>
    <w:uiPriority w:val="99"/>
    <w:semiHidden/>
    <w:rsid w:val="00581F65"/>
    <w:pPr>
      <w:spacing w:after="0" w:line="240" w:lineRule="auto"/>
    </w:pPr>
    <w:rPr>
      <w:rFonts w:ascii="Calibri" w:eastAsia="Calibri" w:hAnsi="Calibri" w:cs="Times New Roman"/>
      <w:lang w:val="sq-AL"/>
    </w:rPr>
  </w:style>
  <w:style w:type="character" w:styleId="FollowedHyperlink">
    <w:name w:val="FollowedHyperlink"/>
    <w:basedOn w:val="DefaultParagraphFont"/>
    <w:uiPriority w:val="99"/>
    <w:semiHidden/>
    <w:unhideWhenUsed/>
    <w:rsid w:val="00581F65"/>
    <w:rPr>
      <w:color w:val="954F72" w:themeColor="followedHyperlink"/>
      <w:u w:val="single"/>
    </w:rPr>
  </w:style>
  <w:style w:type="paragraph" w:styleId="NoSpacing">
    <w:name w:val="No Spacing"/>
    <w:basedOn w:val="Normal"/>
    <w:link w:val="NoSpacingChar"/>
    <w:uiPriority w:val="1"/>
    <w:qFormat/>
    <w:rsid w:val="005D660E"/>
    <w:pPr>
      <w:spacing w:after="0" w:line="240" w:lineRule="auto"/>
    </w:pPr>
    <w:rPr>
      <w:rFonts w:ascii="Calibri" w:eastAsia="Times New Roman" w:hAnsi="Calibri" w:cs="Calibri"/>
      <w:lang w:val="sq-AL" w:eastAsia="sq-AL"/>
    </w:rPr>
  </w:style>
  <w:style w:type="character" w:customStyle="1" w:styleId="NoSpacingChar">
    <w:name w:val="No Spacing Char"/>
    <w:link w:val="NoSpacing"/>
    <w:uiPriority w:val="1"/>
    <w:locked/>
    <w:rsid w:val="005D660E"/>
    <w:rPr>
      <w:rFonts w:ascii="Calibri" w:eastAsia="Times New Roman" w:hAnsi="Calibri" w:cs="Calibri"/>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11887</Words>
  <Characters>67762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 Balliu</dc:creator>
  <cp:lastModifiedBy>Sp1 Programim Hartim Harmonizim Akte Rregullatore</cp:lastModifiedBy>
  <cp:revision>2</cp:revision>
  <dcterms:created xsi:type="dcterms:W3CDTF">2024-02-12T12:33:00Z</dcterms:created>
  <dcterms:modified xsi:type="dcterms:W3CDTF">2024-02-12T12:33:00Z</dcterms:modified>
</cp:coreProperties>
</file>