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D1F2A" w14:textId="77777777" w:rsidR="002838ED" w:rsidRPr="00FA56CD" w:rsidRDefault="002838ED" w:rsidP="002838ED">
      <w:pPr>
        <w:jc w:val="center"/>
        <w:rPr>
          <w:rFonts w:ascii="Times New Roman" w:hAnsi="Times New Roman"/>
          <w:b/>
          <w:sz w:val="28"/>
          <w:szCs w:val="28"/>
        </w:rPr>
      </w:pPr>
      <w:r w:rsidRPr="00FA56CD">
        <w:rPr>
          <w:rFonts w:ascii="Times New Roman" w:hAnsi="Times New Roman"/>
          <w:b/>
          <w:sz w:val="28"/>
          <w:szCs w:val="28"/>
        </w:rPr>
        <w:t>R E L A C I O N</w:t>
      </w:r>
    </w:p>
    <w:p w14:paraId="09B174C3" w14:textId="77777777" w:rsidR="002838ED" w:rsidRPr="00FA56CD" w:rsidRDefault="002838ED" w:rsidP="002838ED">
      <w:pPr>
        <w:jc w:val="center"/>
        <w:rPr>
          <w:rFonts w:ascii="Times New Roman" w:hAnsi="Times New Roman"/>
          <w:b/>
          <w:sz w:val="28"/>
          <w:szCs w:val="28"/>
        </w:rPr>
      </w:pPr>
      <w:r w:rsidRPr="00FA56CD">
        <w:rPr>
          <w:rFonts w:ascii="Times New Roman" w:hAnsi="Times New Roman"/>
          <w:b/>
          <w:sz w:val="28"/>
          <w:szCs w:val="28"/>
        </w:rPr>
        <w:t>PËR</w:t>
      </w:r>
    </w:p>
    <w:p w14:paraId="77D922E5" w14:textId="77777777" w:rsidR="002838ED" w:rsidRPr="00FA56CD" w:rsidRDefault="002838ED" w:rsidP="002838ED">
      <w:pPr>
        <w:spacing w:after="0" w:line="240" w:lineRule="auto"/>
        <w:jc w:val="center"/>
        <w:rPr>
          <w:rFonts w:ascii="Times New Roman" w:hAnsi="Times New Roman"/>
          <w:b/>
          <w:sz w:val="28"/>
          <w:szCs w:val="28"/>
          <w:lang w:val="sq-AL"/>
        </w:rPr>
      </w:pPr>
      <w:r w:rsidRPr="00FA56CD">
        <w:rPr>
          <w:rFonts w:ascii="Times New Roman" w:hAnsi="Times New Roman"/>
          <w:b/>
          <w:sz w:val="28"/>
          <w:szCs w:val="28"/>
          <w:lang w:val="sq-AL"/>
        </w:rPr>
        <w:t>PROJEKTLIGJIN</w:t>
      </w:r>
    </w:p>
    <w:p w14:paraId="601CA506" w14:textId="77777777" w:rsidR="002838ED" w:rsidRPr="00FA56CD" w:rsidRDefault="002838ED" w:rsidP="002838ED">
      <w:pPr>
        <w:widowControl w:val="0"/>
        <w:autoSpaceDE w:val="0"/>
        <w:autoSpaceDN w:val="0"/>
        <w:adjustRightInd w:val="0"/>
        <w:spacing w:after="0" w:line="240" w:lineRule="auto"/>
        <w:jc w:val="center"/>
        <w:rPr>
          <w:rFonts w:ascii="Times New Roman" w:eastAsia="Times New Roman" w:hAnsi="Times New Roman"/>
          <w:b/>
          <w:sz w:val="28"/>
          <w:szCs w:val="28"/>
          <w:lang w:val="sq-AL"/>
        </w:rPr>
      </w:pPr>
      <w:r w:rsidRPr="00FA56CD">
        <w:rPr>
          <w:rFonts w:ascii="Times New Roman" w:hAnsi="Times New Roman"/>
          <w:b/>
          <w:sz w:val="28"/>
          <w:szCs w:val="28"/>
          <w:lang w:val="sq-AL"/>
        </w:rPr>
        <w:t xml:space="preserve"> </w:t>
      </w:r>
      <w:r w:rsidRPr="00FA56CD">
        <w:rPr>
          <w:rFonts w:ascii="Times New Roman" w:eastAsia="Times New Roman" w:hAnsi="Times New Roman"/>
          <w:b/>
          <w:sz w:val="28"/>
          <w:szCs w:val="28"/>
          <w:lang w:val="sq-AL"/>
        </w:rPr>
        <w:t>PËR</w:t>
      </w:r>
    </w:p>
    <w:p w14:paraId="45F3BE81" w14:textId="77777777" w:rsidR="002838ED" w:rsidRPr="00FA56CD" w:rsidRDefault="002838ED" w:rsidP="002838ED">
      <w:pPr>
        <w:widowControl w:val="0"/>
        <w:autoSpaceDE w:val="0"/>
        <w:autoSpaceDN w:val="0"/>
        <w:adjustRightInd w:val="0"/>
        <w:spacing w:after="0" w:line="240" w:lineRule="auto"/>
        <w:jc w:val="center"/>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PRODHIMIN, TRANSPORTIMIN DHE TREGTIMIN E BIOKARBURANTEVE DHE TË LËNDËVE TË TJERA DJEGËSE, TË RINOVUESHME, PËR TRANSPORT</w:t>
      </w:r>
    </w:p>
    <w:p w14:paraId="32E04736" w14:textId="77777777" w:rsidR="002838ED" w:rsidRPr="00FA56CD" w:rsidRDefault="002838ED" w:rsidP="002838ED">
      <w:pPr>
        <w:spacing w:after="0" w:line="240" w:lineRule="auto"/>
        <w:rPr>
          <w:rFonts w:ascii="Times New Roman" w:hAnsi="Times New Roman"/>
          <w:b/>
          <w:sz w:val="28"/>
          <w:szCs w:val="28"/>
          <w:lang w:val="sq-AL"/>
        </w:rPr>
      </w:pPr>
    </w:p>
    <w:p w14:paraId="6118AF1E" w14:textId="77777777" w:rsidR="002838ED" w:rsidRPr="00FA56CD" w:rsidRDefault="002838ED" w:rsidP="002838ED">
      <w:pPr>
        <w:numPr>
          <w:ilvl w:val="0"/>
          <w:numId w:val="1"/>
        </w:numPr>
        <w:spacing w:after="0" w:line="240" w:lineRule="auto"/>
        <w:ind w:hanging="630"/>
        <w:contextualSpacing/>
        <w:jc w:val="both"/>
        <w:rPr>
          <w:rFonts w:ascii="Times New Roman" w:hAnsi="Times New Roman"/>
          <w:b/>
          <w:sz w:val="28"/>
          <w:szCs w:val="28"/>
          <w:lang w:val="sq-AL"/>
        </w:rPr>
      </w:pPr>
      <w:r w:rsidRPr="00FA56CD">
        <w:rPr>
          <w:rFonts w:ascii="Times New Roman" w:hAnsi="Times New Roman"/>
          <w:b/>
          <w:sz w:val="28"/>
          <w:szCs w:val="28"/>
          <w:lang w:val="sq-AL"/>
        </w:rPr>
        <w:t xml:space="preserve">     QËLLIMI I PROJEKTAKTIT DHE OBJEKTIVAT QË SYNOHEN TË ARRIHEN</w:t>
      </w:r>
    </w:p>
    <w:p w14:paraId="0B02FD33" w14:textId="77777777" w:rsidR="002838ED" w:rsidRPr="00FA56CD" w:rsidRDefault="002838ED" w:rsidP="002838ED">
      <w:pPr>
        <w:spacing w:after="0" w:line="240" w:lineRule="auto"/>
        <w:ind w:left="450"/>
        <w:jc w:val="both"/>
        <w:rPr>
          <w:rFonts w:ascii="Times New Roman" w:hAnsi="Times New Roman"/>
          <w:sz w:val="28"/>
          <w:szCs w:val="28"/>
          <w:lang w:val="sq-AL"/>
        </w:rPr>
      </w:pPr>
    </w:p>
    <w:p w14:paraId="0CB84534" w14:textId="77777777"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Ky projektligj ka objekt promovimin e prodhimit dhe të përdorimit të Burimeve të Energjisë së Rinovueshme për sektorin e Transportit, nëpërmjet përdorimit të biokarburanteve për zëvendësimin e një pjese të nënprodukteve të naftës me lëndë djegëse jo fosile për motorët me djegie të brendshme. Në këtë kuadër, Shqipëria është e angazhuar në kuadër të Acquis të plotësojë Objektivin kombëtar për Energjinë e Rinovueshme, ku pjesa e biokarburanteve zë 10% të këtij objektivi për konsum të burimeve të rinovueshme në nivel kombëtar me 38% në vitin 2020 krahasuar me vitin kur filloi detyrimi për MSA-në.</w:t>
      </w:r>
    </w:p>
    <w:p w14:paraId="14438DCC" w14:textId="77777777" w:rsidR="002838ED" w:rsidRPr="00FA56CD" w:rsidRDefault="002838ED" w:rsidP="002838ED">
      <w:pPr>
        <w:spacing w:after="0" w:line="240" w:lineRule="auto"/>
        <w:jc w:val="both"/>
        <w:rPr>
          <w:rFonts w:ascii="Times New Roman" w:hAnsi="Times New Roman"/>
          <w:sz w:val="28"/>
          <w:szCs w:val="28"/>
          <w:lang w:val="sq-AL"/>
        </w:rPr>
      </w:pPr>
    </w:p>
    <w:p w14:paraId="7EA37D88" w14:textId="77777777" w:rsidR="002838ED" w:rsidRPr="00FA56CD" w:rsidRDefault="0021782B" w:rsidP="002838ED">
      <w:pPr>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L</w:t>
      </w:r>
      <w:r w:rsidR="002838ED" w:rsidRPr="00FA56CD">
        <w:rPr>
          <w:rFonts w:ascii="Times New Roman" w:hAnsi="Times New Roman"/>
          <w:sz w:val="28"/>
          <w:szCs w:val="28"/>
          <w:lang w:val="sq-AL"/>
        </w:rPr>
        <w:t>igji</w:t>
      </w:r>
      <w:r w:rsidRPr="00FA56CD">
        <w:rPr>
          <w:rFonts w:ascii="Times New Roman" w:hAnsi="Times New Roman"/>
          <w:sz w:val="28"/>
          <w:szCs w:val="28"/>
          <w:lang w:val="sq-AL"/>
        </w:rPr>
        <w:t xml:space="preserve"> </w:t>
      </w:r>
      <w:r w:rsidR="002838ED" w:rsidRPr="00FA56CD">
        <w:rPr>
          <w:rFonts w:ascii="Times New Roman" w:hAnsi="Times New Roman"/>
          <w:sz w:val="28"/>
          <w:szCs w:val="28"/>
          <w:lang w:val="sq-AL"/>
        </w:rPr>
        <w:t xml:space="preserve">ka qëllim promovimin e kontributit në përmbushjen e angazhimeve për emisionet e gazeve që vijnë nga konsumi i hidrokarbureve në këtë sektor. Për Shqipërinë, </w:t>
      </w:r>
      <w:r w:rsidRPr="00FA56CD">
        <w:rPr>
          <w:rFonts w:ascii="Times New Roman" w:hAnsi="Times New Roman"/>
          <w:sz w:val="28"/>
          <w:szCs w:val="28"/>
          <w:lang w:val="sq-AL"/>
        </w:rPr>
        <w:t>t</w:t>
      </w:r>
      <w:r w:rsidR="002838ED" w:rsidRPr="00FA56CD">
        <w:rPr>
          <w:rFonts w:ascii="Times New Roman" w:hAnsi="Times New Roman"/>
          <w:sz w:val="28"/>
          <w:szCs w:val="28"/>
          <w:lang w:val="sq-AL"/>
        </w:rPr>
        <w:t>ransporti është kontribuesi më i madh i CO</w:t>
      </w:r>
      <w:r w:rsidR="002838ED" w:rsidRPr="00FA56CD">
        <w:rPr>
          <w:rFonts w:ascii="Times New Roman" w:hAnsi="Times New Roman"/>
          <w:sz w:val="28"/>
          <w:szCs w:val="28"/>
          <w:vertAlign w:val="subscript"/>
          <w:lang w:val="sq-AL"/>
        </w:rPr>
        <w:t>2</w:t>
      </w:r>
      <w:r w:rsidR="002838ED" w:rsidRPr="00FA56CD">
        <w:rPr>
          <w:rFonts w:ascii="Times New Roman" w:hAnsi="Times New Roman"/>
          <w:sz w:val="28"/>
          <w:szCs w:val="28"/>
          <w:lang w:val="sq-AL"/>
        </w:rPr>
        <w:t xml:space="preserve"> dhe në përmasat e vendit, ndikon në ndryshimet klimatike. Ligji parashikon objektiva, afate kohore dhe role me përgjegjësi të përcaktuara qartë. </w:t>
      </w:r>
    </w:p>
    <w:p w14:paraId="6113D3F9" w14:textId="77777777" w:rsidR="002838ED" w:rsidRPr="00FA56CD" w:rsidRDefault="002838ED" w:rsidP="002838ED">
      <w:pPr>
        <w:spacing w:after="0" w:line="240" w:lineRule="auto"/>
        <w:jc w:val="both"/>
        <w:rPr>
          <w:rFonts w:ascii="Times New Roman" w:hAnsi="Times New Roman"/>
          <w:sz w:val="28"/>
          <w:szCs w:val="28"/>
          <w:lang w:val="sq-AL"/>
        </w:rPr>
      </w:pPr>
    </w:p>
    <w:p w14:paraId="50B7E42D" w14:textId="74BA88DB"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hAnsi="Times New Roman"/>
          <w:sz w:val="28"/>
          <w:szCs w:val="28"/>
          <w:lang w:val="sq-AL"/>
        </w:rPr>
        <w:t xml:space="preserve">Qëllimi i ligjit është të krijohen politika nxitëse për kultivimin të bimëve energjetike ne Shqipëri, për të mbrojtur mjedisin nëpërmjet respektimit të kritereve të qëndrueshmërisë për prodhimin e biokarburanteve, biolëngjeve dhe biogazeve </w:t>
      </w:r>
      <w:r w:rsidR="00391F5D" w:rsidRPr="00FA56CD">
        <w:rPr>
          <w:rFonts w:ascii="Times New Roman" w:hAnsi="Times New Roman"/>
          <w:sz w:val="28"/>
          <w:szCs w:val="28"/>
          <w:lang w:val="sq-AL"/>
        </w:rPr>
        <w:t>referuar parashikimeve</w:t>
      </w:r>
      <w:r w:rsidRPr="00FA56CD">
        <w:rPr>
          <w:rFonts w:ascii="Times New Roman" w:hAnsi="Times New Roman"/>
          <w:sz w:val="28"/>
          <w:szCs w:val="28"/>
          <w:lang w:val="sq-AL"/>
        </w:rPr>
        <w:t xml:space="preserve"> në </w:t>
      </w:r>
      <w:r w:rsidR="00391F5D" w:rsidRPr="00FA56CD">
        <w:rPr>
          <w:rFonts w:ascii="Times New Roman" w:hAnsi="Times New Roman"/>
          <w:sz w:val="28"/>
          <w:szCs w:val="28"/>
          <w:lang w:val="sq-AL"/>
        </w:rPr>
        <w:t>direktivën 2018/2001KE, të Parlamentit Evropian dhe të Këshillit, datë 11 Dhjetor 2018, “Mbi promovimin e përdorimit të energjisë nga burimet e energjive të rinovueshme”, e cila shfuqizon direktivën 2009/28/KE</w:t>
      </w:r>
      <w:r w:rsidRPr="00FA56CD">
        <w:rPr>
          <w:rFonts w:ascii="Times New Roman" w:hAnsi="Times New Roman"/>
          <w:sz w:val="28"/>
          <w:szCs w:val="28"/>
          <w:lang w:val="sq-AL"/>
        </w:rPr>
        <w:t xml:space="preserve">, si dhe plotësimi i kërkesave të Direktivës 2009/30/EC për cilësinë e karburanteve në transport. </w:t>
      </w:r>
      <w:r w:rsidRPr="00FA56CD">
        <w:rPr>
          <w:rFonts w:ascii="Times New Roman" w:eastAsia="Times New Roman" w:hAnsi="Times New Roman"/>
          <w:sz w:val="28"/>
          <w:szCs w:val="28"/>
          <w:lang w:val="sq-AL"/>
        </w:rPr>
        <w:t xml:space="preserve">Kërkesa për këtë iniciativë ligjore lidhet dhe me faktin se ligji ekzistues nr. 9876, datë 14.2.2008 “Për prodhimin, transportimin dhe tregtimin e biokarburanteve dhe të lëndëve të tjera djegëse, të rinovueshme, për transport” është përpiluar në përputhje me Direktivën 2003/30, e cila është zëvendësuar me kërkesa të Direktivës </w:t>
      </w:r>
      <w:r w:rsidR="00673AF4" w:rsidRPr="00FA56CD">
        <w:rPr>
          <w:rFonts w:ascii="Times New Roman" w:hAnsi="Times New Roman"/>
          <w:sz w:val="28"/>
          <w:szCs w:val="28"/>
          <w:lang w:val="sq-AL"/>
        </w:rPr>
        <w:t>2018/2001KE</w:t>
      </w:r>
      <w:r w:rsidRPr="00FA56CD">
        <w:rPr>
          <w:rFonts w:ascii="Times New Roman" w:eastAsia="Times New Roman" w:hAnsi="Times New Roman"/>
          <w:sz w:val="28"/>
          <w:szCs w:val="28"/>
          <w:lang w:val="sq-AL"/>
        </w:rPr>
        <w:t>.</w:t>
      </w:r>
      <w:r w:rsidR="006D37FE" w:rsidRPr="00FA56CD">
        <w:rPr>
          <w:rFonts w:ascii="Times New Roman" w:eastAsia="Times New Roman" w:hAnsi="Times New Roman"/>
          <w:sz w:val="28"/>
          <w:szCs w:val="28"/>
          <w:lang w:val="sq-AL"/>
        </w:rPr>
        <w:t xml:space="preserve"> Per te arritur objektivat e sipërcituara eshte e nevojshme dhe vendosja e detyrimit ndaj operatoreve qe të garantojnë furnizimin e tregut me sasi minimale vjetore me biokarburante.</w:t>
      </w:r>
    </w:p>
    <w:p w14:paraId="39B981B1" w14:textId="77777777" w:rsidR="002838ED" w:rsidRPr="00FA56CD" w:rsidRDefault="002838ED" w:rsidP="002838ED">
      <w:pPr>
        <w:spacing w:after="0" w:line="240" w:lineRule="auto"/>
        <w:jc w:val="both"/>
        <w:rPr>
          <w:rFonts w:ascii="Times New Roman" w:hAnsi="Times New Roman"/>
          <w:sz w:val="28"/>
          <w:szCs w:val="28"/>
          <w:lang w:val="sq-AL"/>
        </w:rPr>
      </w:pPr>
    </w:p>
    <w:p w14:paraId="1CB139FF" w14:textId="77777777"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Qëllimi i veçantë i këtij ligji është edhe ndërgjegjësimi i konsumatorëve për dobinë që sjell në mjedis dhe në shëndetin e tyre, konsumi biokarburanteve në sektorin e transportit duke respektuar cilësinë e benzinës dhe të gazoilit gjatë shtimit të biokarburanteve në procesin e përpunimit dhe të përzierjes.</w:t>
      </w:r>
    </w:p>
    <w:p w14:paraId="560AA52E" w14:textId="77777777" w:rsidR="002838ED" w:rsidRPr="00FA56CD" w:rsidRDefault="002838ED" w:rsidP="002838ED">
      <w:pPr>
        <w:spacing w:after="0" w:line="240" w:lineRule="auto"/>
        <w:jc w:val="both"/>
        <w:rPr>
          <w:rFonts w:ascii="Times New Roman" w:hAnsi="Times New Roman"/>
          <w:sz w:val="28"/>
          <w:szCs w:val="28"/>
          <w:lang w:val="sq-AL"/>
        </w:rPr>
      </w:pPr>
    </w:p>
    <w:p w14:paraId="716FC2BB"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 xml:space="preserve">    VLERËSIMI I PROJEKTAKTIT NË RAPORT ME PROGRAMIN POLITIK TË KËSHILLIT TË MINISTRAVE, ME PROGRAMIN ANALITIK TË AKTEVE DHE DOKUMENTE TË TJERA POLITIKE</w:t>
      </w:r>
    </w:p>
    <w:p w14:paraId="678E64C9" w14:textId="77777777" w:rsidR="002838ED" w:rsidRPr="00FA56CD" w:rsidRDefault="002838ED" w:rsidP="002838ED">
      <w:pPr>
        <w:spacing w:after="0" w:line="240" w:lineRule="auto"/>
        <w:ind w:left="1080"/>
        <w:jc w:val="both"/>
        <w:rPr>
          <w:rFonts w:ascii="Times New Roman" w:eastAsia="Times New Roman" w:hAnsi="Times New Roman"/>
          <w:b/>
          <w:sz w:val="28"/>
          <w:szCs w:val="28"/>
          <w:lang w:val="sq-AL"/>
        </w:rPr>
      </w:pPr>
    </w:p>
    <w:p w14:paraId="5CBD5FBD" w14:textId="77777777" w:rsidR="002838ED" w:rsidRPr="00FA56CD" w:rsidRDefault="002838ED" w:rsidP="002838ED">
      <w:pPr>
        <w:autoSpaceDE w:val="0"/>
        <w:autoSpaceDN w:val="0"/>
        <w:adjustRightInd w:val="0"/>
        <w:spacing w:after="0" w:line="240" w:lineRule="auto"/>
        <w:jc w:val="both"/>
        <w:rPr>
          <w:rFonts w:ascii="Times New Roman" w:hAnsi="Times New Roman"/>
          <w:sz w:val="28"/>
          <w:szCs w:val="28"/>
          <w:lang w:val="sq-AL"/>
        </w:rPr>
      </w:pPr>
      <w:r w:rsidRPr="00FA56CD">
        <w:rPr>
          <w:rFonts w:ascii="Times New Roman" w:eastAsia="Times New Roman" w:hAnsi="Times New Roman"/>
          <w:sz w:val="28"/>
          <w:szCs w:val="28"/>
          <w:lang w:val="sq-AL"/>
        </w:rPr>
        <w:t xml:space="preserve">Miratimi i këtij projektligji </w:t>
      </w:r>
      <w:r w:rsidR="006D37FE" w:rsidRPr="00FA56CD">
        <w:rPr>
          <w:rFonts w:ascii="Times New Roman" w:eastAsia="Times New Roman" w:hAnsi="Times New Roman"/>
          <w:sz w:val="28"/>
          <w:szCs w:val="28"/>
          <w:lang w:val="sq-AL"/>
        </w:rPr>
        <w:t xml:space="preserve">nuk </w:t>
      </w:r>
      <w:r w:rsidRPr="00FA56CD">
        <w:rPr>
          <w:rFonts w:ascii="Times New Roman" w:eastAsia="Times New Roman" w:hAnsi="Times New Roman"/>
          <w:sz w:val="28"/>
          <w:szCs w:val="28"/>
          <w:lang w:val="sq-AL"/>
        </w:rPr>
        <w:t xml:space="preserve">është i planifikuar në programin analitik të projektakteve të Këshillit të Ministrave </w:t>
      </w:r>
      <w:r w:rsidRPr="00FA56CD">
        <w:rPr>
          <w:rFonts w:ascii="Times New Roman" w:hAnsi="Times New Roman"/>
          <w:sz w:val="28"/>
          <w:szCs w:val="28"/>
          <w:lang w:val="sq-AL"/>
        </w:rPr>
        <w:t xml:space="preserve">për vitin </w:t>
      </w:r>
      <w:r w:rsidR="006D37FE" w:rsidRPr="00FA56CD">
        <w:rPr>
          <w:rFonts w:ascii="Times New Roman" w:hAnsi="Times New Roman"/>
          <w:sz w:val="28"/>
          <w:szCs w:val="28"/>
          <w:lang w:val="sq-AL"/>
        </w:rPr>
        <w:t>2022-2023</w:t>
      </w:r>
      <w:r w:rsidRPr="00FA56CD">
        <w:rPr>
          <w:rFonts w:ascii="Times New Roman" w:hAnsi="Times New Roman"/>
          <w:sz w:val="28"/>
          <w:szCs w:val="28"/>
          <w:lang w:val="sq-AL"/>
        </w:rPr>
        <w:t>.</w:t>
      </w:r>
    </w:p>
    <w:p w14:paraId="680EC500" w14:textId="53F8FCFE" w:rsidR="006D37FE" w:rsidRPr="00FA56CD" w:rsidRDefault="006D37FE" w:rsidP="00E714A1">
      <w:pPr>
        <w:autoSpaceDE w:val="0"/>
        <w:autoSpaceDN w:val="0"/>
        <w:adjustRightInd w:val="0"/>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 xml:space="preserve">Në fillim të vitit 2019 </w:t>
      </w:r>
      <w:r w:rsidR="00E714A1" w:rsidRPr="00FA56CD">
        <w:rPr>
          <w:rFonts w:ascii="Times New Roman" w:hAnsi="Times New Roman"/>
          <w:sz w:val="28"/>
          <w:szCs w:val="28"/>
          <w:lang w:val="sq-AL"/>
        </w:rPr>
        <w:t>u</w:t>
      </w:r>
      <w:r w:rsidRPr="00FA56CD">
        <w:rPr>
          <w:rFonts w:ascii="Times New Roman" w:hAnsi="Times New Roman"/>
          <w:sz w:val="28"/>
          <w:szCs w:val="28"/>
          <w:lang w:val="sq-AL"/>
        </w:rPr>
        <w:t xml:space="preserve"> ndërm</w:t>
      </w:r>
      <w:r w:rsidR="00E714A1" w:rsidRPr="00FA56CD">
        <w:rPr>
          <w:rFonts w:ascii="Times New Roman" w:hAnsi="Times New Roman"/>
          <w:sz w:val="28"/>
          <w:szCs w:val="28"/>
          <w:lang w:val="sq-AL"/>
        </w:rPr>
        <w:t>or</w:t>
      </w:r>
      <w:r w:rsidRPr="00FA56CD">
        <w:rPr>
          <w:rFonts w:ascii="Times New Roman" w:hAnsi="Times New Roman"/>
          <w:sz w:val="28"/>
          <w:szCs w:val="28"/>
          <w:lang w:val="sq-AL"/>
        </w:rPr>
        <w:t xml:space="preserve"> një iniciativ</w:t>
      </w:r>
      <w:r w:rsidR="00E714A1" w:rsidRPr="00FA56CD">
        <w:rPr>
          <w:rFonts w:ascii="Times New Roman" w:hAnsi="Times New Roman"/>
          <w:sz w:val="28"/>
          <w:szCs w:val="28"/>
          <w:lang w:val="sq-AL"/>
        </w:rPr>
        <w:t>ë</w:t>
      </w:r>
      <w:r w:rsidRPr="00FA56CD">
        <w:rPr>
          <w:rFonts w:ascii="Times New Roman" w:hAnsi="Times New Roman"/>
          <w:sz w:val="28"/>
          <w:szCs w:val="28"/>
          <w:lang w:val="sq-AL"/>
        </w:rPr>
        <w:t xml:space="preserve"> ligjore nga MIE </w:t>
      </w:r>
      <w:r w:rsidR="00E714A1" w:rsidRPr="00FA56CD">
        <w:rPr>
          <w:rFonts w:ascii="Times New Roman" w:hAnsi="Times New Roman"/>
          <w:sz w:val="28"/>
          <w:szCs w:val="28"/>
          <w:lang w:val="sq-AL"/>
        </w:rPr>
        <w:t xml:space="preserve">dhe u </w:t>
      </w:r>
      <w:r w:rsidRPr="00FA56CD">
        <w:rPr>
          <w:rFonts w:ascii="Times New Roman" w:hAnsi="Times New Roman"/>
          <w:sz w:val="28"/>
          <w:szCs w:val="28"/>
          <w:lang w:val="sq-AL"/>
        </w:rPr>
        <w:t>dërgua</w:t>
      </w:r>
      <w:r w:rsidR="00E714A1" w:rsidRPr="00FA56CD">
        <w:rPr>
          <w:rFonts w:ascii="Times New Roman" w:hAnsi="Times New Roman"/>
          <w:sz w:val="28"/>
          <w:szCs w:val="28"/>
          <w:lang w:val="sq-AL"/>
        </w:rPr>
        <w:t xml:space="preserve"> </w:t>
      </w:r>
      <w:r w:rsidRPr="00FA56CD">
        <w:rPr>
          <w:rFonts w:ascii="Times New Roman" w:hAnsi="Times New Roman"/>
          <w:sz w:val="28"/>
          <w:szCs w:val="28"/>
          <w:lang w:val="sq-AL"/>
        </w:rPr>
        <w:t>në Këshillin e Ministrave projektligj</w:t>
      </w:r>
      <w:r w:rsidR="00E714A1" w:rsidRPr="00FA56CD">
        <w:rPr>
          <w:rFonts w:ascii="Times New Roman" w:hAnsi="Times New Roman"/>
          <w:sz w:val="28"/>
          <w:szCs w:val="28"/>
          <w:lang w:val="sq-AL"/>
        </w:rPr>
        <w:t>i</w:t>
      </w:r>
      <w:r w:rsidRPr="00FA56CD">
        <w:rPr>
          <w:rFonts w:ascii="Times New Roman" w:hAnsi="Times New Roman"/>
          <w:sz w:val="28"/>
          <w:szCs w:val="28"/>
          <w:lang w:val="sq-AL"/>
        </w:rPr>
        <w:t xml:space="preserve"> “Për prodhimin, transportimin dhe tregtimin e</w:t>
      </w:r>
      <w:r w:rsidR="00E714A1" w:rsidRPr="00FA56CD">
        <w:rPr>
          <w:rFonts w:ascii="Times New Roman" w:hAnsi="Times New Roman"/>
          <w:sz w:val="28"/>
          <w:szCs w:val="28"/>
          <w:lang w:val="sq-AL"/>
        </w:rPr>
        <w:t xml:space="preserve"> </w:t>
      </w:r>
      <w:r w:rsidRPr="00FA56CD">
        <w:rPr>
          <w:rFonts w:ascii="Times New Roman" w:hAnsi="Times New Roman"/>
          <w:sz w:val="28"/>
          <w:szCs w:val="28"/>
          <w:lang w:val="sq-AL"/>
        </w:rPr>
        <w:t xml:space="preserve">biokarburanteve dhe të lëndëve të tjera djegëse, të rinovueshme, për transport”. </w:t>
      </w:r>
      <w:r w:rsidR="00E714A1" w:rsidRPr="00FA56CD">
        <w:rPr>
          <w:rFonts w:ascii="Times New Roman" w:hAnsi="Times New Roman"/>
          <w:sz w:val="28"/>
          <w:szCs w:val="28"/>
          <w:lang w:val="sq-AL"/>
        </w:rPr>
        <w:t>Keshilli i Ministrave</w:t>
      </w:r>
      <w:r w:rsidRPr="00FA56CD">
        <w:rPr>
          <w:rFonts w:ascii="Times New Roman" w:hAnsi="Times New Roman"/>
          <w:sz w:val="28"/>
          <w:szCs w:val="28"/>
          <w:lang w:val="sq-AL"/>
        </w:rPr>
        <w:t>, në datë 3.7.2019</w:t>
      </w:r>
      <w:r w:rsidR="00E714A1" w:rsidRPr="00FA56CD">
        <w:rPr>
          <w:rFonts w:ascii="Times New Roman" w:hAnsi="Times New Roman"/>
          <w:sz w:val="28"/>
          <w:szCs w:val="28"/>
          <w:lang w:val="sq-AL"/>
        </w:rPr>
        <w:t xml:space="preserve"> </w:t>
      </w:r>
      <w:r w:rsidRPr="00FA56CD">
        <w:rPr>
          <w:rFonts w:ascii="Times New Roman" w:hAnsi="Times New Roman"/>
          <w:sz w:val="28"/>
          <w:szCs w:val="28"/>
          <w:lang w:val="sq-AL"/>
        </w:rPr>
        <w:t xml:space="preserve">aprovoi me VKM, dërgimin e ligjit në Parlament. </w:t>
      </w:r>
      <w:r w:rsidR="00E714A1" w:rsidRPr="00FA56CD">
        <w:rPr>
          <w:rFonts w:ascii="Times New Roman" w:hAnsi="Times New Roman"/>
          <w:sz w:val="28"/>
          <w:szCs w:val="28"/>
          <w:lang w:val="sq-AL"/>
        </w:rPr>
        <w:t>Draft</w:t>
      </w:r>
      <w:r w:rsidRPr="00FA56CD">
        <w:rPr>
          <w:rFonts w:ascii="Times New Roman" w:hAnsi="Times New Roman"/>
          <w:sz w:val="28"/>
          <w:szCs w:val="28"/>
          <w:lang w:val="sq-AL"/>
        </w:rPr>
        <w:t>ligji</w:t>
      </w:r>
      <w:r w:rsidR="00E714A1" w:rsidRPr="00FA56CD">
        <w:rPr>
          <w:rFonts w:ascii="Times New Roman" w:hAnsi="Times New Roman"/>
          <w:sz w:val="28"/>
          <w:szCs w:val="28"/>
          <w:lang w:val="sq-AL"/>
        </w:rPr>
        <w:t>,</w:t>
      </w:r>
      <w:r w:rsidRPr="00FA56CD">
        <w:rPr>
          <w:rFonts w:ascii="Times New Roman" w:hAnsi="Times New Roman"/>
          <w:sz w:val="28"/>
          <w:szCs w:val="28"/>
          <w:lang w:val="sq-AL"/>
        </w:rPr>
        <w:t xml:space="preserve"> </w:t>
      </w:r>
      <w:r w:rsidR="00E714A1" w:rsidRPr="00FA56CD">
        <w:rPr>
          <w:rFonts w:ascii="Times New Roman" w:hAnsi="Times New Roman"/>
          <w:sz w:val="28"/>
          <w:szCs w:val="28"/>
          <w:lang w:val="sq-AL"/>
        </w:rPr>
        <w:t>i</w:t>
      </w:r>
      <w:r w:rsidRPr="00FA56CD">
        <w:rPr>
          <w:rFonts w:ascii="Times New Roman" w:hAnsi="Times New Roman"/>
          <w:sz w:val="28"/>
          <w:szCs w:val="28"/>
          <w:lang w:val="sq-AL"/>
        </w:rPr>
        <w:t xml:space="preserve"> përafruar pjesërisht me</w:t>
      </w:r>
      <w:r w:rsidR="00E714A1" w:rsidRPr="00FA56CD">
        <w:rPr>
          <w:rFonts w:ascii="Times New Roman" w:hAnsi="Times New Roman"/>
          <w:sz w:val="28"/>
          <w:szCs w:val="28"/>
          <w:lang w:val="sq-AL"/>
        </w:rPr>
        <w:t xml:space="preserve"> </w:t>
      </w:r>
      <w:r w:rsidRPr="00FA56CD">
        <w:rPr>
          <w:rFonts w:ascii="Times New Roman" w:hAnsi="Times New Roman"/>
          <w:sz w:val="28"/>
          <w:szCs w:val="28"/>
          <w:lang w:val="sq-AL"/>
        </w:rPr>
        <w:t>direktivën 2009/28/KE, e Parlamentit Evropian dhe të Këshillit, datë 23 prill 2009, “Mbi</w:t>
      </w:r>
      <w:r w:rsidR="00E714A1" w:rsidRPr="00FA56CD">
        <w:rPr>
          <w:rFonts w:ascii="Times New Roman" w:hAnsi="Times New Roman"/>
          <w:sz w:val="28"/>
          <w:szCs w:val="28"/>
          <w:lang w:val="sq-AL"/>
        </w:rPr>
        <w:t xml:space="preserve"> </w:t>
      </w:r>
      <w:r w:rsidRPr="00FA56CD">
        <w:rPr>
          <w:rFonts w:ascii="Times New Roman" w:hAnsi="Times New Roman"/>
          <w:sz w:val="28"/>
          <w:szCs w:val="28"/>
          <w:lang w:val="sq-AL"/>
        </w:rPr>
        <w:t>promovimin e përdorimit të energjisë nga burimet e energjisë së rinovueshme”</w:t>
      </w:r>
      <w:r w:rsidR="00E714A1" w:rsidRPr="00FA56CD">
        <w:rPr>
          <w:rFonts w:ascii="Times New Roman" w:hAnsi="Times New Roman"/>
          <w:sz w:val="28"/>
          <w:szCs w:val="28"/>
          <w:lang w:val="sq-AL"/>
        </w:rPr>
        <w:t>, me arsyetimin se ligji ekzistues nr. 9876, datë 14.2.2008 është përpiluar në përputhje me Direktivën 2003/30 e cila është zëvendësuar me kërkesa të Direktivës 2009/28</w:t>
      </w:r>
      <w:r w:rsidRPr="00FA56CD">
        <w:rPr>
          <w:rFonts w:ascii="Times New Roman" w:hAnsi="Times New Roman"/>
          <w:sz w:val="28"/>
          <w:szCs w:val="28"/>
          <w:lang w:val="sq-AL"/>
        </w:rPr>
        <w:t>.</w:t>
      </w:r>
      <w:r w:rsidR="00E714A1" w:rsidRPr="00FA56CD">
        <w:rPr>
          <w:rFonts w:ascii="Times New Roman" w:hAnsi="Times New Roman"/>
          <w:sz w:val="28"/>
          <w:szCs w:val="28"/>
          <w:lang w:val="sq-AL"/>
        </w:rPr>
        <w:t xml:space="preserve"> Projektligji, i cili kaloi deri ne fazën e diskutimeve dhe konsultimeve ne Komisionet Parlamentare, u rikthye ne MIE me arsyetimin </w:t>
      </w:r>
      <w:r w:rsidR="00673AF4" w:rsidRPr="00FA56CD">
        <w:rPr>
          <w:rFonts w:ascii="Times New Roman" w:hAnsi="Times New Roman"/>
          <w:sz w:val="28"/>
          <w:szCs w:val="28"/>
          <w:lang w:val="sq-AL"/>
        </w:rPr>
        <w:t>per te reflektuar ne ne gjetjet e reja te direktives 2018/2001KE, të Parlamentit Evropian dhe të Këshillit, datë 11 Dhjetor 2018, “Mbi promovimin e përdorimit të energjisë nga burimet e energjive të rinovueshme”, e cila shfuqizon direktivën 2009/28/KE si dhe mundesine e reflektimit ne te te disa sugjerimeve te bera nga te gjithe faktoret e interesit ne procedurat per shqyrtimin dhe miratimin ne Komisionet Parlamentare.</w:t>
      </w:r>
    </w:p>
    <w:p w14:paraId="19A88E0F" w14:textId="77777777" w:rsidR="00E714A1" w:rsidRPr="00FA56CD" w:rsidRDefault="00E714A1" w:rsidP="00E714A1">
      <w:pPr>
        <w:autoSpaceDE w:val="0"/>
        <w:autoSpaceDN w:val="0"/>
        <w:adjustRightInd w:val="0"/>
        <w:spacing w:after="0" w:line="240" w:lineRule="auto"/>
        <w:jc w:val="both"/>
        <w:rPr>
          <w:rFonts w:cs="Calibri"/>
          <w:color w:val="000000"/>
          <w:shd w:val="clear" w:color="auto" w:fill="FFFFFF"/>
          <w:lang w:val="sq-AL"/>
        </w:rPr>
      </w:pPr>
    </w:p>
    <w:p w14:paraId="725E8EFE" w14:textId="77777777" w:rsidR="00E714A1" w:rsidRPr="00FA56CD" w:rsidRDefault="00E714A1" w:rsidP="00E714A1">
      <w:pPr>
        <w:autoSpaceDE w:val="0"/>
        <w:autoSpaceDN w:val="0"/>
        <w:adjustRightInd w:val="0"/>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Nderkohe, ky variant i draft ligjit, krahas synimit per realizimin e përputhshmërisë me Direktiven me te fundit 2018/2001KE, të Parlamentit Evropian dhe të Këshillit, datë 11 Dhjetor 2018, “Mbi promovimin e përdorimit të energjisë nga burimet e energjive të rinovueshme”</w:t>
      </w:r>
      <w:r w:rsidR="003C38C0" w:rsidRPr="00FA56CD">
        <w:rPr>
          <w:rFonts w:ascii="Times New Roman" w:hAnsi="Times New Roman"/>
          <w:sz w:val="28"/>
          <w:szCs w:val="28"/>
          <w:lang w:val="sq-AL"/>
        </w:rPr>
        <w:t>,</w:t>
      </w:r>
      <w:r w:rsidRPr="00FA56CD">
        <w:rPr>
          <w:rFonts w:ascii="Times New Roman" w:hAnsi="Times New Roman"/>
          <w:sz w:val="28"/>
          <w:szCs w:val="28"/>
          <w:lang w:val="sq-AL"/>
        </w:rPr>
        <w:t xml:space="preserve"> </w:t>
      </w:r>
      <w:r w:rsidR="003C38C0" w:rsidRPr="00FA56CD">
        <w:rPr>
          <w:rFonts w:ascii="Times New Roman" w:hAnsi="Times New Roman"/>
          <w:sz w:val="28"/>
          <w:szCs w:val="28"/>
          <w:lang w:val="sq-AL"/>
        </w:rPr>
        <w:t>për aq sa lidhet me biokarburantet për përdorim për transport si pjesë e energjisë nga burime të rinovueshme,  ka marre ne</w:t>
      </w:r>
      <w:r w:rsidRPr="00FA56CD">
        <w:rPr>
          <w:rFonts w:ascii="Times New Roman" w:hAnsi="Times New Roman"/>
          <w:sz w:val="28"/>
          <w:szCs w:val="28"/>
          <w:lang w:val="sq-AL"/>
        </w:rPr>
        <w:t xml:space="preserve"> konsiderate nje pjese te sugjerimeve dhe ndryshimeve qe kane ndodhur pas shqyrtimit qe i bene ketij ne Komisionet Parlamentar</w:t>
      </w:r>
      <w:r w:rsidR="003C38C0" w:rsidRPr="00FA56CD">
        <w:rPr>
          <w:rFonts w:ascii="Times New Roman" w:hAnsi="Times New Roman"/>
          <w:sz w:val="28"/>
          <w:szCs w:val="28"/>
          <w:lang w:val="sq-AL"/>
        </w:rPr>
        <w:t>.</w:t>
      </w:r>
    </w:p>
    <w:p w14:paraId="30A0934C" w14:textId="77777777" w:rsidR="003C38C0" w:rsidRPr="00FA56CD" w:rsidRDefault="003C38C0" w:rsidP="00E714A1">
      <w:pPr>
        <w:autoSpaceDE w:val="0"/>
        <w:autoSpaceDN w:val="0"/>
        <w:adjustRightInd w:val="0"/>
        <w:spacing w:after="0" w:line="240" w:lineRule="auto"/>
        <w:jc w:val="both"/>
        <w:rPr>
          <w:rFonts w:ascii="Times New Roman" w:hAnsi="Times New Roman"/>
          <w:sz w:val="28"/>
          <w:szCs w:val="28"/>
          <w:lang w:val="sq-AL"/>
        </w:rPr>
      </w:pPr>
    </w:p>
    <w:p w14:paraId="1B3F892D" w14:textId="77777777" w:rsidR="002838ED" w:rsidRPr="00FA56CD" w:rsidRDefault="002838ED" w:rsidP="002838ED">
      <w:pPr>
        <w:spacing w:after="0" w:line="240" w:lineRule="auto"/>
        <w:jc w:val="both"/>
        <w:rPr>
          <w:rFonts w:ascii="Times New Roman" w:eastAsia="Times New Roman" w:hAnsi="Times New Roman"/>
          <w:b/>
          <w:sz w:val="28"/>
          <w:szCs w:val="28"/>
          <w:lang w:val="sq-AL"/>
        </w:rPr>
      </w:pPr>
    </w:p>
    <w:p w14:paraId="6F7E5085"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PËRPARËSITË, PROBLEMATIKAT, EFEKTET E PRITSHME TË KËTIJ PROJEKTVENDIMI</w:t>
      </w:r>
    </w:p>
    <w:p w14:paraId="5BE401F7"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7CA3CAB4" w14:textId="70A6E09B" w:rsidR="007F175A"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Ligji biokarburanteve i vitit 2008</w:t>
      </w:r>
      <w:r w:rsidR="007F175A" w:rsidRPr="00FA56CD">
        <w:rPr>
          <w:rFonts w:ascii="Times New Roman" w:eastAsia="Times New Roman" w:hAnsi="Times New Roman"/>
          <w:sz w:val="28"/>
          <w:szCs w:val="28"/>
          <w:lang w:val="sq-AL"/>
        </w:rPr>
        <w:t>, i cili</w:t>
      </w:r>
      <w:r w:rsidRPr="00FA56CD">
        <w:rPr>
          <w:rFonts w:ascii="Times New Roman" w:eastAsia="Times New Roman" w:hAnsi="Times New Roman"/>
          <w:sz w:val="28"/>
          <w:szCs w:val="28"/>
          <w:lang w:val="sq-AL"/>
        </w:rPr>
        <w:t xml:space="preserve"> përfshin dispozita që synojnë mbështetjen e përdorimit të Burimeve të Energjisë së Rinovueshme në Transport nuk është zbatuar siç kërkohet (në ligj) vërtet në praktikë. Kjo për shkak se aktet nënligjore që duhej të dilnin për të mundësuar implementimin e këtij ligji nuk janë miratuar dhe për rrjedhojë objektivat e përcaktuara në të kanë qenë të pamundura për t’u realizuar.</w:t>
      </w:r>
      <w:r w:rsidR="007F175A" w:rsidRPr="00FA56CD">
        <w:rPr>
          <w:rFonts w:ascii="Times New Roman" w:eastAsia="Times New Roman" w:hAnsi="Times New Roman"/>
          <w:sz w:val="28"/>
          <w:szCs w:val="28"/>
          <w:lang w:val="sq-AL"/>
        </w:rPr>
        <w:t xml:space="preserve"> Nga ana tjetër edhe legjislacioni evropian ne sektorin e burimeve te rinovueshme, ka pësuar disa here ndryshime.</w:t>
      </w:r>
    </w:p>
    <w:p w14:paraId="4A14EF6A" w14:textId="1AC91593"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Përparësia bazë e këtij projektligji është promovimi nëpërmjet politikave stimuluese, jo vetëm për prodhimin e biomasës në bujqësi, pasi është parashikuar përmbushja e kritereve të qëndrueshmërisë, por edhe në teknologjinë e prodhim-përpunimit në mënyrë që në total të arrihet qëllimi i përcaktuar në Objektivin Kombëtar të konsumit të Burimeve të Rinovueshme të Energjisë</w:t>
      </w:r>
      <w:r w:rsidR="00673AF4" w:rsidRPr="00FA56CD">
        <w:rPr>
          <w:rFonts w:ascii="Times New Roman" w:eastAsia="Times New Roman" w:hAnsi="Times New Roman"/>
          <w:sz w:val="28"/>
          <w:szCs w:val="28"/>
          <w:lang w:val="sq-AL"/>
        </w:rPr>
        <w:t xml:space="preserve">. </w:t>
      </w:r>
      <w:r w:rsidRPr="00FA56CD">
        <w:rPr>
          <w:rFonts w:ascii="Times New Roman" w:eastAsia="Times New Roman" w:hAnsi="Times New Roman"/>
          <w:sz w:val="28"/>
          <w:szCs w:val="28"/>
          <w:lang w:val="sq-AL"/>
        </w:rPr>
        <w:t>Objektivat e vendosura në ketë projektakt janë të përshkallëzuara në mënyrë të tillë që edhe efektet ekonomike që shkakton zëvendësimi i një pjese të karburanteve në transport me biokarburante të jenë të pranueshme.</w:t>
      </w:r>
    </w:p>
    <w:p w14:paraId="20319F75"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2ABF1F33" w14:textId="678C4B1E"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Gjithashtu, problematika  lidhur me identifikimin dhe adoptimin e akteve nënligjore për qëndrueshmërinë, mënyrën e llogaritjes dhe llojin e informacionit që lidhet me prodhimin dhe përdorimin e biokarburanteve, </w:t>
      </w:r>
      <w:r w:rsidR="007F175A" w:rsidRPr="00FA56CD">
        <w:rPr>
          <w:rFonts w:ascii="Times New Roman" w:eastAsia="Times New Roman" w:hAnsi="Times New Roman"/>
          <w:sz w:val="28"/>
          <w:szCs w:val="28"/>
          <w:lang w:val="sq-AL"/>
        </w:rPr>
        <w:t xml:space="preserve">si dhe monitorimin, </w:t>
      </w:r>
      <w:r w:rsidRPr="00FA56CD">
        <w:rPr>
          <w:rFonts w:ascii="Times New Roman" w:eastAsia="Times New Roman" w:hAnsi="Times New Roman"/>
          <w:sz w:val="28"/>
          <w:szCs w:val="28"/>
          <w:lang w:val="sq-AL"/>
        </w:rPr>
        <w:t>të cilat janë parashikuar të realizohen me akte nënligjore, mbeten pikat më të rëndësishme në kuadër të angazhimeve që ka vendi ynë në dokumentin e Traktatit të Komunitetit të Energjisë si anëtare e këtij organizmi ndërkombëtar.</w:t>
      </w:r>
    </w:p>
    <w:p w14:paraId="011CBD40"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5A2C05B1"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65E342BF"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Nga ana tjetër pritet që të nxitet prodhimi i lëndëve të para për prodhimin e biokarburanteve duke zbatuar  kriteret e qëndrueshmërisë, të cilat njohin si lëndë të para energjetike, së pari, mbetjet me origjinë bimore dhe ato urbane; së dyti, përdorimin e tokës, sipas kritereve përkatëse, për prodhimin e produkteve si lëndë e parë energjetike sipas kufizimeve të përcaktuara në këtë ligj dhe së treti transferimin e tyre në vende të tjera me certifikatë të gjelbër.</w:t>
      </w:r>
    </w:p>
    <w:p w14:paraId="5A84855B" w14:textId="77777777" w:rsidR="002838ED" w:rsidRPr="00FA56CD" w:rsidRDefault="002838ED" w:rsidP="002838ED">
      <w:pPr>
        <w:spacing w:after="0" w:line="240" w:lineRule="auto"/>
        <w:jc w:val="both"/>
        <w:rPr>
          <w:rFonts w:ascii="Times New Roman" w:hAnsi="Times New Roman"/>
          <w:sz w:val="28"/>
          <w:szCs w:val="28"/>
          <w:lang w:val="sq-AL"/>
        </w:rPr>
      </w:pPr>
    </w:p>
    <w:p w14:paraId="28FCEA72"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VLERËSIMI I LIGJSHMËRISË, KUSHTETUTSHMËRISË DHE HARMONIZIMI ME LEGJISLACIONIN NË FUQI VENDAS E NDËRKOMBËTAR</w:t>
      </w:r>
    </w:p>
    <w:p w14:paraId="09BAF0F5" w14:textId="77777777" w:rsidR="002838ED" w:rsidRPr="00FA56CD" w:rsidRDefault="002838ED" w:rsidP="002838ED">
      <w:pPr>
        <w:spacing w:after="0" w:line="240" w:lineRule="auto"/>
        <w:ind w:left="1080"/>
        <w:jc w:val="both"/>
        <w:rPr>
          <w:rFonts w:ascii="Times New Roman" w:eastAsia="Times New Roman" w:hAnsi="Times New Roman"/>
          <w:b/>
          <w:sz w:val="28"/>
          <w:szCs w:val="28"/>
          <w:lang w:val="sq-AL"/>
        </w:rPr>
      </w:pPr>
    </w:p>
    <w:p w14:paraId="63BA9CCD"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Projektakti i propozuar është në përputhje më nenet 78 dhe 83, pika 1 të Kushtetutës së Republikës së Shqipërisë.</w:t>
      </w:r>
    </w:p>
    <w:p w14:paraId="4974A169" w14:textId="511610CC" w:rsidR="007F175A"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Ky projekt akt </w:t>
      </w:r>
      <w:r w:rsidR="007F175A" w:rsidRPr="00FA56CD">
        <w:rPr>
          <w:rFonts w:ascii="Times New Roman" w:eastAsia="Times New Roman" w:hAnsi="Times New Roman"/>
          <w:sz w:val="28"/>
          <w:szCs w:val="28"/>
          <w:lang w:val="sq-AL"/>
        </w:rPr>
        <w:t>synon</w:t>
      </w:r>
      <w:r w:rsidRPr="00FA56CD">
        <w:rPr>
          <w:rFonts w:ascii="Times New Roman" w:eastAsia="Times New Roman" w:hAnsi="Times New Roman"/>
          <w:sz w:val="28"/>
          <w:szCs w:val="28"/>
          <w:lang w:val="sq-AL"/>
        </w:rPr>
        <w:t xml:space="preserve"> përputhje</w:t>
      </w:r>
      <w:r w:rsidR="007F175A" w:rsidRPr="00FA56CD">
        <w:rPr>
          <w:rFonts w:ascii="Times New Roman" w:eastAsia="Times New Roman" w:hAnsi="Times New Roman"/>
          <w:sz w:val="28"/>
          <w:szCs w:val="28"/>
          <w:lang w:val="sq-AL"/>
        </w:rPr>
        <w:t xml:space="preserve"> te pjesshme</w:t>
      </w:r>
      <w:r w:rsidRPr="00FA56CD">
        <w:rPr>
          <w:rFonts w:ascii="Times New Roman" w:eastAsia="Times New Roman" w:hAnsi="Times New Roman"/>
          <w:sz w:val="28"/>
          <w:szCs w:val="28"/>
          <w:lang w:val="sq-AL"/>
        </w:rPr>
        <w:t xml:space="preserve"> me </w:t>
      </w:r>
      <w:r w:rsidR="00EB63C4" w:rsidRPr="00FA56CD">
        <w:rPr>
          <w:rFonts w:ascii="Times New Roman" w:eastAsia="Times New Roman" w:hAnsi="Times New Roman"/>
          <w:sz w:val="28"/>
          <w:szCs w:val="28"/>
          <w:lang w:val="sq-AL"/>
        </w:rPr>
        <w:t>Direktivën</w:t>
      </w:r>
      <w:r w:rsidR="007F175A" w:rsidRPr="00FA56CD">
        <w:rPr>
          <w:rFonts w:ascii="Times New Roman" w:eastAsia="Times New Roman" w:hAnsi="Times New Roman"/>
          <w:sz w:val="28"/>
          <w:szCs w:val="28"/>
          <w:lang w:val="sq-AL"/>
        </w:rPr>
        <w:t xml:space="preserve"> me te fundit 2018/2001KE, të Parlamentit Evropian dhe të Këshillit, datë 11 Dhjetor 2018, “Mbi promovimin e përdorimit të energjisë nga burimet e energjive të rinovueshme”, për aq sa lidhet me biokarburantet për përdorim për transport si </w:t>
      </w:r>
      <w:r w:rsidR="007F175A" w:rsidRPr="00FA56CD">
        <w:rPr>
          <w:rFonts w:ascii="Times New Roman" w:eastAsia="Times New Roman" w:hAnsi="Times New Roman"/>
          <w:sz w:val="28"/>
          <w:szCs w:val="28"/>
          <w:lang w:val="sq-AL"/>
        </w:rPr>
        <w:lastRenderedPageBreak/>
        <w:t>pjesë e energjisë nga burime të rinovueshme, pasi direktiva ne fjale përfshin nje game te gjere aktivitetesh, per nje pjese te se cilës ne Shqiperi eshte nje kuadër i vecante ligjor e nënligjor per promovimin dhe përdorimin e burimeve te rinovueshme ne shume sektorë te tjerë.</w:t>
      </w:r>
    </w:p>
    <w:p w14:paraId="4B680D3F" w14:textId="77777777" w:rsidR="007F175A" w:rsidRPr="00FA56CD" w:rsidRDefault="007F175A" w:rsidP="002838ED">
      <w:pPr>
        <w:spacing w:after="0" w:line="240" w:lineRule="auto"/>
        <w:jc w:val="both"/>
        <w:rPr>
          <w:rFonts w:ascii="Times New Roman" w:eastAsia="Times New Roman" w:hAnsi="Times New Roman"/>
          <w:sz w:val="28"/>
          <w:szCs w:val="28"/>
          <w:lang w:val="sq-AL"/>
        </w:rPr>
      </w:pPr>
    </w:p>
    <w:p w14:paraId="6AB0790E" w14:textId="5C913394"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Ky projekt akt shfuqizon ligjin nr. 9876, 14.2.2008 “Për prodhimin, transportimin dhe tregtimin e biokarburanteve dhe të lëndëve të tjera djegëse, të rinovueshme, për transport”.</w:t>
      </w:r>
    </w:p>
    <w:p w14:paraId="0F210E4B" w14:textId="77777777" w:rsidR="002838ED" w:rsidRPr="00FA56CD" w:rsidRDefault="002838ED" w:rsidP="002838ED">
      <w:pPr>
        <w:spacing w:after="0" w:line="240" w:lineRule="auto"/>
        <w:ind w:left="360"/>
        <w:jc w:val="both"/>
        <w:rPr>
          <w:rFonts w:ascii="Times New Roman" w:eastAsia="Times New Roman" w:hAnsi="Times New Roman"/>
          <w:b/>
          <w:sz w:val="28"/>
          <w:szCs w:val="28"/>
          <w:lang w:val="sq-AL"/>
        </w:rPr>
      </w:pPr>
    </w:p>
    <w:p w14:paraId="022DFE8F"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 xml:space="preserve">     VLERËSIMI I SHKALLËS SË PËRAFRIMIT ME </w:t>
      </w:r>
      <w:r w:rsidRPr="00FA56CD">
        <w:rPr>
          <w:rFonts w:ascii="Times New Roman" w:eastAsia="Times New Roman" w:hAnsi="Times New Roman"/>
          <w:b/>
          <w:i/>
          <w:sz w:val="28"/>
          <w:szCs w:val="28"/>
          <w:lang w:val="sq-AL"/>
        </w:rPr>
        <w:t xml:space="preserve">ACQUIS COMMUNAUTAIRE </w:t>
      </w:r>
    </w:p>
    <w:p w14:paraId="398B66FA" w14:textId="77777777" w:rsidR="002838ED" w:rsidRPr="00FA56CD" w:rsidRDefault="002838ED" w:rsidP="002838ED">
      <w:pPr>
        <w:spacing w:after="0" w:line="240" w:lineRule="auto"/>
        <w:ind w:left="1080"/>
        <w:jc w:val="both"/>
        <w:rPr>
          <w:rFonts w:ascii="Times New Roman" w:eastAsia="Times New Roman" w:hAnsi="Times New Roman"/>
          <w:sz w:val="28"/>
          <w:szCs w:val="28"/>
          <w:lang w:val="sq-AL"/>
        </w:rPr>
      </w:pPr>
    </w:p>
    <w:p w14:paraId="33FA530D" w14:textId="6BD300FC"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Ky projekt akt përafron Direktivën </w:t>
      </w:r>
      <w:r w:rsidR="0050107A" w:rsidRPr="00FA56CD">
        <w:rPr>
          <w:rFonts w:ascii="Times New Roman" w:eastAsia="Times New Roman" w:hAnsi="Times New Roman"/>
          <w:sz w:val="28"/>
          <w:szCs w:val="28"/>
          <w:lang w:val="sq-AL"/>
        </w:rPr>
        <w:t>2018/2001KE “Mbi promovimin e përdorimit të energjisë nga burimet e energjive të rinovueshme”</w:t>
      </w:r>
      <w:r w:rsidRPr="00FA56CD">
        <w:rPr>
          <w:rFonts w:ascii="Times New Roman" w:eastAsia="Times New Roman" w:hAnsi="Times New Roman"/>
          <w:sz w:val="28"/>
          <w:szCs w:val="28"/>
          <w:lang w:val="sq-AL"/>
        </w:rPr>
        <w:t>, për aq sa lidhet me biokarburantet për përdorim për transport si pjesë e energjisë nga burime të rinovueshme.</w:t>
      </w:r>
    </w:p>
    <w:p w14:paraId="2550D61E" w14:textId="77777777" w:rsidR="002838ED" w:rsidRPr="00FA56CD" w:rsidRDefault="002838ED" w:rsidP="002838ED">
      <w:pPr>
        <w:spacing w:after="0" w:line="240" w:lineRule="auto"/>
        <w:jc w:val="both"/>
        <w:rPr>
          <w:rFonts w:ascii="Times New Roman" w:eastAsia="Times New Roman" w:hAnsi="Times New Roman"/>
          <w:b/>
          <w:sz w:val="28"/>
          <w:szCs w:val="28"/>
          <w:lang w:val="sq-AL"/>
        </w:rPr>
      </w:pPr>
    </w:p>
    <w:p w14:paraId="2932FFD0"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PËRMBLEDHJE SHPJEGUESE E PËRMBAJTJES SË PROJEKTAKTIT</w:t>
      </w:r>
    </w:p>
    <w:p w14:paraId="248C89E8" w14:textId="77777777" w:rsidR="002838ED" w:rsidRPr="00FA56CD" w:rsidRDefault="002838ED" w:rsidP="002838ED">
      <w:pPr>
        <w:tabs>
          <w:tab w:val="left" w:pos="0"/>
        </w:tabs>
        <w:spacing w:after="0" w:line="240" w:lineRule="auto"/>
        <w:ind w:firstLine="360"/>
        <w:jc w:val="both"/>
        <w:rPr>
          <w:rFonts w:ascii="Times New Roman" w:eastAsia="Times New Roman" w:hAnsi="Times New Roman"/>
          <w:sz w:val="28"/>
          <w:szCs w:val="28"/>
          <w:lang w:val="sq-AL"/>
        </w:rPr>
      </w:pPr>
    </w:p>
    <w:p w14:paraId="3E935DBA"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Projekt akti është i ndarë në 3 krerë dhe përmban 20 nene, me përmbajtje si vijon:</w:t>
      </w:r>
    </w:p>
    <w:p w14:paraId="367F773F"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530E7B16"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Në </w:t>
      </w:r>
      <w:r w:rsidRPr="00FA56CD">
        <w:rPr>
          <w:rFonts w:ascii="Times New Roman" w:eastAsia="Times New Roman" w:hAnsi="Times New Roman"/>
          <w:b/>
          <w:sz w:val="28"/>
          <w:szCs w:val="28"/>
          <w:lang w:val="sq-AL"/>
        </w:rPr>
        <w:t>Nenin 1</w:t>
      </w:r>
      <w:r w:rsidRPr="00FA56CD">
        <w:rPr>
          <w:rFonts w:ascii="Times New Roman" w:eastAsia="Times New Roman" w:hAnsi="Times New Roman"/>
          <w:sz w:val="28"/>
          <w:szCs w:val="28"/>
          <w:lang w:val="sq-AL"/>
        </w:rPr>
        <w:t xml:space="preserve"> “Qëllimi” i Projektaktit, përmbahen shpjegimet atë ҫfarë synon të arrijë ky kuadër ligjor. Si qëllim kryesor është promovimi dhe përdorimi i burimeve të rinovueshme të energjisë në sektorin e transportit. </w:t>
      </w:r>
    </w:p>
    <w:p w14:paraId="6D94D49B"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Nëpërmjet </w:t>
      </w:r>
      <w:r w:rsidRPr="00FA56CD">
        <w:rPr>
          <w:rFonts w:ascii="Times New Roman" w:eastAsia="Times New Roman" w:hAnsi="Times New Roman"/>
          <w:b/>
          <w:sz w:val="28"/>
          <w:szCs w:val="28"/>
          <w:lang w:val="sq-AL"/>
        </w:rPr>
        <w:t>Nenit 2</w:t>
      </w:r>
      <w:r w:rsidRPr="00FA56CD">
        <w:rPr>
          <w:rFonts w:ascii="Times New Roman" w:eastAsia="Times New Roman" w:hAnsi="Times New Roman"/>
          <w:sz w:val="28"/>
          <w:szCs w:val="28"/>
          <w:lang w:val="sq-AL"/>
        </w:rPr>
        <w:t xml:space="preserve"> “Fusha e zbatimit”  Ky ligj zbatohet në veprimtaritë e prodhimit të biokarburanteve nëpërmjet lëndëve të para djegëse, të rinovueshme, të cilat, në formë të pastër ose të përzier, në përqindje të caktuar me nënprodukte të tjera të përpunuara të naftës bruto, përdoren në sektorin e transportit për motorë me djegie të brendshme.</w:t>
      </w:r>
    </w:p>
    <w:p w14:paraId="01AD2171"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Ky ligj zbatohet në veprimtarinë e përdorimit të biokarburanteve në sektorin e transportit kombëtar, kur biodiezeli dhe bioetanoli janë në përputhje me standardet evropiane, të përshtatura si standarde kombëtare nga organi kombëtar i standardizimit ose me standardet e tjera të barasvlershme me to.</w:t>
      </w:r>
    </w:p>
    <w:p w14:paraId="69E8AB83" w14:textId="23CE1C59"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Biokarburantet duhet të plotësojnë kriteret e qëndrueshmërisë në përputhje me nenin 9 të këtij ligji.</w:t>
      </w:r>
    </w:p>
    <w:p w14:paraId="1E08BB07"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Në </w:t>
      </w:r>
      <w:r w:rsidRPr="00FA56CD">
        <w:rPr>
          <w:rFonts w:ascii="Times New Roman" w:eastAsia="Times New Roman" w:hAnsi="Times New Roman"/>
          <w:b/>
          <w:sz w:val="28"/>
          <w:szCs w:val="28"/>
          <w:lang w:val="sq-AL"/>
        </w:rPr>
        <w:t>Nenin 3</w:t>
      </w:r>
      <w:r w:rsidRPr="00FA56CD">
        <w:rPr>
          <w:rFonts w:ascii="Times New Roman" w:eastAsia="Times New Roman" w:hAnsi="Times New Roman"/>
          <w:sz w:val="28"/>
          <w:szCs w:val="28"/>
          <w:lang w:val="sq-AL"/>
        </w:rPr>
        <w:t xml:space="preserve"> jepen “Përkufizime” të produkteve dhe karakteristikave që ato kanë, etj. </w:t>
      </w:r>
    </w:p>
    <w:p w14:paraId="4FFBBE61" w14:textId="20021691"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Në </w:t>
      </w:r>
      <w:r w:rsidRPr="00FA56CD">
        <w:rPr>
          <w:rFonts w:ascii="Times New Roman" w:eastAsia="Times New Roman" w:hAnsi="Times New Roman"/>
          <w:b/>
          <w:sz w:val="28"/>
          <w:szCs w:val="28"/>
          <w:lang w:val="sq-AL"/>
        </w:rPr>
        <w:t xml:space="preserve">Nenin 4 </w:t>
      </w:r>
      <w:r w:rsidRPr="00FA56CD">
        <w:rPr>
          <w:rFonts w:ascii="Times New Roman" w:eastAsia="Times New Roman" w:hAnsi="Times New Roman"/>
          <w:sz w:val="28"/>
          <w:szCs w:val="28"/>
          <w:lang w:val="sq-AL"/>
        </w:rPr>
        <w:t xml:space="preserve">si “Objektivat kombëtare” janë </w:t>
      </w:r>
      <w:r w:rsidR="0050107A" w:rsidRPr="00FA56CD">
        <w:rPr>
          <w:rFonts w:ascii="Times New Roman" w:eastAsia="Times New Roman" w:hAnsi="Times New Roman"/>
          <w:sz w:val="28"/>
          <w:szCs w:val="28"/>
          <w:lang w:val="sq-AL"/>
        </w:rPr>
        <w:t>6</w:t>
      </w:r>
      <w:r w:rsidRPr="00FA56CD">
        <w:rPr>
          <w:rFonts w:ascii="Times New Roman" w:eastAsia="Times New Roman" w:hAnsi="Times New Roman"/>
          <w:sz w:val="28"/>
          <w:szCs w:val="28"/>
          <w:lang w:val="sq-AL"/>
        </w:rPr>
        <w:t xml:space="preserve"> drejtime: (a) </w:t>
      </w:r>
      <w:r w:rsidR="0050107A" w:rsidRPr="00FA56CD">
        <w:rPr>
          <w:rFonts w:ascii="Times New Roman" w:eastAsia="Times New Roman" w:hAnsi="Times New Roman"/>
          <w:sz w:val="28"/>
          <w:szCs w:val="28"/>
          <w:lang w:val="sq-AL"/>
        </w:rPr>
        <w:t>përcaktimi i s</w:t>
      </w:r>
      <w:r w:rsidR="0050107A" w:rsidRPr="00FA56CD">
        <w:rPr>
          <w:rFonts w:ascii="Times New Roman" w:hAnsi="Times New Roman"/>
          <w:color w:val="000000" w:themeColor="text1"/>
          <w:sz w:val="28"/>
          <w:szCs w:val="28"/>
          <w:lang w:val="sq-AL"/>
        </w:rPr>
        <w:t>asise minimale vjetore në treg e biokarburanteve dhe e lëndëve të tjera djegëse, të rinovueshme, për transport</w:t>
      </w:r>
      <w:r w:rsidR="00EC0315" w:rsidRPr="00FA56CD">
        <w:rPr>
          <w:rFonts w:ascii="Times New Roman" w:hAnsi="Times New Roman"/>
          <w:color w:val="000000" w:themeColor="text1"/>
          <w:sz w:val="28"/>
          <w:szCs w:val="28"/>
          <w:lang w:val="sq-AL"/>
        </w:rPr>
        <w:t xml:space="preserve">; </w:t>
      </w:r>
      <w:r w:rsidR="00EC0315" w:rsidRPr="00FA56CD">
        <w:rPr>
          <w:rFonts w:ascii="Times New Roman" w:eastAsia="Times New Roman" w:hAnsi="Times New Roman"/>
          <w:sz w:val="28"/>
          <w:szCs w:val="28"/>
          <w:lang w:val="sq-AL"/>
        </w:rPr>
        <w:t xml:space="preserve">(b) </w:t>
      </w:r>
      <w:r w:rsidRPr="00FA56CD">
        <w:rPr>
          <w:rFonts w:ascii="Times New Roman" w:eastAsia="Times New Roman" w:hAnsi="Times New Roman"/>
          <w:sz w:val="28"/>
          <w:szCs w:val="28"/>
          <w:lang w:val="sq-AL"/>
        </w:rPr>
        <w:t xml:space="preserve">nxitja e prodhimit dhe e përdorimit të </w:t>
      </w:r>
      <w:r w:rsidRPr="00FA56CD">
        <w:rPr>
          <w:rFonts w:ascii="Times New Roman" w:eastAsia="Times New Roman" w:hAnsi="Times New Roman"/>
          <w:sz w:val="28"/>
          <w:szCs w:val="28"/>
          <w:lang w:val="sq-AL"/>
        </w:rPr>
        <w:lastRenderedPageBreak/>
        <w:t xml:space="preserve">biokarburanteve dhe e lëndëve të tjera djegëse, të rinovueshme, që plotësojnë kriteret e qëndrueshmërisë, të shprehur në përqindje; </w:t>
      </w:r>
      <w:r w:rsidR="00EC0315" w:rsidRPr="00FA56CD">
        <w:rPr>
          <w:rFonts w:ascii="Times New Roman" w:eastAsia="Times New Roman" w:hAnsi="Times New Roman"/>
          <w:sz w:val="28"/>
          <w:szCs w:val="28"/>
          <w:lang w:val="sq-AL"/>
        </w:rPr>
        <w:t>(c)</w:t>
      </w:r>
      <w:r w:rsidRPr="00FA56CD">
        <w:rPr>
          <w:rFonts w:ascii="Times New Roman" w:eastAsia="Times New Roman" w:hAnsi="Times New Roman"/>
          <w:sz w:val="28"/>
          <w:szCs w:val="28"/>
          <w:lang w:val="sq-AL"/>
        </w:rPr>
        <w:t xml:space="preserve">garantimi i efektshmërisë optimale të punës së motorit; </w:t>
      </w:r>
      <w:r w:rsidR="00EC0315" w:rsidRPr="00FA56CD">
        <w:rPr>
          <w:rFonts w:ascii="Times New Roman" w:eastAsia="Times New Roman" w:hAnsi="Times New Roman"/>
          <w:sz w:val="28"/>
          <w:szCs w:val="28"/>
          <w:lang w:val="sq-AL"/>
        </w:rPr>
        <w:t xml:space="preserve">(ç) </w:t>
      </w:r>
      <w:r w:rsidRPr="00FA56CD">
        <w:rPr>
          <w:rFonts w:ascii="Times New Roman" w:eastAsia="Times New Roman" w:hAnsi="Times New Roman"/>
          <w:sz w:val="28"/>
          <w:szCs w:val="28"/>
          <w:lang w:val="sq-AL"/>
        </w:rPr>
        <w:t>kontributi në mbrojtjen e mjedisit dhe mbrojtjen e shëndetit</w:t>
      </w:r>
      <w:r w:rsidR="00EC0315" w:rsidRPr="00FA56CD">
        <w:rPr>
          <w:rFonts w:ascii="Times New Roman" w:eastAsia="Times New Roman" w:hAnsi="Times New Roman"/>
          <w:sz w:val="28"/>
          <w:szCs w:val="28"/>
          <w:lang w:val="sq-AL"/>
        </w:rPr>
        <w:t>;</w:t>
      </w:r>
      <w:r w:rsidRPr="00FA56CD">
        <w:rPr>
          <w:rFonts w:ascii="Times New Roman" w:eastAsia="Times New Roman" w:hAnsi="Times New Roman"/>
          <w:sz w:val="28"/>
          <w:szCs w:val="28"/>
          <w:lang w:val="sq-AL"/>
        </w:rPr>
        <w:t xml:space="preserve"> </w:t>
      </w:r>
      <w:r w:rsidR="00EC0315" w:rsidRPr="00FA56CD">
        <w:rPr>
          <w:rFonts w:ascii="Times New Roman" w:eastAsia="Times New Roman" w:hAnsi="Times New Roman"/>
          <w:sz w:val="28"/>
          <w:szCs w:val="28"/>
          <w:lang w:val="sq-AL"/>
        </w:rPr>
        <w:t xml:space="preserve">(d) </w:t>
      </w:r>
      <w:r w:rsidRPr="00FA56CD">
        <w:rPr>
          <w:rFonts w:ascii="Times New Roman" w:eastAsia="Times New Roman" w:hAnsi="Times New Roman"/>
          <w:sz w:val="28"/>
          <w:szCs w:val="28"/>
          <w:lang w:val="sq-AL"/>
        </w:rPr>
        <w:t xml:space="preserve">zhvillimi i qëndrueshëm i sektorëve të bujqësisë si stimul për zhvillimin rural dhe nxitje të punësimit duke respektuar kriterin e qëndrueshmërisë; </w:t>
      </w:r>
      <w:r w:rsidR="00EC0315" w:rsidRPr="00FA56CD">
        <w:rPr>
          <w:rFonts w:ascii="Times New Roman" w:eastAsia="Times New Roman" w:hAnsi="Times New Roman"/>
          <w:sz w:val="28"/>
          <w:szCs w:val="28"/>
          <w:lang w:val="sq-AL"/>
        </w:rPr>
        <w:t xml:space="preserve">(dh) </w:t>
      </w:r>
      <w:r w:rsidRPr="00FA56CD">
        <w:rPr>
          <w:rFonts w:ascii="Times New Roman" w:eastAsia="Times New Roman" w:hAnsi="Times New Roman"/>
          <w:sz w:val="28"/>
          <w:szCs w:val="28"/>
          <w:lang w:val="sq-AL"/>
        </w:rPr>
        <w:t>ulja e sasisë së emetimeve të ndotësve në ajër dhe të emetimeve të gazeve me efekt serrë, të çliruara nga veprimtaritë në sektorin e transportit.</w:t>
      </w:r>
    </w:p>
    <w:p w14:paraId="07C369FB" w14:textId="77777777"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eastAsia="Times New Roman" w:hAnsi="Times New Roman"/>
          <w:sz w:val="28"/>
          <w:szCs w:val="28"/>
          <w:lang w:val="sq-AL"/>
        </w:rPr>
        <w:t>Gjithashtu është marrë parasysh që kontributi nga biokarburantet e prodhuara nga mbeturina, mbetje, materiale celulozike joushqimore dhe materialet linjo-celulozike, konsiderohet të jetë dyfishi i asaj të prodhuar nga biokarburantet e tjera.</w:t>
      </w:r>
    </w:p>
    <w:p w14:paraId="6EC57462" w14:textId="294E1FE4"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5 </w:t>
      </w:r>
      <w:r w:rsidRPr="00FA56CD">
        <w:rPr>
          <w:rFonts w:ascii="Times New Roman" w:eastAsia="Times New Roman" w:hAnsi="Times New Roman"/>
          <w:sz w:val="28"/>
          <w:szCs w:val="28"/>
          <w:lang w:val="sq-AL"/>
        </w:rPr>
        <w:t>përcakton llojin e licencimit e këtyre veprimtarive si kategori VIII.1</w:t>
      </w:r>
      <w:r w:rsidR="00EC0315" w:rsidRPr="00FA56CD">
        <w:rPr>
          <w:rFonts w:ascii="Times New Roman" w:eastAsia="Times New Roman" w:hAnsi="Times New Roman"/>
          <w:sz w:val="28"/>
          <w:szCs w:val="28"/>
          <w:lang w:val="sq-AL"/>
        </w:rPr>
        <w:t>.A</w:t>
      </w:r>
      <w:r w:rsidRPr="00FA56CD">
        <w:rPr>
          <w:rFonts w:ascii="Times New Roman" w:eastAsia="Times New Roman" w:hAnsi="Times New Roman"/>
          <w:sz w:val="28"/>
          <w:szCs w:val="28"/>
          <w:lang w:val="sq-AL"/>
        </w:rPr>
        <w:t xml:space="preserve"> të shtojcës së ligjit për licencat, si dhe monitorimin e kësaj veprimtarie.</w:t>
      </w:r>
    </w:p>
    <w:p w14:paraId="280EC844"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Neni 6</w:t>
      </w:r>
      <w:r w:rsidRPr="00FA56CD">
        <w:rPr>
          <w:rFonts w:ascii="Times New Roman" w:eastAsia="Times New Roman" w:hAnsi="Times New Roman"/>
          <w:sz w:val="28"/>
          <w:szCs w:val="28"/>
          <w:lang w:val="sq-AL"/>
        </w:rPr>
        <w:t xml:space="preserve"> trajton çështjet që lidhen me mënyrën e funksionimit të impianteve të prodhimit dhe përzierjes së biokarburanteve dhe/ose të lëndëve të tjera të rinovueshme për transport, duke u përqendruar në kërkesën për licencim në aktivitetin e prodhimit të biokarburanteve dhe përzierjes se tyre. Lloji i të dhënave, forma dhe afatet e dërgimit të tyre nga impiantet për prodhimin e biokarburanteve dhe të lëndëve të tjera djegëse, të rinovueshme, për transport përcaktohen nga ministria përgjegjëse për hidrokarburet.</w:t>
      </w:r>
    </w:p>
    <w:p w14:paraId="5A25AB7F" w14:textId="6883536D"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eastAsia="Times New Roman" w:hAnsi="Times New Roman"/>
          <w:b/>
          <w:sz w:val="28"/>
          <w:szCs w:val="28"/>
          <w:lang w:val="sq-AL"/>
        </w:rPr>
        <w:t xml:space="preserve">Neni 7 </w:t>
      </w:r>
      <w:r w:rsidRPr="00FA56CD">
        <w:rPr>
          <w:rFonts w:ascii="Times New Roman" w:eastAsia="Times New Roman" w:hAnsi="Times New Roman"/>
          <w:sz w:val="28"/>
          <w:szCs w:val="28"/>
          <w:lang w:val="sq-AL"/>
        </w:rPr>
        <w:t xml:space="preserve">përcakton mënyrën e përgatitjes për tregtim të biokarburanteve dhe të lëndëve të tjera djegëse të rinovueshme. Biokarburantet dhe lëndët e tjera djegëse, të rinovueshme, mund të ruhen, magazinohen, transportohen dhe të tregtohen vetëm kur përmbushin standardet teknike në përputhje me </w:t>
      </w:r>
      <w:r w:rsidR="00EC0315" w:rsidRPr="00FA56CD">
        <w:rPr>
          <w:rFonts w:ascii="Times New Roman" w:hAnsi="Times New Roman"/>
          <w:color w:val="000000" w:themeColor="text1"/>
          <w:sz w:val="28"/>
          <w:szCs w:val="28"/>
          <w:lang w:val="sq-AL"/>
        </w:rPr>
        <w:t>pikën 5, të nenit 6, dhe përcaktimet e shkronjës “a”, të pikës 1, të nenit 4</w:t>
      </w:r>
      <w:r w:rsidRPr="00FA56CD">
        <w:rPr>
          <w:rFonts w:ascii="Times New Roman" w:hAnsi="Times New Roman"/>
          <w:sz w:val="28"/>
          <w:szCs w:val="28"/>
          <w:lang w:val="sq-AL"/>
        </w:rPr>
        <w:t>, të ligji</w:t>
      </w:r>
      <w:r w:rsidR="00EC0315" w:rsidRPr="00FA56CD">
        <w:rPr>
          <w:rFonts w:ascii="Times New Roman" w:hAnsi="Times New Roman"/>
          <w:sz w:val="28"/>
          <w:szCs w:val="28"/>
          <w:lang w:val="sq-AL"/>
        </w:rPr>
        <w:t>t</w:t>
      </w:r>
      <w:r w:rsidRPr="00FA56CD">
        <w:rPr>
          <w:rFonts w:ascii="Times New Roman" w:eastAsia="Times New Roman" w:hAnsi="Times New Roman"/>
          <w:sz w:val="28"/>
          <w:szCs w:val="28"/>
          <w:lang w:val="sq-AL"/>
        </w:rPr>
        <w:t>, të cilat realizohen në depozita ose impiante magazinimi dhe transportimi të përshtatshme për këto lloj produktesh.</w:t>
      </w:r>
    </w:p>
    <w:p w14:paraId="72311C52" w14:textId="3336B513"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8 </w:t>
      </w:r>
      <w:r w:rsidRPr="00FA56CD">
        <w:rPr>
          <w:rFonts w:ascii="Times New Roman" w:eastAsia="Times New Roman" w:hAnsi="Times New Roman"/>
          <w:sz w:val="28"/>
          <w:szCs w:val="28"/>
          <w:lang w:val="sq-AL"/>
        </w:rPr>
        <w:t>përcakton organizimin e tregut të biokarburanteve dhe lëndëve të tjera djegëse të rinovueshme, e cila përcakton se veprimtaritë e importimit, të eksportimit dhe të tregtimit të biokarburanteve dhe të lëndëve të tjera djegëse, të rinovueshme, në formë të pastër ose në formë përzierje me nënprodukte të përpunimit të naftës bruto, realizohen nga njësitë e prodhimit të biokarburanteve ose të lëndëve të tjera djegëse, të rinovueshme, për transport dhe nga rafineritë e naftës të pajisura me leje koncesioni. Shoqëritë e pajisura me "Licence" për tregtimin me shumicë të nënprodukteve të naftës kanë të drejtë të tregtojnë nënprodukte të naftës me përzierje biokarburantesh, si dhe të realizojnë përzierje, pasi të jenë të pajisur me “Leje për  përzierje”. Shoqëritë e tregtimit me pakicë të nënprodukteve të naftës, të pajisura me "l</w:t>
      </w:r>
      <w:r w:rsidR="00EC0315" w:rsidRPr="00FA56CD">
        <w:rPr>
          <w:rFonts w:ascii="Times New Roman" w:eastAsia="Times New Roman" w:hAnsi="Times New Roman"/>
          <w:sz w:val="28"/>
          <w:szCs w:val="28"/>
          <w:lang w:val="sq-AL"/>
        </w:rPr>
        <w:t>icence te</w:t>
      </w:r>
      <w:r w:rsidRPr="00FA56CD">
        <w:rPr>
          <w:rFonts w:ascii="Times New Roman" w:eastAsia="Times New Roman" w:hAnsi="Times New Roman"/>
          <w:sz w:val="28"/>
          <w:szCs w:val="28"/>
          <w:lang w:val="sq-AL"/>
        </w:rPr>
        <w:t xml:space="preserve"> tregtimit me pakice", sipas dispozitave ligjore në fuqi, kanë të drejtë të shesin me pakicë biokarburante në formë të përzier me nënprodukte të përpunimit të naftës bruto, duke zbatuar standardet shtetërore dhe dispozitat e këtij ligji. </w:t>
      </w:r>
    </w:p>
    <w:p w14:paraId="61187949" w14:textId="1C5CBA04"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lastRenderedPageBreak/>
        <w:t xml:space="preserve">Neni 9 </w:t>
      </w:r>
      <w:r w:rsidRPr="00FA56CD">
        <w:rPr>
          <w:rFonts w:ascii="Times New Roman" w:eastAsia="Times New Roman" w:hAnsi="Times New Roman"/>
          <w:sz w:val="28"/>
          <w:szCs w:val="28"/>
          <w:lang w:val="sq-AL"/>
        </w:rPr>
        <w:t xml:space="preserve">përcakton kriteret e qëndrueshmërisë së biokarburanteve në përputhje me Direktivën </w:t>
      </w:r>
      <w:r w:rsidR="002126E4" w:rsidRPr="00FA56CD">
        <w:rPr>
          <w:rFonts w:ascii="Times New Roman" w:eastAsia="Times New Roman" w:hAnsi="Times New Roman"/>
          <w:sz w:val="28"/>
          <w:szCs w:val="28"/>
          <w:lang w:val="sq-AL"/>
        </w:rPr>
        <w:t>2018/2001KE</w:t>
      </w:r>
      <w:r w:rsidRPr="00FA56CD">
        <w:rPr>
          <w:rFonts w:ascii="Times New Roman" w:eastAsia="Times New Roman" w:hAnsi="Times New Roman"/>
          <w:sz w:val="28"/>
          <w:szCs w:val="28"/>
          <w:lang w:val="sq-AL"/>
        </w:rPr>
        <w:t>.</w:t>
      </w:r>
    </w:p>
    <w:p w14:paraId="333401E3" w14:textId="77777777" w:rsidR="002126E4"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10 </w:t>
      </w:r>
      <w:r w:rsidRPr="00FA56CD">
        <w:rPr>
          <w:rFonts w:ascii="Times New Roman" w:eastAsia="Times New Roman" w:hAnsi="Times New Roman"/>
          <w:sz w:val="28"/>
          <w:szCs w:val="28"/>
          <w:lang w:val="sq-AL"/>
        </w:rPr>
        <w:t>përcakton mënyrën e verifikimit të Kritereve të Qëndrueshmërisë së Biokarburanteve të detyrueshme për operatorët ekonomikë</w:t>
      </w:r>
    </w:p>
    <w:p w14:paraId="02F1DD55" w14:textId="0B2999C4" w:rsidR="002838ED" w:rsidRPr="00FA56CD" w:rsidRDefault="002126E4"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a) t</w:t>
      </w:r>
      <w:r w:rsidR="002838ED" w:rsidRPr="00FA56CD">
        <w:rPr>
          <w:rFonts w:ascii="Times New Roman" w:eastAsia="Times New Roman" w:hAnsi="Times New Roman"/>
          <w:sz w:val="28"/>
          <w:szCs w:val="28"/>
          <w:lang w:val="sq-AL"/>
        </w:rPr>
        <w:t>ë lejojnë që sasi të lëndëve të para ose biokarburante me karakteristika të ndryshme qëndrueshmërie të përzihen;</w:t>
      </w:r>
    </w:p>
    <w:p w14:paraId="13C4CA5E" w14:textId="22A05581" w:rsidR="002838ED" w:rsidRPr="00FA56CD" w:rsidRDefault="002126E4"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b) t</w:t>
      </w:r>
      <w:r w:rsidR="002838ED" w:rsidRPr="00FA56CD">
        <w:rPr>
          <w:rFonts w:ascii="Times New Roman" w:eastAsia="Times New Roman" w:hAnsi="Times New Roman"/>
          <w:sz w:val="28"/>
          <w:szCs w:val="28"/>
          <w:lang w:val="sq-AL"/>
        </w:rPr>
        <w:t>ë informojnë mbi karakteristikat e qëndrueshmërisë dhe mbi volumet e përzierjeve të përmendura në piken a) dhe t’i mbajnë ato të pandryshuara.</w:t>
      </w:r>
    </w:p>
    <w:p w14:paraId="7F942C5F" w14:textId="6C50ACDF"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c) </w:t>
      </w:r>
      <w:r w:rsidR="002126E4" w:rsidRPr="00FA56CD">
        <w:rPr>
          <w:rFonts w:ascii="Times New Roman" w:eastAsia="Times New Roman" w:hAnsi="Times New Roman"/>
          <w:sz w:val="28"/>
          <w:szCs w:val="28"/>
          <w:lang w:val="sq-AL"/>
        </w:rPr>
        <w:t>të sigurojnë që përzierja të ketë të njëjtat karakteristika të qëndrueshmërisë, ne te njëjtat sasi me shume e gjitha lëndëve që i janë shtuar përzierjes</w:t>
      </w:r>
      <w:r w:rsidRPr="00FA56CD">
        <w:rPr>
          <w:rFonts w:ascii="Times New Roman" w:eastAsia="Times New Roman" w:hAnsi="Times New Roman"/>
          <w:sz w:val="28"/>
          <w:szCs w:val="28"/>
          <w:lang w:val="sq-AL"/>
        </w:rPr>
        <w:t>.</w:t>
      </w:r>
    </w:p>
    <w:p w14:paraId="72774081" w14:textId="5BFB2A60"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Neni 11</w:t>
      </w:r>
      <w:r w:rsidRPr="00FA56CD">
        <w:rPr>
          <w:rFonts w:ascii="Times New Roman" w:eastAsia="Times New Roman" w:hAnsi="Times New Roman"/>
          <w:sz w:val="28"/>
          <w:szCs w:val="28"/>
          <w:lang w:val="sq-AL"/>
        </w:rPr>
        <w:t xml:space="preserve"> përcakton se zbatimi i Kritereve të Qëndrueshmërisë së Biokarburanteve do të fillojë nga data 1 Janar 202</w:t>
      </w:r>
      <w:r w:rsidR="002126E4" w:rsidRPr="00FA56CD">
        <w:rPr>
          <w:rFonts w:ascii="Times New Roman" w:eastAsia="Times New Roman" w:hAnsi="Times New Roman"/>
          <w:sz w:val="28"/>
          <w:szCs w:val="28"/>
          <w:lang w:val="sq-AL"/>
        </w:rPr>
        <w:t>4</w:t>
      </w:r>
      <w:r w:rsidRPr="00FA56CD">
        <w:rPr>
          <w:rFonts w:ascii="Times New Roman" w:eastAsia="Times New Roman" w:hAnsi="Times New Roman"/>
          <w:sz w:val="28"/>
          <w:szCs w:val="28"/>
          <w:lang w:val="sq-AL"/>
        </w:rPr>
        <w:t xml:space="preserve"> e në vazhdim.</w:t>
      </w:r>
    </w:p>
    <w:p w14:paraId="63F288C7"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12 </w:t>
      </w:r>
      <w:r w:rsidRPr="00FA56CD">
        <w:rPr>
          <w:rFonts w:ascii="Times New Roman" w:eastAsia="Times New Roman" w:hAnsi="Times New Roman"/>
          <w:sz w:val="28"/>
          <w:szCs w:val="28"/>
          <w:lang w:val="sq-AL"/>
        </w:rPr>
        <w:t>përcakton mënyrën e përllogaritjes për përcaktimin e sasisë vjetore minimale të konsumit të biokarburanteve dhe të lëndëve të tjera djegëse, të rinovueshme.</w:t>
      </w:r>
    </w:p>
    <w:p w14:paraId="6A761421" w14:textId="7949AC76"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13 </w:t>
      </w:r>
      <w:r w:rsidRPr="00FA56CD">
        <w:rPr>
          <w:rFonts w:ascii="Times New Roman" w:eastAsia="Times New Roman" w:hAnsi="Times New Roman"/>
          <w:sz w:val="28"/>
          <w:szCs w:val="28"/>
          <w:lang w:val="sq-AL"/>
        </w:rPr>
        <w:t>përcakton procedurat bazë të lëshimit të “</w:t>
      </w:r>
      <w:r w:rsidR="002126E4" w:rsidRPr="00FA56CD">
        <w:rPr>
          <w:rFonts w:ascii="Times New Roman" w:eastAsia="Times New Roman" w:hAnsi="Times New Roman"/>
          <w:sz w:val="28"/>
          <w:szCs w:val="28"/>
          <w:lang w:val="sq-AL"/>
        </w:rPr>
        <w:t>Licences</w:t>
      </w:r>
      <w:r w:rsidRPr="00FA56CD">
        <w:rPr>
          <w:rFonts w:ascii="Times New Roman" w:eastAsia="Times New Roman" w:hAnsi="Times New Roman"/>
          <w:sz w:val="28"/>
          <w:szCs w:val="28"/>
          <w:lang w:val="sq-AL"/>
        </w:rPr>
        <w:t xml:space="preserve"> së Prodhimit” dhe “L</w:t>
      </w:r>
      <w:r w:rsidR="002126E4" w:rsidRPr="00FA56CD">
        <w:rPr>
          <w:rFonts w:ascii="Times New Roman" w:eastAsia="Times New Roman" w:hAnsi="Times New Roman"/>
          <w:sz w:val="28"/>
          <w:szCs w:val="28"/>
          <w:lang w:val="sq-AL"/>
        </w:rPr>
        <w:t>icences</w:t>
      </w:r>
      <w:r w:rsidRPr="00FA56CD">
        <w:rPr>
          <w:rFonts w:ascii="Times New Roman" w:eastAsia="Times New Roman" w:hAnsi="Times New Roman"/>
          <w:sz w:val="28"/>
          <w:szCs w:val="28"/>
          <w:lang w:val="sq-AL"/>
        </w:rPr>
        <w:t xml:space="preserve"> së Përzierjes”.</w:t>
      </w:r>
    </w:p>
    <w:p w14:paraId="4EEF2E06"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14 </w:t>
      </w:r>
      <w:r w:rsidRPr="00FA56CD">
        <w:rPr>
          <w:rFonts w:ascii="Times New Roman" w:eastAsia="Times New Roman" w:hAnsi="Times New Roman"/>
          <w:sz w:val="28"/>
          <w:szCs w:val="28"/>
          <w:lang w:val="sq-AL"/>
        </w:rPr>
        <w:t>përcakton se Organi shtetëror i specializuar për kontrollin e veprimtarisë të ushtruar nga personat juridikë në përputhje me dispozitat këtij ligji është Inspektorati Shtetëror Përgjegjës, që funksionon dhe është në varësi të ministrit përgjegjës për hidrokarburet.</w:t>
      </w:r>
    </w:p>
    <w:p w14:paraId="1986D33A" w14:textId="77777777" w:rsidR="00AE59DC" w:rsidRPr="00FA56CD" w:rsidRDefault="002838ED" w:rsidP="002838ED">
      <w:pPr>
        <w:spacing w:after="0" w:line="240" w:lineRule="auto"/>
        <w:jc w:val="both"/>
        <w:rPr>
          <w:rFonts w:ascii="Times New Roman" w:hAnsi="Times New Roman"/>
          <w:sz w:val="28"/>
          <w:szCs w:val="28"/>
          <w:lang w:val="sq-AL"/>
        </w:rPr>
      </w:pPr>
      <w:r w:rsidRPr="00FA56CD">
        <w:rPr>
          <w:rFonts w:ascii="Times New Roman" w:eastAsia="Times New Roman" w:hAnsi="Times New Roman"/>
          <w:b/>
          <w:sz w:val="28"/>
          <w:szCs w:val="28"/>
          <w:lang w:val="sq-AL"/>
        </w:rPr>
        <w:t xml:space="preserve">Neni 15 </w:t>
      </w:r>
      <w:r w:rsidRPr="00FA56CD">
        <w:rPr>
          <w:rFonts w:ascii="Times New Roman" w:eastAsia="Times New Roman" w:hAnsi="Times New Roman"/>
          <w:sz w:val="28"/>
          <w:szCs w:val="28"/>
          <w:lang w:val="sq-AL"/>
        </w:rPr>
        <w:t xml:space="preserve">përcakton se </w:t>
      </w:r>
      <w:r w:rsidR="002126E4" w:rsidRPr="00FA56CD">
        <w:rPr>
          <w:rFonts w:ascii="Times New Roman" w:hAnsi="Times New Roman"/>
          <w:color w:val="000000" w:themeColor="text1"/>
          <w:sz w:val="28"/>
          <w:szCs w:val="28"/>
          <w:lang w:val="sq-AL"/>
        </w:rPr>
        <w:t>tregtimi i biokarburanteve per nje periudhe prej 10 vjetesh nga data e hyrjes ne fuqi te ketij ligji te jete i perjashtuar nga regjimi fiskal ne Republiken e Shqiperise vetem per sasine e biokarburanteve te pastra (100% bio dhe jo per pjesen e nenproduktet respektive te  prodhuar nga përpunimi i naftës bruto), te cilat kenaqin kushtet e qendrueshmerise dhe njekohesisht perfshihen ne detyrimin e percaktuar nga Urdhri i Ministrit sipas nenit 12</w:t>
      </w:r>
      <w:r w:rsidRPr="00FA56CD">
        <w:rPr>
          <w:rFonts w:ascii="Times New Roman" w:hAnsi="Times New Roman"/>
          <w:sz w:val="28"/>
          <w:szCs w:val="28"/>
          <w:lang w:val="sq-AL"/>
        </w:rPr>
        <w:t>.</w:t>
      </w:r>
      <w:r w:rsidR="002126E4" w:rsidRPr="00FA56CD">
        <w:rPr>
          <w:rFonts w:ascii="Times New Roman" w:hAnsi="Times New Roman"/>
          <w:sz w:val="28"/>
          <w:szCs w:val="28"/>
          <w:lang w:val="sq-AL"/>
        </w:rPr>
        <w:t xml:space="preserve"> Masat fiskale</w:t>
      </w:r>
      <w:r w:rsidR="00AE59DC" w:rsidRPr="00FA56CD">
        <w:rPr>
          <w:rFonts w:ascii="Times New Roman" w:hAnsi="Times New Roman"/>
          <w:sz w:val="28"/>
          <w:szCs w:val="28"/>
          <w:lang w:val="sq-AL"/>
        </w:rPr>
        <w:t xml:space="preserve"> mbeshtetese</w:t>
      </w:r>
      <w:r w:rsidR="002126E4" w:rsidRPr="00FA56CD">
        <w:rPr>
          <w:rFonts w:ascii="Times New Roman" w:hAnsi="Times New Roman"/>
          <w:sz w:val="28"/>
          <w:szCs w:val="28"/>
          <w:lang w:val="sq-AL"/>
        </w:rPr>
        <w:t xml:space="preserve"> apo stimuj të tjerë financiarë</w:t>
      </w:r>
      <w:r w:rsidR="00AE59DC" w:rsidRPr="00FA56CD">
        <w:rPr>
          <w:rFonts w:ascii="Times New Roman" w:hAnsi="Times New Roman"/>
          <w:sz w:val="28"/>
          <w:szCs w:val="28"/>
          <w:lang w:val="sq-AL"/>
        </w:rPr>
        <w:t xml:space="preserve"> janë te nevojshme per arritjen e objektivave te përcaktuar ne kete ligj.</w:t>
      </w:r>
    </w:p>
    <w:p w14:paraId="5A3C3043" w14:textId="1AF1692B"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16 </w:t>
      </w:r>
      <w:r w:rsidRPr="00FA56CD">
        <w:rPr>
          <w:rFonts w:ascii="Times New Roman" w:eastAsia="Times New Roman" w:hAnsi="Times New Roman"/>
          <w:sz w:val="28"/>
          <w:szCs w:val="28"/>
          <w:lang w:val="sq-AL"/>
        </w:rPr>
        <w:t xml:space="preserve">përcakton rastet e kundërvajtjeve administrative dhe mënyrat </w:t>
      </w:r>
      <w:r w:rsidR="00AE59DC" w:rsidRPr="00FA56CD">
        <w:rPr>
          <w:rFonts w:ascii="Times New Roman" w:eastAsia="Times New Roman" w:hAnsi="Times New Roman"/>
          <w:sz w:val="28"/>
          <w:szCs w:val="28"/>
          <w:lang w:val="sq-AL"/>
        </w:rPr>
        <w:t xml:space="preserve">dhe masat </w:t>
      </w:r>
      <w:r w:rsidRPr="00FA56CD">
        <w:rPr>
          <w:rFonts w:ascii="Times New Roman" w:eastAsia="Times New Roman" w:hAnsi="Times New Roman"/>
          <w:sz w:val="28"/>
          <w:szCs w:val="28"/>
          <w:lang w:val="sq-AL"/>
        </w:rPr>
        <w:t>e dënimit të tyre.</w:t>
      </w:r>
    </w:p>
    <w:p w14:paraId="52146C74" w14:textId="6F43CE36"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 xml:space="preserve">Neni 17 </w:t>
      </w:r>
      <w:r w:rsidRPr="00FA56CD">
        <w:rPr>
          <w:rFonts w:ascii="Times New Roman" w:eastAsia="Times New Roman" w:hAnsi="Times New Roman"/>
          <w:sz w:val="28"/>
          <w:szCs w:val="28"/>
          <w:lang w:val="sq-AL"/>
        </w:rPr>
        <w:t>ngarkon Këshillin e Ministrave</w:t>
      </w:r>
      <w:r w:rsidR="00AE59DC" w:rsidRPr="00FA56CD">
        <w:rPr>
          <w:rFonts w:ascii="Times New Roman" w:eastAsia="Times New Roman" w:hAnsi="Times New Roman"/>
          <w:sz w:val="28"/>
          <w:szCs w:val="28"/>
          <w:lang w:val="sq-AL"/>
        </w:rPr>
        <w:t>, ministrine</w:t>
      </w:r>
      <w:r w:rsidRPr="00FA56CD">
        <w:rPr>
          <w:rFonts w:ascii="Times New Roman" w:eastAsia="Times New Roman" w:hAnsi="Times New Roman"/>
          <w:sz w:val="28"/>
          <w:szCs w:val="28"/>
          <w:lang w:val="sq-AL"/>
        </w:rPr>
        <w:t xml:space="preserve"> përgjegjëse për hidrokarburet, si dhe ministrinë përgjegjëse për mjedisin që brenda </w:t>
      </w:r>
      <w:r w:rsidR="00AE59DC" w:rsidRPr="00FA56CD">
        <w:rPr>
          <w:rFonts w:ascii="Times New Roman" w:eastAsia="Times New Roman" w:hAnsi="Times New Roman"/>
          <w:sz w:val="28"/>
          <w:szCs w:val="28"/>
          <w:lang w:val="sq-AL"/>
        </w:rPr>
        <w:t>afateve te caktuara</w:t>
      </w:r>
      <w:r w:rsidRPr="00FA56CD">
        <w:rPr>
          <w:rFonts w:ascii="Times New Roman" w:eastAsia="Times New Roman" w:hAnsi="Times New Roman"/>
          <w:sz w:val="28"/>
          <w:szCs w:val="28"/>
          <w:lang w:val="sq-AL"/>
        </w:rPr>
        <w:t xml:space="preserve"> nga hyrja në fuqi e këtij ligji, të nxjerr</w:t>
      </w:r>
      <w:r w:rsidR="00AE59DC" w:rsidRPr="00FA56CD">
        <w:rPr>
          <w:rFonts w:ascii="Times New Roman" w:eastAsia="Times New Roman" w:hAnsi="Times New Roman"/>
          <w:sz w:val="28"/>
          <w:szCs w:val="28"/>
          <w:lang w:val="sq-AL"/>
        </w:rPr>
        <w:t>in</w:t>
      </w:r>
      <w:r w:rsidRPr="00FA56CD">
        <w:rPr>
          <w:rFonts w:ascii="Times New Roman" w:eastAsia="Times New Roman" w:hAnsi="Times New Roman"/>
          <w:sz w:val="28"/>
          <w:szCs w:val="28"/>
          <w:lang w:val="sq-AL"/>
        </w:rPr>
        <w:t xml:space="preserve"> aktet përkatëse nënligjore në zbatim të këtij ligji.</w:t>
      </w:r>
    </w:p>
    <w:p w14:paraId="7491907A" w14:textId="323C4BED"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b/>
          <w:sz w:val="28"/>
          <w:szCs w:val="28"/>
          <w:lang w:val="sq-AL"/>
        </w:rPr>
        <w:t>Neni 18</w:t>
      </w:r>
      <w:r w:rsidRPr="00FA56CD">
        <w:rPr>
          <w:rFonts w:ascii="Times New Roman" w:eastAsia="Times New Roman" w:hAnsi="Times New Roman"/>
          <w:sz w:val="28"/>
          <w:szCs w:val="28"/>
          <w:lang w:val="sq-AL"/>
        </w:rPr>
        <w:t xml:space="preserve"> përcakton një dispozitë kalimtare </w:t>
      </w:r>
      <w:r w:rsidR="00AE59DC" w:rsidRPr="00FA56CD">
        <w:rPr>
          <w:rFonts w:ascii="Times New Roman" w:eastAsia="Times New Roman" w:hAnsi="Times New Roman"/>
          <w:sz w:val="28"/>
          <w:szCs w:val="28"/>
          <w:lang w:val="sq-AL"/>
        </w:rPr>
        <w:t>12</w:t>
      </w:r>
      <w:r w:rsidRPr="00FA56CD">
        <w:rPr>
          <w:rFonts w:ascii="Times New Roman" w:eastAsia="Times New Roman" w:hAnsi="Times New Roman"/>
          <w:sz w:val="28"/>
          <w:szCs w:val="28"/>
          <w:lang w:val="sq-AL"/>
        </w:rPr>
        <w:t xml:space="preserve"> mujore për licencimin e impianteve ekzistuese të prodhimit dhe/ ose përzierjes së biokarburanteve dhe</w:t>
      </w:r>
      <w:r w:rsidRPr="00FA56CD">
        <w:rPr>
          <w:rFonts w:ascii="Times New Roman" w:hAnsi="Times New Roman"/>
          <w:sz w:val="28"/>
          <w:szCs w:val="28"/>
          <w:lang w:val="sq-AL"/>
        </w:rPr>
        <w:t xml:space="preserve"> lëndët e tjera djegëse, të rinovueshme,</w:t>
      </w:r>
      <w:r w:rsidRPr="00FA56CD">
        <w:rPr>
          <w:rFonts w:ascii="Times New Roman" w:eastAsia="Times New Roman" w:hAnsi="Times New Roman"/>
          <w:sz w:val="28"/>
          <w:szCs w:val="28"/>
          <w:lang w:val="sq-AL"/>
        </w:rPr>
        <w:t xml:space="preserve"> të cilat operojnë aktualisht në treg.</w:t>
      </w:r>
    </w:p>
    <w:p w14:paraId="0F609F92" w14:textId="77777777"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eastAsia="Times New Roman" w:hAnsi="Times New Roman"/>
          <w:b/>
          <w:sz w:val="28"/>
          <w:szCs w:val="28"/>
          <w:lang w:val="sq-AL"/>
        </w:rPr>
        <w:t>Neni 19</w:t>
      </w:r>
      <w:r w:rsidRPr="00FA56CD">
        <w:rPr>
          <w:rFonts w:ascii="Times New Roman" w:eastAsia="Times New Roman" w:hAnsi="Times New Roman"/>
          <w:sz w:val="28"/>
          <w:szCs w:val="28"/>
          <w:lang w:val="sq-AL"/>
        </w:rPr>
        <w:t xml:space="preserve"> shfuqizon ligjin aktual </w:t>
      </w:r>
      <w:r w:rsidRPr="00FA56CD">
        <w:rPr>
          <w:rFonts w:ascii="Times New Roman" w:hAnsi="Times New Roman"/>
          <w:sz w:val="28"/>
          <w:szCs w:val="28"/>
          <w:lang w:val="sq-AL"/>
        </w:rPr>
        <w:t>nr. 9876, datë 14.02.2008 “Për prodhimin, transportimin dhe tregtimin e biokarburanteve dhe të lëndëve të tjera djegëse, të rinovueshme, për transport”.</w:t>
      </w:r>
    </w:p>
    <w:p w14:paraId="08D65246" w14:textId="77777777"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hAnsi="Times New Roman"/>
          <w:b/>
          <w:sz w:val="28"/>
          <w:szCs w:val="28"/>
          <w:lang w:val="sq-AL"/>
        </w:rPr>
        <w:t>Neni 20</w:t>
      </w:r>
      <w:r w:rsidRPr="00FA56CD">
        <w:rPr>
          <w:rFonts w:ascii="Times New Roman" w:hAnsi="Times New Roman"/>
          <w:sz w:val="28"/>
          <w:szCs w:val="28"/>
          <w:lang w:val="sq-AL"/>
        </w:rPr>
        <w:t xml:space="preserve"> thekson se ky ligj hyn në fuqi 15 ditë pas botimit në Fletoren Zyrtare.</w:t>
      </w:r>
    </w:p>
    <w:p w14:paraId="211EFDAE"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3CF6C32B"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INSTITUCIONET DHE ORGANET QË NGARKOHEN PËR ZBATIMIN E AKTIT</w:t>
      </w:r>
    </w:p>
    <w:p w14:paraId="61AA22FC" w14:textId="77777777" w:rsidR="002838ED" w:rsidRPr="00FA56CD" w:rsidRDefault="002838ED" w:rsidP="002838ED">
      <w:pPr>
        <w:spacing w:after="0" w:line="240" w:lineRule="auto"/>
        <w:jc w:val="both"/>
        <w:rPr>
          <w:rFonts w:ascii="Times New Roman" w:eastAsia="Times New Roman" w:hAnsi="Times New Roman"/>
          <w:sz w:val="28"/>
          <w:szCs w:val="28"/>
          <w:lang w:val="sq-AL"/>
        </w:rPr>
      </w:pPr>
    </w:p>
    <w:p w14:paraId="570CF9A2" w14:textId="348F8335"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Për zbatimin e projektaktit ngarkohen Ministria e Infrastrukturës dhe Energjisë, </w:t>
      </w:r>
      <w:r w:rsidR="00AE59DC" w:rsidRPr="00FA56CD">
        <w:rPr>
          <w:rFonts w:ascii="Times New Roman" w:eastAsia="Times New Roman" w:hAnsi="Times New Roman"/>
          <w:sz w:val="28"/>
          <w:szCs w:val="28"/>
          <w:lang w:val="sq-AL"/>
        </w:rPr>
        <w:t xml:space="preserve">dhe </w:t>
      </w:r>
      <w:r w:rsidRPr="00FA56CD">
        <w:rPr>
          <w:rFonts w:ascii="Times New Roman" w:eastAsia="Times New Roman" w:hAnsi="Times New Roman"/>
          <w:sz w:val="28"/>
          <w:szCs w:val="28"/>
          <w:lang w:val="sq-AL"/>
        </w:rPr>
        <w:t>Mini</w:t>
      </w:r>
      <w:r w:rsidR="00AE59DC" w:rsidRPr="00FA56CD">
        <w:rPr>
          <w:rFonts w:ascii="Times New Roman" w:eastAsia="Times New Roman" w:hAnsi="Times New Roman"/>
          <w:sz w:val="28"/>
          <w:szCs w:val="28"/>
          <w:lang w:val="sq-AL"/>
        </w:rPr>
        <w:t>stria e Turizmit dhe  Mjedisit.</w:t>
      </w:r>
    </w:p>
    <w:p w14:paraId="27D19EC2" w14:textId="77777777" w:rsidR="002838ED" w:rsidRPr="00FA56CD" w:rsidRDefault="002838ED" w:rsidP="002838ED">
      <w:pPr>
        <w:spacing w:after="0" w:line="240" w:lineRule="auto"/>
        <w:jc w:val="both"/>
        <w:rPr>
          <w:rFonts w:ascii="Times New Roman" w:eastAsia="Times New Roman" w:hAnsi="Times New Roman"/>
          <w:b/>
          <w:sz w:val="28"/>
          <w:szCs w:val="28"/>
          <w:lang w:val="sq-AL"/>
        </w:rPr>
      </w:pPr>
    </w:p>
    <w:p w14:paraId="2FC44953" w14:textId="77777777" w:rsidR="002838ED" w:rsidRPr="00FA56CD" w:rsidRDefault="002838ED" w:rsidP="002838ED">
      <w:pPr>
        <w:numPr>
          <w:ilvl w:val="0"/>
          <w:numId w:val="1"/>
        </w:numPr>
        <w:spacing w:after="0" w:line="240" w:lineRule="auto"/>
        <w:contextualSpacing/>
        <w:jc w:val="both"/>
        <w:rPr>
          <w:rFonts w:ascii="Times New Roman" w:hAnsi="Times New Roman"/>
          <w:b/>
          <w:sz w:val="28"/>
          <w:szCs w:val="28"/>
          <w:lang w:val="sq-AL"/>
        </w:rPr>
      </w:pPr>
      <w:r w:rsidRPr="00FA56CD">
        <w:rPr>
          <w:rFonts w:ascii="Times New Roman" w:hAnsi="Times New Roman"/>
          <w:b/>
          <w:sz w:val="28"/>
          <w:szCs w:val="28"/>
          <w:lang w:val="sq-AL"/>
        </w:rPr>
        <w:t>PERSONAT DHE INSTITUCIONET QË KANË KONTRIBUAR NË HARTIMIN E PROJEKTAKTIT</w:t>
      </w:r>
    </w:p>
    <w:p w14:paraId="183DCE9F" w14:textId="77777777" w:rsidR="002838ED" w:rsidRPr="00FA56CD" w:rsidRDefault="002838ED" w:rsidP="002838ED">
      <w:pPr>
        <w:spacing w:after="0" w:line="240" w:lineRule="auto"/>
        <w:ind w:left="1080"/>
        <w:contextualSpacing/>
        <w:jc w:val="both"/>
        <w:rPr>
          <w:rFonts w:ascii="Times New Roman" w:hAnsi="Times New Roman"/>
          <w:b/>
          <w:sz w:val="28"/>
          <w:szCs w:val="28"/>
          <w:lang w:val="sq-AL"/>
        </w:rPr>
      </w:pPr>
    </w:p>
    <w:p w14:paraId="162C5898" w14:textId="0BF4111B" w:rsidR="002838ED" w:rsidRPr="00FA56CD" w:rsidRDefault="00703F4A" w:rsidP="002838ED">
      <w:pPr>
        <w:spacing w:after="0" w:line="240" w:lineRule="auto"/>
        <w:jc w:val="both"/>
        <w:rPr>
          <w:rFonts w:ascii="Times New Roman" w:hAnsi="Times New Roman"/>
          <w:sz w:val="28"/>
          <w:szCs w:val="28"/>
          <w:lang w:val="sq-AL"/>
        </w:rPr>
      </w:pPr>
      <w:r>
        <w:rPr>
          <w:rFonts w:ascii="Times New Roman" w:hAnsi="Times New Roman"/>
          <w:sz w:val="28"/>
          <w:szCs w:val="28"/>
          <w:lang w:val="sq-AL"/>
        </w:rPr>
        <w:t>Projekt</w:t>
      </w:r>
      <w:r w:rsidR="002838ED" w:rsidRPr="00FA56CD">
        <w:rPr>
          <w:rFonts w:ascii="Times New Roman" w:hAnsi="Times New Roman"/>
          <w:sz w:val="28"/>
          <w:szCs w:val="28"/>
          <w:lang w:val="sq-AL"/>
        </w:rPr>
        <w:t>akti është hartuar nga Ministria e Infrastrukturës dhe Energjisë si dhe institucionet në varësi të saj.</w:t>
      </w:r>
    </w:p>
    <w:p w14:paraId="3E4F86DA" w14:textId="77777777" w:rsidR="002838ED" w:rsidRPr="00FA56CD" w:rsidRDefault="002838ED" w:rsidP="002838ED">
      <w:pPr>
        <w:spacing w:after="0" w:line="240" w:lineRule="auto"/>
        <w:jc w:val="both"/>
        <w:rPr>
          <w:rFonts w:ascii="Times New Roman" w:hAnsi="Times New Roman"/>
          <w:sz w:val="28"/>
          <w:szCs w:val="28"/>
          <w:lang w:val="sq-AL"/>
        </w:rPr>
      </w:pPr>
    </w:p>
    <w:p w14:paraId="0BF5258D" w14:textId="32A43A88" w:rsidR="002838ED" w:rsidRPr="00FA56CD" w:rsidRDefault="002838ED" w:rsidP="002838ED">
      <w:pPr>
        <w:spacing w:after="0" w:line="240" w:lineRule="auto"/>
        <w:jc w:val="both"/>
        <w:rPr>
          <w:rFonts w:ascii="Times New Roman" w:eastAsia="Times New Roman" w:hAnsi="Times New Roman"/>
          <w:sz w:val="28"/>
          <w:szCs w:val="28"/>
          <w:lang w:val="sq-AL"/>
        </w:rPr>
      </w:pPr>
      <w:r w:rsidRPr="00FA56CD">
        <w:rPr>
          <w:rFonts w:ascii="Times New Roman" w:eastAsia="Times New Roman" w:hAnsi="Times New Roman"/>
          <w:sz w:val="28"/>
          <w:szCs w:val="28"/>
          <w:lang w:val="sq-AL"/>
        </w:rPr>
        <w:t xml:space="preserve">Ky projektakt </w:t>
      </w:r>
      <w:r w:rsidR="00AE59DC" w:rsidRPr="00FA56CD">
        <w:rPr>
          <w:rFonts w:ascii="Times New Roman" w:eastAsia="Times New Roman" w:hAnsi="Times New Roman"/>
          <w:sz w:val="28"/>
          <w:szCs w:val="28"/>
          <w:lang w:val="sq-AL"/>
        </w:rPr>
        <w:t>do te d</w:t>
      </w:r>
      <w:r w:rsidRPr="00FA56CD">
        <w:rPr>
          <w:rFonts w:ascii="Times New Roman" w:eastAsia="Times New Roman" w:hAnsi="Times New Roman"/>
          <w:sz w:val="28"/>
          <w:szCs w:val="28"/>
          <w:lang w:val="sq-AL"/>
        </w:rPr>
        <w:t>ërg</w:t>
      </w:r>
      <w:r w:rsidR="00AE59DC" w:rsidRPr="00FA56CD">
        <w:rPr>
          <w:rFonts w:ascii="Times New Roman" w:eastAsia="Times New Roman" w:hAnsi="Times New Roman"/>
          <w:sz w:val="28"/>
          <w:szCs w:val="28"/>
          <w:lang w:val="sq-AL"/>
        </w:rPr>
        <w:t>ohet</w:t>
      </w:r>
      <w:r w:rsidRPr="00FA56CD">
        <w:rPr>
          <w:rFonts w:ascii="Times New Roman" w:eastAsia="Times New Roman" w:hAnsi="Times New Roman"/>
          <w:sz w:val="28"/>
          <w:szCs w:val="28"/>
          <w:lang w:val="sq-AL"/>
        </w:rPr>
        <w:t xml:space="preserve"> për mendim në Ministrinë e </w:t>
      </w:r>
      <w:r w:rsidR="00AE59DC" w:rsidRPr="00FA56CD">
        <w:rPr>
          <w:rFonts w:ascii="Times New Roman" w:eastAsia="Times New Roman" w:hAnsi="Times New Roman"/>
          <w:sz w:val="28"/>
          <w:szCs w:val="28"/>
          <w:lang w:val="sq-AL"/>
        </w:rPr>
        <w:t xml:space="preserve">Turizmit dhe </w:t>
      </w:r>
      <w:r w:rsidRPr="00FA56CD">
        <w:rPr>
          <w:rFonts w:ascii="Times New Roman" w:eastAsia="Times New Roman" w:hAnsi="Times New Roman"/>
          <w:sz w:val="28"/>
          <w:szCs w:val="28"/>
          <w:lang w:val="sq-AL"/>
        </w:rPr>
        <w:t>Mjedisit</w:t>
      </w:r>
      <w:r w:rsidRPr="00FA56CD">
        <w:rPr>
          <w:rFonts w:ascii="Times New Roman" w:hAnsi="Times New Roman"/>
          <w:sz w:val="28"/>
          <w:szCs w:val="28"/>
          <w:lang w:val="sq-AL"/>
        </w:rPr>
        <w:t xml:space="preserve">, Ministrinë e </w:t>
      </w:r>
      <w:r w:rsidR="00AE59DC" w:rsidRPr="00FA56CD">
        <w:rPr>
          <w:rFonts w:ascii="Times New Roman" w:hAnsi="Times New Roman"/>
          <w:sz w:val="28"/>
          <w:szCs w:val="28"/>
          <w:lang w:val="sq-AL"/>
        </w:rPr>
        <w:t>Bujqësisë dhe Zhvillimit Rural</w:t>
      </w:r>
      <w:r w:rsidRPr="00FA56CD">
        <w:rPr>
          <w:rFonts w:ascii="Times New Roman" w:eastAsia="Times New Roman" w:hAnsi="Times New Roman"/>
          <w:sz w:val="28"/>
          <w:szCs w:val="28"/>
          <w:lang w:val="sq-AL"/>
        </w:rPr>
        <w:t xml:space="preserve">, Ministrinë e </w:t>
      </w:r>
      <w:r w:rsidR="00AE59DC" w:rsidRPr="00FA56CD">
        <w:rPr>
          <w:rFonts w:ascii="Times New Roman" w:eastAsia="Times New Roman" w:hAnsi="Times New Roman"/>
          <w:sz w:val="28"/>
          <w:szCs w:val="28"/>
          <w:lang w:val="sq-AL"/>
        </w:rPr>
        <w:t>Financave dhe Ekonomisë</w:t>
      </w:r>
      <w:r w:rsidRPr="00FA56CD">
        <w:rPr>
          <w:rFonts w:ascii="Times New Roman" w:eastAsia="Times New Roman" w:hAnsi="Times New Roman"/>
          <w:sz w:val="28"/>
          <w:szCs w:val="28"/>
          <w:lang w:val="sq-AL"/>
        </w:rPr>
        <w:t xml:space="preserve">, </w:t>
      </w:r>
      <w:r w:rsidR="00AE59DC" w:rsidRPr="00FA56CD">
        <w:rPr>
          <w:rFonts w:ascii="Times New Roman" w:eastAsia="Times New Roman" w:hAnsi="Times New Roman"/>
          <w:sz w:val="28"/>
          <w:szCs w:val="28"/>
          <w:lang w:val="sq-AL"/>
        </w:rPr>
        <w:t xml:space="preserve">pranë Ministrit te Shtetit për Mbrojtjen e Sipërmarrjes, në Ministrinë për Evropën dhe Punët e Jashtme </w:t>
      </w:r>
      <w:r w:rsidRPr="00FA56CD">
        <w:rPr>
          <w:rFonts w:ascii="Times New Roman" w:eastAsia="Times New Roman" w:hAnsi="Times New Roman"/>
          <w:sz w:val="28"/>
          <w:szCs w:val="28"/>
          <w:lang w:val="sq-AL"/>
        </w:rPr>
        <w:t>dhe Ministrinë e Drejtësisë.</w:t>
      </w:r>
    </w:p>
    <w:p w14:paraId="56AE4938" w14:textId="77777777" w:rsidR="002838ED" w:rsidRPr="00FA56CD" w:rsidRDefault="002838ED" w:rsidP="002838ED">
      <w:pPr>
        <w:spacing w:after="0" w:line="240" w:lineRule="auto"/>
        <w:jc w:val="both"/>
        <w:rPr>
          <w:rFonts w:ascii="Times New Roman" w:hAnsi="Times New Roman"/>
          <w:sz w:val="28"/>
          <w:szCs w:val="28"/>
          <w:lang w:val="sq-AL"/>
        </w:rPr>
      </w:pPr>
    </w:p>
    <w:p w14:paraId="08340151" w14:textId="77777777" w:rsidR="002838ED" w:rsidRPr="00FA56CD" w:rsidRDefault="002838ED" w:rsidP="002838ED">
      <w:pPr>
        <w:numPr>
          <w:ilvl w:val="0"/>
          <w:numId w:val="1"/>
        </w:numPr>
        <w:spacing w:after="0" w:line="240" w:lineRule="auto"/>
        <w:contextualSpacing/>
        <w:jc w:val="both"/>
        <w:rPr>
          <w:rFonts w:ascii="Times New Roman" w:eastAsia="Times New Roman" w:hAnsi="Times New Roman"/>
          <w:b/>
          <w:sz w:val="28"/>
          <w:szCs w:val="28"/>
          <w:lang w:val="sq-AL"/>
        </w:rPr>
      </w:pPr>
      <w:r w:rsidRPr="00FA56CD">
        <w:rPr>
          <w:rFonts w:ascii="Times New Roman" w:eastAsia="Times New Roman" w:hAnsi="Times New Roman"/>
          <w:b/>
          <w:sz w:val="28"/>
          <w:szCs w:val="28"/>
          <w:lang w:val="sq-AL"/>
        </w:rPr>
        <w:t>RAPORTI I VLERËSIMIT TË ARDHURAVE DHE SHPENZIMEVE BUXHETORE</w:t>
      </w:r>
    </w:p>
    <w:p w14:paraId="4E2328BD" w14:textId="77777777" w:rsidR="002838ED" w:rsidRPr="00FA56CD" w:rsidRDefault="002838ED" w:rsidP="002838ED">
      <w:pPr>
        <w:spacing w:after="0" w:line="240" w:lineRule="auto"/>
        <w:ind w:left="1080"/>
        <w:contextualSpacing/>
        <w:jc w:val="both"/>
        <w:rPr>
          <w:rFonts w:ascii="Times New Roman" w:eastAsia="Times New Roman" w:hAnsi="Times New Roman"/>
          <w:b/>
          <w:sz w:val="28"/>
          <w:szCs w:val="28"/>
          <w:lang w:val="sq-AL"/>
        </w:rPr>
      </w:pPr>
    </w:p>
    <w:p w14:paraId="35DEA9DC" w14:textId="77777777" w:rsidR="002838ED" w:rsidRPr="00FA56CD" w:rsidRDefault="002838ED" w:rsidP="002838ED">
      <w:pPr>
        <w:spacing w:after="0" w:line="240" w:lineRule="auto"/>
        <w:jc w:val="both"/>
        <w:rPr>
          <w:rFonts w:ascii="Times New Roman" w:hAnsi="Times New Roman"/>
          <w:sz w:val="28"/>
          <w:szCs w:val="28"/>
          <w:lang w:val="sq-AL"/>
        </w:rPr>
      </w:pPr>
      <w:r w:rsidRPr="00FA56CD">
        <w:rPr>
          <w:rFonts w:ascii="Times New Roman" w:hAnsi="Times New Roman"/>
          <w:sz w:val="28"/>
          <w:szCs w:val="28"/>
          <w:lang w:val="sq-AL"/>
        </w:rPr>
        <w:t xml:space="preserve">Me qëllim arritjen e Objektivit Kombëtar të konsumit të BER prej 38% në vitin 2020 është i domosdoshëm konsumimi në territorin e Shqipërisë të sasisë prej 10% në volum të karburanteve të lëndëve djegëse të rinovueshme (FAME) si Burime të Energjisë të Rinovueshme në sektorin e Transporteve. Sipas nenit 15 të rishikuar të këtij projektligji, trajtimi fiskal i prodhimit dhe tregtimit të biokarburanteve bëhet sipas legjislacionit doganor dhe tatimor në fuqi dhe në këtë fazë është e pamundur të llogariten efektet financiare nga mospagimi i këtyre taksave. </w:t>
      </w:r>
    </w:p>
    <w:p w14:paraId="3A273689" w14:textId="77777777" w:rsidR="002838ED" w:rsidRPr="00FA56CD" w:rsidRDefault="002838ED" w:rsidP="002838ED">
      <w:pPr>
        <w:spacing w:after="0" w:line="240" w:lineRule="auto"/>
        <w:jc w:val="both"/>
        <w:rPr>
          <w:rFonts w:ascii="Times New Roman" w:hAnsi="Times New Roman"/>
          <w:sz w:val="28"/>
          <w:szCs w:val="28"/>
          <w:lang w:val="sq-AL"/>
        </w:rPr>
      </w:pPr>
    </w:p>
    <w:p w14:paraId="0D6408E7" w14:textId="77777777" w:rsidR="002838ED" w:rsidRPr="00FA56CD" w:rsidRDefault="002838ED" w:rsidP="002838ED">
      <w:pPr>
        <w:spacing w:after="0" w:line="240" w:lineRule="auto"/>
        <w:jc w:val="both"/>
        <w:rPr>
          <w:rFonts w:ascii="Times New Roman" w:hAnsi="Times New Roman"/>
          <w:sz w:val="28"/>
          <w:szCs w:val="28"/>
          <w:lang w:val="sq-AL"/>
        </w:rPr>
      </w:pPr>
    </w:p>
    <w:p w14:paraId="51B6454E" w14:textId="77777777" w:rsidR="002838ED" w:rsidRPr="00FA56CD" w:rsidRDefault="002838ED" w:rsidP="002838ED">
      <w:pPr>
        <w:spacing w:after="0" w:line="240" w:lineRule="auto"/>
        <w:jc w:val="both"/>
        <w:rPr>
          <w:rFonts w:ascii="Times New Roman" w:hAnsi="Times New Roman"/>
          <w:sz w:val="28"/>
          <w:szCs w:val="28"/>
          <w:lang w:val="sq-AL"/>
        </w:rPr>
      </w:pPr>
    </w:p>
    <w:p w14:paraId="5C3A35FE" w14:textId="611B35F4" w:rsidR="00F534C4" w:rsidRDefault="00703F4A" w:rsidP="00703F4A">
      <w:pPr>
        <w:spacing w:after="0" w:line="240" w:lineRule="auto"/>
        <w:ind w:left="360"/>
        <w:jc w:val="center"/>
        <w:rPr>
          <w:rFonts w:ascii="Times New Roman" w:hAnsi="Times New Roman"/>
          <w:b/>
          <w:sz w:val="28"/>
          <w:szCs w:val="28"/>
          <w:lang w:val="sq-AL"/>
        </w:rPr>
      </w:pPr>
      <w:r w:rsidRPr="00FA56CD">
        <w:rPr>
          <w:rFonts w:ascii="Times New Roman" w:hAnsi="Times New Roman"/>
          <w:b/>
          <w:sz w:val="28"/>
          <w:szCs w:val="28"/>
          <w:lang w:val="sq-AL"/>
        </w:rPr>
        <w:t>ZËVENDËSKRYEMINISTËR</w:t>
      </w:r>
    </w:p>
    <w:p w14:paraId="3F324542" w14:textId="0697B844" w:rsidR="00703F4A" w:rsidRPr="00FA56CD" w:rsidRDefault="00703F4A" w:rsidP="00703F4A">
      <w:pPr>
        <w:spacing w:after="0" w:line="240" w:lineRule="auto"/>
        <w:ind w:left="360"/>
        <w:jc w:val="center"/>
        <w:rPr>
          <w:rFonts w:ascii="Times New Roman" w:hAnsi="Times New Roman"/>
          <w:b/>
          <w:sz w:val="28"/>
          <w:szCs w:val="28"/>
          <w:lang w:val="sq-AL"/>
        </w:rPr>
      </w:pPr>
      <w:r>
        <w:rPr>
          <w:rFonts w:ascii="Times New Roman" w:hAnsi="Times New Roman"/>
          <w:b/>
          <w:sz w:val="28"/>
          <w:szCs w:val="28"/>
          <w:lang w:val="sq-AL"/>
        </w:rPr>
        <w:t>DHE</w:t>
      </w:r>
    </w:p>
    <w:p w14:paraId="40362977" w14:textId="31F8D799" w:rsidR="00F534C4" w:rsidRPr="00FA56CD" w:rsidRDefault="00703F4A" w:rsidP="00703F4A">
      <w:pPr>
        <w:spacing w:after="0" w:line="240" w:lineRule="auto"/>
        <w:ind w:left="360"/>
        <w:jc w:val="center"/>
        <w:rPr>
          <w:rFonts w:ascii="Times New Roman" w:hAnsi="Times New Roman"/>
          <w:b/>
          <w:sz w:val="28"/>
          <w:szCs w:val="28"/>
          <w:lang w:val="sq-AL"/>
        </w:rPr>
      </w:pPr>
      <w:r w:rsidRPr="00FA56CD">
        <w:rPr>
          <w:rFonts w:ascii="Times New Roman" w:hAnsi="Times New Roman"/>
          <w:b/>
          <w:sz w:val="28"/>
          <w:szCs w:val="28"/>
          <w:lang w:val="sq-AL"/>
        </w:rPr>
        <w:t>MINISTËR I INFRASTRUKTURËS DHE ENERGJISË</w:t>
      </w:r>
    </w:p>
    <w:p w14:paraId="7FC6B60C" w14:textId="77777777" w:rsidR="00F534C4" w:rsidRPr="00FA56CD" w:rsidRDefault="00F534C4" w:rsidP="00703F4A">
      <w:pPr>
        <w:spacing w:after="0" w:line="240" w:lineRule="auto"/>
        <w:jc w:val="center"/>
        <w:rPr>
          <w:rFonts w:ascii="Times New Roman" w:hAnsi="Times New Roman"/>
          <w:sz w:val="28"/>
          <w:szCs w:val="28"/>
          <w:lang w:val="sq-AL"/>
        </w:rPr>
      </w:pPr>
    </w:p>
    <w:p w14:paraId="601148EE" w14:textId="2021792C" w:rsidR="00F534C4" w:rsidRPr="0090378A" w:rsidRDefault="00703F4A" w:rsidP="00703F4A">
      <w:pPr>
        <w:spacing w:after="0" w:line="240" w:lineRule="auto"/>
        <w:ind w:firstLine="360"/>
        <w:jc w:val="center"/>
        <w:rPr>
          <w:rFonts w:ascii="Times New Roman" w:hAnsi="Times New Roman"/>
          <w:b/>
          <w:sz w:val="28"/>
          <w:szCs w:val="28"/>
          <w:lang w:val="sq-AL"/>
        </w:rPr>
      </w:pPr>
      <w:r w:rsidRPr="0090378A">
        <w:rPr>
          <w:rFonts w:ascii="Times New Roman" w:hAnsi="Times New Roman"/>
          <w:b/>
          <w:sz w:val="28"/>
          <w:szCs w:val="28"/>
          <w:lang w:val="sq-AL"/>
        </w:rPr>
        <w:t>BELINDA B</w:t>
      </w:r>
      <w:bookmarkStart w:id="0" w:name="_GoBack"/>
      <w:bookmarkEnd w:id="0"/>
      <w:r w:rsidRPr="0090378A">
        <w:rPr>
          <w:rFonts w:ascii="Times New Roman" w:hAnsi="Times New Roman"/>
          <w:b/>
          <w:sz w:val="28"/>
          <w:szCs w:val="28"/>
          <w:lang w:val="sq-AL"/>
        </w:rPr>
        <w:t>ALLUKU</w:t>
      </w:r>
    </w:p>
    <w:p w14:paraId="62E1CEDF" w14:textId="38C621BA" w:rsidR="002838ED" w:rsidRPr="00FA56CD" w:rsidRDefault="002838ED" w:rsidP="00FA56CD">
      <w:pPr>
        <w:spacing w:after="0" w:line="240" w:lineRule="auto"/>
        <w:ind w:left="360"/>
        <w:jc w:val="both"/>
        <w:rPr>
          <w:rFonts w:ascii="Times New Roman" w:hAnsi="Times New Roman"/>
          <w:b/>
          <w:sz w:val="28"/>
          <w:szCs w:val="28"/>
          <w:lang w:val="sq-AL"/>
        </w:rPr>
      </w:pPr>
    </w:p>
    <w:sectPr w:rsidR="002838ED" w:rsidRPr="00FA56CD" w:rsidSect="002838ED">
      <w:footerReference w:type="defaul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29400" w14:textId="77777777" w:rsidR="00D17D2F" w:rsidRDefault="00D17D2F" w:rsidP="002838ED">
      <w:pPr>
        <w:spacing w:after="0" w:line="240" w:lineRule="auto"/>
      </w:pPr>
      <w:r>
        <w:separator/>
      </w:r>
    </w:p>
  </w:endnote>
  <w:endnote w:type="continuationSeparator" w:id="0">
    <w:p w14:paraId="6DA92CA4" w14:textId="77777777" w:rsidR="00D17D2F" w:rsidRDefault="00D17D2F" w:rsidP="0028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EA51" w14:textId="77777777" w:rsidR="002838ED" w:rsidRPr="003425D0" w:rsidRDefault="002838ED" w:rsidP="002838ED">
    <w:pPr>
      <w:pStyle w:val="Footer"/>
      <w:pBdr>
        <w:top w:val="thinThickSmallGap" w:sz="24" w:space="1" w:color="622423"/>
      </w:pBdr>
      <w:tabs>
        <w:tab w:val="clear" w:pos="4680"/>
      </w:tabs>
      <w:rPr>
        <w:rFonts w:ascii="Times New Roman" w:eastAsia="Times New Roman" w:hAnsi="Times New Roman"/>
      </w:rPr>
    </w:pPr>
    <w:proofErr w:type="spellStart"/>
    <w:r w:rsidRPr="003425D0">
      <w:rPr>
        <w:rFonts w:ascii="Times New Roman" w:eastAsia="Times New Roman" w:hAnsi="Times New Roman"/>
      </w:rPr>
      <w:t>R</w:t>
    </w:r>
    <w:r w:rsidR="005B4AF3" w:rsidRPr="004515BD">
      <w:rPr>
        <w:rFonts w:ascii="Times New Roman" w:eastAsia="Times New Roman" w:hAnsi="Times New Roman"/>
      </w:rPr>
      <w:t>elacion</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shpjegues</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për</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projektligjin</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Për</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prodhimin</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transportimin</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dhe</w:t>
    </w:r>
    <w:proofErr w:type="spellEnd"/>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tregtimin</w:t>
    </w:r>
    <w:proofErr w:type="spellEnd"/>
    <w:r w:rsidR="005B4AF3" w:rsidRPr="004515BD">
      <w:rPr>
        <w:rFonts w:ascii="Times New Roman" w:eastAsia="Times New Roman" w:hAnsi="Times New Roman"/>
      </w:rPr>
      <w:t xml:space="preserve"> e </w:t>
    </w:r>
    <w:proofErr w:type="spellStart"/>
    <w:r w:rsidR="005B4AF3" w:rsidRPr="004515BD">
      <w:rPr>
        <w:rFonts w:ascii="Times New Roman" w:eastAsia="Times New Roman" w:hAnsi="Times New Roman"/>
      </w:rPr>
      <w:t>biokarburanteve</w:t>
    </w:r>
    <w:proofErr w:type="spellEnd"/>
    <w:r w:rsidR="005B4AF3" w:rsidRPr="004515BD">
      <w:rPr>
        <w:rFonts w:ascii="Times New Roman" w:eastAsia="Times New Roman" w:hAnsi="Times New Roman"/>
      </w:rPr>
      <w:t xml:space="preserve"> </w:t>
    </w:r>
    <w:proofErr w:type="spellStart"/>
    <w:r w:rsidR="005B4AF3" w:rsidRPr="00703F4A">
      <w:rPr>
        <w:rFonts w:ascii="Times New Roman" w:eastAsia="Times New Roman" w:hAnsi="Times New Roman"/>
      </w:rPr>
      <w:t>dhe</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të</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lëndëve</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të</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tjera</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djegëse</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të</w:t>
    </w:r>
    <w:proofErr w:type="spellEnd"/>
    <w:r w:rsidR="005B4AF3" w:rsidRPr="00703F4A">
      <w:rPr>
        <w:rFonts w:ascii="Times New Roman" w:eastAsia="Times New Roman" w:hAnsi="Times New Roman"/>
      </w:rPr>
      <w:t xml:space="preserve"> </w:t>
    </w:r>
    <w:proofErr w:type="spellStart"/>
    <w:r w:rsidR="005B4AF3" w:rsidRPr="00703F4A">
      <w:rPr>
        <w:rFonts w:ascii="Times New Roman" w:eastAsia="Times New Roman" w:hAnsi="Times New Roman"/>
      </w:rPr>
      <w:t>rinovueshme</w:t>
    </w:r>
    <w:proofErr w:type="spellEnd"/>
    <w:r w:rsidR="005B4AF3" w:rsidRPr="00703F4A">
      <w:rPr>
        <w:rFonts w:ascii="Times New Roman" w:eastAsia="Times New Roman" w:hAnsi="Times New Roman"/>
      </w:rPr>
      <w:t>,</w:t>
    </w:r>
    <w:r w:rsidR="005B4AF3" w:rsidRPr="004515BD">
      <w:rPr>
        <w:rFonts w:ascii="Times New Roman" w:eastAsia="Times New Roman" w:hAnsi="Times New Roman"/>
      </w:rPr>
      <w:t xml:space="preserve"> </w:t>
    </w:r>
    <w:proofErr w:type="spellStart"/>
    <w:r w:rsidR="005B4AF3" w:rsidRPr="004515BD">
      <w:rPr>
        <w:rFonts w:ascii="Times New Roman" w:eastAsia="Times New Roman" w:hAnsi="Times New Roman"/>
      </w:rPr>
      <w:t>për</w:t>
    </w:r>
    <w:proofErr w:type="spellEnd"/>
    <w:r w:rsidR="005B4AF3" w:rsidRPr="004515BD">
      <w:rPr>
        <w:rFonts w:ascii="Times New Roman" w:eastAsia="Times New Roman" w:hAnsi="Times New Roman"/>
      </w:rPr>
      <w:t xml:space="preserve"> transport”</w:t>
    </w:r>
  </w:p>
  <w:p w14:paraId="32D2DE4C" w14:textId="77777777" w:rsidR="002838ED" w:rsidRDefault="002838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807DC" w14:textId="77777777" w:rsidR="00D17D2F" w:rsidRDefault="00D17D2F" w:rsidP="002838ED">
      <w:pPr>
        <w:spacing w:after="0" w:line="240" w:lineRule="auto"/>
      </w:pPr>
      <w:r>
        <w:separator/>
      </w:r>
    </w:p>
  </w:footnote>
  <w:footnote w:type="continuationSeparator" w:id="0">
    <w:p w14:paraId="2CA30058" w14:textId="77777777" w:rsidR="00D17D2F" w:rsidRDefault="00D17D2F" w:rsidP="00283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506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9E07A0"/>
    <w:multiLevelType w:val="hybridMultilevel"/>
    <w:tmpl w:val="703E7752"/>
    <w:lvl w:ilvl="0" w:tplc="2DC414A0">
      <w:start w:val="1"/>
      <w:numFmt w:val="upperLetter"/>
      <w:lvlText w:val="%1."/>
      <w:lvlJc w:val="left"/>
      <w:pPr>
        <w:ind w:left="720" w:hanging="360"/>
      </w:pPr>
      <w:rPr>
        <w:rFonts w:hint="default"/>
        <w:i/>
      </w:rPr>
    </w:lvl>
    <w:lvl w:ilvl="1" w:tplc="88A8FCB4" w:tentative="1">
      <w:start w:val="1"/>
      <w:numFmt w:val="lowerLetter"/>
      <w:lvlText w:val="%2."/>
      <w:lvlJc w:val="left"/>
      <w:pPr>
        <w:ind w:left="1440" w:hanging="360"/>
      </w:pPr>
    </w:lvl>
    <w:lvl w:ilvl="2" w:tplc="1354D5E0" w:tentative="1">
      <w:start w:val="1"/>
      <w:numFmt w:val="lowerRoman"/>
      <w:lvlText w:val="%3."/>
      <w:lvlJc w:val="right"/>
      <w:pPr>
        <w:ind w:left="2160" w:hanging="180"/>
      </w:pPr>
    </w:lvl>
    <w:lvl w:ilvl="3" w:tplc="902EA774" w:tentative="1">
      <w:start w:val="1"/>
      <w:numFmt w:val="decimal"/>
      <w:lvlText w:val="%4."/>
      <w:lvlJc w:val="left"/>
      <w:pPr>
        <w:ind w:left="2880" w:hanging="360"/>
      </w:pPr>
    </w:lvl>
    <w:lvl w:ilvl="4" w:tplc="90E8A5AC" w:tentative="1">
      <w:start w:val="1"/>
      <w:numFmt w:val="lowerLetter"/>
      <w:lvlText w:val="%5."/>
      <w:lvlJc w:val="left"/>
      <w:pPr>
        <w:ind w:left="3600" w:hanging="360"/>
      </w:pPr>
    </w:lvl>
    <w:lvl w:ilvl="5" w:tplc="65A026D2" w:tentative="1">
      <w:start w:val="1"/>
      <w:numFmt w:val="lowerRoman"/>
      <w:lvlText w:val="%6."/>
      <w:lvlJc w:val="right"/>
      <w:pPr>
        <w:ind w:left="4320" w:hanging="180"/>
      </w:pPr>
    </w:lvl>
    <w:lvl w:ilvl="6" w:tplc="C96CEDCC" w:tentative="1">
      <w:start w:val="1"/>
      <w:numFmt w:val="decimal"/>
      <w:lvlText w:val="%7."/>
      <w:lvlJc w:val="left"/>
      <w:pPr>
        <w:ind w:left="5040" w:hanging="360"/>
      </w:pPr>
    </w:lvl>
    <w:lvl w:ilvl="7" w:tplc="2B605476" w:tentative="1">
      <w:start w:val="1"/>
      <w:numFmt w:val="lowerLetter"/>
      <w:lvlText w:val="%8."/>
      <w:lvlJc w:val="left"/>
      <w:pPr>
        <w:ind w:left="5760" w:hanging="360"/>
      </w:pPr>
    </w:lvl>
    <w:lvl w:ilvl="8" w:tplc="8D4AEB00" w:tentative="1">
      <w:start w:val="1"/>
      <w:numFmt w:val="lowerRoman"/>
      <w:lvlText w:val="%9."/>
      <w:lvlJc w:val="right"/>
      <w:pPr>
        <w:ind w:left="6480" w:hanging="180"/>
      </w:pPr>
    </w:lvl>
  </w:abstractNum>
  <w:abstractNum w:abstractNumId="2">
    <w:nsid w:val="49FC7F36"/>
    <w:multiLevelType w:val="multilevel"/>
    <w:tmpl w:val="D0DE68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0917EF7"/>
    <w:multiLevelType w:val="hybridMultilevel"/>
    <w:tmpl w:val="6F86D394"/>
    <w:lvl w:ilvl="0" w:tplc="583EA25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164399C"/>
    <w:multiLevelType w:val="hybridMultilevel"/>
    <w:tmpl w:val="574A3526"/>
    <w:lvl w:ilvl="0" w:tplc="904E81B2">
      <w:start w:val="1"/>
      <w:numFmt w:val="upperRoman"/>
      <w:lvlText w:val="%1."/>
      <w:lvlJc w:val="left"/>
      <w:pPr>
        <w:ind w:left="1080" w:hanging="720"/>
      </w:pPr>
      <w:rPr>
        <w:rFonts w:hint="default"/>
      </w:rPr>
    </w:lvl>
    <w:lvl w:ilvl="1" w:tplc="167AC168" w:tentative="1">
      <w:start w:val="1"/>
      <w:numFmt w:val="lowerLetter"/>
      <w:lvlText w:val="%2."/>
      <w:lvlJc w:val="left"/>
      <w:pPr>
        <w:ind w:left="1440" w:hanging="360"/>
      </w:pPr>
    </w:lvl>
    <w:lvl w:ilvl="2" w:tplc="64B2734A" w:tentative="1">
      <w:start w:val="1"/>
      <w:numFmt w:val="lowerRoman"/>
      <w:lvlText w:val="%3."/>
      <w:lvlJc w:val="right"/>
      <w:pPr>
        <w:ind w:left="2160" w:hanging="180"/>
      </w:pPr>
    </w:lvl>
    <w:lvl w:ilvl="3" w:tplc="518CF96A" w:tentative="1">
      <w:start w:val="1"/>
      <w:numFmt w:val="decimal"/>
      <w:lvlText w:val="%4."/>
      <w:lvlJc w:val="left"/>
      <w:pPr>
        <w:ind w:left="2880" w:hanging="360"/>
      </w:pPr>
    </w:lvl>
    <w:lvl w:ilvl="4" w:tplc="0764D9F8" w:tentative="1">
      <w:start w:val="1"/>
      <w:numFmt w:val="lowerLetter"/>
      <w:lvlText w:val="%5."/>
      <w:lvlJc w:val="left"/>
      <w:pPr>
        <w:ind w:left="3600" w:hanging="360"/>
      </w:pPr>
    </w:lvl>
    <w:lvl w:ilvl="5" w:tplc="BDDAD54E" w:tentative="1">
      <w:start w:val="1"/>
      <w:numFmt w:val="lowerRoman"/>
      <w:lvlText w:val="%6."/>
      <w:lvlJc w:val="right"/>
      <w:pPr>
        <w:ind w:left="4320" w:hanging="180"/>
      </w:pPr>
    </w:lvl>
    <w:lvl w:ilvl="6" w:tplc="8FA05988" w:tentative="1">
      <w:start w:val="1"/>
      <w:numFmt w:val="decimal"/>
      <w:lvlText w:val="%7."/>
      <w:lvlJc w:val="left"/>
      <w:pPr>
        <w:ind w:left="5040" w:hanging="360"/>
      </w:pPr>
    </w:lvl>
    <w:lvl w:ilvl="7" w:tplc="2B606290" w:tentative="1">
      <w:start w:val="1"/>
      <w:numFmt w:val="lowerLetter"/>
      <w:lvlText w:val="%8."/>
      <w:lvlJc w:val="left"/>
      <w:pPr>
        <w:ind w:left="5760" w:hanging="360"/>
      </w:pPr>
    </w:lvl>
    <w:lvl w:ilvl="8" w:tplc="ACF248EC" w:tentative="1">
      <w:start w:val="1"/>
      <w:numFmt w:val="lowerRoman"/>
      <w:lvlText w:val="%9."/>
      <w:lvlJc w:val="right"/>
      <w:pPr>
        <w:ind w:left="6480" w:hanging="180"/>
      </w:pPr>
    </w:lvl>
  </w:abstractNum>
  <w:abstractNum w:abstractNumId="5">
    <w:nsid w:val="66006299"/>
    <w:multiLevelType w:val="hybridMultilevel"/>
    <w:tmpl w:val="01685D94"/>
    <w:lvl w:ilvl="0" w:tplc="93742CA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82F109C"/>
    <w:multiLevelType w:val="hybridMultilevel"/>
    <w:tmpl w:val="AD425F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C3B673A"/>
    <w:multiLevelType w:val="hybridMultilevel"/>
    <w:tmpl w:val="F908643E"/>
    <w:lvl w:ilvl="0" w:tplc="FA52B1CC">
      <w:start w:val="1"/>
      <w:numFmt w:val="upperLetter"/>
      <w:lvlText w:val="%1."/>
      <w:lvlJc w:val="left"/>
      <w:pPr>
        <w:ind w:left="1440" w:hanging="360"/>
      </w:pPr>
      <w:rPr>
        <w:rFonts w:ascii="Cambria" w:hAnsi="Cambria" w:cs="Times New Roman" w:hint="default"/>
      </w:rPr>
    </w:lvl>
    <w:lvl w:ilvl="1" w:tplc="93EC5672" w:tentative="1">
      <w:start w:val="1"/>
      <w:numFmt w:val="lowerLetter"/>
      <w:lvlText w:val="%2."/>
      <w:lvlJc w:val="left"/>
      <w:pPr>
        <w:ind w:left="2160" w:hanging="360"/>
      </w:pPr>
    </w:lvl>
    <w:lvl w:ilvl="2" w:tplc="CD548DD2" w:tentative="1">
      <w:start w:val="1"/>
      <w:numFmt w:val="lowerRoman"/>
      <w:lvlText w:val="%3."/>
      <w:lvlJc w:val="right"/>
      <w:pPr>
        <w:ind w:left="2880" w:hanging="180"/>
      </w:pPr>
    </w:lvl>
    <w:lvl w:ilvl="3" w:tplc="4EE417A8" w:tentative="1">
      <w:start w:val="1"/>
      <w:numFmt w:val="decimal"/>
      <w:lvlText w:val="%4."/>
      <w:lvlJc w:val="left"/>
      <w:pPr>
        <w:ind w:left="3600" w:hanging="360"/>
      </w:pPr>
    </w:lvl>
    <w:lvl w:ilvl="4" w:tplc="CD8CFDCE" w:tentative="1">
      <w:start w:val="1"/>
      <w:numFmt w:val="lowerLetter"/>
      <w:lvlText w:val="%5."/>
      <w:lvlJc w:val="left"/>
      <w:pPr>
        <w:ind w:left="4320" w:hanging="360"/>
      </w:pPr>
    </w:lvl>
    <w:lvl w:ilvl="5" w:tplc="8AEE5D6C" w:tentative="1">
      <w:start w:val="1"/>
      <w:numFmt w:val="lowerRoman"/>
      <w:lvlText w:val="%6."/>
      <w:lvlJc w:val="right"/>
      <w:pPr>
        <w:ind w:left="5040" w:hanging="180"/>
      </w:pPr>
    </w:lvl>
    <w:lvl w:ilvl="6" w:tplc="6A4E9D3C" w:tentative="1">
      <w:start w:val="1"/>
      <w:numFmt w:val="decimal"/>
      <w:lvlText w:val="%7."/>
      <w:lvlJc w:val="left"/>
      <w:pPr>
        <w:ind w:left="5760" w:hanging="360"/>
      </w:pPr>
    </w:lvl>
    <w:lvl w:ilvl="7" w:tplc="8E387DB4" w:tentative="1">
      <w:start w:val="1"/>
      <w:numFmt w:val="lowerLetter"/>
      <w:lvlText w:val="%8."/>
      <w:lvlJc w:val="left"/>
      <w:pPr>
        <w:ind w:left="6480" w:hanging="360"/>
      </w:pPr>
    </w:lvl>
    <w:lvl w:ilvl="8" w:tplc="EDFED7F2" w:tentative="1">
      <w:start w:val="1"/>
      <w:numFmt w:val="lowerRoman"/>
      <w:lvlText w:val="%9."/>
      <w:lvlJc w:val="right"/>
      <w:pPr>
        <w:ind w:left="7200" w:hanging="180"/>
      </w:pPr>
    </w:lvl>
  </w:abstractNum>
  <w:abstractNum w:abstractNumId="8">
    <w:nsid w:val="79D109F6"/>
    <w:multiLevelType w:val="hybridMultilevel"/>
    <w:tmpl w:val="1FB0E2CE"/>
    <w:lvl w:ilvl="0" w:tplc="C36ED718">
      <w:start w:val="1"/>
      <w:numFmt w:val="decimal"/>
      <w:lvlText w:val="%1."/>
      <w:lvlJc w:val="left"/>
      <w:pPr>
        <w:ind w:left="720" w:hanging="360"/>
      </w:pPr>
      <w:rPr>
        <w:rFonts w:hint="default"/>
      </w:rPr>
    </w:lvl>
    <w:lvl w:ilvl="1" w:tplc="369459B2" w:tentative="1">
      <w:start w:val="1"/>
      <w:numFmt w:val="lowerLetter"/>
      <w:lvlText w:val="%2."/>
      <w:lvlJc w:val="left"/>
      <w:pPr>
        <w:ind w:left="1440" w:hanging="360"/>
      </w:pPr>
    </w:lvl>
    <w:lvl w:ilvl="2" w:tplc="79A4E462" w:tentative="1">
      <w:start w:val="1"/>
      <w:numFmt w:val="lowerRoman"/>
      <w:lvlText w:val="%3."/>
      <w:lvlJc w:val="right"/>
      <w:pPr>
        <w:ind w:left="2160" w:hanging="180"/>
      </w:pPr>
    </w:lvl>
    <w:lvl w:ilvl="3" w:tplc="43929CC8" w:tentative="1">
      <w:start w:val="1"/>
      <w:numFmt w:val="decimal"/>
      <w:lvlText w:val="%4."/>
      <w:lvlJc w:val="left"/>
      <w:pPr>
        <w:ind w:left="2880" w:hanging="360"/>
      </w:pPr>
    </w:lvl>
    <w:lvl w:ilvl="4" w:tplc="3E6E6C1E" w:tentative="1">
      <w:start w:val="1"/>
      <w:numFmt w:val="lowerLetter"/>
      <w:lvlText w:val="%5."/>
      <w:lvlJc w:val="left"/>
      <w:pPr>
        <w:ind w:left="3600" w:hanging="360"/>
      </w:pPr>
    </w:lvl>
    <w:lvl w:ilvl="5" w:tplc="56268826" w:tentative="1">
      <w:start w:val="1"/>
      <w:numFmt w:val="lowerRoman"/>
      <w:lvlText w:val="%6."/>
      <w:lvlJc w:val="right"/>
      <w:pPr>
        <w:ind w:left="4320" w:hanging="180"/>
      </w:pPr>
    </w:lvl>
    <w:lvl w:ilvl="6" w:tplc="8E8AB894" w:tentative="1">
      <w:start w:val="1"/>
      <w:numFmt w:val="decimal"/>
      <w:lvlText w:val="%7."/>
      <w:lvlJc w:val="left"/>
      <w:pPr>
        <w:ind w:left="5040" w:hanging="360"/>
      </w:pPr>
    </w:lvl>
    <w:lvl w:ilvl="7" w:tplc="B14E9582" w:tentative="1">
      <w:start w:val="1"/>
      <w:numFmt w:val="lowerLetter"/>
      <w:lvlText w:val="%8."/>
      <w:lvlJc w:val="left"/>
      <w:pPr>
        <w:ind w:left="5760" w:hanging="360"/>
      </w:pPr>
    </w:lvl>
    <w:lvl w:ilvl="8" w:tplc="01E63A7C"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8"/>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4E"/>
    <w:rsid w:val="00010D4E"/>
    <w:rsid w:val="002126E4"/>
    <w:rsid w:val="0021782B"/>
    <w:rsid w:val="002838ED"/>
    <w:rsid w:val="00341211"/>
    <w:rsid w:val="00391F5D"/>
    <w:rsid w:val="003C38C0"/>
    <w:rsid w:val="004E336A"/>
    <w:rsid w:val="0050107A"/>
    <w:rsid w:val="00585F15"/>
    <w:rsid w:val="005B4AF3"/>
    <w:rsid w:val="00643F57"/>
    <w:rsid w:val="00673AF4"/>
    <w:rsid w:val="006D37FE"/>
    <w:rsid w:val="00703F4A"/>
    <w:rsid w:val="00737EB7"/>
    <w:rsid w:val="007F175A"/>
    <w:rsid w:val="0086344F"/>
    <w:rsid w:val="00892CB1"/>
    <w:rsid w:val="008C0BE3"/>
    <w:rsid w:val="0090378A"/>
    <w:rsid w:val="00950E99"/>
    <w:rsid w:val="00952148"/>
    <w:rsid w:val="00AE59DC"/>
    <w:rsid w:val="00BE2890"/>
    <w:rsid w:val="00C67DBF"/>
    <w:rsid w:val="00D17D2F"/>
    <w:rsid w:val="00D35B08"/>
    <w:rsid w:val="00D83FBB"/>
    <w:rsid w:val="00DB6B00"/>
    <w:rsid w:val="00DF7A17"/>
    <w:rsid w:val="00E47DED"/>
    <w:rsid w:val="00E714A1"/>
    <w:rsid w:val="00EB63C4"/>
    <w:rsid w:val="00EC0315"/>
    <w:rsid w:val="00ED49A8"/>
    <w:rsid w:val="00F534C4"/>
    <w:rsid w:val="00F56CFC"/>
    <w:rsid w:val="00FA56C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link w:val="Heading3Char"/>
    <w:uiPriority w:val="9"/>
    <w:qFormat/>
    <w:rsid w:val="00F534C4"/>
    <w:pPr>
      <w:spacing w:before="100" w:beforeAutospacing="1" w:after="100" w:afterAutospacing="1" w:line="240" w:lineRule="auto"/>
      <w:outlineLvl w:val="2"/>
    </w:pPr>
    <w:rPr>
      <w:rFonts w:ascii="Times New Roman" w:eastAsia="Times New Roman" w:hAnsi="Times New Roman"/>
      <w:b/>
      <w:bCs/>
      <w:sz w:val="27"/>
      <w:szCs w:val="27"/>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character" w:styleId="CommentReference">
    <w:name w:val="annotation reference"/>
    <w:basedOn w:val="DefaultParagraphFont"/>
    <w:uiPriority w:val="99"/>
    <w:semiHidden/>
    <w:unhideWhenUsed/>
    <w:rsid w:val="00D83FBB"/>
    <w:rPr>
      <w:sz w:val="16"/>
      <w:szCs w:val="16"/>
    </w:rPr>
  </w:style>
  <w:style w:type="paragraph" w:styleId="CommentText">
    <w:name w:val="annotation text"/>
    <w:basedOn w:val="Normal"/>
    <w:link w:val="CommentTextChar"/>
    <w:uiPriority w:val="99"/>
    <w:semiHidden/>
    <w:unhideWhenUsed/>
    <w:rsid w:val="00D83FBB"/>
    <w:pPr>
      <w:spacing w:line="240" w:lineRule="auto"/>
    </w:pPr>
    <w:rPr>
      <w:sz w:val="20"/>
      <w:szCs w:val="20"/>
    </w:rPr>
  </w:style>
  <w:style w:type="character" w:customStyle="1" w:styleId="CommentTextChar">
    <w:name w:val="Comment Text Char"/>
    <w:basedOn w:val="DefaultParagraphFont"/>
    <w:link w:val="CommentText"/>
    <w:uiPriority w:val="99"/>
    <w:semiHidden/>
    <w:rsid w:val="00D83FBB"/>
    <w:rPr>
      <w:lang w:val="en-US" w:eastAsia="en-US"/>
    </w:rPr>
  </w:style>
  <w:style w:type="paragraph" w:styleId="CommentSubject">
    <w:name w:val="annotation subject"/>
    <w:basedOn w:val="CommentText"/>
    <w:next w:val="CommentText"/>
    <w:link w:val="CommentSubjectChar"/>
    <w:uiPriority w:val="99"/>
    <w:semiHidden/>
    <w:unhideWhenUsed/>
    <w:rsid w:val="00D83FBB"/>
    <w:rPr>
      <w:b/>
      <w:bCs/>
    </w:rPr>
  </w:style>
  <w:style w:type="character" w:customStyle="1" w:styleId="CommentSubjectChar">
    <w:name w:val="Comment Subject Char"/>
    <w:basedOn w:val="CommentTextChar"/>
    <w:link w:val="CommentSubject"/>
    <w:uiPriority w:val="99"/>
    <w:semiHidden/>
    <w:rsid w:val="00D83FBB"/>
    <w:rPr>
      <w:b/>
      <w:bCs/>
      <w:lang w:val="en-US" w:eastAsia="en-US"/>
    </w:rPr>
  </w:style>
  <w:style w:type="character" w:customStyle="1" w:styleId="Heading3Char">
    <w:name w:val="Heading 3 Char"/>
    <w:basedOn w:val="DefaultParagraphFont"/>
    <w:link w:val="Heading3"/>
    <w:uiPriority w:val="9"/>
    <w:rsid w:val="00F534C4"/>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q-AL" w:eastAsia="sq-A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3">
    <w:name w:val="heading 3"/>
    <w:basedOn w:val="Normal"/>
    <w:link w:val="Heading3Char"/>
    <w:uiPriority w:val="9"/>
    <w:qFormat/>
    <w:rsid w:val="00F534C4"/>
    <w:pPr>
      <w:spacing w:before="100" w:beforeAutospacing="1" w:after="100" w:afterAutospacing="1" w:line="240" w:lineRule="auto"/>
      <w:outlineLvl w:val="2"/>
    </w:pPr>
    <w:rPr>
      <w:rFonts w:ascii="Times New Roman" w:eastAsia="Times New Roman" w:hAnsi="Times New Roman"/>
      <w:b/>
      <w:bCs/>
      <w:sz w:val="27"/>
      <w:szCs w:val="27"/>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10D4E"/>
    <w:pPr>
      <w:ind w:left="720"/>
      <w:contextualSpacing/>
    </w:pPr>
  </w:style>
  <w:style w:type="table" w:styleId="TableGrid">
    <w:name w:val="Table Grid"/>
    <w:basedOn w:val="TableNormal"/>
    <w:uiPriority w:val="59"/>
    <w:rsid w:val="0001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0D9"/>
  </w:style>
  <w:style w:type="paragraph" w:styleId="Footer">
    <w:name w:val="footer"/>
    <w:basedOn w:val="Normal"/>
    <w:link w:val="FooterChar"/>
    <w:uiPriority w:val="99"/>
    <w:unhideWhenUsed/>
    <w:rsid w:val="0026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0D9"/>
  </w:style>
  <w:style w:type="paragraph" w:styleId="BalloonText">
    <w:name w:val="Balloon Text"/>
    <w:basedOn w:val="Normal"/>
    <w:link w:val="BalloonTextChar"/>
    <w:uiPriority w:val="99"/>
    <w:semiHidden/>
    <w:unhideWhenUsed/>
    <w:rsid w:val="002660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660D9"/>
    <w:rPr>
      <w:rFonts w:ascii="Tahoma" w:hAnsi="Tahoma" w:cs="Tahoma"/>
      <w:sz w:val="16"/>
      <w:szCs w:val="16"/>
    </w:rPr>
  </w:style>
  <w:style w:type="paragraph" w:styleId="ListParagraph">
    <w:name w:val="List Paragraph"/>
    <w:basedOn w:val="Normal"/>
    <w:uiPriority w:val="34"/>
    <w:qFormat/>
    <w:rsid w:val="001E1005"/>
    <w:pPr>
      <w:ind w:left="720"/>
    </w:pPr>
  </w:style>
  <w:style w:type="character" w:styleId="CommentReference">
    <w:name w:val="annotation reference"/>
    <w:basedOn w:val="DefaultParagraphFont"/>
    <w:uiPriority w:val="99"/>
    <w:semiHidden/>
    <w:unhideWhenUsed/>
    <w:rsid w:val="00D83FBB"/>
    <w:rPr>
      <w:sz w:val="16"/>
      <w:szCs w:val="16"/>
    </w:rPr>
  </w:style>
  <w:style w:type="paragraph" w:styleId="CommentText">
    <w:name w:val="annotation text"/>
    <w:basedOn w:val="Normal"/>
    <w:link w:val="CommentTextChar"/>
    <w:uiPriority w:val="99"/>
    <w:semiHidden/>
    <w:unhideWhenUsed/>
    <w:rsid w:val="00D83FBB"/>
    <w:pPr>
      <w:spacing w:line="240" w:lineRule="auto"/>
    </w:pPr>
    <w:rPr>
      <w:sz w:val="20"/>
      <w:szCs w:val="20"/>
    </w:rPr>
  </w:style>
  <w:style w:type="character" w:customStyle="1" w:styleId="CommentTextChar">
    <w:name w:val="Comment Text Char"/>
    <w:basedOn w:val="DefaultParagraphFont"/>
    <w:link w:val="CommentText"/>
    <w:uiPriority w:val="99"/>
    <w:semiHidden/>
    <w:rsid w:val="00D83FBB"/>
    <w:rPr>
      <w:lang w:val="en-US" w:eastAsia="en-US"/>
    </w:rPr>
  </w:style>
  <w:style w:type="paragraph" w:styleId="CommentSubject">
    <w:name w:val="annotation subject"/>
    <w:basedOn w:val="CommentText"/>
    <w:next w:val="CommentText"/>
    <w:link w:val="CommentSubjectChar"/>
    <w:uiPriority w:val="99"/>
    <w:semiHidden/>
    <w:unhideWhenUsed/>
    <w:rsid w:val="00D83FBB"/>
    <w:rPr>
      <w:b/>
      <w:bCs/>
    </w:rPr>
  </w:style>
  <w:style w:type="character" w:customStyle="1" w:styleId="CommentSubjectChar">
    <w:name w:val="Comment Subject Char"/>
    <w:basedOn w:val="CommentTextChar"/>
    <w:link w:val="CommentSubject"/>
    <w:uiPriority w:val="99"/>
    <w:semiHidden/>
    <w:rsid w:val="00D83FBB"/>
    <w:rPr>
      <w:b/>
      <w:bCs/>
      <w:lang w:val="en-US" w:eastAsia="en-US"/>
    </w:rPr>
  </w:style>
  <w:style w:type="character" w:customStyle="1" w:styleId="Heading3Char">
    <w:name w:val="Heading 3 Char"/>
    <w:basedOn w:val="DefaultParagraphFont"/>
    <w:link w:val="Heading3"/>
    <w:uiPriority w:val="9"/>
    <w:rsid w:val="00F534C4"/>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0034">
      <w:bodyDiv w:val="1"/>
      <w:marLeft w:val="0"/>
      <w:marRight w:val="0"/>
      <w:marTop w:val="0"/>
      <w:marBottom w:val="0"/>
      <w:divBdr>
        <w:top w:val="none" w:sz="0" w:space="0" w:color="auto"/>
        <w:left w:val="none" w:sz="0" w:space="0" w:color="auto"/>
        <w:bottom w:val="none" w:sz="0" w:space="0" w:color="auto"/>
        <w:right w:val="none" w:sz="0" w:space="0" w:color="auto"/>
      </w:divBdr>
    </w:div>
    <w:div w:id="642852362">
      <w:bodyDiv w:val="1"/>
      <w:marLeft w:val="0"/>
      <w:marRight w:val="0"/>
      <w:marTop w:val="0"/>
      <w:marBottom w:val="0"/>
      <w:divBdr>
        <w:top w:val="none" w:sz="0" w:space="0" w:color="auto"/>
        <w:left w:val="none" w:sz="0" w:space="0" w:color="auto"/>
        <w:bottom w:val="none" w:sz="0" w:space="0" w:color="auto"/>
        <w:right w:val="none" w:sz="0" w:space="0" w:color="auto"/>
      </w:divBdr>
    </w:div>
    <w:div w:id="10846890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4DBEE40BEA02E249ACD4578F9E0AD4E5" ma:contentTypeVersion="" ma:contentTypeDescription="" ma:contentTypeScope="" ma:versionID="9ca27da8afafd735c892604a87de1dc7">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BA3BDC12-7D5C-4058-AE9F-B2A4B3044E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19C747D-BC9E-4416-96E5-ACF1E8B9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4157B-57DE-43D7-B15A-7CA221E1F1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2490</Words>
  <Characters>14193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Template relacioni shoqerues.doc</vt:lpstr>
    </vt:vector>
  </TitlesOfParts>
  <Company/>
  <LinksUpToDate>false</LinksUpToDate>
  <CharactersWithSpaces>16650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relacioni shoqerues.doc</dc:title>
  <dc:creator>Ilirjana Nano</dc:creator>
  <cp:lastModifiedBy>Enea Rrapaj</cp:lastModifiedBy>
  <cp:revision>4</cp:revision>
  <cp:lastPrinted>1900-12-31T22:00:00Z</cp:lastPrinted>
  <dcterms:created xsi:type="dcterms:W3CDTF">2023-03-01T10:36:00Z</dcterms:created>
  <dcterms:modified xsi:type="dcterms:W3CDTF">2023-04-24T10:03:00Z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Template relacioni shoqerues.doc</vt:lpwstr>
  </property>
</Properties>
</file>