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Y="1758"/>
        <w:tblOverlap w:val="neve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5698"/>
      </w:tblGrid>
      <w:tr w:rsidR="000D5974" w:rsidRPr="002431AE" w14:paraId="34AB26A6" w14:textId="77777777" w:rsidTr="112EDAF3">
        <w:tc>
          <w:tcPr>
            <w:tcW w:w="10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2F8FC4" w14:textId="51D9DE75" w:rsidR="000D5974" w:rsidRPr="000D5974" w:rsidRDefault="000D5974" w:rsidP="00B17990">
            <w:pPr>
              <w:spacing w:line="276" w:lineRule="auto"/>
              <w:rPr>
                <w:b/>
                <w:szCs w:val="24"/>
                <w:lang w:val="sq-AL"/>
              </w:rPr>
            </w:pPr>
            <w:bookmarkStart w:id="0" w:name="_GoBack"/>
            <w:bookmarkEnd w:id="0"/>
            <w:r w:rsidRPr="000D5974">
              <w:rPr>
                <w:b/>
                <w:szCs w:val="24"/>
                <w:lang w:val="sq-AL"/>
              </w:rPr>
              <w:t>RAPORTI I VLERËSIMIT TË NDIKIMIT</w:t>
            </w:r>
          </w:p>
        </w:tc>
      </w:tr>
      <w:tr w:rsidR="00C84F64" w:rsidRPr="00325A1F" w14:paraId="483B3CEF" w14:textId="77777777" w:rsidTr="112EDAF3">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07D5B1"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9DBBD3" w14:textId="0E4C948B" w:rsidR="00CA40EE" w:rsidRPr="00325A1F" w:rsidRDefault="00CA40EE" w:rsidP="00857E76">
            <w:pPr>
              <w:spacing w:line="276" w:lineRule="auto"/>
              <w:rPr>
                <w:b/>
                <w:szCs w:val="24"/>
                <w:lang w:val="sq-AL"/>
              </w:rPr>
            </w:pPr>
            <w:r w:rsidRPr="00325A1F">
              <w:rPr>
                <w:szCs w:val="24"/>
                <w:lang w:val="sq-AL"/>
              </w:rPr>
              <w:t>Projek</w:t>
            </w:r>
            <w:r w:rsidR="0070373C">
              <w:rPr>
                <w:szCs w:val="24"/>
                <w:lang w:val="sq-AL"/>
              </w:rPr>
              <w:t>t</w:t>
            </w:r>
            <w:r w:rsidR="00894898">
              <w:rPr>
                <w:szCs w:val="24"/>
                <w:lang w:val="sq-AL"/>
              </w:rPr>
              <w:t>ligj</w:t>
            </w:r>
            <w:r w:rsidR="000F4CD7">
              <w:rPr>
                <w:szCs w:val="24"/>
                <w:lang w:val="sq-AL"/>
              </w:rPr>
              <w:t xml:space="preserve"> </w:t>
            </w:r>
            <w:r w:rsidR="001D6625">
              <w:rPr>
                <w:szCs w:val="24"/>
                <w:lang w:val="sq-AL"/>
              </w:rPr>
              <w:t>“</w:t>
            </w:r>
            <w:r w:rsidR="00857E76">
              <w:rPr>
                <w:szCs w:val="24"/>
                <w:lang w:val="sq-AL"/>
              </w:rPr>
              <w:t>Për Sigurinë Kibernetike</w:t>
            </w:r>
            <w:r w:rsidR="001D6625" w:rsidRPr="00216E90">
              <w:rPr>
                <w:szCs w:val="24"/>
                <w:lang w:val="sq-AL"/>
              </w:rPr>
              <w:t>”</w:t>
            </w:r>
          </w:p>
        </w:tc>
      </w:tr>
      <w:tr w:rsidR="00C84F64" w:rsidRPr="00325A1F" w14:paraId="0BB8BDE5" w14:textId="77777777" w:rsidTr="112EDAF3">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9D67E8" w14:textId="77777777" w:rsidR="00CA40EE" w:rsidRPr="00325A1F" w:rsidRDefault="00CA40EE" w:rsidP="007B6556">
            <w:pPr>
              <w:spacing w:line="276" w:lineRule="auto"/>
              <w:rPr>
                <w:b/>
                <w:szCs w:val="24"/>
                <w:lang w:val="sq-AL"/>
              </w:rPr>
            </w:pPr>
            <w:r w:rsidRPr="00325A1F">
              <w:rPr>
                <w:b/>
                <w:szCs w:val="24"/>
                <w:lang w:val="sq-AL"/>
              </w:rPr>
              <w:t xml:space="preserve">MINISTRIA UDHËHEQËSE  </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A7E2E8" w14:textId="548BEF52" w:rsidR="00CA40EE" w:rsidRPr="00325A1F" w:rsidRDefault="00216E90" w:rsidP="00AF3563">
            <w:pPr>
              <w:spacing w:line="276" w:lineRule="auto"/>
              <w:rPr>
                <w:szCs w:val="24"/>
                <w:lang w:val="sq-AL"/>
              </w:rPr>
            </w:pPr>
            <w:r>
              <w:rPr>
                <w:lang w:val="sq-AL"/>
              </w:rPr>
              <w:t>Kryeministria</w:t>
            </w:r>
            <w:r w:rsidR="00A1746E">
              <w:rPr>
                <w:lang w:val="sq-AL"/>
              </w:rPr>
              <w:t>/</w:t>
            </w:r>
            <w:r>
              <w:rPr>
                <w:lang w:val="sq-AL"/>
              </w:rPr>
              <w:t xml:space="preserve"> </w:t>
            </w:r>
            <w:r w:rsidR="00AF3563">
              <w:rPr>
                <w:rStyle w:val="IASOIChar"/>
                <w:rFonts w:ascii="Times New Roman" w:hAnsi="Times New Roman"/>
                <w:b w:val="0"/>
                <w:sz w:val="24"/>
                <w:szCs w:val="24"/>
              </w:rPr>
              <w:fldChar w:fldCharType="begin">
                <w:ffData>
                  <w:name w:val="MInistria"/>
                  <w:enabled/>
                  <w:calcOnExit w:val="0"/>
                  <w:ddList>
                    <w:listEntry w:val="AKCESK"/>
                    <w:listEntry w:val="..."/>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1" w:name="MInistria"/>
            <w:r w:rsidR="00AF3563">
              <w:rPr>
                <w:rStyle w:val="IASOIChar"/>
                <w:rFonts w:ascii="Times New Roman" w:hAnsi="Times New Roman"/>
                <w:b w:val="0"/>
                <w:sz w:val="24"/>
                <w:szCs w:val="24"/>
              </w:rPr>
              <w:instrText xml:space="preserve"> FORMDROPDOWN </w:instrText>
            </w:r>
            <w:r w:rsidR="00024C99">
              <w:rPr>
                <w:rStyle w:val="IASOIChar"/>
                <w:rFonts w:ascii="Times New Roman" w:hAnsi="Times New Roman"/>
                <w:b w:val="0"/>
                <w:sz w:val="24"/>
                <w:szCs w:val="24"/>
              </w:rPr>
            </w:r>
            <w:r w:rsidR="00024C99">
              <w:rPr>
                <w:rStyle w:val="IASOIChar"/>
                <w:rFonts w:ascii="Times New Roman" w:hAnsi="Times New Roman"/>
                <w:b w:val="0"/>
                <w:sz w:val="24"/>
                <w:szCs w:val="24"/>
              </w:rPr>
              <w:fldChar w:fldCharType="separate"/>
            </w:r>
            <w:r w:rsidR="00AF3563">
              <w:rPr>
                <w:rStyle w:val="IASOIChar"/>
                <w:rFonts w:ascii="Times New Roman" w:hAnsi="Times New Roman"/>
                <w:b w:val="0"/>
                <w:sz w:val="24"/>
                <w:szCs w:val="24"/>
              </w:rPr>
              <w:fldChar w:fldCharType="end"/>
            </w:r>
            <w:bookmarkEnd w:id="1"/>
            <w:r w:rsidR="00CA40EE" w:rsidRPr="00325A1F">
              <w:rPr>
                <w:szCs w:val="24"/>
                <w:lang w:val="sq-AL"/>
              </w:rPr>
              <w:t xml:space="preserve"> </w:t>
            </w:r>
          </w:p>
        </w:tc>
      </w:tr>
      <w:tr w:rsidR="00C84F64" w:rsidRPr="00325A1F" w14:paraId="14222BD2" w14:textId="77777777" w:rsidTr="112EDAF3">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59A4FA" w14:textId="77777777"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1AD9CC" w14:textId="1E38FA0D" w:rsidR="00CA40EE" w:rsidRPr="00325A1F" w:rsidRDefault="00024C99"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857E76">
                  <w:rPr>
                    <w:rStyle w:val="BodyTextChar"/>
                    <w:rFonts w:ascii="Times New Roman" w:hAnsi="Times New Roman"/>
                    <w:sz w:val="24"/>
                    <w:szCs w:val="24"/>
                  </w:rPr>
                  <w:t>Zhvillim</w:t>
                </w:r>
              </w:sdtContent>
            </w:sdt>
          </w:p>
        </w:tc>
      </w:tr>
      <w:tr w:rsidR="00C84F64" w:rsidRPr="00325A1F" w14:paraId="47CEFF3E" w14:textId="77777777" w:rsidTr="112EDAF3">
        <w:tc>
          <w:tcPr>
            <w:tcW w:w="507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F7E06A" w14:textId="77777777"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694D80" w14:textId="0969F28F" w:rsidR="00CA40EE" w:rsidRPr="00325A1F" w:rsidRDefault="00894898" w:rsidP="00877918">
            <w:pPr>
              <w:spacing w:line="276" w:lineRule="auto"/>
              <w:jc w:val="both"/>
              <w:rPr>
                <w:szCs w:val="24"/>
                <w:lang w:val="sq-AL"/>
              </w:rPr>
            </w:pPr>
            <w:r>
              <w:rPr>
                <w:szCs w:val="24"/>
                <w:lang w:val="sq-AL"/>
              </w:rPr>
              <w:t xml:space="preserve">Transpozim i </w:t>
            </w:r>
            <w:r w:rsidR="00877918">
              <w:rPr>
                <w:szCs w:val="24"/>
                <w:lang w:val="sq-AL"/>
              </w:rPr>
              <w:t>Direktivës</w:t>
            </w:r>
            <w:r w:rsidR="007335E8">
              <w:rPr>
                <w:szCs w:val="24"/>
                <w:lang w:val="sq-AL"/>
              </w:rPr>
              <w:t xml:space="preserve"> së </w:t>
            </w:r>
            <w:r>
              <w:rPr>
                <w:szCs w:val="24"/>
                <w:lang w:val="sq-AL"/>
              </w:rPr>
              <w:t>BE -së</w:t>
            </w:r>
          </w:p>
        </w:tc>
      </w:tr>
      <w:tr w:rsidR="00C84F64" w:rsidRPr="00534C1B" w14:paraId="48A074B2" w14:textId="77777777" w:rsidTr="112EDAF3">
        <w:trPr>
          <w:trHeight w:val="557"/>
        </w:trPr>
        <w:tc>
          <w:tcPr>
            <w:tcW w:w="507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22BBE5" w14:textId="77777777" w:rsidR="00CA40EE" w:rsidRPr="00325A1F" w:rsidRDefault="00CA40EE" w:rsidP="007B6556">
            <w:pPr>
              <w:spacing w:line="276" w:lineRule="auto"/>
              <w:rPr>
                <w:b/>
                <w:szCs w:val="24"/>
                <w:lang w:val="sq-AL"/>
              </w:rPr>
            </w:pPr>
            <w:r w:rsidRPr="00325A1F">
              <w:rPr>
                <w:b/>
                <w:szCs w:val="24"/>
                <w:lang w:val="sq-AL"/>
              </w:rPr>
              <w:t xml:space="preserve">DIREKTIVË/RREGULLORE E BE-së </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69F865" w14:textId="42816B8B" w:rsidR="00AD323C" w:rsidRDefault="00AD323C" w:rsidP="00F20474">
            <w:pPr>
              <w:spacing w:line="276" w:lineRule="auto"/>
              <w:jc w:val="both"/>
              <w:rPr>
                <w:rStyle w:val="IASOIChar"/>
                <w:rFonts w:ascii="Times New Roman" w:hAnsi="Times New Roman"/>
                <w:b w:val="0"/>
                <w:sz w:val="24"/>
                <w:szCs w:val="24"/>
                <w:lang w:val="sq-AL"/>
              </w:rPr>
            </w:pPr>
          </w:p>
          <w:p w14:paraId="2E8F403F" w14:textId="7CEC8F2A" w:rsidR="00584C71" w:rsidRPr="00325A1F" w:rsidRDefault="004F12CC" w:rsidP="000F6C81">
            <w:pPr>
              <w:spacing w:line="276" w:lineRule="auto"/>
              <w:rPr>
                <w:b/>
                <w:szCs w:val="24"/>
                <w:lang w:val="sq-AL"/>
              </w:rPr>
            </w:pPr>
            <w:r>
              <w:rPr>
                <w:rStyle w:val="IASOIChar"/>
                <w:rFonts w:ascii="Times New Roman" w:hAnsi="Times New Roman"/>
                <w:b w:val="0"/>
                <w:sz w:val="24"/>
                <w:szCs w:val="24"/>
                <w:lang w:val="sq-AL"/>
              </w:rPr>
              <w:t xml:space="preserve">Direktiva e BE-së </w:t>
            </w:r>
            <w:r w:rsidR="004B6282" w:rsidRPr="004B6282">
              <w:rPr>
                <w:rStyle w:val="IASOIChar"/>
                <w:rFonts w:ascii="Times New Roman" w:hAnsi="Times New Roman"/>
                <w:b w:val="0"/>
                <w:sz w:val="24"/>
                <w:szCs w:val="24"/>
                <w:lang w:val="sq-AL"/>
              </w:rPr>
              <w:t>nr.2022/2555 të  Parlamentit dhe Këshillit Evropian , datë 14 dhjetor 2022 “Mbi masat për një nivel të lartë të përbashkët të sigurisë kibernetike në të gjithë Bashkimin Evropian, duke ndryshuar Rregulloren (BE) nr.910/2014 dhe Direktivën (BE) nr. 2018/1972, dhe duke  shfuqizuar Direktivën</w:t>
            </w:r>
            <w:r w:rsidR="004B6282">
              <w:rPr>
                <w:rStyle w:val="IASOIChar"/>
                <w:rFonts w:ascii="Times New Roman" w:hAnsi="Times New Roman"/>
                <w:b w:val="0"/>
                <w:sz w:val="24"/>
                <w:szCs w:val="24"/>
                <w:lang w:val="sq-AL"/>
              </w:rPr>
              <w:t xml:space="preserve"> (BE)  nr. 2016/1148 </w:t>
            </w:r>
            <w:r w:rsidR="000F6C81" w:rsidRPr="000F6C81">
              <w:rPr>
                <w:color w:val="000000"/>
                <w:sz w:val="22"/>
                <w:szCs w:val="22"/>
                <w:lang w:val="it-IT" w:eastAsia="en-US"/>
              </w:rPr>
              <w:t xml:space="preserve"> </w:t>
            </w:r>
            <w:r w:rsidR="000F6C81">
              <w:rPr>
                <w:color w:val="000000"/>
                <w:sz w:val="22"/>
                <w:szCs w:val="22"/>
                <w:lang w:val="it-IT" w:eastAsia="en-US"/>
              </w:rPr>
              <w:t xml:space="preserve">me efekt prej 18 tetorit 2024, </w:t>
            </w:r>
            <w:r w:rsidR="004B6282">
              <w:rPr>
                <w:rStyle w:val="IASOIChar"/>
                <w:rFonts w:ascii="Times New Roman" w:hAnsi="Times New Roman"/>
                <w:b w:val="0"/>
                <w:sz w:val="24"/>
                <w:szCs w:val="24"/>
                <w:lang w:val="sq-AL"/>
              </w:rPr>
              <w:t>NIS 2</w:t>
            </w:r>
            <w:r w:rsidR="000F6C81">
              <w:rPr>
                <w:rStyle w:val="IASOIChar"/>
                <w:rFonts w:ascii="Times New Roman" w:hAnsi="Times New Roman"/>
                <w:b w:val="0"/>
                <w:sz w:val="24"/>
                <w:szCs w:val="24"/>
                <w:lang w:val="sq-AL"/>
              </w:rPr>
              <w:t>.</w:t>
            </w:r>
          </w:p>
        </w:tc>
      </w:tr>
      <w:tr w:rsidR="00C84F64" w:rsidRPr="00877918" w14:paraId="735B259E" w14:textId="77777777" w:rsidTr="112EDAF3">
        <w:trPr>
          <w:trHeight w:val="980"/>
        </w:trPr>
        <w:tc>
          <w:tcPr>
            <w:tcW w:w="5070"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4EA9B943" w14:textId="77777777" w:rsidR="00CA40EE" w:rsidRPr="00325A1F" w:rsidRDefault="00CA40EE" w:rsidP="007B6556">
            <w:pPr>
              <w:spacing w:line="276" w:lineRule="auto"/>
              <w:rPr>
                <w:b/>
                <w:szCs w:val="24"/>
                <w:lang w:val="sq-AL"/>
              </w:rPr>
            </w:pPr>
            <w:r w:rsidRPr="00325A1F">
              <w:rPr>
                <w:b/>
                <w:szCs w:val="24"/>
                <w:lang w:val="sq-AL"/>
              </w:rPr>
              <w:t>PUBLIKIMET DHE STRATEGJITË E LIDHURA</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430E29" w14:textId="01B3138C" w:rsidR="00436543" w:rsidRPr="00AB5789" w:rsidRDefault="007B6810" w:rsidP="000F6C81">
            <w:pPr>
              <w:spacing w:line="276" w:lineRule="auto"/>
              <w:jc w:val="both"/>
              <w:rPr>
                <w:lang w:val="sq-AL"/>
              </w:rPr>
            </w:pPr>
            <w:r w:rsidRPr="00AB5789">
              <w:rPr>
                <w:lang w:val="sq-AL"/>
              </w:rPr>
              <w:t xml:space="preserve">Vendim </w:t>
            </w:r>
            <w:r w:rsidR="000F6C81" w:rsidRPr="00AB5789">
              <w:rPr>
                <w:lang w:val="sq-AL"/>
              </w:rPr>
              <w:t xml:space="preserve"> i Këshillit të Ministrave </w:t>
            </w:r>
            <w:r w:rsidRPr="00AB5789">
              <w:rPr>
                <w:lang w:val="sq-AL"/>
              </w:rPr>
              <w:t>nr.1084 datë 24.12.2020 "Për miratimin e Strategjisë Kombëtare për Sigurinë Kibernetike dhe të planit të veprimit 2020</w:t>
            </w:r>
            <w:r w:rsidR="004346AF">
              <w:rPr>
                <w:lang w:val="sq-AL"/>
              </w:rPr>
              <w:t xml:space="preserve"> </w:t>
            </w:r>
            <w:r w:rsidRPr="00AB5789">
              <w:rPr>
                <w:lang w:val="sq-AL"/>
              </w:rPr>
              <w:t>–</w:t>
            </w:r>
            <w:r w:rsidR="004346AF">
              <w:rPr>
                <w:lang w:val="sq-AL"/>
              </w:rPr>
              <w:t xml:space="preserve"> </w:t>
            </w:r>
            <w:r w:rsidRPr="00AB5789">
              <w:rPr>
                <w:lang w:val="sq-AL"/>
              </w:rPr>
              <w:t>2025"</w:t>
            </w:r>
          </w:p>
          <w:p w14:paraId="60352F0E" w14:textId="545C5EDE" w:rsidR="00CA40EE" w:rsidRPr="00325A1F" w:rsidRDefault="00436543" w:rsidP="000F6C81">
            <w:pPr>
              <w:spacing w:line="276" w:lineRule="auto"/>
              <w:jc w:val="both"/>
              <w:rPr>
                <w:lang w:val="sq-AL"/>
              </w:rPr>
            </w:pPr>
            <w:r w:rsidRPr="00436543">
              <w:t>Programi Qeverisës 2021-2025</w:t>
            </w:r>
            <w:r w:rsidR="000F6C81">
              <w:t>.</w:t>
            </w:r>
          </w:p>
        </w:tc>
      </w:tr>
      <w:tr w:rsidR="00C84F64" w:rsidRPr="00325A1F" w14:paraId="2507E6DF" w14:textId="77777777" w:rsidTr="112EDAF3">
        <w:tc>
          <w:tcPr>
            <w:tcW w:w="507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BF1011" w14:textId="114B94E2" w:rsidR="00CA40EE" w:rsidRPr="00325A1F" w:rsidRDefault="007B6810" w:rsidP="007B6556">
            <w:pPr>
              <w:spacing w:line="276" w:lineRule="auto"/>
              <w:rPr>
                <w:b/>
                <w:szCs w:val="24"/>
                <w:lang w:val="sq-AL"/>
              </w:rPr>
            </w:pPr>
            <w:r>
              <w:rPr>
                <w:b/>
                <w:szCs w:val="24"/>
                <w:lang w:val="sq-AL"/>
              </w:rPr>
              <w:t xml:space="preserve"> </w:t>
            </w:r>
            <w:r w:rsidR="00CA40EE" w:rsidRPr="00325A1F">
              <w:rPr>
                <w:b/>
                <w:szCs w:val="24"/>
                <w:lang w:val="sq-AL"/>
              </w:rPr>
              <w:t>DATA E KONSULTIMIT PUBLIK</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D824C8" w14:textId="48846725" w:rsidR="00CA40EE" w:rsidRPr="00216E90" w:rsidRDefault="007B6810" w:rsidP="3D6C2BB3">
            <w:pPr>
              <w:spacing w:line="276" w:lineRule="auto"/>
              <w:rPr>
                <w:lang w:val="sq-AL"/>
              </w:rPr>
            </w:pPr>
            <w:r>
              <w:rPr>
                <w:lang w:val="sq-AL"/>
              </w:rPr>
              <w:t>26.04.2023</w:t>
            </w:r>
          </w:p>
        </w:tc>
      </w:tr>
      <w:tr w:rsidR="00C84F64" w:rsidRPr="00325A1F" w14:paraId="3A928518" w14:textId="77777777" w:rsidTr="112EDAF3">
        <w:tc>
          <w:tcPr>
            <w:tcW w:w="507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30C72A" w14:textId="77777777" w:rsidR="00CA40EE" w:rsidRPr="00325A1F" w:rsidRDefault="00CA40EE" w:rsidP="007B6556">
            <w:pPr>
              <w:spacing w:line="276" w:lineRule="auto"/>
              <w:rPr>
                <w:b/>
                <w:szCs w:val="24"/>
                <w:lang w:val="sq-AL"/>
              </w:rPr>
            </w:pPr>
            <w:r w:rsidRPr="00325A1F">
              <w:rPr>
                <w:b/>
                <w:szCs w:val="24"/>
                <w:lang w:val="sq-AL"/>
              </w:rPr>
              <w:t xml:space="preserve">DATA E VLERËSIMIT TË NDIKIMIT </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555B0A" w14:textId="57CD220D" w:rsidR="00CA40EE" w:rsidRPr="00216E90" w:rsidRDefault="00024C99" w:rsidP="007B6810">
            <w:pPr>
              <w:spacing w:line="276" w:lineRule="auto"/>
              <w:jc w:val="both"/>
              <w:rPr>
                <w:lang w:val="sq-AL"/>
              </w:rPr>
            </w:pPr>
            <w:sdt>
              <w:sdtPr>
                <w:rPr>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date w:fullDate="2023-04-26T00:00:00Z">
                  <w:dateFormat w:val="dd/MM/yyyy"/>
                  <w:lid w:val="en-US"/>
                  <w:storeMappedDataAs w:val="dateTime"/>
                  <w:calendar w:val="gregorian"/>
                </w:date>
              </w:sdtPr>
              <w:sdtEndPr/>
              <w:sdtContent>
                <w:r w:rsidR="007B6810">
                  <w:rPr>
                    <w:lang w:val="en-US"/>
                  </w:rPr>
                  <w:t>26/04/2023</w:t>
                </w:r>
              </w:sdtContent>
            </w:sdt>
          </w:p>
        </w:tc>
      </w:tr>
      <w:tr w:rsidR="00C84F64" w:rsidRPr="00877918" w14:paraId="6185A770" w14:textId="77777777" w:rsidTr="112EDAF3">
        <w:tc>
          <w:tcPr>
            <w:tcW w:w="507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08CA3B" w14:textId="77777777" w:rsidR="00CA40EE" w:rsidRPr="00325A1F" w:rsidRDefault="00CA40EE" w:rsidP="007B6556">
            <w:pPr>
              <w:spacing w:line="276" w:lineRule="auto"/>
              <w:rPr>
                <w:b/>
                <w:szCs w:val="24"/>
                <w:lang w:val="sq-AL"/>
              </w:rPr>
            </w:pPr>
            <w:r w:rsidRPr="00325A1F">
              <w:rPr>
                <w:b/>
                <w:szCs w:val="24"/>
                <w:lang w:val="sq-AL"/>
              </w:rPr>
              <w:t xml:space="preserve">A E KA SHQYRTUAR KRYEMINISTRIA VLERËSIMIN E NDIKIMIT? </w:t>
            </w:r>
          </w:p>
          <w:p w14:paraId="4642EB1C" w14:textId="77777777" w:rsidR="00CA40EE" w:rsidRPr="00325A1F" w:rsidRDefault="00CA40EE" w:rsidP="007B6556">
            <w:pPr>
              <w:spacing w:line="276" w:lineRule="auto"/>
              <w:rPr>
                <w:b/>
                <w:szCs w:val="24"/>
                <w:lang w:val="sq-AL"/>
              </w:rPr>
            </w:pPr>
            <w:r w:rsidRPr="00325A1F">
              <w:rPr>
                <w:b/>
                <w:szCs w:val="24"/>
                <w:lang w:val="sq-AL"/>
              </w:rPr>
              <w:t>NËSE PO, JEPNI DATËN E SHQYRTIMIT</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427B6C" w14:textId="45EF004B" w:rsidR="008326DB" w:rsidRPr="00216E90" w:rsidRDefault="00AF3563" w:rsidP="3D6C2BB3">
            <w:pPr>
              <w:tabs>
                <w:tab w:val="left" w:pos="795"/>
              </w:tabs>
              <w:spacing w:line="276" w:lineRule="auto"/>
              <w:jc w:val="both"/>
              <w:rPr>
                <w:lang w:val="sq-AL"/>
              </w:rPr>
            </w:pPr>
            <w:r>
              <w:rPr>
                <w:lang w:val="sq-AL"/>
              </w:rPr>
              <w:t xml:space="preserve">Po </w:t>
            </w:r>
          </w:p>
        </w:tc>
      </w:tr>
      <w:tr w:rsidR="00C84F64" w:rsidRPr="00325A1F" w14:paraId="75141EF4" w14:textId="77777777" w:rsidTr="112EDAF3">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755F48" w14:textId="77777777" w:rsidR="00CA40EE" w:rsidRPr="00325A1F" w:rsidRDefault="00CA40EE" w:rsidP="007B6556">
            <w:pPr>
              <w:spacing w:line="276" w:lineRule="auto"/>
              <w:rPr>
                <w:b/>
                <w:szCs w:val="24"/>
                <w:lang w:val="sq-AL"/>
              </w:rPr>
            </w:pPr>
            <w:r w:rsidRPr="00325A1F">
              <w:rPr>
                <w:b/>
                <w:szCs w:val="24"/>
                <w:lang w:val="sq-AL"/>
              </w:rPr>
              <w:t>NUMRI I VLERËSIMIT TË NDIKIMIT</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D54711" w14:textId="2FD47F24" w:rsidR="00CA40EE" w:rsidRPr="007F1A30" w:rsidRDefault="00AF3563" w:rsidP="00AF3563">
            <w:pPr>
              <w:spacing w:line="276" w:lineRule="auto"/>
              <w:rPr>
                <w:szCs w:val="24"/>
                <w:highlight w:val="yellow"/>
                <w:lang w:val="sq-AL"/>
              </w:rPr>
            </w:pPr>
            <w:r>
              <w:rPr>
                <w:szCs w:val="24"/>
              </w:rPr>
              <w:t>2023</w:t>
            </w:r>
            <w:r w:rsidR="00FF0F21" w:rsidRPr="00C14AA9">
              <w:rPr>
                <w:szCs w:val="24"/>
                <w:lang w:val="sq-AL"/>
              </w:rPr>
              <w:t>–</w:t>
            </w:r>
            <w:r>
              <w:rPr>
                <w:szCs w:val="24"/>
                <w:lang w:val="sq-AL"/>
              </w:rPr>
              <w:t xml:space="preserve">AKCESK </w:t>
            </w:r>
            <w:r w:rsidR="00B51927" w:rsidRPr="00C14AA9">
              <w:rPr>
                <w:rStyle w:val="IASOIChar"/>
                <w:rFonts w:ascii="Times New Roman" w:hAnsi="Times New Roman"/>
                <w:b w:val="0"/>
                <w:sz w:val="24"/>
                <w:szCs w:val="24"/>
              </w:rPr>
              <w:t xml:space="preserve">  </w:t>
            </w:r>
            <w:r w:rsidR="00FF0F21" w:rsidRPr="00C14AA9">
              <w:rPr>
                <w:szCs w:val="24"/>
                <w:lang w:val="sq-AL"/>
              </w:rPr>
              <w:t xml:space="preserve">–  </w:t>
            </w:r>
            <w:r w:rsidR="00B51927" w:rsidRPr="00C14AA9">
              <w:rPr>
                <w:szCs w:val="24"/>
                <w:lang w:val="sq-AL"/>
              </w:rPr>
              <w:t xml:space="preserve">Nr. </w:t>
            </w:r>
            <w:r>
              <w:rPr>
                <w:szCs w:val="24"/>
                <w:lang w:val="sq-AL"/>
              </w:rPr>
              <w:t xml:space="preserve">1 </w:t>
            </w:r>
            <w:r w:rsidR="00B51927" w:rsidRPr="00C14AA9">
              <w:rPr>
                <w:szCs w:val="24"/>
              </w:rPr>
              <w:fldChar w:fldCharType="begin">
                <w:ffData>
                  <w:name w:val=""/>
                  <w:enabled/>
                  <w:calcOnExit w:val="0"/>
                  <w:textInput>
                    <w:default w:val="VN"/>
                    <w:maxLength w:val="70"/>
                  </w:textInput>
                </w:ffData>
              </w:fldChar>
            </w:r>
            <w:r w:rsidR="00B51927" w:rsidRPr="00C14AA9">
              <w:rPr>
                <w:szCs w:val="24"/>
              </w:rPr>
              <w:instrText xml:space="preserve"> FORMTEXT </w:instrText>
            </w:r>
            <w:r w:rsidR="00B51927" w:rsidRPr="00C14AA9">
              <w:rPr>
                <w:szCs w:val="24"/>
              </w:rPr>
            </w:r>
            <w:r w:rsidR="00B51927" w:rsidRPr="00C14AA9">
              <w:rPr>
                <w:szCs w:val="24"/>
              </w:rPr>
              <w:fldChar w:fldCharType="separate"/>
            </w:r>
            <w:r w:rsidR="00B51927" w:rsidRPr="00C14AA9">
              <w:rPr>
                <w:noProof/>
                <w:szCs w:val="24"/>
              </w:rPr>
              <w:t>VN</w:t>
            </w:r>
            <w:r w:rsidR="00B51927" w:rsidRPr="00C14AA9">
              <w:rPr>
                <w:szCs w:val="24"/>
              </w:rPr>
              <w:fldChar w:fldCharType="end"/>
            </w:r>
            <w:r w:rsidR="00B51927" w:rsidRPr="00C14AA9">
              <w:rPr>
                <w:rStyle w:val="IASOIChar"/>
                <w:rFonts w:ascii="Times New Roman" w:hAnsi="Times New Roman"/>
                <w:b w:val="0"/>
                <w:sz w:val="24"/>
                <w:szCs w:val="24"/>
              </w:rPr>
              <w:t xml:space="preserve">  </w:t>
            </w:r>
          </w:p>
        </w:tc>
      </w:tr>
      <w:tr w:rsidR="00C84F64" w:rsidRPr="00534C1B" w14:paraId="08E498EE" w14:textId="77777777" w:rsidTr="112EDAF3">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F4774B" w14:textId="77777777" w:rsidR="00CA40EE" w:rsidRPr="00325A1F" w:rsidRDefault="3D6C2BB3" w:rsidP="3D6C2BB3">
            <w:pPr>
              <w:spacing w:line="276" w:lineRule="auto"/>
              <w:rPr>
                <w:b/>
                <w:bCs/>
                <w:lang w:val="sq-AL"/>
              </w:rPr>
            </w:pPr>
            <w:r w:rsidRPr="3D6C2BB3">
              <w:rPr>
                <w:b/>
                <w:bCs/>
                <w:lang w:val="sq-AL"/>
              </w:rPr>
              <w:t xml:space="preserve">TE DHËNA KONTAKTI </w:t>
            </w:r>
          </w:p>
          <w:p w14:paraId="00914D72" w14:textId="77777777" w:rsidR="00CA40EE" w:rsidRPr="00325A1F" w:rsidRDefault="3D6C2BB3" w:rsidP="3D6C2BB3">
            <w:pPr>
              <w:spacing w:line="276" w:lineRule="auto"/>
              <w:rPr>
                <w:b/>
                <w:bCs/>
                <w:lang w:val="sq-AL"/>
              </w:rPr>
            </w:pPr>
            <w:r w:rsidRPr="3D6C2BB3">
              <w:rPr>
                <w:b/>
                <w:bCs/>
                <w:lang w:val="sq-AL"/>
              </w:rPr>
              <w:t>(EMRI, E-MAIL, NUMRI I TELEFONIT TË PERSONIT TË KONTAKTIT)</w:t>
            </w:r>
          </w:p>
        </w:tc>
        <w:tc>
          <w:tcPr>
            <w:tcW w:w="5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5A028D" w14:textId="418FB031" w:rsidR="00A8263B" w:rsidRDefault="00B17990" w:rsidP="00B17990">
            <w:pPr>
              <w:spacing w:line="276" w:lineRule="auto"/>
              <w:jc w:val="both"/>
              <w:rPr>
                <w:szCs w:val="24"/>
                <w:lang w:val="sq-AL"/>
              </w:rPr>
            </w:pPr>
            <w:r>
              <w:rPr>
                <w:szCs w:val="24"/>
                <w:lang w:val="sq-AL"/>
              </w:rPr>
              <w:t xml:space="preserve"> </w:t>
            </w:r>
            <w:r w:rsidR="00BE26C5">
              <w:rPr>
                <w:szCs w:val="24"/>
                <w:lang w:val="sq-AL"/>
              </w:rPr>
              <w:t>Oltjana Beci</w:t>
            </w:r>
          </w:p>
          <w:p w14:paraId="5C02972C" w14:textId="4611BE35" w:rsidR="0027040D" w:rsidRPr="00E57A4F" w:rsidRDefault="00E57A4F" w:rsidP="00B17990">
            <w:pPr>
              <w:spacing w:line="276" w:lineRule="auto"/>
              <w:jc w:val="both"/>
              <w:rPr>
                <w:szCs w:val="24"/>
                <w:u w:val="single"/>
                <w:lang w:val="sq-AL"/>
              </w:rPr>
            </w:pPr>
            <w:r w:rsidRPr="00E57A4F">
              <w:rPr>
                <w:szCs w:val="24"/>
                <w:u w:val="single"/>
                <w:lang w:val="sq-AL"/>
              </w:rPr>
              <w:t>+</w:t>
            </w:r>
            <w:r w:rsidR="0027040D" w:rsidRPr="00E57A4F">
              <w:rPr>
                <w:szCs w:val="24"/>
                <w:u w:val="single"/>
                <w:lang w:val="sq-AL"/>
              </w:rPr>
              <w:t>35542221039</w:t>
            </w:r>
          </w:p>
          <w:p w14:paraId="328A599A" w14:textId="34FC227F" w:rsidR="00A8263B" w:rsidRDefault="00024C99" w:rsidP="00B17990">
            <w:pPr>
              <w:spacing w:line="276" w:lineRule="auto"/>
              <w:jc w:val="both"/>
              <w:rPr>
                <w:szCs w:val="24"/>
                <w:lang w:val="sq-AL"/>
              </w:rPr>
            </w:pPr>
            <w:hyperlink r:id="rId8" w:history="1">
              <w:r w:rsidR="00BE26C5" w:rsidRPr="00FB0C99">
                <w:rPr>
                  <w:rStyle w:val="Hyperlink"/>
                  <w:szCs w:val="24"/>
                  <w:lang w:val="sq-AL"/>
                </w:rPr>
                <w:t>oltjana.beci@cesk.gov.al</w:t>
              </w:r>
            </w:hyperlink>
          </w:p>
          <w:p w14:paraId="68A855FF" w14:textId="1E690045" w:rsidR="00A8263B" w:rsidRDefault="00A8263B" w:rsidP="00B17990">
            <w:pPr>
              <w:spacing w:line="276" w:lineRule="auto"/>
              <w:jc w:val="both"/>
              <w:rPr>
                <w:szCs w:val="24"/>
                <w:lang w:val="sq-AL"/>
              </w:rPr>
            </w:pPr>
            <w:r>
              <w:rPr>
                <w:szCs w:val="24"/>
                <w:lang w:val="sq-AL"/>
              </w:rPr>
              <w:t>Anxhela Brahimi</w:t>
            </w:r>
          </w:p>
          <w:p w14:paraId="3D3C18DB" w14:textId="108385A6" w:rsidR="0027040D" w:rsidRPr="00E57A4F" w:rsidRDefault="00E57A4F" w:rsidP="00B17990">
            <w:pPr>
              <w:spacing w:line="276" w:lineRule="auto"/>
              <w:jc w:val="both"/>
              <w:rPr>
                <w:szCs w:val="24"/>
                <w:u w:val="single"/>
                <w:lang w:val="sq-AL"/>
              </w:rPr>
            </w:pPr>
            <w:r w:rsidRPr="00E57A4F">
              <w:rPr>
                <w:szCs w:val="24"/>
                <w:u w:val="single"/>
                <w:lang w:val="sq-AL"/>
              </w:rPr>
              <w:t>+</w:t>
            </w:r>
            <w:r w:rsidR="0027040D" w:rsidRPr="00E57A4F">
              <w:rPr>
                <w:szCs w:val="24"/>
                <w:u w:val="single"/>
                <w:lang w:val="sq-AL"/>
              </w:rPr>
              <w:t>35542221039</w:t>
            </w:r>
          </w:p>
          <w:p w14:paraId="6154AFAE" w14:textId="45EF88F1" w:rsidR="00CA40EE" w:rsidRPr="00325A1F" w:rsidRDefault="00024C99" w:rsidP="00B17990">
            <w:pPr>
              <w:spacing w:line="276" w:lineRule="auto"/>
              <w:jc w:val="both"/>
              <w:rPr>
                <w:szCs w:val="24"/>
                <w:lang w:val="sq-AL"/>
              </w:rPr>
            </w:pPr>
            <w:hyperlink r:id="rId9" w:history="1">
              <w:r w:rsidR="00C030F0" w:rsidRPr="00276347">
                <w:rPr>
                  <w:rStyle w:val="Hyperlink"/>
                  <w:szCs w:val="24"/>
                  <w:lang w:val="sq-AL"/>
                </w:rPr>
                <w:t>anxhela.brahimi@cesk.gov.al</w:t>
              </w:r>
            </w:hyperlink>
            <w:r w:rsidR="00C030F0">
              <w:rPr>
                <w:szCs w:val="24"/>
                <w:lang w:val="sq-AL"/>
              </w:rPr>
              <w:t xml:space="preserve"> </w:t>
            </w:r>
          </w:p>
        </w:tc>
      </w:tr>
      <w:tr w:rsidR="00CA40EE" w:rsidRPr="00534C1B" w14:paraId="5E27A2CA" w14:textId="77777777" w:rsidTr="112EDAF3">
        <w:trPr>
          <w:trHeight w:val="353"/>
        </w:trPr>
        <w:tc>
          <w:tcPr>
            <w:tcW w:w="10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6DCB94" w14:textId="06FFA005" w:rsidR="00CA40EE" w:rsidRPr="00325A1F" w:rsidRDefault="00CA40EE" w:rsidP="00C133FC">
            <w:pPr>
              <w:spacing w:line="276" w:lineRule="auto"/>
              <w:jc w:val="both"/>
              <w:rPr>
                <w:b/>
                <w:szCs w:val="24"/>
                <w:lang w:val="sq-AL"/>
              </w:rPr>
            </w:pPr>
            <w:r w:rsidRPr="00325A1F">
              <w:rPr>
                <w:b/>
                <w:szCs w:val="24"/>
                <w:lang w:val="sq-AL"/>
              </w:rPr>
              <w:t xml:space="preserve">PJESA 1: PËRMBLEDHJE EKZEKUTIVE </w:t>
            </w:r>
            <w:r w:rsidR="00C133FC">
              <w:rPr>
                <w:b/>
                <w:szCs w:val="24"/>
                <w:lang w:val="sq-AL"/>
              </w:rPr>
              <w:t>(maksimumi 2 faqe)</w:t>
            </w:r>
          </w:p>
        </w:tc>
      </w:tr>
      <w:tr w:rsidR="00CA40EE" w:rsidRPr="00534C1B" w14:paraId="677778F6" w14:textId="77777777" w:rsidTr="112EDAF3">
        <w:trPr>
          <w:trHeight w:val="552"/>
        </w:trPr>
        <w:tc>
          <w:tcPr>
            <w:tcW w:w="10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CF7CD" w14:textId="77777777" w:rsidR="00CA40EE" w:rsidRPr="00891196" w:rsidRDefault="00CA40EE" w:rsidP="007B6556">
            <w:pPr>
              <w:spacing w:line="276" w:lineRule="auto"/>
              <w:jc w:val="both"/>
              <w:rPr>
                <w:b/>
                <w:szCs w:val="24"/>
                <w:lang w:val="sq-AL"/>
              </w:rPr>
            </w:pPr>
            <w:r w:rsidRPr="00891196">
              <w:rPr>
                <w:b/>
                <w:szCs w:val="24"/>
                <w:lang w:val="sq-AL"/>
              </w:rPr>
              <w:t>PËRKUFIZIMI I PROBLEMIT</w:t>
            </w:r>
          </w:p>
          <w:p w14:paraId="5CE24232" w14:textId="77777777" w:rsidR="007335E8" w:rsidRPr="00891196" w:rsidRDefault="001E0D36" w:rsidP="007335E8">
            <w:pPr>
              <w:spacing w:line="276" w:lineRule="auto"/>
              <w:jc w:val="both"/>
              <w:rPr>
                <w:lang w:val="sq-AL"/>
              </w:rPr>
            </w:pPr>
            <w:r w:rsidRPr="00891196">
              <w:rPr>
                <w:i/>
                <w:szCs w:val="24"/>
                <w:lang w:val="sq-AL"/>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Pr="00891196">
              <w:rPr>
                <w:i/>
                <w:szCs w:val="24"/>
                <w:lang w:val="sq-AL"/>
              </w:rPr>
              <w:instrText xml:space="preserve"> FORMTEXT </w:instrText>
            </w:r>
            <w:r w:rsidRPr="00891196">
              <w:rPr>
                <w:i/>
                <w:szCs w:val="24"/>
                <w:lang w:val="sq-AL"/>
              </w:rPr>
            </w:r>
            <w:r w:rsidRPr="00891196">
              <w:rPr>
                <w:i/>
                <w:szCs w:val="24"/>
                <w:lang w:val="sq-AL"/>
              </w:rPr>
              <w:fldChar w:fldCharType="separate"/>
            </w:r>
            <w:r w:rsidRPr="00891196">
              <w:rPr>
                <w:i/>
                <w:noProof/>
                <w:szCs w:val="24"/>
                <w:lang w:val="sq-AL"/>
              </w:rPr>
              <w:t xml:space="preserve">Cili është problemi në shqyrtim dhe cilat janë shkaqet e tij? Jepni arsyet e nevojës së ndërhyrjes së qeverisë. (jo më shumë se 10 rreshta) </w:t>
            </w:r>
            <w:r w:rsidRPr="00891196">
              <w:rPr>
                <w:i/>
                <w:szCs w:val="24"/>
                <w:lang w:val="sq-AL"/>
              </w:rPr>
              <w:fldChar w:fldCharType="end"/>
            </w:r>
            <w:bookmarkEnd w:id="2"/>
            <w:r w:rsidR="007335E8" w:rsidRPr="00891196">
              <w:rPr>
                <w:lang w:val="sq-AL"/>
              </w:rPr>
              <w:t xml:space="preserve">  </w:t>
            </w:r>
          </w:p>
          <w:p w14:paraId="5AE5C21D" w14:textId="77777777" w:rsidR="00216E90" w:rsidRPr="00891196" w:rsidRDefault="00216E90" w:rsidP="00E43995">
            <w:pPr>
              <w:spacing w:line="276" w:lineRule="auto"/>
              <w:jc w:val="both"/>
              <w:rPr>
                <w:lang w:val="sq-AL"/>
              </w:rPr>
            </w:pPr>
          </w:p>
          <w:p w14:paraId="56127528" w14:textId="24F18FCA" w:rsidR="00565345" w:rsidRPr="00565345" w:rsidRDefault="00565345" w:rsidP="00565345">
            <w:pPr>
              <w:spacing w:line="276" w:lineRule="auto"/>
              <w:jc w:val="both"/>
              <w:rPr>
                <w:lang w:val="sq-AL"/>
              </w:rPr>
            </w:pPr>
            <w:r w:rsidRPr="00565345">
              <w:rPr>
                <w:lang w:val="sq-AL"/>
              </w:rPr>
              <w:t>Problemi lidhet me nevoj</w:t>
            </w:r>
            <w:r w:rsidR="00AD4C81">
              <w:rPr>
                <w:lang w:val="sq-AL"/>
              </w:rPr>
              <w:t>ë</w:t>
            </w:r>
            <w:r w:rsidRPr="00565345">
              <w:rPr>
                <w:lang w:val="sq-AL"/>
              </w:rPr>
              <w:t>n p</w:t>
            </w:r>
            <w:r w:rsidR="00AD4C81">
              <w:rPr>
                <w:lang w:val="sq-AL"/>
              </w:rPr>
              <w:t>ë</w:t>
            </w:r>
            <w:r w:rsidRPr="00565345">
              <w:rPr>
                <w:lang w:val="sq-AL"/>
              </w:rPr>
              <w:t>r  t</w:t>
            </w:r>
            <w:r w:rsidR="00AD4C81">
              <w:rPr>
                <w:lang w:val="sq-AL"/>
              </w:rPr>
              <w:t>ë</w:t>
            </w:r>
            <w:r w:rsidRPr="00565345">
              <w:rPr>
                <w:lang w:val="sq-AL"/>
              </w:rPr>
              <w:t xml:space="preserve"> p</w:t>
            </w:r>
            <w:r w:rsidR="00AD4C81">
              <w:rPr>
                <w:lang w:val="sq-AL"/>
              </w:rPr>
              <w:t>ë</w:t>
            </w:r>
            <w:r w:rsidRPr="00565345">
              <w:rPr>
                <w:lang w:val="sq-AL"/>
              </w:rPr>
              <w:t>rmir</w:t>
            </w:r>
            <w:r w:rsidR="00AD4C81">
              <w:rPr>
                <w:lang w:val="sq-AL"/>
              </w:rPr>
              <w:t>ë</w:t>
            </w:r>
            <w:r w:rsidR="000F6C81">
              <w:rPr>
                <w:lang w:val="sq-AL"/>
              </w:rPr>
              <w:t>s</w:t>
            </w:r>
            <w:r w:rsidRPr="00565345">
              <w:rPr>
                <w:lang w:val="sq-AL"/>
              </w:rPr>
              <w:t>uar dhe shtuar mekanizmat e duhur  dhe t</w:t>
            </w:r>
            <w:r w:rsidR="00AD4C81">
              <w:rPr>
                <w:lang w:val="sq-AL"/>
              </w:rPr>
              <w:t>ë</w:t>
            </w:r>
            <w:r w:rsidRPr="00565345">
              <w:rPr>
                <w:lang w:val="sq-AL"/>
              </w:rPr>
              <w:t xml:space="preserve"> p</w:t>
            </w:r>
            <w:r w:rsidR="00AD4C81">
              <w:rPr>
                <w:lang w:val="sq-AL"/>
              </w:rPr>
              <w:t>ë</w:t>
            </w:r>
            <w:r w:rsidRPr="00565345">
              <w:rPr>
                <w:lang w:val="sq-AL"/>
              </w:rPr>
              <w:t>rshtatsh</w:t>
            </w:r>
            <w:r w:rsidR="00AD4C81">
              <w:rPr>
                <w:lang w:val="sq-AL"/>
              </w:rPr>
              <w:t>ë</w:t>
            </w:r>
            <w:r w:rsidRPr="00565345">
              <w:rPr>
                <w:lang w:val="sq-AL"/>
              </w:rPr>
              <w:t>m me q</w:t>
            </w:r>
            <w:r w:rsidR="00AD4C81">
              <w:rPr>
                <w:lang w:val="sq-AL"/>
              </w:rPr>
              <w:t>ë</w:t>
            </w:r>
            <w:r w:rsidRPr="00565345">
              <w:rPr>
                <w:lang w:val="sq-AL"/>
              </w:rPr>
              <w:t>llim forcimin e siguris</w:t>
            </w:r>
            <w:r w:rsidR="00AD4C81">
              <w:rPr>
                <w:lang w:val="sq-AL"/>
              </w:rPr>
              <w:t>ë</w:t>
            </w:r>
            <w:r w:rsidRPr="00565345">
              <w:rPr>
                <w:lang w:val="sq-AL"/>
              </w:rPr>
              <w:t xml:space="preserve"> kibernetike n</w:t>
            </w:r>
            <w:r w:rsidR="00AD4C81">
              <w:rPr>
                <w:lang w:val="sq-AL"/>
              </w:rPr>
              <w:t>ë</w:t>
            </w:r>
            <w:r w:rsidRPr="00565345">
              <w:rPr>
                <w:lang w:val="sq-AL"/>
              </w:rPr>
              <w:t xml:space="preserve"> vend. Rrjetet dhe sistemet e informacionit luajnë një rol të rëndësishëm në shoqërinë shqiptare. Shkalla, shpeshtësia dhe ndikimi i incidenteve të sigurisë janë në rritje dhe përfaqësojnë një shqetësim dhe kërcënim serioz për funksionimin e rrjeteve dhe sistemeve të informacionit, dhe rrjedhimisht edhe të vetë funksionimit të shtetit. Kapacitetet e deritanishme nuk janë të mjaftueshme për të garantuar një nivel të lartë sigurie në rrjetet dhe sistemet e informacionit. Përgatitja e përgjigjeve ndaj sulmeve apo </w:t>
            </w:r>
            <w:r w:rsidRPr="00565345">
              <w:rPr>
                <w:lang w:val="sq-AL"/>
              </w:rPr>
              <w:lastRenderedPageBreak/>
              <w:t>incidenteve kibernetike nuk mjafton në nivelin që ato  paraqiten, dhe kjo çon në domosdoshmërinë e ngritjes së kapaciteteve të reja teknike dhe ligjore.</w:t>
            </w:r>
          </w:p>
          <w:p w14:paraId="385C9B50" w14:textId="77777777" w:rsidR="00565345" w:rsidRDefault="00565345" w:rsidP="00565345">
            <w:pPr>
              <w:spacing w:line="276" w:lineRule="auto"/>
              <w:jc w:val="both"/>
              <w:rPr>
                <w:lang w:val="sq-AL"/>
              </w:rPr>
            </w:pPr>
          </w:p>
          <w:p w14:paraId="28841E49" w14:textId="77E05C24" w:rsidR="00565345" w:rsidRPr="00891196" w:rsidRDefault="00565345" w:rsidP="00565345">
            <w:pPr>
              <w:spacing w:line="276" w:lineRule="auto"/>
              <w:jc w:val="both"/>
              <w:rPr>
                <w:lang w:val="sq-AL"/>
              </w:rPr>
            </w:pPr>
            <w:r w:rsidRPr="00565345">
              <w:rPr>
                <w:lang w:val="sq-AL"/>
              </w:rPr>
              <w:t xml:space="preserve">Për një përgjigje sa më efektive ndaj sfidave të sigurisë kibernetike është e nevojshme një qasje gjithëpërfshirëse në nivel shtetëror dhe më gjerë në nivel ndërkombëtar, që do të përfshinte krijimin e kapaciteteve të nevojshme me qëllim planifikimin, shkëmbimin e informacionit, bashkëpunimin dhe detyrimet e përbashkëta të sigurisë për operatorët e infrastrukturave të informacionit. Shihet i nevojshëm angazhimi i qeverisë në zgjerimin e fushëveprimit dhe masave për rritjen e nivelit të sigurisë kibernetike. Po ashtu nevojitet ndërhyrja e qeverisë për krijimin ose përmirësimin e strukturave dhe mekanizmave </w:t>
            </w:r>
            <w:r w:rsidR="00FD7E29">
              <w:rPr>
                <w:lang w:val="sq-AL"/>
              </w:rPr>
              <w:t xml:space="preserve">për të </w:t>
            </w:r>
            <w:r w:rsidRPr="00891196">
              <w:rPr>
                <w:lang w:val="sq-AL"/>
              </w:rPr>
              <w:t xml:space="preserve">garantuar sigurinë kibernetike, trajtuar dhe menaxhuar incidentet kibernetike, si dhe për të menaxhuar emergjencat apo krizën kibernetike në nivel kombëtar. </w:t>
            </w:r>
          </w:p>
          <w:p w14:paraId="6F8AA6C4" w14:textId="77777777" w:rsidR="00565345" w:rsidRPr="00891196" w:rsidRDefault="00565345" w:rsidP="00565345">
            <w:pPr>
              <w:spacing w:line="276" w:lineRule="auto"/>
              <w:jc w:val="both"/>
              <w:rPr>
                <w:lang w:val="sq-AL"/>
              </w:rPr>
            </w:pPr>
          </w:p>
          <w:p w14:paraId="352C9BA6" w14:textId="00323659" w:rsidR="00565345" w:rsidRDefault="00565345" w:rsidP="00565345">
            <w:pPr>
              <w:spacing w:line="276" w:lineRule="auto"/>
              <w:jc w:val="both"/>
              <w:rPr>
                <w:szCs w:val="24"/>
                <w:lang w:val="sq-AL"/>
              </w:rPr>
            </w:pPr>
            <w:r>
              <w:rPr>
                <w:szCs w:val="24"/>
                <w:lang w:val="sq-AL"/>
              </w:rPr>
              <w:t xml:space="preserve">Disa nga shkaqet </w:t>
            </w:r>
            <w:r w:rsidRPr="00891196">
              <w:rPr>
                <w:szCs w:val="24"/>
                <w:lang w:val="sq-AL"/>
              </w:rPr>
              <w:t xml:space="preserve"> kryesore të identifikuara mund të përmblidhen si më poshtë: </w:t>
            </w:r>
          </w:p>
          <w:p w14:paraId="7AFE0B57" w14:textId="5B50095D" w:rsidR="00A4261B" w:rsidRPr="00891196" w:rsidRDefault="00D941CF" w:rsidP="00741736">
            <w:pPr>
              <w:spacing w:line="276" w:lineRule="auto"/>
              <w:jc w:val="both"/>
              <w:rPr>
                <w:szCs w:val="24"/>
                <w:lang w:val="sq-AL"/>
              </w:rPr>
            </w:pPr>
            <w:r w:rsidRPr="00891196">
              <w:rPr>
                <w:szCs w:val="24"/>
                <w:lang w:val="sq-AL"/>
              </w:rPr>
              <w:t xml:space="preserve">             </w:t>
            </w:r>
          </w:p>
          <w:p w14:paraId="232C15E2" w14:textId="1F47BEEC" w:rsidR="00A4261B" w:rsidRPr="00891196" w:rsidRDefault="00A4261B">
            <w:pPr>
              <w:pStyle w:val="ListParagraph"/>
              <w:numPr>
                <w:ilvl w:val="0"/>
                <w:numId w:val="16"/>
              </w:numPr>
              <w:spacing w:line="276" w:lineRule="auto"/>
              <w:ind w:left="164" w:hanging="164"/>
              <w:jc w:val="both"/>
              <w:rPr>
                <w:rFonts w:ascii="Times New Roman" w:hAnsi="Times New Roman"/>
                <w:sz w:val="24"/>
                <w:szCs w:val="24"/>
                <w:lang w:val="sq-AL"/>
              </w:rPr>
            </w:pPr>
            <w:r w:rsidRPr="00891196">
              <w:rPr>
                <w:rFonts w:ascii="Times New Roman" w:hAnsi="Times New Roman"/>
                <w:sz w:val="24"/>
                <w:szCs w:val="24"/>
                <w:lang w:val="sq-AL"/>
              </w:rPr>
              <w:t>Mungesa e parashikimeve të qarta ligjore lidhur me subjektet  përgjegjëse të sigurisë kibernetike dhe  detyrat përkatëse të tyre (</w:t>
            </w:r>
            <w:r w:rsidRPr="00891196">
              <w:rPr>
                <w:rFonts w:ascii="Times New Roman" w:eastAsiaTheme="majorEastAsia" w:hAnsi="Times New Roman"/>
                <w:color w:val="000000" w:themeColor="text1"/>
                <w:sz w:val="24"/>
                <w:szCs w:val="24"/>
                <w:lang w:val="sq-AL"/>
              </w:rPr>
              <w:t>CSIRT Kombëtar, CSIRT Sektorial, dhe CSIRT pranë operatorëve të infrastrukturave kritike dhe të rëndësishme të informacionit</w:t>
            </w:r>
            <w:r w:rsidRPr="00891196">
              <w:rPr>
                <w:rFonts w:ascii="Times New Roman" w:hAnsi="Times New Roman"/>
                <w:sz w:val="24"/>
                <w:szCs w:val="24"/>
                <w:lang w:val="sq-AL"/>
              </w:rPr>
              <w:t>)</w:t>
            </w:r>
            <w:r w:rsidR="00315BDC">
              <w:rPr>
                <w:rFonts w:ascii="Times New Roman" w:hAnsi="Times New Roman"/>
                <w:sz w:val="24"/>
                <w:szCs w:val="24"/>
                <w:lang w:val="sq-AL"/>
              </w:rPr>
              <w:t>.</w:t>
            </w:r>
          </w:p>
          <w:p w14:paraId="556888DD" w14:textId="6F40129D" w:rsidR="00A4261B" w:rsidRPr="00891196" w:rsidRDefault="00A4261B">
            <w:pPr>
              <w:pStyle w:val="ListParagraph"/>
              <w:numPr>
                <w:ilvl w:val="0"/>
                <w:numId w:val="16"/>
              </w:numPr>
              <w:spacing w:line="276" w:lineRule="auto"/>
              <w:ind w:left="164" w:hanging="164"/>
              <w:jc w:val="both"/>
              <w:rPr>
                <w:rFonts w:ascii="Times New Roman" w:hAnsi="Times New Roman"/>
                <w:sz w:val="24"/>
                <w:szCs w:val="24"/>
                <w:lang w:val="sq-AL"/>
              </w:rPr>
            </w:pPr>
            <w:r w:rsidRPr="00891196">
              <w:rPr>
                <w:rFonts w:ascii="Times New Roman" w:eastAsiaTheme="majorEastAsia" w:hAnsi="Times New Roman"/>
                <w:color w:val="000000" w:themeColor="text1"/>
                <w:sz w:val="24"/>
                <w:szCs w:val="24"/>
                <w:lang w:val="sq-AL"/>
              </w:rPr>
              <w:t xml:space="preserve">Mungesa </w:t>
            </w:r>
            <w:r w:rsidRPr="00891196">
              <w:rPr>
                <w:rFonts w:ascii="Times New Roman" w:eastAsia="Calibri" w:hAnsi="Times New Roman"/>
                <w:color w:val="000000"/>
                <w:spacing w:val="-1"/>
                <w:sz w:val="24"/>
                <w:szCs w:val="24"/>
                <w:u w:color="000000"/>
                <w:bdr w:val="nil"/>
                <w:lang w:val="sq-AL"/>
              </w:rPr>
              <w:t xml:space="preserve">e parashikimeve në kuadrin ligjor për ngritjen </w:t>
            </w:r>
            <w:r w:rsidRPr="00891196">
              <w:rPr>
                <w:rFonts w:ascii="Times New Roman" w:eastAsiaTheme="majorEastAsia" w:hAnsi="Times New Roman"/>
                <w:color w:val="000000" w:themeColor="text1"/>
                <w:sz w:val="24"/>
                <w:szCs w:val="24"/>
                <w:lang w:val="sq-AL"/>
              </w:rPr>
              <w:t xml:space="preserve">e një strukture </w:t>
            </w:r>
            <w:r w:rsidRPr="00891196">
              <w:rPr>
                <w:rFonts w:ascii="Times New Roman" w:eastAsia="Calibri" w:hAnsi="Times New Roman"/>
                <w:color w:val="000000"/>
                <w:spacing w:val="-1"/>
                <w:sz w:val="24"/>
                <w:szCs w:val="24"/>
                <w:u w:color="000000"/>
                <w:bdr w:val="nil"/>
                <w:lang w:val="sq-AL"/>
              </w:rPr>
              <w:t>që bën monitorimin e sigurisë kibernetike në nivel kombëtar.</w:t>
            </w:r>
          </w:p>
          <w:p w14:paraId="03B3B9CC" w14:textId="6FF487E5" w:rsidR="00A4261B" w:rsidRPr="00891196" w:rsidRDefault="00A4261B">
            <w:pPr>
              <w:pStyle w:val="ListParagraph"/>
              <w:numPr>
                <w:ilvl w:val="0"/>
                <w:numId w:val="16"/>
              </w:numPr>
              <w:spacing w:line="276" w:lineRule="auto"/>
              <w:ind w:left="164" w:hanging="164"/>
              <w:jc w:val="both"/>
              <w:rPr>
                <w:rFonts w:ascii="Times New Roman" w:hAnsi="Times New Roman"/>
                <w:sz w:val="24"/>
                <w:szCs w:val="24"/>
                <w:lang w:val="sq-AL"/>
              </w:rPr>
            </w:pPr>
            <w:r w:rsidRPr="00891196">
              <w:rPr>
                <w:rFonts w:ascii="Times New Roman" w:hAnsi="Times New Roman"/>
                <w:sz w:val="24"/>
                <w:szCs w:val="24"/>
                <w:lang w:val="sq-AL"/>
              </w:rPr>
              <w:t>Mungesa e parashikimeve ligjore lidhur me trajtimin e gjendjes së situatave emergjente, krizës kibernetike si dhe strukturave p</w:t>
            </w:r>
            <w:r w:rsidR="003C3337" w:rsidRPr="00891196">
              <w:rPr>
                <w:rFonts w:ascii="Times New Roman" w:hAnsi="Times New Roman"/>
                <w:sz w:val="24"/>
                <w:szCs w:val="24"/>
                <w:lang w:val="sq-AL"/>
              </w:rPr>
              <w:t>ë</w:t>
            </w:r>
            <w:r w:rsidR="00D17B8F" w:rsidRPr="00891196">
              <w:rPr>
                <w:rFonts w:ascii="Times New Roman" w:hAnsi="Times New Roman"/>
                <w:sz w:val="24"/>
                <w:szCs w:val="24"/>
                <w:lang w:val="sq-AL"/>
              </w:rPr>
              <w:t>rkat</w:t>
            </w:r>
            <w:r w:rsidR="003C3337" w:rsidRPr="00891196">
              <w:rPr>
                <w:rFonts w:ascii="Times New Roman" w:hAnsi="Times New Roman"/>
                <w:sz w:val="24"/>
                <w:szCs w:val="24"/>
                <w:lang w:val="sq-AL"/>
              </w:rPr>
              <w:t>ë</w:t>
            </w:r>
            <w:r w:rsidR="00D17B8F" w:rsidRPr="00891196">
              <w:rPr>
                <w:rFonts w:ascii="Times New Roman" w:hAnsi="Times New Roman"/>
                <w:sz w:val="24"/>
                <w:szCs w:val="24"/>
                <w:lang w:val="sq-AL"/>
              </w:rPr>
              <w:t>se pë</w:t>
            </w:r>
            <w:r w:rsidRPr="00891196">
              <w:rPr>
                <w:rFonts w:ascii="Times New Roman" w:hAnsi="Times New Roman"/>
                <w:sz w:val="24"/>
                <w:szCs w:val="24"/>
                <w:lang w:val="sq-AL"/>
              </w:rPr>
              <w:t>r menaxhimin e tyre (CERT).</w:t>
            </w:r>
          </w:p>
          <w:p w14:paraId="576EB1EA" w14:textId="6BE138D9" w:rsidR="0003065D" w:rsidRPr="00891196" w:rsidRDefault="00A4261B">
            <w:pPr>
              <w:pStyle w:val="ListParagraph"/>
              <w:numPr>
                <w:ilvl w:val="0"/>
                <w:numId w:val="16"/>
              </w:numPr>
              <w:spacing w:line="276" w:lineRule="auto"/>
              <w:ind w:left="164" w:hanging="164"/>
              <w:jc w:val="both"/>
              <w:rPr>
                <w:rFonts w:ascii="Times New Roman" w:hAnsi="Times New Roman"/>
                <w:sz w:val="24"/>
                <w:szCs w:val="24"/>
                <w:lang w:val="sq-AL"/>
              </w:rPr>
            </w:pPr>
            <w:r w:rsidRPr="00891196">
              <w:rPr>
                <w:rFonts w:ascii="Times New Roman" w:eastAsiaTheme="majorEastAsia" w:hAnsi="Times New Roman"/>
                <w:color w:val="000000" w:themeColor="text1"/>
                <w:sz w:val="24"/>
                <w:szCs w:val="24"/>
                <w:lang w:val="sq-AL"/>
              </w:rPr>
              <w:t>Mungesa e parashikimeve ligjore përsa i përket hartimit dhe monitorimit t</w:t>
            </w:r>
            <w:r w:rsidRPr="00891196">
              <w:rPr>
                <w:rFonts w:ascii="Times New Roman" w:eastAsiaTheme="majorEastAsia" w:hAnsi="Times New Roman"/>
                <w:sz w:val="24"/>
                <w:szCs w:val="24"/>
                <w:lang w:val="sq-AL"/>
              </w:rPr>
              <w:t>ë Strategjisë Kombëtare të Sigurisë Kibernetike.</w:t>
            </w:r>
            <w:r w:rsidR="00D941CF" w:rsidRPr="00891196">
              <w:rPr>
                <w:rFonts w:ascii="Times New Roman" w:hAnsi="Times New Roman"/>
                <w:sz w:val="24"/>
                <w:szCs w:val="24"/>
                <w:lang w:val="sq-AL"/>
              </w:rPr>
              <w:t xml:space="preserve">                   </w:t>
            </w:r>
          </w:p>
          <w:p w14:paraId="08B4457D" w14:textId="70D937E4" w:rsidR="00A4261B" w:rsidRPr="00891196" w:rsidRDefault="00CC4C6D" w:rsidP="00741736">
            <w:pPr>
              <w:spacing w:line="276" w:lineRule="auto"/>
              <w:jc w:val="both"/>
              <w:rPr>
                <w:rFonts w:eastAsiaTheme="majorEastAsia"/>
                <w:szCs w:val="24"/>
                <w:lang w:val="sq-AL"/>
              </w:rPr>
            </w:pPr>
            <w:r w:rsidRPr="00891196">
              <w:rPr>
                <w:rFonts w:eastAsiaTheme="majorEastAsia"/>
                <w:szCs w:val="24"/>
                <w:lang w:val="sq-AL"/>
              </w:rPr>
              <w:t>•</w:t>
            </w:r>
            <w:r w:rsidR="00741736" w:rsidRPr="00891196">
              <w:rPr>
                <w:rFonts w:eastAsiaTheme="majorEastAsia"/>
                <w:szCs w:val="24"/>
                <w:lang w:val="sq-AL"/>
              </w:rPr>
              <w:t xml:space="preserve"> </w:t>
            </w:r>
            <w:r w:rsidR="006640CF" w:rsidRPr="00891196">
              <w:rPr>
                <w:rFonts w:eastAsiaTheme="majorEastAsia"/>
                <w:szCs w:val="24"/>
                <w:lang w:val="sq-AL"/>
              </w:rPr>
              <w:t>Mungesa</w:t>
            </w:r>
            <w:r w:rsidR="006640CF" w:rsidRPr="00891196">
              <w:rPr>
                <w:szCs w:val="24"/>
                <w:lang w:val="sq-AL"/>
              </w:rPr>
              <w:t xml:space="preserve"> </w:t>
            </w:r>
            <w:r w:rsidR="006640CF" w:rsidRPr="00891196">
              <w:rPr>
                <w:rFonts w:eastAsiaTheme="majorEastAsia"/>
                <w:szCs w:val="24"/>
                <w:lang w:val="sq-AL"/>
              </w:rPr>
              <w:t xml:space="preserve">e dispozitave lidhur me </w:t>
            </w:r>
            <w:r w:rsidR="00306B59" w:rsidRPr="00891196">
              <w:rPr>
                <w:rFonts w:eastAsiaTheme="majorEastAsia"/>
                <w:szCs w:val="24"/>
                <w:lang w:val="sq-AL"/>
              </w:rPr>
              <w:t>certifikimin e sigurisë kiberneti</w:t>
            </w:r>
            <w:r w:rsidR="00A4261B" w:rsidRPr="00891196">
              <w:rPr>
                <w:rFonts w:eastAsiaTheme="majorEastAsia"/>
                <w:szCs w:val="24"/>
                <w:lang w:val="sq-AL"/>
              </w:rPr>
              <w:t>ke dhe procedurat përkatëse.</w:t>
            </w:r>
          </w:p>
          <w:p w14:paraId="09C0FFED" w14:textId="77AD933E" w:rsidR="00A4261B" w:rsidRPr="00891196" w:rsidRDefault="00A4261B">
            <w:pPr>
              <w:pStyle w:val="ListParagraph"/>
              <w:numPr>
                <w:ilvl w:val="0"/>
                <w:numId w:val="16"/>
              </w:numPr>
              <w:spacing w:line="276" w:lineRule="auto"/>
              <w:ind w:left="164" w:hanging="164"/>
              <w:jc w:val="both"/>
              <w:rPr>
                <w:rFonts w:ascii="Times New Roman" w:hAnsi="Times New Roman"/>
                <w:sz w:val="24"/>
                <w:szCs w:val="24"/>
                <w:lang w:val="sq-AL"/>
              </w:rPr>
            </w:pPr>
            <w:r w:rsidRPr="00891196">
              <w:rPr>
                <w:rFonts w:ascii="Times New Roman" w:hAnsi="Times New Roman"/>
                <w:sz w:val="24"/>
                <w:szCs w:val="24"/>
                <w:lang w:val="sq-AL"/>
              </w:rPr>
              <w:t>Mungesa e parashikimeve të qarta ligjore lidhur me adminis</w:t>
            </w:r>
            <w:r w:rsidR="007471A7">
              <w:rPr>
                <w:rFonts w:ascii="Times New Roman" w:hAnsi="Times New Roman"/>
                <w:sz w:val="24"/>
                <w:szCs w:val="24"/>
                <w:lang w:val="sq-AL"/>
              </w:rPr>
              <w:t>trimin e sigurisë kibernetike (</w:t>
            </w:r>
            <w:r w:rsidRPr="00891196">
              <w:rPr>
                <w:rFonts w:ascii="Times New Roman" w:hAnsi="Times New Roman"/>
                <w:sz w:val="24"/>
                <w:szCs w:val="24"/>
                <w:lang w:val="sq-AL"/>
              </w:rPr>
              <w:t>masat e sigurisë, masat për menaxhimin e riskut, raportimin e incidenteve kibernetike)</w:t>
            </w:r>
            <w:r w:rsidR="007471A7">
              <w:rPr>
                <w:rFonts w:ascii="Times New Roman" w:hAnsi="Times New Roman"/>
                <w:sz w:val="24"/>
                <w:szCs w:val="24"/>
                <w:lang w:val="sq-AL"/>
              </w:rPr>
              <w:t>.</w:t>
            </w:r>
          </w:p>
          <w:p w14:paraId="4843AE03" w14:textId="3944CF3C" w:rsidR="001A3177" w:rsidRPr="00891196" w:rsidRDefault="001A3177" w:rsidP="009C0A10">
            <w:pPr>
              <w:spacing w:before="240"/>
              <w:jc w:val="both"/>
              <w:rPr>
                <w:szCs w:val="24"/>
                <w:lang w:val="sq-AL"/>
              </w:rPr>
            </w:pPr>
            <w:r w:rsidRPr="00891196">
              <w:rPr>
                <w:lang w:val="sq-AL"/>
              </w:rPr>
              <w:t xml:space="preserve">Plotësimi i kuadrit rregullator në këtë drejtim është detyrim i vendit </w:t>
            </w:r>
            <w:r w:rsidR="009240E4" w:rsidRPr="00891196">
              <w:rPr>
                <w:lang w:val="sq-AL"/>
              </w:rPr>
              <w:t xml:space="preserve">edhe </w:t>
            </w:r>
            <w:r w:rsidRPr="00891196">
              <w:rPr>
                <w:lang w:val="sq-AL"/>
              </w:rPr>
              <w:t>në kuadër të procesit të integrimit evropian. Plani Kombëtar i Integrimit Evropian t</w:t>
            </w:r>
            <w:r w:rsidR="00CA03CE" w:rsidRPr="00891196">
              <w:rPr>
                <w:lang w:val="sq-AL"/>
              </w:rPr>
              <w:t xml:space="preserve">ë Republikës së Shqipërisë </w:t>
            </w:r>
            <w:r w:rsidR="00CA03CE" w:rsidRPr="009C0A10">
              <w:rPr>
                <w:lang w:val="sq-AL"/>
              </w:rPr>
              <w:t>(</w:t>
            </w:r>
            <w:r w:rsidR="009C0A10" w:rsidRPr="009C0A10">
              <w:rPr>
                <w:lang w:val="sq-AL"/>
              </w:rPr>
              <w:t>2023-2025</w:t>
            </w:r>
            <w:r w:rsidRPr="009C0A10">
              <w:rPr>
                <w:lang w:val="sq-AL"/>
              </w:rPr>
              <w:t>)</w:t>
            </w:r>
            <w:r w:rsidRPr="00891196">
              <w:rPr>
                <w:lang w:val="sq-AL"/>
              </w:rPr>
              <w:t xml:space="preserve"> ka parashikuar transpozimin e  Direktivës së  BE-së nr.2016/1148</w:t>
            </w:r>
            <w:r w:rsidR="009C0A10">
              <w:rPr>
                <w:lang w:val="sq-AL"/>
              </w:rPr>
              <w:t xml:space="preserve">, </w:t>
            </w:r>
            <w:r w:rsidR="00CA03CE" w:rsidRPr="00891196">
              <w:rPr>
                <w:lang w:val="sq-AL"/>
              </w:rPr>
              <w:t>si dhe</w:t>
            </w:r>
            <w:r w:rsidR="009C0A10">
              <w:rPr>
                <w:lang w:val="sq-AL"/>
              </w:rPr>
              <w:t xml:space="preserve"> </w:t>
            </w:r>
            <w:r w:rsidR="00CA03CE" w:rsidRPr="00891196">
              <w:rPr>
                <w:lang w:val="sq-AL"/>
              </w:rPr>
              <w:t xml:space="preserve"> </w:t>
            </w:r>
            <w:r w:rsidR="00CA03CE" w:rsidRPr="009C0A10">
              <w:rPr>
                <w:lang w:val="sq-AL"/>
              </w:rPr>
              <w:t>t</w:t>
            </w:r>
            <w:r w:rsidR="00891196" w:rsidRPr="009C0A10">
              <w:rPr>
                <w:lang w:val="sq-AL"/>
              </w:rPr>
              <w:t>ë</w:t>
            </w:r>
            <w:r w:rsidR="00CA03CE" w:rsidRPr="009C0A10">
              <w:rPr>
                <w:lang w:val="sq-AL"/>
              </w:rPr>
              <w:t xml:space="preserve"> Direktiv</w:t>
            </w:r>
            <w:r w:rsidR="00891196" w:rsidRPr="009C0A10">
              <w:rPr>
                <w:lang w:val="sq-AL"/>
              </w:rPr>
              <w:t>ë</w:t>
            </w:r>
            <w:r w:rsidR="00CA03CE" w:rsidRPr="009C0A10">
              <w:rPr>
                <w:lang w:val="sq-AL"/>
              </w:rPr>
              <w:t xml:space="preserve">s </w:t>
            </w:r>
            <w:r w:rsidR="009C0A10" w:rsidRPr="00945744">
              <w:rPr>
                <w:lang w:val="sq-AL"/>
              </w:rPr>
              <w:t xml:space="preserve"> </w:t>
            </w:r>
            <w:r w:rsidR="009C0A10" w:rsidRPr="009C0A10">
              <w:rPr>
                <w:lang w:val="sq-AL"/>
              </w:rPr>
              <w:t>nr.2022/2555</w:t>
            </w:r>
            <w:r w:rsidR="009C0A10">
              <w:rPr>
                <w:lang w:val="sq-AL"/>
              </w:rPr>
              <w:t>.</w:t>
            </w:r>
          </w:p>
        </w:tc>
      </w:tr>
      <w:tr w:rsidR="00CA40EE" w:rsidRPr="00534C1B" w14:paraId="39CA30C9" w14:textId="77777777" w:rsidTr="112EDAF3">
        <w:trPr>
          <w:trHeight w:val="543"/>
        </w:trPr>
        <w:tc>
          <w:tcPr>
            <w:tcW w:w="10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6755" w14:textId="6BC2B85F" w:rsidR="00CA40EE" w:rsidRPr="00C47007" w:rsidRDefault="3D6C2BB3" w:rsidP="3D6C2BB3">
            <w:pPr>
              <w:spacing w:line="276" w:lineRule="auto"/>
              <w:jc w:val="both"/>
              <w:rPr>
                <w:b/>
                <w:bCs/>
                <w:i/>
                <w:iCs/>
                <w:color w:val="000000" w:themeColor="text1"/>
                <w:lang w:val="sq-AL"/>
              </w:rPr>
            </w:pPr>
            <w:r w:rsidRPr="3D6C2BB3">
              <w:rPr>
                <w:b/>
                <w:bCs/>
                <w:color w:val="000000" w:themeColor="text1"/>
                <w:lang w:val="sq-AL"/>
              </w:rPr>
              <w:lastRenderedPageBreak/>
              <w:t>OBJEKTIVAT</w:t>
            </w:r>
          </w:p>
          <w:p w14:paraId="03134529" w14:textId="33C6287E" w:rsidR="00691EEF" w:rsidRPr="00AC0851" w:rsidRDefault="006E7CFB" w:rsidP="00691EEF">
            <w:pPr>
              <w:spacing w:line="276" w:lineRule="auto"/>
              <w:jc w:val="both"/>
              <w:rPr>
                <w:i/>
                <w:color w:val="000000" w:themeColor="text1"/>
                <w:szCs w:val="24"/>
                <w:lang w:val="sq-AL"/>
              </w:rPr>
            </w:pPr>
            <w:r w:rsidRPr="00C47007">
              <w:rPr>
                <w:i/>
                <w:color w:val="000000" w:themeColor="text1"/>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sidRPr="00AC0851">
              <w:rPr>
                <w:i/>
                <w:color w:val="000000" w:themeColor="text1"/>
                <w:szCs w:val="24"/>
                <w:lang w:val="sq-AL"/>
              </w:rPr>
              <w:instrText xml:space="preserve"> FORMTEXT </w:instrText>
            </w:r>
            <w:r w:rsidRPr="00C47007">
              <w:rPr>
                <w:i/>
                <w:color w:val="000000" w:themeColor="text1"/>
                <w:szCs w:val="24"/>
              </w:rPr>
            </w:r>
            <w:r w:rsidRPr="00C47007">
              <w:rPr>
                <w:i/>
                <w:color w:val="000000" w:themeColor="text1"/>
                <w:szCs w:val="24"/>
              </w:rPr>
              <w:fldChar w:fldCharType="separate"/>
            </w:r>
            <w:r w:rsidRPr="00AC0851">
              <w:rPr>
                <w:i/>
                <w:noProof/>
                <w:color w:val="000000" w:themeColor="text1"/>
                <w:szCs w:val="24"/>
                <w:lang w:val="sq-AL"/>
              </w:rPr>
              <w:t>Cilat janë objektivat dhe rezultatet e synuara të propozimit? (jo më shumë se 7  rreshta)</w:t>
            </w:r>
            <w:r w:rsidRPr="00C47007">
              <w:rPr>
                <w:i/>
                <w:color w:val="000000" w:themeColor="text1"/>
                <w:szCs w:val="24"/>
              </w:rPr>
              <w:fldChar w:fldCharType="end"/>
            </w:r>
            <w:bookmarkEnd w:id="3"/>
          </w:p>
          <w:p w14:paraId="71E3B9CE" w14:textId="77777777" w:rsidR="004F3E9C" w:rsidRPr="00AC0851" w:rsidRDefault="004F3E9C" w:rsidP="002673BC">
            <w:pPr>
              <w:jc w:val="both"/>
              <w:rPr>
                <w:color w:val="000000" w:themeColor="text1"/>
                <w:lang w:val="sq-AL"/>
              </w:rPr>
            </w:pPr>
          </w:p>
          <w:p w14:paraId="221D28CE" w14:textId="6B6231BF" w:rsidR="00D10420" w:rsidRPr="00305D35" w:rsidRDefault="002673BC" w:rsidP="003C0F85">
            <w:pPr>
              <w:spacing w:line="276" w:lineRule="auto"/>
              <w:jc w:val="both"/>
              <w:rPr>
                <w:color w:val="000000" w:themeColor="text1"/>
                <w:lang w:val="sq-AL"/>
              </w:rPr>
            </w:pPr>
            <w:r w:rsidRPr="00305D35">
              <w:rPr>
                <w:color w:val="000000" w:themeColor="text1"/>
                <w:lang w:val="sq-AL"/>
              </w:rPr>
              <w:t>Objektivat që synohen të arrihen</w:t>
            </w:r>
            <w:r w:rsidR="00104E13" w:rsidRPr="00305D35">
              <w:rPr>
                <w:color w:val="000000" w:themeColor="text1"/>
                <w:lang w:val="sq-AL"/>
              </w:rPr>
              <w:t xml:space="preserve">  nëpërmjet miratimit të kësaj politike </w:t>
            </w:r>
            <w:r w:rsidRPr="00305D35">
              <w:rPr>
                <w:color w:val="000000" w:themeColor="text1"/>
                <w:lang w:val="sq-AL"/>
              </w:rPr>
              <w:t>janë</w:t>
            </w:r>
            <w:r w:rsidR="00492CC1" w:rsidRPr="00305D35">
              <w:rPr>
                <w:color w:val="000000" w:themeColor="text1"/>
                <w:lang w:val="sq-AL"/>
              </w:rPr>
              <w:t xml:space="preserve">: </w:t>
            </w:r>
          </w:p>
          <w:p w14:paraId="4BD5B87E" w14:textId="6071A237" w:rsidR="00183432" w:rsidRPr="00305D35" w:rsidRDefault="21B5DBE5" w:rsidP="003C0F85">
            <w:pPr>
              <w:spacing w:line="276" w:lineRule="auto"/>
              <w:jc w:val="both"/>
              <w:rPr>
                <w:color w:val="000000" w:themeColor="text1"/>
                <w:lang w:val="sq-AL"/>
              </w:rPr>
            </w:pPr>
            <w:r w:rsidRPr="21B5DBE5">
              <w:rPr>
                <w:color w:val="000000" w:themeColor="text1"/>
                <w:lang w:val="sq-AL"/>
              </w:rPr>
              <w:t xml:space="preserve">Rritja e sigurisë në rrjetet dhe sistemet e informacionit në Republikën e Shqipërisë, veçanërisht në infrastrukturat kritike dhe të rëndësishme të informacionit, përmes ngritjes së kapaciteteve teknike dhe ligjore. </w:t>
            </w:r>
          </w:p>
          <w:p w14:paraId="5B2FD1B5" w14:textId="511EEC80" w:rsidR="0004016E" w:rsidRPr="00305D35" w:rsidRDefault="007648B8" w:rsidP="003C0F85">
            <w:pPr>
              <w:spacing w:line="276" w:lineRule="auto"/>
              <w:jc w:val="both"/>
              <w:rPr>
                <w:color w:val="000000" w:themeColor="text1"/>
                <w:lang w:val="sq-AL"/>
              </w:rPr>
            </w:pPr>
            <w:r w:rsidRPr="00305D35">
              <w:rPr>
                <w:color w:val="000000" w:themeColor="text1"/>
                <w:lang w:val="sq-AL"/>
              </w:rPr>
              <w:t xml:space="preserve">Plotësimi i kuadrit ligjor nërpërmjet </w:t>
            </w:r>
            <w:r w:rsidR="00183432" w:rsidRPr="00305D35">
              <w:rPr>
                <w:color w:val="000000" w:themeColor="text1"/>
                <w:lang w:val="sq-AL"/>
              </w:rPr>
              <w:t>dispozitave që parashikojnë ngritjen e strukturave dhe mekanizmave të nevojshme për garantimin e sigurisë kibernetike në nivel kombëtar, si dhe procedurave të lidhura me to</w:t>
            </w:r>
            <w:r w:rsidR="002C3A20">
              <w:rPr>
                <w:color w:val="000000" w:themeColor="text1"/>
                <w:lang w:val="sq-AL"/>
              </w:rPr>
              <w:t xml:space="preserve"> brenda vitit 2025</w:t>
            </w:r>
            <w:r w:rsidR="00183432" w:rsidRPr="00305D35">
              <w:rPr>
                <w:color w:val="000000" w:themeColor="text1"/>
                <w:lang w:val="sq-AL"/>
              </w:rPr>
              <w:t xml:space="preserve">. </w:t>
            </w:r>
            <w:r w:rsidR="00C4561B" w:rsidRPr="00305D35">
              <w:rPr>
                <w:color w:val="000000" w:themeColor="text1"/>
                <w:lang w:val="sq-AL"/>
              </w:rPr>
              <w:t xml:space="preserve"> </w:t>
            </w:r>
          </w:p>
          <w:p w14:paraId="7DA95CEF" w14:textId="6721F7BE" w:rsidR="00612CA0" w:rsidRPr="00305D35" w:rsidRDefault="0004016E" w:rsidP="00612CA0">
            <w:pPr>
              <w:spacing w:line="276" w:lineRule="auto"/>
              <w:jc w:val="both"/>
              <w:rPr>
                <w:color w:val="000000" w:themeColor="text1"/>
                <w:lang w:val="sq-AL"/>
              </w:rPr>
            </w:pPr>
            <w:r w:rsidRPr="00305D35">
              <w:rPr>
                <w:color w:val="000000" w:themeColor="text1"/>
                <w:lang w:val="sq-AL"/>
              </w:rPr>
              <w:t xml:space="preserve">Garantimi </w:t>
            </w:r>
            <w:r w:rsidR="00BE7D52">
              <w:rPr>
                <w:color w:val="000000" w:themeColor="text1"/>
                <w:lang w:val="sq-AL"/>
              </w:rPr>
              <w:t xml:space="preserve">i </w:t>
            </w:r>
            <w:r w:rsidRPr="00305D35">
              <w:rPr>
                <w:color w:val="000000" w:themeColor="text1"/>
                <w:lang w:val="sq-AL"/>
              </w:rPr>
              <w:t>sigurisë kibernetike përmes rregullimi të certifikimit të sigurisë kibernetike  në përputhje me skemat e cert</w:t>
            </w:r>
            <w:r w:rsidR="00612CA0" w:rsidRPr="00305D35">
              <w:rPr>
                <w:color w:val="000000" w:themeColor="text1"/>
                <w:lang w:val="sq-AL"/>
              </w:rPr>
              <w:t>ifikimit të Bashkimit Evropian.</w:t>
            </w:r>
          </w:p>
          <w:p w14:paraId="5D8EA5E0" w14:textId="69B01586" w:rsidR="00FE09DC" w:rsidRPr="00305D35" w:rsidRDefault="00356A32" w:rsidP="00356A32">
            <w:pPr>
              <w:spacing w:line="276" w:lineRule="auto"/>
              <w:jc w:val="both"/>
              <w:rPr>
                <w:color w:val="000000" w:themeColor="text1"/>
                <w:lang w:val="sq-AL"/>
              </w:rPr>
            </w:pPr>
            <w:r w:rsidRPr="00305D35">
              <w:rPr>
                <w:color w:val="000000" w:themeColor="text1"/>
                <w:lang w:val="sq-AL"/>
              </w:rPr>
              <w:t xml:space="preserve">Forcimi i masave të sigurisë kibernetike si dhe mbikëqyrjes së zbatimit të tyre, duke forcuar edhe </w:t>
            </w:r>
            <w:r w:rsidR="00FE09DC" w:rsidRPr="00305D35">
              <w:rPr>
                <w:color w:val="000000" w:themeColor="text1"/>
                <w:lang w:val="sq-AL"/>
              </w:rPr>
              <w:t>sanksionet</w:t>
            </w:r>
            <w:r w:rsidRPr="00305D35">
              <w:rPr>
                <w:color w:val="000000" w:themeColor="text1"/>
                <w:lang w:val="sq-AL"/>
              </w:rPr>
              <w:t xml:space="preserve"> administrative</w:t>
            </w:r>
            <w:r w:rsidR="00357608">
              <w:rPr>
                <w:color w:val="000000" w:themeColor="text1"/>
                <w:lang w:val="sq-AL"/>
              </w:rPr>
              <w:t xml:space="preserve"> brenda vitit 2025</w:t>
            </w:r>
            <w:r w:rsidRPr="00305D35">
              <w:rPr>
                <w:color w:val="000000" w:themeColor="text1"/>
                <w:lang w:val="sq-AL"/>
              </w:rPr>
              <w:t>.</w:t>
            </w:r>
            <w:r w:rsidR="00316524" w:rsidRPr="00305D35">
              <w:rPr>
                <w:color w:val="000000" w:themeColor="text1"/>
                <w:lang w:val="sq-AL"/>
              </w:rPr>
              <w:t xml:space="preserve"> </w:t>
            </w:r>
          </w:p>
          <w:p w14:paraId="20D62BC3" w14:textId="7547616F" w:rsidR="00356A32" w:rsidRDefault="21B5DBE5" w:rsidP="00356A32">
            <w:pPr>
              <w:spacing w:line="276" w:lineRule="auto"/>
              <w:jc w:val="both"/>
              <w:rPr>
                <w:color w:val="000000" w:themeColor="text1"/>
                <w:lang w:val="sq-AL"/>
              </w:rPr>
            </w:pPr>
            <w:r w:rsidRPr="21B5DBE5">
              <w:rPr>
                <w:color w:val="000000" w:themeColor="text1"/>
                <w:lang w:val="sq-AL"/>
              </w:rPr>
              <w:t xml:space="preserve">Rritja e bashkëpunimit kombëtar dhe ndërkombëtar për forcimin e sigurisë kibernetike në vend dhe përmbushjen e detyrimeve ndërkombëtare në këtë fushë.  </w:t>
            </w:r>
          </w:p>
          <w:p w14:paraId="4E71C633" w14:textId="30B25E66" w:rsidR="00C47B57" w:rsidRDefault="00C47B57" w:rsidP="00356A32">
            <w:pPr>
              <w:spacing w:line="276" w:lineRule="auto"/>
              <w:jc w:val="both"/>
              <w:rPr>
                <w:color w:val="000000" w:themeColor="text1"/>
                <w:lang w:val="sq-AL"/>
              </w:rPr>
            </w:pPr>
            <w:r w:rsidRPr="00E06D35">
              <w:rPr>
                <w:color w:val="000000" w:themeColor="text1"/>
                <w:lang w:val="sq-AL"/>
              </w:rPr>
              <w:t>Përafrimi i legjislacionit shqiptar në fushën e sigurisë kibernetike me acquis e BE-së.</w:t>
            </w:r>
          </w:p>
          <w:p w14:paraId="61C410ED" w14:textId="0F409990" w:rsidR="00DE1D36" w:rsidRPr="00AC0851" w:rsidRDefault="00DE1D36" w:rsidP="00612CA0">
            <w:pPr>
              <w:spacing w:line="276" w:lineRule="auto"/>
              <w:jc w:val="both"/>
              <w:rPr>
                <w:color w:val="000000" w:themeColor="text1"/>
                <w:lang w:val="sq-AL"/>
              </w:rPr>
            </w:pPr>
          </w:p>
        </w:tc>
      </w:tr>
      <w:tr w:rsidR="00CA40EE" w:rsidRPr="00534C1B" w14:paraId="3F92AAA3" w14:textId="77777777" w:rsidTr="112EDAF3">
        <w:tc>
          <w:tcPr>
            <w:tcW w:w="10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08628" w14:textId="7693849C" w:rsidR="00CA40EE" w:rsidRPr="00891196" w:rsidRDefault="3D6C2BB3" w:rsidP="3D6C2BB3">
            <w:pPr>
              <w:spacing w:line="276" w:lineRule="auto"/>
              <w:jc w:val="both"/>
              <w:rPr>
                <w:b/>
                <w:bCs/>
                <w:lang w:val="sq-AL"/>
              </w:rPr>
            </w:pPr>
            <w:r w:rsidRPr="00891196">
              <w:rPr>
                <w:b/>
                <w:bCs/>
                <w:lang w:val="sq-AL"/>
              </w:rPr>
              <w:lastRenderedPageBreak/>
              <w:t>OPSIONET E POLITIKAVE</w:t>
            </w:r>
          </w:p>
          <w:p w14:paraId="7F696100" w14:textId="606337D5" w:rsidR="008576E4" w:rsidRPr="00891196" w:rsidRDefault="006E7CFB" w:rsidP="00027038">
            <w:pPr>
              <w:spacing w:line="276" w:lineRule="auto"/>
              <w:jc w:val="both"/>
              <w:rPr>
                <w:i/>
                <w:szCs w:val="24"/>
                <w:lang w:val="sq-AL"/>
              </w:rPr>
            </w:pPr>
            <w:r w:rsidRPr="00891196">
              <w:rPr>
                <w:i/>
                <w:szCs w:val="24"/>
                <w:lang w:val="sq-AL"/>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891196">
              <w:rPr>
                <w:i/>
                <w:szCs w:val="24"/>
                <w:lang w:val="sq-AL"/>
              </w:rPr>
              <w:instrText xml:space="preserve"> FORMTEXT </w:instrText>
            </w:r>
            <w:r w:rsidRPr="00891196">
              <w:rPr>
                <w:i/>
                <w:szCs w:val="24"/>
                <w:lang w:val="sq-AL"/>
              </w:rPr>
            </w:r>
            <w:r w:rsidRPr="00891196">
              <w:rPr>
                <w:i/>
                <w:szCs w:val="24"/>
                <w:lang w:val="sq-AL"/>
              </w:rPr>
              <w:fldChar w:fldCharType="separate"/>
            </w:r>
            <w:r w:rsidRPr="00891196">
              <w:rPr>
                <w:i/>
                <w:noProof/>
                <w:szCs w:val="24"/>
                <w:lang w:val="sq-AL"/>
              </w:rPr>
              <w:t>Cilat janë opsionet kryesore të politikave? Duhet të bëni krahasimin e avantazheve/përfitimeve kryesore dhe të dizavantazheve/kostove të opsioneve të mundshme.  (jo më shumë se 7 rreshta)</w:t>
            </w:r>
            <w:r w:rsidRPr="00891196">
              <w:rPr>
                <w:i/>
                <w:szCs w:val="24"/>
                <w:lang w:val="sq-AL"/>
              </w:rPr>
              <w:fldChar w:fldCharType="end"/>
            </w:r>
          </w:p>
          <w:p w14:paraId="5961BDF8" w14:textId="77777777" w:rsidR="004F3E9C" w:rsidRPr="00891196" w:rsidRDefault="004F3E9C" w:rsidP="00027038">
            <w:pPr>
              <w:spacing w:line="276" w:lineRule="auto"/>
              <w:jc w:val="both"/>
              <w:rPr>
                <w:i/>
                <w:szCs w:val="24"/>
                <w:lang w:val="sq-AL"/>
              </w:rPr>
            </w:pPr>
          </w:p>
          <w:p w14:paraId="199D7CCB" w14:textId="77777777" w:rsidR="001E0D36" w:rsidRPr="00891196" w:rsidRDefault="0033737E" w:rsidP="00C640F4">
            <w:pPr>
              <w:jc w:val="both"/>
              <w:rPr>
                <w:lang w:val="sq-AL"/>
              </w:rPr>
            </w:pPr>
            <w:r w:rsidRPr="00891196">
              <w:rPr>
                <w:lang w:val="sq-AL"/>
              </w:rPr>
              <w:t xml:space="preserve">Opsionet e mëposhtme janë  vlerësuar në funksion të arritjes së politikave : </w:t>
            </w:r>
          </w:p>
          <w:p w14:paraId="0CE98E64" w14:textId="63950CFD" w:rsidR="0033737E" w:rsidRPr="00891196" w:rsidRDefault="0033737E" w:rsidP="003C0F85">
            <w:pPr>
              <w:spacing w:line="276" w:lineRule="auto"/>
              <w:jc w:val="both"/>
              <w:rPr>
                <w:lang w:val="sq-AL"/>
              </w:rPr>
            </w:pPr>
            <w:r w:rsidRPr="00891196">
              <w:rPr>
                <w:b/>
                <w:lang w:val="sq-AL"/>
              </w:rPr>
              <w:t>Opsioni 0</w:t>
            </w:r>
            <w:r w:rsidR="004F3E9C" w:rsidRPr="00891196">
              <w:rPr>
                <w:lang w:val="sq-AL"/>
              </w:rPr>
              <w:t xml:space="preserve"> – </w:t>
            </w:r>
            <w:r w:rsidR="00A77375" w:rsidRPr="00891196">
              <w:rPr>
                <w:lang w:val="sq-AL"/>
              </w:rPr>
              <w:t xml:space="preserve">Ruajtja e status quo-së </w:t>
            </w:r>
            <w:r w:rsidR="0015299D" w:rsidRPr="00891196">
              <w:rPr>
                <w:lang w:val="sq-AL"/>
              </w:rPr>
              <w:t xml:space="preserve">pa ndërhyrje në kuadrin </w:t>
            </w:r>
            <w:r w:rsidR="00600EC3" w:rsidRPr="00891196">
              <w:rPr>
                <w:lang w:val="sq-AL"/>
              </w:rPr>
              <w:t>l</w:t>
            </w:r>
            <w:r w:rsidR="00CC4C6D" w:rsidRPr="00891196">
              <w:rPr>
                <w:lang w:val="sq-AL"/>
              </w:rPr>
              <w:t>igjor ekzistues</w:t>
            </w:r>
            <w:r w:rsidR="00CD349A" w:rsidRPr="00891196">
              <w:rPr>
                <w:lang w:val="sq-AL"/>
              </w:rPr>
              <w:t>,</w:t>
            </w:r>
            <w:r w:rsidR="00600EC3" w:rsidRPr="00891196">
              <w:rPr>
                <w:lang w:val="sq-AL"/>
              </w:rPr>
              <w:t xml:space="preserve"> Ligji </w:t>
            </w:r>
            <w:r w:rsidR="001A7462" w:rsidRPr="00891196">
              <w:rPr>
                <w:lang w:val="sq-AL"/>
              </w:rPr>
              <w:t>n</w:t>
            </w:r>
            <w:r w:rsidR="00430783" w:rsidRPr="00891196">
              <w:rPr>
                <w:lang w:val="sq-AL"/>
              </w:rPr>
              <w:t xml:space="preserve">r. 2/2017 “Për Sigurinë Kibernetike”. </w:t>
            </w:r>
          </w:p>
          <w:p w14:paraId="109238C4" w14:textId="5D887641" w:rsidR="0033737E" w:rsidRPr="00891196" w:rsidRDefault="0033737E" w:rsidP="003C0F85">
            <w:pPr>
              <w:spacing w:line="276" w:lineRule="auto"/>
              <w:jc w:val="both"/>
              <w:rPr>
                <w:lang w:val="sq-AL"/>
              </w:rPr>
            </w:pPr>
            <w:r w:rsidRPr="00891196">
              <w:rPr>
                <w:b/>
                <w:lang w:val="sq-AL"/>
              </w:rPr>
              <w:t>Opsioni 1</w:t>
            </w:r>
            <w:r w:rsidR="004F3E9C" w:rsidRPr="00891196">
              <w:rPr>
                <w:lang w:val="sq-AL"/>
              </w:rPr>
              <w:t xml:space="preserve"> – </w:t>
            </w:r>
            <w:r w:rsidR="0015299D" w:rsidRPr="00891196">
              <w:rPr>
                <w:lang w:val="sq-AL"/>
              </w:rPr>
              <w:t>Amendimi i</w:t>
            </w:r>
            <w:r w:rsidR="00CD349A" w:rsidRPr="00891196">
              <w:rPr>
                <w:lang w:val="sq-AL"/>
              </w:rPr>
              <w:t xml:space="preserve"> </w:t>
            </w:r>
            <w:r w:rsidR="0086775C" w:rsidRPr="00891196">
              <w:rPr>
                <w:lang w:val="sq-AL"/>
              </w:rPr>
              <w:t>ligjit</w:t>
            </w:r>
            <w:r w:rsidR="00CD349A" w:rsidRPr="00891196">
              <w:rPr>
                <w:lang w:val="sq-AL"/>
              </w:rPr>
              <w:t xml:space="preserve"> </w:t>
            </w:r>
            <w:r w:rsidR="0086775C" w:rsidRPr="00891196">
              <w:rPr>
                <w:lang w:val="sq-AL"/>
              </w:rPr>
              <w:t>nr.2/2017 “Për Sigurinë Kibernetike”</w:t>
            </w:r>
            <w:r w:rsidR="00EA64DA">
              <w:rPr>
                <w:lang w:val="sq-AL"/>
              </w:rPr>
              <w:t>.</w:t>
            </w:r>
          </w:p>
          <w:p w14:paraId="0CDDBDAA" w14:textId="3859C961" w:rsidR="0033737E" w:rsidRPr="00891196" w:rsidRDefault="0033737E" w:rsidP="003C0F85">
            <w:pPr>
              <w:spacing w:line="276" w:lineRule="auto"/>
              <w:jc w:val="both"/>
              <w:rPr>
                <w:lang w:val="sq-AL"/>
              </w:rPr>
            </w:pPr>
            <w:r w:rsidRPr="00891196">
              <w:rPr>
                <w:b/>
                <w:lang w:val="sq-AL"/>
              </w:rPr>
              <w:t>Opsioni 2</w:t>
            </w:r>
            <w:r w:rsidR="004F3E9C" w:rsidRPr="00891196">
              <w:rPr>
                <w:lang w:val="sq-AL"/>
              </w:rPr>
              <w:t xml:space="preserve"> – </w:t>
            </w:r>
            <w:r w:rsidR="0015299D" w:rsidRPr="00891196">
              <w:rPr>
                <w:lang w:val="sq-AL"/>
              </w:rPr>
              <w:t>Miratimi i një ligji të ri</w:t>
            </w:r>
            <w:r w:rsidR="001A7462" w:rsidRPr="00891196">
              <w:rPr>
                <w:lang w:val="sq-AL"/>
              </w:rPr>
              <w:t xml:space="preserve"> për sigurinë kibernetike</w:t>
            </w:r>
            <w:r w:rsidR="00EA64DA">
              <w:rPr>
                <w:lang w:val="sq-AL"/>
              </w:rPr>
              <w:t>.</w:t>
            </w:r>
          </w:p>
          <w:p w14:paraId="3000807A" w14:textId="77777777" w:rsidR="004F3E9C" w:rsidRPr="00891196" w:rsidRDefault="004F3E9C" w:rsidP="003C0F85">
            <w:pPr>
              <w:spacing w:line="276" w:lineRule="auto"/>
              <w:jc w:val="both"/>
              <w:rPr>
                <w:lang w:val="sq-AL"/>
              </w:rPr>
            </w:pPr>
          </w:p>
          <w:p w14:paraId="36FD6E70" w14:textId="10A18CA7" w:rsidR="009D4EEE" w:rsidRPr="00891196" w:rsidRDefault="008E35B8" w:rsidP="009D4EEE">
            <w:pPr>
              <w:spacing w:line="276" w:lineRule="auto"/>
              <w:jc w:val="both"/>
              <w:rPr>
                <w:lang w:val="sq-AL"/>
              </w:rPr>
            </w:pPr>
            <w:r w:rsidRPr="00891196">
              <w:rPr>
                <w:b/>
                <w:lang w:val="sq-AL"/>
              </w:rPr>
              <w:t>Opsioni 0</w:t>
            </w:r>
            <w:r w:rsidR="004F3E9C" w:rsidRPr="00891196">
              <w:rPr>
                <w:lang w:val="sq-AL"/>
              </w:rPr>
              <w:t>:</w:t>
            </w:r>
            <w:r w:rsidRPr="00891196">
              <w:rPr>
                <w:lang w:val="sq-AL"/>
              </w:rPr>
              <w:t xml:space="preserve"> </w:t>
            </w:r>
            <w:r w:rsidR="009D4EEE" w:rsidRPr="00891196">
              <w:rPr>
                <w:b/>
                <w:lang w:val="sq-AL"/>
              </w:rPr>
              <w:t xml:space="preserve"> </w:t>
            </w:r>
            <w:r w:rsidR="009D4EEE" w:rsidRPr="00891196">
              <w:rPr>
                <w:lang w:val="sq-AL"/>
              </w:rPr>
              <w:t xml:space="preserve">Nënkupton mosndërmarrjen e </w:t>
            </w:r>
            <w:r w:rsidR="000F6C81">
              <w:rPr>
                <w:lang w:val="sq-AL"/>
              </w:rPr>
              <w:t>ndonjë</w:t>
            </w:r>
            <w:r w:rsidR="009D4EEE">
              <w:rPr>
                <w:lang w:val="sq-AL"/>
              </w:rPr>
              <w:t xml:space="preserve"> </w:t>
            </w:r>
            <w:r w:rsidR="000F6C81">
              <w:rPr>
                <w:lang w:val="sq-AL"/>
              </w:rPr>
              <w:t>p</w:t>
            </w:r>
            <w:r w:rsidR="009D4EEE" w:rsidRPr="00891196">
              <w:rPr>
                <w:lang w:val="sq-AL"/>
              </w:rPr>
              <w:t>olitike duke vijuar me funksionimin sipas legjislacionit aktual. Ky opsion nuk kërkon kosto shtesë</w:t>
            </w:r>
            <w:r w:rsidR="009D4EEE">
              <w:rPr>
                <w:lang w:val="sq-AL"/>
              </w:rPr>
              <w:t>,</w:t>
            </w:r>
            <w:r w:rsidR="009D4EEE" w:rsidRPr="00891196">
              <w:rPr>
                <w:lang w:val="sq-AL"/>
              </w:rPr>
              <w:t xml:space="preserve"> por nga ana tjetër nuk ofron asnjë avantazh krahasuar me gjendjen ekzistuese të sigurisë kibernetike, mekanizmave dhe strukturave në këtë fushë si dhe procedurave përkatëse, në Republikën Shqipërisë. </w:t>
            </w:r>
            <w:r w:rsidR="009D4EEE" w:rsidRPr="00891196">
              <w:rPr>
                <w:color w:val="000000" w:themeColor="text1"/>
                <w:lang w:val="sq-AL"/>
              </w:rPr>
              <w:t xml:space="preserve">Ky opsion nuk ka kosto financiare shtesë dhe nuk kërkon burime njerëzore përveç fazës së monitorimit, por nga ana tjetër, nuk jep zgjidhje për problematikat e evidentuara të tilla si: </w:t>
            </w:r>
            <w:r w:rsidR="009D4EEE" w:rsidRPr="00891196">
              <w:rPr>
                <w:lang w:val="sq-AL"/>
              </w:rPr>
              <w:t>trajtimi i krizës kibernetike, certifikimi i sigurisë kibernetike, kapacitetet e nevojshme teknike dhe ligjore për operatorët e infrastrukturave të informacionit etj.</w:t>
            </w:r>
          </w:p>
          <w:p w14:paraId="7EDCB5D5" w14:textId="4200E27B" w:rsidR="004F3E9C" w:rsidRPr="00891196" w:rsidRDefault="004F3E9C" w:rsidP="003C0F85">
            <w:pPr>
              <w:spacing w:line="276" w:lineRule="auto"/>
              <w:jc w:val="both"/>
              <w:rPr>
                <w:lang w:val="sq-AL"/>
              </w:rPr>
            </w:pPr>
          </w:p>
          <w:p w14:paraId="63D1DE0A" w14:textId="705BAE0C" w:rsidR="000807FF" w:rsidRPr="00891196" w:rsidRDefault="0056089E" w:rsidP="003C0F85">
            <w:pPr>
              <w:spacing w:line="276" w:lineRule="auto"/>
              <w:jc w:val="both"/>
              <w:rPr>
                <w:color w:val="000000" w:themeColor="text1"/>
                <w:lang w:val="sq-AL"/>
              </w:rPr>
            </w:pPr>
            <w:r w:rsidRPr="00891196">
              <w:rPr>
                <w:b/>
                <w:lang w:val="sq-AL"/>
              </w:rPr>
              <w:t xml:space="preserve">Opsioni </w:t>
            </w:r>
            <w:r w:rsidR="00787211" w:rsidRPr="00891196">
              <w:rPr>
                <w:b/>
                <w:lang w:val="sq-AL"/>
              </w:rPr>
              <w:t xml:space="preserve">1: </w:t>
            </w:r>
            <w:r w:rsidRPr="00891196">
              <w:rPr>
                <w:lang w:val="sq-AL"/>
              </w:rPr>
              <w:t xml:space="preserve">Amendimi i </w:t>
            </w:r>
            <w:r w:rsidR="00787211" w:rsidRPr="00891196">
              <w:rPr>
                <w:lang w:val="sq-AL"/>
              </w:rPr>
              <w:t xml:space="preserve">kuadrit ligjor ekzistues për fushën </w:t>
            </w:r>
            <w:r w:rsidR="00AF394C">
              <w:rPr>
                <w:lang w:val="sq-AL"/>
              </w:rPr>
              <w:t xml:space="preserve">e </w:t>
            </w:r>
            <w:r w:rsidR="009E6F57" w:rsidRPr="00891196">
              <w:rPr>
                <w:lang w:val="sq-AL"/>
              </w:rPr>
              <w:t>siguris</w:t>
            </w:r>
            <w:r w:rsidR="000D4225" w:rsidRPr="00891196">
              <w:rPr>
                <w:lang w:val="sq-AL"/>
              </w:rPr>
              <w:t>ë</w:t>
            </w:r>
            <w:r w:rsidR="009E6F57" w:rsidRPr="00891196">
              <w:rPr>
                <w:lang w:val="sq-AL"/>
              </w:rPr>
              <w:t xml:space="preserve"> kibernetike</w:t>
            </w:r>
            <w:r w:rsidR="00D21138" w:rsidRPr="00891196">
              <w:rPr>
                <w:lang w:val="sq-AL"/>
              </w:rPr>
              <w:t xml:space="preserve">. </w:t>
            </w:r>
            <w:r w:rsidR="00531C93" w:rsidRPr="00891196">
              <w:rPr>
                <w:lang w:val="sq-AL"/>
              </w:rPr>
              <w:t xml:space="preserve">Kuadri ligjor ekzistues, </w:t>
            </w:r>
            <w:r w:rsidR="00D21138" w:rsidRPr="00891196">
              <w:rPr>
                <w:lang w:val="sq-AL"/>
              </w:rPr>
              <w:t xml:space="preserve"> </w:t>
            </w:r>
            <w:r w:rsidR="009E6F57" w:rsidRPr="00891196">
              <w:rPr>
                <w:lang w:val="sq-AL"/>
              </w:rPr>
              <w:t>ligji nr.</w:t>
            </w:r>
            <w:r w:rsidR="000A3C55">
              <w:rPr>
                <w:lang w:val="sq-AL"/>
              </w:rPr>
              <w:t xml:space="preserve"> </w:t>
            </w:r>
            <w:r w:rsidR="009E6F57" w:rsidRPr="00891196">
              <w:rPr>
                <w:lang w:val="sq-AL"/>
              </w:rPr>
              <w:t>2/2017</w:t>
            </w:r>
            <w:r w:rsidR="00D21138" w:rsidRPr="00891196">
              <w:rPr>
                <w:lang w:val="sq-AL"/>
              </w:rPr>
              <w:t xml:space="preserve"> “Për</w:t>
            </w:r>
            <w:r w:rsidR="009E6F57" w:rsidRPr="00891196">
              <w:rPr>
                <w:lang w:val="sq-AL"/>
              </w:rPr>
              <w:t xml:space="preserve"> Sigurinë Kibernetike”,</w:t>
            </w:r>
            <w:r w:rsidR="00531C93" w:rsidRPr="00891196">
              <w:rPr>
                <w:lang w:val="sq-AL"/>
              </w:rPr>
              <w:t xml:space="preserve"> </w:t>
            </w:r>
            <w:r w:rsidR="00FD3F64" w:rsidRPr="00891196">
              <w:rPr>
                <w:lang w:val="sq-AL"/>
              </w:rPr>
              <w:t>ë</w:t>
            </w:r>
            <w:r w:rsidR="00531C93" w:rsidRPr="00891196">
              <w:rPr>
                <w:lang w:val="sq-AL"/>
              </w:rPr>
              <w:t>sht</w:t>
            </w:r>
            <w:r w:rsidR="00FD3F64" w:rsidRPr="00891196">
              <w:rPr>
                <w:lang w:val="sq-AL"/>
              </w:rPr>
              <w:t>ë</w:t>
            </w:r>
            <w:r w:rsidR="009E6F57" w:rsidRPr="00891196">
              <w:rPr>
                <w:lang w:val="sq-AL"/>
              </w:rPr>
              <w:t xml:space="preserve"> i</w:t>
            </w:r>
            <w:r w:rsidR="00D21138" w:rsidRPr="00891196">
              <w:rPr>
                <w:lang w:val="sq-AL"/>
              </w:rPr>
              <w:t xml:space="preserve"> përafruar </w:t>
            </w:r>
            <w:r w:rsidR="009E6F57" w:rsidRPr="00891196">
              <w:rPr>
                <w:lang w:val="sq-AL"/>
              </w:rPr>
              <w:t>pjes</w:t>
            </w:r>
            <w:r w:rsidR="000D4225" w:rsidRPr="00891196">
              <w:rPr>
                <w:lang w:val="sq-AL"/>
              </w:rPr>
              <w:t>ë</w:t>
            </w:r>
            <w:r w:rsidR="009E6F57" w:rsidRPr="00891196">
              <w:rPr>
                <w:lang w:val="sq-AL"/>
              </w:rPr>
              <w:t xml:space="preserve">risht me </w:t>
            </w:r>
            <w:r w:rsidR="00531C93" w:rsidRPr="00891196">
              <w:rPr>
                <w:lang w:val="sq-AL"/>
              </w:rPr>
              <w:t>D</w:t>
            </w:r>
            <w:r w:rsidR="00FD3F64" w:rsidRPr="00891196">
              <w:rPr>
                <w:lang w:val="sq-AL"/>
              </w:rPr>
              <w:t>irektivë</w:t>
            </w:r>
            <w:r w:rsidR="00531C93" w:rsidRPr="00891196">
              <w:rPr>
                <w:lang w:val="sq-AL"/>
              </w:rPr>
              <w:t>n</w:t>
            </w:r>
            <w:r w:rsidR="00D21138" w:rsidRPr="00891196">
              <w:rPr>
                <w:lang w:val="sq-AL"/>
              </w:rPr>
              <w:t xml:space="preserve"> </w:t>
            </w:r>
            <w:r w:rsidR="009E6F57" w:rsidRPr="00891196">
              <w:rPr>
                <w:lang w:val="sq-AL"/>
              </w:rPr>
              <w:t>NIS1 t</w:t>
            </w:r>
            <w:r w:rsidR="000D4225" w:rsidRPr="00891196">
              <w:rPr>
                <w:lang w:val="sq-AL"/>
              </w:rPr>
              <w:t>ë</w:t>
            </w:r>
            <w:r w:rsidR="009E6F57" w:rsidRPr="00891196">
              <w:rPr>
                <w:lang w:val="sq-AL"/>
              </w:rPr>
              <w:t xml:space="preserve"> Bashkimit Evropian</w:t>
            </w:r>
            <w:r w:rsidR="00DF213D" w:rsidRPr="00891196">
              <w:rPr>
                <w:lang w:val="sq-AL"/>
              </w:rPr>
              <w:t>.</w:t>
            </w:r>
            <w:r w:rsidR="00EE6E19" w:rsidRPr="00891196">
              <w:rPr>
                <w:color w:val="000000" w:themeColor="text1"/>
                <w:lang w:val="sq-AL"/>
              </w:rPr>
              <w:t xml:space="preserve"> </w:t>
            </w:r>
            <w:r w:rsidR="000807FF" w:rsidRPr="00891196">
              <w:rPr>
                <w:color w:val="000000" w:themeColor="text1"/>
                <w:lang w:val="sq-AL"/>
              </w:rPr>
              <w:t>Në kuadër</w:t>
            </w:r>
            <w:r w:rsidR="009E6F57" w:rsidRPr="00891196">
              <w:rPr>
                <w:color w:val="000000" w:themeColor="text1"/>
                <w:lang w:val="sq-AL"/>
              </w:rPr>
              <w:t xml:space="preserve"> t</w:t>
            </w:r>
            <w:r w:rsidR="000D4225" w:rsidRPr="00891196">
              <w:rPr>
                <w:color w:val="000000" w:themeColor="text1"/>
                <w:lang w:val="sq-AL"/>
              </w:rPr>
              <w:t>ë</w:t>
            </w:r>
            <w:r w:rsidR="009E6F57" w:rsidRPr="00891196">
              <w:rPr>
                <w:color w:val="000000" w:themeColor="text1"/>
                <w:lang w:val="sq-AL"/>
              </w:rPr>
              <w:t xml:space="preserve"> nevoj</w:t>
            </w:r>
            <w:r w:rsidR="000D4225" w:rsidRPr="00891196">
              <w:rPr>
                <w:color w:val="000000" w:themeColor="text1"/>
                <w:lang w:val="sq-AL"/>
              </w:rPr>
              <w:t>ë</w:t>
            </w:r>
            <w:r w:rsidR="009E6F57" w:rsidRPr="00891196">
              <w:rPr>
                <w:color w:val="000000" w:themeColor="text1"/>
                <w:lang w:val="sq-AL"/>
              </w:rPr>
              <w:t>s p</w:t>
            </w:r>
            <w:r w:rsidR="000D4225" w:rsidRPr="00891196">
              <w:rPr>
                <w:color w:val="000000" w:themeColor="text1"/>
                <w:lang w:val="sq-AL"/>
              </w:rPr>
              <w:t>ë</w:t>
            </w:r>
            <w:r w:rsidR="009E6F57" w:rsidRPr="00891196">
              <w:rPr>
                <w:color w:val="000000" w:themeColor="text1"/>
                <w:lang w:val="sq-AL"/>
              </w:rPr>
              <w:t>r p</w:t>
            </w:r>
            <w:r w:rsidR="000D4225" w:rsidRPr="00891196">
              <w:rPr>
                <w:color w:val="000000" w:themeColor="text1"/>
                <w:lang w:val="sq-AL"/>
              </w:rPr>
              <w:t>ë</w:t>
            </w:r>
            <w:r w:rsidR="009E6F57" w:rsidRPr="00891196">
              <w:rPr>
                <w:color w:val="000000" w:themeColor="text1"/>
                <w:lang w:val="sq-AL"/>
              </w:rPr>
              <w:t xml:space="preserve">rafrimin e </w:t>
            </w:r>
            <w:r w:rsidR="00626CB4">
              <w:rPr>
                <w:color w:val="000000" w:themeColor="text1"/>
                <w:lang w:val="sq-AL"/>
              </w:rPr>
              <w:t>pjesshëm të ligjit me</w:t>
            </w:r>
            <w:r w:rsidR="009E6F57" w:rsidRPr="00891196">
              <w:rPr>
                <w:color w:val="000000" w:themeColor="text1"/>
                <w:lang w:val="sq-AL"/>
              </w:rPr>
              <w:t xml:space="preserve"> </w:t>
            </w:r>
            <w:r w:rsidR="00EA64DA">
              <w:rPr>
                <w:color w:val="000000" w:themeColor="text1"/>
                <w:lang w:val="sq-AL"/>
              </w:rPr>
              <w:t>D</w:t>
            </w:r>
            <w:r w:rsidR="007D58E6" w:rsidRPr="00891196">
              <w:rPr>
                <w:color w:val="000000" w:themeColor="text1"/>
                <w:lang w:val="sq-AL"/>
              </w:rPr>
              <w:t>irektiv</w:t>
            </w:r>
            <w:r w:rsidR="00626CB4">
              <w:rPr>
                <w:color w:val="000000" w:themeColor="text1"/>
                <w:lang w:val="sq-AL"/>
              </w:rPr>
              <w:t>ën</w:t>
            </w:r>
            <w:r w:rsidR="009E6F57" w:rsidRPr="00891196">
              <w:rPr>
                <w:color w:val="000000" w:themeColor="text1"/>
                <w:lang w:val="sq-AL"/>
              </w:rPr>
              <w:t xml:space="preserve"> e BE</w:t>
            </w:r>
            <w:r w:rsidR="00626CB4">
              <w:rPr>
                <w:color w:val="000000" w:themeColor="text1"/>
                <w:lang w:val="sq-AL"/>
              </w:rPr>
              <w:t>-së</w:t>
            </w:r>
            <w:r w:rsidR="009E6F57" w:rsidRPr="00891196">
              <w:rPr>
                <w:color w:val="000000" w:themeColor="text1"/>
                <w:lang w:val="sq-AL"/>
              </w:rPr>
              <w:t xml:space="preserve"> NIS2, dhe bazuar në teknikën </w:t>
            </w:r>
            <w:r w:rsidR="000807FF" w:rsidRPr="00891196">
              <w:rPr>
                <w:color w:val="000000" w:themeColor="text1"/>
                <w:lang w:val="sq-AL"/>
              </w:rPr>
              <w:t xml:space="preserve">legjislative, duke qenë se ndryshimet që reflektohen në projektligj prekin më shumë se 50% </w:t>
            </w:r>
            <w:r w:rsidR="0027040D" w:rsidRPr="00891196">
              <w:rPr>
                <w:color w:val="000000" w:themeColor="text1"/>
                <w:lang w:val="sq-AL"/>
              </w:rPr>
              <w:t>të përmbajtjes së ligjit aktual</w:t>
            </w:r>
            <w:r w:rsidR="000807FF" w:rsidRPr="00891196">
              <w:rPr>
                <w:color w:val="000000" w:themeColor="text1"/>
                <w:lang w:val="sq-AL"/>
              </w:rPr>
              <w:t>,</w:t>
            </w:r>
            <w:r w:rsidR="0027040D" w:rsidRPr="00891196">
              <w:rPr>
                <w:color w:val="000000" w:themeColor="text1"/>
                <w:lang w:val="sq-AL"/>
              </w:rPr>
              <w:t xml:space="preserve"> </w:t>
            </w:r>
            <w:r w:rsidR="00383141" w:rsidRPr="00891196">
              <w:rPr>
                <w:color w:val="000000" w:themeColor="text1"/>
                <w:lang w:val="sq-AL"/>
              </w:rPr>
              <w:t>është e pamundur ndërmarrja e</w:t>
            </w:r>
            <w:r w:rsidR="0027040D" w:rsidRPr="00891196">
              <w:rPr>
                <w:color w:val="000000" w:themeColor="text1"/>
                <w:lang w:val="sq-AL"/>
              </w:rPr>
              <w:t xml:space="preserve"> një nisme të tillë rregullatore</w:t>
            </w:r>
            <w:r w:rsidR="000807FF" w:rsidRPr="00891196">
              <w:rPr>
                <w:color w:val="000000" w:themeColor="text1"/>
                <w:lang w:val="sq-AL"/>
              </w:rPr>
              <w:t>.</w:t>
            </w:r>
            <w:r w:rsidR="00383141" w:rsidRPr="00891196">
              <w:rPr>
                <w:color w:val="000000" w:themeColor="text1"/>
                <w:lang w:val="sq-AL"/>
              </w:rPr>
              <w:t xml:space="preserve"> </w:t>
            </w:r>
            <w:r w:rsidR="002918A3" w:rsidRPr="00891196">
              <w:rPr>
                <w:lang w:val="sq-AL"/>
              </w:rPr>
              <w:t>Gjithashtu, k</w:t>
            </w:r>
            <w:r w:rsidR="002918A3" w:rsidRPr="00891196">
              <w:rPr>
                <w:color w:val="000000" w:themeColor="text1"/>
                <w:lang w:val="sq-AL"/>
              </w:rPr>
              <w:t xml:space="preserve">y opsion ka </w:t>
            </w:r>
            <w:r w:rsidR="001A634F" w:rsidRPr="00891196">
              <w:rPr>
                <w:color w:val="000000" w:themeColor="text1"/>
                <w:lang w:val="sq-AL"/>
              </w:rPr>
              <w:t>kosto (koh</w:t>
            </w:r>
            <w:r w:rsidR="003B47DF">
              <w:rPr>
                <w:color w:val="000000" w:themeColor="text1"/>
                <w:lang w:val="sq-AL"/>
              </w:rPr>
              <w:t>ë</w:t>
            </w:r>
            <w:r w:rsidR="001A634F" w:rsidRPr="00891196">
              <w:rPr>
                <w:color w:val="000000" w:themeColor="text1"/>
                <w:lang w:val="sq-AL"/>
              </w:rPr>
              <w:t>, burime njer</w:t>
            </w:r>
            <w:r w:rsidR="003B47DF">
              <w:rPr>
                <w:color w:val="000000" w:themeColor="text1"/>
                <w:lang w:val="sq-AL"/>
              </w:rPr>
              <w:t>ë</w:t>
            </w:r>
            <w:r w:rsidR="001A634F" w:rsidRPr="00891196">
              <w:rPr>
                <w:color w:val="000000" w:themeColor="text1"/>
                <w:lang w:val="sq-AL"/>
              </w:rPr>
              <w:t xml:space="preserve">zore, financiare </w:t>
            </w:r>
            <w:r w:rsidR="002918A3" w:rsidRPr="00891196">
              <w:rPr>
                <w:color w:val="000000" w:themeColor="text1"/>
                <w:lang w:val="sq-AL"/>
              </w:rPr>
              <w:t>etj).</w:t>
            </w:r>
          </w:p>
          <w:p w14:paraId="510DD616" w14:textId="77777777" w:rsidR="009E6F57" w:rsidRPr="00891196" w:rsidRDefault="009E6F57" w:rsidP="003C0F85">
            <w:pPr>
              <w:spacing w:line="276" w:lineRule="auto"/>
              <w:jc w:val="both"/>
              <w:rPr>
                <w:color w:val="000000" w:themeColor="text1"/>
                <w:lang w:val="sq-AL"/>
              </w:rPr>
            </w:pPr>
          </w:p>
          <w:p w14:paraId="6C62644D" w14:textId="583AE481" w:rsidR="0056089E" w:rsidRPr="00891196" w:rsidRDefault="0056089E" w:rsidP="003C0F85">
            <w:pPr>
              <w:spacing w:line="276" w:lineRule="auto"/>
              <w:jc w:val="both"/>
              <w:rPr>
                <w:lang w:val="sq-AL"/>
              </w:rPr>
            </w:pPr>
            <w:r w:rsidRPr="00891196">
              <w:rPr>
                <w:b/>
                <w:lang w:val="sq-AL"/>
              </w:rPr>
              <w:t>Opsioni 2:</w:t>
            </w:r>
            <w:r w:rsidR="00EA64DA">
              <w:rPr>
                <w:lang w:val="sq-AL"/>
              </w:rPr>
              <w:t xml:space="preserve"> Hartimi i një ligji të ri</w:t>
            </w:r>
            <w:r w:rsidR="003B47DF">
              <w:rPr>
                <w:lang w:val="sq-AL"/>
              </w:rPr>
              <w:t>,</w:t>
            </w:r>
            <w:r w:rsidR="00EA64DA">
              <w:rPr>
                <w:lang w:val="sq-AL"/>
              </w:rPr>
              <w:t xml:space="preserve"> në përputhje pjesërisht me Direktivën ( BE) nr.</w:t>
            </w:r>
            <w:r w:rsidR="003300F3">
              <w:rPr>
                <w:lang w:val="sq-AL"/>
              </w:rPr>
              <w:t xml:space="preserve"> </w:t>
            </w:r>
            <w:r w:rsidR="00EA64DA">
              <w:rPr>
                <w:lang w:val="sq-AL"/>
              </w:rPr>
              <w:t>2022/2555.</w:t>
            </w:r>
          </w:p>
          <w:p w14:paraId="15AECD65" w14:textId="213DB721" w:rsidR="0056089E" w:rsidRPr="00891196" w:rsidRDefault="0056089E" w:rsidP="003C0F85">
            <w:pPr>
              <w:spacing w:line="276" w:lineRule="auto"/>
              <w:jc w:val="both"/>
              <w:rPr>
                <w:color w:val="000000" w:themeColor="text1"/>
                <w:lang w:val="sq-AL"/>
              </w:rPr>
            </w:pPr>
            <w:r w:rsidRPr="00891196">
              <w:rPr>
                <w:lang w:val="sq-AL"/>
              </w:rPr>
              <w:t>Duke qenë se kuadri ligjor ekzistues që rregullon fushën e</w:t>
            </w:r>
            <w:r w:rsidR="00714554" w:rsidRPr="00891196">
              <w:rPr>
                <w:lang w:val="sq-AL"/>
              </w:rPr>
              <w:t xml:space="preserve"> </w:t>
            </w:r>
            <w:r w:rsidR="008327BC" w:rsidRPr="00891196">
              <w:rPr>
                <w:lang w:val="sq-AL"/>
              </w:rPr>
              <w:t xml:space="preserve">sigurisë kibernetike në </w:t>
            </w:r>
            <w:r w:rsidRPr="00891196">
              <w:rPr>
                <w:lang w:val="sq-AL"/>
              </w:rPr>
              <w:t>R</w:t>
            </w:r>
            <w:r w:rsidR="00B2644B" w:rsidRPr="00891196">
              <w:rPr>
                <w:lang w:val="sq-AL"/>
              </w:rPr>
              <w:t xml:space="preserve">epublikën e Shqipërisë </w:t>
            </w:r>
            <w:r w:rsidRPr="00891196">
              <w:rPr>
                <w:lang w:val="sq-AL"/>
              </w:rPr>
              <w:t xml:space="preserve">është </w:t>
            </w:r>
            <w:r w:rsidR="0000359B" w:rsidRPr="00891196">
              <w:rPr>
                <w:lang w:val="sq-AL"/>
              </w:rPr>
              <w:t xml:space="preserve">vetëm </w:t>
            </w:r>
            <w:r w:rsidRPr="00891196">
              <w:rPr>
                <w:lang w:val="sq-AL"/>
              </w:rPr>
              <w:t>pjesërisht i përafru</w:t>
            </w:r>
            <w:r w:rsidR="008327BC" w:rsidRPr="00891196">
              <w:rPr>
                <w:lang w:val="sq-AL"/>
              </w:rPr>
              <w:t xml:space="preserve">ar me </w:t>
            </w:r>
            <w:r w:rsidR="0003698A">
              <w:rPr>
                <w:lang w:val="sq-AL"/>
              </w:rPr>
              <w:t>D</w:t>
            </w:r>
            <w:r w:rsidR="00531C93" w:rsidRPr="00891196">
              <w:rPr>
                <w:lang w:val="sq-AL"/>
              </w:rPr>
              <w:t>irektivën</w:t>
            </w:r>
            <w:r w:rsidR="008327BC" w:rsidRPr="00891196">
              <w:rPr>
                <w:lang w:val="sq-AL"/>
              </w:rPr>
              <w:t xml:space="preserve"> NIS1 të BE</w:t>
            </w:r>
            <w:r w:rsidR="00714554" w:rsidRPr="00891196">
              <w:rPr>
                <w:lang w:val="sq-AL"/>
              </w:rPr>
              <w:t>-së</w:t>
            </w:r>
            <w:r w:rsidR="00D928B0">
              <w:rPr>
                <w:lang w:val="sq-AL"/>
              </w:rPr>
              <w:t>,</w:t>
            </w:r>
            <w:r w:rsidR="008327BC" w:rsidRPr="00891196">
              <w:rPr>
                <w:lang w:val="sq-AL"/>
              </w:rPr>
              <w:t xml:space="preserve"> </w:t>
            </w:r>
            <w:r w:rsidR="00EA64DA">
              <w:rPr>
                <w:lang w:val="sq-AL"/>
              </w:rPr>
              <w:t xml:space="preserve">si </w:t>
            </w:r>
            <w:r w:rsidR="008327BC" w:rsidRPr="00891196">
              <w:rPr>
                <w:lang w:val="sq-AL"/>
              </w:rPr>
              <w:t>dhe</w:t>
            </w:r>
            <w:r w:rsidR="00EA64DA">
              <w:rPr>
                <w:lang w:val="sq-AL"/>
              </w:rPr>
              <w:t xml:space="preserve"> marrë në konsideratë faktin që  Direktiva </w:t>
            </w:r>
            <w:r w:rsidR="0003698A">
              <w:rPr>
                <w:lang w:val="sq-AL"/>
              </w:rPr>
              <w:t xml:space="preserve">NIS 2 </w:t>
            </w:r>
            <w:r w:rsidR="00EA64DA">
              <w:rPr>
                <w:lang w:val="sq-AL"/>
              </w:rPr>
              <w:t>është miratuar</w:t>
            </w:r>
            <w:r w:rsidR="00D928B0">
              <w:rPr>
                <w:lang w:val="sq-AL"/>
              </w:rPr>
              <w:t xml:space="preserve"> dhe </w:t>
            </w:r>
            <w:r w:rsidR="009839CC">
              <w:rPr>
                <w:lang w:val="sq-AL"/>
              </w:rPr>
              <w:t>rrjedhimisht</w:t>
            </w:r>
            <w:r w:rsidR="00D928B0">
              <w:rPr>
                <w:lang w:val="sq-AL"/>
              </w:rPr>
              <w:t xml:space="preserve"> </w:t>
            </w:r>
            <w:r w:rsidR="008327BC" w:rsidRPr="009839CC">
              <w:rPr>
                <w:lang w:val="sq-AL"/>
              </w:rPr>
              <w:t>duhet transpozuar gradualisht në legjilacionin kombëtar</w:t>
            </w:r>
            <w:r w:rsidRPr="009839CC">
              <w:rPr>
                <w:lang w:val="sq-AL"/>
              </w:rPr>
              <w:t>,</w:t>
            </w:r>
            <w:r w:rsidRPr="00891196">
              <w:rPr>
                <w:lang w:val="sq-AL"/>
              </w:rPr>
              <w:t xml:space="preserve"> shihet e arsyeshme hartimi i një ligji të ri, </w:t>
            </w:r>
            <w:r w:rsidR="0000359B" w:rsidRPr="00891196">
              <w:rPr>
                <w:lang w:val="sq-AL"/>
              </w:rPr>
              <w:t xml:space="preserve">duke </w:t>
            </w:r>
            <w:r w:rsidRPr="00891196">
              <w:rPr>
                <w:lang w:val="sq-AL"/>
              </w:rPr>
              <w:t xml:space="preserve"> përfshir</w:t>
            </w:r>
            <w:r w:rsidR="0000359B" w:rsidRPr="00891196">
              <w:rPr>
                <w:lang w:val="sq-AL"/>
              </w:rPr>
              <w:t>ë të gjithë elementët që</w:t>
            </w:r>
            <w:r w:rsidRPr="00891196">
              <w:rPr>
                <w:lang w:val="sq-AL"/>
              </w:rPr>
              <w:t xml:space="preserve"> aktualisht mungojnë në legjislacionin ekzistues.</w:t>
            </w:r>
            <w:r w:rsidR="000807FF" w:rsidRPr="00891196">
              <w:rPr>
                <w:lang w:val="sq-AL"/>
              </w:rPr>
              <w:t xml:space="preserve"> Ky opsion do të gar</w:t>
            </w:r>
            <w:r w:rsidR="008327BC" w:rsidRPr="00891196">
              <w:rPr>
                <w:lang w:val="sq-AL"/>
              </w:rPr>
              <w:t xml:space="preserve">antonte bazën e duhur ligjore për garantimin e sigurisë kibernetike për rrjetet dhe sistemet e informacionit në nivel kombëtar, </w:t>
            </w:r>
            <w:r w:rsidR="000807FF" w:rsidRPr="00891196">
              <w:rPr>
                <w:lang w:val="sq-AL"/>
              </w:rPr>
              <w:t xml:space="preserve">duke </w:t>
            </w:r>
            <w:r w:rsidR="008327BC" w:rsidRPr="00891196">
              <w:rPr>
                <w:lang w:val="sq-AL"/>
              </w:rPr>
              <w:t xml:space="preserve">krijuar mekanizmat e nevojshëm dhe </w:t>
            </w:r>
            <w:r w:rsidR="000807FF" w:rsidRPr="00891196">
              <w:rPr>
                <w:lang w:val="sq-AL"/>
              </w:rPr>
              <w:t>vendosur rregulla të qarta p</w:t>
            </w:r>
            <w:r w:rsidR="008327BC" w:rsidRPr="00891196">
              <w:rPr>
                <w:lang w:val="sq-AL"/>
              </w:rPr>
              <w:t>ër të gjith</w:t>
            </w:r>
            <w:r w:rsidR="00D928B0">
              <w:rPr>
                <w:lang w:val="sq-AL"/>
              </w:rPr>
              <w:t>a</w:t>
            </w:r>
            <w:r w:rsidR="008327BC" w:rsidRPr="00891196">
              <w:rPr>
                <w:lang w:val="sq-AL"/>
              </w:rPr>
              <w:t xml:space="preserve"> palët e përfshira. </w:t>
            </w:r>
            <w:r w:rsidR="00EE6E19" w:rsidRPr="00891196">
              <w:rPr>
                <w:lang w:val="sq-AL"/>
              </w:rPr>
              <w:t>Gjithashtu hartimi i një ligji të ri ka kosto të konsiderueshme, krahasuar me opsionet e tjera të marra në konsideratë.</w:t>
            </w:r>
            <w:r w:rsidR="000807FF" w:rsidRPr="00891196">
              <w:rPr>
                <w:lang w:val="sq-AL"/>
              </w:rPr>
              <w:t xml:space="preserve"> </w:t>
            </w:r>
          </w:p>
          <w:p w14:paraId="58BF57A8" w14:textId="2038AFF2" w:rsidR="008E35B8" w:rsidRPr="00891196" w:rsidRDefault="008E35B8" w:rsidP="00EE6E19">
            <w:pPr>
              <w:jc w:val="both"/>
              <w:rPr>
                <w:lang w:val="sq-AL"/>
              </w:rPr>
            </w:pPr>
          </w:p>
        </w:tc>
      </w:tr>
      <w:tr w:rsidR="00CA40EE" w:rsidRPr="00534C1B" w14:paraId="7ED6FC4A" w14:textId="77777777" w:rsidTr="112EDAF3">
        <w:tc>
          <w:tcPr>
            <w:tcW w:w="10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90A8D" w14:textId="77777777" w:rsidR="00CA40EE" w:rsidRPr="00891196" w:rsidRDefault="00CA40EE" w:rsidP="007B6556">
            <w:pPr>
              <w:spacing w:line="276" w:lineRule="auto"/>
              <w:jc w:val="both"/>
              <w:rPr>
                <w:b/>
                <w:szCs w:val="24"/>
                <w:lang w:val="sq-AL"/>
              </w:rPr>
            </w:pPr>
            <w:r w:rsidRPr="00891196">
              <w:rPr>
                <w:b/>
                <w:szCs w:val="24"/>
                <w:lang w:val="sq-AL"/>
              </w:rPr>
              <w:t>ANALIZA E NDIKIMEVE</w:t>
            </w:r>
          </w:p>
          <w:p w14:paraId="5B8A8252" w14:textId="6C755D8D" w:rsidR="002243DC" w:rsidRPr="00891196" w:rsidRDefault="006E7CFB" w:rsidP="00027038">
            <w:pPr>
              <w:spacing w:line="276" w:lineRule="auto"/>
              <w:jc w:val="both"/>
              <w:rPr>
                <w:i/>
                <w:szCs w:val="24"/>
                <w:lang w:val="sq-AL"/>
              </w:rPr>
            </w:pPr>
            <w:r w:rsidRPr="00891196">
              <w:rPr>
                <w:i/>
                <w:szCs w:val="24"/>
                <w:lang w:val="sq-AL"/>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891196">
              <w:rPr>
                <w:i/>
                <w:szCs w:val="24"/>
                <w:lang w:val="sq-AL"/>
              </w:rPr>
              <w:instrText xml:space="preserve"> FORMTEXT </w:instrText>
            </w:r>
            <w:r w:rsidRPr="00891196">
              <w:rPr>
                <w:i/>
                <w:szCs w:val="24"/>
                <w:lang w:val="sq-AL"/>
              </w:rPr>
            </w:r>
            <w:r w:rsidRPr="00891196">
              <w:rPr>
                <w:i/>
                <w:szCs w:val="24"/>
                <w:lang w:val="sq-AL"/>
              </w:rPr>
              <w:fldChar w:fldCharType="separate"/>
            </w:r>
            <w:r w:rsidRPr="00891196">
              <w:rPr>
                <w:i/>
                <w:noProof/>
                <w:szCs w:val="24"/>
                <w:lang w:val="sq-AL"/>
              </w:rPr>
              <w:t>Cilat janë ndikimet e opsionit të preferuar? Kjo duhet të përshkruajë ndikimet në mënyrë sasiore  (monetare) dhe cilësore (narrative) mbi buxhetin dhe grupet e tjera të prekura. (jo më shumë se 10 rreshta)</w:t>
            </w:r>
            <w:r w:rsidRPr="00891196">
              <w:rPr>
                <w:i/>
                <w:szCs w:val="24"/>
                <w:lang w:val="sq-AL"/>
              </w:rPr>
              <w:fldChar w:fldCharType="end"/>
            </w:r>
          </w:p>
          <w:p w14:paraId="5223B6FF" w14:textId="77777777" w:rsidR="00B45766" w:rsidRPr="00891196" w:rsidRDefault="00B45766" w:rsidP="003C0F85">
            <w:pPr>
              <w:spacing w:line="276" w:lineRule="auto"/>
              <w:jc w:val="both"/>
              <w:rPr>
                <w:szCs w:val="24"/>
                <w:lang w:val="sq-AL"/>
              </w:rPr>
            </w:pPr>
          </w:p>
          <w:p w14:paraId="167F5FB7" w14:textId="3C6DACEF" w:rsidR="001E0D36" w:rsidRPr="00891196" w:rsidRDefault="00B76119" w:rsidP="003C0F85">
            <w:pPr>
              <w:spacing w:line="276" w:lineRule="auto"/>
              <w:jc w:val="both"/>
              <w:rPr>
                <w:i/>
                <w:szCs w:val="24"/>
                <w:lang w:val="sq-AL"/>
              </w:rPr>
            </w:pPr>
            <w:r w:rsidRPr="00891196">
              <w:rPr>
                <w:szCs w:val="24"/>
                <w:lang w:val="sq-AL"/>
              </w:rPr>
              <w:t>Ndikimet e drejtpër</w:t>
            </w:r>
            <w:r w:rsidR="00137C7E" w:rsidRPr="00891196">
              <w:rPr>
                <w:szCs w:val="24"/>
                <w:lang w:val="sq-AL"/>
              </w:rPr>
              <w:t xml:space="preserve">drejta të opsionit të preferuar </w:t>
            </w:r>
            <w:r w:rsidR="00137C7E" w:rsidRPr="000061C0">
              <w:rPr>
                <w:szCs w:val="24"/>
                <w:lang w:val="sq-AL"/>
              </w:rPr>
              <w:t>(</w:t>
            </w:r>
            <w:r w:rsidRPr="000061C0">
              <w:rPr>
                <w:b/>
                <w:szCs w:val="24"/>
                <w:lang w:val="sq-AL"/>
              </w:rPr>
              <w:t xml:space="preserve">Opsioni </w:t>
            </w:r>
            <w:r w:rsidR="0000359B" w:rsidRPr="000061C0">
              <w:rPr>
                <w:b/>
                <w:szCs w:val="24"/>
                <w:lang w:val="sq-AL"/>
              </w:rPr>
              <w:t>2</w:t>
            </w:r>
            <w:r w:rsidR="00137C7E" w:rsidRPr="000061C0">
              <w:rPr>
                <w:b/>
                <w:szCs w:val="24"/>
                <w:lang w:val="sq-AL"/>
              </w:rPr>
              <w:t>)</w:t>
            </w:r>
            <w:r w:rsidRPr="000061C0">
              <w:rPr>
                <w:szCs w:val="24"/>
                <w:lang w:val="sq-AL"/>
              </w:rPr>
              <w:t>:</w:t>
            </w:r>
            <w:r w:rsidRPr="00891196">
              <w:rPr>
                <w:i/>
                <w:szCs w:val="24"/>
                <w:lang w:val="sq-AL"/>
              </w:rPr>
              <w:t xml:space="preserve"> </w:t>
            </w:r>
          </w:p>
          <w:p w14:paraId="647D08F2" w14:textId="51C601FC" w:rsidR="004A4314" w:rsidRPr="00891196" w:rsidRDefault="00A824C8">
            <w:pPr>
              <w:pStyle w:val="ListParagraph"/>
              <w:numPr>
                <w:ilvl w:val="0"/>
                <w:numId w:val="7"/>
              </w:numPr>
              <w:tabs>
                <w:tab w:val="clear" w:pos="567"/>
              </w:tabs>
              <w:spacing w:line="276" w:lineRule="auto"/>
              <w:ind w:left="240" w:hanging="240"/>
              <w:jc w:val="both"/>
              <w:rPr>
                <w:rFonts w:ascii="Times New Roman" w:hAnsi="Times New Roman"/>
                <w:sz w:val="24"/>
                <w:szCs w:val="24"/>
                <w:lang w:val="sq-AL"/>
              </w:rPr>
            </w:pPr>
            <w:r w:rsidRPr="00891196">
              <w:rPr>
                <w:rFonts w:ascii="Times New Roman" w:hAnsi="Times New Roman"/>
                <w:sz w:val="24"/>
                <w:szCs w:val="24"/>
                <w:lang w:val="sq-AL"/>
              </w:rPr>
              <w:t xml:space="preserve">Plotësimi </w:t>
            </w:r>
            <w:r w:rsidR="00CC6121" w:rsidRPr="00891196">
              <w:rPr>
                <w:rFonts w:ascii="Times New Roman" w:hAnsi="Times New Roman"/>
                <w:sz w:val="24"/>
                <w:szCs w:val="24"/>
                <w:lang w:val="sq-AL"/>
              </w:rPr>
              <w:t>i</w:t>
            </w:r>
            <w:r w:rsidRPr="00891196">
              <w:rPr>
                <w:rFonts w:ascii="Times New Roman" w:hAnsi="Times New Roman"/>
                <w:sz w:val="24"/>
                <w:szCs w:val="24"/>
                <w:lang w:val="sq-AL"/>
              </w:rPr>
              <w:t xml:space="preserve"> kuadrit </w:t>
            </w:r>
            <w:r w:rsidR="00A5769A" w:rsidRPr="00891196">
              <w:rPr>
                <w:rFonts w:ascii="Times New Roman" w:hAnsi="Times New Roman"/>
                <w:sz w:val="24"/>
                <w:szCs w:val="24"/>
                <w:lang w:val="sq-AL"/>
              </w:rPr>
              <w:t>ligjor në përputhje me linjën e BE-së</w:t>
            </w:r>
            <w:r w:rsidR="007D6A17" w:rsidRPr="00891196">
              <w:rPr>
                <w:rFonts w:ascii="Times New Roman" w:hAnsi="Times New Roman"/>
                <w:sz w:val="24"/>
                <w:szCs w:val="24"/>
                <w:lang w:val="sq-AL"/>
              </w:rPr>
              <w:t xml:space="preserve"> duke </w:t>
            </w:r>
            <w:r w:rsidR="002B61A8" w:rsidRPr="00891196">
              <w:rPr>
                <w:rFonts w:ascii="Times New Roman" w:hAnsi="Times New Roman"/>
                <w:sz w:val="24"/>
                <w:szCs w:val="24"/>
                <w:lang w:val="sq-AL"/>
              </w:rPr>
              <w:t xml:space="preserve">futur </w:t>
            </w:r>
            <w:r w:rsidR="007D6A17" w:rsidRPr="00891196">
              <w:rPr>
                <w:rFonts w:ascii="Times New Roman" w:hAnsi="Times New Roman"/>
                <w:sz w:val="24"/>
                <w:szCs w:val="24"/>
                <w:lang w:val="sq-AL"/>
              </w:rPr>
              <w:t xml:space="preserve">elementët e rinj </w:t>
            </w:r>
            <w:r w:rsidR="00287C65" w:rsidRPr="00891196">
              <w:rPr>
                <w:rFonts w:ascii="Times New Roman" w:hAnsi="Times New Roman"/>
                <w:sz w:val="24"/>
                <w:szCs w:val="24"/>
                <w:lang w:val="sq-AL"/>
              </w:rPr>
              <w:t>t</w:t>
            </w:r>
            <w:r w:rsidR="007D6A17" w:rsidRPr="00891196">
              <w:rPr>
                <w:rFonts w:ascii="Times New Roman" w:hAnsi="Times New Roman"/>
                <w:sz w:val="24"/>
                <w:szCs w:val="24"/>
                <w:lang w:val="sq-AL"/>
              </w:rPr>
              <w:t xml:space="preserve">ë </w:t>
            </w:r>
            <w:r w:rsidR="00287C65" w:rsidRPr="00891196">
              <w:rPr>
                <w:rFonts w:ascii="Times New Roman" w:hAnsi="Times New Roman"/>
                <w:sz w:val="24"/>
                <w:szCs w:val="24"/>
                <w:lang w:val="sq-AL"/>
              </w:rPr>
              <w:t xml:space="preserve">cilët </w:t>
            </w:r>
            <w:r w:rsidR="007D6A17" w:rsidRPr="00891196">
              <w:rPr>
                <w:rFonts w:ascii="Times New Roman" w:hAnsi="Times New Roman"/>
                <w:sz w:val="24"/>
                <w:szCs w:val="24"/>
                <w:lang w:val="sq-AL"/>
              </w:rPr>
              <w:t xml:space="preserve">do </w:t>
            </w:r>
            <w:r w:rsidR="00287C65" w:rsidRPr="00891196">
              <w:rPr>
                <w:rFonts w:ascii="Times New Roman" w:hAnsi="Times New Roman"/>
                <w:sz w:val="24"/>
                <w:szCs w:val="24"/>
                <w:lang w:val="sq-AL"/>
              </w:rPr>
              <w:t>të k</w:t>
            </w:r>
            <w:r w:rsidR="007D6A17" w:rsidRPr="00891196">
              <w:rPr>
                <w:rFonts w:ascii="Times New Roman" w:hAnsi="Times New Roman"/>
                <w:sz w:val="24"/>
                <w:szCs w:val="24"/>
                <w:lang w:val="sq-AL"/>
              </w:rPr>
              <w:t xml:space="preserve">ompletojnë kornizën ligjore në fushën e </w:t>
            </w:r>
            <w:r w:rsidR="00A11F28" w:rsidRPr="00891196">
              <w:rPr>
                <w:rFonts w:ascii="Times New Roman" w:hAnsi="Times New Roman"/>
                <w:sz w:val="24"/>
                <w:szCs w:val="24"/>
                <w:lang w:val="sq-AL"/>
              </w:rPr>
              <w:t>siguris</w:t>
            </w:r>
            <w:r w:rsidR="004A55E2" w:rsidRPr="00891196">
              <w:rPr>
                <w:rFonts w:ascii="Times New Roman" w:hAnsi="Times New Roman"/>
                <w:sz w:val="24"/>
                <w:szCs w:val="24"/>
                <w:lang w:val="sq-AL"/>
              </w:rPr>
              <w:t>ë</w:t>
            </w:r>
            <w:r w:rsidR="00A11F28" w:rsidRPr="00891196">
              <w:rPr>
                <w:rFonts w:ascii="Times New Roman" w:hAnsi="Times New Roman"/>
                <w:sz w:val="24"/>
                <w:szCs w:val="24"/>
                <w:lang w:val="sq-AL"/>
              </w:rPr>
              <w:t xml:space="preserve"> kibernetike.</w:t>
            </w:r>
          </w:p>
          <w:p w14:paraId="3446F418" w14:textId="6BCD5219" w:rsidR="004370E3" w:rsidRPr="00891196" w:rsidRDefault="004370E3">
            <w:pPr>
              <w:pStyle w:val="ListParagraph"/>
              <w:numPr>
                <w:ilvl w:val="0"/>
                <w:numId w:val="7"/>
              </w:numPr>
              <w:tabs>
                <w:tab w:val="clear" w:pos="567"/>
              </w:tabs>
              <w:spacing w:line="276" w:lineRule="auto"/>
              <w:ind w:left="240" w:hanging="240"/>
              <w:jc w:val="both"/>
              <w:rPr>
                <w:rFonts w:ascii="Times New Roman" w:hAnsi="Times New Roman"/>
                <w:sz w:val="24"/>
                <w:szCs w:val="24"/>
                <w:lang w:val="sq-AL"/>
              </w:rPr>
            </w:pPr>
            <w:r w:rsidRPr="00891196">
              <w:rPr>
                <w:rFonts w:ascii="Times New Roman" w:hAnsi="Times New Roman"/>
                <w:color w:val="000000" w:themeColor="text1"/>
                <w:sz w:val="24"/>
                <w:szCs w:val="24"/>
                <w:lang w:val="sq-AL"/>
              </w:rPr>
              <w:t xml:space="preserve">Rritja e sigurisë </w:t>
            </w:r>
            <w:r w:rsidR="00EA42E8">
              <w:rPr>
                <w:rFonts w:ascii="Times New Roman" w:hAnsi="Times New Roman"/>
                <w:color w:val="000000" w:themeColor="text1"/>
                <w:sz w:val="24"/>
                <w:szCs w:val="24"/>
                <w:lang w:val="sq-AL"/>
              </w:rPr>
              <w:t>në</w:t>
            </w:r>
            <w:r w:rsidRPr="00891196">
              <w:rPr>
                <w:rFonts w:ascii="Times New Roman" w:hAnsi="Times New Roman"/>
                <w:color w:val="000000" w:themeColor="text1"/>
                <w:sz w:val="24"/>
                <w:szCs w:val="24"/>
                <w:lang w:val="sq-AL"/>
              </w:rPr>
              <w:t xml:space="preserve"> rrjetet dhe sistemet e informacionit në Republikën e Shqipërisë, veçanërisht </w:t>
            </w:r>
            <w:r w:rsidR="00EA42E8">
              <w:rPr>
                <w:rFonts w:ascii="Times New Roman" w:hAnsi="Times New Roman"/>
                <w:color w:val="000000" w:themeColor="text1"/>
                <w:sz w:val="24"/>
                <w:szCs w:val="24"/>
                <w:lang w:val="sq-AL"/>
              </w:rPr>
              <w:t xml:space="preserve">në </w:t>
            </w:r>
            <w:r w:rsidRPr="00891196">
              <w:rPr>
                <w:rFonts w:ascii="Times New Roman" w:hAnsi="Times New Roman"/>
                <w:color w:val="000000" w:themeColor="text1"/>
                <w:sz w:val="24"/>
                <w:szCs w:val="24"/>
                <w:lang w:val="sq-AL"/>
              </w:rPr>
              <w:t>infrastrukturat kritike dhe të rëndësishme të informacionit, përmes mekanizmave të rinj të parashikuara në dispozitat e projektligjit</w:t>
            </w:r>
            <w:r w:rsidR="00E23C34" w:rsidRPr="00891196">
              <w:rPr>
                <w:rFonts w:ascii="Times New Roman" w:hAnsi="Times New Roman"/>
                <w:color w:val="000000" w:themeColor="text1"/>
                <w:sz w:val="24"/>
                <w:szCs w:val="24"/>
                <w:lang w:val="sq-AL"/>
              </w:rPr>
              <w:t>.</w:t>
            </w:r>
            <w:r w:rsidR="005965A2" w:rsidRPr="00891196">
              <w:rPr>
                <w:rFonts w:ascii="Times New Roman" w:hAnsi="Times New Roman"/>
                <w:color w:val="000000" w:themeColor="text1"/>
                <w:sz w:val="24"/>
                <w:szCs w:val="24"/>
                <w:lang w:val="sq-AL"/>
              </w:rPr>
              <w:t xml:space="preserve"> </w:t>
            </w:r>
            <w:r w:rsidR="00583B29" w:rsidRPr="00891196">
              <w:rPr>
                <w:rFonts w:ascii="Times New Roman" w:hAnsi="Times New Roman"/>
                <w:color w:val="000000" w:themeColor="text1"/>
                <w:sz w:val="24"/>
                <w:szCs w:val="24"/>
                <w:lang w:val="sq-AL"/>
              </w:rPr>
              <w:t xml:space="preserve"> </w:t>
            </w:r>
          </w:p>
          <w:p w14:paraId="118BAD7F" w14:textId="7D384930" w:rsidR="004A4314" w:rsidRPr="00891196" w:rsidRDefault="004A55E2">
            <w:pPr>
              <w:pStyle w:val="ListParagraph"/>
              <w:numPr>
                <w:ilvl w:val="0"/>
                <w:numId w:val="7"/>
              </w:numPr>
              <w:tabs>
                <w:tab w:val="clear" w:pos="567"/>
              </w:tabs>
              <w:spacing w:line="276" w:lineRule="auto"/>
              <w:ind w:left="240" w:hanging="240"/>
              <w:jc w:val="both"/>
              <w:rPr>
                <w:rFonts w:ascii="Times New Roman" w:hAnsi="Times New Roman"/>
                <w:sz w:val="24"/>
                <w:szCs w:val="24"/>
                <w:lang w:val="sq-AL"/>
              </w:rPr>
            </w:pPr>
            <w:r w:rsidRPr="00891196">
              <w:rPr>
                <w:rFonts w:ascii="Times New Roman" w:hAnsi="Times New Roman"/>
                <w:sz w:val="24"/>
                <w:szCs w:val="24"/>
                <w:lang w:val="sq-AL"/>
              </w:rPr>
              <w:lastRenderedPageBreak/>
              <w:t>Përcaktimi i strukturave përgjegjëse për sigurinë kibernetike, kompetencave dhe detyrave përkat</w:t>
            </w:r>
            <w:r w:rsidR="004370E3" w:rsidRPr="00891196">
              <w:rPr>
                <w:rFonts w:ascii="Times New Roman" w:hAnsi="Times New Roman"/>
                <w:sz w:val="24"/>
                <w:szCs w:val="24"/>
                <w:lang w:val="sq-AL"/>
              </w:rPr>
              <w:t>ëse lidhur me trajtimin dhe mena</w:t>
            </w:r>
            <w:r w:rsidRPr="00891196">
              <w:rPr>
                <w:rFonts w:ascii="Times New Roman" w:hAnsi="Times New Roman"/>
                <w:sz w:val="24"/>
                <w:szCs w:val="24"/>
                <w:lang w:val="sq-AL"/>
              </w:rPr>
              <w:t xml:space="preserve">xhimin e incidenteve kibernetike. </w:t>
            </w:r>
          </w:p>
          <w:p w14:paraId="0D0C3497" w14:textId="121D6CBE" w:rsidR="004A4314" w:rsidRPr="00891196" w:rsidRDefault="004A55E2">
            <w:pPr>
              <w:pStyle w:val="ListParagraph"/>
              <w:numPr>
                <w:ilvl w:val="0"/>
                <w:numId w:val="7"/>
              </w:numPr>
              <w:tabs>
                <w:tab w:val="clear" w:pos="567"/>
              </w:tabs>
              <w:spacing w:line="276" w:lineRule="auto"/>
              <w:ind w:left="240" w:hanging="240"/>
              <w:jc w:val="both"/>
              <w:rPr>
                <w:rFonts w:ascii="Times New Roman" w:hAnsi="Times New Roman"/>
                <w:sz w:val="24"/>
                <w:szCs w:val="24"/>
                <w:lang w:val="sq-AL"/>
              </w:rPr>
            </w:pPr>
            <w:r w:rsidRPr="00891196">
              <w:rPr>
                <w:rFonts w:ascii="Times New Roman" w:hAnsi="Times New Roman"/>
                <w:sz w:val="24"/>
                <w:szCs w:val="24"/>
                <w:lang w:val="sq-AL"/>
              </w:rPr>
              <w:t xml:space="preserve">Forcimi i masave </w:t>
            </w:r>
            <w:r w:rsidR="00437CFA" w:rsidRPr="00891196">
              <w:rPr>
                <w:rFonts w:ascii="Times New Roman" w:hAnsi="Times New Roman"/>
                <w:sz w:val="24"/>
                <w:szCs w:val="24"/>
                <w:lang w:val="sq-AL"/>
              </w:rPr>
              <w:t>të sigurisë</w:t>
            </w:r>
            <w:r w:rsidR="007007F7" w:rsidRPr="00891196">
              <w:rPr>
                <w:rFonts w:ascii="Times New Roman" w:hAnsi="Times New Roman"/>
                <w:sz w:val="24"/>
                <w:szCs w:val="24"/>
                <w:lang w:val="sq-AL"/>
              </w:rPr>
              <w:t xml:space="preserve"> (teknike</w:t>
            </w:r>
            <w:r w:rsidR="00B663A9">
              <w:rPr>
                <w:rFonts w:ascii="Times New Roman" w:hAnsi="Times New Roman"/>
                <w:sz w:val="24"/>
                <w:szCs w:val="24"/>
                <w:lang w:val="sq-AL"/>
              </w:rPr>
              <w:t>,</w:t>
            </w:r>
            <w:r w:rsidR="007007F7" w:rsidRPr="00891196">
              <w:rPr>
                <w:rFonts w:ascii="Times New Roman" w:hAnsi="Times New Roman"/>
                <w:sz w:val="24"/>
                <w:szCs w:val="24"/>
                <w:lang w:val="sq-AL"/>
              </w:rPr>
              <w:t xml:space="preserve"> organizative</w:t>
            </w:r>
            <w:r w:rsidR="00B663A9" w:rsidRPr="00891196">
              <w:rPr>
                <w:rFonts w:ascii="Times New Roman" w:hAnsi="Times New Roman"/>
                <w:sz w:val="24"/>
                <w:szCs w:val="24"/>
                <w:lang w:val="sq-AL"/>
              </w:rPr>
              <w:t xml:space="preserve"> dhe</w:t>
            </w:r>
            <w:r w:rsidR="00B663A9">
              <w:rPr>
                <w:rFonts w:ascii="Times New Roman" w:hAnsi="Times New Roman"/>
                <w:sz w:val="24"/>
                <w:szCs w:val="24"/>
                <w:lang w:val="sq-AL"/>
              </w:rPr>
              <w:t xml:space="preserve"> operacionale</w:t>
            </w:r>
            <w:r w:rsidR="007007F7" w:rsidRPr="00891196">
              <w:rPr>
                <w:rFonts w:ascii="Times New Roman" w:hAnsi="Times New Roman"/>
                <w:sz w:val="24"/>
                <w:szCs w:val="24"/>
                <w:lang w:val="sq-AL"/>
              </w:rPr>
              <w:t xml:space="preserve">) </w:t>
            </w:r>
            <w:r w:rsidRPr="00891196">
              <w:rPr>
                <w:rFonts w:ascii="Times New Roman" w:hAnsi="Times New Roman"/>
                <w:sz w:val="24"/>
                <w:szCs w:val="24"/>
                <w:lang w:val="sq-AL"/>
              </w:rPr>
              <w:t xml:space="preserve">si dhe </w:t>
            </w:r>
            <w:r w:rsidR="004370E3" w:rsidRPr="00891196">
              <w:rPr>
                <w:rFonts w:ascii="Times New Roman" w:hAnsi="Times New Roman"/>
                <w:sz w:val="24"/>
                <w:szCs w:val="24"/>
                <w:lang w:val="sq-AL"/>
              </w:rPr>
              <w:t xml:space="preserve">e </w:t>
            </w:r>
            <w:r w:rsidRPr="00891196">
              <w:rPr>
                <w:rFonts w:ascii="Times New Roman" w:hAnsi="Times New Roman"/>
                <w:sz w:val="24"/>
                <w:szCs w:val="24"/>
                <w:lang w:val="sq-AL"/>
              </w:rPr>
              <w:t>mbik</w:t>
            </w:r>
            <w:r w:rsidR="004370E3" w:rsidRPr="00891196">
              <w:rPr>
                <w:rFonts w:ascii="Times New Roman" w:hAnsi="Times New Roman"/>
                <w:sz w:val="24"/>
                <w:szCs w:val="24"/>
                <w:lang w:val="sq-AL"/>
              </w:rPr>
              <w:t>ë</w:t>
            </w:r>
            <w:r w:rsidRPr="00891196">
              <w:rPr>
                <w:rFonts w:ascii="Times New Roman" w:hAnsi="Times New Roman"/>
                <w:sz w:val="24"/>
                <w:szCs w:val="24"/>
                <w:lang w:val="sq-AL"/>
              </w:rPr>
              <w:t>qyrjes s</w:t>
            </w:r>
            <w:r w:rsidR="004370E3" w:rsidRPr="00891196">
              <w:rPr>
                <w:rFonts w:ascii="Times New Roman" w:hAnsi="Times New Roman"/>
                <w:sz w:val="24"/>
                <w:szCs w:val="24"/>
                <w:lang w:val="sq-AL"/>
              </w:rPr>
              <w:t>ë</w:t>
            </w:r>
            <w:r w:rsidRPr="00891196">
              <w:rPr>
                <w:rFonts w:ascii="Times New Roman" w:hAnsi="Times New Roman"/>
                <w:sz w:val="24"/>
                <w:szCs w:val="24"/>
                <w:lang w:val="sq-AL"/>
              </w:rPr>
              <w:t xml:space="preserve"> zbatimit t</w:t>
            </w:r>
            <w:r w:rsidR="004370E3" w:rsidRPr="00891196">
              <w:rPr>
                <w:rFonts w:ascii="Times New Roman" w:hAnsi="Times New Roman"/>
                <w:sz w:val="24"/>
                <w:szCs w:val="24"/>
                <w:lang w:val="sq-AL"/>
              </w:rPr>
              <w:t>ë</w:t>
            </w:r>
            <w:r w:rsidRPr="00891196">
              <w:rPr>
                <w:rFonts w:ascii="Times New Roman" w:hAnsi="Times New Roman"/>
                <w:sz w:val="24"/>
                <w:szCs w:val="24"/>
                <w:lang w:val="sq-AL"/>
              </w:rPr>
              <w:t xml:space="preserve"> tyre. </w:t>
            </w:r>
          </w:p>
          <w:p w14:paraId="4EFEBAA9" w14:textId="6E182865" w:rsidR="00B45E9F" w:rsidRPr="0003698A" w:rsidRDefault="00484E5F" w:rsidP="00C12C94">
            <w:pPr>
              <w:pStyle w:val="ListParagraph"/>
              <w:numPr>
                <w:ilvl w:val="0"/>
                <w:numId w:val="7"/>
              </w:numPr>
              <w:tabs>
                <w:tab w:val="clear" w:pos="567"/>
              </w:tabs>
              <w:spacing w:line="276" w:lineRule="auto"/>
              <w:ind w:left="240" w:hanging="240"/>
              <w:jc w:val="both"/>
              <w:rPr>
                <w:szCs w:val="24"/>
                <w:lang w:val="sq-AL"/>
              </w:rPr>
            </w:pPr>
            <w:r w:rsidRPr="00891196">
              <w:rPr>
                <w:rFonts w:ascii="Times New Roman" w:hAnsi="Times New Roman"/>
                <w:sz w:val="24"/>
                <w:szCs w:val="24"/>
                <w:lang w:val="sq-AL"/>
              </w:rPr>
              <w:t xml:space="preserve">Forcimi i bashkëpunimit </w:t>
            </w:r>
            <w:r w:rsidR="004A55E2" w:rsidRPr="00891196">
              <w:rPr>
                <w:rFonts w:ascii="Times New Roman" w:hAnsi="Times New Roman"/>
                <w:sz w:val="24"/>
                <w:szCs w:val="24"/>
                <w:lang w:val="sq-AL"/>
              </w:rPr>
              <w:t>n</w:t>
            </w:r>
            <w:r w:rsidR="004370E3" w:rsidRPr="00891196">
              <w:rPr>
                <w:rFonts w:ascii="Times New Roman" w:hAnsi="Times New Roman"/>
                <w:sz w:val="24"/>
                <w:szCs w:val="24"/>
                <w:lang w:val="sq-AL"/>
              </w:rPr>
              <w:t>ë</w:t>
            </w:r>
            <w:r w:rsidR="004A55E2" w:rsidRPr="00891196">
              <w:rPr>
                <w:rFonts w:ascii="Times New Roman" w:hAnsi="Times New Roman"/>
                <w:sz w:val="24"/>
                <w:szCs w:val="24"/>
                <w:lang w:val="sq-AL"/>
              </w:rPr>
              <w:t xml:space="preserve"> nivel komb</w:t>
            </w:r>
            <w:r w:rsidR="004370E3" w:rsidRPr="00891196">
              <w:rPr>
                <w:rFonts w:ascii="Times New Roman" w:hAnsi="Times New Roman"/>
                <w:sz w:val="24"/>
                <w:szCs w:val="24"/>
                <w:lang w:val="sq-AL"/>
              </w:rPr>
              <w:t>ë</w:t>
            </w:r>
            <w:r w:rsidR="004A55E2" w:rsidRPr="00891196">
              <w:rPr>
                <w:rFonts w:ascii="Times New Roman" w:hAnsi="Times New Roman"/>
                <w:sz w:val="24"/>
                <w:szCs w:val="24"/>
                <w:lang w:val="sq-AL"/>
              </w:rPr>
              <w:t>tar dhe nd</w:t>
            </w:r>
            <w:r w:rsidR="004370E3" w:rsidRPr="00891196">
              <w:rPr>
                <w:rFonts w:ascii="Times New Roman" w:hAnsi="Times New Roman"/>
                <w:sz w:val="24"/>
                <w:szCs w:val="24"/>
                <w:lang w:val="sq-AL"/>
              </w:rPr>
              <w:t>ë</w:t>
            </w:r>
            <w:r w:rsidR="004A55E2" w:rsidRPr="00891196">
              <w:rPr>
                <w:rFonts w:ascii="Times New Roman" w:hAnsi="Times New Roman"/>
                <w:sz w:val="24"/>
                <w:szCs w:val="24"/>
                <w:lang w:val="sq-AL"/>
              </w:rPr>
              <w:t>rkomb</w:t>
            </w:r>
            <w:r w:rsidR="004370E3" w:rsidRPr="00891196">
              <w:rPr>
                <w:rFonts w:ascii="Times New Roman" w:hAnsi="Times New Roman"/>
                <w:sz w:val="24"/>
                <w:szCs w:val="24"/>
                <w:lang w:val="sq-AL"/>
              </w:rPr>
              <w:t>ë</w:t>
            </w:r>
            <w:r w:rsidR="004A55E2" w:rsidRPr="00891196">
              <w:rPr>
                <w:rFonts w:ascii="Times New Roman" w:hAnsi="Times New Roman"/>
                <w:sz w:val="24"/>
                <w:szCs w:val="24"/>
                <w:lang w:val="sq-AL"/>
              </w:rPr>
              <w:t xml:space="preserve">tar. </w:t>
            </w:r>
          </w:p>
          <w:p w14:paraId="2FD2A2BA" w14:textId="77777777" w:rsidR="0003698A" w:rsidRPr="0003698A" w:rsidRDefault="0003698A" w:rsidP="0003698A">
            <w:pPr>
              <w:spacing w:line="276" w:lineRule="auto"/>
              <w:jc w:val="both"/>
              <w:rPr>
                <w:szCs w:val="24"/>
                <w:lang w:val="sq-AL"/>
              </w:rPr>
            </w:pPr>
          </w:p>
          <w:p w14:paraId="4B372709" w14:textId="53A62F85" w:rsidR="007B2794" w:rsidRPr="00DA69DD" w:rsidRDefault="00675CFD" w:rsidP="00C12C94">
            <w:pPr>
              <w:spacing w:line="276" w:lineRule="auto"/>
              <w:jc w:val="both"/>
              <w:rPr>
                <w:szCs w:val="24"/>
                <w:lang w:val="sq-AL"/>
              </w:rPr>
            </w:pPr>
            <w:r w:rsidRPr="00DA69DD">
              <w:rPr>
                <w:szCs w:val="24"/>
                <w:lang w:val="sq-AL"/>
              </w:rPr>
              <w:t>Lidhur me ndikimet monetare</w:t>
            </w:r>
            <w:r w:rsidR="007B2794" w:rsidRPr="00DA69DD">
              <w:rPr>
                <w:szCs w:val="24"/>
                <w:lang w:val="sq-AL"/>
              </w:rPr>
              <w:t>:</w:t>
            </w:r>
            <w:r w:rsidR="002A1240" w:rsidRPr="00DA69DD">
              <w:rPr>
                <w:szCs w:val="24"/>
                <w:lang w:val="sq-AL"/>
              </w:rPr>
              <w:t xml:space="preserve"> </w:t>
            </w:r>
          </w:p>
          <w:p w14:paraId="5AB8068C" w14:textId="77777777" w:rsidR="00ED530F" w:rsidRPr="00DA69DD" w:rsidRDefault="00ED530F" w:rsidP="00C12C94">
            <w:pPr>
              <w:spacing w:line="276" w:lineRule="auto"/>
              <w:jc w:val="both"/>
              <w:rPr>
                <w:szCs w:val="24"/>
                <w:lang w:val="sq-AL"/>
              </w:rPr>
            </w:pPr>
          </w:p>
          <w:p w14:paraId="295FEC4B" w14:textId="77777777" w:rsidR="005D4316" w:rsidRPr="005D4316" w:rsidRDefault="007B2794" w:rsidP="005D4316">
            <w:pPr>
              <w:pStyle w:val="ListParagraph"/>
              <w:numPr>
                <w:ilvl w:val="0"/>
                <w:numId w:val="28"/>
              </w:numPr>
              <w:spacing w:line="276" w:lineRule="auto"/>
              <w:ind w:left="162" w:hanging="142"/>
              <w:jc w:val="both"/>
              <w:rPr>
                <w:rFonts w:ascii="Times New Roman" w:hAnsi="Times New Roman"/>
                <w:sz w:val="24"/>
                <w:szCs w:val="24"/>
                <w:lang w:val="sq-AL"/>
              </w:rPr>
            </w:pPr>
            <w:r w:rsidRPr="005D4316">
              <w:rPr>
                <w:rFonts w:ascii="Times New Roman" w:hAnsi="Times New Roman"/>
                <w:sz w:val="24"/>
                <w:szCs w:val="24"/>
                <w:lang w:val="sq-AL"/>
              </w:rPr>
              <w:t>S</w:t>
            </w:r>
            <w:r w:rsidR="00CB23C0" w:rsidRPr="005D4316">
              <w:rPr>
                <w:rFonts w:ascii="Times New Roman" w:hAnsi="Times New Roman"/>
                <w:sz w:val="24"/>
                <w:szCs w:val="24"/>
                <w:lang w:val="sq-AL"/>
              </w:rPr>
              <w:t>jell</w:t>
            </w:r>
            <w:r w:rsidR="00675CFD" w:rsidRPr="005D4316">
              <w:rPr>
                <w:rFonts w:ascii="Times New Roman" w:hAnsi="Times New Roman"/>
                <w:sz w:val="24"/>
                <w:szCs w:val="24"/>
                <w:lang w:val="sq-AL"/>
              </w:rPr>
              <w:t xml:space="preserve"> të ardhura </w:t>
            </w:r>
            <w:r w:rsidRPr="005D4316">
              <w:rPr>
                <w:rFonts w:ascii="Times New Roman" w:hAnsi="Times New Roman"/>
                <w:sz w:val="24"/>
                <w:szCs w:val="24"/>
                <w:lang w:val="sq-AL"/>
              </w:rPr>
              <w:t>n</w:t>
            </w:r>
            <w:r w:rsidR="00601C5C" w:rsidRPr="005D4316">
              <w:rPr>
                <w:rFonts w:ascii="Times New Roman" w:hAnsi="Times New Roman"/>
                <w:sz w:val="24"/>
                <w:szCs w:val="24"/>
                <w:lang w:val="sq-AL"/>
              </w:rPr>
              <w:t>ë</w:t>
            </w:r>
            <w:r w:rsidRPr="005D4316">
              <w:rPr>
                <w:rFonts w:ascii="Times New Roman" w:hAnsi="Times New Roman"/>
                <w:sz w:val="24"/>
                <w:szCs w:val="24"/>
                <w:lang w:val="sq-AL"/>
              </w:rPr>
              <w:t xml:space="preserve"> buxhetin e shtetit </w:t>
            </w:r>
            <w:r w:rsidR="00675CFD" w:rsidRPr="005D4316">
              <w:rPr>
                <w:rFonts w:ascii="Times New Roman" w:hAnsi="Times New Roman"/>
                <w:sz w:val="24"/>
                <w:szCs w:val="24"/>
                <w:lang w:val="sq-AL"/>
              </w:rPr>
              <w:t xml:space="preserve">të cilat burojnë nga tarifat e </w:t>
            </w:r>
            <w:r w:rsidR="00C12C94" w:rsidRPr="005D4316">
              <w:rPr>
                <w:rFonts w:ascii="Times New Roman" w:hAnsi="Times New Roman"/>
                <w:sz w:val="24"/>
                <w:szCs w:val="24"/>
                <w:lang w:val="sq-AL"/>
              </w:rPr>
              <w:t>rritura t</w:t>
            </w:r>
            <w:r w:rsidR="00D54B99" w:rsidRPr="005D4316">
              <w:rPr>
                <w:rFonts w:ascii="Times New Roman" w:hAnsi="Times New Roman"/>
                <w:sz w:val="24"/>
                <w:szCs w:val="24"/>
                <w:lang w:val="sq-AL"/>
              </w:rPr>
              <w:t>ë</w:t>
            </w:r>
            <w:r w:rsidR="00C12C94" w:rsidRPr="005D4316">
              <w:rPr>
                <w:rFonts w:ascii="Times New Roman" w:hAnsi="Times New Roman"/>
                <w:sz w:val="24"/>
                <w:szCs w:val="24"/>
                <w:lang w:val="sq-AL"/>
              </w:rPr>
              <w:t xml:space="preserve"> s</w:t>
            </w:r>
            <w:r w:rsidR="002A1240" w:rsidRPr="005D4316">
              <w:rPr>
                <w:rFonts w:ascii="Times New Roman" w:hAnsi="Times New Roman"/>
                <w:sz w:val="24"/>
                <w:szCs w:val="24"/>
                <w:lang w:val="sq-AL"/>
              </w:rPr>
              <w:t>anksioneve administrative</w:t>
            </w:r>
            <w:r w:rsidR="00D54B99" w:rsidRPr="005D4316">
              <w:rPr>
                <w:rFonts w:ascii="Times New Roman" w:hAnsi="Times New Roman"/>
                <w:sz w:val="24"/>
                <w:szCs w:val="24"/>
                <w:lang w:val="sq-AL"/>
              </w:rPr>
              <w:t xml:space="preserve">. </w:t>
            </w:r>
            <w:r w:rsidR="008A563D" w:rsidRPr="005D4316">
              <w:rPr>
                <w:rFonts w:ascii="Times New Roman" w:hAnsi="Times New Roman"/>
                <w:sz w:val="24"/>
                <w:szCs w:val="24"/>
                <w:lang w:val="sq-AL"/>
              </w:rPr>
              <w:t>Si nj</w:t>
            </w:r>
            <w:r w:rsidR="00C52716" w:rsidRPr="005D4316">
              <w:rPr>
                <w:rFonts w:ascii="Times New Roman" w:hAnsi="Times New Roman"/>
                <w:sz w:val="24"/>
                <w:szCs w:val="24"/>
                <w:lang w:val="sq-AL"/>
              </w:rPr>
              <w:t>ë</w:t>
            </w:r>
            <w:r w:rsidR="008A563D" w:rsidRPr="005D4316">
              <w:rPr>
                <w:rFonts w:ascii="Times New Roman" w:hAnsi="Times New Roman"/>
                <w:sz w:val="24"/>
                <w:szCs w:val="24"/>
                <w:lang w:val="sq-AL"/>
              </w:rPr>
              <w:t xml:space="preserve"> p</w:t>
            </w:r>
            <w:r w:rsidR="00C52716" w:rsidRPr="005D4316">
              <w:rPr>
                <w:rFonts w:ascii="Times New Roman" w:hAnsi="Times New Roman"/>
                <w:sz w:val="24"/>
                <w:szCs w:val="24"/>
                <w:lang w:val="sq-AL"/>
              </w:rPr>
              <w:t>ë</w:t>
            </w:r>
            <w:r w:rsidR="008A563D" w:rsidRPr="005D4316">
              <w:rPr>
                <w:rFonts w:ascii="Times New Roman" w:hAnsi="Times New Roman"/>
                <w:sz w:val="24"/>
                <w:szCs w:val="24"/>
                <w:lang w:val="sq-AL"/>
              </w:rPr>
              <w:t>rfitim jo i drejtp</w:t>
            </w:r>
            <w:r w:rsidR="00C52716" w:rsidRPr="005D4316">
              <w:rPr>
                <w:rFonts w:ascii="Times New Roman" w:hAnsi="Times New Roman"/>
                <w:sz w:val="24"/>
                <w:szCs w:val="24"/>
                <w:lang w:val="sq-AL"/>
              </w:rPr>
              <w:t>ë</w:t>
            </w:r>
            <w:r w:rsidR="008A563D" w:rsidRPr="005D4316">
              <w:rPr>
                <w:rFonts w:ascii="Times New Roman" w:hAnsi="Times New Roman"/>
                <w:sz w:val="24"/>
                <w:szCs w:val="24"/>
                <w:lang w:val="sq-AL"/>
              </w:rPr>
              <w:t>rdrejt</w:t>
            </w:r>
            <w:r w:rsidR="00C52716" w:rsidRPr="005D4316">
              <w:rPr>
                <w:rFonts w:ascii="Times New Roman" w:hAnsi="Times New Roman"/>
                <w:sz w:val="24"/>
                <w:szCs w:val="24"/>
                <w:lang w:val="sq-AL"/>
              </w:rPr>
              <w:t>ë</w:t>
            </w:r>
            <w:r w:rsidR="008A563D" w:rsidRPr="005D4316">
              <w:rPr>
                <w:rFonts w:ascii="Times New Roman" w:hAnsi="Times New Roman"/>
                <w:sz w:val="24"/>
                <w:szCs w:val="24"/>
                <w:lang w:val="sq-AL"/>
              </w:rPr>
              <w:t xml:space="preserve"> </w:t>
            </w:r>
            <w:r w:rsidR="00C52716" w:rsidRPr="005D4316">
              <w:rPr>
                <w:rFonts w:ascii="Times New Roman" w:hAnsi="Times New Roman"/>
                <w:sz w:val="24"/>
                <w:szCs w:val="24"/>
                <w:lang w:val="sq-AL"/>
              </w:rPr>
              <w:t xml:space="preserve">vlerësohet të jetë gjithashtu edhe përmirësimi i sigurisë. </w:t>
            </w:r>
            <w:r w:rsidR="00CA03CE" w:rsidRPr="005D4316">
              <w:rPr>
                <w:rFonts w:ascii="Times New Roman" w:hAnsi="Times New Roman"/>
                <w:sz w:val="24"/>
                <w:szCs w:val="24"/>
                <w:lang w:val="sq-AL"/>
              </w:rPr>
              <w:t xml:space="preserve"> </w:t>
            </w:r>
          </w:p>
          <w:p w14:paraId="2BC066FE" w14:textId="06E564FD" w:rsidR="002A1240" w:rsidRPr="005D4316" w:rsidRDefault="00D54B99" w:rsidP="005D4316">
            <w:pPr>
              <w:pStyle w:val="ListParagraph"/>
              <w:numPr>
                <w:ilvl w:val="0"/>
                <w:numId w:val="28"/>
              </w:numPr>
              <w:spacing w:line="276" w:lineRule="auto"/>
              <w:ind w:left="162" w:hanging="142"/>
              <w:jc w:val="both"/>
              <w:rPr>
                <w:szCs w:val="24"/>
                <w:lang w:val="sq-AL"/>
              </w:rPr>
            </w:pPr>
            <w:r w:rsidRPr="005D4316">
              <w:rPr>
                <w:rFonts w:ascii="Times New Roman" w:hAnsi="Times New Roman"/>
                <w:sz w:val="24"/>
                <w:szCs w:val="24"/>
                <w:lang w:val="sq-AL"/>
              </w:rPr>
              <w:t xml:space="preserve">Nga ana tjetër, për ngritjen dhe funksionimin e strukturave të përcaktuara në dispozitat e projekt-ligjit si dhe përmbushjen e kompetencave dhe përgjegjësive të zgjeruara </w:t>
            </w:r>
            <w:r w:rsidR="00C52716" w:rsidRPr="005D4316">
              <w:rPr>
                <w:rFonts w:ascii="Times New Roman" w:hAnsi="Times New Roman"/>
                <w:sz w:val="24"/>
                <w:szCs w:val="24"/>
                <w:lang w:val="sq-AL"/>
              </w:rPr>
              <w:t>të</w:t>
            </w:r>
            <w:r w:rsidRPr="005D4316">
              <w:rPr>
                <w:rFonts w:ascii="Times New Roman" w:hAnsi="Times New Roman"/>
                <w:sz w:val="24"/>
                <w:szCs w:val="24"/>
                <w:lang w:val="sq-AL"/>
              </w:rPr>
              <w:t xml:space="preserve"> strukturave ekzistues</w:t>
            </w:r>
            <w:r w:rsidR="000E6A94" w:rsidRPr="005D4316">
              <w:rPr>
                <w:rFonts w:ascii="Times New Roman" w:hAnsi="Times New Roman"/>
                <w:sz w:val="24"/>
                <w:szCs w:val="24"/>
                <w:lang w:val="sq-AL"/>
              </w:rPr>
              <w:t>e</w:t>
            </w:r>
            <w:r w:rsidRPr="005D4316">
              <w:rPr>
                <w:rFonts w:ascii="Times New Roman" w:hAnsi="Times New Roman"/>
                <w:sz w:val="24"/>
                <w:szCs w:val="24"/>
                <w:lang w:val="sq-AL"/>
              </w:rPr>
              <w:t>, nevojiten kapacitete teknike dhe njerëzore të shtuara, që kërkojnë gjithashtu dhe investime të shtuara</w:t>
            </w:r>
            <w:r w:rsidR="000E6A94" w:rsidRPr="005D4316">
              <w:rPr>
                <w:rFonts w:ascii="Times New Roman" w:hAnsi="Times New Roman"/>
                <w:sz w:val="24"/>
                <w:szCs w:val="24"/>
                <w:lang w:val="sq-AL"/>
              </w:rPr>
              <w:t>,</w:t>
            </w:r>
            <w:r w:rsidRPr="005D4316">
              <w:rPr>
                <w:rFonts w:ascii="Times New Roman" w:hAnsi="Times New Roman"/>
                <w:sz w:val="24"/>
                <w:szCs w:val="24"/>
                <w:lang w:val="sq-AL"/>
              </w:rPr>
              <w:t xml:space="preserve"> duke pasur </w:t>
            </w:r>
            <w:r w:rsidR="000E6A94" w:rsidRPr="005D4316">
              <w:rPr>
                <w:rFonts w:ascii="Times New Roman" w:hAnsi="Times New Roman"/>
                <w:sz w:val="24"/>
                <w:szCs w:val="24"/>
                <w:lang w:val="sq-AL"/>
              </w:rPr>
              <w:t>k</w:t>
            </w:r>
            <w:r w:rsidR="00C52716" w:rsidRPr="005D4316">
              <w:rPr>
                <w:rFonts w:ascii="Times New Roman" w:hAnsi="Times New Roman"/>
                <w:sz w:val="24"/>
                <w:szCs w:val="24"/>
                <w:lang w:val="sq-AL"/>
              </w:rPr>
              <w:t>ë</w:t>
            </w:r>
            <w:r w:rsidR="000E6A94" w:rsidRPr="005D4316">
              <w:rPr>
                <w:rFonts w:ascii="Times New Roman" w:hAnsi="Times New Roman"/>
                <w:sz w:val="24"/>
                <w:szCs w:val="24"/>
                <w:lang w:val="sq-AL"/>
              </w:rPr>
              <w:t>shtu nj</w:t>
            </w:r>
            <w:r w:rsidR="00C52716" w:rsidRPr="005D4316">
              <w:rPr>
                <w:rFonts w:ascii="Times New Roman" w:hAnsi="Times New Roman"/>
                <w:sz w:val="24"/>
                <w:szCs w:val="24"/>
                <w:lang w:val="sq-AL"/>
              </w:rPr>
              <w:t>ë</w:t>
            </w:r>
            <w:r w:rsidRPr="005D4316">
              <w:rPr>
                <w:rFonts w:ascii="Times New Roman" w:hAnsi="Times New Roman"/>
                <w:sz w:val="24"/>
                <w:szCs w:val="24"/>
                <w:lang w:val="sq-AL"/>
              </w:rPr>
              <w:t xml:space="preserve"> impakt negativ në buxhetin e shtetit.</w:t>
            </w:r>
          </w:p>
          <w:p w14:paraId="065CA6CF" w14:textId="77777777" w:rsidR="002A1240" w:rsidRPr="00DA69DD" w:rsidRDefault="002A1240" w:rsidP="002A1240">
            <w:pPr>
              <w:rPr>
                <w:szCs w:val="24"/>
                <w:lang w:val="sq-AL"/>
              </w:rPr>
            </w:pPr>
          </w:p>
          <w:p w14:paraId="0ADBEC8B" w14:textId="6DBF1278" w:rsidR="002A1240" w:rsidRDefault="002A1240" w:rsidP="002A1240">
            <w:pPr>
              <w:spacing w:line="276" w:lineRule="auto"/>
              <w:jc w:val="both"/>
              <w:rPr>
                <w:szCs w:val="24"/>
                <w:lang w:val="sq-AL"/>
              </w:rPr>
            </w:pPr>
            <w:r w:rsidRPr="00DA69DD">
              <w:rPr>
                <w:szCs w:val="24"/>
                <w:lang w:val="sq-AL"/>
              </w:rPr>
              <w:t>Vler</w:t>
            </w:r>
            <w:r w:rsidR="00CB41BF" w:rsidRPr="00DA69DD">
              <w:rPr>
                <w:szCs w:val="24"/>
                <w:lang w:val="sq-AL"/>
              </w:rPr>
              <w:t>ë</w:t>
            </w:r>
            <w:r w:rsidRPr="00DA69DD">
              <w:rPr>
                <w:szCs w:val="24"/>
                <w:lang w:val="sq-AL"/>
              </w:rPr>
              <w:t xml:space="preserve">sohet se kostoja </w:t>
            </w:r>
            <w:r w:rsidR="00CB41BF" w:rsidRPr="00DA69DD">
              <w:rPr>
                <w:szCs w:val="24"/>
                <w:lang w:val="sq-AL"/>
              </w:rPr>
              <w:t>ë</w:t>
            </w:r>
            <w:r w:rsidRPr="00DA69DD">
              <w:rPr>
                <w:szCs w:val="24"/>
                <w:lang w:val="sq-AL"/>
              </w:rPr>
              <w:t>sht</w:t>
            </w:r>
            <w:r w:rsidR="00CB41BF" w:rsidRPr="00DA69DD">
              <w:rPr>
                <w:szCs w:val="24"/>
                <w:lang w:val="sq-AL"/>
              </w:rPr>
              <w:t>ë</w:t>
            </w:r>
            <w:r w:rsidRPr="00DA69DD">
              <w:rPr>
                <w:szCs w:val="24"/>
                <w:lang w:val="sq-AL"/>
              </w:rPr>
              <w:t xml:space="preserve"> m</w:t>
            </w:r>
            <w:r w:rsidR="00CB41BF" w:rsidRPr="00DA69DD">
              <w:rPr>
                <w:szCs w:val="24"/>
                <w:lang w:val="sq-AL"/>
              </w:rPr>
              <w:t>ë</w:t>
            </w:r>
            <w:r w:rsidRPr="00DA69DD">
              <w:rPr>
                <w:szCs w:val="24"/>
                <w:lang w:val="sq-AL"/>
              </w:rPr>
              <w:t xml:space="preserve"> e lart</w:t>
            </w:r>
            <w:r w:rsidR="00CB41BF" w:rsidRPr="00DA69DD">
              <w:rPr>
                <w:szCs w:val="24"/>
                <w:lang w:val="sq-AL"/>
              </w:rPr>
              <w:t>ë</w:t>
            </w:r>
            <w:r w:rsidRPr="00DA69DD">
              <w:rPr>
                <w:szCs w:val="24"/>
                <w:lang w:val="sq-AL"/>
              </w:rPr>
              <w:t xml:space="preserve"> se p</w:t>
            </w:r>
            <w:r w:rsidR="00CB41BF" w:rsidRPr="00DA69DD">
              <w:rPr>
                <w:szCs w:val="24"/>
                <w:lang w:val="sq-AL"/>
              </w:rPr>
              <w:t>ë</w:t>
            </w:r>
            <w:r w:rsidRPr="00DA69DD">
              <w:rPr>
                <w:szCs w:val="24"/>
                <w:lang w:val="sq-AL"/>
              </w:rPr>
              <w:t>rfitimet p</w:t>
            </w:r>
            <w:r w:rsidR="00CB41BF" w:rsidRPr="00DA69DD">
              <w:rPr>
                <w:szCs w:val="24"/>
                <w:lang w:val="sq-AL"/>
              </w:rPr>
              <w:t>ë</w:t>
            </w:r>
            <w:r w:rsidRPr="00DA69DD">
              <w:rPr>
                <w:szCs w:val="24"/>
                <w:lang w:val="sq-AL"/>
              </w:rPr>
              <w:t>r buxhetin e shtetit n</w:t>
            </w:r>
            <w:r w:rsidR="00CB41BF" w:rsidRPr="00DA69DD">
              <w:rPr>
                <w:szCs w:val="24"/>
                <w:lang w:val="sq-AL"/>
              </w:rPr>
              <w:t>ë</w:t>
            </w:r>
            <w:r w:rsidRPr="00DA69DD">
              <w:rPr>
                <w:szCs w:val="24"/>
                <w:lang w:val="sq-AL"/>
              </w:rPr>
              <w:t xml:space="preserve"> terma afatshkurt</w:t>
            </w:r>
            <w:r w:rsidR="00CB41BF" w:rsidRPr="00DA69DD">
              <w:rPr>
                <w:szCs w:val="24"/>
                <w:lang w:val="sq-AL"/>
              </w:rPr>
              <w:t>ë</w:t>
            </w:r>
            <w:r w:rsidRPr="00DA69DD">
              <w:rPr>
                <w:szCs w:val="24"/>
                <w:lang w:val="sq-AL"/>
              </w:rPr>
              <w:t>r, rrjedhimisht ndikimi n</w:t>
            </w:r>
            <w:r w:rsidR="00CB41BF" w:rsidRPr="00DA69DD">
              <w:rPr>
                <w:szCs w:val="24"/>
                <w:lang w:val="sq-AL"/>
              </w:rPr>
              <w:t>ë</w:t>
            </w:r>
            <w:r w:rsidRPr="00DA69DD">
              <w:rPr>
                <w:szCs w:val="24"/>
                <w:lang w:val="sq-AL"/>
              </w:rPr>
              <w:t xml:space="preserve"> buxhet do jet</w:t>
            </w:r>
            <w:r w:rsidR="00CB41BF" w:rsidRPr="00DA69DD">
              <w:rPr>
                <w:szCs w:val="24"/>
                <w:lang w:val="sq-AL"/>
              </w:rPr>
              <w:t>ë</w:t>
            </w:r>
            <w:r w:rsidRPr="00DA69DD">
              <w:rPr>
                <w:szCs w:val="24"/>
                <w:lang w:val="sq-AL"/>
              </w:rPr>
              <w:t xml:space="preserve"> negativ. Nd</w:t>
            </w:r>
            <w:r w:rsidR="00CB41BF" w:rsidRPr="00DA69DD">
              <w:rPr>
                <w:szCs w:val="24"/>
                <w:lang w:val="sq-AL"/>
              </w:rPr>
              <w:t>ë</w:t>
            </w:r>
            <w:r w:rsidRPr="00DA69DD">
              <w:rPr>
                <w:szCs w:val="24"/>
                <w:lang w:val="sq-AL"/>
              </w:rPr>
              <w:t>rsa, duke konsideruar edhe ndikimet jo t</w:t>
            </w:r>
            <w:r w:rsidR="00CB41BF" w:rsidRPr="00DA69DD">
              <w:rPr>
                <w:szCs w:val="24"/>
                <w:lang w:val="sq-AL"/>
              </w:rPr>
              <w:t>ë drejtpërdrejta, në terma afatgjatë, vlerësohet</w:t>
            </w:r>
            <w:r w:rsidR="00C57E6C" w:rsidRPr="00DA69DD">
              <w:rPr>
                <w:szCs w:val="24"/>
                <w:lang w:val="sq-AL"/>
              </w:rPr>
              <w:t xml:space="preserve"> se</w:t>
            </w:r>
            <w:r w:rsidR="00CB41BF" w:rsidRPr="00DA69DD">
              <w:rPr>
                <w:szCs w:val="24"/>
                <w:lang w:val="sq-AL"/>
              </w:rPr>
              <w:t xml:space="preserve"> </w:t>
            </w:r>
            <w:r w:rsidRPr="00DA69DD">
              <w:rPr>
                <w:szCs w:val="24"/>
                <w:lang w:val="sq-AL"/>
              </w:rPr>
              <w:t>investimet e kryera do t</w:t>
            </w:r>
            <w:r w:rsidR="00CB41BF" w:rsidRPr="00DA69DD">
              <w:rPr>
                <w:szCs w:val="24"/>
                <w:lang w:val="sq-AL"/>
              </w:rPr>
              <w:t>ë</w:t>
            </w:r>
            <w:r w:rsidRPr="00DA69DD">
              <w:rPr>
                <w:szCs w:val="24"/>
                <w:lang w:val="sq-AL"/>
              </w:rPr>
              <w:t xml:space="preserve"> sillnin p</w:t>
            </w:r>
            <w:r w:rsidR="00CB41BF" w:rsidRPr="00DA69DD">
              <w:rPr>
                <w:szCs w:val="24"/>
                <w:lang w:val="sq-AL"/>
              </w:rPr>
              <w:t>ë</w:t>
            </w:r>
            <w:r w:rsidRPr="00DA69DD">
              <w:rPr>
                <w:szCs w:val="24"/>
                <w:lang w:val="sq-AL"/>
              </w:rPr>
              <w:t>rfitime q</w:t>
            </w:r>
            <w:r w:rsidR="00CB41BF" w:rsidRPr="00DA69DD">
              <w:rPr>
                <w:szCs w:val="24"/>
                <w:lang w:val="sq-AL"/>
              </w:rPr>
              <w:t>ë</w:t>
            </w:r>
            <w:r w:rsidRPr="00DA69DD">
              <w:rPr>
                <w:szCs w:val="24"/>
                <w:lang w:val="sq-AL"/>
              </w:rPr>
              <w:t xml:space="preserve"> do </w:t>
            </w:r>
            <w:r w:rsidR="00CB41BF" w:rsidRPr="00DA69DD">
              <w:rPr>
                <w:szCs w:val="24"/>
                <w:lang w:val="sq-AL"/>
              </w:rPr>
              <w:t xml:space="preserve">të ishin më të larta se kostot që mund të rrjedhin nga dobësitë e sigurisë kibernetike. </w:t>
            </w:r>
          </w:p>
          <w:p w14:paraId="56347C94" w14:textId="730A696A" w:rsidR="007F5CA4" w:rsidRDefault="007F5CA4" w:rsidP="002A1240">
            <w:pPr>
              <w:spacing w:line="276" w:lineRule="auto"/>
              <w:jc w:val="both"/>
              <w:rPr>
                <w:szCs w:val="24"/>
                <w:lang w:val="sq-AL"/>
              </w:rPr>
            </w:pPr>
          </w:p>
          <w:p w14:paraId="21135CAC" w14:textId="4371581A" w:rsidR="00D0548D" w:rsidRPr="00C12C94" w:rsidRDefault="00D0548D" w:rsidP="0091615B">
            <w:pPr>
              <w:spacing w:line="276" w:lineRule="auto"/>
              <w:jc w:val="both"/>
              <w:rPr>
                <w:szCs w:val="24"/>
                <w:lang w:val="sq-AL"/>
              </w:rPr>
            </w:pPr>
          </w:p>
        </w:tc>
      </w:tr>
      <w:tr w:rsidR="00CA40EE" w:rsidRPr="00534C1B" w14:paraId="62F2DF3F" w14:textId="77777777" w:rsidTr="112EDAF3">
        <w:tc>
          <w:tcPr>
            <w:tcW w:w="10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99081" w14:textId="239945F3" w:rsidR="00CA40EE" w:rsidRPr="006D65C3" w:rsidRDefault="21B5DBE5" w:rsidP="21B5DBE5">
            <w:pPr>
              <w:spacing w:line="276" w:lineRule="auto"/>
              <w:jc w:val="both"/>
              <w:rPr>
                <w:b/>
                <w:bCs/>
                <w:lang w:val="sq-AL"/>
              </w:rPr>
            </w:pPr>
            <w:r w:rsidRPr="21B5DBE5">
              <w:rPr>
                <w:b/>
                <w:bCs/>
                <w:lang w:val="sq-AL"/>
              </w:rPr>
              <w:lastRenderedPageBreak/>
              <w:t xml:space="preserve">ARSYETIMI I OPSIONIT TË PREFERUAR </w:t>
            </w:r>
          </w:p>
          <w:p w14:paraId="7B73C018" w14:textId="76A53061" w:rsidR="006B4B0D" w:rsidRPr="006D65C3" w:rsidRDefault="006E7CFB" w:rsidP="00027038">
            <w:pPr>
              <w:spacing w:line="276" w:lineRule="auto"/>
              <w:jc w:val="both"/>
              <w:rPr>
                <w:i/>
                <w:szCs w:val="24"/>
                <w:lang w:val="sq-AL"/>
              </w:rPr>
            </w:pPr>
            <w:r w:rsidRPr="006D65C3">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6D65C3">
              <w:rPr>
                <w:i/>
                <w:szCs w:val="24"/>
                <w:lang w:val="sq-AL"/>
              </w:rPr>
              <w:instrText xml:space="preserve"> FORMTEXT </w:instrText>
            </w:r>
            <w:r w:rsidRPr="006D65C3">
              <w:rPr>
                <w:i/>
                <w:szCs w:val="24"/>
              </w:rPr>
            </w:r>
            <w:r w:rsidRPr="006D65C3">
              <w:rPr>
                <w:i/>
                <w:szCs w:val="24"/>
              </w:rPr>
              <w:fldChar w:fldCharType="separate"/>
            </w:r>
            <w:r w:rsidRPr="006D65C3">
              <w:rPr>
                <w:i/>
                <w:noProof/>
                <w:szCs w:val="24"/>
                <w:lang w:val="sq-AL"/>
              </w:rPr>
              <w:t>Shpjegoni arsyet për zgjedhjen e opsionit të preferuar. Ju lutemi jepni nëse është e mundur koston dhe përfitimin me vlerë të përcaktuar monetare. (jo më shumë se 7 rreshta)</w:t>
            </w:r>
            <w:r w:rsidRPr="006D65C3">
              <w:rPr>
                <w:i/>
                <w:szCs w:val="24"/>
              </w:rPr>
              <w:fldChar w:fldCharType="end"/>
            </w:r>
            <w:r w:rsidR="00895DB9" w:rsidRPr="006D65C3">
              <w:rPr>
                <w:i/>
                <w:szCs w:val="24"/>
                <w:lang w:val="sq-AL"/>
              </w:rPr>
              <w:t xml:space="preserve"> </w:t>
            </w:r>
          </w:p>
          <w:p w14:paraId="3B254A6D" w14:textId="77777777" w:rsidR="004033FF" w:rsidRPr="006D65C3" w:rsidRDefault="004033FF" w:rsidP="00027038">
            <w:pPr>
              <w:spacing w:line="276" w:lineRule="auto"/>
              <w:jc w:val="both"/>
              <w:rPr>
                <w:i/>
                <w:szCs w:val="24"/>
                <w:lang w:val="sq-AL"/>
              </w:rPr>
            </w:pPr>
          </w:p>
          <w:p w14:paraId="3DB7FB35" w14:textId="61299390" w:rsidR="00A824C8" w:rsidRPr="006D65C3" w:rsidRDefault="004A6656" w:rsidP="001E0D36">
            <w:pPr>
              <w:spacing w:line="276" w:lineRule="auto"/>
              <w:jc w:val="both"/>
              <w:rPr>
                <w:szCs w:val="24"/>
                <w:lang w:val="sq-AL"/>
              </w:rPr>
            </w:pPr>
            <w:r w:rsidRPr="006D65C3">
              <w:rPr>
                <w:szCs w:val="24"/>
                <w:lang w:val="sq-AL"/>
              </w:rPr>
              <w:t xml:space="preserve">Opsioni i preferuar është zgjedhur </w:t>
            </w:r>
            <w:r w:rsidRPr="006D65C3">
              <w:rPr>
                <w:b/>
                <w:szCs w:val="24"/>
                <w:lang w:val="sq-AL"/>
              </w:rPr>
              <w:t xml:space="preserve">Opsioni </w:t>
            </w:r>
            <w:r w:rsidR="00D37BEA" w:rsidRPr="006D65C3">
              <w:rPr>
                <w:b/>
                <w:szCs w:val="24"/>
                <w:lang w:val="sq-AL"/>
              </w:rPr>
              <w:t>2</w:t>
            </w:r>
            <w:r w:rsidRPr="006D65C3">
              <w:rPr>
                <w:b/>
                <w:szCs w:val="24"/>
                <w:lang w:val="sq-AL"/>
              </w:rPr>
              <w:t>,</w:t>
            </w:r>
            <w:r w:rsidR="00012AA5" w:rsidRPr="006D65C3">
              <w:rPr>
                <w:b/>
                <w:szCs w:val="24"/>
                <w:lang w:val="sq-AL"/>
              </w:rPr>
              <w:t xml:space="preserve"> </w:t>
            </w:r>
            <w:r w:rsidRPr="006D65C3">
              <w:rPr>
                <w:szCs w:val="24"/>
                <w:lang w:val="sq-AL"/>
              </w:rPr>
              <w:t xml:space="preserve">pra </w:t>
            </w:r>
            <w:r w:rsidR="00D37BEA" w:rsidRPr="006D65C3">
              <w:rPr>
                <w:szCs w:val="24"/>
                <w:lang w:val="sq-AL"/>
              </w:rPr>
              <w:t xml:space="preserve">miratimi i një </w:t>
            </w:r>
            <w:r w:rsidRPr="006D65C3">
              <w:rPr>
                <w:szCs w:val="24"/>
                <w:lang w:val="sq-AL"/>
              </w:rPr>
              <w:t>ligji</w:t>
            </w:r>
            <w:r w:rsidR="00D37BEA" w:rsidRPr="006D65C3">
              <w:rPr>
                <w:szCs w:val="24"/>
                <w:lang w:val="sq-AL"/>
              </w:rPr>
              <w:t xml:space="preserve"> të ri </w:t>
            </w:r>
            <w:r w:rsidRPr="006D65C3">
              <w:rPr>
                <w:szCs w:val="24"/>
                <w:lang w:val="sq-AL"/>
              </w:rPr>
              <w:t xml:space="preserve"> “</w:t>
            </w:r>
            <w:r w:rsidR="008A563D" w:rsidRPr="006D65C3">
              <w:rPr>
                <w:szCs w:val="24"/>
                <w:lang w:val="sq-AL"/>
              </w:rPr>
              <w:t>Për Sigurinë Kibernetike</w:t>
            </w:r>
            <w:r w:rsidR="00DA69DD" w:rsidRPr="006D65C3">
              <w:rPr>
                <w:szCs w:val="24"/>
                <w:lang w:val="sq-AL"/>
              </w:rPr>
              <w:t>”, pasi</w:t>
            </w:r>
            <w:r w:rsidR="00A824C8" w:rsidRPr="006D65C3">
              <w:rPr>
                <w:szCs w:val="24"/>
                <w:lang w:val="sq-AL"/>
              </w:rPr>
              <w:t>:</w:t>
            </w:r>
          </w:p>
          <w:p w14:paraId="130EE663" w14:textId="77777777" w:rsidR="00DA69DD" w:rsidRPr="006D65C3" w:rsidRDefault="00DA69DD" w:rsidP="001E0D36">
            <w:pPr>
              <w:spacing w:line="276" w:lineRule="auto"/>
              <w:jc w:val="both"/>
              <w:rPr>
                <w:szCs w:val="24"/>
                <w:lang w:val="sq-AL"/>
              </w:rPr>
            </w:pPr>
          </w:p>
          <w:p w14:paraId="448CEDE2" w14:textId="6A852FB4" w:rsidR="00F40B76" w:rsidRPr="006D65C3" w:rsidRDefault="005519B0">
            <w:pPr>
              <w:pStyle w:val="ListParagraph"/>
              <w:numPr>
                <w:ilvl w:val="0"/>
                <w:numId w:val="8"/>
              </w:numPr>
              <w:tabs>
                <w:tab w:val="clear" w:pos="567"/>
              </w:tabs>
              <w:spacing w:line="276" w:lineRule="auto"/>
              <w:ind w:left="150" w:hanging="150"/>
              <w:jc w:val="both"/>
              <w:rPr>
                <w:rFonts w:ascii="Times New Roman" w:hAnsi="Times New Roman"/>
                <w:sz w:val="24"/>
                <w:szCs w:val="24"/>
                <w:lang w:val="sq-AL"/>
              </w:rPr>
            </w:pPr>
            <w:r w:rsidRPr="006D65C3">
              <w:rPr>
                <w:rFonts w:ascii="Times New Roman" w:eastAsia="Times New Roman" w:hAnsi="Times New Roman"/>
                <w:sz w:val="24"/>
                <w:szCs w:val="24"/>
                <w:lang w:val="sq-AL" w:eastAsia="ja-JP"/>
              </w:rPr>
              <w:t>T</w:t>
            </w:r>
            <w:r w:rsidRPr="006D65C3">
              <w:rPr>
                <w:rFonts w:ascii="Times New Roman" w:hAnsi="Times New Roman"/>
                <w:sz w:val="24"/>
                <w:szCs w:val="24"/>
                <w:lang w:val="sq-AL"/>
              </w:rPr>
              <w:t>ranspozimi i</w:t>
            </w:r>
            <w:r w:rsidR="00DA69DD" w:rsidRPr="006D65C3">
              <w:rPr>
                <w:rFonts w:ascii="Times New Roman" w:hAnsi="Times New Roman"/>
                <w:sz w:val="24"/>
                <w:szCs w:val="24"/>
                <w:lang w:val="sq-AL"/>
              </w:rPr>
              <w:t xml:space="preserve"> plotë i</w:t>
            </w:r>
            <w:r w:rsidRPr="006D65C3">
              <w:rPr>
                <w:rFonts w:ascii="Times New Roman" w:hAnsi="Times New Roman"/>
                <w:sz w:val="24"/>
                <w:szCs w:val="24"/>
                <w:lang w:val="sq-AL"/>
              </w:rPr>
              <w:t xml:space="preserve"> </w:t>
            </w:r>
            <w:r w:rsidR="00DA69DD" w:rsidRPr="006D65C3">
              <w:rPr>
                <w:rFonts w:ascii="Times New Roman" w:eastAsia="Times New Roman" w:hAnsi="Times New Roman"/>
                <w:sz w:val="24"/>
                <w:szCs w:val="24"/>
                <w:lang w:val="sq-AL" w:eastAsia="ja-JP"/>
              </w:rPr>
              <w:t>Direktivës NIS1</w:t>
            </w:r>
            <w:r w:rsidR="006F42A7" w:rsidRPr="006D65C3">
              <w:rPr>
                <w:rStyle w:val="IASOIChar"/>
                <w:rFonts w:ascii="Times New Roman" w:hAnsi="Times New Roman"/>
                <w:b w:val="0"/>
                <w:sz w:val="24"/>
                <w:szCs w:val="24"/>
                <w:lang w:val="sq-AL"/>
              </w:rPr>
              <w:t xml:space="preserve"> </w:t>
            </w:r>
            <w:r w:rsidR="00DA69DD" w:rsidRPr="006D65C3">
              <w:rPr>
                <w:rStyle w:val="IASOIChar"/>
                <w:rFonts w:ascii="Times New Roman" w:hAnsi="Times New Roman"/>
                <w:b w:val="0"/>
                <w:sz w:val="24"/>
                <w:szCs w:val="24"/>
                <w:lang w:val="sq-AL"/>
              </w:rPr>
              <w:t xml:space="preserve">si dhe përfshirja e disa elementeve të Direktivës </w:t>
            </w:r>
            <w:r w:rsidR="00DA69DD" w:rsidRPr="005D4316">
              <w:rPr>
                <w:rStyle w:val="IASOIChar"/>
                <w:rFonts w:ascii="Times New Roman" w:hAnsi="Times New Roman"/>
                <w:b w:val="0"/>
                <w:sz w:val="24"/>
                <w:szCs w:val="24"/>
                <w:lang w:val="sq-AL"/>
              </w:rPr>
              <w:t>NIS2</w:t>
            </w:r>
            <w:r w:rsidRPr="005D4316">
              <w:rPr>
                <w:rFonts w:ascii="Times New Roman" w:eastAsia="Times New Roman" w:hAnsi="Times New Roman"/>
                <w:sz w:val="24"/>
                <w:szCs w:val="24"/>
                <w:lang w:val="sq-AL" w:eastAsia="ja-JP"/>
              </w:rPr>
              <w:t>,</w:t>
            </w:r>
            <w:r w:rsidRPr="006D65C3">
              <w:rPr>
                <w:rFonts w:ascii="Times New Roman" w:hAnsi="Times New Roman"/>
                <w:sz w:val="24"/>
                <w:szCs w:val="24"/>
                <w:lang w:val="sq-AL"/>
              </w:rPr>
              <w:t xml:space="preserve"> </w:t>
            </w:r>
            <w:r w:rsidR="00FD27FC" w:rsidRPr="006D65C3">
              <w:rPr>
                <w:rFonts w:ascii="Times New Roman" w:hAnsi="Times New Roman"/>
                <w:sz w:val="24"/>
                <w:szCs w:val="24"/>
                <w:lang w:val="sq-AL"/>
              </w:rPr>
              <w:t xml:space="preserve">do të </w:t>
            </w:r>
            <w:r w:rsidRPr="006D65C3">
              <w:rPr>
                <w:rFonts w:ascii="Times New Roman" w:eastAsia="Times New Roman" w:hAnsi="Times New Roman"/>
                <w:sz w:val="24"/>
                <w:szCs w:val="24"/>
                <w:lang w:val="sq-AL" w:eastAsia="ja-JP"/>
              </w:rPr>
              <w:t>kompleto</w:t>
            </w:r>
            <w:r w:rsidR="00FD27FC" w:rsidRPr="006D65C3">
              <w:rPr>
                <w:rFonts w:ascii="Times New Roman" w:eastAsia="Times New Roman" w:hAnsi="Times New Roman"/>
                <w:sz w:val="24"/>
                <w:szCs w:val="24"/>
                <w:lang w:val="sq-AL" w:eastAsia="ja-JP"/>
              </w:rPr>
              <w:t>jë</w:t>
            </w:r>
            <w:r w:rsidRPr="006D65C3">
              <w:rPr>
                <w:rFonts w:ascii="Times New Roman" w:eastAsia="Times New Roman" w:hAnsi="Times New Roman"/>
                <w:sz w:val="24"/>
                <w:szCs w:val="24"/>
                <w:lang w:val="sq-AL" w:eastAsia="ja-JP"/>
              </w:rPr>
              <w:t xml:space="preserve"> kornizën aktuale ligjore, duke p</w:t>
            </w:r>
            <w:r w:rsidR="005F6558" w:rsidRPr="006D65C3">
              <w:rPr>
                <w:rFonts w:ascii="Times New Roman" w:eastAsia="Times New Roman" w:hAnsi="Times New Roman"/>
                <w:sz w:val="24"/>
                <w:szCs w:val="24"/>
                <w:lang w:val="sq-AL" w:eastAsia="ja-JP"/>
              </w:rPr>
              <w:t>ë</w:t>
            </w:r>
            <w:r w:rsidRPr="006D65C3">
              <w:rPr>
                <w:rFonts w:ascii="Times New Roman" w:eastAsia="Times New Roman" w:hAnsi="Times New Roman"/>
                <w:sz w:val="24"/>
                <w:szCs w:val="24"/>
                <w:lang w:val="sq-AL" w:eastAsia="ja-JP"/>
              </w:rPr>
              <w:t>rmbushur objektivin e përafrimit të legjislacionit vendas me atë të BE-së</w:t>
            </w:r>
            <w:r w:rsidR="005F6558" w:rsidRPr="006D65C3">
              <w:rPr>
                <w:rFonts w:ascii="Times New Roman" w:eastAsia="Times New Roman" w:hAnsi="Times New Roman"/>
                <w:sz w:val="24"/>
                <w:szCs w:val="24"/>
                <w:lang w:val="sq-AL" w:eastAsia="ja-JP"/>
              </w:rPr>
              <w:t xml:space="preserve"> në kuad</w:t>
            </w:r>
            <w:r w:rsidR="00C47007" w:rsidRPr="006D65C3">
              <w:rPr>
                <w:rFonts w:ascii="Times New Roman" w:eastAsia="Times New Roman" w:hAnsi="Times New Roman"/>
                <w:sz w:val="24"/>
                <w:szCs w:val="24"/>
                <w:lang w:val="sq-AL" w:eastAsia="ja-JP"/>
              </w:rPr>
              <w:t>ë</w:t>
            </w:r>
            <w:r w:rsidR="005F6558" w:rsidRPr="006D65C3">
              <w:rPr>
                <w:rFonts w:ascii="Times New Roman" w:eastAsia="Times New Roman" w:hAnsi="Times New Roman"/>
                <w:sz w:val="24"/>
                <w:szCs w:val="24"/>
                <w:lang w:val="sq-AL" w:eastAsia="ja-JP"/>
              </w:rPr>
              <w:t>r t</w:t>
            </w:r>
            <w:r w:rsidR="00C47007" w:rsidRPr="006D65C3">
              <w:rPr>
                <w:rFonts w:ascii="Times New Roman" w:eastAsia="Times New Roman" w:hAnsi="Times New Roman"/>
                <w:sz w:val="24"/>
                <w:szCs w:val="24"/>
                <w:lang w:val="sq-AL" w:eastAsia="ja-JP"/>
              </w:rPr>
              <w:t>ë</w:t>
            </w:r>
            <w:r w:rsidR="005F6558" w:rsidRPr="006D65C3">
              <w:rPr>
                <w:rFonts w:ascii="Times New Roman" w:eastAsia="Times New Roman" w:hAnsi="Times New Roman"/>
                <w:sz w:val="24"/>
                <w:szCs w:val="24"/>
                <w:lang w:val="sq-AL" w:eastAsia="ja-JP"/>
              </w:rPr>
              <w:t xml:space="preserve"> </w:t>
            </w:r>
            <w:r w:rsidRPr="006D65C3">
              <w:rPr>
                <w:rFonts w:ascii="Times New Roman" w:eastAsia="Times New Roman" w:hAnsi="Times New Roman"/>
                <w:sz w:val="24"/>
                <w:szCs w:val="24"/>
                <w:lang w:val="sq-AL" w:eastAsia="ja-JP"/>
              </w:rPr>
              <w:t>Plani</w:t>
            </w:r>
            <w:r w:rsidR="005F6558" w:rsidRPr="006D65C3">
              <w:rPr>
                <w:rFonts w:ascii="Times New Roman" w:eastAsia="Times New Roman" w:hAnsi="Times New Roman"/>
                <w:sz w:val="24"/>
                <w:szCs w:val="24"/>
                <w:lang w:val="sq-AL" w:eastAsia="ja-JP"/>
              </w:rPr>
              <w:t>t Kombëtar të</w:t>
            </w:r>
            <w:r w:rsidRPr="006D65C3">
              <w:rPr>
                <w:rFonts w:ascii="Times New Roman" w:eastAsia="Times New Roman" w:hAnsi="Times New Roman"/>
                <w:sz w:val="24"/>
                <w:szCs w:val="24"/>
                <w:lang w:val="sq-AL" w:eastAsia="ja-JP"/>
              </w:rPr>
              <w:t xml:space="preserve"> Integrimit Evropi</w:t>
            </w:r>
            <w:r w:rsidR="00CC4C6D" w:rsidRPr="006D65C3">
              <w:rPr>
                <w:rFonts w:ascii="Times New Roman" w:eastAsia="Times New Roman" w:hAnsi="Times New Roman"/>
                <w:sz w:val="24"/>
                <w:szCs w:val="24"/>
                <w:lang w:val="sq-AL" w:eastAsia="ja-JP"/>
              </w:rPr>
              <w:t>an të Republikës së Shqipërisë (</w:t>
            </w:r>
            <w:r w:rsidR="009E5EC5" w:rsidRPr="006D65C3">
              <w:rPr>
                <w:rFonts w:ascii="Times New Roman" w:eastAsia="Times New Roman" w:hAnsi="Times New Roman"/>
                <w:sz w:val="24"/>
                <w:szCs w:val="24"/>
                <w:lang w:val="sq-AL" w:eastAsia="ja-JP"/>
              </w:rPr>
              <w:t>2023</w:t>
            </w:r>
            <w:r w:rsidRPr="006D65C3">
              <w:rPr>
                <w:rFonts w:ascii="Times New Roman" w:eastAsia="Times New Roman" w:hAnsi="Times New Roman"/>
                <w:sz w:val="24"/>
                <w:szCs w:val="24"/>
                <w:lang w:val="sq-AL" w:eastAsia="ja-JP"/>
              </w:rPr>
              <w:t>-202</w:t>
            </w:r>
            <w:r w:rsidR="009E5EC5" w:rsidRPr="006D65C3">
              <w:rPr>
                <w:rFonts w:ascii="Times New Roman" w:eastAsia="Times New Roman" w:hAnsi="Times New Roman"/>
                <w:sz w:val="24"/>
                <w:szCs w:val="24"/>
                <w:lang w:val="sq-AL" w:eastAsia="ja-JP"/>
              </w:rPr>
              <w:t>5</w:t>
            </w:r>
            <w:r w:rsidR="00CC4C6D" w:rsidRPr="006D65C3">
              <w:rPr>
                <w:rFonts w:ascii="Times New Roman" w:eastAsia="Times New Roman" w:hAnsi="Times New Roman"/>
                <w:sz w:val="24"/>
                <w:szCs w:val="24"/>
                <w:lang w:val="sq-AL" w:eastAsia="ja-JP"/>
              </w:rPr>
              <w:t>)</w:t>
            </w:r>
            <w:r w:rsidR="005F6558" w:rsidRPr="006D65C3">
              <w:rPr>
                <w:rFonts w:ascii="Times New Roman" w:hAnsi="Times New Roman"/>
                <w:sz w:val="24"/>
                <w:szCs w:val="24"/>
                <w:lang w:val="sq-AL"/>
              </w:rPr>
              <w:t>.</w:t>
            </w:r>
            <w:r w:rsidR="004F57FC" w:rsidRPr="006D65C3">
              <w:rPr>
                <w:rFonts w:ascii="Times New Roman" w:hAnsi="Times New Roman"/>
                <w:sz w:val="24"/>
                <w:szCs w:val="24"/>
                <w:lang w:val="sq-AL"/>
              </w:rPr>
              <w:t xml:space="preserve"> </w:t>
            </w:r>
          </w:p>
          <w:p w14:paraId="15A3399D" w14:textId="78F12D6F" w:rsidR="00F40B76" w:rsidRPr="006D65C3" w:rsidRDefault="006F42A7">
            <w:pPr>
              <w:pStyle w:val="ListParagraph"/>
              <w:numPr>
                <w:ilvl w:val="0"/>
                <w:numId w:val="8"/>
              </w:numPr>
              <w:tabs>
                <w:tab w:val="clear" w:pos="567"/>
              </w:tabs>
              <w:spacing w:line="276" w:lineRule="auto"/>
              <w:ind w:left="150" w:hanging="150"/>
              <w:jc w:val="both"/>
              <w:rPr>
                <w:rFonts w:ascii="Times New Roman" w:hAnsi="Times New Roman"/>
                <w:sz w:val="24"/>
                <w:szCs w:val="24"/>
                <w:lang w:val="sq-AL"/>
              </w:rPr>
            </w:pPr>
            <w:r w:rsidRPr="006D65C3">
              <w:rPr>
                <w:rFonts w:ascii="Times New Roman" w:eastAsia="Times New Roman" w:hAnsi="Times New Roman"/>
                <w:sz w:val="24"/>
                <w:szCs w:val="24"/>
                <w:lang w:val="sq-AL" w:eastAsia="ja-JP"/>
              </w:rPr>
              <w:t>P</w:t>
            </w:r>
            <w:r w:rsidR="00112B4A" w:rsidRPr="006D65C3">
              <w:rPr>
                <w:rFonts w:ascii="Times New Roman" w:eastAsia="Times New Roman" w:hAnsi="Times New Roman"/>
                <w:sz w:val="24"/>
                <w:szCs w:val="24"/>
                <w:lang w:val="sq-AL" w:eastAsia="ja-JP"/>
              </w:rPr>
              <w:t>lotëson kuadrin ligjor duke përfshirë dispozita në lidhje me</w:t>
            </w:r>
            <w:r w:rsidR="001D404A">
              <w:rPr>
                <w:rFonts w:ascii="Times New Roman" w:eastAsia="Times New Roman" w:hAnsi="Times New Roman"/>
                <w:sz w:val="24"/>
                <w:szCs w:val="24"/>
                <w:lang w:val="sq-AL" w:eastAsia="ja-JP"/>
              </w:rPr>
              <w:t xml:space="preserve"> </w:t>
            </w:r>
            <w:r w:rsidR="00112B4A" w:rsidRPr="006D65C3">
              <w:rPr>
                <w:rFonts w:ascii="Times New Roman" w:eastAsia="Times New Roman" w:hAnsi="Times New Roman"/>
                <w:sz w:val="24"/>
                <w:szCs w:val="24"/>
                <w:lang w:val="sq-AL" w:eastAsia="ja-JP"/>
              </w:rPr>
              <w:t>përcaktimin e subjekteve përgjegjëse për sigurinë kibernetike,</w:t>
            </w:r>
            <w:r w:rsidR="007C1549">
              <w:rPr>
                <w:rFonts w:ascii="Times New Roman" w:eastAsia="Times New Roman" w:hAnsi="Times New Roman"/>
                <w:sz w:val="24"/>
                <w:szCs w:val="24"/>
                <w:lang w:val="sq-AL" w:eastAsia="ja-JP"/>
              </w:rPr>
              <w:t xml:space="preserve"> </w:t>
            </w:r>
            <w:r w:rsidR="00112B4A" w:rsidRPr="006D65C3">
              <w:rPr>
                <w:rFonts w:ascii="Times New Roman" w:hAnsi="Times New Roman"/>
                <w:color w:val="000000" w:themeColor="text1"/>
                <w:sz w:val="24"/>
                <w:szCs w:val="24"/>
                <w:lang w:val="sq-AL"/>
              </w:rPr>
              <w:t xml:space="preserve">ngritjen e strukturave dhe mekanizmave të nevojshme për garantimin e sigurisë kibernetike në nivel kombëtar, si dhe procedurave të lidhura me to, </w:t>
            </w:r>
            <w:r w:rsidR="00112B4A" w:rsidRPr="006D65C3">
              <w:rPr>
                <w:rFonts w:ascii="Times New Roman" w:eastAsia="Times New Roman" w:hAnsi="Times New Roman"/>
                <w:sz w:val="24"/>
                <w:szCs w:val="24"/>
                <w:lang w:val="sq-AL" w:eastAsia="ja-JP"/>
              </w:rPr>
              <w:t xml:space="preserve">certifikimin e sigurisë kibernetike,  mënyrën e raportimit dhe trajtimit të incidenteve, dhe trajtimin e krizës kibernetike. </w:t>
            </w:r>
          </w:p>
          <w:p w14:paraId="2F953B99" w14:textId="2E910958" w:rsidR="00F40B76" w:rsidRPr="006D65C3" w:rsidRDefault="00A65BCC">
            <w:pPr>
              <w:pStyle w:val="ListParagraph"/>
              <w:numPr>
                <w:ilvl w:val="0"/>
                <w:numId w:val="8"/>
              </w:numPr>
              <w:tabs>
                <w:tab w:val="clear" w:pos="567"/>
              </w:tabs>
              <w:spacing w:line="276" w:lineRule="auto"/>
              <w:ind w:left="150" w:hanging="150"/>
              <w:jc w:val="both"/>
              <w:rPr>
                <w:rFonts w:ascii="Times New Roman" w:hAnsi="Times New Roman"/>
                <w:sz w:val="24"/>
                <w:szCs w:val="24"/>
                <w:lang w:val="sq-AL"/>
              </w:rPr>
            </w:pPr>
            <w:r w:rsidRPr="006D65C3">
              <w:rPr>
                <w:rFonts w:ascii="Times New Roman" w:hAnsi="Times New Roman"/>
                <w:sz w:val="24"/>
                <w:szCs w:val="24"/>
                <w:lang w:val="sq-AL"/>
              </w:rPr>
              <w:t xml:space="preserve">Rrit kërkesat </w:t>
            </w:r>
            <w:r w:rsidR="006F42A7" w:rsidRPr="006D65C3">
              <w:rPr>
                <w:rFonts w:ascii="Times New Roman" w:hAnsi="Times New Roman"/>
                <w:sz w:val="24"/>
                <w:szCs w:val="24"/>
                <w:lang w:val="sq-AL"/>
              </w:rPr>
              <w:t>dhe masat e sigurisë n</w:t>
            </w:r>
            <w:r w:rsidR="00FD6F04" w:rsidRPr="006D65C3">
              <w:rPr>
                <w:rFonts w:ascii="Times New Roman" w:hAnsi="Times New Roman"/>
                <w:sz w:val="24"/>
                <w:szCs w:val="24"/>
                <w:lang w:val="sq-AL"/>
              </w:rPr>
              <w:t>ë</w:t>
            </w:r>
            <w:r w:rsidR="006F42A7" w:rsidRPr="006D65C3">
              <w:rPr>
                <w:rFonts w:ascii="Times New Roman" w:hAnsi="Times New Roman"/>
                <w:sz w:val="24"/>
                <w:szCs w:val="24"/>
                <w:lang w:val="sq-AL"/>
              </w:rPr>
              <w:t xml:space="preserve"> infratsrukturat kritike dhe t</w:t>
            </w:r>
            <w:r w:rsidR="00FD6F04" w:rsidRPr="006D65C3">
              <w:rPr>
                <w:rFonts w:ascii="Times New Roman" w:hAnsi="Times New Roman"/>
                <w:sz w:val="24"/>
                <w:szCs w:val="24"/>
                <w:lang w:val="sq-AL"/>
              </w:rPr>
              <w:t>ë</w:t>
            </w:r>
            <w:r w:rsidR="006F42A7" w:rsidRPr="006D65C3">
              <w:rPr>
                <w:rFonts w:ascii="Times New Roman" w:hAnsi="Times New Roman"/>
                <w:sz w:val="24"/>
                <w:szCs w:val="24"/>
                <w:lang w:val="sq-AL"/>
              </w:rPr>
              <w:t xml:space="preserve"> r</w:t>
            </w:r>
            <w:r w:rsidR="00FD6F04" w:rsidRPr="006D65C3">
              <w:rPr>
                <w:rFonts w:ascii="Times New Roman" w:hAnsi="Times New Roman"/>
                <w:sz w:val="24"/>
                <w:szCs w:val="24"/>
                <w:lang w:val="sq-AL"/>
              </w:rPr>
              <w:t>ë</w:t>
            </w:r>
            <w:r w:rsidR="006F42A7" w:rsidRPr="006D65C3">
              <w:rPr>
                <w:rFonts w:ascii="Times New Roman" w:hAnsi="Times New Roman"/>
                <w:sz w:val="24"/>
                <w:szCs w:val="24"/>
                <w:lang w:val="sq-AL"/>
              </w:rPr>
              <w:t>nd</w:t>
            </w:r>
            <w:r w:rsidR="00FD6F04" w:rsidRPr="006D65C3">
              <w:rPr>
                <w:rFonts w:ascii="Times New Roman" w:hAnsi="Times New Roman"/>
                <w:sz w:val="24"/>
                <w:szCs w:val="24"/>
                <w:lang w:val="sq-AL"/>
              </w:rPr>
              <w:t>ë</w:t>
            </w:r>
            <w:r w:rsidR="006F42A7" w:rsidRPr="006D65C3">
              <w:rPr>
                <w:rFonts w:ascii="Times New Roman" w:hAnsi="Times New Roman"/>
                <w:sz w:val="24"/>
                <w:szCs w:val="24"/>
                <w:lang w:val="sq-AL"/>
              </w:rPr>
              <w:t>sishme t</w:t>
            </w:r>
            <w:r w:rsidR="00FD6F04" w:rsidRPr="006D65C3">
              <w:rPr>
                <w:rFonts w:ascii="Times New Roman" w:hAnsi="Times New Roman"/>
                <w:sz w:val="24"/>
                <w:szCs w:val="24"/>
                <w:lang w:val="sq-AL"/>
              </w:rPr>
              <w:t>ë</w:t>
            </w:r>
            <w:r w:rsidR="006F42A7" w:rsidRPr="006D65C3">
              <w:rPr>
                <w:rFonts w:ascii="Times New Roman" w:hAnsi="Times New Roman"/>
                <w:sz w:val="24"/>
                <w:szCs w:val="24"/>
                <w:lang w:val="sq-AL"/>
              </w:rPr>
              <w:t xml:space="preserve"> informacionit, si dhe forcon mbik</w:t>
            </w:r>
            <w:r w:rsidR="00FD6F04" w:rsidRPr="006D65C3">
              <w:rPr>
                <w:rFonts w:ascii="Times New Roman" w:hAnsi="Times New Roman"/>
                <w:sz w:val="24"/>
                <w:szCs w:val="24"/>
                <w:lang w:val="sq-AL"/>
              </w:rPr>
              <w:t>ë</w:t>
            </w:r>
            <w:r w:rsidR="006F42A7" w:rsidRPr="006D65C3">
              <w:rPr>
                <w:rFonts w:ascii="Times New Roman" w:hAnsi="Times New Roman"/>
                <w:sz w:val="24"/>
                <w:szCs w:val="24"/>
                <w:lang w:val="sq-AL"/>
              </w:rPr>
              <w:t>qyrjen e zbatimit t</w:t>
            </w:r>
            <w:r w:rsidR="00FD6F04" w:rsidRPr="006D65C3">
              <w:rPr>
                <w:rFonts w:ascii="Times New Roman" w:hAnsi="Times New Roman"/>
                <w:sz w:val="24"/>
                <w:szCs w:val="24"/>
                <w:lang w:val="sq-AL"/>
              </w:rPr>
              <w:t>ë</w:t>
            </w:r>
            <w:r w:rsidR="006F42A7" w:rsidRPr="006D65C3">
              <w:rPr>
                <w:rFonts w:ascii="Times New Roman" w:hAnsi="Times New Roman"/>
                <w:sz w:val="24"/>
                <w:szCs w:val="24"/>
                <w:lang w:val="sq-AL"/>
              </w:rPr>
              <w:t xml:space="preserve"> tyre</w:t>
            </w:r>
            <w:r w:rsidR="005D4E72" w:rsidRPr="006D65C3">
              <w:rPr>
                <w:rFonts w:ascii="Times New Roman" w:hAnsi="Times New Roman"/>
                <w:sz w:val="24"/>
                <w:szCs w:val="24"/>
                <w:lang w:val="sq-AL"/>
              </w:rPr>
              <w:t>.</w:t>
            </w:r>
            <w:r w:rsidR="00112B4A" w:rsidRPr="006D65C3">
              <w:rPr>
                <w:rFonts w:ascii="Times New Roman" w:hAnsi="Times New Roman"/>
                <w:sz w:val="24"/>
                <w:szCs w:val="24"/>
                <w:lang w:val="sq-AL"/>
              </w:rPr>
              <w:t xml:space="preserve"> </w:t>
            </w:r>
          </w:p>
          <w:p w14:paraId="1DD9EF13" w14:textId="77777777" w:rsidR="009A0FBD" w:rsidRPr="006D65C3" w:rsidRDefault="00A65BCC">
            <w:pPr>
              <w:pStyle w:val="ListParagraph"/>
              <w:numPr>
                <w:ilvl w:val="0"/>
                <w:numId w:val="8"/>
              </w:numPr>
              <w:tabs>
                <w:tab w:val="clear" w:pos="567"/>
              </w:tabs>
              <w:spacing w:line="276" w:lineRule="auto"/>
              <w:ind w:left="150" w:hanging="150"/>
              <w:jc w:val="both"/>
              <w:rPr>
                <w:rFonts w:ascii="Times New Roman" w:hAnsi="Times New Roman"/>
                <w:sz w:val="24"/>
                <w:szCs w:val="24"/>
                <w:lang w:val="sq-AL"/>
              </w:rPr>
            </w:pPr>
            <w:r w:rsidRPr="006D65C3">
              <w:rPr>
                <w:rFonts w:ascii="Times New Roman" w:hAnsi="Times New Roman"/>
                <w:sz w:val="24"/>
                <w:szCs w:val="24"/>
                <w:lang w:val="sq-AL" w:eastAsia="ja-JP"/>
              </w:rPr>
              <w:t xml:space="preserve">Rrit </w:t>
            </w:r>
            <w:r w:rsidR="006F42A7" w:rsidRPr="006D65C3">
              <w:rPr>
                <w:rFonts w:ascii="Times New Roman" w:hAnsi="Times New Roman"/>
                <w:sz w:val="24"/>
                <w:szCs w:val="24"/>
                <w:lang w:val="sq-AL" w:eastAsia="ja-JP"/>
              </w:rPr>
              <w:t>bashk</w:t>
            </w:r>
            <w:r w:rsidR="00FD6F04" w:rsidRPr="006D65C3">
              <w:rPr>
                <w:rFonts w:ascii="Times New Roman" w:hAnsi="Times New Roman"/>
                <w:sz w:val="24"/>
                <w:szCs w:val="24"/>
                <w:lang w:val="sq-AL" w:eastAsia="ja-JP"/>
              </w:rPr>
              <w:t>ë</w:t>
            </w:r>
            <w:r w:rsidR="006F42A7" w:rsidRPr="006D65C3">
              <w:rPr>
                <w:rFonts w:ascii="Times New Roman" w:hAnsi="Times New Roman"/>
                <w:sz w:val="24"/>
                <w:szCs w:val="24"/>
                <w:lang w:val="sq-AL" w:eastAsia="ja-JP"/>
              </w:rPr>
              <w:t>punimin komb</w:t>
            </w:r>
            <w:r w:rsidR="00FD6F04" w:rsidRPr="006D65C3">
              <w:rPr>
                <w:rFonts w:ascii="Times New Roman" w:hAnsi="Times New Roman"/>
                <w:sz w:val="24"/>
                <w:szCs w:val="24"/>
                <w:lang w:val="sq-AL" w:eastAsia="ja-JP"/>
              </w:rPr>
              <w:t>ë</w:t>
            </w:r>
            <w:r w:rsidR="006F42A7" w:rsidRPr="006D65C3">
              <w:rPr>
                <w:rFonts w:ascii="Times New Roman" w:hAnsi="Times New Roman"/>
                <w:sz w:val="24"/>
                <w:szCs w:val="24"/>
                <w:lang w:val="sq-AL" w:eastAsia="ja-JP"/>
              </w:rPr>
              <w:t>tar dhe nd</w:t>
            </w:r>
            <w:r w:rsidR="00FD6F04" w:rsidRPr="006D65C3">
              <w:rPr>
                <w:rFonts w:ascii="Times New Roman" w:hAnsi="Times New Roman"/>
                <w:sz w:val="24"/>
                <w:szCs w:val="24"/>
                <w:lang w:val="sq-AL" w:eastAsia="ja-JP"/>
              </w:rPr>
              <w:t>ë</w:t>
            </w:r>
            <w:r w:rsidR="006F42A7" w:rsidRPr="006D65C3">
              <w:rPr>
                <w:rFonts w:ascii="Times New Roman" w:hAnsi="Times New Roman"/>
                <w:sz w:val="24"/>
                <w:szCs w:val="24"/>
                <w:lang w:val="sq-AL" w:eastAsia="ja-JP"/>
              </w:rPr>
              <w:t>rkomb</w:t>
            </w:r>
            <w:r w:rsidR="00FD6F04" w:rsidRPr="006D65C3">
              <w:rPr>
                <w:rFonts w:ascii="Times New Roman" w:hAnsi="Times New Roman"/>
                <w:sz w:val="24"/>
                <w:szCs w:val="24"/>
                <w:lang w:val="sq-AL" w:eastAsia="ja-JP"/>
              </w:rPr>
              <w:t>ë</w:t>
            </w:r>
            <w:r w:rsidR="006F42A7" w:rsidRPr="006D65C3">
              <w:rPr>
                <w:rFonts w:ascii="Times New Roman" w:hAnsi="Times New Roman"/>
                <w:sz w:val="24"/>
                <w:szCs w:val="24"/>
                <w:lang w:val="sq-AL" w:eastAsia="ja-JP"/>
              </w:rPr>
              <w:t>tar me q</w:t>
            </w:r>
            <w:r w:rsidR="00FD6F04" w:rsidRPr="006D65C3">
              <w:rPr>
                <w:rFonts w:ascii="Times New Roman" w:hAnsi="Times New Roman"/>
                <w:sz w:val="24"/>
                <w:szCs w:val="24"/>
                <w:lang w:val="sq-AL" w:eastAsia="ja-JP"/>
              </w:rPr>
              <w:t>ë</w:t>
            </w:r>
            <w:r w:rsidR="006F42A7" w:rsidRPr="006D65C3">
              <w:rPr>
                <w:rFonts w:ascii="Times New Roman" w:hAnsi="Times New Roman"/>
                <w:sz w:val="24"/>
                <w:szCs w:val="24"/>
                <w:lang w:val="sq-AL" w:eastAsia="ja-JP"/>
              </w:rPr>
              <w:t>llim forcimin e siguris</w:t>
            </w:r>
            <w:r w:rsidR="00FD6F04" w:rsidRPr="006D65C3">
              <w:rPr>
                <w:rFonts w:ascii="Times New Roman" w:hAnsi="Times New Roman"/>
                <w:sz w:val="24"/>
                <w:szCs w:val="24"/>
                <w:lang w:val="sq-AL" w:eastAsia="ja-JP"/>
              </w:rPr>
              <w:t>ë</w:t>
            </w:r>
            <w:r w:rsidR="006F42A7" w:rsidRPr="006D65C3">
              <w:rPr>
                <w:rFonts w:ascii="Times New Roman" w:hAnsi="Times New Roman"/>
                <w:sz w:val="24"/>
                <w:szCs w:val="24"/>
                <w:lang w:val="sq-AL" w:eastAsia="ja-JP"/>
              </w:rPr>
              <w:t xml:space="preserve"> kibernetike komb</w:t>
            </w:r>
            <w:r w:rsidR="00FD6F04" w:rsidRPr="006D65C3">
              <w:rPr>
                <w:rFonts w:ascii="Times New Roman" w:hAnsi="Times New Roman"/>
                <w:sz w:val="24"/>
                <w:szCs w:val="24"/>
                <w:lang w:val="sq-AL" w:eastAsia="ja-JP"/>
              </w:rPr>
              <w:t>ë</w:t>
            </w:r>
            <w:r w:rsidR="00E02B45" w:rsidRPr="006D65C3">
              <w:rPr>
                <w:rFonts w:ascii="Times New Roman" w:hAnsi="Times New Roman"/>
                <w:sz w:val="24"/>
                <w:szCs w:val="24"/>
                <w:lang w:val="sq-AL" w:eastAsia="ja-JP"/>
              </w:rPr>
              <w:t>tar</w:t>
            </w:r>
            <w:r w:rsidR="006F42A7" w:rsidRPr="006D65C3">
              <w:rPr>
                <w:rFonts w:ascii="Times New Roman" w:hAnsi="Times New Roman"/>
                <w:sz w:val="24"/>
                <w:szCs w:val="24"/>
                <w:lang w:val="sq-AL" w:eastAsia="ja-JP"/>
              </w:rPr>
              <w:t>e</w:t>
            </w:r>
            <w:r w:rsidRPr="006D65C3">
              <w:rPr>
                <w:rFonts w:ascii="Times New Roman" w:hAnsi="Times New Roman"/>
                <w:sz w:val="24"/>
                <w:szCs w:val="24"/>
                <w:lang w:val="sq-AL" w:eastAsia="ja-JP"/>
              </w:rPr>
              <w:t xml:space="preserve">. </w:t>
            </w:r>
            <w:bookmarkStart w:id="4" w:name="_Hlk114659191"/>
          </w:p>
          <w:p w14:paraId="5F394A96" w14:textId="397CB7F6" w:rsidR="009A0FBD" w:rsidRPr="006D65C3" w:rsidRDefault="2B2A1691">
            <w:pPr>
              <w:pStyle w:val="ListParagraph"/>
              <w:numPr>
                <w:ilvl w:val="0"/>
                <w:numId w:val="8"/>
              </w:numPr>
              <w:tabs>
                <w:tab w:val="clear" w:pos="567"/>
              </w:tabs>
              <w:spacing w:line="276" w:lineRule="auto"/>
              <w:ind w:left="150" w:hanging="150"/>
              <w:jc w:val="both"/>
              <w:rPr>
                <w:rFonts w:ascii="Times New Roman" w:hAnsi="Times New Roman"/>
                <w:sz w:val="24"/>
                <w:szCs w:val="24"/>
                <w:lang w:val="sq-AL"/>
              </w:rPr>
            </w:pPr>
            <w:r w:rsidRPr="2B2A1691">
              <w:rPr>
                <w:rFonts w:ascii="Times New Roman" w:hAnsi="Times New Roman"/>
                <w:sz w:val="24"/>
                <w:szCs w:val="24"/>
                <w:lang w:val="sq-AL"/>
              </w:rPr>
              <w:t xml:space="preserve">Ka impakt financiar në buxhetin e shtetit duke i sjellë atij të ardhura të cilat burojnë nga tarifat </w:t>
            </w:r>
            <w:bookmarkEnd w:id="4"/>
            <w:r w:rsidRPr="2B2A1691">
              <w:rPr>
                <w:rFonts w:ascii="Times New Roman" w:hAnsi="Times New Roman"/>
                <w:sz w:val="24"/>
                <w:szCs w:val="24"/>
                <w:lang w:val="sq-AL"/>
              </w:rPr>
              <w:t xml:space="preserve">e rritura të sanksioneve administrative si dhe në terma afatgjatë sjell përfitime jo të drejtpërdrejta (si p.sh. përmirësimi i sigurisë kibernetike në nivel kombëtar, etj), ndonëse për momentin kostoja në buxhetin e shtetit parashikohet të jetë e lartë.  Ka impakt financiar në Buxhetin e Shtetit pasi ky </w:t>
            </w:r>
            <w:r w:rsidR="00357608">
              <w:rPr>
                <w:rFonts w:ascii="Times New Roman" w:hAnsi="Times New Roman"/>
                <w:sz w:val="24"/>
                <w:szCs w:val="24"/>
                <w:lang w:val="sq-AL"/>
              </w:rPr>
              <w:t>projekt</w:t>
            </w:r>
            <w:r w:rsidRPr="2B2A1691">
              <w:rPr>
                <w:rFonts w:ascii="Times New Roman" w:hAnsi="Times New Roman"/>
                <w:sz w:val="24"/>
                <w:szCs w:val="24"/>
                <w:lang w:val="sq-AL"/>
              </w:rPr>
              <w:t xml:space="preserve">ligj parashikon ngritjen e  Qendrës Kombëtare të Sigurisë Kibernetike (SOC)  si dhe trajnime të vazhdueshme të stafit të Autoritetit me qëllim ngritjen e kapaciteteve në këtë fushë. </w:t>
            </w:r>
          </w:p>
          <w:p w14:paraId="061FE0CE" w14:textId="77777777" w:rsidR="00CA40EE" w:rsidRDefault="009A0FBD" w:rsidP="009A0FBD">
            <w:pPr>
              <w:spacing w:line="276" w:lineRule="auto"/>
              <w:ind w:left="162"/>
              <w:jc w:val="both"/>
              <w:rPr>
                <w:i/>
                <w:color w:val="000000" w:themeColor="text1"/>
                <w:lang w:val="sq-AL"/>
              </w:rPr>
            </w:pPr>
            <w:r w:rsidRPr="006D65C3">
              <w:rPr>
                <w:szCs w:val="24"/>
                <w:lang w:val="sq-AL"/>
              </w:rPr>
              <w:lastRenderedPageBreak/>
              <w:t xml:space="preserve">Gjithashtu ky projektligj sjell efekte financiare për operatorët administrues lidhur me investimet që duhet të bëjnë në implementimin e masave të sigurisë për mbrojtjen e sistemeve dhe rrjeteve të tyre të informacionit nga rreziqet apo kërcënimet e mundshme kibernetike. Gjithsesi një parashikim i tillë nuk mund të shprehet në vlerë monetare pasi duhet të bëhet nga vetë infrastrukturat (investime në kapital, pajisje, burime njerëzore). </w:t>
            </w:r>
            <w:r w:rsidR="00112B4A" w:rsidRPr="006D65C3">
              <w:rPr>
                <w:color w:val="000000" w:themeColor="text1"/>
                <w:szCs w:val="24"/>
                <w:lang w:val="sq-AL"/>
              </w:rPr>
              <w:t>Li</w:t>
            </w:r>
            <w:r w:rsidR="00A076A9" w:rsidRPr="006D65C3">
              <w:rPr>
                <w:color w:val="000000" w:themeColor="text1"/>
                <w:szCs w:val="24"/>
                <w:lang w:val="sq-AL"/>
              </w:rPr>
              <w:t>dhur me analizën</w:t>
            </w:r>
            <w:r w:rsidR="3D6C2BB3" w:rsidRPr="006D65C3">
              <w:rPr>
                <w:color w:val="000000" w:themeColor="text1"/>
                <w:szCs w:val="24"/>
                <w:lang w:val="sq-AL"/>
              </w:rPr>
              <w:t xml:space="preserve"> financiare për koston e opsionit të preferuar mbi buxhetin e shtetit</w:t>
            </w:r>
            <w:r w:rsidR="00112B4A" w:rsidRPr="006D65C3">
              <w:rPr>
                <w:color w:val="000000" w:themeColor="text1"/>
                <w:szCs w:val="24"/>
                <w:lang w:val="sq-AL"/>
              </w:rPr>
              <w:t>, a</w:t>
            </w:r>
            <w:r w:rsidR="00F61D07" w:rsidRPr="006D65C3">
              <w:rPr>
                <w:color w:val="000000" w:themeColor="text1"/>
                <w:szCs w:val="24"/>
                <w:lang w:val="sq-AL"/>
              </w:rPr>
              <w:t>naliza është bërë në pjesën e dytë të RIA-së</w:t>
            </w:r>
            <w:r w:rsidR="00845214" w:rsidRPr="006D65C3">
              <w:rPr>
                <w:szCs w:val="24"/>
                <w:lang w:val="sq-AL"/>
              </w:rPr>
              <w:t xml:space="preserve"> “</w:t>
            </w:r>
            <w:r w:rsidR="00845214" w:rsidRPr="006D65C3">
              <w:rPr>
                <w:i/>
                <w:color w:val="000000" w:themeColor="text1"/>
                <w:szCs w:val="24"/>
                <w:lang w:val="sq-AL"/>
              </w:rPr>
              <w:t>Vlerësimi i opsioneve/analizimi i ndikimeve</w:t>
            </w:r>
            <w:r w:rsidR="00F61D07" w:rsidRPr="006D65C3">
              <w:rPr>
                <w:i/>
                <w:color w:val="000000" w:themeColor="text1"/>
                <w:szCs w:val="24"/>
                <w:lang w:val="sq-AL"/>
              </w:rPr>
              <w:t>.</w:t>
            </w:r>
            <w:r w:rsidR="00845214" w:rsidRPr="006D65C3">
              <w:rPr>
                <w:i/>
                <w:color w:val="000000" w:themeColor="text1"/>
                <w:szCs w:val="24"/>
                <w:lang w:val="sq-AL"/>
              </w:rPr>
              <w:t>”</w:t>
            </w:r>
            <w:r w:rsidR="009E5EC5">
              <w:rPr>
                <w:i/>
                <w:color w:val="000000" w:themeColor="text1"/>
                <w:lang w:val="sq-AL"/>
              </w:rPr>
              <w:t xml:space="preserve"> </w:t>
            </w:r>
          </w:p>
          <w:p w14:paraId="205FE45B" w14:textId="77777777" w:rsidR="0091615B" w:rsidRDefault="0091615B" w:rsidP="009A0FBD">
            <w:pPr>
              <w:spacing w:line="276" w:lineRule="auto"/>
              <w:ind w:left="162"/>
              <w:jc w:val="both"/>
              <w:rPr>
                <w:i/>
                <w:color w:val="000000" w:themeColor="text1"/>
                <w:lang w:val="sq-AL"/>
              </w:rPr>
            </w:pPr>
          </w:p>
          <w:p w14:paraId="28885063" w14:textId="05A3AA4B" w:rsidR="0091615B" w:rsidRDefault="0091615B" w:rsidP="0091615B">
            <w:pPr>
              <w:spacing w:line="276" w:lineRule="auto"/>
              <w:jc w:val="both"/>
              <w:rPr>
                <w:rFonts w:eastAsia="Times New Roman"/>
                <w:b/>
                <w:szCs w:val="24"/>
                <w:lang w:val="sq-AL"/>
              </w:rPr>
            </w:pPr>
            <w:r w:rsidRPr="00C20C54">
              <w:rPr>
                <w:rFonts w:eastAsia="Times New Roman"/>
                <w:b/>
                <w:szCs w:val="24"/>
                <w:lang w:val="sq-AL"/>
              </w:rPr>
              <w:t>Kostoja e përllogaritur në total e opsionit të preferuar mbi buxhetin e shtetit gjatë periudhës 3-vjeçare menjëherë pas miratimit të ligjit (kostoja në total në lek, çmimet aktuale, në terma nominalë):</w:t>
            </w:r>
          </w:p>
          <w:p w14:paraId="72C8C3CD" w14:textId="77777777" w:rsidR="0089648D" w:rsidRPr="00C20C54" w:rsidRDefault="0089648D" w:rsidP="0091615B">
            <w:pPr>
              <w:spacing w:line="276" w:lineRule="auto"/>
              <w:jc w:val="both"/>
              <w:rPr>
                <w:rFonts w:eastAsia="Times New Roman"/>
                <w:b/>
                <w:szCs w:val="24"/>
                <w:lang w:val="sq-AL"/>
              </w:rPr>
            </w:pPr>
          </w:p>
          <w:tbl>
            <w:tblPr>
              <w:tblStyle w:val="TableGrid"/>
              <w:tblW w:w="0" w:type="auto"/>
              <w:tblLayout w:type="fixed"/>
              <w:tblLook w:val="04A0" w:firstRow="1" w:lastRow="0" w:firstColumn="1" w:lastColumn="0" w:noHBand="0" w:noVBand="1"/>
            </w:tblPr>
            <w:tblGrid>
              <w:gridCol w:w="2928"/>
              <w:gridCol w:w="2928"/>
            </w:tblGrid>
            <w:tr w:rsidR="00BB0EF1" w:rsidRPr="00534C1B" w14:paraId="111DCBD8" w14:textId="77777777" w:rsidTr="0041048D">
              <w:tc>
                <w:tcPr>
                  <w:tcW w:w="2928" w:type="dxa"/>
                  <w:shd w:val="clear" w:color="auto" w:fill="D9D9D9" w:themeFill="background1" w:themeFillShade="D9"/>
                </w:tcPr>
                <w:p w14:paraId="1080C042" w14:textId="77777777" w:rsidR="00BB0EF1" w:rsidRPr="00C20C54" w:rsidRDefault="00BB0EF1" w:rsidP="00AA54B2">
                  <w:pPr>
                    <w:framePr w:hSpace="187" w:wrap="around" w:vAnchor="page" w:hAnchor="margin" w:y="1758"/>
                    <w:spacing w:line="276" w:lineRule="auto"/>
                    <w:suppressOverlap/>
                    <w:jc w:val="center"/>
                    <w:rPr>
                      <w:rFonts w:eastAsia="Times New Roman"/>
                      <w:b/>
                      <w:szCs w:val="24"/>
                      <w:lang w:val="sq-AL"/>
                    </w:rPr>
                  </w:pPr>
                  <w:r w:rsidRPr="00C20C54">
                    <w:rPr>
                      <w:rFonts w:eastAsia="Times New Roman"/>
                      <w:b/>
                      <w:szCs w:val="24"/>
                      <w:lang w:val="sq-AL"/>
                    </w:rPr>
                    <w:t xml:space="preserve">Viti </w:t>
                  </w:r>
                  <w:r w:rsidRPr="00C20C54">
                    <w:rPr>
                      <w:rFonts w:eastAsia="Times New Roman"/>
                      <w:b/>
                      <w:szCs w:val="24"/>
                      <w:u w:val="single"/>
                    </w:rPr>
                    <w:fldChar w:fldCharType="begin">
                      <w:ffData>
                        <w:name w:val="viti1"/>
                        <w:enabled/>
                        <w:calcOnExit w:val="0"/>
                        <w:textInput>
                          <w:type w:val="number"/>
                          <w:default w:val="1"/>
                          <w:maxLength w:val="4"/>
                        </w:textInput>
                      </w:ffData>
                    </w:fldChar>
                  </w:r>
                  <w:bookmarkStart w:id="5" w:name="viti1"/>
                  <w:r w:rsidRPr="00534C1B">
                    <w:rPr>
                      <w:rFonts w:eastAsia="Times New Roman"/>
                      <w:b/>
                      <w:szCs w:val="24"/>
                      <w:u w:val="single"/>
                      <w:lang w:val="sq-AL"/>
                    </w:rPr>
                    <w:instrText xml:space="preserve"> FORMTEXT </w:instrText>
                  </w:r>
                  <w:r w:rsidRPr="00C20C54">
                    <w:rPr>
                      <w:rFonts w:eastAsia="Times New Roman"/>
                      <w:b/>
                      <w:szCs w:val="24"/>
                      <w:u w:val="single"/>
                    </w:rPr>
                  </w:r>
                  <w:r w:rsidRPr="00C20C54">
                    <w:rPr>
                      <w:rFonts w:eastAsia="Times New Roman"/>
                      <w:b/>
                      <w:szCs w:val="24"/>
                      <w:u w:val="single"/>
                    </w:rPr>
                    <w:fldChar w:fldCharType="separate"/>
                  </w:r>
                  <w:r w:rsidRPr="00534C1B">
                    <w:rPr>
                      <w:rFonts w:eastAsia="Times New Roman"/>
                      <w:b/>
                      <w:noProof/>
                      <w:szCs w:val="24"/>
                      <w:u w:val="single"/>
                      <w:lang w:val="sq-AL"/>
                    </w:rPr>
                    <w:t>1</w:t>
                  </w:r>
                  <w:r w:rsidRPr="00C20C54">
                    <w:rPr>
                      <w:rFonts w:eastAsia="Times New Roman"/>
                      <w:b/>
                      <w:szCs w:val="24"/>
                      <w:u w:val="single"/>
                    </w:rPr>
                    <w:fldChar w:fldCharType="end"/>
                  </w:r>
                  <w:bookmarkEnd w:id="5"/>
                </w:p>
              </w:tc>
              <w:tc>
                <w:tcPr>
                  <w:tcW w:w="2928" w:type="dxa"/>
                  <w:shd w:val="clear" w:color="auto" w:fill="D9D9D9" w:themeFill="background1" w:themeFillShade="D9"/>
                </w:tcPr>
                <w:p w14:paraId="365C52BC" w14:textId="75093959" w:rsidR="00BB0EF1" w:rsidRPr="00C20C54" w:rsidRDefault="00BB0EF1" w:rsidP="00AA54B2">
                  <w:pPr>
                    <w:framePr w:hSpace="187" w:wrap="around" w:vAnchor="page" w:hAnchor="margin" w:y="1758"/>
                    <w:spacing w:line="276" w:lineRule="auto"/>
                    <w:suppressOverlap/>
                    <w:jc w:val="center"/>
                    <w:rPr>
                      <w:rFonts w:eastAsia="Times New Roman"/>
                      <w:b/>
                      <w:szCs w:val="24"/>
                      <w:lang w:val="sq-AL"/>
                    </w:rPr>
                  </w:pPr>
                  <w:r w:rsidRPr="00C20C54">
                    <w:rPr>
                      <w:rFonts w:eastAsia="Times New Roman"/>
                      <w:b/>
                      <w:szCs w:val="24"/>
                      <w:lang w:val="sq-AL"/>
                    </w:rPr>
                    <w:t xml:space="preserve">Viti </w:t>
                  </w:r>
                  <w:r w:rsidRPr="00C20C54">
                    <w:rPr>
                      <w:rFonts w:eastAsia="Times New Roman"/>
                      <w:b/>
                      <w:szCs w:val="24"/>
                      <w:u w:val="single"/>
                    </w:rPr>
                    <w:fldChar w:fldCharType="begin">
                      <w:ffData>
                        <w:name w:val=""/>
                        <w:enabled/>
                        <w:calcOnExit w:val="0"/>
                        <w:textInput>
                          <w:type w:val="number"/>
                          <w:default w:val="2"/>
                          <w:maxLength w:val="4"/>
                        </w:textInput>
                      </w:ffData>
                    </w:fldChar>
                  </w:r>
                  <w:r w:rsidRPr="00534C1B">
                    <w:rPr>
                      <w:rFonts w:eastAsia="Times New Roman"/>
                      <w:b/>
                      <w:szCs w:val="24"/>
                      <w:u w:val="single"/>
                      <w:lang w:val="sq-AL"/>
                    </w:rPr>
                    <w:instrText xml:space="preserve"> FORMTEXT </w:instrText>
                  </w:r>
                  <w:r w:rsidRPr="00C20C54">
                    <w:rPr>
                      <w:rFonts w:eastAsia="Times New Roman"/>
                      <w:b/>
                      <w:szCs w:val="24"/>
                      <w:u w:val="single"/>
                    </w:rPr>
                  </w:r>
                  <w:r w:rsidRPr="00C20C54">
                    <w:rPr>
                      <w:rFonts w:eastAsia="Times New Roman"/>
                      <w:b/>
                      <w:szCs w:val="24"/>
                      <w:u w:val="single"/>
                    </w:rPr>
                    <w:fldChar w:fldCharType="separate"/>
                  </w:r>
                  <w:r w:rsidRPr="00534C1B">
                    <w:rPr>
                      <w:rFonts w:eastAsia="Times New Roman"/>
                      <w:b/>
                      <w:noProof/>
                      <w:szCs w:val="24"/>
                      <w:u w:val="single"/>
                      <w:lang w:val="sq-AL"/>
                    </w:rPr>
                    <w:t>2</w:t>
                  </w:r>
                  <w:r w:rsidRPr="00C20C54">
                    <w:rPr>
                      <w:rFonts w:eastAsia="Times New Roman"/>
                      <w:b/>
                      <w:szCs w:val="24"/>
                      <w:u w:val="single"/>
                    </w:rPr>
                    <w:fldChar w:fldCharType="end"/>
                  </w:r>
                  <w:r w:rsidRPr="00534C1B">
                    <w:rPr>
                      <w:rFonts w:eastAsia="Times New Roman"/>
                      <w:b/>
                      <w:szCs w:val="24"/>
                      <w:u w:val="single"/>
                      <w:lang w:val="sq-AL"/>
                    </w:rPr>
                    <w:t>+Viti 3</w:t>
                  </w:r>
                </w:p>
              </w:tc>
            </w:tr>
            <w:tr w:rsidR="00BB0EF1" w:rsidRPr="00534C1B" w14:paraId="23A497C5" w14:textId="77777777" w:rsidTr="0041048D">
              <w:trPr>
                <w:trHeight w:val="350"/>
              </w:trPr>
              <w:tc>
                <w:tcPr>
                  <w:tcW w:w="2928" w:type="dxa"/>
                </w:tcPr>
                <w:p w14:paraId="3F21D418" w14:textId="747331D5" w:rsidR="00BB0EF1" w:rsidRPr="000F6C81" w:rsidRDefault="00BF2F6E" w:rsidP="00AA54B2">
                  <w:pPr>
                    <w:framePr w:hSpace="187" w:wrap="around" w:vAnchor="page" w:hAnchor="margin" w:y="1758"/>
                    <w:autoSpaceDE w:val="0"/>
                    <w:autoSpaceDN w:val="0"/>
                    <w:adjustRightInd w:val="0"/>
                    <w:spacing w:line="276" w:lineRule="auto"/>
                    <w:suppressOverlap/>
                    <w:jc w:val="center"/>
                    <w:rPr>
                      <w:color w:val="000000"/>
                      <w:szCs w:val="24"/>
                      <w:lang w:val="sq-AL"/>
                    </w:rPr>
                  </w:pPr>
                  <w:r>
                    <w:rPr>
                      <w:color w:val="000000"/>
                      <w:szCs w:val="24"/>
                      <w:lang w:val="sq-AL"/>
                    </w:rPr>
                    <w:t xml:space="preserve">2,000,000,000 </w:t>
                  </w:r>
                  <w:r w:rsidR="00BB0EF1" w:rsidRPr="000F6C81">
                    <w:rPr>
                      <w:color w:val="000000"/>
                      <w:szCs w:val="24"/>
                      <w:lang w:val="sq-AL"/>
                    </w:rPr>
                    <w:t xml:space="preserve">lekë </w:t>
                  </w:r>
                </w:p>
                <w:p w14:paraId="0FD26028" w14:textId="56D3BCAE" w:rsidR="00BB0EF1" w:rsidRPr="000F6C81" w:rsidRDefault="00BB0EF1" w:rsidP="00AA54B2">
                  <w:pPr>
                    <w:framePr w:hSpace="187" w:wrap="around" w:vAnchor="page" w:hAnchor="margin" w:y="1758"/>
                    <w:tabs>
                      <w:tab w:val="center" w:pos="1356"/>
                      <w:tab w:val="right" w:pos="2712"/>
                    </w:tabs>
                    <w:spacing w:line="276" w:lineRule="auto"/>
                    <w:suppressOverlap/>
                    <w:jc w:val="center"/>
                    <w:rPr>
                      <w:rFonts w:eastAsia="Times New Roman"/>
                      <w:b/>
                      <w:szCs w:val="24"/>
                      <w:lang w:val="sq-AL"/>
                    </w:rPr>
                  </w:pPr>
                </w:p>
              </w:tc>
              <w:tc>
                <w:tcPr>
                  <w:tcW w:w="2928" w:type="dxa"/>
                </w:tcPr>
                <w:p w14:paraId="761FEFB0" w14:textId="77777777" w:rsidR="00BB0EF1" w:rsidRDefault="0089648D" w:rsidP="00AA54B2">
                  <w:pPr>
                    <w:framePr w:hSpace="187" w:wrap="around" w:vAnchor="page" w:hAnchor="margin" w:y="1758"/>
                    <w:autoSpaceDE w:val="0"/>
                    <w:autoSpaceDN w:val="0"/>
                    <w:adjustRightInd w:val="0"/>
                    <w:spacing w:line="276" w:lineRule="auto"/>
                    <w:suppressOverlap/>
                    <w:jc w:val="center"/>
                    <w:rPr>
                      <w:color w:val="000000"/>
                      <w:szCs w:val="24"/>
                      <w:lang w:val="sq-AL"/>
                    </w:rPr>
                  </w:pPr>
                  <w:r w:rsidRPr="0089648D">
                    <w:rPr>
                      <w:color w:val="000000"/>
                      <w:szCs w:val="24"/>
                      <w:lang w:val="sq-AL"/>
                    </w:rPr>
                    <w:t>5700076020 lekë</w:t>
                  </w:r>
                </w:p>
                <w:p w14:paraId="14BFA44B" w14:textId="13FA3621" w:rsidR="0089648D" w:rsidRPr="00C20C54" w:rsidRDefault="0089648D" w:rsidP="00AA54B2">
                  <w:pPr>
                    <w:framePr w:hSpace="187" w:wrap="around" w:vAnchor="page" w:hAnchor="margin" w:y="1758"/>
                    <w:autoSpaceDE w:val="0"/>
                    <w:autoSpaceDN w:val="0"/>
                    <w:adjustRightInd w:val="0"/>
                    <w:spacing w:line="276" w:lineRule="auto"/>
                    <w:suppressOverlap/>
                    <w:jc w:val="center"/>
                    <w:rPr>
                      <w:rFonts w:eastAsia="Times New Roman"/>
                      <w:b/>
                      <w:szCs w:val="24"/>
                      <w:lang w:val="sq-AL"/>
                    </w:rPr>
                  </w:pPr>
                </w:p>
              </w:tc>
            </w:tr>
          </w:tbl>
          <w:p w14:paraId="5A9F565A" w14:textId="77777777" w:rsidR="000F6C81" w:rsidRPr="00D43DC5" w:rsidRDefault="000F6C81" w:rsidP="0091615B">
            <w:pPr>
              <w:spacing w:line="276" w:lineRule="auto"/>
              <w:jc w:val="both"/>
              <w:rPr>
                <w:color w:val="FF0000"/>
                <w:szCs w:val="24"/>
                <w:lang w:val="sq-AL"/>
              </w:rPr>
            </w:pPr>
          </w:p>
          <w:p w14:paraId="7C5F171C" w14:textId="16B19709" w:rsidR="0091615B" w:rsidRPr="0089648D" w:rsidRDefault="0091615B" w:rsidP="0091615B">
            <w:pPr>
              <w:spacing w:line="276" w:lineRule="auto"/>
              <w:jc w:val="both"/>
              <w:rPr>
                <w:szCs w:val="24"/>
                <w:lang w:val="sq-AL"/>
              </w:rPr>
            </w:pPr>
            <w:r w:rsidRPr="0089648D">
              <w:rPr>
                <w:szCs w:val="24"/>
                <w:lang w:val="sq-AL"/>
              </w:rPr>
              <w:t xml:space="preserve">*Referuar </w:t>
            </w:r>
            <w:r w:rsidR="00D43DC5" w:rsidRPr="0089648D">
              <w:rPr>
                <w:szCs w:val="24"/>
                <w:lang w:val="sq-AL"/>
              </w:rPr>
              <w:t xml:space="preserve">përllogaritjes së bërë në </w:t>
            </w:r>
            <w:r w:rsidR="0089648D">
              <w:rPr>
                <w:szCs w:val="24"/>
                <w:lang w:val="sq-AL"/>
              </w:rPr>
              <w:t xml:space="preserve">Pjesën 2, “Vlerësimi i opsioneve/analizimi i ndikimeve”, </w:t>
            </w:r>
            <w:r w:rsidR="0089648D" w:rsidRPr="00795B22">
              <w:rPr>
                <w:szCs w:val="24"/>
                <w:lang w:val="sq-AL"/>
              </w:rPr>
              <w:t>tabela në</w:t>
            </w:r>
            <w:r w:rsidR="00D43DC5" w:rsidRPr="00795B22">
              <w:rPr>
                <w:szCs w:val="24"/>
                <w:lang w:val="sq-AL"/>
              </w:rPr>
              <w:t xml:space="preserve"> fq 1</w:t>
            </w:r>
            <w:r w:rsidR="00450A57" w:rsidRPr="00795B22">
              <w:rPr>
                <w:szCs w:val="24"/>
                <w:lang w:val="sq-AL"/>
              </w:rPr>
              <w:t>8</w:t>
            </w:r>
            <w:r w:rsidR="00D43DC5" w:rsidRPr="00795B22">
              <w:rPr>
                <w:szCs w:val="24"/>
                <w:lang w:val="sq-AL"/>
              </w:rPr>
              <w:t>.</w:t>
            </w:r>
            <w:r w:rsidRPr="00795B22">
              <w:rPr>
                <w:szCs w:val="24"/>
                <w:lang w:val="sq-AL"/>
              </w:rPr>
              <w:t xml:space="preserve">  </w:t>
            </w:r>
          </w:p>
          <w:p w14:paraId="4385113B" w14:textId="21C1BC42" w:rsidR="0091615B" w:rsidRPr="009A0FBD" w:rsidRDefault="0091615B" w:rsidP="009A0FBD">
            <w:pPr>
              <w:spacing w:line="276" w:lineRule="auto"/>
              <w:ind w:left="162"/>
              <w:jc w:val="both"/>
              <w:rPr>
                <w:szCs w:val="24"/>
                <w:lang w:val="sq-AL"/>
              </w:rPr>
            </w:pPr>
          </w:p>
        </w:tc>
      </w:tr>
      <w:tr w:rsidR="00CA40EE" w:rsidRPr="00534C1B" w14:paraId="03094400" w14:textId="77777777" w:rsidTr="112EDAF3">
        <w:tc>
          <w:tcPr>
            <w:tcW w:w="10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5F2A" w14:textId="77777777" w:rsidR="00CA40EE" w:rsidRPr="0077616E" w:rsidRDefault="3D6C2BB3" w:rsidP="3D6C2BB3">
            <w:pPr>
              <w:spacing w:line="276" w:lineRule="auto"/>
              <w:jc w:val="both"/>
              <w:rPr>
                <w:b/>
                <w:bCs/>
                <w:lang w:val="sq-AL"/>
              </w:rPr>
            </w:pPr>
            <w:r w:rsidRPr="0077616E">
              <w:rPr>
                <w:b/>
                <w:bCs/>
                <w:lang w:val="sq-AL"/>
              </w:rPr>
              <w:lastRenderedPageBreak/>
              <w:t>KONSULTIMI</w:t>
            </w:r>
          </w:p>
          <w:p w14:paraId="63CEECCE" w14:textId="0F76E7A5" w:rsidR="009E2D5B" w:rsidRPr="0077616E" w:rsidRDefault="001E0D36" w:rsidP="0001451F">
            <w:pPr>
              <w:spacing w:line="276" w:lineRule="auto"/>
              <w:jc w:val="both"/>
              <w:rPr>
                <w:i/>
                <w:szCs w:val="24"/>
                <w:lang w:val="sq-AL"/>
              </w:rPr>
            </w:pPr>
            <w:r w:rsidRPr="0077616E">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77616E">
              <w:rPr>
                <w:i/>
                <w:szCs w:val="24"/>
                <w:lang w:val="sq-AL"/>
              </w:rPr>
              <w:instrText xml:space="preserve"> FORMTEXT </w:instrText>
            </w:r>
            <w:r w:rsidRPr="0077616E">
              <w:rPr>
                <w:i/>
                <w:szCs w:val="24"/>
              </w:rPr>
            </w:r>
            <w:r w:rsidRPr="0077616E">
              <w:rPr>
                <w:i/>
                <w:szCs w:val="24"/>
              </w:rPr>
              <w:fldChar w:fldCharType="separate"/>
            </w:r>
            <w:r w:rsidRPr="0077616E">
              <w:rPr>
                <w:i/>
                <w:noProof/>
                <w:szCs w:val="24"/>
                <w:lang w:val="sq-AL"/>
              </w:rPr>
              <w:t>Jepni një përmbledhje të çdo konsultimi të kryer (me kë dhe si jeni konsultuar? (jo më shumë se 5 rreshta)</w:t>
            </w:r>
            <w:r w:rsidRPr="0077616E">
              <w:rPr>
                <w:i/>
                <w:szCs w:val="24"/>
              </w:rPr>
              <w:fldChar w:fldCharType="end"/>
            </w:r>
          </w:p>
          <w:p w14:paraId="5FA16441" w14:textId="77777777" w:rsidR="003C7BC4" w:rsidRPr="0077616E" w:rsidRDefault="003C7BC4" w:rsidP="0001451F">
            <w:pPr>
              <w:spacing w:line="276" w:lineRule="auto"/>
              <w:jc w:val="both"/>
              <w:rPr>
                <w:i/>
                <w:szCs w:val="24"/>
                <w:lang w:val="sq-AL"/>
              </w:rPr>
            </w:pPr>
          </w:p>
          <w:p w14:paraId="075B102B" w14:textId="5E819E41" w:rsidR="00AD2DD0" w:rsidRPr="0077616E" w:rsidRDefault="00AD2DD0" w:rsidP="00A440DE">
            <w:pPr>
              <w:spacing w:line="276" w:lineRule="auto"/>
              <w:jc w:val="both"/>
              <w:rPr>
                <w:szCs w:val="24"/>
                <w:lang w:val="sq-AL"/>
              </w:rPr>
            </w:pPr>
            <w:r w:rsidRPr="0077616E">
              <w:rPr>
                <w:szCs w:val="24"/>
                <w:lang w:val="sq-AL"/>
              </w:rPr>
              <w:t>Projektligji është hartuar nga Autoritetit Kombëtar për Certifikimin Elektronik dhe Sigurinë Kibernetike si dhe është bashkëpunuar me Agjencinë Kombëtare të Shoqërisë së Informacionit.</w:t>
            </w:r>
            <w:r w:rsidRPr="0077616E">
              <w:rPr>
                <w:lang w:val="sq-AL"/>
              </w:rPr>
              <w:t xml:space="preserve"> Gjithashtu j</w:t>
            </w:r>
            <w:r w:rsidRPr="0077616E">
              <w:rPr>
                <w:szCs w:val="24"/>
                <w:lang w:val="sq-AL"/>
              </w:rPr>
              <w:t>anë zhvilluar takime dypalëshe të grupit të punës me Agjencinë Kombëtare të Shoqërisë së Informacionit, ku janë reflektuar në projektligj konkluzionet e arritura në lidhje me temat e diskutuara.</w:t>
            </w:r>
          </w:p>
          <w:p w14:paraId="78993DAA" w14:textId="77777777" w:rsidR="00AD2DD0" w:rsidRPr="0077616E" w:rsidRDefault="00AD2DD0" w:rsidP="00A440DE">
            <w:pPr>
              <w:spacing w:line="276" w:lineRule="auto"/>
              <w:jc w:val="both"/>
              <w:rPr>
                <w:szCs w:val="24"/>
                <w:lang w:val="sq-AL"/>
              </w:rPr>
            </w:pPr>
          </w:p>
          <w:p w14:paraId="5D518AFA" w14:textId="78199E5C" w:rsidR="000F6C81" w:rsidRPr="0077616E" w:rsidRDefault="0041048D" w:rsidP="0074505C">
            <w:pPr>
              <w:spacing w:line="276" w:lineRule="auto"/>
              <w:jc w:val="both"/>
              <w:rPr>
                <w:lang w:val="sq-AL"/>
              </w:rPr>
            </w:pPr>
            <w:r w:rsidRPr="0077616E">
              <w:rPr>
                <w:lang w:val="sq-AL"/>
              </w:rPr>
              <w:t xml:space="preserve">Në datat 20 - 22 korrik  u zhvillua një workshop me ekspertët e TAIEX  për shpjegimin e Direktivës 2016/1148 (NIS Directive). Ekspertët u njohën edhe me draft ligjin e përgatitur nga ana e Autoritetit lidhur me qasjen ndaj Direktivës NIS 1 ku u shprehën se </w:t>
            </w:r>
            <w:r w:rsidR="0074505C" w:rsidRPr="0077616E">
              <w:rPr>
                <w:lang w:val="sq-AL"/>
              </w:rPr>
              <w:t>D</w:t>
            </w:r>
            <w:r w:rsidR="000F6C81" w:rsidRPr="0077616E">
              <w:rPr>
                <w:szCs w:val="24"/>
                <w:lang w:val="sq-AL"/>
              </w:rPr>
              <w:t>rafti i ligjit “Për sigurinë kibernetike” përmban të giitha parashikimet e nevojshme për transpozimin e direktivës</w:t>
            </w:r>
            <w:r w:rsidR="0074505C" w:rsidRPr="0077616E">
              <w:rPr>
                <w:szCs w:val="24"/>
                <w:lang w:val="sq-AL"/>
              </w:rPr>
              <w:t xml:space="preserve"> </w:t>
            </w:r>
            <w:r w:rsidR="00662BFA" w:rsidRPr="0077616E">
              <w:rPr>
                <w:szCs w:val="24"/>
                <w:lang w:val="sq-AL"/>
              </w:rPr>
              <w:t xml:space="preserve">dhe se </w:t>
            </w:r>
            <w:r w:rsidR="000F6C81" w:rsidRPr="0077616E">
              <w:rPr>
                <w:szCs w:val="24"/>
                <w:lang w:val="sq-AL"/>
              </w:rPr>
              <w:t xml:space="preserve"> nevojiten vetëm disa detaje të vogla për t’u përfshirë</w:t>
            </w:r>
            <w:r w:rsidR="00C257AF" w:rsidRPr="0077616E">
              <w:rPr>
                <w:szCs w:val="24"/>
                <w:lang w:val="sq-AL"/>
              </w:rPr>
              <w:t xml:space="preserve"> lidhur me infrastrukturat e </w:t>
            </w:r>
            <w:r w:rsidR="00662BFA" w:rsidRPr="0077616E">
              <w:rPr>
                <w:szCs w:val="24"/>
                <w:lang w:val="sq-AL"/>
              </w:rPr>
              <w:t>informacionit, duke dhënë kështu rekomandimet e tyre</w:t>
            </w:r>
            <w:r w:rsidR="000F6C81" w:rsidRPr="0077616E">
              <w:rPr>
                <w:szCs w:val="24"/>
                <w:lang w:val="sq-AL"/>
              </w:rPr>
              <w:t xml:space="preserve">. </w:t>
            </w:r>
          </w:p>
          <w:p w14:paraId="5EA8657A" w14:textId="27F746E6" w:rsidR="0041048D" w:rsidRPr="0077616E" w:rsidRDefault="000F6C81" w:rsidP="000F6C81">
            <w:pPr>
              <w:spacing w:line="276" w:lineRule="auto"/>
              <w:ind w:left="142"/>
              <w:jc w:val="both"/>
              <w:rPr>
                <w:b/>
                <w:szCs w:val="24"/>
                <w:lang w:val="sq-AL"/>
              </w:rPr>
            </w:pPr>
            <w:r w:rsidRPr="0077616E">
              <w:rPr>
                <w:szCs w:val="24"/>
                <w:lang w:val="sq-AL"/>
              </w:rPr>
              <w:t xml:space="preserve"> </w:t>
            </w:r>
            <w:r w:rsidR="0041048D" w:rsidRPr="0077616E">
              <w:rPr>
                <w:b/>
                <w:szCs w:val="24"/>
                <w:lang w:val="sq-AL"/>
              </w:rPr>
              <w:t xml:space="preserve">Rekomandimet e dhëna i referoheshin   mbrojtjes së infrastrukturave kritike të informacionit, përkatësisht: </w:t>
            </w:r>
          </w:p>
          <w:p w14:paraId="7D49F1BA" w14:textId="4F7F96C1" w:rsidR="0041048D" w:rsidRPr="0077616E" w:rsidRDefault="0041048D" w:rsidP="000F6C81">
            <w:pPr>
              <w:numPr>
                <w:ilvl w:val="0"/>
                <w:numId w:val="31"/>
              </w:numPr>
              <w:tabs>
                <w:tab w:val="left" w:pos="567"/>
              </w:tabs>
              <w:spacing w:after="120" w:line="276" w:lineRule="auto"/>
              <w:jc w:val="both"/>
              <w:rPr>
                <w:rFonts w:eastAsia="Times New Roman"/>
                <w:szCs w:val="24"/>
                <w:lang w:val="sq-AL"/>
              </w:rPr>
            </w:pPr>
            <w:r w:rsidRPr="0077616E">
              <w:rPr>
                <w:szCs w:val="24"/>
                <w:lang w:val="sq-AL"/>
              </w:rPr>
              <w:t>Për zhvillimin e mëtejshëm të kësaj fushe shihet e nevojshme  njohja dhe shkëmbimi i njohurive dhe praktikave më të mira midis Republikës së Shqipërisë dhe autortiteteve të Bashkimit Evropian, të vendeve anëtare dhe vendeve të rajonit.</w:t>
            </w:r>
          </w:p>
          <w:p w14:paraId="18CB68CE" w14:textId="77777777" w:rsidR="0041048D" w:rsidRPr="0077616E" w:rsidRDefault="0041048D" w:rsidP="000F6C81">
            <w:pPr>
              <w:numPr>
                <w:ilvl w:val="0"/>
                <w:numId w:val="31"/>
              </w:numPr>
              <w:tabs>
                <w:tab w:val="left" w:pos="567"/>
              </w:tabs>
              <w:spacing w:after="120" w:line="276" w:lineRule="auto"/>
              <w:jc w:val="both"/>
              <w:rPr>
                <w:rFonts w:eastAsia="Times New Roman"/>
                <w:szCs w:val="24"/>
                <w:lang w:val="sq-AL"/>
              </w:rPr>
            </w:pPr>
            <w:r w:rsidRPr="0077616E">
              <w:rPr>
                <w:rFonts w:eastAsia="Times New Roman"/>
                <w:szCs w:val="24"/>
                <w:lang w:val="sq-AL"/>
              </w:rPr>
              <w:t>P</w:t>
            </w:r>
            <w:r w:rsidRPr="0077616E">
              <w:rPr>
                <w:szCs w:val="24"/>
                <w:lang w:val="sq-AL"/>
              </w:rPr>
              <w:t>rocesi i përvetësimit të njohurive është një aktivitet afatgjatë dhe për këtë është e nevojshme të zbulohet se cilat njohuri dhe fusha kyçe duhet të përvetësohen, në mënyrë që ndërtimi i një sistemi të fuqishëm të mbrojtjes së infrastrukturës  kritike të informacionit të jetë një aktivitet i planifikuar. Prandaj, është i nevojshëm zgjerimi i bashkëpunimit me komunitetin akademik, i cili mund të ofrojë njohuri dhe qasje që ndonjëherë mungojnë në këtë fazë për institucionet dhe individët.</w:t>
            </w:r>
          </w:p>
          <w:p w14:paraId="7BD873B5" w14:textId="364A91C2" w:rsidR="00A440DE" w:rsidRPr="0077616E" w:rsidRDefault="0041048D" w:rsidP="000F6C81">
            <w:pPr>
              <w:numPr>
                <w:ilvl w:val="0"/>
                <w:numId w:val="31"/>
              </w:numPr>
              <w:tabs>
                <w:tab w:val="left" w:pos="567"/>
              </w:tabs>
              <w:spacing w:after="120" w:line="276" w:lineRule="auto"/>
              <w:jc w:val="both"/>
              <w:rPr>
                <w:rFonts w:eastAsia="Times New Roman"/>
                <w:szCs w:val="24"/>
                <w:lang w:val="sq-AL"/>
              </w:rPr>
            </w:pPr>
            <w:r w:rsidRPr="0077616E">
              <w:rPr>
                <w:szCs w:val="24"/>
                <w:lang w:val="sq-AL"/>
              </w:rPr>
              <w:t>Pjesëmarrja aktive e të gjitha ministrive që janë kompetente për politikat dhe planet sektoriale.</w:t>
            </w:r>
          </w:p>
          <w:p w14:paraId="0F421654" w14:textId="77777777" w:rsidR="0041048D" w:rsidRPr="0077616E" w:rsidRDefault="0041048D" w:rsidP="000F6C81">
            <w:pPr>
              <w:spacing w:line="276" w:lineRule="auto"/>
              <w:jc w:val="both"/>
              <w:rPr>
                <w:szCs w:val="24"/>
                <w:lang w:val="sq-AL"/>
              </w:rPr>
            </w:pPr>
            <w:r w:rsidRPr="0077616E">
              <w:rPr>
                <w:lang w:val="sq-AL"/>
              </w:rPr>
              <w:t>d) Konkretisht lidhur me këtë proces por edhe ndërtimin e sistemit, është e nevojshme të ketë dialog dhe bashkëpunim sa më të gjerë të mundshëm me të gjithë aktorët përkatës brenda çdo sektori. Kjo duhet të përfshijë ministritë, agjencitë rregullatore, operatorët e infrastrukturës së informacionit kritik, organizatat profesionale dhe deri te shërbimet e inspektimit.</w:t>
            </w:r>
          </w:p>
          <w:p w14:paraId="78FAEF5F" w14:textId="77777777" w:rsidR="0041048D" w:rsidRPr="0077616E" w:rsidRDefault="0041048D" w:rsidP="000F6C81">
            <w:pPr>
              <w:spacing w:line="276" w:lineRule="auto"/>
              <w:jc w:val="both"/>
              <w:rPr>
                <w:lang w:val="sq-AL"/>
              </w:rPr>
            </w:pPr>
          </w:p>
          <w:p w14:paraId="129DAA66" w14:textId="77777777" w:rsidR="008A3F17" w:rsidRPr="0077616E" w:rsidRDefault="00843603" w:rsidP="000F6C81">
            <w:pPr>
              <w:spacing w:line="276" w:lineRule="auto"/>
              <w:jc w:val="both"/>
              <w:rPr>
                <w:u w:val="single"/>
                <w:lang w:val="sq-AL"/>
              </w:rPr>
            </w:pPr>
            <w:r w:rsidRPr="0077616E">
              <w:rPr>
                <w:u w:val="single"/>
                <w:lang w:val="sq-AL"/>
              </w:rPr>
              <w:lastRenderedPageBreak/>
              <w:t xml:space="preserve">Këto rekomandime u shqyrtuan dhe u përfshin në </w:t>
            </w:r>
            <w:r w:rsidR="0009442E" w:rsidRPr="0077616E">
              <w:rPr>
                <w:u w:val="single"/>
                <w:lang w:val="sq-AL"/>
              </w:rPr>
              <w:t>projektligj, përkatësisht parashikimet lidhur me bashkëpunimin</w:t>
            </w:r>
            <w:r w:rsidR="00052115" w:rsidRPr="0077616E">
              <w:rPr>
                <w:u w:val="single"/>
                <w:lang w:val="sq-AL"/>
              </w:rPr>
              <w:t xml:space="preserve"> ( kombëtar dhe ndërkombëtar), </w:t>
            </w:r>
            <w:r w:rsidR="0009442E" w:rsidRPr="0077616E">
              <w:rPr>
                <w:u w:val="single"/>
                <w:lang w:val="sq-AL"/>
              </w:rPr>
              <w:t xml:space="preserve"> infrastrukturat e informacionit</w:t>
            </w:r>
            <w:r w:rsidR="00052115" w:rsidRPr="0077616E">
              <w:rPr>
                <w:u w:val="single"/>
                <w:lang w:val="sq-AL"/>
              </w:rPr>
              <w:t xml:space="preserve"> ( </w:t>
            </w:r>
            <w:r w:rsidR="008A3F17" w:rsidRPr="0077616E">
              <w:rPr>
                <w:u w:val="single"/>
                <w:lang w:val="sq-AL"/>
              </w:rPr>
              <w:t>masat e sigurisë, mbikëqyrja).</w:t>
            </w:r>
          </w:p>
          <w:p w14:paraId="32788578" w14:textId="459EC32D" w:rsidR="00843603" w:rsidRPr="0077616E" w:rsidRDefault="0009442E" w:rsidP="000F6C81">
            <w:pPr>
              <w:spacing w:line="276" w:lineRule="auto"/>
              <w:jc w:val="both"/>
              <w:rPr>
                <w:lang w:val="sq-AL"/>
              </w:rPr>
            </w:pPr>
            <w:r w:rsidRPr="0077616E">
              <w:rPr>
                <w:lang w:val="sq-AL"/>
              </w:rPr>
              <w:t xml:space="preserve"> </w:t>
            </w:r>
          </w:p>
          <w:p w14:paraId="755F49F0" w14:textId="367E1A2E" w:rsidR="0041048D" w:rsidRPr="0077616E" w:rsidRDefault="0041048D" w:rsidP="0041048D">
            <w:pPr>
              <w:spacing w:line="276" w:lineRule="auto"/>
              <w:jc w:val="both"/>
              <w:rPr>
                <w:lang w:val="sq-AL"/>
              </w:rPr>
            </w:pPr>
            <w:r w:rsidRPr="0077616E">
              <w:rPr>
                <w:lang w:val="sq-AL"/>
              </w:rPr>
              <w:t xml:space="preserve">Në datat 14-15 Dhjetor 2022 stafi i Autoritetit mori pjesë edhe në një trajnim të zhvilluar nga eGA lidhur me “Implementation of EU Cybersecurity Law”, trajnim në të cilin u shpjegua rreth Direktivës NIS 1 dhe NIS 2 duke bërë të mundur analizimin e elementëve të përfshirë në draft ligj si dhe reflektimin e rekomandimeve të dhëna lidhur me të dy Direktivat. Në këtë trajnim u sqaruan të dy direktivat duke përfshirë pika kryesore lidhur me autortietit mbikëqyrëse kompetente, CSIRT, </w:t>
            </w:r>
            <w:r w:rsidR="000F6C81" w:rsidRPr="0077616E">
              <w:rPr>
                <w:lang w:val="sq-AL"/>
              </w:rPr>
              <w:t>infrastrukturat e informacionit</w:t>
            </w:r>
            <w:r w:rsidRPr="0077616E">
              <w:rPr>
                <w:lang w:val="sq-AL"/>
              </w:rPr>
              <w:t>,  raportimi dhe reagimi ndaj incidenteve kibernetike. Gjithashtu në fokus ishin edhe skemat e certifikimit të sigurisë kibernetike, risi e Direktivës NIS 2, e përfshirë edhe në projektligj. Shpjegimet u shoqëruan edhe me shembuj të modeleve të vendeve të Bashkimit Europian.</w:t>
            </w:r>
            <w:r w:rsidR="008A3F17" w:rsidRPr="0077616E">
              <w:rPr>
                <w:lang w:val="sq-AL"/>
              </w:rPr>
              <w:t xml:space="preserve"> </w:t>
            </w:r>
          </w:p>
          <w:p w14:paraId="5DFC141B" w14:textId="472E9509" w:rsidR="000F6C81" w:rsidRPr="0077616E" w:rsidRDefault="00616326" w:rsidP="0041048D">
            <w:pPr>
              <w:spacing w:line="276" w:lineRule="auto"/>
              <w:jc w:val="both"/>
              <w:rPr>
                <w:lang w:val="sq-AL"/>
              </w:rPr>
            </w:pPr>
            <w:r w:rsidRPr="0077616E">
              <w:rPr>
                <w:lang w:val="sq-AL"/>
              </w:rPr>
              <w:t xml:space="preserve">Nga trajnimi u dha një pasqyrë më e qatë e Direktivës NIS 2, </w:t>
            </w:r>
            <w:r w:rsidR="00B670B6" w:rsidRPr="0077616E">
              <w:rPr>
                <w:lang w:val="sq-AL"/>
              </w:rPr>
              <w:t xml:space="preserve">të cilat u morën për bazë dhe u </w:t>
            </w:r>
            <w:r w:rsidRPr="0077616E">
              <w:rPr>
                <w:lang w:val="sq-AL"/>
              </w:rPr>
              <w:t xml:space="preserve"> </w:t>
            </w:r>
            <w:r w:rsidR="00B670B6" w:rsidRPr="0077616E">
              <w:rPr>
                <w:lang w:val="sq-AL"/>
              </w:rPr>
              <w:t>përfshin në projektligj përkatësisht elementë</w:t>
            </w:r>
            <w:r w:rsidR="00874A56" w:rsidRPr="0077616E">
              <w:rPr>
                <w:lang w:val="sq-AL"/>
              </w:rPr>
              <w:t>t</w:t>
            </w:r>
            <w:r w:rsidR="00B670B6" w:rsidRPr="0077616E">
              <w:rPr>
                <w:lang w:val="sq-AL"/>
              </w:rPr>
              <w:t xml:space="preserve"> lidhur me infrastrukturat e informacionit, gjendjen e krizës kibernetike, skemat e certifikimit të sigurisë kibernetike.</w:t>
            </w:r>
          </w:p>
          <w:p w14:paraId="4EE95728" w14:textId="77777777" w:rsidR="00B728D5" w:rsidRPr="0077616E" w:rsidRDefault="00B728D5" w:rsidP="00197A30">
            <w:pPr>
              <w:spacing w:after="160" w:line="276" w:lineRule="auto"/>
              <w:jc w:val="both"/>
              <w:rPr>
                <w:rFonts w:eastAsia="Calibri"/>
                <w:kern w:val="2"/>
                <w:szCs w:val="24"/>
                <w:lang w:val="sq-AL" w:eastAsia="en-US"/>
                <w14:ligatures w14:val="standardContextual"/>
              </w:rPr>
            </w:pPr>
          </w:p>
          <w:p w14:paraId="1A10A3B9" w14:textId="275A5130" w:rsidR="00197A30" w:rsidRPr="0077616E" w:rsidRDefault="00197A30" w:rsidP="00197A30">
            <w:pPr>
              <w:spacing w:after="160" w:line="276" w:lineRule="auto"/>
              <w:jc w:val="both"/>
              <w:rPr>
                <w:rFonts w:eastAsia="Calibri"/>
                <w:kern w:val="2"/>
                <w:szCs w:val="24"/>
                <w:lang w:val="sq-AL" w:eastAsia="en-US"/>
                <w14:ligatures w14:val="standardContextual"/>
              </w:rPr>
            </w:pPr>
            <w:r w:rsidRPr="0077616E">
              <w:rPr>
                <w:rFonts w:eastAsia="Calibri"/>
                <w:kern w:val="2"/>
                <w:szCs w:val="24"/>
                <w:lang w:val="sq-AL" w:eastAsia="en-US"/>
                <w14:ligatures w14:val="standardContextual"/>
              </w:rPr>
              <w:t xml:space="preserve">Në zbatim të ligjit nr.146/2014, “Për Njoftimin dhe Konsultimin Publik” projektligji “Për sigurinë kibernetike” u publikua në portalin e Regjistrit Elektronik për Njoftimet dhe Konsultimet Publike (RENJKP), nga data 26.04.2023 deri në datën 24.05.2023 (20 ditë pune). Në njoftimin e publikuar në regjistrin e konsultimeve publike u ftuan palët e interesuara për të marrë  pjesë në takimet konsultative që do të zhvilloheshin nga Autoriteti në datat 9, 10 dhe 11 Maj.  Gjatë kësaj periudhe Autoriteti në datat 9, 10 dhe 11 Maj zhvilloi takime konsultative me grupet e interesit. Paralelisht Autoriteti njoftoi me shkresë dhe e-mail infrastrukturat kritike dhe të rëndësishme të informacionit, për pjesëmarrjen e tyre.                                                                                                                                           </w:t>
            </w:r>
          </w:p>
          <w:p w14:paraId="0B65A9C1" w14:textId="0013D469" w:rsidR="00197A30" w:rsidRPr="0077616E" w:rsidRDefault="00197A30" w:rsidP="00197A30">
            <w:pPr>
              <w:spacing w:after="160" w:line="276" w:lineRule="auto"/>
              <w:jc w:val="both"/>
              <w:rPr>
                <w:rFonts w:eastAsia="Calibri"/>
                <w:kern w:val="2"/>
                <w:szCs w:val="24"/>
                <w:lang w:val="sq-AL" w:eastAsia="en-US"/>
                <w14:ligatures w14:val="standardContextual"/>
              </w:rPr>
            </w:pPr>
            <w:r w:rsidRPr="0077616E">
              <w:rPr>
                <w:rFonts w:eastAsia="Calibri"/>
                <w:b/>
                <w:bCs/>
                <w:kern w:val="2"/>
                <w:szCs w:val="24"/>
                <w:lang w:val="sq-AL" w:eastAsia="en-US"/>
                <w14:ligatures w14:val="standardContextual"/>
              </w:rPr>
              <w:t>Në datën 9 Maj</w:t>
            </w:r>
            <w:r w:rsidRPr="0077616E">
              <w:rPr>
                <w:rFonts w:eastAsia="Calibri"/>
                <w:kern w:val="2"/>
                <w:szCs w:val="24"/>
                <w:lang w:val="sq-AL" w:eastAsia="en-US"/>
                <w14:ligatures w14:val="standardContextual"/>
              </w:rPr>
              <w:t xml:space="preserve">  u zhvilluan takime konsultative me grupin e I, ku u përfshi sektori bankar, financiar (</w:t>
            </w:r>
            <w:r w:rsidR="00087196" w:rsidRPr="0077616E">
              <w:rPr>
                <w:rFonts w:eastAsia="Calibri"/>
                <w:kern w:val="2"/>
                <w:szCs w:val="24"/>
                <w:lang w:val="sq-AL" w:eastAsia="en-US"/>
                <w14:ligatures w14:val="standardContextual"/>
              </w:rPr>
              <w:t xml:space="preserve">u dërgua </w:t>
            </w:r>
            <w:r w:rsidRPr="0077616E">
              <w:rPr>
                <w:rFonts w:eastAsia="Calibri"/>
                <w:kern w:val="2"/>
                <w:szCs w:val="24"/>
                <w:lang w:val="sq-AL" w:eastAsia="en-US"/>
                <w14:ligatures w14:val="standardContextual"/>
              </w:rPr>
              <w:t>shkres</w:t>
            </w:r>
            <w:r w:rsidR="00087196" w:rsidRPr="0077616E">
              <w:rPr>
                <w:rFonts w:eastAsia="Calibri"/>
                <w:kern w:val="2"/>
                <w:szCs w:val="24"/>
                <w:lang w:val="sq-AL" w:eastAsia="en-US"/>
                <w14:ligatures w14:val="standardContextual"/>
              </w:rPr>
              <w:t>ë</w:t>
            </w:r>
            <w:r w:rsidRPr="0077616E">
              <w:rPr>
                <w:rFonts w:eastAsia="Calibri"/>
                <w:kern w:val="2"/>
                <w:szCs w:val="24"/>
                <w:lang w:val="sq-AL" w:eastAsia="en-US"/>
                <w14:ligatures w14:val="standardContextual"/>
              </w:rPr>
              <w:t xml:space="preserve">  Bankës së Shqipërisë, Shoqatës Shqiptare të Bankave, Shoqatës Mikrofinanciare Shqiptare, MFE, AMF, si dhe </w:t>
            </w:r>
            <w:r w:rsidR="00087196" w:rsidRPr="0077616E">
              <w:rPr>
                <w:rFonts w:eastAsia="Calibri"/>
                <w:kern w:val="2"/>
                <w:szCs w:val="24"/>
                <w:lang w:val="sq-AL" w:eastAsia="en-US"/>
                <w14:ligatures w14:val="standardContextual"/>
              </w:rPr>
              <w:t>u</w:t>
            </w:r>
            <w:r w:rsidRPr="0077616E">
              <w:rPr>
                <w:rFonts w:eastAsia="Calibri"/>
                <w:kern w:val="2"/>
                <w:szCs w:val="24"/>
                <w:lang w:val="sq-AL" w:eastAsia="en-US"/>
                <w14:ligatures w14:val="standardContextual"/>
              </w:rPr>
              <w:t xml:space="preserve"> njoftu</w:t>
            </w:r>
            <w:r w:rsidR="00087196" w:rsidRPr="0077616E">
              <w:rPr>
                <w:rFonts w:eastAsia="Calibri"/>
                <w:kern w:val="2"/>
                <w:szCs w:val="24"/>
                <w:lang w:val="sq-AL" w:eastAsia="en-US"/>
                <w14:ligatures w14:val="standardContextual"/>
              </w:rPr>
              <w:t>an</w:t>
            </w:r>
            <w:r w:rsidRPr="0077616E">
              <w:rPr>
                <w:rFonts w:eastAsia="Calibri"/>
                <w:kern w:val="2"/>
                <w:szCs w:val="24"/>
                <w:lang w:val="sq-AL" w:eastAsia="en-US"/>
                <w14:ligatures w14:val="standardContextual"/>
              </w:rPr>
              <w:t xml:space="preserve"> me e-mail të gjitha pikat e tyre të kontaktit).</w:t>
            </w:r>
          </w:p>
          <w:p w14:paraId="562E17C5" w14:textId="63016F2F" w:rsidR="00197A30" w:rsidRPr="0077616E" w:rsidRDefault="00197A30" w:rsidP="00197A30">
            <w:pPr>
              <w:spacing w:after="160" w:line="276" w:lineRule="auto"/>
              <w:jc w:val="both"/>
              <w:rPr>
                <w:rFonts w:eastAsia="Calibri"/>
                <w:kern w:val="2"/>
                <w:szCs w:val="24"/>
                <w:lang w:val="sq-AL" w:eastAsia="en-US"/>
                <w14:ligatures w14:val="standardContextual"/>
              </w:rPr>
            </w:pPr>
            <w:r w:rsidRPr="0077616E">
              <w:rPr>
                <w:rFonts w:eastAsia="Calibri"/>
                <w:b/>
                <w:bCs/>
                <w:kern w:val="2"/>
                <w:szCs w:val="24"/>
                <w:lang w:val="sq-AL" w:eastAsia="en-US"/>
                <w14:ligatures w14:val="standardContextual"/>
              </w:rPr>
              <w:t xml:space="preserve">Në datën 10 Maj </w:t>
            </w:r>
            <w:r w:rsidRPr="0077616E">
              <w:rPr>
                <w:rFonts w:eastAsia="Calibri"/>
                <w:kern w:val="2"/>
                <w:szCs w:val="24"/>
                <w:lang w:val="sq-AL" w:eastAsia="en-US"/>
                <w14:ligatures w14:val="standardContextual"/>
              </w:rPr>
              <w:t xml:space="preserve"> u zhvilluan takime konsultative me grupin e II, ku u përfshi : Presidenca, Kuvendi, AKSHI, SHISH, AKSIK, ILDKPKI, PSH.</w:t>
            </w:r>
          </w:p>
          <w:p w14:paraId="4152C56C" w14:textId="49133C7C" w:rsidR="00197A30" w:rsidRPr="0077616E" w:rsidRDefault="00197A30" w:rsidP="00197A30">
            <w:pPr>
              <w:spacing w:after="160" w:line="276" w:lineRule="auto"/>
              <w:jc w:val="both"/>
              <w:rPr>
                <w:rFonts w:eastAsia="Calibri"/>
                <w:kern w:val="2"/>
                <w:szCs w:val="24"/>
                <w:lang w:val="sq-AL" w:eastAsia="en-US"/>
                <w14:ligatures w14:val="standardContextual"/>
              </w:rPr>
            </w:pPr>
            <w:r w:rsidRPr="0077616E">
              <w:rPr>
                <w:rFonts w:eastAsia="Calibri"/>
                <w:b/>
                <w:bCs/>
                <w:kern w:val="2"/>
                <w:szCs w:val="24"/>
                <w:lang w:val="sq-AL" w:eastAsia="en-US"/>
                <w14:ligatures w14:val="standardContextual"/>
              </w:rPr>
              <w:t>Në datën 11 Maj</w:t>
            </w:r>
            <w:r w:rsidRPr="0077616E">
              <w:rPr>
                <w:rFonts w:eastAsia="Calibri"/>
                <w:kern w:val="2"/>
                <w:szCs w:val="24"/>
                <w:lang w:val="sq-AL" w:eastAsia="en-US"/>
                <w14:ligatures w14:val="standardContextual"/>
              </w:rPr>
              <w:t xml:space="preserve">  u zhvilluan takime konsultative me grupin e III , ku u përfshi sektori i  transportit, shëndetësor, furnizimit me ujë, energjia, AKEP.</w:t>
            </w:r>
          </w:p>
          <w:p w14:paraId="1F6C8672" w14:textId="77777777" w:rsidR="00197A30" w:rsidRPr="0077616E" w:rsidRDefault="00197A30" w:rsidP="00197A30">
            <w:pPr>
              <w:spacing w:after="160" w:line="276" w:lineRule="auto"/>
              <w:jc w:val="both"/>
              <w:rPr>
                <w:rFonts w:eastAsia="Calibri"/>
                <w:kern w:val="2"/>
                <w:szCs w:val="24"/>
                <w:lang w:val="sq-AL" w:eastAsia="en-US"/>
                <w14:ligatures w14:val="standardContextual"/>
              </w:rPr>
            </w:pPr>
            <w:r w:rsidRPr="0077616E">
              <w:rPr>
                <w:rFonts w:eastAsia="Calibri"/>
                <w:kern w:val="2"/>
                <w:szCs w:val="24"/>
                <w:lang w:val="sq-AL" w:eastAsia="en-US"/>
                <w14:ligatures w14:val="standardContextual"/>
              </w:rPr>
              <w:t xml:space="preserve">Në këto takime morën pjesë të gjitha infrastrukturat e  informacionit si  edhe  subjekte të tjera të interesuara të cilët shfaqën  interesin e tyre për pjesëmarrje nga njoftimi në regjistrin e konsultimeve publike. </w:t>
            </w:r>
          </w:p>
          <w:p w14:paraId="216E7E76" w14:textId="77777777" w:rsidR="00197A30" w:rsidRPr="0077616E" w:rsidRDefault="00197A30" w:rsidP="00197A30">
            <w:pPr>
              <w:spacing w:after="160" w:line="276" w:lineRule="auto"/>
              <w:jc w:val="both"/>
              <w:rPr>
                <w:rFonts w:eastAsia="Calibri"/>
                <w:kern w:val="2"/>
                <w:szCs w:val="24"/>
                <w:lang w:val="sq-AL" w:eastAsia="en-US"/>
                <w14:ligatures w14:val="standardContextual"/>
              </w:rPr>
            </w:pPr>
            <w:r w:rsidRPr="0077616E">
              <w:rPr>
                <w:rFonts w:eastAsia="Calibri"/>
                <w:kern w:val="2"/>
                <w:szCs w:val="24"/>
                <w:lang w:val="sq-AL" w:eastAsia="en-US"/>
                <w14:ligatures w14:val="standardContextual"/>
              </w:rPr>
              <w:t>Në këto takime u paraqitën risitë e projektligjit si dhe u diskutua lidhur me komentet dhe sugjerimet e pjesëmarrësve lidhur me projektligjin.</w:t>
            </w:r>
          </w:p>
          <w:p w14:paraId="26F62D71" w14:textId="30C72ABE" w:rsidR="00197A30" w:rsidRPr="0077616E" w:rsidRDefault="00197A30" w:rsidP="00197A30">
            <w:pPr>
              <w:spacing w:after="160" w:line="276" w:lineRule="auto"/>
              <w:jc w:val="both"/>
              <w:rPr>
                <w:rFonts w:eastAsia="Calibri"/>
                <w:kern w:val="2"/>
                <w:szCs w:val="24"/>
                <w:lang w:val="sq-AL" w:eastAsia="en-US"/>
                <w14:ligatures w14:val="standardContextual"/>
              </w:rPr>
            </w:pPr>
            <w:r w:rsidRPr="0077616E">
              <w:rPr>
                <w:rFonts w:eastAsia="Calibri"/>
                <w:kern w:val="2"/>
                <w:szCs w:val="24"/>
                <w:lang w:val="sq-AL" w:eastAsia="en-US"/>
                <w14:ligatures w14:val="standardContextual"/>
              </w:rPr>
              <w:t>Në vijim të këtyre takimeve u dërguan komentet dhe sugjerimet me shkrim nga infrastrukturat                     (bankat).</w:t>
            </w:r>
            <w:r w:rsidR="003E4F30" w:rsidRPr="0077616E">
              <w:rPr>
                <w:rFonts w:eastAsia="Calibri"/>
                <w:kern w:val="2"/>
                <w:szCs w:val="24"/>
                <w:lang w:val="sq-AL" w:eastAsia="en-US"/>
                <w14:ligatures w14:val="standardContextual"/>
              </w:rPr>
              <w:t xml:space="preserve"> </w:t>
            </w:r>
          </w:p>
          <w:p w14:paraId="4D3A00D9" w14:textId="5AABD13A" w:rsidR="00197A30" w:rsidRPr="0077616E" w:rsidRDefault="00197A30" w:rsidP="00197A30">
            <w:pPr>
              <w:spacing w:line="276" w:lineRule="auto"/>
              <w:jc w:val="both"/>
              <w:rPr>
                <w:rFonts w:eastAsia="Calibri"/>
                <w:szCs w:val="24"/>
                <w:lang w:val="sq-AL" w:eastAsia="en-US"/>
              </w:rPr>
            </w:pPr>
            <w:r w:rsidRPr="0077616E">
              <w:rPr>
                <w:rFonts w:eastAsia="Calibri"/>
                <w:szCs w:val="24"/>
                <w:lang w:val="sq-AL" w:eastAsia="en-US"/>
              </w:rPr>
              <w:t>Përmes Regjistrit Elektronik për Njoftimet dhe Konsultimet Publike</w:t>
            </w:r>
            <w:r w:rsidR="00E4401A" w:rsidRPr="0077616E">
              <w:rPr>
                <w:rFonts w:eastAsia="Calibri"/>
                <w:szCs w:val="24"/>
                <w:lang w:val="sq-AL" w:eastAsia="en-US"/>
              </w:rPr>
              <w:t xml:space="preserve"> </w:t>
            </w:r>
            <w:r w:rsidRPr="0077616E">
              <w:rPr>
                <w:rFonts w:eastAsia="Calibri"/>
                <w:szCs w:val="24"/>
                <w:lang w:val="sq-AL" w:eastAsia="en-US"/>
              </w:rPr>
              <w:t xml:space="preserve">(RENJKP) ka pasur interesim të publikut për nismën ligjore gjë e cila tregohet nga numri i  leximeve, ku në total ka pasur </w:t>
            </w:r>
            <w:r w:rsidRPr="0077616E">
              <w:rPr>
                <w:rFonts w:eastAsia="Calibri"/>
                <w:b/>
                <w:bCs/>
                <w:i/>
                <w:iCs/>
                <w:szCs w:val="24"/>
                <w:lang w:val="sq-AL" w:eastAsia="en-US"/>
              </w:rPr>
              <w:t xml:space="preserve">1031 </w:t>
            </w:r>
            <w:r w:rsidRPr="0077616E">
              <w:rPr>
                <w:rFonts w:eastAsia="Calibri"/>
                <w:szCs w:val="24"/>
                <w:lang w:val="sq-AL" w:eastAsia="en-US"/>
              </w:rPr>
              <w:t xml:space="preserve">lexime dhe </w:t>
            </w:r>
            <w:r w:rsidRPr="0077616E">
              <w:rPr>
                <w:rFonts w:eastAsia="Calibri"/>
                <w:b/>
                <w:bCs/>
                <w:i/>
                <w:iCs/>
                <w:szCs w:val="24"/>
                <w:lang w:val="sq-AL" w:eastAsia="en-US"/>
              </w:rPr>
              <w:t>1</w:t>
            </w:r>
            <w:r w:rsidRPr="0077616E">
              <w:rPr>
                <w:rFonts w:eastAsia="Calibri"/>
                <w:szCs w:val="24"/>
                <w:lang w:val="sq-AL" w:eastAsia="en-US"/>
              </w:rPr>
              <w:t xml:space="preserve"> koment nga një qytetar referuar vënies në dispozicion të tabelës së përputhshmërisë. </w:t>
            </w:r>
          </w:p>
          <w:p w14:paraId="453F5288" w14:textId="77777777" w:rsidR="00197A30" w:rsidRPr="0077616E" w:rsidRDefault="00197A30" w:rsidP="00197A30">
            <w:pPr>
              <w:spacing w:line="276" w:lineRule="auto"/>
              <w:jc w:val="both"/>
              <w:rPr>
                <w:rFonts w:eastAsia="Calibri"/>
                <w:szCs w:val="24"/>
                <w:lang w:val="sq-AL" w:eastAsia="en-US"/>
              </w:rPr>
            </w:pPr>
          </w:p>
          <w:p w14:paraId="2CB29225" w14:textId="2B6C1F6F" w:rsidR="00014A6D" w:rsidRPr="0077616E" w:rsidRDefault="00197A30" w:rsidP="00197A30">
            <w:pPr>
              <w:pStyle w:val="BodyText"/>
              <w:spacing w:line="276" w:lineRule="auto"/>
              <w:ind w:right="-29"/>
              <w:contextualSpacing/>
              <w:jc w:val="both"/>
              <w:rPr>
                <w:rFonts w:eastAsia="Times New Roman"/>
                <w:color w:val="auto"/>
                <w:sz w:val="24"/>
                <w:szCs w:val="24"/>
                <w:lang w:val="sq-AL" w:eastAsia="en-US"/>
              </w:rPr>
            </w:pPr>
            <w:r w:rsidRPr="0077616E">
              <w:rPr>
                <w:rFonts w:eastAsia="Calibri" w:cs="Times New Roman"/>
                <w:bCs w:val="0"/>
                <w:color w:val="auto"/>
                <w:sz w:val="24"/>
                <w:szCs w:val="24"/>
                <w:lang w:val="sq-AL" w:eastAsia="en-US"/>
              </w:rPr>
              <w:t xml:space="preserve">Nëpërmjet </w:t>
            </w:r>
            <w:r w:rsidR="00125E43" w:rsidRPr="0077616E">
              <w:rPr>
                <w:rFonts w:eastAsia="Calibri" w:cs="Times New Roman"/>
                <w:bCs w:val="0"/>
                <w:color w:val="auto"/>
                <w:sz w:val="24"/>
                <w:szCs w:val="24"/>
                <w:lang w:val="sq-AL" w:eastAsia="en-US"/>
              </w:rPr>
              <w:t xml:space="preserve">sistemit e-akte si dhe </w:t>
            </w:r>
            <w:r w:rsidR="00150275" w:rsidRPr="0077616E">
              <w:rPr>
                <w:rFonts w:eastAsia="Calibri" w:cs="Times New Roman"/>
                <w:bCs w:val="0"/>
                <w:color w:val="auto"/>
                <w:sz w:val="24"/>
                <w:szCs w:val="24"/>
                <w:lang w:val="sq-AL" w:eastAsia="en-US"/>
              </w:rPr>
              <w:t xml:space="preserve">me shkrim </w:t>
            </w:r>
            <w:r w:rsidRPr="0077616E">
              <w:rPr>
                <w:rFonts w:eastAsia="Calibri" w:cs="Times New Roman"/>
                <w:bCs w:val="0"/>
                <w:color w:val="auto"/>
                <w:sz w:val="24"/>
                <w:szCs w:val="24"/>
                <w:lang w:val="sq-AL" w:eastAsia="en-US"/>
              </w:rPr>
              <w:t xml:space="preserve"> institucionet të cilat kanë përcjellë komente dhe sugjerime</w:t>
            </w:r>
            <w:r w:rsidR="00150275" w:rsidRPr="0077616E">
              <w:rPr>
                <w:rFonts w:eastAsia="Calibri" w:cs="Times New Roman"/>
                <w:bCs w:val="0"/>
                <w:color w:val="auto"/>
                <w:sz w:val="24"/>
                <w:szCs w:val="24"/>
                <w:lang w:val="sq-AL" w:eastAsia="en-US"/>
              </w:rPr>
              <w:t xml:space="preserve"> </w:t>
            </w:r>
            <w:r w:rsidR="00B467A2" w:rsidRPr="00534C1B">
              <w:rPr>
                <w:color w:val="auto"/>
                <w:sz w:val="24"/>
                <w:szCs w:val="24"/>
                <w:lang w:val="sq-AL"/>
              </w:rPr>
              <w:t>janë</w:t>
            </w:r>
            <w:r w:rsidR="00B467A2" w:rsidRPr="0077616E">
              <w:rPr>
                <w:rFonts w:eastAsia="Times New Roman"/>
                <w:color w:val="auto"/>
                <w:sz w:val="24"/>
                <w:szCs w:val="24"/>
                <w:lang w:val="sq-AL" w:eastAsia="en-US"/>
              </w:rPr>
              <w:t xml:space="preserve"> : </w:t>
            </w:r>
            <w:r w:rsidR="001304E3" w:rsidRPr="0077616E">
              <w:rPr>
                <w:rFonts w:eastAsia="Times New Roman"/>
                <w:color w:val="auto"/>
                <w:sz w:val="24"/>
                <w:szCs w:val="24"/>
                <w:lang w:val="sq-AL" w:eastAsia="en-US"/>
              </w:rPr>
              <w:t xml:space="preserve">Ministri i Shtetit dhe Kryenegociatori , </w:t>
            </w:r>
            <w:r w:rsidR="0041048D" w:rsidRPr="0077616E">
              <w:rPr>
                <w:rFonts w:eastAsia="Times New Roman"/>
                <w:color w:val="auto"/>
                <w:sz w:val="24"/>
                <w:szCs w:val="24"/>
                <w:lang w:val="sq-AL" w:eastAsia="en-US"/>
              </w:rPr>
              <w:t>D</w:t>
            </w:r>
            <w:r w:rsidR="00B467A2" w:rsidRPr="0077616E">
              <w:rPr>
                <w:rFonts w:eastAsia="Times New Roman"/>
                <w:color w:val="auto"/>
                <w:sz w:val="24"/>
                <w:szCs w:val="24"/>
                <w:lang w:val="sq-AL" w:eastAsia="en-US"/>
              </w:rPr>
              <w:t xml:space="preserve">epartamenti i </w:t>
            </w:r>
            <w:r w:rsidR="0041048D" w:rsidRPr="0077616E">
              <w:rPr>
                <w:rFonts w:eastAsia="Times New Roman"/>
                <w:color w:val="auto"/>
                <w:sz w:val="24"/>
                <w:szCs w:val="24"/>
                <w:lang w:val="sq-AL" w:eastAsia="en-US"/>
              </w:rPr>
              <w:t>A</w:t>
            </w:r>
            <w:r w:rsidR="00B467A2" w:rsidRPr="0077616E">
              <w:rPr>
                <w:rFonts w:eastAsia="Times New Roman"/>
                <w:color w:val="auto"/>
                <w:sz w:val="24"/>
                <w:szCs w:val="24"/>
                <w:lang w:val="sq-AL" w:eastAsia="en-US"/>
              </w:rPr>
              <w:t xml:space="preserve">dministratës </w:t>
            </w:r>
            <w:r w:rsidR="0041048D" w:rsidRPr="0077616E">
              <w:rPr>
                <w:rFonts w:eastAsia="Times New Roman"/>
                <w:color w:val="auto"/>
                <w:sz w:val="24"/>
                <w:szCs w:val="24"/>
                <w:lang w:val="sq-AL" w:eastAsia="en-US"/>
              </w:rPr>
              <w:t>P</w:t>
            </w:r>
            <w:r w:rsidR="00B467A2" w:rsidRPr="0077616E">
              <w:rPr>
                <w:rFonts w:eastAsia="Times New Roman"/>
                <w:color w:val="auto"/>
                <w:sz w:val="24"/>
                <w:szCs w:val="24"/>
                <w:lang w:val="sq-AL" w:eastAsia="en-US"/>
              </w:rPr>
              <w:t>ublike</w:t>
            </w:r>
            <w:r w:rsidR="0041048D" w:rsidRPr="0077616E">
              <w:rPr>
                <w:rFonts w:eastAsia="Times New Roman"/>
                <w:color w:val="auto"/>
                <w:sz w:val="24"/>
                <w:szCs w:val="24"/>
                <w:lang w:val="sq-AL" w:eastAsia="en-US"/>
              </w:rPr>
              <w:t>, Ministria e Drejtësisë, A</w:t>
            </w:r>
            <w:r w:rsidR="00B467A2" w:rsidRPr="0077616E">
              <w:rPr>
                <w:rFonts w:eastAsia="Times New Roman"/>
                <w:color w:val="auto"/>
                <w:sz w:val="24"/>
                <w:szCs w:val="24"/>
                <w:lang w:val="sq-AL" w:eastAsia="en-US"/>
              </w:rPr>
              <w:t xml:space="preserve">gjencia </w:t>
            </w:r>
            <w:r w:rsidR="0041048D" w:rsidRPr="0077616E">
              <w:rPr>
                <w:rFonts w:eastAsia="Times New Roman"/>
                <w:color w:val="auto"/>
                <w:sz w:val="24"/>
                <w:szCs w:val="24"/>
                <w:lang w:val="sq-AL" w:eastAsia="en-US"/>
              </w:rPr>
              <w:t>K</w:t>
            </w:r>
            <w:r w:rsidR="00B467A2" w:rsidRPr="0077616E">
              <w:rPr>
                <w:rFonts w:eastAsia="Times New Roman"/>
                <w:color w:val="auto"/>
                <w:sz w:val="24"/>
                <w:szCs w:val="24"/>
                <w:lang w:val="sq-AL" w:eastAsia="en-US"/>
              </w:rPr>
              <w:t xml:space="preserve">ombëtare e Shoqërisë së </w:t>
            </w:r>
            <w:r w:rsidR="0041048D" w:rsidRPr="0077616E">
              <w:rPr>
                <w:rFonts w:eastAsia="Times New Roman"/>
                <w:color w:val="auto"/>
                <w:sz w:val="24"/>
                <w:szCs w:val="24"/>
                <w:lang w:val="sq-AL" w:eastAsia="en-US"/>
              </w:rPr>
              <w:t>I</w:t>
            </w:r>
            <w:r w:rsidR="00B467A2" w:rsidRPr="0077616E">
              <w:rPr>
                <w:rFonts w:eastAsia="Times New Roman"/>
                <w:color w:val="auto"/>
                <w:sz w:val="24"/>
                <w:szCs w:val="24"/>
                <w:lang w:val="sq-AL" w:eastAsia="en-US"/>
              </w:rPr>
              <w:t>nformacionit</w:t>
            </w:r>
            <w:r w:rsidR="0041048D" w:rsidRPr="0077616E">
              <w:rPr>
                <w:rFonts w:eastAsia="Times New Roman"/>
                <w:color w:val="auto"/>
                <w:sz w:val="24"/>
                <w:szCs w:val="24"/>
                <w:lang w:val="sq-AL" w:eastAsia="en-US"/>
              </w:rPr>
              <w:t>, M</w:t>
            </w:r>
            <w:r w:rsidR="00B467A2" w:rsidRPr="0077616E">
              <w:rPr>
                <w:rFonts w:eastAsia="Times New Roman"/>
                <w:color w:val="auto"/>
                <w:sz w:val="24"/>
                <w:szCs w:val="24"/>
                <w:lang w:val="sq-AL" w:eastAsia="en-US"/>
              </w:rPr>
              <w:t xml:space="preserve">inistria e </w:t>
            </w:r>
            <w:r w:rsidR="0041048D" w:rsidRPr="0077616E">
              <w:rPr>
                <w:rFonts w:eastAsia="Times New Roman"/>
                <w:color w:val="auto"/>
                <w:sz w:val="24"/>
                <w:szCs w:val="24"/>
                <w:lang w:val="sq-AL" w:eastAsia="en-US"/>
              </w:rPr>
              <w:t>I</w:t>
            </w:r>
            <w:r w:rsidR="00B467A2" w:rsidRPr="0077616E">
              <w:rPr>
                <w:rFonts w:eastAsia="Times New Roman"/>
                <w:color w:val="auto"/>
                <w:sz w:val="24"/>
                <w:szCs w:val="24"/>
                <w:lang w:val="sq-AL" w:eastAsia="en-US"/>
              </w:rPr>
              <w:t xml:space="preserve">nfrastrukturës dhe </w:t>
            </w:r>
            <w:r w:rsidR="0041048D" w:rsidRPr="0077616E">
              <w:rPr>
                <w:rFonts w:eastAsia="Times New Roman"/>
                <w:color w:val="auto"/>
                <w:sz w:val="24"/>
                <w:szCs w:val="24"/>
                <w:lang w:val="sq-AL" w:eastAsia="en-US"/>
              </w:rPr>
              <w:t>E</w:t>
            </w:r>
            <w:r w:rsidR="00B467A2" w:rsidRPr="0077616E">
              <w:rPr>
                <w:rFonts w:eastAsia="Times New Roman"/>
                <w:color w:val="auto"/>
                <w:sz w:val="24"/>
                <w:szCs w:val="24"/>
                <w:lang w:val="sq-AL" w:eastAsia="en-US"/>
              </w:rPr>
              <w:t>nergjisë</w:t>
            </w:r>
            <w:r w:rsidR="0041048D" w:rsidRPr="0077616E">
              <w:rPr>
                <w:rFonts w:eastAsia="Times New Roman"/>
                <w:color w:val="auto"/>
                <w:sz w:val="24"/>
                <w:szCs w:val="24"/>
                <w:lang w:val="sq-AL" w:eastAsia="en-US"/>
              </w:rPr>
              <w:t xml:space="preserve">, Komisioneri për të Drejtën </w:t>
            </w:r>
            <w:r w:rsidR="0041048D" w:rsidRPr="0077616E">
              <w:rPr>
                <w:rFonts w:eastAsia="Times New Roman"/>
                <w:color w:val="auto"/>
                <w:sz w:val="24"/>
                <w:szCs w:val="24"/>
                <w:lang w:val="sq-AL" w:eastAsia="en-US"/>
              </w:rPr>
              <w:lastRenderedPageBreak/>
              <w:t>e Informimit dhe Mbrojtjen e të Dhënave Personale, A</w:t>
            </w:r>
            <w:r w:rsidR="00B467A2" w:rsidRPr="0077616E">
              <w:rPr>
                <w:rFonts w:eastAsia="Times New Roman"/>
                <w:color w:val="auto"/>
                <w:sz w:val="24"/>
                <w:szCs w:val="24"/>
                <w:lang w:val="sq-AL" w:eastAsia="en-US"/>
              </w:rPr>
              <w:t xml:space="preserve">utoriteti  </w:t>
            </w:r>
            <w:r w:rsidR="0041048D" w:rsidRPr="0077616E">
              <w:rPr>
                <w:rFonts w:eastAsia="Times New Roman"/>
                <w:color w:val="auto"/>
                <w:sz w:val="24"/>
                <w:szCs w:val="24"/>
                <w:lang w:val="sq-AL" w:eastAsia="en-US"/>
              </w:rPr>
              <w:t>K</w:t>
            </w:r>
            <w:r w:rsidR="00B467A2" w:rsidRPr="0077616E">
              <w:rPr>
                <w:rFonts w:eastAsia="Times New Roman"/>
                <w:color w:val="auto"/>
                <w:sz w:val="24"/>
                <w:szCs w:val="24"/>
                <w:lang w:val="sq-AL" w:eastAsia="en-US"/>
              </w:rPr>
              <w:t xml:space="preserve">ombëtar i </w:t>
            </w:r>
            <w:r w:rsidR="0041048D" w:rsidRPr="0077616E">
              <w:rPr>
                <w:rFonts w:eastAsia="Times New Roman"/>
                <w:color w:val="auto"/>
                <w:sz w:val="24"/>
                <w:szCs w:val="24"/>
                <w:lang w:val="sq-AL" w:eastAsia="en-US"/>
              </w:rPr>
              <w:t>S</w:t>
            </w:r>
            <w:r w:rsidR="00B467A2" w:rsidRPr="0077616E">
              <w:rPr>
                <w:rFonts w:eastAsia="Times New Roman"/>
                <w:color w:val="auto"/>
                <w:sz w:val="24"/>
                <w:szCs w:val="24"/>
                <w:lang w:val="sq-AL" w:eastAsia="en-US"/>
              </w:rPr>
              <w:t xml:space="preserve">igurisë së </w:t>
            </w:r>
            <w:r w:rsidR="0041048D" w:rsidRPr="0077616E">
              <w:rPr>
                <w:rFonts w:eastAsia="Times New Roman"/>
                <w:color w:val="auto"/>
                <w:sz w:val="24"/>
                <w:szCs w:val="24"/>
                <w:lang w:val="sq-AL" w:eastAsia="en-US"/>
              </w:rPr>
              <w:t>I</w:t>
            </w:r>
            <w:r w:rsidR="00B467A2" w:rsidRPr="0077616E">
              <w:rPr>
                <w:rFonts w:eastAsia="Times New Roman"/>
                <w:color w:val="auto"/>
                <w:sz w:val="24"/>
                <w:szCs w:val="24"/>
                <w:lang w:val="sq-AL" w:eastAsia="en-US"/>
              </w:rPr>
              <w:t xml:space="preserve">nformacionit të </w:t>
            </w:r>
            <w:r w:rsidR="0041048D" w:rsidRPr="0077616E">
              <w:rPr>
                <w:rFonts w:eastAsia="Times New Roman"/>
                <w:color w:val="auto"/>
                <w:sz w:val="24"/>
                <w:szCs w:val="24"/>
                <w:lang w:val="sq-AL" w:eastAsia="en-US"/>
              </w:rPr>
              <w:t>K</w:t>
            </w:r>
            <w:r w:rsidR="00B467A2" w:rsidRPr="0077616E">
              <w:rPr>
                <w:rFonts w:eastAsia="Times New Roman"/>
                <w:color w:val="auto"/>
                <w:sz w:val="24"/>
                <w:szCs w:val="24"/>
                <w:lang w:val="sq-AL" w:eastAsia="en-US"/>
              </w:rPr>
              <w:t>lasiffikuar</w:t>
            </w:r>
            <w:r w:rsidR="0041048D" w:rsidRPr="0077616E">
              <w:rPr>
                <w:rFonts w:eastAsia="Times New Roman"/>
                <w:color w:val="auto"/>
                <w:sz w:val="24"/>
                <w:szCs w:val="24"/>
                <w:lang w:val="sq-AL" w:eastAsia="en-US"/>
              </w:rPr>
              <w:t>, Ambasada Amerikane, Shoqata Shqiptare</w:t>
            </w:r>
            <w:r w:rsidR="00B467A2" w:rsidRPr="0077616E">
              <w:rPr>
                <w:rFonts w:eastAsia="Times New Roman"/>
                <w:color w:val="auto"/>
                <w:sz w:val="24"/>
                <w:szCs w:val="24"/>
                <w:lang w:val="sq-AL" w:eastAsia="en-US"/>
              </w:rPr>
              <w:t xml:space="preserve"> e Bankave, Banka e Shqipërisë, Ministria e Brendshme</w:t>
            </w:r>
            <w:r w:rsidR="0051436B" w:rsidRPr="0077616E">
              <w:rPr>
                <w:rFonts w:eastAsia="Times New Roman"/>
                <w:color w:val="auto"/>
                <w:sz w:val="24"/>
                <w:szCs w:val="24"/>
                <w:lang w:val="sq-AL" w:eastAsia="en-US"/>
              </w:rPr>
              <w:t>.</w:t>
            </w:r>
          </w:p>
          <w:p w14:paraId="270F5482" w14:textId="77777777" w:rsidR="00FC2F16" w:rsidRPr="0077616E" w:rsidRDefault="00FC2F16" w:rsidP="00095457">
            <w:pPr>
              <w:pStyle w:val="BodyText"/>
              <w:spacing w:line="276" w:lineRule="auto"/>
              <w:ind w:right="-29"/>
              <w:contextualSpacing/>
              <w:jc w:val="both"/>
              <w:rPr>
                <w:rFonts w:cs="Times New Roman"/>
                <w:bCs w:val="0"/>
                <w:color w:val="auto"/>
                <w:sz w:val="24"/>
                <w:szCs w:val="20"/>
                <w:lang w:val="sq-AL"/>
              </w:rPr>
            </w:pPr>
          </w:p>
          <w:p w14:paraId="442A2562" w14:textId="77777777" w:rsidR="00095457" w:rsidRPr="0077616E" w:rsidRDefault="008D1AE5" w:rsidP="00095457">
            <w:pPr>
              <w:pStyle w:val="BodyText"/>
              <w:spacing w:line="276" w:lineRule="auto"/>
              <w:ind w:right="-29"/>
              <w:contextualSpacing/>
              <w:jc w:val="both"/>
              <w:rPr>
                <w:rFonts w:cs="Times New Roman"/>
                <w:bCs w:val="0"/>
                <w:color w:val="auto"/>
                <w:sz w:val="24"/>
                <w:szCs w:val="20"/>
                <w:lang w:val="sq-AL"/>
              </w:rPr>
            </w:pPr>
            <w:r w:rsidRPr="0077616E">
              <w:rPr>
                <w:rFonts w:cs="Times New Roman"/>
                <w:bCs w:val="0"/>
                <w:color w:val="auto"/>
                <w:sz w:val="24"/>
                <w:szCs w:val="20"/>
                <w:lang w:val="sq-AL"/>
              </w:rPr>
              <w:t>Kryesisht komentet i</w:t>
            </w:r>
            <w:r w:rsidR="00FC2F16" w:rsidRPr="0077616E">
              <w:rPr>
                <w:rFonts w:cs="Times New Roman"/>
                <w:bCs w:val="0"/>
                <w:color w:val="auto"/>
                <w:sz w:val="24"/>
                <w:szCs w:val="20"/>
                <w:lang w:val="sq-AL"/>
              </w:rPr>
              <w:t>shin të një natyre teknike</w:t>
            </w:r>
            <w:r w:rsidR="00F008A2" w:rsidRPr="0077616E">
              <w:rPr>
                <w:rFonts w:cs="Times New Roman"/>
                <w:bCs w:val="0"/>
                <w:color w:val="auto"/>
                <w:sz w:val="24"/>
                <w:szCs w:val="20"/>
                <w:lang w:val="sq-AL"/>
              </w:rPr>
              <w:t xml:space="preserve">, </w:t>
            </w:r>
            <w:r w:rsidR="000618ED" w:rsidRPr="0077616E">
              <w:rPr>
                <w:rFonts w:cs="Times New Roman"/>
                <w:bCs w:val="0"/>
                <w:color w:val="auto"/>
                <w:sz w:val="24"/>
                <w:szCs w:val="20"/>
                <w:lang w:val="sq-AL"/>
              </w:rPr>
              <w:t xml:space="preserve">dhe i </w:t>
            </w:r>
            <w:r w:rsidRPr="0077616E">
              <w:rPr>
                <w:rFonts w:cs="Times New Roman"/>
                <w:bCs w:val="0"/>
                <w:color w:val="auto"/>
                <w:sz w:val="24"/>
                <w:szCs w:val="20"/>
                <w:lang w:val="sq-AL"/>
              </w:rPr>
              <w:t xml:space="preserve"> referoheshin elementëve teknikë </w:t>
            </w:r>
            <w:r w:rsidR="00F008A2" w:rsidRPr="0077616E">
              <w:rPr>
                <w:rFonts w:cs="Times New Roman"/>
                <w:bCs w:val="0"/>
                <w:color w:val="auto"/>
                <w:sz w:val="24"/>
                <w:szCs w:val="20"/>
                <w:lang w:val="sq-AL"/>
              </w:rPr>
              <w:t xml:space="preserve">në përmbajtje të dispozitave </w:t>
            </w:r>
            <w:r w:rsidRPr="0077616E">
              <w:rPr>
                <w:rFonts w:cs="Times New Roman"/>
                <w:bCs w:val="0"/>
                <w:color w:val="auto"/>
                <w:sz w:val="24"/>
                <w:szCs w:val="20"/>
                <w:lang w:val="sq-AL"/>
              </w:rPr>
              <w:t>(shpjegim</w:t>
            </w:r>
            <w:r w:rsidR="00FC2F16" w:rsidRPr="0077616E">
              <w:rPr>
                <w:rFonts w:cs="Times New Roman"/>
                <w:bCs w:val="0"/>
                <w:color w:val="auto"/>
                <w:sz w:val="24"/>
                <w:szCs w:val="20"/>
                <w:lang w:val="sq-AL"/>
              </w:rPr>
              <w:t>e</w:t>
            </w:r>
            <w:r w:rsidRPr="0077616E">
              <w:rPr>
                <w:rFonts w:cs="Times New Roman"/>
                <w:bCs w:val="0"/>
                <w:color w:val="auto"/>
                <w:sz w:val="24"/>
                <w:szCs w:val="20"/>
                <w:lang w:val="sq-AL"/>
              </w:rPr>
              <w:t xml:space="preserve"> kryesisht nga ana e bankave) si </w:t>
            </w:r>
            <w:r w:rsidR="00B06758" w:rsidRPr="0077616E">
              <w:rPr>
                <w:rFonts w:cs="Times New Roman"/>
                <w:bCs w:val="0"/>
                <w:color w:val="auto"/>
                <w:sz w:val="24"/>
                <w:szCs w:val="20"/>
                <w:lang w:val="sq-AL"/>
              </w:rPr>
              <w:t xml:space="preserve">dhe komente apo sygjerime lidhur </w:t>
            </w:r>
            <w:r w:rsidRPr="0077616E">
              <w:rPr>
                <w:rFonts w:cs="Times New Roman"/>
                <w:bCs w:val="0"/>
                <w:color w:val="auto"/>
                <w:sz w:val="24"/>
                <w:szCs w:val="20"/>
                <w:lang w:val="sq-AL"/>
              </w:rPr>
              <w:t xml:space="preserve"> me nene specifike referuar CSIRT-eve, CERT, gjendjes së krizës kibernetike</w:t>
            </w:r>
            <w:r w:rsidR="00572E23" w:rsidRPr="0077616E">
              <w:rPr>
                <w:rFonts w:cs="Times New Roman"/>
                <w:bCs w:val="0"/>
                <w:color w:val="auto"/>
                <w:sz w:val="24"/>
                <w:szCs w:val="20"/>
                <w:lang w:val="sq-AL"/>
              </w:rPr>
              <w:t>, bash</w:t>
            </w:r>
            <w:r w:rsidR="00F3777E" w:rsidRPr="0077616E">
              <w:rPr>
                <w:rFonts w:cs="Times New Roman"/>
                <w:bCs w:val="0"/>
                <w:color w:val="auto"/>
                <w:sz w:val="24"/>
                <w:szCs w:val="20"/>
                <w:lang w:val="sq-AL"/>
              </w:rPr>
              <w:t>këpunimi</w:t>
            </w:r>
            <w:r w:rsidR="007615B2" w:rsidRPr="0077616E">
              <w:rPr>
                <w:rFonts w:cs="Times New Roman"/>
                <w:bCs w:val="0"/>
                <w:color w:val="auto"/>
                <w:sz w:val="24"/>
                <w:szCs w:val="20"/>
                <w:lang w:val="sq-AL"/>
              </w:rPr>
              <w:t>t</w:t>
            </w:r>
            <w:r w:rsidR="002765F0" w:rsidRPr="0077616E">
              <w:rPr>
                <w:rFonts w:cs="Times New Roman"/>
                <w:bCs w:val="0"/>
                <w:color w:val="auto"/>
                <w:sz w:val="24"/>
                <w:szCs w:val="20"/>
                <w:lang w:val="sq-AL"/>
              </w:rPr>
              <w:t xml:space="preserve">, </w:t>
            </w:r>
            <w:r w:rsidR="00F3777E" w:rsidRPr="0077616E">
              <w:rPr>
                <w:rFonts w:cs="Times New Roman"/>
                <w:bCs w:val="0"/>
                <w:color w:val="auto"/>
                <w:sz w:val="24"/>
                <w:szCs w:val="20"/>
                <w:lang w:val="sq-AL"/>
              </w:rPr>
              <w:t>raportimi</w:t>
            </w:r>
            <w:r w:rsidR="002765F0" w:rsidRPr="0077616E">
              <w:rPr>
                <w:rFonts w:cs="Times New Roman"/>
                <w:bCs w:val="0"/>
                <w:color w:val="auto"/>
                <w:sz w:val="24"/>
                <w:szCs w:val="20"/>
                <w:lang w:val="sq-AL"/>
              </w:rPr>
              <w:t>t</w:t>
            </w:r>
            <w:r w:rsidR="00F3777E" w:rsidRPr="0077616E">
              <w:rPr>
                <w:rFonts w:cs="Times New Roman"/>
                <w:bCs w:val="0"/>
                <w:color w:val="auto"/>
                <w:sz w:val="24"/>
                <w:szCs w:val="20"/>
                <w:lang w:val="sq-AL"/>
              </w:rPr>
              <w:t xml:space="preserve">  </w:t>
            </w:r>
            <w:r w:rsidR="002765F0" w:rsidRPr="0077616E">
              <w:rPr>
                <w:rFonts w:cs="Times New Roman"/>
                <w:bCs w:val="0"/>
                <w:color w:val="auto"/>
                <w:sz w:val="24"/>
                <w:szCs w:val="20"/>
                <w:lang w:val="sq-AL"/>
              </w:rPr>
              <w:t>të</w:t>
            </w:r>
            <w:r w:rsidR="00F3777E" w:rsidRPr="0077616E">
              <w:rPr>
                <w:rFonts w:cs="Times New Roman"/>
                <w:bCs w:val="0"/>
                <w:color w:val="auto"/>
                <w:sz w:val="24"/>
                <w:szCs w:val="20"/>
                <w:lang w:val="sq-AL"/>
              </w:rPr>
              <w:t xml:space="preserve"> incidentit kibern</w:t>
            </w:r>
            <w:r w:rsidR="007D3EF6" w:rsidRPr="0077616E">
              <w:rPr>
                <w:rFonts w:cs="Times New Roman"/>
                <w:bCs w:val="0"/>
                <w:color w:val="auto"/>
                <w:sz w:val="24"/>
                <w:szCs w:val="20"/>
                <w:lang w:val="sq-AL"/>
              </w:rPr>
              <w:t>etik</w:t>
            </w:r>
            <w:r w:rsidR="002765F0" w:rsidRPr="0077616E">
              <w:rPr>
                <w:rFonts w:cs="Times New Roman"/>
                <w:bCs w:val="0"/>
                <w:color w:val="auto"/>
                <w:sz w:val="24"/>
                <w:szCs w:val="20"/>
                <w:lang w:val="sq-AL"/>
              </w:rPr>
              <w:t xml:space="preserve"> (afati/mënyra e raportimit)</w:t>
            </w:r>
            <w:r w:rsidR="007D3EF6" w:rsidRPr="0077616E">
              <w:rPr>
                <w:rFonts w:cs="Times New Roman"/>
                <w:bCs w:val="0"/>
                <w:color w:val="auto"/>
                <w:sz w:val="24"/>
                <w:szCs w:val="20"/>
                <w:lang w:val="sq-AL"/>
              </w:rPr>
              <w:t>, skemë</w:t>
            </w:r>
            <w:r w:rsidR="002765F0" w:rsidRPr="0077616E">
              <w:rPr>
                <w:rFonts w:cs="Times New Roman"/>
                <w:bCs w:val="0"/>
                <w:color w:val="auto"/>
                <w:sz w:val="24"/>
                <w:szCs w:val="20"/>
                <w:lang w:val="sq-AL"/>
              </w:rPr>
              <w:t>s</w:t>
            </w:r>
            <w:r w:rsidR="007D3EF6" w:rsidRPr="0077616E">
              <w:rPr>
                <w:rFonts w:cs="Times New Roman"/>
                <w:bCs w:val="0"/>
                <w:color w:val="auto"/>
                <w:sz w:val="24"/>
                <w:szCs w:val="20"/>
                <w:lang w:val="sq-AL"/>
              </w:rPr>
              <w:t xml:space="preserve"> </w:t>
            </w:r>
            <w:r w:rsidR="002765F0" w:rsidRPr="0077616E">
              <w:rPr>
                <w:rFonts w:cs="Times New Roman"/>
                <w:bCs w:val="0"/>
                <w:color w:val="auto"/>
                <w:sz w:val="24"/>
                <w:szCs w:val="20"/>
                <w:lang w:val="sq-AL"/>
              </w:rPr>
              <w:t>së</w:t>
            </w:r>
            <w:r w:rsidR="007D3EF6" w:rsidRPr="0077616E">
              <w:rPr>
                <w:rFonts w:cs="Times New Roman"/>
                <w:bCs w:val="0"/>
                <w:color w:val="auto"/>
                <w:sz w:val="24"/>
                <w:szCs w:val="20"/>
                <w:lang w:val="sq-AL"/>
              </w:rPr>
              <w:t xml:space="preserve"> certifikimit të sigurisë kibernetik</w:t>
            </w:r>
            <w:r w:rsidR="00FC2F16" w:rsidRPr="0077616E">
              <w:rPr>
                <w:rFonts w:cs="Times New Roman"/>
                <w:bCs w:val="0"/>
                <w:color w:val="auto"/>
                <w:sz w:val="24"/>
                <w:szCs w:val="20"/>
                <w:lang w:val="sq-AL"/>
              </w:rPr>
              <w:t>e</w:t>
            </w:r>
            <w:r w:rsidR="00B06758" w:rsidRPr="0077616E">
              <w:rPr>
                <w:rFonts w:cs="Times New Roman"/>
                <w:bCs w:val="0"/>
                <w:color w:val="auto"/>
                <w:sz w:val="24"/>
                <w:szCs w:val="20"/>
                <w:lang w:val="sq-AL"/>
              </w:rPr>
              <w:t xml:space="preserve">, kundravajteve administrative, </w:t>
            </w:r>
            <w:r w:rsidR="00890740" w:rsidRPr="0077616E">
              <w:rPr>
                <w:rFonts w:cs="Times New Roman"/>
                <w:bCs w:val="0"/>
                <w:color w:val="auto"/>
                <w:sz w:val="24"/>
                <w:szCs w:val="20"/>
                <w:lang w:val="sq-AL"/>
              </w:rPr>
              <w:t xml:space="preserve">masës së </w:t>
            </w:r>
            <w:r w:rsidR="00B06758" w:rsidRPr="0077616E">
              <w:rPr>
                <w:rFonts w:cs="Times New Roman"/>
                <w:bCs w:val="0"/>
                <w:color w:val="auto"/>
                <w:sz w:val="24"/>
                <w:szCs w:val="20"/>
                <w:lang w:val="sq-AL"/>
              </w:rPr>
              <w:t>gjobave</w:t>
            </w:r>
            <w:r w:rsidR="00BD7143" w:rsidRPr="0077616E">
              <w:rPr>
                <w:rFonts w:cs="Times New Roman"/>
                <w:bCs w:val="0"/>
                <w:color w:val="auto"/>
                <w:sz w:val="24"/>
                <w:szCs w:val="20"/>
                <w:lang w:val="sq-AL"/>
              </w:rPr>
              <w:t>.</w:t>
            </w:r>
            <w:r w:rsidR="007615B2" w:rsidRPr="0077616E">
              <w:rPr>
                <w:rFonts w:cs="Times New Roman"/>
                <w:bCs w:val="0"/>
                <w:color w:val="auto"/>
                <w:sz w:val="24"/>
                <w:szCs w:val="20"/>
                <w:lang w:val="sq-AL"/>
              </w:rPr>
              <w:t xml:space="preserve"> </w:t>
            </w:r>
            <w:r w:rsidR="00890740" w:rsidRPr="0077616E">
              <w:rPr>
                <w:rFonts w:cs="Times New Roman"/>
                <w:bCs w:val="0"/>
                <w:color w:val="auto"/>
                <w:sz w:val="24"/>
                <w:szCs w:val="20"/>
                <w:lang w:val="sq-AL"/>
              </w:rPr>
              <w:t xml:space="preserve">Ambasada Amerikane në komentet </w:t>
            </w:r>
            <w:r w:rsidR="00B728D5" w:rsidRPr="0077616E">
              <w:rPr>
                <w:rFonts w:cs="Times New Roman"/>
                <w:bCs w:val="0"/>
                <w:color w:val="auto"/>
                <w:sz w:val="24"/>
                <w:szCs w:val="20"/>
                <w:lang w:val="sq-AL"/>
              </w:rPr>
              <w:t>e</w:t>
            </w:r>
            <w:r w:rsidR="00890740" w:rsidRPr="0077616E">
              <w:rPr>
                <w:rFonts w:cs="Times New Roman"/>
                <w:bCs w:val="0"/>
                <w:color w:val="auto"/>
                <w:sz w:val="24"/>
                <w:szCs w:val="20"/>
                <w:lang w:val="sq-AL"/>
              </w:rPr>
              <w:t xml:space="preserve"> dhëna </w:t>
            </w:r>
            <w:r w:rsidR="00B728D5" w:rsidRPr="0077616E">
              <w:rPr>
                <w:rFonts w:cs="Times New Roman"/>
                <w:bCs w:val="0"/>
                <w:color w:val="auto"/>
                <w:sz w:val="24"/>
                <w:szCs w:val="20"/>
                <w:lang w:val="sq-AL"/>
              </w:rPr>
              <w:t xml:space="preserve">kishte </w:t>
            </w:r>
            <w:r w:rsidR="006151D5" w:rsidRPr="0077616E">
              <w:rPr>
                <w:rFonts w:cs="Times New Roman"/>
                <w:bCs w:val="0"/>
                <w:color w:val="auto"/>
                <w:sz w:val="24"/>
                <w:szCs w:val="20"/>
                <w:lang w:val="sq-AL"/>
              </w:rPr>
              <w:t xml:space="preserve"> fokus  bashkëpunimin me Policinë e Shtetit dhe Prokurorinë. Shpjegimet përkatëse për secil</w:t>
            </w:r>
            <w:r w:rsidR="003C752B" w:rsidRPr="0077616E">
              <w:rPr>
                <w:rFonts w:cs="Times New Roman"/>
                <w:bCs w:val="0"/>
                <w:color w:val="auto"/>
                <w:sz w:val="24"/>
                <w:szCs w:val="20"/>
                <w:lang w:val="sq-AL"/>
              </w:rPr>
              <w:t>in koment janë dhënë në Raportin Individual të Konsultimit Publik për projektligjin.</w:t>
            </w:r>
          </w:p>
          <w:p w14:paraId="476997E5" w14:textId="77777777" w:rsidR="00A10061" w:rsidRPr="0077616E" w:rsidRDefault="00A10061" w:rsidP="00095457">
            <w:pPr>
              <w:pStyle w:val="BodyText"/>
              <w:spacing w:line="276" w:lineRule="auto"/>
              <w:ind w:right="-29"/>
              <w:contextualSpacing/>
              <w:jc w:val="both"/>
              <w:rPr>
                <w:rFonts w:cs="Times New Roman"/>
                <w:bCs w:val="0"/>
                <w:color w:val="auto"/>
                <w:sz w:val="24"/>
                <w:szCs w:val="20"/>
                <w:lang w:val="sq-AL"/>
              </w:rPr>
            </w:pPr>
          </w:p>
          <w:p w14:paraId="5FA61F3D" w14:textId="19E4F48E" w:rsidR="00F940D6" w:rsidRPr="0077616E" w:rsidRDefault="00A10061" w:rsidP="0038131F">
            <w:pPr>
              <w:jc w:val="both"/>
              <w:rPr>
                <w:bCs/>
                <w:lang w:val="sq-AL"/>
              </w:rPr>
            </w:pPr>
            <w:r w:rsidRPr="0077616E">
              <w:rPr>
                <w:lang w:val="sq-AL"/>
              </w:rPr>
              <w:t xml:space="preserve">Marrë në konsideratë </w:t>
            </w:r>
            <w:r w:rsidR="00374430" w:rsidRPr="0077616E">
              <w:rPr>
                <w:lang w:val="sq-AL"/>
              </w:rPr>
              <w:t xml:space="preserve">ndryshime e sjella nga Direktiva NIS 2 si dhe </w:t>
            </w:r>
            <w:r w:rsidR="00343FC2" w:rsidRPr="0077616E">
              <w:rPr>
                <w:lang w:val="sq-AL"/>
              </w:rPr>
              <w:t>b</w:t>
            </w:r>
            <w:r w:rsidR="00343FC2" w:rsidRPr="0077616E">
              <w:rPr>
                <w:rFonts w:eastAsia="Times New Roman"/>
                <w:szCs w:val="24"/>
                <w:lang w:val="sq-AL" w:eastAsia="en-US"/>
              </w:rPr>
              <w:t xml:space="preserve">azuar në rekomandimin e </w:t>
            </w:r>
            <w:r w:rsidR="00343FC2" w:rsidRPr="0077616E">
              <w:rPr>
                <w:rFonts w:eastAsia="Times New Roman"/>
                <w:szCs w:val="24"/>
                <w:shd w:val="clear" w:color="auto" w:fill="FFFFFF"/>
                <w:lang w:val="sq-AL" w:eastAsia="en-US"/>
              </w:rPr>
              <w:t xml:space="preserve">takimit të Nenkomitetit “Inovacioni, Shoqeria e informacionit dhe politikat sociale” të datës 2 shkurt 2023, </w:t>
            </w:r>
            <w:r w:rsidR="00343FC2" w:rsidRPr="0077616E">
              <w:rPr>
                <w:rFonts w:eastAsia="Times New Roman"/>
                <w:szCs w:val="24"/>
                <w:lang w:val="sq-AL" w:eastAsia="en-US"/>
              </w:rPr>
              <w:t xml:space="preserve">i cili rekomandon: </w:t>
            </w:r>
            <w:r w:rsidR="00343FC2" w:rsidRPr="0077616E">
              <w:rPr>
                <w:rFonts w:eastAsia="Times New Roman"/>
                <w:i/>
                <w:iCs/>
                <w:szCs w:val="24"/>
                <w:lang w:val="sq-AL" w:eastAsia="en-US"/>
              </w:rPr>
              <w:t>Përafrim të plotë me Direktivën (BE) nr.2022/2555 (NIS 2)</w:t>
            </w:r>
            <w:r w:rsidR="00343FC2" w:rsidRPr="0077616E">
              <w:rPr>
                <w:rFonts w:eastAsia="Times New Roman"/>
                <w:szCs w:val="24"/>
                <w:lang w:val="sq-AL" w:eastAsia="en-US"/>
              </w:rPr>
              <w:t xml:space="preserve"> të projektligjit “Për sigurinë kibernetike”, Autoriteti ka punuar për zbatimin e rekomandimit duke përafruar projektligjin me Direktivën NIS 2 </w:t>
            </w:r>
            <w:r w:rsidR="00343FC2" w:rsidRPr="0077616E">
              <w:rPr>
                <w:lang w:val="sq-AL"/>
              </w:rPr>
              <w:t xml:space="preserve">. </w:t>
            </w:r>
            <w:bookmarkStart w:id="6" w:name="_Hlk150338035"/>
            <w:r w:rsidR="00343FC2" w:rsidRPr="0077616E">
              <w:rPr>
                <w:lang w:val="sq-AL"/>
              </w:rPr>
              <w:t>D</w:t>
            </w:r>
            <w:r w:rsidR="0051436B" w:rsidRPr="0077616E">
              <w:rPr>
                <w:lang w:val="sq-AL"/>
              </w:rPr>
              <w:t>rafti u rishikua</w:t>
            </w:r>
            <w:r w:rsidR="00363C5E" w:rsidRPr="0077616E">
              <w:rPr>
                <w:lang w:val="sq-AL"/>
              </w:rPr>
              <w:t xml:space="preserve"> dhe u ripunua si dhe me 30.0</w:t>
            </w:r>
            <w:r w:rsidR="0034375E" w:rsidRPr="0077616E">
              <w:rPr>
                <w:lang w:val="sq-AL"/>
              </w:rPr>
              <w:t>8</w:t>
            </w:r>
            <w:r w:rsidR="00363C5E" w:rsidRPr="0077616E">
              <w:rPr>
                <w:lang w:val="sq-AL"/>
              </w:rPr>
              <w:t xml:space="preserve">.2023 u dërgua </w:t>
            </w:r>
            <w:r w:rsidR="0034375E" w:rsidRPr="0077616E">
              <w:rPr>
                <w:lang w:val="sq-AL"/>
              </w:rPr>
              <w:t xml:space="preserve">në Kryeministri për vijimin me procedurat e mëtejshme. Drafti u hodh në sistemin e akte </w:t>
            </w:r>
            <w:bookmarkStart w:id="7" w:name="_Hlk150338171"/>
            <w:r w:rsidR="0034375E" w:rsidRPr="0077616E">
              <w:rPr>
                <w:lang w:val="sq-AL"/>
              </w:rPr>
              <w:t>ku janë përcjellë mendimet</w:t>
            </w:r>
            <w:r w:rsidR="003C28B6" w:rsidRPr="00534C1B">
              <w:rPr>
                <w:lang w:val="sq-AL"/>
              </w:rPr>
              <w:t xml:space="preserve"> </w:t>
            </w:r>
            <w:r w:rsidR="0038131F" w:rsidRPr="00534C1B">
              <w:rPr>
                <w:lang w:val="sq-AL"/>
              </w:rPr>
              <w:t xml:space="preserve">e </w:t>
            </w:r>
            <w:r w:rsidR="003C28B6" w:rsidRPr="0077616E">
              <w:rPr>
                <w:lang w:val="sq-AL"/>
              </w:rPr>
              <w:t xml:space="preserve">Ministria e Drejtësisë, Departamenti i Administratës Publike, Ministria e Financës dhe Ekonomisë, Ministria e Brendshme, Ministria e Arsimit dhe Sportit, Agjencia Kombëtare e Shoqërisë së Informacionit, Ministria e Infrastrukturës dhe Energjisë, Ministri Shtetit dhe Kryenegociatori, Autoriteti Kombëtar i Sigurisë së Informacionit të Klasifikuar, </w:t>
            </w:r>
            <w:bookmarkEnd w:id="6"/>
            <w:bookmarkEnd w:id="7"/>
            <w:r w:rsidR="00FA1B23" w:rsidRPr="0077616E">
              <w:rPr>
                <w:lang w:val="sq-AL"/>
              </w:rPr>
              <w:t>Kryesisht mendimet e sjella konstistonin në shprehjen e dak</w:t>
            </w:r>
            <w:r w:rsidR="00DB2490" w:rsidRPr="0077616E">
              <w:rPr>
                <w:lang w:val="sq-AL"/>
              </w:rPr>
              <w:t>o</w:t>
            </w:r>
            <w:r w:rsidR="00FA1B23" w:rsidRPr="0077616E">
              <w:rPr>
                <w:lang w:val="sq-AL"/>
              </w:rPr>
              <w:t xml:space="preserve">rdësisë si dhe sugjerime lidhur me </w:t>
            </w:r>
            <w:r w:rsidR="00DB2490" w:rsidRPr="0077616E">
              <w:rPr>
                <w:lang w:val="sq-AL"/>
              </w:rPr>
              <w:t>terminologji</w:t>
            </w:r>
            <w:r w:rsidR="00C4305C" w:rsidRPr="0077616E">
              <w:rPr>
                <w:lang w:val="sq-AL"/>
              </w:rPr>
              <w:t>në</w:t>
            </w:r>
            <w:r w:rsidR="00DB2490" w:rsidRPr="0077616E">
              <w:rPr>
                <w:lang w:val="sq-AL"/>
              </w:rPr>
              <w:t xml:space="preserve"> e përdorur, </w:t>
            </w:r>
            <w:r w:rsidR="00C4305C" w:rsidRPr="0077616E">
              <w:rPr>
                <w:lang w:val="sq-AL"/>
              </w:rPr>
              <w:t xml:space="preserve">plotësimi i disa dispozitave lidhur me element konkret </w:t>
            </w:r>
            <w:r w:rsidR="003A6EA3" w:rsidRPr="0077616E">
              <w:rPr>
                <w:lang w:val="sq-AL"/>
              </w:rPr>
              <w:t xml:space="preserve"> teknikë</w:t>
            </w:r>
            <w:r w:rsidR="00FA1B23" w:rsidRPr="0077616E">
              <w:rPr>
                <w:lang w:val="sq-AL"/>
              </w:rPr>
              <w:t xml:space="preserve"> si dhe dhëni</w:t>
            </w:r>
            <w:r w:rsidR="00C4305C" w:rsidRPr="0077616E">
              <w:rPr>
                <w:lang w:val="sq-AL"/>
              </w:rPr>
              <w:t xml:space="preserve">a e shpjegimeve në lidhje me efektet </w:t>
            </w:r>
            <w:r w:rsidR="00FA1B23" w:rsidRPr="0077616E">
              <w:rPr>
                <w:lang w:val="sq-AL"/>
              </w:rPr>
              <w:t>fiannciar</w:t>
            </w:r>
            <w:r w:rsidR="00C4305C" w:rsidRPr="0077616E">
              <w:rPr>
                <w:lang w:val="sq-AL"/>
              </w:rPr>
              <w:t>e të</w:t>
            </w:r>
            <w:r w:rsidR="00FA1B23" w:rsidRPr="0077616E">
              <w:rPr>
                <w:lang w:val="sq-AL"/>
              </w:rPr>
              <w:t xml:space="preserve"> projektligji</w:t>
            </w:r>
            <w:r w:rsidR="00C4305C" w:rsidRPr="0077616E">
              <w:rPr>
                <w:lang w:val="sq-AL"/>
              </w:rPr>
              <w:t>t</w:t>
            </w:r>
            <w:r w:rsidR="00FA1B23" w:rsidRPr="0077616E">
              <w:rPr>
                <w:lang w:val="sq-AL"/>
              </w:rPr>
              <w:t>.</w:t>
            </w:r>
            <w:r w:rsidR="00A24147" w:rsidRPr="0077616E">
              <w:rPr>
                <w:lang w:val="sq-AL"/>
              </w:rPr>
              <w:t xml:space="preserve"> Komentet janë marrë në konsiderat</w:t>
            </w:r>
            <w:r w:rsidR="003A6EA3" w:rsidRPr="0077616E">
              <w:rPr>
                <w:lang w:val="sq-AL"/>
              </w:rPr>
              <w:t>ë</w:t>
            </w:r>
            <w:r w:rsidR="00A24147" w:rsidRPr="0077616E">
              <w:rPr>
                <w:lang w:val="sq-AL"/>
              </w:rPr>
              <w:t xml:space="preserve"> dhe janë reflektuar në draftin aktual.</w:t>
            </w:r>
          </w:p>
        </w:tc>
      </w:tr>
      <w:tr w:rsidR="00CA40EE" w:rsidRPr="00534C1B" w14:paraId="351492B2" w14:textId="77777777" w:rsidTr="112EDAF3">
        <w:tc>
          <w:tcPr>
            <w:tcW w:w="10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26980" w14:textId="32CD6F13" w:rsidR="00CA40EE" w:rsidRPr="00325A1F" w:rsidRDefault="3D6C2BB3" w:rsidP="3D6C2BB3">
            <w:pPr>
              <w:spacing w:line="276" w:lineRule="auto"/>
              <w:jc w:val="both"/>
              <w:rPr>
                <w:b/>
                <w:bCs/>
                <w:lang w:val="sq-AL"/>
              </w:rPr>
            </w:pPr>
            <w:r w:rsidRPr="3D6C2BB3">
              <w:rPr>
                <w:b/>
                <w:bCs/>
                <w:lang w:val="sq-AL"/>
              </w:rPr>
              <w:lastRenderedPageBreak/>
              <w:t>ZBATIMI DHE MONITORIMI</w:t>
            </w:r>
          </w:p>
          <w:p w14:paraId="3C03BEB8" w14:textId="2FB0307E" w:rsidR="008576E4" w:rsidRPr="00857E76" w:rsidRDefault="00CC4D9E" w:rsidP="00027038">
            <w:pPr>
              <w:spacing w:line="276" w:lineRule="auto"/>
              <w:jc w:val="both"/>
              <w:rPr>
                <w:i/>
                <w:szCs w:val="24"/>
                <w:lang w:val="it-IT"/>
              </w:rPr>
            </w:pPr>
            <w:r w:rsidRPr="00B05CED">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8" w:name="ZbatimiMonitorimi"/>
            <w:r w:rsidRPr="00857E76">
              <w:rPr>
                <w:i/>
                <w:szCs w:val="24"/>
                <w:lang w:val="it-IT"/>
              </w:rPr>
              <w:instrText xml:space="preserve"> FORMTEXT </w:instrText>
            </w:r>
            <w:r w:rsidRPr="00B05CED">
              <w:rPr>
                <w:i/>
                <w:szCs w:val="24"/>
              </w:rPr>
            </w:r>
            <w:r w:rsidRPr="00B05CED">
              <w:rPr>
                <w:i/>
                <w:szCs w:val="24"/>
              </w:rPr>
              <w:fldChar w:fldCharType="separate"/>
            </w:r>
            <w:r w:rsidRPr="00857E76">
              <w:rPr>
                <w:i/>
                <w:noProof/>
                <w:szCs w:val="24"/>
                <w:lang w:val="it-IT"/>
              </w:rPr>
              <w:t>Si do të organizohen zbatimi dhe monitorimi?(jo më shumë se 5 rreshta)</w:t>
            </w:r>
            <w:r w:rsidRPr="00B05CED">
              <w:rPr>
                <w:i/>
                <w:szCs w:val="24"/>
              </w:rPr>
              <w:fldChar w:fldCharType="end"/>
            </w:r>
            <w:bookmarkEnd w:id="8"/>
          </w:p>
          <w:p w14:paraId="25437A1E" w14:textId="77777777" w:rsidR="00327856" w:rsidRDefault="00327856" w:rsidP="00027038">
            <w:pPr>
              <w:spacing w:line="276" w:lineRule="auto"/>
              <w:jc w:val="both"/>
              <w:rPr>
                <w:szCs w:val="24"/>
                <w:lang w:val="it-IT"/>
              </w:rPr>
            </w:pPr>
          </w:p>
          <w:p w14:paraId="6FC93FB7" w14:textId="727085DC" w:rsidR="002C16F8" w:rsidRPr="00F3508B" w:rsidRDefault="2B2A1691" w:rsidP="00F3508B">
            <w:pPr>
              <w:spacing w:line="276" w:lineRule="auto"/>
              <w:jc w:val="both"/>
              <w:rPr>
                <w:lang w:val="it-IT"/>
              </w:rPr>
            </w:pPr>
            <w:r w:rsidRPr="2B2A1691">
              <w:rPr>
                <w:lang w:val="it-IT"/>
              </w:rPr>
              <w:t xml:space="preserve">Autoriteti Kombëtar për Certifikimin Elektronik dhe Sigurinë Kibernetike (me hyrjen në fuqi të këtij ligji, emri i institucionit do ndryshojë nga AKCESK në Autoriteti Kombëtar për Sigurinë Kibernetike), është institucioni përgjegjës për rregullimin dhe mbikëqyrjen e fushës së sigurisë kibernetike në Republikën e Shqipërisë. Autoriteti do të hartojë aktet përkatëse nënligjore dhe do të mbikëqyrë subjektet në përputhje me kërkesat e këtij </w:t>
            </w:r>
            <w:r w:rsidR="00496D95">
              <w:rPr>
                <w:lang w:val="it-IT"/>
              </w:rPr>
              <w:t>projekt</w:t>
            </w:r>
            <w:r w:rsidRPr="2B2A1691">
              <w:rPr>
                <w:lang w:val="it-IT"/>
              </w:rPr>
              <w:t xml:space="preserve">ligji. Subjektet përgjegjëse për zbatim janë Autoritet përgjegjës për Sigurinë Kibernetike si dhe subjektet e tjera përgjegjëse për sigurinë kibernetike sipas përcaktimeve të bëra në këtë </w:t>
            </w:r>
            <w:r w:rsidR="00496D95">
              <w:rPr>
                <w:lang w:val="it-IT"/>
              </w:rPr>
              <w:t>projekt</w:t>
            </w:r>
            <w:r w:rsidRPr="2B2A1691">
              <w:rPr>
                <w:lang w:val="it-IT"/>
              </w:rPr>
              <w:t>ligj</w:t>
            </w:r>
            <w:r w:rsidR="00F3508B">
              <w:rPr>
                <w:rStyle w:val="FootnoteReference"/>
                <w:lang w:val="it-IT"/>
              </w:rPr>
              <w:footnoteReference w:id="1"/>
            </w:r>
            <w:r w:rsidRPr="2B2A1691">
              <w:rPr>
                <w:lang w:val="it-IT"/>
              </w:rPr>
              <w:t xml:space="preserve">: </w:t>
            </w:r>
          </w:p>
          <w:p w14:paraId="5E3E14B6" w14:textId="77777777" w:rsidR="00B4610C" w:rsidRDefault="002C16F8" w:rsidP="002C16F8">
            <w:pPr>
              <w:widowControl w:val="0"/>
              <w:tabs>
                <w:tab w:val="left" w:pos="540"/>
                <w:tab w:val="left" w:pos="810"/>
                <w:tab w:val="left" w:pos="1170"/>
              </w:tabs>
              <w:autoSpaceDE w:val="0"/>
              <w:autoSpaceDN w:val="0"/>
              <w:spacing w:line="276" w:lineRule="auto"/>
              <w:ind w:right="475"/>
              <w:contextualSpacing/>
              <w:jc w:val="both"/>
              <w:rPr>
                <w:u w:val="single"/>
                <w:lang w:val="sq-AL"/>
              </w:rPr>
            </w:pPr>
            <w:r w:rsidRPr="007C172B">
              <w:rPr>
                <w:u w:val="single"/>
                <w:lang w:val="sq-AL"/>
              </w:rPr>
              <w:t xml:space="preserve"> </w:t>
            </w:r>
          </w:p>
          <w:p w14:paraId="46FD086E" w14:textId="0EAD8201" w:rsidR="002C16F8" w:rsidRPr="0058739C" w:rsidRDefault="002C16F8" w:rsidP="002C16F8">
            <w:pPr>
              <w:widowControl w:val="0"/>
              <w:tabs>
                <w:tab w:val="left" w:pos="540"/>
                <w:tab w:val="left" w:pos="810"/>
                <w:tab w:val="left" w:pos="1170"/>
              </w:tabs>
              <w:autoSpaceDE w:val="0"/>
              <w:autoSpaceDN w:val="0"/>
              <w:spacing w:line="276" w:lineRule="auto"/>
              <w:ind w:right="475"/>
              <w:contextualSpacing/>
              <w:jc w:val="both"/>
              <w:rPr>
                <w:lang w:val="sq-AL"/>
              </w:rPr>
            </w:pPr>
            <w:r w:rsidRPr="007C172B">
              <w:rPr>
                <w:u w:val="single"/>
                <w:lang w:val="sq-AL"/>
              </w:rPr>
              <w:t>Subjektet e tjera përgjegjëse për sigurinë kibernetike janë:</w:t>
            </w:r>
            <w:r w:rsidRPr="0058739C">
              <w:rPr>
                <w:lang w:val="sq-AL"/>
              </w:rPr>
              <w:t xml:space="preserve"> Ministria përgjegjëse për sektorin e energjisë dhe transportit,telekomunikacionit dhe shërbimit postar, Ministria përgjegjëse për rendin dhe sigurinë publike,</w:t>
            </w:r>
            <w:r w:rsidR="00810820">
              <w:rPr>
                <w:lang w:val="sq-AL"/>
              </w:rPr>
              <w:t xml:space="preserve"> </w:t>
            </w:r>
            <w:r w:rsidRPr="0058739C">
              <w:rPr>
                <w:lang w:val="sq-AL"/>
              </w:rPr>
              <w:t>Ministria përgjegjëse për sektorin e ekonomisë dhe financës, Ministria përgjegjëse për sektorin e kujdesit shëndetësor, Ministria përgjegjëse për mjedisin</w:t>
            </w:r>
            <w:r w:rsidR="00A10061">
              <w:rPr>
                <w:lang w:val="sq-AL"/>
              </w:rPr>
              <w:t>, turizmin,</w:t>
            </w:r>
            <w:r w:rsidRPr="0058739C">
              <w:rPr>
                <w:lang w:val="sq-AL"/>
              </w:rPr>
              <w:t xml:space="preserve"> mbrojtjen e territorit dhe funksione të tjera të lidhura me të</w:t>
            </w:r>
            <w:r>
              <w:rPr>
                <w:lang w:val="sq-AL"/>
              </w:rPr>
              <w:t>,</w:t>
            </w:r>
            <w:r w:rsidRPr="0058739C">
              <w:rPr>
                <w:lang w:val="sq-AL"/>
              </w:rPr>
              <w:t xml:space="preserve"> Ministria përgjegjëse për bujqësinë dhe funksione të tjera të lidhura me të</w:t>
            </w:r>
            <w:r>
              <w:rPr>
                <w:lang w:val="sq-AL"/>
              </w:rPr>
              <w:t xml:space="preserve">, </w:t>
            </w:r>
            <w:r w:rsidRPr="0058739C">
              <w:rPr>
                <w:lang w:val="sq-AL"/>
              </w:rPr>
              <w:t>Agjencia Kombëtare e Shoqërisë së Informacionit (AKSHI)</w:t>
            </w:r>
            <w:r>
              <w:rPr>
                <w:lang w:val="sq-AL"/>
              </w:rPr>
              <w:t xml:space="preserve">, </w:t>
            </w:r>
            <w:r w:rsidRPr="0058739C">
              <w:rPr>
                <w:lang w:val="sq-AL"/>
              </w:rPr>
              <w:t>institucionet e tjera përgjegjëse për ruajtjen dhe përpunimin e të dhënave qeveritare</w:t>
            </w:r>
            <w:r>
              <w:rPr>
                <w:lang w:val="sq-AL"/>
              </w:rPr>
              <w:t>, ç</w:t>
            </w:r>
            <w:r w:rsidRPr="0058739C">
              <w:rPr>
                <w:lang w:val="sq-AL"/>
              </w:rPr>
              <w:t>do institucion tjetër publik i pavarur që administron infrastruktura të informacionit në kuptim të këtij ligji.</w:t>
            </w:r>
          </w:p>
          <w:p w14:paraId="74394C1C" w14:textId="77777777" w:rsidR="002C16F8" w:rsidRPr="003127E4" w:rsidRDefault="002C16F8" w:rsidP="002C16F8">
            <w:pPr>
              <w:spacing w:before="240"/>
              <w:jc w:val="both"/>
              <w:rPr>
                <w:lang w:val="sq-AL"/>
              </w:rPr>
            </w:pPr>
          </w:p>
          <w:p w14:paraId="5529D172" w14:textId="77777777" w:rsidR="002C16F8" w:rsidRDefault="002C16F8" w:rsidP="002C16F8">
            <w:pPr>
              <w:widowControl w:val="0"/>
              <w:tabs>
                <w:tab w:val="left" w:pos="540"/>
                <w:tab w:val="left" w:pos="1080"/>
                <w:tab w:val="left" w:pos="8820"/>
              </w:tabs>
              <w:autoSpaceDE w:val="0"/>
              <w:autoSpaceDN w:val="0"/>
              <w:spacing w:line="276" w:lineRule="auto"/>
              <w:contextualSpacing/>
              <w:jc w:val="both"/>
              <w:rPr>
                <w:lang w:val="sq-AL"/>
              </w:rPr>
            </w:pPr>
            <w:r w:rsidRPr="007C172B">
              <w:rPr>
                <w:u w:val="single"/>
                <w:lang w:val="sq-AL"/>
              </w:rPr>
              <w:t>Subjektet përgjegjëse sektoriale të sigurisë së rrjeteve dhe sistemeve të informacionit</w:t>
            </w:r>
            <w:r w:rsidRPr="007C172B">
              <w:rPr>
                <w:lang w:val="sq-AL"/>
              </w:rPr>
              <w:t>: Subjektet që ofrojnë shërbime në sektorët e energjisë, përfshirë sektorët e energjisë elektrike, gazit naftës dhe energjisë bërthamore</w:t>
            </w:r>
            <w:r>
              <w:rPr>
                <w:lang w:val="sq-AL"/>
              </w:rPr>
              <w:t xml:space="preserve">, </w:t>
            </w:r>
            <w:r w:rsidRPr="00380FA2">
              <w:rPr>
                <w:lang w:val="sq-AL"/>
              </w:rPr>
              <w:t>Subjektet që ofrojnë shërbime në sektorët e transportit ajror, detar, hekurudhor, rrugor dhe postar</w:t>
            </w:r>
            <w:r>
              <w:rPr>
                <w:lang w:val="sq-AL"/>
              </w:rPr>
              <w:t>,</w:t>
            </w:r>
            <w:r w:rsidRPr="00380FA2">
              <w:rPr>
                <w:lang w:val="sq-AL"/>
              </w:rPr>
              <w:t xml:space="preserve"> telekomunikacioni</w:t>
            </w:r>
            <w:r>
              <w:rPr>
                <w:lang w:val="sq-AL"/>
              </w:rPr>
              <w:t xml:space="preserve">, </w:t>
            </w:r>
            <w:r w:rsidRPr="00380FA2">
              <w:rPr>
                <w:lang w:val="sq-AL"/>
              </w:rPr>
              <w:t xml:space="preserve">Subjektet që ofrojnë shërbime në sektorët e ekonomisë, financës, infrastrukturës së tregut </w:t>
            </w:r>
            <w:r w:rsidRPr="00380FA2">
              <w:rPr>
                <w:lang w:val="sq-AL"/>
              </w:rPr>
              <w:lastRenderedPageBreak/>
              <w:t>financiar, sektorin bankar, si dhe sistemet mikrofinanciare</w:t>
            </w:r>
            <w:r>
              <w:rPr>
                <w:lang w:val="sq-AL"/>
              </w:rPr>
              <w:t xml:space="preserve">, </w:t>
            </w:r>
            <w:r w:rsidRPr="00380FA2">
              <w:rPr>
                <w:lang w:val="sq-AL"/>
              </w:rPr>
              <w:t>Subjektet që ofrojnë shërbime në tregun e siguracioneve, shoqëritë e sigurimit</w:t>
            </w:r>
            <w:r>
              <w:rPr>
                <w:lang w:val="sq-AL"/>
              </w:rPr>
              <w:t xml:space="preserve">, </w:t>
            </w:r>
            <w:r w:rsidRPr="00380FA2">
              <w:rPr>
                <w:lang w:val="sq-AL"/>
              </w:rPr>
              <w:t>Policia e shtetit si subjekt me mision ruajtjen e rendit e të sigurisë publike</w:t>
            </w:r>
            <w:r>
              <w:rPr>
                <w:lang w:val="sq-AL"/>
              </w:rPr>
              <w:t xml:space="preserve">, </w:t>
            </w:r>
            <w:r w:rsidRPr="00380FA2">
              <w:rPr>
                <w:lang w:val="sq-AL"/>
              </w:rPr>
              <w:t>Subjektet që ofrojnë shërbime në sektorët e kujdesit e ndihmës shëndetësore të të autorizuar dhe të akredituar nga autoritetet përgjegjëse</w:t>
            </w:r>
            <w:r>
              <w:rPr>
                <w:lang w:val="sq-AL"/>
              </w:rPr>
              <w:t xml:space="preserve">, </w:t>
            </w:r>
            <w:r w:rsidRPr="00380FA2">
              <w:rPr>
                <w:lang w:val="sq-AL"/>
              </w:rPr>
              <w:t>Subjektet që ofrojnë shërbime në sektorët e mjedisit dhe mbrojtje</w:t>
            </w:r>
            <w:r>
              <w:rPr>
                <w:lang w:val="sq-AL"/>
              </w:rPr>
              <w:t>s</w:t>
            </w:r>
            <w:r w:rsidRPr="00380FA2">
              <w:rPr>
                <w:lang w:val="sq-AL"/>
              </w:rPr>
              <w:t xml:space="preserve"> s</w:t>
            </w:r>
            <w:r>
              <w:rPr>
                <w:lang w:val="sq-AL"/>
              </w:rPr>
              <w:t xml:space="preserve">ë </w:t>
            </w:r>
            <w:r w:rsidRPr="00380FA2">
              <w:rPr>
                <w:lang w:val="sq-AL"/>
              </w:rPr>
              <w:t>territorit dhe autoritetet territoriale përgjegjëse për furnizimin dhe shpërndarjen e ujit të pijshëm</w:t>
            </w:r>
            <w:r>
              <w:rPr>
                <w:lang w:val="sq-AL"/>
              </w:rPr>
              <w:t xml:space="preserve">, </w:t>
            </w:r>
            <w:r w:rsidRPr="00380FA2">
              <w:rPr>
                <w:lang w:val="sq-AL"/>
              </w:rPr>
              <w:t>Subjektet që ofrojnë shërbime në sektorët e infrastrukturës digjitale, telekomunikacionit, si dhe shërbimet digjitale</w:t>
            </w:r>
            <w:r>
              <w:rPr>
                <w:lang w:val="sq-AL"/>
              </w:rPr>
              <w:t>,</w:t>
            </w:r>
            <w:r w:rsidRPr="00380FA2">
              <w:rPr>
                <w:lang w:val="sq-AL"/>
              </w:rPr>
              <w:t xml:space="preserve"> Subjektet që ofrojnë shërbime në sektorin akademik.</w:t>
            </w:r>
          </w:p>
          <w:p w14:paraId="7FC0F365" w14:textId="4054E53F" w:rsidR="000F101B" w:rsidRPr="00B4778F" w:rsidRDefault="000F101B" w:rsidP="00B4778F">
            <w:pPr>
              <w:spacing w:line="276" w:lineRule="auto"/>
              <w:jc w:val="both"/>
              <w:rPr>
                <w:szCs w:val="24"/>
                <w:lang w:val="sq-AL"/>
              </w:rPr>
            </w:pPr>
          </w:p>
          <w:p w14:paraId="009D7EC2" w14:textId="5BCF1DDB" w:rsidR="000A6019" w:rsidRPr="00B3041C" w:rsidRDefault="000A6019" w:rsidP="000F101B">
            <w:pPr>
              <w:pStyle w:val="ListParagraph"/>
              <w:spacing w:after="0"/>
              <w:ind w:left="720" w:firstLine="0"/>
              <w:rPr>
                <w:rFonts w:ascii="Times New Roman" w:hAnsi="Times New Roman"/>
                <w:sz w:val="24"/>
                <w:szCs w:val="24"/>
                <w:lang w:val="sq-AL"/>
              </w:rPr>
            </w:pPr>
          </w:p>
        </w:tc>
      </w:tr>
    </w:tbl>
    <w:p w14:paraId="54A66FEE" w14:textId="67852F21" w:rsidR="005B12EA" w:rsidRPr="005B12EA" w:rsidRDefault="005B12EA" w:rsidP="005B12EA">
      <w:pPr>
        <w:rPr>
          <w:lang w:val="sq-AL"/>
        </w:rPr>
      </w:pPr>
      <w:bookmarkStart w:id="9" w:name="_Toc5069197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9242"/>
      </w:tblGrid>
      <w:tr w:rsidR="00C133FC" w:rsidRPr="00534C1B" w14:paraId="1AEFD50A" w14:textId="77777777" w:rsidTr="00ED1E3E">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C80836" w14:textId="77777777" w:rsidR="00C133FC" w:rsidRPr="009C75E3" w:rsidRDefault="00C133FC" w:rsidP="00C133FC">
            <w:pPr>
              <w:jc w:val="both"/>
              <w:rPr>
                <w:b/>
                <w:lang w:val="sq-AL"/>
              </w:rPr>
            </w:pPr>
            <w:r w:rsidRPr="009C75E3">
              <w:rPr>
                <w:b/>
                <w:lang w:val="sq-AL"/>
              </w:rPr>
              <w:t xml:space="preserve">PJESA 2: BAZA KRYESORE E ANALIZËS DHE E PROVAVE </w:t>
            </w:r>
          </w:p>
        </w:tc>
      </w:tr>
    </w:tbl>
    <w:p w14:paraId="51D5A819" w14:textId="77777777" w:rsidR="00C133FC" w:rsidRPr="00C133FC" w:rsidRDefault="00C133FC" w:rsidP="00B17990">
      <w:pPr>
        <w:rPr>
          <w:lang w:val="sq-AL"/>
        </w:rPr>
      </w:pPr>
    </w:p>
    <w:p w14:paraId="373E349F"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9"/>
    </w:p>
    <w:p w14:paraId="253B9C5B" w14:textId="77777777" w:rsidR="000C4AC2" w:rsidRDefault="00024C99" w:rsidP="000728D9">
      <w:pPr>
        <w:spacing w:line="276" w:lineRule="auto"/>
        <w:rPr>
          <w:i/>
          <w:szCs w:val="24"/>
          <w:lang w:val="sq-AL"/>
        </w:rPr>
      </w:pPr>
      <w:sdt>
        <w:sdtPr>
          <w:rPr>
            <w:i/>
            <w:szCs w:val="24"/>
            <w:lang w:val="sq-AL"/>
          </w:rPr>
          <w:id w:val="-1879696236"/>
          <w:lock w:val="contentLocked"/>
          <w:placeholder>
            <w:docPart w:val="DefaultPlaceholder_-1854013440"/>
          </w:placeholder>
        </w:sdtPr>
        <w:sdtEndPr/>
        <w:sdtContent>
          <w:r w:rsidR="007F435A" w:rsidRPr="00BC6D7D">
            <w:rPr>
              <w:i/>
              <w:szCs w:val="24"/>
              <w:lang w:val="sq-AL"/>
            </w:rPr>
            <w:t>Jepni kontekstin e politikës</w:t>
          </w:r>
          <w:r w:rsidR="00FA63FD">
            <w:rPr>
              <w:i/>
              <w:szCs w:val="24"/>
              <w:lang w:val="sq-AL"/>
            </w:rPr>
            <w:t>.</w:t>
          </w:r>
        </w:sdtContent>
      </w:sdt>
      <w:r w:rsidR="000C4AC2">
        <w:rPr>
          <w:i/>
          <w:szCs w:val="24"/>
          <w:lang w:val="sq-AL"/>
        </w:rPr>
        <w:t xml:space="preserve">   </w:t>
      </w:r>
    </w:p>
    <w:p w14:paraId="652BF863" w14:textId="77777777" w:rsidR="003B68F6" w:rsidRDefault="00277A11" w:rsidP="00DD0B47">
      <w:pPr>
        <w:spacing w:before="240" w:line="276" w:lineRule="auto"/>
        <w:jc w:val="both"/>
        <w:rPr>
          <w:rFonts w:eastAsiaTheme="majorEastAsia"/>
          <w:color w:val="000000" w:themeColor="text1"/>
          <w:lang w:val="sq-AL"/>
        </w:rPr>
      </w:pPr>
      <w:r w:rsidRPr="00277A11">
        <w:rPr>
          <w:rFonts w:eastAsiaTheme="majorEastAsia"/>
          <w:color w:val="000000" w:themeColor="text1"/>
          <w:lang w:val="sq-AL"/>
        </w:rPr>
        <w:t>Rrjetet dhe sistemet e informacionit luajnë një rol të rëndësishëm në shoqërinë shqiptare. Siguria dhe besueshmëria e tyre është po aq e rëndësishme sa edhe vetë ekzistenca e këtyre rrjeteve dhe sistemeve. Shkalla, shpeshtësia dhe ndikimi i incidenteve të sigurisë janë në rritje dhe përfaqësojnë një shqetësim dhe kërcënim serioz për funksionimin e rrjeteve dhe sistemeve të informacionit, gjithashtu edhe të vetë funksionimit të shtetit. Sisteme të tilla mund të bëhen gjithashtu një objektiv për veprime që synojnë të dëmtojnë ose prishin funksionimin e sistemeve.</w:t>
      </w:r>
    </w:p>
    <w:p w14:paraId="58B93AA2" w14:textId="63E1B586" w:rsidR="00EA7D8F" w:rsidRPr="006C4862" w:rsidRDefault="003B68F6" w:rsidP="00EA7D8F">
      <w:pPr>
        <w:spacing w:before="240" w:line="276" w:lineRule="auto"/>
        <w:jc w:val="both"/>
        <w:rPr>
          <w:rFonts w:eastAsia="Times New Roman"/>
          <w:szCs w:val="24"/>
          <w:lang w:val="sq-AL"/>
        </w:rPr>
      </w:pPr>
      <w:r>
        <w:rPr>
          <w:szCs w:val="24"/>
          <w:lang w:val="sq-AL"/>
        </w:rPr>
        <w:t>S</w:t>
      </w:r>
      <w:r w:rsidR="00E012D4" w:rsidRPr="00947F0C">
        <w:rPr>
          <w:szCs w:val="24"/>
          <w:lang w:val="sq-AL"/>
        </w:rPr>
        <w:t>ulmet kibernetike të vitit të shkuar që shenjëstruan institucionet shqiptare</w:t>
      </w:r>
      <w:r w:rsidR="00E012D4">
        <w:rPr>
          <w:rFonts w:eastAsiaTheme="majorEastAsia"/>
          <w:color w:val="000000" w:themeColor="text1"/>
          <w:lang w:val="sq-AL"/>
        </w:rPr>
        <w:t xml:space="preserve"> </w:t>
      </w:r>
      <w:r w:rsidR="00DD0B47">
        <w:rPr>
          <w:rFonts w:eastAsiaTheme="majorEastAsia"/>
          <w:color w:val="000000" w:themeColor="text1"/>
          <w:lang w:val="sq-AL"/>
        </w:rPr>
        <w:t xml:space="preserve">si dhe sofistikimi i tyre, </w:t>
      </w:r>
      <w:r w:rsidR="00DD0B47" w:rsidRPr="0041048D">
        <w:rPr>
          <w:rFonts w:eastAsiaTheme="majorEastAsia"/>
          <w:color w:val="000000" w:themeColor="text1"/>
          <w:lang w:val="sq-AL"/>
        </w:rPr>
        <w:t>kërkon kapacitete teknike dhe njerëzore të shtuara, struktura të posaçme për t’i parandaluar, menaxhuar dhe zgjidhur ato, nisma të reja si dhe masa të shtuara, me qëllim mbrojtjen e sigurisë kombëtare nga kërcënimet e këtij lloji</w:t>
      </w:r>
      <w:r w:rsidR="00DD0B47">
        <w:rPr>
          <w:rFonts w:eastAsiaTheme="majorEastAsia"/>
          <w:color w:val="000000" w:themeColor="text1"/>
          <w:lang w:val="sq-AL"/>
        </w:rPr>
        <w:t>.</w:t>
      </w:r>
      <w:r w:rsidR="005D6809">
        <w:rPr>
          <w:rFonts w:eastAsiaTheme="majorEastAsia"/>
          <w:color w:val="000000" w:themeColor="text1"/>
          <w:lang w:val="sq-AL"/>
        </w:rPr>
        <w:t xml:space="preserve"> </w:t>
      </w:r>
      <w:r w:rsidR="00EA7D8F" w:rsidRPr="006C4862">
        <w:rPr>
          <w:rFonts w:eastAsia="Times New Roman"/>
          <w:szCs w:val="24"/>
          <w:lang w:val="sq-AL"/>
        </w:rPr>
        <w:t>Direktiva (BE) 2016/1148 të Parlamentit Evropian dhe Këshillit e datës 6 korrik 2016 “Në lidhje me masat për një nivel të lartë të përbashkët të sigurisë së rrjeteve dhe sistemeve të informacionit në të gjithë Bashkimin Evropian”</w:t>
      </w:r>
      <w:r w:rsidR="00BF7458">
        <w:rPr>
          <w:rFonts w:eastAsia="Times New Roman"/>
          <w:szCs w:val="24"/>
          <w:lang w:val="sq-AL"/>
        </w:rPr>
        <w:t xml:space="preserve"> </w:t>
      </w:r>
      <w:r w:rsidR="00EA7D8F" w:rsidRPr="006C4862">
        <w:rPr>
          <w:rFonts w:eastAsia="Times New Roman"/>
          <w:szCs w:val="24"/>
          <w:lang w:val="sq-AL"/>
        </w:rPr>
        <w:t>është pjesa e parë e legjislacionit të sigurisë kibernetike në Bashkimin Evropian</w:t>
      </w:r>
      <w:r w:rsidR="00BF7458">
        <w:rPr>
          <w:rStyle w:val="FootnoteReference"/>
          <w:rFonts w:eastAsia="Times New Roman"/>
          <w:szCs w:val="24"/>
          <w:lang w:val="sq-AL"/>
        </w:rPr>
        <w:footnoteReference w:id="2"/>
      </w:r>
      <w:r w:rsidR="00EA7D8F" w:rsidRPr="006C4862">
        <w:rPr>
          <w:rFonts w:eastAsia="Times New Roman"/>
          <w:szCs w:val="24"/>
          <w:lang w:val="sq-AL"/>
        </w:rPr>
        <w:t xml:space="preserve">. </w:t>
      </w:r>
    </w:p>
    <w:p w14:paraId="465BA839" w14:textId="4F761621" w:rsidR="00EA7D8F" w:rsidRDefault="00EA7D8F" w:rsidP="00EA7D8F">
      <w:pPr>
        <w:spacing w:before="240" w:line="276" w:lineRule="auto"/>
        <w:jc w:val="both"/>
        <w:rPr>
          <w:rFonts w:eastAsia="Times New Roman"/>
          <w:szCs w:val="24"/>
          <w:lang w:val="sq-AL"/>
        </w:rPr>
      </w:pPr>
      <w:r w:rsidRPr="006C4862">
        <w:rPr>
          <w:rFonts w:eastAsia="Times New Roman"/>
          <w:szCs w:val="24"/>
          <w:lang w:val="sq-AL"/>
        </w:rPr>
        <w:t>Në nenin 1 të saj përcaktohet se kjo Direktivë ka si qëllim përcaktimin e masave për garantimin e një niveli të lartë të sigurisë kibernetike në të gjithë Bashkimin Evropian si dhe përmirësimin e funkionimit të tregut të brendshëm.  Direktiva NIS synon të vendosë gjerësisht standarde dhe praktika të përbashkëta të sigurisë në të gjithë BE-në. Direktiva NIS u miratua në vitin 2016 dhe më pas, duke q</w:t>
      </w:r>
      <w:r w:rsidR="000D6C69">
        <w:rPr>
          <w:rFonts w:eastAsia="Times New Roman"/>
          <w:szCs w:val="24"/>
          <w:lang w:val="sq-AL"/>
        </w:rPr>
        <w:t>e</w:t>
      </w:r>
      <w:r w:rsidRPr="006C4862">
        <w:rPr>
          <w:rFonts w:eastAsia="Times New Roman"/>
          <w:szCs w:val="24"/>
          <w:lang w:val="sq-AL"/>
        </w:rPr>
        <w:t xml:space="preserve">në një direktivë e BE-së, çdo shtet anëtar i BE-së ka filluar të miratojë legjislacionin kombëtar, i cili ndjek ose ‘transpozon’ direktivën. </w:t>
      </w:r>
    </w:p>
    <w:p w14:paraId="3BAB61E7" w14:textId="1EE02BA6" w:rsidR="000F497B" w:rsidRDefault="00EA7D8F" w:rsidP="00650E4C">
      <w:pPr>
        <w:spacing w:before="240" w:line="276" w:lineRule="auto"/>
        <w:jc w:val="both"/>
        <w:rPr>
          <w:rFonts w:eastAsia="Times New Roman"/>
          <w:szCs w:val="24"/>
          <w:lang w:val="it-IT"/>
        </w:rPr>
      </w:pPr>
      <w:r w:rsidRPr="006C4862">
        <w:rPr>
          <w:rFonts w:eastAsia="Times New Roman"/>
          <w:szCs w:val="24"/>
          <w:lang w:val="sq-AL"/>
        </w:rPr>
        <w:t>Ligji nr.2 datë 26.01.2017 “Për Sigurinë Kibernetike” është pjesërisht i përafruar me Direktivën (BE) 2016/1148 të Parlamentit Europian dhe të Këshillit, datë 6 korrik 2016, “Mbi masat për një nivel të përbashkët të lartë të sigurisë së rrjeteve dhe sistemeve të informacionit në Bashkimin Europian”.</w:t>
      </w:r>
      <w:r w:rsidR="00BF7458">
        <w:rPr>
          <w:rStyle w:val="FootnoteReference"/>
          <w:rFonts w:eastAsia="Times New Roman"/>
          <w:szCs w:val="24"/>
          <w:lang w:val="sq-AL"/>
        </w:rPr>
        <w:footnoteReference w:id="3"/>
      </w:r>
      <w:r w:rsidRPr="006C4862">
        <w:rPr>
          <w:rFonts w:eastAsia="Times New Roman"/>
          <w:szCs w:val="24"/>
          <w:lang w:val="sq-AL"/>
        </w:rPr>
        <w:t xml:space="preserve"> </w:t>
      </w:r>
    </w:p>
    <w:p w14:paraId="0ED2FB1B" w14:textId="77777777" w:rsidR="00277A11" w:rsidRDefault="00277A11" w:rsidP="00277A11">
      <w:pPr>
        <w:spacing w:line="276" w:lineRule="auto"/>
        <w:jc w:val="both"/>
        <w:rPr>
          <w:rFonts w:eastAsia="Calibri"/>
          <w:szCs w:val="24"/>
          <w:lang w:val="sq-AL" w:eastAsia="en-US"/>
        </w:rPr>
      </w:pPr>
    </w:p>
    <w:p w14:paraId="7260A2F8" w14:textId="1BDA9B47" w:rsidR="00355757" w:rsidRDefault="00277A11" w:rsidP="00E2775C">
      <w:pPr>
        <w:spacing w:line="276" w:lineRule="auto"/>
        <w:jc w:val="both"/>
        <w:rPr>
          <w:rFonts w:eastAsia="Calibri"/>
          <w:szCs w:val="24"/>
          <w:lang w:val="sq-AL" w:eastAsia="en-US"/>
        </w:rPr>
      </w:pPr>
      <w:r>
        <w:rPr>
          <w:rFonts w:eastAsia="Calibri"/>
          <w:szCs w:val="24"/>
          <w:lang w:val="sq-AL" w:eastAsia="en-US"/>
        </w:rPr>
        <w:t xml:space="preserve">Kuadri ligjor aktual ka si qëllim </w:t>
      </w:r>
      <w:r w:rsidRPr="00534C1B">
        <w:rPr>
          <w:lang w:val="sq-AL"/>
        </w:rPr>
        <w:t xml:space="preserve"> </w:t>
      </w:r>
      <w:r w:rsidRPr="004865B3">
        <w:rPr>
          <w:rFonts w:eastAsia="Calibri"/>
          <w:szCs w:val="24"/>
          <w:lang w:val="sq-AL" w:eastAsia="en-US"/>
        </w:rPr>
        <w:t>arritj</w:t>
      </w:r>
      <w:r>
        <w:rPr>
          <w:rFonts w:eastAsia="Calibri"/>
          <w:szCs w:val="24"/>
          <w:lang w:val="sq-AL" w:eastAsia="en-US"/>
        </w:rPr>
        <w:t>en</w:t>
      </w:r>
      <w:r w:rsidRPr="004865B3">
        <w:rPr>
          <w:rFonts w:eastAsia="Calibri"/>
          <w:szCs w:val="24"/>
          <w:lang w:val="sq-AL" w:eastAsia="en-US"/>
        </w:rPr>
        <w:t xml:space="preserve"> e një niveli të lartë të sigurisë kibernetike, </w:t>
      </w:r>
      <w:r w:rsidRPr="00277A11">
        <w:rPr>
          <w:rFonts w:eastAsia="Calibri"/>
          <w:szCs w:val="24"/>
          <w:u w:val="single"/>
          <w:lang w:val="sq-AL" w:eastAsia="en-US"/>
        </w:rPr>
        <w:t>duke përcaktuar</w:t>
      </w:r>
      <w:r w:rsidR="00E2775C">
        <w:rPr>
          <w:rFonts w:eastAsia="Calibri"/>
          <w:szCs w:val="24"/>
          <w:u w:val="single"/>
          <w:lang w:val="sq-AL" w:eastAsia="en-US"/>
        </w:rPr>
        <w:t xml:space="preserve"> </w:t>
      </w:r>
      <w:r w:rsidRPr="00277A11">
        <w:rPr>
          <w:rFonts w:eastAsia="Calibri"/>
          <w:szCs w:val="24"/>
          <w:u w:val="single"/>
          <w:lang w:val="sq-AL" w:eastAsia="en-US"/>
        </w:rPr>
        <w:t>masat e sigurisë, të drejtat, detyrimet, si dhe bashkëpunimin e ndërsjellë</w:t>
      </w:r>
      <w:r w:rsidR="00DB53D6">
        <w:rPr>
          <w:rFonts w:eastAsia="Calibri"/>
          <w:szCs w:val="24"/>
          <w:u w:val="single"/>
          <w:lang w:val="sq-AL" w:eastAsia="en-US"/>
        </w:rPr>
        <w:t>t</w:t>
      </w:r>
      <w:r w:rsidRPr="00277A11">
        <w:rPr>
          <w:rFonts w:eastAsia="Calibri"/>
          <w:szCs w:val="24"/>
          <w:u w:val="single"/>
          <w:lang w:val="sq-AL" w:eastAsia="en-US"/>
        </w:rPr>
        <w:t xml:space="preserve"> ndërmjet subjekteve</w:t>
      </w:r>
      <w:r w:rsidR="00E2775C">
        <w:rPr>
          <w:rFonts w:eastAsia="Calibri"/>
          <w:szCs w:val="24"/>
          <w:u w:val="single"/>
          <w:lang w:val="sq-AL" w:eastAsia="en-US"/>
        </w:rPr>
        <w:t xml:space="preserve"> </w:t>
      </w:r>
      <w:r w:rsidRPr="00277A11">
        <w:rPr>
          <w:rFonts w:eastAsia="Calibri"/>
          <w:szCs w:val="24"/>
          <w:u w:val="single"/>
          <w:lang w:val="sq-AL" w:eastAsia="en-US"/>
        </w:rPr>
        <w:t>që operojnë në fushën e sigurisë kibernetike.</w:t>
      </w:r>
      <w:r>
        <w:rPr>
          <w:rFonts w:eastAsia="Calibri"/>
          <w:szCs w:val="24"/>
          <w:lang w:val="sq-AL" w:eastAsia="en-US"/>
        </w:rPr>
        <w:t xml:space="preserve"> </w:t>
      </w:r>
    </w:p>
    <w:p w14:paraId="765E0859" w14:textId="2679C915" w:rsidR="003979AF" w:rsidRPr="00E2775C" w:rsidRDefault="003979AF" w:rsidP="00E2775C">
      <w:pPr>
        <w:spacing w:line="276" w:lineRule="auto"/>
        <w:jc w:val="both"/>
        <w:rPr>
          <w:rFonts w:eastAsia="Calibri"/>
          <w:szCs w:val="24"/>
          <w:u w:val="single"/>
          <w:lang w:val="sq-AL" w:eastAsia="en-US"/>
        </w:rPr>
      </w:pPr>
      <w:r>
        <w:rPr>
          <w:rFonts w:eastAsia="Calibri"/>
          <w:szCs w:val="24"/>
          <w:lang w:val="sq-AL" w:eastAsia="en-US"/>
        </w:rPr>
        <w:lastRenderedPageBreak/>
        <w:t>Pra kuadri ligjor aktual përcakton Auto</w:t>
      </w:r>
      <w:r w:rsidR="000004E4">
        <w:rPr>
          <w:rFonts w:eastAsia="Calibri"/>
          <w:szCs w:val="24"/>
          <w:lang w:val="sq-AL" w:eastAsia="en-US"/>
        </w:rPr>
        <w:t>ritetin si institucioni p</w:t>
      </w:r>
      <w:r w:rsidR="000907E8">
        <w:rPr>
          <w:rFonts w:eastAsia="Calibri"/>
          <w:szCs w:val="24"/>
          <w:lang w:val="sq-AL" w:eastAsia="en-US"/>
        </w:rPr>
        <w:t xml:space="preserve">ërgjegjës për sigurinë kiberneitke në vend, </w:t>
      </w:r>
      <w:r w:rsidR="00103A24">
        <w:rPr>
          <w:rFonts w:eastAsia="Calibri"/>
          <w:szCs w:val="24"/>
          <w:lang w:val="sq-AL" w:eastAsia="en-US"/>
        </w:rPr>
        <w:t xml:space="preserve">kompetencat e këtij </w:t>
      </w:r>
      <w:r w:rsidR="00913F96">
        <w:rPr>
          <w:rFonts w:eastAsia="Calibri"/>
          <w:szCs w:val="24"/>
          <w:lang w:val="sq-AL" w:eastAsia="en-US"/>
        </w:rPr>
        <w:t xml:space="preserve">të </w:t>
      </w:r>
      <w:r w:rsidR="00103A24">
        <w:rPr>
          <w:rFonts w:eastAsia="Calibri"/>
          <w:szCs w:val="24"/>
          <w:lang w:val="sq-AL" w:eastAsia="en-US"/>
        </w:rPr>
        <w:t>fundit</w:t>
      </w:r>
      <w:r w:rsidR="00913F96">
        <w:rPr>
          <w:rFonts w:eastAsia="Calibri"/>
          <w:szCs w:val="24"/>
          <w:lang w:val="sq-AL" w:eastAsia="en-US"/>
        </w:rPr>
        <w:t xml:space="preserve"> në fushën e sigurisë kibernetike,</w:t>
      </w:r>
      <w:r w:rsidR="00103A24">
        <w:rPr>
          <w:rFonts w:eastAsia="Calibri"/>
          <w:szCs w:val="24"/>
          <w:lang w:val="sq-AL" w:eastAsia="en-US"/>
        </w:rPr>
        <w:t xml:space="preserve"> </w:t>
      </w:r>
      <w:r w:rsidR="000907E8">
        <w:rPr>
          <w:rFonts w:eastAsia="Calibri"/>
          <w:szCs w:val="24"/>
          <w:lang w:val="sq-AL" w:eastAsia="en-US"/>
        </w:rPr>
        <w:t xml:space="preserve">Ekipin </w:t>
      </w:r>
      <w:r w:rsidR="00103A24">
        <w:rPr>
          <w:rFonts w:eastAsia="Calibri"/>
          <w:szCs w:val="24"/>
          <w:lang w:val="sq-AL" w:eastAsia="en-US"/>
        </w:rPr>
        <w:t>P</w:t>
      </w:r>
      <w:r w:rsidR="000907E8">
        <w:rPr>
          <w:rFonts w:eastAsia="Calibri"/>
          <w:szCs w:val="24"/>
          <w:lang w:val="sq-AL" w:eastAsia="en-US"/>
        </w:rPr>
        <w:t>ërgjegjës</w:t>
      </w:r>
      <w:r w:rsidR="00103A24">
        <w:rPr>
          <w:rFonts w:eastAsia="Calibri"/>
          <w:szCs w:val="24"/>
          <w:lang w:val="sq-AL" w:eastAsia="en-US"/>
        </w:rPr>
        <w:t xml:space="preserve"> ndaj Incidenteve të Sigurisë Kibernetike, parashikim</w:t>
      </w:r>
      <w:r w:rsidR="00913F96">
        <w:rPr>
          <w:rFonts w:eastAsia="Calibri"/>
          <w:szCs w:val="24"/>
          <w:lang w:val="sq-AL" w:eastAsia="en-US"/>
        </w:rPr>
        <w:t>e</w:t>
      </w:r>
      <w:r w:rsidR="00103A24">
        <w:rPr>
          <w:rFonts w:eastAsia="Calibri"/>
          <w:szCs w:val="24"/>
          <w:lang w:val="sq-AL" w:eastAsia="en-US"/>
        </w:rPr>
        <w:t xml:space="preserve"> lidhur me operatorët e infrastrukturave kritike dhe të rëndësishme të informacionit, masat e sigurisë, raportimin e incidenteve</w:t>
      </w:r>
      <w:r w:rsidR="00913F96">
        <w:rPr>
          <w:rFonts w:eastAsia="Calibri"/>
          <w:szCs w:val="24"/>
          <w:lang w:val="sq-AL" w:eastAsia="en-US"/>
        </w:rPr>
        <w:t xml:space="preserve">, </w:t>
      </w:r>
      <w:r w:rsidR="002A63DC">
        <w:rPr>
          <w:rFonts w:eastAsia="Calibri"/>
          <w:szCs w:val="24"/>
          <w:lang w:val="sq-AL" w:eastAsia="en-US"/>
        </w:rPr>
        <w:t>administrimin e sigurisë kibernetike etj.</w:t>
      </w:r>
    </w:p>
    <w:p w14:paraId="617B947C" w14:textId="1F16887D" w:rsidR="00EA7D8F" w:rsidRPr="006C4862" w:rsidRDefault="00EA7D8F" w:rsidP="00EA7D8F">
      <w:pPr>
        <w:spacing w:before="240" w:line="276" w:lineRule="auto"/>
        <w:jc w:val="both"/>
        <w:rPr>
          <w:rFonts w:eastAsia="Times New Roman"/>
          <w:szCs w:val="24"/>
          <w:lang w:val="it-IT"/>
        </w:rPr>
      </w:pPr>
      <w:r w:rsidRPr="006C4862">
        <w:rPr>
          <w:rFonts w:eastAsia="Times New Roman"/>
          <w:szCs w:val="24"/>
          <w:lang w:val="it-IT"/>
        </w:rPr>
        <w:t>Neni 70 i Marrëveshjes së Stabilizim Asocimit (MSA) përcakton angazhimin e Shqipërisë për përafrimin e legjislacionit ekzistues me acquis e BE-së. Plani Kombëtar për Integrimin Evropian ka për qëllim të koordinoj</w:t>
      </w:r>
      <w:r w:rsidR="003260CF">
        <w:rPr>
          <w:rFonts w:eastAsia="Times New Roman"/>
          <w:szCs w:val="24"/>
          <w:lang w:val="it-IT"/>
        </w:rPr>
        <w:t>ë</w:t>
      </w:r>
      <w:r w:rsidRPr="006C4862">
        <w:rPr>
          <w:rFonts w:eastAsia="Times New Roman"/>
          <w:szCs w:val="24"/>
          <w:lang w:val="it-IT"/>
        </w:rPr>
        <w:t xml:space="preserve"> këtë proces përafrimi duke synuar njëkohësisht plotësimin e detyrimeve në kuadër të MSA dhe detyrimet që lindin në kuadër të procesit të anëtarësimit në Bashkimin Evropian.  </w:t>
      </w:r>
    </w:p>
    <w:p w14:paraId="5CFC3FD9" w14:textId="3236BD49" w:rsidR="00EA7D8F" w:rsidRPr="006C4862" w:rsidRDefault="7F36FB86" w:rsidP="7F36FB86">
      <w:pPr>
        <w:spacing w:before="240" w:line="276" w:lineRule="auto"/>
        <w:jc w:val="both"/>
        <w:rPr>
          <w:rFonts w:eastAsia="Times New Roman"/>
          <w:lang w:val="it-IT"/>
        </w:rPr>
      </w:pPr>
      <w:r w:rsidRPr="7F36FB86">
        <w:rPr>
          <w:rFonts w:eastAsia="Times New Roman"/>
          <w:lang w:val="it-IT"/>
        </w:rPr>
        <w:t>Në Planin Kombëtar për Integrimin Evriopian (PKIE) 2023-2025 është parashikuar transpozimi i plotë i Direktivës (BE) 2016/1148 të Parlamentit Europian dhe të Këshillit, datë 6 korrik 2016, “Mbi masat për një nivel të përbashkët të lartë të sigurisë së rrjeteve dhe sistemeve të informacionit në Bashkimin Europian”, fushë e përgjegjësisë së Autoritetit Kombëtar për Certifikimin Elektronik dhe Sigurinë Kibernetik.</w:t>
      </w:r>
    </w:p>
    <w:p w14:paraId="5C1F5075" w14:textId="77777777" w:rsidR="00063035" w:rsidRPr="00534C1B" w:rsidRDefault="0041048D" w:rsidP="00063035">
      <w:pPr>
        <w:spacing w:line="276" w:lineRule="auto"/>
        <w:jc w:val="both"/>
        <w:rPr>
          <w:rFonts w:eastAsia="Times New Roman"/>
          <w:lang w:val="it-IT"/>
        </w:rPr>
      </w:pPr>
      <w:r w:rsidRPr="21B5DBE5">
        <w:rPr>
          <w:rFonts w:eastAsia="Times New Roman"/>
          <w:lang w:val="it-IT"/>
        </w:rPr>
        <w:t>Gjithashtu me hyrjen në fuqi të Direktivës  (BE) nr.2022/2555 të  Parlamentit dhe Këshillit Evropian, datë 14 dhjetor 2022 “Mbi masat për një nivel të lartë të përbashkët të sigurisë kibernetike në të gjithë Bashkimin Evropian</w:t>
      </w:r>
      <w:r w:rsidR="00BF7458">
        <w:rPr>
          <w:rFonts w:eastAsia="Times New Roman"/>
          <w:lang w:val="it-IT"/>
        </w:rPr>
        <w:t>”</w:t>
      </w:r>
      <w:r w:rsidR="00BF7458">
        <w:rPr>
          <w:rStyle w:val="FootnoteReference"/>
          <w:rFonts w:eastAsia="Times New Roman"/>
          <w:lang w:val="it-IT"/>
        </w:rPr>
        <w:footnoteReference w:id="4"/>
      </w:r>
      <w:r w:rsidRPr="21B5DBE5">
        <w:rPr>
          <w:rFonts w:eastAsia="Times New Roman"/>
          <w:lang w:val="it-IT"/>
        </w:rPr>
        <w:t xml:space="preserve">, duke ndryshuar Rregulloren (BE) nr.910/2014 dhe Direktivën (BE) nr. 2018/1972, dhe duke  shfuqizuar Direktivën (BE)  nr. 2016/1148  </w:t>
      </w:r>
      <w:r>
        <w:rPr>
          <w:rFonts w:eastAsia="Times New Roman"/>
          <w:lang w:val="it-IT"/>
        </w:rPr>
        <w:t xml:space="preserve">me efekt prej 18 tetorit 2024 </w:t>
      </w:r>
      <w:r w:rsidRPr="21B5DBE5">
        <w:rPr>
          <w:rFonts w:eastAsia="Times New Roman"/>
          <w:lang w:val="it-IT"/>
        </w:rPr>
        <w:t>(NIS 2)”</w:t>
      </w:r>
      <w:r w:rsidR="00BF7458">
        <w:rPr>
          <w:rStyle w:val="FootnoteReference"/>
          <w:rFonts w:eastAsia="Times New Roman"/>
          <w:lang w:val="it-IT"/>
        </w:rPr>
        <w:footnoteReference w:id="5"/>
      </w:r>
      <w:r w:rsidRPr="21B5DBE5">
        <w:rPr>
          <w:rFonts w:eastAsia="Times New Roman"/>
          <w:lang w:val="it-IT"/>
        </w:rPr>
        <w:t xml:space="preserve">, </w:t>
      </w:r>
      <w:r w:rsidR="006B5DC2">
        <w:rPr>
          <w:rFonts w:eastAsia="Times New Roman"/>
          <w:lang w:val="it-IT"/>
        </w:rPr>
        <w:t xml:space="preserve"> </w:t>
      </w:r>
      <w:r w:rsidR="006B5DC2" w:rsidRPr="00EC4000">
        <w:rPr>
          <w:rFonts w:eastAsia="Times New Roman"/>
          <w:lang w:val="it-IT"/>
        </w:rPr>
        <w:t xml:space="preserve">si dhe </w:t>
      </w:r>
      <w:r w:rsidR="006B5DC2" w:rsidRPr="00EC4000">
        <w:rPr>
          <w:rFonts w:eastAsia="Times New Roman"/>
          <w:szCs w:val="24"/>
          <w:lang w:val="sq-AL" w:eastAsia="en-US"/>
        </w:rPr>
        <w:t xml:space="preserve">bazuar në rekomandimin e </w:t>
      </w:r>
      <w:r w:rsidR="006B5DC2" w:rsidRPr="00EC4000">
        <w:rPr>
          <w:rFonts w:eastAsia="Times New Roman"/>
          <w:szCs w:val="24"/>
          <w:shd w:val="clear" w:color="auto" w:fill="FFFFFF"/>
          <w:lang w:val="sq-AL" w:eastAsia="en-US"/>
        </w:rPr>
        <w:t xml:space="preserve">takimit të Nenkomitetit “Inovacioni, Shoqeria e informacionit dhe politikat sociale” të datës 2 shkurt 2023, </w:t>
      </w:r>
      <w:r w:rsidR="006B5DC2" w:rsidRPr="00EC4000">
        <w:rPr>
          <w:rFonts w:eastAsia="Times New Roman"/>
          <w:szCs w:val="24"/>
          <w:lang w:val="sq-AL" w:eastAsia="en-US"/>
        </w:rPr>
        <w:t xml:space="preserve">i cili rekomandon: </w:t>
      </w:r>
      <w:r w:rsidR="006B5DC2" w:rsidRPr="00EC4000">
        <w:rPr>
          <w:rFonts w:eastAsia="Times New Roman"/>
          <w:i/>
          <w:iCs/>
          <w:szCs w:val="24"/>
          <w:lang w:val="sq-AL" w:eastAsia="en-US"/>
        </w:rPr>
        <w:t>Përafrim të plotë me Direktivën (BE) nr.2022/2555 (NIS 2)</w:t>
      </w:r>
      <w:r w:rsidR="006B5DC2" w:rsidRPr="00EC4000">
        <w:rPr>
          <w:rFonts w:eastAsia="Times New Roman"/>
          <w:szCs w:val="24"/>
          <w:lang w:val="sq-AL" w:eastAsia="en-US"/>
        </w:rPr>
        <w:t xml:space="preserve"> të projektligjit “Për sigurinë kibernetike”, </w:t>
      </w:r>
      <w:r w:rsidRPr="21B5DBE5">
        <w:rPr>
          <w:rFonts w:eastAsia="Times New Roman"/>
          <w:lang w:val="it-IT"/>
        </w:rPr>
        <w:t xml:space="preserve">u pa e nevojshme përfshirja e disa elementëve të kësaj Direktive, me qëllim përditësimin dhe plotësimin e legjislacionit në fushën e sigurisë kibernetike duke ndjekur qasjen e Bashkimit Evropian. </w:t>
      </w:r>
      <w:r w:rsidRPr="00534C1B">
        <w:rPr>
          <w:rFonts w:eastAsia="Times New Roman"/>
          <w:lang w:val="it-IT"/>
        </w:rPr>
        <w:t xml:space="preserve">( PKIE 2023-2025) </w:t>
      </w:r>
      <w:r w:rsidR="008A122C" w:rsidRPr="00534C1B">
        <w:rPr>
          <w:rFonts w:eastAsia="Times New Roman"/>
          <w:lang w:val="it-IT"/>
        </w:rPr>
        <w:t>.</w:t>
      </w:r>
      <w:r w:rsidR="00213CEE" w:rsidRPr="00534C1B">
        <w:rPr>
          <w:rFonts w:eastAsia="Times New Roman"/>
          <w:lang w:val="it-IT"/>
        </w:rPr>
        <w:t xml:space="preserve"> </w:t>
      </w:r>
    </w:p>
    <w:p w14:paraId="6453B541" w14:textId="61AA44D3" w:rsidR="00664E2B" w:rsidRPr="00534C1B" w:rsidRDefault="008F2615" w:rsidP="00063035">
      <w:pPr>
        <w:spacing w:line="276" w:lineRule="auto"/>
        <w:jc w:val="both"/>
        <w:rPr>
          <w:rFonts w:eastAsia="Times New Roman"/>
          <w:lang w:val="it-IT"/>
        </w:rPr>
      </w:pPr>
      <w:r>
        <w:rPr>
          <w:szCs w:val="24"/>
          <w:lang w:val="sq-AL"/>
        </w:rPr>
        <w:t>NIS 2 ka një fushë veprimi më të gjërë duke e përfshirë Direktivën NIS 1 si dhe duke bërë edhe specifikime të tjera.</w:t>
      </w:r>
      <w:r w:rsidR="00664E2B">
        <w:rPr>
          <w:szCs w:val="24"/>
          <w:lang w:val="sq-AL"/>
        </w:rPr>
        <w:t xml:space="preserve"> </w:t>
      </w:r>
    </w:p>
    <w:p w14:paraId="3A394B8F" w14:textId="4EA245D8" w:rsidR="009E64A4" w:rsidRPr="009D13F4" w:rsidRDefault="002125B7" w:rsidP="00B362B5">
      <w:pPr>
        <w:pStyle w:val="Heading1"/>
        <w:spacing w:line="276" w:lineRule="auto"/>
        <w:jc w:val="both"/>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bookmarkStart w:id="10" w:name="_Toc506919734" w:displacedByCustomXml="next"/>
    <w:sdt>
      <w:sdtPr>
        <w:id w:val="5332828"/>
        <w:lock w:val="contentLocked"/>
        <w:placeholder>
          <w:docPart w:val="873E64307E5F40099245506EC819755B"/>
        </w:placeholder>
      </w:sdtPr>
      <w:sdtEndPr/>
      <w:sdtContent>
        <w:p w14:paraId="101CBF4C" w14:textId="54202AE6" w:rsidR="00372979" w:rsidRPr="00372979" w:rsidRDefault="00372979">
          <w:pPr>
            <w:pStyle w:val="ListParagraph"/>
            <w:numPr>
              <w:ilvl w:val="0"/>
              <w:numId w:val="10"/>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39E386F9" w14:textId="77777777" w:rsidR="00372979" w:rsidRPr="00372979" w:rsidRDefault="00372979">
          <w:pPr>
            <w:pStyle w:val="ListParagraph"/>
            <w:numPr>
              <w:ilvl w:val="0"/>
              <w:numId w:val="10"/>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68BDD96B" w14:textId="77777777" w:rsidR="00372979" w:rsidRPr="00372979" w:rsidRDefault="00372979">
          <w:pPr>
            <w:pStyle w:val="ListParagraph"/>
            <w:numPr>
              <w:ilvl w:val="0"/>
              <w:numId w:val="10"/>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564ACB57" w14:textId="77777777" w:rsidR="00372979" w:rsidRPr="00372979" w:rsidRDefault="00372979">
          <w:pPr>
            <w:pStyle w:val="ListParagraph"/>
            <w:numPr>
              <w:ilvl w:val="0"/>
              <w:numId w:val="10"/>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0D251324" w14:textId="48AB228E" w:rsidR="009D13F4" w:rsidRPr="00372979" w:rsidRDefault="00372979">
          <w:pPr>
            <w:pStyle w:val="ListParagraph"/>
            <w:numPr>
              <w:ilvl w:val="0"/>
              <w:numId w:val="10"/>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1532889F" w14:textId="4D3A811D" w:rsidR="0041048D" w:rsidRPr="0041048D" w:rsidRDefault="0041048D" w:rsidP="0041048D">
      <w:pPr>
        <w:spacing w:before="240" w:line="276" w:lineRule="auto"/>
        <w:jc w:val="both"/>
        <w:rPr>
          <w:rFonts w:eastAsiaTheme="majorEastAsia"/>
          <w:szCs w:val="24"/>
        </w:rPr>
      </w:pPr>
      <w:r w:rsidRPr="0041048D">
        <w:rPr>
          <w:rFonts w:eastAsiaTheme="majorEastAsia"/>
          <w:szCs w:val="24"/>
        </w:rPr>
        <w:t>Problemi lidhet me nevojën për forcimin e nivelit të sigurisë kibernetike në vend ku korniza ligjore luan një rol të rëndësishëm për të krijuar hapësirat e ndërmarrjes së iniciativave dhe masave të nevojshme në nivel kombëtar, të cilat duhet të jenë të parashikuara dhe në përputhje me legjilacionin në fuqi. Në legjislacionin aktual identifikohen disa problematika të cilat pengojnë realizimin e objektivave për garantimin e një niveli të lartë të sigurisë kibernetike dhe ndërhyrjen e qeverisë për zbatimin e nismave të reja dhe forcimin e masave të sigurisë.</w:t>
      </w:r>
    </w:p>
    <w:p w14:paraId="4EAFF3A8" w14:textId="77777777" w:rsidR="0041048D" w:rsidRPr="0041048D" w:rsidRDefault="0041048D" w:rsidP="0041048D">
      <w:pPr>
        <w:spacing w:before="240" w:line="276" w:lineRule="auto"/>
        <w:jc w:val="both"/>
        <w:rPr>
          <w:rFonts w:eastAsiaTheme="majorEastAsia"/>
          <w:szCs w:val="24"/>
        </w:rPr>
      </w:pPr>
      <w:r w:rsidRPr="0041048D">
        <w:rPr>
          <w:rFonts w:eastAsiaTheme="majorEastAsia"/>
          <w:szCs w:val="24"/>
        </w:rPr>
        <w:t xml:space="preserve">Po ashtu, në kuadër të angazhimeve të shtetit shqiptar për integrimin e Shqipërisë në Bashkimin Evropian, ekziston nevoja e përmirësimit të kuadrit ligjor në vend duke e përafruar me acquis të BE, në përputhje dhe me Planin Kombëtar të Integrimit Evropian 2023-2025. Rrjedhimisht, lind nevoja për përmirësimin e legjislacionit për arritjen e objektivave strategjike të qeverisë shqiptare për forcimin e sigurisë kibernetike në vend dhe përshpejtimin e procesit të integrimit evropian. </w:t>
      </w:r>
    </w:p>
    <w:p w14:paraId="4F236133" w14:textId="77777777" w:rsidR="0041048D" w:rsidRPr="0041048D" w:rsidRDefault="0041048D" w:rsidP="0041048D">
      <w:pPr>
        <w:spacing w:before="240" w:line="276" w:lineRule="auto"/>
        <w:jc w:val="both"/>
        <w:rPr>
          <w:b/>
          <w:szCs w:val="24"/>
          <w:lang w:val="it-IT"/>
        </w:rPr>
      </w:pPr>
      <w:r w:rsidRPr="0041048D">
        <w:rPr>
          <w:b/>
          <w:szCs w:val="24"/>
          <w:lang w:val="it-IT"/>
        </w:rPr>
        <w:lastRenderedPageBreak/>
        <w:t>Disa nga shkaqet e problemit të konstatuar dhe mangësitë e evidentuara janë si më poshtë vijon:</w:t>
      </w:r>
    </w:p>
    <w:p w14:paraId="1B54D452" w14:textId="11AF9ACB" w:rsidR="0041048D" w:rsidRPr="0041048D" w:rsidRDefault="0041048D" w:rsidP="0041048D">
      <w:pPr>
        <w:numPr>
          <w:ilvl w:val="0"/>
          <w:numId w:val="16"/>
        </w:numPr>
        <w:tabs>
          <w:tab w:val="left" w:pos="567"/>
        </w:tabs>
        <w:spacing w:after="120" w:line="276" w:lineRule="auto"/>
        <w:ind w:left="164" w:hanging="164"/>
        <w:jc w:val="both"/>
        <w:rPr>
          <w:szCs w:val="24"/>
          <w:lang w:val="sq-AL"/>
        </w:rPr>
      </w:pPr>
      <w:r w:rsidRPr="0041048D">
        <w:rPr>
          <w:szCs w:val="24"/>
          <w:lang w:val="sq-AL"/>
        </w:rPr>
        <w:t xml:space="preserve">Mungesa e parashikimeve të qarta ligjore lidhur me subjektet  përgjegjëse të sigurisë kibernetike dhe  detyrat përkatëse të tyre: </w:t>
      </w:r>
      <w:r w:rsidRPr="0041048D">
        <w:rPr>
          <w:rFonts w:eastAsiaTheme="majorEastAsia"/>
          <w:color w:val="000000" w:themeColor="text1"/>
          <w:szCs w:val="24"/>
          <w:lang w:val="sq-AL"/>
        </w:rPr>
        <w:t>CSIRT Kombëtar (</w:t>
      </w:r>
      <w:r w:rsidRPr="0041048D">
        <w:rPr>
          <w:szCs w:val="24"/>
          <w:lang w:val="sv-SE"/>
        </w:rPr>
        <w:t>Ekipi i Përgjigjes ndaj Incidenteve të Sigurisë Kibernetike, pranë Autoritetit)</w:t>
      </w:r>
      <w:r w:rsidRPr="0041048D">
        <w:rPr>
          <w:rFonts w:ascii="Calibri" w:hAnsi="Calibri"/>
          <w:sz w:val="22"/>
          <w:lang w:val="sv-SE"/>
        </w:rPr>
        <w:t xml:space="preserve">, </w:t>
      </w:r>
      <w:r w:rsidRPr="0041048D">
        <w:rPr>
          <w:rFonts w:eastAsiaTheme="majorEastAsia"/>
          <w:color w:val="000000" w:themeColor="text1"/>
          <w:szCs w:val="24"/>
          <w:lang w:val="sq-AL"/>
        </w:rPr>
        <w:t>CSIRT Sektorial (Ekipi i Përgjigjes ndaj Incidenteve të Sigurisë Kibernetike, për sektorin përkatës) dhe CSIRT pranë operatorëve të infrastrukturave kritike dhe të rëndësishme të informacionit</w:t>
      </w:r>
      <w:r w:rsidRPr="0041048D">
        <w:rPr>
          <w:szCs w:val="24"/>
          <w:lang w:val="sq-AL"/>
        </w:rPr>
        <w:t xml:space="preserve"> (</w:t>
      </w:r>
      <w:r w:rsidRPr="0041048D">
        <w:rPr>
          <w:szCs w:val="24"/>
          <w:lang w:val="sv-SE"/>
        </w:rPr>
        <w:t xml:space="preserve">Ekipi i Përgjigjes ndaj Incidenteve të Sigurisë Kibernetike </w:t>
      </w:r>
      <w:r w:rsidR="00B4778F">
        <w:rPr>
          <w:szCs w:val="24"/>
          <w:lang w:val="sv-SE"/>
        </w:rPr>
        <w:t>p</w:t>
      </w:r>
      <w:r w:rsidRPr="0041048D">
        <w:rPr>
          <w:rFonts w:eastAsiaTheme="majorEastAsia"/>
          <w:color w:val="000000" w:themeColor="text1"/>
          <w:szCs w:val="24"/>
          <w:lang w:val="sq-AL"/>
        </w:rPr>
        <w:t>ranë operatorëve të infrastrukturave kritike dhe të rëndësishme të informacionit).</w:t>
      </w:r>
    </w:p>
    <w:p w14:paraId="20620BC2" w14:textId="40E86074" w:rsidR="0041048D" w:rsidRPr="0041048D" w:rsidRDefault="0041048D" w:rsidP="4F026F6B">
      <w:pPr>
        <w:numPr>
          <w:ilvl w:val="0"/>
          <w:numId w:val="16"/>
        </w:numPr>
        <w:tabs>
          <w:tab w:val="left" w:pos="567"/>
        </w:tabs>
        <w:spacing w:after="120" w:line="276" w:lineRule="auto"/>
        <w:ind w:left="164" w:hanging="164"/>
        <w:jc w:val="both"/>
        <w:rPr>
          <w:lang w:val="sq-AL"/>
        </w:rPr>
      </w:pPr>
      <w:r w:rsidRPr="4F026F6B">
        <w:rPr>
          <w:rFonts w:eastAsiaTheme="majorEastAsia"/>
          <w:color w:val="000000" w:themeColor="text1"/>
          <w:lang w:val="sq-AL"/>
        </w:rPr>
        <w:t xml:space="preserve">Mungesa </w:t>
      </w:r>
      <w:r w:rsidRPr="4F026F6B">
        <w:rPr>
          <w:rFonts w:eastAsia="Calibri"/>
          <w:color w:val="000000"/>
          <w:spacing w:val="-1"/>
          <w:bdr w:val="nil"/>
          <w:lang w:val="sq-AL"/>
        </w:rPr>
        <w:t xml:space="preserve">e parashikimeve në kuadrin ligjor për ngritjen </w:t>
      </w:r>
      <w:r w:rsidRPr="4F026F6B">
        <w:rPr>
          <w:rFonts w:eastAsiaTheme="majorEastAsia"/>
          <w:color w:val="000000" w:themeColor="text1"/>
          <w:lang w:val="sq-AL"/>
        </w:rPr>
        <w:t xml:space="preserve"> e një strukture </w:t>
      </w:r>
      <w:r w:rsidRPr="4F026F6B">
        <w:rPr>
          <w:rFonts w:eastAsia="Calibri"/>
          <w:color w:val="000000"/>
          <w:spacing w:val="-1"/>
          <w:bdr w:val="nil"/>
          <w:lang w:val="sq-AL"/>
        </w:rPr>
        <w:t>që bën monitorimin e sigurisë kibernetike në nivel kombëtar (Qendra Operacionale e Sigurisë Kibernetike ( SOC)</w:t>
      </w:r>
      <w:r w:rsidR="00D62AB6">
        <w:rPr>
          <w:rFonts w:eastAsia="Calibri"/>
          <w:color w:val="000000"/>
          <w:spacing w:val="-1"/>
          <w:bdr w:val="nil"/>
          <w:lang w:val="sq-AL"/>
        </w:rPr>
        <w:t>.</w:t>
      </w:r>
    </w:p>
    <w:p w14:paraId="31F4A7F5" w14:textId="33C5A919" w:rsidR="0041048D" w:rsidRPr="00D90F87" w:rsidRDefault="0041048D" w:rsidP="00D90F87">
      <w:pPr>
        <w:numPr>
          <w:ilvl w:val="0"/>
          <w:numId w:val="16"/>
        </w:numPr>
        <w:tabs>
          <w:tab w:val="left" w:pos="567"/>
        </w:tabs>
        <w:spacing w:after="120" w:line="276" w:lineRule="auto"/>
        <w:ind w:left="164" w:hanging="164"/>
        <w:jc w:val="both"/>
        <w:rPr>
          <w:szCs w:val="24"/>
          <w:lang w:val="sq-AL"/>
        </w:rPr>
      </w:pPr>
      <w:r w:rsidRPr="0041048D">
        <w:rPr>
          <w:szCs w:val="24"/>
          <w:lang w:val="sq-AL"/>
        </w:rPr>
        <w:t>Mungesa e parashikimeve ligjore lidhur me trajtimin e gjendjes së situatave emergjente, krizës kibernetike si dhe strukturave përkatëse për menaxhimin e tyre (CERT-</w:t>
      </w:r>
      <w:r w:rsidRPr="0041048D">
        <w:rPr>
          <w:sz w:val="28"/>
          <w:szCs w:val="28"/>
          <w:lang w:val="sq-AL"/>
        </w:rPr>
        <w:t xml:space="preserve"> </w:t>
      </w:r>
      <w:r w:rsidRPr="0041048D">
        <w:rPr>
          <w:szCs w:val="24"/>
          <w:lang w:val="sq-AL"/>
        </w:rPr>
        <w:t>Ekipi i Përgjigjes ndaj Emergjencave të Sigurisë Kibernetike).</w:t>
      </w:r>
      <w:r w:rsidR="112EDAF3" w:rsidRPr="00D90F87">
        <w:rPr>
          <w:lang w:val="sq-AL"/>
        </w:rPr>
        <w:t xml:space="preserve">              </w:t>
      </w:r>
    </w:p>
    <w:p w14:paraId="11DC3E65" w14:textId="77777777" w:rsidR="0041048D" w:rsidRPr="0041048D" w:rsidRDefault="0041048D" w:rsidP="0041048D">
      <w:pPr>
        <w:spacing w:line="276" w:lineRule="auto"/>
        <w:jc w:val="both"/>
        <w:rPr>
          <w:rFonts w:eastAsiaTheme="majorEastAsia"/>
          <w:szCs w:val="24"/>
          <w:lang w:val="sq-AL"/>
        </w:rPr>
      </w:pPr>
      <w:r w:rsidRPr="0041048D">
        <w:rPr>
          <w:rFonts w:eastAsiaTheme="majorEastAsia"/>
          <w:szCs w:val="24"/>
          <w:lang w:val="sq-AL"/>
        </w:rPr>
        <w:t>• Mungesa</w:t>
      </w:r>
      <w:r w:rsidRPr="0041048D">
        <w:rPr>
          <w:szCs w:val="24"/>
          <w:lang w:val="sq-AL"/>
        </w:rPr>
        <w:t xml:space="preserve"> </w:t>
      </w:r>
      <w:r w:rsidRPr="0041048D">
        <w:rPr>
          <w:rFonts w:eastAsiaTheme="majorEastAsia"/>
          <w:szCs w:val="24"/>
          <w:lang w:val="sq-AL"/>
        </w:rPr>
        <w:t>e dispozitave lidhur me certifikimin e sigurisë kibernetike dhe procedurat përkatëse.</w:t>
      </w:r>
    </w:p>
    <w:p w14:paraId="5991ACBC" w14:textId="7FF7EAE3" w:rsidR="0041048D" w:rsidRPr="00DA6F18" w:rsidRDefault="0041048D" w:rsidP="00DA6F18">
      <w:pPr>
        <w:numPr>
          <w:ilvl w:val="0"/>
          <w:numId w:val="16"/>
        </w:numPr>
        <w:tabs>
          <w:tab w:val="left" w:pos="567"/>
        </w:tabs>
        <w:spacing w:after="120" w:line="276" w:lineRule="auto"/>
        <w:ind w:left="164" w:hanging="164"/>
        <w:jc w:val="both"/>
        <w:rPr>
          <w:szCs w:val="24"/>
          <w:lang w:val="sq-AL"/>
        </w:rPr>
      </w:pPr>
      <w:r w:rsidRPr="0041048D">
        <w:rPr>
          <w:szCs w:val="24"/>
          <w:lang w:val="sq-AL"/>
        </w:rPr>
        <w:t>Mungesa e parashikimeve të qarta ligjore lidhur me administrimin e sigurisë kibernetike (masat e sigurisë, masat për menaxhimin e riskut, raportimin e incidenteve kibernetike)</w:t>
      </w:r>
      <w:r w:rsidR="00DA6F18">
        <w:rPr>
          <w:szCs w:val="24"/>
          <w:lang w:val="sq-AL"/>
        </w:rPr>
        <w:t>.</w:t>
      </w:r>
    </w:p>
    <w:p w14:paraId="449C9E89" w14:textId="519754FF" w:rsidR="0041048D" w:rsidRDefault="00DA6F18" w:rsidP="003845AB">
      <w:pPr>
        <w:spacing w:before="240"/>
        <w:jc w:val="both"/>
        <w:rPr>
          <w:lang w:val="sq-AL"/>
        </w:rPr>
      </w:pPr>
      <w:r>
        <w:rPr>
          <w:lang w:val="sq-AL"/>
        </w:rPr>
        <w:t>P</w:t>
      </w:r>
      <w:r w:rsidR="003845AB" w:rsidRPr="0041048D">
        <w:rPr>
          <w:lang w:val="sq-AL"/>
        </w:rPr>
        <w:t>ër sa i përket grupeve të prekura nga ky problem, vlerësohet se janë qeveria, subjektet e tjera përgj</w:t>
      </w:r>
      <w:r w:rsidR="00CA3A3A">
        <w:rPr>
          <w:lang w:val="sq-AL"/>
        </w:rPr>
        <w:t>egjëse për sigurinë kibernetike</w:t>
      </w:r>
      <w:r w:rsidR="003845AB" w:rsidRPr="0041048D">
        <w:rPr>
          <w:lang w:val="sq-AL"/>
        </w:rPr>
        <w:t>, përfshirë operatorët e infrastrukturave të informacionit, si dhe bizneset që operojnë në fushën e teknologjisë së informacionit dhe komunikimit, administrata publike, dhe qytetarët, pasi shërbimet që ofrojnë ose marrin këto grupe duhet të jenë të sigurta dhe të garantojnë privatësinë sipas parimeve të sigurisë kibernetike të.</w:t>
      </w:r>
    </w:p>
    <w:p w14:paraId="6F50183F" w14:textId="260D9647" w:rsidR="000A0EBA" w:rsidRPr="0041048D" w:rsidRDefault="00E012D4" w:rsidP="0041048D">
      <w:pPr>
        <w:spacing w:before="240" w:line="276" w:lineRule="auto"/>
        <w:jc w:val="both"/>
        <w:rPr>
          <w:b/>
          <w:szCs w:val="24"/>
          <w:lang w:val="sq-AL"/>
        </w:rPr>
      </w:pPr>
      <w:r>
        <w:rPr>
          <w:lang w:val="sq-AL"/>
        </w:rPr>
        <w:t>A</w:t>
      </w:r>
      <w:r w:rsidR="002125B7" w:rsidRPr="0041048D">
        <w:rPr>
          <w:b/>
          <w:szCs w:val="24"/>
          <w:lang w:val="sq-AL"/>
        </w:rPr>
        <w:t xml:space="preserve">rsyeja e ndërhyrjes </w:t>
      </w:r>
      <w:bookmarkEnd w:id="10"/>
    </w:p>
    <w:sdt>
      <w:sdtPr>
        <w:id w:val="-1161541828"/>
        <w:lock w:val="contentLocked"/>
        <w:placeholder>
          <w:docPart w:val="DefaultPlaceholder_1081868574"/>
        </w:placeholder>
        <w15:color w:val="C0C0C0"/>
      </w:sdtPr>
      <w:sdtEndPr>
        <w:rPr>
          <w:sz w:val="24"/>
          <w:szCs w:val="24"/>
        </w:rPr>
      </w:sdtEndPr>
      <w:sdtContent>
        <w:p w14:paraId="34CBFEE4" w14:textId="073C260A" w:rsidR="00372979" w:rsidRPr="00372979" w:rsidRDefault="00372979">
          <w:pPr>
            <w:pStyle w:val="ListParagraph"/>
            <w:numPr>
              <w:ilvl w:val="0"/>
              <w:numId w:val="10"/>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14:paraId="10FE35C4" w14:textId="77777777" w:rsidR="00372979" w:rsidRPr="00372979" w:rsidRDefault="00372979">
          <w:pPr>
            <w:pStyle w:val="ListParagraph"/>
            <w:numPr>
              <w:ilvl w:val="0"/>
              <w:numId w:val="10"/>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14:paraId="036157E1" w14:textId="77777777" w:rsidR="00372979" w:rsidRPr="00372979" w:rsidRDefault="00372979">
          <w:pPr>
            <w:pStyle w:val="ListParagraph"/>
            <w:numPr>
              <w:ilvl w:val="0"/>
              <w:numId w:val="10"/>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14:paraId="264D3D2E" w14:textId="414F7053" w:rsidR="00AC29B4" w:rsidRPr="002A7352" w:rsidRDefault="00372979">
          <w:pPr>
            <w:pStyle w:val="ListParagraph"/>
            <w:numPr>
              <w:ilvl w:val="0"/>
              <w:numId w:val="10"/>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sdtContent>
    </w:sdt>
    <w:bookmarkStart w:id="11" w:name="_Toc506919735" w:displacedByCustomXml="prev"/>
    <w:p w14:paraId="58F5F1DA" w14:textId="77777777" w:rsidR="002A7352" w:rsidRPr="00857E76" w:rsidRDefault="002A7352" w:rsidP="00A429D8">
      <w:pPr>
        <w:spacing w:after="120"/>
        <w:jc w:val="both"/>
        <w:rPr>
          <w:rFonts w:cs="Arial"/>
          <w:szCs w:val="24"/>
          <w:lang w:val="sq-AL"/>
        </w:rPr>
      </w:pPr>
    </w:p>
    <w:p w14:paraId="76CFAB32" w14:textId="6E6AF7AA" w:rsidR="00B61077" w:rsidRPr="00947F0C" w:rsidRDefault="006B59BC" w:rsidP="006A6DCE">
      <w:pPr>
        <w:spacing w:after="120" w:line="276" w:lineRule="auto"/>
        <w:jc w:val="both"/>
        <w:rPr>
          <w:szCs w:val="24"/>
          <w:lang w:val="sq-AL"/>
        </w:rPr>
      </w:pPr>
      <w:r w:rsidRPr="00947F0C">
        <w:rPr>
          <w:szCs w:val="24"/>
          <w:lang w:val="sq-AL"/>
        </w:rPr>
        <w:t xml:space="preserve">Siguria kibernetike </w:t>
      </w:r>
      <w:r w:rsidR="00E4601E" w:rsidRPr="00947F0C">
        <w:rPr>
          <w:szCs w:val="24"/>
          <w:lang w:val="sq-AL"/>
        </w:rPr>
        <w:t>ka rol</w:t>
      </w:r>
      <w:r w:rsidRPr="00947F0C">
        <w:rPr>
          <w:szCs w:val="24"/>
          <w:lang w:val="sq-AL"/>
        </w:rPr>
        <w:t xml:space="preserve"> thelb</w:t>
      </w:r>
      <w:r w:rsidR="00E4601E" w:rsidRPr="00947F0C">
        <w:rPr>
          <w:szCs w:val="24"/>
          <w:lang w:val="sq-AL"/>
        </w:rPr>
        <w:t>ësor në sigurinë</w:t>
      </w:r>
      <w:r w:rsidRPr="00947F0C">
        <w:rPr>
          <w:szCs w:val="24"/>
          <w:lang w:val="sq-AL"/>
        </w:rPr>
        <w:t xml:space="preserve"> komb</w:t>
      </w:r>
      <w:r w:rsidR="00E4601E" w:rsidRPr="00947F0C">
        <w:rPr>
          <w:szCs w:val="24"/>
          <w:lang w:val="sq-AL"/>
        </w:rPr>
        <w:t>ë</w:t>
      </w:r>
      <w:r w:rsidRPr="00947F0C">
        <w:rPr>
          <w:szCs w:val="24"/>
          <w:lang w:val="sq-AL"/>
        </w:rPr>
        <w:t>tare</w:t>
      </w:r>
      <w:r w:rsidR="008077A0" w:rsidRPr="00947F0C">
        <w:rPr>
          <w:szCs w:val="24"/>
          <w:lang w:val="sq-AL"/>
        </w:rPr>
        <w:t xml:space="preserve"> pasi cenimi i siguris</w:t>
      </w:r>
      <w:r w:rsidR="00AE77E0" w:rsidRPr="00947F0C">
        <w:rPr>
          <w:szCs w:val="24"/>
          <w:lang w:val="sq-AL"/>
        </w:rPr>
        <w:t>ë</w:t>
      </w:r>
      <w:r w:rsidR="00A879A4" w:rsidRPr="00947F0C">
        <w:rPr>
          <w:szCs w:val="24"/>
          <w:lang w:val="sq-AL"/>
        </w:rPr>
        <w:t xml:space="preserve"> </w:t>
      </w:r>
      <w:r w:rsidR="008077A0" w:rsidRPr="00947F0C">
        <w:rPr>
          <w:szCs w:val="24"/>
          <w:lang w:val="sq-AL"/>
        </w:rPr>
        <w:t>s</w:t>
      </w:r>
      <w:r w:rsidR="00AE77E0" w:rsidRPr="00947F0C">
        <w:rPr>
          <w:szCs w:val="24"/>
          <w:lang w:val="sq-AL"/>
        </w:rPr>
        <w:t>ë</w:t>
      </w:r>
      <w:r w:rsidR="00A879A4" w:rsidRPr="00947F0C">
        <w:rPr>
          <w:szCs w:val="24"/>
          <w:lang w:val="sq-AL"/>
        </w:rPr>
        <w:t xml:space="preserve"> rrjeteve dhe sistemeve t</w:t>
      </w:r>
      <w:r w:rsidR="008077A0" w:rsidRPr="00947F0C">
        <w:rPr>
          <w:szCs w:val="24"/>
          <w:lang w:val="sq-AL"/>
        </w:rPr>
        <w:t>ë</w:t>
      </w:r>
      <w:r w:rsidR="00A879A4" w:rsidRPr="00947F0C">
        <w:rPr>
          <w:szCs w:val="24"/>
          <w:lang w:val="sq-AL"/>
        </w:rPr>
        <w:t xml:space="preserve"> informacionit n</w:t>
      </w:r>
      <w:r w:rsidR="008077A0" w:rsidRPr="00947F0C">
        <w:rPr>
          <w:szCs w:val="24"/>
          <w:lang w:val="sq-AL"/>
        </w:rPr>
        <w:t>ë</w:t>
      </w:r>
      <w:r w:rsidR="00A879A4" w:rsidRPr="00947F0C">
        <w:rPr>
          <w:szCs w:val="24"/>
          <w:lang w:val="sq-AL"/>
        </w:rPr>
        <w:t xml:space="preserve"> Republik</w:t>
      </w:r>
      <w:r w:rsidR="008077A0" w:rsidRPr="00947F0C">
        <w:rPr>
          <w:szCs w:val="24"/>
          <w:lang w:val="sq-AL"/>
        </w:rPr>
        <w:t>ë</w:t>
      </w:r>
      <w:r w:rsidR="00A879A4" w:rsidRPr="00947F0C">
        <w:rPr>
          <w:szCs w:val="24"/>
          <w:lang w:val="sq-AL"/>
        </w:rPr>
        <w:t>n e Shqip</w:t>
      </w:r>
      <w:r w:rsidR="008077A0" w:rsidRPr="00947F0C">
        <w:rPr>
          <w:szCs w:val="24"/>
          <w:lang w:val="sq-AL"/>
        </w:rPr>
        <w:t>ërise do t</w:t>
      </w:r>
      <w:r w:rsidR="00AE77E0" w:rsidRPr="00947F0C">
        <w:rPr>
          <w:szCs w:val="24"/>
          <w:lang w:val="sq-AL"/>
        </w:rPr>
        <w:t>ë</w:t>
      </w:r>
      <w:r w:rsidR="008077A0" w:rsidRPr="00947F0C">
        <w:rPr>
          <w:szCs w:val="24"/>
          <w:lang w:val="sq-AL"/>
        </w:rPr>
        <w:t xml:space="preserve"> </w:t>
      </w:r>
      <w:r w:rsidR="00A879A4" w:rsidRPr="00947F0C">
        <w:rPr>
          <w:szCs w:val="24"/>
          <w:lang w:val="sq-AL"/>
        </w:rPr>
        <w:t>d</w:t>
      </w:r>
      <w:r w:rsidR="008077A0" w:rsidRPr="00947F0C">
        <w:rPr>
          <w:szCs w:val="24"/>
          <w:lang w:val="sq-AL"/>
        </w:rPr>
        <w:t>ë</w:t>
      </w:r>
      <w:r w:rsidR="00A879A4" w:rsidRPr="00947F0C">
        <w:rPr>
          <w:szCs w:val="24"/>
          <w:lang w:val="sq-AL"/>
        </w:rPr>
        <w:t>mton</w:t>
      </w:r>
      <w:r w:rsidR="008077A0" w:rsidRPr="00947F0C">
        <w:rPr>
          <w:szCs w:val="24"/>
          <w:lang w:val="sq-AL"/>
        </w:rPr>
        <w:t>te</w:t>
      </w:r>
      <w:r w:rsidR="00A879A4" w:rsidRPr="00947F0C">
        <w:rPr>
          <w:szCs w:val="24"/>
          <w:lang w:val="sq-AL"/>
        </w:rPr>
        <w:t xml:space="preserve"> interesat komb</w:t>
      </w:r>
      <w:r w:rsidR="008077A0" w:rsidRPr="00947F0C">
        <w:rPr>
          <w:szCs w:val="24"/>
          <w:lang w:val="sq-AL"/>
        </w:rPr>
        <w:t>ë</w:t>
      </w:r>
      <w:r w:rsidR="00A879A4" w:rsidRPr="00947F0C">
        <w:rPr>
          <w:szCs w:val="24"/>
          <w:lang w:val="sq-AL"/>
        </w:rPr>
        <w:t>tare dhe sigurin</w:t>
      </w:r>
      <w:r w:rsidR="008077A0" w:rsidRPr="00947F0C">
        <w:rPr>
          <w:szCs w:val="24"/>
          <w:lang w:val="sq-AL"/>
        </w:rPr>
        <w:t>ë</w:t>
      </w:r>
      <w:r w:rsidR="00A879A4" w:rsidRPr="00947F0C">
        <w:rPr>
          <w:szCs w:val="24"/>
          <w:lang w:val="sq-AL"/>
        </w:rPr>
        <w:t xml:space="preserve"> e vendit n</w:t>
      </w:r>
      <w:r w:rsidR="008077A0" w:rsidRPr="00947F0C">
        <w:rPr>
          <w:szCs w:val="24"/>
          <w:lang w:val="sq-AL"/>
        </w:rPr>
        <w:t>ë</w:t>
      </w:r>
      <w:r w:rsidR="00A879A4" w:rsidRPr="00947F0C">
        <w:rPr>
          <w:szCs w:val="24"/>
          <w:lang w:val="sq-AL"/>
        </w:rPr>
        <w:t xml:space="preserve"> t</w:t>
      </w:r>
      <w:r w:rsidR="008077A0" w:rsidRPr="00947F0C">
        <w:rPr>
          <w:szCs w:val="24"/>
          <w:lang w:val="sq-AL"/>
        </w:rPr>
        <w:t>ë</w:t>
      </w:r>
      <w:r w:rsidR="00A879A4" w:rsidRPr="00947F0C">
        <w:rPr>
          <w:szCs w:val="24"/>
          <w:lang w:val="sq-AL"/>
        </w:rPr>
        <w:t>r</w:t>
      </w:r>
      <w:r w:rsidR="008077A0" w:rsidRPr="00947F0C">
        <w:rPr>
          <w:szCs w:val="24"/>
          <w:lang w:val="sq-AL"/>
        </w:rPr>
        <w:t>ë</w:t>
      </w:r>
      <w:r w:rsidR="00A879A4" w:rsidRPr="00947F0C">
        <w:rPr>
          <w:szCs w:val="24"/>
          <w:lang w:val="sq-AL"/>
        </w:rPr>
        <w:t>si</w:t>
      </w:r>
      <w:r w:rsidRPr="00947F0C">
        <w:rPr>
          <w:szCs w:val="24"/>
          <w:lang w:val="sq-AL"/>
        </w:rPr>
        <w:t>. Probematikat e evidentuara k</w:t>
      </w:r>
      <w:r w:rsidR="00E4601E" w:rsidRPr="00947F0C">
        <w:rPr>
          <w:szCs w:val="24"/>
          <w:lang w:val="sq-AL"/>
        </w:rPr>
        <w:t>ë</w:t>
      </w:r>
      <w:r w:rsidRPr="00947F0C">
        <w:rPr>
          <w:szCs w:val="24"/>
          <w:lang w:val="sq-AL"/>
        </w:rPr>
        <w:t>rkojn</w:t>
      </w:r>
      <w:r w:rsidR="00E4601E" w:rsidRPr="00947F0C">
        <w:rPr>
          <w:szCs w:val="24"/>
          <w:lang w:val="sq-AL"/>
        </w:rPr>
        <w:t>ë</w:t>
      </w:r>
      <w:r w:rsidRPr="00947F0C">
        <w:rPr>
          <w:szCs w:val="24"/>
          <w:lang w:val="sq-AL"/>
        </w:rPr>
        <w:t xml:space="preserve"> nj</w:t>
      </w:r>
      <w:r w:rsidR="00E4601E" w:rsidRPr="00947F0C">
        <w:rPr>
          <w:szCs w:val="24"/>
          <w:lang w:val="sq-AL"/>
        </w:rPr>
        <w:t>ë</w:t>
      </w:r>
      <w:r w:rsidRPr="00947F0C">
        <w:rPr>
          <w:szCs w:val="24"/>
          <w:lang w:val="sq-AL"/>
        </w:rPr>
        <w:t xml:space="preserve"> legjislacion t</w:t>
      </w:r>
      <w:r w:rsidR="00E4601E" w:rsidRPr="00947F0C">
        <w:rPr>
          <w:szCs w:val="24"/>
          <w:lang w:val="sq-AL"/>
        </w:rPr>
        <w:t>ë</w:t>
      </w:r>
      <w:r w:rsidRPr="00947F0C">
        <w:rPr>
          <w:szCs w:val="24"/>
          <w:lang w:val="sq-AL"/>
        </w:rPr>
        <w:t xml:space="preserve"> ri dhe t</w:t>
      </w:r>
      <w:r w:rsidR="00E4601E" w:rsidRPr="00947F0C">
        <w:rPr>
          <w:szCs w:val="24"/>
          <w:lang w:val="sq-AL"/>
        </w:rPr>
        <w:t>ë</w:t>
      </w:r>
      <w:r w:rsidRPr="00947F0C">
        <w:rPr>
          <w:szCs w:val="24"/>
          <w:lang w:val="sq-AL"/>
        </w:rPr>
        <w:t xml:space="preserve"> p</w:t>
      </w:r>
      <w:r w:rsidR="00E4601E" w:rsidRPr="00947F0C">
        <w:rPr>
          <w:szCs w:val="24"/>
          <w:lang w:val="sq-AL"/>
        </w:rPr>
        <w:t>ë</w:t>
      </w:r>
      <w:r w:rsidRPr="00947F0C">
        <w:rPr>
          <w:szCs w:val="24"/>
          <w:lang w:val="sq-AL"/>
        </w:rPr>
        <w:t>rmir</w:t>
      </w:r>
      <w:r w:rsidR="00E4601E" w:rsidRPr="00947F0C">
        <w:rPr>
          <w:szCs w:val="24"/>
          <w:lang w:val="sq-AL"/>
        </w:rPr>
        <w:t>ë</w:t>
      </w:r>
      <w:r w:rsidRPr="00947F0C">
        <w:rPr>
          <w:szCs w:val="24"/>
          <w:lang w:val="sq-AL"/>
        </w:rPr>
        <w:t>suar n</w:t>
      </w:r>
      <w:r w:rsidR="00E4601E" w:rsidRPr="00947F0C">
        <w:rPr>
          <w:szCs w:val="24"/>
          <w:lang w:val="sq-AL"/>
        </w:rPr>
        <w:t>ë</w:t>
      </w:r>
      <w:r w:rsidRPr="00947F0C">
        <w:rPr>
          <w:szCs w:val="24"/>
          <w:lang w:val="sq-AL"/>
        </w:rPr>
        <w:t xml:space="preserve"> p</w:t>
      </w:r>
      <w:r w:rsidR="00E4601E" w:rsidRPr="00947F0C">
        <w:rPr>
          <w:szCs w:val="24"/>
          <w:lang w:val="sq-AL"/>
        </w:rPr>
        <w:t>ë</w:t>
      </w:r>
      <w:r w:rsidRPr="00947F0C">
        <w:rPr>
          <w:szCs w:val="24"/>
          <w:lang w:val="sq-AL"/>
        </w:rPr>
        <w:t>rputhje me acquis e BE-s</w:t>
      </w:r>
      <w:r w:rsidR="00E4601E" w:rsidRPr="00947F0C">
        <w:rPr>
          <w:szCs w:val="24"/>
          <w:lang w:val="sq-AL"/>
        </w:rPr>
        <w:t>ë</w:t>
      </w:r>
      <w:r w:rsidRPr="00947F0C">
        <w:rPr>
          <w:szCs w:val="24"/>
          <w:lang w:val="sq-AL"/>
        </w:rPr>
        <w:t xml:space="preserve"> p</w:t>
      </w:r>
      <w:r w:rsidR="00E4601E" w:rsidRPr="00947F0C">
        <w:rPr>
          <w:szCs w:val="24"/>
          <w:lang w:val="sq-AL"/>
        </w:rPr>
        <w:t>ë</w:t>
      </w:r>
      <w:r w:rsidRPr="00947F0C">
        <w:rPr>
          <w:szCs w:val="24"/>
          <w:lang w:val="sq-AL"/>
        </w:rPr>
        <w:t>r t</w:t>
      </w:r>
      <w:r w:rsidR="00E4601E" w:rsidRPr="00947F0C">
        <w:rPr>
          <w:szCs w:val="24"/>
          <w:lang w:val="sq-AL"/>
        </w:rPr>
        <w:t>ë</w:t>
      </w:r>
      <w:r w:rsidRPr="00947F0C">
        <w:rPr>
          <w:szCs w:val="24"/>
          <w:lang w:val="sq-AL"/>
        </w:rPr>
        <w:t xml:space="preserve"> mund</w:t>
      </w:r>
      <w:r w:rsidR="00E4601E" w:rsidRPr="00947F0C">
        <w:rPr>
          <w:szCs w:val="24"/>
          <w:lang w:val="sq-AL"/>
        </w:rPr>
        <w:t>ë</w:t>
      </w:r>
      <w:r w:rsidRPr="00947F0C">
        <w:rPr>
          <w:szCs w:val="24"/>
          <w:lang w:val="sq-AL"/>
        </w:rPr>
        <w:t>suar garantimin dhe forcimin e siguris</w:t>
      </w:r>
      <w:r w:rsidR="00E4601E" w:rsidRPr="00947F0C">
        <w:rPr>
          <w:szCs w:val="24"/>
          <w:lang w:val="sq-AL"/>
        </w:rPr>
        <w:t>ë</w:t>
      </w:r>
      <w:r w:rsidRPr="00947F0C">
        <w:rPr>
          <w:szCs w:val="24"/>
          <w:lang w:val="sq-AL"/>
        </w:rPr>
        <w:t xml:space="preserve"> kibernetike n</w:t>
      </w:r>
      <w:r w:rsidR="00E4601E" w:rsidRPr="00947F0C">
        <w:rPr>
          <w:szCs w:val="24"/>
          <w:lang w:val="sq-AL"/>
        </w:rPr>
        <w:t>ë</w:t>
      </w:r>
      <w:r w:rsidRPr="00947F0C">
        <w:rPr>
          <w:szCs w:val="24"/>
          <w:lang w:val="sq-AL"/>
        </w:rPr>
        <w:t xml:space="preserve"> vend. </w:t>
      </w:r>
      <w:r w:rsidR="00A429D8" w:rsidRPr="00947F0C">
        <w:rPr>
          <w:szCs w:val="24"/>
          <w:lang w:val="sq-AL"/>
        </w:rPr>
        <w:t>Ndërhyrja e qeverisë është e nevojshme pasi do t’i jepte zgjidhje problematikave</w:t>
      </w:r>
      <w:r w:rsidRPr="00947F0C">
        <w:rPr>
          <w:szCs w:val="24"/>
          <w:lang w:val="sq-AL"/>
        </w:rPr>
        <w:t xml:space="preserve"> t</w:t>
      </w:r>
      <w:r w:rsidR="00E4601E" w:rsidRPr="00947F0C">
        <w:rPr>
          <w:szCs w:val="24"/>
          <w:lang w:val="sq-AL"/>
        </w:rPr>
        <w:t>ë</w:t>
      </w:r>
      <w:r w:rsidRPr="00947F0C">
        <w:rPr>
          <w:szCs w:val="24"/>
          <w:lang w:val="sq-AL"/>
        </w:rPr>
        <w:t xml:space="preserve"> p</w:t>
      </w:r>
      <w:r w:rsidR="00E4601E" w:rsidRPr="00947F0C">
        <w:rPr>
          <w:szCs w:val="24"/>
          <w:lang w:val="sq-AL"/>
        </w:rPr>
        <w:t>ë</w:t>
      </w:r>
      <w:r w:rsidRPr="00947F0C">
        <w:rPr>
          <w:szCs w:val="24"/>
          <w:lang w:val="sq-AL"/>
        </w:rPr>
        <w:t>rmendura m</w:t>
      </w:r>
      <w:r w:rsidR="00E4601E" w:rsidRPr="00947F0C">
        <w:rPr>
          <w:szCs w:val="24"/>
          <w:lang w:val="sq-AL"/>
        </w:rPr>
        <w:t>ë</w:t>
      </w:r>
      <w:r w:rsidRPr="00947F0C">
        <w:rPr>
          <w:szCs w:val="24"/>
          <w:lang w:val="sq-AL"/>
        </w:rPr>
        <w:t xml:space="preserve"> sip</w:t>
      </w:r>
      <w:r w:rsidR="00E4601E" w:rsidRPr="00947F0C">
        <w:rPr>
          <w:szCs w:val="24"/>
          <w:lang w:val="sq-AL"/>
        </w:rPr>
        <w:t>ë</w:t>
      </w:r>
      <w:r w:rsidRPr="00947F0C">
        <w:rPr>
          <w:szCs w:val="24"/>
          <w:lang w:val="sq-AL"/>
        </w:rPr>
        <w:t>r</w:t>
      </w:r>
      <w:r w:rsidR="00A429D8" w:rsidRPr="00947F0C">
        <w:rPr>
          <w:szCs w:val="24"/>
          <w:lang w:val="sq-AL"/>
        </w:rPr>
        <w:t xml:space="preserve"> që janë </w:t>
      </w:r>
      <w:r w:rsidRPr="00947F0C">
        <w:rPr>
          <w:szCs w:val="24"/>
          <w:lang w:val="sq-AL"/>
        </w:rPr>
        <w:t xml:space="preserve">identifikuar </w:t>
      </w:r>
      <w:r w:rsidR="00A429D8" w:rsidRPr="00947F0C">
        <w:rPr>
          <w:szCs w:val="24"/>
          <w:lang w:val="sq-AL"/>
        </w:rPr>
        <w:t>gjatë zbatim</w:t>
      </w:r>
      <w:r w:rsidRPr="00947F0C">
        <w:rPr>
          <w:szCs w:val="24"/>
          <w:lang w:val="sq-AL"/>
        </w:rPr>
        <w:t>it të legjislacionit ekzistues.</w:t>
      </w:r>
    </w:p>
    <w:p w14:paraId="038312EA" w14:textId="77777777" w:rsidR="002E026E" w:rsidRPr="00EC4000" w:rsidRDefault="00905D36" w:rsidP="002E026E">
      <w:pPr>
        <w:spacing w:before="240" w:line="276" w:lineRule="auto"/>
        <w:jc w:val="both"/>
        <w:rPr>
          <w:rFonts w:eastAsiaTheme="majorEastAsia"/>
          <w:lang w:val="sq-AL"/>
        </w:rPr>
      </w:pPr>
      <w:r w:rsidRPr="00947F0C">
        <w:rPr>
          <w:szCs w:val="24"/>
          <w:lang w:val="sq-AL"/>
        </w:rPr>
        <w:t>Sulmet kibernetike të vitit të shkuar që shenjëstruan institucionet shqiptare kanë rritur nevojën për pë</w:t>
      </w:r>
      <w:r w:rsidR="00E83C60" w:rsidRPr="00947F0C">
        <w:rPr>
          <w:szCs w:val="24"/>
          <w:lang w:val="sq-AL"/>
        </w:rPr>
        <w:t>rmi</w:t>
      </w:r>
      <w:r w:rsidRPr="00947F0C">
        <w:rPr>
          <w:szCs w:val="24"/>
          <w:lang w:val="sq-AL"/>
        </w:rPr>
        <w:t xml:space="preserve">rësimin e sigurisë kibernetike përmes </w:t>
      </w:r>
      <w:r w:rsidR="00FA2A73" w:rsidRPr="00947F0C">
        <w:rPr>
          <w:szCs w:val="24"/>
          <w:lang w:val="sq-AL"/>
        </w:rPr>
        <w:t>shtimit t</w:t>
      </w:r>
      <w:r w:rsidR="00F0552A" w:rsidRPr="00947F0C">
        <w:rPr>
          <w:szCs w:val="24"/>
          <w:lang w:val="sq-AL"/>
        </w:rPr>
        <w:t>ë</w:t>
      </w:r>
      <w:r w:rsidR="00FA2A73" w:rsidRPr="00947F0C">
        <w:rPr>
          <w:szCs w:val="24"/>
          <w:lang w:val="sq-AL"/>
        </w:rPr>
        <w:t xml:space="preserve"> kapaciteteve teknike dhe ligjore t</w:t>
      </w:r>
      <w:r w:rsidR="00F0552A" w:rsidRPr="00947F0C">
        <w:rPr>
          <w:szCs w:val="24"/>
          <w:lang w:val="sq-AL"/>
        </w:rPr>
        <w:t>ë</w:t>
      </w:r>
      <w:r w:rsidR="00FA2A73" w:rsidRPr="00947F0C">
        <w:rPr>
          <w:szCs w:val="24"/>
          <w:lang w:val="sq-AL"/>
        </w:rPr>
        <w:t xml:space="preserve"> nevojshme, duke p</w:t>
      </w:r>
      <w:r w:rsidR="00F0552A" w:rsidRPr="00947F0C">
        <w:rPr>
          <w:szCs w:val="24"/>
          <w:lang w:val="sq-AL"/>
        </w:rPr>
        <w:t>ë</w:t>
      </w:r>
      <w:r w:rsidR="00FA2A73" w:rsidRPr="00947F0C">
        <w:rPr>
          <w:szCs w:val="24"/>
          <w:lang w:val="sq-AL"/>
        </w:rPr>
        <w:t>rfshir</w:t>
      </w:r>
      <w:r w:rsidR="00F0552A" w:rsidRPr="00947F0C">
        <w:rPr>
          <w:szCs w:val="24"/>
          <w:lang w:val="sq-AL"/>
        </w:rPr>
        <w:t>ë</w:t>
      </w:r>
      <w:r w:rsidR="00FA2A73" w:rsidRPr="00947F0C">
        <w:rPr>
          <w:szCs w:val="24"/>
          <w:lang w:val="sq-AL"/>
        </w:rPr>
        <w:t xml:space="preserve"> krijimin e </w:t>
      </w:r>
      <w:r w:rsidRPr="00947F0C">
        <w:rPr>
          <w:szCs w:val="24"/>
          <w:lang w:val="sq-AL"/>
        </w:rPr>
        <w:t>strukturave dhe mekanizm</w:t>
      </w:r>
      <w:r w:rsidR="00FA2A73" w:rsidRPr="00947F0C">
        <w:rPr>
          <w:szCs w:val="24"/>
          <w:lang w:val="sq-AL"/>
        </w:rPr>
        <w:t>ave të nevojshme dhe përcaktimin e</w:t>
      </w:r>
      <w:r w:rsidRPr="00947F0C">
        <w:rPr>
          <w:szCs w:val="24"/>
          <w:lang w:val="sq-AL"/>
        </w:rPr>
        <w:t xml:space="preserve"> procedurave dhe detyr</w:t>
      </w:r>
      <w:r w:rsidR="00FA2A73" w:rsidRPr="00947F0C">
        <w:rPr>
          <w:szCs w:val="24"/>
          <w:lang w:val="sq-AL"/>
        </w:rPr>
        <w:t xml:space="preserve">ave respektive,  ndërmarrjen e </w:t>
      </w:r>
      <w:r w:rsidRPr="00947F0C">
        <w:rPr>
          <w:szCs w:val="24"/>
          <w:lang w:val="sq-AL"/>
        </w:rPr>
        <w:t xml:space="preserve">nismave dhe masave të shtuara, </w:t>
      </w:r>
      <w:r w:rsidR="00E83C60" w:rsidRPr="00947F0C">
        <w:rPr>
          <w:szCs w:val="24"/>
          <w:lang w:val="sq-AL"/>
        </w:rPr>
        <w:t xml:space="preserve">si dhe </w:t>
      </w:r>
      <w:r w:rsidR="00FA2A73" w:rsidRPr="00947F0C">
        <w:rPr>
          <w:szCs w:val="24"/>
          <w:lang w:val="sq-AL"/>
        </w:rPr>
        <w:t>rritjen e</w:t>
      </w:r>
      <w:r w:rsidRPr="00947F0C">
        <w:rPr>
          <w:szCs w:val="24"/>
          <w:lang w:val="sq-AL"/>
        </w:rPr>
        <w:t xml:space="preserve"> bashkëpunimit kombëtar dhe ndërkombë</w:t>
      </w:r>
      <w:r w:rsidR="00A879A4" w:rsidRPr="00947F0C">
        <w:rPr>
          <w:szCs w:val="24"/>
          <w:lang w:val="sq-AL"/>
        </w:rPr>
        <w:t>tar n</w:t>
      </w:r>
      <w:r w:rsidR="008077A0" w:rsidRPr="00947F0C">
        <w:rPr>
          <w:szCs w:val="24"/>
          <w:lang w:val="sq-AL"/>
        </w:rPr>
        <w:t>ë</w:t>
      </w:r>
      <w:r w:rsidR="00A879A4" w:rsidRPr="00947F0C">
        <w:rPr>
          <w:szCs w:val="24"/>
          <w:lang w:val="sq-AL"/>
        </w:rPr>
        <w:t xml:space="preserve"> fush</w:t>
      </w:r>
      <w:r w:rsidR="008077A0" w:rsidRPr="00947F0C">
        <w:rPr>
          <w:szCs w:val="24"/>
          <w:lang w:val="sq-AL"/>
        </w:rPr>
        <w:t>ë</w:t>
      </w:r>
      <w:r w:rsidR="00A879A4" w:rsidRPr="00947F0C">
        <w:rPr>
          <w:szCs w:val="24"/>
          <w:lang w:val="sq-AL"/>
        </w:rPr>
        <w:t>n e siguris</w:t>
      </w:r>
      <w:r w:rsidR="008077A0" w:rsidRPr="00947F0C">
        <w:rPr>
          <w:szCs w:val="24"/>
          <w:lang w:val="sq-AL"/>
        </w:rPr>
        <w:t>ë</w:t>
      </w:r>
      <w:r w:rsidR="00A879A4" w:rsidRPr="00947F0C">
        <w:rPr>
          <w:szCs w:val="24"/>
          <w:lang w:val="sq-AL"/>
        </w:rPr>
        <w:t xml:space="preserve"> kibernetike. </w:t>
      </w:r>
      <w:r w:rsidR="002E026E" w:rsidRPr="00EC4000">
        <w:rPr>
          <w:rFonts w:eastAsiaTheme="majorEastAsia"/>
          <w:lang w:val="sq-AL"/>
        </w:rPr>
        <w:t>Në këtë kuadër shihet e nevojshme rritja e nivelit të sigurisë kibernetike në vend duke krijuar strukturat e duhura për mbrojtjen efektive ndaj sulmeve të mundshme kibernetike.</w:t>
      </w:r>
      <w:r w:rsidR="002E026E" w:rsidRPr="00534C1B">
        <w:rPr>
          <w:lang w:val="sq-AL"/>
        </w:rPr>
        <w:t xml:space="preserve"> </w:t>
      </w:r>
    </w:p>
    <w:p w14:paraId="56794E08" w14:textId="7B217CF5" w:rsidR="002E026E" w:rsidRPr="00EC4000" w:rsidRDefault="002E026E" w:rsidP="002E026E">
      <w:pPr>
        <w:spacing w:before="240" w:line="276" w:lineRule="auto"/>
        <w:jc w:val="both"/>
        <w:rPr>
          <w:rFonts w:eastAsiaTheme="majorEastAsia"/>
          <w:lang w:val="sq-AL"/>
        </w:rPr>
      </w:pPr>
      <w:r w:rsidRPr="00EC4000">
        <w:rPr>
          <w:rFonts w:eastAsiaTheme="majorEastAsia"/>
          <w:lang w:val="sq-AL"/>
        </w:rPr>
        <w:t>Kapacitetet e deritanishme nuk janë të mjaftueshme për të garantuar një nivel të lartë sigurie në rrjetet dhe sistemet e informacionit. Përgatitja e përgjigjeve ndaj sulmeve apo incidenteve kibernetike nuk mjafton në nivelin që ato paraqiten, dhe kjo çon në domosdoshmërinë e ngritjes së kapaciteteve të reja teknike dhe ligjore.</w:t>
      </w:r>
    </w:p>
    <w:p w14:paraId="06B37D80" w14:textId="77777777" w:rsidR="002E026E" w:rsidRPr="00EC4000" w:rsidRDefault="002E026E" w:rsidP="002E026E">
      <w:pPr>
        <w:spacing w:before="240" w:line="276" w:lineRule="auto"/>
        <w:jc w:val="both"/>
        <w:rPr>
          <w:rFonts w:eastAsiaTheme="majorEastAsia"/>
          <w:lang w:val="sq-AL"/>
        </w:rPr>
      </w:pPr>
      <w:r w:rsidRPr="00EC4000">
        <w:rPr>
          <w:rFonts w:eastAsiaTheme="majorEastAsia"/>
          <w:lang w:val="sq-AL"/>
        </w:rPr>
        <w:lastRenderedPageBreak/>
        <w:t>Për një përgjigje sa më efektive ndaj sfidave të sigurisë së rrjeteve dhe sistemeve të informacionit është e nevojshme një qasje gjithëpërfshirëse në nivel shtetëror dhe më gjerë në nivel ndërkombëtar, që do të përfshijë krijimin e kapaciteteve minimale por njëkohësisht të larta dhe të mjaftueshme me qëllim planifikimin, shkëmbimin e informacionit, bashkëpunimin dhe detyrimet e përbashkëta të sigurisë për operatorët e infrastrukturave kritike të informacionit dhe operatorët e infrastrukturave të rëndësishme të informacionit.</w:t>
      </w:r>
    </w:p>
    <w:p w14:paraId="477DB611" w14:textId="77777777" w:rsidR="00E135F9" w:rsidRPr="00EC4000" w:rsidRDefault="00E135F9" w:rsidP="00A879A4">
      <w:pPr>
        <w:spacing w:after="120" w:line="276" w:lineRule="auto"/>
        <w:jc w:val="both"/>
        <w:rPr>
          <w:szCs w:val="24"/>
          <w:lang w:val="sq-AL"/>
        </w:rPr>
      </w:pPr>
    </w:p>
    <w:p w14:paraId="4E209117" w14:textId="4EC3C587" w:rsidR="00FA2A73" w:rsidRPr="00EC4000" w:rsidRDefault="00DA6F23" w:rsidP="00A879A4">
      <w:pPr>
        <w:spacing w:after="120" w:line="276" w:lineRule="auto"/>
        <w:jc w:val="both"/>
        <w:rPr>
          <w:szCs w:val="24"/>
          <w:lang w:val="sq-AL"/>
        </w:rPr>
      </w:pPr>
      <w:r w:rsidRPr="00EC4000">
        <w:rPr>
          <w:szCs w:val="24"/>
          <w:lang w:val="sq-AL"/>
        </w:rPr>
        <w:t>Gjithsesi pavarësisht përcaktimeve ligjore aktuale marrë në konsideratë rëndësinë që paraqet siguria kibernetike si dhe qenia konform e parashikimeve ligjore me  acquis e Bashkimit Evropian, shihet si e nevojshme rishikimi dhe përditësimi i kuadrit ligjor aktual referuar kompetencave të Autoritetit,  subjekteve përgjegjëse të sigurisë kibernetike, përcaktimit të strukturave dhe mekanizmave të duhura, operatorëve të infrastrukturave të nformacionit, masave të sigurisë, aktivitetit mbikëqyrës, forcimit të bashkëpunimit në nivel kombëtar dhe ndërkombëtar.</w:t>
      </w:r>
    </w:p>
    <w:p w14:paraId="1B8B93F9" w14:textId="611F08CE" w:rsidR="00A879A4" w:rsidRPr="00947F0C" w:rsidRDefault="00A879A4" w:rsidP="00A879A4">
      <w:pPr>
        <w:spacing w:after="120" w:line="276" w:lineRule="auto"/>
        <w:jc w:val="both"/>
        <w:rPr>
          <w:color w:val="000000" w:themeColor="text1"/>
          <w:lang w:val="sq-AL"/>
        </w:rPr>
      </w:pPr>
      <w:r w:rsidRPr="00947F0C">
        <w:rPr>
          <w:szCs w:val="24"/>
          <w:lang w:val="sq-AL"/>
        </w:rPr>
        <w:t>P</w:t>
      </w:r>
      <w:r w:rsidR="008077A0" w:rsidRPr="00947F0C">
        <w:rPr>
          <w:szCs w:val="24"/>
          <w:lang w:val="sq-AL"/>
        </w:rPr>
        <w:t>ë</w:t>
      </w:r>
      <w:r w:rsidRPr="00947F0C">
        <w:rPr>
          <w:szCs w:val="24"/>
          <w:lang w:val="sq-AL"/>
        </w:rPr>
        <w:t>rmes k</w:t>
      </w:r>
      <w:r w:rsidR="008077A0" w:rsidRPr="00947F0C">
        <w:rPr>
          <w:szCs w:val="24"/>
          <w:lang w:val="sq-AL"/>
        </w:rPr>
        <w:t>ë</w:t>
      </w:r>
      <w:r w:rsidRPr="00947F0C">
        <w:rPr>
          <w:szCs w:val="24"/>
          <w:lang w:val="sq-AL"/>
        </w:rPr>
        <w:t>saj nd</w:t>
      </w:r>
      <w:r w:rsidR="008077A0" w:rsidRPr="00947F0C">
        <w:rPr>
          <w:szCs w:val="24"/>
          <w:lang w:val="sq-AL"/>
        </w:rPr>
        <w:t>ë</w:t>
      </w:r>
      <w:r w:rsidRPr="00947F0C">
        <w:rPr>
          <w:szCs w:val="24"/>
          <w:lang w:val="sq-AL"/>
        </w:rPr>
        <w:t>rhyrje</w:t>
      </w:r>
      <w:r w:rsidR="00CA0ABB">
        <w:rPr>
          <w:szCs w:val="24"/>
          <w:lang w:val="sq-AL"/>
        </w:rPr>
        <w:t>,</w:t>
      </w:r>
      <w:r w:rsidRPr="00947F0C">
        <w:rPr>
          <w:szCs w:val="24"/>
          <w:lang w:val="sq-AL"/>
        </w:rPr>
        <w:t xml:space="preserve"> qeveria </w:t>
      </w:r>
      <w:r w:rsidR="00EB1D96" w:rsidRPr="00947F0C">
        <w:rPr>
          <w:szCs w:val="24"/>
          <w:lang w:val="sq-AL"/>
        </w:rPr>
        <w:t>do t</w:t>
      </w:r>
      <w:r w:rsidR="004E2CD3" w:rsidRPr="00947F0C">
        <w:rPr>
          <w:szCs w:val="24"/>
          <w:lang w:val="sq-AL"/>
        </w:rPr>
        <w:t>ë</w:t>
      </w:r>
      <w:r w:rsidR="00EB1D96" w:rsidRPr="00947F0C">
        <w:rPr>
          <w:szCs w:val="24"/>
          <w:lang w:val="sq-AL"/>
        </w:rPr>
        <w:t xml:space="preserve"> plot</w:t>
      </w:r>
      <w:r w:rsidR="004E2CD3" w:rsidRPr="00947F0C">
        <w:rPr>
          <w:szCs w:val="24"/>
          <w:lang w:val="sq-AL"/>
        </w:rPr>
        <w:t>ë</w:t>
      </w:r>
      <w:r w:rsidR="00EB1D96" w:rsidRPr="00947F0C">
        <w:rPr>
          <w:szCs w:val="24"/>
          <w:lang w:val="sq-AL"/>
        </w:rPr>
        <w:t>sonte korniz</w:t>
      </w:r>
      <w:r w:rsidR="004E2CD3" w:rsidRPr="00947F0C">
        <w:rPr>
          <w:szCs w:val="24"/>
          <w:lang w:val="sq-AL"/>
        </w:rPr>
        <w:t>ë</w:t>
      </w:r>
      <w:r w:rsidR="00EB1D96" w:rsidRPr="00947F0C">
        <w:rPr>
          <w:szCs w:val="24"/>
          <w:lang w:val="sq-AL"/>
        </w:rPr>
        <w:t>n ligjore t</w:t>
      </w:r>
      <w:r w:rsidR="004E2CD3" w:rsidRPr="00947F0C">
        <w:rPr>
          <w:szCs w:val="24"/>
          <w:lang w:val="sq-AL"/>
        </w:rPr>
        <w:t>ë</w:t>
      </w:r>
      <w:r w:rsidR="00EB1D96" w:rsidRPr="00947F0C">
        <w:rPr>
          <w:szCs w:val="24"/>
          <w:lang w:val="sq-AL"/>
        </w:rPr>
        <w:t xml:space="preserve"> nevojshme p</w:t>
      </w:r>
      <w:r w:rsidR="004E2CD3" w:rsidRPr="00947F0C">
        <w:rPr>
          <w:szCs w:val="24"/>
          <w:lang w:val="sq-AL"/>
        </w:rPr>
        <w:t>ë</w:t>
      </w:r>
      <w:r w:rsidR="00EB1D96" w:rsidRPr="00947F0C">
        <w:rPr>
          <w:szCs w:val="24"/>
          <w:lang w:val="sq-AL"/>
        </w:rPr>
        <w:t>r t</w:t>
      </w:r>
      <w:r w:rsidR="004E2CD3" w:rsidRPr="00947F0C">
        <w:rPr>
          <w:szCs w:val="24"/>
          <w:lang w:val="sq-AL"/>
        </w:rPr>
        <w:t>ë</w:t>
      </w:r>
      <w:r w:rsidR="00EB1D96" w:rsidRPr="00947F0C">
        <w:rPr>
          <w:szCs w:val="24"/>
          <w:lang w:val="sq-AL"/>
        </w:rPr>
        <w:t xml:space="preserve"> marr</w:t>
      </w:r>
      <w:r w:rsidR="004E2CD3" w:rsidRPr="00947F0C">
        <w:rPr>
          <w:szCs w:val="24"/>
          <w:lang w:val="sq-AL"/>
        </w:rPr>
        <w:t>ë</w:t>
      </w:r>
      <w:r w:rsidR="00EB1D96" w:rsidRPr="00947F0C">
        <w:rPr>
          <w:szCs w:val="24"/>
          <w:lang w:val="sq-AL"/>
        </w:rPr>
        <w:t xml:space="preserve"> masat e duhura p</w:t>
      </w:r>
      <w:r w:rsidR="004E2CD3" w:rsidRPr="00947F0C">
        <w:rPr>
          <w:szCs w:val="24"/>
          <w:lang w:val="sq-AL"/>
        </w:rPr>
        <w:t>ë</w:t>
      </w:r>
      <w:r w:rsidR="00EB1D96" w:rsidRPr="00947F0C">
        <w:rPr>
          <w:szCs w:val="24"/>
          <w:lang w:val="sq-AL"/>
        </w:rPr>
        <w:t>r adresimin e problematikave t</w:t>
      </w:r>
      <w:r w:rsidR="004E2CD3" w:rsidRPr="00947F0C">
        <w:rPr>
          <w:szCs w:val="24"/>
          <w:lang w:val="sq-AL"/>
        </w:rPr>
        <w:t>ë</w:t>
      </w:r>
      <w:r w:rsidR="00D23E3D" w:rsidRPr="00947F0C">
        <w:rPr>
          <w:szCs w:val="24"/>
          <w:lang w:val="sq-AL"/>
        </w:rPr>
        <w:t xml:space="preserve"> evidentuara.</w:t>
      </w:r>
      <w:r w:rsidR="00720938" w:rsidRPr="00947F0C">
        <w:rPr>
          <w:szCs w:val="24"/>
          <w:lang w:val="sq-AL"/>
        </w:rPr>
        <w:t xml:space="preserve"> Nd</w:t>
      </w:r>
      <w:r w:rsidR="006D5A2C" w:rsidRPr="00947F0C">
        <w:rPr>
          <w:szCs w:val="24"/>
          <w:lang w:val="sq-AL"/>
        </w:rPr>
        <w:t>ë</w:t>
      </w:r>
      <w:r w:rsidR="00720938" w:rsidRPr="00947F0C">
        <w:rPr>
          <w:szCs w:val="24"/>
          <w:lang w:val="sq-AL"/>
        </w:rPr>
        <w:t>rhyrja e qeveris</w:t>
      </w:r>
      <w:r w:rsidR="006D5A2C" w:rsidRPr="00947F0C">
        <w:rPr>
          <w:szCs w:val="24"/>
          <w:lang w:val="sq-AL"/>
        </w:rPr>
        <w:t>ë</w:t>
      </w:r>
      <w:r w:rsidR="00720938" w:rsidRPr="00947F0C">
        <w:rPr>
          <w:szCs w:val="24"/>
          <w:lang w:val="sq-AL"/>
        </w:rPr>
        <w:t xml:space="preserve"> do t</w:t>
      </w:r>
      <w:r w:rsidR="006D5A2C" w:rsidRPr="00947F0C">
        <w:rPr>
          <w:szCs w:val="24"/>
          <w:lang w:val="sq-AL"/>
        </w:rPr>
        <w:t>ë</w:t>
      </w:r>
      <w:r w:rsidR="00720938" w:rsidRPr="00947F0C">
        <w:rPr>
          <w:szCs w:val="24"/>
          <w:lang w:val="sq-AL"/>
        </w:rPr>
        <w:t xml:space="preserve"> ndikonte n</w:t>
      </w:r>
      <w:r w:rsidR="006D5A2C" w:rsidRPr="00947F0C">
        <w:rPr>
          <w:szCs w:val="24"/>
          <w:lang w:val="sq-AL"/>
        </w:rPr>
        <w:t>ë</w:t>
      </w:r>
      <w:r w:rsidR="00720938" w:rsidRPr="00947F0C">
        <w:rPr>
          <w:szCs w:val="24"/>
          <w:lang w:val="sq-AL"/>
        </w:rPr>
        <w:t xml:space="preserve"> rritjen e siguris</w:t>
      </w:r>
      <w:r w:rsidR="006D5A2C" w:rsidRPr="00947F0C">
        <w:rPr>
          <w:szCs w:val="24"/>
          <w:lang w:val="sq-AL"/>
        </w:rPr>
        <w:t>ë</w:t>
      </w:r>
      <w:r w:rsidR="00720938" w:rsidRPr="00947F0C">
        <w:rPr>
          <w:szCs w:val="24"/>
          <w:lang w:val="sq-AL"/>
        </w:rPr>
        <w:t xml:space="preserve"> </w:t>
      </w:r>
      <w:r w:rsidRPr="00947F0C">
        <w:rPr>
          <w:color w:val="000000" w:themeColor="text1"/>
          <w:lang w:val="sq-AL"/>
        </w:rPr>
        <w:t>për rrjetet dhe sistemet</w:t>
      </w:r>
      <w:r w:rsidR="00721D9A" w:rsidRPr="00947F0C">
        <w:rPr>
          <w:color w:val="000000" w:themeColor="text1"/>
          <w:lang w:val="sq-AL"/>
        </w:rPr>
        <w:t xml:space="preserve"> e informacionit në vend</w:t>
      </w:r>
      <w:r w:rsidRPr="00947F0C">
        <w:rPr>
          <w:color w:val="000000" w:themeColor="text1"/>
          <w:lang w:val="sq-AL"/>
        </w:rPr>
        <w:t>, veçanërisht infrastrukturat kritike dhe të rëndësishme të informacionit, duke siguruar strukturat dhe procedurat e nevojshme për monitorimin, parandalimin, menaxhimin dhe zgjidhjen e incidenteve kibernetike, si dhe mundësuar një skemë kombëtare për certifikimin e sigurisë kibernetike</w:t>
      </w:r>
      <w:r w:rsidR="0027793D">
        <w:rPr>
          <w:color w:val="000000" w:themeColor="text1"/>
          <w:lang w:val="sq-AL"/>
        </w:rPr>
        <w:t>,</w:t>
      </w:r>
      <w:r w:rsidRPr="00947F0C">
        <w:rPr>
          <w:color w:val="000000" w:themeColor="text1"/>
          <w:lang w:val="sq-AL"/>
        </w:rPr>
        <w:t xml:space="preserve"> për certifikimin e produkteve dhe proceseve të veçanta TIK.</w:t>
      </w:r>
    </w:p>
    <w:p w14:paraId="35C48E04" w14:textId="00075651" w:rsidR="00947F0C" w:rsidRPr="00947F0C" w:rsidRDefault="21B5DBE5" w:rsidP="21B5DBE5">
      <w:pPr>
        <w:spacing w:after="120" w:line="276" w:lineRule="auto"/>
        <w:jc w:val="both"/>
        <w:rPr>
          <w:lang w:val="sq-AL"/>
        </w:rPr>
      </w:pPr>
      <w:r w:rsidRPr="21B5DBE5">
        <w:rPr>
          <w:lang w:val="sq-AL"/>
        </w:rPr>
        <w:t>Siguria kibernetike dhe integrimi evropian janë prioritete të qeverisë shqiptare</w:t>
      </w:r>
      <w:r w:rsidR="000A0EBA">
        <w:rPr>
          <w:lang w:val="sq-AL"/>
        </w:rPr>
        <w:t xml:space="preserve">, përmendim </w:t>
      </w:r>
      <w:r w:rsidR="00CA3A3A">
        <w:rPr>
          <w:lang w:val="sq-AL"/>
        </w:rPr>
        <w:t xml:space="preserve"> këtu Programin Qeverisës 2021-2025</w:t>
      </w:r>
      <w:r w:rsidR="005C6B89">
        <w:rPr>
          <w:rStyle w:val="FootnoteReference"/>
          <w:lang w:val="sq-AL"/>
        </w:rPr>
        <w:footnoteReference w:id="6"/>
      </w:r>
      <w:r w:rsidR="0070487D">
        <w:rPr>
          <w:lang w:val="sq-AL"/>
        </w:rPr>
        <w:t xml:space="preserve"> si dhe Strategjin</w:t>
      </w:r>
      <w:r w:rsidR="0070487D" w:rsidRPr="00AB5789">
        <w:rPr>
          <w:lang w:val="sq-AL"/>
        </w:rPr>
        <w:t>ë Kombëtare për Sigurinë Kibernetike dhe të planit të veprimit 2020–2025</w:t>
      </w:r>
      <w:r w:rsidR="0070487D">
        <w:rPr>
          <w:rStyle w:val="FootnoteReference"/>
          <w:lang w:val="sq-AL"/>
        </w:rPr>
        <w:footnoteReference w:id="7"/>
      </w:r>
      <w:r w:rsidRPr="21B5DBE5">
        <w:rPr>
          <w:lang w:val="sq-AL"/>
        </w:rPr>
        <w:t xml:space="preserve">. Kjo ndërhyrje e qeverisë është në kuadër të përafrimit të legjislacionit shqiptar me atë të Bashkimit Evropian (PKIE 2023-2025). Dispozitat e këtij </w:t>
      </w:r>
      <w:r w:rsidR="00315684">
        <w:rPr>
          <w:lang w:val="sq-AL"/>
        </w:rPr>
        <w:t>projekt</w:t>
      </w:r>
      <w:r w:rsidRPr="21B5DBE5">
        <w:rPr>
          <w:lang w:val="sq-AL"/>
        </w:rPr>
        <w:t>ligji krijojnë gjithashtu hapësirat e nevojshme ligjore për të vepruar në kuadër të arritjes së qëllimeve dhe objektivave strategjike të qeverisë në fushën e sigurisë kibernetike si dhe kontribuojnë në zbatimin e Planit Kombëtar të Integrimit Evropian përmes transpozimit të acquis së BE-së.</w:t>
      </w:r>
    </w:p>
    <w:p w14:paraId="7C405F37" w14:textId="38F82EB7" w:rsidR="00694CE2" w:rsidRPr="00A17CD4" w:rsidRDefault="00694CE2" w:rsidP="006A6DCE">
      <w:pPr>
        <w:spacing w:after="120" w:line="276" w:lineRule="auto"/>
        <w:jc w:val="both"/>
        <w:rPr>
          <w:szCs w:val="24"/>
          <w:u w:val="single"/>
          <w:lang w:val="sq-AL"/>
        </w:rPr>
      </w:pPr>
      <w:r w:rsidRPr="00A17CD4">
        <w:rPr>
          <w:szCs w:val="24"/>
          <w:u w:val="single"/>
          <w:lang w:val="sq-AL"/>
        </w:rPr>
        <w:t xml:space="preserve">Puna ekzistuese e realizuar: </w:t>
      </w:r>
    </w:p>
    <w:p w14:paraId="0183FAF9" w14:textId="6E021DB1" w:rsidR="00E21DBA" w:rsidRPr="00E21DBA" w:rsidRDefault="00E21DBA" w:rsidP="00E21DBA">
      <w:pPr>
        <w:spacing w:line="276" w:lineRule="auto"/>
        <w:jc w:val="both"/>
        <w:rPr>
          <w:color w:val="000000"/>
          <w:lang w:val="sq-AL"/>
        </w:rPr>
      </w:pPr>
      <w:r w:rsidRPr="00E21DBA">
        <w:rPr>
          <w:color w:val="000000"/>
          <w:lang w:val="sq-AL"/>
        </w:rPr>
        <w:t>Në datat 20 - 22 korrik</w:t>
      </w:r>
      <w:r w:rsidRPr="00E21DBA">
        <w:rPr>
          <w:lang w:val="sq-AL"/>
        </w:rPr>
        <w:t xml:space="preserve"> </w:t>
      </w:r>
      <w:r w:rsidRPr="00E21DBA">
        <w:rPr>
          <w:color w:val="000000"/>
          <w:lang w:val="sq-AL"/>
        </w:rPr>
        <w:t xml:space="preserve"> u zhvillua një workshop me ekspertët e TAIEX  për shpjegimin e Direktivës 2016/1148 (NIS Directive). Ekspertët u njohën edhe me </w:t>
      </w:r>
      <w:r w:rsidR="005C6B89">
        <w:rPr>
          <w:color w:val="000000"/>
          <w:lang w:val="sq-AL"/>
        </w:rPr>
        <w:t>nismën  e marrë</w:t>
      </w:r>
      <w:r w:rsidRPr="00E21DBA">
        <w:rPr>
          <w:color w:val="000000"/>
          <w:lang w:val="sq-AL"/>
        </w:rPr>
        <w:t xml:space="preserve"> nga ana e Autoritetit lidhur me qasjen ndaj Direktivës NIS 1 ku u shprehën se : </w:t>
      </w:r>
    </w:p>
    <w:p w14:paraId="3F3FC47A" w14:textId="77777777" w:rsidR="00E21DBA" w:rsidRPr="00E21DBA" w:rsidRDefault="00E21DBA" w:rsidP="00E21DBA">
      <w:pPr>
        <w:numPr>
          <w:ilvl w:val="0"/>
          <w:numId w:val="30"/>
        </w:numPr>
        <w:tabs>
          <w:tab w:val="left" w:pos="567"/>
        </w:tabs>
        <w:spacing w:after="120" w:line="276" w:lineRule="auto"/>
        <w:jc w:val="both"/>
        <w:rPr>
          <w:color w:val="000000"/>
          <w:szCs w:val="24"/>
          <w:lang w:val="sq-AL"/>
        </w:rPr>
      </w:pPr>
      <w:r w:rsidRPr="00E21DBA">
        <w:rPr>
          <w:color w:val="000000"/>
          <w:szCs w:val="24"/>
          <w:lang w:val="sq-AL"/>
        </w:rPr>
        <w:t>AKCESK ka treguar një përkushtim të fortë në arritjen e një shkalle të lart pjekurie lidhur me kuadrin ligjor të sigurisë kibernetike në përputhje me legjislacionin e BE-së.</w:t>
      </w:r>
    </w:p>
    <w:p w14:paraId="4D3F0CA2" w14:textId="747BD03C" w:rsidR="00F26491" w:rsidRPr="00B325FD" w:rsidRDefault="00E21DBA" w:rsidP="21B5DBE5">
      <w:pPr>
        <w:numPr>
          <w:ilvl w:val="0"/>
          <w:numId w:val="30"/>
        </w:numPr>
        <w:tabs>
          <w:tab w:val="left" w:pos="567"/>
        </w:tabs>
        <w:spacing w:after="120" w:line="276" w:lineRule="auto"/>
        <w:jc w:val="both"/>
        <w:rPr>
          <w:rFonts w:ascii="Calibri" w:hAnsi="Calibri"/>
          <w:color w:val="000000"/>
          <w:sz w:val="22"/>
          <w:szCs w:val="24"/>
          <w:lang w:val="sq-AL"/>
        </w:rPr>
      </w:pPr>
      <w:r w:rsidRPr="00E21DBA">
        <w:rPr>
          <w:color w:val="000000"/>
          <w:szCs w:val="24"/>
          <w:lang w:val="sq-AL"/>
        </w:rPr>
        <w:t>Ndërtimi dhe rregullimi i kuadrit normativ për mbrojtjen e infrastrukturës kritike të informacionit (hartimi dhe nxjerrja e ligjeve dhe akteve nënligjore) instituconi përgjegjës</w:t>
      </w:r>
      <w:r w:rsidR="00EF0500">
        <w:rPr>
          <w:color w:val="000000"/>
          <w:szCs w:val="24"/>
          <w:lang w:val="sq-AL"/>
        </w:rPr>
        <w:t xml:space="preserve"> </w:t>
      </w:r>
      <w:r w:rsidRPr="00E21DBA">
        <w:rPr>
          <w:color w:val="000000"/>
          <w:szCs w:val="24"/>
          <w:lang w:val="sq-AL"/>
        </w:rPr>
        <w:t xml:space="preserve">– Autoriteti Kombëtar për Certifikimin Elektronik dhe Sigurinë Kibernetike (AKCESK) ka punuar me përkushtim deri më tani për të. </w:t>
      </w:r>
    </w:p>
    <w:p w14:paraId="19134E8A" w14:textId="0A753355" w:rsidR="00D23BF6" w:rsidRPr="00A17CD4" w:rsidRDefault="21B5DBE5" w:rsidP="21B5DBE5">
      <w:pPr>
        <w:spacing w:after="120" w:line="276" w:lineRule="auto"/>
        <w:jc w:val="both"/>
        <w:rPr>
          <w:lang w:val="sq-AL"/>
        </w:rPr>
      </w:pPr>
      <w:r w:rsidRPr="21B5DBE5">
        <w:rPr>
          <w:lang w:val="sq-AL"/>
        </w:rPr>
        <w:t>Sa i përket nevojës për kapacitete të shtuara në fushën e sigurisë kibernetike, Autoritet</w:t>
      </w:r>
      <w:r w:rsidR="000648ED">
        <w:rPr>
          <w:lang w:val="sq-AL"/>
        </w:rPr>
        <w:t>i Kombëtar për Certifikimin Elektronik dhe Sigurinë Kibernetike</w:t>
      </w:r>
      <w:r w:rsidRPr="21B5DBE5">
        <w:rPr>
          <w:lang w:val="sq-AL"/>
        </w:rPr>
        <w:t xml:space="preserve"> ka realizuar trajnime me përfaqësues të institucioneve dhe operatorëve të infrastrukturave kritike dhe të rëndësishme të informacionit dhe ka mundësuar trajnime të avancuara për stafin e vetë Autoritetit.  </w:t>
      </w:r>
    </w:p>
    <w:p w14:paraId="66F546E1" w14:textId="041480F8" w:rsidR="00973A1E" w:rsidRPr="00A17CD4" w:rsidRDefault="00C551FD" w:rsidP="006A6DCE">
      <w:pPr>
        <w:spacing w:after="120" w:line="276" w:lineRule="auto"/>
        <w:jc w:val="both"/>
        <w:rPr>
          <w:szCs w:val="24"/>
          <w:lang w:val="sq-AL"/>
        </w:rPr>
      </w:pPr>
      <w:r w:rsidRPr="00A17CD4">
        <w:rPr>
          <w:szCs w:val="24"/>
          <w:lang w:val="sq-AL"/>
        </w:rPr>
        <w:lastRenderedPageBreak/>
        <w:t>Autoriteti bashkëpunon me operatorët e infrastrukturave kritike dhe të rëndësishme të informacionit, monitoron infrastrukturat kritike si dhe menaxhon incidentet kibernetike në infrastrukturat kritike, duke ofruar gjithashtu mbështetje për rritje kapacitetesh përmes trajnimeve dhe stërvitjeve kibernetike, si dhe mbështetje metodike për operatorët e infrastrukturave kritike dhe të rëndësis</w:t>
      </w:r>
      <w:r w:rsidR="00CB0540">
        <w:rPr>
          <w:szCs w:val="24"/>
          <w:lang w:val="sq-AL"/>
        </w:rPr>
        <w:t>hme të informacionit</w:t>
      </w:r>
      <w:r w:rsidRPr="00A17CD4">
        <w:rPr>
          <w:szCs w:val="24"/>
          <w:lang w:val="sq-AL"/>
        </w:rPr>
        <w:t xml:space="preserve">. </w:t>
      </w:r>
    </w:p>
    <w:p w14:paraId="4993C27A" w14:textId="77777777" w:rsidR="003F5E1A" w:rsidRPr="00545B3F" w:rsidRDefault="000E08D1" w:rsidP="001305D3">
      <w:pPr>
        <w:pStyle w:val="NormalWeb"/>
        <w:rPr>
          <w:rFonts w:eastAsia="MS Mincho"/>
          <w:lang w:val="sq-AL"/>
        </w:rPr>
      </w:pPr>
      <w:r w:rsidRPr="00545B3F">
        <w:rPr>
          <w:rFonts w:eastAsia="MS Mincho"/>
          <w:lang w:val="sq-AL"/>
        </w:rPr>
        <w:t>N</w:t>
      </w:r>
      <w:r w:rsidR="00C931AD" w:rsidRPr="00545B3F">
        <w:rPr>
          <w:rFonts w:eastAsia="MS Mincho"/>
          <w:lang w:val="sq-AL"/>
        </w:rPr>
        <w:t>ë</w:t>
      </w:r>
      <w:r w:rsidRPr="00545B3F">
        <w:rPr>
          <w:rFonts w:eastAsia="MS Mincho"/>
          <w:lang w:val="sq-AL"/>
        </w:rPr>
        <w:t xml:space="preserve"> kuad</w:t>
      </w:r>
      <w:r w:rsidR="00C931AD" w:rsidRPr="00545B3F">
        <w:rPr>
          <w:rFonts w:eastAsia="MS Mincho"/>
          <w:lang w:val="sq-AL"/>
        </w:rPr>
        <w:t>ë</w:t>
      </w:r>
      <w:r w:rsidRPr="00545B3F">
        <w:rPr>
          <w:rFonts w:eastAsia="MS Mincho"/>
          <w:lang w:val="sq-AL"/>
        </w:rPr>
        <w:t>r t</w:t>
      </w:r>
      <w:r w:rsidR="00C931AD" w:rsidRPr="00545B3F">
        <w:rPr>
          <w:rFonts w:eastAsia="MS Mincho"/>
          <w:lang w:val="sq-AL"/>
        </w:rPr>
        <w:t>ë</w:t>
      </w:r>
      <w:r w:rsidRPr="00545B3F">
        <w:rPr>
          <w:rFonts w:eastAsia="MS Mincho"/>
          <w:lang w:val="sq-AL"/>
        </w:rPr>
        <w:t xml:space="preserve"> bashk</w:t>
      </w:r>
      <w:r w:rsidR="00C931AD" w:rsidRPr="00545B3F">
        <w:rPr>
          <w:rFonts w:eastAsia="MS Mincho"/>
          <w:lang w:val="sq-AL"/>
        </w:rPr>
        <w:t>ë</w:t>
      </w:r>
      <w:r w:rsidRPr="00545B3F">
        <w:rPr>
          <w:rFonts w:eastAsia="MS Mincho"/>
          <w:lang w:val="sq-AL"/>
        </w:rPr>
        <w:t>punimit p</w:t>
      </w:r>
      <w:r w:rsidR="00C931AD" w:rsidRPr="00545B3F">
        <w:rPr>
          <w:rFonts w:eastAsia="MS Mincho"/>
          <w:lang w:val="sq-AL"/>
        </w:rPr>
        <w:t>ë</w:t>
      </w:r>
      <w:r w:rsidRPr="00545B3F">
        <w:rPr>
          <w:rFonts w:eastAsia="MS Mincho"/>
          <w:lang w:val="sq-AL"/>
        </w:rPr>
        <w:t>r adresimin e sfidave dhe rritjes s</w:t>
      </w:r>
      <w:r w:rsidR="00C931AD" w:rsidRPr="00545B3F">
        <w:rPr>
          <w:rFonts w:eastAsia="MS Mincho"/>
          <w:lang w:val="sq-AL"/>
        </w:rPr>
        <w:t>ë</w:t>
      </w:r>
      <w:r w:rsidRPr="00545B3F">
        <w:rPr>
          <w:rFonts w:eastAsia="MS Mincho"/>
          <w:lang w:val="sq-AL"/>
        </w:rPr>
        <w:t xml:space="preserve"> nivelit t</w:t>
      </w:r>
      <w:r w:rsidR="00C931AD" w:rsidRPr="00545B3F">
        <w:rPr>
          <w:rFonts w:eastAsia="MS Mincho"/>
          <w:lang w:val="sq-AL"/>
        </w:rPr>
        <w:t>ë</w:t>
      </w:r>
      <w:r w:rsidRPr="00545B3F">
        <w:rPr>
          <w:rFonts w:eastAsia="MS Mincho"/>
          <w:lang w:val="sq-AL"/>
        </w:rPr>
        <w:t xml:space="preserve"> siguris</w:t>
      </w:r>
      <w:r w:rsidR="00C931AD" w:rsidRPr="00545B3F">
        <w:rPr>
          <w:rFonts w:eastAsia="MS Mincho"/>
          <w:lang w:val="sq-AL"/>
        </w:rPr>
        <w:t>ë</w:t>
      </w:r>
      <w:r w:rsidRPr="00545B3F">
        <w:rPr>
          <w:rFonts w:eastAsia="MS Mincho"/>
          <w:lang w:val="sq-AL"/>
        </w:rPr>
        <w:t xml:space="preserve"> kibernetike n</w:t>
      </w:r>
      <w:r w:rsidR="00C931AD" w:rsidRPr="00545B3F">
        <w:rPr>
          <w:rFonts w:eastAsia="MS Mincho"/>
          <w:lang w:val="sq-AL"/>
        </w:rPr>
        <w:t>ë</w:t>
      </w:r>
      <w:r w:rsidRPr="00545B3F">
        <w:rPr>
          <w:rFonts w:eastAsia="MS Mincho"/>
          <w:lang w:val="sq-AL"/>
        </w:rPr>
        <w:t xml:space="preserve"> vend, jan</w:t>
      </w:r>
      <w:r w:rsidR="00C931AD" w:rsidRPr="00545B3F">
        <w:rPr>
          <w:rFonts w:eastAsia="MS Mincho"/>
          <w:lang w:val="sq-AL"/>
        </w:rPr>
        <w:t>ë</w:t>
      </w:r>
      <w:r w:rsidRPr="00545B3F">
        <w:rPr>
          <w:rFonts w:eastAsia="MS Mincho"/>
          <w:lang w:val="sq-AL"/>
        </w:rPr>
        <w:t xml:space="preserve"> n</w:t>
      </w:r>
      <w:r w:rsidR="00C931AD" w:rsidRPr="00545B3F">
        <w:rPr>
          <w:rFonts w:eastAsia="MS Mincho"/>
          <w:lang w:val="sq-AL"/>
        </w:rPr>
        <w:t>ë</w:t>
      </w:r>
      <w:r w:rsidRPr="00545B3F">
        <w:rPr>
          <w:rFonts w:eastAsia="MS Mincho"/>
          <w:lang w:val="sq-AL"/>
        </w:rPr>
        <w:t>nshkruar marr</w:t>
      </w:r>
      <w:r w:rsidR="00C931AD" w:rsidRPr="00545B3F">
        <w:rPr>
          <w:rFonts w:eastAsia="MS Mincho"/>
          <w:lang w:val="sq-AL"/>
        </w:rPr>
        <w:t>ë</w:t>
      </w:r>
      <w:r w:rsidRPr="00545B3F">
        <w:rPr>
          <w:rFonts w:eastAsia="MS Mincho"/>
          <w:lang w:val="sq-AL"/>
        </w:rPr>
        <w:t>veshje bashk</w:t>
      </w:r>
      <w:r w:rsidR="00C931AD" w:rsidRPr="00545B3F">
        <w:rPr>
          <w:rFonts w:eastAsia="MS Mincho"/>
          <w:lang w:val="sq-AL"/>
        </w:rPr>
        <w:t>ë</w:t>
      </w:r>
      <w:r w:rsidRPr="00545B3F">
        <w:rPr>
          <w:rFonts w:eastAsia="MS Mincho"/>
          <w:lang w:val="sq-AL"/>
        </w:rPr>
        <w:t>punimi me subjekte publike dhe private n</w:t>
      </w:r>
      <w:r w:rsidR="00C931AD" w:rsidRPr="00545B3F">
        <w:rPr>
          <w:rFonts w:eastAsia="MS Mincho"/>
          <w:lang w:val="sq-AL"/>
        </w:rPr>
        <w:t>ë</w:t>
      </w:r>
      <w:r w:rsidRPr="00545B3F">
        <w:rPr>
          <w:rFonts w:eastAsia="MS Mincho"/>
          <w:lang w:val="sq-AL"/>
        </w:rPr>
        <w:t xml:space="preserve"> nivel komb</w:t>
      </w:r>
      <w:r w:rsidR="00C931AD" w:rsidRPr="00545B3F">
        <w:rPr>
          <w:rFonts w:eastAsia="MS Mincho"/>
          <w:lang w:val="sq-AL"/>
        </w:rPr>
        <w:t>ë</w:t>
      </w:r>
      <w:r w:rsidRPr="00545B3F">
        <w:rPr>
          <w:rFonts w:eastAsia="MS Mincho"/>
          <w:lang w:val="sq-AL"/>
        </w:rPr>
        <w:t>tar, si dhe marr</w:t>
      </w:r>
      <w:r w:rsidR="00C931AD" w:rsidRPr="00545B3F">
        <w:rPr>
          <w:rFonts w:eastAsia="MS Mincho"/>
          <w:lang w:val="sq-AL"/>
        </w:rPr>
        <w:t>ë</w:t>
      </w:r>
      <w:r w:rsidRPr="00545B3F">
        <w:rPr>
          <w:rFonts w:eastAsia="MS Mincho"/>
          <w:lang w:val="sq-AL"/>
        </w:rPr>
        <w:t xml:space="preserve">veshje </w:t>
      </w:r>
      <w:r w:rsidR="00C931AD" w:rsidRPr="00545B3F">
        <w:rPr>
          <w:rFonts w:eastAsia="MS Mincho"/>
          <w:lang w:val="sq-AL"/>
        </w:rPr>
        <w:t>me institucione publike dhe private ndërkombëtare të</w:t>
      </w:r>
      <w:r w:rsidRPr="00545B3F">
        <w:rPr>
          <w:rFonts w:eastAsia="MS Mincho"/>
          <w:lang w:val="sq-AL"/>
        </w:rPr>
        <w:t xml:space="preserve"> </w:t>
      </w:r>
      <w:r w:rsidR="00C931AD" w:rsidRPr="00545B3F">
        <w:rPr>
          <w:rFonts w:eastAsia="MS Mincho"/>
          <w:lang w:val="sq-AL"/>
        </w:rPr>
        <w:t xml:space="preserve">shteteve partnere më të cilat Shqipëria bashkëpunon. </w:t>
      </w:r>
    </w:p>
    <w:p w14:paraId="37CB9BEF" w14:textId="1A3A4C74" w:rsidR="008424F9" w:rsidRPr="00545B3F" w:rsidRDefault="001305D3" w:rsidP="003F5E1A">
      <w:pPr>
        <w:pStyle w:val="NormalWeb"/>
        <w:jc w:val="both"/>
        <w:rPr>
          <w:rFonts w:eastAsia="MS Mincho"/>
          <w:lang w:val="sq-AL"/>
        </w:rPr>
      </w:pPr>
      <w:r w:rsidRPr="00545B3F">
        <w:rPr>
          <w:rFonts w:eastAsia="MS Mincho"/>
          <w:lang w:val="sq-AL"/>
        </w:rPr>
        <w:t>Në kuadër të rritjes së bashkëpunimit ndërkombëtar, si dhe më qëllim shkëmbimin e informacionit për incidentet kibernetike, eksperiencës, ngritjes së kapaciteteve teknike dhe njerëzore, AKCESK ka iniciuar nënshkrimin e marrëveshjeve të bashkëpunimit me partnerë strategjik dhe kompani ndërkombëtare të fushës së sigurisë kibernetike me institucionet dhe kompanitë:</w:t>
      </w:r>
      <w:r w:rsidR="00916476" w:rsidRPr="00545B3F">
        <w:rPr>
          <w:rFonts w:eastAsia="MS Mincho"/>
          <w:lang w:val="sq-AL"/>
        </w:rPr>
        <w:t xml:space="preserve"> MoU me Izraelin, </w:t>
      </w:r>
      <w:r w:rsidR="00815E45" w:rsidRPr="00545B3F">
        <w:rPr>
          <w:rFonts w:eastAsia="MS Mincho"/>
          <w:lang w:val="sq-AL"/>
        </w:rPr>
        <w:t>Marrëveshje Bashkëpunimi me 4IG</w:t>
      </w:r>
      <w:r w:rsidR="00AA6A9E" w:rsidRPr="00545B3F">
        <w:rPr>
          <w:rFonts w:eastAsia="MS Mincho"/>
          <w:lang w:val="sq-AL"/>
        </w:rPr>
        <w:t>, MoU me Këshillin e Sigurisë Kibernetike të Emirateve të Bashkuara Arabe</w:t>
      </w:r>
      <w:r w:rsidR="00787F21" w:rsidRPr="00545B3F">
        <w:rPr>
          <w:rFonts w:eastAsia="MS Mincho"/>
          <w:lang w:val="sq-AL"/>
        </w:rPr>
        <w:t>, Marrëveshje Bashkëpunimi Shoqata Shqiptare e Bankave (AAB)</w:t>
      </w:r>
      <w:r w:rsidR="00E4761A" w:rsidRPr="00545B3F">
        <w:rPr>
          <w:rFonts w:eastAsia="MS Mincho"/>
          <w:lang w:val="sq-AL"/>
        </w:rPr>
        <w:t>, Marrëveshje Bashkëpunimi me CyBureau</w:t>
      </w:r>
      <w:r w:rsidR="0075642C" w:rsidRPr="00545B3F">
        <w:rPr>
          <w:rFonts w:eastAsia="MS Mincho"/>
          <w:lang w:val="sq-AL"/>
        </w:rPr>
        <w:t>.</w:t>
      </w:r>
    </w:p>
    <w:p w14:paraId="0C37685D" w14:textId="57AE39DD" w:rsidR="000E08D1" w:rsidRPr="00545B3F" w:rsidRDefault="003F5E1A" w:rsidP="0013058B">
      <w:pPr>
        <w:pStyle w:val="NormalWeb"/>
        <w:jc w:val="both"/>
        <w:rPr>
          <w:rFonts w:eastAsia="MS Mincho"/>
          <w:lang w:val="sq-AL"/>
        </w:rPr>
      </w:pPr>
      <w:r w:rsidRPr="00545B3F">
        <w:rPr>
          <w:rFonts w:eastAsia="MS Mincho"/>
          <w:lang w:val="sq-AL"/>
        </w:rPr>
        <w:t>Marrëveshje bashkëpunimi me subjekte publike dhe private në nivel kombëtar:</w:t>
      </w:r>
      <w:r w:rsidR="0075642C" w:rsidRPr="00545B3F">
        <w:rPr>
          <w:rFonts w:eastAsia="MS Mincho"/>
          <w:lang w:val="sq-AL"/>
        </w:rPr>
        <w:t>Marrëveshje</w:t>
      </w:r>
      <w:r w:rsidR="007F069C" w:rsidRPr="00545B3F">
        <w:rPr>
          <w:rFonts w:eastAsia="MS Mincho"/>
          <w:lang w:val="sq-AL"/>
        </w:rPr>
        <w:t xml:space="preserve"> </w:t>
      </w:r>
      <w:r w:rsidR="0075642C" w:rsidRPr="00545B3F">
        <w:rPr>
          <w:rFonts w:eastAsia="MS Mincho"/>
          <w:lang w:val="sq-AL"/>
        </w:rPr>
        <w:t>Bashkëpunimi me Raiffeisen Ban</w:t>
      </w:r>
      <w:r w:rsidRPr="00545B3F">
        <w:rPr>
          <w:rFonts w:eastAsia="MS Mincho"/>
          <w:lang w:val="sq-AL"/>
        </w:rPr>
        <w:t>k</w:t>
      </w:r>
      <w:r w:rsidR="007F069C" w:rsidRPr="00545B3F">
        <w:rPr>
          <w:rFonts w:eastAsia="MS Mincho"/>
          <w:lang w:val="sq-AL"/>
        </w:rPr>
        <w:t xml:space="preserve">,  </w:t>
      </w:r>
      <w:r w:rsidR="0075642C" w:rsidRPr="00545B3F">
        <w:rPr>
          <w:rFonts w:eastAsia="MS Mincho"/>
          <w:lang w:val="sq-AL"/>
        </w:rPr>
        <w:t>Marrëveshje Bashkëpunimi me Autoritetin e Mediave Audiovizive dhe Qendrën e Koordinimit Kundër Ekstremizmit të Dhunshëm</w:t>
      </w:r>
      <w:r w:rsidR="007F069C" w:rsidRPr="00545B3F">
        <w:rPr>
          <w:rFonts w:eastAsia="MS Mincho"/>
          <w:lang w:val="sq-AL"/>
        </w:rPr>
        <w:t xml:space="preserve">, </w:t>
      </w:r>
      <w:r w:rsidR="0075642C" w:rsidRPr="00545B3F">
        <w:rPr>
          <w:rFonts w:eastAsia="MS Mincho"/>
          <w:lang w:val="sq-AL"/>
        </w:rPr>
        <w:t>Marrëveshje Bashkëpunimi me Autoritetin e Mediave Audiovizive dhe Qendrën e Koordinimit Kundër Ekstremizmit të Dhunshëm</w:t>
      </w:r>
      <w:r w:rsidR="007F069C" w:rsidRPr="00545B3F">
        <w:rPr>
          <w:rFonts w:eastAsia="MS Mincho"/>
          <w:lang w:val="sq-AL"/>
        </w:rPr>
        <w:t xml:space="preserve">, </w:t>
      </w:r>
      <w:r w:rsidR="0075642C" w:rsidRPr="00545B3F">
        <w:rPr>
          <w:rFonts w:eastAsia="MS Mincho"/>
          <w:lang w:val="sq-AL"/>
        </w:rPr>
        <w:t>Memorandum Mirëkuptimi midis Autoritetit Kombëtar për Certifikimin Elektronik dhe Sigurinë Kibernetike dhe Akademisë së Studimeve Politike</w:t>
      </w:r>
      <w:r w:rsidR="00A93CFC" w:rsidRPr="00545B3F">
        <w:rPr>
          <w:rFonts w:eastAsia="MS Mincho"/>
          <w:lang w:val="sq-AL"/>
        </w:rPr>
        <w:t xml:space="preserve">, </w:t>
      </w:r>
      <w:r w:rsidR="0075642C" w:rsidRPr="00545B3F">
        <w:rPr>
          <w:rFonts w:eastAsia="MS Mincho"/>
          <w:lang w:val="sq-AL"/>
        </w:rPr>
        <w:t>Memorandum Bashkëpunimi me AKEP</w:t>
      </w:r>
      <w:r w:rsidR="00BA591E" w:rsidRPr="00545B3F">
        <w:rPr>
          <w:rFonts w:eastAsia="MS Mincho"/>
          <w:lang w:val="sq-AL"/>
        </w:rPr>
        <w:t>, Marrëveshje Bashkëpunimi me Autoritetin Rregullativ të Komunikimeve Elektronike dhe Postare/Njësia Nacionale për Sigurinë Kibernetike e Republikës së Kosovës</w:t>
      </w:r>
      <w:r w:rsidR="0013058B" w:rsidRPr="00545B3F">
        <w:rPr>
          <w:rFonts w:eastAsia="MS Mincho"/>
          <w:lang w:val="sq-AL"/>
        </w:rPr>
        <w:t>, Marrëveshje Bashkëpunimi me Autoritetin Rregullativ të Komunikimeve Elektronike dhe Postare/Njësia Nacionale për Sigurinë Kibernetike e Republikës së Kosovës, Memorandum Mirëkuptimi me AKSHI ( Republika e Shqipërisë) dhe Agjencisë Kombëtare për Përgjigje ndaj incidenteve kibernetike Republika e Rumanisë, Marrëveshje Bashkëpunimi midis AKCESK , AKSHI dhe Agjencisë për Komunikimet Elektronike të Republikës së Maqedonisë, Qendrës Kombëtare për Përgjigje ndaj Incidenteve Kibernetike.</w:t>
      </w:r>
    </w:p>
    <w:p w14:paraId="2647BAAF" w14:textId="3CF6F5CE" w:rsidR="002B45F7" w:rsidRDefault="00694CE2" w:rsidP="21B5DBE5">
      <w:pPr>
        <w:spacing w:after="120" w:line="276" w:lineRule="auto"/>
        <w:jc w:val="both"/>
        <w:rPr>
          <w:rFonts w:eastAsia="Calibri"/>
          <w:color w:val="000000"/>
          <w:spacing w:val="-1"/>
          <w:bdr w:val="nil"/>
          <w:lang w:val="sq-AL"/>
        </w:rPr>
      </w:pPr>
      <w:r w:rsidRPr="21B5DBE5">
        <w:rPr>
          <w:lang w:val="sq-AL"/>
        </w:rPr>
        <w:t>Jan</w:t>
      </w:r>
      <w:r w:rsidR="00E4730E" w:rsidRPr="21B5DBE5">
        <w:rPr>
          <w:lang w:val="sq-AL"/>
        </w:rPr>
        <w:t>ë</w:t>
      </w:r>
      <w:r w:rsidRPr="21B5DBE5">
        <w:rPr>
          <w:lang w:val="sq-AL"/>
        </w:rPr>
        <w:t xml:space="preserve"> nd</w:t>
      </w:r>
      <w:r w:rsidR="00E4730E" w:rsidRPr="21B5DBE5">
        <w:rPr>
          <w:lang w:val="sq-AL"/>
        </w:rPr>
        <w:t>ë</w:t>
      </w:r>
      <w:r w:rsidRPr="21B5DBE5">
        <w:rPr>
          <w:lang w:val="sq-AL"/>
        </w:rPr>
        <w:t>rmarr</w:t>
      </w:r>
      <w:r w:rsidR="00E4730E" w:rsidRPr="21B5DBE5">
        <w:rPr>
          <w:lang w:val="sq-AL"/>
        </w:rPr>
        <w:t>ë</w:t>
      </w:r>
      <w:r w:rsidRPr="21B5DBE5">
        <w:rPr>
          <w:lang w:val="sq-AL"/>
        </w:rPr>
        <w:t xml:space="preserve"> </w:t>
      </w:r>
      <w:r w:rsidR="00DA7D6C" w:rsidRPr="21B5DBE5">
        <w:rPr>
          <w:lang w:val="sq-AL"/>
        </w:rPr>
        <w:t xml:space="preserve">gjithashtu </w:t>
      </w:r>
      <w:r w:rsidRPr="21B5DBE5">
        <w:rPr>
          <w:lang w:val="sq-AL"/>
        </w:rPr>
        <w:t xml:space="preserve">disa hapa </w:t>
      </w:r>
      <w:r w:rsidR="00822072" w:rsidRPr="21B5DBE5">
        <w:rPr>
          <w:lang w:val="sq-AL"/>
        </w:rPr>
        <w:t>paraprake</w:t>
      </w:r>
      <w:r w:rsidRPr="21B5DBE5">
        <w:rPr>
          <w:lang w:val="sq-AL"/>
        </w:rPr>
        <w:t xml:space="preserve"> </w:t>
      </w:r>
      <w:r w:rsidR="000A0EBA">
        <w:rPr>
          <w:lang w:val="sq-AL"/>
        </w:rPr>
        <w:t>(</w:t>
      </w:r>
      <w:r w:rsidR="000648ED">
        <w:rPr>
          <w:lang w:val="sq-AL"/>
        </w:rPr>
        <w:t>referuar financimit, rekrutimit të stafit</w:t>
      </w:r>
      <w:r w:rsidR="000A0EBA">
        <w:rPr>
          <w:lang w:val="sq-AL"/>
        </w:rPr>
        <w:t>, bashkëpunimit</w:t>
      </w:r>
      <w:r w:rsidR="000648ED">
        <w:rPr>
          <w:lang w:val="sq-AL"/>
        </w:rPr>
        <w:t xml:space="preserve">) </w:t>
      </w:r>
      <w:r w:rsidR="000648ED" w:rsidRPr="21B5DBE5">
        <w:rPr>
          <w:lang w:val="sq-AL"/>
        </w:rPr>
        <w:t xml:space="preserve"> </w:t>
      </w:r>
      <w:r w:rsidRPr="21B5DBE5">
        <w:rPr>
          <w:lang w:val="sq-AL"/>
        </w:rPr>
        <w:t>p</w:t>
      </w:r>
      <w:r w:rsidR="00E4730E" w:rsidRPr="21B5DBE5">
        <w:rPr>
          <w:lang w:val="sq-AL"/>
        </w:rPr>
        <w:t>ë</w:t>
      </w:r>
      <w:r w:rsidRPr="21B5DBE5">
        <w:rPr>
          <w:lang w:val="sq-AL"/>
        </w:rPr>
        <w:t>r t’i paraprir</w:t>
      </w:r>
      <w:r w:rsidR="00E4730E" w:rsidRPr="21B5DBE5">
        <w:rPr>
          <w:lang w:val="sq-AL"/>
        </w:rPr>
        <w:t>ë</w:t>
      </w:r>
      <w:r w:rsidRPr="21B5DBE5">
        <w:rPr>
          <w:lang w:val="sq-AL"/>
        </w:rPr>
        <w:t xml:space="preserve"> ngritjes s</w:t>
      </w:r>
      <w:r w:rsidR="00E4730E" w:rsidRPr="21B5DBE5">
        <w:rPr>
          <w:lang w:val="sq-AL"/>
        </w:rPr>
        <w:t>ë</w:t>
      </w:r>
      <w:r w:rsidRPr="21B5DBE5">
        <w:rPr>
          <w:lang w:val="sq-AL"/>
        </w:rPr>
        <w:t xml:space="preserve"> </w:t>
      </w:r>
      <w:r w:rsidR="00804D04">
        <w:rPr>
          <w:rFonts w:eastAsia="Calibri"/>
          <w:color w:val="000000"/>
          <w:spacing w:val="-1"/>
          <w:bdr w:val="nil"/>
          <w:lang w:val="sq-AL"/>
        </w:rPr>
        <w:t>Q</w:t>
      </w:r>
      <w:r w:rsidR="00DA7D6C" w:rsidRPr="21B5DBE5">
        <w:rPr>
          <w:rFonts w:eastAsia="Calibri"/>
          <w:color w:val="000000"/>
          <w:spacing w:val="-1"/>
          <w:bdr w:val="nil"/>
          <w:lang w:val="sq-AL"/>
        </w:rPr>
        <w:t xml:space="preserve">endrës operacionale </w:t>
      </w:r>
      <w:r w:rsidR="00804D04">
        <w:rPr>
          <w:rFonts w:eastAsia="Calibri"/>
          <w:color w:val="000000"/>
          <w:spacing w:val="-1"/>
          <w:bdr w:val="nil"/>
          <w:lang w:val="sq-AL"/>
        </w:rPr>
        <w:t>K</w:t>
      </w:r>
      <w:r w:rsidR="00DA7D6C" w:rsidRPr="21B5DBE5">
        <w:rPr>
          <w:rFonts w:eastAsia="Calibri"/>
          <w:color w:val="000000"/>
          <w:spacing w:val="-1"/>
          <w:bdr w:val="nil"/>
          <w:lang w:val="sq-AL"/>
        </w:rPr>
        <w:t xml:space="preserve">ombëtare të </w:t>
      </w:r>
      <w:r w:rsidR="00804D04">
        <w:rPr>
          <w:rFonts w:eastAsia="Calibri"/>
          <w:color w:val="000000"/>
          <w:spacing w:val="-1"/>
          <w:bdr w:val="nil"/>
          <w:lang w:val="sq-AL"/>
        </w:rPr>
        <w:t>S</w:t>
      </w:r>
      <w:r w:rsidR="00DA7D6C" w:rsidRPr="21B5DBE5">
        <w:rPr>
          <w:rFonts w:eastAsia="Calibri"/>
          <w:color w:val="000000"/>
          <w:spacing w:val="-1"/>
          <w:bdr w:val="nil"/>
          <w:lang w:val="sq-AL"/>
        </w:rPr>
        <w:t xml:space="preserve">igurisë </w:t>
      </w:r>
      <w:r w:rsidR="00804D04">
        <w:rPr>
          <w:rFonts w:eastAsia="Calibri"/>
          <w:color w:val="000000"/>
          <w:spacing w:val="-1"/>
          <w:bdr w:val="nil"/>
          <w:lang w:val="sq-AL"/>
        </w:rPr>
        <w:t>K</w:t>
      </w:r>
      <w:r w:rsidR="00DA7D6C" w:rsidRPr="21B5DBE5">
        <w:rPr>
          <w:rFonts w:eastAsia="Calibri"/>
          <w:color w:val="000000"/>
          <w:spacing w:val="-1"/>
          <w:bdr w:val="nil"/>
          <w:lang w:val="sq-AL"/>
        </w:rPr>
        <w:t>ibernetike</w:t>
      </w:r>
      <w:r w:rsidR="00DA7D6C" w:rsidRPr="21B5DBE5">
        <w:rPr>
          <w:lang w:val="sq-AL"/>
        </w:rPr>
        <w:t xml:space="preserve"> </w:t>
      </w:r>
      <w:r w:rsidRPr="21B5DBE5">
        <w:rPr>
          <w:rFonts w:eastAsia="Calibri"/>
          <w:color w:val="000000"/>
          <w:spacing w:val="-1"/>
          <w:bdr w:val="nil"/>
          <w:lang w:val="sq-AL"/>
        </w:rPr>
        <w:t xml:space="preserve">që </w:t>
      </w:r>
      <w:r w:rsidR="00DA7D6C" w:rsidRPr="21B5DBE5">
        <w:rPr>
          <w:rFonts w:eastAsia="Calibri"/>
          <w:color w:val="000000"/>
          <w:spacing w:val="-1"/>
          <w:bdr w:val="nil"/>
          <w:lang w:val="sq-AL"/>
        </w:rPr>
        <w:t>do të</w:t>
      </w:r>
      <w:r w:rsidRPr="21B5DBE5">
        <w:rPr>
          <w:rFonts w:eastAsia="Calibri"/>
          <w:color w:val="000000"/>
          <w:spacing w:val="-1"/>
          <w:bdr w:val="nil"/>
          <w:lang w:val="sq-AL"/>
        </w:rPr>
        <w:t xml:space="preserve"> </w:t>
      </w:r>
      <w:r w:rsidR="00CF6EBE" w:rsidRPr="21B5DBE5">
        <w:rPr>
          <w:rFonts w:eastAsia="Calibri"/>
          <w:color w:val="000000"/>
          <w:spacing w:val="-1"/>
          <w:bdr w:val="nil"/>
          <w:lang w:val="sq-AL"/>
        </w:rPr>
        <w:t xml:space="preserve">kryejë </w:t>
      </w:r>
      <w:r w:rsidRPr="21B5DBE5">
        <w:rPr>
          <w:rFonts w:eastAsia="Calibri"/>
          <w:color w:val="000000"/>
          <w:spacing w:val="-1"/>
          <w:bdr w:val="nil"/>
          <w:lang w:val="sq-AL"/>
        </w:rPr>
        <w:t>monitorimin e sigurisë kibernetike në nivel kombëtar</w:t>
      </w:r>
      <w:r w:rsidR="00822072" w:rsidRPr="21B5DBE5">
        <w:rPr>
          <w:rFonts w:eastAsia="Calibri"/>
          <w:color w:val="000000"/>
          <w:spacing w:val="-1"/>
          <w:bdr w:val="nil"/>
          <w:lang w:val="sq-AL"/>
        </w:rPr>
        <w:t xml:space="preserve">, </w:t>
      </w:r>
      <w:r w:rsidR="000A0EBA">
        <w:rPr>
          <w:rFonts w:eastAsia="Calibri"/>
          <w:color w:val="000000"/>
          <w:spacing w:val="-1"/>
          <w:bdr w:val="nil"/>
          <w:lang w:val="sq-AL"/>
        </w:rPr>
        <w:t xml:space="preserve">punë e cila </w:t>
      </w:r>
      <w:r w:rsidR="00822072" w:rsidRPr="21B5DBE5">
        <w:rPr>
          <w:rFonts w:eastAsia="Calibri"/>
          <w:color w:val="000000"/>
          <w:spacing w:val="-1"/>
          <w:bdr w:val="nil"/>
          <w:lang w:val="sq-AL"/>
        </w:rPr>
        <w:t xml:space="preserve"> do t</w:t>
      </w:r>
      <w:r w:rsidR="00E4730E" w:rsidRPr="21B5DBE5">
        <w:rPr>
          <w:rFonts w:eastAsia="Calibri"/>
          <w:color w:val="000000"/>
          <w:spacing w:val="-1"/>
          <w:bdr w:val="nil"/>
          <w:lang w:val="sq-AL"/>
        </w:rPr>
        <w:t>ë</w:t>
      </w:r>
      <w:r w:rsidR="00822072" w:rsidRPr="21B5DBE5">
        <w:rPr>
          <w:rFonts w:eastAsia="Calibri"/>
          <w:color w:val="000000"/>
          <w:spacing w:val="-1"/>
          <w:bdr w:val="nil"/>
          <w:lang w:val="sq-AL"/>
        </w:rPr>
        <w:t xml:space="preserve"> vijojn</w:t>
      </w:r>
      <w:r w:rsidR="00E4730E" w:rsidRPr="21B5DBE5">
        <w:rPr>
          <w:rFonts w:eastAsia="Calibri"/>
          <w:color w:val="000000"/>
          <w:spacing w:val="-1"/>
          <w:bdr w:val="nil"/>
          <w:lang w:val="sq-AL"/>
        </w:rPr>
        <w:t>ë</w:t>
      </w:r>
      <w:r w:rsidR="00822072" w:rsidRPr="21B5DBE5">
        <w:rPr>
          <w:rFonts w:eastAsia="Calibri"/>
          <w:color w:val="000000"/>
          <w:spacing w:val="-1"/>
          <w:bdr w:val="nil"/>
          <w:lang w:val="sq-AL"/>
        </w:rPr>
        <w:t xml:space="preserve"> m</w:t>
      </w:r>
      <w:r w:rsidR="00E4730E" w:rsidRPr="21B5DBE5">
        <w:rPr>
          <w:rFonts w:eastAsia="Calibri"/>
          <w:color w:val="000000"/>
          <w:spacing w:val="-1"/>
          <w:bdr w:val="nil"/>
          <w:lang w:val="sq-AL"/>
        </w:rPr>
        <w:t>ë</w:t>
      </w:r>
      <w:r w:rsidR="00822072" w:rsidRPr="21B5DBE5">
        <w:rPr>
          <w:rFonts w:eastAsia="Calibri"/>
          <w:color w:val="000000"/>
          <w:spacing w:val="-1"/>
          <w:bdr w:val="nil"/>
          <w:lang w:val="sq-AL"/>
        </w:rPr>
        <w:t xml:space="preserve"> tej dhe</w:t>
      </w:r>
      <w:r w:rsidR="000657E5" w:rsidRPr="21B5DBE5">
        <w:rPr>
          <w:rFonts w:eastAsia="Calibri"/>
          <w:color w:val="000000"/>
          <w:spacing w:val="-1"/>
          <w:bdr w:val="nil"/>
          <w:lang w:val="sq-AL"/>
        </w:rPr>
        <w:t xml:space="preserve"> do të</w:t>
      </w:r>
      <w:r w:rsidR="000A0EBA">
        <w:rPr>
          <w:rFonts w:eastAsia="Calibri"/>
          <w:color w:val="000000"/>
          <w:spacing w:val="-1"/>
          <w:bdr w:val="nil"/>
          <w:lang w:val="sq-AL"/>
        </w:rPr>
        <w:t xml:space="preserve"> finalizohet </w:t>
      </w:r>
      <w:r w:rsidR="00822072" w:rsidRPr="21B5DBE5">
        <w:rPr>
          <w:rFonts w:eastAsia="Calibri"/>
          <w:color w:val="000000"/>
          <w:spacing w:val="-1"/>
          <w:bdr w:val="nil"/>
          <w:lang w:val="sq-AL"/>
        </w:rPr>
        <w:t xml:space="preserve">pas </w:t>
      </w:r>
      <w:r w:rsidR="005C6B89">
        <w:rPr>
          <w:rFonts w:eastAsia="Calibri"/>
          <w:color w:val="000000"/>
          <w:spacing w:val="-1"/>
          <w:bdr w:val="nil"/>
          <w:lang w:val="sq-AL"/>
        </w:rPr>
        <w:t xml:space="preserve">implementimit të kësaj nisme në kuadër të së cilës parashikohet </w:t>
      </w:r>
      <w:r w:rsidR="00E4730E" w:rsidRPr="21B5DBE5">
        <w:rPr>
          <w:rFonts w:eastAsia="Calibri"/>
          <w:color w:val="000000"/>
          <w:spacing w:val="-1"/>
          <w:bdr w:val="nil"/>
          <w:lang w:val="sq-AL"/>
        </w:rPr>
        <w:t xml:space="preserve">i </w:t>
      </w:r>
      <w:r w:rsidR="000648ED">
        <w:rPr>
          <w:rFonts w:eastAsia="Calibri"/>
          <w:color w:val="000000"/>
          <w:spacing w:val="-1"/>
          <w:bdr w:val="nil"/>
          <w:lang w:val="sq-AL"/>
        </w:rPr>
        <w:t xml:space="preserve">administrimi </w:t>
      </w:r>
      <w:r w:rsidR="005C6B89">
        <w:rPr>
          <w:rFonts w:eastAsia="Calibri"/>
          <w:color w:val="000000"/>
          <w:spacing w:val="-1"/>
          <w:bdr w:val="nil"/>
          <w:lang w:val="sq-AL"/>
        </w:rPr>
        <w:t xml:space="preserve"> i</w:t>
      </w:r>
      <w:r w:rsidR="00E4730E" w:rsidRPr="21B5DBE5">
        <w:rPr>
          <w:rFonts w:eastAsia="Calibri"/>
          <w:color w:val="000000"/>
          <w:spacing w:val="-1"/>
          <w:bdr w:val="nil"/>
          <w:lang w:val="sq-AL"/>
        </w:rPr>
        <w:t xml:space="preserve"> saj si një kompetencë e Autoritetit Kombëtar për Sigurinë K</w:t>
      </w:r>
      <w:r w:rsidR="006C610C" w:rsidRPr="21B5DBE5">
        <w:rPr>
          <w:rFonts w:eastAsia="Calibri"/>
          <w:color w:val="000000"/>
          <w:spacing w:val="-1"/>
          <w:bdr w:val="nil"/>
          <w:lang w:val="sq-AL"/>
        </w:rPr>
        <w:t>ibernetike.</w:t>
      </w:r>
      <w:r w:rsidR="00333EFC" w:rsidRPr="21B5DBE5">
        <w:rPr>
          <w:rFonts w:eastAsia="Calibri"/>
          <w:color w:val="000000"/>
          <w:spacing w:val="-1"/>
          <w:bdr w:val="nil"/>
          <w:lang w:val="sq-AL"/>
        </w:rPr>
        <w:t xml:space="preserve"> </w:t>
      </w:r>
    </w:p>
    <w:p w14:paraId="07311919" w14:textId="7F51A8CB" w:rsidR="002041C8" w:rsidRPr="002041C8" w:rsidRDefault="002041C8" w:rsidP="002041C8">
      <w:pPr>
        <w:spacing w:after="120" w:line="276" w:lineRule="auto"/>
        <w:jc w:val="both"/>
        <w:rPr>
          <w:rFonts w:eastAsia="Calibri"/>
          <w:color w:val="000000"/>
          <w:spacing w:val="-1"/>
          <w:bdr w:val="nil"/>
          <w:lang w:val="sq-AL"/>
        </w:rPr>
      </w:pPr>
      <w:r w:rsidRPr="00F534E0">
        <w:rPr>
          <w:rFonts w:eastAsia="Calibri"/>
          <w:color w:val="000000"/>
          <w:spacing w:val="-1"/>
          <w:u w:val="single"/>
          <w:bdr w:val="nil"/>
          <w:lang w:val="sq-AL"/>
        </w:rPr>
        <w:t>Për ngritj</w:t>
      </w:r>
      <w:r w:rsidR="005C6B89">
        <w:rPr>
          <w:rFonts w:eastAsia="Calibri"/>
          <w:color w:val="000000"/>
          <w:spacing w:val="-1"/>
          <w:u w:val="single"/>
          <w:bdr w:val="nil"/>
          <w:lang w:val="sq-AL"/>
        </w:rPr>
        <w:t xml:space="preserve">en </w:t>
      </w:r>
      <w:r w:rsidRPr="00F534E0">
        <w:rPr>
          <w:rFonts w:eastAsia="Calibri"/>
          <w:color w:val="000000"/>
          <w:spacing w:val="-1"/>
          <w:u w:val="single"/>
          <w:bdr w:val="nil"/>
          <w:lang w:val="sq-AL"/>
        </w:rPr>
        <w:t xml:space="preserve"> e </w:t>
      </w:r>
      <w:bookmarkStart w:id="12" w:name="_Hlk147405210"/>
      <w:r w:rsidRPr="00F534E0">
        <w:rPr>
          <w:rFonts w:eastAsia="Calibri"/>
          <w:color w:val="000000"/>
          <w:spacing w:val="-1"/>
          <w:u w:val="single"/>
          <w:bdr w:val="nil"/>
          <w:lang w:val="sq-AL"/>
        </w:rPr>
        <w:t>Qendrës Kombëtare Operacionale të Sigurisë Kibernetike</w:t>
      </w:r>
      <w:bookmarkEnd w:id="12"/>
      <w:r w:rsidRPr="00F534E0">
        <w:rPr>
          <w:rFonts w:eastAsia="Calibri"/>
          <w:color w:val="000000"/>
          <w:spacing w:val="-1"/>
          <w:u w:val="single"/>
          <w:bdr w:val="nil"/>
          <w:lang w:val="sq-AL"/>
        </w:rPr>
        <w:t>,</w:t>
      </w:r>
      <w:r w:rsidRPr="002041C8">
        <w:rPr>
          <w:rFonts w:eastAsia="Calibri"/>
          <w:color w:val="000000"/>
          <w:spacing w:val="-1"/>
          <w:bdr w:val="nil"/>
          <w:lang w:val="sq-AL"/>
        </w:rPr>
        <w:t xml:space="preserve"> me të gjithë komponentët përbërës të saj, si ato teknike, infrastrukturore dhe burime njerëzore, që prej mesit të muajit tetor 2022 e në vazhdim, konkretisht janë hedhur hapat si më poshtë:</w:t>
      </w:r>
    </w:p>
    <w:p w14:paraId="727564BC" w14:textId="77777777" w:rsidR="008D4284" w:rsidRPr="008D4284" w:rsidRDefault="002041C8" w:rsidP="008D4284">
      <w:pPr>
        <w:pStyle w:val="ListParagraph"/>
        <w:numPr>
          <w:ilvl w:val="0"/>
          <w:numId w:val="39"/>
        </w:numPr>
        <w:spacing w:line="276" w:lineRule="auto"/>
        <w:jc w:val="both"/>
        <w:rPr>
          <w:rFonts w:ascii="Times New Roman" w:eastAsia="Calibri" w:hAnsi="Times New Roman"/>
          <w:color w:val="000000"/>
          <w:spacing w:val="-1"/>
          <w:sz w:val="24"/>
          <w:szCs w:val="24"/>
          <w:bdr w:val="nil"/>
          <w:lang w:val="sq-AL"/>
        </w:rPr>
      </w:pPr>
      <w:r w:rsidRPr="008D4284">
        <w:rPr>
          <w:rFonts w:ascii="Times New Roman" w:eastAsia="Calibri" w:hAnsi="Times New Roman"/>
          <w:color w:val="000000"/>
          <w:spacing w:val="-1"/>
          <w:sz w:val="24"/>
          <w:szCs w:val="24"/>
          <w:bdr w:val="nil"/>
          <w:lang w:val="sq-AL"/>
        </w:rPr>
        <w:t>Janë realizuar takime bilaterale me partneret strategjike si: Departamenti i Shtetit USA, Mbretëria e Emirateve të Bashkuara Arabe, Qeveria e Izraelit, për të ndërtuar urat e bashkëpunimit në terma të mbështetjes së Shqipërisë për forcimin e sigurisë kibernetike.</w:t>
      </w:r>
    </w:p>
    <w:p w14:paraId="239314C3" w14:textId="41D81B17" w:rsidR="008D4284" w:rsidRPr="008D4284" w:rsidRDefault="002041C8" w:rsidP="008D4284">
      <w:pPr>
        <w:pStyle w:val="ListParagraph"/>
        <w:numPr>
          <w:ilvl w:val="0"/>
          <w:numId w:val="39"/>
        </w:numPr>
        <w:spacing w:line="276" w:lineRule="auto"/>
        <w:jc w:val="both"/>
        <w:rPr>
          <w:rFonts w:ascii="Times New Roman" w:eastAsia="Calibri" w:hAnsi="Times New Roman"/>
          <w:color w:val="000000"/>
          <w:spacing w:val="-1"/>
          <w:sz w:val="24"/>
          <w:szCs w:val="24"/>
          <w:bdr w:val="nil"/>
          <w:lang w:val="sq-AL"/>
        </w:rPr>
      </w:pPr>
      <w:r w:rsidRPr="008D4284">
        <w:rPr>
          <w:rFonts w:ascii="Times New Roman" w:eastAsia="Calibri" w:hAnsi="Times New Roman"/>
          <w:color w:val="000000"/>
          <w:spacing w:val="-1"/>
          <w:sz w:val="24"/>
          <w:szCs w:val="24"/>
          <w:bdr w:val="nil"/>
          <w:lang w:val="sq-AL"/>
        </w:rPr>
        <w:t xml:space="preserve">Është analizuar situata </w:t>
      </w:r>
      <w:r w:rsidR="00EF0500">
        <w:rPr>
          <w:rFonts w:ascii="Times New Roman" w:eastAsia="Calibri" w:hAnsi="Times New Roman"/>
          <w:color w:val="000000"/>
          <w:spacing w:val="-1"/>
          <w:sz w:val="24"/>
          <w:szCs w:val="24"/>
          <w:bdr w:val="nil"/>
          <w:lang w:val="sq-AL"/>
        </w:rPr>
        <w:t xml:space="preserve">e </w:t>
      </w:r>
      <w:r w:rsidRPr="008D4284">
        <w:rPr>
          <w:rFonts w:ascii="Times New Roman" w:eastAsia="Calibri" w:hAnsi="Times New Roman"/>
          <w:color w:val="000000"/>
          <w:spacing w:val="-1"/>
          <w:sz w:val="24"/>
          <w:szCs w:val="24"/>
          <w:bdr w:val="nil"/>
          <w:lang w:val="sq-AL"/>
        </w:rPr>
        <w:t xml:space="preserve">sigurisë kibernetike të infrastrukturave kritike, me qëllim projektimin e </w:t>
      </w:r>
      <w:bookmarkStart w:id="13" w:name="_Hlk124523880"/>
      <w:r w:rsidRPr="008D4284">
        <w:rPr>
          <w:rFonts w:ascii="Times New Roman" w:eastAsia="Calibri" w:hAnsi="Times New Roman"/>
          <w:color w:val="000000"/>
          <w:spacing w:val="-1"/>
          <w:sz w:val="24"/>
          <w:szCs w:val="24"/>
          <w:bdr w:val="nil"/>
          <w:lang w:val="sq-AL"/>
        </w:rPr>
        <w:t>Qendrës Kombëtare Operacionale për Sigurinë Kibernetike</w:t>
      </w:r>
      <w:bookmarkEnd w:id="13"/>
      <w:r w:rsidRPr="008D4284">
        <w:rPr>
          <w:rFonts w:ascii="Times New Roman" w:eastAsia="Calibri" w:hAnsi="Times New Roman"/>
          <w:color w:val="000000"/>
          <w:spacing w:val="-1"/>
          <w:sz w:val="24"/>
          <w:szCs w:val="24"/>
          <w:bdr w:val="nil"/>
          <w:lang w:val="sq-AL"/>
        </w:rPr>
        <w:t>, duke përfshire National &amp; Sectorial SOC.</w:t>
      </w:r>
    </w:p>
    <w:p w14:paraId="1D1A377D" w14:textId="77777777" w:rsidR="008D4284" w:rsidRPr="008D4284" w:rsidRDefault="002041C8" w:rsidP="008D4284">
      <w:pPr>
        <w:pStyle w:val="ListParagraph"/>
        <w:numPr>
          <w:ilvl w:val="0"/>
          <w:numId w:val="39"/>
        </w:numPr>
        <w:spacing w:line="276" w:lineRule="auto"/>
        <w:jc w:val="both"/>
        <w:rPr>
          <w:rFonts w:ascii="Times New Roman" w:eastAsia="Calibri" w:hAnsi="Times New Roman"/>
          <w:color w:val="000000"/>
          <w:spacing w:val="-1"/>
          <w:sz w:val="24"/>
          <w:szCs w:val="24"/>
          <w:bdr w:val="nil"/>
          <w:lang w:val="sq-AL"/>
        </w:rPr>
      </w:pPr>
      <w:r w:rsidRPr="008D4284">
        <w:rPr>
          <w:rFonts w:ascii="Times New Roman" w:eastAsia="Calibri" w:hAnsi="Times New Roman"/>
          <w:color w:val="000000"/>
          <w:spacing w:val="-1"/>
          <w:sz w:val="24"/>
          <w:szCs w:val="24"/>
          <w:bdr w:val="nil"/>
          <w:lang w:val="sq-AL"/>
        </w:rPr>
        <w:t>Janë adresuar dhe dakordësuar nevojat dhe buxhetet përkatëse, të AKCESK, AKSHI, Policisë së Shtetit dhe SHISH me përfaqësuesit e Departamentit të Shtetit, në funksion të mbështetjes financiare të vënë në dispozicion nga këta të fundit në ndihmë të Shqipërisë.</w:t>
      </w:r>
    </w:p>
    <w:p w14:paraId="2218345F" w14:textId="77777777" w:rsidR="008D4284" w:rsidRPr="008D4284" w:rsidRDefault="002041C8" w:rsidP="008D4284">
      <w:pPr>
        <w:pStyle w:val="ListParagraph"/>
        <w:numPr>
          <w:ilvl w:val="0"/>
          <w:numId w:val="39"/>
        </w:numPr>
        <w:spacing w:line="276" w:lineRule="auto"/>
        <w:jc w:val="both"/>
        <w:rPr>
          <w:rFonts w:ascii="Times New Roman" w:eastAsia="Calibri" w:hAnsi="Times New Roman"/>
          <w:color w:val="000000"/>
          <w:spacing w:val="-1"/>
          <w:sz w:val="24"/>
          <w:szCs w:val="24"/>
          <w:bdr w:val="nil"/>
          <w:lang w:val="sq-AL"/>
        </w:rPr>
      </w:pPr>
      <w:r w:rsidRPr="008D4284">
        <w:rPr>
          <w:rFonts w:ascii="Times New Roman" w:eastAsia="Calibri" w:hAnsi="Times New Roman"/>
          <w:color w:val="000000"/>
          <w:spacing w:val="-1"/>
          <w:sz w:val="24"/>
          <w:szCs w:val="24"/>
          <w:bdr w:val="nil"/>
          <w:lang w:val="sq-AL"/>
        </w:rPr>
        <w:lastRenderedPageBreak/>
        <w:t>Janë hartuar dhe dakordësuar termat e bashkëpunimit të marrëveshjes së mirëkuptimit me UAE, për sigurimin e mbështetjes së tyre për ngritjen Qendrës Kombëtare Operacionale për Sigurinë Kibernetike.</w:t>
      </w:r>
    </w:p>
    <w:p w14:paraId="6BC74738" w14:textId="77777777" w:rsidR="008D4284" w:rsidRPr="00001E27" w:rsidRDefault="002041C8" w:rsidP="008D4284">
      <w:pPr>
        <w:pStyle w:val="ListParagraph"/>
        <w:numPr>
          <w:ilvl w:val="0"/>
          <w:numId w:val="39"/>
        </w:numPr>
        <w:spacing w:line="276" w:lineRule="auto"/>
        <w:jc w:val="both"/>
        <w:rPr>
          <w:rFonts w:ascii="Times New Roman" w:eastAsia="Calibri" w:hAnsi="Times New Roman"/>
          <w:color w:val="000000" w:themeColor="text1"/>
          <w:spacing w:val="-1"/>
          <w:sz w:val="24"/>
          <w:szCs w:val="24"/>
          <w:bdr w:val="nil"/>
          <w:lang w:val="sq-AL"/>
        </w:rPr>
      </w:pPr>
      <w:r w:rsidRPr="008D4284">
        <w:rPr>
          <w:rFonts w:ascii="Times New Roman" w:eastAsia="Calibri" w:hAnsi="Times New Roman"/>
          <w:color w:val="000000"/>
          <w:spacing w:val="-1"/>
          <w:sz w:val="24"/>
          <w:szCs w:val="24"/>
          <w:bdr w:val="nil"/>
          <w:lang w:val="sq-AL"/>
        </w:rPr>
        <w:t xml:space="preserve">Është bashkërenduar puna me DAP dhe ka përfunduar draftimi i paketës së plotë për strukturën e re të AKCESK e cila do të fillojë të implementohet në fillim të shkurtit dhe do të jetë tërësisht në funksion në </w:t>
      </w:r>
      <w:r w:rsidRPr="00001E27">
        <w:rPr>
          <w:rFonts w:ascii="Times New Roman" w:eastAsia="Calibri" w:hAnsi="Times New Roman"/>
          <w:color w:val="000000" w:themeColor="text1"/>
          <w:spacing w:val="-1"/>
          <w:sz w:val="24"/>
          <w:szCs w:val="24"/>
          <w:bdr w:val="nil"/>
          <w:lang w:val="sq-AL"/>
        </w:rPr>
        <w:t>fillim të vitit 2024.</w:t>
      </w:r>
    </w:p>
    <w:p w14:paraId="3ED186E7" w14:textId="6C28941F" w:rsidR="002041C8" w:rsidRPr="00001E27" w:rsidRDefault="002041C8" w:rsidP="008D4284">
      <w:pPr>
        <w:pStyle w:val="ListParagraph"/>
        <w:numPr>
          <w:ilvl w:val="0"/>
          <w:numId w:val="39"/>
        </w:numPr>
        <w:spacing w:line="276" w:lineRule="auto"/>
        <w:jc w:val="both"/>
        <w:rPr>
          <w:rFonts w:ascii="Times New Roman" w:eastAsia="Calibri" w:hAnsi="Times New Roman"/>
          <w:color w:val="000000" w:themeColor="text1"/>
          <w:spacing w:val="-1"/>
          <w:sz w:val="24"/>
          <w:szCs w:val="24"/>
          <w:bdr w:val="nil"/>
          <w:lang w:val="sq-AL"/>
        </w:rPr>
      </w:pPr>
      <w:r w:rsidRPr="00001E27">
        <w:rPr>
          <w:rFonts w:ascii="Times New Roman" w:eastAsia="Calibri" w:hAnsi="Times New Roman"/>
          <w:color w:val="000000" w:themeColor="text1"/>
          <w:spacing w:val="-1"/>
          <w:sz w:val="24"/>
          <w:szCs w:val="24"/>
          <w:bdr w:val="nil"/>
          <w:lang w:val="sq-AL"/>
        </w:rPr>
        <w:t xml:space="preserve">Në janar 2023, ka filluar bashkërendimi i punës me AKSHI për hartimin e termave të referencës mbi dy sisteme/platforma, në funksion të Qendrës Operacionale, të cilat do të realizohen nëpërmjet buxhetit të shtetit të miratuar për vitin 2024, gjatë 6 mujorit të parë të vitit. </w:t>
      </w:r>
    </w:p>
    <w:p w14:paraId="260312BF" w14:textId="6AD42DD2" w:rsidR="00975D30" w:rsidRPr="00EC4000" w:rsidRDefault="00975D30" w:rsidP="00975D30">
      <w:pPr>
        <w:pStyle w:val="ListParagraph"/>
        <w:numPr>
          <w:ilvl w:val="0"/>
          <w:numId w:val="39"/>
        </w:numPr>
        <w:spacing w:line="276" w:lineRule="auto"/>
        <w:jc w:val="both"/>
        <w:rPr>
          <w:rFonts w:ascii="Times New Roman" w:eastAsia="Calibri" w:hAnsi="Times New Roman"/>
          <w:spacing w:val="-1"/>
          <w:sz w:val="24"/>
          <w:szCs w:val="24"/>
          <w:bdr w:val="nil"/>
          <w:lang w:val="sq-AL"/>
        </w:rPr>
      </w:pPr>
      <w:r w:rsidRPr="00EC4000">
        <w:rPr>
          <w:rFonts w:ascii="Times New Roman" w:eastAsia="Calibri" w:hAnsi="Times New Roman"/>
          <w:spacing w:val="-1"/>
          <w:sz w:val="24"/>
          <w:szCs w:val="24"/>
          <w:bdr w:val="nil"/>
          <w:lang w:val="sq-AL"/>
        </w:rPr>
        <w:t>Gjithashtu përgjatë periudhës korrik-shtator AKCESK ka ngritur një sërë laboratorësh si pjesë e</w:t>
      </w:r>
      <w:r w:rsidR="001554F0" w:rsidRPr="00EC4000">
        <w:rPr>
          <w:rFonts w:ascii="Times New Roman" w:eastAsia="Calibri" w:hAnsi="Times New Roman"/>
          <w:spacing w:val="-1"/>
          <w:sz w:val="24"/>
          <w:szCs w:val="24"/>
          <w:bdr w:val="nil"/>
          <w:lang w:val="sq-AL"/>
        </w:rPr>
        <w:t xml:space="preserve"> Qendrës Kombëtare Operacionale të Sigurisë Kibernetike</w:t>
      </w:r>
      <w:r w:rsidRPr="00EC4000">
        <w:rPr>
          <w:rFonts w:ascii="Times New Roman" w:eastAsia="Calibri" w:hAnsi="Times New Roman"/>
          <w:spacing w:val="-1"/>
          <w:sz w:val="24"/>
          <w:szCs w:val="24"/>
          <w:bdr w:val="nil"/>
          <w:lang w:val="sq-AL"/>
        </w:rPr>
        <w:t xml:space="preserve"> </w:t>
      </w:r>
      <w:r w:rsidR="001554F0" w:rsidRPr="00EC4000">
        <w:rPr>
          <w:rFonts w:ascii="Times New Roman" w:eastAsia="Calibri" w:hAnsi="Times New Roman"/>
          <w:spacing w:val="-1"/>
          <w:sz w:val="24"/>
          <w:szCs w:val="24"/>
          <w:bdr w:val="nil"/>
          <w:lang w:val="sq-AL"/>
        </w:rPr>
        <w:t>(</w:t>
      </w:r>
      <w:r w:rsidRPr="00EC4000">
        <w:rPr>
          <w:rFonts w:ascii="Times New Roman" w:eastAsia="Calibri" w:hAnsi="Times New Roman"/>
          <w:spacing w:val="-1"/>
          <w:sz w:val="24"/>
          <w:szCs w:val="24"/>
          <w:bdr w:val="nil"/>
          <w:lang w:val="sq-AL"/>
        </w:rPr>
        <w:t>SOC</w:t>
      </w:r>
      <w:r w:rsidR="001554F0" w:rsidRPr="00EC4000">
        <w:rPr>
          <w:rFonts w:ascii="Times New Roman" w:eastAsia="Calibri" w:hAnsi="Times New Roman"/>
          <w:spacing w:val="-1"/>
          <w:sz w:val="24"/>
          <w:szCs w:val="24"/>
          <w:bdr w:val="nil"/>
          <w:lang w:val="sq-AL"/>
        </w:rPr>
        <w:t>)</w:t>
      </w:r>
      <w:r w:rsidRPr="00EC4000">
        <w:rPr>
          <w:rFonts w:ascii="Times New Roman" w:eastAsia="Calibri" w:hAnsi="Times New Roman"/>
          <w:spacing w:val="-1"/>
          <w:sz w:val="24"/>
          <w:szCs w:val="24"/>
          <w:bdr w:val="nil"/>
          <w:lang w:val="sq-AL"/>
        </w:rPr>
        <w:t xml:space="preserve">, me qëllim monitorimin aktiv dhe analizën e kërcënimeve kibernetike në funksion të mbrojtjes së infrastrukturave kritike dhe të rëndësishme të informacionit. Konkretisht janë në funksion laboratorët: </w:t>
      </w:r>
    </w:p>
    <w:p w14:paraId="5EF2E614" w14:textId="20B0096B" w:rsidR="00975D30" w:rsidRPr="00EC4000" w:rsidRDefault="00975D30" w:rsidP="0080379F">
      <w:pPr>
        <w:pStyle w:val="ListParagraph"/>
        <w:numPr>
          <w:ilvl w:val="0"/>
          <w:numId w:val="41"/>
        </w:numPr>
        <w:spacing w:line="276" w:lineRule="auto"/>
        <w:jc w:val="both"/>
        <w:rPr>
          <w:rFonts w:ascii="Times New Roman" w:eastAsia="Calibri" w:hAnsi="Times New Roman"/>
          <w:spacing w:val="-1"/>
          <w:sz w:val="24"/>
          <w:szCs w:val="24"/>
          <w:bdr w:val="nil"/>
          <w:lang w:val="sq-AL"/>
        </w:rPr>
      </w:pPr>
      <w:r w:rsidRPr="00EC4000">
        <w:rPr>
          <w:rFonts w:ascii="Times New Roman" w:eastAsia="Calibri" w:hAnsi="Times New Roman"/>
          <w:spacing w:val="-1"/>
          <w:sz w:val="24"/>
          <w:szCs w:val="24"/>
          <w:bdr w:val="nil"/>
          <w:lang w:val="sq-AL"/>
        </w:rPr>
        <w:t xml:space="preserve">forensic, nëpërmjet të cilës investigohet natyra e incidenteve kibernetike; </w:t>
      </w:r>
    </w:p>
    <w:p w14:paraId="7BF9A611" w14:textId="77777777" w:rsidR="00B02591" w:rsidRPr="00EC4000" w:rsidRDefault="00975D30" w:rsidP="0080379F">
      <w:pPr>
        <w:pStyle w:val="ListParagraph"/>
        <w:numPr>
          <w:ilvl w:val="0"/>
          <w:numId w:val="41"/>
        </w:numPr>
        <w:spacing w:line="276" w:lineRule="auto"/>
        <w:jc w:val="both"/>
        <w:rPr>
          <w:rFonts w:ascii="Times New Roman" w:eastAsia="Calibri" w:hAnsi="Times New Roman"/>
          <w:spacing w:val="-1"/>
          <w:sz w:val="24"/>
          <w:szCs w:val="24"/>
          <w:bdr w:val="nil"/>
          <w:lang w:val="sq-AL"/>
        </w:rPr>
      </w:pPr>
      <w:r w:rsidRPr="00EC4000">
        <w:rPr>
          <w:rFonts w:ascii="Times New Roman" w:eastAsia="Calibri" w:hAnsi="Times New Roman"/>
          <w:spacing w:val="-1"/>
          <w:sz w:val="24"/>
          <w:szCs w:val="24"/>
          <w:bdr w:val="nil"/>
          <w:lang w:val="sq-AL"/>
        </w:rPr>
        <w:t>analizës së programeve keqdashëse;</w:t>
      </w:r>
    </w:p>
    <w:p w14:paraId="454AFFF2" w14:textId="5578117D" w:rsidR="00975D30" w:rsidRPr="00EC4000" w:rsidRDefault="00975D30" w:rsidP="0080379F">
      <w:pPr>
        <w:pStyle w:val="ListParagraph"/>
        <w:numPr>
          <w:ilvl w:val="0"/>
          <w:numId w:val="41"/>
        </w:numPr>
        <w:spacing w:line="276" w:lineRule="auto"/>
        <w:jc w:val="both"/>
        <w:rPr>
          <w:rFonts w:ascii="Times New Roman" w:eastAsia="Calibri" w:hAnsi="Times New Roman"/>
          <w:spacing w:val="-1"/>
          <w:sz w:val="24"/>
          <w:szCs w:val="24"/>
          <w:bdr w:val="nil"/>
          <w:lang w:val="sq-AL"/>
        </w:rPr>
      </w:pPr>
      <w:r w:rsidRPr="00EC4000">
        <w:rPr>
          <w:rFonts w:ascii="Times New Roman" w:eastAsia="Calibri" w:hAnsi="Times New Roman"/>
          <w:spacing w:val="-1"/>
          <w:sz w:val="24"/>
          <w:szCs w:val="24"/>
          <w:bdr w:val="nil"/>
          <w:lang w:val="sq-AL"/>
        </w:rPr>
        <w:t>analizës së vulnerabiliteteve,</w:t>
      </w:r>
      <w:r w:rsidR="00B02591" w:rsidRPr="00EC4000">
        <w:rPr>
          <w:rFonts w:ascii="Times New Roman" w:eastAsia="Calibri" w:hAnsi="Times New Roman"/>
          <w:spacing w:val="-1"/>
          <w:sz w:val="24"/>
          <w:szCs w:val="24"/>
          <w:bdr w:val="nil"/>
          <w:lang w:val="sq-AL"/>
        </w:rPr>
        <w:t xml:space="preserve"> </w:t>
      </w:r>
      <w:r w:rsidRPr="00EC4000">
        <w:rPr>
          <w:rFonts w:ascii="Times New Roman" w:eastAsia="Calibri" w:hAnsi="Times New Roman"/>
          <w:spacing w:val="-1"/>
          <w:sz w:val="24"/>
          <w:szCs w:val="24"/>
          <w:bdr w:val="nil"/>
          <w:lang w:val="sq-AL"/>
        </w:rPr>
        <w:t>nëpërmjet identifikimit të dobësive dhe testimin e rezistencës/qëndrueshmërisë së infrastrukturave të  informacionit;</w:t>
      </w:r>
    </w:p>
    <w:p w14:paraId="017D9E5A" w14:textId="76188C15" w:rsidR="00975D30" w:rsidRPr="00EC4000" w:rsidRDefault="00975D30" w:rsidP="0080379F">
      <w:pPr>
        <w:pStyle w:val="ListParagraph"/>
        <w:numPr>
          <w:ilvl w:val="0"/>
          <w:numId w:val="41"/>
        </w:numPr>
        <w:spacing w:line="276" w:lineRule="auto"/>
        <w:jc w:val="both"/>
        <w:rPr>
          <w:rFonts w:ascii="Times New Roman" w:eastAsia="Calibri" w:hAnsi="Times New Roman"/>
          <w:spacing w:val="-1"/>
          <w:sz w:val="24"/>
          <w:szCs w:val="24"/>
          <w:bdr w:val="nil"/>
          <w:lang w:val="sq-AL"/>
        </w:rPr>
      </w:pPr>
      <w:r w:rsidRPr="00EC4000">
        <w:rPr>
          <w:rFonts w:ascii="Times New Roman" w:eastAsia="Calibri" w:hAnsi="Times New Roman"/>
          <w:spacing w:val="-1"/>
          <w:sz w:val="24"/>
          <w:szCs w:val="24"/>
          <w:bdr w:val="nil"/>
          <w:lang w:val="sq-AL"/>
        </w:rPr>
        <w:t>për ndarjen e informacionit (MISP).</w:t>
      </w:r>
    </w:p>
    <w:p w14:paraId="6B360632" w14:textId="177966C5" w:rsidR="002125B7" w:rsidRPr="00001E27" w:rsidRDefault="5353350A" w:rsidP="009D13F4">
      <w:pPr>
        <w:pStyle w:val="Heading1"/>
        <w:spacing w:line="276" w:lineRule="auto"/>
        <w:rPr>
          <w:rFonts w:ascii="Times New Roman" w:hAnsi="Times New Roman" w:cs="Times New Roman"/>
          <w:color w:val="000000" w:themeColor="text1"/>
          <w:sz w:val="24"/>
          <w:szCs w:val="24"/>
          <w:lang w:val="sq-AL"/>
        </w:rPr>
      </w:pPr>
      <w:r w:rsidRPr="00001E27">
        <w:rPr>
          <w:rFonts w:ascii="Times New Roman" w:hAnsi="Times New Roman" w:cs="Times New Roman"/>
          <w:color w:val="000000" w:themeColor="text1"/>
          <w:sz w:val="24"/>
          <w:szCs w:val="24"/>
          <w:lang w:val="sq-AL"/>
        </w:rPr>
        <w:t>Objektivi i politikës</w:t>
      </w:r>
      <w:bookmarkEnd w:id="11"/>
    </w:p>
    <w:sdt>
      <w:sdtPr>
        <w:rPr>
          <w:rFonts w:ascii="Times New Roman" w:hAnsi="Times New Roman"/>
          <w:sz w:val="24"/>
          <w:szCs w:val="24"/>
          <w:lang w:val="sq-AL"/>
        </w:rPr>
        <w:id w:val="-531503755"/>
        <w:lock w:val="contentLocked"/>
        <w:placeholder>
          <w:docPart w:val="DefaultPlaceholder_1081868574"/>
        </w:placeholder>
      </w:sdtPr>
      <w:sdtEndPr/>
      <w:sdtContent>
        <w:p w14:paraId="741CBAEE" w14:textId="77777777" w:rsidR="009E64A4" w:rsidRPr="0032145B" w:rsidRDefault="009E64A4">
          <w:pPr>
            <w:pStyle w:val="ListParagraph"/>
            <w:numPr>
              <w:ilvl w:val="0"/>
              <w:numId w:val="11"/>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0D3C43DC" w14:textId="77777777" w:rsidR="009E64A4" w:rsidRPr="0032145B" w:rsidRDefault="009E64A4">
          <w:pPr>
            <w:pStyle w:val="ListParagraph"/>
            <w:numPr>
              <w:ilvl w:val="0"/>
              <w:numId w:val="11"/>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7A8705C6" w14:textId="3E5C82C2" w:rsidR="009E64A4" w:rsidRPr="00325A1F" w:rsidRDefault="009E64A4">
          <w:pPr>
            <w:pStyle w:val="ListParagraph"/>
            <w:numPr>
              <w:ilvl w:val="0"/>
              <w:numId w:val="11"/>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p w14:paraId="6AD2B2EE" w14:textId="677F9F3C" w:rsidR="004D434F" w:rsidRDefault="004D434F" w:rsidP="00530BC1">
      <w:pPr>
        <w:spacing w:line="276" w:lineRule="auto"/>
        <w:jc w:val="both"/>
        <w:rPr>
          <w:lang w:val="sq-AL"/>
        </w:rPr>
      </w:pPr>
    </w:p>
    <w:p w14:paraId="3CBF798A" w14:textId="549E0F30" w:rsidR="00D5295F" w:rsidRPr="00947F0C" w:rsidRDefault="00D5295F" w:rsidP="00DA0426">
      <w:pPr>
        <w:jc w:val="both"/>
        <w:rPr>
          <w:szCs w:val="24"/>
          <w:lang w:val="sq-AL"/>
        </w:rPr>
      </w:pPr>
      <w:r w:rsidRPr="00947F0C">
        <w:rPr>
          <w:szCs w:val="24"/>
          <w:lang w:val="sq-AL"/>
        </w:rPr>
        <w:t>Nëpërmjet kësaj nisme, synohet përmbushja e objektivave të mëposhtme:</w:t>
      </w:r>
    </w:p>
    <w:p w14:paraId="1DFC9DE0" w14:textId="77777777" w:rsidR="00947F0C" w:rsidRDefault="00947F0C" w:rsidP="00947F0C">
      <w:pPr>
        <w:spacing w:line="276" w:lineRule="auto"/>
        <w:jc w:val="both"/>
        <w:rPr>
          <w:szCs w:val="24"/>
          <w:lang w:val="sq-AL"/>
        </w:rPr>
      </w:pPr>
    </w:p>
    <w:p w14:paraId="0950D83C" w14:textId="145EEDC5" w:rsidR="00947F0C" w:rsidRPr="00947F0C" w:rsidRDefault="21B5DBE5">
      <w:pPr>
        <w:pStyle w:val="ListParagraph"/>
        <w:numPr>
          <w:ilvl w:val="0"/>
          <w:numId w:val="21"/>
        </w:numPr>
        <w:spacing w:line="276" w:lineRule="auto"/>
        <w:ind w:left="180" w:hanging="180"/>
        <w:jc w:val="both"/>
        <w:rPr>
          <w:rFonts w:ascii="Times New Roman" w:hAnsi="Times New Roman"/>
          <w:color w:val="000000" w:themeColor="text1"/>
          <w:sz w:val="24"/>
          <w:szCs w:val="24"/>
          <w:lang w:val="sq-AL"/>
        </w:rPr>
      </w:pPr>
      <w:r w:rsidRPr="21B5DBE5">
        <w:rPr>
          <w:rFonts w:ascii="Times New Roman" w:hAnsi="Times New Roman"/>
          <w:color w:val="000000" w:themeColor="text1"/>
          <w:sz w:val="24"/>
          <w:szCs w:val="24"/>
          <w:lang w:val="sq-AL"/>
        </w:rPr>
        <w:t xml:space="preserve">Rritja e sigurisë në rrjetet dhe sistemet e informacionit në Republikën e Shqipërisë, veçanërisht në infrastrukturat kritike dhe të rëndësishme të informacionit, </w:t>
      </w:r>
      <w:r w:rsidR="000A0EBA">
        <w:rPr>
          <w:rFonts w:ascii="Times New Roman" w:hAnsi="Times New Roman"/>
          <w:color w:val="000000" w:themeColor="text1"/>
          <w:sz w:val="24"/>
          <w:szCs w:val="24"/>
          <w:lang w:val="sq-AL"/>
        </w:rPr>
        <w:t>brenda 2 viteve</w:t>
      </w:r>
      <w:r w:rsidR="00DB67DE">
        <w:rPr>
          <w:rFonts w:ascii="Times New Roman" w:hAnsi="Times New Roman"/>
          <w:color w:val="000000" w:themeColor="text1"/>
          <w:sz w:val="24"/>
          <w:szCs w:val="24"/>
          <w:lang w:val="sq-AL"/>
        </w:rPr>
        <w:t xml:space="preserve"> nga hyrja ne fuqi e këtij projektligji</w:t>
      </w:r>
      <w:r w:rsidR="000A0EBA">
        <w:rPr>
          <w:rFonts w:ascii="Times New Roman" w:hAnsi="Times New Roman"/>
          <w:color w:val="000000" w:themeColor="text1"/>
          <w:sz w:val="24"/>
          <w:szCs w:val="24"/>
          <w:lang w:val="sq-AL"/>
        </w:rPr>
        <w:t>.</w:t>
      </w:r>
    </w:p>
    <w:p w14:paraId="4C41EA2A" w14:textId="750A5743" w:rsidR="00947F0C" w:rsidRPr="00947F0C" w:rsidRDefault="00DB67DE">
      <w:pPr>
        <w:pStyle w:val="ListParagraph"/>
        <w:numPr>
          <w:ilvl w:val="0"/>
          <w:numId w:val="21"/>
        </w:numPr>
        <w:spacing w:line="276" w:lineRule="auto"/>
        <w:ind w:left="180" w:hanging="18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Garantimi i nje niveli t</w:t>
      </w:r>
      <w:r w:rsidR="006869E6">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 xml:space="preserve"> lart</w:t>
      </w:r>
      <w:r w:rsidR="006869E6">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 xml:space="preserve"> t</w:t>
      </w:r>
      <w:r w:rsidR="006869E6">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 xml:space="preserve"> sigurisë kibernetike ne vend nëpërmjet p</w:t>
      </w:r>
      <w:r w:rsidR="00E00C12" w:rsidRPr="00947F0C">
        <w:rPr>
          <w:rFonts w:ascii="Times New Roman" w:hAnsi="Times New Roman"/>
          <w:color w:val="000000" w:themeColor="text1"/>
          <w:sz w:val="24"/>
          <w:szCs w:val="24"/>
          <w:lang w:val="sq-AL"/>
        </w:rPr>
        <w:t>lotësimi</w:t>
      </w:r>
      <w:r>
        <w:rPr>
          <w:rFonts w:ascii="Times New Roman" w:hAnsi="Times New Roman"/>
          <w:color w:val="000000" w:themeColor="text1"/>
          <w:sz w:val="24"/>
          <w:szCs w:val="24"/>
          <w:lang w:val="sq-AL"/>
        </w:rPr>
        <w:t>t</w:t>
      </w:r>
      <w:r w:rsidR="00E00C12" w:rsidRPr="00947F0C">
        <w:rPr>
          <w:rFonts w:ascii="Times New Roman" w:hAnsi="Times New Roman"/>
          <w:color w:val="000000" w:themeColor="text1"/>
          <w:sz w:val="24"/>
          <w:szCs w:val="24"/>
          <w:lang w:val="sq-AL"/>
        </w:rPr>
        <w:t xml:space="preserve"> </w:t>
      </w:r>
      <w:r>
        <w:rPr>
          <w:rFonts w:ascii="Times New Roman" w:hAnsi="Times New Roman"/>
          <w:color w:val="000000" w:themeColor="text1"/>
          <w:sz w:val="24"/>
          <w:szCs w:val="24"/>
          <w:lang w:val="sq-AL"/>
        </w:rPr>
        <w:t xml:space="preserve">te </w:t>
      </w:r>
      <w:r w:rsidR="00E00C12" w:rsidRPr="00947F0C">
        <w:rPr>
          <w:rFonts w:ascii="Times New Roman" w:hAnsi="Times New Roman"/>
          <w:color w:val="000000" w:themeColor="text1"/>
          <w:sz w:val="24"/>
          <w:szCs w:val="24"/>
          <w:lang w:val="sq-AL"/>
        </w:rPr>
        <w:t xml:space="preserve"> kuadrit ligjor </w:t>
      </w:r>
      <w:r>
        <w:rPr>
          <w:rFonts w:ascii="Times New Roman" w:hAnsi="Times New Roman"/>
          <w:color w:val="000000" w:themeColor="text1"/>
          <w:sz w:val="24"/>
          <w:szCs w:val="24"/>
          <w:lang w:val="sq-AL"/>
        </w:rPr>
        <w:t>brenda vitit 2025</w:t>
      </w:r>
      <w:r w:rsidR="000A0EBA">
        <w:rPr>
          <w:rFonts w:ascii="Times New Roman" w:hAnsi="Times New Roman"/>
          <w:color w:val="000000" w:themeColor="text1"/>
          <w:sz w:val="24"/>
          <w:szCs w:val="24"/>
          <w:lang w:val="sq-AL"/>
        </w:rPr>
        <w:t>.</w:t>
      </w:r>
      <w:r>
        <w:rPr>
          <w:rFonts w:ascii="Times New Roman" w:hAnsi="Times New Roman"/>
          <w:color w:val="000000" w:themeColor="text1"/>
          <w:sz w:val="24"/>
          <w:szCs w:val="24"/>
          <w:lang w:val="sq-AL"/>
        </w:rPr>
        <w:t xml:space="preserve"> </w:t>
      </w:r>
    </w:p>
    <w:p w14:paraId="2BCED843" w14:textId="0A958B6E" w:rsidR="00947F0C" w:rsidRPr="00947F0C" w:rsidRDefault="00E00C12">
      <w:pPr>
        <w:pStyle w:val="ListParagraph"/>
        <w:numPr>
          <w:ilvl w:val="0"/>
          <w:numId w:val="21"/>
        </w:numPr>
        <w:spacing w:line="276" w:lineRule="auto"/>
        <w:ind w:left="180" w:hanging="180"/>
        <w:jc w:val="both"/>
        <w:rPr>
          <w:rFonts w:ascii="Times New Roman" w:hAnsi="Times New Roman"/>
          <w:color w:val="000000" w:themeColor="text1"/>
          <w:sz w:val="24"/>
          <w:szCs w:val="24"/>
          <w:lang w:val="sq-AL"/>
        </w:rPr>
      </w:pPr>
      <w:r w:rsidRPr="00947F0C">
        <w:rPr>
          <w:rFonts w:ascii="Times New Roman" w:hAnsi="Times New Roman"/>
          <w:color w:val="000000" w:themeColor="text1"/>
          <w:sz w:val="24"/>
          <w:szCs w:val="24"/>
          <w:lang w:val="sq-AL"/>
        </w:rPr>
        <w:t>Garantimi sigurisë kibernetike përmes rregullimi</w:t>
      </w:r>
      <w:r w:rsidR="005C6B89">
        <w:rPr>
          <w:rFonts w:ascii="Times New Roman" w:hAnsi="Times New Roman"/>
          <w:color w:val="000000" w:themeColor="text1"/>
          <w:sz w:val="24"/>
          <w:szCs w:val="24"/>
          <w:lang w:val="sq-AL"/>
        </w:rPr>
        <w:t>t</w:t>
      </w:r>
      <w:r w:rsidRPr="00947F0C">
        <w:rPr>
          <w:rFonts w:ascii="Times New Roman" w:hAnsi="Times New Roman"/>
          <w:color w:val="000000" w:themeColor="text1"/>
          <w:sz w:val="24"/>
          <w:szCs w:val="24"/>
          <w:lang w:val="sq-AL"/>
        </w:rPr>
        <w:t xml:space="preserve"> të certifikimit të sigurisë kibernetike në përputhje me skemat e certifikimit të Bashkimit Evropian.</w:t>
      </w:r>
    </w:p>
    <w:p w14:paraId="614DBCF0" w14:textId="482D9849" w:rsidR="00947F0C" w:rsidRPr="00947F0C" w:rsidRDefault="21B5DBE5">
      <w:pPr>
        <w:pStyle w:val="ListParagraph"/>
        <w:numPr>
          <w:ilvl w:val="0"/>
          <w:numId w:val="21"/>
        </w:numPr>
        <w:spacing w:line="276" w:lineRule="auto"/>
        <w:ind w:left="180" w:hanging="180"/>
        <w:jc w:val="both"/>
        <w:rPr>
          <w:rFonts w:ascii="Times New Roman" w:hAnsi="Times New Roman"/>
          <w:color w:val="000000" w:themeColor="text1"/>
          <w:sz w:val="24"/>
          <w:szCs w:val="24"/>
          <w:lang w:val="sq-AL"/>
        </w:rPr>
      </w:pPr>
      <w:r w:rsidRPr="21B5DBE5">
        <w:rPr>
          <w:rFonts w:ascii="Times New Roman" w:hAnsi="Times New Roman"/>
          <w:color w:val="000000" w:themeColor="text1"/>
          <w:sz w:val="24"/>
          <w:szCs w:val="24"/>
          <w:lang w:val="sq-AL"/>
        </w:rPr>
        <w:t>Forcimi i masave të sigurisë kibernetike si dhe mbikëqyrjes së zbatimit të tyre, duke forcuar</w:t>
      </w:r>
      <w:r w:rsidR="000A0EBA">
        <w:rPr>
          <w:rFonts w:ascii="Times New Roman" w:hAnsi="Times New Roman"/>
          <w:color w:val="000000" w:themeColor="text1"/>
          <w:sz w:val="24"/>
          <w:szCs w:val="24"/>
          <w:lang w:val="sq-AL"/>
        </w:rPr>
        <w:t xml:space="preserve"> edhe sanksionet administrative </w:t>
      </w:r>
      <w:r w:rsidR="00DB67DE">
        <w:rPr>
          <w:rFonts w:ascii="Times New Roman" w:hAnsi="Times New Roman"/>
          <w:color w:val="000000" w:themeColor="text1"/>
          <w:sz w:val="24"/>
          <w:szCs w:val="24"/>
          <w:lang w:val="sq-AL"/>
        </w:rPr>
        <w:t>brenda vitit 2025</w:t>
      </w:r>
      <w:r w:rsidR="000A0EBA">
        <w:rPr>
          <w:rFonts w:ascii="Times New Roman" w:hAnsi="Times New Roman"/>
          <w:color w:val="000000" w:themeColor="text1"/>
          <w:sz w:val="24"/>
          <w:szCs w:val="24"/>
          <w:lang w:val="sq-AL"/>
        </w:rPr>
        <w:t>.</w:t>
      </w:r>
      <w:r w:rsidRPr="21B5DBE5">
        <w:rPr>
          <w:rFonts w:ascii="Times New Roman" w:hAnsi="Times New Roman"/>
          <w:color w:val="000000" w:themeColor="text1"/>
          <w:sz w:val="24"/>
          <w:szCs w:val="24"/>
          <w:lang w:val="sq-AL"/>
        </w:rPr>
        <w:t xml:space="preserve"> </w:t>
      </w:r>
    </w:p>
    <w:p w14:paraId="70179666" w14:textId="77777777" w:rsidR="00947F0C" w:rsidRPr="00947F0C" w:rsidRDefault="00E00C12">
      <w:pPr>
        <w:pStyle w:val="ListParagraph"/>
        <w:numPr>
          <w:ilvl w:val="0"/>
          <w:numId w:val="21"/>
        </w:numPr>
        <w:spacing w:line="276" w:lineRule="auto"/>
        <w:ind w:left="180" w:hanging="180"/>
        <w:jc w:val="both"/>
        <w:rPr>
          <w:rFonts w:ascii="Times New Roman" w:hAnsi="Times New Roman"/>
          <w:color w:val="000000" w:themeColor="text1"/>
          <w:sz w:val="24"/>
          <w:szCs w:val="24"/>
          <w:lang w:val="sq-AL"/>
        </w:rPr>
      </w:pPr>
      <w:r w:rsidRPr="00947F0C">
        <w:rPr>
          <w:rFonts w:ascii="Times New Roman" w:hAnsi="Times New Roman"/>
          <w:color w:val="000000" w:themeColor="text1"/>
          <w:sz w:val="24"/>
          <w:szCs w:val="24"/>
          <w:lang w:val="sq-AL"/>
        </w:rPr>
        <w:t xml:space="preserve">Rritja e bashkëpunimit kombëtar dhe ndërkombëtar për forcimin e sigurisë kibernetike në vend dhe përmbushjen e detyrimeve ndërkombëtare në këtë fushë.  </w:t>
      </w:r>
    </w:p>
    <w:p w14:paraId="4BEAD148" w14:textId="69AB6A3D" w:rsidR="00B60CC9" w:rsidRPr="00947F0C" w:rsidRDefault="21B5DBE5">
      <w:pPr>
        <w:pStyle w:val="ListParagraph"/>
        <w:numPr>
          <w:ilvl w:val="0"/>
          <w:numId w:val="21"/>
        </w:numPr>
        <w:spacing w:line="276" w:lineRule="auto"/>
        <w:ind w:left="180" w:hanging="180"/>
        <w:jc w:val="both"/>
        <w:rPr>
          <w:rFonts w:ascii="Times New Roman" w:hAnsi="Times New Roman"/>
          <w:color w:val="000000" w:themeColor="text1"/>
          <w:sz w:val="24"/>
          <w:szCs w:val="24"/>
          <w:lang w:val="sq-AL"/>
        </w:rPr>
      </w:pPr>
      <w:r w:rsidRPr="21B5DBE5">
        <w:rPr>
          <w:rFonts w:ascii="Times New Roman" w:hAnsi="Times New Roman"/>
          <w:sz w:val="24"/>
          <w:szCs w:val="24"/>
          <w:lang w:val="sq-AL"/>
        </w:rPr>
        <w:t xml:space="preserve">Përafrimi i legjislacionit shqiptar në fushën e sigurisë kibernetike me acquis e BE-së. </w:t>
      </w:r>
    </w:p>
    <w:p w14:paraId="7B42B565" w14:textId="577F5B9F" w:rsidR="002125B7" w:rsidRPr="00325A1F" w:rsidRDefault="00B60CC9" w:rsidP="009D13F4">
      <w:pPr>
        <w:pStyle w:val="Heading1"/>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w:t>
      </w:r>
      <w:r w:rsidR="002125B7" w:rsidRPr="000A6019">
        <w:rPr>
          <w:rFonts w:ascii="Times New Roman" w:hAnsi="Times New Roman" w:cs="Times New Roman"/>
          <w:sz w:val="24"/>
          <w:szCs w:val="24"/>
          <w:lang w:val="sq-AL"/>
        </w:rPr>
        <w:t>ërshkrimi i opsioneve të shqyrtuara</w:t>
      </w:r>
    </w:p>
    <w:sdt>
      <w:sdtPr>
        <w:rPr>
          <w:rFonts w:ascii="Times New Roman" w:hAnsi="Times New Roman"/>
          <w:sz w:val="24"/>
          <w:szCs w:val="24"/>
          <w:lang w:val="sq-AL"/>
        </w:rPr>
        <w:id w:val="483215"/>
        <w:lock w:val="contentLocked"/>
        <w:placeholder>
          <w:docPart w:val="DefaultPlaceholder_1081868574"/>
        </w:placeholder>
      </w:sdtPr>
      <w:sdtEndPr>
        <w:rPr>
          <w:i/>
        </w:rPr>
      </w:sdtEndPr>
      <w:sdtContent>
        <w:p w14:paraId="023513BA" w14:textId="77777777" w:rsidR="009E64A4" w:rsidRPr="0032145B" w:rsidRDefault="009E64A4">
          <w:pPr>
            <w:pStyle w:val="ListParagraph"/>
            <w:numPr>
              <w:ilvl w:val="0"/>
              <w:numId w:val="12"/>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49427CE5" w14:textId="77777777" w:rsidR="009E64A4" w:rsidRPr="0032145B" w:rsidRDefault="009E64A4">
          <w:pPr>
            <w:pStyle w:val="ListParagraph"/>
            <w:numPr>
              <w:ilvl w:val="0"/>
              <w:numId w:val="12"/>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75A3EFFB" w14:textId="7716EBDA" w:rsidR="009E64A4" w:rsidRPr="0032145B" w:rsidRDefault="009E64A4">
          <w:pPr>
            <w:pStyle w:val="ListParagraph"/>
            <w:numPr>
              <w:ilvl w:val="0"/>
              <w:numId w:val="12"/>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lastRenderedPageBreak/>
            <w:t xml:space="preserve">Shpjegoni se si janë identifikuar opsionet e politikës.  </w:t>
          </w:r>
        </w:p>
      </w:sdtContent>
    </w:sdt>
    <w:p w14:paraId="2BBC7526" w14:textId="6E29B5CE" w:rsidR="000A6019" w:rsidRDefault="000A6019" w:rsidP="00D63EE7">
      <w:pPr>
        <w:jc w:val="both"/>
        <w:rPr>
          <w:lang w:val="sq-AL"/>
        </w:rPr>
      </w:pPr>
    </w:p>
    <w:p w14:paraId="329E84A5" w14:textId="2D33C5E4" w:rsidR="00812831" w:rsidRPr="00AE239E" w:rsidRDefault="000A6019" w:rsidP="000A6019">
      <w:pPr>
        <w:jc w:val="both"/>
        <w:rPr>
          <w:lang w:val="sq-AL"/>
        </w:rPr>
      </w:pPr>
      <w:r w:rsidRPr="00AE239E">
        <w:rPr>
          <w:lang w:val="sq-AL"/>
        </w:rPr>
        <w:t xml:space="preserve">Opsionet e mëposhtme janë vlerësuar në funksion të arritjes së politikave: </w:t>
      </w:r>
    </w:p>
    <w:p w14:paraId="6459054B" w14:textId="77777777" w:rsidR="000A6019" w:rsidRPr="00AE239E" w:rsidRDefault="000A6019" w:rsidP="000A6019">
      <w:pPr>
        <w:spacing w:line="276" w:lineRule="auto"/>
        <w:jc w:val="both"/>
        <w:rPr>
          <w:lang w:val="sq-AL"/>
        </w:rPr>
      </w:pPr>
      <w:r w:rsidRPr="00AE239E">
        <w:rPr>
          <w:b/>
          <w:lang w:val="sq-AL"/>
        </w:rPr>
        <w:t>Opsioni 0</w:t>
      </w:r>
      <w:r w:rsidRPr="00AE239E">
        <w:rPr>
          <w:lang w:val="sq-AL"/>
        </w:rPr>
        <w:t xml:space="preserve"> – Ruajtja e status quo-së pa ndërhyrje në kuadrin ligjor ekzistues, Ligji Nr. 2/2017 “Për Sigurinë Kibernetike”. </w:t>
      </w:r>
    </w:p>
    <w:p w14:paraId="462CF160" w14:textId="1BC5D66E" w:rsidR="000A6019" w:rsidRPr="00AE239E" w:rsidRDefault="21B5DBE5" w:rsidP="000A6019">
      <w:pPr>
        <w:spacing w:line="276" w:lineRule="auto"/>
        <w:jc w:val="both"/>
        <w:rPr>
          <w:lang w:val="sq-AL"/>
        </w:rPr>
      </w:pPr>
      <w:r w:rsidRPr="21B5DBE5">
        <w:rPr>
          <w:b/>
          <w:bCs/>
          <w:lang w:val="sq-AL"/>
        </w:rPr>
        <w:t>Opsioni 1</w:t>
      </w:r>
      <w:r w:rsidRPr="21B5DBE5">
        <w:rPr>
          <w:lang w:val="sq-AL"/>
        </w:rPr>
        <w:t xml:space="preserve"> – Amendimi i kuadrit ligjor ekzistues </w:t>
      </w:r>
      <w:r w:rsidR="00DB67DE">
        <w:rPr>
          <w:lang w:val="sq-AL"/>
        </w:rPr>
        <w:t>Ligji nr.2/2017 “Për Sigurinë Kiernetike</w:t>
      </w:r>
    </w:p>
    <w:p w14:paraId="4534D5A1" w14:textId="77777777" w:rsidR="000A6019" w:rsidRPr="00AE239E" w:rsidRDefault="000A6019" w:rsidP="000A6019">
      <w:pPr>
        <w:spacing w:line="276" w:lineRule="auto"/>
        <w:jc w:val="both"/>
        <w:rPr>
          <w:lang w:val="sq-AL"/>
        </w:rPr>
      </w:pPr>
      <w:r w:rsidRPr="00AE239E">
        <w:rPr>
          <w:b/>
          <w:lang w:val="sq-AL"/>
        </w:rPr>
        <w:t>Opsioni 2</w:t>
      </w:r>
      <w:r w:rsidRPr="00AE239E">
        <w:rPr>
          <w:lang w:val="sq-AL"/>
        </w:rPr>
        <w:t xml:space="preserve"> – Miratimi i një ligji të ri.</w:t>
      </w:r>
    </w:p>
    <w:p w14:paraId="5BC1A4E6" w14:textId="7E14B1EB" w:rsidR="00812831" w:rsidRPr="00AE239E" w:rsidRDefault="00812831" w:rsidP="00D63EE7">
      <w:pPr>
        <w:jc w:val="both"/>
        <w:rPr>
          <w:b/>
          <w:lang w:val="sq-AL"/>
        </w:rPr>
      </w:pPr>
    </w:p>
    <w:p w14:paraId="63E03AF2" w14:textId="473441B6" w:rsidR="00812831" w:rsidRPr="00AE239E" w:rsidRDefault="00812831" w:rsidP="00812831">
      <w:pPr>
        <w:spacing w:line="276" w:lineRule="auto"/>
        <w:jc w:val="both"/>
        <w:rPr>
          <w:lang w:val="sq-AL"/>
        </w:rPr>
      </w:pPr>
      <w:r w:rsidRPr="00AE239E">
        <w:rPr>
          <w:b/>
          <w:lang w:val="sq-AL"/>
        </w:rPr>
        <w:t>Opsioni 0</w:t>
      </w:r>
      <w:r w:rsidRPr="00AE239E">
        <w:rPr>
          <w:lang w:val="sq-AL"/>
        </w:rPr>
        <w:t xml:space="preserve">: Nënkupton mosndërmarrjen e </w:t>
      </w:r>
      <w:r w:rsidR="00DB67DE">
        <w:rPr>
          <w:lang w:val="sq-AL"/>
        </w:rPr>
        <w:t xml:space="preserve">ndonjë </w:t>
      </w:r>
      <w:r w:rsidRPr="00AE239E">
        <w:rPr>
          <w:lang w:val="sq-AL"/>
        </w:rPr>
        <w:t>politike duke vijuar me funksionimin sipas legjislacionit aktual.</w:t>
      </w:r>
      <w:r w:rsidR="0046429D">
        <w:rPr>
          <w:lang w:val="sq-AL"/>
        </w:rPr>
        <w:t xml:space="preserve"> </w:t>
      </w:r>
      <w:r w:rsidRPr="00AE239E">
        <w:rPr>
          <w:lang w:val="sq-AL"/>
        </w:rPr>
        <w:t>Ky opsion nuk kërkon kosto shtesë</w:t>
      </w:r>
      <w:r w:rsidR="0046429D">
        <w:rPr>
          <w:lang w:val="sq-AL"/>
        </w:rPr>
        <w:t>,</w:t>
      </w:r>
      <w:r w:rsidRPr="00AE239E">
        <w:rPr>
          <w:lang w:val="sq-AL"/>
        </w:rPr>
        <w:t xml:space="preserve"> por nga ana tjetër nuk ofron asnjë avantazh krahasuar me gjendjen ekzistuese të sigurisë kibernetike, mekanizmave dhe strukturave në këtë fushë si dhe procedurave përkatëse, në Republikën Shqipërisë. </w:t>
      </w:r>
      <w:r w:rsidRPr="00AE239E">
        <w:rPr>
          <w:color w:val="000000" w:themeColor="text1"/>
          <w:lang w:val="sq-AL"/>
        </w:rPr>
        <w:t xml:space="preserve">Ky opsion nuk ka kosto financiare shtesë dhe nuk kërkon burime njerëzore përveç fazës së monitorimit, por nga ana tjetër, nuk jep zgjidhje për problematikat e evidentuara të tilla si: </w:t>
      </w:r>
      <w:r w:rsidRPr="00AE239E">
        <w:rPr>
          <w:lang w:val="sq-AL"/>
        </w:rPr>
        <w:t>trajtimi i krizës kibernetike, certifikimi i sigurisë kibernetike, kapacitetet e nevojshme teknike dhe ligjore për operatorët e infrastrukturave të informacionit</w:t>
      </w:r>
      <w:r w:rsidR="006002EC">
        <w:rPr>
          <w:lang w:val="sq-AL"/>
        </w:rPr>
        <w:t xml:space="preserve">, masat e sigurisë kibernetike </w:t>
      </w:r>
      <w:r w:rsidRPr="00AE239E">
        <w:rPr>
          <w:lang w:val="sq-AL"/>
        </w:rPr>
        <w:t>etj.</w:t>
      </w:r>
    </w:p>
    <w:p w14:paraId="2C424C14" w14:textId="77777777" w:rsidR="00812831" w:rsidRPr="00AE239E" w:rsidRDefault="00812831" w:rsidP="00812831">
      <w:pPr>
        <w:spacing w:line="276" w:lineRule="auto"/>
        <w:jc w:val="both"/>
        <w:rPr>
          <w:lang w:val="sq-AL"/>
        </w:rPr>
      </w:pPr>
    </w:p>
    <w:p w14:paraId="066D5FE7" w14:textId="3EE40753" w:rsidR="00812831" w:rsidRPr="00AE239E" w:rsidRDefault="21B5DBE5" w:rsidP="00812831">
      <w:pPr>
        <w:spacing w:line="276" w:lineRule="auto"/>
        <w:jc w:val="both"/>
        <w:rPr>
          <w:color w:val="000000" w:themeColor="text1"/>
          <w:lang w:val="sq-AL"/>
        </w:rPr>
      </w:pPr>
      <w:r w:rsidRPr="21B5DBE5">
        <w:rPr>
          <w:b/>
          <w:bCs/>
          <w:lang w:val="sq-AL"/>
        </w:rPr>
        <w:t xml:space="preserve">Opsioni 1: </w:t>
      </w:r>
      <w:r w:rsidRPr="21B5DBE5">
        <w:rPr>
          <w:lang w:val="sq-AL"/>
        </w:rPr>
        <w:t>Amendimi i kuadrit ligjor ekzistues për fushën</w:t>
      </w:r>
      <w:r w:rsidR="006002EC">
        <w:rPr>
          <w:lang w:val="sq-AL"/>
        </w:rPr>
        <w:t xml:space="preserve"> e</w:t>
      </w:r>
      <w:r w:rsidRPr="21B5DBE5">
        <w:rPr>
          <w:lang w:val="sq-AL"/>
        </w:rPr>
        <w:t xml:space="preserve"> sigurisë kibernetike. </w:t>
      </w:r>
      <w:r w:rsidRPr="21B5DBE5">
        <w:rPr>
          <w:color w:val="000000" w:themeColor="text1"/>
          <w:lang w:val="sq-AL"/>
        </w:rPr>
        <w:t xml:space="preserve">Në kuadër të nevojës për përafrimin e plotë të ligjit me </w:t>
      </w:r>
      <w:r w:rsidR="00666B86">
        <w:rPr>
          <w:color w:val="000000" w:themeColor="text1"/>
          <w:lang w:val="sq-AL"/>
        </w:rPr>
        <w:t>D</w:t>
      </w:r>
      <w:r w:rsidRPr="21B5DBE5">
        <w:rPr>
          <w:color w:val="000000" w:themeColor="text1"/>
          <w:lang w:val="sq-AL"/>
        </w:rPr>
        <w:t xml:space="preserve">irektivën </w:t>
      </w:r>
      <w:r w:rsidR="00666B86" w:rsidRPr="21B5DBE5">
        <w:rPr>
          <w:color w:val="000000" w:themeColor="text1"/>
          <w:lang w:val="sq-AL"/>
        </w:rPr>
        <w:t xml:space="preserve">NIS1 </w:t>
      </w:r>
      <w:r w:rsidR="00666B86">
        <w:rPr>
          <w:color w:val="000000" w:themeColor="text1"/>
          <w:lang w:val="sq-AL"/>
        </w:rPr>
        <w:t>të</w:t>
      </w:r>
      <w:r w:rsidRPr="21B5DBE5">
        <w:rPr>
          <w:color w:val="000000" w:themeColor="text1"/>
          <w:lang w:val="sq-AL"/>
        </w:rPr>
        <w:t xml:space="preserve"> BE</w:t>
      </w:r>
      <w:r w:rsidR="006958D1">
        <w:rPr>
          <w:color w:val="000000" w:themeColor="text1"/>
          <w:lang w:val="sq-AL"/>
        </w:rPr>
        <w:t xml:space="preserve">-së </w:t>
      </w:r>
      <w:r w:rsidRPr="21B5DBE5">
        <w:rPr>
          <w:color w:val="000000" w:themeColor="text1"/>
          <w:lang w:val="sq-AL"/>
        </w:rPr>
        <w:t xml:space="preserve"> dhe përfshirjen e elementeve nga </w:t>
      </w:r>
      <w:r w:rsidR="00666B86">
        <w:rPr>
          <w:color w:val="000000" w:themeColor="text1"/>
          <w:lang w:val="sq-AL"/>
        </w:rPr>
        <w:t>D</w:t>
      </w:r>
      <w:r w:rsidRPr="21B5DBE5">
        <w:rPr>
          <w:color w:val="000000" w:themeColor="text1"/>
          <w:lang w:val="sq-AL"/>
        </w:rPr>
        <w:t xml:space="preserve">irektiva </w:t>
      </w:r>
      <w:r w:rsidR="00666B86" w:rsidRPr="21B5DBE5">
        <w:rPr>
          <w:color w:val="000000" w:themeColor="text1"/>
          <w:lang w:val="sq-AL"/>
        </w:rPr>
        <w:t>NIS2</w:t>
      </w:r>
      <w:r w:rsidR="00666B86">
        <w:rPr>
          <w:color w:val="000000" w:themeColor="text1"/>
          <w:lang w:val="sq-AL"/>
        </w:rPr>
        <w:t xml:space="preserve"> </w:t>
      </w:r>
      <w:r w:rsidRPr="21B5DBE5">
        <w:rPr>
          <w:color w:val="000000" w:themeColor="text1"/>
          <w:lang w:val="sq-AL"/>
        </w:rPr>
        <w:t>e BE</w:t>
      </w:r>
      <w:r w:rsidR="00666B86">
        <w:rPr>
          <w:color w:val="000000" w:themeColor="text1"/>
          <w:lang w:val="sq-AL"/>
        </w:rPr>
        <w:t>-së</w:t>
      </w:r>
      <w:r w:rsidRPr="21B5DBE5">
        <w:rPr>
          <w:color w:val="000000" w:themeColor="text1"/>
          <w:lang w:val="sq-AL"/>
        </w:rPr>
        <w:t xml:space="preserve">, dhe bazuar në teknikën legjislative, duke qenë se ndryshimet që reflektohen në projektligj prekin më shumë se 50% të përmbajtjes së ligjit aktual, është e pamundur ndërmarrja e një nisme të tillë rregullatore. </w:t>
      </w:r>
      <w:r w:rsidRPr="21B5DBE5">
        <w:rPr>
          <w:lang w:val="sq-AL"/>
        </w:rPr>
        <w:t>Gjithashtu, k</w:t>
      </w:r>
      <w:r w:rsidRPr="21B5DBE5">
        <w:rPr>
          <w:color w:val="000000" w:themeColor="text1"/>
          <w:lang w:val="sq-AL"/>
        </w:rPr>
        <w:t>y opsion ka kosto (kohë, burime njerëzore, financiare etj).</w:t>
      </w:r>
    </w:p>
    <w:p w14:paraId="2D04E315" w14:textId="77777777" w:rsidR="00812831" w:rsidRPr="00AE239E" w:rsidRDefault="00812831" w:rsidP="00812831">
      <w:pPr>
        <w:spacing w:line="276" w:lineRule="auto"/>
        <w:jc w:val="both"/>
        <w:rPr>
          <w:color w:val="000000" w:themeColor="text1"/>
          <w:lang w:val="sq-AL"/>
        </w:rPr>
      </w:pPr>
    </w:p>
    <w:p w14:paraId="2F885F04" w14:textId="42566FF7" w:rsidR="00812831" w:rsidRPr="00AE239E" w:rsidRDefault="00812831" w:rsidP="00812831">
      <w:pPr>
        <w:spacing w:line="276" w:lineRule="auto"/>
        <w:jc w:val="both"/>
        <w:rPr>
          <w:lang w:val="sq-AL"/>
        </w:rPr>
      </w:pPr>
      <w:r w:rsidRPr="00AE239E">
        <w:rPr>
          <w:b/>
          <w:lang w:val="sq-AL"/>
        </w:rPr>
        <w:t>Opsioni 2:</w:t>
      </w:r>
      <w:r w:rsidRPr="00AE239E">
        <w:rPr>
          <w:lang w:val="sq-AL"/>
        </w:rPr>
        <w:t xml:space="preserve"> Hartimi i një ligji të ri, në përputhje të plotë me Direktivën NIS1 </w:t>
      </w:r>
      <w:r w:rsidRPr="00680ADA">
        <w:rPr>
          <w:lang w:val="sq-AL"/>
        </w:rPr>
        <w:t xml:space="preserve">dhe </w:t>
      </w:r>
      <w:r w:rsidR="00680ADA">
        <w:rPr>
          <w:lang w:val="sq-AL"/>
        </w:rPr>
        <w:t xml:space="preserve">pjesësisht </w:t>
      </w:r>
      <w:r w:rsidRPr="00680ADA">
        <w:rPr>
          <w:lang w:val="sq-AL"/>
        </w:rPr>
        <w:t xml:space="preserve"> me NIS2.</w:t>
      </w:r>
    </w:p>
    <w:p w14:paraId="1DB1F3BF" w14:textId="39512C88" w:rsidR="00812831" w:rsidRPr="00AE239E" w:rsidRDefault="00812831" w:rsidP="00812831">
      <w:pPr>
        <w:spacing w:line="276" w:lineRule="auto"/>
        <w:jc w:val="both"/>
        <w:rPr>
          <w:color w:val="000000" w:themeColor="text1"/>
          <w:lang w:val="sq-AL"/>
        </w:rPr>
      </w:pPr>
      <w:r w:rsidRPr="00AE239E">
        <w:rPr>
          <w:lang w:val="sq-AL"/>
        </w:rPr>
        <w:t>Duke qenë se kuadri ligjor ekzistues që rregullon fushën e sigurisë kibernetike në Republikën e Shqipërisë është vetëm pjesërisht i përafruar me direktivën NIS1 të BE-së</w:t>
      </w:r>
      <w:r w:rsidR="0009120C">
        <w:rPr>
          <w:lang w:val="sq-AL"/>
        </w:rPr>
        <w:t>,</w:t>
      </w:r>
      <w:r w:rsidRPr="00AE239E">
        <w:rPr>
          <w:lang w:val="sq-AL"/>
        </w:rPr>
        <w:t xml:space="preserve"> </w:t>
      </w:r>
      <w:r w:rsidRPr="00680ADA">
        <w:rPr>
          <w:lang w:val="sq-AL"/>
        </w:rPr>
        <w:t>dhe duke qenë se është miratuar edhe direktiva NIS2</w:t>
      </w:r>
      <w:r w:rsidR="00EC3E19">
        <w:rPr>
          <w:lang w:val="sq-AL"/>
        </w:rPr>
        <w:t xml:space="preserve"> dhe</w:t>
      </w:r>
      <w:r w:rsidR="00680ADA">
        <w:rPr>
          <w:lang w:val="sq-AL"/>
        </w:rPr>
        <w:t xml:space="preserve"> </w:t>
      </w:r>
      <w:r w:rsidRPr="00680ADA">
        <w:rPr>
          <w:lang w:val="sq-AL"/>
        </w:rPr>
        <w:t>duhet transpozuar gradualisht në legjilacionin kombëtar</w:t>
      </w:r>
      <w:r w:rsidRPr="00AE239E">
        <w:rPr>
          <w:lang w:val="sq-AL"/>
        </w:rPr>
        <w:t xml:space="preserve">, shihet e arsyeshme hartimi i një ligji të ri, duke  përfshirë të gjithë elementët që aktualisht mungojnë në legjislacionin ekzistues. Ky opsion do të garantonte bazën e duhur ligjore për garantimin e sigurisë kibernetike për rrjetet dhe sistemet e informacionit në nivel kombëtar, duke krijuar mekanizmat e nevojshëm dhe vendosur rregulla të qarta për të gjithë palët e përfshira. </w:t>
      </w:r>
      <w:r w:rsidR="005C6B89">
        <w:rPr>
          <w:lang w:val="sq-AL"/>
        </w:rPr>
        <w:t>Pavarësisht se hartimi i një ligji të ri shoqërohet me kosto më të larta në krahasim me opsionin 1, si dhe me kosto të konsiderueshme në krahasim me opsionin status quo, avantazhet që ky opsion paraqet i justifikojnë plotësisht këto kosto. Nëpërmjet këtij opsioni do të mundësohet arritja e objektivave të vendosur, zgjidhja e problemeve të</w:t>
      </w:r>
      <w:r w:rsidR="00A00866">
        <w:rPr>
          <w:lang w:val="sq-AL"/>
        </w:rPr>
        <w:t xml:space="preserve"> evidentuara duke ruajtur njëkohësisht qartësinë e legjislacionit të zbatueshëm në këtë fushë. </w:t>
      </w:r>
    </w:p>
    <w:p w14:paraId="38233EFF" w14:textId="45DC09F9" w:rsidR="00D3286E"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857E76">
        <w:rPr>
          <w:rFonts w:ascii="Times New Roman" w:hAnsi="Times New Roman" w:cs="Times New Roman"/>
          <w:sz w:val="24"/>
          <w:szCs w:val="24"/>
          <w:lang w:val="it-IT"/>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sdt>
      <w:sdtPr>
        <w:rPr>
          <w:rFonts w:cs="Times New Roman"/>
          <w:i/>
          <w:sz w:val="24"/>
          <w:szCs w:val="24"/>
          <w:lang w:val="sq-AL"/>
        </w:rPr>
        <w:id w:val="1457907593"/>
        <w:lock w:val="contentLocked"/>
        <w:placeholder>
          <w:docPart w:val="DefaultPlaceholder_1081868574"/>
        </w:placeholder>
      </w:sdtPr>
      <w:sdtEndPr/>
      <w:sdtContent>
        <w:p w14:paraId="4C2051C8" w14:textId="77777777" w:rsidR="0097570D" w:rsidRPr="0032145B" w:rsidRDefault="0097570D">
          <w:pPr>
            <w:pStyle w:val="BodyText"/>
            <w:numPr>
              <w:ilvl w:val="0"/>
              <w:numId w:val="13"/>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0EEE4232" w14:textId="77777777" w:rsidR="0097570D" w:rsidRPr="0032145B" w:rsidRDefault="0097570D">
          <w:pPr>
            <w:pStyle w:val="BodyText"/>
            <w:numPr>
              <w:ilvl w:val="0"/>
              <w:numId w:val="13"/>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656E3827" w14:textId="77777777" w:rsidR="0097570D" w:rsidRPr="0032145B" w:rsidRDefault="0097570D">
          <w:pPr>
            <w:pStyle w:val="BodyText"/>
            <w:numPr>
              <w:ilvl w:val="0"/>
              <w:numId w:val="13"/>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506D0EA7" w14:textId="77777777" w:rsidR="0097570D" w:rsidRPr="0032145B" w:rsidRDefault="0097570D" w:rsidP="009D13F4">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02D7F862" w14:textId="77777777" w:rsidR="0097570D" w:rsidRPr="0032145B" w:rsidRDefault="0097570D">
          <w:pPr>
            <w:pStyle w:val="BodyText"/>
            <w:numPr>
              <w:ilvl w:val="1"/>
              <w:numId w:val="13"/>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326087AB" w14:textId="77777777" w:rsidR="0097570D" w:rsidRPr="0032145B" w:rsidRDefault="0097570D">
          <w:pPr>
            <w:pStyle w:val="BodyText"/>
            <w:numPr>
              <w:ilvl w:val="1"/>
              <w:numId w:val="13"/>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3C416A37" w14:textId="6ED3752E" w:rsidR="0097570D" w:rsidRPr="0032145B" w:rsidRDefault="0097570D">
          <w:pPr>
            <w:pStyle w:val="BodyText"/>
            <w:numPr>
              <w:ilvl w:val="1"/>
              <w:numId w:val="13"/>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sidR="00BD1479">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413A5D5A" w14:textId="3C5CE3FC" w:rsidR="0097570D" w:rsidRPr="0032145B" w:rsidRDefault="0097570D">
          <w:pPr>
            <w:pStyle w:val="BodyText"/>
            <w:numPr>
              <w:ilvl w:val="1"/>
              <w:numId w:val="13"/>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0E48AD0E" w14:textId="076371C2" w:rsidR="0097570D" w:rsidRPr="0032145B" w:rsidRDefault="0097570D">
          <w:pPr>
            <w:pStyle w:val="BodyText"/>
            <w:numPr>
              <w:ilvl w:val="0"/>
              <w:numId w:val="13"/>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1523AD82" w14:textId="77777777" w:rsidR="0097570D" w:rsidRPr="0032145B" w:rsidRDefault="0097570D">
          <w:pPr>
            <w:pStyle w:val="BodyText"/>
            <w:numPr>
              <w:ilvl w:val="1"/>
              <w:numId w:val="13"/>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lastRenderedPageBreak/>
            <w:t>Përshkruani nga ana cilësore ndikimet jo të drejtpërdrejta mbi grupet e prekura.</w:t>
          </w:r>
        </w:p>
        <w:p w14:paraId="3FA4B359" w14:textId="2BC6772B" w:rsidR="0097570D" w:rsidRPr="0032145B" w:rsidRDefault="0097570D">
          <w:pPr>
            <w:pStyle w:val="BodyText"/>
            <w:numPr>
              <w:ilvl w:val="1"/>
              <w:numId w:val="13"/>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72A4965F" w14:textId="352220CF" w:rsidR="0097570D" w:rsidRPr="0032145B" w:rsidRDefault="0097570D">
          <w:pPr>
            <w:pStyle w:val="BodyText"/>
            <w:numPr>
              <w:ilvl w:val="0"/>
              <w:numId w:val="13"/>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2F29AF67" w14:textId="77777777" w:rsidR="0097570D" w:rsidRPr="0032145B" w:rsidRDefault="0097570D">
          <w:pPr>
            <w:pStyle w:val="BodyText"/>
            <w:numPr>
              <w:ilvl w:val="1"/>
              <w:numId w:val="13"/>
            </w:numPr>
            <w:tabs>
              <w:tab w:val="left" w:pos="567"/>
            </w:tabs>
            <w:spacing w:after="0" w:line="276" w:lineRule="auto"/>
            <w:jc w:val="both"/>
            <w:rPr>
              <w:rFonts w:cs="Times New Roman"/>
              <w:i/>
              <w:sz w:val="24"/>
              <w:szCs w:val="24"/>
              <w:lang w:val="sq-AL"/>
            </w:rPr>
          </w:pPr>
          <w:bookmarkStart w:id="14" w:name="_Hlk506917230"/>
          <w:r w:rsidRPr="0032145B">
            <w:rPr>
              <w:rFonts w:cs="Times New Roman"/>
              <w:i/>
              <w:sz w:val="24"/>
              <w:szCs w:val="24"/>
              <w:lang w:val="sq-AL"/>
            </w:rPr>
            <w:t>Jepni supozimet në të cilat janë bazuar parashikimet dhe risqet, të cilave ato u nënshtrohen.</w:t>
          </w:r>
        </w:p>
        <w:p w14:paraId="0271CC12" w14:textId="6A4CCF7F" w:rsidR="0097570D" w:rsidRPr="0032145B" w:rsidRDefault="0097570D">
          <w:pPr>
            <w:pStyle w:val="BodyText"/>
            <w:numPr>
              <w:ilvl w:val="1"/>
              <w:numId w:val="13"/>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5D0C1620" w14:textId="3C215225" w:rsidR="0097570D" w:rsidRPr="0032145B" w:rsidRDefault="0097570D">
          <w:pPr>
            <w:pStyle w:val="BodyText"/>
            <w:numPr>
              <w:ilvl w:val="0"/>
              <w:numId w:val="13"/>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33B9A856" w14:textId="77777777" w:rsidR="0097570D" w:rsidRPr="0032145B" w:rsidRDefault="0097570D">
          <w:pPr>
            <w:pStyle w:val="BodyText"/>
            <w:numPr>
              <w:ilvl w:val="1"/>
              <w:numId w:val="13"/>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747BB57E" w14:textId="77777777" w:rsidR="0097570D" w:rsidRPr="0032145B" w:rsidRDefault="0097570D">
          <w:pPr>
            <w:pStyle w:val="BodyText"/>
            <w:numPr>
              <w:ilvl w:val="1"/>
              <w:numId w:val="13"/>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01586808" w14:textId="2862C8D1" w:rsidR="002125B7" w:rsidRPr="0032145B" w:rsidRDefault="0097570D">
          <w:pPr>
            <w:pStyle w:val="BodyText"/>
            <w:numPr>
              <w:ilvl w:val="1"/>
              <w:numId w:val="13"/>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sidR="00372979">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sdtContent>
    </w:sdt>
    <w:bookmarkStart w:id="15" w:name="_Toc506919738" w:displacedByCustomXml="prev"/>
    <w:bookmarkEnd w:id="15"/>
    <w:p w14:paraId="60B8FAD3" w14:textId="2AB8E140" w:rsidR="0052477A" w:rsidRDefault="21B5DBE5" w:rsidP="21B5DBE5">
      <w:pPr>
        <w:spacing w:before="240"/>
        <w:jc w:val="both"/>
        <w:rPr>
          <w:lang w:val="sq-AL"/>
        </w:rPr>
      </w:pPr>
      <w:r w:rsidRPr="21B5DBE5">
        <w:rPr>
          <w:b/>
          <w:bCs/>
          <w:lang w:val="sq-AL"/>
        </w:rPr>
        <w:t>Grupet e prekura</w:t>
      </w:r>
      <w:r w:rsidRPr="21B5DBE5">
        <w:rPr>
          <w:lang w:val="sq-AL"/>
        </w:rPr>
        <w:t>:</w:t>
      </w:r>
      <w:r w:rsidR="008573C8">
        <w:rPr>
          <w:lang w:val="sq-AL"/>
        </w:rPr>
        <w:t xml:space="preserve"> </w:t>
      </w:r>
      <w:r w:rsidRPr="21B5DBE5">
        <w:rPr>
          <w:lang w:val="sq-AL"/>
        </w:rPr>
        <w:t xml:space="preserve">Miratimi i një projektligji të ri për sigurinë kibernetike do të ketë një ndikim mbi qeverinë, subjektet e tjera përgjegjëse për sigurinë kibernetike sipas përcaktimeve të bëra në këtë </w:t>
      </w:r>
      <w:r w:rsidR="003C13DD">
        <w:rPr>
          <w:lang w:val="sq-AL"/>
        </w:rPr>
        <w:t>projekt</w:t>
      </w:r>
      <w:r w:rsidRPr="21B5DBE5">
        <w:rPr>
          <w:lang w:val="sq-AL"/>
        </w:rPr>
        <w:t xml:space="preserve">ligj, përfshirë operatorët e infrastrukturave të informacionit, si dhe bizneset që operojnë në fushën e teknologjisë së informacionit dhe komunikimit, administratën publike, dhe qytetarët.  </w:t>
      </w:r>
    </w:p>
    <w:p w14:paraId="38A1B6C5" w14:textId="77777777" w:rsidR="00E93F13" w:rsidRDefault="00E93F13" w:rsidP="00E93F13">
      <w:pPr>
        <w:widowControl w:val="0"/>
        <w:tabs>
          <w:tab w:val="left" w:pos="540"/>
          <w:tab w:val="left" w:pos="810"/>
          <w:tab w:val="left" w:pos="1170"/>
        </w:tabs>
        <w:autoSpaceDE w:val="0"/>
        <w:autoSpaceDN w:val="0"/>
        <w:spacing w:line="276" w:lineRule="auto"/>
        <w:ind w:right="475"/>
        <w:contextualSpacing/>
        <w:jc w:val="both"/>
        <w:rPr>
          <w:u w:val="single"/>
          <w:lang w:val="sq-AL"/>
        </w:rPr>
      </w:pPr>
    </w:p>
    <w:p w14:paraId="648A2A0E" w14:textId="662C22B1" w:rsidR="00E93F13" w:rsidRPr="00405CD0" w:rsidRDefault="00E93F13" w:rsidP="00BA1391">
      <w:pPr>
        <w:spacing w:line="276" w:lineRule="auto"/>
        <w:jc w:val="both"/>
        <w:rPr>
          <w:rFonts w:eastAsia="Calibri"/>
          <w:i/>
          <w:iCs/>
          <w:spacing w:val="-1"/>
          <w:szCs w:val="24"/>
          <w:bdr w:val="nil"/>
          <w:lang w:val="sq-AL"/>
        </w:rPr>
      </w:pPr>
      <w:r w:rsidRPr="00405CD0">
        <w:rPr>
          <w:lang w:val="sq-AL"/>
        </w:rPr>
        <w:t>Subjektet e tjera përgjegjëse për sigurinë kibernetike</w:t>
      </w:r>
      <w:r w:rsidR="00566175" w:rsidRPr="00405CD0">
        <w:rPr>
          <w:lang w:val="sq-AL"/>
        </w:rPr>
        <w:t xml:space="preserve"> dhe s</w:t>
      </w:r>
      <w:r w:rsidR="008573C8" w:rsidRPr="00405CD0">
        <w:rPr>
          <w:lang w:val="sq-AL"/>
        </w:rPr>
        <w:t>ubjektet përgjegjëse sektoriale të sigurisë së rrjeteve dhe sistemeve të informacionit</w:t>
      </w:r>
      <w:r w:rsidR="00566175" w:rsidRPr="00405CD0">
        <w:rPr>
          <w:lang w:val="sq-AL"/>
        </w:rPr>
        <w:t xml:space="preserve">  j</w:t>
      </w:r>
      <w:r w:rsidRPr="00405CD0">
        <w:rPr>
          <w:lang w:val="sq-AL"/>
        </w:rPr>
        <w:t>anë</w:t>
      </w:r>
      <w:r w:rsidR="008573C8" w:rsidRPr="00405CD0">
        <w:rPr>
          <w:lang w:val="sq-AL"/>
        </w:rPr>
        <w:t xml:space="preserve"> subjektet e p</w:t>
      </w:r>
      <w:r w:rsidR="00566175" w:rsidRPr="00405CD0">
        <w:rPr>
          <w:lang w:val="sq-AL"/>
        </w:rPr>
        <w:t>ë</w:t>
      </w:r>
      <w:r w:rsidR="008573C8" w:rsidRPr="00405CD0">
        <w:rPr>
          <w:lang w:val="sq-AL"/>
        </w:rPr>
        <w:t xml:space="preserve">rcaktuara </w:t>
      </w:r>
      <w:r w:rsidR="009B2EEC" w:rsidRPr="00405CD0">
        <w:rPr>
          <w:i/>
          <w:iCs/>
          <w:lang w:val="sq-AL"/>
        </w:rPr>
        <w:t>në faqen 7</w:t>
      </w:r>
      <w:r w:rsidR="00616460" w:rsidRPr="00405CD0">
        <w:rPr>
          <w:i/>
          <w:iCs/>
          <w:lang w:val="sq-AL"/>
        </w:rPr>
        <w:t>, rubrika Zbatimi dhe monitorimi.</w:t>
      </w:r>
    </w:p>
    <w:p w14:paraId="6A64A0A7" w14:textId="77777777" w:rsidR="00453DFB" w:rsidRDefault="000A0EBA" w:rsidP="0052477A">
      <w:pPr>
        <w:spacing w:before="240"/>
        <w:jc w:val="both"/>
        <w:rPr>
          <w:lang w:val="sq-AL"/>
        </w:rPr>
      </w:pPr>
      <w:r>
        <w:rPr>
          <w:lang w:val="sq-AL"/>
        </w:rPr>
        <w:t>Gj</w:t>
      </w:r>
      <w:r w:rsidR="21B5DBE5" w:rsidRPr="21B5DBE5">
        <w:rPr>
          <w:lang w:val="sq-AL"/>
        </w:rPr>
        <w:t xml:space="preserve">ithashtu do të preken nga zbatimi i </w:t>
      </w:r>
      <w:r w:rsidR="00246046">
        <w:rPr>
          <w:lang w:val="sq-AL"/>
        </w:rPr>
        <w:t>projektli</w:t>
      </w:r>
      <w:r w:rsidR="21B5DBE5" w:rsidRPr="21B5DBE5">
        <w:rPr>
          <w:lang w:val="sq-AL"/>
        </w:rPr>
        <w:t xml:space="preserve">gjit edhe organizmat e vlerësimit të konformitetit sipas Skemës Kombëtare të Certifikimit të Sigurisë Kibernetike. Projektligji synon rregullimin e mungesës së këtyre organeve duke qenë se aktualisht nuk ka të tillë që operojnë në Republikën e Shipërisë, duke përcaktuar rregullat për akreditimin e tyre dhe funksionimin e tyre, si dhe detyrat dhe përgjegjësitë respektive sipas rastit.    </w:t>
      </w:r>
    </w:p>
    <w:p w14:paraId="77A587A7" w14:textId="7E1094AE" w:rsidR="00A0192A" w:rsidRPr="00A0192A" w:rsidRDefault="2B2A1691" w:rsidP="00A0192A">
      <w:pPr>
        <w:tabs>
          <w:tab w:val="left" w:pos="810"/>
          <w:tab w:val="left" w:pos="1170"/>
        </w:tabs>
        <w:spacing w:line="276" w:lineRule="auto"/>
        <w:jc w:val="both"/>
        <w:rPr>
          <w:lang w:val="sq-AL"/>
        </w:rPr>
      </w:pPr>
      <w:r w:rsidRPr="00D05548">
        <w:rPr>
          <w:b/>
          <w:bCs/>
          <w:lang w:val="sq-AL"/>
        </w:rPr>
        <w:t>“</w:t>
      </w:r>
      <w:r w:rsidRPr="2B2A1691">
        <w:rPr>
          <w:b/>
          <w:bCs/>
          <w:lang w:val="sq-AL"/>
        </w:rPr>
        <w:t>Organ</w:t>
      </w:r>
      <w:r w:rsidR="00A0192A">
        <w:rPr>
          <w:b/>
          <w:bCs/>
          <w:lang w:val="sq-AL"/>
        </w:rPr>
        <w:t>et e</w:t>
      </w:r>
      <w:r w:rsidRPr="2B2A1691">
        <w:rPr>
          <w:b/>
          <w:bCs/>
          <w:lang w:val="sq-AL"/>
        </w:rPr>
        <w:t xml:space="preserve"> Vlerësimit të Konformitetit</w:t>
      </w:r>
      <w:r w:rsidR="00A0192A" w:rsidRPr="00A0192A">
        <w:rPr>
          <w:b/>
          <w:bCs/>
          <w:szCs w:val="24"/>
          <w:lang w:val="sq-AL" w:eastAsia="en-US"/>
        </w:rPr>
        <w:t>”</w:t>
      </w:r>
      <w:r w:rsidR="00A0192A" w:rsidRPr="00A0192A">
        <w:rPr>
          <w:szCs w:val="24"/>
          <w:lang w:val="sq-AL" w:eastAsia="en-US"/>
        </w:rPr>
        <w:t xml:space="preserve">, </w:t>
      </w:r>
      <w:r w:rsidR="00D05548">
        <w:rPr>
          <w:szCs w:val="24"/>
          <w:lang w:val="sq-AL" w:eastAsia="en-US"/>
        </w:rPr>
        <w:t xml:space="preserve"> </w:t>
      </w:r>
      <w:r w:rsidR="00A0192A" w:rsidRPr="00A0192A">
        <w:rPr>
          <w:lang w:val="sq-AL"/>
        </w:rPr>
        <w:t>janë personat juridik kombëtar ose ndërkombëtar, të akredituar nga institucioni përgjegjës për akreditim, për të kryer vlerësimet dhe testimet e konformitetit të produkteve, shërbimeve dhe proceseve TIK, si dhe vlerësimin e masave të sigurisë kibernetike të implementuara nga infrastrukturat kritike dhe të rëndësishme të informacionit.</w:t>
      </w:r>
    </w:p>
    <w:p w14:paraId="07B9BCB9" w14:textId="03DB9BB2" w:rsidR="009A26FB" w:rsidRPr="00F10166" w:rsidRDefault="0052477A" w:rsidP="21B5DBE5">
      <w:pPr>
        <w:spacing w:before="240"/>
        <w:jc w:val="both"/>
        <w:rPr>
          <w:lang w:val="sq-AL"/>
        </w:rPr>
      </w:pPr>
      <w:r w:rsidRPr="00A0192A">
        <w:rPr>
          <w:lang w:val="sq-AL"/>
        </w:rPr>
        <w:t>Pra, organ</w:t>
      </w:r>
      <w:r w:rsidR="00D610F2">
        <w:rPr>
          <w:lang w:val="sq-AL"/>
        </w:rPr>
        <w:t xml:space="preserve">et e </w:t>
      </w:r>
      <w:r w:rsidRPr="00A0192A">
        <w:rPr>
          <w:lang w:val="sq-AL"/>
        </w:rPr>
        <w:t>vlerësimit të konformitetit kryen vlerësimet dhe testimet e konformitetit të produkteve, shërbimeve dhe proceseve TIK, si dhe vlerësimin e masave të sigurisë kibernetike të implementuara nga</w:t>
      </w:r>
      <w:r w:rsidRPr="00F10166">
        <w:rPr>
          <w:szCs w:val="24"/>
          <w:lang w:val="sq-AL"/>
        </w:rPr>
        <w:t xml:space="preserve"> infrastrukturat kritike dhe të rëndësishme të informacionit. </w:t>
      </w:r>
      <w:r w:rsidR="21B5DBE5" w:rsidRPr="21B5DBE5">
        <w:rPr>
          <w:lang w:val="sq-AL"/>
        </w:rPr>
        <w:t xml:space="preserve">                                                             </w:t>
      </w:r>
    </w:p>
    <w:p w14:paraId="169218CA" w14:textId="1AF0BFED" w:rsidR="009A26FB" w:rsidRPr="00F10166" w:rsidRDefault="009A26FB" w:rsidP="00716B64">
      <w:pPr>
        <w:spacing w:before="240"/>
        <w:jc w:val="both"/>
        <w:rPr>
          <w:szCs w:val="24"/>
          <w:lang w:val="sq-AL"/>
        </w:rPr>
      </w:pPr>
      <w:r w:rsidRPr="00F10166">
        <w:rPr>
          <w:szCs w:val="24"/>
          <w:lang w:val="sq-AL"/>
        </w:rPr>
        <w:t>Autoriteti Kombëtar për Certifikimin Elektronik dhe Sigurinë Kibernetike (AKCESK) është institucioni përgjegjës për mbikëqyrjen e fushës së sigurisë kiberne</w:t>
      </w:r>
      <w:r w:rsidR="00D43DC5">
        <w:rPr>
          <w:szCs w:val="24"/>
          <w:lang w:val="sq-AL"/>
        </w:rPr>
        <w:t>tike në Republikën e Shqipërisë</w:t>
      </w:r>
      <w:r w:rsidR="00D610F2">
        <w:rPr>
          <w:szCs w:val="24"/>
          <w:lang w:val="sq-AL"/>
        </w:rPr>
        <w:t>.</w:t>
      </w:r>
    </w:p>
    <w:p w14:paraId="74E5C3DB" w14:textId="77777777" w:rsidR="009A26FB" w:rsidRPr="00F10166" w:rsidRDefault="009A26FB" w:rsidP="00D63EE7">
      <w:pPr>
        <w:jc w:val="both"/>
        <w:rPr>
          <w:szCs w:val="24"/>
          <w:lang w:val="sq-AL"/>
        </w:rPr>
      </w:pPr>
    </w:p>
    <w:p w14:paraId="5D61FEC4" w14:textId="515C6076" w:rsidR="002A7623" w:rsidRPr="004469F3" w:rsidRDefault="007042B8" w:rsidP="00BB7C31">
      <w:pPr>
        <w:jc w:val="both"/>
        <w:rPr>
          <w:szCs w:val="24"/>
          <w:u w:val="single"/>
          <w:lang w:val="sq-AL"/>
        </w:rPr>
      </w:pPr>
      <w:r w:rsidRPr="004469F3">
        <w:rPr>
          <w:szCs w:val="24"/>
          <w:u w:val="single"/>
          <w:lang w:val="sq-AL"/>
        </w:rPr>
        <w:t xml:space="preserve">Ndikimet për </w:t>
      </w:r>
      <w:r w:rsidRPr="004469F3">
        <w:rPr>
          <w:b/>
          <w:szCs w:val="24"/>
          <w:u w:val="single"/>
          <w:lang w:val="sq-AL"/>
        </w:rPr>
        <w:t xml:space="preserve">qeverinë </w:t>
      </w:r>
      <w:r w:rsidRPr="004469F3">
        <w:rPr>
          <w:szCs w:val="24"/>
          <w:u w:val="single"/>
          <w:lang w:val="sq-AL"/>
        </w:rPr>
        <w:t xml:space="preserve">janë si më poshtë: </w:t>
      </w:r>
    </w:p>
    <w:p w14:paraId="5FED6C60" w14:textId="77777777" w:rsidR="00BB7C31" w:rsidRPr="00F10166" w:rsidRDefault="00BB7C31" w:rsidP="00BB7C31">
      <w:pPr>
        <w:jc w:val="both"/>
        <w:rPr>
          <w:szCs w:val="24"/>
          <w:lang w:val="sq-AL"/>
        </w:rPr>
      </w:pPr>
    </w:p>
    <w:p w14:paraId="0820D054" w14:textId="70870D97" w:rsidR="0086316A" w:rsidRPr="00F10166" w:rsidRDefault="3D6C2BB3" w:rsidP="000D1913">
      <w:pPr>
        <w:tabs>
          <w:tab w:val="left" w:pos="567"/>
        </w:tabs>
        <w:spacing w:after="120"/>
        <w:jc w:val="both"/>
        <w:rPr>
          <w:i/>
          <w:szCs w:val="24"/>
          <w:lang w:val="sq-AL"/>
        </w:rPr>
      </w:pPr>
      <w:r w:rsidRPr="00F10166">
        <w:rPr>
          <w:i/>
          <w:szCs w:val="24"/>
          <w:lang w:val="sq-AL"/>
        </w:rPr>
        <w:t>N</w:t>
      </w:r>
      <w:r w:rsidR="0051535E" w:rsidRPr="00F10166">
        <w:rPr>
          <w:i/>
          <w:szCs w:val="24"/>
          <w:lang w:val="sq-AL"/>
        </w:rPr>
        <w:t>dikime të drejtpërdrejta:</w:t>
      </w:r>
    </w:p>
    <w:p w14:paraId="1BC4B148" w14:textId="4186BAA1" w:rsidR="00D63EE7" w:rsidRPr="00F10166" w:rsidRDefault="00D63EE7">
      <w:pPr>
        <w:pStyle w:val="ListParagraph"/>
        <w:numPr>
          <w:ilvl w:val="0"/>
          <w:numId w:val="22"/>
        </w:numPr>
        <w:tabs>
          <w:tab w:val="left" w:pos="-3119"/>
          <w:tab w:val="left" w:pos="-2694"/>
        </w:tabs>
        <w:spacing w:line="276" w:lineRule="auto"/>
        <w:ind w:left="180" w:hanging="180"/>
        <w:jc w:val="both"/>
        <w:rPr>
          <w:rFonts w:ascii="Times New Roman" w:hAnsi="Times New Roman"/>
          <w:sz w:val="24"/>
          <w:szCs w:val="24"/>
          <w:lang w:val="sq-AL"/>
        </w:rPr>
      </w:pPr>
      <w:r w:rsidRPr="00F10166">
        <w:rPr>
          <w:rFonts w:ascii="Times New Roman" w:hAnsi="Times New Roman"/>
          <w:sz w:val="24"/>
          <w:szCs w:val="24"/>
          <w:lang w:val="sq-AL"/>
        </w:rPr>
        <w:t>Përmbushja e detyrimeve në kuadër të përafrimit të legjislacionit me acquis</w:t>
      </w:r>
      <w:r w:rsidR="006B1CDB" w:rsidRPr="00F10166">
        <w:rPr>
          <w:rFonts w:ascii="Times New Roman" w:hAnsi="Times New Roman"/>
          <w:sz w:val="24"/>
          <w:szCs w:val="24"/>
          <w:lang w:val="sq-AL"/>
        </w:rPr>
        <w:t xml:space="preserve"> e BE-s</w:t>
      </w:r>
      <w:r w:rsidR="00F0552A" w:rsidRPr="00F10166">
        <w:rPr>
          <w:rFonts w:ascii="Times New Roman" w:hAnsi="Times New Roman"/>
          <w:sz w:val="24"/>
          <w:szCs w:val="24"/>
          <w:lang w:val="sq-AL"/>
        </w:rPr>
        <w:t>ë</w:t>
      </w:r>
      <w:r w:rsidR="00D93931" w:rsidRPr="00F10166">
        <w:rPr>
          <w:rFonts w:ascii="Times New Roman" w:hAnsi="Times New Roman"/>
          <w:sz w:val="24"/>
          <w:szCs w:val="24"/>
          <w:lang w:val="sq-AL"/>
        </w:rPr>
        <w:t>.</w:t>
      </w:r>
      <w:r w:rsidR="006B1CDB" w:rsidRPr="00F10166">
        <w:rPr>
          <w:rFonts w:ascii="Times New Roman" w:hAnsi="Times New Roman"/>
          <w:sz w:val="24"/>
          <w:szCs w:val="24"/>
          <w:lang w:val="sq-AL"/>
        </w:rPr>
        <w:t xml:space="preserve">                                           Kuadri i ri ligjor do përmbushë detyrimet në kuadër të përafrimit të legjislacionit me acquis duke pasur si fokus arritjen e nj</w:t>
      </w:r>
      <w:r w:rsidR="000B3738">
        <w:rPr>
          <w:rFonts w:ascii="Times New Roman" w:hAnsi="Times New Roman"/>
          <w:sz w:val="24"/>
          <w:szCs w:val="24"/>
          <w:lang w:val="sq-AL"/>
        </w:rPr>
        <w:t>ë</w:t>
      </w:r>
      <w:r w:rsidR="006B1CDB" w:rsidRPr="00F10166">
        <w:rPr>
          <w:rFonts w:ascii="Times New Roman" w:hAnsi="Times New Roman"/>
          <w:sz w:val="24"/>
          <w:szCs w:val="24"/>
          <w:lang w:val="sq-AL"/>
        </w:rPr>
        <w:t xml:space="preserve"> niveli të lartë të sigurisë kibernetike, për rrjetet dhe sistemet e informacionit në Republikën e Shqipërisë, duke përcaktuar qartë masat e sigurisë, detyrat e subjekteve përgjegjëse në fushën e sigurisë kibernetike, reagimin në raste të incidenteve apo rreziqeve kibernetike dhe duke pasur në focus zbatimin e standardeve evropiane për forcimin e sigurisë në infrastrukturat e informacionit.</w:t>
      </w:r>
    </w:p>
    <w:p w14:paraId="63AE6F11" w14:textId="78414F62" w:rsidR="00532F7D" w:rsidRPr="00F10166" w:rsidRDefault="0097139B" w:rsidP="00F10166">
      <w:pPr>
        <w:numPr>
          <w:ilvl w:val="0"/>
          <w:numId w:val="4"/>
        </w:numPr>
        <w:ind w:left="180" w:hanging="180"/>
        <w:contextualSpacing/>
        <w:jc w:val="both"/>
        <w:rPr>
          <w:szCs w:val="24"/>
          <w:lang w:val="sq-AL"/>
        </w:rPr>
      </w:pPr>
      <w:r w:rsidRPr="00F10166">
        <w:rPr>
          <w:szCs w:val="24"/>
          <w:lang w:val="sq-AL"/>
        </w:rPr>
        <w:t>Rritja e siguris</w:t>
      </w:r>
      <w:r w:rsidR="00A90A65" w:rsidRPr="00F10166">
        <w:rPr>
          <w:szCs w:val="24"/>
          <w:lang w:val="sq-AL"/>
        </w:rPr>
        <w:t>ë</w:t>
      </w:r>
      <w:r w:rsidRPr="00F10166">
        <w:rPr>
          <w:szCs w:val="24"/>
          <w:lang w:val="sq-AL"/>
        </w:rPr>
        <w:t xml:space="preserve"> kibernetike t</w:t>
      </w:r>
      <w:r w:rsidR="00A90A65" w:rsidRPr="00F10166">
        <w:rPr>
          <w:szCs w:val="24"/>
          <w:lang w:val="sq-AL"/>
        </w:rPr>
        <w:t>ë</w:t>
      </w:r>
      <w:r w:rsidRPr="00F10166">
        <w:rPr>
          <w:szCs w:val="24"/>
          <w:lang w:val="sq-AL"/>
        </w:rPr>
        <w:t xml:space="preserve"> rrjeteve dhe sistemeve qeveritare t</w:t>
      </w:r>
      <w:r w:rsidR="00A90A65" w:rsidRPr="00F10166">
        <w:rPr>
          <w:szCs w:val="24"/>
          <w:lang w:val="sq-AL"/>
        </w:rPr>
        <w:t>ë</w:t>
      </w:r>
      <w:r w:rsidRPr="00F10166">
        <w:rPr>
          <w:szCs w:val="24"/>
          <w:lang w:val="sq-AL"/>
        </w:rPr>
        <w:t xml:space="preserve"> informacionit p</w:t>
      </w:r>
      <w:r w:rsidR="00A90A65" w:rsidRPr="00F10166">
        <w:rPr>
          <w:szCs w:val="24"/>
          <w:lang w:val="sq-AL"/>
        </w:rPr>
        <w:t>ë</w:t>
      </w:r>
      <w:r w:rsidRPr="00F10166">
        <w:rPr>
          <w:szCs w:val="24"/>
          <w:lang w:val="sq-AL"/>
        </w:rPr>
        <w:t>rmes procesit t</w:t>
      </w:r>
      <w:r w:rsidR="00A90A65" w:rsidRPr="00F10166">
        <w:rPr>
          <w:szCs w:val="24"/>
          <w:lang w:val="sq-AL"/>
        </w:rPr>
        <w:t>ë</w:t>
      </w:r>
      <w:r w:rsidRPr="00F10166">
        <w:rPr>
          <w:szCs w:val="24"/>
          <w:lang w:val="sq-AL"/>
        </w:rPr>
        <w:t xml:space="preserve"> certifikimit t</w:t>
      </w:r>
      <w:r w:rsidR="00A90A65" w:rsidRPr="00F10166">
        <w:rPr>
          <w:szCs w:val="24"/>
          <w:lang w:val="sq-AL"/>
        </w:rPr>
        <w:t>ë</w:t>
      </w:r>
      <w:r w:rsidRPr="00F10166">
        <w:rPr>
          <w:szCs w:val="24"/>
          <w:lang w:val="sq-AL"/>
        </w:rPr>
        <w:t xml:space="preserve"> siguris</w:t>
      </w:r>
      <w:r w:rsidR="00A90A65" w:rsidRPr="00F10166">
        <w:rPr>
          <w:szCs w:val="24"/>
          <w:lang w:val="sq-AL"/>
        </w:rPr>
        <w:t>ë</w:t>
      </w:r>
      <w:r w:rsidRPr="00F10166">
        <w:rPr>
          <w:szCs w:val="24"/>
          <w:lang w:val="sq-AL"/>
        </w:rPr>
        <w:t xml:space="preserve"> kibernetike sipas skem</w:t>
      </w:r>
      <w:r w:rsidR="00A90A65" w:rsidRPr="00F10166">
        <w:rPr>
          <w:szCs w:val="24"/>
          <w:lang w:val="sq-AL"/>
        </w:rPr>
        <w:t>ë</w:t>
      </w:r>
      <w:r w:rsidRPr="00F10166">
        <w:rPr>
          <w:szCs w:val="24"/>
          <w:lang w:val="sq-AL"/>
        </w:rPr>
        <w:t>s komb</w:t>
      </w:r>
      <w:r w:rsidR="00A90A65" w:rsidRPr="00F10166">
        <w:rPr>
          <w:szCs w:val="24"/>
          <w:lang w:val="sq-AL"/>
        </w:rPr>
        <w:t>ë</w:t>
      </w:r>
      <w:r w:rsidRPr="00F10166">
        <w:rPr>
          <w:szCs w:val="24"/>
          <w:lang w:val="sq-AL"/>
        </w:rPr>
        <w:t xml:space="preserve">tare. </w:t>
      </w:r>
    </w:p>
    <w:p w14:paraId="7C8F5744" w14:textId="77777777" w:rsidR="00145C0F" w:rsidRPr="00F10166" w:rsidRDefault="00145C0F" w:rsidP="00F10166">
      <w:pPr>
        <w:ind w:left="180" w:hanging="180"/>
        <w:contextualSpacing/>
        <w:jc w:val="both"/>
        <w:rPr>
          <w:szCs w:val="24"/>
          <w:lang w:val="sq-AL"/>
        </w:rPr>
      </w:pPr>
    </w:p>
    <w:p w14:paraId="768F462C" w14:textId="68B27DDD" w:rsidR="00145C0F" w:rsidRPr="00F10166" w:rsidRDefault="00145C0F" w:rsidP="00F10166">
      <w:pPr>
        <w:pStyle w:val="ListParagraph"/>
        <w:numPr>
          <w:ilvl w:val="0"/>
          <w:numId w:val="4"/>
        </w:numPr>
        <w:tabs>
          <w:tab w:val="left" w:pos="-3119"/>
          <w:tab w:val="left" w:pos="-2694"/>
        </w:tabs>
        <w:spacing w:line="276" w:lineRule="auto"/>
        <w:ind w:left="180" w:hanging="180"/>
        <w:jc w:val="both"/>
        <w:rPr>
          <w:rFonts w:ascii="Times New Roman" w:hAnsi="Times New Roman"/>
          <w:sz w:val="24"/>
          <w:szCs w:val="24"/>
          <w:lang w:val="sq-AL"/>
        </w:rPr>
      </w:pPr>
      <w:r w:rsidRPr="00F10166">
        <w:rPr>
          <w:rFonts w:ascii="Times New Roman" w:hAnsi="Times New Roman"/>
          <w:sz w:val="24"/>
          <w:szCs w:val="24"/>
          <w:lang w:val="sq-AL"/>
        </w:rPr>
        <w:t>Mund</w:t>
      </w:r>
      <w:r w:rsidR="00F0552A" w:rsidRPr="00F10166">
        <w:rPr>
          <w:rFonts w:ascii="Times New Roman" w:hAnsi="Times New Roman"/>
          <w:sz w:val="24"/>
          <w:szCs w:val="24"/>
          <w:lang w:val="sq-AL"/>
        </w:rPr>
        <w:t>ë</w:t>
      </w:r>
      <w:r w:rsidRPr="00F10166">
        <w:rPr>
          <w:rFonts w:ascii="Times New Roman" w:hAnsi="Times New Roman"/>
          <w:sz w:val="24"/>
          <w:szCs w:val="24"/>
          <w:lang w:val="sq-AL"/>
        </w:rPr>
        <w:t>simi i përgjigjes sa më efektive ndaj sfidave të sigurisë së rrjeteve dhe sistemeve të informacionit duke pasur një qasje gjithëpërfshirëse në nivel shtetëror dhe më gjerë në nivel ndërkombëtar, duke përfshirë krijimin e kapaciteteve minimale por njëkohësisht të larta dhe të mjaftueshme me qëllim planifikimin, shkëmbimin e informacionit, bashkëpunimin dhe detyrimet e përbashkëta të sigurisë për operatorët e infrastrukturave kritike të informacionit dhe operatorët e infrastrukturave të rëndësishme të informacionit.</w:t>
      </w:r>
    </w:p>
    <w:p w14:paraId="4B1C12FB" w14:textId="1580271E" w:rsidR="00532F7D" w:rsidRPr="00F10166" w:rsidRDefault="2B2A1691" w:rsidP="2B2A1691">
      <w:pPr>
        <w:numPr>
          <w:ilvl w:val="0"/>
          <w:numId w:val="4"/>
        </w:numPr>
        <w:spacing w:line="276" w:lineRule="auto"/>
        <w:ind w:left="180" w:hanging="180"/>
        <w:contextualSpacing/>
        <w:jc w:val="both"/>
        <w:rPr>
          <w:lang w:val="sq-AL"/>
        </w:rPr>
      </w:pPr>
      <w:r w:rsidRPr="2B2A1691">
        <w:rPr>
          <w:lang w:val="sq-AL"/>
        </w:rPr>
        <w:t xml:space="preserve">Efekte financiare në buxhetin e shtetit do jenë negative në tërësi në terma afatshkurtër.                                 Duke qenë se </w:t>
      </w:r>
      <w:r w:rsidR="00246046">
        <w:rPr>
          <w:lang w:val="sq-AL"/>
        </w:rPr>
        <w:t>projekt</w:t>
      </w:r>
      <w:r w:rsidRPr="2B2A1691">
        <w:rPr>
          <w:lang w:val="sq-AL"/>
        </w:rPr>
        <w:t xml:space="preserve">ligji përcakton tarifa në kuadër të masave administrative, efektet financiare janë pozitive në këtë rast. Por, ky </w:t>
      </w:r>
      <w:r w:rsidR="00246046">
        <w:rPr>
          <w:lang w:val="sq-AL"/>
        </w:rPr>
        <w:t>projekt</w:t>
      </w:r>
      <w:r w:rsidRPr="2B2A1691">
        <w:rPr>
          <w:lang w:val="sq-AL"/>
        </w:rPr>
        <w:t xml:space="preserve">ligj ka edhe efekte financiare të tjera në buxhetin e shtetit që lidhen me kostot për ngritjen e strukturave dhe mekanizmave të parashikuara në dispozitat e këtij </w:t>
      </w:r>
      <w:r w:rsidR="00246046">
        <w:rPr>
          <w:lang w:val="sq-AL"/>
        </w:rPr>
        <w:t>projektl</w:t>
      </w:r>
      <w:r w:rsidRPr="2B2A1691">
        <w:rPr>
          <w:lang w:val="sq-AL"/>
        </w:rPr>
        <w:t xml:space="preserve">igji të cilat kanë efekt negativ në buxhetin e shtetit. Rrjedhimisht, ndikimi në buxhetin e shtetit në tërësi do të jetë negativ, pasi në terma afatshkurtër, kostot parashikohen të jenë më të larta se përfitimet. Megjithatë, sa i përket ekonomisë në tërësi dhe në terma afatgjatë, duke marrë të mirëqenë se ky </w:t>
      </w:r>
      <w:r w:rsidR="00246046">
        <w:rPr>
          <w:lang w:val="sq-AL"/>
        </w:rPr>
        <w:t>projekt</w:t>
      </w:r>
      <w:r w:rsidRPr="2B2A1691">
        <w:rPr>
          <w:lang w:val="sq-AL"/>
        </w:rPr>
        <w:t xml:space="preserve">ligj do të zbatohet plotësisht dhe me efektivitet të lartë duke rritur nivelin e sigurisë kibernetike në vend, ndikimi do të jetë pozitiv, pasi në mungesë të një sigurie kibernetike të fortë në nivel kombëtar, kostot e pasojave do të ishin më të larta për qeverinë sesa investimet aktuale për garantimin dhe forcimin e sigurisë kibernetike sipas dispozitave të këtij </w:t>
      </w:r>
      <w:r w:rsidR="00246046">
        <w:rPr>
          <w:lang w:val="sq-AL"/>
        </w:rPr>
        <w:t>projekt</w:t>
      </w:r>
      <w:r w:rsidRPr="2B2A1691">
        <w:rPr>
          <w:lang w:val="sq-AL"/>
        </w:rPr>
        <w:t xml:space="preserve">ligji. </w:t>
      </w:r>
    </w:p>
    <w:p w14:paraId="1C028FDF" w14:textId="77777777" w:rsidR="00A63F88" w:rsidRDefault="00A63F88" w:rsidP="00795EAB">
      <w:pPr>
        <w:spacing w:line="276" w:lineRule="auto"/>
        <w:contextualSpacing/>
        <w:jc w:val="both"/>
        <w:rPr>
          <w:i/>
          <w:szCs w:val="24"/>
          <w:lang w:val="sq-AL"/>
        </w:rPr>
      </w:pPr>
    </w:p>
    <w:p w14:paraId="7D15DA2D" w14:textId="1A009D13" w:rsidR="007042B8" w:rsidRDefault="007042B8" w:rsidP="0085350B">
      <w:pPr>
        <w:contextualSpacing/>
        <w:jc w:val="both"/>
        <w:rPr>
          <w:i/>
          <w:szCs w:val="24"/>
          <w:u w:val="single"/>
          <w:lang w:val="sq-AL"/>
        </w:rPr>
      </w:pPr>
      <w:r w:rsidRPr="004469F3">
        <w:rPr>
          <w:i/>
          <w:szCs w:val="24"/>
          <w:u w:val="single"/>
          <w:lang w:val="sq-AL"/>
        </w:rPr>
        <w:t xml:space="preserve">Ndikime jo të drejtpërdrejta: </w:t>
      </w:r>
    </w:p>
    <w:p w14:paraId="2496A797" w14:textId="77777777" w:rsidR="004469F3" w:rsidRPr="004469F3" w:rsidRDefault="004469F3" w:rsidP="0085350B">
      <w:pPr>
        <w:contextualSpacing/>
        <w:jc w:val="both"/>
        <w:rPr>
          <w:i/>
          <w:szCs w:val="24"/>
          <w:u w:val="single"/>
          <w:lang w:val="sq-AL"/>
        </w:rPr>
      </w:pPr>
    </w:p>
    <w:p w14:paraId="6D052782" w14:textId="3FC0AC79" w:rsidR="00D63EE7" w:rsidRPr="000C2FBB" w:rsidRDefault="00D63EE7" w:rsidP="009B5886">
      <w:pPr>
        <w:numPr>
          <w:ilvl w:val="0"/>
          <w:numId w:val="5"/>
        </w:numPr>
        <w:tabs>
          <w:tab w:val="left" w:pos="360"/>
        </w:tabs>
        <w:ind w:left="180" w:hanging="180"/>
        <w:contextualSpacing/>
        <w:jc w:val="both"/>
        <w:rPr>
          <w:szCs w:val="24"/>
          <w:lang w:val="sq-AL"/>
        </w:rPr>
      </w:pPr>
      <w:r w:rsidRPr="00A90A65">
        <w:rPr>
          <w:szCs w:val="24"/>
          <w:lang w:val="sq-AL"/>
        </w:rPr>
        <w:t xml:space="preserve">Rritja e bashkëpunimit midis </w:t>
      </w:r>
      <w:r w:rsidR="0097139B" w:rsidRPr="00A90A65">
        <w:rPr>
          <w:szCs w:val="24"/>
          <w:lang w:val="sq-AL"/>
        </w:rPr>
        <w:t>operator</w:t>
      </w:r>
      <w:r w:rsidR="00A90A65" w:rsidRPr="00A90A65">
        <w:rPr>
          <w:szCs w:val="24"/>
          <w:lang w:val="sq-AL"/>
        </w:rPr>
        <w:t>ë</w:t>
      </w:r>
      <w:r w:rsidR="001D63B0">
        <w:rPr>
          <w:szCs w:val="24"/>
          <w:lang w:val="sq-AL"/>
        </w:rPr>
        <w:t>v</w:t>
      </w:r>
      <w:r w:rsidR="006F0CE4">
        <w:rPr>
          <w:szCs w:val="24"/>
          <w:lang w:val="sq-AL"/>
        </w:rPr>
        <w:t>e</w:t>
      </w:r>
      <w:r w:rsidR="001D63B0">
        <w:rPr>
          <w:szCs w:val="24"/>
          <w:lang w:val="sq-AL"/>
        </w:rPr>
        <w:t xml:space="preserve"> t</w:t>
      </w:r>
      <w:r w:rsidR="00F0552A">
        <w:rPr>
          <w:szCs w:val="24"/>
          <w:lang w:val="sq-AL"/>
        </w:rPr>
        <w:t>ë</w:t>
      </w:r>
      <w:r w:rsidR="001D63B0">
        <w:rPr>
          <w:szCs w:val="24"/>
          <w:lang w:val="sq-AL"/>
        </w:rPr>
        <w:t xml:space="preserve"> infrastrukturave t</w:t>
      </w:r>
      <w:r w:rsidR="00F0552A">
        <w:rPr>
          <w:szCs w:val="24"/>
          <w:lang w:val="sq-AL"/>
        </w:rPr>
        <w:t>ë</w:t>
      </w:r>
      <w:r w:rsidR="001D63B0">
        <w:rPr>
          <w:szCs w:val="24"/>
          <w:lang w:val="sq-AL"/>
        </w:rPr>
        <w:t xml:space="preserve"> informacionit </w:t>
      </w:r>
      <w:r w:rsidR="0097139B" w:rsidRPr="00A90A65">
        <w:rPr>
          <w:szCs w:val="24"/>
          <w:lang w:val="sq-AL"/>
        </w:rPr>
        <w:t xml:space="preserve">dhe institucioneve </w:t>
      </w:r>
      <w:r w:rsidR="0097139B" w:rsidRPr="000C2FBB">
        <w:rPr>
          <w:szCs w:val="24"/>
          <w:lang w:val="sq-AL"/>
        </w:rPr>
        <w:t>shtet</w:t>
      </w:r>
      <w:r w:rsidR="00A90A65" w:rsidRPr="000C2FBB">
        <w:rPr>
          <w:szCs w:val="24"/>
          <w:lang w:val="sq-AL"/>
        </w:rPr>
        <w:t>ë</w:t>
      </w:r>
      <w:r w:rsidR="00A35A68" w:rsidRPr="000C2FBB">
        <w:rPr>
          <w:szCs w:val="24"/>
          <w:lang w:val="sq-AL"/>
        </w:rPr>
        <w:t>rore, dhe bashk</w:t>
      </w:r>
      <w:r w:rsidR="00F0552A">
        <w:rPr>
          <w:szCs w:val="24"/>
          <w:lang w:val="sq-AL"/>
        </w:rPr>
        <w:t>ë</w:t>
      </w:r>
      <w:r w:rsidR="00A35A68" w:rsidRPr="000C2FBB">
        <w:rPr>
          <w:szCs w:val="24"/>
          <w:lang w:val="sq-AL"/>
        </w:rPr>
        <w:t>punimit nd</w:t>
      </w:r>
      <w:r w:rsidR="00F0552A">
        <w:rPr>
          <w:szCs w:val="24"/>
          <w:lang w:val="sq-AL"/>
        </w:rPr>
        <w:t>ë</w:t>
      </w:r>
      <w:r w:rsidR="00A35A68" w:rsidRPr="000C2FBB">
        <w:rPr>
          <w:szCs w:val="24"/>
          <w:lang w:val="sq-AL"/>
        </w:rPr>
        <w:t>rkomb</w:t>
      </w:r>
      <w:r w:rsidR="00F0552A">
        <w:rPr>
          <w:szCs w:val="24"/>
          <w:lang w:val="sq-AL"/>
        </w:rPr>
        <w:t>ë</w:t>
      </w:r>
      <w:r w:rsidR="00A35A68" w:rsidRPr="000C2FBB">
        <w:rPr>
          <w:szCs w:val="24"/>
          <w:lang w:val="sq-AL"/>
        </w:rPr>
        <w:t>tar.</w:t>
      </w:r>
    </w:p>
    <w:p w14:paraId="1DA9DE04" w14:textId="155A9940" w:rsidR="0097139B" w:rsidRDefault="0097139B" w:rsidP="009B5886">
      <w:pPr>
        <w:numPr>
          <w:ilvl w:val="0"/>
          <w:numId w:val="5"/>
        </w:numPr>
        <w:tabs>
          <w:tab w:val="left" w:pos="360"/>
        </w:tabs>
        <w:ind w:left="180" w:hanging="180"/>
        <w:contextualSpacing/>
        <w:jc w:val="both"/>
        <w:rPr>
          <w:szCs w:val="24"/>
          <w:lang w:val="sq-AL"/>
        </w:rPr>
      </w:pPr>
      <w:r w:rsidRPr="000C2FBB">
        <w:rPr>
          <w:szCs w:val="24"/>
          <w:lang w:val="sq-AL"/>
        </w:rPr>
        <w:t>Përmirësimi i siguris</w:t>
      </w:r>
      <w:r w:rsidR="00A90A65" w:rsidRPr="000C2FBB">
        <w:rPr>
          <w:szCs w:val="24"/>
          <w:lang w:val="sq-AL"/>
        </w:rPr>
        <w:t>ë</w:t>
      </w:r>
      <w:r w:rsidRPr="000C2FBB">
        <w:rPr>
          <w:szCs w:val="24"/>
          <w:lang w:val="sq-AL"/>
        </w:rPr>
        <w:t xml:space="preserve"> kibernetike komb</w:t>
      </w:r>
      <w:r w:rsidR="00A90A65" w:rsidRPr="000C2FBB">
        <w:rPr>
          <w:szCs w:val="24"/>
          <w:lang w:val="sq-AL"/>
        </w:rPr>
        <w:t>ë</w:t>
      </w:r>
      <w:r w:rsidRPr="000C2FBB">
        <w:rPr>
          <w:szCs w:val="24"/>
          <w:lang w:val="sq-AL"/>
        </w:rPr>
        <w:t>tare duke garantuar strukturat, mekanizmat dhe kapacitetet e nevojshme, si dhe procedurat p</w:t>
      </w:r>
      <w:r w:rsidR="00A90A65" w:rsidRPr="000C2FBB">
        <w:rPr>
          <w:szCs w:val="24"/>
          <w:lang w:val="sq-AL"/>
        </w:rPr>
        <w:t>ë</w:t>
      </w:r>
      <w:r w:rsidRPr="000C2FBB">
        <w:rPr>
          <w:szCs w:val="24"/>
          <w:lang w:val="sq-AL"/>
        </w:rPr>
        <w:t>rkat</w:t>
      </w:r>
      <w:r w:rsidR="00A90A65" w:rsidRPr="000C2FBB">
        <w:rPr>
          <w:szCs w:val="24"/>
          <w:lang w:val="sq-AL"/>
        </w:rPr>
        <w:t>ë</w:t>
      </w:r>
      <w:r w:rsidRPr="000C2FBB">
        <w:rPr>
          <w:szCs w:val="24"/>
          <w:lang w:val="sq-AL"/>
        </w:rPr>
        <w:t xml:space="preserve">se. </w:t>
      </w:r>
    </w:p>
    <w:p w14:paraId="2A578208" w14:textId="4894E61C" w:rsidR="00333FB1" w:rsidRDefault="00333FB1" w:rsidP="009B5886">
      <w:pPr>
        <w:pStyle w:val="ListParagraph"/>
        <w:numPr>
          <w:ilvl w:val="0"/>
          <w:numId w:val="5"/>
        </w:numPr>
        <w:tabs>
          <w:tab w:val="left" w:pos="360"/>
          <w:tab w:val="left" w:pos="810"/>
        </w:tabs>
        <w:autoSpaceDE w:val="0"/>
        <w:autoSpaceDN w:val="0"/>
        <w:adjustRightInd w:val="0"/>
        <w:spacing w:after="0" w:line="276" w:lineRule="auto"/>
        <w:ind w:left="180" w:hanging="180"/>
        <w:jc w:val="both"/>
        <w:rPr>
          <w:rFonts w:ascii="Times New Roman" w:hAnsi="Times New Roman"/>
          <w:i/>
          <w:sz w:val="24"/>
          <w:szCs w:val="24"/>
          <w:lang w:val="sq-AL"/>
        </w:rPr>
      </w:pPr>
      <w:r w:rsidRPr="002C3994">
        <w:rPr>
          <w:rFonts w:ascii="Times New Roman" w:hAnsi="Times New Roman"/>
          <w:sz w:val="24"/>
          <w:szCs w:val="24"/>
          <w:lang w:val="sq-AL"/>
        </w:rPr>
        <w:t>P</w:t>
      </w:r>
      <w:r>
        <w:rPr>
          <w:rFonts w:ascii="Times New Roman" w:hAnsi="Times New Roman"/>
          <w:sz w:val="24"/>
          <w:szCs w:val="24"/>
          <w:lang w:val="sq-AL"/>
        </w:rPr>
        <w:t>ërfitimet jo të drejtpërdrejta pë</w:t>
      </w:r>
      <w:r w:rsidRPr="002C3994">
        <w:rPr>
          <w:rFonts w:ascii="Times New Roman" w:hAnsi="Times New Roman"/>
          <w:sz w:val="24"/>
          <w:szCs w:val="24"/>
          <w:lang w:val="sq-AL"/>
        </w:rPr>
        <w:t>r</w:t>
      </w:r>
      <w:r>
        <w:rPr>
          <w:rFonts w:ascii="Times New Roman" w:hAnsi="Times New Roman"/>
          <w:sz w:val="24"/>
          <w:szCs w:val="24"/>
          <w:lang w:val="sq-AL"/>
        </w:rPr>
        <w:t xml:space="preserve">fshijnë rritjen e punësimit të ekspertëve të sigurisë kibernetike në subjektet e tjera përgjegjëse për sigurinë kibernetike, si dhe rritjen e pagave të tyre duke qenë se ka një mungesë burimesh njerëzorë të specializuara në këtë fushë dhe konkurrenca për të rekrutuar më të mirët do të jetë e lartë. </w:t>
      </w:r>
    </w:p>
    <w:p w14:paraId="4FB5E45F" w14:textId="77777777" w:rsidR="00333FB1" w:rsidRPr="000C2FBB" w:rsidRDefault="00333FB1" w:rsidP="00333FB1">
      <w:pPr>
        <w:ind w:left="720"/>
        <w:contextualSpacing/>
        <w:jc w:val="both"/>
        <w:rPr>
          <w:szCs w:val="24"/>
          <w:lang w:val="sq-AL"/>
        </w:rPr>
      </w:pPr>
    </w:p>
    <w:p w14:paraId="7943D5C3" w14:textId="61A0D542" w:rsidR="00FE51D0" w:rsidRPr="00762F8A" w:rsidRDefault="00E513E7" w:rsidP="00762F8A">
      <w:pPr>
        <w:tabs>
          <w:tab w:val="left" w:pos="810"/>
        </w:tabs>
        <w:autoSpaceDE w:val="0"/>
        <w:autoSpaceDN w:val="0"/>
        <w:adjustRightInd w:val="0"/>
        <w:spacing w:line="276" w:lineRule="auto"/>
        <w:jc w:val="both"/>
        <w:rPr>
          <w:szCs w:val="24"/>
          <w:lang w:val="sq-AL"/>
        </w:rPr>
      </w:pPr>
      <w:r w:rsidRPr="00762F8A">
        <w:rPr>
          <w:b/>
          <w:szCs w:val="24"/>
          <w:lang w:val="sq-AL"/>
        </w:rPr>
        <w:t xml:space="preserve">Subjektet </w:t>
      </w:r>
      <w:r w:rsidR="002C3994" w:rsidRPr="00762F8A">
        <w:rPr>
          <w:b/>
          <w:szCs w:val="24"/>
          <w:lang w:val="sq-AL"/>
        </w:rPr>
        <w:t xml:space="preserve">e tjera </w:t>
      </w:r>
      <w:r w:rsidRPr="00762F8A">
        <w:rPr>
          <w:b/>
          <w:szCs w:val="24"/>
          <w:lang w:val="sq-AL"/>
        </w:rPr>
        <w:t>përgjegjëse për sigurinë kibernetike</w:t>
      </w:r>
      <w:r w:rsidR="000C2FBB" w:rsidRPr="00762F8A">
        <w:rPr>
          <w:b/>
          <w:szCs w:val="24"/>
          <w:lang w:val="sq-AL"/>
        </w:rPr>
        <w:t xml:space="preserve"> duke p</w:t>
      </w:r>
      <w:r w:rsidR="00F0552A" w:rsidRPr="00762F8A">
        <w:rPr>
          <w:b/>
          <w:szCs w:val="24"/>
          <w:lang w:val="sq-AL"/>
        </w:rPr>
        <w:t>ë</w:t>
      </w:r>
      <w:r w:rsidR="000C2FBB" w:rsidRPr="00762F8A">
        <w:rPr>
          <w:b/>
          <w:szCs w:val="24"/>
          <w:lang w:val="sq-AL"/>
        </w:rPr>
        <w:t>rfshir</w:t>
      </w:r>
      <w:r w:rsidR="00F0552A" w:rsidRPr="00762F8A">
        <w:rPr>
          <w:b/>
          <w:szCs w:val="24"/>
          <w:lang w:val="sq-AL"/>
        </w:rPr>
        <w:t>ë</w:t>
      </w:r>
      <w:r w:rsidR="000C2FBB" w:rsidRPr="00762F8A">
        <w:rPr>
          <w:b/>
          <w:szCs w:val="24"/>
          <w:lang w:val="sq-AL"/>
        </w:rPr>
        <w:t xml:space="preserve"> o</w:t>
      </w:r>
      <w:r w:rsidR="00A90A65" w:rsidRPr="00762F8A">
        <w:rPr>
          <w:b/>
          <w:szCs w:val="24"/>
          <w:lang w:val="sq-AL"/>
        </w:rPr>
        <w:t>peratorët e infrastrukturave të informacioni</w:t>
      </w:r>
      <w:r w:rsidR="000C2FBB" w:rsidRPr="00762F8A">
        <w:rPr>
          <w:szCs w:val="24"/>
          <w:lang w:val="sq-AL"/>
        </w:rPr>
        <w:t>t</w:t>
      </w:r>
      <w:r w:rsidRPr="00762F8A">
        <w:rPr>
          <w:szCs w:val="24"/>
          <w:lang w:val="sq-AL"/>
        </w:rPr>
        <w:t xml:space="preserve"> </w:t>
      </w:r>
      <w:r w:rsidR="0046279C" w:rsidRPr="00762F8A">
        <w:rPr>
          <w:szCs w:val="24"/>
          <w:lang w:val="sq-AL"/>
        </w:rPr>
        <w:t xml:space="preserve">do të preken nga ndërmarrja e kësaj politike, </w:t>
      </w:r>
      <w:r w:rsidR="00A41D3B">
        <w:rPr>
          <w:szCs w:val="24"/>
          <w:lang w:val="sq-AL"/>
        </w:rPr>
        <w:t xml:space="preserve">që do të ndikojë </w:t>
      </w:r>
      <w:r w:rsidR="0046279C" w:rsidRPr="00762F8A">
        <w:rPr>
          <w:szCs w:val="24"/>
          <w:lang w:val="sq-AL"/>
        </w:rPr>
        <w:t>në përmirësimin e ofrimit të shërbimeve të tyre</w:t>
      </w:r>
      <w:r w:rsidR="00A90A65" w:rsidRPr="00762F8A">
        <w:rPr>
          <w:szCs w:val="24"/>
          <w:lang w:val="sq-AL"/>
        </w:rPr>
        <w:t>,</w:t>
      </w:r>
      <w:r w:rsidR="0046279C" w:rsidRPr="00762F8A">
        <w:rPr>
          <w:szCs w:val="24"/>
          <w:lang w:val="sq-AL"/>
        </w:rPr>
        <w:t xml:space="preserve"> </w:t>
      </w:r>
      <w:r w:rsidR="000C2FBB" w:rsidRPr="00762F8A">
        <w:rPr>
          <w:szCs w:val="24"/>
          <w:lang w:val="sq-AL"/>
        </w:rPr>
        <w:t>por nga ana tjet</w:t>
      </w:r>
      <w:r w:rsidR="00F0552A" w:rsidRPr="00762F8A">
        <w:rPr>
          <w:szCs w:val="24"/>
          <w:lang w:val="sq-AL"/>
        </w:rPr>
        <w:t>ë</w:t>
      </w:r>
      <w:r w:rsidR="000C2FBB" w:rsidRPr="00762F8A">
        <w:rPr>
          <w:szCs w:val="24"/>
          <w:lang w:val="sq-AL"/>
        </w:rPr>
        <w:t>r kjo do t</w:t>
      </w:r>
      <w:r w:rsidR="00F0552A" w:rsidRPr="00762F8A">
        <w:rPr>
          <w:szCs w:val="24"/>
          <w:lang w:val="sq-AL"/>
        </w:rPr>
        <w:t>ë</w:t>
      </w:r>
      <w:r w:rsidR="000C2FBB" w:rsidRPr="00762F8A">
        <w:rPr>
          <w:szCs w:val="24"/>
          <w:lang w:val="sq-AL"/>
        </w:rPr>
        <w:t xml:space="preserve"> shoq</w:t>
      </w:r>
      <w:r w:rsidR="00F0552A" w:rsidRPr="00762F8A">
        <w:rPr>
          <w:szCs w:val="24"/>
          <w:lang w:val="sq-AL"/>
        </w:rPr>
        <w:t>ë</w:t>
      </w:r>
      <w:r w:rsidR="000C2FBB" w:rsidRPr="00762F8A">
        <w:rPr>
          <w:szCs w:val="24"/>
          <w:lang w:val="sq-AL"/>
        </w:rPr>
        <w:t>rohet me kosto shtes</w:t>
      </w:r>
      <w:r w:rsidR="00F0552A" w:rsidRPr="00762F8A">
        <w:rPr>
          <w:szCs w:val="24"/>
          <w:lang w:val="sq-AL"/>
        </w:rPr>
        <w:t>ë</w:t>
      </w:r>
      <w:r w:rsidR="000C2FBB" w:rsidRPr="00762F8A">
        <w:rPr>
          <w:szCs w:val="24"/>
          <w:lang w:val="sq-AL"/>
        </w:rPr>
        <w:t xml:space="preserve"> pasi </w:t>
      </w:r>
      <w:r w:rsidR="00D93931" w:rsidRPr="00762F8A">
        <w:rPr>
          <w:szCs w:val="24"/>
          <w:lang w:val="sq-AL"/>
        </w:rPr>
        <w:t>do të rriten</w:t>
      </w:r>
      <w:r w:rsidR="00B05CED" w:rsidRPr="00762F8A">
        <w:rPr>
          <w:szCs w:val="24"/>
          <w:lang w:val="sq-AL"/>
        </w:rPr>
        <w:t xml:space="preserve"> </w:t>
      </w:r>
      <w:r w:rsidR="0046279C" w:rsidRPr="00762F8A">
        <w:rPr>
          <w:szCs w:val="24"/>
          <w:lang w:val="sq-AL"/>
        </w:rPr>
        <w:t>kërkesat e sigurisë n</w:t>
      </w:r>
      <w:r w:rsidR="00451AA0" w:rsidRPr="00762F8A">
        <w:rPr>
          <w:szCs w:val="24"/>
          <w:lang w:val="sq-AL"/>
        </w:rPr>
        <w:t>ë ofrimin e këtyre shërbimeve</w:t>
      </w:r>
      <w:r w:rsidR="000C2FBB" w:rsidRPr="00762F8A">
        <w:rPr>
          <w:szCs w:val="24"/>
          <w:lang w:val="sq-AL"/>
        </w:rPr>
        <w:t xml:space="preserve"> gj</w:t>
      </w:r>
      <w:r w:rsidR="00F0552A" w:rsidRPr="00762F8A">
        <w:rPr>
          <w:szCs w:val="24"/>
          <w:lang w:val="sq-AL"/>
        </w:rPr>
        <w:t>ë</w:t>
      </w:r>
      <w:r w:rsidR="000C2FBB" w:rsidRPr="00762F8A">
        <w:rPr>
          <w:szCs w:val="24"/>
          <w:lang w:val="sq-AL"/>
        </w:rPr>
        <w:t xml:space="preserve"> q</w:t>
      </w:r>
      <w:r w:rsidR="00F0552A" w:rsidRPr="00762F8A">
        <w:rPr>
          <w:szCs w:val="24"/>
          <w:lang w:val="sq-AL"/>
        </w:rPr>
        <w:t>ë</w:t>
      </w:r>
      <w:r w:rsidR="000C2FBB" w:rsidRPr="00762F8A">
        <w:rPr>
          <w:szCs w:val="24"/>
          <w:lang w:val="sq-AL"/>
        </w:rPr>
        <w:t xml:space="preserve"> do t</w:t>
      </w:r>
      <w:r w:rsidR="00F0552A" w:rsidRPr="00762F8A">
        <w:rPr>
          <w:szCs w:val="24"/>
          <w:lang w:val="sq-AL"/>
        </w:rPr>
        <w:t>ë</w:t>
      </w:r>
      <w:r w:rsidR="000C2FBB" w:rsidRPr="00762F8A">
        <w:rPr>
          <w:szCs w:val="24"/>
          <w:lang w:val="sq-AL"/>
        </w:rPr>
        <w:t xml:space="preserve"> k</w:t>
      </w:r>
      <w:r w:rsidR="00F0552A" w:rsidRPr="00762F8A">
        <w:rPr>
          <w:szCs w:val="24"/>
          <w:lang w:val="sq-AL"/>
        </w:rPr>
        <w:t>ë</w:t>
      </w:r>
      <w:r w:rsidR="000C2FBB" w:rsidRPr="00762F8A">
        <w:rPr>
          <w:szCs w:val="24"/>
          <w:lang w:val="sq-AL"/>
        </w:rPr>
        <w:t>rkoj</w:t>
      </w:r>
      <w:r w:rsidR="00F0552A" w:rsidRPr="00762F8A">
        <w:rPr>
          <w:szCs w:val="24"/>
          <w:lang w:val="sq-AL"/>
        </w:rPr>
        <w:t>ë</w:t>
      </w:r>
      <w:r w:rsidR="000C2FBB" w:rsidRPr="00762F8A">
        <w:rPr>
          <w:szCs w:val="24"/>
          <w:lang w:val="sq-AL"/>
        </w:rPr>
        <w:t xml:space="preserve"> investime p</w:t>
      </w:r>
      <w:r w:rsidR="00F0552A" w:rsidRPr="00762F8A">
        <w:rPr>
          <w:szCs w:val="24"/>
          <w:lang w:val="sq-AL"/>
        </w:rPr>
        <w:t>ë</w:t>
      </w:r>
      <w:r w:rsidR="000C2FBB" w:rsidRPr="00762F8A">
        <w:rPr>
          <w:szCs w:val="24"/>
          <w:lang w:val="sq-AL"/>
        </w:rPr>
        <w:t>r rritjen e kapaciteteve teknike, njer</w:t>
      </w:r>
      <w:r w:rsidR="00F0552A" w:rsidRPr="00762F8A">
        <w:rPr>
          <w:szCs w:val="24"/>
          <w:lang w:val="sq-AL"/>
        </w:rPr>
        <w:t>ë</w:t>
      </w:r>
      <w:r w:rsidR="000C2FBB" w:rsidRPr="00762F8A">
        <w:rPr>
          <w:szCs w:val="24"/>
          <w:lang w:val="sq-AL"/>
        </w:rPr>
        <w:t xml:space="preserve">zore dhe </w:t>
      </w:r>
      <w:r w:rsidR="00F84F88">
        <w:rPr>
          <w:szCs w:val="24"/>
          <w:lang w:val="sq-AL"/>
        </w:rPr>
        <w:t>financiare</w:t>
      </w:r>
      <w:r w:rsidR="000C2FBB" w:rsidRPr="00762F8A">
        <w:rPr>
          <w:szCs w:val="24"/>
          <w:lang w:val="sq-AL"/>
        </w:rPr>
        <w:t>.</w:t>
      </w:r>
      <w:r w:rsidR="00451AA0" w:rsidRPr="00762F8A">
        <w:rPr>
          <w:szCs w:val="24"/>
          <w:lang w:val="sq-AL"/>
        </w:rPr>
        <w:t xml:space="preserve"> </w:t>
      </w:r>
    </w:p>
    <w:p w14:paraId="22DBA041" w14:textId="77777777" w:rsidR="00762F8A" w:rsidRDefault="00762F8A" w:rsidP="00762F8A">
      <w:pPr>
        <w:tabs>
          <w:tab w:val="left" w:pos="810"/>
        </w:tabs>
        <w:autoSpaceDE w:val="0"/>
        <w:autoSpaceDN w:val="0"/>
        <w:adjustRightInd w:val="0"/>
        <w:spacing w:line="276" w:lineRule="auto"/>
        <w:jc w:val="both"/>
        <w:rPr>
          <w:i/>
          <w:szCs w:val="24"/>
          <w:lang w:val="sq-AL"/>
        </w:rPr>
      </w:pPr>
    </w:p>
    <w:p w14:paraId="298DFDE8" w14:textId="688A75F1" w:rsidR="00B024FF" w:rsidRPr="004469F3" w:rsidRDefault="001E0285" w:rsidP="00762F8A">
      <w:pPr>
        <w:tabs>
          <w:tab w:val="left" w:pos="810"/>
        </w:tabs>
        <w:autoSpaceDE w:val="0"/>
        <w:autoSpaceDN w:val="0"/>
        <w:adjustRightInd w:val="0"/>
        <w:spacing w:line="276" w:lineRule="auto"/>
        <w:jc w:val="both"/>
        <w:rPr>
          <w:i/>
          <w:szCs w:val="24"/>
          <w:u w:val="single"/>
          <w:lang w:val="sq-AL"/>
        </w:rPr>
      </w:pPr>
      <w:r w:rsidRPr="004469F3">
        <w:rPr>
          <w:i/>
          <w:szCs w:val="24"/>
          <w:u w:val="single"/>
          <w:lang w:val="sq-AL"/>
        </w:rPr>
        <w:t>Ndikime të drejtpërdrejta:</w:t>
      </w:r>
    </w:p>
    <w:p w14:paraId="4F342B59" w14:textId="149ED018" w:rsidR="00762F8A" w:rsidRPr="00762F8A" w:rsidRDefault="2B2A1691">
      <w:pPr>
        <w:pStyle w:val="ListParagraph"/>
        <w:numPr>
          <w:ilvl w:val="0"/>
          <w:numId w:val="22"/>
        </w:numPr>
        <w:tabs>
          <w:tab w:val="left" w:pos="810"/>
        </w:tabs>
        <w:autoSpaceDE w:val="0"/>
        <w:autoSpaceDN w:val="0"/>
        <w:adjustRightInd w:val="0"/>
        <w:spacing w:line="276" w:lineRule="auto"/>
        <w:ind w:left="180" w:hanging="180"/>
        <w:jc w:val="both"/>
        <w:rPr>
          <w:rFonts w:ascii="Times New Roman" w:hAnsi="Times New Roman"/>
          <w:sz w:val="24"/>
          <w:szCs w:val="24"/>
          <w:lang w:val="sq-AL"/>
        </w:rPr>
      </w:pPr>
      <w:r w:rsidRPr="2B2A1691">
        <w:rPr>
          <w:rFonts w:ascii="Times New Roman" w:hAnsi="Times New Roman"/>
          <w:sz w:val="24"/>
          <w:szCs w:val="24"/>
          <w:lang w:val="sq-AL"/>
        </w:rPr>
        <w:t xml:space="preserve">Kostot e politikës, pra investimet dhe shpenzimet që do të kryhen nga subjektet për të përmbushur detyrimet e parashikuara në këtë ligj, në lidhje me forcimin e kapaciteteve teknike dhe njerëzore, ngritjen e strukturave si CSIRT-et sektoriale dhe pranë operatorëve nëse nuk ekzistojnë, si dhe shpenzimet për zbatimin e kërkesave të reja të sigurisë në lidhje me certifikimin e sigurisë kibernetike dhe masat e tjera të sigurisë që duhet të zbatojnë. </w:t>
      </w:r>
    </w:p>
    <w:p w14:paraId="34694FCD" w14:textId="0B012B57" w:rsidR="00762F8A" w:rsidRPr="00762F8A" w:rsidRDefault="2B2A1691">
      <w:pPr>
        <w:pStyle w:val="ListParagraph"/>
        <w:numPr>
          <w:ilvl w:val="0"/>
          <w:numId w:val="22"/>
        </w:numPr>
        <w:tabs>
          <w:tab w:val="left" w:pos="810"/>
        </w:tabs>
        <w:autoSpaceDE w:val="0"/>
        <w:autoSpaceDN w:val="0"/>
        <w:adjustRightInd w:val="0"/>
        <w:spacing w:line="276" w:lineRule="auto"/>
        <w:ind w:left="180" w:hanging="180"/>
        <w:jc w:val="both"/>
        <w:rPr>
          <w:rFonts w:ascii="Times New Roman" w:hAnsi="Times New Roman"/>
          <w:sz w:val="24"/>
          <w:szCs w:val="24"/>
          <w:lang w:val="sq-AL"/>
        </w:rPr>
      </w:pPr>
      <w:r w:rsidRPr="2B2A1691">
        <w:rPr>
          <w:rFonts w:ascii="Times New Roman" w:hAnsi="Times New Roman"/>
          <w:sz w:val="24"/>
          <w:szCs w:val="24"/>
          <w:lang w:val="sq-AL"/>
        </w:rPr>
        <w:t xml:space="preserve">Kosto administrative pra kosot që rrjedhin nga kërkesat e reja të politikës dhe monitorimit sipas dispozitave të këtij </w:t>
      </w:r>
      <w:r w:rsidR="00FA5687">
        <w:rPr>
          <w:rFonts w:ascii="Times New Roman" w:hAnsi="Times New Roman"/>
          <w:sz w:val="24"/>
          <w:szCs w:val="24"/>
          <w:lang w:val="sq-AL"/>
        </w:rPr>
        <w:t>projekt</w:t>
      </w:r>
      <w:r w:rsidRPr="2B2A1691">
        <w:rPr>
          <w:rFonts w:ascii="Times New Roman" w:hAnsi="Times New Roman"/>
          <w:sz w:val="24"/>
          <w:szCs w:val="24"/>
          <w:lang w:val="sq-AL"/>
        </w:rPr>
        <w:t xml:space="preserve">ligji, ku subjektet duhet të përshtasin produktet dhe shërbimet e tyre për të qenë në përputhje me kërkesat e këtij </w:t>
      </w:r>
      <w:r w:rsidR="008B7AB5">
        <w:rPr>
          <w:rFonts w:ascii="Times New Roman" w:hAnsi="Times New Roman"/>
          <w:sz w:val="24"/>
          <w:szCs w:val="24"/>
          <w:lang w:val="sq-AL"/>
        </w:rPr>
        <w:t>projekt</w:t>
      </w:r>
      <w:r w:rsidRPr="2B2A1691">
        <w:rPr>
          <w:rFonts w:ascii="Times New Roman" w:hAnsi="Times New Roman"/>
          <w:sz w:val="24"/>
          <w:szCs w:val="24"/>
          <w:lang w:val="sq-AL"/>
        </w:rPr>
        <w:t xml:space="preserve">ligji dhe të plotësojnë rekomandimet e lëna pas inspektimeve/auditimeve. </w:t>
      </w:r>
    </w:p>
    <w:p w14:paraId="6B549A11" w14:textId="57D19B4D" w:rsidR="00762F8A" w:rsidRPr="00762F8A" w:rsidRDefault="2B2A1691">
      <w:pPr>
        <w:pStyle w:val="ListParagraph"/>
        <w:numPr>
          <w:ilvl w:val="0"/>
          <w:numId w:val="22"/>
        </w:numPr>
        <w:tabs>
          <w:tab w:val="left" w:pos="810"/>
        </w:tabs>
        <w:autoSpaceDE w:val="0"/>
        <w:autoSpaceDN w:val="0"/>
        <w:adjustRightInd w:val="0"/>
        <w:spacing w:line="276" w:lineRule="auto"/>
        <w:ind w:left="180" w:hanging="180"/>
        <w:jc w:val="both"/>
        <w:rPr>
          <w:rFonts w:ascii="Times New Roman" w:hAnsi="Times New Roman"/>
          <w:sz w:val="24"/>
          <w:szCs w:val="24"/>
          <w:lang w:val="sq-AL"/>
        </w:rPr>
      </w:pPr>
      <w:r w:rsidRPr="2B2A1691">
        <w:rPr>
          <w:rFonts w:ascii="Times New Roman" w:hAnsi="Times New Roman"/>
          <w:sz w:val="24"/>
          <w:szCs w:val="24"/>
          <w:lang w:val="sq-AL"/>
        </w:rPr>
        <w:lastRenderedPageBreak/>
        <w:t xml:space="preserve">Kosto buxheti ku subjeket do të duhet të parashikojnë në buxhetet e tyre të gjitha shpenzimet e nevojshme për të përmbushur kërkesat e këtij </w:t>
      </w:r>
      <w:r w:rsidR="008B7AB5">
        <w:rPr>
          <w:rFonts w:ascii="Times New Roman" w:hAnsi="Times New Roman"/>
          <w:sz w:val="24"/>
          <w:szCs w:val="24"/>
          <w:lang w:val="sq-AL"/>
        </w:rPr>
        <w:t>projekt</w:t>
      </w:r>
      <w:r w:rsidRPr="2B2A1691">
        <w:rPr>
          <w:rFonts w:ascii="Times New Roman" w:hAnsi="Times New Roman"/>
          <w:sz w:val="24"/>
          <w:szCs w:val="24"/>
          <w:lang w:val="sq-AL"/>
        </w:rPr>
        <w:t xml:space="preserve">ligji. </w:t>
      </w:r>
    </w:p>
    <w:p w14:paraId="460DB1E1" w14:textId="29638E3E" w:rsidR="00CB24CB" w:rsidRPr="00762F8A" w:rsidRDefault="00CB24CB">
      <w:pPr>
        <w:pStyle w:val="ListParagraph"/>
        <w:numPr>
          <w:ilvl w:val="0"/>
          <w:numId w:val="22"/>
        </w:numPr>
        <w:tabs>
          <w:tab w:val="left" w:pos="810"/>
        </w:tabs>
        <w:autoSpaceDE w:val="0"/>
        <w:autoSpaceDN w:val="0"/>
        <w:adjustRightInd w:val="0"/>
        <w:spacing w:line="276" w:lineRule="auto"/>
        <w:ind w:left="180" w:hanging="180"/>
        <w:jc w:val="both"/>
        <w:rPr>
          <w:rFonts w:ascii="Times New Roman" w:hAnsi="Times New Roman"/>
          <w:sz w:val="24"/>
          <w:szCs w:val="24"/>
          <w:lang w:val="sq-AL"/>
        </w:rPr>
      </w:pPr>
      <w:r w:rsidRPr="00762F8A">
        <w:rPr>
          <w:rFonts w:ascii="Times New Roman" w:hAnsi="Times New Roman"/>
          <w:sz w:val="24"/>
          <w:szCs w:val="24"/>
          <w:lang w:val="sq-AL"/>
        </w:rPr>
        <w:t xml:space="preserve"> P</w:t>
      </w:r>
      <w:r w:rsidR="00F0552A" w:rsidRPr="00762F8A">
        <w:rPr>
          <w:rFonts w:ascii="Times New Roman" w:hAnsi="Times New Roman"/>
          <w:sz w:val="24"/>
          <w:szCs w:val="24"/>
          <w:lang w:val="sq-AL"/>
        </w:rPr>
        <w:t>ë</w:t>
      </w:r>
      <w:r w:rsidRPr="00762F8A">
        <w:rPr>
          <w:rFonts w:ascii="Times New Roman" w:hAnsi="Times New Roman"/>
          <w:sz w:val="24"/>
          <w:szCs w:val="24"/>
          <w:lang w:val="sq-AL"/>
        </w:rPr>
        <w:t>rfitimet e drejtp</w:t>
      </w:r>
      <w:r w:rsidR="00F0552A" w:rsidRPr="00762F8A">
        <w:rPr>
          <w:rFonts w:ascii="Times New Roman" w:hAnsi="Times New Roman"/>
          <w:sz w:val="24"/>
          <w:szCs w:val="24"/>
          <w:lang w:val="sq-AL"/>
        </w:rPr>
        <w:t>ë</w:t>
      </w:r>
      <w:r w:rsidRPr="00762F8A">
        <w:rPr>
          <w:rFonts w:ascii="Times New Roman" w:hAnsi="Times New Roman"/>
          <w:sz w:val="24"/>
          <w:szCs w:val="24"/>
          <w:lang w:val="sq-AL"/>
        </w:rPr>
        <w:t>rdrejta p</w:t>
      </w:r>
      <w:r w:rsidR="00F0552A" w:rsidRPr="00762F8A">
        <w:rPr>
          <w:rFonts w:ascii="Times New Roman" w:hAnsi="Times New Roman"/>
          <w:sz w:val="24"/>
          <w:szCs w:val="24"/>
          <w:lang w:val="sq-AL"/>
        </w:rPr>
        <w:t>ë</w:t>
      </w:r>
      <w:r w:rsidRPr="00762F8A">
        <w:rPr>
          <w:rFonts w:ascii="Times New Roman" w:hAnsi="Times New Roman"/>
          <w:sz w:val="24"/>
          <w:szCs w:val="24"/>
          <w:lang w:val="sq-AL"/>
        </w:rPr>
        <w:t>rfshijn</w:t>
      </w:r>
      <w:r w:rsidR="00F0552A" w:rsidRPr="00762F8A">
        <w:rPr>
          <w:rFonts w:ascii="Times New Roman" w:hAnsi="Times New Roman"/>
          <w:sz w:val="24"/>
          <w:szCs w:val="24"/>
          <w:lang w:val="sq-AL"/>
        </w:rPr>
        <w:t>ë</w:t>
      </w:r>
      <w:r w:rsidRPr="00762F8A">
        <w:rPr>
          <w:rFonts w:ascii="Times New Roman" w:hAnsi="Times New Roman"/>
          <w:sz w:val="24"/>
          <w:szCs w:val="24"/>
          <w:lang w:val="sq-AL"/>
        </w:rPr>
        <w:t xml:space="preserve"> rritjen e siguris</w:t>
      </w:r>
      <w:r w:rsidR="00F0552A" w:rsidRPr="00762F8A">
        <w:rPr>
          <w:rFonts w:ascii="Times New Roman" w:hAnsi="Times New Roman"/>
          <w:sz w:val="24"/>
          <w:szCs w:val="24"/>
          <w:lang w:val="sq-AL"/>
        </w:rPr>
        <w:t>ë</w:t>
      </w:r>
      <w:r w:rsidRPr="00762F8A">
        <w:rPr>
          <w:rFonts w:ascii="Times New Roman" w:hAnsi="Times New Roman"/>
          <w:sz w:val="24"/>
          <w:szCs w:val="24"/>
          <w:lang w:val="sq-AL"/>
        </w:rPr>
        <w:t xml:space="preserve"> s</w:t>
      </w:r>
      <w:r w:rsidR="00F0552A" w:rsidRPr="00762F8A">
        <w:rPr>
          <w:rFonts w:ascii="Times New Roman" w:hAnsi="Times New Roman"/>
          <w:sz w:val="24"/>
          <w:szCs w:val="24"/>
          <w:lang w:val="sq-AL"/>
        </w:rPr>
        <w:t>ë</w:t>
      </w:r>
      <w:r w:rsidRPr="00762F8A">
        <w:rPr>
          <w:rFonts w:ascii="Times New Roman" w:hAnsi="Times New Roman"/>
          <w:sz w:val="24"/>
          <w:szCs w:val="24"/>
          <w:lang w:val="sq-AL"/>
        </w:rPr>
        <w:t xml:space="preserve"> produkteve dhe sh</w:t>
      </w:r>
      <w:r w:rsidR="00F0552A" w:rsidRPr="00762F8A">
        <w:rPr>
          <w:rFonts w:ascii="Times New Roman" w:hAnsi="Times New Roman"/>
          <w:sz w:val="24"/>
          <w:szCs w:val="24"/>
          <w:lang w:val="sq-AL"/>
        </w:rPr>
        <w:t>ë</w:t>
      </w:r>
      <w:r w:rsidRPr="00762F8A">
        <w:rPr>
          <w:rFonts w:ascii="Times New Roman" w:hAnsi="Times New Roman"/>
          <w:sz w:val="24"/>
          <w:szCs w:val="24"/>
          <w:lang w:val="sq-AL"/>
        </w:rPr>
        <w:t>rbimeve t</w:t>
      </w:r>
      <w:r w:rsidR="00F0552A" w:rsidRPr="00762F8A">
        <w:rPr>
          <w:rFonts w:ascii="Times New Roman" w:hAnsi="Times New Roman"/>
          <w:sz w:val="24"/>
          <w:szCs w:val="24"/>
          <w:lang w:val="sq-AL"/>
        </w:rPr>
        <w:t>ë</w:t>
      </w:r>
      <w:r w:rsidRPr="00762F8A">
        <w:rPr>
          <w:rFonts w:ascii="Times New Roman" w:hAnsi="Times New Roman"/>
          <w:sz w:val="24"/>
          <w:szCs w:val="24"/>
          <w:lang w:val="sq-AL"/>
        </w:rPr>
        <w:t xml:space="preserve"> ofruara nga subjektet. </w:t>
      </w:r>
    </w:p>
    <w:p w14:paraId="0664E9AA" w14:textId="09DA38A4" w:rsidR="00B220A8" w:rsidRPr="005975DC" w:rsidRDefault="00B220A8" w:rsidP="005975DC">
      <w:pPr>
        <w:tabs>
          <w:tab w:val="left" w:pos="810"/>
        </w:tabs>
        <w:autoSpaceDE w:val="0"/>
        <w:autoSpaceDN w:val="0"/>
        <w:adjustRightInd w:val="0"/>
        <w:spacing w:line="276" w:lineRule="auto"/>
        <w:jc w:val="both"/>
        <w:rPr>
          <w:b/>
          <w:szCs w:val="24"/>
          <w:lang w:val="sq-AL"/>
        </w:rPr>
      </w:pPr>
    </w:p>
    <w:p w14:paraId="021F9462" w14:textId="357B770B" w:rsidR="0046279C" w:rsidRPr="00DC670F" w:rsidRDefault="0046279C" w:rsidP="00DC670F">
      <w:pPr>
        <w:tabs>
          <w:tab w:val="left" w:pos="810"/>
        </w:tabs>
        <w:autoSpaceDE w:val="0"/>
        <w:autoSpaceDN w:val="0"/>
        <w:adjustRightInd w:val="0"/>
        <w:spacing w:line="276" w:lineRule="auto"/>
        <w:jc w:val="both"/>
        <w:rPr>
          <w:szCs w:val="24"/>
          <w:lang w:val="sq-AL"/>
        </w:rPr>
      </w:pPr>
      <w:r w:rsidRPr="00DC670F">
        <w:rPr>
          <w:szCs w:val="24"/>
          <w:lang w:val="sq-AL"/>
        </w:rPr>
        <w:t>Gjithashtu edhe</w:t>
      </w:r>
      <w:r w:rsidRPr="004469F3">
        <w:rPr>
          <w:szCs w:val="24"/>
          <w:u w:val="single"/>
          <w:lang w:val="sq-AL"/>
        </w:rPr>
        <w:t xml:space="preserve"> </w:t>
      </w:r>
      <w:r w:rsidRPr="004469F3">
        <w:rPr>
          <w:b/>
          <w:szCs w:val="24"/>
          <w:u w:val="single"/>
          <w:lang w:val="sq-AL"/>
        </w:rPr>
        <w:t>b</w:t>
      </w:r>
      <w:r w:rsidR="000D1913" w:rsidRPr="004469F3">
        <w:rPr>
          <w:b/>
          <w:szCs w:val="24"/>
          <w:u w:val="single"/>
          <w:lang w:val="sq-AL"/>
        </w:rPr>
        <w:t xml:space="preserve">izneset, </w:t>
      </w:r>
      <w:r w:rsidR="004C3717" w:rsidRPr="004469F3">
        <w:rPr>
          <w:b/>
          <w:szCs w:val="24"/>
          <w:u w:val="single"/>
          <w:lang w:val="sq-AL"/>
        </w:rPr>
        <w:t>administrata publike</w:t>
      </w:r>
      <w:r w:rsidR="00B3121B" w:rsidRPr="004469F3">
        <w:rPr>
          <w:b/>
          <w:szCs w:val="24"/>
          <w:u w:val="single"/>
          <w:lang w:val="sq-AL"/>
        </w:rPr>
        <w:t xml:space="preserve"> dhe qytetarët</w:t>
      </w:r>
      <w:r w:rsidR="004C3717" w:rsidRPr="004469F3">
        <w:rPr>
          <w:szCs w:val="24"/>
          <w:u w:val="single"/>
          <w:lang w:val="sq-AL"/>
        </w:rPr>
        <w:t xml:space="preserve"> </w:t>
      </w:r>
      <w:r w:rsidR="001529C0" w:rsidRPr="00DC670F">
        <w:rPr>
          <w:szCs w:val="24"/>
          <w:lang w:val="sq-AL"/>
        </w:rPr>
        <w:t>do t</w:t>
      </w:r>
      <w:r w:rsidR="0021711A" w:rsidRPr="00DC670F">
        <w:rPr>
          <w:szCs w:val="24"/>
          <w:lang w:val="sq-AL"/>
        </w:rPr>
        <w:t>ë</w:t>
      </w:r>
      <w:r w:rsidR="005975DC" w:rsidRPr="00DC670F">
        <w:rPr>
          <w:szCs w:val="24"/>
          <w:lang w:val="sq-AL"/>
        </w:rPr>
        <w:t xml:space="preserve"> ken</w:t>
      </w:r>
      <w:r w:rsidR="0021711A" w:rsidRPr="00DC670F">
        <w:rPr>
          <w:szCs w:val="24"/>
          <w:lang w:val="sq-AL"/>
        </w:rPr>
        <w:t>ë</w:t>
      </w:r>
      <w:r w:rsidR="005975DC" w:rsidRPr="00DC670F">
        <w:rPr>
          <w:szCs w:val="24"/>
          <w:lang w:val="sq-AL"/>
        </w:rPr>
        <w:t xml:space="preserve"> p</w:t>
      </w:r>
      <w:r w:rsidR="0021711A" w:rsidRPr="00DC670F">
        <w:rPr>
          <w:szCs w:val="24"/>
          <w:lang w:val="sq-AL"/>
        </w:rPr>
        <w:t>ë</w:t>
      </w:r>
      <w:r w:rsidR="005975DC" w:rsidRPr="00DC670F">
        <w:rPr>
          <w:szCs w:val="24"/>
          <w:lang w:val="sq-AL"/>
        </w:rPr>
        <w:t>rf</w:t>
      </w:r>
      <w:r w:rsidR="001529C0" w:rsidRPr="00DC670F">
        <w:rPr>
          <w:szCs w:val="24"/>
          <w:lang w:val="sq-AL"/>
        </w:rPr>
        <w:t>itime jo t</w:t>
      </w:r>
      <w:r w:rsidR="0021711A" w:rsidRPr="00DC670F">
        <w:rPr>
          <w:szCs w:val="24"/>
          <w:lang w:val="sq-AL"/>
        </w:rPr>
        <w:t>ë</w:t>
      </w:r>
      <w:r w:rsidR="001529C0" w:rsidRPr="00DC670F">
        <w:rPr>
          <w:szCs w:val="24"/>
          <w:lang w:val="sq-AL"/>
        </w:rPr>
        <w:t xml:space="preserve"> drejtp</w:t>
      </w:r>
      <w:r w:rsidR="0021711A" w:rsidRPr="00DC670F">
        <w:rPr>
          <w:szCs w:val="24"/>
          <w:lang w:val="sq-AL"/>
        </w:rPr>
        <w:t>ë</w:t>
      </w:r>
      <w:r w:rsidR="001529C0" w:rsidRPr="00DC670F">
        <w:rPr>
          <w:szCs w:val="24"/>
          <w:lang w:val="sq-AL"/>
        </w:rPr>
        <w:t xml:space="preserve">rdrejta ku </w:t>
      </w:r>
      <w:r w:rsidR="004C3717" w:rsidRPr="00DC670F">
        <w:rPr>
          <w:szCs w:val="24"/>
          <w:lang w:val="sq-AL"/>
        </w:rPr>
        <w:t xml:space="preserve">do të </w:t>
      </w:r>
      <w:r w:rsidR="00F61710" w:rsidRPr="00DC670F">
        <w:rPr>
          <w:szCs w:val="24"/>
          <w:lang w:val="sq-AL"/>
        </w:rPr>
        <w:t xml:space="preserve">shohin një përmirësim të dukshëm në përdorimin e shërbimeve të </w:t>
      </w:r>
      <w:r w:rsidR="008B17B9" w:rsidRPr="00DC670F">
        <w:rPr>
          <w:szCs w:val="24"/>
          <w:lang w:val="sq-AL"/>
        </w:rPr>
        <w:t>teknologjs</w:t>
      </w:r>
      <w:r w:rsidR="00B220A8" w:rsidRPr="00DC670F">
        <w:rPr>
          <w:szCs w:val="24"/>
          <w:lang w:val="sq-AL"/>
        </w:rPr>
        <w:t>ë</w:t>
      </w:r>
      <w:r w:rsidR="008B17B9" w:rsidRPr="00DC670F">
        <w:rPr>
          <w:szCs w:val="24"/>
          <w:lang w:val="sq-AL"/>
        </w:rPr>
        <w:t xml:space="preserve"> s</w:t>
      </w:r>
      <w:r w:rsidR="00B220A8" w:rsidRPr="00DC670F">
        <w:rPr>
          <w:szCs w:val="24"/>
          <w:lang w:val="sq-AL"/>
        </w:rPr>
        <w:t>ë</w:t>
      </w:r>
      <w:r w:rsidR="008B17B9" w:rsidRPr="00DC670F">
        <w:rPr>
          <w:szCs w:val="24"/>
          <w:lang w:val="sq-AL"/>
        </w:rPr>
        <w:t xml:space="preserve"> informacionit qoft</w:t>
      </w:r>
      <w:r w:rsidR="00B220A8" w:rsidRPr="00DC670F">
        <w:rPr>
          <w:szCs w:val="24"/>
          <w:lang w:val="sq-AL"/>
        </w:rPr>
        <w:t>ë</w:t>
      </w:r>
      <w:r w:rsidR="008B17B9" w:rsidRPr="00DC670F">
        <w:rPr>
          <w:szCs w:val="24"/>
          <w:lang w:val="sq-AL"/>
        </w:rPr>
        <w:t xml:space="preserve"> nga sekto</w:t>
      </w:r>
      <w:r w:rsidR="001529C0" w:rsidRPr="00DC670F">
        <w:rPr>
          <w:szCs w:val="24"/>
          <w:lang w:val="sq-AL"/>
        </w:rPr>
        <w:t>r</w:t>
      </w:r>
      <w:r w:rsidR="008B17B9" w:rsidRPr="00DC670F">
        <w:rPr>
          <w:szCs w:val="24"/>
          <w:lang w:val="sq-AL"/>
        </w:rPr>
        <w:t>i publik ashtu edhe ai privat, t</w:t>
      </w:r>
      <w:r w:rsidR="00B220A8" w:rsidRPr="00DC670F">
        <w:rPr>
          <w:szCs w:val="24"/>
          <w:lang w:val="sq-AL"/>
        </w:rPr>
        <w:t>ë</w:t>
      </w:r>
      <w:r w:rsidR="008B17B9" w:rsidRPr="00DC670F">
        <w:rPr>
          <w:szCs w:val="24"/>
          <w:lang w:val="sq-AL"/>
        </w:rPr>
        <w:t xml:space="preserve"> cilat do t</w:t>
      </w:r>
      <w:r w:rsidR="00B220A8" w:rsidRPr="00DC670F">
        <w:rPr>
          <w:szCs w:val="24"/>
          <w:lang w:val="sq-AL"/>
        </w:rPr>
        <w:t>ë</w:t>
      </w:r>
      <w:r w:rsidR="008B17B9" w:rsidRPr="00DC670F">
        <w:rPr>
          <w:szCs w:val="24"/>
          <w:lang w:val="sq-AL"/>
        </w:rPr>
        <w:t xml:space="preserve"> jen</w:t>
      </w:r>
      <w:r w:rsidR="00B220A8" w:rsidRPr="00DC670F">
        <w:rPr>
          <w:szCs w:val="24"/>
          <w:lang w:val="sq-AL"/>
        </w:rPr>
        <w:t>ë</w:t>
      </w:r>
      <w:r w:rsidR="008B17B9" w:rsidRPr="00DC670F">
        <w:rPr>
          <w:szCs w:val="24"/>
          <w:lang w:val="sq-AL"/>
        </w:rPr>
        <w:t xml:space="preserve"> m</w:t>
      </w:r>
      <w:r w:rsidR="00B220A8" w:rsidRPr="00DC670F">
        <w:rPr>
          <w:szCs w:val="24"/>
          <w:lang w:val="sq-AL"/>
        </w:rPr>
        <w:t>ë</w:t>
      </w:r>
      <w:r w:rsidR="008B17B9" w:rsidRPr="00DC670F">
        <w:rPr>
          <w:szCs w:val="24"/>
          <w:lang w:val="sq-AL"/>
        </w:rPr>
        <w:t xml:space="preserve"> t</w:t>
      </w:r>
      <w:r w:rsidR="00B220A8" w:rsidRPr="00DC670F">
        <w:rPr>
          <w:szCs w:val="24"/>
          <w:lang w:val="sq-AL"/>
        </w:rPr>
        <w:t>ë</w:t>
      </w:r>
      <w:r w:rsidR="008B17B9" w:rsidRPr="00DC670F">
        <w:rPr>
          <w:szCs w:val="24"/>
          <w:lang w:val="sq-AL"/>
        </w:rPr>
        <w:t xml:space="preserve"> sigurta.</w:t>
      </w:r>
      <w:r w:rsidR="00D10DA5" w:rsidRPr="00DC670F">
        <w:rPr>
          <w:szCs w:val="24"/>
          <w:lang w:val="sq-AL"/>
        </w:rPr>
        <w:t xml:space="preserve"> Privat</w:t>
      </w:r>
      <w:r w:rsidR="00F0552A" w:rsidRPr="00DC670F">
        <w:rPr>
          <w:szCs w:val="24"/>
          <w:lang w:val="sq-AL"/>
        </w:rPr>
        <w:t>ë</w:t>
      </w:r>
      <w:r w:rsidR="001529C0" w:rsidRPr="00DC670F">
        <w:rPr>
          <w:szCs w:val="24"/>
          <w:lang w:val="sq-AL"/>
        </w:rPr>
        <w:t>sia dhe siguria e sh</w:t>
      </w:r>
      <w:r w:rsidR="0021711A" w:rsidRPr="00DC670F">
        <w:rPr>
          <w:szCs w:val="24"/>
          <w:lang w:val="sq-AL"/>
        </w:rPr>
        <w:t>ë</w:t>
      </w:r>
      <w:r w:rsidR="001529C0" w:rsidRPr="00DC670F">
        <w:rPr>
          <w:szCs w:val="24"/>
          <w:lang w:val="sq-AL"/>
        </w:rPr>
        <w:t>rbimeve t</w:t>
      </w:r>
      <w:r w:rsidR="0021711A" w:rsidRPr="00DC670F">
        <w:rPr>
          <w:szCs w:val="24"/>
          <w:lang w:val="sq-AL"/>
        </w:rPr>
        <w:t>ë</w:t>
      </w:r>
      <w:r w:rsidR="001529C0" w:rsidRPr="00DC670F">
        <w:rPr>
          <w:szCs w:val="24"/>
          <w:lang w:val="sq-AL"/>
        </w:rPr>
        <w:t xml:space="preserve"> marra do t</w:t>
      </w:r>
      <w:r w:rsidR="0021711A" w:rsidRPr="00DC670F">
        <w:rPr>
          <w:szCs w:val="24"/>
          <w:lang w:val="sq-AL"/>
        </w:rPr>
        <w:t>ë</w:t>
      </w:r>
      <w:r w:rsidR="001529C0" w:rsidRPr="00DC670F">
        <w:rPr>
          <w:szCs w:val="24"/>
          <w:lang w:val="sq-AL"/>
        </w:rPr>
        <w:t xml:space="preserve"> rritet duke garantuar m</w:t>
      </w:r>
      <w:r w:rsidR="0021711A" w:rsidRPr="00DC670F">
        <w:rPr>
          <w:szCs w:val="24"/>
          <w:lang w:val="sq-AL"/>
        </w:rPr>
        <w:t>ë</w:t>
      </w:r>
      <w:r w:rsidR="001529C0" w:rsidRPr="00DC670F">
        <w:rPr>
          <w:szCs w:val="24"/>
          <w:lang w:val="sq-AL"/>
        </w:rPr>
        <w:t xml:space="preserve"> mir</w:t>
      </w:r>
      <w:r w:rsidR="0021711A" w:rsidRPr="00DC670F">
        <w:rPr>
          <w:szCs w:val="24"/>
          <w:lang w:val="sq-AL"/>
        </w:rPr>
        <w:t>ë</w:t>
      </w:r>
      <w:r w:rsidR="001529C0" w:rsidRPr="00DC670F">
        <w:rPr>
          <w:szCs w:val="24"/>
          <w:lang w:val="sq-AL"/>
        </w:rPr>
        <w:t xml:space="preserve"> t</w:t>
      </w:r>
      <w:r w:rsidR="0021711A" w:rsidRPr="00DC670F">
        <w:rPr>
          <w:szCs w:val="24"/>
          <w:lang w:val="sq-AL"/>
        </w:rPr>
        <w:t>ë</w:t>
      </w:r>
      <w:r w:rsidR="001529C0" w:rsidRPr="00DC670F">
        <w:rPr>
          <w:szCs w:val="24"/>
          <w:lang w:val="sq-AL"/>
        </w:rPr>
        <w:t xml:space="preserve"> drejt</w:t>
      </w:r>
      <w:r w:rsidR="0021711A" w:rsidRPr="00DC670F">
        <w:rPr>
          <w:szCs w:val="24"/>
          <w:lang w:val="sq-AL"/>
        </w:rPr>
        <w:t>ë</w:t>
      </w:r>
      <w:r w:rsidR="001529C0" w:rsidRPr="00DC670F">
        <w:rPr>
          <w:szCs w:val="24"/>
          <w:lang w:val="sq-AL"/>
        </w:rPr>
        <w:t>n e tyre p</w:t>
      </w:r>
      <w:r w:rsidR="0021711A" w:rsidRPr="00DC670F">
        <w:rPr>
          <w:szCs w:val="24"/>
          <w:lang w:val="sq-AL"/>
        </w:rPr>
        <w:t>ë</w:t>
      </w:r>
      <w:r w:rsidR="001529C0" w:rsidRPr="00DC670F">
        <w:rPr>
          <w:szCs w:val="24"/>
          <w:lang w:val="sq-AL"/>
        </w:rPr>
        <w:t>r mbrotjen e t</w:t>
      </w:r>
      <w:r w:rsidR="0021711A" w:rsidRPr="00DC670F">
        <w:rPr>
          <w:szCs w:val="24"/>
          <w:lang w:val="sq-AL"/>
        </w:rPr>
        <w:t>ë</w:t>
      </w:r>
      <w:r w:rsidR="001529C0" w:rsidRPr="00DC670F">
        <w:rPr>
          <w:szCs w:val="24"/>
          <w:lang w:val="sq-AL"/>
        </w:rPr>
        <w:t xml:space="preserve"> dh</w:t>
      </w:r>
      <w:r w:rsidR="0021711A" w:rsidRPr="00DC670F">
        <w:rPr>
          <w:szCs w:val="24"/>
          <w:lang w:val="sq-AL"/>
        </w:rPr>
        <w:t>ë</w:t>
      </w:r>
      <w:r w:rsidR="001529C0" w:rsidRPr="00DC670F">
        <w:rPr>
          <w:szCs w:val="24"/>
          <w:lang w:val="sq-AL"/>
        </w:rPr>
        <w:t>nave personale.</w:t>
      </w:r>
      <w:r w:rsidR="008B17B9" w:rsidRPr="00DC670F">
        <w:rPr>
          <w:szCs w:val="24"/>
          <w:lang w:val="sq-AL"/>
        </w:rPr>
        <w:t xml:space="preserve"> </w:t>
      </w:r>
      <w:r w:rsidR="00F011F5" w:rsidRPr="00DC670F">
        <w:rPr>
          <w:szCs w:val="24"/>
          <w:lang w:val="sq-AL"/>
        </w:rPr>
        <w:t>Gjithashtu</w:t>
      </w:r>
      <w:r w:rsidR="00A109DB">
        <w:rPr>
          <w:szCs w:val="24"/>
          <w:lang w:val="sq-AL"/>
        </w:rPr>
        <w:t>,</w:t>
      </w:r>
      <w:r w:rsidR="00F011F5" w:rsidRPr="00DC670F">
        <w:rPr>
          <w:szCs w:val="24"/>
          <w:lang w:val="sq-AL"/>
        </w:rPr>
        <w:t xml:space="preserve"> do të kemi një rritje të </w:t>
      </w:r>
      <w:r w:rsidR="008B17B9" w:rsidRPr="00DC670F">
        <w:rPr>
          <w:szCs w:val="24"/>
          <w:lang w:val="sq-AL"/>
        </w:rPr>
        <w:t>bashkëpunimit dhe ndërveprimit, si dhe rritje t</w:t>
      </w:r>
      <w:r w:rsidR="00B220A8" w:rsidRPr="00DC670F">
        <w:rPr>
          <w:szCs w:val="24"/>
          <w:lang w:val="sq-AL"/>
        </w:rPr>
        <w:t>ë</w:t>
      </w:r>
      <w:r w:rsidR="008B17B9" w:rsidRPr="00DC670F">
        <w:rPr>
          <w:szCs w:val="24"/>
          <w:lang w:val="sq-AL"/>
        </w:rPr>
        <w:t xml:space="preserve"> besueshm</w:t>
      </w:r>
      <w:r w:rsidR="00B220A8" w:rsidRPr="00DC670F">
        <w:rPr>
          <w:szCs w:val="24"/>
          <w:lang w:val="sq-AL"/>
        </w:rPr>
        <w:t>ë</w:t>
      </w:r>
      <w:r w:rsidR="008B17B9" w:rsidRPr="00DC670F">
        <w:rPr>
          <w:szCs w:val="24"/>
          <w:lang w:val="sq-AL"/>
        </w:rPr>
        <w:t>ris</w:t>
      </w:r>
      <w:r w:rsidR="00B220A8" w:rsidRPr="00DC670F">
        <w:rPr>
          <w:szCs w:val="24"/>
          <w:lang w:val="sq-AL"/>
        </w:rPr>
        <w:t>ë</w:t>
      </w:r>
      <w:r w:rsidR="008B17B9" w:rsidRPr="00DC670F">
        <w:rPr>
          <w:szCs w:val="24"/>
          <w:lang w:val="sq-AL"/>
        </w:rPr>
        <w:t xml:space="preserve"> s</w:t>
      </w:r>
      <w:r w:rsidR="00B220A8" w:rsidRPr="00DC670F">
        <w:rPr>
          <w:szCs w:val="24"/>
          <w:lang w:val="sq-AL"/>
        </w:rPr>
        <w:t>ë</w:t>
      </w:r>
      <w:r w:rsidR="008B17B9" w:rsidRPr="00DC670F">
        <w:rPr>
          <w:szCs w:val="24"/>
          <w:lang w:val="sq-AL"/>
        </w:rPr>
        <w:t xml:space="preserve"> qyteta</w:t>
      </w:r>
      <w:r w:rsidR="00D10DA5" w:rsidRPr="00DC670F">
        <w:rPr>
          <w:szCs w:val="24"/>
          <w:lang w:val="sq-AL"/>
        </w:rPr>
        <w:t>r</w:t>
      </w:r>
      <w:r w:rsidR="00B220A8" w:rsidRPr="00DC670F">
        <w:rPr>
          <w:szCs w:val="24"/>
          <w:lang w:val="sq-AL"/>
        </w:rPr>
        <w:t>ë</w:t>
      </w:r>
      <w:r w:rsidR="008B17B9" w:rsidRPr="00DC670F">
        <w:rPr>
          <w:szCs w:val="24"/>
          <w:lang w:val="sq-AL"/>
        </w:rPr>
        <w:t>ve ndaj qeveris</w:t>
      </w:r>
      <w:r w:rsidR="00B220A8" w:rsidRPr="00DC670F">
        <w:rPr>
          <w:szCs w:val="24"/>
          <w:lang w:val="sq-AL"/>
        </w:rPr>
        <w:t>ë</w:t>
      </w:r>
      <w:r w:rsidR="008B17B9" w:rsidRPr="00DC670F">
        <w:rPr>
          <w:szCs w:val="24"/>
          <w:lang w:val="sq-AL"/>
        </w:rPr>
        <w:t xml:space="preserve"> dhe administrat</w:t>
      </w:r>
      <w:r w:rsidR="00B220A8" w:rsidRPr="00DC670F">
        <w:rPr>
          <w:szCs w:val="24"/>
          <w:lang w:val="sq-AL"/>
        </w:rPr>
        <w:t>ë</w:t>
      </w:r>
      <w:r w:rsidR="008B17B9" w:rsidRPr="00DC670F">
        <w:rPr>
          <w:szCs w:val="24"/>
          <w:lang w:val="sq-AL"/>
        </w:rPr>
        <w:t>s publike sa i p</w:t>
      </w:r>
      <w:r w:rsidR="00B220A8" w:rsidRPr="00DC670F">
        <w:rPr>
          <w:szCs w:val="24"/>
          <w:lang w:val="sq-AL"/>
        </w:rPr>
        <w:t>ë</w:t>
      </w:r>
      <w:r w:rsidR="008B17B9" w:rsidRPr="00DC670F">
        <w:rPr>
          <w:szCs w:val="24"/>
          <w:lang w:val="sq-AL"/>
        </w:rPr>
        <w:t>rket pun</w:t>
      </w:r>
      <w:r w:rsidR="00B220A8" w:rsidRPr="00DC670F">
        <w:rPr>
          <w:szCs w:val="24"/>
          <w:lang w:val="sq-AL"/>
        </w:rPr>
        <w:t>ë</w:t>
      </w:r>
      <w:r w:rsidR="008B17B9" w:rsidRPr="00DC670F">
        <w:rPr>
          <w:szCs w:val="24"/>
          <w:lang w:val="sq-AL"/>
        </w:rPr>
        <w:t>s n</w:t>
      </w:r>
      <w:r w:rsidR="00B220A8" w:rsidRPr="00DC670F">
        <w:rPr>
          <w:szCs w:val="24"/>
          <w:lang w:val="sq-AL"/>
        </w:rPr>
        <w:t>ë</w:t>
      </w:r>
      <w:r w:rsidR="008B17B9" w:rsidRPr="00DC670F">
        <w:rPr>
          <w:szCs w:val="24"/>
          <w:lang w:val="sq-AL"/>
        </w:rPr>
        <w:t xml:space="preserve"> fush</w:t>
      </w:r>
      <w:r w:rsidR="00B220A8" w:rsidRPr="00DC670F">
        <w:rPr>
          <w:szCs w:val="24"/>
          <w:lang w:val="sq-AL"/>
        </w:rPr>
        <w:t>ë</w:t>
      </w:r>
      <w:r w:rsidR="008B17B9" w:rsidRPr="00DC670F">
        <w:rPr>
          <w:szCs w:val="24"/>
          <w:lang w:val="sq-AL"/>
        </w:rPr>
        <w:t>n e siguris</w:t>
      </w:r>
      <w:r w:rsidR="00B220A8" w:rsidRPr="00DC670F">
        <w:rPr>
          <w:szCs w:val="24"/>
          <w:lang w:val="sq-AL"/>
        </w:rPr>
        <w:t>ë</w:t>
      </w:r>
      <w:r w:rsidR="008B17B9" w:rsidRPr="00DC670F">
        <w:rPr>
          <w:szCs w:val="24"/>
          <w:lang w:val="sq-AL"/>
        </w:rPr>
        <w:t xml:space="preserve"> kibernetike. </w:t>
      </w:r>
      <w:r w:rsidR="009A6480">
        <w:rPr>
          <w:szCs w:val="24"/>
          <w:lang w:val="sq-AL"/>
        </w:rPr>
        <w:t xml:space="preserve"> </w:t>
      </w:r>
    </w:p>
    <w:p w14:paraId="1B7DDB77" w14:textId="632D88FE" w:rsidR="00B220A8" w:rsidRDefault="00B220A8" w:rsidP="00FE51D0">
      <w:pPr>
        <w:pStyle w:val="ListParagraph"/>
        <w:tabs>
          <w:tab w:val="left" w:pos="810"/>
        </w:tabs>
        <w:autoSpaceDE w:val="0"/>
        <w:autoSpaceDN w:val="0"/>
        <w:adjustRightInd w:val="0"/>
        <w:spacing w:after="0" w:line="276" w:lineRule="auto"/>
        <w:ind w:hanging="294"/>
        <w:jc w:val="both"/>
        <w:rPr>
          <w:rFonts w:ascii="Times New Roman" w:hAnsi="Times New Roman"/>
          <w:sz w:val="24"/>
          <w:szCs w:val="24"/>
          <w:lang w:val="sq-AL"/>
        </w:rPr>
      </w:pPr>
    </w:p>
    <w:p w14:paraId="7405DA1A" w14:textId="4CF2031B" w:rsidR="00E42BA4" w:rsidRDefault="00E42BA4" w:rsidP="0085350B">
      <w:pPr>
        <w:contextualSpacing/>
        <w:jc w:val="both"/>
        <w:rPr>
          <w:szCs w:val="24"/>
          <w:lang w:val="sq-AL"/>
        </w:rPr>
      </w:pPr>
    </w:p>
    <w:p w14:paraId="41B05280" w14:textId="224E4AD0" w:rsidR="0044483A" w:rsidRDefault="00AF124A" w:rsidP="003B335E">
      <w:pPr>
        <w:shd w:val="clear" w:color="auto" w:fill="FFFFFF" w:themeFill="background1"/>
        <w:contextualSpacing/>
        <w:jc w:val="both"/>
        <w:rPr>
          <w:b/>
          <w:szCs w:val="24"/>
          <w:lang w:val="sq-AL"/>
        </w:rPr>
      </w:pPr>
      <w:r w:rsidRPr="003B335E">
        <w:rPr>
          <w:b/>
          <w:szCs w:val="24"/>
          <w:lang w:val="sq-AL"/>
        </w:rPr>
        <w:t>Ndikimet financiare</w:t>
      </w:r>
    </w:p>
    <w:p w14:paraId="001A4805" w14:textId="57E87747" w:rsidR="002A7623" w:rsidRPr="002A7623" w:rsidRDefault="002A7623" w:rsidP="002A7623">
      <w:pPr>
        <w:contextualSpacing/>
        <w:jc w:val="both"/>
        <w:rPr>
          <w:b/>
          <w:szCs w:val="24"/>
          <w:lang w:val="sq-AL"/>
        </w:rPr>
      </w:pPr>
    </w:p>
    <w:p w14:paraId="2CAC0B31" w14:textId="77777777" w:rsidR="00660096" w:rsidRDefault="002A7623" w:rsidP="0044483A">
      <w:pPr>
        <w:tabs>
          <w:tab w:val="left" w:pos="-3119"/>
          <w:tab w:val="left" w:pos="-2694"/>
        </w:tabs>
        <w:spacing w:line="276" w:lineRule="auto"/>
        <w:jc w:val="both"/>
        <w:rPr>
          <w:b/>
          <w:i/>
          <w:szCs w:val="24"/>
          <w:lang w:val="sq-AL"/>
        </w:rPr>
      </w:pPr>
      <w:r w:rsidRPr="00453E64">
        <w:rPr>
          <w:b/>
          <w:i/>
          <w:szCs w:val="24"/>
          <w:lang w:val="sq-AL"/>
        </w:rPr>
        <w:t>Kosto</w:t>
      </w:r>
      <w:r w:rsidR="00044A24">
        <w:rPr>
          <w:b/>
          <w:i/>
          <w:szCs w:val="24"/>
          <w:lang w:val="sq-AL"/>
        </w:rPr>
        <w:t xml:space="preserve"> n</w:t>
      </w:r>
      <w:r w:rsidR="007700CC">
        <w:rPr>
          <w:b/>
          <w:i/>
          <w:szCs w:val="24"/>
          <w:lang w:val="sq-AL"/>
        </w:rPr>
        <w:t>ë</w:t>
      </w:r>
      <w:r w:rsidR="00044A24">
        <w:rPr>
          <w:b/>
          <w:i/>
          <w:szCs w:val="24"/>
          <w:lang w:val="sq-AL"/>
        </w:rPr>
        <w:t xml:space="preserve"> buxhetin e shtetit</w:t>
      </w:r>
      <w:r w:rsidRPr="00453E64">
        <w:rPr>
          <w:b/>
          <w:i/>
          <w:szCs w:val="24"/>
          <w:lang w:val="sq-AL"/>
        </w:rPr>
        <w:t>:</w:t>
      </w:r>
    </w:p>
    <w:p w14:paraId="18F03FC0" w14:textId="77777777" w:rsidR="00660096" w:rsidRDefault="00660096" w:rsidP="0044483A">
      <w:pPr>
        <w:tabs>
          <w:tab w:val="left" w:pos="-3119"/>
          <w:tab w:val="left" w:pos="-2694"/>
        </w:tabs>
        <w:spacing w:line="276" w:lineRule="auto"/>
        <w:jc w:val="both"/>
        <w:rPr>
          <w:szCs w:val="24"/>
          <w:lang w:val="sq-AL"/>
        </w:rPr>
      </w:pPr>
    </w:p>
    <w:p w14:paraId="55A3A62A" w14:textId="17ECCB7F" w:rsidR="00B34960" w:rsidRDefault="003652CE" w:rsidP="0044483A">
      <w:pPr>
        <w:tabs>
          <w:tab w:val="left" w:pos="-3119"/>
          <w:tab w:val="left" w:pos="-2694"/>
        </w:tabs>
        <w:spacing w:line="276" w:lineRule="auto"/>
        <w:jc w:val="both"/>
        <w:rPr>
          <w:szCs w:val="24"/>
          <w:lang w:val="sq-AL"/>
        </w:rPr>
      </w:pPr>
      <w:r>
        <w:rPr>
          <w:szCs w:val="24"/>
          <w:lang w:val="sq-AL"/>
        </w:rPr>
        <w:t xml:space="preserve">Projektligji sjell </w:t>
      </w:r>
      <w:r w:rsidR="00E43920">
        <w:rPr>
          <w:szCs w:val="24"/>
          <w:lang w:val="sq-AL"/>
        </w:rPr>
        <w:t xml:space="preserve">efekte financiare </w:t>
      </w:r>
      <w:r w:rsidR="002A7623">
        <w:rPr>
          <w:szCs w:val="24"/>
          <w:lang w:val="sq-AL"/>
        </w:rPr>
        <w:t xml:space="preserve">në buxhetin e shtetit </w:t>
      </w:r>
      <w:r w:rsidR="00044A24">
        <w:rPr>
          <w:szCs w:val="24"/>
          <w:lang w:val="sq-AL"/>
        </w:rPr>
        <w:t>duke rr</w:t>
      </w:r>
      <w:r w:rsidR="00EC758E">
        <w:rPr>
          <w:szCs w:val="24"/>
          <w:lang w:val="sq-AL"/>
        </w:rPr>
        <w:t>itur kostot t</w:t>
      </w:r>
      <w:r w:rsidR="007700CC">
        <w:rPr>
          <w:szCs w:val="24"/>
          <w:lang w:val="sq-AL"/>
        </w:rPr>
        <w:t>ë</w:t>
      </w:r>
      <w:r w:rsidR="00660096">
        <w:rPr>
          <w:szCs w:val="24"/>
          <w:lang w:val="sq-AL"/>
        </w:rPr>
        <w:t xml:space="preserve"> cilat parashikohen si vijon:</w:t>
      </w:r>
    </w:p>
    <w:p w14:paraId="72477DD5" w14:textId="77777777" w:rsidR="00D43DC5" w:rsidRDefault="00D43DC5" w:rsidP="0044483A">
      <w:pPr>
        <w:tabs>
          <w:tab w:val="left" w:pos="-3119"/>
          <w:tab w:val="left" w:pos="-2694"/>
        </w:tabs>
        <w:spacing w:line="276" w:lineRule="auto"/>
        <w:jc w:val="both"/>
        <w:rPr>
          <w:szCs w:val="24"/>
          <w:lang w:val="sq-AL"/>
        </w:rPr>
      </w:pPr>
    </w:p>
    <w:p w14:paraId="7FDEBC38" w14:textId="44259325" w:rsidR="00D43DC5" w:rsidRPr="00D43DC5" w:rsidRDefault="21B5DBE5" w:rsidP="008C7C7F">
      <w:pPr>
        <w:pStyle w:val="ListParagraph"/>
        <w:numPr>
          <w:ilvl w:val="0"/>
          <w:numId w:val="38"/>
        </w:numPr>
        <w:spacing w:line="276" w:lineRule="auto"/>
        <w:jc w:val="both"/>
        <w:rPr>
          <w:rFonts w:ascii="Times New Roman" w:hAnsi="Times New Roman"/>
          <w:b/>
          <w:sz w:val="24"/>
          <w:szCs w:val="24"/>
          <w:lang w:val="sq-AL"/>
        </w:rPr>
      </w:pPr>
      <w:r w:rsidRPr="00D43DC5">
        <w:rPr>
          <w:rFonts w:ascii="Times New Roman" w:hAnsi="Times New Roman"/>
          <w:b/>
          <w:sz w:val="24"/>
          <w:szCs w:val="24"/>
          <w:lang w:val="sq-AL"/>
        </w:rPr>
        <w:t>Lidhur me infrastrukturën për sigurinë kibernetike</w:t>
      </w:r>
    </w:p>
    <w:p w14:paraId="29111B39" w14:textId="0888307B" w:rsidR="003F76D9" w:rsidRDefault="00D43DC5" w:rsidP="21B5DBE5">
      <w:pPr>
        <w:spacing w:line="276" w:lineRule="auto"/>
        <w:jc w:val="both"/>
        <w:rPr>
          <w:szCs w:val="24"/>
          <w:lang w:val="sq-AL"/>
        </w:rPr>
      </w:pPr>
      <w:r>
        <w:rPr>
          <w:lang w:val="sq-AL"/>
        </w:rPr>
        <w:t xml:space="preserve"> </w:t>
      </w:r>
      <w:r w:rsidR="003F76D9" w:rsidRPr="001F6A09">
        <w:rPr>
          <w:b/>
          <w:bCs/>
          <w:szCs w:val="24"/>
          <w:u w:val="single"/>
          <w:lang w:val="sq-AL"/>
        </w:rPr>
        <w:t>Shtylla e parë</w:t>
      </w:r>
      <w:r w:rsidR="003F76D9" w:rsidRPr="0032006F">
        <w:rPr>
          <w:szCs w:val="24"/>
          <w:lang w:val="sq-AL"/>
        </w:rPr>
        <w:t xml:space="preserve"> i referohet ngritjes së Qendrës Kombëtare Operacionale të Sigurisë Kibernetike, e cila shoqërohet me Server Room, Instalimin e agjentëve, </w:t>
      </w:r>
      <w:r w:rsidR="003F76D9">
        <w:rPr>
          <w:szCs w:val="24"/>
          <w:lang w:val="sq-AL"/>
        </w:rPr>
        <w:t>një sërë platformash si p</w:t>
      </w:r>
      <w:r w:rsidR="003F76D9" w:rsidRPr="0032006F">
        <w:rPr>
          <w:szCs w:val="24"/>
          <w:lang w:val="sq-AL"/>
        </w:rPr>
        <w:t xml:space="preserve">latformat e </w:t>
      </w:r>
      <w:r w:rsidR="003F76D9">
        <w:rPr>
          <w:szCs w:val="24"/>
          <w:lang w:val="sq-AL"/>
        </w:rPr>
        <w:t>m</w:t>
      </w:r>
      <w:r w:rsidR="003F76D9" w:rsidRPr="0032006F">
        <w:rPr>
          <w:szCs w:val="24"/>
          <w:lang w:val="sq-AL"/>
        </w:rPr>
        <w:t>onitorimit</w:t>
      </w:r>
      <w:r w:rsidR="003F76D9">
        <w:rPr>
          <w:szCs w:val="24"/>
          <w:lang w:val="sq-AL"/>
        </w:rPr>
        <w:t>, platformat e ndarjes së incidenteve kibernetike, platformat e auditit, risku, web anal</w:t>
      </w:r>
      <w:r w:rsidR="00B71A8E">
        <w:rPr>
          <w:szCs w:val="24"/>
          <w:lang w:val="sq-AL"/>
        </w:rPr>
        <w:t>yses.</w:t>
      </w:r>
    </w:p>
    <w:p w14:paraId="7C61DCD8" w14:textId="77777777" w:rsidR="008C7C7F" w:rsidRPr="008C7C7F" w:rsidRDefault="008C7C7F" w:rsidP="21B5DBE5">
      <w:pPr>
        <w:spacing w:line="276" w:lineRule="auto"/>
        <w:jc w:val="both"/>
        <w:rPr>
          <w:szCs w:val="24"/>
          <w:lang w:val="sq-AL"/>
        </w:rPr>
      </w:pPr>
    </w:p>
    <w:p w14:paraId="16D4E989" w14:textId="0D810107" w:rsidR="00B34960" w:rsidRDefault="00D43DC5" w:rsidP="21B5DBE5">
      <w:pPr>
        <w:spacing w:line="276" w:lineRule="auto"/>
        <w:jc w:val="both"/>
        <w:rPr>
          <w:lang w:val="sq-AL"/>
        </w:rPr>
      </w:pPr>
      <w:r>
        <w:rPr>
          <w:lang w:val="sq-AL"/>
        </w:rPr>
        <w:t xml:space="preserve">Përllogaritja është bërë duke marrë në konsideratë </w:t>
      </w:r>
      <w:r w:rsidR="21B5DBE5" w:rsidRPr="21B5DBE5">
        <w:rPr>
          <w:lang w:val="sq-AL"/>
        </w:rPr>
        <w:t>gjithë teknologji</w:t>
      </w:r>
      <w:r>
        <w:rPr>
          <w:lang w:val="sq-AL"/>
        </w:rPr>
        <w:t>në</w:t>
      </w:r>
      <w:r w:rsidR="21B5DBE5" w:rsidRPr="21B5DBE5">
        <w:rPr>
          <w:lang w:val="sq-AL"/>
        </w:rPr>
        <w:t>, pajisjet hardware, sof</w:t>
      </w:r>
      <w:r>
        <w:rPr>
          <w:lang w:val="sq-AL"/>
        </w:rPr>
        <w:t>tware, licencat, sistemet,etj. T</w:t>
      </w:r>
      <w:r w:rsidR="21B5DBE5" w:rsidRPr="21B5DBE5">
        <w:rPr>
          <w:lang w:val="sq-AL"/>
        </w:rPr>
        <w:t xml:space="preserve">otali i përllogaritur për një periudhë 5-vjeçare është 12,258,228,000 lekë (120,000,000 dollarë). </w:t>
      </w:r>
    </w:p>
    <w:p w14:paraId="47D053D1" w14:textId="77777777" w:rsidR="004469F3" w:rsidRPr="008C7C7F" w:rsidRDefault="004469F3" w:rsidP="00B34960">
      <w:pPr>
        <w:spacing w:line="276" w:lineRule="auto"/>
        <w:jc w:val="both"/>
        <w:rPr>
          <w:b/>
          <w:szCs w:val="24"/>
          <w:lang w:val="sq-AL"/>
        </w:rPr>
      </w:pPr>
    </w:p>
    <w:p w14:paraId="54BCE8F1" w14:textId="134C7DDA" w:rsidR="008C7C7F" w:rsidRPr="008C7C7F" w:rsidRDefault="00B34960" w:rsidP="008C7C7F">
      <w:pPr>
        <w:pStyle w:val="ListParagraph"/>
        <w:numPr>
          <w:ilvl w:val="0"/>
          <w:numId w:val="38"/>
        </w:numPr>
        <w:spacing w:line="276" w:lineRule="auto"/>
        <w:jc w:val="both"/>
        <w:rPr>
          <w:szCs w:val="24"/>
          <w:lang w:val="sq-AL"/>
        </w:rPr>
      </w:pPr>
      <w:r w:rsidRPr="00A62A90">
        <w:rPr>
          <w:rFonts w:ascii="Times New Roman" w:hAnsi="Times New Roman"/>
          <w:b/>
          <w:sz w:val="24"/>
          <w:szCs w:val="24"/>
          <w:lang w:val="sq-AL"/>
        </w:rPr>
        <w:t>Lidhur me ngritjen d</w:t>
      </w:r>
      <w:r w:rsidR="00A62A90">
        <w:rPr>
          <w:rFonts w:ascii="Times New Roman" w:hAnsi="Times New Roman"/>
          <w:b/>
          <w:sz w:val="24"/>
          <w:szCs w:val="24"/>
          <w:lang w:val="sq-AL"/>
        </w:rPr>
        <w:t>he implementimin e standardeve</w:t>
      </w:r>
      <w:r w:rsidR="008C7C7F" w:rsidRPr="008C7C7F">
        <w:rPr>
          <w:rFonts w:ascii="Times New Roman" w:hAnsi="Times New Roman"/>
          <w:b/>
          <w:bCs/>
          <w:sz w:val="24"/>
          <w:szCs w:val="24"/>
          <w:u w:val="single"/>
          <w:lang w:val="sq-AL"/>
        </w:rPr>
        <w:t xml:space="preserve"> </w:t>
      </w:r>
    </w:p>
    <w:p w14:paraId="449EEDD7" w14:textId="79E802B6" w:rsidR="00A62A90" w:rsidRPr="008C7C7F" w:rsidRDefault="008C7C7F" w:rsidP="008C7C7F">
      <w:pPr>
        <w:spacing w:line="276" w:lineRule="auto"/>
        <w:jc w:val="both"/>
        <w:rPr>
          <w:szCs w:val="24"/>
          <w:lang w:val="sq-AL"/>
        </w:rPr>
      </w:pPr>
      <w:r w:rsidRPr="008C7C7F">
        <w:rPr>
          <w:b/>
          <w:bCs/>
          <w:szCs w:val="24"/>
          <w:u w:val="single"/>
          <w:lang w:val="sq-AL"/>
        </w:rPr>
        <w:t>Shtylla e dytë</w:t>
      </w:r>
      <w:r w:rsidRPr="008C7C7F">
        <w:rPr>
          <w:szCs w:val="24"/>
          <w:lang w:val="sq-AL"/>
        </w:rPr>
        <w:t xml:space="preserve"> i referohet ngritjes së standardeve, implementimi i ISO 27001 në të gjitha infrastrukturat e informacionit, ngritja e menaxhimit të incidenteve.</w:t>
      </w:r>
    </w:p>
    <w:p w14:paraId="5D023376" w14:textId="77777777" w:rsidR="008C7C7F" w:rsidRDefault="008C7C7F" w:rsidP="00A62A90">
      <w:pPr>
        <w:spacing w:line="276" w:lineRule="auto"/>
        <w:jc w:val="both"/>
        <w:rPr>
          <w:szCs w:val="24"/>
          <w:lang w:val="sq-AL"/>
        </w:rPr>
      </w:pPr>
    </w:p>
    <w:p w14:paraId="010FE665" w14:textId="0E61E7B1" w:rsidR="00B34960" w:rsidRPr="00A62A90" w:rsidRDefault="00A62A90" w:rsidP="00A62A90">
      <w:pPr>
        <w:spacing w:line="276" w:lineRule="auto"/>
        <w:jc w:val="both"/>
        <w:rPr>
          <w:szCs w:val="24"/>
          <w:lang w:val="sq-AL"/>
        </w:rPr>
      </w:pPr>
      <w:r>
        <w:rPr>
          <w:szCs w:val="24"/>
          <w:lang w:val="sq-AL"/>
        </w:rPr>
        <w:t>T</w:t>
      </w:r>
      <w:r w:rsidR="00B34960" w:rsidRPr="00A62A90">
        <w:rPr>
          <w:szCs w:val="24"/>
          <w:lang w:val="sq-AL"/>
        </w:rPr>
        <w:t xml:space="preserve">otali i përllogaritur për një periudhë 5-vjeçare është 1,225,822,800 lekë (12,000,000 dollarë). </w:t>
      </w:r>
    </w:p>
    <w:p w14:paraId="211FE075" w14:textId="77777777" w:rsidR="004469F3" w:rsidRDefault="004469F3" w:rsidP="21B5DBE5">
      <w:pPr>
        <w:spacing w:line="276" w:lineRule="auto"/>
        <w:jc w:val="both"/>
        <w:rPr>
          <w:lang w:val="sq-AL"/>
        </w:rPr>
      </w:pPr>
    </w:p>
    <w:p w14:paraId="0AF5EEF7" w14:textId="031BC821" w:rsidR="00A62A90" w:rsidRPr="00A62A90" w:rsidRDefault="21B5DBE5" w:rsidP="008C7C7F">
      <w:pPr>
        <w:pStyle w:val="ListParagraph"/>
        <w:numPr>
          <w:ilvl w:val="0"/>
          <w:numId w:val="38"/>
        </w:numPr>
        <w:spacing w:line="276" w:lineRule="auto"/>
        <w:jc w:val="both"/>
        <w:rPr>
          <w:rFonts w:ascii="Times New Roman" w:hAnsi="Times New Roman"/>
          <w:b/>
          <w:sz w:val="24"/>
          <w:szCs w:val="24"/>
          <w:lang w:val="sq-AL"/>
        </w:rPr>
      </w:pPr>
      <w:r w:rsidRPr="00A62A90">
        <w:rPr>
          <w:rFonts w:ascii="Times New Roman" w:hAnsi="Times New Roman"/>
          <w:b/>
          <w:sz w:val="24"/>
          <w:szCs w:val="24"/>
          <w:lang w:val="sq-AL"/>
        </w:rPr>
        <w:t>Lidhur me rri</w:t>
      </w:r>
      <w:r w:rsidR="00A62A90" w:rsidRPr="00A62A90">
        <w:rPr>
          <w:rFonts w:ascii="Times New Roman" w:hAnsi="Times New Roman"/>
          <w:b/>
          <w:sz w:val="24"/>
          <w:szCs w:val="24"/>
          <w:lang w:val="sq-AL"/>
        </w:rPr>
        <w:t>tjen e kapaciteteve (trajnimet)</w:t>
      </w:r>
    </w:p>
    <w:p w14:paraId="74E44DF8" w14:textId="473C8AAB" w:rsidR="008C7C7F" w:rsidRDefault="008C7C7F" w:rsidP="21B5DBE5">
      <w:pPr>
        <w:spacing w:line="276" w:lineRule="auto"/>
        <w:jc w:val="both"/>
        <w:rPr>
          <w:lang w:val="sq-AL"/>
        </w:rPr>
      </w:pPr>
      <w:r w:rsidRPr="008C7C7F">
        <w:rPr>
          <w:b/>
          <w:bCs/>
          <w:u w:val="single"/>
          <w:lang w:val="sq-AL"/>
        </w:rPr>
        <w:t>Shtylla e tretë</w:t>
      </w:r>
      <w:r w:rsidRPr="008C7C7F">
        <w:rPr>
          <w:lang w:val="sq-AL"/>
        </w:rPr>
        <w:t xml:space="preserve"> i referohet trajnimeve për rritjen e kapaciteteve.</w:t>
      </w:r>
    </w:p>
    <w:p w14:paraId="5A0657F4" w14:textId="2E43AA2D" w:rsidR="00B34960" w:rsidRDefault="00A62A90" w:rsidP="21B5DBE5">
      <w:pPr>
        <w:spacing w:line="276" w:lineRule="auto"/>
        <w:jc w:val="both"/>
        <w:rPr>
          <w:lang w:val="sq-AL"/>
        </w:rPr>
      </w:pPr>
      <w:r>
        <w:rPr>
          <w:lang w:val="sq-AL"/>
        </w:rPr>
        <w:t>T</w:t>
      </w:r>
      <w:r w:rsidR="21B5DBE5" w:rsidRPr="21B5DBE5">
        <w:rPr>
          <w:lang w:val="sq-AL"/>
        </w:rPr>
        <w:t>otali i përllogaritur për një periudhë 5-vjeçare është 3,677,468,400 lekë (36,000,000 dollarë).</w:t>
      </w:r>
    </w:p>
    <w:p w14:paraId="1EF0123F" w14:textId="77777777" w:rsidR="00B34960" w:rsidRDefault="00B34960" w:rsidP="00660096">
      <w:pPr>
        <w:tabs>
          <w:tab w:val="left" w:pos="-3119"/>
          <w:tab w:val="left" w:pos="-2694"/>
        </w:tabs>
        <w:spacing w:line="276" w:lineRule="auto"/>
        <w:jc w:val="both"/>
        <w:rPr>
          <w:szCs w:val="24"/>
          <w:lang w:val="sq-AL"/>
        </w:rPr>
      </w:pPr>
    </w:p>
    <w:p w14:paraId="2BA58587" w14:textId="3CC12BD1" w:rsidR="00660096" w:rsidRDefault="00EC758E" w:rsidP="00660096">
      <w:pPr>
        <w:tabs>
          <w:tab w:val="left" w:pos="-3119"/>
          <w:tab w:val="left" w:pos="-2694"/>
        </w:tabs>
        <w:spacing w:line="276" w:lineRule="auto"/>
        <w:jc w:val="both"/>
        <w:rPr>
          <w:szCs w:val="24"/>
          <w:lang w:val="sq-AL"/>
        </w:rPr>
      </w:pPr>
      <w:r>
        <w:rPr>
          <w:szCs w:val="24"/>
          <w:lang w:val="sq-AL"/>
        </w:rPr>
        <w:t xml:space="preserve">Kosto </w:t>
      </w:r>
      <w:r w:rsidR="00643148">
        <w:rPr>
          <w:szCs w:val="24"/>
          <w:lang w:val="sq-AL"/>
        </w:rPr>
        <w:t xml:space="preserve">do të ketë edhe </w:t>
      </w:r>
      <w:r>
        <w:rPr>
          <w:szCs w:val="24"/>
          <w:lang w:val="sq-AL"/>
        </w:rPr>
        <w:t>p</w:t>
      </w:r>
      <w:r w:rsidR="007700CC">
        <w:rPr>
          <w:szCs w:val="24"/>
          <w:lang w:val="sq-AL"/>
        </w:rPr>
        <w:t>ë</w:t>
      </w:r>
      <w:r w:rsidR="00660096">
        <w:rPr>
          <w:szCs w:val="24"/>
          <w:lang w:val="sq-AL"/>
        </w:rPr>
        <w:t>r ngritjen ose</w:t>
      </w:r>
      <w:r>
        <w:rPr>
          <w:szCs w:val="24"/>
          <w:lang w:val="sq-AL"/>
        </w:rPr>
        <w:t xml:space="preserve"> rritjen e kapaciteteve teknike dhe njer</w:t>
      </w:r>
      <w:r w:rsidR="007700CC">
        <w:rPr>
          <w:szCs w:val="24"/>
          <w:lang w:val="sq-AL"/>
        </w:rPr>
        <w:t>ë</w:t>
      </w:r>
      <w:r>
        <w:rPr>
          <w:szCs w:val="24"/>
          <w:lang w:val="sq-AL"/>
        </w:rPr>
        <w:t>zore t</w:t>
      </w:r>
      <w:r w:rsidR="007700CC">
        <w:rPr>
          <w:szCs w:val="24"/>
          <w:lang w:val="sq-AL"/>
        </w:rPr>
        <w:t>ë</w:t>
      </w:r>
      <w:r>
        <w:rPr>
          <w:szCs w:val="24"/>
          <w:lang w:val="sq-AL"/>
        </w:rPr>
        <w:t xml:space="preserve"> CSIRT-ve Sektoriale</w:t>
      </w:r>
      <w:r w:rsidR="00C82608">
        <w:rPr>
          <w:szCs w:val="24"/>
          <w:lang w:val="sq-AL"/>
        </w:rPr>
        <w:t xml:space="preserve"> n</w:t>
      </w:r>
      <w:r w:rsidR="007700CC">
        <w:rPr>
          <w:szCs w:val="24"/>
          <w:lang w:val="sq-AL"/>
        </w:rPr>
        <w:t>ë</w:t>
      </w:r>
      <w:r w:rsidR="00C82608">
        <w:rPr>
          <w:szCs w:val="24"/>
          <w:lang w:val="sq-AL"/>
        </w:rPr>
        <w:t xml:space="preserve"> sektor</w:t>
      </w:r>
      <w:r w:rsidR="007700CC">
        <w:rPr>
          <w:szCs w:val="24"/>
          <w:lang w:val="sq-AL"/>
        </w:rPr>
        <w:t>ë</w:t>
      </w:r>
      <w:r w:rsidR="00660096">
        <w:rPr>
          <w:szCs w:val="24"/>
          <w:lang w:val="sq-AL"/>
        </w:rPr>
        <w:t>t e mbuluar nga qeveria q</w:t>
      </w:r>
      <w:r w:rsidR="00F0552A">
        <w:rPr>
          <w:szCs w:val="24"/>
          <w:lang w:val="sq-AL"/>
        </w:rPr>
        <w:t>ë</w:t>
      </w:r>
      <w:r w:rsidR="00660096">
        <w:rPr>
          <w:szCs w:val="24"/>
          <w:lang w:val="sq-AL"/>
        </w:rPr>
        <w:t xml:space="preserve"> nuk mund të përllogaritet n</w:t>
      </w:r>
      <w:r w:rsidR="00F0552A">
        <w:rPr>
          <w:szCs w:val="24"/>
          <w:lang w:val="sq-AL"/>
        </w:rPr>
        <w:t>ë</w:t>
      </w:r>
      <w:r w:rsidR="00660096">
        <w:rPr>
          <w:szCs w:val="24"/>
          <w:lang w:val="sq-AL"/>
        </w:rPr>
        <w:t xml:space="preserve"> vler</w:t>
      </w:r>
      <w:r w:rsidR="00F0552A">
        <w:rPr>
          <w:szCs w:val="24"/>
          <w:lang w:val="sq-AL"/>
        </w:rPr>
        <w:t>ë</w:t>
      </w:r>
      <w:r w:rsidR="00660096">
        <w:rPr>
          <w:szCs w:val="24"/>
          <w:lang w:val="sq-AL"/>
        </w:rPr>
        <w:t xml:space="preserve"> monetare pasi duhet të përcaktohet nga ata vetë sa i p</w:t>
      </w:r>
      <w:r w:rsidR="00F0552A">
        <w:rPr>
          <w:szCs w:val="24"/>
          <w:lang w:val="sq-AL"/>
        </w:rPr>
        <w:t>ë</w:t>
      </w:r>
      <w:r w:rsidR="00660096">
        <w:rPr>
          <w:szCs w:val="24"/>
          <w:lang w:val="sq-AL"/>
        </w:rPr>
        <w:t xml:space="preserve">rket kostove financiare që do </w:t>
      </w:r>
      <w:r w:rsidR="005E1AA6">
        <w:rPr>
          <w:szCs w:val="24"/>
          <w:lang w:val="sq-AL"/>
        </w:rPr>
        <w:t>t’</w:t>
      </w:r>
      <w:r w:rsidR="00660096">
        <w:rPr>
          <w:szCs w:val="24"/>
          <w:lang w:val="sq-AL"/>
        </w:rPr>
        <w:t xml:space="preserve">u sjellë ky projektligj. </w:t>
      </w:r>
    </w:p>
    <w:p w14:paraId="0ABB1255" w14:textId="107E92DE" w:rsidR="00EC5B64" w:rsidRDefault="00EC5B64" w:rsidP="00660096">
      <w:pPr>
        <w:tabs>
          <w:tab w:val="left" w:pos="-3119"/>
          <w:tab w:val="left" w:pos="-2694"/>
        </w:tabs>
        <w:spacing w:line="276" w:lineRule="auto"/>
        <w:jc w:val="both"/>
        <w:rPr>
          <w:szCs w:val="24"/>
          <w:lang w:val="sq-AL"/>
        </w:rPr>
      </w:pPr>
    </w:p>
    <w:p w14:paraId="3B671AE1" w14:textId="3E119571" w:rsidR="00EF6446" w:rsidRDefault="2E38A630" w:rsidP="003F76D9">
      <w:pPr>
        <w:spacing w:line="276" w:lineRule="auto"/>
        <w:jc w:val="both"/>
        <w:rPr>
          <w:szCs w:val="24"/>
          <w:lang w:val="sq-AL"/>
        </w:rPr>
      </w:pPr>
      <w:r w:rsidRPr="2E38A630">
        <w:rPr>
          <w:lang w:val="sq-AL"/>
        </w:rPr>
        <w:t>Në formë tabelore, shpenzimet e detajuara për një periudhë 5-vjeçare</w:t>
      </w:r>
      <w:r w:rsidR="008C7C7F">
        <w:rPr>
          <w:lang w:val="sq-AL"/>
        </w:rPr>
        <w:t xml:space="preserve">, referuar tre shtyllave të mësipërme . </w:t>
      </w:r>
    </w:p>
    <w:p w14:paraId="492917C0" w14:textId="2145B938" w:rsidR="00EC5B64" w:rsidRDefault="00EC5B64" w:rsidP="00660096">
      <w:pPr>
        <w:tabs>
          <w:tab w:val="left" w:pos="-3119"/>
          <w:tab w:val="left" w:pos="-2694"/>
        </w:tabs>
        <w:spacing w:line="276" w:lineRule="auto"/>
        <w:jc w:val="both"/>
        <w:rPr>
          <w:szCs w:val="24"/>
          <w:lang w:val="sq-AL"/>
        </w:rPr>
      </w:pPr>
    </w:p>
    <w:p w14:paraId="6A334DD2" w14:textId="77777777" w:rsidR="008C7C7F" w:rsidRDefault="008C7C7F" w:rsidP="00660096">
      <w:pPr>
        <w:tabs>
          <w:tab w:val="left" w:pos="-3119"/>
          <w:tab w:val="left" w:pos="-2694"/>
        </w:tabs>
        <w:spacing w:line="276" w:lineRule="auto"/>
        <w:jc w:val="both"/>
        <w:rPr>
          <w:szCs w:val="24"/>
          <w:lang w:val="sq-AL"/>
        </w:rPr>
      </w:pPr>
    </w:p>
    <w:p w14:paraId="1B98918D" w14:textId="77777777" w:rsidR="008E266B" w:rsidRDefault="008E266B" w:rsidP="00660096">
      <w:pPr>
        <w:tabs>
          <w:tab w:val="left" w:pos="-3119"/>
          <w:tab w:val="left" w:pos="-2694"/>
        </w:tabs>
        <w:spacing w:line="276" w:lineRule="auto"/>
        <w:jc w:val="both"/>
        <w:rPr>
          <w:szCs w:val="24"/>
          <w:lang w:val="sq-AL"/>
        </w:rPr>
      </w:pPr>
    </w:p>
    <w:tbl>
      <w:tblPr>
        <w:tblStyle w:val="TableGrid"/>
        <w:tblW w:w="10890" w:type="dxa"/>
        <w:tblInd w:w="-95" w:type="dxa"/>
        <w:tblLayout w:type="fixed"/>
        <w:tblLook w:val="04A0" w:firstRow="1" w:lastRow="0" w:firstColumn="1" w:lastColumn="0" w:noHBand="0" w:noVBand="1"/>
      </w:tblPr>
      <w:tblGrid>
        <w:gridCol w:w="1710"/>
        <w:gridCol w:w="1565"/>
        <w:gridCol w:w="1775"/>
        <w:gridCol w:w="1620"/>
        <w:gridCol w:w="890"/>
        <w:gridCol w:w="875"/>
        <w:gridCol w:w="1295"/>
        <w:gridCol w:w="1160"/>
      </w:tblGrid>
      <w:tr w:rsidR="007C6A94" w:rsidRPr="00FD374B" w14:paraId="3AF97469" w14:textId="77777777" w:rsidTr="00102F95">
        <w:tc>
          <w:tcPr>
            <w:tcW w:w="1710" w:type="dxa"/>
            <w:vMerge w:val="restart"/>
          </w:tcPr>
          <w:p w14:paraId="2CDD4F26" w14:textId="77777777" w:rsidR="007C6A94" w:rsidRPr="00FD374B" w:rsidRDefault="007C6A94" w:rsidP="0041048D">
            <w:pPr>
              <w:rPr>
                <w:b/>
                <w:lang w:val="sq-AL"/>
              </w:rPr>
            </w:pPr>
          </w:p>
          <w:p w14:paraId="41323C65" w14:textId="5804A195" w:rsidR="007C6A94" w:rsidRPr="00FD374B" w:rsidRDefault="00102F95" w:rsidP="00102F95">
            <w:pPr>
              <w:jc w:val="center"/>
              <w:rPr>
                <w:b/>
                <w:lang w:val="sq-AL"/>
              </w:rPr>
            </w:pPr>
            <w:r>
              <w:rPr>
                <w:b/>
                <w:lang w:val="sq-AL"/>
              </w:rPr>
              <w:t>Burimi i Financimit</w:t>
            </w:r>
          </w:p>
        </w:tc>
        <w:tc>
          <w:tcPr>
            <w:tcW w:w="1565" w:type="dxa"/>
          </w:tcPr>
          <w:p w14:paraId="3F43D57E" w14:textId="77777777" w:rsidR="007C6A94" w:rsidRPr="00FD374B" w:rsidRDefault="007C6A94" w:rsidP="0041048D">
            <w:pPr>
              <w:rPr>
                <w:b/>
                <w:lang w:val="sq-AL"/>
              </w:rPr>
            </w:pPr>
          </w:p>
        </w:tc>
        <w:tc>
          <w:tcPr>
            <w:tcW w:w="1775" w:type="dxa"/>
          </w:tcPr>
          <w:p w14:paraId="286224B5" w14:textId="77777777" w:rsidR="007C6A94" w:rsidRPr="00FD374B" w:rsidRDefault="007C6A94" w:rsidP="0041048D">
            <w:pPr>
              <w:rPr>
                <w:b/>
                <w:lang w:val="sq-AL"/>
              </w:rPr>
            </w:pPr>
          </w:p>
        </w:tc>
        <w:tc>
          <w:tcPr>
            <w:tcW w:w="1620" w:type="dxa"/>
            <w:vMerge w:val="restart"/>
          </w:tcPr>
          <w:p w14:paraId="3F3BE132" w14:textId="77777777" w:rsidR="00102F95" w:rsidRDefault="00102F95" w:rsidP="0041048D">
            <w:pPr>
              <w:rPr>
                <w:b/>
                <w:lang w:val="sq-AL"/>
              </w:rPr>
            </w:pPr>
          </w:p>
          <w:p w14:paraId="5826F6BD" w14:textId="7B543501" w:rsidR="007C6A94" w:rsidRPr="00FD374B" w:rsidRDefault="00102F95" w:rsidP="0041048D">
            <w:pPr>
              <w:rPr>
                <w:b/>
                <w:lang w:val="sq-AL"/>
              </w:rPr>
            </w:pPr>
            <w:r>
              <w:rPr>
                <w:b/>
                <w:lang w:val="sq-AL"/>
              </w:rPr>
              <w:t xml:space="preserve">   </w:t>
            </w:r>
            <w:r w:rsidR="007C6A94" w:rsidRPr="00FD374B">
              <w:rPr>
                <w:b/>
                <w:lang w:val="sq-AL"/>
              </w:rPr>
              <w:t>Viti i I</w:t>
            </w:r>
          </w:p>
        </w:tc>
        <w:tc>
          <w:tcPr>
            <w:tcW w:w="890" w:type="dxa"/>
            <w:vMerge w:val="restart"/>
          </w:tcPr>
          <w:p w14:paraId="6DD4971B" w14:textId="77777777" w:rsidR="00102F95" w:rsidRDefault="00102F95" w:rsidP="00102F95">
            <w:pPr>
              <w:jc w:val="center"/>
              <w:rPr>
                <w:b/>
                <w:lang w:val="sq-AL"/>
              </w:rPr>
            </w:pPr>
          </w:p>
          <w:p w14:paraId="69D49955" w14:textId="688267CA" w:rsidR="007C6A94" w:rsidRPr="00FD374B" w:rsidRDefault="007C6A94" w:rsidP="00102F95">
            <w:pPr>
              <w:jc w:val="center"/>
              <w:rPr>
                <w:b/>
                <w:lang w:val="sq-AL"/>
              </w:rPr>
            </w:pPr>
            <w:r w:rsidRPr="00FD374B">
              <w:rPr>
                <w:b/>
                <w:lang w:val="sq-AL"/>
              </w:rPr>
              <w:t>Viti i II</w:t>
            </w:r>
          </w:p>
        </w:tc>
        <w:tc>
          <w:tcPr>
            <w:tcW w:w="875" w:type="dxa"/>
            <w:vMerge w:val="restart"/>
          </w:tcPr>
          <w:p w14:paraId="50974DF9" w14:textId="77777777" w:rsidR="00102F95" w:rsidRDefault="00102F95" w:rsidP="00102F95">
            <w:pPr>
              <w:jc w:val="center"/>
              <w:rPr>
                <w:b/>
                <w:lang w:val="sq-AL"/>
              </w:rPr>
            </w:pPr>
          </w:p>
          <w:p w14:paraId="1C0B4891" w14:textId="0FB5E823" w:rsidR="007C6A94" w:rsidRPr="00FD374B" w:rsidRDefault="007C6A94" w:rsidP="00102F95">
            <w:pPr>
              <w:jc w:val="center"/>
              <w:rPr>
                <w:b/>
                <w:lang w:val="sq-AL"/>
              </w:rPr>
            </w:pPr>
            <w:r w:rsidRPr="00FD374B">
              <w:rPr>
                <w:b/>
                <w:lang w:val="sq-AL"/>
              </w:rPr>
              <w:t>Viti i III</w:t>
            </w:r>
          </w:p>
        </w:tc>
        <w:tc>
          <w:tcPr>
            <w:tcW w:w="1295" w:type="dxa"/>
            <w:vMerge w:val="restart"/>
          </w:tcPr>
          <w:p w14:paraId="5AB39D7B" w14:textId="77777777" w:rsidR="00102F95" w:rsidRDefault="00102F95" w:rsidP="00102F95">
            <w:pPr>
              <w:jc w:val="center"/>
              <w:rPr>
                <w:b/>
                <w:lang w:val="sq-AL"/>
              </w:rPr>
            </w:pPr>
          </w:p>
          <w:p w14:paraId="77EBB1B9" w14:textId="57971954" w:rsidR="007C6A94" w:rsidRPr="00FD374B" w:rsidRDefault="007C6A94" w:rsidP="00102F95">
            <w:pPr>
              <w:jc w:val="center"/>
              <w:rPr>
                <w:b/>
                <w:lang w:val="sq-AL"/>
              </w:rPr>
            </w:pPr>
            <w:r w:rsidRPr="00FD374B">
              <w:rPr>
                <w:b/>
                <w:lang w:val="sq-AL"/>
              </w:rPr>
              <w:t>Viti i IV</w:t>
            </w:r>
          </w:p>
        </w:tc>
        <w:tc>
          <w:tcPr>
            <w:tcW w:w="1160" w:type="dxa"/>
            <w:vMerge w:val="restart"/>
          </w:tcPr>
          <w:p w14:paraId="10B2A11F" w14:textId="77777777" w:rsidR="00102F95" w:rsidRDefault="00102F95" w:rsidP="00102F95">
            <w:pPr>
              <w:jc w:val="center"/>
              <w:rPr>
                <w:b/>
                <w:lang w:val="sq-AL"/>
              </w:rPr>
            </w:pPr>
          </w:p>
          <w:p w14:paraId="280DF840" w14:textId="37AD5C17" w:rsidR="007C6A94" w:rsidRPr="00FD374B" w:rsidRDefault="007C6A94" w:rsidP="00102F95">
            <w:pPr>
              <w:jc w:val="center"/>
              <w:rPr>
                <w:b/>
                <w:lang w:val="sq-AL"/>
              </w:rPr>
            </w:pPr>
            <w:r w:rsidRPr="00FD374B">
              <w:rPr>
                <w:b/>
                <w:lang w:val="sq-AL"/>
              </w:rPr>
              <w:t>Viti V</w:t>
            </w:r>
          </w:p>
        </w:tc>
      </w:tr>
      <w:tr w:rsidR="007C6A94" w:rsidRPr="00FD374B" w14:paraId="55415110" w14:textId="77777777" w:rsidTr="00102F95">
        <w:trPr>
          <w:trHeight w:val="1044"/>
        </w:trPr>
        <w:tc>
          <w:tcPr>
            <w:tcW w:w="1710" w:type="dxa"/>
            <w:vMerge/>
          </w:tcPr>
          <w:p w14:paraId="0EF3ACB9" w14:textId="77777777" w:rsidR="007C6A94" w:rsidRPr="00FD374B" w:rsidRDefault="007C6A94" w:rsidP="0041048D">
            <w:pPr>
              <w:rPr>
                <w:b/>
                <w:lang w:val="sq-AL"/>
              </w:rPr>
            </w:pPr>
          </w:p>
        </w:tc>
        <w:tc>
          <w:tcPr>
            <w:tcW w:w="1565" w:type="dxa"/>
          </w:tcPr>
          <w:p w14:paraId="0015AFDF" w14:textId="77777777" w:rsidR="00102F95" w:rsidRDefault="00102F95" w:rsidP="00102F95">
            <w:pPr>
              <w:jc w:val="center"/>
              <w:rPr>
                <w:b/>
                <w:lang w:val="sq-AL"/>
              </w:rPr>
            </w:pPr>
          </w:p>
          <w:p w14:paraId="3536011C" w14:textId="5B08B42F" w:rsidR="007C6A94" w:rsidRPr="00FD374B" w:rsidRDefault="007C6A94" w:rsidP="00102F95">
            <w:pPr>
              <w:jc w:val="center"/>
              <w:rPr>
                <w:b/>
                <w:lang w:val="sq-AL"/>
              </w:rPr>
            </w:pPr>
            <w:r w:rsidRPr="00FD374B">
              <w:rPr>
                <w:b/>
                <w:lang w:val="sq-AL"/>
              </w:rPr>
              <w:t>Lloji i kostos</w:t>
            </w:r>
          </w:p>
        </w:tc>
        <w:tc>
          <w:tcPr>
            <w:tcW w:w="1775" w:type="dxa"/>
          </w:tcPr>
          <w:p w14:paraId="1EBAAFCF" w14:textId="77777777" w:rsidR="00102F95" w:rsidRDefault="00102F95" w:rsidP="00102F95">
            <w:pPr>
              <w:jc w:val="center"/>
              <w:rPr>
                <w:b/>
                <w:lang w:val="sq-AL"/>
              </w:rPr>
            </w:pPr>
          </w:p>
          <w:p w14:paraId="73D56915" w14:textId="2FDBCFAB" w:rsidR="007C6A94" w:rsidRPr="00FD374B" w:rsidRDefault="007C6A94" w:rsidP="00102F95">
            <w:pPr>
              <w:jc w:val="center"/>
              <w:rPr>
                <w:b/>
                <w:lang w:val="sq-AL"/>
              </w:rPr>
            </w:pPr>
            <w:r w:rsidRPr="00FD374B">
              <w:rPr>
                <w:b/>
                <w:lang w:val="sq-AL"/>
              </w:rPr>
              <w:t>Vlera totale e kostos</w:t>
            </w:r>
          </w:p>
        </w:tc>
        <w:tc>
          <w:tcPr>
            <w:tcW w:w="1620" w:type="dxa"/>
            <w:vMerge/>
          </w:tcPr>
          <w:p w14:paraId="5D2D49A2" w14:textId="77777777" w:rsidR="007C6A94" w:rsidRPr="00FD374B" w:rsidRDefault="007C6A94" w:rsidP="0041048D">
            <w:pPr>
              <w:rPr>
                <w:b/>
                <w:lang w:val="sq-AL"/>
              </w:rPr>
            </w:pPr>
          </w:p>
        </w:tc>
        <w:tc>
          <w:tcPr>
            <w:tcW w:w="890" w:type="dxa"/>
            <w:vMerge/>
          </w:tcPr>
          <w:p w14:paraId="2D6EA132" w14:textId="77777777" w:rsidR="007C6A94" w:rsidRPr="00FD374B" w:rsidRDefault="007C6A94" w:rsidP="0041048D">
            <w:pPr>
              <w:rPr>
                <w:b/>
                <w:lang w:val="sq-AL"/>
              </w:rPr>
            </w:pPr>
          </w:p>
        </w:tc>
        <w:tc>
          <w:tcPr>
            <w:tcW w:w="875" w:type="dxa"/>
            <w:vMerge/>
          </w:tcPr>
          <w:p w14:paraId="082AD0BC" w14:textId="77777777" w:rsidR="007C6A94" w:rsidRPr="00FD374B" w:rsidRDefault="007C6A94" w:rsidP="0041048D">
            <w:pPr>
              <w:rPr>
                <w:b/>
                <w:lang w:val="sq-AL"/>
              </w:rPr>
            </w:pPr>
          </w:p>
        </w:tc>
        <w:tc>
          <w:tcPr>
            <w:tcW w:w="1295" w:type="dxa"/>
            <w:vMerge/>
          </w:tcPr>
          <w:p w14:paraId="6D968067" w14:textId="77777777" w:rsidR="007C6A94" w:rsidRPr="00FD374B" w:rsidRDefault="007C6A94" w:rsidP="0041048D">
            <w:pPr>
              <w:rPr>
                <w:b/>
                <w:lang w:val="sq-AL"/>
              </w:rPr>
            </w:pPr>
          </w:p>
        </w:tc>
        <w:tc>
          <w:tcPr>
            <w:tcW w:w="1160" w:type="dxa"/>
            <w:vMerge/>
          </w:tcPr>
          <w:p w14:paraId="41C8F3E4" w14:textId="77777777" w:rsidR="007C6A94" w:rsidRPr="00FD374B" w:rsidRDefault="007C6A94" w:rsidP="0041048D">
            <w:pPr>
              <w:rPr>
                <w:b/>
                <w:lang w:val="sq-AL"/>
              </w:rPr>
            </w:pPr>
          </w:p>
        </w:tc>
      </w:tr>
      <w:tr w:rsidR="007C6A94" w:rsidRPr="00FD374B" w14:paraId="68F988DC" w14:textId="77777777" w:rsidTr="00102F95">
        <w:trPr>
          <w:trHeight w:val="3066"/>
        </w:trPr>
        <w:tc>
          <w:tcPr>
            <w:tcW w:w="1710" w:type="dxa"/>
          </w:tcPr>
          <w:p w14:paraId="72C4548B" w14:textId="77777777" w:rsidR="00102F95" w:rsidRDefault="00102F95" w:rsidP="00102F95">
            <w:pPr>
              <w:jc w:val="center"/>
              <w:rPr>
                <w:b/>
                <w:lang w:val="sq-AL"/>
              </w:rPr>
            </w:pPr>
          </w:p>
          <w:p w14:paraId="35AF013A" w14:textId="77777777" w:rsidR="00102F95" w:rsidRDefault="00102F95" w:rsidP="00102F95">
            <w:pPr>
              <w:jc w:val="center"/>
              <w:rPr>
                <w:b/>
                <w:lang w:val="sq-AL"/>
              </w:rPr>
            </w:pPr>
          </w:p>
          <w:p w14:paraId="45CFA77B" w14:textId="70EC5613" w:rsidR="007C6A94" w:rsidRPr="00FD374B" w:rsidRDefault="007C6A94" w:rsidP="00102F95">
            <w:pPr>
              <w:jc w:val="center"/>
              <w:rPr>
                <w:b/>
                <w:lang w:val="sq-AL"/>
              </w:rPr>
            </w:pPr>
            <w:r w:rsidRPr="00FD374B">
              <w:rPr>
                <w:b/>
                <w:lang w:val="sq-AL"/>
              </w:rPr>
              <w:t>Buxheti Shtetit</w:t>
            </w:r>
          </w:p>
          <w:p w14:paraId="4A58FD43" w14:textId="77777777" w:rsidR="007C6A94" w:rsidRPr="00FD374B" w:rsidRDefault="007C6A94" w:rsidP="0041048D">
            <w:pPr>
              <w:rPr>
                <w:b/>
                <w:lang w:val="sq-AL"/>
              </w:rPr>
            </w:pPr>
          </w:p>
          <w:p w14:paraId="303174DF" w14:textId="2BA5BA59" w:rsidR="007C6A94" w:rsidRPr="00FD374B" w:rsidRDefault="007C6A94" w:rsidP="0041048D">
            <w:pPr>
              <w:rPr>
                <w:b/>
                <w:lang w:val="sq-AL"/>
              </w:rPr>
            </w:pPr>
          </w:p>
          <w:p w14:paraId="745D6793" w14:textId="77777777" w:rsidR="007C6A94" w:rsidRPr="00FD374B" w:rsidRDefault="007C6A94" w:rsidP="0041048D">
            <w:pPr>
              <w:rPr>
                <w:b/>
                <w:lang w:val="sq-AL"/>
              </w:rPr>
            </w:pPr>
          </w:p>
          <w:p w14:paraId="3E5B6711" w14:textId="77777777" w:rsidR="007C6A94" w:rsidRPr="00FD374B" w:rsidRDefault="007C6A94" w:rsidP="0041048D">
            <w:pPr>
              <w:rPr>
                <w:b/>
                <w:lang w:val="sq-AL"/>
              </w:rPr>
            </w:pPr>
          </w:p>
          <w:p w14:paraId="538DC9F8" w14:textId="77777777" w:rsidR="007C6A94" w:rsidRPr="00FD374B" w:rsidRDefault="007C6A94" w:rsidP="0041048D">
            <w:pPr>
              <w:rPr>
                <w:b/>
                <w:lang w:val="sq-AL"/>
              </w:rPr>
            </w:pPr>
          </w:p>
          <w:p w14:paraId="018A2449" w14:textId="77777777" w:rsidR="007C6A94" w:rsidRPr="00FD374B" w:rsidRDefault="007C6A94" w:rsidP="0041048D">
            <w:pPr>
              <w:rPr>
                <w:b/>
                <w:lang w:val="sq-AL"/>
              </w:rPr>
            </w:pPr>
          </w:p>
          <w:p w14:paraId="2B9EBB4B" w14:textId="77777777" w:rsidR="007C6A94" w:rsidRPr="00FD374B" w:rsidRDefault="007C6A94" w:rsidP="0041048D">
            <w:pPr>
              <w:rPr>
                <w:b/>
                <w:lang w:val="sq-AL"/>
              </w:rPr>
            </w:pPr>
          </w:p>
          <w:p w14:paraId="0383FDA0" w14:textId="77777777" w:rsidR="007C6A94" w:rsidRPr="00FD374B" w:rsidRDefault="007C6A94" w:rsidP="0041048D">
            <w:pPr>
              <w:rPr>
                <w:b/>
                <w:lang w:val="sq-AL"/>
              </w:rPr>
            </w:pPr>
          </w:p>
          <w:p w14:paraId="4EC953AD" w14:textId="77777777" w:rsidR="007C6A94" w:rsidRPr="00FD374B" w:rsidRDefault="007C6A94" w:rsidP="0041048D">
            <w:pPr>
              <w:jc w:val="center"/>
              <w:rPr>
                <w:b/>
                <w:lang w:val="sq-AL"/>
              </w:rPr>
            </w:pPr>
          </w:p>
        </w:tc>
        <w:tc>
          <w:tcPr>
            <w:tcW w:w="1565" w:type="dxa"/>
          </w:tcPr>
          <w:p w14:paraId="1C9C02E5" w14:textId="1E38B3A5" w:rsidR="007C6A94" w:rsidRPr="00FD374B" w:rsidRDefault="007C6A94" w:rsidP="0041048D">
            <w:pPr>
              <w:rPr>
                <w:lang w:val="sq-AL"/>
              </w:rPr>
            </w:pPr>
            <w:r w:rsidRPr="00FD374B">
              <w:rPr>
                <w:lang w:val="sq-AL"/>
              </w:rPr>
              <w:t xml:space="preserve">Kosto </w:t>
            </w:r>
            <w:r w:rsidRPr="00FD374B">
              <w:rPr>
                <w:szCs w:val="24"/>
                <w:lang w:val="sq-AL"/>
              </w:rPr>
              <w:t>për infrastrukturën për sigurinë kibernetike (gjithë teknologjia, pajisjet hard</w:t>
            </w:r>
            <w:r w:rsidR="00033F7E">
              <w:rPr>
                <w:szCs w:val="24"/>
                <w:lang w:val="sq-AL"/>
              </w:rPr>
              <w:t>w</w:t>
            </w:r>
            <w:r w:rsidRPr="00FD374B">
              <w:rPr>
                <w:szCs w:val="24"/>
                <w:lang w:val="sq-AL"/>
              </w:rPr>
              <w:t>are, soft</w:t>
            </w:r>
            <w:r w:rsidR="00033F7E">
              <w:rPr>
                <w:szCs w:val="24"/>
                <w:lang w:val="sq-AL"/>
              </w:rPr>
              <w:t>w</w:t>
            </w:r>
            <w:r w:rsidRPr="00FD374B">
              <w:rPr>
                <w:szCs w:val="24"/>
                <w:lang w:val="sq-AL"/>
              </w:rPr>
              <w:t>are, licencat, sistemet, etj.)</w:t>
            </w:r>
          </w:p>
        </w:tc>
        <w:tc>
          <w:tcPr>
            <w:tcW w:w="1775" w:type="dxa"/>
          </w:tcPr>
          <w:p w14:paraId="2827C603" w14:textId="77777777" w:rsidR="007C6A94" w:rsidRPr="00FD374B" w:rsidRDefault="007C6A94" w:rsidP="0041048D">
            <w:pPr>
              <w:rPr>
                <w:lang w:val="sq-AL"/>
              </w:rPr>
            </w:pPr>
          </w:p>
          <w:p w14:paraId="18E42B1F" w14:textId="77777777" w:rsidR="007C6A94" w:rsidRPr="00FD374B" w:rsidRDefault="007C6A94" w:rsidP="00102F95">
            <w:pPr>
              <w:spacing w:line="276" w:lineRule="auto"/>
              <w:jc w:val="center"/>
              <w:rPr>
                <w:szCs w:val="24"/>
                <w:lang w:val="sq-AL"/>
              </w:rPr>
            </w:pPr>
            <w:r w:rsidRPr="00FD374B">
              <w:rPr>
                <w:szCs w:val="24"/>
                <w:lang w:val="sq-AL"/>
              </w:rPr>
              <w:t>12,258,228,000 lekë (120,000,000 dollarë)</w:t>
            </w:r>
          </w:p>
          <w:p w14:paraId="0457096D" w14:textId="77777777" w:rsidR="007C6A94" w:rsidRPr="00FD374B" w:rsidRDefault="007C6A94" w:rsidP="0041048D">
            <w:pPr>
              <w:rPr>
                <w:lang w:val="sq-AL"/>
              </w:rPr>
            </w:pPr>
          </w:p>
        </w:tc>
        <w:tc>
          <w:tcPr>
            <w:tcW w:w="1620" w:type="dxa"/>
          </w:tcPr>
          <w:p w14:paraId="5D39C919" w14:textId="77777777" w:rsidR="00102F95" w:rsidRDefault="00102F95" w:rsidP="00102F95">
            <w:pPr>
              <w:jc w:val="center"/>
              <w:rPr>
                <w:lang w:val="sq-AL"/>
              </w:rPr>
            </w:pPr>
          </w:p>
          <w:p w14:paraId="1A1140D0" w14:textId="512D9855" w:rsidR="007C6A94" w:rsidRPr="00FD374B" w:rsidRDefault="00163EE1" w:rsidP="00102F95">
            <w:pPr>
              <w:jc w:val="center"/>
              <w:rPr>
                <w:lang w:val="sq-AL"/>
              </w:rPr>
            </w:pPr>
            <w:r>
              <w:rPr>
                <w:lang w:val="sq-AL"/>
              </w:rPr>
              <w:t>467,721,500</w:t>
            </w:r>
            <w:r w:rsidR="007C6A94" w:rsidRPr="00FD374B">
              <w:rPr>
                <w:lang w:val="sq-AL"/>
              </w:rPr>
              <w:t xml:space="preserve"> lekë</w:t>
            </w:r>
          </w:p>
          <w:p w14:paraId="22F03778" w14:textId="77777777" w:rsidR="007C6A94" w:rsidRPr="00FD374B" w:rsidRDefault="007C6A94" w:rsidP="00102F95">
            <w:pPr>
              <w:jc w:val="center"/>
              <w:rPr>
                <w:lang w:val="sq-AL"/>
              </w:rPr>
            </w:pPr>
          </w:p>
          <w:p w14:paraId="748CAA24" w14:textId="6AB64C5C" w:rsidR="007C6A94" w:rsidRPr="00FD374B" w:rsidRDefault="007C6A94" w:rsidP="00102F95">
            <w:pPr>
              <w:jc w:val="center"/>
              <w:rPr>
                <w:lang w:val="sq-AL"/>
              </w:rPr>
            </w:pPr>
            <w:r w:rsidRPr="00FD374B">
              <w:rPr>
                <w:lang w:val="sq-AL"/>
              </w:rPr>
              <w:t>(</w:t>
            </w:r>
            <w:r w:rsidR="00163EE1">
              <w:rPr>
                <w:lang w:val="sq-AL"/>
              </w:rPr>
              <w:t>4,578,686</w:t>
            </w:r>
            <w:r w:rsidRPr="00FD374B">
              <w:rPr>
                <w:lang w:val="sq-AL"/>
              </w:rPr>
              <w:t xml:space="preserve"> dollarë)</w:t>
            </w:r>
          </w:p>
          <w:p w14:paraId="53682615" w14:textId="77777777" w:rsidR="007C6A94" w:rsidRPr="00FD374B" w:rsidRDefault="007C6A94" w:rsidP="00102F95">
            <w:pPr>
              <w:jc w:val="center"/>
              <w:rPr>
                <w:lang w:val="sq-AL"/>
              </w:rPr>
            </w:pPr>
          </w:p>
          <w:p w14:paraId="5D89C8F9" w14:textId="77777777" w:rsidR="007C6A94" w:rsidRPr="00FD374B" w:rsidRDefault="007C6A94" w:rsidP="00102F95">
            <w:pPr>
              <w:jc w:val="center"/>
              <w:rPr>
                <w:lang w:val="sq-AL"/>
              </w:rPr>
            </w:pPr>
          </w:p>
        </w:tc>
        <w:tc>
          <w:tcPr>
            <w:tcW w:w="1765" w:type="dxa"/>
            <w:gridSpan w:val="2"/>
          </w:tcPr>
          <w:p w14:paraId="3A7CAD8B" w14:textId="77777777" w:rsidR="00102F95" w:rsidRDefault="00102F95" w:rsidP="00102F95">
            <w:pPr>
              <w:jc w:val="center"/>
              <w:rPr>
                <w:lang w:val="sq-AL"/>
              </w:rPr>
            </w:pPr>
          </w:p>
          <w:p w14:paraId="09EFCE07" w14:textId="0053B75A" w:rsidR="007C6A94" w:rsidRPr="00FD374B" w:rsidRDefault="007C6A94" w:rsidP="00102F95">
            <w:pPr>
              <w:jc w:val="center"/>
              <w:rPr>
                <w:lang w:val="sq-AL"/>
              </w:rPr>
            </w:pPr>
            <w:r w:rsidRPr="00FD374B">
              <w:rPr>
                <w:lang w:val="sq-AL"/>
              </w:rPr>
              <w:t>3</w:t>
            </w:r>
            <w:r w:rsidR="00BA45CC">
              <w:rPr>
                <w:lang w:val="sq-AL"/>
              </w:rPr>
              <w:t>,</w:t>
            </w:r>
            <w:r w:rsidRPr="00FD374B">
              <w:rPr>
                <w:lang w:val="sq-AL"/>
              </w:rPr>
              <w:t>677</w:t>
            </w:r>
            <w:r w:rsidR="00BA45CC">
              <w:rPr>
                <w:lang w:val="sq-AL"/>
              </w:rPr>
              <w:t>,</w:t>
            </w:r>
            <w:r w:rsidRPr="00FD374B">
              <w:rPr>
                <w:lang w:val="sq-AL"/>
              </w:rPr>
              <w:t>468</w:t>
            </w:r>
            <w:r w:rsidR="00BA45CC">
              <w:rPr>
                <w:lang w:val="sq-AL"/>
              </w:rPr>
              <w:t>,</w:t>
            </w:r>
            <w:r w:rsidRPr="00FD374B">
              <w:rPr>
                <w:lang w:val="sq-AL"/>
              </w:rPr>
              <w:t>400 lekë</w:t>
            </w:r>
          </w:p>
          <w:p w14:paraId="4FBFA6A7" w14:textId="77777777" w:rsidR="007C6A94" w:rsidRPr="00FD374B" w:rsidRDefault="007C6A94" w:rsidP="00102F95">
            <w:pPr>
              <w:jc w:val="center"/>
              <w:rPr>
                <w:lang w:val="sq-AL"/>
              </w:rPr>
            </w:pPr>
          </w:p>
          <w:p w14:paraId="066932C8" w14:textId="77777777" w:rsidR="007C6A94" w:rsidRPr="00FD374B" w:rsidRDefault="007C6A94" w:rsidP="00102F95">
            <w:pPr>
              <w:jc w:val="center"/>
              <w:rPr>
                <w:lang w:val="sq-AL"/>
              </w:rPr>
            </w:pPr>
            <w:r w:rsidRPr="00FD374B">
              <w:rPr>
                <w:lang w:val="sq-AL"/>
              </w:rPr>
              <w:t>(36,000,000 dollarë)</w:t>
            </w:r>
          </w:p>
        </w:tc>
        <w:tc>
          <w:tcPr>
            <w:tcW w:w="2455" w:type="dxa"/>
            <w:gridSpan w:val="2"/>
          </w:tcPr>
          <w:p w14:paraId="0093023F" w14:textId="77777777" w:rsidR="00102F95" w:rsidRDefault="00102F95" w:rsidP="0041048D">
            <w:pPr>
              <w:rPr>
                <w:lang w:val="sq-AL"/>
              </w:rPr>
            </w:pPr>
          </w:p>
          <w:p w14:paraId="0CCDDB88" w14:textId="4FD24ABC" w:rsidR="007C6A94" w:rsidRPr="00FD374B" w:rsidRDefault="007C6A94" w:rsidP="0041048D">
            <w:pPr>
              <w:rPr>
                <w:lang w:val="sq-AL"/>
              </w:rPr>
            </w:pPr>
            <w:r w:rsidRPr="00FD374B">
              <w:rPr>
                <w:lang w:val="sq-AL"/>
              </w:rPr>
              <w:t>2</w:t>
            </w:r>
            <w:r w:rsidR="00BA45CC">
              <w:rPr>
                <w:lang w:val="sq-AL"/>
              </w:rPr>
              <w:t>,</w:t>
            </w:r>
            <w:r w:rsidRPr="00FD374B">
              <w:rPr>
                <w:lang w:val="sq-AL"/>
              </w:rPr>
              <w:t>451</w:t>
            </w:r>
            <w:r w:rsidR="00BA45CC">
              <w:rPr>
                <w:lang w:val="sq-AL"/>
              </w:rPr>
              <w:t>,</w:t>
            </w:r>
            <w:r w:rsidRPr="00FD374B">
              <w:rPr>
                <w:lang w:val="sq-AL"/>
              </w:rPr>
              <w:t>645</w:t>
            </w:r>
            <w:r w:rsidR="00BA45CC">
              <w:rPr>
                <w:lang w:val="sq-AL"/>
              </w:rPr>
              <w:t>,</w:t>
            </w:r>
            <w:r w:rsidRPr="00FD374B">
              <w:rPr>
                <w:lang w:val="sq-AL"/>
              </w:rPr>
              <w:t>600 lekë</w:t>
            </w:r>
          </w:p>
          <w:p w14:paraId="506B9EB6" w14:textId="77777777" w:rsidR="007C6A94" w:rsidRPr="00FD374B" w:rsidRDefault="007C6A94" w:rsidP="0041048D">
            <w:pPr>
              <w:rPr>
                <w:lang w:val="sq-AL"/>
              </w:rPr>
            </w:pPr>
          </w:p>
          <w:p w14:paraId="4BB48FB2" w14:textId="77777777" w:rsidR="007C6A94" w:rsidRPr="00FD374B" w:rsidRDefault="007C6A94" w:rsidP="0041048D">
            <w:pPr>
              <w:rPr>
                <w:lang w:val="sq-AL"/>
              </w:rPr>
            </w:pPr>
            <w:r w:rsidRPr="00FD374B">
              <w:rPr>
                <w:lang w:val="sq-AL"/>
              </w:rPr>
              <w:t>(24,000,000 dollarë)</w:t>
            </w:r>
          </w:p>
        </w:tc>
      </w:tr>
      <w:tr w:rsidR="00394B76" w:rsidRPr="00394B76" w14:paraId="58AF76F8" w14:textId="77777777" w:rsidTr="00102F95">
        <w:trPr>
          <w:trHeight w:val="1536"/>
        </w:trPr>
        <w:tc>
          <w:tcPr>
            <w:tcW w:w="1710" w:type="dxa"/>
          </w:tcPr>
          <w:p w14:paraId="20F6E53F" w14:textId="77777777" w:rsidR="00394B76" w:rsidRPr="00FD374B" w:rsidRDefault="00394B76" w:rsidP="00394B76">
            <w:pPr>
              <w:rPr>
                <w:b/>
                <w:lang w:val="sq-AL"/>
              </w:rPr>
            </w:pPr>
          </w:p>
          <w:p w14:paraId="3AC55C55" w14:textId="77076555" w:rsidR="00394B76" w:rsidRPr="00FD374B" w:rsidRDefault="00102F95" w:rsidP="00394B76">
            <w:pPr>
              <w:rPr>
                <w:b/>
                <w:lang w:val="sq-AL"/>
              </w:rPr>
            </w:pPr>
            <w:r>
              <w:rPr>
                <w:b/>
                <w:lang w:val="sq-AL"/>
              </w:rPr>
              <w:t xml:space="preserve"> </w:t>
            </w:r>
            <w:r w:rsidR="00394B76">
              <w:rPr>
                <w:b/>
                <w:lang w:val="sq-AL"/>
              </w:rPr>
              <w:t>D</w:t>
            </w:r>
            <w:r>
              <w:rPr>
                <w:b/>
                <w:lang w:val="sq-AL"/>
              </w:rPr>
              <w:t>onatore</w:t>
            </w:r>
          </w:p>
          <w:p w14:paraId="4073F66E" w14:textId="77777777" w:rsidR="00394B76" w:rsidRPr="00FD374B" w:rsidRDefault="00394B76" w:rsidP="00394B76">
            <w:pPr>
              <w:rPr>
                <w:b/>
                <w:lang w:val="sq-AL"/>
              </w:rPr>
            </w:pPr>
          </w:p>
          <w:p w14:paraId="3BC1B3BA" w14:textId="77777777" w:rsidR="00394B76" w:rsidRPr="00FD374B" w:rsidRDefault="00394B76" w:rsidP="00394B76">
            <w:pPr>
              <w:rPr>
                <w:b/>
                <w:lang w:val="sq-AL"/>
              </w:rPr>
            </w:pPr>
          </w:p>
          <w:p w14:paraId="1118B147" w14:textId="77777777" w:rsidR="00394B76" w:rsidRPr="00FD374B" w:rsidRDefault="00394B76" w:rsidP="00394B76">
            <w:pPr>
              <w:rPr>
                <w:b/>
                <w:lang w:val="sq-AL"/>
              </w:rPr>
            </w:pPr>
          </w:p>
          <w:p w14:paraId="7B55A7F0" w14:textId="77777777" w:rsidR="00394B76" w:rsidRPr="00FD374B" w:rsidRDefault="00394B76" w:rsidP="00394B76">
            <w:pPr>
              <w:rPr>
                <w:b/>
                <w:lang w:val="sq-AL"/>
              </w:rPr>
            </w:pPr>
          </w:p>
          <w:p w14:paraId="20189667" w14:textId="77777777" w:rsidR="00394B76" w:rsidRPr="00FD374B" w:rsidRDefault="00394B76" w:rsidP="00394B76">
            <w:pPr>
              <w:rPr>
                <w:b/>
                <w:lang w:val="sq-AL"/>
              </w:rPr>
            </w:pPr>
          </w:p>
          <w:p w14:paraId="6A4EBCC4" w14:textId="77777777" w:rsidR="00394B76" w:rsidRPr="00FD374B" w:rsidRDefault="00394B76" w:rsidP="00394B76">
            <w:pPr>
              <w:rPr>
                <w:b/>
                <w:lang w:val="sq-AL"/>
              </w:rPr>
            </w:pPr>
          </w:p>
          <w:p w14:paraId="249761A2" w14:textId="77777777" w:rsidR="00394B76" w:rsidRPr="00FD374B" w:rsidRDefault="00394B76" w:rsidP="0041048D">
            <w:pPr>
              <w:jc w:val="center"/>
              <w:rPr>
                <w:b/>
                <w:lang w:val="sq-AL"/>
              </w:rPr>
            </w:pPr>
          </w:p>
        </w:tc>
        <w:tc>
          <w:tcPr>
            <w:tcW w:w="1565" w:type="dxa"/>
          </w:tcPr>
          <w:p w14:paraId="5E895752" w14:textId="139840F5" w:rsidR="00394B76" w:rsidRPr="00FD374B" w:rsidRDefault="00394B76" w:rsidP="0041048D">
            <w:pPr>
              <w:rPr>
                <w:lang w:val="sq-AL"/>
              </w:rPr>
            </w:pPr>
            <w:r w:rsidRPr="00FD374B">
              <w:rPr>
                <w:lang w:val="sq-AL"/>
              </w:rPr>
              <w:t xml:space="preserve">Kosto </w:t>
            </w:r>
            <w:r w:rsidRPr="00FD374B">
              <w:rPr>
                <w:szCs w:val="24"/>
                <w:lang w:val="sq-AL"/>
              </w:rPr>
              <w:t>për infrastrukturën për sigurinë kibernetike (gjithë teknologjia, pajisjet hard</w:t>
            </w:r>
            <w:r>
              <w:rPr>
                <w:szCs w:val="24"/>
                <w:lang w:val="sq-AL"/>
              </w:rPr>
              <w:t>w</w:t>
            </w:r>
            <w:r w:rsidRPr="00FD374B">
              <w:rPr>
                <w:szCs w:val="24"/>
                <w:lang w:val="sq-AL"/>
              </w:rPr>
              <w:t>are, soft</w:t>
            </w:r>
            <w:r>
              <w:rPr>
                <w:szCs w:val="24"/>
                <w:lang w:val="sq-AL"/>
              </w:rPr>
              <w:t>w</w:t>
            </w:r>
            <w:r w:rsidRPr="00FD374B">
              <w:rPr>
                <w:szCs w:val="24"/>
                <w:lang w:val="sq-AL"/>
              </w:rPr>
              <w:t>are, licencat, sistemet, etj</w:t>
            </w:r>
          </w:p>
        </w:tc>
        <w:tc>
          <w:tcPr>
            <w:tcW w:w="1775" w:type="dxa"/>
          </w:tcPr>
          <w:p w14:paraId="55E7CBF7" w14:textId="77777777" w:rsidR="00394B76" w:rsidRPr="00FD374B" w:rsidRDefault="00394B76" w:rsidP="0041048D">
            <w:pPr>
              <w:rPr>
                <w:lang w:val="sq-AL"/>
              </w:rPr>
            </w:pPr>
          </w:p>
        </w:tc>
        <w:tc>
          <w:tcPr>
            <w:tcW w:w="1620" w:type="dxa"/>
          </w:tcPr>
          <w:p w14:paraId="59DE00F1" w14:textId="77777777" w:rsidR="00394B76" w:rsidRDefault="00163EE1" w:rsidP="00102F95">
            <w:pPr>
              <w:jc w:val="center"/>
              <w:rPr>
                <w:lang w:val="sq-AL"/>
              </w:rPr>
            </w:pPr>
            <w:r>
              <w:rPr>
                <w:lang w:val="sq-AL"/>
              </w:rPr>
              <w:t>5,661,392,500 leke</w:t>
            </w:r>
          </w:p>
          <w:p w14:paraId="3678C204" w14:textId="77777777" w:rsidR="00163EE1" w:rsidRDefault="00163EE1" w:rsidP="00102F95">
            <w:pPr>
              <w:jc w:val="center"/>
              <w:rPr>
                <w:lang w:val="sq-AL"/>
              </w:rPr>
            </w:pPr>
          </w:p>
          <w:p w14:paraId="3888A124" w14:textId="2F482694" w:rsidR="00163EE1" w:rsidRPr="00FD374B" w:rsidRDefault="00163EE1" w:rsidP="00102F95">
            <w:pPr>
              <w:jc w:val="center"/>
              <w:rPr>
                <w:lang w:val="sq-AL"/>
              </w:rPr>
            </w:pPr>
            <w:r>
              <w:rPr>
                <w:lang w:val="sq-AL"/>
              </w:rPr>
              <w:t>(55,421,314 dollare</w:t>
            </w:r>
          </w:p>
        </w:tc>
        <w:tc>
          <w:tcPr>
            <w:tcW w:w="1765" w:type="dxa"/>
            <w:gridSpan w:val="2"/>
          </w:tcPr>
          <w:p w14:paraId="6C9AB6D2" w14:textId="5300ADC7" w:rsidR="00394B76" w:rsidRPr="00FD374B" w:rsidRDefault="00394B76" w:rsidP="0041048D">
            <w:pPr>
              <w:rPr>
                <w:lang w:val="sq-AL"/>
              </w:rPr>
            </w:pPr>
            <w:r>
              <w:rPr>
                <w:lang w:val="sq-AL"/>
              </w:rPr>
              <w:t>0</w:t>
            </w:r>
          </w:p>
        </w:tc>
        <w:tc>
          <w:tcPr>
            <w:tcW w:w="2455" w:type="dxa"/>
            <w:gridSpan w:val="2"/>
          </w:tcPr>
          <w:p w14:paraId="066480D7" w14:textId="5C177CAA" w:rsidR="00394B76" w:rsidRPr="00FD374B" w:rsidRDefault="00394B76" w:rsidP="0041048D">
            <w:pPr>
              <w:rPr>
                <w:lang w:val="sq-AL"/>
              </w:rPr>
            </w:pPr>
            <w:r>
              <w:rPr>
                <w:lang w:val="sq-AL"/>
              </w:rPr>
              <w:t>0</w:t>
            </w:r>
          </w:p>
        </w:tc>
      </w:tr>
      <w:tr w:rsidR="007C6A94" w:rsidRPr="00FD374B" w14:paraId="22BD3E3F" w14:textId="77777777" w:rsidTr="00102F95">
        <w:tc>
          <w:tcPr>
            <w:tcW w:w="1710" w:type="dxa"/>
          </w:tcPr>
          <w:p w14:paraId="57DCB573" w14:textId="77777777" w:rsidR="00394B76" w:rsidRPr="00FD374B" w:rsidRDefault="00394B76" w:rsidP="00102F95">
            <w:pPr>
              <w:jc w:val="center"/>
              <w:rPr>
                <w:b/>
                <w:lang w:val="sq-AL"/>
              </w:rPr>
            </w:pPr>
            <w:r w:rsidRPr="00FD374B">
              <w:rPr>
                <w:b/>
                <w:lang w:val="sq-AL"/>
              </w:rPr>
              <w:t>Buxheti Shtetit</w:t>
            </w:r>
          </w:p>
          <w:p w14:paraId="4929E47A" w14:textId="77777777" w:rsidR="00394B76" w:rsidRPr="00FD374B" w:rsidRDefault="00394B76" w:rsidP="00102F95">
            <w:pPr>
              <w:jc w:val="center"/>
              <w:rPr>
                <w:b/>
                <w:lang w:val="sq-AL"/>
              </w:rPr>
            </w:pPr>
          </w:p>
          <w:p w14:paraId="48046106" w14:textId="77777777" w:rsidR="007C6A94" w:rsidRPr="00FD374B" w:rsidRDefault="007C6A94" w:rsidP="00102F95">
            <w:pPr>
              <w:jc w:val="center"/>
              <w:rPr>
                <w:lang w:val="sq-AL"/>
              </w:rPr>
            </w:pPr>
          </w:p>
        </w:tc>
        <w:tc>
          <w:tcPr>
            <w:tcW w:w="1565" w:type="dxa"/>
          </w:tcPr>
          <w:p w14:paraId="6B0AFBBE" w14:textId="77777777" w:rsidR="007C6A94" w:rsidRPr="00FD374B" w:rsidRDefault="007C6A94" w:rsidP="0041048D">
            <w:pPr>
              <w:rPr>
                <w:lang w:val="sq-AL"/>
              </w:rPr>
            </w:pPr>
            <w:r w:rsidRPr="00FD374B">
              <w:rPr>
                <w:lang w:val="sq-AL"/>
              </w:rPr>
              <w:t xml:space="preserve">Kosto për </w:t>
            </w:r>
            <w:r w:rsidRPr="00FD374B">
              <w:rPr>
                <w:szCs w:val="24"/>
                <w:lang w:val="sq-AL"/>
              </w:rPr>
              <w:t>ngritjen dhe implementimin e standardeve</w:t>
            </w:r>
          </w:p>
        </w:tc>
        <w:tc>
          <w:tcPr>
            <w:tcW w:w="1775" w:type="dxa"/>
          </w:tcPr>
          <w:p w14:paraId="1F689CB0" w14:textId="77777777" w:rsidR="007C6A94" w:rsidRPr="00FD374B" w:rsidRDefault="007C6A94" w:rsidP="00102F95">
            <w:pPr>
              <w:spacing w:line="276" w:lineRule="auto"/>
              <w:jc w:val="center"/>
              <w:rPr>
                <w:szCs w:val="24"/>
                <w:lang w:val="sq-AL"/>
              </w:rPr>
            </w:pPr>
            <w:r w:rsidRPr="00FD374B">
              <w:rPr>
                <w:szCs w:val="24"/>
                <w:lang w:val="sq-AL"/>
              </w:rPr>
              <w:t>1,225,822,800 lekë (12,000,000 dollarë)</w:t>
            </w:r>
          </w:p>
          <w:p w14:paraId="0B4FDEBD" w14:textId="77777777" w:rsidR="007C6A94" w:rsidRPr="00FD374B" w:rsidRDefault="007C6A94" w:rsidP="00102F95">
            <w:pPr>
              <w:jc w:val="center"/>
              <w:rPr>
                <w:lang w:val="sq-AL"/>
              </w:rPr>
            </w:pPr>
          </w:p>
        </w:tc>
        <w:tc>
          <w:tcPr>
            <w:tcW w:w="1620" w:type="dxa"/>
          </w:tcPr>
          <w:p w14:paraId="1220A120" w14:textId="2BC659F7" w:rsidR="007C6A94" w:rsidRPr="00FD374B" w:rsidRDefault="007C6A94" w:rsidP="00102F95">
            <w:pPr>
              <w:jc w:val="center"/>
              <w:rPr>
                <w:lang w:val="sq-AL"/>
              </w:rPr>
            </w:pPr>
            <w:r w:rsidRPr="00FD374B">
              <w:rPr>
                <w:lang w:val="sq-AL"/>
              </w:rPr>
              <w:t>612</w:t>
            </w:r>
            <w:r w:rsidR="00102F95">
              <w:rPr>
                <w:lang w:val="sq-AL"/>
              </w:rPr>
              <w:t>,</w:t>
            </w:r>
            <w:r w:rsidRPr="00FD374B">
              <w:rPr>
                <w:lang w:val="sq-AL"/>
              </w:rPr>
              <w:t>911</w:t>
            </w:r>
            <w:r w:rsidR="00102F95">
              <w:rPr>
                <w:lang w:val="sq-AL"/>
              </w:rPr>
              <w:t>,</w:t>
            </w:r>
            <w:r w:rsidRPr="00FD374B">
              <w:rPr>
                <w:lang w:val="sq-AL"/>
              </w:rPr>
              <w:t>400 lekë</w:t>
            </w:r>
          </w:p>
          <w:p w14:paraId="7B3FBD6C" w14:textId="77777777" w:rsidR="007C6A94" w:rsidRPr="00FD374B" w:rsidRDefault="007C6A94" w:rsidP="00102F95">
            <w:pPr>
              <w:jc w:val="center"/>
              <w:rPr>
                <w:lang w:val="sq-AL"/>
              </w:rPr>
            </w:pPr>
            <w:r w:rsidRPr="00FD374B">
              <w:rPr>
                <w:lang w:val="sq-AL"/>
              </w:rPr>
              <w:t>(6,000,000 dollarë)</w:t>
            </w:r>
          </w:p>
        </w:tc>
        <w:tc>
          <w:tcPr>
            <w:tcW w:w="1765" w:type="dxa"/>
            <w:gridSpan w:val="2"/>
          </w:tcPr>
          <w:p w14:paraId="5752E27A" w14:textId="77777777" w:rsidR="007C6A94" w:rsidRPr="00FD374B" w:rsidRDefault="007C6A94" w:rsidP="00102F95">
            <w:pPr>
              <w:jc w:val="center"/>
              <w:rPr>
                <w:lang w:val="sq-AL"/>
              </w:rPr>
            </w:pPr>
            <w:r w:rsidRPr="00FD374B">
              <w:rPr>
                <w:lang w:val="sq-AL"/>
              </w:rPr>
              <w:t>367746840 lekë</w:t>
            </w:r>
          </w:p>
          <w:p w14:paraId="21C7411B" w14:textId="77777777" w:rsidR="007C6A94" w:rsidRPr="00FD374B" w:rsidRDefault="007C6A94" w:rsidP="00102F95">
            <w:pPr>
              <w:jc w:val="center"/>
              <w:rPr>
                <w:lang w:val="sq-AL"/>
              </w:rPr>
            </w:pPr>
          </w:p>
          <w:p w14:paraId="74197A07" w14:textId="77777777" w:rsidR="007C6A94" w:rsidRPr="00FD374B" w:rsidRDefault="007C6A94" w:rsidP="00102F95">
            <w:pPr>
              <w:jc w:val="center"/>
              <w:rPr>
                <w:lang w:val="sq-AL"/>
              </w:rPr>
            </w:pPr>
            <w:r w:rsidRPr="00FD374B">
              <w:rPr>
                <w:lang w:val="sq-AL"/>
              </w:rPr>
              <w:t>(3,600,000 dollarë)</w:t>
            </w:r>
          </w:p>
          <w:p w14:paraId="106B5ADA" w14:textId="77777777" w:rsidR="007C6A94" w:rsidRPr="00FD374B" w:rsidRDefault="007C6A94" w:rsidP="00102F95">
            <w:pPr>
              <w:jc w:val="center"/>
              <w:rPr>
                <w:lang w:val="sq-AL"/>
              </w:rPr>
            </w:pPr>
          </w:p>
          <w:p w14:paraId="01891DDD" w14:textId="77777777" w:rsidR="007C6A94" w:rsidRPr="00FD374B" w:rsidRDefault="007C6A94" w:rsidP="00102F95">
            <w:pPr>
              <w:jc w:val="center"/>
              <w:rPr>
                <w:lang w:val="sq-AL"/>
              </w:rPr>
            </w:pPr>
          </w:p>
        </w:tc>
        <w:tc>
          <w:tcPr>
            <w:tcW w:w="2455" w:type="dxa"/>
            <w:gridSpan w:val="2"/>
          </w:tcPr>
          <w:p w14:paraId="044B5166" w14:textId="77777777" w:rsidR="007C6A94" w:rsidRPr="00FD374B" w:rsidRDefault="007C6A94" w:rsidP="00102F95">
            <w:pPr>
              <w:jc w:val="center"/>
              <w:rPr>
                <w:lang w:val="sq-AL"/>
              </w:rPr>
            </w:pPr>
            <w:r w:rsidRPr="00FD374B">
              <w:rPr>
                <w:lang w:val="sq-AL"/>
              </w:rPr>
              <w:t>245164560 lekë</w:t>
            </w:r>
          </w:p>
          <w:p w14:paraId="587E6CAD" w14:textId="77777777" w:rsidR="007C6A94" w:rsidRPr="00FD374B" w:rsidRDefault="007C6A94" w:rsidP="00102F95">
            <w:pPr>
              <w:jc w:val="center"/>
              <w:rPr>
                <w:lang w:val="sq-AL"/>
              </w:rPr>
            </w:pPr>
          </w:p>
          <w:p w14:paraId="051C1E26" w14:textId="77777777" w:rsidR="007C6A94" w:rsidRPr="00FD374B" w:rsidRDefault="007C6A94" w:rsidP="00102F95">
            <w:pPr>
              <w:jc w:val="center"/>
              <w:rPr>
                <w:lang w:val="sq-AL"/>
              </w:rPr>
            </w:pPr>
            <w:r w:rsidRPr="00FD374B">
              <w:rPr>
                <w:lang w:val="sq-AL"/>
              </w:rPr>
              <w:t>(2,400,000 dollarë)</w:t>
            </w:r>
          </w:p>
        </w:tc>
      </w:tr>
      <w:tr w:rsidR="007C6A94" w:rsidRPr="00FD374B" w14:paraId="23479060" w14:textId="77777777" w:rsidTr="00102F95">
        <w:tc>
          <w:tcPr>
            <w:tcW w:w="1710" w:type="dxa"/>
          </w:tcPr>
          <w:p w14:paraId="2209D233" w14:textId="77777777" w:rsidR="00394B76" w:rsidRPr="00FD374B" w:rsidRDefault="00394B76" w:rsidP="00102F95">
            <w:pPr>
              <w:jc w:val="center"/>
              <w:rPr>
                <w:b/>
                <w:lang w:val="sq-AL"/>
              </w:rPr>
            </w:pPr>
            <w:r w:rsidRPr="00FD374B">
              <w:rPr>
                <w:b/>
                <w:lang w:val="sq-AL"/>
              </w:rPr>
              <w:t>Buxheti Shtetit</w:t>
            </w:r>
          </w:p>
          <w:p w14:paraId="6DD1BAF4" w14:textId="77777777" w:rsidR="00394B76" w:rsidRPr="00FD374B" w:rsidRDefault="00394B76" w:rsidP="00102F95">
            <w:pPr>
              <w:jc w:val="center"/>
              <w:rPr>
                <w:b/>
                <w:lang w:val="sq-AL"/>
              </w:rPr>
            </w:pPr>
          </w:p>
          <w:p w14:paraId="5109B154" w14:textId="77777777" w:rsidR="007C6A94" w:rsidRPr="00FD374B" w:rsidRDefault="007C6A94" w:rsidP="00102F95">
            <w:pPr>
              <w:jc w:val="center"/>
              <w:rPr>
                <w:lang w:val="sq-AL"/>
              </w:rPr>
            </w:pPr>
          </w:p>
        </w:tc>
        <w:tc>
          <w:tcPr>
            <w:tcW w:w="1565" w:type="dxa"/>
          </w:tcPr>
          <w:p w14:paraId="7BE4D76D" w14:textId="77777777" w:rsidR="007C6A94" w:rsidRPr="00FD374B" w:rsidRDefault="007C6A94" w:rsidP="0041048D">
            <w:pPr>
              <w:rPr>
                <w:lang w:val="sq-AL"/>
              </w:rPr>
            </w:pPr>
            <w:r w:rsidRPr="00FD374B">
              <w:rPr>
                <w:szCs w:val="24"/>
                <w:lang w:val="sq-AL"/>
              </w:rPr>
              <w:t>Kosot për rritjen e kapaciteteve (trajnimet),</w:t>
            </w:r>
          </w:p>
        </w:tc>
        <w:tc>
          <w:tcPr>
            <w:tcW w:w="1775" w:type="dxa"/>
          </w:tcPr>
          <w:p w14:paraId="152970BA" w14:textId="2CE14CC5" w:rsidR="007C6A94" w:rsidRPr="00FD374B" w:rsidRDefault="007C6A94" w:rsidP="00102F95">
            <w:pPr>
              <w:spacing w:line="276" w:lineRule="auto"/>
              <w:jc w:val="center"/>
              <w:rPr>
                <w:szCs w:val="24"/>
                <w:lang w:val="sq-AL"/>
              </w:rPr>
            </w:pPr>
            <w:r w:rsidRPr="00FD374B">
              <w:rPr>
                <w:szCs w:val="24"/>
                <w:lang w:val="sq-AL"/>
              </w:rPr>
              <w:t>3,677,468,400 lekë (36,000,000 dollarë)</w:t>
            </w:r>
          </w:p>
          <w:p w14:paraId="71D65A6C" w14:textId="77777777" w:rsidR="007C6A94" w:rsidRPr="00FD374B" w:rsidRDefault="007C6A94" w:rsidP="0041048D">
            <w:pPr>
              <w:rPr>
                <w:lang w:val="sq-AL"/>
              </w:rPr>
            </w:pPr>
          </w:p>
        </w:tc>
        <w:tc>
          <w:tcPr>
            <w:tcW w:w="1620" w:type="dxa"/>
          </w:tcPr>
          <w:p w14:paraId="4757CCAE" w14:textId="34F16CA2" w:rsidR="007C6A94" w:rsidRPr="00FD374B" w:rsidRDefault="007C6A94" w:rsidP="00102F95">
            <w:pPr>
              <w:jc w:val="center"/>
              <w:rPr>
                <w:lang w:val="sq-AL"/>
              </w:rPr>
            </w:pPr>
            <w:r w:rsidRPr="00FD374B">
              <w:rPr>
                <w:lang w:val="sq-AL"/>
              </w:rPr>
              <w:t>919</w:t>
            </w:r>
            <w:r w:rsidR="00102F95">
              <w:rPr>
                <w:lang w:val="sq-AL"/>
              </w:rPr>
              <w:t>,</w:t>
            </w:r>
            <w:r w:rsidRPr="00FD374B">
              <w:rPr>
                <w:lang w:val="sq-AL"/>
              </w:rPr>
              <w:t>367</w:t>
            </w:r>
            <w:r w:rsidR="00102F95">
              <w:rPr>
                <w:lang w:val="sq-AL"/>
              </w:rPr>
              <w:t>,</w:t>
            </w:r>
            <w:r w:rsidRPr="00FD374B">
              <w:rPr>
                <w:lang w:val="sq-AL"/>
              </w:rPr>
              <w:t>100 lekë</w:t>
            </w:r>
          </w:p>
          <w:p w14:paraId="0E541B56" w14:textId="77777777" w:rsidR="007C6A94" w:rsidRPr="00FD374B" w:rsidRDefault="007C6A94" w:rsidP="00102F95">
            <w:pPr>
              <w:jc w:val="center"/>
              <w:rPr>
                <w:lang w:val="sq-AL"/>
              </w:rPr>
            </w:pPr>
          </w:p>
          <w:p w14:paraId="4BA969D7" w14:textId="77777777" w:rsidR="007C6A94" w:rsidRPr="00FD374B" w:rsidRDefault="007C6A94" w:rsidP="00102F95">
            <w:pPr>
              <w:jc w:val="center"/>
              <w:rPr>
                <w:lang w:val="sq-AL"/>
              </w:rPr>
            </w:pPr>
            <w:r w:rsidRPr="00FD374B">
              <w:rPr>
                <w:lang w:val="sq-AL"/>
              </w:rPr>
              <w:t>(9,000,000 dollarë)</w:t>
            </w:r>
          </w:p>
        </w:tc>
        <w:tc>
          <w:tcPr>
            <w:tcW w:w="890" w:type="dxa"/>
          </w:tcPr>
          <w:p w14:paraId="3D4E2E67" w14:textId="07D11B16" w:rsidR="007C6A94" w:rsidRPr="00102F95" w:rsidRDefault="007C6A94" w:rsidP="0041048D">
            <w:pPr>
              <w:rPr>
                <w:sz w:val="20"/>
                <w:szCs w:val="16"/>
                <w:lang w:val="sq-AL"/>
              </w:rPr>
            </w:pPr>
            <w:r w:rsidRPr="00102F95">
              <w:rPr>
                <w:sz w:val="20"/>
                <w:szCs w:val="16"/>
                <w:lang w:val="sq-AL"/>
              </w:rPr>
              <w:t>919</w:t>
            </w:r>
            <w:r w:rsidR="00102F95">
              <w:rPr>
                <w:sz w:val="20"/>
                <w:szCs w:val="16"/>
                <w:lang w:val="sq-AL"/>
              </w:rPr>
              <w:t>,</w:t>
            </w:r>
            <w:r w:rsidRPr="00102F95">
              <w:rPr>
                <w:sz w:val="20"/>
                <w:szCs w:val="16"/>
                <w:lang w:val="sq-AL"/>
              </w:rPr>
              <w:t>367</w:t>
            </w:r>
            <w:r w:rsidR="00102F95">
              <w:rPr>
                <w:sz w:val="20"/>
                <w:szCs w:val="16"/>
                <w:lang w:val="sq-AL"/>
              </w:rPr>
              <w:t>,</w:t>
            </w:r>
            <w:r w:rsidRPr="00102F95">
              <w:rPr>
                <w:sz w:val="20"/>
                <w:szCs w:val="16"/>
                <w:lang w:val="sq-AL"/>
              </w:rPr>
              <w:t>100 lekë</w:t>
            </w:r>
          </w:p>
          <w:p w14:paraId="7B570253" w14:textId="77777777" w:rsidR="007C6A94" w:rsidRPr="00102F95" w:rsidRDefault="007C6A94" w:rsidP="0041048D">
            <w:pPr>
              <w:rPr>
                <w:sz w:val="20"/>
                <w:szCs w:val="16"/>
                <w:lang w:val="sq-AL"/>
              </w:rPr>
            </w:pPr>
          </w:p>
          <w:p w14:paraId="54013358" w14:textId="77777777" w:rsidR="007C6A94" w:rsidRPr="00102F95" w:rsidRDefault="007C6A94" w:rsidP="0041048D">
            <w:pPr>
              <w:rPr>
                <w:sz w:val="20"/>
                <w:szCs w:val="16"/>
                <w:lang w:val="sq-AL"/>
              </w:rPr>
            </w:pPr>
            <w:r w:rsidRPr="00102F95">
              <w:rPr>
                <w:sz w:val="20"/>
                <w:szCs w:val="16"/>
                <w:lang w:val="sq-AL"/>
              </w:rPr>
              <w:t>9,000,000 dollarë</w:t>
            </w:r>
          </w:p>
        </w:tc>
        <w:tc>
          <w:tcPr>
            <w:tcW w:w="875" w:type="dxa"/>
          </w:tcPr>
          <w:p w14:paraId="4D1BA749" w14:textId="77777777" w:rsidR="007C6A94" w:rsidRPr="00102F95" w:rsidRDefault="007C6A94" w:rsidP="0041048D">
            <w:pPr>
              <w:rPr>
                <w:sz w:val="20"/>
                <w:szCs w:val="16"/>
                <w:lang w:val="sq-AL"/>
              </w:rPr>
            </w:pPr>
            <w:r w:rsidRPr="00102F95">
              <w:rPr>
                <w:sz w:val="20"/>
                <w:szCs w:val="16"/>
                <w:lang w:val="sq-AL"/>
              </w:rPr>
              <w:t>735493680 lekë</w:t>
            </w:r>
          </w:p>
          <w:p w14:paraId="38ED8013" w14:textId="77777777" w:rsidR="007C6A94" w:rsidRPr="00102F95" w:rsidRDefault="007C6A94" w:rsidP="0041048D">
            <w:pPr>
              <w:rPr>
                <w:sz w:val="20"/>
                <w:szCs w:val="16"/>
                <w:lang w:val="sq-AL"/>
              </w:rPr>
            </w:pPr>
          </w:p>
          <w:p w14:paraId="0A57299B" w14:textId="77777777" w:rsidR="007C6A94" w:rsidRPr="00102F95" w:rsidRDefault="007C6A94" w:rsidP="0041048D">
            <w:pPr>
              <w:rPr>
                <w:sz w:val="20"/>
                <w:szCs w:val="16"/>
                <w:lang w:val="sq-AL"/>
              </w:rPr>
            </w:pPr>
            <w:r w:rsidRPr="00102F95">
              <w:rPr>
                <w:sz w:val="20"/>
                <w:szCs w:val="16"/>
                <w:lang w:val="sq-AL"/>
              </w:rPr>
              <w:t>(7, 200,000 dollarë)</w:t>
            </w:r>
          </w:p>
        </w:tc>
        <w:tc>
          <w:tcPr>
            <w:tcW w:w="1295" w:type="dxa"/>
          </w:tcPr>
          <w:p w14:paraId="4CE3C479" w14:textId="77777777" w:rsidR="007C6A94" w:rsidRPr="00102F95" w:rsidRDefault="007C6A94" w:rsidP="0041048D">
            <w:pPr>
              <w:rPr>
                <w:sz w:val="20"/>
                <w:szCs w:val="16"/>
                <w:lang w:val="sq-AL"/>
              </w:rPr>
            </w:pPr>
            <w:r w:rsidRPr="00102F95">
              <w:rPr>
                <w:sz w:val="20"/>
                <w:szCs w:val="16"/>
                <w:lang w:val="sq-AL"/>
              </w:rPr>
              <w:t>551620260 lekë</w:t>
            </w:r>
          </w:p>
          <w:p w14:paraId="58F53364" w14:textId="77777777" w:rsidR="007C6A94" w:rsidRPr="00102F95" w:rsidRDefault="007C6A94" w:rsidP="0041048D">
            <w:pPr>
              <w:rPr>
                <w:sz w:val="20"/>
                <w:szCs w:val="16"/>
                <w:lang w:val="sq-AL"/>
              </w:rPr>
            </w:pPr>
          </w:p>
          <w:p w14:paraId="51C17093" w14:textId="77777777" w:rsidR="007C6A94" w:rsidRPr="00102F95" w:rsidRDefault="007C6A94" w:rsidP="0041048D">
            <w:pPr>
              <w:rPr>
                <w:sz w:val="20"/>
                <w:szCs w:val="16"/>
                <w:lang w:val="sq-AL"/>
              </w:rPr>
            </w:pPr>
            <w:r w:rsidRPr="00102F95">
              <w:rPr>
                <w:sz w:val="20"/>
                <w:szCs w:val="16"/>
                <w:lang w:val="sq-AL"/>
              </w:rPr>
              <w:t>(5,400,000 dollarë)</w:t>
            </w:r>
          </w:p>
        </w:tc>
        <w:tc>
          <w:tcPr>
            <w:tcW w:w="1160" w:type="dxa"/>
          </w:tcPr>
          <w:p w14:paraId="05088ACD" w14:textId="77777777" w:rsidR="007C6A94" w:rsidRPr="00102F95" w:rsidRDefault="007C6A94" w:rsidP="0041048D">
            <w:pPr>
              <w:rPr>
                <w:sz w:val="20"/>
                <w:szCs w:val="16"/>
                <w:lang w:val="sq-AL"/>
              </w:rPr>
            </w:pPr>
            <w:r w:rsidRPr="00102F95">
              <w:rPr>
                <w:sz w:val="20"/>
                <w:szCs w:val="16"/>
                <w:lang w:val="sq-AL"/>
              </w:rPr>
              <w:t>551620260 lekë</w:t>
            </w:r>
          </w:p>
          <w:p w14:paraId="33C19452" w14:textId="77777777" w:rsidR="007C6A94" w:rsidRPr="00102F95" w:rsidRDefault="007C6A94" w:rsidP="0041048D">
            <w:pPr>
              <w:rPr>
                <w:sz w:val="20"/>
                <w:szCs w:val="16"/>
                <w:lang w:val="sq-AL"/>
              </w:rPr>
            </w:pPr>
          </w:p>
          <w:p w14:paraId="2463C9F5" w14:textId="77777777" w:rsidR="007C6A94" w:rsidRPr="00102F95" w:rsidRDefault="007C6A94" w:rsidP="0041048D">
            <w:pPr>
              <w:rPr>
                <w:sz w:val="20"/>
                <w:szCs w:val="16"/>
                <w:lang w:val="sq-AL"/>
              </w:rPr>
            </w:pPr>
            <w:r w:rsidRPr="00102F95">
              <w:rPr>
                <w:sz w:val="20"/>
                <w:szCs w:val="16"/>
                <w:lang w:val="sq-AL"/>
              </w:rPr>
              <w:t>(5,400,000 dollarë)</w:t>
            </w:r>
          </w:p>
        </w:tc>
      </w:tr>
    </w:tbl>
    <w:p w14:paraId="74BD7972" w14:textId="02C4D718" w:rsidR="007C6A94" w:rsidRPr="007C6A94" w:rsidRDefault="00534C1B" w:rsidP="007C6A94">
      <w:pPr>
        <w:rPr>
          <w:i/>
          <w:lang w:val="sq-AL"/>
        </w:rPr>
      </w:pPr>
      <w:r>
        <w:rPr>
          <w:i/>
          <w:lang w:val="sq-AL"/>
        </w:rPr>
        <w:t>-</w:t>
      </w:r>
      <w:r w:rsidR="007C6A94" w:rsidRPr="007C6A94">
        <w:rPr>
          <w:i/>
          <w:lang w:val="sq-AL"/>
        </w:rPr>
        <w:t xml:space="preserve">*Konvertuar me kursin e këmbimit të datës 20.04.2023. </w:t>
      </w:r>
    </w:p>
    <w:p w14:paraId="7F9F846E" w14:textId="47B7934C" w:rsidR="003727B4" w:rsidRDefault="003727B4" w:rsidP="00660096">
      <w:pPr>
        <w:tabs>
          <w:tab w:val="left" w:pos="-3119"/>
          <w:tab w:val="left" w:pos="-2694"/>
        </w:tabs>
        <w:spacing w:line="276" w:lineRule="auto"/>
        <w:jc w:val="both"/>
        <w:rPr>
          <w:szCs w:val="24"/>
          <w:lang w:val="sq-AL"/>
        </w:rPr>
      </w:pPr>
    </w:p>
    <w:p w14:paraId="4D86BFE6" w14:textId="77777777" w:rsidR="00CF4225" w:rsidRDefault="00CF4225" w:rsidP="0044483A">
      <w:pPr>
        <w:tabs>
          <w:tab w:val="left" w:pos="-3119"/>
          <w:tab w:val="left" w:pos="-2694"/>
        </w:tabs>
        <w:spacing w:line="276" w:lineRule="auto"/>
        <w:jc w:val="both"/>
        <w:rPr>
          <w:b/>
          <w:i/>
          <w:szCs w:val="24"/>
          <w:lang w:val="sq-AL"/>
        </w:rPr>
      </w:pPr>
    </w:p>
    <w:p w14:paraId="5EC1FA19" w14:textId="77777777" w:rsidR="00CF4225" w:rsidRDefault="00CF4225" w:rsidP="0044483A">
      <w:pPr>
        <w:tabs>
          <w:tab w:val="left" w:pos="-3119"/>
          <w:tab w:val="left" w:pos="-2694"/>
        </w:tabs>
        <w:spacing w:line="276" w:lineRule="auto"/>
        <w:jc w:val="both"/>
        <w:rPr>
          <w:b/>
          <w:i/>
          <w:szCs w:val="24"/>
          <w:lang w:val="sq-AL"/>
        </w:rPr>
      </w:pPr>
    </w:p>
    <w:p w14:paraId="0D8BF906" w14:textId="77777777" w:rsidR="00CF4225" w:rsidRDefault="00CF4225" w:rsidP="0044483A">
      <w:pPr>
        <w:tabs>
          <w:tab w:val="left" w:pos="-3119"/>
          <w:tab w:val="left" w:pos="-2694"/>
        </w:tabs>
        <w:spacing w:line="276" w:lineRule="auto"/>
        <w:jc w:val="both"/>
        <w:rPr>
          <w:b/>
          <w:i/>
          <w:szCs w:val="24"/>
          <w:lang w:val="sq-AL"/>
        </w:rPr>
      </w:pPr>
    </w:p>
    <w:p w14:paraId="35684A9E" w14:textId="77777777" w:rsidR="00CF4225" w:rsidRDefault="00CF4225" w:rsidP="0044483A">
      <w:pPr>
        <w:tabs>
          <w:tab w:val="left" w:pos="-3119"/>
          <w:tab w:val="left" w:pos="-2694"/>
        </w:tabs>
        <w:spacing w:line="276" w:lineRule="auto"/>
        <w:jc w:val="both"/>
        <w:rPr>
          <w:b/>
          <w:i/>
          <w:szCs w:val="24"/>
          <w:lang w:val="sq-AL"/>
        </w:rPr>
      </w:pPr>
    </w:p>
    <w:p w14:paraId="04AA34B3" w14:textId="77777777" w:rsidR="00CF4225" w:rsidRDefault="00CF4225" w:rsidP="0044483A">
      <w:pPr>
        <w:tabs>
          <w:tab w:val="left" w:pos="-3119"/>
          <w:tab w:val="left" w:pos="-2694"/>
        </w:tabs>
        <w:spacing w:line="276" w:lineRule="auto"/>
        <w:jc w:val="both"/>
        <w:rPr>
          <w:b/>
          <w:i/>
          <w:szCs w:val="24"/>
          <w:lang w:val="sq-AL"/>
        </w:rPr>
      </w:pPr>
    </w:p>
    <w:p w14:paraId="772408FA" w14:textId="77777777" w:rsidR="00CF4225" w:rsidRDefault="00CF4225" w:rsidP="0044483A">
      <w:pPr>
        <w:tabs>
          <w:tab w:val="left" w:pos="-3119"/>
          <w:tab w:val="left" w:pos="-2694"/>
        </w:tabs>
        <w:spacing w:line="276" w:lineRule="auto"/>
        <w:jc w:val="both"/>
        <w:rPr>
          <w:b/>
          <w:i/>
          <w:szCs w:val="24"/>
          <w:lang w:val="sq-AL"/>
        </w:rPr>
      </w:pPr>
    </w:p>
    <w:p w14:paraId="102E8A23" w14:textId="10B47CCA" w:rsidR="00C82608" w:rsidRDefault="00C82608" w:rsidP="0044483A">
      <w:pPr>
        <w:tabs>
          <w:tab w:val="left" w:pos="-3119"/>
          <w:tab w:val="left" w:pos="-2694"/>
        </w:tabs>
        <w:spacing w:line="276" w:lineRule="auto"/>
        <w:jc w:val="both"/>
        <w:rPr>
          <w:b/>
          <w:i/>
          <w:szCs w:val="24"/>
          <w:lang w:val="sq-AL"/>
        </w:rPr>
      </w:pPr>
      <w:r w:rsidRPr="00C82608">
        <w:rPr>
          <w:b/>
          <w:i/>
          <w:szCs w:val="24"/>
          <w:lang w:val="sq-AL"/>
        </w:rPr>
        <w:t>Kosto n</w:t>
      </w:r>
      <w:r w:rsidR="007700CC">
        <w:rPr>
          <w:b/>
          <w:i/>
          <w:szCs w:val="24"/>
          <w:lang w:val="sq-AL"/>
        </w:rPr>
        <w:t>ë</w:t>
      </w:r>
      <w:r w:rsidRPr="00C82608">
        <w:rPr>
          <w:b/>
          <w:i/>
          <w:szCs w:val="24"/>
          <w:lang w:val="sq-AL"/>
        </w:rPr>
        <w:t xml:space="preserve"> buxhetin e subjekteve t</w:t>
      </w:r>
      <w:r w:rsidR="007700CC">
        <w:rPr>
          <w:b/>
          <w:i/>
          <w:szCs w:val="24"/>
          <w:lang w:val="sq-AL"/>
        </w:rPr>
        <w:t>ë</w:t>
      </w:r>
      <w:r w:rsidRPr="00C82608">
        <w:rPr>
          <w:b/>
          <w:i/>
          <w:szCs w:val="24"/>
          <w:lang w:val="sq-AL"/>
        </w:rPr>
        <w:t xml:space="preserve"> tjera: </w:t>
      </w:r>
    </w:p>
    <w:p w14:paraId="7CBA0A95" w14:textId="77777777" w:rsidR="00660096" w:rsidRPr="00C82608" w:rsidRDefault="00660096" w:rsidP="0044483A">
      <w:pPr>
        <w:tabs>
          <w:tab w:val="left" w:pos="-3119"/>
          <w:tab w:val="left" w:pos="-2694"/>
        </w:tabs>
        <w:spacing w:line="276" w:lineRule="auto"/>
        <w:jc w:val="both"/>
        <w:rPr>
          <w:b/>
          <w:i/>
          <w:szCs w:val="24"/>
          <w:lang w:val="sq-AL"/>
        </w:rPr>
      </w:pPr>
    </w:p>
    <w:p w14:paraId="7C6D4531" w14:textId="4C34954E" w:rsidR="00C82608" w:rsidRDefault="2B2A1691" w:rsidP="2B2A1691">
      <w:pPr>
        <w:tabs>
          <w:tab w:val="left" w:pos="810"/>
        </w:tabs>
        <w:autoSpaceDE w:val="0"/>
        <w:autoSpaceDN w:val="0"/>
        <w:adjustRightInd w:val="0"/>
        <w:spacing w:line="276" w:lineRule="auto"/>
        <w:jc w:val="both"/>
        <w:rPr>
          <w:lang w:val="sq-AL"/>
        </w:rPr>
      </w:pPr>
      <w:r w:rsidRPr="2B2A1691">
        <w:rPr>
          <w:b/>
          <w:bCs/>
          <w:lang w:val="sq-AL"/>
        </w:rPr>
        <w:t>Kosto për operatorët e infrastrukturave kritike dhe të rëndësishme të informacionit</w:t>
      </w:r>
      <w:r w:rsidRPr="2B2A1691">
        <w:rPr>
          <w:lang w:val="sq-AL"/>
        </w:rPr>
        <w:t xml:space="preserve"> sa i përket investimeve dhe shpenzimeve që do të kryhen nga subjektet për të përmbushur detyrimet e parashikuara në </w:t>
      </w:r>
      <w:r w:rsidRPr="2B2A1691">
        <w:rPr>
          <w:lang w:val="sq-AL"/>
        </w:rPr>
        <w:lastRenderedPageBreak/>
        <w:t xml:space="preserve">këtë </w:t>
      </w:r>
      <w:r w:rsidR="00107824">
        <w:rPr>
          <w:lang w:val="sq-AL"/>
        </w:rPr>
        <w:t>projekt</w:t>
      </w:r>
      <w:r w:rsidRPr="2B2A1691">
        <w:rPr>
          <w:lang w:val="sq-AL"/>
        </w:rPr>
        <w:t xml:space="preserve">ligj, në lidhje me forcimin e kapaciteteve teknike dhe njerëzore, ngritjen e strukturave si CSIRT-et sektoriale dhe pranë operatorëve nëse nuk ekzistojnë, si dhe shpenzimet për zbatimin e kërkesave të reja të sigurisë në lidhje me certifikimin e sigurisë kibernetike dhe masat e tjera të sigurisë që duhet të zbatojnë. </w:t>
      </w:r>
    </w:p>
    <w:p w14:paraId="7292092C" w14:textId="77777777" w:rsidR="00852DE7" w:rsidRDefault="00852DE7" w:rsidP="00C82608">
      <w:pPr>
        <w:tabs>
          <w:tab w:val="left" w:pos="810"/>
        </w:tabs>
        <w:autoSpaceDE w:val="0"/>
        <w:autoSpaceDN w:val="0"/>
        <w:adjustRightInd w:val="0"/>
        <w:spacing w:line="276" w:lineRule="auto"/>
        <w:jc w:val="both"/>
        <w:rPr>
          <w:szCs w:val="24"/>
          <w:lang w:val="sq-AL"/>
        </w:rPr>
      </w:pPr>
    </w:p>
    <w:p w14:paraId="2F7618BE" w14:textId="23B0AAB9" w:rsidR="005E440C" w:rsidRDefault="2B2A1691" w:rsidP="2B2A1691">
      <w:pPr>
        <w:tabs>
          <w:tab w:val="left" w:pos="810"/>
        </w:tabs>
        <w:autoSpaceDE w:val="0"/>
        <w:autoSpaceDN w:val="0"/>
        <w:adjustRightInd w:val="0"/>
        <w:spacing w:line="276" w:lineRule="auto"/>
        <w:jc w:val="both"/>
        <w:rPr>
          <w:lang w:val="sq-AL"/>
        </w:rPr>
      </w:pPr>
      <w:r w:rsidRPr="2B2A1691">
        <w:rPr>
          <w:b/>
          <w:bCs/>
          <w:lang w:val="sq-AL"/>
        </w:rPr>
        <w:t>Kosto për operatorët e infrastrukturave kritike dhe të rëndësishme dhe bizneset që operojnë në fushën e  teknologjisë së informacionit</w:t>
      </w:r>
      <w:r w:rsidRPr="2B2A1691">
        <w:rPr>
          <w:lang w:val="sq-AL"/>
        </w:rPr>
        <w:t xml:space="preserve"> për përshtatjen e produkteve dhe shërbimeve të tyre për të qenë në përputhje me kërkesat e këtij </w:t>
      </w:r>
      <w:r w:rsidR="00107824">
        <w:rPr>
          <w:lang w:val="sq-AL"/>
        </w:rPr>
        <w:t>projektl</w:t>
      </w:r>
      <w:r w:rsidRPr="2B2A1691">
        <w:rPr>
          <w:lang w:val="sq-AL"/>
        </w:rPr>
        <w:t xml:space="preserve">igji dhe kosto për plotësimin e rekomandimeve të lëna pas inspektimeve/auditimeve. </w:t>
      </w:r>
    </w:p>
    <w:p w14:paraId="52F8CBB0" w14:textId="5FEB3E37" w:rsidR="003667AB" w:rsidRDefault="003667AB" w:rsidP="001766EB">
      <w:pPr>
        <w:tabs>
          <w:tab w:val="left" w:pos="810"/>
        </w:tabs>
        <w:autoSpaceDE w:val="0"/>
        <w:autoSpaceDN w:val="0"/>
        <w:adjustRightInd w:val="0"/>
        <w:spacing w:line="276" w:lineRule="auto"/>
        <w:jc w:val="both"/>
        <w:rPr>
          <w:szCs w:val="24"/>
          <w:lang w:val="sq-AL"/>
        </w:rPr>
      </w:pPr>
    </w:p>
    <w:p w14:paraId="4C23F7C6" w14:textId="16046D0D" w:rsidR="003667AB" w:rsidRDefault="2B2A1691" w:rsidP="2B2A1691">
      <w:pPr>
        <w:spacing w:line="276" w:lineRule="auto"/>
        <w:jc w:val="both"/>
        <w:rPr>
          <w:lang w:val="sq-AL"/>
        </w:rPr>
      </w:pPr>
      <w:r w:rsidRPr="2B2A1691">
        <w:rPr>
          <w:lang w:val="sq-AL"/>
        </w:rPr>
        <w:t>Lidhur me sa më sipër këto kosto nuk mund të përllogariten pasi ju përkasin operatorëve, sa investime do ju duhet të bëjnë, masat e sigurisë që duhet të shtojnë</w:t>
      </w:r>
      <w:r w:rsidR="00E60DFA">
        <w:rPr>
          <w:lang w:val="sq-AL"/>
        </w:rPr>
        <w:t>(</w:t>
      </w:r>
      <w:r w:rsidRPr="2B2A1691">
        <w:rPr>
          <w:lang w:val="sq-AL"/>
        </w:rPr>
        <w:t xml:space="preserve">duke qenë se </w:t>
      </w:r>
      <w:r w:rsidR="00107824">
        <w:rPr>
          <w:lang w:val="sq-AL"/>
        </w:rPr>
        <w:t>projekt</w:t>
      </w:r>
      <w:r w:rsidRPr="2B2A1691">
        <w:rPr>
          <w:lang w:val="sq-AL"/>
        </w:rPr>
        <w:t>ligji parashikon forcim të masave të sigurisë kibernetike</w:t>
      </w:r>
      <w:r w:rsidR="00E60DFA">
        <w:rPr>
          <w:lang w:val="sq-AL"/>
        </w:rPr>
        <w:t>)</w:t>
      </w:r>
      <w:r w:rsidRPr="2B2A1691">
        <w:rPr>
          <w:lang w:val="sq-AL"/>
        </w:rPr>
        <w:t xml:space="preserve"> si dhe ngritjen e mekanizmave të tjerë siç janë CSIRT sektoriale. </w:t>
      </w:r>
    </w:p>
    <w:p w14:paraId="138DF515" w14:textId="6C0BB0F4" w:rsidR="002A7623" w:rsidRDefault="002A7623" w:rsidP="0044483A">
      <w:pPr>
        <w:tabs>
          <w:tab w:val="left" w:pos="-3119"/>
          <w:tab w:val="left" w:pos="-2694"/>
        </w:tabs>
        <w:spacing w:line="276" w:lineRule="auto"/>
        <w:jc w:val="both"/>
        <w:rPr>
          <w:szCs w:val="24"/>
          <w:lang w:val="sq-AL"/>
        </w:rPr>
      </w:pPr>
    </w:p>
    <w:p w14:paraId="7A86E03C" w14:textId="15F947E7" w:rsidR="00541BDC" w:rsidRDefault="2B2A1691" w:rsidP="2B2A1691">
      <w:pPr>
        <w:spacing w:line="276" w:lineRule="auto"/>
        <w:jc w:val="both"/>
        <w:rPr>
          <w:lang w:val="sq-AL"/>
        </w:rPr>
      </w:pPr>
      <w:r w:rsidRPr="2B2A1691">
        <w:rPr>
          <w:b/>
          <w:bCs/>
          <w:i/>
          <w:iCs/>
          <w:lang w:val="sq-AL"/>
        </w:rPr>
        <w:t>Përfitime në buxhetin e shtetit</w:t>
      </w:r>
      <w:r w:rsidRPr="2B2A1691">
        <w:rPr>
          <w:b/>
          <w:bCs/>
          <w:lang w:val="sq-AL"/>
        </w:rPr>
        <w:t>:</w:t>
      </w:r>
      <w:r w:rsidRPr="2B2A1691">
        <w:rPr>
          <w:lang w:val="sq-AL"/>
        </w:rPr>
        <w:t xml:space="preserve"> Miratimi i këtij projektligji parashikohet të ketë edhe efekte financiare pozitive në buxhetin e shtetit duke sjellë përfitime lidhur me vlerën e rritur të sanksioneve administrative/gjobat në rast kundërvajtje administrative nga subjektet sipas përcaktimeve të këtij </w:t>
      </w:r>
      <w:r w:rsidR="00107824">
        <w:rPr>
          <w:lang w:val="sq-AL"/>
        </w:rPr>
        <w:t>projekt</w:t>
      </w:r>
      <w:r w:rsidRPr="2B2A1691">
        <w:rPr>
          <w:lang w:val="sq-AL"/>
        </w:rPr>
        <w:t xml:space="preserve">ligji. </w:t>
      </w:r>
    </w:p>
    <w:p w14:paraId="7239B8D1" w14:textId="130B15DB" w:rsidR="00FD3A8F" w:rsidRDefault="00FD3A8F" w:rsidP="00541BDC">
      <w:pPr>
        <w:tabs>
          <w:tab w:val="left" w:pos="-3119"/>
          <w:tab w:val="left" w:pos="-2694"/>
        </w:tabs>
        <w:spacing w:line="276" w:lineRule="auto"/>
        <w:jc w:val="both"/>
        <w:rPr>
          <w:szCs w:val="24"/>
          <w:lang w:val="sq-AL"/>
        </w:rPr>
      </w:pPr>
    </w:p>
    <w:p w14:paraId="1A242E53" w14:textId="7A713BCC" w:rsidR="00532F7D" w:rsidRPr="006E2D97" w:rsidRDefault="00532F7D" w:rsidP="006E2D97">
      <w:pPr>
        <w:tabs>
          <w:tab w:val="left" w:pos="-3119"/>
          <w:tab w:val="left" w:pos="-2694"/>
        </w:tabs>
        <w:spacing w:line="276" w:lineRule="auto"/>
        <w:jc w:val="both"/>
        <w:rPr>
          <w:b/>
          <w:szCs w:val="24"/>
          <w:lang w:val="sq-AL"/>
        </w:rPr>
      </w:pPr>
      <w:r w:rsidRPr="006E2D97">
        <w:rPr>
          <w:b/>
          <w:szCs w:val="24"/>
          <w:lang w:val="sq-AL"/>
        </w:rPr>
        <w:t xml:space="preserve">Ndikimet sociale: </w:t>
      </w:r>
    </w:p>
    <w:p w14:paraId="5CDFEC04" w14:textId="77777777" w:rsidR="00DC670F" w:rsidRDefault="00DC670F" w:rsidP="00DC670F">
      <w:pPr>
        <w:tabs>
          <w:tab w:val="left" w:pos="-3119"/>
          <w:tab w:val="left" w:pos="-2694"/>
        </w:tabs>
        <w:spacing w:line="276" w:lineRule="auto"/>
        <w:jc w:val="both"/>
        <w:rPr>
          <w:b/>
          <w:szCs w:val="24"/>
          <w:lang w:val="sq-AL"/>
        </w:rPr>
      </w:pPr>
    </w:p>
    <w:p w14:paraId="16BC838B" w14:textId="3F0CBC7F" w:rsidR="00DC670F" w:rsidRPr="00DC670F" w:rsidRDefault="000314A4">
      <w:pPr>
        <w:pStyle w:val="ListParagraph"/>
        <w:numPr>
          <w:ilvl w:val="0"/>
          <w:numId w:val="23"/>
        </w:numPr>
        <w:tabs>
          <w:tab w:val="left" w:pos="-3119"/>
          <w:tab w:val="left" w:pos="-2694"/>
        </w:tabs>
        <w:spacing w:line="276" w:lineRule="auto"/>
        <w:ind w:left="180" w:hanging="180"/>
        <w:jc w:val="both"/>
        <w:rPr>
          <w:rFonts w:ascii="Times New Roman" w:hAnsi="Times New Roman"/>
          <w:sz w:val="24"/>
          <w:szCs w:val="24"/>
          <w:lang w:val="sq-AL"/>
        </w:rPr>
      </w:pPr>
      <w:r>
        <w:rPr>
          <w:rFonts w:ascii="Times New Roman" w:hAnsi="Times New Roman"/>
          <w:sz w:val="24"/>
          <w:szCs w:val="24"/>
          <w:lang w:val="sq-AL"/>
        </w:rPr>
        <w:t>P</w:t>
      </w:r>
      <w:r w:rsidR="00095CAD" w:rsidRPr="00DC670F">
        <w:rPr>
          <w:rFonts w:ascii="Times New Roman" w:hAnsi="Times New Roman"/>
          <w:sz w:val="24"/>
          <w:szCs w:val="24"/>
          <w:lang w:val="sq-AL"/>
        </w:rPr>
        <w:t xml:space="preserve">ërmirësimi i ofrimit të shërbimeve </w:t>
      </w:r>
      <w:r w:rsidR="00870318" w:rsidRPr="00DC670F">
        <w:rPr>
          <w:rFonts w:ascii="Times New Roman" w:hAnsi="Times New Roman"/>
          <w:sz w:val="24"/>
          <w:szCs w:val="24"/>
          <w:lang w:val="sq-AL"/>
        </w:rPr>
        <w:t>dhe produkteve TIK</w:t>
      </w:r>
      <w:r w:rsidR="00095CAD" w:rsidRPr="00DC670F">
        <w:rPr>
          <w:rFonts w:ascii="Times New Roman" w:hAnsi="Times New Roman"/>
          <w:sz w:val="24"/>
          <w:szCs w:val="24"/>
          <w:lang w:val="sq-AL"/>
        </w:rPr>
        <w:t xml:space="preserve"> duke rritur besueshmërinë </w:t>
      </w:r>
      <w:r w:rsidR="002A7623" w:rsidRPr="00DC670F">
        <w:rPr>
          <w:rFonts w:ascii="Times New Roman" w:hAnsi="Times New Roman"/>
          <w:sz w:val="24"/>
          <w:szCs w:val="24"/>
          <w:lang w:val="sq-AL"/>
        </w:rPr>
        <w:t>tek publiku</w:t>
      </w:r>
      <w:r w:rsidR="00231CC4">
        <w:rPr>
          <w:rFonts w:ascii="Times New Roman" w:hAnsi="Times New Roman"/>
          <w:sz w:val="24"/>
          <w:szCs w:val="24"/>
          <w:lang w:val="sq-AL"/>
        </w:rPr>
        <w:t>.</w:t>
      </w:r>
    </w:p>
    <w:p w14:paraId="62B35CF6" w14:textId="35C46038" w:rsidR="00DC670F" w:rsidRPr="00DC670F" w:rsidRDefault="000314A4">
      <w:pPr>
        <w:pStyle w:val="ListParagraph"/>
        <w:numPr>
          <w:ilvl w:val="0"/>
          <w:numId w:val="23"/>
        </w:numPr>
        <w:tabs>
          <w:tab w:val="left" w:pos="-3119"/>
          <w:tab w:val="left" w:pos="-2694"/>
        </w:tabs>
        <w:spacing w:line="276" w:lineRule="auto"/>
        <w:ind w:left="180" w:hanging="180"/>
        <w:jc w:val="both"/>
        <w:rPr>
          <w:rFonts w:ascii="Times New Roman" w:hAnsi="Times New Roman"/>
          <w:sz w:val="24"/>
          <w:szCs w:val="24"/>
          <w:lang w:val="sq-AL"/>
        </w:rPr>
      </w:pPr>
      <w:r>
        <w:rPr>
          <w:rFonts w:ascii="Times New Roman" w:hAnsi="Times New Roman"/>
          <w:sz w:val="24"/>
          <w:szCs w:val="24"/>
          <w:lang w:val="sq-AL"/>
        </w:rPr>
        <w:t>R</w:t>
      </w:r>
      <w:r w:rsidR="002A7623" w:rsidRPr="00DC670F">
        <w:rPr>
          <w:rFonts w:ascii="Times New Roman" w:hAnsi="Times New Roman"/>
          <w:sz w:val="24"/>
          <w:szCs w:val="24"/>
          <w:lang w:val="sq-AL"/>
        </w:rPr>
        <w:t xml:space="preserve">ritja e </w:t>
      </w:r>
      <w:r w:rsidR="00870318" w:rsidRPr="00DC670F">
        <w:rPr>
          <w:rFonts w:ascii="Times New Roman" w:hAnsi="Times New Roman"/>
          <w:sz w:val="24"/>
          <w:szCs w:val="24"/>
          <w:lang w:val="sq-AL"/>
        </w:rPr>
        <w:t>transparencës në lidhje me situatën e sigurisë kibernetike dhe kërcënive të mundshm</w:t>
      </w:r>
      <w:r w:rsidR="00FD3A8F" w:rsidRPr="00DC670F">
        <w:rPr>
          <w:rFonts w:ascii="Times New Roman" w:hAnsi="Times New Roman"/>
          <w:sz w:val="24"/>
          <w:szCs w:val="24"/>
          <w:lang w:val="sq-AL"/>
        </w:rPr>
        <w:t>e përmes informimit të publikut kur ky informim është i nevojshëm, sipas procedurave t</w:t>
      </w:r>
      <w:r w:rsidR="00F0552A" w:rsidRPr="00DC670F">
        <w:rPr>
          <w:rFonts w:ascii="Times New Roman" w:hAnsi="Times New Roman"/>
          <w:sz w:val="24"/>
          <w:szCs w:val="24"/>
          <w:lang w:val="sq-AL"/>
        </w:rPr>
        <w:t>ë</w:t>
      </w:r>
      <w:r w:rsidR="00FD3A8F" w:rsidRPr="00DC670F">
        <w:rPr>
          <w:rFonts w:ascii="Times New Roman" w:hAnsi="Times New Roman"/>
          <w:sz w:val="24"/>
          <w:szCs w:val="24"/>
          <w:lang w:val="sq-AL"/>
        </w:rPr>
        <w:t xml:space="preserve"> p</w:t>
      </w:r>
      <w:r w:rsidR="00F0552A" w:rsidRPr="00DC670F">
        <w:rPr>
          <w:rFonts w:ascii="Times New Roman" w:hAnsi="Times New Roman"/>
          <w:sz w:val="24"/>
          <w:szCs w:val="24"/>
          <w:lang w:val="sq-AL"/>
        </w:rPr>
        <w:t>ë</w:t>
      </w:r>
      <w:r w:rsidR="00FD3A8F" w:rsidRPr="00DC670F">
        <w:rPr>
          <w:rFonts w:ascii="Times New Roman" w:hAnsi="Times New Roman"/>
          <w:sz w:val="24"/>
          <w:szCs w:val="24"/>
          <w:lang w:val="sq-AL"/>
        </w:rPr>
        <w:t>rcaktuara.</w:t>
      </w:r>
    </w:p>
    <w:p w14:paraId="57EBEE45" w14:textId="6D82E379" w:rsidR="00870318" w:rsidRPr="00DC670F" w:rsidRDefault="000314A4">
      <w:pPr>
        <w:pStyle w:val="ListParagraph"/>
        <w:numPr>
          <w:ilvl w:val="0"/>
          <w:numId w:val="23"/>
        </w:numPr>
        <w:tabs>
          <w:tab w:val="left" w:pos="-3119"/>
          <w:tab w:val="left" w:pos="-2694"/>
        </w:tabs>
        <w:spacing w:line="276" w:lineRule="auto"/>
        <w:ind w:left="180" w:hanging="180"/>
        <w:jc w:val="both"/>
        <w:rPr>
          <w:rFonts w:ascii="Times New Roman" w:hAnsi="Times New Roman"/>
          <w:sz w:val="24"/>
          <w:szCs w:val="24"/>
          <w:lang w:val="sq-AL"/>
        </w:rPr>
      </w:pPr>
      <w:r>
        <w:rPr>
          <w:rFonts w:ascii="Times New Roman" w:hAnsi="Times New Roman"/>
          <w:sz w:val="24"/>
          <w:szCs w:val="24"/>
          <w:lang w:val="sq-AL"/>
        </w:rPr>
        <w:t>R</w:t>
      </w:r>
      <w:r w:rsidR="00870318" w:rsidRPr="00DC670F">
        <w:rPr>
          <w:rFonts w:ascii="Times New Roman" w:hAnsi="Times New Roman"/>
          <w:sz w:val="24"/>
          <w:szCs w:val="24"/>
          <w:lang w:val="sq-AL"/>
        </w:rPr>
        <w:t>rit</w:t>
      </w:r>
      <w:r w:rsidR="00073E29" w:rsidRPr="00DC670F">
        <w:rPr>
          <w:rFonts w:ascii="Times New Roman" w:hAnsi="Times New Roman"/>
          <w:sz w:val="24"/>
          <w:szCs w:val="24"/>
          <w:lang w:val="sq-AL"/>
        </w:rPr>
        <w:t>ja e numrit t</w:t>
      </w:r>
      <w:r w:rsidR="00F0552A" w:rsidRPr="00DC670F">
        <w:rPr>
          <w:rFonts w:ascii="Times New Roman" w:hAnsi="Times New Roman"/>
          <w:sz w:val="24"/>
          <w:szCs w:val="24"/>
          <w:lang w:val="sq-AL"/>
        </w:rPr>
        <w:t>ë</w:t>
      </w:r>
      <w:r w:rsidR="00870318" w:rsidRPr="00DC670F">
        <w:rPr>
          <w:rFonts w:ascii="Times New Roman" w:hAnsi="Times New Roman"/>
          <w:sz w:val="24"/>
          <w:szCs w:val="24"/>
          <w:lang w:val="sq-AL"/>
        </w:rPr>
        <w:t xml:space="preserve"> vendeve të punës dhe rrjedhimisht rrit</w:t>
      </w:r>
      <w:r w:rsidR="00073E29" w:rsidRPr="00DC670F">
        <w:rPr>
          <w:rFonts w:ascii="Times New Roman" w:hAnsi="Times New Roman"/>
          <w:sz w:val="24"/>
          <w:szCs w:val="24"/>
          <w:lang w:val="sq-AL"/>
        </w:rPr>
        <w:t>ja e shkallës s</w:t>
      </w:r>
      <w:r w:rsidR="00F0552A" w:rsidRPr="00DC670F">
        <w:rPr>
          <w:rFonts w:ascii="Times New Roman" w:hAnsi="Times New Roman"/>
          <w:sz w:val="24"/>
          <w:szCs w:val="24"/>
          <w:lang w:val="sq-AL"/>
        </w:rPr>
        <w:t>ë</w:t>
      </w:r>
      <w:r w:rsidR="00870318" w:rsidRPr="00DC670F">
        <w:rPr>
          <w:rFonts w:ascii="Times New Roman" w:hAnsi="Times New Roman"/>
          <w:sz w:val="24"/>
          <w:szCs w:val="24"/>
          <w:lang w:val="sq-AL"/>
        </w:rPr>
        <w:t xml:space="preserve"> punë</w:t>
      </w:r>
      <w:r w:rsidR="006E2D97" w:rsidRPr="00DC670F">
        <w:rPr>
          <w:rFonts w:ascii="Times New Roman" w:hAnsi="Times New Roman"/>
          <w:sz w:val="24"/>
          <w:szCs w:val="24"/>
          <w:lang w:val="sq-AL"/>
        </w:rPr>
        <w:t>sismit të profesionistëve të te</w:t>
      </w:r>
      <w:r w:rsidR="00870318" w:rsidRPr="00DC670F">
        <w:rPr>
          <w:rFonts w:ascii="Times New Roman" w:hAnsi="Times New Roman"/>
          <w:sz w:val="24"/>
          <w:szCs w:val="24"/>
          <w:lang w:val="sq-AL"/>
        </w:rPr>
        <w:t>knologjisë dhe sigurisë kibernetike, duke rritur njëkohësisht edhe konkurrencën me</w:t>
      </w:r>
      <w:r w:rsidR="00073E29" w:rsidRPr="00DC670F">
        <w:rPr>
          <w:rFonts w:ascii="Times New Roman" w:hAnsi="Times New Roman"/>
          <w:sz w:val="24"/>
          <w:szCs w:val="24"/>
          <w:lang w:val="sq-AL"/>
        </w:rPr>
        <w:t>s</w:t>
      </w:r>
      <w:r w:rsidR="00870318" w:rsidRPr="00DC670F">
        <w:rPr>
          <w:rFonts w:ascii="Times New Roman" w:hAnsi="Times New Roman"/>
          <w:sz w:val="24"/>
          <w:szCs w:val="24"/>
          <w:lang w:val="sq-AL"/>
        </w:rPr>
        <w:t xml:space="preserve"> subjekteve që mund të çojë në rritjen e nivelit të pagave për të qenë më konkurrues dhe rekrutuar më të mirët.</w:t>
      </w:r>
    </w:p>
    <w:p w14:paraId="379BB2CE" w14:textId="655299DA" w:rsidR="002125B7" w:rsidRPr="00325A1F" w:rsidRDefault="3D6C2BB3" w:rsidP="00893C16">
      <w:pPr>
        <w:pStyle w:val="Heading1"/>
        <w:spacing w:line="276" w:lineRule="auto"/>
        <w:rPr>
          <w:rFonts w:ascii="Times New Roman" w:hAnsi="Times New Roman" w:cs="Times New Roman"/>
          <w:sz w:val="24"/>
          <w:szCs w:val="24"/>
          <w:lang w:val="sq-AL"/>
        </w:rPr>
      </w:pPr>
      <w:r w:rsidRPr="3D6C2BB3">
        <w:rPr>
          <w:rFonts w:ascii="Times New Roman" w:hAnsi="Times New Roman" w:cs="Times New Roman"/>
          <w:sz w:val="24"/>
          <w:szCs w:val="24"/>
          <w:lang w:val="sq-AL"/>
        </w:rPr>
        <w:t>Arsyetimi i opsionit të preferuar</w:t>
      </w:r>
    </w:p>
    <w:bookmarkEnd w:id="14" w:displacedByCustomXml="next"/>
    <w:sdt>
      <w:sdtPr>
        <w:rPr>
          <w:rFonts w:ascii="Times New Roman" w:hAnsi="Times New Roman"/>
          <w:i/>
          <w:sz w:val="24"/>
          <w:szCs w:val="24"/>
          <w:lang w:val="sq-AL"/>
        </w:rPr>
        <w:id w:val="-1317640879"/>
        <w:lock w:val="contentLocked"/>
        <w:placeholder>
          <w:docPart w:val="DefaultPlaceholder_1081868574"/>
        </w:placeholder>
      </w:sdtPr>
      <w:sdtEndPr/>
      <w:sdtContent>
        <w:p w14:paraId="0F57971F" w14:textId="6FD2F48E" w:rsidR="0097570D" w:rsidRPr="0032145B" w:rsidRDefault="0097570D">
          <w:pPr>
            <w:pStyle w:val="ListParagraph"/>
            <w:numPr>
              <w:ilvl w:val="0"/>
              <w:numId w:val="14"/>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1FD60097" w14:textId="2731FE80" w:rsidR="002125B7" w:rsidRPr="0032145B" w:rsidRDefault="0097570D">
          <w:pPr>
            <w:pStyle w:val="ListParagraph"/>
            <w:numPr>
              <w:ilvl w:val="0"/>
              <w:numId w:val="14"/>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p>
      </w:sdtContent>
    </w:sdt>
    <w:bookmarkStart w:id="16" w:name="_Toc506919739" w:displacedByCustomXml="prev"/>
    <w:p w14:paraId="5339F3F5" w14:textId="7B8E5832" w:rsidR="00B80BDD" w:rsidRDefault="00B80BDD" w:rsidP="00396997">
      <w:pPr>
        <w:spacing w:line="276" w:lineRule="auto"/>
        <w:jc w:val="both"/>
        <w:rPr>
          <w:szCs w:val="24"/>
          <w:lang w:val="sq-AL"/>
        </w:rPr>
      </w:pPr>
    </w:p>
    <w:p w14:paraId="24DAF262" w14:textId="2510225C" w:rsidR="00396997" w:rsidRDefault="002F55C9" w:rsidP="00396997">
      <w:pPr>
        <w:jc w:val="both"/>
        <w:rPr>
          <w:lang w:val="sq-AL"/>
        </w:rPr>
      </w:pPr>
      <w:r w:rsidRPr="005E493F">
        <w:rPr>
          <w:szCs w:val="24"/>
          <w:lang w:val="sq-AL"/>
        </w:rPr>
        <w:t xml:space="preserve">Opsioni i </w:t>
      </w:r>
      <w:r>
        <w:rPr>
          <w:szCs w:val="24"/>
          <w:lang w:val="sq-AL"/>
        </w:rPr>
        <w:t>rekomanduar/</w:t>
      </w:r>
      <w:r w:rsidRPr="005E493F">
        <w:rPr>
          <w:szCs w:val="24"/>
          <w:lang w:val="sq-AL"/>
        </w:rPr>
        <w:t xml:space="preserve">preferuar është zgjedhur </w:t>
      </w:r>
      <w:r w:rsidRPr="005E493F">
        <w:rPr>
          <w:b/>
          <w:szCs w:val="24"/>
          <w:lang w:val="sq-AL"/>
        </w:rPr>
        <w:t xml:space="preserve">Opsioni 2, </w:t>
      </w:r>
      <w:r>
        <w:rPr>
          <w:szCs w:val="24"/>
          <w:lang w:val="sq-AL"/>
        </w:rPr>
        <w:t xml:space="preserve">hartimi dhe </w:t>
      </w:r>
      <w:r w:rsidRPr="005E493F">
        <w:rPr>
          <w:szCs w:val="24"/>
          <w:lang w:val="sq-AL"/>
        </w:rPr>
        <w:t>miratimi i një ligji të ri  “Për Sigurinë Kibernetike</w:t>
      </w:r>
      <w:r w:rsidR="00396997">
        <w:rPr>
          <w:szCs w:val="24"/>
          <w:lang w:val="sq-AL"/>
        </w:rPr>
        <w:t xml:space="preserve">” </w:t>
      </w:r>
      <w:r w:rsidR="005804B5">
        <w:rPr>
          <w:szCs w:val="24"/>
          <w:lang w:val="sq-AL"/>
        </w:rPr>
        <w:t>pasi</w:t>
      </w:r>
      <w:r w:rsidR="00B476BA">
        <w:rPr>
          <w:szCs w:val="24"/>
          <w:lang w:val="sq-AL"/>
        </w:rPr>
        <w:t xml:space="preserve"> përmes tij </w:t>
      </w:r>
      <w:r w:rsidR="006E1BEB">
        <w:rPr>
          <w:szCs w:val="24"/>
          <w:lang w:val="sq-AL"/>
        </w:rPr>
        <w:t>arrihet</w:t>
      </w:r>
      <w:r w:rsidR="00396997">
        <w:rPr>
          <w:lang w:val="sq-AL"/>
        </w:rPr>
        <w:t xml:space="preserve">: </w:t>
      </w:r>
    </w:p>
    <w:p w14:paraId="188EFF2F" w14:textId="53EAC04B" w:rsidR="002F55C9" w:rsidRPr="005E493F" w:rsidRDefault="002F55C9" w:rsidP="002F55C9">
      <w:pPr>
        <w:spacing w:line="276" w:lineRule="auto"/>
        <w:jc w:val="both"/>
        <w:rPr>
          <w:szCs w:val="24"/>
          <w:lang w:val="sq-AL"/>
        </w:rPr>
      </w:pPr>
      <w:r w:rsidRPr="005E493F">
        <w:rPr>
          <w:szCs w:val="24"/>
          <w:lang w:val="sq-AL"/>
        </w:rPr>
        <w:t xml:space="preserve"> </w:t>
      </w:r>
    </w:p>
    <w:p w14:paraId="40E06479" w14:textId="56AAF978" w:rsidR="002F55C9" w:rsidRPr="005E493F" w:rsidRDefault="005804B5">
      <w:pPr>
        <w:pStyle w:val="ListParagraph"/>
        <w:numPr>
          <w:ilvl w:val="0"/>
          <w:numId w:val="8"/>
        </w:numPr>
        <w:tabs>
          <w:tab w:val="clear" w:pos="567"/>
        </w:tabs>
        <w:spacing w:line="276" w:lineRule="auto"/>
        <w:ind w:left="180" w:hanging="180"/>
        <w:jc w:val="both"/>
        <w:rPr>
          <w:rFonts w:ascii="Times New Roman" w:hAnsi="Times New Roman"/>
          <w:sz w:val="24"/>
          <w:szCs w:val="24"/>
          <w:lang w:val="sq-AL"/>
        </w:rPr>
      </w:pPr>
      <w:r>
        <w:rPr>
          <w:rFonts w:ascii="Times New Roman" w:eastAsia="Times New Roman" w:hAnsi="Times New Roman"/>
          <w:sz w:val="24"/>
          <w:szCs w:val="24"/>
          <w:lang w:val="sq-AL" w:eastAsia="ja-JP"/>
        </w:rPr>
        <w:t>Adresimi dhe zgjidhja e problematikave</w:t>
      </w:r>
      <w:r w:rsidR="002F55C9">
        <w:rPr>
          <w:rFonts w:ascii="Times New Roman" w:eastAsia="Times New Roman" w:hAnsi="Times New Roman"/>
          <w:sz w:val="24"/>
          <w:szCs w:val="24"/>
          <w:lang w:val="sq-AL" w:eastAsia="ja-JP"/>
        </w:rPr>
        <w:t xml:space="preserve"> aktuale. Projektligji plotëson mangësitë në </w:t>
      </w:r>
      <w:r w:rsidR="002F55C9" w:rsidRPr="005E493F">
        <w:rPr>
          <w:rFonts w:ascii="Times New Roman" w:eastAsia="Times New Roman" w:hAnsi="Times New Roman"/>
          <w:sz w:val="24"/>
          <w:szCs w:val="24"/>
          <w:lang w:val="sq-AL" w:eastAsia="ja-JP"/>
        </w:rPr>
        <w:t>kornizën ligjore</w:t>
      </w:r>
      <w:r w:rsidR="002F55C9">
        <w:rPr>
          <w:rFonts w:ascii="Times New Roman" w:eastAsia="Times New Roman" w:hAnsi="Times New Roman"/>
          <w:sz w:val="24"/>
          <w:szCs w:val="24"/>
          <w:lang w:val="sq-AL" w:eastAsia="ja-JP"/>
        </w:rPr>
        <w:t xml:space="preserve"> </w:t>
      </w:r>
      <w:r w:rsidR="002F55C9" w:rsidRPr="005E493F">
        <w:rPr>
          <w:rFonts w:ascii="Times New Roman" w:eastAsia="Times New Roman" w:hAnsi="Times New Roman"/>
          <w:sz w:val="24"/>
          <w:szCs w:val="24"/>
          <w:lang w:val="sq-AL" w:eastAsia="ja-JP"/>
        </w:rPr>
        <w:t>aktuale</w:t>
      </w:r>
      <w:r w:rsidR="002F55C9">
        <w:rPr>
          <w:rFonts w:ascii="Times New Roman" w:eastAsia="Times New Roman" w:hAnsi="Times New Roman"/>
          <w:sz w:val="24"/>
          <w:szCs w:val="24"/>
          <w:lang w:val="sq-AL" w:eastAsia="ja-JP"/>
        </w:rPr>
        <w:t xml:space="preserve"> dhe u jep zgjidhje problematikave në fushën e sigurisë kibernetike. </w:t>
      </w:r>
    </w:p>
    <w:p w14:paraId="7B7B4AD9" w14:textId="4A3329D7" w:rsidR="002F55C9" w:rsidRPr="005804B5" w:rsidRDefault="005804B5">
      <w:pPr>
        <w:pStyle w:val="ListParagraph"/>
        <w:numPr>
          <w:ilvl w:val="0"/>
          <w:numId w:val="8"/>
        </w:numPr>
        <w:tabs>
          <w:tab w:val="clear" w:pos="567"/>
        </w:tabs>
        <w:spacing w:line="276" w:lineRule="auto"/>
        <w:ind w:left="180" w:hanging="180"/>
        <w:jc w:val="both"/>
        <w:rPr>
          <w:rFonts w:ascii="Times New Roman" w:hAnsi="Times New Roman"/>
          <w:sz w:val="24"/>
          <w:szCs w:val="24"/>
          <w:lang w:val="sq-AL"/>
        </w:rPr>
      </w:pPr>
      <w:r>
        <w:rPr>
          <w:rFonts w:ascii="Times New Roman" w:eastAsia="Times New Roman" w:hAnsi="Times New Roman"/>
          <w:sz w:val="24"/>
          <w:szCs w:val="24"/>
          <w:lang w:val="sq-AL" w:eastAsia="ja-JP"/>
        </w:rPr>
        <w:t>Realizimi i objektivave. P</w:t>
      </w:r>
      <w:r w:rsidR="00F0552A">
        <w:rPr>
          <w:rFonts w:ascii="Times New Roman" w:eastAsia="Times New Roman" w:hAnsi="Times New Roman"/>
          <w:sz w:val="24"/>
          <w:szCs w:val="24"/>
          <w:lang w:val="sq-AL" w:eastAsia="ja-JP"/>
        </w:rPr>
        <w:t>ë</w:t>
      </w:r>
      <w:r>
        <w:rPr>
          <w:rFonts w:ascii="Times New Roman" w:eastAsia="Times New Roman" w:hAnsi="Times New Roman"/>
          <w:sz w:val="24"/>
          <w:szCs w:val="24"/>
          <w:lang w:val="sq-AL" w:eastAsia="ja-JP"/>
        </w:rPr>
        <w:t>rmbush t</w:t>
      </w:r>
      <w:r w:rsidR="00F0552A">
        <w:rPr>
          <w:rFonts w:ascii="Times New Roman" w:eastAsia="Times New Roman" w:hAnsi="Times New Roman"/>
          <w:sz w:val="24"/>
          <w:szCs w:val="24"/>
          <w:lang w:val="sq-AL" w:eastAsia="ja-JP"/>
        </w:rPr>
        <w:t>ë</w:t>
      </w:r>
      <w:r w:rsidRPr="005804B5">
        <w:rPr>
          <w:rFonts w:ascii="Times New Roman" w:hAnsi="Times New Roman"/>
          <w:bCs/>
          <w:sz w:val="24"/>
          <w:lang w:val="sq-AL"/>
        </w:rPr>
        <w:t xml:space="preserve"> gjitha objektivat e shpjeguara më sipër</w:t>
      </w:r>
      <w:r w:rsidRPr="005804B5">
        <w:rPr>
          <w:rFonts w:ascii="Times New Roman" w:eastAsia="Times New Roman" w:hAnsi="Times New Roman"/>
          <w:sz w:val="24"/>
          <w:szCs w:val="24"/>
          <w:lang w:val="sq-AL" w:eastAsia="ja-JP"/>
        </w:rPr>
        <w:t xml:space="preserve"> </w:t>
      </w:r>
      <w:r w:rsidR="002F55C9" w:rsidRPr="005804B5">
        <w:rPr>
          <w:rFonts w:ascii="Times New Roman" w:eastAsia="Times New Roman" w:hAnsi="Times New Roman"/>
          <w:sz w:val="24"/>
          <w:szCs w:val="24"/>
          <w:lang w:val="sq-AL" w:eastAsia="ja-JP"/>
        </w:rPr>
        <w:t xml:space="preserve">duke rritur sigurinë kibernetike për </w:t>
      </w:r>
      <w:r w:rsidR="002F55C9" w:rsidRPr="005804B5">
        <w:rPr>
          <w:rFonts w:ascii="Times New Roman" w:hAnsi="Times New Roman"/>
          <w:sz w:val="24"/>
          <w:szCs w:val="24"/>
          <w:lang w:val="sq-AL"/>
        </w:rPr>
        <w:t>shërbimet, produktet dhe proceset TIK, si dhe duke forcuar masat e sigurisë kibernetike</w:t>
      </w:r>
      <w:r w:rsidRPr="005804B5">
        <w:rPr>
          <w:rFonts w:ascii="Times New Roman" w:hAnsi="Times New Roman"/>
          <w:sz w:val="24"/>
          <w:szCs w:val="24"/>
          <w:lang w:val="sq-AL"/>
        </w:rPr>
        <w:t xml:space="preserve"> n</w:t>
      </w:r>
      <w:r w:rsidR="00F0552A">
        <w:rPr>
          <w:rFonts w:ascii="Times New Roman" w:hAnsi="Times New Roman"/>
          <w:sz w:val="24"/>
          <w:szCs w:val="24"/>
          <w:lang w:val="sq-AL"/>
        </w:rPr>
        <w:t>ë</w:t>
      </w:r>
      <w:r w:rsidR="002F55C9" w:rsidRPr="005804B5">
        <w:rPr>
          <w:rFonts w:ascii="Times New Roman" w:hAnsi="Times New Roman"/>
          <w:sz w:val="24"/>
          <w:szCs w:val="24"/>
          <w:lang w:val="sq-AL"/>
        </w:rPr>
        <w:t xml:space="preserve"> infrastrukturat kritike dhe të rëndësishme të informacionit</w:t>
      </w:r>
      <w:r w:rsidR="00D5690C">
        <w:rPr>
          <w:rFonts w:ascii="Times New Roman" w:hAnsi="Times New Roman"/>
          <w:sz w:val="24"/>
          <w:szCs w:val="24"/>
          <w:lang w:val="sq-AL"/>
        </w:rPr>
        <w:t>.</w:t>
      </w:r>
    </w:p>
    <w:p w14:paraId="43F35F51" w14:textId="693488C9" w:rsidR="002F55C9" w:rsidRPr="00B80BDD" w:rsidRDefault="002F55C9">
      <w:pPr>
        <w:pStyle w:val="ListParagraph"/>
        <w:numPr>
          <w:ilvl w:val="0"/>
          <w:numId w:val="8"/>
        </w:numPr>
        <w:tabs>
          <w:tab w:val="clear" w:pos="567"/>
        </w:tabs>
        <w:spacing w:line="276" w:lineRule="auto"/>
        <w:ind w:left="180" w:hanging="180"/>
        <w:jc w:val="both"/>
        <w:rPr>
          <w:rFonts w:ascii="Times New Roman" w:hAnsi="Times New Roman"/>
          <w:sz w:val="24"/>
          <w:szCs w:val="24"/>
          <w:lang w:val="sq-AL"/>
        </w:rPr>
      </w:pPr>
      <w:r>
        <w:rPr>
          <w:rFonts w:ascii="Times New Roman" w:eastAsia="Times New Roman" w:hAnsi="Times New Roman"/>
          <w:sz w:val="24"/>
          <w:szCs w:val="24"/>
          <w:lang w:val="sq-AL" w:eastAsia="ja-JP"/>
        </w:rPr>
        <w:t>Përmbush</w:t>
      </w:r>
      <w:r w:rsidR="00210345">
        <w:rPr>
          <w:rFonts w:ascii="Times New Roman" w:eastAsia="Times New Roman" w:hAnsi="Times New Roman"/>
          <w:sz w:val="24"/>
          <w:szCs w:val="24"/>
          <w:lang w:val="sq-AL" w:eastAsia="ja-JP"/>
        </w:rPr>
        <w:t>ja e objektivit t</w:t>
      </w:r>
      <w:r w:rsidR="00F0552A">
        <w:rPr>
          <w:rFonts w:ascii="Times New Roman" w:eastAsia="Times New Roman" w:hAnsi="Times New Roman"/>
          <w:sz w:val="24"/>
          <w:szCs w:val="24"/>
          <w:lang w:val="sq-AL" w:eastAsia="ja-JP"/>
        </w:rPr>
        <w:t>ë</w:t>
      </w:r>
      <w:r w:rsidR="00210345">
        <w:rPr>
          <w:rFonts w:ascii="Times New Roman" w:eastAsia="Times New Roman" w:hAnsi="Times New Roman"/>
          <w:sz w:val="24"/>
          <w:szCs w:val="24"/>
          <w:lang w:val="sq-AL" w:eastAsia="ja-JP"/>
        </w:rPr>
        <w:t xml:space="preserve"> </w:t>
      </w:r>
      <w:r w:rsidRPr="005E493F">
        <w:rPr>
          <w:rFonts w:ascii="Times New Roman" w:eastAsia="Times New Roman" w:hAnsi="Times New Roman"/>
          <w:sz w:val="24"/>
          <w:szCs w:val="24"/>
          <w:lang w:val="sq-AL" w:eastAsia="ja-JP"/>
        </w:rPr>
        <w:t xml:space="preserve">përafrimit të legjislacionit vendas me atë të BE-së në kuadër </w:t>
      </w:r>
      <w:r>
        <w:rPr>
          <w:rFonts w:ascii="Times New Roman" w:eastAsia="Times New Roman" w:hAnsi="Times New Roman"/>
          <w:sz w:val="24"/>
          <w:szCs w:val="24"/>
          <w:lang w:val="sq-AL" w:eastAsia="ja-JP"/>
        </w:rPr>
        <w:t>të procesit të integrimit.</w:t>
      </w:r>
    </w:p>
    <w:p w14:paraId="542CE15D" w14:textId="417E0558" w:rsidR="007670FB" w:rsidRDefault="2E38A630">
      <w:pPr>
        <w:pStyle w:val="ListParagraph"/>
        <w:numPr>
          <w:ilvl w:val="0"/>
          <w:numId w:val="8"/>
        </w:numPr>
        <w:tabs>
          <w:tab w:val="clear" w:pos="567"/>
        </w:tabs>
        <w:spacing w:line="276" w:lineRule="auto"/>
        <w:ind w:left="180" w:hanging="180"/>
        <w:jc w:val="both"/>
        <w:rPr>
          <w:rFonts w:ascii="Times New Roman" w:hAnsi="Times New Roman"/>
          <w:sz w:val="24"/>
          <w:szCs w:val="24"/>
          <w:lang w:val="sq-AL"/>
        </w:rPr>
      </w:pPr>
      <w:r w:rsidRPr="2E38A630">
        <w:rPr>
          <w:rFonts w:ascii="Times New Roman" w:hAnsi="Times New Roman"/>
          <w:sz w:val="24"/>
          <w:szCs w:val="24"/>
          <w:lang w:val="sq-AL" w:eastAsia="ja-JP"/>
        </w:rPr>
        <w:t>Rritja e bashkëpunimit kombëtar dhe ndërkombëtar me qëllim forcimin e sigurisë kibernetike kombëtare</w:t>
      </w:r>
      <w:r w:rsidR="007670FB">
        <w:rPr>
          <w:rFonts w:ascii="Times New Roman" w:hAnsi="Times New Roman"/>
          <w:sz w:val="24"/>
          <w:szCs w:val="24"/>
          <w:lang w:val="sq-AL" w:eastAsia="ja-JP"/>
        </w:rPr>
        <w:t>.</w:t>
      </w:r>
    </w:p>
    <w:p w14:paraId="6BF4D9EB" w14:textId="32315781" w:rsidR="007670FB" w:rsidRDefault="007670FB" w:rsidP="007670FB">
      <w:pPr>
        <w:spacing w:line="276" w:lineRule="auto"/>
        <w:jc w:val="both"/>
        <w:rPr>
          <w:szCs w:val="24"/>
          <w:lang w:val="sq-AL" w:eastAsia="ja-JP"/>
        </w:rPr>
      </w:pPr>
      <w:r w:rsidRPr="007670FB">
        <w:rPr>
          <w:szCs w:val="24"/>
          <w:lang w:val="sq-AL" w:eastAsia="ja-JP"/>
        </w:rPr>
        <w:t xml:space="preserve">Autoriteti koordinon veprimtarinë e tij me institucionet e sigurisë dhe të mbrojtjes si dhe  bashkëpunon me subjektet e tjera përgjegjëse për sigurinë kibernetike sipas përcaktimeve të bëra në këtë </w:t>
      </w:r>
      <w:r>
        <w:rPr>
          <w:szCs w:val="24"/>
          <w:lang w:val="sq-AL" w:eastAsia="ja-JP"/>
        </w:rPr>
        <w:t>projekt</w:t>
      </w:r>
      <w:r w:rsidRPr="007670FB">
        <w:rPr>
          <w:szCs w:val="24"/>
          <w:lang w:val="sq-AL" w:eastAsia="ja-JP"/>
        </w:rPr>
        <w:t>ligj.</w:t>
      </w:r>
    </w:p>
    <w:p w14:paraId="341ED2CE" w14:textId="74120F57" w:rsidR="00814572" w:rsidRPr="00814572" w:rsidRDefault="00814572" w:rsidP="00814572">
      <w:pPr>
        <w:spacing w:line="276" w:lineRule="auto"/>
        <w:jc w:val="both"/>
        <w:rPr>
          <w:szCs w:val="24"/>
          <w:lang w:val="sq-AL" w:eastAsia="ja-JP"/>
        </w:rPr>
      </w:pPr>
      <w:r>
        <w:rPr>
          <w:szCs w:val="24"/>
          <w:lang w:val="sq-AL" w:eastAsia="ja-JP"/>
        </w:rPr>
        <w:lastRenderedPageBreak/>
        <w:t xml:space="preserve">Gjithashtu </w:t>
      </w:r>
      <w:r w:rsidRPr="00814572">
        <w:rPr>
          <w:szCs w:val="24"/>
          <w:lang w:val="sq-AL" w:eastAsia="ja-JP"/>
        </w:rPr>
        <w:t>Autoriteti bashkëpunon me autoritetet ndërkombëtare në fushën e sigurisë kibernetike, nëpërmjet marrëveshjeve të përbashkëta, në përputhje me legjislacionin në fuqi për marrëveshjet ndërkombëtare.</w:t>
      </w:r>
    </w:p>
    <w:p w14:paraId="1D89F989" w14:textId="12129B5D" w:rsidR="00814572" w:rsidRPr="00814572" w:rsidRDefault="00814572" w:rsidP="00814572">
      <w:pPr>
        <w:spacing w:line="276" w:lineRule="auto"/>
        <w:jc w:val="both"/>
        <w:rPr>
          <w:szCs w:val="24"/>
          <w:lang w:val="sq-AL" w:eastAsia="ja-JP"/>
        </w:rPr>
      </w:pPr>
      <w:r w:rsidRPr="00814572">
        <w:rPr>
          <w:szCs w:val="24"/>
          <w:lang w:val="sq-AL" w:eastAsia="ja-JP"/>
        </w:rPr>
        <w:t xml:space="preserve">Në kuadër të përmbushjes së angazhimeve, në terma të sigurisë kibernetike si vend anëtar i Aleancës Euro-Atlantike (NATO) dhe Organizata për Sigurimin dhe Bashkëpunimin në Evropë (OSBE), Autoriteti koordinon dhe bashkërendon punën midis këtyre organizmave dhe institucioneve kombëtare. </w:t>
      </w:r>
    </w:p>
    <w:p w14:paraId="6F55E4CA" w14:textId="2EA8639E" w:rsidR="00814572" w:rsidRPr="007670FB" w:rsidRDefault="00814572" w:rsidP="00814572">
      <w:pPr>
        <w:spacing w:line="276" w:lineRule="auto"/>
        <w:jc w:val="both"/>
        <w:rPr>
          <w:szCs w:val="24"/>
          <w:lang w:val="sq-AL" w:eastAsia="ja-JP"/>
        </w:rPr>
      </w:pPr>
      <w:r w:rsidRPr="00814572">
        <w:rPr>
          <w:szCs w:val="24"/>
          <w:lang w:val="sq-AL" w:eastAsia="ja-JP"/>
        </w:rPr>
        <w:t>Autoriteti merr pjesë në aktivitetet e grupit të bashkëpunimit të përbërë nga përfaqësues të Shteteve Anëtare të Bashkimit Evropian, Komisionit Evropian dhe Agjencisë së Bashkimit Evropian për Rrjetin dhe Sigurinë e Informacionit (ENISA)</w:t>
      </w:r>
      <w:r w:rsidR="00256BAE">
        <w:rPr>
          <w:szCs w:val="24"/>
          <w:lang w:val="sq-AL" w:eastAsia="ja-JP"/>
        </w:rPr>
        <w:t xml:space="preserve"> si dhe </w:t>
      </w:r>
      <w:r w:rsidRPr="00814572">
        <w:rPr>
          <w:szCs w:val="24"/>
          <w:lang w:val="sq-AL" w:eastAsia="ja-JP"/>
        </w:rPr>
        <w:t>merr pjesë në forumet ndërkombëtare për çështje të sigurisë kibernetike dhe bashkëpunon me to, për rritjen e sigurisë kibernetike në vend.</w:t>
      </w:r>
    </w:p>
    <w:p w14:paraId="11647D35" w14:textId="26A31389" w:rsidR="002F55C9" w:rsidRPr="00C730EC" w:rsidRDefault="00210345">
      <w:pPr>
        <w:pStyle w:val="ListParagraph"/>
        <w:numPr>
          <w:ilvl w:val="0"/>
          <w:numId w:val="8"/>
        </w:numPr>
        <w:tabs>
          <w:tab w:val="clear" w:pos="567"/>
        </w:tabs>
        <w:spacing w:line="276" w:lineRule="auto"/>
        <w:ind w:left="180" w:hanging="180"/>
        <w:jc w:val="both"/>
        <w:rPr>
          <w:rFonts w:ascii="Times New Roman" w:hAnsi="Times New Roman"/>
          <w:sz w:val="24"/>
          <w:szCs w:val="24"/>
          <w:lang w:val="sq-AL"/>
        </w:rPr>
      </w:pPr>
      <w:r>
        <w:rPr>
          <w:rFonts w:ascii="Times New Roman" w:hAnsi="Times New Roman"/>
          <w:sz w:val="24"/>
          <w:szCs w:val="24"/>
          <w:lang w:val="sq-AL"/>
        </w:rPr>
        <w:t>Rritja e transparencës lidhur me sigurin</w:t>
      </w:r>
      <w:r w:rsidR="00F0552A">
        <w:rPr>
          <w:rFonts w:ascii="Times New Roman" w:hAnsi="Times New Roman"/>
          <w:sz w:val="24"/>
          <w:szCs w:val="24"/>
          <w:lang w:val="sq-AL"/>
        </w:rPr>
        <w:t>ë</w:t>
      </w:r>
      <w:r>
        <w:rPr>
          <w:rFonts w:ascii="Times New Roman" w:hAnsi="Times New Roman"/>
          <w:sz w:val="24"/>
          <w:szCs w:val="24"/>
          <w:lang w:val="sq-AL"/>
        </w:rPr>
        <w:t xml:space="preserve"> kiberne</w:t>
      </w:r>
      <w:r w:rsidR="00655151">
        <w:rPr>
          <w:rFonts w:ascii="Times New Roman" w:hAnsi="Times New Roman"/>
          <w:sz w:val="24"/>
          <w:szCs w:val="24"/>
          <w:lang w:val="sq-AL"/>
        </w:rPr>
        <w:t>tike</w:t>
      </w:r>
      <w:r>
        <w:rPr>
          <w:rFonts w:ascii="Times New Roman" w:hAnsi="Times New Roman"/>
          <w:sz w:val="24"/>
          <w:szCs w:val="24"/>
          <w:lang w:val="sq-AL"/>
        </w:rPr>
        <w:t xml:space="preserve"> n</w:t>
      </w:r>
      <w:r w:rsidR="00F0552A">
        <w:rPr>
          <w:rFonts w:ascii="Times New Roman" w:hAnsi="Times New Roman"/>
          <w:sz w:val="24"/>
          <w:szCs w:val="24"/>
          <w:lang w:val="sq-AL"/>
        </w:rPr>
        <w:t>ë</w:t>
      </w:r>
      <w:r>
        <w:rPr>
          <w:rFonts w:ascii="Times New Roman" w:hAnsi="Times New Roman"/>
          <w:sz w:val="24"/>
          <w:szCs w:val="24"/>
          <w:lang w:val="sq-AL"/>
        </w:rPr>
        <w:t xml:space="preserve"> vend dhe </w:t>
      </w:r>
      <w:r w:rsidR="002F55C9" w:rsidRPr="00C730EC">
        <w:rPr>
          <w:rFonts w:ascii="Times New Roman" w:hAnsi="Times New Roman"/>
          <w:sz w:val="24"/>
          <w:szCs w:val="24"/>
          <w:lang w:val="sq-AL"/>
        </w:rPr>
        <w:t>veprimtarinë e operator</w:t>
      </w:r>
      <w:r w:rsidR="002F55C9">
        <w:rPr>
          <w:rFonts w:ascii="Times New Roman" w:hAnsi="Times New Roman"/>
          <w:sz w:val="24"/>
          <w:szCs w:val="24"/>
          <w:lang w:val="sq-AL"/>
        </w:rPr>
        <w:t>ë</w:t>
      </w:r>
      <w:r w:rsidR="002F55C9" w:rsidRPr="00C730EC">
        <w:rPr>
          <w:rFonts w:ascii="Times New Roman" w:hAnsi="Times New Roman"/>
          <w:sz w:val="24"/>
          <w:szCs w:val="24"/>
          <w:lang w:val="sq-AL"/>
        </w:rPr>
        <w:t>ve t</w:t>
      </w:r>
      <w:r w:rsidR="002F55C9">
        <w:rPr>
          <w:rFonts w:ascii="Times New Roman" w:hAnsi="Times New Roman"/>
          <w:sz w:val="24"/>
          <w:szCs w:val="24"/>
          <w:lang w:val="sq-AL"/>
        </w:rPr>
        <w:t>ë</w:t>
      </w:r>
      <w:r w:rsidR="002F55C9" w:rsidRPr="00C730EC">
        <w:rPr>
          <w:rFonts w:ascii="Times New Roman" w:hAnsi="Times New Roman"/>
          <w:sz w:val="24"/>
          <w:szCs w:val="24"/>
          <w:lang w:val="sq-AL"/>
        </w:rPr>
        <w:t xml:space="preserve"> infrastrukturave kritike dhe t</w:t>
      </w:r>
      <w:r w:rsidR="002F55C9">
        <w:rPr>
          <w:rFonts w:ascii="Times New Roman" w:hAnsi="Times New Roman"/>
          <w:sz w:val="24"/>
          <w:szCs w:val="24"/>
          <w:lang w:val="sq-AL"/>
        </w:rPr>
        <w:t>ë</w:t>
      </w:r>
      <w:r w:rsidR="002F55C9" w:rsidRPr="00C730EC">
        <w:rPr>
          <w:rFonts w:ascii="Times New Roman" w:hAnsi="Times New Roman"/>
          <w:sz w:val="24"/>
          <w:szCs w:val="24"/>
          <w:lang w:val="sq-AL"/>
        </w:rPr>
        <w:t xml:space="preserve"> r</w:t>
      </w:r>
      <w:r w:rsidR="002F55C9">
        <w:rPr>
          <w:rFonts w:ascii="Times New Roman" w:hAnsi="Times New Roman"/>
          <w:sz w:val="24"/>
          <w:szCs w:val="24"/>
          <w:lang w:val="sq-AL"/>
        </w:rPr>
        <w:t>ë</w:t>
      </w:r>
      <w:r w:rsidR="002F55C9" w:rsidRPr="00C730EC">
        <w:rPr>
          <w:rFonts w:ascii="Times New Roman" w:hAnsi="Times New Roman"/>
          <w:sz w:val="24"/>
          <w:szCs w:val="24"/>
          <w:lang w:val="sq-AL"/>
        </w:rPr>
        <w:t>nd</w:t>
      </w:r>
      <w:r w:rsidR="002F55C9">
        <w:rPr>
          <w:rFonts w:ascii="Times New Roman" w:hAnsi="Times New Roman"/>
          <w:sz w:val="24"/>
          <w:szCs w:val="24"/>
          <w:lang w:val="sq-AL"/>
        </w:rPr>
        <w:t>ë</w:t>
      </w:r>
      <w:r w:rsidR="002F55C9" w:rsidRPr="00C730EC">
        <w:rPr>
          <w:rFonts w:ascii="Times New Roman" w:hAnsi="Times New Roman"/>
          <w:sz w:val="24"/>
          <w:szCs w:val="24"/>
          <w:lang w:val="sq-AL"/>
        </w:rPr>
        <w:t>si</w:t>
      </w:r>
      <w:r>
        <w:rPr>
          <w:rFonts w:ascii="Times New Roman" w:hAnsi="Times New Roman"/>
          <w:sz w:val="24"/>
          <w:szCs w:val="24"/>
          <w:lang w:val="sq-AL"/>
        </w:rPr>
        <w:t>s</w:t>
      </w:r>
      <w:r w:rsidR="002F55C9" w:rsidRPr="00C730EC">
        <w:rPr>
          <w:rFonts w:ascii="Times New Roman" w:hAnsi="Times New Roman"/>
          <w:sz w:val="24"/>
          <w:szCs w:val="24"/>
          <w:lang w:val="sq-AL"/>
        </w:rPr>
        <w:t>hme t</w:t>
      </w:r>
      <w:r w:rsidR="002F55C9">
        <w:rPr>
          <w:rFonts w:ascii="Times New Roman" w:hAnsi="Times New Roman"/>
          <w:sz w:val="24"/>
          <w:szCs w:val="24"/>
          <w:lang w:val="sq-AL"/>
        </w:rPr>
        <w:t>ë</w:t>
      </w:r>
      <w:r w:rsidR="002F55C9" w:rsidRPr="00C730EC">
        <w:rPr>
          <w:rFonts w:ascii="Times New Roman" w:hAnsi="Times New Roman"/>
          <w:sz w:val="24"/>
          <w:szCs w:val="24"/>
          <w:lang w:val="sq-AL"/>
        </w:rPr>
        <w:t xml:space="preserve"> informacionit nëpërmjet forcimit të kërkesave të sigur</w:t>
      </w:r>
      <w:r w:rsidR="002F55C9">
        <w:rPr>
          <w:rFonts w:ascii="Times New Roman" w:hAnsi="Times New Roman"/>
          <w:sz w:val="24"/>
          <w:szCs w:val="24"/>
          <w:lang w:val="sq-AL"/>
        </w:rPr>
        <w:t>isë, kontrollit dhe mbikëqyrjes</w:t>
      </w:r>
      <w:r>
        <w:rPr>
          <w:rFonts w:ascii="Times New Roman" w:hAnsi="Times New Roman"/>
          <w:sz w:val="24"/>
          <w:szCs w:val="24"/>
          <w:lang w:val="sq-AL"/>
        </w:rPr>
        <w:t>, si dhe informimit t</w:t>
      </w:r>
      <w:r w:rsidR="00F0552A">
        <w:rPr>
          <w:rFonts w:ascii="Times New Roman" w:hAnsi="Times New Roman"/>
          <w:sz w:val="24"/>
          <w:szCs w:val="24"/>
          <w:lang w:val="sq-AL"/>
        </w:rPr>
        <w:t>ë</w:t>
      </w:r>
      <w:r>
        <w:rPr>
          <w:rFonts w:ascii="Times New Roman" w:hAnsi="Times New Roman"/>
          <w:sz w:val="24"/>
          <w:szCs w:val="24"/>
          <w:lang w:val="sq-AL"/>
        </w:rPr>
        <w:t xml:space="preserve"> publikut.</w:t>
      </w:r>
    </w:p>
    <w:p w14:paraId="6CBF6051" w14:textId="31C0710B" w:rsidR="00B80BDD" w:rsidRPr="00B67530" w:rsidRDefault="002F55C9">
      <w:pPr>
        <w:pStyle w:val="ListParagraph"/>
        <w:numPr>
          <w:ilvl w:val="0"/>
          <w:numId w:val="8"/>
        </w:numPr>
        <w:tabs>
          <w:tab w:val="clear" w:pos="567"/>
        </w:tabs>
        <w:spacing w:line="276" w:lineRule="auto"/>
        <w:ind w:left="180" w:hanging="180"/>
        <w:jc w:val="both"/>
        <w:rPr>
          <w:rFonts w:ascii="Times New Roman" w:hAnsi="Times New Roman"/>
          <w:sz w:val="24"/>
          <w:szCs w:val="24"/>
          <w:lang w:val="sq-AL"/>
        </w:rPr>
      </w:pPr>
      <w:r w:rsidRPr="00B67530">
        <w:rPr>
          <w:rFonts w:ascii="Times New Roman" w:hAnsi="Times New Roman"/>
          <w:sz w:val="24"/>
          <w:szCs w:val="24"/>
          <w:lang w:val="sq-AL" w:eastAsia="ja-JP"/>
        </w:rPr>
        <w:t>Rrit</w:t>
      </w:r>
      <w:r w:rsidR="0046026D" w:rsidRPr="00B67530">
        <w:rPr>
          <w:rFonts w:ascii="Times New Roman" w:hAnsi="Times New Roman"/>
          <w:sz w:val="24"/>
          <w:szCs w:val="24"/>
          <w:lang w:val="sq-AL" w:eastAsia="ja-JP"/>
        </w:rPr>
        <w:t>ja e siguris</w:t>
      </w:r>
      <w:r w:rsidRPr="00B67530">
        <w:rPr>
          <w:rFonts w:ascii="Times New Roman" w:hAnsi="Times New Roman"/>
          <w:sz w:val="24"/>
          <w:szCs w:val="24"/>
          <w:lang w:val="sq-AL" w:eastAsia="ja-JP"/>
        </w:rPr>
        <w:t xml:space="preserve">ë, </w:t>
      </w:r>
      <w:r w:rsidR="0046026D" w:rsidRPr="00B67530">
        <w:rPr>
          <w:rFonts w:ascii="Times New Roman" w:hAnsi="Times New Roman"/>
          <w:sz w:val="24"/>
          <w:szCs w:val="24"/>
          <w:lang w:val="sq-AL" w:eastAsia="ja-JP"/>
        </w:rPr>
        <w:t>efektivitetit, integritetit, dhe mbrojtjes s</w:t>
      </w:r>
      <w:r w:rsidR="00F0552A">
        <w:rPr>
          <w:rFonts w:ascii="Times New Roman" w:hAnsi="Times New Roman"/>
          <w:sz w:val="24"/>
          <w:szCs w:val="24"/>
          <w:lang w:val="sq-AL" w:eastAsia="ja-JP"/>
        </w:rPr>
        <w:t>ë</w:t>
      </w:r>
      <w:r w:rsidRPr="00B67530">
        <w:rPr>
          <w:rFonts w:ascii="Times New Roman" w:hAnsi="Times New Roman"/>
          <w:sz w:val="24"/>
          <w:szCs w:val="24"/>
          <w:lang w:val="sq-AL" w:eastAsia="ja-JP"/>
        </w:rPr>
        <w:t xml:space="preserve"> të dhënave personale t</w:t>
      </w:r>
      <w:r w:rsidR="00F0552A">
        <w:rPr>
          <w:rFonts w:ascii="Times New Roman" w:hAnsi="Times New Roman"/>
          <w:sz w:val="24"/>
          <w:szCs w:val="24"/>
          <w:lang w:val="sq-AL" w:eastAsia="ja-JP"/>
        </w:rPr>
        <w:t>ë</w:t>
      </w:r>
      <w:r w:rsidRPr="00B67530">
        <w:rPr>
          <w:rFonts w:ascii="Times New Roman" w:hAnsi="Times New Roman"/>
          <w:sz w:val="24"/>
          <w:szCs w:val="24"/>
          <w:lang w:val="sq-AL" w:eastAsia="ja-JP"/>
        </w:rPr>
        <w:t xml:space="preserve"> qytetar</w:t>
      </w:r>
      <w:r w:rsidR="00F0552A">
        <w:rPr>
          <w:rFonts w:ascii="Times New Roman" w:hAnsi="Times New Roman"/>
          <w:sz w:val="24"/>
          <w:szCs w:val="24"/>
          <w:lang w:val="sq-AL" w:eastAsia="ja-JP"/>
        </w:rPr>
        <w:t>ë</w:t>
      </w:r>
      <w:r w:rsidRPr="00B67530">
        <w:rPr>
          <w:rFonts w:ascii="Times New Roman" w:hAnsi="Times New Roman"/>
          <w:sz w:val="24"/>
          <w:szCs w:val="24"/>
          <w:lang w:val="sq-AL" w:eastAsia="ja-JP"/>
        </w:rPr>
        <w:t>ve në përdorimin e shërbimeve dhe produkteve TI</w:t>
      </w:r>
      <w:r w:rsidR="0046026D" w:rsidRPr="00B67530">
        <w:rPr>
          <w:rFonts w:ascii="Times New Roman" w:hAnsi="Times New Roman"/>
          <w:sz w:val="24"/>
          <w:szCs w:val="24"/>
          <w:lang w:val="sq-AL" w:eastAsia="ja-JP"/>
        </w:rPr>
        <w:t>K, dhe p</w:t>
      </w:r>
      <w:r w:rsidR="00F0552A">
        <w:rPr>
          <w:rFonts w:ascii="Times New Roman" w:hAnsi="Times New Roman"/>
          <w:sz w:val="24"/>
          <w:szCs w:val="24"/>
          <w:lang w:val="sq-AL" w:eastAsia="ja-JP"/>
        </w:rPr>
        <w:t>ë</w:t>
      </w:r>
      <w:r w:rsidR="0046026D" w:rsidRPr="00B67530">
        <w:rPr>
          <w:rFonts w:ascii="Times New Roman" w:hAnsi="Times New Roman"/>
          <w:sz w:val="24"/>
          <w:szCs w:val="24"/>
          <w:lang w:val="sq-AL" w:eastAsia="ja-JP"/>
        </w:rPr>
        <w:t>r rrjedhoj</w:t>
      </w:r>
      <w:r w:rsidR="00F0552A">
        <w:rPr>
          <w:rFonts w:ascii="Times New Roman" w:hAnsi="Times New Roman"/>
          <w:sz w:val="24"/>
          <w:szCs w:val="24"/>
          <w:lang w:val="sq-AL" w:eastAsia="ja-JP"/>
        </w:rPr>
        <w:t>ë</w:t>
      </w:r>
      <w:r w:rsidR="0046026D" w:rsidRPr="00B67530">
        <w:rPr>
          <w:rFonts w:ascii="Times New Roman" w:hAnsi="Times New Roman"/>
          <w:sz w:val="24"/>
          <w:szCs w:val="24"/>
          <w:lang w:val="sq-AL" w:eastAsia="ja-JP"/>
        </w:rPr>
        <w:t xml:space="preserve"> rritja e besueshmërisë s</w:t>
      </w:r>
      <w:r w:rsidR="00F0552A">
        <w:rPr>
          <w:rFonts w:ascii="Times New Roman" w:hAnsi="Times New Roman"/>
          <w:sz w:val="24"/>
          <w:szCs w:val="24"/>
          <w:lang w:val="sq-AL" w:eastAsia="ja-JP"/>
        </w:rPr>
        <w:t>ë</w:t>
      </w:r>
      <w:r w:rsidRPr="00B67530">
        <w:rPr>
          <w:rFonts w:ascii="Times New Roman" w:hAnsi="Times New Roman"/>
          <w:sz w:val="24"/>
          <w:szCs w:val="24"/>
          <w:lang w:val="sq-AL" w:eastAsia="ja-JP"/>
        </w:rPr>
        <w:t xml:space="preserve"> qytetarëve ndaj qeverisë në lidhje me sigurinë kibernetike.</w:t>
      </w:r>
    </w:p>
    <w:p w14:paraId="17A5F59A" w14:textId="77777777" w:rsidR="007847D1" w:rsidRPr="00DA0A09" w:rsidRDefault="007847D1" w:rsidP="003C0F85">
      <w:pPr>
        <w:jc w:val="both"/>
        <w:rPr>
          <w:szCs w:val="24"/>
          <w:lang w:val="sq-AL"/>
        </w:rPr>
      </w:pPr>
    </w:p>
    <w:p w14:paraId="7D3913BC" w14:textId="62854EC9" w:rsidR="003C0F85" w:rsidRPr="00D2147B" w:rsidRDefault="00CD4333" w:rsidP="003C0F85">
      <w:pPr>
        <w:jc w:val="both"/>
        <w:rPr>
          <w:b/>
          <w:szCs w:val="24"/>
          <w:lang w:val="sq-AL"/>
        </w:rPr>
      </w:pPr>
      <w:r w:rsidRPr="00D2147B">
        <w:rPr>
          <w:b/>
          <w:szCs w:val="24"/>
          <w:lang w:val="sq-AL"/>
        </w:rPr>
        <w:t>Analiza e kosto – përfitimit (</w:t>
      </w:r>
      <w:r w:rsidR="003C0F85" w:rsidRPr="00D2147B">
        <w:rPr>
          <w:b/>
          <w:szCs w:val="24"/>
          <w:lang w:val="sq-AL"/>
        </w:rPr>
        <w:t xml:space="preserve">e pjesshme) </w:t>
      </w:r>
    </w:p>
    <w:p w14:paraId="0408716D" w14:textId="7EC57262" w:rsidR="00CE2C72" w:rsidRPr="00D2147B" w:rsidRDefault="00CE2C72" w:rsidP="003C0F85">
      <w:pPr>
        <w:jc w:val="both"/>
        <w:rPr>
          <w:szCs w:val="24"/>
          <w:lang w:val="sq-AL"/>
        </w:rPr>
      </w:pPr>
    </w:p>
    <w:p w14:paraId="2880F9C0" w14:textId="66789973" w:rsidR="003C0F85" w:rsidRPr="00D2147B" w:rsidRDefault="003C0F85" w:rsidP="003C0F85">
      <w:pPr>
        <w:jc w:val="both"/>
        <w:rPr>
          <w:szCs w:val="24"/>
          <w:lang w:val="sq-AL"/>
        </w:rPr>
      </w:pPr>
      <w:r w:rsidRPr="00D2147B">
        <w:rPr>
          <w:szCs w:val="24"/>
          <w:lang w:val="sq-AL"/>
        </w:rPr>
        <w:t xml:space="preserve">Sipas opsioni 0 nuk ka kosto të shtuara monetare për të gjithë grupet e prekura pasi nuk kryhet ndonjë ndërhyrje dhe situata mbetet siç është. </w:t>
      </w:r>
      <w:r w:rsidR="001F3109" w:rsidRPr="00D2147B">
        <w:rPr>
          <w:szCs w:val="24"/>
          <w:lang w:val="sq-AL"/>
        </w:rPr>
        <w:t xml:space="preserve"> </w:t>
      </w:r>
    </w:p>
    <w:p w14:paraId="76F9FC62" w14:textId="77777777" w:rsidR="003C0F85" w:rsidRPr="00D2147B" w:rsidRDefault="003C0F85" w:rsidP="003C0F85">
      <w:pPr>
        <w:jc w:val="both"/>
        <w:rPr>
          <w:szCs w:val="24"/>
          <w:lang w:val="sq-AL"/>
        </w:rPr>
      </w:pPr>
    </w:p>
    <w:p w14:paraId="6F54404C" w14:textId="4E7C4304" w:rsidR="003C0F85" w:rsidRPr="00D2147B" w:rsidRDefault="2E38A630" w:rsidP="2B2A1691">
      <w:pPr>
        <w:spacing w:line="276" w:lineRule="auto"/>
        <w:jc w:val="both"/>
        <w:rPr>
          <w:lang w:val="sq-AL"/>
        </w:rPr>
      </w:pPr>
      <w:r w:rsidRPr="2E38A630">
        <w:rPr>
          <w:lang w:val="sq-AL"/>
        </w:rPr>
        <w:t xml:space="preserve">Sipas opsionit 1, rriten kostot pasi shtohen masat që duhet të ndërmerren me qëllim rritjen e sigurisë për ushtrimin e veprimtarisë përkatëse të subjekteve të këtij </w:t>
      </w:r>
      <w:r w:rsidR="00A83429">
        <w:rPr>
          <w:lang w:val="sq-AL"/>
        </w:rPr>
        <w:t>proejkt</w:t>
      </w:r>
      <w:r w:rsidRPr="2E38A630">
        <w:rPr>
          <w:lang w:val="sq-AL"/>
        </w:rPr>
        <w:t xml:space="preserve">ligji, por përsëri problemi ngelet i paadresuar. </w:t>
      </w:r>
      <w:r w:rsidRPr="002570F4">
        <w:rPr>
          <w:lang w:val="sq-AL"/>
        </w:rPr>
        <w:t>Opsioni 1 është i pamundur të realizohet</w:t>
      </w:r>
      <w:r w:rsidR="00700496">
        <w:rPr>
          <w:lang w:val="sq-AL"/>
        </w:rPr>
        <w:t xml:space="preserve"> për shkak të rregullave të teknikës legjislative (nënkupton ndryshimin e më shumë se 50% të dispozitave të ligjit ekzistues).</w:t>
      </w:r>
      <w:r w:rsidRPr="002570F4">
        <w:rPr>
          <w:lang w:val="sq-AL"/>
        </w:rPr>
        <w:t xml:space="preserve"> Gjithashtu ky opsion mbart edhe kosto të cilat prekin qytetarët, bizneset, administratën lidhur me mundësinë e marrjes së produkteve dhe shërbimeve në një kohë sa më efektive dhe sa më të sigurt</w:t>
      </w:r>
      <w:r w:rsidR="00700496">
        <w:rPr>
          <w:lang w:val="sq-AL"/>
        </w:rPr>
        <w:t>ë</w:t>
      </w:r>
      <w:r w:rsidRPr="002570F4">
        <w:rPr>
          <w:lang w:val="sq-AL"/>
        </w:rPr>
        <w:t xml:space="preserve">. Pra, kostot lidhen drejtpërdrejtë me mungesën e parashikimeve ligjore të nevojshme për fushën e sigurisë kibernetike. </w:t>
      </w:r>
      <w:r w:rsidR="001957AC" w:rsidRPr="002570F4">
        <w:rPr>
          <w:lang w:val="sq-AL"/>
        </w:rPr>
        <w:t>Kostot e këtij opsioni janë të njëjta me opsionin 2.</w:t>
      </w:r>
    </w:p>
    <w:p w14:paraId="0E3397D4" w14:textId="77777777" w:rsidR="003C0F85" w:rsidRPr="00D2147B" w:rsidRDefault="003C0F85" w:rsidP="00F67998">
      <w:pPr>
        <w:spacing w:line="276" w:lineRule="auto"/>
        <w:jc w:val="both"/>
        <w:rPr>
          <w:szCs w:val="24"/>
          <w:lang w:val="sq-AL"/>
        </w:rPr>
      </w:pPr>
    </w:p>
    <w:p w14:paraId="0870ECD6" w14:textId="75A1027D" w:rsidR="00C66EAB" w:rsidRPr="00D2147B" w:rsidRDefault="00C66EAB" w:rsidP="00365D40">
      <w:pPr>
        <w:spacing w:line="276" w:lineRule="auto"/>
        <w:jc w:val="both"/>
        <w:rPr>
          <w:szCs w:val="24"/>
          <w:lang w:val="sq-AL"/>
        </w:rPr>
      </w:pPr>
      <w:r w:rsidRPr="00D2147B">
        <w:rPr>
          <w:szCs w:val="24"/>
          <w:lang w:val="sq-AL"/>
        </w:rPr>
        <w:t xml:space="preserve">Sipas opsionit </w:t>
      </w:r>
      <w:r w:rsidR="003C0F85" w:rsidRPr="00D2147B">
        <w:rPr>
          <w:szCs w:val="24"/>
          <w:lang w:val="sq-AL"/>
        </w:rPr>
        <w:t>2</w:t>
      </w:r>
      <w:r w:rsidR="00D2147B">
        <w:rPr>
          <w:szCs w:val="24"/>
          <w:lang w:val="sq-AL"/>
        </w:rPr>
        <w:t>,</w:t>
      </w:r>
      <w:r w:rsidR="003C0F85" w:rsidRPr="00D2147B">
        <w:rPr>
          <w:szCs w:val="24"/>
          <w:lang w:val="sq-AL"/>
        </w:rPr>
        <w:t xml:space="preserve"> kostoja përbëhet nga efekte financiare për </w:t>
      </w:r>
      <w:r w:rsidR="002C7DDC" w:rsidRPr="00D2147B">
        <w:rPr>
          <w:szCs w:val="24"/>
          <w:lang w:val="sq-AL"/>
        </w:rPr>
        <w:t>qeverin</w:t>
      </w:r>
      <w:r w:rsidR="00C74A53" w:rsidRPr="00D2147B">
        <w:rPr>
          <w:szCs w:val="24"/>
          <w:lang w:val="sq-AL"/>
        </w:rPr>
        <w:t>ë</w:t>
      </w:r>
      <w:r w:rsidR="00262204">
        <w:rPr>
          <w:szCs w:val="24"/>
          <w:lang w:val="sq-AL"/>
        </w:rPr>
        <w:t xml:space="preserve"> dhe</w:t>
      </w:r>
      <w:r w:rsidR="002C7DDC" w:rsidRPr="00D2147B">
        <w:rPr>
          <w:szCs w:val="24"/>
          <w:lang w:val="sq-AL"/>
        </w:rPr>
        <w:t xml:space="preserve"> subjektet e tjera p</w:t>
      </w:r>
      <w:r w:rsidR="00C74A53" w:rsidRPr="00D2147B">
        <w:rPr>
          <w:szCs w:val="24"/>
          <w:lang w:val="sq-AL"/>
        </w:rPr>
        <w:t>ë</w:t>
      </w:r>
      <w:r w:rsidR="002C7DDC" w:rsidRPr="00D2147B">
        <w:rPr>
          <w:szCs w:val="24"/>
          <w:lang w:val="sq-AL"/>
        </w:rPr>
        <w:t>rgjegj</w:t>
      </w:r>
      <w:r w:rsidR="00C74A53" w:rsidRPr="00D2147B">
        <w:rPr>
          <w:szCs w:val="24"/>
          <w:lang w:val="sq-AL"/>
        </w:rPr>
        <w:t>ë</w:t>
      </w:r>
      <w:r w:rsidR="002C7DDC" w:rsidRPr="00D2147B">
        <w:rPr>
          <w:szCs w:val="24"/>
          <w:lang w:val="sq-AL"/>
        </w:rPr>
        <w:t>se p</w:t>
      </w:r>
      <w:r w:rsidR="00C74A53" w:rsidRPr="00D2147B">
        <w:rPr>
          <w:szCs w:val="24"/>
          <w:lang w:val="sq-AL"/>
        </w:rPr>
        <w:t>ë</w:t>
      </w:r>
      <w:r w:rsidR="00365D40" w:rsidRPr="00D2147B">
        <w:rPr>
          <w:szCs w:val="24"/>
          <w:lang w:val="sq-AL"/>
        </w:rPr>
        <w:t xml:space="preserve">r </w:t>
      </w:r>
      <w:r w:rsidR="002C7DDC" w:rsidRPr="00D2147B">
        <w:rPr>
          <w:szCs w:val="24"/>
          <w:lang w:val="sq-AL"/>
        </w:rPr>
        <w:t>sigurin</w:t>
      </w:r>
      <w:r w:rsidR="00C74A53" w:rsidRPr="00D2147B">
        <w:rPr>
          <w:szCs w:val="24"/>
          <w:lang w:val="sq-AL"/>
        </w:rPr>
        <w:t>ë</w:t>
      </w:r>
      <w:r w:rsidR="002C7DDC" w:rsidRPr="00D2147B">
        <w:rPr>
          <w:szCs w:val="24"/>
          <w:lang w:val="sq-AL"/>
        </w:rPr>
        <w:t xml:space="preserve"> kibernetike p</w:t>
      </w:r>
      <w:r w:rsidR="00C74A53" w:rsidRPr="00D2147B">
        <w:rPr>
          <w:szCs w:val="24"/>
          <w:lang w:val="sq-AL"/>
        </w:rPr>
        <w:t>ë</w:t>
      </w:r>
      <w:r w:rsidR="002C7DDC" w:rsidRPr="00D2147B">
        <w:rPr>
          <w:szCs w:val="24"/>
          <w:lang w:val="sq-AL"/>
        </w:rPr>
        <w:t>rfshir</w:t>
      </w:r>
      <w:r w:rsidR="00C74A53" w:rsidRPr="00D2147B">
        <w:rPr>
          <w:szCs w:val="24"/>
          <w:lang w:val="sq-AL"/>
        </w:rPr>
        <w:t>ë</w:t>
      </w:r>
      <w:r w:rsidR="002C7DDC" w:rsidRPr="00D2147B">
        <w:rPr>
          <w:szCs w:val="24"/>
          <w:lang w:val="sq-AL"/>
        </w:rPr>
        <w:t xml:space="preserve"> operator</w:t>
      </w:r>
      <w:r w:rsidR="00C74A53" w:rsidRPr="00D2147B">
        <w:rPr>
          <w:szCs w:val="24"/>
          <w:lang w:val="sq-AL"/>
        </w:rPr>
        <w:t>ë</w:t>
      </w:r>
      <w:r w:rsidR="002C7DDC" w:rsidRPr="00D2147B">
        <w:rPr>
          <w:szCs w:val="24"/>
          <w:lang w:val="sq-AL"/>
        </w:rPr>
        <w:t>t e infrastrukturave kritike dhe t</w:t>
      </w:r>
      <w:r w:rsidR="00C74A53" w:rsidRPr="00D2147B">
        <w:rPr>
          <w:szCs w:val="24"/>
          <w:lang w:val="sq-AL"/>
        </w:rPr>
        <w:t>ë</w:t>
      </w:r>
      <w:r w:rsidR="002C7DDC" w:rsidRPr="00D2147B">
        <w:rPr>
          <w:szCs w:val="24"/>
          <w:lang w:val="sq-AL"/>
        </w:rPr>
        <w:t xml:space="preserve"> r</w:t>
      </w:r>
      <w:r w:rsidR="00C74A53" w:rsidRPr="00D2147B">
        <w:rPr>
          <w:szCs w:val="24"/>
          <w:lang w:val="sq-AL"/>
        </w:rPr>
        <w:t>ë</w:t>
      </w:r>
      <w:r w:rsidR="002C7DDC" w:rsidRPr="00D2147B">
        <w:rPr>
          <w:szCs w:val="24"/>
          <w:lang w:val="sq-AL"/>
        </w:rPr>
        <w:t>nd</w:t>
      </w:r>
      <w:r w:rsidR="00C74A53" w:rsidRPr="00D2147B">
        <w:rPr>
          <w:szCs w:val="24"/>
          <w:lang w:val="sq-AL"/>
        </w:rPr>
        <w:t>ë</w:t>
      </w:r>
      <w:r w:rsidR="002C7DDC" w:rsidRPr="00D2147B">
        <w:rPr>
          <w:szCs w:val="24"/>
          <w:lang w:val="sq-AL"/>
        </w:rPr>
        <w:t>sishme t</w:t>
      </w:r>
      <w:r w:rsidR="00C74A53" w:rsidRPr="00D2147B">
        <w:rPr>
          <w:szCs w:val="24"/>
          <w:lang w:val="sq-AL"/>
        </w:rPr>
        <w:t>ë</w:t>
      </w:r>
      <w:r w:rsidR="002C7DDC" w:rsidRPr="00D2147B">
        <w:rPr>
          <w:szCs w:val="24"/>
          <w:lang w:val="sq-AL"/>
        </w:rPr>
        <w:t xml:space="preserve"> infomacionit</w:t>
      </w:r>
      <w:r w:rsidRPr="00D2147B">
        <w:rPr>
          <w:szCs w:val="24"/>
          <w:lang w:val="sq-AL"/>
        </w:rPr>
        <w:t>.</w:t>
      </w:r>
      <w:r w:rsidR="00024B5B" w:rsidRPr="00D2147B">
        <w:rPr>
          <w:szCs w:val="24"/>
          <w:lang w:val="sq-AL"/>
        </w:rPr>
        <w:t xml:space="preserve"> </w:t>
      </w:r>
    </w:p>
    <w:p w14:paraId="6108743E" w14:textId="75247421" w:rsidR="00C74A53" w:rsidRPr="00D2147B" w:rsidRDefault="00C74A53" w:rsidP="00F67998">
      <w:pPr>
        <w:spacing w:line="276" w:lineRule="auto"/>
        <w:jc w:val="both"/>
        <w:rPr>
          <w:szCs w:val="24"/>
          <w:lang w:val="sq-AL"/>
        </w:rPr>
      </w:pPr>
    </w:p>
    <w:p w14:paraId="64E81651" w14:textId="5689F008" w:rsidR="00CD4333" w:rsidRPr="00D2147B" w:rsidRDefault="00C15129" w:rsidP="00F67998">
      <w:pPr>
        <w:spacing w:line="276" w:lineRule="auto"/>
        <w:jc w:val="both"/>
        <w:rPr>
          <w:szCs w:val="24"/>
          <w:lang w:val="sq-AL"/>
        </w:rPr>
      </w:pPr>
      <w:r w:rsidRPr="00D2147B">
        <w:rPr>
          <w:szCs w:val="24"/>
          <w:lang w:val="sq-AL"/>
        </w:rPr>
        <w:t>Opsioni</w:t>
      </w:r>
      <w:r w:rsidR="003C0F85" w:rsidRPr="00D2147B">
        <w:rPr>
          <w:szCs w:val="24"/>
          <w:lang w:val="sq-AL"/>
        </w:rPr>
        <w:t xml:space="preserve"> 0</w:t>
      </w:r>
      <w:r w:rsidRPr="00D2147B">
        <w:rPr>
          <w:szCs w:val="24"/>
          <w:lang w:val="sq-AL"/>
        </w:rPr>
        <w:t xml:space="preserve"> nuk sjell kosto</w:t>
      </w:r>
      <w:r w:rsidR="00024B5B" w:rsidRPr="00D2147B">
        <w:rPr>
          <w:szCs w:val="24"/>
          <w:lang w:val="sq-AL"/>
        </w:rPr>
        <w:t xml:space="preserve"> financiare shtes</w:t>
      </w:r>
      <w:r w:rsidR="00F0552A" w:rsidRPr="00D2147B">
        <w:rPr>
          <w:szCs w:val="24"/>
          <w:lang w:val="sq-AL"/>
        </w:rPr>
        <w:t>ë</w:t>
      </w:r>
      <w:r w:rsidRPr="00D2147B">
        <w:rPr>
          <w:szCs w:val="24"/>
          <w:lang w:val="sq-AL"/>
        </w:rPr>
        <w:t xml:space="preserve"> p</w:t>
      </w:r>
      <w:r w:rsidR="00F0552A" w:rsidRPr="00D2147B">
        <w:rPr>
          <w:szCs w:val="24"/>
          <w:lang w:val="sq-AL"/>
        </w:rPr>
        <w:t>ë</w:t>
      </w:r>
      <w:r w:rsidRPr="00D2147B">
        <w:rPr>
          <w:szCs w:val="24"/>
          <w:lang w:val="sq-AL"/>
        </w:rPr>
        <w:t>r Buxhetin e Shteti, kurse opsionet</w:t>
      </w:r>
      <w:r w:rsidR="003C0F85" w:rsidRPr="00D2147B">
        <w:rPr>
          <w:szCs w:val="24"/>
          <w:lang w:val="sq-AL"/>
        </w:rPr>
        <w:t xml:space="preserve"> 1 dhe 2 sjellin</w:t>
      </w:r>
      <w:r w:rsidR="00024B5B" w:rsidRPr="00D2147B">
        <w:rPr>
          <w:szCs w:val="24"/>
          <w:lang w:val="sq-AL"/>
        </w:rPr>
        <w:t xml:space="preserve"> kosto dhe p</w:t>
      </w:r>
      <w:r w:rsidR="00F0552A" w:rsidRPr="00D2147B">
        <w:rPr>
          <w:szCs w:val="24"/>
          <w:lang w:val="sq-AL"/>
        </w:rPr>
        <w:t>ë</w:t>
      </w:r>
      <w:r w:rsidR="00024B5B" w:rsidRPr="00D2147B">
        <w:rPr>
          <w:szCs w:val="24"/>
          <w:lang w:val="sq-AL"/>
        </w:rPr>
        <w:t>rfitime financiare</w:t>
      </w:r>
      <w:r w:rsidR="00CD4333" w:rsidRPr="00D2147B">
        <w:rPr>
          <w:szCs w:val="24"/>
          <w:lang w:val="sq-AL"/>
        </w:rPr>
        <w:t xml:space="preserve"> për B</w:t>
      </w:r>
      <w:r w:rsidR="00BA3AB9" w:rsidRPr="00D2147B">
        <w:rPr>
          <w:szCs w:val="24"/>
          <w:lang w:val="sq-AL"/>
        </w:rPr>
        <w:t xml:space="preserve">uxhetin e Shtetit. </w:t>
      </w:r>
    </w:p>
    <w:p w14:paraId="4E453557" w14:textId="77777777" w:rsidR="00BA3AB9" w:rsidRDefault="00BA3AB9" w:rsidP="00F67998">
      <w:pPr>
        <w:spacing w:line="276" w:lineRule="auto"/>
        <w:jc w:val="both"/>
        <w:rPr>
          <w:szCs w:val="24"/>
          <w:lang w:val="sq-AL"/>
        </w:rPr>
      </w:pPr>
    </w:p>
    <w:p w14:paraId="06866A66" w14:textId="0FB1260F" w:rsidR="00024B5B" w:rsidRDefault="003C0F85" w:rsidP="00024B5B">
      <w:pPr>
        <w:spacing w:line="276" w:lineRule="auto"/>
        <w:jc w:val="both"/>
        <w:rPr>
          <w:szCs w:val="24"/>
          <w:lang w:val="sq-AL"/>
        </w:rPr>
      </w:pPr>
      <w:r w:rsidRPr="003C0F85">
        <w:rPr>
          <w:szCs w:val="24"/>
          <w:lang w:val="sq-AL"/>
        </w:rPr>
        <w:t>Për sa i përket op</w:t>
      </w:r>
      <w:r w:rsidR="00C15129">
        <w:rPr>
          <w:szCs w:val="24"/>
          <w:lang w:val="sq-AL"/>
        </w:rPr>
        <w:t xml:space="preserve">sionit 2, si më i preferuari, </w:t>
      </w:r>
      <w:r w:rsidR="00024B5B" w:rsidRPr="003C0F85">
        <w:rPr>
          <w:szCs w:val="24"/>
          <w:lang w:val="sq-AL"/>
        </w:rPr>
        <w:t>sjell përfitime financiare</w:t>
      </w:r>
      <w:r w:rsidR="00024B5B">
        <w:rPr>
          <w:szCs w:val="24"/>
          <w:lang w:val="sq-AL"/>
        </w:rPr>
        <w:t xml:space="preserve"> sa i p</w:t>
      </w:r>
      <w:r w:rsidR="00F0552A">
        <w:rPr>
          <w:szCs w:val="24"/>
          <w:lang w:val="sq-AL"/>
        </w:rPr>
        <w:t>ë</w:t>
      </w:r>
      <w:r w:rsidR="00024B5B">
        <w:rPr>
          <w:szCs w:val="24"/>
          <w:lang w:val="sq-AL"/>
        </w:rPr>
        <w:t>rket sanksioneve administrative</w:t>
      </w:r>
      <w:r w:rsidR="00024B5B" w:rsidRPr="003C0F85">
        <w:rPr>
          <w:szCs w:val="24"/>
          <w:lang w:val="sq-AL"/>
        </w:rPr>
        <w:t xml:space="preserve"> </w:t>
      </w:r>
      <w:r w:rsidR="00024B5B">
        <w:rPr>
          <w:szCs w:val="24"/>
          <w:lang w:val="sq-AL"/>
        </w:rPr>
        <w:t>si dhe p</w:t>
      </w:r>
      <w:r w:rsidR="00F0552A">
        <w:rPr>
          <w:szCs w:val="24"/>
          <w:lang w:val="sq-AL"/>
        </w:rPr>
        <w:t>ë</w:t>
      </w:r>
      <w:r w:rsidR="00024B5B">
        <w:rPr>
          <w:szCs w:val="24"/>
          <w:lang w:val="sq-AL"/>
        </w:rPr>
        <w:t>rfitime n</w:t>
      </w:r>
      <w:r w:rsidR="00F0552A">
        <w:rPr>
          <w:szCs w:val="24"/>
          <w:lang w:val="sq-AL"/>
        </w:rPr>
        <w:t>ë</w:t>
      </w:r>
      <w:r w:rsidR="00024B5B">
        <w:rPr>
          <w:szCs w:val="24"/>
          <w:lang w:val="sq-AL"/>
        </w:rPr>
        <w:t xml:space="preserve"> aspektin e rritjes s</w:t>
      </w:r>
      <w:r w:rsidR="00F0552A">
        <w:rPr>
          <w:szCs w:val="24"/>
          <w:lang w:val="sq-AL"/>
        </w:rPr>
        <w:t>ë</w:t>
      </w:r>
      <w:r w:rsidR="00024B5B">
        <w:rPr>
          <w:szCs w:val="24"/>
          <w:lang w:val="sq-AL"/>
        </w:rPr>
        <w:t xml:space="preserve"> nivelit t</w:t>
      </w:r>
      <w:r w:rsidR="00F0552A">
        <w:rPr>
          <w:szCs w:val="24"/>
          <w:lang w:val="sq-AL"/>
        </w:rPr>
        <w:t>ë</w:t>
      </w:r>
      <w:r w:rsidR="00024B5B">
        <w:rPr>
          <w:szCs w:val="24"/>
          <w:lang w:val="sq-AL"/>
        </w:rPr>
        <w:t xml:space="preserve"> siguris</w:t>
      </w:r>
      <w:r w:rsidR="00F0552A">
        <w:rPr>
          <w:szCs w:val="24"/>
          <w:lang w:val="sq-AL"/>
        </w:rPr>
        <w:t>ë</w:t>
      </w:r>
      <w:r w:rsidR="00024B5B">
        <w:rPr>
          <w:szCs w:val="24"/>
          <w:lang w:val="sq-AL"/>
        </w:rPr>
        <w:t xml:space="preserve"> kibernetike komb</w:t>
      </w:r>
      <w:r w:rsidR="00F0552A">
        <w:rPr>
          <w:szCs w:val="24"/>
          <w:lang w:val="sq-AL"/>
        </w:rPr>
        <w:t>ë</w:t>
      </w:r>
      <w:r w:rsidR="00024B5B">
        <w:rPr>
          <w:szCs w:val="24"/>
          <w:lang w:val="sq-AL"/>
        </w:rPr>
        <w:t>tare, zgjidhjes s</w:t>
      </w:r>
      <w:r w:rsidR="00F0552A">
        <w:rPr>
          <w:szCs w:val="24"/>
          <w:lang w:val="sq-AL"/>
        </w:rPr>
        <w:t>ë</w:t>
      </w:r>
      <w:r w:rsidR="00024B5B">
        <w:rPr>
          <w:szCs w:val="24"/>
          <w:lang w:val="sq-AL"/>
        </w:rPr>
        <w:t xml:space="preserve"> problematikave aktuale dhe arritjes s</w:t>
      </w:r>
      <w:r w:rsidR="00F0552A">
        <w:rPr>
          <w:szCs w:val="24"/>
          <w:lang w:val="sq-AL"/>
        </w:rPr>
        <w:t>ë</w:t>
      </w:r>
      <w:r w:rsidR="00024B5B">
        <w:rPr>
          <w:szCs w:val="24"/>
          <w:lang w:val="sq-AL"/>
        </w:rPr>
        <w:t xml:space="preserve"> objektivave strategjike n</w:t>
      </w:r>
      <w:r w:rsidR="00F0552A">
        <w:rPr>
          <w:szCs w:val="24"/>
          <w:lang w:val="sq-AL"/>
        </w:rPr>
        <w:t>ë</w:t>
      </w:r>
      <w:r w:rsidR="00024B5B">
        <w:rPr>
          <w:szCs w:val="24"/>
          <w:lang w:val="sq-AL"/>
        </w:rPr>
        <w:t xml:space="preserve"> k</w:t>
      </w:r>
      <w:r w:rsidR="00F0552A">
        <w:rPr>
          <w:szCs w:val="24"/>
          <w:lang w:val="sq-AL"/>
        </w:rPr>
        <w:t>ë</w:t>
      </w:r>
      <w:r w:rsidR="00024B5B">
        <w:rPr>
          <w:szCs w:val="24"/>
          <w:lang w:val="sq-AL"/>
        </w:rPr>
        <w:t>t</w:t>
      </w:r>
      <w:r w:rsidR="00F0552A">
        <w:rPr>
          <w:szCs w:val="24"/>
          <w:lang w:val="sq-AL"/>
        </w:rPr>
        <w:t>ë</w:t>
      </w:r>
      <w:r w:rsidR="00024B5B">
        <w:rPr>
          <w:szCs w:val="24"/>
          <w:lang w:val="sq-AL"/>
        </w:rPr>
        <w:t xml:space="preserve"> fush</w:t>
      </w:r>
      <w:r w:rsidR="00F0552A">
        <w:rPr>
          <w:szCs w:val="24"/>
          <w:lang w:val="sq-AL"/>
        </w:rPr>
        <w:t>ë</w:t>
      </w:r>
      <w:r w:rsidR="00024B5B">
        <w:rPr>
          <w:szCs w:val="24"/>
          <w:lang w:val="sq-AL"/>
        </w:rPr>
        <w:t>.</w:t>
      </w:r>
    </w:p>
    <w:p w14:paraId="45BAC795" w14:textId="77777777" w:rsidR="002431AE" w:rsidRDefault="00024B5B" w:rsidP="00024B5B">
      <w:pPr>
        <w:spacing w:line="276" w:lineRule="auto"/>
        <w:jc w:val="both"/>
        <w:rPr>
          <w:szCs w:val="24"/>
          <w:lang w:val="sq-AL"/>
        </w:rPr>
      </w:pPr>
      <w:r>
        <w:rPr>
          <w:szCs w:val="24"/>
          <w:lang w:val="sq-AL"/>
        </w:rPr>
        <w:t xml:space="preserve">Ky opsion sjell edhe </w:t>
      </w:r>
      <w:r w:rsidR="003C0F85" w:rsidRPr="003C0F85">
        <w:rPr>
          <w:szCs w:val="24"/>
          <w:lang w:val="sq-AL"/>
        </w:rPr>
        <w:t>kosto</w:t>
      </w:r>
      <w:r>
        <w:rPr>
          <w:szCs w:val="24"/>
          <w:lang w:val="sq-AL"/>
        </w:rPr>
        <w:t xml:space="preserve"> financiare</w:t>
      </w:r>
      <w:r w:rsidR="003C0F85" w:rsidRPr="003C0F85">
        <w:rPr>
          <w:szCs w:val="24"/>
          <w:lang w:val="sq-AL"/>
        </w:rPr>
        <w:t xml:space="preserve"> në Buxhetin e Shtetit</w:t>
      </w:r>
      <w:r>
        <w:rPr>
          <w:szCs w:val="24"/>
          <w:lang w:val="sq-AL"/>
        </w:rPr>
        <w:t xml:space="preserve"> pasi parashikon ngritjen e qendr</w:t>
      </w:r>
      <w:r w:rsidR="00F0552A">
        <w:rPr>
          <w:szCs w:val="24"/>
          <w:lang w:val="sq-AL"/>
        </w:rPr>
        <w:t>ë</w:t>
      </w:r>
      <w:r w:rsidR="002431AE">
        <w:rPr>
          <w:szCs w:val="24"/>
          <w:lang w:val="sq-AL"/>
        </w:rPr>
        <w:t>s SOC, ngritjen dhe implementimin e standardeve si dhe rritjen e kapaciteteve.</w:t>
      </w:r>
    </w:p>
    <w:p w14:paraId="7FA69580" w14:textId="6CC3BA87" w:rsidR="002431AE" w:rsidRDefault="002431AE" w:rsidP="00024B5B">
      <w:pPr>
        <w:spacing w:line="276" w:lineRule="auto"/>
        <w:jc w:val="both"/>
        <w:rPr>
          <w:szCs w:val="24"/>
          <w:lang w:val="sq-AL"/>
        </w:rPr>
      </w:pPr>
    </w:p>
    <w:p w14:paraId="5E6D6CF9" w14:textId="536D9A3A" w:rsidR="003C0F85" w:rsidRPr="003C0F85" w:rsidRDefault="003C0F85" w:rsidP="00F67998">
      <w:pPr>
        <w:spacing w:line="276" w:lineRule="auto"/>
        <w:jc w:val="both"/>
        <w:rPr>
          <w:szCs w:val="24"/>
          <w:lang w:val="sq-AL"/>
        </w:rPr>
      </w:pPr>
      <w:r w:rsidRPr="00AC31B0">
        <w:rPr>
          <w:szCs w:val="24"/>
          <w:lang w:val="sq-AL"/>
        </w:rPr>
        <w:t>Pavarësisht se Opsioni 2 ka kosto më të konsiderueshme se opsioni 1 duke q</w:t>
      </w:r>
      <w:r w:rsidR="00AC31B0">
        <w:rPr>
          <w:szCs w:val="24"/>
          <w:lang w:val="sq-AL"/>
        </w:rPr>
        <w:t>e</w:t>
      </w:r>
      <w:r w:rsidRPr="00AC31B0">
        <w:rPr>
          <w:szCs w:val="24"/>
          <w:lang w:val="sq-AL"/>
        </w:rPr>
        <w:t>në se</w:t>
      </w:r>
      <w:r w:rsidR="00C15129" w:rsidRPr="00AC31B0">
        <w:rPr>
          <w:szCs w:val="24"/>
          <w:lang w:val="sq-AL"/>
        </w:rPr>
        <w:t xml:space="preserve"> parashikon ngritjen e strukturave dhe mekanizmave t</w:t>
      </w:r>
      <w:r w:rsidR="00001576" w:rsidRPr="00AC31B0">
        <w:rPr>
          <w:szCs w:val="24"/>
          <w:lang w:val="sq-AL"/>
        </w:rPr>
        <w:t>ë</w:t>
      </w:r>
      <w:r w:rsidR="00C15129" w:rsidRPr="00AC31B0">
        <w:rPr>
          <w:szCs w:val="24"/>
          <w:lang w:val="sq-AL"/>
        </w:rPr>
        <w:t xml:space="preserve"> rinj dhe </w:t>
      </w:r>
      <w:r w:rsidRPr="00AC31B0">
        <w:rPr>
          <w:szCs w:val="24"/>
          <w:lang w:val="sq-AL"/>
        </w:rPr>
        <w:t xml:space="preserve">rrit kërkesat e sigurisë </w:t>
      </w:r>
      <w:r w:rsidR="00001576" w:rsidRPr="00AC31B0">
        <w:rPr>
          <w:szCs w:val="24"/>
          <w:lang w:val="sq-AL"/>
        </w:rPr>
        <w:t>ku</w:t>
      </w:r>
      <w:r w:rsidRPr="00AC31B0">
        <w:rPr>
          <w:szCs w:val="24"/>
          <w:lang w:val="sq-AL"/>
        </w:rPr>
        <w:t xml:space="preserve"> kj</w:t>
      </w:r>
      <w:r w:rsidR="00001576" w:rsidRPr="00AC31B0">
        <w:rPr>
          <w:szCs w:val="24"/>
          <w:lang w:val="sq-AL"/>
        </w:rPr>
        <w:t>o nënkupton më shumë investime, këto kosto do të ishin më produktive</w:t>
      </w:r>
      <w:r w:rsidR="004754AF" w:rsidRPr="00AC31B0">
        <w:rPr>
          <w:szCs w:val="24"/>
          <w:lang w:val="sq-AL"/>
        </w:rPr>
        <w:t xml:space="preserve"> dhe efektive në aspektin e arrit</w:t>
      </w:r>
      <w:r w:rsidR="00001576" w:rsidRPr="00AC31B0">
        <w:rPr>
          <w:szCs w:val="24"/>
          <w:lang w:val="sq-AL"/>
        </w:rPr>
        <w:t xml:space="preserve">jes së objektivave dhe rezultateve të  synuara sesa opsioni 1, që nuk do t’i adresonte siç duhet problematikat dhe mangësitë ligjore, duke krijuar </w:t>
      </w:r>
      <w:r w:rsidR="00001576" w:rsidRPr="00AC31B0">
        <w:rPr>
          <w:szCs w:val="24"/>
          <w:lang w:val="sq-AL"/>
        </w:rPr>
        <w:lastRenderedPageBreak/>
        <w:t xml:space="preserve">potencialisht kosto të reja që nuk do të prodhonin rezultatet e dëshiruara. </w:t>
      </w:r>
      <w:r w:rsidR="009B5B7F" w:rsidRPr="00AC31B0">
        <w:rPr>
          <w:szCs w:val="24"/>
          <w:lang w:val="sq-AL"/>
        </w:rPr>
        <w:t>Opsioni 2, pra miratimi i një ligji të ri</w:t>
      </w:r>
      <w:r w:rsidR="00575E59">
        <w:rPr>
          <w:szCs w:val="24"/>
          <w:lang w:val="sq-AL"/>
        </w:rPr>
        <w:t>,</w:t>
      </w:r>
      <w:r w:rsidRPr="00AC31B0">
        <w:rPr>
          <w:szCs w:val="24"/>
          <w:lang w:val="sq-AL"/>
        </w:rPr>
        <w:t xml:space="preserve"> është më i përshtatshëm</w:t>
      </w:r>
      <w:r w:rsidR="009B5B7F" w:rsidRPr="00AC31B0">
        <w:rPr>
          <w:szCs w:val="24"/>
          <w:lang w:val="sq-AL"/>
        </w:rPr>
        <w:t xml:space="preserve"> edhe</w:t>
      </w:r>
      <w:r w:rsidRPr="00AC31B0">
        <w:rPr>
          <w:szCs w:val="24"/>
          <w:lang w:val="sq-AL"/>
        </w:rPr>
        <w:t xml:space="preserve"> nga </w:t>
      </w:r>
      <w:r w:rsidR="004754AF" w:rsidRPr="00AC31B0">
        <w:rPr>
          <w:szCs w:val="24"/>
          <w:lang w:val="sq-AL"/>
        </w:rPr>
        <w:t>pikëpamja legjislative</w:t>
      </w:r>
      <w:r w:rsidR="008E5A0C">
        <w:rPr>
          <w:szCs w:val="24"/>
          <w:lang w:val="sq-AL"/>
        </w:rPr>
        <w:t>,</w:t>
      </w:r>
      <w:r w:rsidR="004754AF" w:rsidRPr="00AC31B0">
        <w:rPr>
          <w:szCs w:val="24"/>
          <w:lang w:val="sq-AL"/>
        </w:rPr>
        <w:t xml:space="preserve"> si dhe </w:t>
      </w:r>
      <w:r w:rsidRPr="00AC31B0">
        <w:rPr>
          <w:szCs w:val="24"/>
          <w:lang w:val="sq-AL"/>
        </w:rPr>
        <w:t xml:space="preserve">u jep zgjidhje të gjitha problematikave të evidentuara në fushën e </w:t>
      </w:r>
      <w:r w:rsidR="009B5B7F" w:rsidRPr="00AC31B0">
        <w:rPr>
          <w:szCs w:val="24"/>
          <w:lang w:val="sq-AL"/>
        </w:rPr>
        <w:t>siguris</w:t>
      </w:r>
      <w:r w:rsidR="00B0512B" w:rsidRPr="00AC31B0">
        <w:rPr>
          <w:szCs w:val="24"/>
          <w:lang w:val="sq-AL"/>
        </w:rPr>
        <w:t>ë</w:t>
      </w:r>
      <w:r w:rsidR="009B5B7F" w:rsidRPr="00AC31B0">
        <w:rPr>
          <w:szCs w:val="24"/>
          <w:lang w:val="sq-AL"/>
        </w:rPr>
        <w:t xml:space="preserve"> kibernetike </w:t>
      </w:r>
      <w:r w:rsidRPr="00AC31B0">
        <w:rPr>
          <w:szCs w:val="24"/>
          <w:lang w:val="sq-AL"/>
        </w:rPr>
        <w:t xml:space="preserve">duke përmbushur të gjitha objektivat dhe duke rritur sigurinë </w:t>
      </w:r>
      <w:r w:rsidR="004754AF" w:rsidRPr="00AC31B0">
        <w:rPr>
          <w:szCs w:val="24"/>
          <w:lang w:val="sq-AL"/>
        </w:rPr>
        <w:t xml:space="preserve">e </w:t>
      </w:r>
      <w:r w:rsidR="009B5B7F" w:rsidRPr="00AC31B0">
        <w:rPr>
          <w:szCs w:val="24"/>
          <w:lang w:val="sq-AL"/>
        </w:rPr>
        <w:t>rrjeteve dhe sistemeve t</w:t>
      </w:r>
      <w:r w:rsidR="00B0512B" w:rsidRPr="00AC31B0">
        <w:rPr>
          <w:szCs w:val="24"/>
          <w:lang w:val="sq-AL"/>
        </w:rPr>
        <w:t>ë</w:t>
      </w:r>
      <w:r w:rsidR="009B5B7F" w:rsidRPr="00AC31B0">
        <w:rPr>
          <w:szCs w:val="24"/>
          <w:lang w:val="sq-AL"/>
        </w:rPr>
        <w:t xml:space="preserve"> informacionit n</w:t>
      </w:r>
      <w:r w:rsidR="00B0512B" w:rsidRPr="00AC31B0">
        <w:rPr>
          <w:szCs w:val="24"/>
          <w:lang w:val="sq-AL"/>
        </w:rPr>
        <w:t>ë</w:t>
      </w:r>
      <w:r w:rsidR="009B5B7F" w:rsidRPr="00AC31B0">
        <w:rPr>
          <w:szCs w:val="24"/>
          <w:lang w:val="sq-AL"/>
        </w:rPr>
        <w:t xml:space="preserve"> Republik</w:t>
      </w:r>
      <w:r w:rsidR="00B0512B" w:rsidRPr="00AC31B0">
        <w:rPr>
          <w:szCs w:val="24"/>
          <w:lang w:val="sq-AL"/>
        </w:rPr>
        <w:t>ë</w:t>
      </w:r>
      <w:r w:rsidR="009B5B7F" w:rsidRPr="00AC31B0">
        <w:rPr>
          <w:szCs w:val="24"/>
          <w:lang w:val="sq-AL"/>
        </w:rPr>
        <w:t>n e Shqip</w:t>
      </w:r>
      <w:r w:rsidR="00B0512B" w:rsidRPr="00AC31B0">
        <w:rPr>
          <w:szCs w:val="24"/>
          <w:lang w:val="sq-AL"/>
        </w:rPr>
        <w:t>ë</w:t>
      </w:r>
      <w:r w:rsidR="009B5B7F" w:rsidRPr="00AC31B0">
        <w:rPr>
          <w:szCs w:val="24"/>
          <w:lang w:val="sq-AL"/>
        </w:rPr>
        <w:t>ris</w:t>
      </w:r>
      <w:r w:rsidR="00B0512B" w:rsidRPr="00AC31B0">
        <w:rPr>
          <w:szCs w:val="24"/>
          <w:lang w:val="sq-AL"/>
        </w:rPr>
        <w:t>ë</w:t>
      </w:r>
      <w:r w:rsidR="009B5B7F" w:rsidRPr="00AC31B0">
        <w:rPr>
          <w:szCs w:val="24"/>
          <w:lang w:val="sq-AL"/>
        </w:rPr>
        <w:t>.</w:t>
      </w:r>
    </w:p>
    <w:p w14:paraId="26FA66E6" w14:textId="77777777" w:rsidR="003C0F85" w:rsidRPr="003C0F85" w:rsidRDefault="003C0F85" w:rsidP="00F67998">
      <w:pPr>
        <w:spacing w:line="276" w:lineRule="auto"/>
        <w:jc w:val="both"/>
        <w:rPr>
          <w:szCs w:val="24"/>
          <w:lang w:val="sq-AL"/>
        </w:rPr>
      </w:pPr>
    </w:p>
    <w:p w14:paraId="6F4A423E" w14:textId="0E7FBF42" w:rsidR="003C0F85" w:rsidRDefault="2B2A1691" w:rsidP="2B2A1691">
      <w:pPr>
        <w:spacing w:line="276" w:lineRule="auto"/>
        <w:jc w:val="both"/>
        <w:rPr>
          <w:lang w:val="sq-AL"/>
        </w:rPr>
      </w:pPr>
      <w:r w:rsidRPr="2B2A1691">
        <w:rPr>
          <w:lang w:val="sq-AL"/>
        </w:rPr>
        <w:t xml:space="preserve">Për sa më sipër,  përveç ndikimeve në Buxhetin  Shtetit, gjithashtu një impakt të konsiderueshëm do të kenë edhe investimet që do të duhet të bëjnë këto subjekte për të përmbushur detyrimet e parashikuara në këtë </w:t>
      </w:r>
      <w:r w:rsidR="003B4F21">
        <w:rPr>
          <w:lang w:val="sq-AL"/>
        </w:rPr>
        <w:t>projekt</w:t>
      </w:r>
      <w:r w:rsidRPr="2B2A1691">
        <w:rPr>
          <w:lang w:val="sq-AL"/>
        </w:rPr>
        <w:t>ligj, por  kjo nuk mund të parashikohet në një vlerë monetare fikse dhe si pasojë nuk mund të kryhet analiza e plotë e kosto-përfitimit.</w:t>
      </w:r>
    </w:p>
    <w:p w14:paraId="234B4ADB" w14:textId="56AE45E9" w:rsidR="007847D1" w:rsidRPr="003C0F85" w:rsidRDefault="007847D1" w:rsidP="00F67998">
      <w:pPr>
        <w:spacing w:line="276" w:lineRule="auto"/>
        <w:jc w:val="both"/>
        <w:rPr>
          <w:b/>
          <w:szCs w:val="24"/>
          <w:lang w:val="sq-AL"/>
        </w:rPr>
      </w:pPr>
    </w:p>
    <w:p w14:paraId="5B6CFA81" w14:textId="031B7BBC" w:rsidR="003C0F85" w:rsidRPr="004853A3" w:rsidRDefault="00A94DBE" w:rsidP="00F67998">
      <w:pPr>
        <w:spacing w:line="276" w:lineRule="auto"/>
        <w:jc w:val="both"/>
        <w:rPr>
          <w:b/>
          <w:szCs w:val="24"/>
          <w:lang w:val="sq-AL"/>
        </w:rPr>
      </w:pPr>
      <w:r w:rsidRPr="004853A3">
        <w:rPr>
          <w:b/>
          <w:szCs w:val="24"/>
          <w:lang w:val="sq-AL"/>
        </w:rPr>
        <w:t xml:space="preserve">Analiza kosto – efektivitetit </w:t>
      </w:r>
      <w:r w:rsidR="0017203D" w:rsidRPr="004853A3">
        <w:rPr>
          <w:b/>
          <w:szCs w:val="24"/>
          <w:lang w:val="sq-AL"/>
        </w:rPr>
        <w:t xml:space="preserve"> </w:t>
      </w:r>
    </w:p>
    <w:p w14:paraId="7ED3172D" w14:textId="77777777" w:rsidR="003C0F85" w:rsidRPr="004853A3" w:rsidRDefault="003C0F85" w:rsidP="00F67998">
      <w:pPr>
        <w:spacing w:line="276" w:lineRule="auto"/>
        <w:jc w:val="both"/>
        <w:rPr>
          <w:b/>
          <w:szCs w:val="24"/>
          <w:lang w:val="sq-AL"/>
        </w:rPr>
      </w:pPr>
    </w:p>
    <w:p w14:paraId="032D2445" w14:textId="3D55877F" w:rsidR="003C0F85" w:rsidRPr="004853A3" w:rsidRDefault="003C0F85" w:rsidP="00F67998">
      <w:pPr>
        <w:spacing w:line="276" w:lineRule="auto"/>
        <w:jc w:val="both"/>
        <w:rPr>
          <w:szCs w:val="24"/>
          <w:lang w:val="sq-AL"/>
        </w:rPr>
      </w:pPr>
      <w:r w:rsidRPr="004853A3">
        <w:rPr>
          <w:szCs w:val="24"/>
          <w:lang w:val="sq-AL"/>
        </w:rPr>
        <w:t>Sipas analizës së kosto-efektivitetit</w:t>
      </w:r>
      <w:r w:rsidR="003D221D">
        <w:rPr>
          <w:szCs w:val="24"/>
          <w:lang w:val="sq-AL"/>
        </w:rPr>
        <w:t>,</w:t>
      </w:r>
      <w:r w:rsidRPr="004853A3">
        <w:rPr>
          <w:szCs w:val="24"/>
          <w:lang w:val="sq-AL"/>
        </w:rPr>
        <w:t xml:space="preserve"> opsionet 0 dhe 1 janë opsionet më </w:t>
      </w:r>
      <w:r w:rsidR="00C374EF" w:rsidRPr="004853A3">
        <w:rPr>
          <w:szCs w:val="24"/>
          <w:lang w:val="sq-AL"/>
        </w:rPr>
        <w:t>t</w:t>
      </w:r>
      <w:r w:rsidR="008A2CA0" w:rsidRPr="004853A3">
        <w:rPr>
          <w:szCs w:val="24"/>
          <w:lang w:val="sq-AL"/>
        </w:rPr>
        <w:t>ë</w:t>
      </w:r>
      <w:r w:rsidR="00C374EF" w:rsidRPr="004853A3">
        <w:rPr>
          <w:szCs w:val="24"/>
          <w:lang w:val="sq-AL"/>
        </w:rPr>
        <w:t xml:space="preserve"> pafavorshme pasi nuk adreso</w:t>
      </w:r>
      <w:r w:rsidR="00A0704E">
        <w:rPr>
          <w:szCs w:val="24"/>
          <w:lang w:val="sq-AL"/>
        </w:rPr>
        <w:t>j</w:t>
      </w:r>
      <w:r w:rsidR="00C374EF" w:rsidRPr="004853A3">
        <w:rPr>
          <w:szCs w:val="24"/>
          <w:lang w:val="sq-AL"/>
        </w:rPr>
        <w:t>n</w:t>
      </w:r>
      <w:r w:rsidR="00A0704E">
        <w:rPr>
          <w:szCs w:val="24"/>
          <w:lang w:val="sq-AL"/>
        </w:rPr>
        <w:t>ë</w:t>
      </w:r>
      <w:r w:rsidR="00C374EF" w:rsidRPr="004853A3">
        <w:rPr>
          <w:szCs w:val="24"/>
          <w:lang w:val="sq-AL"/>
        </w:rPr>
        <w:t xml:space="preserve"> problematikat dhe nuk prodho</w:t>
      </w:r>
      <w:r w:rsidR="00A0704E">
        <w:rPr>
          <w:szCs w:val="24"/>
          <w:lang w:val="sq-AL"/>
        </w:rPr>
        <w:t>hen</w:t>
      </w:r>
      <w:r w:rsidR="00C374EF" w:rsidRPr="004853A3">
        <w:rPr>
          <w:szCs w:val="24"/>
          <w:lang w:val="sq-AL"/>
        </w:rPr>
        <w:t xml:space="preserve"> rezultatet e synuara me efektivitet.</w:t>
      </w:r>
      <w:r w:rsidRPr="004853A3">
        <w:rPr>
          <w:szCs w:val="24"/>
          <w:lang w:val="sq-AL"/>
        </w:rPr>
        <w:t xml:space="preserve"> Sipas opsionit 0</w:t>
      </w:r>
      <w:r w:rsidR="0071061F">
        <w:rPr>
          <w:szCs w:val="24"/>
          <w:lang w:val="sq-AL"/>
        </w:rPr>
        <w:t>,</w:t>
      </w:r>
      <w:r w:rsidRPr="004853A3">
        <w:rPr>
          <w:szCs w:val="24"/>
          <w:lang w:val="sq-AL"/>
        </w:rPr>
        <w:t xml:space="preserve"> nuk ndërhyhet me ndryshim politike, gjë e cila do të sjellë si kosto krijimin e mangësive ligjore për shumë çështje të cilat nuk janë të rregulluara aktualisht si dhe mosadres</w:t>
      </w:r>
      <w:r w:rsidR="00C374EF" w:rsidRPr="004853A3">
        <w:rPr>
          <w:szCs w:val="24"/>
          <w:lang w:val="sq-AL"/>
        </w:rPr>
        <w:t>imin e problematikave aktuale, q</w:t>
      </w:r>
      <w:r w:rsidR="008A2CA0" w:rsidRPr="004853A3">
        <w:rPr>
          <w:szCs w:val="24"/>
          <w:lang w:val="sq-AL"/>
        </w:rPr>
        <w:t>ë</w:t>
      </w:r>
      <w:r w:rsidR="00C374EF" w:rsidRPr="004853A3">
        <w:rPr>
          <w:szCs w:val="24"/>
          <w:lang w:val="sq-AL"/>
        </w:rPr>
        <w:t xml:space="preserve"> nga ana e tyre mund t</w:t>
      </w:r>
      <w:r w:rsidR="008A2CA0" w:rsidRPr="004853A3">
        <w:rPr>
          <w:szCs w:val="24"/>
          <w:lang w:val="sq-AL"/>
        </w:rPr>
        <w:t>ë</w:t>
      </w:r>
      <w:r w:rsidR="00C374EF" w:rsidRPr="004853A3">
        <w:rPr>
          <w:szCs w:val="24"/>
          <w:lang w:val="sq-AL"/>
        </w:rPr>
        <w:t xml:space="preserve"> krijojn</w:t>
      </w:r>
      <w:r w:rsidR="008A2CA0" w:rsidRPr="004853A3">
        <w:rPr>
          <w:szCs w:val="24"/>
          <w:lang w:val="sq-AL"/>
        </w:rPr>
        <w:t>ë</w:t>
      </w:r>
      <w:r w:rsidR="00C374EF" w:rsidRPr="004853A3">
        <w:rPr>
          <w:szCs w:val="24"/>
          <w:lang w:val="sq-AL"/>
        </w:rPr>
        <w:t xml:space="preserve"> kosto t</w:t>
      </w:r>
      <w:r w:rsidR="008A2CA0" w:rsidRPr="004853A3">
        <w:rPr>
          <w:szCs w:val="24"/>
          <w:lang w:val="sq-AL"/>
        </w:rPr>
        <w:t>ë</w:t>
      </w:r>
      <w:r w:rsidR="00C374EF" w:rsidRPr="004853A3">
        <w:rPr>
          <w:szCs w:val="24"/>
          <w:lang w:val="sq-AL"/>
        </w:rPr>
        <w:t xml:space="preserve"> tjera financiare shtes</w:t>
      </w:r>
      <w:r w:rsidR="008A2CA0" w:rsidRPr="004853A3">
        <w:rPr>
          <w:szCs w:val="24"/>
          <w:lang w:val="sq-AL"/>
        </w:rPr>
        <w:t>ë</w:t>
      </w:r>
      <w:r w:rsidR="00C374EF" w:rsidRPr="004853A3">
        <w:rPr>
          <w:szCs w:val="24"/>
          <w:lang w:val="sq-AL"/>
        </w:rPr>
        <w:t xml:space="preserve"> p</w:t>
      </w:r>
      <w:r w:rsidR="008A2CA0" w:rsidRPr="004853A3">
        <w:rPr>
          <w:szCs w:val="24"/>
          <w:lang w:val="sq-AL"/>
        </w:rPr>
        <w:t>ë</w:t>
      </w:r>
      <w:r w:rsidR="00C374EF" w:rsidRPr="004853A3">
        <w:rPr>
          <w:szCs w:val="24"/>
          <w:lang w:val="sq-AL"/>
        </w:rPr>
        <w:t xml:space="preserve">r buxhetin e shtetit. </w:t>
      </w:r>
    </w:p>
    <w:p w14:paraId="75D5158C" w14:textId="7DBD867F" w:rsidR="003C0F85" w:rsidRPr="004853A3" w:rsidRDefault="2E38A630" w:rsidP="2E38A630">
      <w:pPr>
        <w:spacing w:line="276" w:lineRule="auto"/>
        <w:jc w:val="both"/>
        <w:rPr>
          <w:lang w:val="sq-AL"/>
        </w:rPr>
      </w:pPr>
      <w:r w:rsidRPr="2E38A630">
        <w:rPr>
          <w:lang w:val="sq-AL"/>
        </w:rPr>
        <w:t xml:space="preserve">Sipas opsionit 1, pavarësisht se do të kemi rritjen e investimeve me qëllim përmbushjen e detyrimeve nga të gjitha subjektet përgjegjëse për sigurinë kibernetike, nuk do të kishim adresim të të gjitha problematikave aktuale të përmendura më sipër (pjesa 2). Gjithashtu nga pikëpamja legjislative ndryshimet e reflektuara në përmbajtjen e projektligjit  kalojnë 50% . </w:t>
      </w:r>
    </w:p>
    <w:p w14:paraId="57655F1B" w14:textId="77777777" w:rsidR="00DA2371" w:rsidRPr="004853A3" w:rsidRDefault="00DA2371" w:rsidP="00F67998">
      <w:pPr>
        <w:spacing w:line="276" w:lineRule="auto"/>
        <w:jc w:val="both"/>
        <w:rPr>
          <w:szCs w:val="24"/>
          <w:lang w:val="sq-AL"/>
        </w:rPr>
      </w:pPr>
    </w:p>
    <w:p w14:paraId="01699B37" w14:textId="19263B9A" w:rsidR="003C0F85" w:rsidRPr="004853A3" w:rsidRDefault="003C0F85" w:rsidP="00F67998">
      <w:pPr>
        <w:spacing w:line="276" w:lineRule="auto"/>
        <w:jc w:val="both"/>
        <w:rPr>
          <w:szCs w:val="24"/>
          <w:lang w:val="sq-AL"/>
        </w:rPr>
      </w:pPr>
      <w:r w:rsidRPr="004853A3">
        <w:rPr>
          <w:szCs w:val="24"/>
          <w:lang w:val="sq-AL"/>
        </w:rPr>
        <w:t>Për të dyja opsionet e sipërpërmendura</w:t>
      </w:r>
      <w:r w:rsidR="003E1778">
        <w:rPr>
          <w:szCs w:val="24"/>
          <w:lang w:val="sq-AL"/>
        </w:rPr>
        <w:t>,</w:t>
      </w:r>
      <w:r w:rsidRPr="004853A3">
        <w:rPr>
          <w:szCs w:val="24"/>
          <w:lang w:val="sq-AL"/>
        </w:rPr>
        <w:t xml:space="preserve"> kjo kosto do të rëndojë </w:t>
      </w:r>
      <w:r w:rsidR="000A62B6" w:rsidRPr="004853A3">
        <w:rPr>
          <w:szCs w:val="24"/>
          <w:lang w:val="sq-AL"/>
        </w:rPr>
        <w:t>mbi të gjitha grupet e prekura.</w:t>
      </w:r>
    </w:p>
    <w:p w14:paraId="3D20C1AB" w14:textId="77777777" w:rsidR="000A62B6" w:rsidRPr="004853A3" w:rsidRDefault="000A62B6" w:rsidP="00F67998">
      <w:pPr>
        <w:spacing w:line="276" w:lineRule="auto"/>
        <w:jc w:val="both"/>
        <w:rPr>
          <w:szCs w:val="24"/>
          <w:lang w:val="sq-AL"/>
        </w:rPr>
      </w:pPr>
    </w:p>
    <w:p w14:paraId="4B742C26" w14:textId="0B0977F7" w:rsidR="003C0F85" w:rsidRDefault="003C0F85" w:rsidP="00F67998">
      <w:pPr>
        <w:spacing w:line="276" w:lineRule="auto"/>
        <w:jc w:val="both"/>
        <w:rPr>
          <w:szCs w:val="24"/>
          <w:lang w:val="sq-AL"/>
        </w:rPr>
      </w:pPr>
      <w:r w:rsidRPr="004853A3">
        <w:rPr>
          <w:szCs w:val="24"/>
          <w:lang w:val="sq-AL"/>
        </w:rPr>
        <w:t>Opsioni nr.2 sjell kosto fina</w:t>
      </w:r>
      <w:r w:rsidR="005E2C31" w:rsidRPr="004853A3">
        <w:rPr>
          <w:szCs w:val="24"/>
          <w:lang w:val="sq-AL"/>
        </w:rPr>
        <w:t>nciare në buxhetin e shtetit</w:t>
      </w:r>
      <w:r w:rsidR="005A273D">
        <w:rPr>
          <w:szCs w:val="24"/>
          <w:lang w:val="sq-AL"/>
        </w:rPr>
        <w:t>,</w:t>
      </w:r>
      <w:r w:rsidR="005E2C31" w:rsidRPr="004853A3">
        <w:rPr>
          <w:szCs w:val="24"/>
          <w:lang w:val="sq-AL"/>
        </w:rPr>
        <w:t xml:space="preserve"> por </w:t>
      </w:r>
      <w:r w:rsidRPr="004853A3">
        <w:rPr>
          <w:szCs w:val="24"/>
          <w:lang w:val="sq-AL"/>
        </w:rPr>
        <w:t>njëkohësisht garanton përmbushjen e objektivave të analizuara më sipër (</w:t>
      </w:r>
      <w:r w:rsidR="004B26EC" w:rsidRPr="004853A3">
        <w:rPr>
          <w:i/>
          <w:szCs w:val="24"/>
          <w:lang w:val="sq-AL"/>
        </w:rPr>
        <w:t>Pjesa 1</w:t>
      </w:r>
      <w:r w:rsidR="004B26EC" w:rsidRPr="004853A3">
        <w:rPr>
          <w:szCs w:val="24"/>
          <w:lang w:val="sq-AL"/>
        </w:rPr>
        <w:t xml:space="preserve">) </w:t>
      </w:r>
      <w:r w:rsidRPr="004853A3">
        <w:rPr>
          <w:szCs w:val="24"/>
          <w:lang w:val="sq-AL"/>
        </w:rPr>
        <w:t xml:space="preserve">. Gjithashtu sjell përfitime </w:t>
      </w:r>
      <w:r w:rsidR="00BE62CD">
        <w:rPr>
          <w:szCs w:val="24"/>
          <w:lang w:val="sq-AL"/>
        </w:rPr>
        <w:t>jo t</w:t>
      </w:r>
      <w:r w:rsidR="00F0552A">
        <w:rPr>
          <w:szCs w:val="24"/>
          <w:lang w:val="sq-AL"/>
        </w:rPr>
        <w:t>ë</w:t>
      </w:r>
      <w:r w:rsidR="00BE62CD">
        <w:rPr>
          <w:szCs w:val="24"/>
          <w:lang w:val="sq-AL"/>
        </w:rPr>
        <w:t xml:space="preserve"> drejtp</w:t>
      </w:r>
      <w:r w:rsidR="00F0552A">
        <w:rPr>
          <w:szCs w:val="24"/>
          <w:lang w:val="sq-AL"/>
        </w:rPr>
        <w:t>ë</w:t>
      </w:r>
      <w:r w:rsidR="00BE62CD">
        <w:rPr>
          <w:szCs w:val="24"/>
          <w:lang w:val="sq-AL"/>
        </w:rPr>
        <w:t>rdrejta n</w:t>
      </w:r>
      <w:r w:rsidR="00F0552A">
        <w:rPr>
          <w:szCs w:val="24"/>
          <w:lang w:val="sq-AL"/>
        </w:rPr>
        <w:t>ë</w:t>
      </w:r>
      <w:r w:rsidR="00BE62CD">
        <w:rPr>
          <w:szCs w:val="24"/>
          <w:lang w:val="sq-AL"/>
        </w:rPr>
        <w:t xml:space="preserve"> terma afatgjat</w:t>
      </w:r>
      <w:r w:rsidR="00F0552A">
        <w:rPr>
          <w:szCs w:val="24"/>
          <w:lang w:val="sq-AL"/>
        </w:rPr>
        <w:t>ë</w:t>
      </w:r>
      <w:r w:rsidR="00BE62CD">
        <w:rPr>
          <w:szCs w:val="24"/>
          <w:lang w:val="sq-AL"/>
        </w:rPr>
        <w:t xml:space="preserve"> q</w:t>
      </w:r>
      <w:r w:rsidR="00F0552A">
        <w:rPr>
          <w:szCs w:val="24"/>
          <w:lang w:val="sq-AL"/>
        </w:rPr>
        <w:t>ë</w:t>
      </w:r>
      <w:r w:rsidR="00BE62CD">
        <w:rPr>
          <w:szCs w:val="24"/>
          <w:lang w:val="sq-AL"/>
        </w:rPr>
        <w:t xml:space="preserve"> lidhen me p</w:t>
      </w:r>
      <w:r w:rsidR="00F0552A">
        <w:rPr>
          <w:szCs w:val="24"/>
          <w:lang w:val="sq-AL"/>
        </w:rPr>
        <w:t>ë</w:t>
      </w:r>
      <w:r w:rsidR="00BE62CD">
        <w:rPr>
          <w:szCs w:val="24"/>
          <w:lang w:val="sq-AL"/>
        </w:rPr>
        <w:t>rmir</w:t>
      </w:r>
      <w:r w:rsidR="00F0552A">
        <w:rPr>
          <w:szCs w:val="24"/>
          <w:lang w:val="sq-AL"/>
        </w:rPr>
        <w:t>ë</w:t>
      </w:r>
      <w:r w:rsidR="00BE62CD">
        <w:rPr>
          <w:szCs w:val="24"/>
          <w:lang w:val="sq-AL"/>
        </w:rPr>
        <w:t>simin e siguris</w:t>
      </w:r>
      <w:r w:rsidR="00F0552A">
        <w:rPr>
          <w:szCs w:val="24"/>
          <w:lang w:val="sq-AL"/>
        </w:rPr>
        <w:t>ë</w:t>
      </w:r>
      <w:r w:rsidR="00BE62CD">
        <w:rPr>
          <w:szCs w:val="24"/>
          <w:lang w:val="sq-AL"/>
        </w:rPr>
        <w:t xml:space="preserve"> kibernetike n</w:t>
      </w:r>
      <w:r w:rsidR="00F0552A">
        <w:rPr>
          <w:szCs w:val="24"/>
          <w:lang w:val="sq-AL"/>
        </w:rPr>
        <w:t>ë</w:t>
      </w:r>
      <w:r w:rsidR="00BE62CD">
        <w:rPr>
          <w:szCs w:val="24"/>
          <w:lang w:val="sq-AL"/>
        </w:rPr>
        <w:t xml:space="preserve"> nivel komb</w:t>
      </w:r>
      <w:r w:rsidR="00F0552A">
        <w:rPr>
          <w:szCs w:val="24"/>
          <w:lang w:val="sq-AL"/>
        </w:rPr>
        <w:t>ë</w:t>
      </w:r>
      <w:r w:rsidR="00BE62CD">
        <w:rPr>
          <w:szCs w:val="24"/>
          <w:lang w:val="sq-AL"/>
        </w:rPr>
        <w:t>tar</w:t>
      </w:r>
      <w:r w:rsidR="005E2C31" w:rsidRPr="004853A3">
        <w:rPr>
          <w:szCs w:val="24"/>
          <w:lang w:val="sq-AL"/>
        </w:rPr>
        <w:t xml:space="preserve">. </w:t>
      </w:r>
    </w:p>
    <w:p w14:paraId="0DBB33F4" w14:textId="77777777" w:rsidR="00BE62CD" w:rsidRPr="003C0F85" w:rsidRDefault="00BE62CD" w:rsidP="00F67998">
      <w:pPr>
        <w:spacing w:line="276" w:lineRule="auto"/>
        <w:jc w:val="both"/>
        <w:rPr>
          <w:szCs w:val="24"/>
          <w:lang w:val="sq-AL"/>
        </w:rPr>
      </w:pPr>
    </w:p>
    <w:p w14:paraId="7FEC1B9E" w14:textId="0A46A5A4" w:rsidR="00130AF3" w:rsidRPr="000030E0" w:rsidRDefault="003C0F85" w:rsidP="000030E0">
      <w:pPr>
        <w:pStyle w:val="Heading5"/>
        <w:rPr>
          <w:b/>
          <w:bCs w:val="0"/>
          <w:sz w:val="24"/>
          <w:szCs w:val="24"/>
          <w:lang w:val="sq-AL"/>
        </w:rPr>
      </w:pPr>
      <w:r w:rsidRPr="000030E0">
        <w:rPr>
          <w:rStyle w:val="Strong"/>
          <w:sz w:val="24"/>
          <w:szCs w:val="24"/>
          <w:lang w:val="sq-AL"/>
        </w:rPr>
        <w:t>Analiza me shumë kritere</w:t>
      </w:r>
      <w:r w:rsidR="00130AF3" w:rsidRPr="000030E0">
        <w:rPr>
          <w:rStyle w:val="Strong"/>
          <w:sz w:val="24"/>
          <w:szCs w:val="24"/>
          <w:lang w:val="sq-AL"/>
        </w:rPr>
        <w:t xml:space="preserve">  </w:t>
      </w:r>
    </w:p>
    <w:p w14:paraId="422BCB26" w14:textId="60A3A232" w:rsidR="003C0F85" w:rsidRPr="000C0914" w:rsidRDefault="003C0F85" w:rsidP="00F67998">
      <w:pPr>
        <w:spacing w:line="276" w:lineRule="auto"/>
        <w:jc w:val="both"/>
        <w:rPr>
          <w:szCs w:val="24"/>
          <w:lang w:val="sq-AL"/>
        </w:rPr>
      </w:pPr>
      <w:r w:rsidRPr="000C0914">
        <w:rPr>
          <w:szCs w:val="24"/>
          <w:lang w:val="sq-AL"/>
        </w:rPr>
        <w:t>Opsionet që merren në konsideratë janë:</w:t>
      </w:r>
      <w:r w:rsidR="00E212EF" w:rsidRPr="000C0914">
        <w:rPr>
          <w:szCs w:val="24"/>
          <w:lang w:val="sq-AL"/>
        </w:rPr>
        <w:t xml:space="preserve"> </w:t>
      </w:r>
    </w:p>
    <w:p w14:paraId="251D4D7E" w14:textId="77777777" w:rsidR="003C0F85" w:rsidRPr="000C0914" w:rsidRDefault="003C0F85" w:rsidP="00F67998">
      <w:pPr>
        <w:spacing w:line="276" w:lineRule="auto"/>
        <w:jc w:val="both"/>
        <w:rPr>
          <w:szCs w:val="24"/>
          <w:lang w:val="sq-AL"/>
        </w:rPr>
      </w:pPr>
    </w:p>
    <w:p w14:paraId="7032A8B2" w14:textId="77777777" w:rsidR="003C0F85" w:rsidRPr="000C0914" w:rsidRDefault="003C0F85" w:rsidP="00F67998">
      <w:pPr>
        <w:spacing w:line="276" w:lineRule="auto"/>
        <w:jc w:val="both"/>
        <w:rPr>
          <w:szCs w:val="24"/>
          <w:lang w:val="sq-AL"/>
        </w:rPr>
      </w:pPr>
      <w:r w:rsidRPr="000C0914">
        <w:rPr>
          <w:b/>
          <w:szCs w:val="24"/>
          <w:lang w:val="sq-AL"/>
        </w:rPr>
        <w:t>Opsioni 0</w:t>
      </w:r>
      <w:r w:rsidRPr="000C0914">
        <w:rPr>
          <w:szCs w:val="24"/>
          <w:lang w:val="sq-AL"/>
        </w:rPr>
        <w:t xml:space="preserve"> – status </w:t>
      </w:r>
      <w:r w:rsidRPr="000C0914">
        <w:rPr>
          <w:i/>
          <w:szCs w:val="24"/>
          <w:lang w:val="sq-AL"/>
        </w:rPr>
        <w:t>quo-ja</w:t>
      </w:r>
      <w:r w:rsidRPr="000C0914">
        <w:rPr>
          <w:szCs w:val="24"/>
          <w:lang w:val="sq-AL"/>
        </w:rPr>
        <w:t xml:space="preserve"> dhe mosbërja e ndryshimeve ligjore, duke pritur që situata të vetë rregullohet, pa ndërhyrjen e pushtetit legjislativ. </w:t>
      </w:r>
    </w:p>
    <w:p w14:paraId="627EB145" w14:textId="3BDCA904" w:rsidR="003C0F85" w:rsidRPr="000C0914" w:rsidRDefault="003C0F85" w:rsidP="00F67998">
      <w:pPr>
        <w:spacing w:line="276" w:lineRule="auto"/>
        <w:jc w:val="both"/>
        <w:rPr>
          <w:szCs w:val="24"/>
          <w:lang w:val="sq-AL"/>
        </w:rPr>
      </w:pPr>
      <w:r w:rsidRPr="000C0914">
        <w:rPr>
          <w:b/>
          <w:szCs w:val="24"/>
          <w:lang w:val="sq-AL"/>
        </w:rPr>
        <w:t>Opsioni 1</w:t>
      </w:r>
      <w:r w:rsidRPr="000C0914">
        <w:rPr>
          <w:szCs w:val="24"/>
          <w:lang w:val="sq-AL"/>
        </w:rPr>
        <w:t xml:space="preserve"> – Kryerja e ndërhyrjeve ligjo</w:t>
      </w:r>
      <w:r w:rsidR="00E212EF" w:rsidRPr="000C0914">
        <w:rPr>
          <w:szCs w:val="24"/>
          <w:lang w:val="sq-AL"/>
        </w:rPr>
        <w:t>re, duke ndryshuar ligjin nr. 2/2017</w:t>
      </w:r>
      <w:r w:rsidRPr="000C0914">
        <w:rPr>
          <w:szCs w:val="24"/>
          <w:lang w:val="sq-AL"/>
        </w:rPr>
        <w:t xml:space="preserve"> “Për </w:t>
      </w:r>
      <w:r w:rsidR="00E212EF" w:rsidRPr="000C0914">
        <w:rPr>
          <w:szCs w:val="24"/>
          <w:lang w:val="sq-AL"/>
        </w:rPr>
        <w:t>Sigurin</w:t>
      </w:r>
      <w:r w:rsidR="00F0552A" w:rsidRPr="000C0914">
        <w:rPr>
          <w:szCs w:val="24"/>
          <w:lang w:val="sq-AL"/>
        </w:rPr>
        <w:t>ë</w:t>
      </w:r>
      <w:r w:rsidR="00E212EF" w:rsidRPr="000C0914">
        <w:rPr>
          <w:szCs w:val="24"/>
          <w:lang w:val="sq-AL"/>
        </w:rPr>
        <w:t xml:space="preserve"> Kibernetike” </w:t>
      </w:r>
    </w:p>
    <w:p w14:paraId="1A59BE7D" w14:textId="6E93E119" w:rsidR="0017478A" w:rsidRPr="000C0914" w:rsidRDefault="003C0F85" w:rsidP="00F67998">
      <w:pPr>
        <w:spacing w:line="276" w:lineRule="auto"/>
        <w:jc w:val="both"/>
        <w:rPr>
          <w:szCs w:val="24"/>
          <w:lang w:val="sq-AL"/>
        </w:rPr>
      </w:pPr>
      <w:r w:rsidRPr="000C0914">
        <w:rPr>
          <w:b/>
          <w:szCs w:val="24"/>
          <w:lang w:val="sq-AL"/>
        </w:rPr>
        <w:t>Opsioni 2</w:t>
      </w:r>
      <w:r w:rsidRPr="000C0914">
        <w:rPr>
          <w:szCs w:val="24"/>
          <w:lang w:val="sq-AL"/>
        </w:rPr>
        <w:t xml:space="preserve"> – Miratimi i një ligji të ri në fushën e </w:t>
      </w:r>
      <w:r w:rsidR="000715BC" w:rsidRPr="000C0914">
        <w:rPr>
          <w:szCs w:val="24"/>
          <w:lang w:val="sq-AL"/>
        </w:rPr>
        <w:t>siguris</w:t>
      </w:r>
      <w:r w:rsidR="00F0552A" w:rsidRPr="000C0914">
        <w:rPr>
          <w:szCs w:val="24"/>
          <w:lang w:val="sq-AL"/>
        </w:rPr>
        <w:t>ë</w:t>
      </w:r>
      <w:r w:rsidR="000715BC" w:rsidRPr="000C0914">
        <w:rPr>
          <w:szCs w:val="24"/>
          <w:lang w:val="sq-AL"/>
        </w:rPr>
        <w:t xml:space="preserve"> kibernetike </w:t>
      </w:r>
      <w:r w:rsidRPr="000C0914">
        <w:rPr>
          <w:szCs w:val="24"/>
          <w:lang w:val="sq-AL"/>
        </w:rPr>
        <w:t>i cili do të plotësonte kuadrin ligjor aktual dhe do adre</w:t>
      </w:r>
      <w:r w:rsidR="000A62B6" w:rsidRPr="000C0914">
        <w:rPr>
          <w:szCs w:val="24"/>
          <w:lang w:val="sq-AL"/>
        </w:rPr>
        <w:t>sonte problematikat ekzistuese.</w:t>
      </w:r>
      <w:r w:rsidR="000E02F9" w:rsidRPr="000C0914">
        <w:rPr>
          <w:szCs w:val="24"/>
          <w:lang w:val="sq-AL"/>
        </w:rPr>
        <w:t xml:space="preserve"> </w:t>
      </w:r>
    </w:p>
    <w:p w14:paraId="2C173F56" w14:textId="77777777" w:rsidR="000A62B6" w:rsidRPr="000C0914" w:rsidRDefault="000A62B6" w:rsidP="00F67998">
      <w:pPr>
        <w:spacing w:line="276" w:lineRule="auto"/>
        <w:jc w:val="both"/>
        <w:rPr>
          <w:szCs w:val="24"/>
          <w:lang w:val="sq-AL"/>
        </w:rPr>
      </w:pPr>
    </w:p>
    <w:p w14:paraId="0AE59419" w14:textId="178D148A" w:rsidR="003C0F85" w:rsidRPr="000C0914" w:rsidRDefault="003C0F85" w:rsidP="00F67998">
      <w:pPr>
        <w:spacing w:line="276" w:lineRule="auto"/>
        <w:jc w:val="both"/>
        <w:rPr>
          <w:b/>
          <w:szCs w:val="24"/>
          <w:lang w:val="sq-AL"/>
        </w:rPr>
      </w:pPr>
      <w:r w:rsidRPr="000C0914">
        <w:rPr>
          <w:b/>
          <w:szCs w:val="24"/>
          <w:lang w:val="sq-AL"/>
        </w:rPr>
        <w:t xml:space="preserve">Kriteret për vlerësimin e opsioneve dhe pesha e secilit sipas rëndësisë relative: </w:t>
      </w:r>
    </w:p>
    <w:p w14:paraId="246F386F" w14:textId="628EC762" w:rsidR="003C0F85" w:rsidRPr="000C0914" w:rsidRDefault="003C0F85" w:rsidP="00F67998">
      <w:pPr>
        <w:spacing w:line="276" w:lineRule="auto"/>
        <w:jc w:val="both"/>
        <w:rPr>
          <w:b/>
          <w:szCs w:val="24"/>
          <w:lang w:val="sq-AL"/>
        </w:rPr>
      </w:pPr>
    </w:p>
    <w:p w14:paraId="59D4BA63" w14:textId="0D4700FC" w:rsidR="003C0F85" w:rsidRPr="000C0914" w:rsidRDefault="003C0F85">
      <w:pPr>
        <w:numPr>
          <w:ilvl w:val="2"/>
          <w:numId w:val="6"/>
        </w:numPr>
        <w:tabs>
          <w:tab w:val="clear" w:pos="2160"/>
        </w:tabs>
        <w:spacing w:line="276" w:lineRule="auto"/>
        <w:ind w:left="426" w:hanging="426"/>
        <w:jc w:val="both"/>
        <w:rPr>
          <w:szCs w:val="24"/>
          <w:lang w:val="sq-AL"/>
        </w:rPr>
      </w:pPr>
      <w:r w:rsidRPr="000C0914">
        <w:rPr>
          <w:szCs w:val="24"/>
          <w:lang w:val="sq-AL"/>
        </w:rPr>
        <w:t>A</w:t>
      </w:r>
      <w:r w:rsidR="00FC5DDA" w:rsidRPr="000C0914">
        <w:rPr>
          <w:szCs w:val="24"/>
          <w:lang w:val="sq-AL"/>
        </w:rPr>
        <w:t>dresimi i problematikave  ekzistuese</w:t>
      </w:r>
      <w:r w:rsidR="00F07E5F" w:rsidRPr="000C0914">
        <w:rPr>
          <w:szCs w:val="24"/>
          <w:lang w:val="sq-AL"/>
        </w:rPr>
        <w:t xml:space="preserve"> </w:t>
      </w:r>
      <w:r w:rsidRPr="000C0914">
        <w:rPr>
          <w:szCs w:val="24"/>
          <w:lang w:val="sq-AL"/>
        </w:rPr>
        <w:t>- 5</w:t>
      </w:r>
      <w:r w:rsidR="00FC5DDA" w:rsidRPr="000C0914">
        <w:rPr>
          <w:szCs w:val="24"/>
          <w:lang w:val="sq-AL"/>
        </w:rPr>
        <w:t xml:space="preserve"> </w:t>
      </w:r>
    </w:p>
    <w:p w14:paraId="77FD8568" w14:textId="3213EC13" w:rsidR="00906C7F" w:rsidRPr="000C0914" w:rsidRDefault="00906C7F">
      <w:pPr>
        <w:numPr>
          <w:ilvl w:val="2"/>
          <w:numId w:val="6"/>
        </w:numPr>
        <w:tabs>
          <w:tab w:val="clear" w:pos="2160"/>
        </w:tabs>
        <w:spacing w:line="276" w:lineRule="auto"/>
        <w:ind w:left="426" w:hanging="426"/>
        <w:jc w:val="both"/>
        <w:rPr>
          <w:szCs w:val="24"/>
          <w:lang w:val="sq-AL"/>
        </w:rPr>
      </w:pPr>
      <w:r w:rsidRPr="000C0914">
        <w:rPr>
          <w:szCs w:val="24"/>
          <w:lang w:val="sq-AL"/>
        </w:rPr>
        <w:t>Ngritja e kapaciteteve teknike, ligjore dhe organizative -</w:t>
      </w:r>
      <w:r w:rsidR="00571CD6" w:rsidRPr="000C0914">
        <w:rPr>
          <w:szCs w:val="24"/>
          <w:lang w:val="sq-AL"/>
        </w:rPr>
        <w:t xml:space="preserve"> </w:t>
      </w:r>
      <w:r w:rsidRPr="000C0914">
        <w:rPr>
          <w:szCs w:val="24"/>
          <w:lang w:val="sq-AL"/>
        </w:rPr>
        <w:t xml:space="preserve">4 </w:t>
      </w:r>
    </w:p>
    <w:p w14:paraId="61760577" w14:textId="358024D6" w:rsidR="00906C7F" w:rsidRPr="000C0914" w:rsidRDefault="00BA2A36">
      <w:pPr>
        <w:numPr>
          <w:ilvl w:val="2"/>
          <w:numId w:val="6"/>
        </w:numPr>
        <w:tabs>
          <w:tab w:val="clear" w:pos="2160"/>
        </w:tabs>
        <w:spacing w:line="276" w:lineRule="auto"/>
        <w:ind w:left="426" w:hanging="426"/>
        <w:jc w:val="both"/>
        <w:rPr>
          <w:szCs w:val="24"/>
          <w:lang w:val="sq-AL"/>
        </w:rPr>
      </w:pPr>
      <w:r w:rsidRPr="000C0914">
        <w:rPr>
          <w:szCs w:val="24"/>
          <w:lang w:val="sq-AL"/>
        </w:rPr>
        <w:t xml:space="preserve">Garantimi i </w:t>
      </w:r>
      <w:r w:rsidR="003D4D0C" w:rsidRPr="000C0914">
        <w:rPr>
          <w:szCs w:val="24"/>
          <w:lang w:val="sq-AL"/>
        </w:rPr>
        <w:t>siguris</w:t>
      </w:r>
      <w:r w:rsidR="00F46330" w:rsidRPr="000C0914">
        <w:rPr>
          <w:szCs w:val="24"/>
          <w:lang w:val="sq-AL"/>
        </w:rPr>
        <w:t>ë</w:t>
      </w:r>
      <w:r w:rsidR="003D4D0C" w:rsidRPr="000C0914">
        <w:rPr>
          <w:szCs w:val="24"/>
          <w:lang w:val="sq-AL"/>
        </w:rPr>
        <w:t xml:space="preserve"> kibernetike p</w:t>
      </w:r>
      <w:r w:rsidR="00F46330" w:rsidRPr="000C0914">
        <w:rPr>
          <w:szCs w:val="24"/>
          <w:lang w:val="sq-AL"/>
        </w:rPr>
        <w:t>ë</w:t>
      </w:r>
      <w:r w:rsidR="003D4D0C" w:rsidRPr="000C0914">
        <w:rPr>
          <w:szCs w:val="24"/>
          <w:lang w:val="sq-AL"/>
        </w:rPr>
        <w:t>r produktete dhe sh</w:t>
      </w:r>
      <w:r w:rsidR="00F46330" w:rsidRPr="000C0914">
        <w:rPr>
          <w:szCs w:val="24"/>
          <w:lang w:val="sq-AL"/>
        </w:rPr>
        <w:t>ë</w:t>
      </w:r>
      <w:r w:rsidR="003D4D0C" w:rsidRPr="000C0914">
        <w:rPr>
          <w:szCs w:val="24"/>
          <w:lang w:val="sq-AL"/>
        </w:rPr>
        <w:t>rbimet, si dhe operator</w:t>
      </w:r>
      <w:r w:rsidR="00F46330" w:rsidRPr="000C0914">
        <w:rPr>
          <w:szCs w:val="24"/>
          <w:lang w:val="sq-AL"/>
        </w:rPr>
        <w:t>ë</w:t>
      </w:r>
      <w:r w:rsidR="003D4D0C" w:rsidRPr="000C0914">
        <w:rPr>
          <w:szCs w:val="24"/>
          <w:lang w:val="sq-AL"/>
        </w:rPr>
        <w:t xml:space="preserve">t </w:t>
      </w:r>
      <w:r w:rsidR="00906C7F" w:rsidRPr="000C0914">
        <w:rPr>
          <w:szCs w:val="24"/>
          <w:lang w:val="sq-AL"/>
        </w:rPr>
        <w:t>e infrastrukturave t</w:t>
      </w:r>
      <w:r w:rsidR="00F0552A" w:rsidRPr="000C0914">
        <w:rPr>
          <w:szCs w:val="24"/>
          <w:lang w:val="sq-AL"/>
        </w:rPr>
        <w:t>ë</w:t>
      </w:r>
      <w:r w:rsidR="00906C7F" w:rsidRPr="000C0914">
        <w:rPr>
          <w:szCs w:val="24"/>
          <w:lang w:val="sq-AL"/>
        </w:rPr>
        <w:t xml:space="preserve"> informacionit</w:t>
      </w:r>
      <w:r w:rsidR="00C95739" w:rsidRPr="000C0914">
        <w:rPr>
          <w:szCs w:val="24"/>
          <w:lang w:val="sq-AL"/>
        </w:rPr>
        <w:t>, duke p</w:t>
      </w:r>
      <w:r w:rsidR="00F0552A" w:rsidRPr="000C0914">
        <w:rPr>
          <w:szCs w:val="24"/>
          <w:lang w:val="sq-AL"/>
        </w:rPr>
        <w:t>ë</w:t>
      </w:r>
      <w:r w:rsidR="00C95739" w:rsidRPr="000C0914">
        <w:rPr>
          <w:szCs w:val="24"/>
          <w:lang w:val="sq-AL"/>
        </w:rPr>
        <w:t>rmir</w:t>
      </w:r>
      <w:r w:rsidR="00F0552A" w:rsidRPr="000C0914">
        <w:rPr>
          <w:szCs w:val="24"/>
          <w:lang w:val="sq-AL"/>
        </w:rPr>
        <w:t>ë</w:t>
      </w:r>
      <w:r w:rsidR="00C95739" w:rsidRPr="000C0914">
        <w:rPr>
          <w:szCs w:val="24"/>
          <w:lang w:val="sq-AL"/>
        </w:rPr>
        <w:t xml:space="preserve">suar </w:t>
      </w:r>
      <w:r w:rsidRPr="000C0914">
        <w:rPr>
          <w:szCs w:val="24"/>
          <w:lang w:val="sq-AL"/>
        </w:rPr>
        <w:t>efektivitetin, integritetin, sigurinë dhe besuesh</w:t>
      </w:r>
      <w:r w:rsidR="003D4D0C" w:rsidRPr="000C0914">
        <w:rPr>
          <w:szCs w:val="24"/>
          <w:lang w:val="sq-AL"/>
        </w:rPr>
        <w:t>mërinë e tyre</w:t>
      </w:r>
      <w:r w:rsidR="00571CD6" w:rsidRPr="000C0914">
        <w:rPr>
          <w:szCs w:val="24"/>
          <w:lang w:val="sq-AL"/>
        </w:rPr>
        <w:t xml:space="preserve"> - </w:t>
      </w:r>
      <w:r w:rsidR="003C0F85" w:rsidRPr="000C0914">
        <w:rPr>
          <w:szCs w:val="24"/>
          <w:lang w:val="sq-AL"/>
        </w:rPr>
        <w:t xml:space="preserve">4 </w:t>
      </w:r>
    </w:p>
    <w:p w14:paraId="3864D7FC" w14:textId="7BF06B98" w:rsidR="00BD5DA3" w:rsidRPr="000C0914" w:rsidRDefault="001474D0" w:rsidP="2E38A630">
      <w:pPr>
        <w:numPr>
          <w:ilvl w:val="2"/>
          <w:numId w:val="6"/>
        </w:numPr>
        <w:tabs>
          <w:tab w:val="clear" w:pos="2160"/>
        </w:tabs>
        <w:spacing w:line="276" w:lineRule="auto"/>
        <w:ind w:left="426" w:hanging="426"/>
        <w:jc w:val="both"/>
        <w:rPr>
          <w:lang w:val="sq-AL"/>
        </w:rPr>
      </w:pPr>
      <w:r>
        <w:rPr>
          <w:lang w:val="sq-AL"/>
        </w:rPr>
        <w:t>Forcimi</w:t>
      </w:r>
      <w:r w:rsidR="2E38A630" w:rsidRPr="2E38A630">
        <w:rPr>
          <w:lang w:val="sq-AL"/>
        </w:rPr>
        <w:t xml:space="preserve"> </w:t>
      </w:r>
      <w:r>
        <w:rPr>
          <w:lang w:val="sq-AL"/>
        </w:rPr>
        <w:t xml:space="preserve">i </w:t>
      </w:r>
      <w:r w:rsidR="2E38A630" w:rsidRPr="2E38A630">
        <w:rPr>
          <w:lang w:val="sq-AL"/>
        </w:rPr>
        <w:t>bashkëpunimit kombëtar dhe ndërkombëtar në fushën e sigurisë kibernetike - 4</w:t>
      </w:r>
    </w:p>
    <w:p w14:paraId="7DD2E380" w14:textId="7F05AC73" w:rsidR="00BD5DA3" w:rsidRPr="000C0914" w:rsidRDefault="00BD5DA3">
      <w:pPr>
        <w:numPr>
          <w:ilvl w:val="2"/>
          <w:numId w:val="6"/>
        </w:numPr>
        <w:tabs>
          <w:tab w:val="clear" w:pos="2160"/>
        </w:tabs>
        <w:spacing w:line="276" w:lineRule="auto"/>
        <w:ind w:left="426" w:hanging="426"/>
        <w:jc w:val="both"/>
        <w:rPr>
          <w:szCs w:val="24"/>
          <w:lang w:val="sq-AL"/>
        </w:rPr>
      </w:pPr>
      <w:r w:rsidRPr="000C0914">
        <w:rPr>
          <w:szCs w:val="24"/>
          <w:lang w:val="sq-AL"/>
        </w:rPr>
        <w:t>Rritja e transparencës dhe besueshm</w:t>
      </w:r>
      <w:r w:rsidR="00F46330" w:rsidRPr="000C0914">
        <w:rPr>
          <w:szCs w:val="24"/>
          <w:lang w:val="sq-AL"/>
        </w:rPr>
        <w:t>ë</w:t>
      </w:r>
      <w:r w:rsidRPr="000C0914">
        <w:rPr>
          <w:szCs w:val="24"/>
          <w:lang w:val="sq-AL"/>
        </w:rPr>
        <w:t>ris</w:t>
      </w:r>
      <w:r w:rsidR="00F46330" w:rsidRPr="000C0914">
        <w:rPr>
          <w:szCs w:val="24"/>
          <w:lang w:val="sq-AL"/>
        </w:rPr>
        <w:t>ë</w:t>
      </w:r>
      <w:r w:rsidRPr="000C0914">
        <w:rPr>
          <w:szCs w:val="24"/>
          <w:lang w:val="sq-AL"/>
        </w:rPr>
        <w:t xml:space="preserve"> s</w:t>
      </w:r>
      <w:r w:rsidR="00F46330" w:rsidRPr="000C0914">
        <w:rPr>
          <w:szCs w:val="24"/>
          <w:lang w:val="sq-AL"/>
        </w:rPr>
        <w:t>ë</w:t>
      </w:r>
      <w:r w:rsidRPr="000C0914">
        <w:rPr>
          <w:szCs w:val="24"/>
          <w:lang w:val="sq-AL"/>
        </w:rPr>
        <w:t xml:space="preserve"> publikut lidhur me sigurin</w:t>
      </w:r>
      <w:r w:rsidR="00F46330" w:rsidRPr="000C0914">
        <w:rPr>
          <w:szCs w:val="24"/>
          <w:lang w:val="sq-AL"/>
        </w:rPr>
        <w:t>ë</w:t>
      </w:r>
      <w:r w:rsidRPr="000C0914">
        <w:rPr>
          <w:szCs w:val="24"/>
          <w:lang w:val="sq-AL"/>
        </w:rPr>
        <w:t xml:space="preserve"> kibernetike n</w:t>
      </w:r>
      <w:r w:rsidR="00F46330" w:rsidRPr="000C0914">
        <w:rPr>
          <w:szCs w:val="24"/>
          <w:lang w:val="sq-AL"/>
        </w:rPr>
        <w:t>ë</w:t>
      </w:r>
      <w:r w:rsidR="00571CD6" w:rsidRPr="000C0914">
        <w:rPr>
          <w:szCs w:val="24"/>
          <w:lang w:val="sq-AL"/>
        </w:rPr>
        <w:t xml:space="preserve"> vend - </w:t>
      </w:r>
      <w:r w:rsidRPr="000C0914">
        <w:rPr>
          <w:szCs w:val="24"/>
          <w:lang w:val="sq-AL"/>
        </w:rPr>
        <w:t>3</w:t>
      </w:r>
    </w:p>
    <w:p w14:paraId="68555012" w14:textId="7355CBD4" w:rsidR="00F07E5F" w:rsidRPr="000C0914" w:rsidRDefault="00571CD6">
      <w:pPr>
        <w:numPr>
          <w:ilvl w:val="2"/>
          <w:numId w:val="6"/>
        </w:numPr>
        <w:tabs>
          <w:tab w:val="clear" w:pos="2160"/>
        </w:tabs>
        <w:spacing w:line="276" w:lineRule="auto"/>
        <w:ind w:left="426" w:hanging="426"/>
        <w:jc w:val="both"/>
        <w:rPr>
          <w:szCs w:val="24"/>
          <w:lang w:val="sq-AL"/>
        </w:rPr>
      </w:pPr>
      <w:r w:rsidRPr="000C0914">
        <w:rPr>
          <w:szCs w:val="24"/>
          <w:lang w:val="sq-AL"/>
        </w:rPr>
        <w:t xml:space="preserve">Kostot </w:t>
      </w:r>
      <w:r w:rsidR="003667AB">
        <w:rPr>
          <w:szCs w:val="24"/>
          <w:lang w:val="sq-AL"/>
        </w:rPr>
        <w:t xml:space="preserve">–efektiviteti </w:t>
      </w:r>
      <w:r w:rsidRPr="000C0914">
        <w:rPr>
          <w:szCs w:val="24"/>
          <w:lang w:val="sq-AL"/>
        </w:rPr>
        <w:t>- 4</w:t>
      </w:r>
    </w:p>
    <w:p w14:paraId="57FBDA3A" w14:textId="4BA2B8A3" w:rsidR="0017478A" w:rsidRPr="000C0914" w:rsidRDefault="0017478A" w:rsidP="00F67998">
      <w:pPr>
        <w:spacing w:line="276" w:lineRule="auto"/>
        <w:jc w:val="both"/>
        <w:rPr>
          <w:szCs w:val="24"/>
          <w:lang w:val="sq-AL"/>
        </w:rPr>
      </w:pPr>
    </w:p>
    <w:p w14:paraId="57CE2D4D" w14:textId="22402802" w:rsidR="003C0F85" w:rsidRPr="000C0914" w:rsidRDefault="003C0F85" w:rsidP="00F67998">
      <w:pPr>
        <w:spacing w:line="276" w:lineRule="auto"/>
        <w:jc w:val="both"/>
        <w:rPr>
          <w:szCs w:val="24"/>
          <w:lang w:val="sq-AL"/>
        </w:rPr>
      </w:pPr>
      <w:r w:rsidRPr="000C0914">
        <w:rPr>
          <w:szCs w:val="24"/>
          <w:lang w:val="sq-AL"/>
        </w:rPr>
        <w:t>Shkalla e performancës është nga 0 në 5, ku 0 përfaqëson opsionin më pak të preferuar dhe 5 atë më të preferuarin .</w:t>
      </w:r>
    </w:p>
    <w:p w14:paraId="2CDEDE22" w14:textId="0F08F51F" w:rsidR="0017478A" w:rsidRPr="000C0914" w:rsidRDefault="0017478A" w:rsidP="003C0F85">
      <w:pPr>
        <w:jc w:val="both"/>
        <w:rPr>
          <w:szCs w:val="24"/>
          <w:lang w:val="sq-AL"/>
        </w:rPr>
      </w:pPr>
    </w:p>
    <w:p w14:paraId="65B06DBE" w14:textId="77777777" w:rsidR="0017478A" w:rsidRPr="000C0914" w:rsidRDefault="0017478A" w:rsidP="003C0F85">
      <w:pPr>
        <w:jc w:val="both"/>
        <w:rPr>
          <w:szCs w:val="24"/>
          <w:lang w:val="sq-AL"/>
        </w:rPr>
      </w:pPr>
    </w:p>
    <w:tbl>
      <w:tblPr>
        <w:tblStyle w:val="TableGrid"/>
        <w:tblW w:w="0" w:type="auto"/>
        <w:tblInd w:w="143" w:type="dxa"/>
        <w:tblLook w:val="04A0" w:firstRow="1" w:lastRow="0" w:firstColumn="1" w:lastColumn="0" w:noHBand="0" w:noVBand="1"/>
      </w:tblPr>
      <w:tblGrid>
        <w:gridCol w:w="4960"/>
        <w:gridCol w:w="988"/>
        <w:gridCol w:w="1206"/>
        <w:gridCol w:w="1345"/>
        <w:gridCol w:w="1554"/>
      </w:tblGrid>
      <w:tr w:rsidR="000E5802" w:rsidRPr="000C0914" w14:paraId="7F019144" w14:textId="77777777" w:rsidTr="21B5DBE5">
        <w:trPr>
          <w:trHeight w:val="670"/>
        </w:trPr>
        <w:tc>
          <w:tcPr>
            <w:tcW w:w="4960" w:type="dxa"/>
            <w:vAlign w:val="center"/>
          </w:tcPr>
          <w:p w14:paraId="50F619A4" w14:textId="77777777" w:rsidR="003C0F85" w:rsidRPr="000C0914" w:rsidRDefault="003C0F85" w:rsidP="000E5802">
            <w:pPr>
              <w:jc w:val="center"/>
              <w:rPr>
                <w:szCs w:val="24"/>
                <w:lang w:val="sq-AL"/>
              </w:rPr>
            </w:pPr>
            <w:r w:rsidRPr="000C0914">
              <w:rPr>
                <w:szCs w:val="24"/>
                <w:lang w:val="sq-AL"/>
              </w:rPr>
              <w:t>Kriteret</w:t>
            </w:r>
          </w:p>
        </w:tc>
        <w:tc>
          <w:tcPr>
            <w:tcW w:w="988" w:type="dxa"/>
            <w:vAlign w:val="center"/>
          </w:tcPr>
          <w:p w14:paraId="0C4293F4" w14:textId="77777777" w:rsidR="003C0F85" w:rsidRPr="000C0914" w:rsidRDefault="003C0F85" w:rsidP="000E5802">
            <w:pPr>
              <w:jc w:val="center"/>
              <w:rPr>
                <w:szCs w:val="24"/>
                <w:lang w:val="sq-AL"/>
              </w:rPr>
            </w:pPr>
            <w:r w:rsidRPr="000C0914">
              <w:rPr>
                <w:szCs w:val="24"/>
                <w:lang w:val="sq-AL"/>
              </w:rPr>
              <w:t>Pesha</w:t>
            </w:r>
          </w:p>
        </w:tc>
        <w:tc>
          <w:tcPr>
            <w:tcW w:w="1206" w:type="dxa"/>
            <w:vAlign w:val="center"/>
          </w:tcPr>
          <w:p w14:paraId="7132B647" w14:textId="77777777" w:rsidR="003C0F85" w:rsidRPr="000C0914" w:rsidRDefault="003C0F85" w:rsidP="000E5802">
            <w:pPr>
              <w:jc w:val="center"/>
              <w:rPr>
                <w:szCs w:val="24"/>
                <w:lang w:val="sq-AL"/>
              </w:rPr>
            </w:pPr>
            <w:r w:rsidRPr="000C0914">
              <w:rPr>
                <w:szCs w:val="24"/>
                <w:lang w:val="sq-AL"/>
              </w:rPr>
              <w:t>Opsioni 0</w:t>
            </w:r>
          </w:p>
        </w:tc>
        <w:tc>
          <w:tcPr>
            <w:tcW w:w="1345" w:type="dxa"/>
            <w:vAlign w:val="center"/>
          </w:tcPr>
          <w:p w14:paraId="4187BC4D" w14:textId="77777777" w:rsidR="003C0F85" w:rsidRPr="000C0914" w:rsidRDefault="21B5DBE5" w:rsidP="21B5DBE5">
            <w:pPr>
              <w:jc w:val="center"/>
              <w:rPr>
                <w:lang w:val="sq-AL"/>
              </w:rPr>
            </w:pPr>
            <w:r w:rsidRPr="21B5DBE5">
              <w:rPr>
                <w:lang w:val="sq-AL"/>
              </w:rPr>
              <w:t>Opsioni 1</w:t>
            </w:r>
          </w:p>
        </w:tc>
        <w:tc>
          <w:tcPr>
            <w:tcW w:w="1554" w:type="dxa"/>
            <w:vAlign w:val="center"/>
          </w:tcPr>
          <w:p w14:paraId="0F4FAF37" w14:textId="77777777" w:rsidR="003C0F85" w:rsidRPr="000C0914" w:rsidRDefault="21B5DBE5" w:rsidP="21B5DBE5">
            <w:pPr>
              <w:jc w:val="center"/>
              <w:rPr>
                <w:lang w:val="sq-AL"/>
              </w:rPr>
            </w:pPr>
            <w:r w:rsidRPr="21B5DBE5">
              <w:rPr>
                <w:lang w:val="sq-AL"/>
              </w:rPr>
              <w:t>Opsioni 2</w:t>
            </w:r>
          </w:p>
        </w:tc>
      </w:tr>
      <w:tr w:rsidR="003667AB" w:rsidRPr="000C0914" w14:paraId="0A70F38D" w14:textId="77777777" w:rsidTr="000F6C81">
        <w:trPr>
          <w:trHeight w:val="532"/>
        </w:trPr>
        <w:tc>
          <w:tcPr>
            <w:tcW w:w="4960" w:type="dxa"/>
          </w:tcPr>
          <w:p w14:paraId="7A2ED80F" w14:textId="165A7FE2" w:rsidR="003667AB" w:rsidRPr="000C0914" w:rsidRDefault="003667AB" w:rsidP="003667AB">
            <w:pPr>
              <w:rPr>
                <w:szCs w:val="24"/>
                <w:lang w:val="sq-AL"/>
              </w:rPr>
            </w:pPr>
            <w:r w:rsidRPr="007A0C18">
              <w:t xml:space="preserve">Adresimi i problematikave  ekzistuese </w:t>
            </w:r>
          </w:p>
        </w:tc>
        <w:tc>
          <w:tcPr>
            <w:tcW w:w="988" w:type="dxa"/>
          </w:tcPr>
          <w:p w14:paraId="7223A91D" w14:textId="01590F78" w:rsidR="003667AB" w:rsidRPr="000C0914" w:rsidRDefault="003667AB" w:rsidP="003667AB">
            <w:pPr>
              <w:jc w:val="center"/>
              <w:rPr>
                <w:szCs w:val="24"/>
                <w:lang w:val="sq-AL"/>
              </w:rPr>
            </w:pPr>
            <w:r w:rsidRPr="007A0C18">
              <w:t>5</w:t>
            </w:r>
          </w:p>
        </w:tc>
        <w:tc>
          <w:tcPr>
            <w:tcW w:w="1206" w:type="dxa"/>
          </w:tcPr>
          <w:p w14:paraId="5D1BAC81" w14:textId="030F3FA4" w:rsidR="003667AB" w:rsidRPr="000C0914" w:rsidRDefault="003667AB" w:rsidP="003667AB">
            <w:pPr>
              <w:jc w:val="center"/>
              <w:rPr>
                <w:szCs w:val="24"/>
                <w:lang w:val="sq-AL"/>
              </w:rPr>
            </w:pPr>
            <w:r w:rsidRPr="007A0C18">
              <w:t>0 (0)</w:t>
            </w:r>
          </w:p>
        </w:tc>
        <w:tc>
          <w:tcPr>
            <w:tcW w:w="1345" w:type="dxa"/>
          </w:tcPr>
          <w:p w14:paraId="09B5AB28" w14:textId="26914FF0" w:rsidR="003667AB" w:rsidRPr="000C0914" w:rsidRDefault="003667AB" w:rsidP="003667AB">
            <w:pPr>
              <w:jc w:val="center"/>
              <w:rPr>
                <w:szCs w:val="24"/>
                <w:lang w:val="sq-AL"/>
              </w:rPr>
            </w:pPr>
            <w:r w:rsidRPr="007A0C18">
              <w:t>1 (5)</w:t>
            </w:r>
          </w:p>
        </w:tc>
        <w:tc>
          <w:tcPr>
            <w:tcW w:w="1554" w:type="dxa"/>
          </w:tcPr>
          <w:p w14:paraId="1973CC4A" w14:textId="3A201EE4" w:rsidR="003667AB" w:rsidRPr="000C0914" w:rsidRDefault="003667AB" w:rsidP="003667AB">
            <w:pPr>
              <w:jc w:val="center"/>
              <w:rPr>
                <w:szCs w:val="24"/>
                <w:lang w:val="sq-AL"/>
              </w:rPr>
            </w:pPr>
            <w:r w:rsidRPr="007A0C18">
              <w:t>1(5)</w:t>
            </w:r>
          </w:p>
        </w:tc>
      </w:tr>
      <w:tr w:rsidR="003667AB" w:rsidRPr="000C0914" w14:paraId="0814626B" w14:textId="77777777" w:rsidTr="000F6C81">
        <w:tc>
          <w:tcPr>
            <w:tcW w:w="4960" w:type="dxa"/>
          </w:tcPr>
          <w:p w14:paraId="2A3C1256" w14:textId="2E6793DE" w:rsidR="003667AB" w:rsidRPr="000C0914" w:rsidRDefault="003667AB" w:rsidP="003667AB">
            <w:pPr>
              <w:jc w:val="both"/>
              <w:rPr>
                <w:szCs w:val="24"/>
                <w:lang w:val="sq-AL"/>
              </w:rPr>
            </w:pPr>
            <w:r w:rsidRPr="007A0C18">
              <w:t xml:space="preserve">Ngritja e kapaciteteve teknike, ligjore dhe organizative </w:t>
            </w:r>
          </w:p>
        </w:tc>
        <w:tc>
          <w:tcPr>
            <w:tcW w:w="988" w:type="dxa"/>
          </w:tcPr>
          <w:p w14:paraId="5D9823DD" w14:textId="65117665" w:rsidR="003667AB" w:rsidRPr="000C0914" w:rsidRDefault="003667AB" w:rsidP="003667AB">
            <w:pPr>
              <w:jc w:val="center"/>
              <w:rPr>
                <w:szCs w:val="24"/>
                <w:lang w:val="sq-AL"/>
              </w:rPr>
            </w:pPr>
            <w:r w:rsidRPr="007A0C18">
              <w:t>4</w:t>
            </w:r>
          </w:p>
        </w:tc>
        <w:tc>
          <w:tcPr>
            <w:tcW w:w="1206" w:type="dxa"/>
          </w:tcPr>
          <w:p w14:paraId="30A4BF16" w14:textId="659598EB" w:rsidR="003667AB" w:rsidRPr="000C0914" w:rsidRDefault="003667AB" w:rsidP="003667AB">
            <w:pPr>
              <w:jc w:val="center"/>
              <w:rPr>
                <w:szCs w:val="24"/>
                <w:lang w:val="sq-AL"/>
              </w:rPr>
            </w:pPr>
            <w:r w:rsidRPr="007A0C18">
              <w:t>1 (4)</w:t>
            </w:r>
          </w:p>
        </w:tc>
        <w:tc>
          <w:tcPr>
            <w:tcW w:w="1345" w:type="dxa"/>
          </w:tcPr>
          <w:p w14:paraId="3B4374C0" w14:textId="3EDC3351" w:rsidR="003667AB" w:rsidRPr="000C0914" w:rsidRDefault="003667AB" w:rsidP="003667AB">
            <w:pPr>
              <w:jc w:val="center"/>
              <w:rPr>
                <w:szCs w:val="24"/>
                <w:lang w:val="sq-AL"/>
              </w:rPr>
            </w:pPr>
            <w:r w:rsidRPr="007A0C18">
              <w:t>4 (16)</w:t>
            </w:r>
          </w:p>
        </w:tc>
        <w:tc>
          <w:tcPr>
            <w:tcW w:w="1554" w:type="dxa"/>
          </w:tcPr>
          <w:p w14:paraId="25E2C7B6" w14:textId="2249B61E" w:rsidR="003667AB" w:rsidRPr="000C0914" w:rsidRDefault="003667AB" w:rsidP="003667AB">
            <w:pPr>
              <w:jc w:val="center"/>
              <w:rPr>
                <w:szCs w:val="24"/>
                <w:lang w:val="sq-AL"/>
              </w:rPr>
            </w:pPr>
            <w:r w:rsidRPr="007A0C18">
              <w:t>4 (16)</w:t>
            </w:r>
          </w:p>
        </w:tc>
      </w:tr>
      <w:tr w:rsidR="003667AB" w:rsidRPr="000C0914" w14:paraId="0AC3F891" w14:textId="77777777" w:rsidTr="000F6C81">
        <w:tc>
          <w:tcPr>
            <w:tcW w:w="4960" w:type="dxa"/>
          </w:tcPr>
          <w:p w14:paraId="1110596C" w14:textId="23769156" w:rsidR="003667AB" w:rsidRPr="000C0914" w:rsidRDefault="003667AB" w:rsidP="003667AB">
            <w:pPr>
              <w:jc w:val="both"/>
              <w:rPr>
                <w:szCs w:val="24"/>
                <w:lang w:val="sq-AL"/>
              </w:rPr>
            </w:pPr>
            <w:r w:rsidRPr="007A0C18">
              <w:t xml:space="preserve">Garantimi i sigurisë kibernetike për produktete dhe shërbimet, si dhe operatorët e infrastrukturave të informacionit, duke përmirësuar efektivitetin, integritetin, sigurinë dhe besueshmërinë e tyre </w:t>
            </w:r>
          </w:p>
        </w:tc>
        <w:tc>
          <w:tcPr>
            <w:tcW w:w="988" w:type="dxa"/>
          </w:tcPr>
          <w:p w14:paraId="3B4340B4" w14:textId="5271E945" w:rsidR="003667AB" w:rsidRPr="000C0914" w:rsidRDefault="003667AB" w:rsidP="003667AB">
            <w:pPr>
              <w:jc w:val="center"/>
              <w:rPr>
                <w:szCs w:val="24"/>
                <w:lang w:val="sq-AL"/>
              </w:rPr>
            </w:pPr>
            <w:r w:rsidRPr="007A0C18">
              <w:t>4</w:t>
            </w:r>
          </w:p>
        </w:tc>
        <w:tc>
          <w:tcPr>
            <w:tcW w:w="1206" w:type="dxa"/>
          </w:tcPr>
          <w:p w14:paraId="1E160346" w14:textId="1300DB16" w:rsidR="003667AB" w:rsidRPr="000C0914" w:rsidRDefault="003667AB" w:rsidP="003667AB">
            <w:pPr>
              <w:jc w:val="center"/>
              <w:rPr>
                <w:szCs w:val="24"/>
                <w:lang w:val="sq-AL"/>
              </w:rPr>
            </w:pPr>
            <w:r w:rsidRPr="007A0C18">
              <w:t>0 (0)</w:t>
            </w:r>
          </w:p>
        </w:tc>
        <w:tc>
          <w:tcPr>
            <w:tcW w:w="1345" w:type="dxa"/>
          </w:tcPr>
          <w:p w14:paraId="4D884BA7" w14:textId="45A43AEA" w:rsidR="003667AB" w:rsidRPr="000C0914" w:rsidRDefault="003667AB" w:rsidP="003667AB">
            <w:pPr>
              <w:jc w:val="center"/>
              <w:rPr>
                <w:szCs w:val="24"/>
                <w:lang w:val="sq-AL"/>
              </w:rPr>
            </w:pPr>
            <w:r w:rsidRPr="007A0C18">
              <w:t>4 (16)</w:t>
            </w:r>
          </w:p>
        </w:tc>
        <w:tc>
          <w:tcPr>
            <w:tcW w:w="1554" w:type="dxa"/>
          </w:tcPr>
          <w:p w14:paraId="00CB1A7E" w14:textId="4DCC8335" w:rsidR="003667AB" w:rsidRPr="000C0914" w:rsidRDefault="003667AB" w:rsidP="003667AB">
            <w:pPr>
              <w:jc w:val="center"/>
              <w:rPr>
                <w:szCs w:val="24"/>
                <w:lang w:val="sq-AL"/>
              </w:rPr>
            </w:pPr>
            <w:r w:rsidRPr="007A0C18">
              <w:t>4 (16)</w:t>
            </w:r>
          </w:p>
        </w:tc>
      </w:tr>
      <w:tr w:rsidR="003667AB" w:rsidRPr="000C0914" w14:paraId="49868D6B" w14:textId="77777777" w:rsidTr="000F6C81">
        <w:tc>
          <w:tcPr>
            <w:tcW w:w="4960" w:type="dxa"/>
          </w:tcPr>
          <w:p w14:paraId="1B238D46" w14:textId="0668E6DE" w:rsidR="003667AB" w:rsidRPr="000C0914" w:rsidRDefault="001474D0" w:rsidP="003667AB">
            <w:pPr>
              <w:jc w:val="both"/>
              <w:rPr>
                <w:szCs w:val="24"/>
                <w:lang w:val="sq-AL"/>
              </w:rPr>
            </w:pPr>
            <w:r>
              <w:t xml:space="preserve">Forcimi </w:t>
            </w:r>
            <w:r w:rsidR="00DE0F13">
              <w:t xml:space="preserve">i </w:t>
            </w:r>
            <w:r w:rsidR="003667AB" w:rsidRPr="007A0C18">
              <w:t>bashkëpunimit kombëtar dhe ndërkombëtar në fushën e sigurisë kibernetike</w:t>
            </w:r>
          </w:p>
        </w:tc>
        <w:tc>
          <w:tcPr>
            <w:tcW w:w="988" w:type="dxa"/>
          </w:tcPr>
          <w:p w14:paraId="3DEF770E" w14:textId="4082A542" w:rsidR="003667AB" w:rsidRPr="000C0914" w:rsidRDefault="003667AB" w:rsidP="003667AB">
            <w:pPr>
              <w:jc w:val="center"/>
              <w:rPr>
                <w:szCs w:val="24"/>
                <w:lang w:val="sq-AL"/>
              </w:rPr>
            </w:pPr>
            <w:r w:rsidRPr="007A0C18">
              <w:t>4</w:t>
            </w:r>
          </w:p>
        </w:tc>
        <w:tc>
          <w:tcPr>
            <w:tcW w:w="1206" w:type="dxa"/>
          </w:tcPr>
          <w:p w14:paraId="26B73442" w14:textId="07E1599A" w:rsidR="003667AB" w:rsidRPr="000C0914" w:rsidRDefault="003667AB" w:rsidP="003667AB">
            <w:pPr>
              <w:jc w:val="center"/>
              <w:rPr>
                <w:szCs w:val="24"/>
                <w:lang w:val="sq-AL"/>
              </w:rPr>
            </w:pPr>
            <w:r w:rsidRPr="007A0C18">
              <w:t>3 (12)</w:t>
            </w:r>
          </w:p>
        </w:tc>
        <w:tc>
          <w:tcPr>
            <w:tcW w:w="1345" w:type="dxa"/>
          </w:tcPr>
          <w:p w14:paraId="5D5C93CD" w14:textId="3C3EAD6D" w:rsidR="003667AB" w:rsidRPr="000C0914" w:rsidRDefault="003667AB" w:rsidP="003667AB">
            <w:pPr>
              <w:jc w:val="center"/>
              <w:rPr>
                <w:szCs w:val="24"/>
                <w:lang w:val="sq-AL"/>
              </w:rPr>
            </w:pPr>
            <w:r w:rsidRPr="007A0C18">
              <w:t>4 (16)</w:t>
            </w:r>
          </w:p>
        </w:tc>
        <w:tc>
          <w:tcPr>
            <w:tcW w:w="1554" w:type="dxa"/>
          </w:tcPr>
          <w:p w14:paraId="439F18C8" w14:textId="6C4DA8A3" w:rsidR="003667AB" w:rsidRPr="000C0914" w:rsidRDefault="003667AB" w:rsidP="003667AB">
            <w:pPr>
              <w:jc w:val="center"/>
              <w:rPr>
                <w:szCs w:val="24"/>
                <w:lang w:val="sq-AL"/>
              </w:rPr>
            </w:pPr>
            <w:r w:rsidRPr="007A0C18">
              <w:t>4(16)</w:t>
            </w:r>
          </w:p>
        </w:tc>
      </w:tr>
      <w:tr w:rsidR="003667AB" w:rsidRPr="000C0914" w14:paraId="145CB0C2" w14:textId="77777777" w:rsidTr="000F6C81">
        <w:tc>
          <w:tcPr>
            <w:tcW w:w="4960" w:type="dxa"/>
          </w:tcPr>
          <w:p w14:paraId="49EC16C4" w14:textId="3AA829D8" w:rsidR="003667AB" w:rsidRPr="000C0914" w:rsidRDefault="003667AB" w:rsidP="003667AB">
            <w:pPr>
              <w:jc w:val="both"/>
              <w:rPr>
                <w:szCs w:val="24"/>
                <w:lang w:val="sq-AL"/>
              </w:rPr>
            </w:pPr>
            <w:r w:rsidRPr="007A0C18">
              <w:t>Rritja e transparencës dhe besueshmërisë së publikut lidhur me sigurinë kibernetike në vend</w:t>
            </w:r>
          </w:p>
        </w:tc>
        <w:tc>
          <w:tcPr>
            <w:tcW w:w="988" w:type="dxa"/>
          </w:tcPr>
          <w:p w14:paraId="01322F54" w14:textId="7C11F225" w:rsidR="003667AB" w:rsidRPr="000C0914" w:rsidRDefault="003667AB" w:rsidP="003667AB">
            <w:pPr>
              <w:jc w:val="center"/>
              <w:rPr>
                <w:szCs w:val="24"/>
                <w:lang w:val="sq-AL"/>
              </w:rPr>
            </w:pPr>
            <w:r w:rsidRPr="007A0C18">
              <w:t>3</w:t>
            </w:r>
          </w:p>
        </w:tc>
        <w:tc>
          <w:tcPr>
            <w:tcW w:w="1206" w:type="dxa"/>
          </w:tcPr>
          <w:p w14:paraId="7D4E5FFC" w14:textId="6728A500" w:rsidR="003667AB" w:rsidRPr="000C0914" w:rsidRDefault="003667AB" w:rsidP="003667AB">
            <w:pPr>
              <w:jc w:val="center"/>
              <w:rPr>
                <w:szCs w:val="24"/>
                <w:lang w:val="sq-AL"/>
              </w:rPr>
            </w:pPr>
            <w:r w:rsidRPr="007A0C18">
              <w:t>3 (9)</w:t>
            </w:r>
          </w:p>
        </w:tc>
        <w:tc>
          <w:tcPr>
            <w:tcW w:w="1345" w:type="dxa"/>
          </w:tcPr>
          <w:p w14:paraId="42C548C6" w14:textId="74E1F397" w:rsidR="003667AB" w:rsidRPr="000C0914" w:rsidRDefault="003667AB" w:rsidP="003667AB">
            <w:pPr>
              <w:jc w:val="center"/>
              <w:rPr>
                <w:szCs w:val="24"/>
                <w:lang w:val="sq-AL"/>
              </w:rPr>
            </w:pPr>
            <w:r w:rsidRPr="007A0C18">
              <w:t>4(12)</w:t>
            </w:r>
          </w:p>
        </w:tc>
        <w:tc>
          <w:tcPr>
            <w:tcW w:w="1554" w:type="dxa"/>
          </w:tcPr>
          <w:p w14:paraId="2585AD79" w14:textId="2322BFB8" w:rsidR="003667AB" w:rsidRPr="000C0914" w:rsidRDefault="003667AB" w:rsidP="003667AB">
            <w:pPr>
              <w:jc w:val="center"/>
              <w:rPr>
                <w:szCs w:val="24"/>
                <w:lang w:val="sq-AL"/>
              </w:rPr>
            </w:pPr>
            <w:r w:rsidRPr="007A0C18">
              <w:t>4 (12)</w:t>
            </w:r>
          </w:p>
        </w:tc>
      </w:tr>
      <w:tr w:rsidR="003667AB" w:rsidRPr="000C0914" w14:paraId="71C885DF" w14:textId="77777777" w:rsidTr="000F6C81">
        <w:trPr>
          <w:trHeight w:val="456"/>
        </w:trPr>
        <w:tc>
          <w:tcPr>
            <w:tcW w:w="4960" w:type="dxa"/>
          </w:tcPr>
          <w:p w14:paraId="42F5C5FD" w14:textId="3418818E" w:rsidR="003667AB" w:rsidRPr="000C0914" w:rsidRDefault="003667AB" w:rsidP="003667AB">
            <w:pPr>
              <w:jc w:val="both"/>
              <w:rPr>
                <w:szCs w:val="24"/>
                <w:lang w:val="sq-AL"/>
              </w:rPr>
            </w:pPr>
            <w:r w:rsidRPr="007A0C18">
              <w:t>Kostot -efektiviteti</w:t>
            </w:r>
          </w:p>
        </w:tc>
        <w:tc>
          <w:tcPr>
            <w:tcW w:w="988" w:type="dxa"/>
          </w:tcPr>
          <w:p w14:paraId="69B947A2" w14:textId="40F27AAA" w:rsidR="003667AB" w:rsidRPr="000C0914" w:rsidRDefault="003667AB" w:rsidP="003667AB">
            <w:pPr>
              <w:jc w:val="center"/>
              <w:rPr>
                <w:szCs w:val="24"/>
                <w:lang w:val="sq-AL"/>
              </w:rPr>
            </w:pPr>
            <w:r w:rsidRPr="007A0C18">
              <w:t>4</w:t>
            </w:r>
          </w:p>
        </w:tc>
        <w:tc>
          <w:tcPr>
            <w:tcW w:w="1206" w:type="dxa"/>
          </w:tcPr>
          <w:p w14:paraId="03FE120F" w14:textId="2F12648F" w:rsidR="003667AB" w:rsidRPr="000C0914" w:rsidRDefault="003667AB" w:rsidP="003667AB">
            <w:pPr>
              <w:jc w:val="center"/>
              <w:rPr>
                <w:szCs w:val="24"/>
                <w:lang w:val="sq-AL"/>
              </w:rPr>
            </w:pPr>
            <w:r w:rsidRPr="007A0C18">
              <w:t>3(12)</w:t>
            </w:r>
          </w:p>
        </w:tc>
        <w:tc>
          <w:tcPr>
            <w:tcW w:w="1345" w:type="dxa"/>
          </w:tcPr>
          <w:p w14:paraId="450774C2" w14:textId="3195CFC1" w:rsidR="003667AB" w:rsidRPr="000C0914" w:rsidRDefault="003667AB" w:rsidP="003667AB">
            <w:pPr>
              <w:jc w:val="center"/>
              <w:rPr>
                <w:szCs w:val="24"/>
                <w:lang w:val="sq-AL"/>
              </w:rPr>
            </w:pPr>
            <w:r w:rsidRPr="007A0C18">
              <w:t>3 (12)</w:t>
            </w:r>
          </w:p>
        </w:tc>
        <w:tc>
          <w:tcPr>
            <w:tcW w:w="1554" w:type="dxa"/>
          </w:tcPr>
          <w:p w14:paraId="4A170FDE" w14:textId="26537736" w:rsidR="003667AB" w:rsidRPr="000C0914" w:rsidRDefault="003667AB" w:rsidP="003667AB">
            <w:pPr>
              <w:jc w:val="center"/>
              <w:rPr>
                <w:szCs w:val="24"/>
                <w:lang w:val="sq-AL"/>
              </w:rPr>
            </w:pPr>
            <w:r w:rsidRPr="007A0C18">
              <w:t xml:space="preserve"> 5 (20)</w:t>
            </w:r>
          </w:p>
        </w:tc>
      </w:tr>
      <w:tr w:rsidR="003667AB" w:rsidRPr="000C0914" w14:paraId="4E2D20A9" w14:textId="77777777" w:rsidTr="000F6C81">
        <w:trPr>
          <w:trHeight w:val="562"/>
        </w:trPr>
        <w:tc>
          <w:tcPr>
            <w:tcW w:w="4960" w:type="dxa"/>
          </w:tcPr>
          <w:p w14:paraId="34C4AE21" w14:textId="097F3D3C" w:rsidR="003667AB" w:rsidRPr="000C0914" w:rsidRDefault="003667AB" w:rsidP="003667AB">
            <w:pPr>
              <w:jc w:val="both"/>
              <w:rPr>
                <w:szCs w:val="24"/>
                <w:lang w:val="sq-AL"/>
              </w:rPr>
            </w:pPr>
            <w:r w:rsidRPr="007A0C18">
              <w:t>Pikët</w:t>
            </w:r>
          </w:p>
        </w:tc>
        <w:tc>
          <w:tcPr>
            <w:tcW w:w="988" w:type="dxa"/>
          </w:tcPr>
          <w:p w14:paraId="7858F40A" w14:textId="77777777" w:rsidR="003667AB" w:rsidRPr="000C0914" w:rsidRDefault="003667AB" w:rsidP="003667AB">
            <w:pPr>
              <w:jc w:val="both"/>
              <w:rPr>
                <w:szCs w:val="24"/>
                <w:lang w:val="sq-AL"/>
              </w:rPr>
            </w:pPr>
          </w:p>
        </w:tc>
        <w:tc>
          <w:tcPr>
            <w:tcW w:w="1206" w:type="dxa"/>
          </w:tcPr>
          <w:p w14:paraId="07970B7D" w14:textId="3F582CBE" w:rsidR="003667AB" w:rsidRPr="000C0914" w:rsidRDefault="003667AB" w:rsidP="003667AB">
            <w:pPr>
              <w:rPr>
                <w:szCs w:val="24"/>
                <w:lang w:val="sq-AL"/>
              </w:rPr>
            </w:pPr>
            <w:r>
              <w:rPr>
                <w:szCs w:val="24"/>
                <w:lang w:val="sq-AL"/>
              </w:rPr>
              <w:t>37</w:t>
            </w:r>
          </w:p>
        </w:tc>
        <w:tc>
          <w:tcPr>
            <w:tcW w:w="1345" w:type="dxa"/>
          </w:tcPr>
          <w:p w14:paraId="48A06498" w14:textId="32FF684D" w:rsidR="003667AB" w:rsidRPr="000C0914" w:rsidRDefault="003667AB" w:rsidP="003667AB">
            <w:pPr>
              <w:jc w:val="center"/>
              <w:rPr>
                <w:szCs w:val="24"/>
                <w:lang w:val="sq-AL"/>
              </w:rPr>
            </w:pPr>
            <w:r>
              <w:rPr>
                <w:szCs w:val="24"/>
                <w:lang w:val="sq-AL"/>
              </w:rPr>
              <w:t>77</w:t>
            </w:r>
          </w:p>
        </w:tc>
        <w:tc>
          <w:tcPr>
            <w:tcW w:w="1554" w:type="dxa"/>
          </w:tcPr>
          <w:p w14:paraId="4C3FFF2C" w14:textId="0C2114C9" w:rsidR="003667AB" w:rsidRPr="000C0914" w:rsidRDefault="003667AB" w:rsidP="003667AB">
            <w:pPr>
              <w:jc w:val="center"/>
              <w:rPr>
                <w:szCs w:val="24"/>
                <w:lang w:val="sq-AL"/>
              </w:rPr>
            </w:pPr>
            <w:r>
              <w:rPr>
                <w:szCs w:val="24"/>
                <w:lang w:val="sq-AL"/>
              </w:rPr>
              <w:t>85</w:t>
            </w:r>
          </w:p>
        </w:tc>
      </w:tr>
    </w:tbl>
    <w:p w14:paraId="5E4143F1" w14:textId="77454EB2" w:rsidR="0017478A" w:rsidRPr="000C0914" w:rsidRDefault="001535A0" w:rsidP="003C0F85">
      <w:pPr>
        <w:jc w:val="both"/>
        <w:rPr>
          <w:szCs w:val="24"/>
          <w:lang w:val="sq-AL"/>
        </w:rPr>
      </w:pPr>
      <w:r w:rsidRPr="000C0914">
        <w:rPr>
          <w:szCs w:val="24"/>
          <w:lang w:val="sq-AL"/>
        </w:rPr>
        <w:t xml:space="preserve"> </w:t>
      </w:r>
    </w:p>
    <w:p w14:paraId="12B4DCEE" w14:textId="2C31F46C" w:rsidR="00527742" w:rsidRPr="000C0914" w:rsidRDefault="00527742" w:rsidP="003C0F85">
      <w:pPr>
        <w:jc w:val="both"/>
        <w:rPr>
          <w:szCs w:val="24"/>
          <w:lang w:val="sq-AL"/>
        </w:rPr>
      </w:pPr>
      <w:r w:rsidRPr="000C0914">
        <w:rPr>
          <w:szCs w:val="24"/>
          <w:lang w:val="sq-AL"/>
        </w:rPr>
        <w:t xml:space="preserve">Për sa më sipër, </w:t>
      </w:r>
      <w:r w:rsidR="00AC650D" w:rsidRPr="000C0914">
        <w:rPr>
          <w:szCs w:val="24"/>
          <w:lang w:val="sq-AL"/>
        </w:rPr>
        <w:t xml:space="preserve">bazuar te </w:t>
      </w:r>
      <w:r w:rsidRPr="000C0914">
        <w:rPr>
          <w:szCs w:val="24"/>
          <w:lang w:val="sq-AL"/>
        </w:rPr>
        <w:t xml:space="preserve">analiza kosto-përfitim, </w:t>
      </w:r>
      <w:r w:rsidR="00216591" w:rsidRPr="000C0914">
        <w:rPr>
          <w:szCs w:val="24"/>
          <w:lang w:val="sq-AL"/>
        </w:rPr>
        <w:t>kosto-</w:t>
      </w:r>
      <w:r w:rsidRPr="000C0914">
        <w:rPr>
          <w:szCs w:val="24"/>
          <w:lang w:val="sq-AL"/>
        </w:rPr>
        <w:t>efektivitet</w:t>
      </w:r>
      <w:r w:rsidR="00B56585" w:rsidRPr="000C0914">
        <w:rPr>
          <w:szCs w:val="24"/>
          <w:lang w:val="sq-AL"/>
        </w:rPr>
        <w:t>,</w:t>
      </w:r>
      <w:r w:rsidR="00AC650D" w:rsidRPr="000C0914">
        <w:rPr>
          <w:szCs w:val="24"/>
          <w:lang w:val="sq-AL"/>
        </w:rPr>
        <w:t xml:space="preserve"> dhe analiza me shum</w:t>
      </w:r>
      <w:r w:rsidR="00F0552A" w:rsidRPr="000C0914">
        <w:rPr>
          <w:szCs w:val="24"/>
          <w:lang w:val="sq-AL"/>
        </w:rPr>
        <w:t>ë</w:t>
      </w:r>
      <w:r w:rsidR="00AC650D" w:rsidRPr="000C0914">
        <w:rPr>
          <w:szCs w:val="24"/>
          <w:lang w:val="sq-AL"/>
        </w:rPr>
        <w:t xml:space="preserve"> kritere,</w:t>
      </w:r>
      <w:r w:rsidR="00B56585" w:rsidRPr="000C0914">
        <w:rPr>
          <w:szCs w:val="24"/>
          <w:lang w:val="sq-AL"/>
        </w:rPr>
        <w:t xml:space="preserve"> opsioni 2 ndon</w:t>
      </w:r>
      <w:r w:rsidR="00F0552A" w:rsidRPr="000C0914">
        <w:rPr>
          <w:szCs w:val="24"/>
          <w:lang w:val="sq-AL"/>
        </w:rPr>
        <w:t>ë</w:t>
      </w:r>
      <w:r w:rsidR="00B56585" w:rsidRPr="000C0914">
        <w:rPr>
          <w:szCs w:val="24"/>
          <w:lang w:val="sq-AL"/>
        </w:rPr>
        <w:t>se ka kosto m</w:t>
      </w:r>
      <w:r w:rsidR="00F0552A" w:rsidRPr="000C0914">
        <w:rPr>
          <w:szCs w:val="24"/>
          <w:lang w:val="sq-AL"/>
        </w:rPr>
        <w:t>ë</w:t>
      </w:r>
      <w:r w:rsidR="00B56585" w:rsidRPr="000C0914">
        <w:rPr>
          <w:szCs w:val="24"/>
          <w:lang w:val="sq-AL"/>
        </w:rPr>
        <w:t xml:space="preserve"> t</w:t>
      </w:r>
      <w:r w:rsidR="00F0552A" w:rsidRPr="000C0914">
        <w:rPr>
          <w:szCs w:val="24"/>
          <w:lang w:val="sq-AL"/>
        </w:rPr>
        <w:t>ë</w:t>
      </w:r>
      <w:r w:rsidR="00B56585" w:rsidRPr="000C0914">
        <w:rPr>
          <w:szCs w:val="24"/>
          <w:lang w:val="sq-AL"/>
        </w:rPr>
        <w:t xml:space="preserve"> lart</w:t>
      </w:r>
      <w:r w:rsidR="00F0552A" w:rsidRPr="000C0914">
        <w:rPr>
          <w:szCs w:val="24"/>
          <w:lang w:val="sq-AL"/>
        </w:rPr>
        <w:t>ë</w:t>
      </w:r>
      <w:r w:rsidR="00B56585" w:rsidRPr="000C0914">
        <w:rPr>
          <w:szCs w:val="24"/>
          <w:lang w:val="sq-AL"/>
        </w:rPr>
        <w:t xml:space="preserve">, </w:t>
      </w:r>
      <w:r w:rsidR="00F0552A" w:rsidRPr="000C0914">
        <w:rPr>
          <w:szCs w:val="24"/>
          <w:lang w:val="sq-AL"/>
        </w:rPr>
        <w:t>ë</w:t>
      </w:r>
      <w:r w:rsidR="00B56585" w:rsidRPr="000C0914">
        <w:rPr>
          <w:szCs w:val="24"/>
          <w:lang w:val="sq-AL"/>
        </w:rPr>
        <w:t>sht</w:t>
      </w:r>
      <w:r w:rsidR="00F0552A" w:rsidRPr="000C0914">
        <w:rPr>
          <w:szCs w:val="24"/>
          <w:lang w:val="sq-AL"/>
        </w:rPr>
        <w:t>ë</w:t>
      </w:r>
      <w:r w:rsidR="00B56585" w:rsidRPr="000C0914">
        <w:rPr>
          <w:szCs w:val="24"/>
          <w:lang w:val="sq-AL"/>
        </w:rPr>
        <w:t xml:space="preserve"> m</w:t>
      </w:r>
      <w:r w:rsidR="00F0552A" w:rsidRPr="000C0914">
        <w:rPr>
          <w:szCs w:val="24"/>
          <w:lang w:val="sq-AL"/>
        </w:rPr>
        <w:t>ë</w:t>
      </w:r>
      <w:r w:rsidR="00B56585" w:rsidRPr="000C0914">
        <w:rPr>
          <w:szCs w:val="24"/>
          <w:lang w:val="sq-AL"/>
        </w:rPr>
        <w:t xml:space="preserve"> efektiv dhe sjell m</w:t>
      </w:r>
      <w:r w:rsidR="00F0552A" w:rsidRPr="000C0914">
        <w:rPr>
          <w:szCs w:val="24"/>
          <w:lang w:val="sq-AL"/>
        </w:rPr>
        <w:t>ë</w:t>
      </w:r>
      <w:r w:rsidR="00B56585" w:rsidRPr="000C0914">
        <w:rPr>
          <w:szCs w:val="24"/>
          <w:lang w:val="sq-AL"/>
        </w:rPr>
        <w:t xml:space="preserve"> shum</w:t>
      </w:r>
      <w:r w:rsidR="00F0552A" w:rsidRPr="000C0914">
        <w:rPr>
          <w:szCs w:val="24"/>
          <w:lang w:val="sq-AL"/>
        </w:rPr>
        <w:t>ë</w:t>
      </w:r>
      <w:r w:rsidR="00B56585" w:rsidRPr="000C0914">
        <w:rPr>
          <w:szCs w:val="24"/>
          <w:lang w:val="sq-AL"/>
        </w:rPr>
        <w:t xml:space="preserve"> p</w:t>
      </w:r>
      <w:r w:rsidR="00F0552A" w:rsidRPr="000C0914">
        <w:rPr>
          <w:szCs w:val="24"/>
          <w:lang w:val="sq-AL"/>
        </w:rPr>
        <w:t>ë</w:t>
      </w:r>
      <w:r w:rsidR="00B56585" w:rsidRPr="000C0914">
        <w:rPr>
          <w:szCs w:val="24"/>
          <w:lang w:val="sq-AL"/>
        </w:rPr>
        <w:t>rfitime sa i p</w:t>
      </w:r>
      <w:r w:rsidR="00F0552A" w:rsidRPr="000C0914">
        <w:rPr>
          <w:szCs w:val="24"/>
          <w:lang w:val="sq-AL"/>
        </w:rPr>
        <w:t>ë</w:t>
      </w:r>
      <w:r w:rsidR="00B56585" w:rsidRPr="000C0914">
        <w:rPr>
          <w:szCs w:val="24"/>
          <w:lang w:val="sq-AL"/>
        </w:rPr>
        <w:t>rket realizimit t</w:t>
      </w:r>
      <w:r w:rsidR="00F0552A" w:rsidRPr="000C0914">
        <w:rPr>
          <w:szCs w:val="24"/>
          <w:lang w:val="sq-AL"/>
        </w:rPr>
        <w:t>ë</w:t>
      </w:r>
      <w:r w:rsidR="00B56585" w:rsidRPr="000C0914">
        <w:rPr>
          <w:szCs w:val="24"/>
          <w:lang w:val="sq-AL"/>
        </w:rPr>
        <w:t xml:space="preserve"> objektivave dhe rezultateve. </w:t>
      </w:r>
    </w:p>
    <w:p w14:paraId="0883BEE1" w14:textId="77777777" w:rsidR="005D03B4" w:rsidRPr="000C0914" w:rsidRDefault="005D03B4" w:rsidP="003C0F85">
      <w:pPr>
        <w:jc w:val="both"/>
        <w:rPr>
          <w:szCs w:val="24"/>
          <w:lang w:val="sq-AL"/>
        </w:rPr>
      </w:pPr>
    </w:p>
    <w:p w14:paraId="0D5AE360" w14:textId="32B3A999" w:rsidR="00485026" w:rsidRPr="000C0914" w:rsidRDefault="2B2A1691" w:rsidP="2B2A1691">
      <w:pPr>
        <w:jc w:val="both"/>
        <w:rPr>
          <w:lang w:val="sq-AL"/>
        </w:rPr>
      </w:pPr>
      <w:r w:rsidRPr="2B2A1691">
        <w:rPr>
          <w:lang w:val="sq-AL"/>
        </w:rPr>
        <w:t xml:space="preserve">Gjithashtu, opsioni 2 shihet si më i përshtatshëm pasi adreson problematikat aktuale, rregullon mangësitë ligjore, zgjeron rrethin e subjekteve  të këtij </w:t>
      </w:r>
      <w:r w:rsidR="001474D0">
        <w:rPr>
          <w:lang w:val="sq-AL"/>
        </w:rPr>
        <w:t>projekt</w:t>
      </w:r>
      <w:r w:rsidRPr="2B2A1691">
        <w:rPr>
          <w:lang w:val="sq-AL"/>
        </w:rPr>
        <w:t>ligji si dhe passjell përfitime në buxhetin e shtetit në terma afatgjatë.</w:t>
      </w:r>
    </w:p>
    <w:p w14:paraId="08956246" w14:textId="541779E0" w:rsidR="002C207F" w:rsidRPr="000C0914" w:rsidRDefault="00AC650D" w:rsidP="003C0F85">
      <w:pPr>
        <w:jc w:val="both"/>
        <w:rPr>
          <w:szCs w:val="24"/>
          <w:lang w:val="sq-AL"/>
        </w:rPr>
      </w:pPr>
      <w:r w:rsidRPr="000C0914">
        <w:rPr>
          <w:szCs w:val="24"/>
          <w:lang w:val="sq-AL"/>
        </w:rPr>
        <w:t xml:space="preserve"> </w:t>
      </w:r>
      <w:r w:rsidR="00527742" w:rsidRPr="000C0914">
        <w:rPr>
          <w:szCs w:val="24"/>
          <w:lang w:val="sq-AL"/>
        </w:rPr>
        <w:t>Sipas analizës me shumë kritere, hartimi dhe miratimi i një ligji të ri</w:t>
      </w:r>
      <w:r w:rsidRPr="000C0914">
        <w:rPr>
          <w:szCs w:val="24"/>
          <w:lang w:val="sq-AL"/>
        </w:rPr>
        <w:t xml:space="preserve"> p</w:t>
      </w:r>
      <w:r w:rsidR="00F0552A" w:rsidRPr="000C0914">
        <w:rPr>
          <w:szCs w:val="24"/>
          <w:lang w:val="sq-AL"/>
        </w:rPr>
        <w:t>ë</w:t>
      </w:r>
      <w:r w:rsidRPr="000C0914">
        <w:rPr>
          <w:szCs w:val="24"/>
          <w:lang w:val="sq-AL"/>
        </w:rPr>
        <w:t>r</w:t>
      </w:r>
      <w:r w:rsidR="00527742" w:rsidRPr="000C0914">
        <w:rPr>
          <w:szCs w:val="24"/>
          <w:lang w:val="sq-AL"/>
        </w:rPr>
        <w:t xml:space="preserve"> </w:t>
      </w:r>
      <w:r w:rsidRPr="000C0914">
        <w:rPr>
          <w:szCs w:val="24"/>
          <w:lang w:val="sq-AL"/>
        </w:rPr>
        <w:t>sigurin</w:t>
      </w:r>
      <w:r w:rsidR="00F0552A" w:rsidRPr="000C0914">
        <w:rPr>
          <w:szCs w:val="24"/>
          <w:lang w:val="sq-AL"/>
        </w:rPr>
        <w:t>ë</w:t>
      </w:r>
      <w:r w:rsidRPr="000C0914">
        <w:rPr>
          <w:szCs w:val="24"/>
          <w:lang w:val="sq-AL"/>
        </w:rPr>
        <w:t xml:space="preserve"> kibernetike </w:t>
      </w:r>
      <w:r w:rsidR="009C7166" w:rsidRPr="000C0914">
        <w:rPr>
          <w:szCs w:val="24"/>
          <w:lang w:val="sq-AL"/>
        </w:rPr>
        <w:t>merr më shumë pikë në krahasim me opsionet e tjera.</w:t>
      </w:r>
      <w:r w:rsidR="00485026" w:rsidRPr="000C0914">
        <w:rPr>
          <w:szCs w:val="24"/>
          <w:lang w:val="sq-AL"/>
        </w:rPr>
        <w:t xml:space="preserve"> </w:t>
      </w:r>
    </w:p>
    <w:p w14:paraId="2CBCC882" w14:textId="6E4FC6E2" w:rsidR="004E7F57" w:rsidRPr="003C0F85" w:rsidRDefault="004E7F57" w:rsidP="003C0F85">
      <w:pPr>
        <w:jc w:val="both"/>
        <w:rPr>
          <w:szCs w:val="24"/>
          <w:lang w:val="sq-AL"/>
        </w:rPr>
      </w:pPr>
    </w:p>
    <w:p w14:paraId="6FE167F6" w14:textId="77777777" w:rsidR="002125B7" w:rsidRPr="0034094F" w:rsidRDefault="3D6C2BB3" w:rsidP="009D13F4">
      <w:pPr>
        <w:pStyle w:val="Heading1"/>
        <w:spacing w:line="276" w:lineRule="auto"/>
        <w:rPr>
          <w:rFonts w:ascii="Times New Roman" w:hAnsi="Times New Roman" w:cs="Times New Roman"/>
          <w:sz w:val="24"/>
          <w:szCs w:val="24"/>
          <w:lang w:val="sq-AL"/>
        </w:rPr>
      </w:pPr>
      <w:r w:rsidRPr="0017478A">
        <w:rPr>
          <w:rFonts w:ascii="Times New Roman" w:hAnsi="Times New Roman" w:cs="Times New Roman"/>
          <w:sz w:val="24"/>
          <w:szCs w:val="24"/>
          <w:lang w:val="sq-AL"/>
        </w:rPr>
        <w:t>Çështje të zbatimit</w:t>
      </w:r>
      <w:bookmarkEnd w:id="16"/>
    </w:p>
    <w:sdt>
      <w:sdtPr>
        <w:rPr>
          <w:rFonts w:cs="Times New Roman"/>
          <w:i/>
          <w:sz w:val="24"/>
          <w:szCs w:val="24"/>
          <w:lang w:val="sq-AL"/>
        </w:rPr>
        <w:id w:val="686721506"/>
        <w:lock w:val="contentLocked"/>
        <w:placeholder>
          <w:docPart w:val="DefaultPlaceholder_1081868574"/>
        </w:placeholder>
      </w:sdtPr>
      <w:sdtEndPr>
        <w:rPr>
          <w:i w:val="0"/>
        </w:rPr>
      </w:sdtEndPr>
      <w:sdtContent>
        <w:p w14:paraId="60CA5B27" w14:textId="77777777" w:rsidR="0097570D" w:rsidRPr="0032145B" w:rsidRDefault="0097570D">
          <w:pPr>
            <w:pStyle w:val="Style1-BodyText"/>
            <w:numPr>
              <w:ilvl w:val="0"/>
              <w:numId w:val="15"/>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4E17D0BE" w14:textId="77777777" w:rsidR="0097570D" w:rsidRPr="0032145B" w:rsidRDefault="0097570D">
          <w:pPr>
            <w:pStyle w:val="Style1-BodyText"/>
            <w:numPr>
              <w:ilvl w:val="0"/>
              <w:numId w:val="15"/>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71CF11AC" w14:textId="1D405EA9" w:rsidR="0097570D" w:rsidRPr="00325A1F" w:rsidRDefault="0097570D">
          <w:pPr>
            <w:pStyle w:val="Style1-BodyText"/>
            <w:numPr>
              <w:ilvl w:val="0"/>
              <w:numId w:val="15"/>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p w14:paraId="5B99EC41" w14:textId="413C19E8" w:rsidR="00117C75" w:rsidRDefault="00117C75" w:rsidP="00DE3D86">
      <w:pPr>
        <w:jc w:val="both"/>
        <w:rPr>
          <w:rFonts w:eastAsiaTheme="majorEastAsia"/>
          <w:lang w:val="sq-AL"/>
        </w:rPr>
      </w:pPr>
      <w:bookmarkStart w:id="17" w:name="_Toc465267003"/>
    </w:p>
    <w:p w14:paraId="634D1D1A" w14:textId="7A61FB35" w:rsidR="00C913D1" w:rsidRDefault="00C913D1" w:rsidP="00DE3D86">
      <w:pPr>
        <w:jc w:val="both"/>
        <w:rPr>
          <w:rFonts w:eastAsiaTheme="majorEastAsia"/>
          <w:lang w:val="sq-AL"/>
        </w:rPr>
      </w:pPr>
    </w:p>
    <w:p w14:paraId="735777C7" w14:textId="276365E1" w:rsidR="004525F0" w:rsidRPr="00E17681" w:rsidRDefault="00C913D1" w:rsidP="004525F0">
      <w:pPr>
        <w:spacing w:line="276" w:lineRule="auto"/>
        <w:jc w:val="both"/>
        <w:rPr>
          <w:szCs w:val="24"/>
          <w:lang w:val="sq-AL"/>
        </w:rPr>
      </w:pPr>
      <w:r>
        <w:rPr>
          <w:rFonts w:eastAsiaTheme="majorEastAsia"/>
          <w:lang w:val="sq-AL"/>
        </w:rPr>
        <w:t xml:space="preserve">Pas hyrjes në fuqi të projektligjit “Për </w:t>
      </w:r>
      <w:r w:rsidR="00035468">
        <w:rPr>
          <w:rFonts w:eastAsiaTheme="majorEastAsia"/>
          <w:lang w:val="sq-AL"/>
        </w:rPr>
        <w:t>Sigurin</w:t>
      </w:r>
      <w:r w:rsidR="00F0552A">
        <w:rPr>
          <w:rFonts w:eastAsiaTheme="majorEastAsia"/>
          <w:lang w:val="sq-AL"/>
        </w:rPr>
        <w:t>ë</w:t>
      </w:r>
      <w:r w:rsidR="00035468">
        <w:rPr>
          <w:rFonts w:eastAsiaTheme="majorEastAsia"/>
          <w:lang w:val="sq-AL"/>
        </w:rPr>
        <w:t xml:space="preserve"> Kibernetike</w:t>
      </w:r>
      <w:r>
        <w:rPr>
          <w:rFonts w:eastAsiaTheme="majorEastAsia"/>
          <w:lang w:val="sq-AL"/>
        </w:rPr>
        <w:t xml:space="preserve">”, </w:t>
      </w:r>
      <w:r>
        <w:rPr>
          <w:lang w:val="sq-AL"/>
        </w:rPr>
        <w:t>i</w:t>
      </w:r>
      <w:r w:rsidRPr="00AA571E">
        <w:rPr>
          <w:lang w:val="sq-AL"/>
        </w:rPr>
        <w:t xml:space="preserve">nstitucionet përgjegjëse për </w:t>
      </w:r>
      <w:r>
        <w:rPr>
          <w:lang w:val="sq-AL"/>
        </w:rPr>
        <w:t xml:space="preserve">zbatimin </w:t>
      </w:r>
      <w:r w:rsidR="004525F0">
        <w:rPr>
          <w:szCs w:val="24"/>
          <w:lang w:val="sq-AL"/>
        </w:rPr>
        <w:t>e</w:t>
      </w:r>
      <w:r w:rsidR="00F37488">
        <w:rPr>
          <w:szCs w:val="24"/>
          <w:lang w:val="sq-AL"/>
        </w:rPr>
        <w:t xml:space="preserve"> k</w:t>
      </w:r>
      <w:r w:rsidR="00F0552A">
        <w:rPr>
          <w:szCs w:val="24"/>
          <w:lang w:val="sq-AL"/>
        </w:rPr>
        <w:t>ë</w:t>
      </w:r>
      <w:r w:rsidR="00F37488">
        <w:rPr>
          <w:szCs w:val="24"/>
          <w:lang w:val="sq-AL"/>
        </w:rPr>
        <w:t xml:space="preserve">tij projektligji </w:t>
      </w:r>
      <w:r w:rsidR="004525F0">
        <w:rPr>
          <w:szCs w:val="24"/>
          <w:lang w:val="sq-AL"/>
        </w:rPr>
        <w:t>jan</w:t>
      </w:r>
      <w:r w:rsidR="00F0552A">
        <w:rPr>
          <w:szCs w:val="24"/>
          <w:lang w:val="sq-AL"/>
        </w:rPr>
        <w:t>ë</w:t>
      </w:r>
      <w:r w:rsidR="004525F0">
        <w:rPr>
          <w:szCs w:val="24"/>
          <w:lang w:val="sq-AL"/>
        </w:rPr>
        <w:t>:</w:t>
      </w:r>
    </w:p>
    <w:p w14:paraId="7D9B088C" w14:textId="77482C62" w:rsidR="004525F0" w:rsidRPr="00E17681" w:rsidRDefault="004525F0">
      <w:pPr>
        <w:pStyle w:val="ListParagraph"/>
        <w:numPr>
          <w:ilvl w:val="0"/>
          <w:numId w:val="24"/>
        </w:numPr>
        <w:spacing w:line="276" w:lineRule="auto"/>
        <w:ind w:left="180" w:hanging="180"/>
        <w:jc w:val="both"/>
        <w:rPr>
          <w:rFonts w:ascii="Times New Roman" w:hAnsi="Times New Roman"/>
          <w:sz w:val="24"/>
          <w:szCs w:val="24"/>
          <w:lang w:val="sq-AL"/>
        </w:rPr>
      </w:pPr>
      <w:r w:rsidRPr="00E17681">
        <w:rPr>
          <w:rFonts w:ascii="Times New Roman" w:hAnsi="Times New Roman"/>
          <w:sz w:val="24"/>
          <w:szCs w:val="24"/>
          <w:lang w:val="sq-AL"/>
        </w:rPr>
        <w:t>Autoritet</w:t>
      </w:r>
      <w:r>
        <w:rPr>
          <w:rFonts w:ascii="Times New Roman" w:hAnsi="Times New Roman"/>
          <w:sz w:val="24"/>
          <w:szCs w:val="24"/>
          <w:lang w:val="sq-AL"/>
        </w:rPr>
        <w:t>i</w:t>
      </w:r>
      <w:r w:rsidRPr="00E17681">
        <w:rPr>
          <w:rFonts w:ascii="Times New Roman" w:hAnsi="Times New Roman"/>
          <w:sz w:val="24"/>
          <w:szCs w:val="24"/>
          <w:lang w:val="sq-AL"/>
        </w:rPr>
        <w:t xml:space="preserve"> përgjegjës për Sigurinë Kibernetike</w:t>
      </w:r>
      <w:r w:rsidR="00630D11">
        <w:rPr>
          <w:rFonts w:ascii="Times New Roman" w:hAnsi="Times New Roman"/>
          <w:sz w:val="24"/>
          <w:szCs w:val="24"/>
          <w:lang w:val="sq-AL"/>
        </w:rPr>
        <w:t xml:space="preserve"> (Aktualisht AKCESK)</w:t>
      </w:r>
      <w:r w:rsidR="005723EC">
        <w:rPr>
          <w:rFonts w:ascii="Times New Roman" w:hAnsi="Times New Roman"/>
          <w:sz w:val="24"/>
          <w:szCs w:val="24"/>
          <w:lang w:val="sq-AL"/>
        </w:rPr>
        <w:t>.</w:t>
      </w:r>
      <w:r w:rsidR="00630D11">
        <w:rPr>
          <w:rFonts w:ascii="Times New Roman" w:hAnsi="Times New Roman"/>
          <w:sz w:val="24"/>
          <w:szCs w:val="24"/>
          <w:lang w:val="sq-AL"/>
        </w:rPr>
        <w:t xml:space="preserve"> </w:t>
      </w:r>
    </w:p>
    <w:p w14:paraId="29DC3DAF" w14:textId="38060612" w:rsidR="00945776" w:rsidRPr="00211188" w:rsidRDefault="2E38A630" w:rsidP="00630D11">
      <w:pPr>
        <w:pStyle w:val="ListParagraph"/>
        <w:numPr>
          <w:ilvl w:val="0"/>
          <w:numId w:val="24"/>
        </w:numPr>
        <w:spacing w:line="276" w:lineRule="auto"/>
        <w:ind w:left="180" w:hanging="180"/>
        <w:jc w:val="both"/>
        <w:rPr>
          <w:rFonts w:ascii="Times New Roman" w:hAnsi="Times New Roman"/>
          <w:sz w:val="24"/>
          <w:szCs w:val="24"/>
          <w:lang w:val="sq-AL"/>
        </w:rPr>
      </w:pPr>
      <w:r w:rsidRPr="2E38A630">
        <w:rPr>
          <w:rFonts w:ascii="Times New Roman" w:hAnsi="Times New Roman"/>
          <w:sz w:val="24"/>
          <w:szCs w:val="24"/>
          <w:lang w:val="sq-AL"/>
        </w:rPr>
        <w:t xml:space="preserve">Subjektet e tjera përgjegjëse për sigurinë kibernetike sipas përcaktimeve të bëra në këtë </w:t>
      </w:r>
      <w:r w:rsidR="00AD2723">
        <w:rPr>
          <w:rFonts w:ascii="Times New Roman" w:hAnsi="Times New Roman"/>
          <w:sz w:val="24"/>
          <w:szCs w:val="24"/>
          <w:lang w:val="sq-AL"/>
        </w:rPr>
        <w:t>projekt</w:t>
      </w:r>
      <w:r w:rsidRPr="2E38A630">
        <w:rPr>
          <w:rFonts w:ascii="Times New Roman" w:hAnsi="Times New Roman"/>
          <w:sz w:val="24"/>
          <w:szCs w:val="24"/>
          <w:lang w:val="sq-AL"/>
        </w:rPr>
        <w:t>ligj</w:t>
      </w:r>
      <w:r w:rsidRPr="2E38A630">
        <w:rPr>
          <w:rFonts w:ascii="Times New Roman" w:eastAsia="Times New Roman" w:hAnsi="Times New Roman"/>
          <w:sz w:val="24"/>
          <w:szCs w:val="24"/>
          <w:lang w:val="sq-AL"/>
        </w:rPr>
        <w:t xml:space="preserve"> </w:t>
      </w:r>
      <w:r w:rsidR="00211188">
        <w:rPr>
          <w:rFonts w:ascii="Times New Roman" w:eastAsia="Times New Roman" w:hAnsi="Times New Roman"/>
          <w:sz w:val="24"/>
          <w:szCs w:val="24"/>
          <w:lang w:val="sq-AL"/>
        </w:rPr>
        <w:t>.</w:t>
      </w:r>
    </w:p>
    <w:p w14:paraId="1759AE99" w14:textId="43503684" w:rsidR="00211188" w:rsidRPr="00CB68B1" w:rsidRDefault="005723EC" w:rsidP="00630D11">
      <w:pPr>
        <w:pStyle w:val="ListParagraph"/>
        <w:numPr>
          <w:ilvl w:val="0"/>
          <w:numId w:val="24"/>
        </w:numPr>
        <w:spacing w:line="276" w:lineRule="auto"/>
        <w:ind w:left="180" w:hanging="180"/>
        <w:jc w:val="both"/>
        <w:rPr>
          <w:rFonts w:ascii="Times New Roman" w:hAnsi="Times New Roman"/>
          <w:sz w:val="24"/>
          <w:szCs w:val="24"/>
          <w:lang w:val="sq-AL"/>
        </w:rPr>
      </w:pPr>
      <w:r w:rsidRPr="00CB68B1">
        <w:rPr>
          <w:rFonts w:ascii="Times New Roman" w:eastAsia="Times New Roman" w:hAnsi="Times New Roman"/>
          <w:sz w:val="24"/>
          <w:szCs w:val="24"/>
          <w:lang w:val="sq-AL"/>
        </w:rPr>
        <w:t>Operatorët e  infrastrukturave kritike dhe të rëndësishme  të informacionit.</w:t>
      </w:r>
    </w:p>
    <w:p w14:paraId="07CF9E49" w14:textId="77777777" w:rsidR="00CE6F25" w:rsidRDefault="00CE6F25" w:rsidP="00945776">
      <w:pPr>
        <w:spacing w:line="276" w:lineRule="auto"/>
        <w:jc w:val="both"/>
        <w:rPr>
          <w:rFonts w:eastAsiaTheme="majorEastAsia"/>
          <w:szCs w:val="24"/>
          <w:lang w:val="sq-AL"/>
        </w:rPr>
      </w:pPr>
    </w:p>
    <w:p w14:paraId="52946BB2" w14:textId="33D830A9" w:rsidR="00F37488" w:rsidRPr="00835C13" w:rsidRDefault="00F37488" w:rsidP="00945776">
      <w:pPr>
        <w:spacing w:line="276" w:lineRule="auto"/>
        <w:jc w:val="both"/>
        <w:rPr>
          <w:rFonts w:eastAsiaTheme="majorEastAsia"/>
          <w:szCs w:val="24"/>
          <w:lang w:val="sq-AL"/>
        </w:rPr>
      </w:pPr>
      <w:r w:rsidRPr="00835C13">
        <w:rPr>
          <w:rFonts w:eastAsiaTheme="majorEastAsia"/>
          <w:szCs w:val="24"/>
          <w:lang w:val="sq-AL"/>
        </w:rPr>
        <w:t xml:space="preserve">Masat e marra për arritjen e qëllimit të kësaj politike do të konsistojnë pikërisht në përcaktimin e qartë të detyrave të subjekteve përgjegjëse të sigurisë kibernetike duke e forcuar mbikëqyrjen si dhe reagimin më </w:t>
      </w:r>
      <w:r w:rsidRPr="00835C13">
        <w:rPr>
          <w:rFonts w:eastAsiaTheme="majorEastAsia"/>
          <w:szCs w:val="24"/>
          <w:lang w:val="sq-AL"/>
        </w:rPr>
        <w:lastRenderedPageBreak/>
        <w:t>të shpejt</w:t>
      </w:r>
      <w:r w:rsidR="00F0552A" w:rsidRPr="00835C13">
        <w:rPr>
          <w:rFonts w:eastAsiaTheme="majorEastAsia"/>
          <w:szCs w:val="24"/>
          <w:lang w:val="sq-AL"/>
        </w:rPr>
        <w:t>ë</w:t>
      </w:r>
      <w:r w:rsidRPr="00835C13">
        <w:rPr>
          <w:rFonts w:eastAsiaTheme="majorEastAsia"/>
          <w:szCs w:val="24"/>
          <w:lang w:val="sq-AL"/>
        </w:rPr>
        <w:t xml:space="preserve"> në raste të rreziqeve apo kërcënimeve kibermetike, si dhe forcimit të masave të sigurisë në rrjetet dhe sistemet e informacionit.</w:t>
      </w:r>
    </w:p>
    <w:p w14:paraId="6C6615DF" w14:textId="7C20E775" w:rsidR="00C913D1" w:rsidRPr="00835C13" w:rsidRDefault="00C913D1" w:rsidP="00835C13">
      <w:pPr>
        <w:spacing w:line="276" w:lineRule="auto"/>
        <w:jc w:val="both"/>
        <w:rPr>
          <w:szCs w:val="24"/>
          <w:lang w:val="sq-AL"/>
        </w:rPr>
      </w:pPr>
    </w:p>
    <w:p w14:paraId="1696F3C3" w14:textId="363A057F" w:rsidR="00FC72DF" w:rsidRDefault="2B2A1691" w:rsidP="2B2A1691">
      <w:pPr>
        <w:spacing w:line="276" w:lineRule="auto"/>
        <w:jc w:val="both"/>
        <w:rPr>
          <w:rFonts w:eastAsiaTheme="majorEastAsia"/>
          <w:lang w:val="sq-AL"/>
        </w:rPr>
      </w:pPr>
      <w:r w:rsidRPr="2B2A1691">
        <w:rPr>
          <w:rFonts w:eastAsiaTheme="majorEastAsia"/>
          <w:lang w:val="sq-AL"/>
        </w:rPr>
        <w:t xml:space="preserve">Zbatimi i plotë dhe efektiv i projektligjit varet nga nxjerrja dhe miratimi i akteve nënligjore në bazë e për zbatim të këtij </w:t>
      </w:r>
      <w:r w:rsidR="0066211A">
        <w:rPr>
          <w:rFonts w:eastAsiaTheme="majorEastAsia"/>
          <w:lang w:val="sq-AL"/>
        </w:rPr>
        <w:t>projekt</w:t>
      </w:r>
      <w:r w:rsidRPr="2B2A1691">
        <w:rPr>
          <w:rFonts w:eastAsiaTheme="majorEastAsia"/>
          <w:lang w:val="sq-AL"/>
        </w:rPr>
        <w:t xml:space="preserve">ligji. Autoritetet shtetërore që synohen të ngarkohen me miratimin e tyre janë Drejtori i Përgjithshëm i Autoritetit për një pjesë të akteve, si dhe Këshilli i Ministrave  për rregullimin e çështjeve më të rëndësishme që kërkojnë vullnet më të gjerë politik për sanksionimin ligjor të tyre. Miratimi i këtyre akteve nënligjore synohet të bëhet brenda një periudhe prej </w:t>
      </w:r>
      <w:r w:rsidRPr="2B2A1691">
        <w:rPr>
          <w:rFonts w:eastAsiaTheme="majorEastAsia"/>
          <w:b/>
          <w:bCs/>
          <w:lang w:val="sq-AL"/>
        </w:rPr>
        <w:t>6 muajsh</w:t>
      </w:r>
      <w:r w:rsidRPr="2B2A1691">
        <w:rPr>
          <w:rFonts w:eastAsiaTheme="majorEastAsia"/>
          <w:lang w:val="sq-AL"/>
        </w:rPr>
        <w:t xml:space="preserve"> nga hyrja në fuqi e ligjit, kohë të cilën e çmojmë të mjaftueshme për hartimin e akteve nënligjore normative cilësore dhe shteruese për aq sa ligji autorizon. </w:t>
      </w:r>
    </w:p>
    <w:p w14:paraId="70F976BD" w14:textId="5020F9BC" w:rsidR="00F37488" w:rsidRPr="00A36E8B" w:rsidRDefault="00F37488" w:rsidP="00F37488">
      <w:pPr>
        <w:spacing w:before="240"/>
        <w:jc w:val="both"/>
        <w:rPr>
          <w:rFonts w:eastAsiaTheme="majorEastAsia"/>
          <w:lang w:val="sq-AL"/>
        </w:rPr>
      </w:pPr>
      <w:r w:rsidRPr="00CE7E7B">
        <w:rPr>
          <w:rFonts w:eastAsiaTheme="majorEastAsia"/>
          <w:lang w:val="sq-AL"/>
        </w:rPr>
        <w:t>Autoriteti do të hartojë/përditësojë aktet nënligjore të propozuara në përputhje me legjislacionin e Bashkimit Europian.</w:t>
      </w:r>
    </w:p>
    <w:p w14:paraId="38122E39" w14:textId="77777777" w:rsidR="00FC72DF" w:rsidRDefault="00FC72DF" w:rsidP="00FC72DF">
      <w:pPr>
        <w:jc w:val="both"/>
        <w:rPr>
          <w:rFonts w:eastAsiaTheme="majorEastAsia"/>
          <w:lang w:val="sq-AL"/>
        </w:rPr>
      </w:pPr>
    </w:p>
    <w:p w14:paraId="1784A759" w14:textId="04C0E8BD" w:rsidR="00806D25" w:rsidRDefault="00806D25" w:rsidP="00806D25">
      <w:pPr>
        <w:spacing w:line="276" w:lineRule="auto"/>
        <w:jc w:val="both"/>
        <w:rPr>
          <w:rFonts w:eastAsiaTheme="majorEastAsia"/>
          <w:lang w:val="sq-AL"/>
        </w:rPr>
      </w:pPr>
      <w:r w:rsidRPr="00806D25">
        <w:rPr>
          <w:rFonts w:eastAsiaTheme="majorEastAsia"/>
          <w:lang w:val="sq-AL"/>
        </w:rPr>
        <w:t xml:space="preserve">Përzgjedhja e opsionit të preferuar-hartimi i një ligji të ri për </w:t>
      </w:r>
      <w:r w:rsidR="00741493">
        <w:rPr>
          <w:rFonts w:eastAsiaTheme="majorEastAsia"/>
          <w:lang w:val="sq-AL"/>
        </w:rPr>
        <w:t>sigurin</w:t>
      </w:r>
      <w:r w:rsidR="00F0552A">
        <w:rPr>
          <w:rFonts w:eastAsiaTheme="majorEastAsia"/>
          <w:lang w:val="sq-AL"/>
        </w:rPr>
        <w:t>ë</w:t>
      </w:r>
      <w:r w:rsidR="00741493">
        <w:rPr>
          <w:rFonts w:eastAsiaTheme="majorEastAsia"/>
          <w:lang w:val="sq-AL"/>
        </w:rPr>
        <w:t xml:space="preserve"> kibernetike </w:t>
      </w:r>
      <w:r w:rsidRPr="00806D25">
        <w:rPr>
          <w:rFonts w:eastAsiaTheme="majorEastAsia"/>
          <w:lang w:val="sq-AL"/>
        </w:rPr>
        <w:t>mund të shoqërohet me pengesa, të cilat identifikohen kryesisht në momentin e f</w:t>
      </w:r>
      <w:r>
        <w:rPr>
          <w:rFonts w:eastAsiaTheme="majorEastAsia"/>
          <w:lang w:val="sq-AL"/>
        </w:rPr>
        <w:t xml:space="preserve">illimit të zbatimit të tij (pas </w:t>
      </w:r>
      <w:r w:rsidRPr="00806D25">
        <w:rPr>
          <w:rFonts w:eastAsiaTheme="majorEastAsia"/>
          <w:lang w:val="sq-AL"/>
        </w:rPr>
        <w:t xml:space="preserve">hyrjes në fuqi). </w:t>
      </w:r>
      <w:r w:rsidRPr="000B594C">
        <w:rPr>
          <w:rFonts w:eastAsiaTheme="majorEastAsia"/>
          <w:b/>
          <w:lang w:val="sq-AL"/>
        </w:rPr>
        <w:t>Pengesat kryesore paraqiten në mënyrë të përmbledhur si më poshtë vijon:</w:t>
      </w:r>
    </w:p>
    <w:p w14:paraId="25C06A31" w14:textId="77777777" w:rsidR="00B13FE1" w:rsidRPr="00806D25" w:rsidRDefault="00B13FE1" w:rsidP="00806D25">
      <w:pPr>
        <w:spacing w:line="276" w:lineRule="auto"/>
        <w:jc w:val="both"/>
        <w:rPr>
          <w:rFonts w:eastAsiaTheme="majorEastAsia"/>
          <w:lang w:val="sq-AL"/>
        </w:rPr>
      </w:pPr>
    </w:p>
    <w:p w14:paraId="4F98283C" w14:textId="297E2CDA" w:rsidR="00806D25" w:rsidRPr="00BA0440" w:rsidRDefault="00806D25">
      <w:pPr>
        <w:pStyle w:val="ListParagraph"/>
        <w:numPr>
          <w:ilvl w:val="1"/>
          <w:numId w:val="25"/>
        </w:numPr>
        <w:spacing w:line="276" w:lineRule="auto"/>
        <w:ind w:left="180" w:hanging="180"/>
        <w:jc w:val="both"/>
        <w:rPr>
          <w:rFonts w:ascii="Times New Roman" w:eastAsiaTheme="majorEastAsia" w:hAnsi="Times New Roman"/>
          <w:sz w:val="24"/>
          <w:szCs w:val="24"/>
          <w:lang w:val="sq-AL"/>
        </w:rPr>
      </w:pPr>
      <w:r w:rsidRPr="00BA0440">
        <w:rPr>
          <w:rFonts w:ascii="Times New Roman" w:eastAsiaTheme="majorEastAsia" w:hAnsi="Times New Roman"/>
          <w:sz w:val="24"/>
          <w:szCs w:val="24"/>
          <w:lang w:val="sq-AL"/>
        </w:rPr>
        <w:t>Vonesa në nxjerrjen e akteve nënligjore, pra përtej afatit të vendosur në projektligj për miratimin e tyre. Në lidhje me këtë aspekt, sqarojmë se puna për hartimin e akteve nënligjore fillon paral</w:t>
      </w:r>
      <w:r w:rsidR="00741493" w:rsidRPr="00BA0440">
        <w:rPr>
          <w:rFonts w:ascii="Times New Roman" w:eastAsiaTheme="majorEastAsia" w:hAnsi="Times New Roman"/>
          <w:sz w:val="24"/>
          <w:szCs w:val="24"/>
          <w:lang w:val="sq-AL"/>
        </w:rPr>
        <w:t>el</w:t>
      </w:r>
      <w:r w:rsidRPr="00BA0440">
        <w:rPr>
          <w:rFonts w:ascii="Times New Roman" w:eastAsiaTheme="majorEastAsia" w:hAnsi="Times New Roman"/>
          <w:sz w:val="24"/>
          <w:szCs w:val="24"/>
          <w:lang w:val="sq-AL"/>
        </w:rPr>
        <w:t>isht me procesin e shqyrtimit dhe miratimit të kësaj nisme nga Kuvendi i Republikës, me qëllim shmangien e problematikës së vonesës. Megjithatë, mund të ndodhë që hartimi i disa prej akteve nënligjore të jetë kompleks apo i vështirë, nisur nga natyra dhe përmbajtja e çështjeve që duhet të rregullohen sipas delegimeve ligjore respektive. Nga ana tjetër, mund të ndodhë që procesi i konsu</w:t>
      </w:r>
      <w:r w:rsidR="00C422C5">
        <w:rPr>
          <w:rFonts w:ascii="Times New Roman" w:eastAsiaTheme="majorEastAsia" w:hAnsi="Times New Roman"/>
          <w:sz w:val="24"/>
          <w:szCs w:val="24"/>
          <w:lang w:val="sq-AL"/>
        </w:rPr>
        <w:t>l</w:t>
      </w:r>
      <w:r w:rsidRPr="00BA0440">
        <w:rPr>
          <w:rFonts w:ascii="Times New Roman" w:eastAsiaTheme="majorEastAsia" w:hAnsi="Times New Roman"/>
          <w:sz w:val="24"/>
          <w:szCs w:val="24"/>
          <w:lang w:val="sq-AL"/>
        </w:rPr>
        <w:t>timit të tyre të marrë kohë më shumë për shkak të angazhimit të disa palëve në proces, vonesave në dërgimin e mendimit prej tyre, procesit të vazhdueshëm të bashkërendimit deri në rakordimin e qëndrimeve për rregullimin e çështjeve të caktuara.</w:t>
      </w:r>
      <w:r w:rsidR="00741493" w:rsidRPr="00BA0440">
        <w:rPr>
          <w:rFonts w:ascii="Times New Roman" w:eastAsiaTheme="majorEastAsia" w:hAnsi="Times New Roman"/>
          <w:sz w:val="24"/>
          <w:szCs w:val="24"/>
          <w:lang w:val="sq-AL"/>
        </w:rPr>
        <w:t xml:space="preserve"> </w:t>
      </w:r>
    </w:p>
    <w:p w14:paraId="3978C319" w14:textId="45651157" w:rsidR="00074A21" w:rsidRPr="00BA0440" w:rsidRDefault="2B2A1691" w:rsidP="2B2A1691">
      <w:pPr>
        <w:pStyle w:val="ListParagraph"/>
        <w:numPr>
          <w:ilvl w:val="1"/>
          <w:numId w:val="25"/>
        </w:numPr>
        <w:spacing w:line="276" w:lineRule="auto"/>
        <w:ind w:left="180" w:hanging="180"/>
        <w:jc w:val="both"/>
        <w:rPr>
          <w:rFonts w:ascii="Times New Roman" w:eastAsiaTheme="majorEastAsia" w:hAnsi="Times New Roman"/>
          <w:sz w:val="24"/>
          <w:szCs w:val="24"/>
          <w:lang w:val="sq-AL"/>
        </w:rPr>
      </w:pPr>
      <w:r w:rsidRPr="2B2A1691">
        <w:rPr>
          <w:rFonts w:ascii="Times New Roman" w:eastAsiaTheme="majorEastAsia" w:hAnsi="Times New Roman"/>
          <w:sz w:val="24"/>
          <w:szCs w:val="24"/>
          <w:lang w:val="sq-AL"/>
        </w:rPr>
        <w:t xml:space="preserve">Përshtatja me legjislacionin e ri, për shkak të risive që ky </w:t>
      </w:r>
      <w:r w:rsidR="0066211A">
        <w:rPr>
          <w:rFonts w:ascii="Times New Roman" w:eastAsiaTheme="majorEastAsia" w:hAnsi="Times New Roman"/>
          <w:sz w:val="24"/>
          <w:szCs w:val="24"/>
          <w:lang w:val="sq-AL"/>
        </w:rPr>
        <w:t>projekt</w:t>
      </w:r>
      <w:r w:rsidRPr="2B2A1691">
        <w:rPr>
          <w:rFonts w:ascii="Times New Roman" w:eastAsiaTheme="majorEastAsia" w:hAnsi="Times New Roman"/>
          <w:sz w:val="24"/>
          <w:szCs w:val="24"/>
          <w:lang w:val="sq-AL"/>
        </w:rPr>
        <w:t xml:space="preserve">ligj sjell referuar shtimit të subjekteve përgjegjëse për sigurinë kibernetike,  krijimit dhe përmirësimit të strukturave dhe mekanizmave ekzistues dhe të rinj,  forcimit të kërkesave të sigurisë, dhe aplikimit të skemës kombëtare për certifikimin e sigurisë kibernetike. </w:t>
      </w:r>
    </w:p>
    <w:p w14:paraId="2AF3BB9D" w14:textId="24A55B52" w:rsidR="00747A68" w:rsidRPr="00BA0440" w:rsidRDefault="2B2A1691" w:rsidP="2B2A1691">
      <w:pPr>
        <w:pStyle w:val="ListParagraph"/>
        <w:numPr>
          <w:ilvl w:val="1"/>
          <w:numId w:val="25"/>
        </w:numPr>
        <w:ind w:left="180" w:hanging="180"/>
        <w:jc w:val="both"/>
        <w:rPr>
          <w:rFonts w:ascii="Times New Roman" w:eastAsiaTheme="majorEastAsia" w:hAnsi="Times New Roman"/>
          <w:sz w:val="24"/>
          <w:szCs w:val="24"/>
          <w:lang w:val="sq-AL"/>
        </w:rPr>
      </w:pPr>
      <w:r w:rsidRPr="2B2A1691">
        <w:rPr>
          <w:rFonts w:ascii="Times New Roman" w:eastAsiaTheme="majorEastAsia" w:hAnsi="Times New Roman"/>
          <w:sz w:val="24"/>
          <w:szCs w:val="24"/>
          <w:lang w:val="sq-AL"/>
        </w:rPr>
        <w:t xml:space="preserve">Koha që nevojitet për subjektet e këtij </w:t>
      </w:r>
      <w:r w:rsidR="009F2178">
        <w:rPr>
          <w:rFonts w:ascii="Times New Roman" w:eastAsiaTheme="majorEastAsia" w:hAnsi="Times New Roman"/>
          <w:sz w:val="24"/>
          <w:szCs w:val="24"/>
          <w:lang w:val="sq-AL"/>
        </w:rPr>
        <w:t>projekt</w:t>
      </w:r>
      <w:r w:rsidRPr="2B2A1691">
        <w:rPr>
          <w:rFonts w:ascii="Times New Roman" w:eastAsiaTheme="majorEastAsia" w:hAnsi="Times New Roman"/>
          <w:sz w:val="24"/>
          <w:szCs w:val="24"/>
          <w:lang w:val="sq-AL"/>
        </w:rPr>
        <w:t xml:space="preserve">ligji që të përshtaten me rregullat dhe procedurat e vendosura në këtë </w:t>
      </w:r>
      <w:r w:rsidR="009F2178">
        <w:rPr>
          <w:rFonts w:ascii="Times New Roman" w:eastAsiaTheme="majorEastAsia" w:hAnsi="Times New Roman"/>
          <w:sz w:val="24"/>
          <w:szCs w:val="24"/>
          <w:lang w:val="sq-AL"/>
        </w:rPr>
        <w:t>projekt</w:t>
      </w:r>
      <w:r w:rsidRPr="2B2A1691">
        <w:rPr>
          <w:rFonts w:ascii="Times New Roman" w:eastAsiaTheme="majorEastAsia" w:hAnsi="Times New Roman"/>
          <w:sz w:val="24"/>
          <w:szCs w:val="24"/>
          <w:lang w:val="sq-AL"/>
        </w:rPr>
        <w:t xml:space="preserve">ligj duke qenë se ligji sjell risi në kompetencat, operimin, ushtrimin e veprimtarisë, mënyrën e bashkëpunimit, ofrimin e </w:t>
      </w:r>
      <w:r w:rsidRPr="2B2A1691">
        <w:rPr>
          <w:rFonts w:ascii="Times New Roman" w:hAnsi="Times New Roman"/>
          <w:sz w:val="24"/>
          <w:szCs w:val="24"/>
          <w:lang w:val="sq-AL"/>
        </w:rPr>
        <w:t>produkteve, shërbimeve dhe proceseve të TIK</w:t>
      </w:r>
      <w:r w:rsidRPr="2B2A1691">
        <w:rPr>
          <w:rFonts w:ascii="Times New Roman" w:eastAsiaTheme="majorEastAsia" w:hAnsi="Times New Roman"/>
          <w:sz w:val="24"/>
          <w:szCs w:val="24"/>
          <w:lang w:val="sq-AL"/>
        </w:rPr>
        <w:t xml:space="preserve">, si dhe shtimim e detyrimeve dhe kërkesave të sigurisë. </w:t>
      </w:r>
    </w:p>
    <w:p w14:paraId="2B854B67" w14:textId="63044533" w:rsidR="00747A68" w:rsidRPr="00BA0440" w:rsidRDefault="2B2A1691" w:rsidP="2B2A1691">
      <w:pPr>
        <w:pStyle w:val="ListParagraph"/>
        <w:numPr>
          <w:ilvl w:val="1"/>
          <w:numId w:val="25"/>
        </w:numPr>
        <w:ind w:left="180" w:hanging="180"/>
        <w:jc w:val="both"/>
        <w:rPr>
          <w:rFonts w:ascii="Times New Roman" w:eastAsiaTheme="majorEastAsia" w:hAnsi="Times New Roman"/>
          <w:sz w:val="24"/>
          <w:szCs w:val="24"/>
          <w:lang w:val="sq-AL"/>
        </w:rPr>
      </w:pPr>
      <w:r w:rsidRPr="2B2A1691">
        <w:rPr>
          <w:rFonts w:ascii="Times New Roman" w:eastAsiaTheme="majorEastAsia" w:hAnsi="Times New Roman"/>
          <w:sz w:val="24"/>
          <w:szCs w:val="24"/>
          <w:lang w:val="sq-AL"/>
        </w:rPr>
        <w:t xml:space="preserve">Anëtarësimi i Republikës së Shqipërisë në Bashkimin Evropian, duke qënë se disa dispozita në </w:t>
      </w:r>
      <w:r w:rsidR="009F2178">
        <w:rPr>
          <w:rFonts w:ascii="Times New Roman" w:eastAsiaTheme="majorEastAsia" w:hAnsi="Times New Roman"/>
          <w:sz w:val="24"/>
          <w:szCs w:val="24"/>
          <w:lang w:val="sq-AL"/>
        </w:rPr>
        <w:t>projekt</w:t>
      </w:r>
      <w:r w:rsidRPr="2B2A1691">
        <w:rPr>
          <w:rFonts w:ascii="Times New Roman" w:eastAsiaTheme="majorEastAsia" w:hAnsi="Times New Roman"/>
          <w:sz w:val="24"/>
          <w:szCs w:val="24"/>
          <w:lang w:val="sq-AL"/>
        </w:rPr>
        <w:t>ligj kushtëzohen me anëtarësimin në BE, gjë e cila do ndihmonte shumë për sa i përket forcimit të bashkëpunimit ndërkombëtar, rritjes së kapaciteteve dhe shkëmbimit të praktikave më të mira në fushën e sigurisë kibernetike.</w:t>
      </w:r>
    </w:p>
    <w:p w14:paraId="674938B8" w14:textId="77777777" w:rsidR="00747A68" w:rsidRPr="004B1FBA" w:rsidRDefault="00747A68" w:rsidP="00747A68">
      <w:pPr>
        <w:pStyle w:val="ListParagraph"/>
        <w:ind w:left="284" w:firstLine="0"/>
        <w:jc w:val="both"/>
        <w:rPr>
          <w:rFonts w:eastAsiaTheme="majorEastAsia"/>
          <w:lang w:val="sq-AL"/>
        </w:rPr>
      </w:pPr>
    </w:p>
    <w:p w14:paraId="48516979" w14:textId="4C0EAFCF" w:rsidR="001A3B2C" w:rsidRPr="006835F2" w:rsidRDefault="004B1FBA" w:rsidP="006835F2">
      <w:pPr>
        <w:jc w:val="both"/>
        <w:rPr>
          <w:rFonts w:eastAsiaTheme="majorEastAsia"/>
          <w:b/>
          <w:szCs w:val="24"/>
          <w:lang w:val="sq-AL"/>
        </w:rPr>
      </w:pPr>
      <w:r w:rsidRPr="006835F2">
        <w:rPr>
          <w:rFonts w:eastAsiaTheme="majorEastAsia"/>
          <w:b/>
          <w:szCs w:val="24"/>
          <w:lang w:val="sq-AL"/>
        </w:rPr>
        <w:t xml:space="preserve">Disa prej masave që do të ndërmerren </w:t>
      </w:r>
      <w:r w:rsidR="00F011F5" w:rsidRPr="006835F2">
        <w:rPr>
          <w:rFonts w:eastAsiaTheme="majorEastAsia"/>
          <w:b/>
          <w:szCs w:val="24"/>
          <w:lang w:val="sq-AL"/>
        </w:rPr>
        <w:t xml:space="preserve">gjatë zbatimit për të arritur qëllimet e politikës janë: </w:t>
      </w:r>
    </w:p>
    <w:p w14:paraId="6A7B831F" w14:textId="77777777" w:rsidR="004756E0" w:rsidRPr="00EF0AF2" w:rsidRDefault="004756E0" w:rsidP="00EF0AF2">
      <w:pPr>
        <w:jc w:val="both"/>
        <w:rPr>
          <w:rFonts w:eastAsiaTheme="majorEastAsia"/>
          <w:b/>
          <w:szCs w:val="24"/>
          <w:lang w:val="sq-AL"/>
        </w:rPr>
      </w:pPr>
    </w:p>
    <w:p w14:paraId="14128465" w14:textId="374DCDA8" w:rsidR="00CE768C" w:rsidRPr="006835F2" w:rsidRDefault="000B594C" w:rsidP="00804034">
      <w:pPr>
        <w:pStyle w:val="ListParagraph"/>
        <w:numPr>
          <w:ilvl w:val="0"/>
          <w:numId w:val="26"/>
        </w:numPr>
        <w:tabs>
          <w:tab w:val="clear" w:pos="567"/>
          <w:tab w:val="left" w:pos="284"/>
        </w:tabs>
        <w:spacing w:line="276" w:lineRule="auto"/>
        <w:ind w:left="180" w:hanging="180"/>
        <w:jc w:val="both"/>
        <w:rPr>
          <w:rFonts w:ascii="Times New Roman" w:eastAsiaTheme="majorEastAsia" w:hAnsi="Times New Roman"/>
          <w:sz w:val="24"/>
          <w:szCs w:val="24"/>
          <w:lang w:val="sq-AL"/>
        </w:rPr>
      </w:pPr>
      <w:r w:rsidRPr="006835F2">
        <w:rPr>
          <w:rFonts w:ascii="Times New Roman" w:eastAsiaTheme="majorEastAsia" w:hAnsi="Times New Roman"/>
          <w:sz w:val="24"/>
          <w:szCs w:val="24"/>
          <w:lang w:val="sq-AL"/>
        </w:rPr>
        <w:t xml:space="preserve">Përcaktimi i rregullave të qarta që rregullojnë </w:t>
      </w:r>
      <w:r w:rsidR="00CE768C" w:rsidRPr="006835F2">
        <w:rPr>
          <w:rFonts w:ascii="Times New Roman" w:eastAsiaTheme="majorEastAsia" w:hAnsi="Times New Roman"/>
          <w:sz w:val="24"/>
          <w:szCs w:val="24"/>
          <w:lang w:val="sq-AL"/>
        </w:rPr>
        <w:t xml:space="preserve">organizimin, funksionimin dhe </w:t>
      </w:r>
      <w:r w:rsidRPr="006835F2">
        <w:rPr>
          <w:rFonts w:ascii="Times New Roman" w:eastAsiaTheme="majorEastAsia" w:hAnsi="Times New Roman"/>
          <w:sz w:val="24"/>
          <w:szCs w:val="24"/>
          <w:lang w:val="sq-AL"/>
        </w:rPr>
        <w:t xml:space="preserve">veprimtarinë e </w:t>
      </w:r>
      <w:r w:rsidR="00CE768C" w:rsidRPr="006835F2">
        <w:rPr>
          <w:rFonts w:ascii="Times New Roman" w:eastAsia="Times New Roman" w:hAnsi="Times New Roman"/>
          <w:sz w:val="24"/>
          <w:szCs w:val="24"/>
          <w:lang w:val="sq-AL"/>
        </w:rPr>
        <w:t>CSIRT-eve sektoriale, dhe CSIRT-eve pranë operatorëve të infrastrukturave kritike dhe të rëndësishme të informacionit me akt n</w:t>
      </w:r>
      <w:r w:rsidR="001917F9" w:rsidRPr="006835F2">
        <w:rPr>
          <w:rFonts w:ascii="Times New Roman" w:eastAsia="Times New Roman" w:hAnsi="Times New Roman"/>
          <w:sz w:val="24"/>
          <w:szCs w:val="24"/>
          <w:lang w:val="sq-AL"/>
        </w:rPr>
        <w:t>ë</w:t>
      </w:r>
      <w:r w:rsidR="00CE768C" w:rsidRPr="006835F2">
        <w:rPr>
          <w:rFonts w:ascii="Times New Roman" w:eastAsia="Times New Roman" w:hAnsi="Times New Roman"/>
          <w:sz w:val="24"/>
          <w:szCs w:val="24"/>
          <w:lang w:val="sq-AL"/>
        </w:rPr>
        <w:t xml:space="preserve">n-ligjor. </w:t>
      </w:r>
      <w:r w:rsidR="00CE768C" w:rsidRPr="006835F2">
        <w:rPr>
          <w:rFonts w:ascii="Times New Roman" w:eastAsiaTheme="majorEastAsia" w:hAnsi="Times New Roman"/>
          <w:sz w:val="24"/>
          <w:szCs w:val="24"/>
          <w:lang w:val="sq-AL"/>
        </w:rPr>
        <w:t xml:space="preserve"> </w:t>
      </w:r>
    </w:p>
    <w:p w14:paraId="0E730387" w14:textId="5C61B5EF" w:rsidR="00CE768C" w:rsidRPr="006835F2" w:rsidRDefault="00CE768C" w:rsidP="00804034">
      <w:pPr>
        <w:pStyle w:val="ListParagraph"/>
        <w:numPr>
          <w:ilvl w:val="0"/>
          <w:numId w:val="26"/>
        </w:numPr>
        <w:tabs>
          <w:tab w:val="clear" w:pos="567"/>
          <w:tab w:val="left" w:pos="284"/>
        </w:tabs>
        <w:spacing w:line="276" w:lineRule="auto"/>
        <w:ind w:left="180" w:hanging="180"/>
        <w:jc w:val="both"/>
        <w:rPr>
          <w:rFonts w:ascii="Times New Roman" w:eastAsiaTheme="majorEastAsia" w:hAnsi="Times New Roman"/>
          <w:sz w:val="24"/>
          <w:szCs w:val="24"/>
          <w:lang w:val="sq-AL"/>
        </w:rPr>
      </w:pPr>
      <w:r w:rsidRPr="006835F2">
        <w:rPr>
          <w:rFonts w:ascii="Times New Roman" w:hAnsi="Times New Roman"/>
          <w:sz w:val="24"/>
          <w:szCs w:val="24"/>
          <w:lang w:val="sq-AL"/>
        </w:rPr>
        <w:t>P</w:t>
      </w:r>
      <w:r w:rsidR="001917F9" w:rsidRPr="006835F2">
        <w:rPr>
          <w:rFonts w:ascii="Times New Roman" w:hAnsi="Times New Roman"/>
          <w:sz w:val="24"/>
          <w:szCs w:val="24"/>
          <w:lang w:val="sq-AL"/>
        </w:rPr>
        <w:t>ë</w:t>
      </w:r>
      <w:r w:rsidRPr="006835F2">
        <w:rPr>
          <w:rFonts w:ascii="Times New Roman" w:hAnsi="Times New Roman"/>
          <w:sz w:val="24"/>
          <w:szCs w:val="24"/>
          <w:lang w:val="sq-AL"/>
        </w:rPr>
        <w:t xml:space="preserve">rcaktimi i procedurave për identifikimin, klasifikimin, përshkallëzimin dhe menaxhimin e krizës kibernetike </w:t>
      </w:r>
      <w:r w:rsidR="00747A68" w:rsidRPr="006835F2">
        <w:rPr>
          <w:rFonts w:ascii="Times New Roman" w:hAnsi="Times New Roman"/>
          <w:sz w:val="24"/>
          <w:szCs w:val="24"/>
          <w:lang w:val="sq-AL"/>
        </w:rPr>
        <w:t>q</w:t>
      </w:r>
      <w:r w:rsidR="00F0552A" w:rsidRPr="006835F2">
        <w:rPr>
          <w:rFonts w:ascii="Times New Roman" w:hAnsi="Times New Roman"/>
          <w:sz w:val="24"/>
          <w:szCs w:val="24"/>
          <w:lang w:val="sq-AL"/>
        </w:rPr>
        <w:t>ë</w:t>
      </w:r>
      <w:r w:rsidR="00747A68" w:rsidRPr="006835F2">
        <w:rPr>
          <w:rFonts w:ascii="Times New Roman" w:hAnsi="Times New Roman"/>
          <w:sz w:val="24"/>
          <w:szCs w:val="24"/>
          <w:lang w:val="sq-AL"/>
        </w:rPr>
        <w:t xml:space="preserve"> do t</w:t>
      </w:r>
      <w:r w:rsidR="00F0552A" w:rsidRPr="006835F2">
        <w:rPr>
          <w:rFonts w:ascii="Times New Roman" w:hAnsi="Times New Roman"/>
          <w:sz w:val="24"/>
          <w:szCs w:val="24"/>
          <w:lang w:val="sq-AL"/>
        </w:rPr>
        <w:t>ë</w:t>
      </w:r>
      <w:r w:rsidR="00747A68" w:rsidRPr="006835F2">
        <w:rPr>
          <w:rFonts w:ascii="Times New Roman" w:hAnsi="Times New Roman"/>
          <w:sz w:val="24"/>
          <w:szCs w:val="24"/>
          <w:lang w:val="sq-AL"/>
        </w:rPr>
        <w:t xml:space="preserve"> </w:t>
      </w:r>
      <w:r w:rsidRPr="006835F2">
        <w:rPr>
          <w:rFonts w:ascii="Times New Roman" w:hAnsi="Times New Roman"/>
          <w:sz w:val="24"/>
          <w:szCs w:val="24"/>
          <w:lang w:val="sq-AL"/>
        </w:rPr>
        <w:t xml:space="preserve">përcaktohen </w:t>
      </w:r>
      <w:r w:rsidR="006F7791" w:rsidRPr="006835F2">
        <w:rPr>
          <w:rFonts w:ascii="Times New Roman" w:eastAsia="Times New Roman" w:hAnsi="Times New Roman"/>
          <w:sz w:val="24"/>
          <w:szCs w:val="24"/>
          <w:lang w:val="sq-AL"/>
        </w:rPr>
        <w:t>me akt n</w:t>
      </w:r>
      <w:r w:rsidR="001917F9" w:rsidRPr="006835F2">
        <w:rPr>
          <w:rFonts w:ascii="Times New Roman" w:eastAsia="Times New Roman" w:hAnsi="Times New Roman"/>
          <w:sz w:val="24"/>
          <w:szCs w:val="24"/>
          <w:lang w:val="sq-AL"/>
        </w:rPr>
        <w:t>ë</w:t>
      </w:r>
      <w:r w:rsidR="006F7791" w:rsidRPr="006835F2">
        <w:rPr>
          <w:rFonts w:ascii="Times New Roman" w:eastAsia="Times New Roman" w:hAnsi="Times New Roman"/>
          <w:sz w:val="24"/>
          <w:szCs w:val="24"/>
          <w:lang w:val="sq-AL"/>
        </w:rPr>
        <w:t>n-ligjor</w:t>
      </w:r>
      <w:r w:rsidR="006F7791" w:rsidRPr="006835F2">
        <w:rPr>
          <w:rFonts w:ascii="Times New Roman" w:hAnsi="Times New Roman"/>
          <w:sz w:val="24"/>
          <w:szCs w:val="24"/>
          <w:lang w:val="sq-AL"/>
        </w:rPr>
        <w:t xml:space="preserve">. </w:t>
      </w:r>
    </w:p>
    <w:p w14:paraId="776D24EF" w14:textId="0D921D42" w:rsidR="00266D03" w:rsidRPr="006835F2" w:rsidRDefault="00F03F98" w:rsidP="001C2393">
      <w:pPr>
        <w:pStyle w:val="ListParagraph"/>
        <w:numPr>
          <w:ilvl w:val="0"/>
          <w:numId w:val="26"/>
        </w:numPr>
        <w:tabs>
          <w:tab w:val="clear" w:pos="567"/>
          <w:tab w:val="left" w:pos="284"/>
        </w:tabs>
        <w:spacing w:line="276" w:lineRule="auto"/>
        <w:ind w:left="180" w:hanging="180"/>
        <w:jc w:val="both"/>
        <w:rPr>
          <w:rFonts w:ascii="Times New Roman" w:eastAsiaTheme="majorEastAsia" w:hAnsi="Times New Roman"/>
          <w:szCs w:val="24"/>
          <w:lang w:val="sq-AL"/>
        </w:rPr>
      </w:pPr>
      <w:r w:rsidRPr="006835F2">
        <w:rPr>
          <w:rFonts w:ascii="Times New Roman" w:hAnsi="Times New Roman"/>
          <w:color w:val="000000" w:themeColor="text1"/>
          <w:sz w:val="24"/>
          <w:szCs w:val="24"/>
          <w:lang w:val="sq-AL"/>
        </w:rPr>
        <w:lastRenderedPageBreak/>
        <w:t>P</w:t>
      </w:r>
      <w:r w:rsidR="001917F9" w:rsidRPr="006835F2">
        <w:rPr>
          <w:rFonts w:ascii="Times New Roman" w:hAnsi="Times New Roman"/>
          <w:color w:val="000000" w:themeColor="text1"/>
          <w:sz w:val="24"/>
          <w:szCs w:val="24"/>
          <w:lang w:val="sq-AL"/>
        </w:rPr>
        <w:t>ë</w:t>
      </w:r>
      <w:r w:rsidRPr="006835F2">
        <w:rPr>
          <w:rFonts w:ascii="Times New Roman" w:hAnsi="Times New Roman"/>
          <w:color w:val="000000" w:themeColor="text1"/>
          <w:sz w:val="24"/>
          <w:szCs w:val="24"/>
          <w:lang w:val="sq-AL"/>
        </w:rPr>
        <w:t>rcaktimi i mënyr</w:t>
      </w:r>
      <w:r w:rsidR="001917F9" w:rsidRPr="006835F2">
        <w:rPr>
          <w:rFonts w:ascii="Times New Roman" w:hAnsi="Times New Roman"/>
          <w:color w:val="000000" w:themeColor="text1"/>
          <w:sz w:val="24"/>
          <w:szCs w:val="24"/>
          <w:lang w:val="sq-AL"/>
        </w:rPr>
        <w:t>ë</w:t>
      </w:r>
      <w:r w:rsidRPr="006835F2">
        <w:rPr>
          <w:rFonts w:ascii="Times New Roman" w:hAnsi="Times New Roman"/>
          <w:color w:val="000000" w:themeColor="text1"/>
          <w:sz w:val="24"/>
          <w:szCs w:val="24"/>
          <w:lang w:val="sq-AL"/>
        </w:rPr>
        <w:t>s s</w:t>
      </w:r>
      <w:r w:rsidR="001917F9" w:rsidRPr="006835F2">
        <w:rPr>
          <w:rFonts w:ascii="Times New Roman" w:hAnsi="Times New Roman"/>
          <w:color w:val="000000" w:themeColor="text1"/>
          <w:sz w:val="24"/>
          <w:szCs w:val="24"/>
          <w:lang w:val="sq-AL"/>
        </w:rPr>
        <w:t>ë</w:t>
      </w:r>
      <w:r w:rsidRPr="006835F2">
        <w:rPr>
          <w:rFonts w:ascii="Times New Roman" w:hAnsi="Times New Roman"/>
          <w:color w:val="000000" w:themeColor="text1"/>
          <w:sz w:val="24"/>
          <w:szCs w:val="24"/>
          <w:lang w:val="sq-AL"/>
        </w:rPr>
        <w:t xml:space="preserve"> organizimit dhe funksionimit të CERT-it </w:t>
      </w:r>
      <w:r w:rsidRPr="006835F2">
        <w:rPr>
          <w:rFonts w:ascii="Times New Roman" w:eastAsia="Times New Roman" w:hAnsi="Times New Roman"/>
          <w:sz w:val="24"/>
          <w:szCs w:val="24"/>
          <w:lang w:val="sq-AL"/>
        </w:rPr>
        <w:t>me akt n</w:t>
      </w:r>
      <w:r w:rsidR="001917F9" w:rsidRPr="006835F2">
        <w:rPr>
          <w:rFonts w:ascii="Times New Roman" w:eastAsia="Times New Roman" w:hAnsi="Times New Roman"/>
          <w:sz w:val="24"/>
          <w:szCs w:val="24"/>
          <w:lang w:val="sq-AL"/>
        </w:rPr>
        <w:t>ë</w:t>
      </w:r>
      <w:r w:rsidRPr="006835F2">
        <w:rPr>
          <w:rFonts w:ascii="Times New Roman" w:eastAsia="Times New Roman" w:hAnsi="Times New Roman"/>
          <w:sz w:val="24"/>
          <w:szCs w:val="24"/>
          <w:lang w:val="sq-AL"/>
        </w:rPr>
        <w:t>n-ligjor</w:t>
      </w:r>
      <w:r w:rsidRPr="006835F2">
        <w:rPr>
          <w:rFonts w:ascii="Times New Roman" w:hAnsi="Times New Roman"/>
          <w:sz w:val="24"/>
          <w:szCs w:val="24"/>
          <w:lang w:val="sq-AL"/>
        </w:rPr>
        <w:t>.</w:t>
      </w:r>
    </w:p>
    <w:p w14:paraId="60A88037" w14:textId="28027F86" w:rsidR="001917F9" w:rsidRPr="006835F2" w:rsidRDefault="00F03F98" w:rsidP="001C2393">
      <w:pPr>
        <w:pStyle w:val="ListParagraph"/>
        <w:numPr>
          <w:ilvl w:val="0"/>
          <w:numId w:val="26"/>
        </w:numPr>
        <w:tabs>
          <w:tab w:val="clear" w:pos="567"/>
          <w:tab w:val="left" w:pos="284"/>
        </w:tabs>
        <w:spacing w:line="276" w:lineRule="auto"/>
        <w:ind w:left="180" w:hanging="180"/>
        <w:jc w:val="both"/>
        <w:rPr>
          <w:rFonts w:ascii="Times New Roman" w:eastAsiaTheme="majorEastAsia" w:hAnsi="Times New Roman"/>
          <w:szCs w:val="24"/>
          <w:lang w:val="sq-AL"/>
        </w:rPr>
      </w:pPr>
      <w:r w:rsidRPr="006835F2">
        <w:rPr>
          <w:rFonts w:ascii="Times New Roman" w:hAnsi="Times New Roman"/>
          <w:color w:val="000000" w:themeColor="text1"/>
          <w:sz w:val="24"/>
          <w:szCs w:val="24"/>
          <w:lang w:val="sq-AL"/>
        </w:rPr>
        <w:t>P</w:t>
      </w:r>
      <w:r w:rsidR="001917F9" w:rsidRPr="006835F2">
        <w:rPr>
          <w:rFonts w:ascii="Times New Roman" w:hAnsi="Times New Roman"/>
          <w:color w:val="000000" w:themeColor="text1"/>
          <w:sz w:val="24"/>
          <w:szCs w:val="24"/>
          <w:lang w:val="sq-AL"/>
        </w:rPr>
        <w:t>ë</w:t>
      </w:r>
      <w:r w:rsidRPr="006835F2">
        <w:rPr>
          <w:rFonts w:ascii="Times New Roman" w:hAnsi="Times New Roman"/>
          <w:color w:val="000000" w:themeColor="text1"/>
          <w:sz w:val="24"/>
          <w:szCs w:val="24"/>
          <w:lang w:val="sq-AL"/>
        </w:rPr>
        <w:t xml:space="preserve">rcaktimi i </w:t>
      </w:r>
      <w:r w:rsidRPr="006835F2">
        <w:rPr>
          <w:rFonts w:ascii="Times New Roman" w:hAnsi="Times New Roman"/>
          <w:bCs/>
          <w:sz w:val="24"/>
          <w:szCs w:val="24"/>
          <w:lang w:val="sq-AL"/>
        </w:rPr>
        <w:t>Skem</w:t>
      </w:r>
      <w:r w:rsidR="001917F9" w:rsidRPr="006835F2">
        <w:rPr>
          <w:rFonts w:ascii="Times New Roman" w:hAnsi="Times New Roman"/>
          <w:bCs/>
          <w:sz w:val="24"/>
          <w:szCs w:val="24"/>
          <w:lang w:val="sq-AL"/>
        </w:rPr>
        <w:t>ë</w:t>
      </w:r>
      <w:r w:rsidR="00774E5F" w:rsidRPr="006835F2">
        <w:rPr>
          <w:rFonts w:ascii="Times New Roman" w:hAnsi="Times New Roman"/>
          <w:bCs/>
          <w:sz w:val="24"/>
          <w:szCs w:val="24"/>
          <w:lang w:val="sq-AL"/>
        </w:rPr>
        <w:t>s</w:t>
      </w:r>
      <w:r w:rsidRPr="006835F2">
        <w:rPr>
          <w:rFonts w:ascii="Times New Roman" w:hAnsi="Times New Roman"/>
          <w:bCs/>
          <w:sz w:val="24"/>
          <w:szCs w:val="24"/>
          <w:lang w:val="sq-AL"/>
        </w:rPr>
        <w:t xml:space="preserve"> Kombëtare t</w:t>
      </w:r>
      <w:r w:rsidR="001917F9" w:rsidRPr="006835F2">
        <w:rPr>
          <w:rFonts w:ascii="Times New Roman" w:hAnsi="Times New Roman"/>
          <w:bCs/>
          <w:sz w:val="24"/>
          <w:szCs w:val="24"/>
          <w:lang w:val="sq-AL"/>
        </w:rPr>
        <w:t>ë</w:t>
      </w:r>
      <w:r w:rsidR="00774E5F" w:rsidRPr="006835F2">
        <w:rPr>
          <w:rFonts w:ascii="Times New Roman" w:hAnsi="Times New Roman"/>
          <w:bCs/>
          <w:sz w:val="24"/>
          <w:szCs w:val="24"/>
          <w:lang w:val="sq-AL"/>
        </w:rPr>
        <w:t xml:space="preserve"> certifikimit të </w:t>
      </w:r>
      <w:r w:rsidR="00152082" w:rsidRPr="006835F2">
        <w:rPr>
          <w:rFonts w:ascii="Times New Roman" w:hAnsi="Times New Roman"/>
          <w:bCs/>
          <w:sz w:val="24"/>
          <w:szCs w:val="24"/>
          <w:lang w:val="sq-AL"/>
        </w:rPr>
        <w:t>s</w:t>
      </w:r>
      <w:r w:rsidRPr="006835F2">
        <w:rPr>
          <w:rFonts w:ascii="Times New Roman" w:hAnsi="Times New Roman"/>
          <w:bCs/>
          <w:sz w:val="24"/>
          <w:szCs w:val="24"/>
          <w:lang w:val="sq-AL"/>
        </w:rPr>
        <w:t>igurisë kibernetike në përputhje me Skemat Certifikimit të m</w:t>
      </w:r>
      <w:r w:rsidR="00266D03" w:rsidRPr="006835F2">
        <w:rPr>
          <w:rFonts w:ascii="Times New Roman" w:hAnsi="Times New Roman"/>
          <w:bCs/>
          <w:sz w:val="24"/>
          <w:szCs w:val="24"/>
          <w:lang w:val="sq-AL"/>
        </w:rPr>
        <w:t>iratuara nga Bashkimi Evropian, i niveleve t</w:t>
      </w:r>
      <w:r w:rsidR="001917F9" w:rsidRPr="006835F2">
        <w:rPr>
          <w:rFonts w:ascii="Times New Roman" w:hAnsi="Times New Roman"/>
          <w:bCs/>
          <w:sz w:val="24"/>
          <w:szCs w:val="24"/>
          <w:lang w:val="sq-AL"/>
        </w:rPr>
        <w:t>ë</w:t>
      </w:r>
      <w:r w:rsidR="00266D03" w:rsidRPr="006835F2">
        <w:rPr>
          <w:rFonts w:ascii="Times New Roman" w:hAnsi="Times New Roman"/>
          <w:bCs/>
          <w:sz w:val="24"/>
          <w:szCs w:val="24"/>
          <w:lang w:val="sq-AL"/>
        </w:rPr>
        <w:t xml:space="preserve"> </w:t>
      </w:r>
      <w:r w:rsidRPr="006835F2">
        <w:rPr>
          <w:rFonts w:ascii="Times New Roman" w:hAnsi="Times New Roman"/>
          <w:bCs/>
          <w:sz w:val="24"/>
          <w:szCs w:val="24"/>
          <w:lang w:val="sq-AL"/>
        </w:rPr>
        <w:t>siguris</w:t>
      </w:r>
      <w:r w:rsidR="001917F9" w:rsidRPr="006835F2">
        <w:rPr>
          <w:rFonts w:ascii="Times New Roman" w:hAnsi="Times New Roman"/>
          <w:bCs/>
          <w:sz w:val="24"/>
          <w:szCs w:val="24"/>
          <w:lang w:val="sq-AL"/>
        </w:rPr>
        <w:t>ë</w:t>
      </w:r>
      <w:r w:rsidRPr="006835F2">
        <w:rPr>
          <w:rFonts w:ascii="Times New Roman" w:hAnsi="Times New Roman"/>
          <w:bCs/>
          <w:sz w:val="24"/>
          <w:szCs w:val="24"/>
          <w:lang w:val="sq-AL"/>
        </w:rPr>
        <w:t xml:space="preserve"> s</w:t>
      </w:r>
      <w:r w:rsidR="001917F9" w:rsidRPr="006835F2">
        <w:rPr>
          <w:rFonts w:ascii="Times New Roman" w:hAnsi="Times New Roman"/>
          <w:bCs/>
          <w:sz w:val="24"/>
          <w:szCs w:val="24"/>
          <w:lang w:val="sq-AL"/>
        </w:rPr>
        <w:t>ë</w:t>
      </w:r>
      <w:r w:rsidRPr="006835F2">
        <w:rPr>
          <w:rFonts w:ascii="Times New Roman" w:hAnsi="Times New Roman"/>
          <w:bCs/>
          <w:sz w:val="24"/>
          <w:szCs w:val="24"/>
          <w:lang w:val="sq-AL"/>
        </w:rPr>
        <w:t xml:space="preserve"> skemës kombëtare të certifikimit të sigurisë kibernetike për produktet, shërbimet dhe proceset e TIK</w:t>
      </w:r>
      <w:r w:rsidR="00266D03" w:rsidRPr="006835F2">
        <w:rPr>
          <w:rFonts w:ascii="Times New Roman" w:hAnsi="Times New Roman"/>
          <w:bCs/>
          <w:sz w:val="24"/>
          <w:szCs w:val="24"/>
          <w:lang w:val="sq-AL"/>
        </w:rPr>
        <w:t>, si dhe o</w:t>
      </w:r>
      <w:r w:rsidRPr="006835F2">
        <w:rPr>
          <w:rFonts w:ascii="Times New Roman" w:hAnsi="Times New Roman"/>
          <w:bCs/>
          <w:sz w:val="24"/>
          <w:szCs w:val="24"/>
          <w:lang w:val="sq-AL"/>
        </w:rPr>
        <w:t>rgane</w:t>
      </w:r>
      <w:r w:rsidR="00266D03" w:rsidRPr="006835F2">
        <w:rPr>
          <w:rFonts w:ascii="Times New Roman" w:hAnsi="Times New Roman"/>
          <w:bCs/>
          <w:sz w:val="24"/>
          <w:szCs w:val="24"/>
          <w:lang w:val="sq-AL"/>
        </w:rPr>
        <w:t>ve</w:t>
      </w:r>
      <w:r w:rsidRPr="006835F2">
        <w:rPr>
          <w:rFonts w:ascii="Times New Roman" w:hAnsi="Times New Roman"/>
          <w:bCs/>
          <w:sz w:val="24"/>
          <w:szCs w:val="24"/>
          <w:lang w:val="sq-AL"/>
        </w:rPr>
        <w:t xml:space="preserve"> përgjegjëse për akreditimin, certifikimin dhe vlerësimin e konformitetit të sigurisë kibernetike sipas </w:t>
      </w:r>
      <w:r w:rsidR="0027537D">
        <w:rPr>
          <w:rFonts w:ascii="Times New Roman" w:hAnsi="Times New Roman"/>
          <w:bCs/>
          <w:sz w:val="24"/>
          <w:szCs w:val="24"/>
          <w:lang w:val="sq-AL"/>
        </w:rPr>
        <w:t>S</w:t>
      </w:r>
      <w:r w:rsidRPr="006835F2">
        <w:rPr>
          <w:rFonts w:ascii="Times New Roman" w:hAnsi="Times New Roman"/>
          <w:bCs/>
          <w:sz w:val="24"/>
          <w:szCs w:val="24"/>
          <w:lang w:val="sq-AL"/>
        </w:rPr>
        <w:t>kemës së Certifikimit të Sigurisë</w:t>
      </w:r>
      <w:r w:rsidR="00266D03" w:rsidRPr="006835F2">
        <w:rPr>
          <w:rFonts w:ascii="Times New Roman" w:hAnsi="Times New Roman"/>
          <w:bCs/>
          <w:sz w:val="24"/>
          <w:szCs w:val="24"/>
          <w:lang w:val="sq-AL"/>
        </w:rPr>
        <w:t xml:space="preserve"> Kibernetike </w:t>
      </w:r>
      <w:r w:rsidR="00266D03" w:rsidRPr="00487D62">
        <w:rPr>
          <w:rFonts w:ascii="Times New Roman" w:hAnsi="Times New Roman"/>
          <w:bCs/>
          <w:sz w:val="24"/>
          <w:szCs w:val="24"/>
          <w:lang w:val="sq-AL"/>
        </w:rPr>
        <w:t>me akt n</w:t>
      </w:r>
      <w:r w:rsidR="001917F9" w:rsidRPr="00487D62">
        <w:rPr>
          <w:rFonts w:ascii="Times New Roman" w:hAnsi="Times New Roman"/>
          <w:bCs/>
          <w:sz w:val="24"/>
          <w:szCs w:val="24"/>
          <w:lang w:val="sq-AL"/>
        </w:rPr>
        <w:t>ë</w:t>
      </w:r>
      <w:r w:rsidR="00266D03" w:rsidRPr="00487D62">
        <w:rPr>
          <w:rFonts w:ascii="Times New Roman" w:hAnsi="Times New Roman"/>
          <w:bCs/>
          <w:sz w:val="24"/>
          <w:szCs w:val="24"/>
          <w:lang w:val="sq-AL"/>
        </w:rPr>
        <w:t>n-ligjor.</w:t>
      </w:r>
      <w:r w:rsidR="00266D03" w:rsidRPr="006835F2">
        <w:rPr>
          <w:rFonts w:ascii="Times New Roman" w:hAnsi="Times New Roman"/>
          <w:bCs/>
          <w:sz w:val="24"/>
          <w:szCs w:val="24"/>
          <w:lang w:val="sq-AL"/>
        </w:rPr>
        <w:t xml:space="preserve"> </w:t>
      </w:r>
    </w:p>
    <w:p w14:paraId="5634675E" w14:textId="77777777" w:rsidR="001C2393" w:rsidRPr="001C2393" w:rsidRDefault="005E0660" w:rsidP="001C2393">
      <w:pPr>
        <w:pStyle w:val="ListParagraph"/>
        <w:numPr>
          <w:ilvl w:val="0"/>
          <w:numId w:val="26"/>
        </w:numPr>
        <w:tabs>
          <w:tab w:val="clear" w:pos="567"/>
          <w:tab w:val="left" w:pos="284"/>
          <w:tab w:val="left" w:pos="810"/>
          <w:tab w:val="left" w:pos="8820"/>
        </w:tabs>
        <w:spacing w:after="160" w:line="276" w:lineRule="auto"/>
        <w:ind w:left="180" w:hanging="180"/>
        <w:contextualSpacing/>
        <w:jc w:val="both"/>
        <w:rPr>
          <w:rFonts w:ascii="Times New Roman" w:hAnsi="Times New Roman"/>
          <w:sz w:val="24"/>
          <w:szCs w:val="24"/>
          <w:lang w:val="sq-AL"/>
        </w:rPr>
      </w:pPr>
      <w:r w:rsidRPr="001C2393">
        <w:rPr>
          <w:rFonts w:ascii="Times New Roman" w:hAnsi="Times New Roman"/>
          <w:sz w:val="24"/>
          <w:szCs w:val="24"/>
          <w:lang w:val="sq-AL"/>
        </w:rPr>
        <w:t>P</w:t>
      </w:r>
      <w:r w:rsidR="001917F9" w:rsidRPr="001C2393">
        <w:rPr>
          <w:rFonts w:ascii="Times New Roman" w:hAnsi="Times New Roman"/>
          <w:sz w:val="24"/>
          <w:szCs w:val="24"/>
          <w:lang w:val="sq-AL"/>
        </w:rPr>
        <w:t>ë</w:t>
      </w:r>
      <w:r w:rsidRPr="001C2393">
        <w:rPr>
          <w:rFonts w:ascii="Times New Roman" w:hAnsi="Times New Roman"/>
          <w:sz w:val="24"/>
          <w:szCs w:val="24"/>
          <w:lang w:val="sq-AL"/>
        </w:rPr>
        <w:t>rcaktimi i metodologjis</w:t>
      </w:r>
      <w:r w:rsidR="001917F9" w:rsidRPr="001C2393">
        <w:rPr>
          <w:rFonts w:ascii="Times New Roman" w:hAnsi="Times New Roman"/>
          <w:sz w:val="24"/>
          <w:szCs w:val="24"/>
          <w:lang w:val="sq-AL"/>
        </w:rPr>
        <w:t>ë</w:t>
      </w:r>
      <w:r w:rsidRPr="001C2393">
        <w:rPr>
          <w:rFonts w:ascii="Times New Roman" w:hAnsi="Times New Roman"/>
          <w:sz w:val="24"/>
          <w:szCs w:val="24"/>
          <w:lang w:val="sq-AL"/>
        </w:rPr>
        <w:t xml:space="preserve"> p</w:t>
      </w:r>
      <w:r w:rsidR="001917F9" w:rsidRPr="001C2393">
        <w:rPr>
          <w:rFonts w:ascii="Times New Roman" w:hAnsi="Times New Roman"/>
          <w:sz w:val="24"/>
          <w:szCs w:val="24"/>
          <w:lang w:val="sq-AL"/>
        </w:rPr>
        <w:t>ë</w:t>
      </w:r>
      <w:r w:rsidRPr="001C2393">
        <w:rPr>
          <w:rFonts w:ascii="Times New Roman" w:hAnsi="Times New Roman"/>
          <w:sz w:val="24"/>
          <w:szCs w:val="24"/>
          <w:lang w:val="sq-AL"/>
        </w:rPr>
        <w:t>r identifikimin e operatorëve të infrastrukturave kritike dhe të rëndësishme të informacionit e cila miratohet me urdhër të Drejtorit të Përgjithshëm të Autoritetit.</w:t>
      </w:r>
    </w:p>
    <w:p w14:paraId="7C55A291" w14:textId="2CC88F48" w:rsidR="001C2393" w:rsidRPr="001C2393" w:rsidRDefault="00CC05D4" w:rsidP="001C2393">
      <w:pPr>
        <w:pStyle w:val="ListParagraph"/>
        <w:numPr>
          <w:ilvl w:val="0"/>
          <w:numId w:val="26"/>
        </w:numPr>
        <w:tabs>
          <w:tab w:val="clear" w:pos="567"/>
          <w:tab w:val="left" w:pos="284"/>
          <w:tab w:val="left" w:pos="810"/>
          <w:tab w:val="left" w:pos="8820"/>
        </w:tabs>
        <w:spacing w:after="160" w:line="276" w:lineRule="auto"/>
        <w:ind w:left="180" w:hanging="180"/>
        <w:contextualSpacing/>
        <w:jc w:val="both"/>
        <w:rPr>
          <w:rFonts w:ascii="Times New Roman" w:hAnsi="Times New Roman"/>
          <w:sz w:val="24"/>
          <w:szCs w:val="24"/>
          <w:lang w:val="sq-AL"/>
        </w:rPr>
      </w:pPr>
      <w:r w:rsidRPr="001C2393">
        <w:rPr>
          <w:rFonts w:ascii="Times New Roman" w:hAnsi="Times New Roman"/>
          <w:iCs/>
          <w:color w:val="000000" w:themeColor="text1"/>
          <w:sz w:val="24"/>
          <w:szCs w:val="24"/>
          <w:lang w:val="sq-AL"/>
        </w:rPr>
        <w:t>P</w:t>
      </w:r>
      <w:r w:rsidR="001917F9" w:rsidRPr="001C2393">
        <w:rPr>
          <w:rFonts w:ascii="Times New Roman" w:hAnsi="Times New Roman"/>
          <w:iCs/>
          <w:color w:val="000000" w:themeColor="text1"/>
          <w:sz w:val="24"/>
          <w:szCs w:val="24"/>
          <w:lang w:val="sq-AL"/>
        </w:rPr>
        <w:t>ë</w:t>
      </w:r>
      <w:r w:rsidRPr="001C2393">
        <w:rPr>
          <w:rFonts w:ascii="Times New Roman" w:hAnsi="Times New Roman"/>
          <w:iCs/>
          <w:color w:val="000000" w:themeColor="text1"/>
          <w:sz w:val="24"/>
          <w:szCs w:val="24"/>
          <w:lang w:val="sq-AL"/>
        </w:rPr>
        <w:t>rcaktimi i përmbajt</w:t>
      </w:r>
      <w:r w:rsidR="00585E59">
        <w:rPr>
          <w:rFonts w:ascii="Times New Roman" w:hAnsi="Times New Roman"/>
          <w:iCs/>
          <w:color w:val="000000" w:themeColor="text1"/>
          <w:sz w:val="24"/>
          <w:szCs w:val="24"/>
          <w:lang w:val="sq-AL"/>
        </w:rPr>
        <w:t>j</w:t>
      </w:r>
      <w:r w:rsidRPr="001C2393">
        <w:rPr>
          <w:rFonts w:ascii="Times New Roman" w:hAnsi="Times New Roman"/>
          <w:iCs/>
          <w:color w:val="000000" w:themeColor="text1"/>
          <w:sz w:val="24"/>
          <w:szCs w:val="24"/>
          <w:lang w:val="sq-AL"/>
        </w:rPr>
        <w:t>es dhe mënyrave t</w:t>
      </w:r>
      <w:r w:rsidR="001917F9" w:rsidRPr="001C2393">
        <w:rPr>
          <w:rFonts w:ascii="Times New Roman" w:hAnsi="Times New Roman"/>
          <w:iCs/>
          <w:color w:val="000000" w:themeColor="text1"/>
          <w:sz w:val="24"/>
          <w:szCs w:val="24"/>
          <w:lang w:val="sq-AL"/>
        </w:rPr>
        <w:t>ë</w:t>
      </w:r>
      <w:r w:rsidRPr="001C2393">
        <w:rPr>
          <w:rFonts w:ascii="Times New Roman" w:hAnsi="Times New Roman"/>
          <w:iCs/>
          <w:color w:val="000000" w:themeColor="text1"/>
          <w:sz w:val="24"/>
          <w:szCs w:val="24"/>
          <w:lang w:val="sq-AL"/>
        </w:rPr>
        <w:t xml:space="preserve"> dokumentimit të masave organizative dhe teknike të sigurisë kibernetike me rregullore që miratohet me urdhër të Drejtorit të Përgjithshëm të Autoritetit.</w:t>
      </w:r>
      <w:r w:rsidR="001C2393" w:rsidRPr="001C2393">
        <w:rPr>
          <w:rFonts w:ascii="Times New Roman" w:hAnsi="Times New Roman"/>
          <w:iCs/>
          <w:color w:val="000000" w:themeColor="text1"/>
          <w:sz w:val="24"/>
          <w:szCs w:val="24"/>
          <w:lang w:val="sq-AL"/>
        </w:rPr>
        <w:t xml:space="preserve"> </w:t>
      </w:r>
    </w:p>
    <w:p w14:paraId="5CB73E3F" w14:textId="04884F44" w:rsidR="005E0660" w:rsidRPr="001C2393" w:rsidRDefault="00CC05D4" w:rsidP="001C2393">
      <w:pPr>
        <w:pStyle w:val="ListParagraph"/>
        <w:numPr>
          <w:ilvl w:val="0"/>
          <w:numId w:val="26"/>
        </w:numPr>
        <w:tabs>
          <w:tab w:val="clear" w:pos="567"/>
          <w:tab w:val="left" w:pos="284"/>
          <w:tab w:val="left" w:pos="810"/>
          <w:tab w:val="left" w:pos="8820"/>
        </w:tabs>
        <w:spacing w:after="160" w:line="276" w:lineRule="auto"/>
        <w:ind w:left="180" w:hanging="180"/>
        <w:contextualSpacing/>
        <w:jc w:val="both"/>
        <w:rPr>
          <w:rFonts w:ascii="Times New Roman" w:hAnsi="Times New Roman"/>
          <w:sz w:val="24"/>
          <w:szCs w:val="24"/>
          <w:lang w:val="sq-AL"/>
        </w:rPr>
      </w:pPr>
      <w:r w:rsidRPr="001C2393">
        <w:rPr>
          <w:rFonts w:ascii="Times New Roman" w:hAnsi="Times New Roman"/>
          <w:sz w:val="24"/>
          <w:szCs w:val="24"/>
          <w:lang w:val="sq-AL"/>
        </w:rPr>
        <w:t>P</w:t>
      </w:r>
      <w:r w:rsidR="001917F9" w:rsidRPr="001C2393">
        <w:rPr>
          <w:rFonts w:ascii="Times New Roman" w:hAnsi="Times New Roman"/>
          <w:sz w:val="24"/>
          <w:szCs w:val="24"/>
          <w:lang w:val="sq-AL"/>
        </w:rPr>
        <w:t>ë</w:t>
      </w:r>
      <w:r w:rsidRPr="001C2393">
        <w:rPr>
          <w:rFonts w:ascii="Times New Roman" w:hAnsi="Times New Roman"/>
          <w:sz w:val="24"/>
          <w:szCs w:val="24"/>
          <w:lang w:val="sq-AL"/>
        </w:rPr>
        <w:t>rcaktimi i llojeve dhe kategorive t</w:t>
      </w:r>
      <w:r w:rsidR="001917F9" w:rsidRPr="001C2393">
        <w:rPr>
          <w:rFonts w:ascii="Times New Roman" w:hAnsi="Times New Roman"/>
          <w:sz w:val="24"/>
          <w:szCs w:val="24"/>
          <w:lang w:val="sq-AL"/>
        </w:rPr>
        <w:t>ë</w:t>
      </w:r>
      <w:r w:rsidRPr="001C2393">
        <w:rPr>
          <w:rFonts w:ascii="Times New Roman" w:hAnsi="Times New Roman"/>
          <w:sz w:val="24"/>
          <w:szCs w:val="24"/>
          <w:lang w:val="sq-AL"/>
        </w:rPr>
        <w:t xml:space="preserve"> incidenteve të sigurisë kibernetike të cilat prekin sistemet dhe rrjetet e informacionit, formatit, elementëve t</w:t>
      </w:r>
      <w:r w:rsidR="001917F9" w:rsidRPr="001C2393">
        <w:rPr>
          <w:rFonts w:ascii="Times New Roman" w:hAnsi="Times New Roman"/>
          <w:sz w:val="24"/>
          <w:szCs w:val="24"/>
          <w:lang w:val="sq-AL"/>
        </w:rPr>
        <w:t>ë</w:t>
      </w:r>
      <w:r w:rsidRPr="001C2393">
        <w:rPr>
          <w:rFonts w:ascii="Times New Roman" w:hAnsi="Times New Roman"/>
          <w:sz w:val="24"/>
          <w:szCs w:val="24"/>
          <w:lang w:val="sq-AL"/>
        </w:rPr>
        <w:t xml:space="preserve"> raportimit, afateve t</w:t>
      </w:r>
      <w:r w:rsidR="001917F9" w:rsidRPr="001C2393">
        <w:rPr>
          <w:rFonts w:ascii="Times New Roman" w:hAnsi="Times New Roman"/>
          <w:sz w:val="24"/>
          <w:szCs w:val="24"/>
          <w:lang w:val="sq-AL"/>
        </w:rPr>
        <w:t>ë</w:t>
      </w:r>
      <w:r w:rsidRPr="001C2393">
        <w:rPr>
          <w:rFonts w:ascii="Times New Roman" w:hAnsi="Times New Roman"/>
          <w:sz w:val="24"/>
          <w:szCs w:val="24"/>
          <w:lang w:val="sq-AL"/>
        </w:rPr>
        <w:t xml:space="preserve"> raportimit dhe mënyrës s</w:t>
      </w:r>
      <w:r w:rsidR="001917F9" w:rsidRPr="001C2393">
        <w:rPr>
          <w:rFonts w:ascii="Times New Roman" w:hAnsi="Times New Roman"/>
          <w:sz w:val="24"/>
          <w:szCs w:val="24"/>
          <w:lang w:val="sq-AL"/>
        </w:rPr>
        <w:t>ë</w:t>
      </w:r>
      <w:r w:rsidRPr="001C2393">
        <w:rPr>
          <w:rFonts w:ascii="Times New Roman" w:hAnsi="Times New Roman"/>
          <w:sz w:val="24"/>
          <w:szCs w:val="24"/>
          <w:lang w:val="sq-AL"/>
        </w:rPr>
        <w:t xml:space="preserve"> dokumentimit të incidenteve kibernetike me rregullore të miratuar me urdhër të Drejtorit të Përgjithshëm të Autoritetit. </w:t>
      </w:r>
    </w:p>
    <w:p w14:paraId="6FC432A0" w14:textId="7E39EC06" w:rsidR="00CE768C" w:rsidRPr="001C2393" w:rsidRDefault="005E0660" w:rsidP="001C2393">
      <w:pPr>
        <w:pStyle w:val="ListParagraph"/>
        <w:numPr>
          <w:ilvl w:val="0"/>
          <w:numId w:val="26"/>
        </w:numPr>
        <w:tabs>
          <w:tab w:val="clear" w:pos="567"/>
          <w:tab w:val="left" w:pos="284"/>
        </w:tabs>
        <w:spacing w:line="276" w:lineRule="auto"/>
        <w:ind w:left="180" w:hanging="180"/>
        <w:jc w:val="both"/>
        <w:rPr>
          <w:rFonts w:ascii="Times New Roman" w:eastAsiaTheme="majorEastAsia" w:hAnsi="Times New Roman"/>
          <w:sz w:val="24"/>
          <w:szCs w:val="24"/>
          <w:lang w:val="sq-AL"/>
        </w:rPr>
      </w:pPr>
      <w:r w:rsidRPr="001C2393">
        <w:rPr>
          <w:rFonts w:ascii="Times New Roman" w:hAnsi="Times New Roman"/>
          <w:sz w:val="24"/>
          <w:szCs w:val="24"/>
          <w:lang w:val="sq-AL"/>
        </w:rPr>
        <w:t>P</w:t>
      </w:r>
      <w:r w:rsidR="001917F9" w:rsidRPr="001C2393">
        <w:rPr>
          <w:rFonts w:ascii="Times New Roman" w:hAnsi="Times New Roman"/>
          <w:sz w:val="24"/>
          <w:szCs w:val="24"/>
          <w:lang w:val="sq-AL"/>
        </w:rPr>
        <w:t>ë</w:t>
      </w:r>
      <w:r w:rsidRPr="001C2393">
        <w:rPr>
          <w:rFonts w:ascii="Times New Roman" w:hAnsi="Times New Roman"/>
          <w:sz w:val="24"/>
          <w:szCs w:val="24"/>
          <w:lang w:val="sq-AL"/>
        </w:rPr>
        <w:t>rcaktimi i procedurës s</w:t>
      </w:r>
      <w:r w:rsidR="001917F9" w:rsidRPr="001C2393">
        <w:rPr>
          <w:rFonts w:ascii="Times New Roman" w:hAnsi="Times New Roman"/>
          <w:sz w:val="24"/>
          <w:szCs w:val="24"/>
          <w:lang w:val="sq-AL"/>
        </w:rPr>
        <w:t>ë</w:t>
      </w:r>
      <w:r w:rsidRPr="001C2393">
        <w:rPr>
          <w:rFonts w:ascii="Times New Roman" w:hAnsi="Times New Roman"/>
          <w:sz w:val="24"/>
          <w:szCs w:val="24"/>
          <w:lang w:val="sq-AL"/>
        </w:rPr>
        <w:t xml:space="preserve"> komunikimit p</w:t>
      </w:r>
      <w:r w:rsidR="001917F9" w:rsidRPr="001C2393">
        <w:rPr>
          <w:rFonts w:ascii="Times New Roman" w:hAnsi="Times New Roman"/>
          <w:sz w:val="24"/>
          <w:szCs w:val="24"/>
          <w:lang w:val="sq-AL"/>
        </w:rPr>
        <w:t>ë</w:t>
      </w:r>
      <w:r w:rsidRPr="001C2393">
        <w:rPr>
          <w:rFonts w:ascii="Times New Roman" w:hAnsi="Times New Roman"/>
          <w:sz w:val="24"/>
          <w:szCs w:val="24"/>
          <w:lang w:val="sq-AL"/>
        </w:rPr>
        <w:t xml:space="preserve">r informimin e publikut me urdhër të Drejtorit të Përgjithshëm të Autoritetit. </w:t>
      </w:r>
    </w:p>
    <w:p w14:paraId="411FA65F" w14:textId="3B4F9519" w:rsidR="00912A8F" w:rsidRPr="006835F2" w:rsidRDefault="00777880" w:rsidP="001C2393">
      <w:pPr>
        <w:pStyle w:val="ListParagraph"/>
        <w:numPr>
          <w:ilvl w:val="0"/>
          <w:numId w:val="26"/>
        </w:numPr>
        <w:tabs>
          <w:tab w:val="clear" w:pos="567"/>
          <w:tab w:val="left" w:pos="284"/>
        </w:tabs>
        <w:spacing w:line="276" w:lineRule="auto"/>
        <w:ind w:left="180" w:hanging="180"/>
        <w:jc w:val="both"/>
        <w:rPr>
          <w:rFonts w:ascii="Times New Roman" w:eastAsiaTheme="majorEastAsia" w:hAnsi="Times New Roman"/>
          <w:lang w:val="sq-AL"/>
        </w:rPr>
      </w:pPr>
      <w:r w:rsidRPr="006835F2">
        <w:rPr>
          <w:rFonts w:ascii="Times New Roman" w:eastAsiaTheme="majorEastAsia" w:hAnsi="Times New Roman"/>
          <w:sz w:val="24"/>
          <w:szCs w:val="24"/>
          <w:lang w:val="sq-AL"/>
        </w:rPr>
        <w:t xml:space="preserve"> </w:t>
      </w:r>
      <w:r w:rsidR="00912A8F" w:rsidRPr="006835F2">
        <w:rPr>
          <w:rFonts w:ascii="Times New Roman" w:eastAsiaTheme="majorEastAsia" w:hAnsi="Times New Roman"/>
          <w:sz w:val="24"/>
          <w:szCs w:val="24"/>
          <w:lang w:val="sq-AL"/>
        </w:rPr>
        <w:t xml:space="preserve">Inspektimet dhe kontrollet periodike të veprimtarisë së </w:t>
      </w:r>
      <w:r w:rsidR="001917F9" w:rsidRPr="006835F2">
        <w:rPr>
          <w:rFonts w:ascii="Times New Roman" w:eastAsiaTheme="majorEastAsia" w:hAnsi="Times New Roman"/>
          <w:sz w:val="24"/>
          <w:szCs w:val="24"/>
          <w:lang w:val="sq-AL"/>
        </w:rPr>
        <w:t>operator</w:t>
      </w:r>
      <w:r w:rsidR="007A7F55" w:rsidRPr="006835F2">
        <w:rPr>
          <w:rFonts w:ascii="Times New Roman" w:eastAsiaTheme="majorEastAsia" w:hAnsi="Times New Roman"/>
          <w:sz w:val="24"/>
          <w:szCs w:val="24"/>
          <w:lang w:val="sq-AL"/>
        </w:rPr>
        <w:t>ë</w:t>
      </w:r>
      <w:r w:rsidR="001917F9" w:rsidRPr="006835F2">
        <w:rPr>
          <w:rFonts w:ascii="Times New Roman" w:eastAsiaTheme="majorEastAsia" w:hAnsi="Times New Roman"/>
          <w:sz w:val="24"/>
          <w:szCs w:val="24"/>
          <w:lang w:val="sq-AL"/>
        </w:rPr>
        <w:t>ve t</w:t>
      </w:r>
      <w:r w:rsidR="007A7F55" w:rsidRPr="006835F2">
        <w:rPr>
          <w:rFonts w:ascii="Times New Roman" w:eastAsiaTheme="majorEastAsia" w:hAnsi="Times New Roman"/>
          <w:sz w:val="24"/>
          <w:szCs w:val="24"/>
          <w:lang w:val="sq-AL"/>
        </w:rPr>
        <w:t>ë</w:t>
      </w:r>
      <w:r w:rsidR="001917F9" w:rsidRPr="006835F2">
        <w:rPr>
          <w:rFonts w:ascii="Times New Roman" w:eastAsiaTheme="majorEastAsia" w:hAnsi="Times New Roman"/>
          <w:sz w:val="24"/>
          <w:szCs w:val="24"/>
          <w:lang w:val="sq-AL"/>
        </w:rPr>
        <w:t xml:space="preserve"> infrastrukturave kritike dhe t</w:t>
      </w:r>
      <w:r w:rsidR="007A7F55" w:rsidRPr="006835F2">
        <w:rPr>
          <w:rFonts w:ascii="Times New Roman" w:eastAsiaTheme="majorEastAsia" w:hAnsi="Times New Roman"/>
          <w:sz w:val="24"/>
          <w:szCs w:val="24"/>
          <w:lang w:val="sq-AL"/>
        </w:rPr>
        <w:t>ë</w:t>
      </w:r>
      <w:r w:rsidR="001917F9" w:rsidRPr="006835F2">
        <w:rPr>
          <w:rFonts w:ascii="Times New Roman" w:eastAsiaTheme="majorEastAsia" w:hAnsi="Times New Roman"/>
          <w:sz w:val="24"/>
          <w:szCs w:val="24"/>
          <w:lang w:val="sq-AL"/>
        </w:rPr>
        <w:t xml:space="preserve"> r</w:t>
      </w:r>
      <w:r w:rsidR="007A7F55" w:rsidRPr="006835F2">
        <w:rPr>
          <w:rFonts w:ascii="Times New Roman" w:eastAsiaTheme="majorEastAsia" w:hAnsi="Times New Roman"/>
          <w:sz w:val="24"/>
          <w:szCs w:val="24"/>
          <w:lang w:val="sq-AL"/>
        </w:rPr>
        <w:t>ë</w:t>
      </w:r>
      <w:r w:rsidR="001917F9" w:rsidRPr="006835F2">
        <w:rPr>
          <w:rFonts w:ascii="Times New Roman" w:eastAsiaTheme="majorEastAsia" w:hAnsi="Times New Roman"/>
          <w:sz w:val="24"/>
          <w:szCs w:val="24"/>
          <w:lang w:val="sq-AL"/>
        </w:rPr>
        <w:t>nd</w:t>
      </w:r>
      <w:r w:rsidR="007A7F55" w:rsidRPr="006835F2">
        <w:rPr>
          <w:rFonts w:ascii="Times New Roman" w:eastAsiaTheme="majorEastAsia" w:hAnsi="Times New Roman"/>
          <w:sz w:val="24"/>
          <w:szCs w:val="24"/>
          <w:lang w:val="sq-AL"/>
        </w:rPr>
        <w:t>ë</w:t>
      </w:r>
      <w:r w:rsidR="001917F9" w:rsidRPr="006835F2">
        <w:rPr>
          <w:rFonts w:ascii="Times New Roman" w:eastAsiaTheme="majorEastAsia" w:hAnsi="Times New Roman"/>
          <w:sz w:val="24"/>
          <w:szCs w:val="24"/>
          <w:lang w:val="sq-AL"/>
        </w:rPr>
        <w:t>sishme t</w:t>
      </w:r>
      <w:r w:rsidR="007A7F55" w:rsidRPr="006835F2">
        <w:rPr>
          <w:rFonts w:ascii="Times New Roman" w:eastAsiaTheme="majorEastAsia" w:hAnsi="Times New Roman"/>
          <w:sz w:val="24"/>
          <w:szCs w:val="24"/>
          <w:lang w:val="sq-AL"/>
        </w:rPr>
        <w:t>ë</w:t>
      </w:r>
      <w:r w:rsidR="001917F9" w:rsidRPr="006835F2">
        <w:rPr>
          <w:rFonts w:ascii="Times New Roman" w:eastAsiaTheme="majorEastAsia" w:hAnsi="Times New Roman"/>
          <w:sz w:val="24"/>
          <w:szCs w:val="24"/>
          <w:lang w:val="sq-AL"/>
        </w:rPr>
        <w:t xml:space="preserve"> informacionit</w:t>
      </w:r>
      <w:r w:rsidR="00912A8F" w:rsidRPr="006835F2">
        <w:rPr>
          <w:rFonts w:ascii="Times New Roman" w:eastAsiaTheme="majorEastAsia" w:hAnsi="Times New Roman"/>
          <w:sz w:val="24"/>
          <w:szCs w:val="24"/>
          <w:lang w:val="sq-AL"/>
        </w:rPr>
        <w:t xml:space="preserve">; </w:t>
      </w:r>
    </w:p>
    <w:p w14:paraId="4FD5F738" w14:textId="194A7D91" w:rsidR="00912A8F" w:rsidRPr="006835F2" w:rsidRDefault="00777880" w:rsidP="00804034">
      <w:pPr>
        <w:pStyle w:val="ListParagraph"/>
        <w:numPr>
          <w:ilvl w:val="0"/>
          <w:numId w:val="26"/>
        </w:numPr>
        <w:tabs>
          <w:tab w:val="clear" w:pos="567"/>
          <w:tab w:val="left" w:pos="284"/>
        </w:tabs>
        <w:spacing w:line="276" w:lineRule="auto"/>
        <w:ind w:left="180" w:hanging="180"/>
        <w:jc w:val="both"/>
        <w:rPr>
          <w:rFonts w:ascii="Times New Roman" w:eastAsiaTheme="majorEastAsia" w:hAnsi="Times New Roman"/>
          <w:lang w:val="sq-AL"/>
        </w:rPr>
      </w:pPr>
      <w:r w:rsidRPr="006835F2">
        <w:rPr>
          <w:rFonts w:ascii="Times New Roman" w:eastAsiaTheme="majorEastAsia" w:hAnsi="Times New Roman"/>
          <w:sz w:val="24"/>
          <w:szCs w:val="24"/>
          <w:lang w:val="sq-AL"/>
        </w:rPr>
        <w:t xml:space="preserve"> </w:t>
      </w:r>
      <w:r w:rsidR="00912A8F" w:rsidRPr="006835F2">
        <w:rPr>
          <w:rFonts w:ascii="Times New Roman" w:eastAsiaTheme="majorEastAsia" w:hAnsi="Times New Roman"/>
          <w:sz w:val="24"/>
          <w:szCs w:val="24"/>
          <w:lang w:val="sq-AL"/>
        </w:rPr>
        <w:t xml:space="preserve">Vlerësime të veprimtarisë së </w:t>
      </w:r>
      <w:r w:rsidR="001917F9" w:rsidRPr="006835F2">
        <w:rPr>
          <w:rFonts w:ascii="Times New Roman" w:eastAsiaTheme="majorEastAsia" w:hAnsi="Times New Roman"/>
          <w:sz w:val="24"/>
          <w:szCs w:val="24"/>
          <w:lang w:val="sq-AL"/>
        </w:rPr>
        <w:t>subjekteve p</w:t>
      </w:r>
      <w:r w:rsidR="007A7F55" w:rsidRPr="006835F2">
        <w:rPr>
          <w:rFonts w:ascii="Times New Roman" w:eastAsiaTheme="majorEastAsia" w:hAnsi="Times New Roman"/>
          <w:sz w:val="24"/>
          <w:szCs w:val="24"/>
          <w:lang w:val="sq-AL"/>
        </w:rPr>
        <w:t>ë</w:t>
      </w:r>
      <w:r w:rsidR="001917F9" w:rsidRPr="006835F2">
        <w:rPr>
          <w:rFonts w:ascii="Times New Roman" w:eastAsiaTheme="majorEastAsia" w:hAnsi="Times New Roman"/>
          <w:sz w:val="24"/>
          <w:szCs w:val="24"/>
          <w:lang w:val="sq-AL"/>
        </w:rPr>
        <w:t>rgjegj</w:t>
      </w:r>
      <w:r w:rsidR="007A7F55" w:rsidRPr="006835F2">
        <w:rPr>
          <w:rFonts w:ascii="Times New Roman" w:eastAsiaTheme="majorEastAsia" w:hAnsi="Times New Roman"/>
          <w:sz w:val="24"/>
          <w:szCs w:val="24"/>
          <w:lang w:val="sq-AL"/>
        </w:rPr>
        <w:t>ë</w:t>
      </w:r>
      <w:r w:rsidR="001917F9" w:rsidRPr="006835F2">
        <w:rPr>
          <w:rFonts w:ascii="Times New Roman" w:eastAsiaTheme="majorEastAsia" w:hAnsi="Times New Roman"/>
          <w:sz w:val="24"/>
          <w:szCs w:val="24"/>
          <w:lang w:val="sq-AL"/>
        </w:rPr>
        <w:t>se p</w:t>
      </w:r>
      <w:r w:rsidR="007A7F55" w:rsidRPr="006835F2">
        <w:rPr>
          <w:rFonts w:ascii="Times New Roman" w:eastAsiaTheme="majorEastAsia" w:hAnsi="Times New Roman"/>
          <w:sz w:val="24"/>
          <w:szCs w:val="24"/>
          <w:lang w:val="sq-AL"/>
        </w:rPr>
        <w:t>ë</w:t>
      </w:r>
      <w:r w:rsidR="001917F9" w:rsidRPr="006835F2">
        <w:rPr>
          <w:rFonts w:ascii="Times New Roman" w:eastAsiaTheme="majorEastAsia" w:hAnsi="Times New Roman"/>
          <w:sz w:val="24"/>
          <w:szCs w:val="24"/>
          <w:lang w:val="sq-AL"/>
        </w:rPr>
        <w:t>r sigurin</w:t>
      </w:r>
      <w:r w:rsidR="007A7F55" w:rsidRPr="006835F2">
        <w:rPr>
          <w:rFonts w:ascii="Times New Roman" w:eastAsiaTheme="majorEastAsia" w:hAnsi="Times New Roman"/>
          <w:sz w:val="24"/>
          <w:szCs w:val="24"/>
          <w:lang w:val="sq-AL"/>
        </w:rPr>
        <w:t>ë</w:t>
      </w:r>
      <w:r w:rsidR="001917F9" w:rsidRPr="006835F2">
        <w:rPr>
          <w:rFonts w:ascii="Times New Roman" w:eastAsiaTheme="majorEastAsia" w:hAnsi="Times New Roman"/>
          <w:sz w:val="24"/>
          <w:szCs w:val="24"/>
          <w:lang w:val="sq-AL"/>
        </w:rPr>
        <w:t xml:space="preserve"> kibernetike</w:t>
      </w:r>
      <w:r w:rsidR="00982DAE" w:rsidRPr="006835F2">
        <w:rPr>
          <w:rFonts w:ascii="Times New Roman" w:eastAsiaTheme="majorEastAsia" w:hAnsi="Times New Roman"/>
          <w:sz w:val="24"/>
          <w:szCs w:val="24"/>
          <w:lang w:val="sq-AL"/>
        </w:rPr>
        <w:t xml:space="preserve"> </w:t>
      </w:r>
      <w:r w:rsidR="001917F9" w:rsidRPr="006835F2">
        <w:rPr>
          <w:rFonts w:ascii="Times New Roman" w:eastAsiaTheme="majorEastAsia" w:hAnsi="Times New Roman"/>
          <w:sz w:val="24"/>
          <w:szCs w:val="24"/>
          <w:lang w:val="sq-AL"/>
        </w:rPr>
        <w:t xml:space="preserve"> </w:t>
      </w:r>
      <w:r w:rsidR="00912A8F" w:rsidRPr="006835F2">
        <w:rPr>
          <w:rFonts w:ascii="Times New Roman" w:eastAsiaTheme="majorEastAsia" w:hAnsi="Times New Roman"/>
          <w:sz w:val="24"/>
          <w:szCs w:val="24"/>
          <w:lang w:val="sq-AL"/>
        </w:rPr>
        <w:t xml:space="preserve">në bazë të raporteve </w:t>
      </w:r>
      <w:r w:rsidRPr="006835F2">
        <w:rPr>
          <w:rFonts w:ascii="Times New Roman" w:eastAsiaTheme="majorEastAsia" w:hAnsi="Times New Roman"/>
          <w:sz w:val="24"/>
          <w:szCs w:val="24"/>
          <w:lang w:val="sq-AL"/>
        </w:rPr>
        <w:t xml:space="preserve">(vjetore dhe sa herë që kërkohet nga Autoritetit) </w:t>
      </w:r>
      <w:r w:rsidR="00912A8F" w:rsidRPr="006835F2">
        <w:rPr>
          <w:rFonts w:ascii="Times New Roman" w:eastAsiaTheme="majorEastAsia" w:hAnsi="Times New Roman"/>
          <w:sz w:val="24"/>
          <w:szCs w:val="24"/>
          <w:lang w:val="sq-AL"/>
        </w:rPr>
        <w:t xml:space="preserve">të </w:t>
      </w:r>
      <w:r w:rsidR="001917F9" w:rsidRPr="006835F2">
        <w:rPr>
          <w:rFonts w:ascii="Times New Roman" w:eastAsiaTheme="majorEastAsia" w:hAnsi="Times New Roman"/>
          <w:sz w:val="24"/>
          <w:szCs w:val="24"/>
          <w:lang w:val="sq-AL"/>
        </w:rPr>
        <w:t xml:space="preserve">dorëzuara. </w:t>
      </w:r>
    </w:p>
    <w:p w14:paraId="1F79703A" w14:textId="0363764F" w:rsidR="001A3B2C" w:rsidRPr="006835F2" w:rsidRDefault="001A3B2C" w:rsidP="00804034">
      <w:pPr>
        <w:pStyle w:val="ListParagraph"/>
        <w:numPr>
          <w:ilvl w:val="0"/>
          <w:numId w:val="26"/>
        </w:numPr>
        <w:tabs>
          <w:tab w:val="clear" w:pos="567"/>
          <w:tab w:val="left" w:pos="284"/>
        </w:tabs>
        <w:spacing w:line="276" w:lineRule="auto"/>
        <w:ind w:left="180" w:hanging="180"/>
        <w:jc w:val="both"/>
        <w:rPr>
          <w:rFonts w:ascii="Times New Roman" w:eastAsiaTheme="majorEastAsia" w:hAnsi="Times New Roman"/>
          <w:sz w:val="24"/>
          <w:szCs w:val="24"/>
          <w:lang w:val="sq-AL"/>
        </w:rPr>
      </w:pPr>
      <w:r w:rsidRPr="006835F2">
        <w:rPr>
          <w:rFonts w:ascii="Times New Roman" w:eastAsiaTheme="majorEastAsia" w:hAnsi="Times New Roman"/>
          <w:sz w:val="24"/>
          <w:szCs w:val="24"/>
          <w:lang w:val="sq-AL"/>
        </w:rPr>
        <w:t xml:space="preserve">Dhënia e rekomandimeve dhe lënia e një afati kohor të arsyeshëm nga Autoritetit për përmbushjen e tyre në rastin kur konstatohen parregullsi në ushtrimin e veprimtarisë së </w:t>
      </w:r>
      <w:r w:rsidR="005F5AE0" w:rsidRPr="006835F2">
        <w:rPr>
          <w:rFonts w:ascii="Times New Roman" w:hAnsi="Times New Roman"/>
          <w:bCs/>
          <w:sz w:val="24"/>
          <w:szCs w:val="24"/>
          <w:lang w:val="sq-AL"/>
        </w:rPr>
        <w:t>operatorëve t</w:t>
      </w:r>
      <w:r w:rsidR="007A7F55" w:rsidRPr="006835F2">
        <w:rPr>
          <w:rFonts w:ascii="Times New Roman" w:hAnsi="Times New Roman"/>
          <w:bCs/>
          <w:sz w:val="24"/>
          <w:szCs w:val="24"/>
          <w:lang w:val="sq-AL"/>
        </w:rPr>
        <w:t>ë</w:t>
      </w:r>
      <w:r w:rsidR="005F5AE0" w:rsidRPr="006835F2">
        <w:rPr>
          <w:rFonts w:ascii="Times New Roman" w:hAnsi="Times New Roman"/>
          <w:bCs/>
          <w:sz w:val="24"/>
          <w:szCs w:val="24"/>
          <w:lang w:val="sq-AL"/>
        </w:rPr>
        <w:t xml:space="preserve"> infrastrukturave kritike dhe të rëndësishme të informacionit.</w:t>
      </w:r>
    </w:p>
    <w:p w14:paraId="087B508A" w14:textId="55F93020" w:rsidR="00912A8F" w:rsidRDefault="002125B7" w:rsidP="002A1071">
      <w:pPr>
        <w:spacing w:before="240"/>
        <w:rPr>
          <w:b/>
          <w:szCs w:val="24"/>
          <w:lang w:val="sq-AL"/>
        </w:rPr>
      </w:pPr>
      <w:r w:rsidRPr="000A6019">
        <w:rPr>
          <w:b/>
          <w:szCs w:val="24"/>
          <w:lang w:val="sq-AL"/>
        </w:rPr>
        <w:t>Faza e monitorimit dhe vlerësimit</w:t>
      </w:r>
      <w:r w:rsidR="007A7F55" w:rsidRPr="000A6019">
        <w:rPr>
          <w:b/>
          <w:szCs w:val="24"/>
          <w:lang w:val="sq-AL"/>
        </w:rPr>
        <w:t xml:space="preserve">   </w:t>
      </w:r>
    </w:p>
    <w:p w14:paraId="61C588A4" w14:textId="77777777" w:rsidR="007A7F55" w:rsidRPr="00325A1F" w:rsidRDefault="007A7F55" w:rsidP="00E84400">
      <w:pPr>
        <w:rPr>
          <w:b/>
          <w:szCs w:val="24"/>
          <w:lang w:val="sq-AL"/>
        </w:rPr>
      </w:pPr>
    </w:p>
    <w:sdt>
      <w:sdtPr>
        <w:rPr>
          <w:rFonts w:cs="Times New Roman"/>
          <w:b/>
          <w:i/>
          <w:sz w:val="24"/>
          <w:szCs w:val="24"/>
          <w:lang w:val="sq-AL"/>
        </w:rPr>
        <w:id w:val="1311365965"/>
        <w:lock w:val="contentLocked"/>
        <w:placeholder>
          <w:docPart w:val="DefaultPlaceholder_1081868574"/>
        </w:placeholder>
      </w:sdtPr>
      <w:sdtEndPr/>
      <w:sdtContent>
        <w:p w14:paraId="2A98D13E" w14:textId="77777777" w:rsidR="009E64A4" w:rsidRPr="0032145B" w:rsidRDefault="009E64A4">
          <w:pPr>
            <w:pStyle w:val="Style1-BodyText"/>
            <w:numPr>
              <w:ilvl w:val="0"/>
              <w:numId w:val="15"/>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2FFE9BEC" w14:textId="48E747C8" w:rsidR="002125B7" w:rsidRPr="0032145B" w:rsidRDefault="009E64A4">
          <w:pPr>
            <w:pStyle w:val="Style1-BodyText"/>
            <w:numPr>
              <w:ilvl w:val="0"/>
              <w:numId w:val="15"/>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17"/>
    <w:p w14:paraId="74A11A9F" w14:textId="6164863D" w:rsidR="003667AB" w:rsidRDefault="003667AB" w:rsidP="004B1FBA">
      <w:pPr>
        <w:spacing w:line="276" w:lineRule="auto"/>
        <w:jc w:val="both"/>
        <w:rPr>
          <w:szCs w:val="24"/>
          <w:lang w:val="sq-AL"/>
        </w:rPr>
      </w:pPr>
    </w:p>
    <w:p w14:paraId="2F278574" w14:textId="0EB9EA0A" w:rsidR="003667AB" w:rsidRPr="000F0309" w:rsidRDefault="003667AB" w:rsidP="003667AB">
      <w:pPr>
        <w:spacing w:line="276" w:lineRule="auto"/>
        <w:jc w:val="both"/>
        <w:rPr>
          <w:szCs w:val="24"/>
          <w:lang w:val="sq-AL"/>
        </w:rPr>
      </w:pPr>
      <w:r w:rsidRPr="000F0309">
        <w:rPr>
          <w:szCs w:val="24"/>
          <w:lang w:val="sq-AL"/>
        </w:rPr>
        <w:t>Monitorimi i zbatimit të këtij projektligji  do të bëhet nga Autoriteti Kombëtar për Certifikimin Elektronik dhe Sigurinë Kibernetike (emërtimi me ligjin e ri</w:t>
      </w:r>
      <w:r>
        <w:rPr>
          <w:szCs w:val="24"/>
          <w:lang w:val="sq-AL"/>
        </w:rPr>
        <w:t xml:space="preserve"> do të jetë</w:t>
      </w:r>
      <w:r w:rsidRPr="000F0309">
        <w:rPr>
          <w:szCs w:val="24"/>
          <w:lang w:val="sq-AL"/>
        </w:rPr>
        <w:t xml:space="preserve"> Autoriteti Kombëtar për Sigurinë Kibernetike)</w:t>
      </w:r>
      <w:r w:rsidRPr="0002462B">
        <w:rPr>
          <w:szCs w:val="24"/>
          <w:lang w:val="sq-AL"/>
        </w:rPr>
        <w:t xml:space="preserve"> </w:t>
      </w:r>
      <w:r w:rsidRPr="006D65C3">
        <w:rPr>
          <w:szCs w:val="24"/>
          <w:lang w:val="sq-AL"/>
        </w:rPr>
        <w:t>përmes analizave 6,12 mujore të zbatimit t</w:t>
      </w:r>
      <w:r>
        <w:rPr>
          <w:szCs w:val="24"/>
          <w:lang w:val="sq-AL"/>
        </w:rPr>
        <w:t>ë</w:t>
      </w:r>
      <w:r w:rsidRPr="006D65C3">
        <w:rPr>
          <w:szCs w:val="24"/>
          <w:lang w:val="sq-AL"/>
        </w:rPr>
        <w:t xml:space="preserve"> ligjit dhe politikave strategj</w:t>
      </w:r>
      <w:r>
        <w:rPr>
          <w:szCs w:val="24"/>
          <w:lang w:val="sq-AL"/>
        </w:rPr>
        <w:t>ike duke marrë në konsideratë</w:t>
      </w:r>
      <w:r w:rsidR="00835C13">
        <w:rPr>
          <w:szCs w:val="24"/>
          <w:lang w:val="sq-AL"/>
        </w:rPr>
        <w:t xml:space="preserve">: </w:t>
      </w:r>
      <w:r w:rsidRPr="000F0309">
        <w:rPr>
          <w:szCs w:val="24"/>
          <w:lang w:val="sq-AL"/>
        </w:rPr>
        <w:t xml:space="preserve"> </w:t>
      </w:r>
    </w:p>
    <w:p w14:paraId="1A3771A2" w14:textId="77777777" w:rsidR="003667AB" w:rsidRPr="0002462B" w:rsidRDefault="003667AB" w:rsidP="003667AB">
      <w:pPr>
        <w:spacing w:line="276" w:lineRule="auto"/>
        <w:jc w:val="both"/>
        <w:rPr>
          <w:szCs w:val="24"/>
          <w:lang w:val="sq-AL"/>
        </w:rPr>
      </w:pPr>
    </w:p>
    <w:p w14:paraId="5C0F1A0F" w14:textId="48700AC1" w:rsidR="003667AB" w:rsidRPr="0002462B" w:rsidRDefault="2B2A1691" w:rsidP="2B2A1691">
      <w:pPr>
        <w:spacing w:line="276" w:lineRule="auto"/>
        <w:jc w:val="both"/>
        <w:rPr>
          <w:lang w:val="sq-AL"/>
        </w:rPr>
      </w:pPr>
      <w:r w:rsidRPr="2B2A1691">
        <w:rPr>
          <w:lang w:val="sq-AL"/>
        </w:rPr>
        <w:t xml:space="preserve">• Aktet nënligjore të miratuara në kuadër të veprimtarisë së subjekteve të këtij </w:t>
      </w:r>
      <w:r w:rsidR="009F2178">
        <w:rPr>
          <w:lang w:val="sq-AL"/>
        </w:rPr>
        <w:t>projekt</w:t>
      </w:r>
      <w:r w:rsidRPr="2B2A1691">
        <w:rPr>
          <w:lang w:val="sq-AL"/>
        </w:rPr>
        <w:t>ligji dhe ecuria e përshtatshmërisë.</w:t>
      </w:r>
    </w:p>
    <w:p w14:paraId="4A6792DB" w14:textId="1B248426" w:rsidR="003667AB" w:rsidRPr="0002462B" w:rsidRDefault="00835C13" w:rsidP="003667AB">
      <w:pPr>
        <w:spacing w:line="276" w:lineRule="auto"/>
        <w:jc w:val="both"/>
        <w:rPr>
          <w:szCs w:val="24"/>
          <w:lang w:val="sq-AL"/>
        </w:rPr>
      </w:pPr>
      <w:r>
        <w:rPr>
          <w:szCs w:val="24"/>
          <w:lang w:val="sq-AL"/>
        </w:rPr>
        <w:t xml:space="preserve">• </w:t>
      </w:r>
      <w:r w:rsidR="003667AB" w:rsidRPr="0002462B">
        <w:rPr>
          <w:szCs w:val="24"/>
          <w:lang w:val="sq-AL"/>
        </w:rPr>
        <w:t xml:space="preserve">Nivelin e realizimit të planit të veprimit të Strategjisë Kombëtare për Sigurinë Kibernetike </w:t>
      </w:r>
    </w:p>
    <w:p w14:paraId="0279BA7F" w14:textId="3CF603B7" w:rsidR="003667AB" w:rsidRPr="0002462B" w:rsidRDefault="00835C13" w:rsidP="003667AB">
      <w:pPr>
        <w:spacing w:line="276" w:lineRule="auto"/>
        <w:jc w:val="both"/>
        <w:rPr>
          <w:szCs w:val="24"/>
          <w:lang w:val="sq-AL"/>
        </w:rPr>
      </w:pPr>
      <w:r>
        <w:rPr>
          <w:szCs w:val="24"/>
          <w:lang w:val="sq-AL"/>
        </w:rPr>
        <w:t xml:space="preserve">• </w:t>
      </w:r>
      <w:r w:rsidR="003667AB" w:rsidRPr="0002462B">
        <w:rPr>
          <w:szCs w:val="24"/>
          <w:lang w:val="sq-AL"/>
        </w:rPr>
        <w:t>Numrin e infrastrukturave të informacionit të raportuara dhe të identifikuara.</w:t>
      </w:r>
    </w:p>
    <w:p w14:paraId="12F452EF" w14:textId="101DBD2F" w:rsidR="003667AB" w:rsidRPr="0002462B" w:rsidRDefault="00835C13" w:rsidP="003667AB">
      <w:pPr>
        <w:spacing w:line="276" w:lineRule="auto"/>
        <w:jc w:val="both"/>
        <w:rPr>
          <w:szCs w:val="24"/>
          <w:lang w:val="sq-AL"/>
        </w:rPr>
      </w:pPr>
      <w:r>
        <w:rPr>
          <w:szCs w:val="24"/>
          <w:lang w:val="sq-AL"/>
        </w:rPr>
        <w:t xml:space="preserve">• </w:t>
      </w:r>
      <w:r w:rsidR="003667AB" w:rsidRPr="0002462B">
        <w:rPr>
          <w:szCs w:val="24"/>
          <w:lang w:val="sq-AL"/>
        </w:rPr>
        <w:t>Numrin e raportimeve të incidenteve kibernetike si dhe procedurën e zgjidhjes së tyre, koha dhe rezultatet e zgjidhjes së tyre.</w:t>
      </w:r>
    </w:p>
    <w:p w14:paraId="421E6887" w14:textId="4B19C336" w:rsidR="003667AB" w:rsidRPr="0002462B" w:rsidRDefault="00835C13" w:rsidP="003667AB">
      <w:pPr>
        <w:spacing w:line="276" w:lineRule="auto"/>
        <w:jc w:val="both"/>
        <w:rPr>
          <w:szCs w:val="24"/>
          <w:lang w:val="sq-AL"/>
        </w:rPr>
      </w:pPr>
      <w:r>
        <w:rPr>
          <w:szCs w:val="24"/>
          <w:lang w:val="sq-AL"/>
        </w:rPr>
        <w:t xml:space="preserve">• </w:t>
      </w:r>
      <w:r w:rsidR="003667AB" w:rsidRPr="0002462B">
        <w:rPr>
          <w:szCs w:val="24"/>
          <w:lang w:val="sq-AL"/>
        </w:rPr>
        <w:t>Nivelin e implementimit dhe dokumentimit të masave të sigurisë kibernetike nga infrastrukturat e informacionit.</w:t>
      </w:r>
    </w:p>
    <w:p w14:paraId="239CDB63" w14:textId="10F9CA05" w:rsidR="003667AB" w:rsidRPr="0002462B" w:rsidRDefault="2B2A1691" w:rsidP="2B2A1691">
      <w:pPr>
        <w:spacing w:line="276" w:lineRule="auto"/>
        <w:jc w:val="both"/>
        <w:rPr>
          <w:lang w:val="sq-AL"/>
        </w:rPr>
      </w:pPr>
      <w:r w:rsidRPr="2B2A1691">
        <w:rPr>
          <w:lang w:val="sq-AL"/>
        </w:rPr>
        <w:t xml:space="preserve">• Raportet e vlerësimit dhe konformitetit të dorëzuara, si dhe vlerësimet nga inspektimet/kontrollet lidhur me konformitetin e veprimtarisë së subjekteve përgjegjëse për zbatimin e këtij </w:t>
      </w:r>
      <w:r w:rsidR="009F2178">
        <w:rPr>
          <w:lang w:val="sq-AL"/>
        </w:rPr>
        <w:t>projekt</w:t>
      </w:r>
      <w:r w:rsidRPr="2B2A1691">
        <w:rPr>
          <w:lang w:val="sq-AL"/>
        </w:rPr>
        <w:t xml:space="preserve">ligji, operatorë të infrastrukturave kritike dhe të rëndësishme të informacionit. </w:t>
      </w:r>
    </w:p>
    <w:p w14:paraId="53991E5C" w14:textId="5D6842AF" w:rsidR="003667AB" w:rsidRPr="0002462B" w:rsidRDefault="00835C13" w:rsidP="003667AB">
      <w:pPr>
        <w:spacing w:line="276" w:lineRule="auto"/>
        <w:jc w:val="both"/>
        <w:rPr>
          <w:szCs w:val="24"/>
          <w:lang w:val="sq-AL"/>
        </w:rPr>
      </w:pPr>
      <w:r>
        <w:rPr>
          <w:szCs w:val="24"/>
          <w:lang w:val="sq-AL"/>
        </w:rPr>
        <w:t xml:space="preserve">• </w:t>
      </w:r>
      <w:r w:rsidR="003667AB" w:rsidRPr="0002462B">
        <w:rPr>
          <w:szCs w:val="24"/>
          <w:lang w:val="sq-AL"/>
        </w:rPr>
        <w:t>Zbatueshmëria e masave rekomanduese të lëna nga Autoriteti.</w:t>
      </w:r>
    </w:p>
    <w:p w14:paraId="342E8E82" w14:textId="2676E788" w:rsidR="003667AB" w:rsidRPr="0002462B" w:rsidRDefault="00835C13" w:rsidP="003667AB">
      <w:pPr>
        <w:spacing w:line="276" w:lineRule="auto"/>
        <w:jc w:val="both"/>
        <w:rPr>
          <w:szCs w:val="24"/>
          <w:lang w:val="sq-AL"/>
        </w:rPr>
      </w:pPr>
      <w:r>
        <w:rPr>
          <w:szCs w:val="24"/>
          <w:lang w:val="sq-AL"/>
        </w:rPr>
        <w:lastRenderedPageBreak/>
        <w:t xml:space="preserve">• </w:t>
      </w:r>
      <w:r w:rsidR="003667AB" w:rsidRPr="0002462B">
        <w:rPr>
          <w:szCs w:val="24"/>
          <w:lang w:val="sq-AL"/>
        </w:rPr>
        <w:t xml:space="preserve">Njoftimet vullnetare të bëra nga subjektet që nuk janë klasifikuar si infrastruktura kritike apo të rëndësishme të informacionit. </w:t>
      </w:r>
    </w:p>
    <w:p w14:paraId="791DD7F5" w14:textId="77777777" w:rsidR="003667AB" w:rsidRPr="0002462B" w:rsidRDefault="003667AB" w:rsidP="003667AB">
      <w:pPr>
        <w:spacing w:line="276" w:lineRule="auto"/>
        <w:jc w:val="both"/>
        <w:rPr>
          <w:szCs w:val="24"/>
          <w:lang w:val="sq-AL"/>
        </w:rPr>
      </w:pPr>
    </w:p>
    <w:p w14:paraId="08F2BDD4" w14:textId="77777777" w:rsidR="003667AB" w:rsidRPr="0002462B" w:rsidRDefault="003667AB" w:rsidP="003667AB">
      <w:pPr>
        <w:spacing w:line="276" w:lineRule="auto"/>
        <w:jc w:val="both"/>
        <w:rPr>
          <w:szCs w:val="24"/>
          <w:lang w:val="sq-AL"/>
        </w:rPr>
      </w:pPr>
      <w:r w:rsidRPr="0002462B">
        <w:rPr>
          <w:szCs w:val="24"/>
          <w:lang w:val="sq-AL"/>
        </w:rPr>
        <w:t xml:space="preserve">Tregues të suksesit të politikës janë: </w:t>
      </w:r>
    </w:p>
    <w:p w14:paraId="6369302D" w14:textId="317DD595" w:rsidR="003667AB" w:rsidRPr="0002462B" w:rsidRDefault="2E38A630" w:rsidP="2E38A630">
      <w:pPr>
        <w:spacing w:line="276" w:lineRule="auto"/>
        <w:jc w:val="both"/>
        <w:rPr>
          <w:lang w:val="sq-AL"/>
        </w:rPr>
      </w:pPr>
      <w:r w:rsidRPr="2E38A630">
        <w:rPr>
          <w:lang w:val="sq-AL"/>
        </w:rPr>
        <w:t xml:space="preserve">• </w:t>
      </w:r>
      <w:r w:rsidR="005B178E">
        <w:rPr>
          <w:lang w:val="sq-AL"/>
        </w:rPr>
        <w:t xml:space="preserve">Nurmi i </w:t>
      </w:r>
      <w:r w:rsidRPr="2E38A630">
        <w:rPr>
          <w:lang w:val="sq-AL"/>
        </w:rPr>
        <w:t xml:space="preserve"> i CSIRT-ve Sektoriale</w:t>
      </w:r>
      <w:r w:rsidR="005B178E">
        <w:rPr>
          <w:lang w:val="sq-AL"/>
        </w:rPr>
        <w:t xml:space="preserve"> të ngritura.</w:t>
      </w:r>
    </w:p>
    <w:p w14:paraId="556A1719" w14:textId="446E61F4" w:rsidR="003667AB" w:rsidRPr="0002462B" w:rsidRDefault="00835C13" w:rsidP="003667AB">
      <w:pPr>
        <w:spacing w:line="276" w:lineRule="auto"/>
        <w:jc w:val="both"/>
        <w:rPr>
          <w:szCs w:val="24"/>
          <w:lang w:val="sq-AL"/>
        </w:rPr>
      </w:pPr>
      <w:r>
        <w:rPr>
          <w:szCs w:val="24"/>
          <w:lang w:val="sq-AL"/>
        </w:rPr>
        <w:t xml:space="preserve">• </w:t>
      </w:r>
      <w:r w:rsidR="00FC0B13">
        <w:rPr>
          <w:szCs w:val="24"/>
          <w:lang w:val="sq-AL"/>
        </w:rPr>
        <w:t>N</w:t>
      </w:r>
      <w:r w:rsidR="00B568E3">
        <w:rPr>
          <w:szCs w:val="24"/>
          <w:lang w:val="sq-AL"/>
        </w:rPr>
        <w:t>umri</w:t>
      </w:r>
      <w:r w:rsidR="00FC0B13">
        <w:rPr>
          <w:szCs w:val="24"/>
          <w:lang w:val="sq-AL"/>
        </w:rPr>
        <w:t xml:space="preserve"> i</w:t>
      </w:r>
      <w:r w:rsidR="00B568E3">
        <w:rPr>
          <w:szCs w:val="24"/>
          <w:lang w:val="sq-AL"/>
        </w:rPr>
        <w:t xml:space="preserve"> </w:t>
      </w:r>
      <w:r w:rsidR="003667AB" w:rsidRPr="0002462B">
        <w:rPr>
          <w:szCs w:val="24"/>
          <w:lang w:val="sq-AL"/>
        </w:rPr>
        <w:t xml:space="preserve"> infrastrukturave kritike dhe të rëndësishme të informacionit të </w:t>
      </w:r>
      <w:r w:rsidR="00FC0B13">
        <w:rPr>
          <w:szCs w:val="24"/>
          <w:lang w:val="sq-AL"/>
        </w:rPr>
        <w:t xml:space="preserve">reja </w:t>
      </w:r>
      <w:r w:rsidR="00215E1D">
        <w:rPr>
          <w:szCs w:val="24"/>
          <w:lang w:val="sq-AL"/>
        </w:rPr>
        <w:t xml:space="preserve">të </w:t>
      </w:r>
      <w:r w:rsidR="003667AB" w:rsidRPr="0002462B">
        <w:rPr>
          <w:szCs w:val="24"/>
          <w:lang w:val="sq-AL"/>
        </w:rPr>
        <w:t>identifikuara.</w:t>
      </w:r>
    </w:p>
    <w:p w14:paraId="6204F15F" w14:textId="26DEF791" w:rsidR="003667AB" w:rsidRPr="0002462B" w:rsidRDefault="2E38A630" w:rsidP="2E38A630">
      <w:pPr>
        <w:spacing w:line="276" w:lineRule="auto"/>
        <w:jc w:val="both"/>
        <w:rPr>
          <w:lang w:val="sq-AL"/>
        </w:rPr>
      </w:pPr>
      <w:r w:rsidRPr="2E38A630">
        <w:rPr>
          <w:lang w:val="sq-AL"/>
        </w:rPr>
        <w:t xml:space="preserve">• </w:t>
      </w:r>
      <w:r w:rsidR="005C4309">
        <w:rPr>
          <w:lang w:val="sq-AL"/>
        </w:rPr>
        <w:t>Funk</w:t>
      </w:r>
      <w:r w:rsidR="00FB73BD">
        <w:rPr>
          <w:lang w:val="sq-AL"/>
        </w:rPr>
        <w:t>s</w:t>
      </w:r>
      <w:r w:rsidR="005C4309">
        <w:rPr>
          <w:lang w:val="sq-AL"/>
        </w:rPr>
        <w:t>ionimi i Q</w:t>
      </w:r>
      <w:r w:rsidRPr="2E38A630">
        <w:rPr>
          <w:lang w:val="sq-AL"/>
        </w:rPr>
        <w:t xml:space="preserve">endrës SOC, qendrës kërkimore shkencore dhe akademisë së sigurisë kibernetike. </w:t>
      </w:r>
    </w:p>
    <w:p w14:paraId="72ACBACD" w14:textId="1EF49055" w:rsidR="003667AB" w:rsidRPr="0002462B" w:rsidRDefault="2E38A630" w:rsidP="2E38A630">
      <w:pPr>
        <w:spacing w:line="276" w:lineRule="auto"/>
        <w:jc w:val="both"/>
        <w:rPr>
          <w:lang w:val="sq-AL"/>
        </w:rPr>
      </w:pPr>
      <w:r w:rsidRPr="2E38A630">
        <w:rPr>
          <w:lang w:val="sq-AL"/>
        </w:rPr>
        <w:t xml:space="preserve">• </w:t>
      </w:r>
      <w:r w:rsidR="00C56571">
        <w:rPr>
          <w:lang w:val="sq-AL"/>
        </w:rPr>
        <w:t xml:space="preserve"> Koha e reagimit</w:t>
      </w:r>
      <w:r w:rsidR="00977FF8">
        <w:rPr>
          <w:lang w:val="sq-AL"/>
        </w:rPr>
        <w:t xml:space="preserve"> </w:t>
      </w:r>
      <w:r w:rsidRPr="2E38A630">
        <w:rPr>
          <w:lang w:val="sq-AL"/>
        </w:rPr>
        <w:t>ndaj incidenteve kibernetike të ndodhura si dhe zgjidhja efektive e tyre.</w:t>
      </w:r>
    </w:p>
    <w:p w14:paraId="67873CE3" w14:textId="09219425" w:rsidR="003667AB" w:rsidRPr="0002462B" w:rsidRDefault="00835C13" w:rsidP="003667AB">
      <w:pPr>
        <w:spacing w:line="276" w:lineRule="auto"/>
        <w:jc w:val="both"/>
        <w:rPr>
          <w:szCs w:val="24"/>
          <w:lang w:val="sq-AL"/>
        </w:rPr>
      </w:pPr>
      <w:r>
        <w:rPr>
          <w:szCs w:val="24"/>
          <w:lang w:val="sq-AL"/>
        </w:rPr>
        <w:t xml:space="preserve">• </w:t>
      </w:r>
      <w:r w:rsidR="003667AB" w:rsidRPr="0002462B">
        <w:rPr>
          <w:szCs w:val="24"/>
          <w:lang w:val="sq-AL"/>
        </w:rPr>
        <w:t>Përmbushja e rekomandimeve/masave korrigjuese nga operatorët e infrastrukturave të informacionit brenda afatit kohor të dhënë</w:t>
      </w:r>
      <w:r w:rsidR="002E6879">
        <w:rPr>
          <w:szCs w:val="24"/>
          <w:lang w:val="sq-AL"/>
        </w:rPr>
        <w:t xml:space="preserve"> sipas përcaktimeve</w:t>
      </w:r>
      <w:r w:rsidR="003D0829">
        <w:rPr>
          <w:szCs w:val="24"/>
          <w:lang w:val="sq-AL"/>
        </w:rPr>
        <w:t xml:space="preserve"> në projektligj.</w:t>
      </w:r>
    </w:p>
    <w:p w14:paraId="4A37B864" w14:textId="2819F041" w:rsidR="003667AB" w:rsidRPr="0002462B" w:rsidRDefault="00835C13" w:rsidP="003667AB">
      <w:pPr>
        <w:spacing w:line="276" w:lineRule="auto"/>
        <w:jc w:val="both"/>
        <w:rPr>
          <w:szCs w:val="24"/>
          <w:lang w:val="sq-AL"/>
        </w:rPr>
      </w:pPr>
      <w:r>
        <w:rPr>
          <w:szCs w:val="24"/>
          <w:lang w:val="sq-AL"/>
        </w:rPr>
        <w:t xml:space="preserve">• </w:t>
      </w:r>
      <w:r w:rsidR="00675A27">
        <w:rPr>
          <w:szCs w:val="24"/>
          <w:lang w:val="sq-AL"/>
        </w:rPr>
        <w:t xml:space="preserve"> Numri i o</w:t>
      </w:r>
      <w:r w:rsidR="003667AB" w:rsidRPr="0002462B">
        <w:rPr>
          <w:szCs w:val="24"/>
          <w:lang w:val="sq-AL"/>
        </w:rPr>
        <w:t>rganizma</w:t>
      </w:r>
      <w:r w:rsidR="00675A27">
        <w:rPr>
          <w:szCs w:val="24"/>
          <w:lang w:val="sq-AL"/>
        </w:rPr>
        <w:t>ve të</w:t>
      </w:r>
      <w:r w:rsidR="003667AB" w:rsidRPr="0002462B">
        <w:rPr>
          <w:szCs w:val="24"/>
          <w:lang w:val="sq-AL"/>
        </w:rPr>
        <w:t xml:space="preserve"> vlerësimit të konformitetit të regjistruara sipas Skemës Kombëtare të Certifikimit të Sigurisë Kibernetike</w:t>
      </w:r>
      <w:r w:rsidR="002E6879">
        <w:rPr>
          <w:szCs w:val="24"/>
          <w:lang w:val="sq-AL"/>
        </w:rPr>
        <w:t xml:space="preserve"> nga momenti i miratimit të skemës</w:t>
      </w:r>
      <w:r w:rsidR="003667AB" w:rsidRPr="0002462B">
        <w:rPr>
          <w:szCs w:val="24"/>
          <w:lang w:val="sq-AL"/>
        </w:rPr>
        <w:t>.</w:t>
      </w:r>
    </w:p>
    <w:p w14:paraId="56A9ABB2" w14:textId="683CFFC5" w:rsidR="003667AB" w:rsidRPr="0002462B" w:rsidRDefault="2E38A630" w:rsidP="2E38A630">
      <w:pPr>
        <w:spacing w:line="276" w:lineRule="auto"/>
        <w:jc w:val="both"/>
        <w:rPr>
          <w:lang w:val="sq-AL"/>
        </w:rPr>
      </w:pPr>
      <w:r w:rsidRPr="2E38A630">
        <w:rPr>
          <w:lang w:val="sq-AL"/>
        </w:rPr>
        <w:t xml:space="preserve">• </w:t>
      </w:r>
      <w:r w:rsidR="00224016">
        <w:rPr>
          <w:lang w:val="sq-AL"/>
        </w:rPr>
        <w:t xml:space="preserve">Numri i </w:t>
      </w:r>
      <w:r w:rsidRPr="2E38A630">
        <w:rPr>
          <w:lang w:val="sq-AL"/>
        </w:rPr>
        <w:t>profesionistëve të kualifikuar nga diaspora</w:t>
      </w:r>
      <w:r w:rsidR="00263584">
        <w:rPr>
          <w:lang w:val="sq-AL"/>
        </w:rPr>
        <w:t xml:space="preserve">, </w:t>
      </w:r>
      <w:r w:rsidRPr="2E38A630">
        <w:rPr>
          <w:lang w:val="sq-AL"/>
        </w:rPr>
        <w:t xml:space="preserve">si pjesë e strukturave përgjegjëse për sigurinë kibernetike. </w:t>
      </w:r>
    </w:p>
    <w:p w14:paraId="3C29E3C0" w14:textId="77777777" w:rsidR="003667AB" w:rsidRPr="0002462B" w:rsidRDefault="003667AB" w:rsidP="003667AB">
      <w:pPr>
        <w:spacing w:line="276" w:lineRule="auto"/>
        <w:jc w:val="both"/>
        <w:rPr>
          <w:szCs w:val="24"/>
          <w:lang w:val="sq-AL"/>
        </w:rPr>
      </w:pPr>
    </w:p>
    <w:p w14:paraId="077D1E0B" w14:textId="77777777" w:rsidR="003667AB" w:rsidRDefault="003667AB" w:rsidP="004B1FBA">
      <w:pPr>
        <w:spacing w:line="276" w:lineRule="auto"/>
        <w:jc w:val="both"/>
        <w:rPr>
          <w:szCs w:val="24"/>
          <w:lang w:val="sq-AL"/>
        </w:rPr>
      </w:pPr>
    </w:p>
    <w:p w14:paraId="30FA473F" w14:textId="77777777" w:rsidR="003667AB" w:rsidRDefault="003667AB" w:rsidP="004B1FBA">
      <w:pPr>
        <w:spacing w:line="276" w:lineRule="auto"/>
        <w:jc w:val="both"/>
        <w:rPr>
          <w:szCs w:val="24"/>
          <w:lang w:val="sq-AL"/>
        </w:rPr>
      </w:pPr>
    </w:p>
    <w:p w14:paraId="68C85AA9" w14:textId="77777777" w:rsidR="003667AB" w:rsidRDefault="003667AB" w:rsidP="004B1FBA">
      <w:pPr>
        <w:spacing w:line="276" w:lineRule="auto"/>
        <w:jc w:val="both"/>
        <w:rPr>
          <w:szCs w:val="24"/>
          <w:lang w:val="sq-AL"/>
        </w:rPr>
      </w:pPr>
    </w:p>
    <w:p w14:paraId="1A513355" w14:textId="77777777" w:rsidR="00FD2F72" w:rsidRDefault="00FD2F72" w:rsidP="00F36488">
      <w:pPr>
        <w:spacing w:line="276" w:lineRule="auto"/>
        <w:jc w:val="both"/>
        <w:rPr>
          <w:szCs w:val="24"/>
          <w:lang w:val="sq-AL"/>
        </w:rPr>
      </w:pPr>
    </w:p>
    <w:p w14:paraId="5780CF26" w14:textId="7CCB322F" w:rsidR="00F36488" w:rsidRPr="00F36488" w:rsidRDefault="00F36488" w:rsidP="00F36488">
      <w:pPr>
        <w:spacing w:line="276" w:lineRule="auto"/>
        <w:jc w:val="both"/>
        <w:rPr>
          <w:rFonts w:eastAsia="Times New Roman"/>
          <w:szCs w:val="24"/>
          <w:lang w:val="sq-AL"/>
        </w:rPr>
      </w:pPr>
      <w:r w:rsidRPr="00F36488">
        <w:rPr>
          <w:rFonts w:eastAsia="Times New Roman"/>
          <w:b/>
          <w:szCs w:val="24"/>
          <w:lang w:val="sq-AL"/>
        </w:rPr>
        <w:t>Raporti i vlerësimit të ndikimit - Shtojca 2/a</w:t>
      </w:r>
    </w:p>
    <w:p w14:paraId="0397BF8C" w14:textId="77777777" w:rsidR="00F36488" w:rsidRPr="00F36488" w:rsidRDefault="00F36488" w:rsidP="00F36488">
      <w:pPr>
        <w:spacing w:line="276" w:lineRule="auto"/>
        <w:rPr>
          <w:rFonts w:eastAsia="Times New Roman"/>
          <w:bCs/>
          <w:szCs w:val="24"/>
          <w:lang w:val="sq-AL"/>
        </w:rPr>
      </w:pPr>
    </w:p>
    <w:p w14:paraId="6F9C100F" w14:textId="77777777" w:rsidR="00F36488" w:rsidRPr="00857E76" w:rsidRDefault="00F36488" w:rsidP="00F36488">
      <w:pPr>
        <w:spacing w:line="276" w:lineRule="auto"/>
        <w:rPr>
          <w:rFonts w:eastAsia="Times New Roman"/>
          <w:lang w:val="sq-AL"/>
        </w:rPr>
      </w:pPr>
      <w:r w:rsidRPr="00F36488">
        <w:rPr>
          <w:rFonts w:eastAsia="Times New Roman"/>
          <w:b/>
          <w:bCs/>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F36488">
        <w:rPr>
          <w:rFonts w:eastAsia="Times New Roman"/>
          <w:b/>
          <w:bCs/>
          <w:szCs w:val="24"/>
          <w:lang w:val="sq-AL"/>
        </w:rPr>
        <w:t xml:space="preserve">.    </w:t>
      </w:r>
    </w:p>
    <w:p w14:paraId="5121041D" w14:textId="77777777" w:rsidR="00F36488" w:rsidRPr="00857E76" w:rsidRDefault="00F36488" w:rsidP="00F36488">
      <w:pPr>
        <w:spacing w:line="276" w:lineRule="auto"/>
        <w:rPr>
          <w:rFonts w:eastAsia="Times New Roman"/>
          <w:lang w:val="sq-AL"/>
        </w:rPr>
      </w:pPr>
    </w:p>
    <w:tbl>
      <w:tblPr>
        <w:tblStyle w:val="TableGrid1"/>
        <w:tblW w:w="10768" w:type="dxa"/>
        <w:tblLook w:val="04A0" w:firstRow="1" w:lastRow="0" w:firstColumn="1" w:lastColumn="0" w:noHBand="0" w:noVBand="1"/>
      </w:tblPr>
      <w:tblGrid>
        <w:gridCol w:w="1963"/>
        <w:gridCol w:w="876"/>
        <w:gridCol w:w="809"/>
        <w:gridCol w:w="118"/>
        <w:gridCol w:w="868"/>
        <w:gridCol w:w="844"/>
        <w:gridCol w:w="843"/>
        <w:gridCol w:w="844"/>
        <w:gridCol w:w="843"/>
        <w:gridCol w:w="868"/>
        <w:gridCol w:w="901"/>
        <w:gridCol w:w="991"/>
      </w:tblGrid>
      <w:tr w:rsidR="005D3D55" w:rsidRPr="00F36488" w14:paraId="1C2CFD40" w14:textId="5ADAAF75" w:rsidTr="00D123F2">
        <w:trPr>
          <w:trHeight w:val="255"/>
        </w:trPr>
        <w:tc>
          <w:tcPr>
            <w:tcW w:w="1963" w:type="dxa"/>
            <w:shd w:val="clear" w:color="auto" w:fill="F2F2F2" w:themeFill="background1" w:themeFillShade="F2"/>
            <w:hideMark/>
          </w:tcPr>
          <w:p w14:paraId="7AA79F54" w14:textId="77777777" w:rsidR="005D3D55" w:rsidRPr="00857E76" w:rsidRDefault="005D3D55" w:rsidP="00F36488">
            <w:pPr>
              <w:spacing w:line="276" w:lineRule="auto"/>
              <w:rPr>
                <w:szCs w:val="24"/>
                <w:lang w:val="sq-AL"/>
              </w:rPr>
            </w:pPr>
            <w:r w:rsidRPr="00857E76">
              <w:rPr>
                <w:szCs w:val="24"/>
                <w:lang w:val="sq-AL"/>
              </w:rPr>
              <w:t> </w:t>
            </w:r>
          </w:p>
        </w:tc>
        <w:tc>
          <w:tcPr>
            <w:tcW w:w="876" w:type="dxa"/>
            <w:shd w:val="clear" w:color="auto" w:fill="F2F2F2" w:themeFill="background1" w:themeFillShade="F2"/>
            <w:hideMark/>
          </w:tcPr>
          <w:p w14:paraId="0B984EB5" w14:textId="46E69494" w:rsidR="005D3D55" w:rsidRPr="00F36488" w:rsidRDefault="005D3D55" w:rsidP="005D3D55">
            <w:pPr>
              <w:spacing w:line="276" w:lineRule="auto"/>
              <w:ind w:left="-108" w:firstLine="108"/>
              <w:rPr>
                <w:b/>
                <w:bCs/>
                <w:szCs w:val="24"/>
              </w:rPr>
            </w:pPr>
            <w:r>
              <w:rPr>
                <w:b/>
                <w:bCs/>
                <w:szCs w:val="24"/>
              </w:rPr>
              <w:t xml:space="preserve">Viti </w:t>
            </w:r>
            <w:r w:rsidRPr="00F36488">
              <w:rPr>
                <w:b/>
                <w:bCs/>
                <w:szCs w:val="24"/>
              </w:rPr>
              <w:t xml:space="preserve">1 </w:t>
            </w:r>
          </w:p>
        </w:tc>
        <w:tc>
          <w:tcPr>
            <w:tcW w:w="927" w:type="dxa"/>
            <w:gridSpan w:val="2"/>
            <w:shd w:val="clear" w:color="auto" w:fill="F2F2F2" w:themeFill="background1" w:themeFillShade="F2"/>
            <w:hideMark/>
          </w:tcPr>
          <w:p w14:paraId="6D102C86" w14:textId="77777777" w:rsidR="005D3D55" w:rsidRPr="00F36488" w:rsidRDefault="005D3D55" w:rsidP="00F36488">
            <w:pPr>
              <w:spacing w:line="276" w:lineRule="auto"/>
              <w:ind w:left="-108" w:firstLine="108"/>
              <w:rPr>
                <w:b/>
                <w:bCs/>
                <w:szCs w:val="24"/>
              </w:rPr>
            </w:pPr>
            <w:r w:rsidRPr="00F36488">
              <w:rPr>
                <w:b/>
                <w:bCs/>
                <w:szCs w:val="24"/>
              </w:rPr>
              <w:t xml:space="preserve"> Viti 2 </w:t>
            </w:r>
          </w:p>
        </w:tc>
        <w:tc>
          <w:tcPr>
            <w:tcW w:w="868" w:type="dxa"/>
            <w:shd w:val="clear" w:color="auto" w:fill="F2F2F2" w:themeFill="background1" w:themeFillShade="F2"/>
            <w:hideMark/>
          </w:tcPr>
          <w:p w14:paraId="2089086B" w14:textId="77777777" w:rsidR="005D3D55" w:rsidRPr="00F36488" w:rsidRDefault="005D3D55" w:rsidP="00F36488">
            <w:pPr>
              <w:spacing w:line="276" w:lineRule="auto"/>
              <w:rPr>
                <w:b/>
                <w:bCs/>
                <w:szCs w:val="24"/>
              </w:rPr>
            </w:pPr>
            <w:r w:rsidRPr="00F36488">
              <w:rPr>
                <w:b/>
                <w:bCs/>
                <w:szCs w:val="24"/>
              </w:rPr>
              <w:t xml:space="preserve"> Viti 3 </w:t>
            </w:r>
          </w:p>
        </w:tc>
        <w:tc>
          <w:tcPr>
            <w:tcW w:w="844" w:type="dxa"/>
            <w:shd w:val="clear" w:color="auto" w:fill="F2F2F2" w:themeFill="background1" w:themeFillShade="F2"/>
            <w:hideMark/>
          </w:tcPr>
          <w:p w14:paraId="4414AE8A" w14:textId="77777777" w:rsidR="005D3D55" w:rsidRPr="00F36488" w:rsidRDefault="005D3D55" w:rsidP="00F36488">
            <w:pPr>
              <w:spacing w:line="276" w:lineRule="auto"/>
              <w:rPr>
                <w:b/>
                <w:bCs/>
                <w:szCs w:val="24"/>
              </w:rPr>
            </w:pPr>
            <w:r w:rsidRPr="00F36488">
              <w:rPr>
                <w:b/>
                <w:bCs/>
                <w:szCs w:val="24"/>
              </w:rPr>
              <w:t xml:space="preserve"> Viti 4 </w:t>
            </w:r>
          </w:p>
        </w:tc>
        <w:tc>
          <w:tcPr>
            <w:tcW w:w="843" w:type="dxa"/>
            <w:shd w:val="clear" w:color="auto" w:fill="F2F2F2" w:themeFill="background1" w:themeFillShade="F2"/>
            <w:hideMark/>
          </w:tcPr>
          <w:p w14:paraId="6878AA6A" w14:textId="77777777" w:rsidR="005D3D55" w:rsidRPr="00F36488" w:rsidRDefault="005D3D55" w:rsidP="00F36488">
            <w:pPr>
              <w:spacing w:line="276" w:lineRule="auto"/>
              <w:rPr>
                <w:b/>
                <w:bCs/>
                <w:szCs w:val="24"/>
              </w:rPr>
            </w:pPr>
            <w:r w:rsidRPr="00F36488">
              <w:rPr>
                <w:b/>
                <w:bCs/>
                <w:szCs w:val="24"/>
              </w:rPr>
              <w:t xml:space="preserve"> Viti 5 </w:t>
            </w:r>
          </w:p>
        </w:tc>
        <w:tc>
          <w:tcPr>
            <w:tcW w:w="844" w:type="dxa"/>
            <w:shd w:val="clear" w:color="auto" w:fill="F2F2F2" w:themeFill="background1" w:themeFillShade="F2"/>
            <w:hideMark/>
          </w:tcPr>
          <w:p w14:paraId="782E8CE1" w14:textId="77777777" w:rsidR="005D3D55" w:rsidRPr="00F36488" w:rsidRDefault="005D3D55" w:rsidP="00F36488">
            <w:pPr>
              <w:spacing w:line="276" w:lineRule="auto"/>
              <w:rPr>
                <w:b/>
                <w:bCs/>
                <w:szCs w:val="24"/>
              </w:rPr>
            </w:pPr>
            <w:r w:rsidRPr="00F36488">
              <w:rPr>
                <w:b/>
                <w:bCs/>
                <w:szCs w:val="24"/>
              </w:rPr>
              <w:t xml:space="preserve"> Viti 6 </w:t>
            </w:r>
          </w:p>
        </w:tc>
        <w:tc>
          <w:tcPr>
            <w:tcW w:w="843" w:type="dxa"/>
            <w:shd w:val="clear" w:color="auto" w:fill="F2F2F2" w:themeFill="background1" w:themeFillShade="F2"/>
            <w:hideMark/>
          </w:tcPr>
          <w:p w14:paraId="2CDF94EB" w14:textId="77777777" w:rsidR="005D3D55" w:rsidRPr="00F36488" w:rsidRDefault="005D3D55" w:rsidP="00F36488">
            <w:pPr>
              <w:spacing w:line="276" w:lineRule="auto"/>
              <w:rPr>
                <w:b/>
                <w:bCs/>
                <w:szCs w:val="24"/>
              </w:rPr>
            </w:pPr>
            <w:r w:rsidRPr="00F36488">
              <w:rPr>
                <w:b/>
                <w:bCs/>
                <w:szCs w:val="24"/>
              </w:rPr>
              <w:t xml:space="preserve"> Viti 7 </w:t>
            </w:r>
          </w:p>
        </w:tc>
        <w:tc>
          <w:tcPr>
            <w:tcW w:w="868" w:type="dxa"/>
            <w:shd w:val="clear" w:color="auto" w:fill="F2F2F2" w:themeFill="background1" w:themeFillShade="F2"/>
            <w:hideMark/>
          </w:tcPr>
          <w:p w14:paraId="1860B48B" w14:textId="77777777" w:rsidR="005D3D55" w:rsidRPr="00F36488" w:rsidRDefault="005D3D55" w:rsidP="00F36488">
            <w:pPr>
              <w:spacing w:line="276" w:lineRule="auto"/>
              <w:rPr>
                <w:b/>
                <w:bCs/>
                <w:szCs w:val="24"/>
              </w:rPr>
            </w:pPr>
            <w:r w:rsidRPr="00F36488">
              <w:rPr>
                <w:b/>
                <w:bCs/>
                <w:szCs w:val="24"/>
              </w:rPr>
              <w:t xml:space="preserve"> Viti 8 </w:t>
            </w:r>
          </w:p>
        </w:tc>
        <w:tc>
          <w:tcPr>
            <w:tcW w:w="901" w:type="dxa"/>
            <w:shd w:val="clear" w:color="auto" w:fill="F2F2F2" w:themeFill="background1" w:themeFillShade="F2"/>
            <w:hideMark/>
          </w:tcPr>
          <w:p w14:paraId="50FB02AD" w14:textId="77777777" w:rsidR="005D3D55" w:rsidRPr="00F36488" w:rsidRDefault="005D3D55" w:rsidP="00F36488">
            <w:pPr>
              <w:spacing w:line="276" w:lineRule="auto"/>
              <w:rPr>
                <w:b/>
                <w:bCs/>
                <w:szCs w:val="24"/>
              </w:rPr>
            </w:pPr>
            <w:r w:rsidRPr="00F36488">
              <w:rPr>
                <w:b/>
                <w:bCs/>
                <w:szCs w:val="24"/>
              </w:rPr>
              <w:t xml:space="preserve"> Viti 9 </w:t>
            </w:r>
          </w:p>
        </w:tc>
        <w:tc>
          <w:tcPr>
            <w:tcW w:w="991" w:type="dxa"/>
            <w:shd w:val="clear" w:color="auto" w:fill="F2F2F2" w:themeFill="background1" w:themeFillShade="F2"/>
          </w:tcPr>
          <w:p w14:paraId="128A0F0C" w14:textId="2B3E12EF" w:rsidR="005D3D55" w:rsidRPr="00F36488" w:rsidRDefault="005D3D55" w:rsidP="00F36488">
            <w:pPr>
              <w:spacing w:line="276" w:lineRule="auto"/>
              <w:rPr>
                <w:b/>
                <w:bCs/>
                <w:szCs w:val="24"/>
              </w:rPr>
            </w:pPr>
            <w:r>
              <w:rPr>
                <w:b/>
                <w:bCs/>
                <w:szCs w:val="24"/>
              </w:rPr>
              <w:t>Viti 10</w:t>
            </w:r>
          </w:p>
        </w:tc>
      </w:tr>
      <w:tr w:rsidR="005D3D55" w:rsidRPr="00F36488" w14:paraId="22AC35D6" w14:textId="556FF648" w:rsidTr="00D123F2">
        <w:trPr>
          <w:trHeight w:val="255"/>
        </w:trPr>
        <w:tc>
          <w:tcPr>
            <w:tcW w:w="1963" w:type="dxa"/>
            <w:shd w:val="clear" w:color="auto" w:fill="F2F2F2" w:themeFill="background1" w:themeFillShade="F2"/>
            <w:hideMark/>
          </w:tcPr>
          <w:p w14:paraId="04FC4CE8" w14:textId="77777777" w:rsidR="005D3D55" w:rsidRPr="00F36488" w:rsidRDefault="005D3D55" w:rsidP="00F36488">
            <w:pPr>
              <w:spacing w:line="276" w:lineRule="auto"/>
              <w:rPr>
                <w:b/>
                <w:bCs/>
                <w:szCs w:val="24"/>
              </w:rPr>
            </w:pPr>
            <w:r w:rsidRPr="00F36488">
              <w:rPr>
                <w:b/>
                <w:bCs/>
                <w:szCs w:val="24"/>
              </w:rPr>
              <w:t xml:space="preserve">Faktori zbritës </w:t>
            </w:r>
          </w:p>
        </w:tc>
        <w:tc>
          <w:tcPr>
            <w:tcW w:w="876" w:type="dxa"/>
            <w:shd w:val="clear" w:color="auto" w:fill="F2F2F2" w:themeFill="background1" w:themeFillShade="F2"/>
            <w:hideMark/>
          </w:tcPr>
          <w:p w14:paraId="5E1F0CCA" w14:textId="0D0B32D4" w:rsidR="005D3D55" w:rsidRPr="00F36488" w:rsidRDefault="005D3D55" w:rsidP="00F36488">
            <w:pPr>
              <w:spacing w:line="276" w:lineRule="auto"/>
              <w:ind w:left="-108" w:firstLine="108"/>
              <w:jc w:val="right"/>
              <w:rPr>
                <w:szCs w:val="24"/>
              </w:rPr>
            </w:pPr>
            <w:r>
              <w:rPr>
                <w:szCs w:val="24"/>
              </w:rPr>
              <w:t xml:space="preserve">                   </w:t>
            </w:r>
            <w:r w:rsidRPr="00F36488">
              <w:rPr>
                <w:szCs w:val="24"/>
              </w:rPr>
              <w:t xml:space="preserve"> </w:t>
            </w:r>
          </w:p>
        </w:tc>
        <w:tc>
          <w:tcPr>
            <w:tcW w:w="927" w:type="dxa"/>
            <w:gridSpan w:val="2"/>
            <w:shd w:val="clear" w:color="auto" w:fill="F2F2F2" w:themeFill="background1" w:themeFillShade="F2"/>
            <w:hideMark/>
          </w:tcPr>
          <w:p w14:paraId="683A772C" w14:textId="63C6EEAF" w:rsidR="005D3D55" w:rsidRPr="00F36488" w:rsidRDefault="005D3D55" w:rsidP="00F36488">
            <w:pPr>
              <w:spacing w:line="276" w:lineRule="auto"/>
              <w:ind w:left="-108" w:firstLine="108"/>
              <w:jc w:val="right"/>
              <w:rPr>
                <w:szCs w:val="24"/>
              </w:rPr>
            </w:pPr>
            <w:r>
              <w:rPr>
                <w:szCs w:val="24"/>
              </w:rPr>
              <w:t xml:space="preserve">              </w:t>
            </w:r>
          </w:p>
        </w:tc>
        <w:tc>
          <w:tcPr>
            <w:tcW w:w="868" w:type="dxa"/>
            <w:shd w:val="clear" w:color="auto" w:fill="F2F2F2" w:themeFill="background1" w:themeFillShade="F2"/>
            <w:hideMark/>
          </w:tcPr>
          <w:p w14:paraId="25FAD25D" w14:textId="27456794" w:rsidR="005D3D55" w:rsidRPr="00F36488" w:rsidRDefault="005D3D55" w:rsidP="00F36488">
            <w:pPr>
              <w:spacing w:line="276" w:lineRule="auto"/>
              <w:jc w:val="right"/>
              <w:rPr>
                <w:szCs w:val="24"/>
              </w:rPr>
            </w:pPr>
            <w:r w:rsidRPr="00F36488">
              <w:rPr>
                <w:szCs w:val="24"/>
              </w:rPr>
              <w:t xml:space="preserve">                  </w:t>
            </w:r>
          </w:p>
        </w:tc>
        <w:tc>
          <w:tcPr>
            <w:tcW w:w="844" w:type="dxa"/>
            <w:shd w:val="clear" w:color="auto" w:fill="F2F2F2" w:themeFill="background1" w:themeFillShade="F2"/>
            <w:hideMark/>
          </w:tcPr>
          <w:p w14:paraId="22650B89" w14:textId="4D98E23A" w:rsidR="005D3D55" w:rsidRPr="00F36488" w:rsidRDefault="005D3D55" w:rsidP="00F36488">
            <w:pPr>
              <w:spacing w:line="276" w:lineRule="auto"/>
              <w:jc w:val="right"/>
              <w:rPr>
                <w:szCs w:val="24"/>
              </w:rPr>
            </w:pPr>
            <w:r w:rsidRPr="00F36488">
              <w:rPr>
                <w:szCs w:val="24"/>
              </w:rPr>
              <w:t xml:space="preserve">                 </w:t>
            </w:r>
          </w:p>
        </w:tc>
        <w:tc>
          <w:tcPr>
            <w:tcW w:w="843" w:type="dxa"/>
            <w:shd w:val="clear" w:color="auto" w:fill="F2F2F2" w:themeFill="background1" w:themeFillShade="F2"/>
            <w:hideMark/>
          </w:tcPr>
          <w:p w14:paraId="197840C4" w14:textId="326CDEBB" w:rsidR="005D3D55" w:rsidRPr="00F36488" w:rsidRDefault="005D3D55" w:rsidP="00F36488">
            <w:pPr>
              <w:spacing w:line="276" w:lineRule="auto"/>
              <w:jc w:val="right"/>
              <w:rPr>
                <w:szCs w:val="24"/>
              </w:rPr>
            </w:pPr>
          </w:p>
        </w:tc>
        <w:tc>
          <w:tcPr>
            <w:tcW w:w="844" w:type="dxa"/>
            <w:shd w:val="clear" w:color="auto" w:fill="F2F2F2" w:themeFill="background1" w:themeFillShade="F2"/>
            <w:hideMark/>
          </w:tcPr>
          <w:p w14:paraId="3559694F" w14:textId="7FDC3162" w:rsidR="005D3D55" w:rsidRPr="00F36488" w:rsidRDefault="005D3D55" w:rsidP="00F36488">
            <w:pPr>
              <w:spacing w:line="276" w:lineRule="auto"/>
              <w:jc w:val="right"/>
              <w:rPr>
                <w:szCs w:val="24"/>
              </w:rPr>
            </w:pPr>
            <w:r w:rsidRPr="00F36488">
              <w:rPr>
                <w:szCs w:val="24"/>
              </w:rPr>
              <w:t xml:space="preserve">                 </w:t>
            </w:r>
          </w:p>
        </w:tc>
        <w:tc>
          <w:tcPr>
            <w:tcW w:w="843" w:type="dxa"/>
            <w:shd w:val="clear" w:color="auto" w:fill="F2F2F2" w:themeFill="background1" w:themeFillShade="F2"/>
            <w:hideMark/>
          </w:tcPr>
          <w:p w14:paraId="4229C7D4" w14:textId="7FF06680" w:rsidR="005D3D55" w:rsidRPr="00F36488" w:rsidRDefault="005D3D55" w:rsidP="00F36488">
            <w:pPr>
              <w:spacing w:line="276" w:lineRule="auto"/>
              <w:jc w:val="right"/>
              <w:rPr>
                <w:szCs w:val="24"/>
              </w:rPr>
            </w:pPr>
            <w:r w:rsidRPr="00F36488">
              <w:rPr>
                <w:szCs w:val="24"/>
              </w:rPr>
              <w:t xml:space="preserve">                 </w:t>
            </w:r>
          </w:p>
        </w:tc>
        <w:tc>
          <w:tcPr>
            <w:tcW w:w="868" w:type="dxa"/>
            <w:shd w:val="clear" w:color="auto" w:fill="F2F2F2" w:themeFill="background1" w:themeFillShade="F2"/>
            <w:hideMark/>
          </w:tcPr>
          <w:p w14:paraId="57E3D878" w14:textId="607A1C38" w:rsidR="005D3D55" w:rsidRPr="00F36488" w:rsidRDefault="005D3D55" w:rsidP="00F36488">
            <w:pPr>
              <w:spacing w:line="276" w:lineRule="auto"/>
              <w:jc w:val="right"/>
              <w:rPr>
                <w:szCs w:val="24"/>
              </w:rPr>
            </w:pPr>
            <w:r w:rsidRPr="00F36488">
              <w:rPr>
                <w:szCs w:val="24"/>
              </w:rPr>
              <w:t xml:space="preserve">                   </w:t>
            </w:r>
          </w:p>
        </w:tc>
        <w:tc>
          <w:tcPr>
            <w:tcW w:w="901" w:type="dxa"/>
            <w:shd w:val="clear" w:color="auto" w:fill="F2F2F2" w:themeFill="background1" w:themeFillShade="F2"/>
            <w:hideMark/>
          </w:tcPr>
          <w:p w14:paraId="5AF4663C" w14:textId="154ACA33" w:rsidR="005D3D55" w:rsidRPr="00F36488" w:rsidRDefault="005D3D55" w:rsidP="00F36488">
            <w:pPr>
              <w:spacing w:line="276" w:lineRule="auto"/>
              <w:jc w:val="right"/>
              <w:rPr>
                <w:szCs w:val="24"/>
              </w:rPr>
            </w:pPr>
            <w:r>
              <w:rPr>
                <w:szCs w:val="24"/>
              </w:rPr>
              <w:t xml:space="preserve">                  </w:t>
            </w:r>
          </w:p>
        </w:tc>
        <w:tc>
          <w:tcPr>
            <w:tcW w:w="991" w:type="dxa"/>
            <w:shd w:val="clear" w:color="auto" w:fill="F2F2F2" w:themeFill="background1" w:themeFillShade="F2"/>
          </w:tcPr>
          <w:p w14:paraId="43480777" w14:textId="77777777" w:rsidR="005D3D55" w:rsidRDefault="005D3D55" w:rsidP="00F36488">
            <w:pPr>
              <w:spacing w:line="276" w:lineRule="auto"/>
              <w:jc w:val="right"/>
              <w:rPr>
                <w:szCs w:val="24"/>
              </w:rPr>
            </w:pPr>
          </w:p>
        </w:tc>
      </w:tr>
      <w:tr w:rsidR="0013035F" w:rsidRPr="00F36488" w14:paraId="61BA9476" w14:textId="3D533BDE" w:rsidTr="00AC577C">
        <w:trPr>
          <w:trHeight w:val="255"/>
        </w:trPr>
        <w:tc>
          <w:tcPr>
            <w:tcW w:w="1963" w:type="dxa"/>
            <w:hideMark/>
          </w:tcPr>
          <w:p w14:paraId="439A29E2" w14:textId="3884D310" w:rsidR="0013035F" w:rsidRPr="00F36488" w:rsidRDefault="0013035F" w:rsidP="00F36488">
            <w:pPr>
              <w:spacing w:line="276" w:lineRule="auto"/>
              <w:rPr>
                <w:szCs w:val="24"/>
              </w:rPr>
            </w:pPr>
            <w:r w:rsidRPr="00F36488">
              <w:rPr>
                <w:szCs w:val="24"/>
              </w:rPr>
              <w:t xml:space="preserve">Kosto për buxhetin - një </w:t>
            </w:r>
            <w:r>
              <w:rPr>
                <w:szCs w:val="24"/>
              </w:rPr>
              <w:t>here</w:t>
            </w:r>
          </w:p>
        </w:tc>
        <w:tc>
          <w:tcPr>
            <w:tcW w:w="876" w:type="dxa"/>
            <w:hideMark/>
          </w:tcPr>
          <w:p w14:paraId="20CABD7E" w14:textId="77777777" w:rsidR="0013035F" w:rsidRDefault="0013035F" w:rsidP="00F36488">
            <w:pPr>
              <w:spacing w:line="276" w:lineRule="auto"/>
              <w:ind w:left="-108" w:firstLine="108"/>
              <w:jc w:val="right"/>
              <w:rPr>
                <w:szCs w:val="24"/>
              </w:rPr>
            </w:pPr>
            <w:r>
              <w:rPr>
                <w:szCs w:val="24"/>
              </w:rPr>
              <w:t>2,00</w:t>
            </w:r>
          </w:p>
          <w:p w14:paraId="2AEFFA31" w14:textId="53708864" w:rsidR="0013035F" w:rsidRDefault="0013035F" w:rsidP="00F36488">
            <w:pPr>
              <w:spacing w:line="276" w:lineRule="auto"/>
              <w:ind w:left="-108" w:firstLine="108"/>
              <w:jc w:val="right"/>
              <w:rPr>
                <w:szCs w:val="24"/>
              </w:rPr>
            </w:pPr>
            <w:r>
              <w:rPr>
                <w:szCs w:val="24"/>
              </w:rPr>
              <w:t>0,00</w:t>
            </w:r>
          </w:p>
          <w:p w14:paraId="0C45A676" w14:textId="5AB2D257" w:rsidR="0013035F" w:rsidRPr="00F36488" w:rsidRDefault="0013035F" w:rsidP="00F36488">
            <w:pPr>
              <w:spacing w:line="276" w:lineRule="auto"/>
              <w:ind w:left="-108" w:firstLine="108"/>
              <w:jc w:val="right"/>
              <w:rPr>
                <w:szCs w:val="24"/>
              </w:rPr>
            </w:pPr>
            <w:r>
              <w:rPr>
                <w:szCs w:val="24"/>
              </w:rPr>
              <w:t>00,000</w:t>
            </w:r>
            <w:r w:rsidR="00F27502">
              <w:rPr>
                <w:szCs w:val="24"/>
              </w:rPr>
              <w:t xml:space="preserve"> lek</w:t>
            </w:r>
            <w:r w:rsidRPr="00F36488">
              <w:rPr>
                <w:szCs w:val="24"/>
              </w:rPr>
              <w:t xml:space="preserve">            </w:t>
            </w:r>
          </w:p>
        </w:tc>
        <w:tc>
          <w:tcPr>
            <w:tcW w:w="1795" w:type="dxa"/>
            <w:gridSpan w:val="3"/>
            <w:hideMark/>
          </w:tcPr>
          <w:p w14:paraId="0B8DAAB2" w14:textId="77777777" w:rsidR="0013035F" w:rsidRPr="00F36488" w:rsidRDefault="0013035F" w:rsidP="00F36488">
            <w:pPr>
              <w:spacing w:line="276" w:lineRule="auto"/>
              <w:ind w:left="-108" w:firstLine="108"/>
              <w:jc w:val="right"/>
              <w:rPr>
                <w:szCs w:val="24"/>
              </w:rPr>
            </w:pPr>
            <w:r w:rsidRPr="00F36488">
              <w:rPr>
                <w:szCs w:val="24"/>
              </w:rPr>
              <w:t> </w:t>
            </w:r>
          </w:p>
          <w:p w14:paraId="5F183B36" w14:textId="2091B16D" w:rsidR="0013035F" w:rsidRPr="00F36488" w:rsidRDefault="0013035F" w:rsidP="00F36488">
            <w:pPr>
              <w:spacing w:line="276" w:lineRule="auto"/>
              <w:jc w:val="right"/>
              <w:rPr>
                <w:szCs w:val="24"/>
              </w:rPr>
            </w:pPr>
            <w:r w:rsidRPr="0089648D">
              <w:rPr>
                <w:color w:val="000000"/>
                <w:szCs w:val="24"/>
                <w:lang w:val="sq-AL"/>
              </w:rPr>
              <w:t>5</w:t>
            </w:r>
            <w:r>
              <w:rPr>
                <w:color w:val="000000"/>
                <w:szCs w:val="24"/>
                <w:lang w:val="sq-AL"/>
              </w:rPr>
              <w:t>,</w:t>
            </w:r>
            <w:r w:rsidRPr="0089648D">
              <w:rPr>
                <w:color w:val="000000"/>
                <w:szCs w:val="24"/>
                <w:lang w:val="sq-AL"/>
              </w:rPr>
              <w:t>700</w:t>
            </w:r>
            <w:r>
              <w:rPr>
                <w:color w:val="000000"/>
                <w:szCs w:val="24"/>
                <w:lang w:val="sq-AL"/>
              </w:rPr>
              <w:t>,</w:t>
            </w:r>
            <w:r w:rsidRPr="0089648D">
              <w:rPr>
                <w:color w:val="000000"/>
                <w:szCs w:val="24"/>
                <w:lang w:val="sq-AL"/>
              </w:rPr>
              <w:t>076</w:t>
            </w:r>
            <w:r>
              <w:rPr>
                <w:color w:val="000000"/>
                <w:szCs w:val="24"/>
                <w:lang w:val="sq-AL"/>
              </w:rPr>
              <w:t>,</w:t>
            </w:r>
            <w:r w:rsidRPr="0089648D">
              <w:rPr>
                <w:color w:val="000000"/>
                <w:szCs w:val="24"/>
                <w:lang w:val="sq-AL"/>
              </w:rPr>
              <w:t>020</w:t>
            </w:r>
            <w:r w:rsidR="00F27502">
              <w:rPr>
                <w:color w:val="000000"/>
                <w:szCs w:val="24"/>
                <w:lang w:val="sq-AL"/>
              </w:rPr>
              <w:t xml:space="preserve"> lek</w:t>
            </w:r>
            <w:r w:rsidRPr="00F36488">
              <w:rPr>
                <w:szCs w:val="24"/>
              </w:rPr>
              <w:t> </w:t>
            </w:r>
          </w:p>
        </w:tc>
        <w:tc>
          <w:tcPr>
            <w:tcW w:w="1687" w:type="dxa"/>
            <w:gridSpan w:val="2"/>
            <w:hideMark/>
          </w:tcPr>
          <w:p w14:paraId="7EFD8941" w14:textId="77777777" w:rsidR="0013035F" w:rsidRPr="00F36488" w:rsidRDefault="0013035F" w:rsidP="00F36488">
            <w:pPr>
              <w:spacing w:line="276" w:lineRule="auto"/>
              <w:jc w:val="right"/>
              <w:rPr>
                <w:szCs w:val="24"/>
              </w:rPr>
            </w:pPr>
            <w:r w:rsidRPr="00F36488">
              <w:rPr>
                <w:szCs w:val="24"/>
              </w:rPr>
              <w:t> </w:t>
            </w:r>
          </w:p>
          <w:p w14:paraId="1FB93E51" w14:textId="695BB346" w:rsidR="0013035F" w:rsidRPr="00F36488" w:rsidRDefault="00F27502" w:rsidP="00F36488">
            <w:pPr>
              <w:spacing w:line="276" w:lineRule="auto"/>
              <w:jc w:val="right"/>
              <w:rPr>
                <w:szCs w:val="24"/>
              </w:rPr>
            </w:pPr>
            <w:r>
              <w:rPr>
                <w:szCs w:val="24"/>
              </w:rPr>
              <w:t>3,800,050,680 lek</w:t>
            </w:r>
            <w:r w:rsidR="0013035F" w:rsidRPr="00F36488">
              <w:rPr>
                <w:szCs w:val="24"/>
              </w:rPr>
              <w:t> </w:t>
            </w:r>
          </w:p>
        </w:tc>
        <w:tc>
          <w:tcPr>
            <w:tcW w:w="844" w:type="dxa"/>
            <w:hideMark/>
          </w:tcPr>
          <w:p w14:paraId="20986D3D" w14:textId="77777777" w:rsidR="0013035F" w:rsidRPr="00F36488" w:rsidRDefault="0013035F" w:rsidP="00F36488">
            <w:pPr>
              <w:spacing w:line="276" w:lineRule="auto"/>
              <w:jc w:val="right"/>
              <w:rPr>
                <w:szCs w:val="24"/>
              </w:rPr>
            </w:pPr>
            <w:r w:rsidRPr="00F36488">
              <w:rPr>
                <w:szCs w:val="24"/>
              </w:rPr>
              <w:t> </w:t>
            </w:r>
          </w:p>
        </w:tc>
        <w:tc>
          <w:tcPr>
            <w:tcW w:w="843" w:type="dxa"/>
            <w:hideMark/>
          </w:tcPr>
          <w:p w14:paraId="12A37F66" w14:textId="77777777" w:rsidR="0013035F" w:rsidRPr="00F36488" w:rsidRDefault="0013035F" w:rsidP="00F36488">
            <w:pPr>
              <w:spacing w:line="276" w:lineRule="auto"/>
              <w:jc w:val="right"/>
              <w:rPr>
                <w:szCs w:val="24"/>
              </w:rPr>
            </w:pPr>
            <w:r w:rsidRPr="00F36488">
              <w:rPr>
                <w:szCs w:val="24"/>
              </w:rPr>
              <w:t> </w:t>
            </w:r>
          </w:p>
        </w:tc>
        <w:tc>
          <w:tcPr>
            <w:tcW w:w="868" w:type="dxa"/>
            <w:hideMark/>
          </w:tcPr>
          <w:p w14:paraId="255B3569" w14:textId="77777777" w:rsidR="0013035F" w:rsidRPr="00F36488" w:rsidRDefault="0013035F" w:rsidP="00F36488">
            <w:pPr>
              <w:spacing w:line="276" w:lineRule="auto"/>
              <w:jc w:val="right"/>
              <w:rPr>
                <w:szCs w:val="24"/>
              </w:rPr>
            </w:pPr>
            <w:r w:rsidRPr="00F36488">
              <w:rPr>
                <w:szCs w:val="24"/>
              </w:rPr>
              <w:t> </w:t>
            </w:r>
          </w:p>
        </w:tc>
        <w:tc>
          <w:tcPr>
            <w:tcW w:w="901" w:type="dxa"/>
            <w:hideMark/>
          </w:tcPr>
          <w:p w14:paraId="371CD051" w14:textId="77777777" w:rsidR="0013035F" w:rsidRPr="00F36488" w:rsidRDefault="0013035F" w:rsidP="00F36488">
            <w:pPr>
              <w:spacing w:line="276" w:lineRule="auto"/>
              <w:jc w:val="right"/>
              <w:rPr>
                <w:szCs w:val="24"/>
              </w:rPr>
            </w:pPr>
            <w:r w:rsidRPr="00F36488">
              <w:rPr>
                <w:szCs w:val="24"/>
              </w:rPr>
              <w:t> </w:t>
            </w:r>
          </w:p>
        </w:tc>
        <w:tc>
          <w:tcPr>
            <w:tcW w:w="991" w:type="dxa"/>
          </w:tcPr>
          <w:p w14:paraId="3D2C931C" w14:textId="77777777" w:rsidR="0013035F" w:rsidRPr="00F36488" w:rsidRDefault="0013035F" w:rsidP="00F36488">
            <w:pPr>
              <w:spacing w:line="276" w:lineRule="auto"/>
              <w:jc w:val="right"/>
              <w:rPr>
                <w:szCs w:val="24"/>
              </w:rPr>
            </w:pPr>
          </w:p>
        </w:tc>
      </w:tr>
      <w:tr w:rsidR="005D3D55" w:rsidRPr="00F36488" w14:paraId="6E965A6C" w14:textId="72145C61" w:rsidTr="00D123F2">
        <w:trPr>
          <w:trHeight w:val="255"/>
        </w:trPr>
        <w:tc>
          <w:tcPr>
            <w:tcW w:w="1963" w:type="dxa"/>
            <w:hideMark/>
          </w:tcPr>
          <w:p w14:paraId="4DDE6C7A" w14:textId="77777777" w:rsidR="005D3D55" w:rsidRPr="00F36488" w:rsidRDefault="005D3D55" w:rsidP="00F36488">
            <w:pPr>
              <w:spacing w:line="276" w:lineRule="auto"/>
              <w:rPr>
                <w:szCs w:val="24"/>
              </w:rPr>
            </w:pPr>
            <w:r w:rsidRPr="00F36488">
              <w:rPr>
                <w:szCs w:val="24"/>
              </w:rPr>
              <w:t>Kosto për buxhetin - në vazhdimësi</w:t>
            </w:r>
          </w:p>
        </w:tc>
        <w:tc>
          <w:tcPr>
            <w:tcW w:w="876" w:type="dxa"/>
            <w:hideMark/>
          </w:tcPr>
          <w:p w14:paraId="68F45697" w14:textId="38A07D3D" w:rsidR="005D3D55" w:rsidRPr="00F36488" w:rsidRDefault="005D3D55" w:rsidP="00F36488">
            <w:pPr>
              <w:spacing w:line="276" w:lineRule="auto"/>
              <w:ind w:left="-108" w:firstLine="108"/>
              <w:jc w:val="right"/>
              <w:rPr>
                <w:szCs w:val="24"/>
              </w:rPr>
            </w:pPr>
            <w:r w:rsidRPr="00F36488">
              <w:rPr>
                <w:szCs w:val="24"/>
              </w:rPr>
              <w:t xml:space="preserve">              </w:t>
            </w:r>
          </w:p>
        </w:tc>
        <w:tc>
          <w:tcPr>
            <w:tcW w:w="927" w:type="dxa"/>
            <w:gridSpan w:val="2"/>
            <w:hideMark/>
          </w:tcPr>
          <w:p w14:paraId="00AAC9A2" w14:textId="773215BB" w:rsidR="005D3D55" w:rsidRPr="00F36488" w:rsidRDefault="005D3D55" w:rsidP="00F36488">
            <w:pPr>
              <w:spacing w:line="276" w:lineRule="auto"/>
              <w:ind w:left="-108" w:firstLine="108"/>
              <w:jc w:val="right"/>
              <w:rPr>
                <w:szCs w:val="24"/>
              </w:rPr>
            </w:pPr>
            <w:r w:rsidRPr="00F36488">
              <w:rPr>
                <w:szCs w:val="24"/>
              </w:rPr>
              <w:t xml:space="preserve">            </w:t>
            </w:r>
          </w:p>
        </w:tc>
        <w:tc>
          <w:tcPr>
            <w:tcW w:w="868" w:type="dxa"/>
            <w:hideMark/>
          </w:tcPr>
          <w:p w14:paraId="3305F91C" w14:textId="3A4C870F" w:rsidR="005D3D55" w:rsidRPr="00F36488" w:rsidRDefault="005D3D55" w:rsidP="00F36488">
            <w:pPr>
              <w:spacing w:line="276" w:lineRule="auto"/>
              <w:jc w:val="right"/>
              <w:rPr>
                <w:szCs w:val="24"/>
              </w:rPr>
            </w:pPr>
            <w:r w:rsidRPr="00F36488">
              <w:rPr>
                <w:szCs w:val="24"/>
              </w:rPr>
              <w:t xml:space="preserve">            </w:t>
            </w:r>
          </w:p>
        </w:tc>
        <w:tc>
          <w:tcPr>
            <w:tcW w:w="844" w:type="dxa"/>
            <w:hideMark/>
          </w:tcPr>
          <w:p w14:paraId="073275ED" w14:textId="1D9A1F14" w:rsidR="005D3D55" w:rsidRPr="00F36488" w:rsidRDefault="005D3D55" w:rsidP="00F36488">
            <w:pPr>
              <w:spacing w:line="276" w:lineRule="auto"/>
              <w:jc w:val="right"/>
              <w:rPr>
                <w:szCs w:val="24"/>
              </w:rPr>
            </w:pPr>
            <w:r w:rsidRPr="00F36488">
              <w:rPr>
                <w:szCs w:val="24"/>
              </w:rPr>
              <w:t xml:space="preserve">            </w:t>
            </w:r>
          </w:p>
        </w:tc>
        <w:tc>
          <w:tcPr>
            <w:tcW w:w="843" w:type="dxa"/>
            <w:hideMark/>
          </w:tcPr>
          <w:p w14:paraId="35E2C068" w14:textId="76E5AE1B" w:rsidR="005D3D55" w:rsidRPr="00F36488" w:rsidRDefault="005D3D55" w:rsidP="00F36488">
            <w:pPr>
              <w:spacing w:line="276" w:lineRule="auto"/>
              <w:jc w:val="right"/>
              <w:rPr>
                <w:szCs w:val="24"/>
              </w:rPr>
            </w:pPr>
            <w:r w:rsidRPr="00F36488">
              <w:rPr>
                <w:szCs w:val="24"/>
              </w:rPr>
              <w:t xml:space="preserve">            </w:t>
            </w:r>
          </w:p>
        </w:tc>
        <w:tc>
          <w:tcPr>
            <w:tcW w:w="844" w:type="dxa"/>
            <w:hideMark/>
          </w:tcPr>
          <w:p w14:paraId="56FC138F" w14:textId="5DADEB09" w:rsidR="005D3D55" w:rsidRPr="00F36488" w:rsidRDefault="005D3D55" w:rsidP="00F36488">
            <w:pPr>
              <w:spacing w:line="276" w:lineRule="auto"/>
              <w:jc w:val="right"/>
              <w:rPr>
                <w:szCs w:val="24"/>
              </w:rPr>
            </w:pPr>
          </w:p>
        </w:tc>
        <w:tc>
          <w:tcPr>
            <w:tcW w:w="843" w:type="dxa"/>
            <w:hideMark/>
          </w:tcPr>
          <w:p w14:paraId="1F8738E8" w14:textId="5FB1BF26" w:rsidR="005D3D55" w:rsidRPr="00F36488" w:rsidRDefault="005D3D55" w:rsidP="00F36488">
            <w:pPr>
              <w:spacing w:line="276" w:lineRule="auto"/>
              <w:jc w:val="right"/>
              <w:rPr>
                <w:szCs w:val="24"/>
              </w:rPr>
            </w:pPr>
            <w:r w:rsidRPr="00F36488">
              <w:rPr>
                <w:szCs w:val="24"/>
              </w:rPr>
              <w:t xml:space="preserve">            </w:t>
            </w:r>
          </w:p>
        </w:tc>
        <w:tc>
          <w:tcPr>
            <w:tcW w:w="868" w:type="dxa"/>
            <w:hideMark/>
          </w:tcPr>
          <w:p w14:paraId="219EDB99" w14:textId="03276004" w:rsidR="005D3D55" w:rsidRPr="00F36488" w:rsidRDefault="005D3D55" w:rsidP="00F36488">
            <w:pPr>
              <w:spacing w:line="276" w:lineRule="auto"/>
              <w:jc w:val="right"/>
              <w:rPr>
                <w:szCs w:val="24"/>
              </w:rPr>
            </w:pPr>
            <w:r w:rsidRPr="00F36488">
              <w:rPr>
                <w:szCs w:val="24"/>
              </w:rPr>
              <w:t xml:space="preserve">             </w:t>
            </w:r>
          </w:p>
        </w:tc>
        <w:tc>
          <w:tcPr>
            <w:tcW w:w="901" w:type="dxa"/>
            <w:hideMark/>
          </w:tcPr>
          <w:p w14:paraId="665B42B7" w14:textId="09C0F022" w:rsidR="005D3D55" w:rsidRPr="00F36488" w:rsidRDefault="005D3D55" w:rsidP="00F36488">
            <w:pPr>
              <w:spacing w:line="276" w:lineRule="auto"/>
              <w:jc w:val="right"/>
              <w:rPr>
                <w:szCs w:val="24"/>
              </w:rPr>
            </w:pPr>
            <w:r w:rsidRPr="00F36488">
              <w:rPr>
                <w:szCs w:val="24"/>
              </w:rPr>
              <w:t xml:space="preserve">             </w:t>
            </w:r>
          </w:p>
        </w:tc>
        <w:tc>
          <w:tcPr>
            <w:tcW w:w="991" w:type="dxa"/>
          </w:tcPr>
          <w:p w14:paraId="1228F2D2" w14:textId="77777777" w:rsidR="005D3D55" w:rsidRPr="00F36488" w:rsidRDefault="005D3D55" w:rsidP="00F36488">
            <w:pPr>
              <w:spacing w:line="276" w:lineRule="auto"/>
              <w:jc w:val="right"/>
              <w:rPr>
                <w:szCs w:val="24"/>
              </w:rPr>
            </w:pPr>
          </w:p>
        </w:tc>
      </w:tr>
      <w:tr w:rsidR="005D3D55" w:rsidRPr="00F36488" w14:paraId="31760CC7" w14:textId="47F82640" w:rsidTr="00D123F2">
        <w:trPr>
          <w:trHeight w:val="255"/>
        </w:trPr>
        <w:tc>
          <w:tcPr>
            <w:tcW w:w="1963" w:type="dxa"/>
            <w:hideMark/>
          </w:tcPr>
          <w:p w14:paraId="1917E662" w14:textId="77777777" w:rsidR="005D3D55" w:rsidRPr="00F36488" w:rsidRDefault="005D3D55" w:rsidP="00F36488">
            <w:pPr>
              <w:spacing w:line="276" w:lineRule="auto"/>
              <w:rPr>
                <w:szCs w:val="24"/>
              </w:rPr>
            </w:pPr>
            <w:r w:rsidRPr="00F36488">
              <w:rPr>
                <w:szCs w:val="24"/>
              </w:rPr>
              <w:t xml:space="preserve">Kosto për bizneset - një herë </w:t>
            </w:r>
          </w:p>
        </w:tc>
        <w:tc>
          <w:tcPr>
            <w:tcW w:w="876" w:type="dxa"/>
            <w:hideMark/>
          </w:tcPr>
          <w:p w14:paraId="44EE0EE6" w14:textId="2ACF9920" w:rsidR="005D3D55" w:rsidRPr="00F36488" w:rsidRDefault="005D3D55" w:rsidP="00F36488">
            <w:pPr>
              <w:spacing w:line="276" w:lineRule="auto"/>
              <w:ind w:left="-108" w:firstLine="108"/>
              <w:jc w:val="right"/>
              <w:rPr>
                <w:szCs w:val="24"/>
              </w:rPr>
            </w:pPr>
            <w:r w:rsidRPr="00F36488">
              <w:rPr>
                <w:szCs w:val="24"/>
              </w:rPr>
              <w:t xml:space="preserve">              </w:t>
            </w:r>
          </w:p>
        </w:tc>
        <w:tc>
          <w:tcPr>
            <w:tcW w:w="927" w:type="dxa"/>
            <w:gridSpan w:val="2"/>
            <w:hideMark/>
          </w:tcPr>
          <w:p w14:paraId="7BBE6A76" w14:textId="77777777" w:rsidR="005D3D55" w:rsidRPr="00F36488" w:rsidRDefault="005D3D55" w:rsidP="00F36488">
            <w:pPr>
              <w:spacing w:line="276" w:lineRule="auto"/>
              <w:ind w:left="-108" w:firstLine="108"/>
              <w:jc w:val="right"/>
              <w:rPr>
                <w:szCs w:val="24"/>
              </w:rPr>
            </w:pPr>
            <w:r w:rsidRPr="00F36488">
              <w:rPr>
                <w:szCs w:val="24"/>
              </w:rPr>
              <w:t> </w:t>
            </w:r>
          </w:p>
        </w:tc>
        <w:tc>
          <w:tcPr>
            <w:tcW w:w="868" w:type="dxa"/>
            <w:hideMark/>
          </w:tcPr>
          <w:p w14:paraId="53073A0F" w14:textId="77777777" w:rsidR="005D3D55" w:rsidRPr="00F36488" w:rsidRDefault="005D3D55" w:rsidP="00F36488">
            <w:pPr>
              <w:spacing w:line="276" w:lineRule="auto"/>
              <w:jc w:val="right"/>
              <w:rPr>
                <w:szCs w:val="24"/>
              </w:rPr>
            </w:pPr>
            <w:r w:rsidRPr="00F36488">
              <w:rPr>
                <w:szCs w:val="24"/>
              </w:rPr>
              <w:t> </w:t>
            </w:r>
          </w:p>
        </w:tc>
        <w:tc>
          <w:tcPr>
            <w:tcW w:w="844" w:type="dxa"/>
            <w:hideMark/>
          </w:tcPr>
          <w:p w14:paraId="574B41C4" w14:textId="77777777" w:rsidR="005D3D55" w:rsidRPr="00F36488" w:rsidRDefault="005D3D55" w:rsidP="00F36488">
            <w:pPr>
              <w:spacing w:line="276" w:lineRule="auto"/>
              <w:jc w:val="right"/>
              <w:rPr>
                <w:szCs w:val="24"/>
              </w:rPr>
            </w:pPr>
            <w:r w:rsidRPr="00F36488">
              <w:rPr>
                <w:szCs w:val="24"/>
              </w:rPr>
              <w:t> </w:t>
            </w:r>
          </w:p>
        </w:tc>
        <w:tc>
          <w:tcPr>
            <w:tcW w:w="843" w:type="dxa"/>
            <w:hideMark/>
          </w:tcPr>
          <w:p w14:paraId="7D26E0C1" w14:textId="77777777" w:rsidR="005D3D55" w:rsidRPr="00F36488" w:rsidRDefault="005D3D55" w:rsidP="00F36488">
            <w:pPr>
              <w:spacing w:line="276" w:lineRule="auto"/>
              <w:jc w:val="right"/>
              <w:rPr>
                <w:szCs w:val="24"/>
              </w:rPr>
            </w:pPr>
            <w:r w:rsidRPr="00F36488">
              <w:rPr>
                <w:szCs w:val="24"/>
              </w:rPr>
              <w:t> </w:t>
            </w:r>
          </w:p>
        </w:tc>
        <w:tc>
          <w:tcPr>
            <w:tcW w:w="844" w:type="dxa"/>
            <w:hideMark/>
          </w:tcPr>
          <w:p w14:paraId="5789432C" w14:textId="77777777" w:rsidR="005D3D55" w:rsidRPr="00F36488" w:rsidRDefault="005D3D55" w:rsidP="00F36488">
            <w:pPr>
              <w:spacing w:line="276" w:lineRule="auto"/>
              <w:jc w:val="right"/>
              <w:rPr>
                <w:szCs w:val="24"/>
              </w:rPr>
            </w:pPr>
            <w:r w:rsidRPr="00F36488">
              <w:rPr>
                <w:szCs w:val="24"/>
              </w:rPr>
              <w:t> </w:t>
            </w:r>
          </w:p>
        </w:tc>
        <w:tc>
          <w:tcPr>
            <w:tcW w:w="843" w:type="dxa"/>
            <w:hideMark/>
          </w:tcPr>
          <w:p w14:paraId="47E2E0F3" w14:textId="77777777" w:rsidR="005D3D55" w:rsidRPr="00F36488" w:rsidRDefault="005D3D55" w:rsidP="00F36488">
            <w:pPr>
              <w:spacing w:line="276" w:lineRule="auto"/>
              <w:jc w:val="right"/>
              <w:rPr>
                <w:szCs w:val="24"/>
              </w:rPr>
            </w:pPr>
            <w:r w:rsidRPr="00F36488">
              <w:rPr>
                <w:szCs w:val="24"/>
              </w:rPr>
              <w:t> </w:t>
            </w:r>
          </w:p>
        </w:tc>
        <w:tc>
          <w:tcPr>
            <w:tcW w:w="868" w:type="dxa"/>
            <w:hideMark/>
          </w:tcPr>
          <w:p w14:paraId="65DCAEAE" w14:textId="77777777" w:rsidR="005D3D55" w:rsidRPr="00F36488" w:rsidRDefault="005D3D55" w:rsidP="00F36488">
            <w:pPr>
              <w:spacing w:line="276" w:lineRule="auto"/>
              <w:jc w:val="right"/>
              <w:rPr>
                <w:szCs w:val="24"/>
              </w:rPr>
            </w:pPr>
            <w:r w:rsidRPr="00F36488">
              <w:rPr>
                <w:szCs w:val="24"/>
              </w:rPr>
              <w:t> </w:t>
            </w:r>
          </w:p>
        </w:tc>
        <w:tc>
          <w:tcPr>
            <w:tcW w:w="901" w:type="dxa"/>
            <w:hideMark/>
          </w:tcPr>
          <w:p w14:paraId="5E263255" w14:textId="77777777" w:rsidR="005D3D55" w:rsidRPr="00F36488" w:rsidRDefault="005D3D55" w:rsidP="00F36488">
            <w:pPr>
              <w:spacing w:line="276" w:lineRule="auto"/>
              <w:jc w:val="right"/>
              <w:rPr>
                <w:szCs w:val="24"/>
              </w:rPr>
            </w:pPr>
            <w:r w:rsidRPr="00F36488">
              <w:rPr>
                <w:szCs w:val="24"/>
              </w:rPr>
              <w:t> </w:t>
            </w:r>
          </w:p>
        </w:tc>
        <w:tc>
          <w:tcPr>
            <w:tcW w:w="991" w:type="dxa"/>
          </w:tcPr>
          <w:p w14:paraId="15E0356D" w14:textId="77777777" w:rsidR="005D3D55" w:rsidRPr="00F36488" w:rsidRDefault="005D3D55" w:rsidP="00F36488">
            <w:pPr>
              <w:spacing w:line="276" w:lineRule="auto"/>
              <w:jc w:val="right"/>
              <w:rPr>
                <w:szCs w:val="24"/>
              </w:rPr>
            </w:pPr>
          </w:p>
        </w:tc>
      </w:tr>
      <w:tr w:rsidR="005D3D55" w:rsidRPr="00F36488" w14:paraId="7841B622" w14:textId="556E57B6" w:rsidTr="00D123F2">
        <w:trPr>
          <w:trHeight w:val="255"/>
        </w:trPr>
        <w:tc>
          <w:tcPr>
            <w:tcW w:w="1963" w:type="dxa"/>
            <w:hideMark/>
          </w:tcPr>
          <w:p w14:paraId="18D4FC4C" w14:textId="77777777" w:rsidR="005D3D55" w:rsidRPr="00F36488" w:rsidRDefault="005D3D55" w:rsidP="00F36488">
            <w:pPr>
              <w:spacing w:line="276" w:lineRule="auto"/>
              <w:rPr>
                <w:szCs w:val="24"/>
              </w:rPr>
            </w:pPr>
            <w:r w:rsidRPr="00F36488">
              <w:rPr>
                <w:szCs w:val="24"/>
              </w:rPr>
              <w:t>Kosto për bizneset - në vazhdimësi</w:t>
            </w:r>
          </w:p>
        </w:tc>
        <w:tc>
          <w:tcPr>
            <w:tcW w:w="876" w:type="dxa"/>
            <w:hideMark/>
          </w:tcPr>
          <w:p w14:paraId="3DDFA675" w14:textId="3C02CA6C" w:rsidR="005D3D55" w:rsidRPr="00F36488" w:rsidRDefault="005D3D55" w:rsidP="00F36488">
            <w:pPr>
              <w:spacing w:line="276" w:lineRule="auto"/>
              <w:ind w:left="-108" w:firstLine="108"/>
              <w:jc w:val="right"/>
              <w:rPr>
                <w:szCs w:val="24"/>
              </w:rPr>
            </w:pPr>
            <w:r w:rsidRPr="00F36488">
              <w:rPr>
                <w:szCs w:val="24"/>
              </w:rPr>
              <w:t xml:space="preserve">             </w:t>
            </w:r>
          </w:p>
        </w:tc>
        <w:tc>
          <w:tcPr>
            <w:tcW w:w="927" w:type="dxa"/>
            <w:gridSpan w:val="2"/>
            <w:hideMark/>
          </w:tcPr>
          <w:p w14:paraId="4801AED8" w14:textId="6A356149" w:rsidR="005D3D55" w:rsidRPr="00F36488" w:rsidRDefault="005D3D55" w:rsidP="00F36488">
            <w:pPr>
              <w:spacing w:line="276" w:lineRule="auto"/>
              <w:ind w:left="-108" w:firstLine="108"/>
              <w:jc w:val="right"/>
              <w:rPr>
                <w:szCs w:val="24"/>
              </w:rPr>
            </w:pPr>
            <w:r w:rsidRPr="00F36488">
              <w:rPr>
                <w:szCs w:val="24"/>
              </w:rPr>
              <w:t xml:space="preserve">         </w:t>
            </w:r>
          </w:p>
        </w:tc>
        <w:tc>
          <w:tcPr>
            <w:tcW w:w="868" w:type="dxa"/>
            <w:hideMark/>
          </w:tcPr>
          <w:p w14:paraId="039D743B" w14:textId="3B80C89A" w:rsidR="005D3D55" w:rsidRPr="00F36488" w:rsidRDefault="005D3D55" w:rsidP="00F36488">
            <w:pPr>
              <w:spacing w:line="276" w:lineRule="auto"/>
              <w:jc w:val="right"/>
              <w:rPr>
                <w:szCs w:val="24"/>
              </w:rPr>
            </w:pPr>
            <w:r w:rsidRPr="00F36488">
              <w:rPr>
                <w:szCs w:val="24"/>
              </w:rPr>
              <w:t xml:space="preserve">          </w:t>
            </w:r>
          </w:p>
        </w:tc>
        <w:tc>
          <w:tcPr>
            <w:tcW w:w="844" w:type="dxa"/>
            <w:hideMark/>
          </w:tcPr>
          <w:p w14:paraId="4A80B427" w14:textId="0BA8E9A1" w:rsidR="005D3D55" w:rsidRPr="00F36488" w:rsidRDefault="005D3D55" w:rsidP="00F36488">
            <w:pPr>
              <w:spacing w:line="276" w:lineRule="auto"/>
              <w:jc w:val="right"/>
              <w:rPr>
                <w:szCs w:val="24"/>
              </w:rPr>
            </w:pPr>
            <w:r w:rsidRPr="00F36488">
              <w:rPr>
                <w:szCs w:val="24"/>
              </w:rPr>
              <w:t xml:space="preserve">          </w:t>
            </w:r>
          </w:p>
        </w:tc>
        <w:tc>
          <w:tcPr>
            <w:tcW w:w="843" w:type="dxa"/>
            <w:hideMark/>
          </w:tcPr>
          <w:p w14:paraId="468C2943" w14:textId="78D3393C" w:rsidR="005D3D55" w:rsidRPr="00F36488" w:rsidRDefault="005D3D55" w:rsidP="00F36488">
            <w:pPr>
              <w:spacing w:line="276" w:lineRule="auto"/>
              <w:jc w:val="right"/>
              <w:rPr>
                <w:szCs w:val="24"/>
              </w:rPr>
            </w:pPr>
            <w:r w:rsidRPr="00F36488">
              <w:rPr>
                <w:szCs w:val="24"/>
              </w:rPr>
              <w:t xml:space="preserve">           </w:t>
            </w:r>
          </w:p>
        </w:tc>
        <w:tc>
          <w:tcPr>
            <w:tcW w:w="844" w:type="dxa"/>
            <w:hideMark/>
          </w:tcPr>
          <w:p w14:paraId="0A17DB2A" w14:textId="28649E96" w:rsidR="005D3D55" w:rsidRPr="00F36488" w:rsidRDefault="005D3D55" w:rsidP="00F36488">
            <w:pPr>
              <w:spacing w:line="276" w:lineRule="auto"/>
              <w:jc w:val="right"/>
              <w:rPr>
                <w:szCs w:val="24"/>
              </w:rPr>
            </w:pPr>
            <w:r w:rsidRPr="00F36488">
              <w:rPr>
                <w:szCs w:val="24"/>
              </w:rPr>
              <w:t xml:space="preserve">          </w:t>
            </w:r>
          </w:p>
        </w:tc>
        <w:tc>
          <w:tcPr>
            <w:tcW w:w="843" w:type="dxa"/>
            <w:hideMark/>
          </w:tcPr>
          <w:p w14:paraId="503F9C58" w14:textId="35A89AF4" w:rsidR="005D3D55" w:rsidRPr="00F36488" w:rsidRDefault="005D3D55" w:rsidP="00F36488">
            <w:pPr>
              <w:spacing w:line="276" w:lineRule="auto"/>
              <w:jc w:val="right"/>
              <w:rPr>
                <w:szCs w:val="24"/>
              </w:rPr>
            </w:pPr>
            <w:r w:rsidRPr="00F36488">
              <w:rPr>
                <w:szCs w:val="24"/>
              </w:rPr>
              <w:t xml:space="preserve">           </w:t>
            </w:r>
          </w:p>
        </w:tc>
        <w:tc>
          <w:tcPr>
            <w:tcW w:w="868" w:type="dxa"/>
            <w:hideMark/>
          </w:tcPr>
          <w:p w14:paraId="335DBDC0" w14:textId="67FA6D08" w:rsidR="005D3D55" w:rsidRPr="00F36488" w:rsidRDefault="005D3D55" w:rsidP="00F36488">
            <w:pPr>
              <w:spacing w:line="276" w:lineRule="auto"/>
              <w:jc w:val="right"/>
              <w:rPr>
                <w:szCs w:val="24"/>
              </w:rPr>
            </w:pPr>
            <w:r w:rsidRPr="00F36488">
              <w:rPr>
                <w:szCs w:val="24"/>
              </w:rPr>
              <w:t xml:space="preserve">           </w:t>
            </w:r>
          </w:p>
        </w:tc>
        <w:tc>
          <w:tcPr>
            <w:tcW w:w="901" w:type="dxa"/>
            <w:hideMark/>
          </w:tcPr>
          <w:p w14:paraId="2E454A2A" w14:textId="2AD9D005" w:rsidR="005D3D55" w:rsidRPr="00F36488" w:rsidRDefault="005D3D55" w:rsidP="00F36488">
            <w:pPr>
              <w:spacing w:line="276" w:lineRule="auto"/>
              <w:jc w:val="right"/>
              <w:rPr>
                <w:szCs w:val="24"/>
              </w:rPr>
            </w:pPr>
            <w:r w:rsidRPr="00F36488">
              <w:rPr>
                <w:szCs w:val="24"/>
              </w:rPr>
              <w:t xml:space="preserve">            </w:t>
            </w:r>
          </w:p>
        </w:tc>
        <w:tc>
          <w:tcPr>
            <w:tcW w:w="991" w:type="dxa"/>
          </w:tcPr>
          <w:p w14:paraId="0527B50A" w14:textId="77777777" w:rsidR="005D3D55" w:rsidRPr="00F36488" w:rsidRDefault="005D3D55" w:rsidP="00F36488">
            <w:pPr>
              <w:spacing w:line="276" w:lineRule="auto"/>
              <w:jc w:val="right"/>
              <w:rPr>
                <w:szCs w:val="24"/>
              </w:rPr>
            </w:pPr>
          </w:p>
        </w:tc>
      </w:tr>
      <w:tr w:rsidR="005D3D55" w:rsidRPr="00534C1B" w14:paraId="20385705" w14:textId="5F5904E4" w:rsidTr="00D123F2">
        <w:trPr>
          <w:trHeight w:val="255"/>
        </w:trPr>
        <w:tc>
          <w:tcPr>
            <w:tcW w:w="1963" w:type="dxa"/>
            <w:hideMark/>
          </w:tcPr>
          <w:p w14:paraId="0BF532D0" w14:textId="77777777" w:rsidR="005D3D55" w:rsidRPr="002D7F4A" w:rsidRDefault="005D3D55" w:rsidP="00F36488">
            <w:pPr>
              <w:spacing w:line="276" w:lineRule="auto"/>
              <w:rPr>
                <w:szCs w:val="24"/>
                <w:lang w:val="sv-SE"/>
              </w:rPr>
            </w:pPr>
            <w:r w:rsidRPr="002D7F4A">
              <w:rPr>
                <w:szCs w:val="24"/>
                <w:lang w:val="sv-SE"/>
              </w:rPr>
              <w:t>Kosto për grupet e tjera - një herë</w:t>
            </w:r>
          </w:p>
        </w:tc>
        <w:tc>
          <w:tcPr>
            <w:tcW w:w="876" w:type="dxa"/>
            <w:hideMark/>
          </w:tcPr>
          <w:p w14:paraId="58AAFDCC" w14:textId="77777777" w:rsidR="005D3D55" w:rsidRPr="002D7F4A" w:rsidRDefault="005D3D55" w:rsidP="00F36488">
            <w:pPr>
              <w:spacing w:line="276" w:lineRule="auto"/>
              <w:ind w:left="-108" w:firstLine="108"/>
              <w:jc w:val="right"/>
              <w:rPr>
                <w:szCs w:val="24"/>
                <w:lang w:val="sv-SE"/>
              </w:rPr>
            </w:pPr>
            <w:r w:rsidRPr="002D7F4A">
              <w:rPr>
                <w:szCs w:val="24"/>
                <w:lang w:val="sv-SE"/>
              </w:rPr>
              <w:t> </w:t>
            </w:r>
          </w:p>
        </w:tc>
        <w:tc>
          <w:tcPr>
            <w:tcW w:w="927" w:type="dxa"/>
            <w:gridSpan w:val="2"/>
            <w:hideMark/>
          </w:tcPr>
          <w:p w14:paraId="32D769B4" w14:textId="77777777" w:rsidR="005D3D55" w:rsidRPr="002D7F4A" w:rsidRDefault="005D3D55" w:rsidP="00F36488">
            <w:pPr>
              <w:spacing w:line="276" w:lineRule="auto"/>
              <w:ind w:left="-108" w:firstLine="108"/>
              <w:jc w:val="right"/>
              <w:rPr>
                <w:szCs w:val="24"/>
                <w:lang w:val="sv-SE"/>
              </w:rPr>
            </w:pPr>
            <w:r w:rsidRPr="002D7F4A">
              <w:rPr>
                <w:szCs w:val="24"/>
                <w:lang w:val="sv-SE"/>
              </w:rPr>
              <w:t> </w:t>
            </w:r>
          </w:p>
        </w:tc>
        <w:tc>
          <w:tcPr>
            <w:tcW w:w="868" w:type="dxa"/>
            <w:hideMark/>
          </w:tcPr>
          <w:p w14:paraId="0CFEFC21"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2D1B3A62"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089B8484"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5137774C"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57E8730D" w14:textId="77777777" w:rsidR="005D3D55" w:rsidRPr="002D7F4A" w:rsidRDefault="005D3D55" w:rsidP="00F36488">
            <w:pPr>
              <w:spacing w:line="276" w:lineRule="auto"/>
              <w:jc w:val="right"/>
              <w:rPr>
                <w:szCs w:val="24"/>
                <w:lang w:val="sv-SE"/>
              </w:rPr>
            </w:pPr>
            <w:r w:rsidRPr="002D7F4A">
              <w:rPr>
                <w:szCs w:val="24"/>
                <w:lang w:val="sv-SE"/>
              </w:rPr>
              <w:t> </w:t>
            </w:r>
          </w:p>
        </w:tc>
        <w:tc>
          <w:tcPr>
            <w:tcW w:w="868" w:type="dxa"/>
            <w:hideMark/>
          </w:tcPr>
          <w:p w14:paraId="0B92AEC4" w14:textId="77777777" w:rsidR="005D3D55" w:rsidRPr="002D7F4A" w:rsidRDefault="005D3D55" w:rsidP="00F36488">
            <w:pPr>
              <w:spacing w:line="276" w:lineRule="auto"/>
              <w:jc w:val="right"/>
              <w:rPr>
                <w:szCs w:val="24"/>
                <w:lang w:val="sv-SE"/>
              </w:rPr>
            </w:pPr>
            <w:r w:rsidRPr="002D7F4A">
              <w:rPr>
                <w:szCs w:val="24"/>
                <w:lang w:val="sv-SE"/>
              </w:rPr>
              <w:t> </w:t>
            </w:r>
          </w:p>
        </w:tc>
        <w:tc>
          <w:tcPr>
            <w:tcW w:w="901" w:type="dxa"/>
            <w:hideMark/>
          </w:tcPr>
          <w:p w14:paraId="15473E0B" w14:textId="77777777" w:rsidR="005D3D55" w:rsidRPr="002D7F4A" w:rsidRDefault="005D3D55" w:rsidP="00F36488">
            <w:pPr>
              <w:spacing w:line="276" w:lineRule="auto"/>
              <w:jc w:val="right"/>
              <w:rPr>
                <w:szCs w:val="24"/>
                <w:lang w:val="sv-SE"/>
              </w:rPr>
            </w:pPr>
            <w:r w:rsidRPr="002D7F4A">
              <w:rPr>
                <w:szCs w:val="24"/>
                <w:lang w:val="sv-SE"/>
              </w:rPr>
              <w:t> </w:t>
            </w:r>
          </w:p>
        </w:tc>
        <w:tc>
          <w:tcPr>
            <w:tcW w:w="991" w:type="dxa"/>
          </w:tcPr>
          <w:p w14:paraId="751D8ADF" w14:textId="77777777" w:rsidR="005D3D55" w:rsidRPr="002D7F4A" w:rsidRDefault="005D3D55" w:rsidP="00F36488">
            <w:pPr>
              <w:spacing w:line="276" w:lineRule="auto"/>
              <w:jc w:val="right"/>
              <w:rPr>
                <w:szCs w:val="24"/>
                <w:lang w:val="sv-SE"/>
              </w:rPr>
            </w:pPr>
          </w:p>
        </w:tc>
      </w:tr>
      <w:tr w:rsidR="005D3D55" w:rsidRPr="00534C1B" w14:paraId="387606A3" w14:textId="09658A5F" w:rsidTr="00D123F2">
        <w:trPr>
          <w:trHeight w:val="270"/>
        </w:trPr>
        <w:tc>
          <w:tcPr>
            <w:tcW w:w="1963" w:type="dxa"/>
            <w:hideMark/>
          </w:tcPr>
          <w:p w14:paraId="2C6F1A35" w14:textId="77777777" w:rsidR="005D3D55" w:rsidRPr="002D7F4A" w:rsidRDefault="005D3D55" w:rsidP="00F36488">
            <w:pPr>
              <w:spacing w:line="276" w:lineRule="auto"/>
              <w:rPr>
                <w:szCs w:val="24"/>
                <w:lang w:val="sv-SE"/>
              </w:rPr>
            </w:pPr>
            <w:r w:rsidRPr="002D7F4A">
              <w:rPr>
                <w:szCs w:val="24"/>
                <w:lang w:val="sv-SE"/>
              </w:rPr>
              <w:t>Kosto për grupet e tjera - në vazhdimësi</w:t>
            </w:r>
          </w:p>
        </w:tc>
        <w:tc>
          <w:tcPr>
            <w:tcW w:w="876" w:type="dxa"/>
            <w:hideMark/>
          </w:tcPr>
          <w:p w14:paraId="3D4D305B" w14:textId="77777777" w:rsidR="005D3D55" w:rsidRPr="002D7F4A" w:rsidRDefault="005D3D55" w:rsidP="00F36488">
            <w:pPr>
              <w:spacing w:line="276" w:lineRule="auto"/>
              <w:ind w:left="-108" w:firstLine="108"/>
              <w:jc w:val="right"/>
              <w:rPr>
                <w:szCs w:val="24"/>
                <w:lang w:val="sv-SE"/>
              </w:rPr>
            </w:pPr>
            <w:r w:rsidRPr="002D7F4A">
              <w:rPr>
                <w:szCs w:val="24"/>
                <w:lang w:val="sv-SE"/>
              </w:rPr>
              <w:t xml:space="preserve">    </w:t>
            </w:r>
          </w:p>
        </w:tc>
        <w:tc>
          <w:tcPr>
            <w:tcW w:w="927" w:type="dxa"/>
            <w:gridSpan w:val="2"/>
            <w:hideMark/>
          </w:tcPr>
          <w:p w14:paraId="5544E960" w14:textId="77777777" w:rsidR="005D3D55" w:rsidRPr="002D7F4A" w:rsidRDefault="005D3D55" w:rsidP="00F36488">
            <w:pPr>
              <w:spacing w:line="276" w:lineRule="auto"/>
              <w:ind w:left="-108" w:firstLine="108"/>
              <w:jc w:val="right"/>
              <w:rPr>
                <w:szCs w:val="24"/>
                <w:lang w:val="sv-SE"/>
              </w:rPr>
            </w:pPr>
            <w:r w:rsidRPr="002D7F4A">
              <w:rPr>
                <w:szCs w:val="24"/>
                <w:lang w:val="sv-SE"/>
              </w:rPr>
              <w:t> </w:t>
            </w:r>
          </w:p>
        </w:tc>
        <w:tc>
          <w:tcPr>
            <w:tcW w:w="868" w:type="dxa"/>
            <w:hideMark/>
          </w:tcPr>
          <w:p w14:paraId="4FB9EB4E"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2A84EA9A"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4828D290"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6122B620"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0BB1E556" w14:textId="77777777" w:rsidR="005D3D55" w:rsidRPr="002D7F4A" w:rsidRDefault="005D3D55" w:rsidP="00F36488">
            <w:pPr>
              <w:spacing w:line="276" w:lineRule="auto"/>
              <w:jc w:val="right"/>
              <w:rPr>
                <w:szCs w:val="24"/>
                <w:lang w:val="sv-SE"/>
              </w:rPr>
            </w:pPr>
            <w:r w:rsidRPr="002D7F4A">
              <w:rPr>
                <w:szCs w:val="24"/>
                <w:lang w:val="sv-SE"/>
              </w:rPr>
              <w:t> </w:t>
            </w:r>
          </w:p>
        </w:tc>
        <w:tc>
          <w:tcPr>
            <w:tcW w:w="868" w:type="dxa"/>
            <w:hideMark/>
          </w:tcPr>
          <w:p w14:paraId="42B7C372" w14:textId="77777777" w:rsidR="005D3D55" w:rsidRPr="002D7F4A" w:rsidRDefault="005D3D55" w:rsidP="00F36488">
            <w:pPr>
              <w:spacing w:line="276" w:lineRule="auto"/>
              <w:jc w:val="right"/>
              <w:rPr>
                <w:szCs w:val="24"/>
                <w:lang w:val="sv-SE"/>
              </w:rPr>
            </w:pPr>
            <w:r w:rsidRPr="002D7F4A">
              <w:rPr>
                <w:szCs w:val="24"/>
                <w:lang w:val="sv-SE"/>
              </w:rPr>
              <w:t> </w:t>
            </w:r>
          </w:p>
        </w:tc>
        <w:tc>
          <w:tcPr>
            <w:tcW w:w="901" w:type="dxa"/>
            <w:hideMark/>
          </w:tcPr>
          <w:p w14:paraId="1ED1D6E4" w14:textId="77777777" w:rsidR="005D3D55" w:rsidRPr="002D7F4A" w:rsidRDefault="005D3D55" w:rsidP="00F36488">
            <w:pPr>
              <w:spacing w:line="276" w:lineRule="auto"/>
              <w:jc w:val="right"/>
              <w:rPr>
                <w:szCs w:val="24"/>
                <w:lang w:val="sv-SE"/>
              </w:rPr>
            </w:pPr>
            <w:r w:rsidRPr="002D7F4A">
              <w:rPr>
                <w:szCs w:val="24"/>
                <w:lang w:val="sv-SE"/>
              </w:rPr>
              <w:t> </w:t>
            </w:r>
          </w:p>
        </w:tc>
        <w:tc>
          <w:tcPr>
            <w:tcW w:w="991" w:type="dxa"/>
          </w:tcPr>
          <w:p w14:paraId="177A0DA5" w14:textId="77777777" w:rsidR="005D3D55" w:rsidRPr="002D7F4A" w:rsidRDefault="005D3D55" w:rsidP="00F36488">
            <w:pPr>
              <w:spacing w:line="276" w:lineRule="auto"/>
              <w:jc w:val="right"/>
              <w:rPr>
                <w:szCs w:val="24"/>
                <w:lang w:val="sv-SE"/>
              </w:rPr>
            </w:pPr>
          </w:p>
        </w:tc>
      </w:tr>
      <w:tr w:rsidR="005D3D55" w:rsidRPr="00F36488" w14:paraId="01D3092C" w14:textId="406A3015" w:rsidTr="00D123F2">
        <w:trPr>
          <w:trHeight w:val="285"/>
        </w:trPr>
        <w:tc>
          <w:tcPr>
            <w:tcW w:w="1963" w:type="dxa"/>
            <w:hideMark/>
          </w:tcPr>
          <w:p w14:paraId="22E96FF6" w14:textId="77777777" w:rsidR="005D3D55" w:rsidRPr="00F36488" w:rsidRDefault="005D3D55" w:rsidP="00F36488">
            <w:pPr>
              <w:spacing w:line="276" w:lineRule="auto"/>
              <w:rPr>
                <w:b/>
                <w:bCs/>
                <w:szCs w:val="24"/>
              </w:rPr>
            </w:pPr>
            <w:r w:rsidRPr="00F36488">
              <w:rPr>
                <w:b/>
                <w:bCs/>
                <w:szCs w:val="24"/>
              </w:rPr>
              <w:t xml:space="preserve">Kosto në total </w:t>
            </w:r>
          </w:p>
        </w:tc>
        <w:tc>
          <w:tcPr>
            <w:tcW w:w="876" w:type="dxa"/>
            <w:hideMark/>
          </w:tcPr>
          <w:p w14:paraId="7078F48D" w14:textId="1509E075" w:rsidR="005D3D55" w:rsidRPr="00F36488" w:rsidRDefault="005D3D55" w:rsidP="00F36488">
            <w:pPr>
              <w:spacing w:line="276" w:lineRule="auto"/>
              <w:ind w:left="-108" w:firstLine="108"/>
              <w:jc w:val="right"/>
              <w:rPr>
                <w:szCs w:val="24"/>
              </w:rPr>
            </w:pPr>
            <w:r w:rsidRPr="00F36488">
              <w:rPr>
                <w:szCs w:val="24"/>
              </w:rPr>
              <w:t xml:space="preserve">            </w:t>
            </w:r>
          </w:p>
        </w:tc>
        <w:tc>
          <w:tcPr>
            <w:tcW w:w="927" w:type="dxa"/>
            <w:gridSpan w:val="2"/>
            <w:hideMark/>
          </w:tcPr>
          <w:p w14:paraId="6B4AAA4C" w14:textId="426C3C1E" w:rsidR="005D3D55" w:rsidRPr="00F36488" w:rsidRDefault="005D3D55" w:rsidP="00F36488">
            <w:pPr>
              <w:spacing w:line="276" w:lineRule="auto"/>
              <w:ind w:left="-108" w:firstLine="108"/>
              <w:jc w:val="right"/>
              <w:rPr>
                <w:szCs w:val="24"/>
              </w:rPr>
            </w:pPr>
            <w:r w:rsidRPr="00F36488">
              <w:rPr>
                <w:szCs w:val="24"/>
              </w:rPr>
              <w:t xml:space="preserve">           </w:t>
            </w:r>
          </w:p>
        </w:tc>
        <w:tc>
          <w:tcPr>
            <w:tcW w:w="868" w:type="dxa"/>
            <w:hideMark/>
          </w:tcPr>
          <w:p w14:paraId="2A742729" w14:textId="4A65FE05" w:rsidR="005D3D55" w:rsidRPr="00F36488" w:rsidRDefault="005D3D55" w:rsidP="00F36488">
            <w:pPr>
              <w:spacing w:line="276" w:lineRule="auto"/>
              <w:jc w:val="right"/>
              <w:rPr>
                <w:szCs w:val="24"/>
              </w:rPr>
            </w:pPr>
            <w:r w:rsidRPr="00F36488">
              <w:rPr>
                <w:szCs w:val="24"/>
              </w:rPr>
              <w:t xml:space="preserve">          </w:t>
            </w:r>
          </w:p>
        </w:tc>
        <w:tc>
          <w:tcPr>
            <w:tcW w:w="844" w:type="dxa"/>
            <w:hideMark/>
          </w:tcPr>
          <w:p w14:paraId="450F2BFB" w14:textId="2DE4824F" w:rsidR="005D3D55" w:rsidRPr="00F36488" w:rsidRDefault="005D3D55" w:rsidP="00F36488">
            <w:pPr>
              <w:spacing w:line="276" w:lineRule="auto"/>
              <w:jc w:val="right"/>
              <w:rPr>
                <w:szCs w:val="24"/>
              </w:rPr>
            </w:pPr>
            <w:r w:rsidRPr="00F36488">
              <w:rPr>
                <w:szCs w:val="24"/>
              </w:rPr>
              <w:t xml:space="preserve">          </w:t>
            </w:r>
          </w:p>
        </w:tc>
        <w:tc>
          <w:tcPr>
            <w:tcW w:w="843" w:type="dxa"/>
            <w:hideMark/>
          </w:tcPr>
          <w:p w14:paraId="72171F16" w14:textId="7AB0C8B7" w:rsidR="005D3D55" w:rsidRPr="00F36488" w:rsidRDefault="005D3D55" w:rsidP="00F36488">
            <w:pPr>
              <w:spacing w:line="276" w:lineRule="auto"/>
              <w:jc w:val="right"/>
              <w:rPr>
                <w:szCs w:val="24"/>
              </w:rPr>
            </w:pPr>
            <w:r w:rsidRPr="00F36488">
              <w:rPr>
                <w:szCs w:val="24"/>
              </w:rPr>
              <w:t xml:space="preserve">           </w:t>
            </w:r>
          </w:p>
        </w:tc>
        <w:tc>
          <w:tcPr>
            <w:tcW w:w="844" w:type="dxa"/>
            <w:hideMark/>
          </w:tcPr>
          <w:p w14:paraId="7C108633" w14:textId="2143C469" w:rsidR="005D3D55" w:rsidRPr="00F36488" w:rsidRDefault="005D3D55" w:rsidP="00F36488">
            <w:pPr>
              <w:spacing w:line="276" w:lineRule="auto"/>
              <w:jc w:val="right"/>
              <w:rPr>
                <w:szCs w:val="24"/>
              </w:rPr>
            </w:pPr>
            <w:r w:rsidRPr="00F36488">
              <w:rPr>
                <w:szCs w:val="24"/>
              </w:rPr>
              <w:t xml:space="preserve">          </w:t>
            </w:r>
          </w:p>
        </w:tc>
        <w:tc>
          <w:tcPr>
            <w:tcW w:w="843" w:type="dxa"/>
            <w:hideMark/>
          </w:tcPr>
          <w:p w14:paraId="20F9526F" w14:textId="73F80745" w:rsidR="005D3D55" w:rsidRPr="00F36488" w:rsidRDefault="005D3D55" w:rsidP="00F36488">
            <w:pPr>
              <w:spacing w:line="276" w:lineRule="auto"/>
              <w:jc w:val="right"/>
              <w:rPr>
                <w:szCs w:val="24"/>
              </w:rPr>
            </w:pPr>
            <w:r w:rsidRPr="00F36488">
              <w:rPr>
                <w:szCs w:val="24"/>
              </w:rPr>
              <w:t xml:space="preserve">           </w:t>
            </w:r>
          </w:p>
        </w:tc>
        <w:tc>
          <w:tcPr>
            <w:tcW w:w="868" w:type="dxa"/>
            <w:hideMark/>
          </w:tcPr>
          <w:p w14:paraId="17DC2233" w14:textId="51C2EDCC" w:rsidR="005D3D55" w:rsidRPr="00F36488" w:rsidRDefault="005D3D55" w:rsidP="00F36488">
            <w:pPr>
              <w:spacing w:line="276" w:lineRule="auto"/>
              <w:jc w:val="right"/>
              <w:rPr>
                <w:szCs w:val="24"/>
              </w:rPr>
            </w:pPr>
            <w:r w:rsidRPr="00F36488">
              <w:rPr>
                <w:szCs w:val="24"/>
              </w:rPr>
              <w:t xml:space="preserve">         </w:t>
            </w:r>
          </w:p>
        </w:tc>
        <w:tc>
          <w:tcPr>
            <w:tcW w:w="901" w:type="dxa"/>
            <w:hideMark/>
          </w:tcPr>
          <w:p w14:paraId="7318C901" w14:textId="0FFE9E8A" w:rsidR="005D3D55" w:rsidRPr="00F36488" w:rsidRDefault="005D3D55" w:rsidP="00F36488">
            <w:pPr>
              <w:spacing w:line="276" w:lineRule="auto"/>
              <w:jc w:val="right"/>
              <w:rPr>
                <w:szCs w:val="24"/>
              </w:rPr>
            </w:pPr>
            <w:r w:rsidRPr="00F36488">
              <w:rPr>
                <w:szCs w:val="24"/>
              </w:rPr>
              <w:t xml:space="preserve">            </w:t>
            </w:r>
          </w:p>
        </w:tc>
        <w:tc>
          <w:tcPr>
            <w:tcW w:w="991" w:type="dxa"/>
          </w:tcPr>
          <w:p w14:paraId="44C377DC" w14:textId="77777777" w:rsidR="005D3D55" w:rsidRPr="00F36488" w:rsidRDefault="005D3D55" w:rsidP="00F36488">
            <w:pPr>
              <w:spacing w:line="276" w:lineRule="auto"/>
              <w:jc w:val="right"/>
              <w:rPr>
                <w:szCs w:val="24"/>
              </w:rPr>
            </w:pPr>
          </w:p>
        </w:tc>
      </w:tr>
      <w:tr w:rsidR="005D3D55" w:rsidRPr="00534C1B" w14:paraId="511B895E" w14:textId="19DA11C9" w:rsidTr="00D123F2">
        <w:trPr>
          <w:trHeight w:val="375"/>
        </w:trPr>
        <w:tc>
          <w:tcPr>
            <w:tcW w:w="1963" w:type="dxa"/>
            <w:hideMark/>
          </w:tcPr>
          <w:p w14:paraId="18138BBE" w14:textId="77777777" w:rsidR="005D3D55" w:rsidRPr="002D7F4A" w:rsidRDefault="005D3D55" w:rsidP="00F36488">
            <w:pPr>
              <w:spacing w:line="276" w:lineRule="auto"/>
              <w:rPr>
                <w:bCs/>
                <w:szCs w:val="24"/>
                <w:lang w:val="sv-SE"/>
              </w:rPr>
            </w:pPr>
            <w:r w:rsidRPr="002D7F4A">
              <w:rPr>
                <w:b/>
                <w:bCs/>
                <w:szCs w:val="24"/>
                <w:lang w:val="sv-SE"/>
              </w:rPr>
              <w:lastRenderedPageBreak/>
              <w:t>Kosto e zbritur</w:t>
            </w:r>
            <w:r w:rsidRPr="002D7F4A">
              <w:rPr>
                <w:szCs w:val="24"/>
                <w:lang w:val="sv-SE"/>
              </w:rPr>
              <w:t>= Kosto në total x Faktori zbritës</w:t>
            </w:r>
          </w:p>
        </w:tc>
        <w:tc>
          <w:tcPr>
            <w:tcW w:w="876" w:type="dxa"/>
            <w:hideMark/>
          </w:tcPr>
          <w:p w14:paraId="40E4B8B0" w14:textId="0ABA1369" w:rsidR="005D3D55" w:rsidRPr="002D7F4A" w:rsidRDefault="005D3D55" w:rsidP="00F36488">
            <w:pPr>
              <w:spacing w:line="276" w:lineRule="auto"/>
              <w:ind w:left="-108" w:firstLine="108"/>
              <w:jc w:val="right"/>
              <w:rPr>
                <w:szCs w:val="24"/>
                <w:lang w:val="sv-SE"/>
              </w:rPr>
            </w:pPr>
            <w:r w:rsidRPr="002D7F4A">
              <w:rPr>
                <w:szCs w:val="24"/>
                <w:lang w:val="sv-SE"/>
              </w:rPr>
              <w:t xml:space="preserve">            </w:t>
            </w:r>
          </w:p>
        </w:tc>
        <w:tc>
          <w:tcPr>
            <w:tcW w:w="927" w:type="dxa"/>
            <w:gridSpan w:val="2"/>
            <w:hideMark/>
          </w:tcPr>
          <w:p w14:paraId="218E1F6A" w14:textId="295FAFF2" w:rsidR="005D3D55" w:rsidRPr="002D7F4A" w:rsidRDefault="005D3D55" w:rsidP="00F36488">
            <w:pPr>
              <w:spacing w:line="276" w:lineRule="auto"/>
              <w:ind w:left="-108" w:firstLine="108"/>
              <w:jc w:val="right"/>
              <w:rPr>
                <w:szCs w:val="24"/>
                <w:lang w:val="sv-SE"/>
              </w:rPr>
            </w:pPr>
            <w:r w:rsidRPr="002D7F4A">
              <w:rPr>
                <w:szCs w:val="24"/>
                <w:lang w:val="sv-SE"/>
              </w:rPr>
              <w:t xml:space="preserve">          </w:t>
            </w:r>
          </w:p>
        </w:tc>
        <w:tc>
          <w:tcPr>
            <w:tcW w:w="868" w:type="dxa"/>
            <w:hideMark/>
          </w:tcPr>
          <w:p w14:paraId="6457F96D" w14:textId="772FA637" w:rsidR="005D3D55" w:rsidRPr="002D7F4A" w:rsidRDefault="005D3D55" w:rsidP="00F36488">
            <w:pPr>
              <w:spacing w:line="276" w:lineRule="auto"/>
              <w:jc w:val="right"/>
              <w:rPr>
                <w:szCs w:val="24"/>
                <w:lang w:val="sv-SE"/>
              </w:rPr>
            </w:pPr>
            <w:r w:rsidRPr="002D7F4A">
              <w:rPr>
                <w:szCs w:val="24"/>
                <w:lang w:val="sv-SE"/>
              </w:rPr>
              <w:t xml:space="preserve">         </w:t>
            </w:r>
          </w:p>
        </w:tc>
        <w:tc>
          <w:tcPr>
            <w:tcW w:w="844" w:type="dxa"/>
            <w:hideMark/>
          </w:tcPr>
          <w:p w14:paraId="1E08B539" w14:textId="4889C657" w:rsidR="005D3D55" w:rsidRPr="002D7F4A" w:rsidRDefault="005D3D55" w:rsidP="00F36488">
            <w:pPr>
              <w:spacing w:line="276" w:lineRule="auto"/>
              <w:jc w:val="right"/>
              <w:rPr>
                <w:szCs w:val="24"/>
                <w:lang w:val="sv-SE"/>
              </w:rPr>
            </w:pPr>
            <w:r w:rsidRPr="002D7F4A">
              <w:rPr>
                <w:szCs w:val="24"/>
                <w:lang w:val="sv-SE"/>
              </w:rPr>
              <w:t xml:space="preserve">          </w:t>
            </w:r>
          </w:p>
        </w:tc>
        <w:tc>
          <w:tcPr>
            <w:tcW w:w="843" w:type="dxa"/>
            <w:hideMark/>
          </w:tcPr>
          <w:p w14:paraId="4F1D1164" w14:textId="11B73600" w:rsidR="005D3D55" w:rsidRPr="002D7F4A" w:rsidRDefault="005D3D55" w:rsidP="00F36488">
            <w:pPr>
              <w:spacing w:line="276" w:lineRule="auto"/>
              <w:jc w:val="right"/>
              <w:rPr>
                <w:szCs w:val="24"/>
                <w:lang w:val="sv-SE"/>
              </w:rPr>
            </w:pPr>
            <w:r w:rsidRPr="002D7F4A">
              <w:rPr>
                <w:szCs w:val="24"/>
                <w:lang w:val="sv-SE"/>
              </w:rPr>
              <w:t xml:space="preserve">          </w:t>
            </w:r>
          </w:p>
        </w:tc>
        <w:tc>
          <w:tcPr>
            <w:tcW w:w="844" w:type="dxa"/>
            <w:hideMark/>
          </w:tcPr>
          <w:p w14:paraId="29310052" w14:textId="2256A926" w:rsidR="005D3D55" w:rsidRPr="002D7F4A" w:rsidRDefault="005D3D55" w:rsidP="00F36488">
            <w:pPr>
              <w:spacing w:line="276" w:lineRule="auto"/>
              <w:jc w:val="right"/>
              <w:rPr>
                <w:szCs w:val="24"/>
                <w:lang w:val="sv-SE"/>
              </w:rPr>
            </w:pPr>
            <w:r w:rsidRPr="002D7F4A">
              <w:rPr>
                <w:szCs w:val="24"/>
                <w:lang w:val="sv-SE"/>
              </w:rPr>
              <w:t xml:space="preserve">           </w:t>
            </w:r>
          </w:p>
        </w:tc>
        <w:tc>
          <w:tcPr>
            <w:tcW w:w="843" w:type="dxa"/>
            <w:hideMark/>
          </w:tcPr>
          <w:p w14:paraId="57E61F35" w14:textId="5FDF0D99" w:rsidR="005D3D55" w:rsidRPr="002D7F4A" w:rsidRDefault="005D3D55" w:rsidP="00F36488">
            <w:pPr>
              <w:spacing w:line="276" w:lineRule="auto"/>
              <w:jc w:val="right"/>
              <w:rPr>
                <w:szCs w:val="24"/>
                <w:lang w:val="sv-SE"/>
              </w:rPr>
            </w:pPr>
            <w:r w:rsidRPr="002D7F4A">
              <w:rPr>
                <w:szCs w:val="24"/>
                <w:lang w:val="sv-SE"/>
              </w:rPr>
              <w:t xml:space="preserve">           </w:t>
            </w:r>
          </w:p>
        </w:tc>
        <w:tc>
          <w:tcPr>
            <w:tcW w:w="868" w:type="dxa"/>
            <w:hideMark/>
          </w:tcPr>
          <w:p w14:paraId="324810CB" w14:textId="17097730" w:rsidR="005D3D55" w:rsidRPr="002D7F4A" w:rsidRDefault="005D3D55" w:rsidP="00F36488">
            <w:pPr>
              <w:spacing w:line="276" w:lineRule="auto"/>
              <w:jc w:val="right"/>
              <w:rPr>
                <w:szCs w:val="24"/>
                <w:lang w:val="sv-SE"/>
              </w:rPr>
            </w:pPr>
            <w:r w:rsidRPr="002D7F4A">
              <w:rPr>
                <w:szCs w:val="24"/>
                <w:lang w:val="sv-SE"/>
              </w:rPr>
              <w:t xml:space="preserve">           </w:t>
            </w:r>
          </w:p>
        </w:tc>
        <w:tc>
          <w:tcPr>
            <w:tcW w:w="901" w:type="dxa"/>
            <w:hideMark/>
          </w:tcPr>
          <w:p w14:paraId="11B8FBBD" w14:textId="5D92274E" w:rsidR="005D3D55" w:rsidRPr="002D7F4A" w:rsidRDefault="005D3D55" w:rsidP="00F36488">
            <w:pPr>
              <w:spacing w:line="276" w:lineRule="auto"/>
              <w:jc w:val="right"/>
              <w:rPr>
                <w:szCs w:val="24"/>
                <w:lang w:val="sv-SE"/>
              </w:rPr>
            </w:pPr>
            <w:r w:rsidRPr="002D7F4A">
              <w:rPr>
                <w:szCs w:val="24"/>
                <w:lang w:val="sv-SE"/>
              </w:rPr>
              <w:t xml:space="preserve">              </w:t>
            </w:r>
          </w:p>
        </w:tc>
        <w:tc>
          <w:tcPr>
            <w:tcW w:w="991" w:type="dxa"/>
          </w:tcPr>
          <w:p w14:paraId="5DE8FDD8" w14:textId="77777777" w:rsidR="005D3D55" w:rsidRPr="002D7F4A" w:rsidRDefault="005D3D55" w:rsidP="00F36488">
            <w:pPr>
              <w:spacing w:line="276" w:lineRule="auto"/>
              <w:jc w:val="right"/>
              <w:rPr>
                <w:szCs w:val="24"/>
                <w:lang w:val="sv-SE"/>
              </w:rPr>
            </w:pPr>
          </w:p>
        </w:tc>
      </w:tr>
      <w:tr w:rsidR="005D3D55" w:rsidRPr="007A20AB" w14:paraId="320A8229" w14:textId="4E5F3FA7" w:rsidTr="00D123F2">
        <w:trPr>
          <w:trHeight w:val="255"/>
        </w:trPr>
        <w:tc>
          <w:tcPr>
            <w:tcW w:w="1963" w:type="dxa"/>
            <w:hideMark/>
          </w:tcPr>
          <w:p w14:paraId="2871C194" w14:textId="77777777" w:rsidR="005D3D55" w:rsidRPr="002D7F4A" w:rsidRDefault="005D3D55" w:rsidP="00F36488">
            <w:pPr>
              <w:spacing w:line="276" w:lineRule="auto"/>
              <w:rPr>
                <w:szCs w:val="24"/>
                <w:lang w:val="sv-SE"/>
              </w:rPr>
            </w:pPr>
            <w:r w:rsidRPr="002D7F4A">
              <w:rPr>
                <w:szCs w:val="24"/>
                <w:lang w:val="sv-SE"/>
              </w:rPr>
              <w:t>Përfitimet për buxhetin – një herë</w:t>
            </w:r>
          </w:p>
        </w:tc>
        <w:tc>
          <w:tcPr>
            <w:tcW w:w="876" w:type="dxa"/>
            <w:hideMark/>
          </w:tcPr>
          <w:p w14:paraId="2F1C1552" w14:textId="77777777" w:rsidR="005D3D55" w:rsidRPr="002D7F4A" w:rsidRDefault="005D3D55" w:rsidP="00F36488">
            <w:pPr>
              <w:spacing w:line="276" w:lineRule="auto"/>
              <w:ind w:left="-108" w:firstLine="108"/>
              <w:jc w:val="right"/>
              <w:rPr>
                <w:szCs w:val="24"/>
                <w:lang w:val="sv-SE"/>
              </w:rPr>
            </w:pPr>
            <w:r w:rsidRPr="002D7F4A">
              <w:rPr>
                <w:szCs w:val="24"/>
                <w:lang w:val="sv-SE"/>
              </w:rPr>
              <w:t> </w:t>
            </w:r>
          </w:p>
        </w:tc>
        <w:tc>
          <w:tcPr>
            <w:tcW w:w="927" w:type="dxa"/>
            <w:gridSpan w:val="2"/>
            <w:hideMark/>
          </w:tcPr>
          <w:p w14:paraId="636ABA5C" w14:textId="77777777" w:rsidR="005D3D55" w:rsidRPr="002D7F4A" w:rsidRDefault="005D3D55" w:rsidP="00F36488">
            <w:pPr>
              <w:spacing w:line="276" w:lineRule="auto"/>
              <w:ind w:left="-108" w:firstLine="108"/>
              <w:jc w:val="right"/>
              <w:rPr>
                <w:szCs w:val="24"/>
                <w:lang w:val="sv-SE"/>
              </w:rPr>
            </w:pPr>
            <w:r w:rsidRPr="002D7F4A">
              <w:rPr>
                <w:szCs w:val="24"/>
                <w:lang w:val="sv-SE"/>
              </w:rPr>
              <w:t> </w:t>
            </w:r>
          </w:p>
        </w:tc>
        <w:tc>
          <w:tcPr>
            <w:tcW w:w="868" w:type="dxa"/>
            <w:hideMark/>
          </w:tcPr>
          <w:p w14:paraId="107C57E2"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0D442144"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09BCEEF8"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30285B97"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174E6BE0" w14:textId="77777777" w:rsidR="005D3D55" w:rsidRPr="002D7F4A" w:rsidRDefault="005D3D55" w:rsidP="00F36488">
            <w:pPr>
              <w:spacing w:line="276" w:lineRule="auto"/>
              <w:jc w:val="right"/>
              <w:rPr>
                <w:szCs w:val="24"/>
                <w:lang w:val="sv-SE"/>
              </w:rPr>
            </w:pPr>
            <w:r w:rsidRPr="002D7F4A">
              <w:rPr>
                <w:szCs w:val="24"/>
                <w:lang w:val="sv-SE"/>
              </w:rPr>
              <w:t> </w:t>
            </w:r>
          </w:p>
        </w:tc>
        <w:tc>
          <w:tcPr>
            <w:tcW w:w="868" w:type="dxa"/>
            <w:hideMark/>
          </w:tcPr>
          <w:p w14:paraId="368D36CF" w14:textId="77777777" w:rsidR="005D3D55" w:rsidRPr="002D7F4A" w:rsidRDefault="005D3D55" w:rsidP="00F36488">
            <w:pPr>
              <w:spacing w:line="276" w:lineRule="auto"/>
              <w:jc w:val="right"/>
              <w:rPr>
                <w:szCs w:val="24"/>
                <w:lang w:val="sv-SE"/>
              </w:rPr>
            </w:pPr>
            <w:r w:rsidRPr="002D7F4A">
              <w:rPr>
                <w:szCs w:val="24"/>
                <w:lang w:val="sv-SE"/>
              </w:rPr>
              <w:t> </w:t>
            </w:r>
          </w:p>
        </w:tc>
        <w:tc>
          <w:tcPr>
            <w:tcW w:w="901" w:type="dxa"/>
            <w:hideMark/>
          </w:tcPr>
          <w:p w14:paraId="627C7325" w14:textId="77777777" w:rsidR="005D3D55" w:rsidRPr="002D7F4A" w:rsidRDefault="005D3D55" w:rsidP="00F36488">
            <w:pPr>
              <w:spacing w:line="276" w:lineRule="auto"/>
              <w:jc w:val="right"/>
              <w:rPr>
                <w:szCs w:val="24"/>
                <w:lang w:val="sv-SE"/>
              </w:rPr>
            </w:pPr>
            <w:r w:rsidRPr="002D7F4A">
              <w:rPr>
                <w:szCs w:val="24"/>
                <w:lang w:val="sv-SE"/>
              </w:rPr>
              <w:t> </w:t>
            </w:r>
          </w:p>
        </w:tc>
        <w:tc>
          <w:tcPr>
            <w:tcW w:w="991" w:type="dxa"/>
          </w:tcPr>
          <w:p w14:paraId="3719D0FF" w14:textId="77777777" w:rsidR="005D3D55" w:rsidRPr="002D7F4A" w:rsidRDefault="005D3D55" w:rsidP="00F36488">
            <w:pPr>
              <w:spacing w:line="276" w:lineRule="auto"/>
              <w:jc w:val="right"/>
              <w:rPr>
                <w:szCs w:val="24"/>
                <w:lang w:val="sv-SE"/>
              </w:rPr>
            </w:pPr>
          </w:p>
        </w:tc>
      </w:tr>
      <w:tr w:rsidR="005D3D55" w:rsidRPr="007A20AB" w14:paraId="3F963B64" w14:textId="74738C9E" w:rsidTr="00D123F2">
        <w:trPr>
          <w:trHeight w:val="255"/>
        </w:trPr>
        <w:tc>
          <w:tcPr>
            <w:tcW w:w="1963" w:type="dxa"/>
            <w:hideMark/>
          </w:tcPr>
          <w:p w14:paraId="58302207" w14:textId="77777777" w:rsidR="005D3D55" w:rsidRPr="002D7F4A" w:rsidRDefault="005D3D55" w:rsidP="00F36488">
            <w:pPr>
              <w:spacing w:line="276" w:lineRule="auto"/>
              <w:rPr>
                <w:szCs w:val="24"/>
                <w:lang w:val="sv-SE"/>
              </w:rPr>
            </w:pPr>
            <w:r w:rsidRPr="002D7F4A">
              <w:rPr>
                <w:szCs w:val="24"/>
                <w:lang w:val="sv-SE"/>
              </w:rPr>
              <w:t>Përfitimet për buxhetin – në vazhdimësi</w:t>
            </w:r>
          </w:p>
        </w:tc>
        <w:tc>
          <w:tcPr>
            <w:tcW w:w="876" w:type="dxa"/>
            <w:hideMark/>
          </w:tcPr>
          <w:p w14:paraId="49965D27" w14:textId="6291A69D" w:rsidR="005D3D55" w:rsidRPr="002D7F4A" w:rsidRDefault="005D3D55" w:rsidP="00F36488">
            <w:pPr>
              <w:spacing w:line="276" w:lineRule="auto"/>
              <w:ind w:left="-108" w:firstLine="108"/>
              <w:jc w:val="right"/>
              <w:rPr>
                <w:szCs w:val="24"/>
                <w:lang w:val="sv-SE"/>
              </w:rPr>
            </w:pPr>
            <w:r w:rsidRPr="002D7F4A">
              <w:rPr>
                <w:szCs w:val="24"/>
                <w:lang w:val="sv-SE"/>
              </w:rPr>
              <w:t xml:space="preserve">             </w:t>
            </w:r>
          </w:p>
        </w:tc>
        <w:tc>
          <w:tcPr>
            <w:tcW w:w="927" w:type="dxa"/>
            <w:gridSpan w:val="2"/>
            <w:hideMark/>
          </w:tcPr>
          <w:p w14:paraId="28808F9D" w14:textId="49923D9A" w:rsidR="005D3D55" w:rsidRPr="002D7F4A" w:rsidRDefault="005D3D55" w:rsidP="00F36488">
            <w:pPr>
              <w:spacing w:line="276" w:lineRule="auto"/>
              <w:ind w:left="-108" w:firstLine="108"/>
              <w:jc w:val="right"/>
              <w:rPr>
                <w:szCs w:val="24"/>
                <w:lang w:val="sv-SE"/>
              </w:rPr>
            </w:pPr>
            <w:r w:rsidRPr="002D7F4A">
              <w:rPr>
                <w:szCs w:val="24"/>
                <w:lang w:val="sv-SE"/>
              </w:rPr>
              <w:t xml:space="preserve">       </w:t>
            </w:r>
          </w:p>
        </w:tc>
        <w:tc>
          <w:tcPr>
            <w:tcW w:w="868" w:type="dxa"/>
            <w:hideMark/>
          </w:tcPr>
          <w:p w14:paraId="671249D5" w14:textId="62F89D83" w:rsidR="005D3D55" w:rsidRPr="002D7F4A" w:rsidRDefault="005D3D55" w:rsidP="00F36488">
            <w:pPr>
              <w:spacing w:line="276" w:lineRule="auto"/>
              <w:jc w:val="right"/>
              <w:rPr>
                <w:szCs w:val="24"/>
                <w:lang w:val="sv-SE"/>
              </w:rPr>
            </w:pPr>
            <w:r w:rsidRPr="002D7F4A">
              <w:rPr>
                <w:szCs w:val="24"/>
                <w:lang w:val="sv-SE"/>
              </w:rPr>
              <w:t xml:space="preserve">          </w:t>
            </w:r>
          </w:p>
        </w:tc>
        <w:tc>
          <w:tcPr>
            <w:tcW w:w="844" w:type="dxa"/>
            <w:hideMark/>
          </w:tcPr>
          <w:p w14:paraId="43A75B60" w14:textId="1B549A18" w:rsidR="005D3D55" w:rsidRPr="002D7F4A" w:rsidRDefault="005D3D55" w:rsidP="00F36488">
            <w:pPr>
              <w:spacing w:line="276" w:lineRule="auto"/>
              <w:jc w:val="right"/>
              <w:rPr>
                <w:szCs w:val="24"/>
                <w:lang w:val="sv-SE"/>
              </w:rPr>
            </w:pPr>
            <w:r w:rsidRPr="002D7F4A">
              <w:rPr>
                <w:szCs w:val="24"/>
                <w:lang w:val="sv-SE"/>
              </w:rPr>
              <w:t xml:space="preserve">          </w:t>
            </w:r>
          </w:p>
        </w:tc>
        <w:tc>
          <w:tcPr>
            <w:tcW w:w="843" w:type="dxa"/>
            <w:hideMark/>
          </w:tcPr>
          <w:p w14:paraId="06695A67" w14:textId="0070307E" w:rsidR="005D3D55" w:rsidRPr="002D7F4A" w:rsidRDefault="005D3D55" w:rsidP="00F36488">
            <w:pPr>
              <w:spacing w:line="276" w:lineRule="auto"/>
              <w:jc w:val="right"/>
              <w:rPr>
                <w:szCs w:val="24"/>
                <w:lang w:val="sv-SE"/>
              </w:rPr>
            </w:pPr>
            <w:r w:rsidRPr="002D7F4A">
              <w:rPr>
                <w:szCs w:val="24"/>
                <w:lang w:val="sv-SE"/>
              </w:rPr>
              <w:t xml:space="preserve">           </w:t>
            </w:r>
          </w:p>
        </w:tc>
        <w:tc>
          <w:tcPr>
            <w:tcW w:w="844" w:type="dxa"/>
            <w:hideMark/>
          </w:tcPr>
          <w:p w14:paraId="12BDE3CF" w14:textId="61F8D5A9" w:rsidR="005D3D55" w:rsidRPr="002D7F4A" w:rsidRDefault="005D3D55" w:rsidP="00F36488">
            <w:pPr>
              <w:spacing w:line="276" w:lineRule="auto"/>
              <w:jc w:val="right"/>
              <w:rPr>
                <w:szCs w:val="24"/>
                <w:lang w:val="sv-SE"/>
              </w:rPr>
            </w:pPr>
            <w:r w:rsidRPr="002D7F4A">
              <w:rPr>
                <w:szCs w:val="24"/>
                <w:lang w:val="sv-SE"/>
              </w:rPr>
              <w:t xml:space="preserve">          </w:t>
            </w:r>
          </w:p>
        </w:tc>
        <w:tc>
          <w:tcPr>
            <w:tcW w:w="843" w:type="dxa"/>
            <w:hideMark/>
          </w:tcPr>
          <w:p w14:paraId="19D92D21" w14:textId="6C07112C" w:rsidR="005D3D55" w:rsidRPr="002D7F4A" w:rsidRDefault="005D3D55" w:rsidP="00F36488">
            <w:pPr>
              <w:spacing w:line="276" w:lineRule="auto"/>
              <w:jc w:val="right"/>
              <w:rPr>
                <w:szCs w:val="24"/>
                <w:lang w:val="sv-SE"/>
              </w:rPr>
            </w:pPr>
            <w:r w:rsidRPr="002D7F4A">
              <w:rPr>
                <w:szCs w:val="24"/>
                <w:lang w:val="sv-SE"/>
              </w:rPr>
              <w:t xml:space="preserve">           </w:t>
            </w:r>
          </w:p>
        </w:tc>
        <w:tc>
          <w:tcPr>
            <w:tcW w:w="868" w:type="dxa"/>
            <w:hideMark/>
          </w:tcPr>
          <w:p w14:paraId="3BA515EB" w14:textId="18EE22A8" w:rsidR="005D3D55" w:rsidRPr="002D7F4A" w:rsidRDefault="005D3D55" w:rsidP="00F36488">
            <w:pPr>
              <w:spacing w:line="276" w:lineRule="auto"/>
              <w:jc w:val="right"/>
              <w:rPr>
                <w:szCs w:val="24"/>
                <w:lang w:val="sv-SE"/>
              </w:rPr>
            </w:pPr>
            <w:r w:rsidRPr="002D7F4A">
              <w:rPr>
                <w:szCs w:val="24"/>
                <w:lang w:val="sv-SE"/>
              </w:rPr>
              <w:t xml:space="preserve">           </w:t>
            </w:r>
          </w:p>
        </w:tc>
        <w:tc>
          <w:tcPr>
            <w:tcW w:w="901" w:type="dxa"/>
            <w:hideMark/>
          </w:tcPr>
          <w:p w14:paraId="4746A46C" w14:textId="20DA4371" w:rsidR="005D3D55" w:rsidRPr="002D7F4A" w:rsidRDefault="005D3D55" w:rsidP="00F36488">
            <w:pPr>
              <w:spacing w:line="276" w:lineRule="auto"/>
              <w:jc w:val="right"/>
              <w:rPr>
                <w:szCs w:val="24"/>
                <w:lang w:val="sv-SE"/>
              </w:rPr>
            </w:pPr>
            <w:r w:rsidRPr="002D7F4A">
              <w:rPr>
                <w:szCs w:val="24"/>
                <w:lang w:val="sv-SE"/>
              </w:rPr>
              <w:t xml:space="preserve">            </w:t>
            </w:r>
          </w:p>
        </w:tc>
        <w:tc>
          <w:tcPr>
            <w:tcW w:w="991" w:type="dxa"/>
          </w:tcPr>
          <w:p w14:paraId="0FE67C44" w14:textId="77777777" w:rsidR="005D3D55" w:rsidRPr="002D7F4A" w:rsidRDefault="005D3D55" w:rsidP="00F36488">
            <w:pPr>
              <w:spacing w:line="276" w:lineRule="auto"/>
              <w:jc w:val="right"/>
              <w:rPr>
                <w:szCs w:val="24"/>
                <w:lang w:val="sv-SE"/>
              </w:rPr>
            </w:pPr>
          </w:p>
        </w:tc>
      </w:tr>
      <w:tr w:rsidR="005D3D55" w:rsidRPr="00534C1B" w14:paraId="69114715" w14:textId="183A01B7" w:rsidTr="00D123F2">
        <w:trPr>
          <w:trHeight w:val="255"/>
        </w:trPr>
        <w:tc>
          <w:tcPr>
            <w:tcW w:w="1963" w:type="dxa"/>
            <w:hideMark/>
          </w:tcPr>
          <w:p w14:paraId="0171416D" w14:textId="77777777" w:rsidR="005D3D55" w:rsidRPr="002D7F4A" w:rsidRDefault="005D3D55" w:rsidP="00F36488">
            <w:pPr>
              <w:spacing w:line="276" w:lineRule="auto"/>
              <w:rPr>
                <w:szCs w:val="24"/>
                <w:lang w:val="sv-SE"/>
              </w:rPr>
            </w:pPr>
            <w:r w:rsidRPr="002D7F4A">
              <w:rPr>
                <w:szCs w:val="24"/>
                <w:lang w:val="sv-SE"/>
              </w:rPr>
              <w:t>Përfitimet për grupet e tjera – një herë</w:t>
            </w:r>
          </w:p>
        </w:tc>
        <w:tc>
          <w:tcPr>
            <w:tcW w:w="876" w:type="dxa"/>
            <w:hideMark/>
          </w:tcPr>
          <w:p w14:paraId="70E79AC2" w14:textId="77777777" w:rsidR="005D3D55" w:rsidRPr="002D7F4A" w:rsidRDefault="005D3D55" w:rsidP="00F36488">
            <w:pPr>
              <w:spacing w:line="276" w:lineRule="auto"/>
              <w:ind w:left="-108" w:firstLine="108"/>
              <w:jc w:val="right"/>
              <w:rPr>
                <w:szCs w:val="24"/>
                <w:lang w:val="sv-SE"/>
              </w:rPr>
            </w:pPr>
            <w:r w:rsidRPr="002D7F4A">
              <w:rPr>
                <w:szCs w:val="24"/>
                <w:lang w:val="sv-SE"/>
              </w:rPr>
              <w:t> </w:t>
            </w:r>
          </w:p>
        </w:tc>
        <w:tc>
          <w:tcPr>
            <w:tcW w:w="927" w:type="dxa"/>
            <w:gridSpan w:val="2"/>
            <w:hideMark/>
          </w:tcPr>
          <w:p w14:paraId="0028EC1C" w14:textId="77777777" w:rsidR="005D3D55" w:rsidRPr="002D7F4A" w:rsidRDefault="005D3D55" w:rsidP="00F36488">
            <w:pPr>
              <w:spacing w:line="276" w:lineRule="auto"/>
              <w:ind w:left="-108" w:firstLine="108"/>
              <w:jc w:val="right"/>
              <w:rPr>
                <w:szCs w:val="24"/>
                <w:lang w:val="sv-SE"/>
              </w:rPr>
            </w:pPr>
            <w:r w:rsidRPr="002D7F4A">
              <w:rPr>
                <w:szCs w:val="24"/>
                <w:lang w:val="sv-SE"/>
              </w:rPr>
              <w:t> </w:t>
            </w:r>
          </w:p>
        </w:tc>
        <w:tc>
          <w:tcPr>
            <w:tcW w:w="868" w:type="dxa"/>
            <w:hideMark/>
          </w:tcPr>
          <w:p w14:paraId="3CF68EEB"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59D58F4F"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70E7ABED"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02BBA853"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74352A20" w14:textId="77777777" w:rsidR="005D3D55" w:rsidRPr="002D7F4A" w:rsidRDefault="005D3D55" w:rsidP="00F36488">
            <w:pPr>
              <w:spacing w:line="276" w:lineRule="auto"/>
              <w:jc w:val="right"/>
              <w:rPr>
                <w:szCs w:val="24"/>
                <w:lang w:val="sv-SE"/>
              </w:rPr>
            </w:pPr>
            <w:r w:rsidRPr="002D7F4A">
              <w:rPr>
                <w:szCs w:val="24"/>
                <w:lang w:val="sv-SE"/>
              </w:rPr>
              <w:t> </w:t>
            </w:r>
          </w:p>
        </w:tc>
        <w:tc>
          <w:tcPr>
            <w:tcW w:w="868" w:type="dxa"/>
            <w:hideMark/>
          </w:tcPr>
          <w:p w14:paraId="369E13C0" w14:textId="77777777" w:rsidR="005D3D55" w:rsidRPr="002D7F4A" w:rsidRDefault="005D3D55" w:rsidP="00F36488">
            <w:pPr>
              <w:spacing w:line="276" w:lineRule="auto"/>
              <w:jc w:val="right"/>
              <w:rPr>
                <w:szCs w:val="24"/>
                <w:lang w:val="sv-SE"/>
              </w:rPr>
            </w:pPr>
            <w:r w:rsidRPr="002D7F4A">
              <w:rPr>
                <w:szCs w:val="24"/>
                <w:lang w:val="sv-SE"/>
              </w:rPr>
              <w:t> </w:t>
            </w:r>
          </w:p>
        </w:tc>
        <w:tc>
          <w:tcPr>
            <w:tcW w:w="901" w:type="dxa"/>
            <w:hideMark/>
          </w:tcPr>
          <w:p w14:paraId="69687C8C" w14:textId="77777777" w:rsidR="005D3D55" w:rsidRPr="002D7F4A" w:rsidRDefault="005D3D55" w:rsidP="00F36488">
            <w:pPr>
              <w:spacing w:line="276" w:lineRule="auto"/>
              <w:jc w:val="right"/>
              <w:rPr>
                <w:szCs w:val="24"/>
                <w:lang w:val="sv-SE"/>
              </w:rPr>
            </w:pPr>
            <w:r w:rsidRPr="002D7F4A">
              <w:rPr>
                <w:szCs w:val="24"/>
                <w:lang w:val="sv-SE"/>
              </w:rPr>
              <w:t> </w:t>
            </w:r>
          </w:p>
        </w:tc>
        <w:tc>
          <w:tcPr>
            <w:tcW w:w="991" w:type="dxa"/>
          </w:tcPr>
          <w:p w14:paraId="04608820" w14:textId="77777777" w:rsidR="005D3D55" w:rsidRPr="002D7F4A" w:rsidRDefault="005D3D55" w:rsidP="00F36488">
            <w:pPr>
              <w:spacing w:line="276" w:lineRule="auto"/>
              <w:jc w:val="right"/>
              <w:rPr>
                <w:szCs w:val="24"/>
                <w:lang w:val="sv-SE"/>
              </w:rPr>
            </w:pPr>
          </w:p>
        </w:tc>
      </w:tr>
      <w:tr w:rsidR="005D3D55" w:rsidRPr="00534C1B" w14:paraId="4069B7BD" w14:textId="0652E169" w:rsidTr="00D123F2">
        <w:trPr>
          <w:trHeight w:val="255"/>
        </w:trPr>
        <w:tc>
          <w:tcPr>
            <w:tcW w:w="1963" w:type="dxa"/>
            <w:hideMark/>
          </w:tcPr>
          <w:p w14:paraId="56E0D961" w14:textId="77777777" w:rsidR="005D3D55" w:rsidRPr="002D7F4A" w:rsidRDefault="005D3D55" w:rsidP="00F36488">
            <w:pPr>
              <w:spacing w:line="276" w:lineRule="auto"/>
              <w:rPr>
                <w:szCs w:val="24"/>
                <w:lang w:val="sv-SE"/>
              </w:rPr>
            </w:pPr>
            <w:r w:rsidRPr="002D7F4A">
              <w:rPr>
                <w:szCs w:val="24"/>
                <w:lang w:val="sv-SE"/>
              </w:rPr>
              <w:t>Përfitimet për grupet e tjera – në vazhdimësi</w:t>
            </w:r>
          </w:p>
        </w:tc>
        <w:tc>
          <w:tcPr>
            <w:tcW w:w="876" w:type="dxa"/>
            <w:hideMark/>
          </w:tcPr>
          <w:p w14:paraId="0B003589" w14:textId="77777777" w:rsidR="005D3D55" w:rsidRPr="002D7F4A" w:rsidRDefault="005D3D55" w:rsidP="00F36488">
            <w:pPr>
              <w:spacing w:line="276" w:lineRule="auto"/>
              <w:ind w:left="-108" w:firstLine="108"/>
              <w:jc w:val="right"/>
              <w:rPr>
                <w:szCs w:val="24"/>
                <w:lang w:val="sv-SE"/>
              </w:rPr>
            </w:pPr>
            <w:r w:rsidRPr="002D7F4A">
              <w:rPr>
                <w:szCs w:val="24"/>
                <w:lang w:val="sv-SE"/>
              </w:rPr>
              <w:t> </w:t>
            </w:r>
          </w:p>
        </w:tc>
        <w:tc>
          <w:tcPr>
            <w:tcW w:w="927" w:type="dxa"/>
            <w:gridSpan w:val="2"/>
            <w:hideMark/>
          </w:tcPr>
          <w:p w14:paraId="22126D56" w14:textId="77777777" w:rsidR="005D3D55" w:rsidRPr="002D7F4A" w:rsidRDefault="005D3D55" w:rsidP="00F36488">
            <w:pPr>
              <w:spacing w:line="276" w:lineRule="auto"/>
              <w:ind w:left="-108" w:firstLine="108"/>
              <w:jc w:val="right"/>
              <w:rPr>
                <w:szCs w:val="24"/>
                <w:lang w:val="sv-SE"/>
              </w:rPr>
            </w:pPr>
            <w:r w:rsidRPr="002D7F4A">
              <w:rPr>
                <w:szCs w:val="24"/>
                <w:lang w:val="sv-SE"/>
              </w:rPr>
              <w:t> </w:t>
            </w:r>
          </w:p>
        </w:tc>
        <w:tc>
          <w:tcPr>
            <w:tcW w:w="868" w:type="dxa"/>
            <w:hideMark/>
          </w:tcPr>
          <w:p w14:paraId="37F9484C"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71574D18"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3D35887B"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49C1ACC7"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260E1CD2" w14:textId="77777777" w:rsidR="005D3D55" w:rsidRPr="002D7F4A" w:rsidRDefault="005D3D55" w:rsidP="00F36488">
            <w:pPr>
              <w:spacing w:line="276" w:lineRule="auto"/>
              <w:jc w:val="right"/>
              <w:rPr>
                <w:szCs w:val="24"/>
                <w:lang w:val="sv-SE"/>
              </w:rPr>
            </w:pPr>
            <w:r w:rsidRPr="002D7F4A">
              <w:rPr>
                <w:szCs w:val="24"/>
                <w:lang w:val="sv-SE"/>
              </w:rPr>
              <w:t> </w:t>
            </w:r>
          </w:p>
        </w:tc>
        <w:tc>
          <w:tcPr>
            <w:tcW w:w="868" w:type="dxa"/>
            <w:hideMark/>
          </w:tcPr>
          <w:p w14:paraId="0674658E" w14:textId="77777777" w:rsidR="005D3D55" w:rsidRPr="002D7F4A" w:rsidRDefault="005D3D55" w:rsidP="00F36488">
            <w:pPr>
              <w:spacing w:line="276" w:lineRule="auto"/>
              <w:jc w:val="right"/>
              <w:rPr>
                <w:szCs w:val="24"/>
                <w:lang w:val="sv-SE"/>
              </w:rPr>
            </w:pPr>
            <w:r w:rsidRPr="002D7F4A">
              <w:rPr>
                <w:szCs w:val="24"/>
                <w:lang w:val="sv-SE"/>
              </w:rPr>
              <w:t> </w:t>
            </w:r>
          </w:p>
        </w:tc>
        <w:tc>
          <w:tcPr>
            <w:tcW w:w="901" w:type="dxa"/>
            <w:hideMark/>
          </w:tcPr>
          <w:p w14:paraId="3A68B414" w14:textId="77777777" w:rsidR="005D3D55" w:rsidRPr="002D7F4A" w:rsidRDefault="005D3D55" w:rsidP="00F36488">
            <w:pPr>
              <w:spacing w:line="276" w:lineRule="auto"/>
              <w:jc w:val="right"/>
              <w:rPr>
                <w:szCs w:val="24"/>
                <w:lang w:val="sv-SE"/>
              </w:rPr>
            </w:pPr>
            <w:r w:rsidRPr="002D7F4A">
              <w:rPr>
                <w:szCs w:val="24"/>
                <w:lang w:val="sv-SE"/>
              </w:rPr>
              <w:t> </w:t>
            </w:r>
          </w:p>
        </w:tc>
        <w:tc>
          <w:tcPr>
            <w:tcW w:w="991" w:type="dxa"/>
          </w:tcPr>
          <w:p w14:paraId="349E2BF2" w14:textId="77777777" w:rsidR="005D3D55" w:rsidRPr="002D7F4A" w:rsidRDefault="005D3D55" w:rsidP="00F36488">
            <w:pPr>
              <w:spacing w:line="276" w:lineRule="auto"/>
              <w:jc w:val="right"/>
              <w:rPr>
                <w:szCs w:val="24"/>
                <w:lang w:val="sv-SE"/>
              </w:rPr>
            </w:pPr>
          </w:p>
        </w:tc>
      </w:tr>
      <w:tr w:rsidR="005D3D55" w:rsidRPr="00534C1B" w14:paraId="6BCED73F" w14:textId="3308C299" w:rsidTr="00D123F2">
        <w:trPr>
          <w:trHeight w:val="255"/>
        </w:trPr>
        <w:tc>
          <w:tcPr>
            <w:tcW w:w="1963" w:type="dxa"/>
            <w:hideMark/>
          </w:tcPr>
          <w:p w14:paraId="32BA9D9C" w14:textId="77777777" w:rsidR="005D3D55" w:rsidRPr="002D7F4A" w:rsidRDefault="005D3D55" w:rsidP="00F36488">
            <w:pPr>
              <w:spacing w:line="276" w:lineRule="auto"/>
              <w:rPr>
                <w:szCs w:val="24"/>
                <w:lang w:val="sv-SE"/>
              </w:rPr>
            </w:pPr>
            <w:r w:rsidRPr="002D7F4A">
              <w:rPr>
                <w:szCs w:val="24"/>
                <w:lang w:val="sv-SE"/>
              </w:rPr>
              <w:t>Përfitimet për biznesin – një herë</w:t>
            </w:r>
          </w:p>
        </w:tc>
        <w:tc>
          <w:tcPr>
            <w:tcW w:w="876" w:type="dxa"/>
            <w:hideMark/>
          </w:tcPr>
          <w:p w14:paraId="3C3D3C3E" w14:textId="1D0795BF" w:rsidR="005D3D55" w:rsidRPr="002D7F4A" w:rsidRDefault="005D3D55" w:rsidP="00F36488">
            <w:pPr>
              <w:spacing w:line="276" w:lineRule="auto"/>
              <w:ind w:left="-108" w:firstLine="108"/>
              <w:jc w:val="right"/>
              <w:rPr>
                <w:szCs w:val="24"/>
                <w:lang w:val="sv-SE"/>
              </w:rPr>
            </w:pPr>
            <w:r w:rsidRPr="002D7F4A">
              <w:rPr>
                <w:szCs w:val="24"/>
                <w:lang w:val="sv-SE"/>
              </w:rPr>
              <w:t xml:space="preserve">               </w:t>
            </w:r>
          </w:p>
        </w:tc>
        <w:tc>
          <w:tcPr>
            <w:tcW w:w="927" w:type="dxa"/>
            <w:gridSpan w:val="2"/>
            <w:hideMark/>
          </w:tcPr>
          <w:p w14:paraId="143CF6CF" w14:textId="77777777" w:rsidR="005D3D55" w:rsidRPr="002D7F4A" w:rsidRDefault="005D3D55" w:rsidP="00F36488">
            <w:pPr>
              <w:spacing w:line="276" w:lineRule="auto"/>
              <w:ind w:left="-108" w:firstLine="108"/>
              <w:jc w:val="right"/>
              <w:rPr>
                <w:szCs w:val="24"/>
                <w:lang w:val="sv-SE"/>
              </w:rPr>
            </w:pPr>
            <w:r w:rsidRPr="002D7F4A">
              <w:rPr>
                <w:szCs w:val="24"/>
                <w:lang w:val="sv-SE"/>
              </w:rPr>
              <w:t> </w:t>
            </w:r>
          </w:p>
        </w:tc>
        <w:tc>
          <w:tcPr>
            <w:tcW w:w="868" w:type="dxa"/>
            <w:hideMark/>
          </w:tcPr>
          <w:p w14:paraId="01D52657"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692C817D"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6B7086DB" w14:textId="77777777" w:rsidR="005D3D55" w:rsidRPr="002D7F4A" w:rsidRDefault="005D3D55" w:rsidP="00F36488">
            <w:pPr>
              <w:spacing w:line="276" w:lineRule="auto"/>
              <w:jc w:val="right"/>
              <w:rPr>
                <w:szCs w:val="24"/>
                <w:lang w:val="sv-SE"/>
              </w:rPr>
            </w:pPr>
            <w:r w:rsidRPr="002D7F4A">
              <w:rPr>
                <w:szCs w:val="24"/>
                <w:lang w:val="sv-SE"/>
              </w:rPr>
              <w:t> </w:t>
            </w:r>
          </w:p>
        </w:tc>
        <w:tc>
          <w:tcPr>
            <w:tcW w:w="844" w:type="dxa"/>
            <w:hideMark/>
          </w:tcPr>
          <w:p w14:paraId="56F2665C" w14:textId="77777777" w:rsidR="005D3D55" w:rsidRPr="002D7F4A" w:rsidRDefault="005D3D55" w:rsidP="00F36488">
            <w:pPr>
              <w:spacing w:line="276" w:lineRule="auto"/>
              <w:jc w:val="right"/>
              <w:rPr>
                <w:szCs w:val="24"/>
                <w:lang w:val="sv-SE"/>
              </w:rPr>
            </w:pPr>
            <w:r w:rsidRPr="002D7F4A">
              <w:rPr>
                <w:szCs w:val="24"/>
                <w:lang w:val="sv-SE"/>
              </w:rPr>
              <w:t> </w:t>
            </w:r>
          </w:p>
        </w:tc>
        <w:tc>
          <w:tcPr>
            <w:tcW w:w="843" w:type="dxa"/>
            <w:hideMark/>
          </w:tcPr>
          <w:p w14:paraId="2C4DB95B" w14:textId="77777777" w:rsidR="005D3D55" w:rsidRPr="002D7F4A" w:rsidRDefault="005D3D55" w:rsidP="00F36488">
            <w:pPr>
              <w:spacing w:line="276" w:lineRule="auto"/>
              <w:jc w:val="right"/>
              <w:rPr>
                <w:szCs w:val="24"/>
                <w:lang w:val="sv-SE"/>
              </w:rPr>
            </w:pPr>
            <w:r w:rsidRPr="002D7F4A">
              <w:rPr>
                <w:szCs w:val="24"/>
                <w:lang w:val="sv-SE"/>
              </w:rPr>
              <w:t> </w:t>
            </w:r>
          </w:p>
        </w:tc>
        <w:tc>
          <w:tcPr>
            <w:tcW w:w="868" w:type="dxa"/>
            <w:hideMark/>
          </w:tcPr>
          <w:p w14:paraId="3CCC9B0C" w14:textId="77777777" w:rsidR="005D3D55" w:rsidRPr="002D7F4A" w:rsidRDefault="005D3D55" w:rsidP="00F36488">
            <w:pPr>
              <w:spacing w:line="276" w:lineRule="auto"/>
              <w:jc w:val="right"/>
              <w:rPr>
                <w:szCs w:val="24"/>
                <w:lang w:val="sv-SE"/>
              </w:rPr>
            </w:pPr>
            <w:r w:rsidRPr="002D7F4A">
              <w:rPr>
                <w:szCs w:val="24"/>
                <w:lang w:val="sv-SE"/>
              </w:rPr>
              <w:t> </w:t>
            </w:r>
          </w:p>
        </w:tc>
        <w:tc>
          <w:tcPr>
            <w:tcW w:w="901" w:type="dxa"/>
            <w:hideMark/>
          </w:tcPr>
          <w:p w14:paraId="1064DDAD" w14:textId="77777777" w:rsidR="005D3D55" w:rsidRPr="002D7F4A" w:rsidRDefault="005D3D55" w:rsidP="00F36488">
            <w:pPr>
              <w:spacing w:line="276" w:lineRule="auto"/>
              <w:jc w:val="right"/>
              <w:rPr>
                <w:szCs w:val="24"/>
                <w:lang w:val="sv-SE"/>
              </w:rPr>
            </w:pPr>
            <w:r w:rsidRPr="002D7F4A">
              <w:rPr>
                <w:szCs w:val="24"/>
                <w:lang w:val="sv-SE"/>
              </w:rPr>
              <w:t> </w:t>
            </w:r>
          </w:p>
        </w:tc>
        <w:tc>
          <w:tcPr>
            <w:tcW w:w="991" w:type="dxa"/>
          </w:tcPr>
          <w:p w14:paraId="721E3FB2" w14:textId="77777777" w:rsidR="005D3D55" w:rsidRPr="002D7F4A" w:rsidRDefault="005D3D55" w:rsidP="00F36488">
            <w:pPr>
              <w:spacing w:line="276" w:lineRule="auto"/>
              <w:jc w:val="right"/>
              <w:rPr>
                <w:szCs w:val="24"/>
                <w:lang w:val="sv-SE"/>
              </w:rPr>
            </w:pPr>
          </w:p>
        </w:tc>
      </w:tr>
      <w:tr w:rsidR="005D3D55" w:rsidRPr="00534C1B" w14:paraId="1B047455" w14:textId="0D7E80E2" w:rsidTr="00D123F2">
        <w:trPr>
          <w:trHeight w:val="270"/>
        </w:trPr>
        <w:tc>
          <w:tcPr>
            <w:tcW w:w="1963" w:type="dxa"/>
            <w:hideMark/>
          </w:tcPr>
          <w:p w14:paraId="79247DED" w14:textId="77777777" w:rsidR="005D3D55" w:rsidRPr="002D7F4A" w:rsidRDefault="005D3D55" w:rsidP="00F36488">
            <w:pPr>
              <w:spacing w:line="276" w:lineRule="auto"/>
              <w:rPr>
                <w:szCs w:val="24"/>
                <w:lang w:val="sv-SE"/>
              </w:rPr>
            </w:pPr>
            <w:r w:rsidRPr="002D7F4A">
              <w:rPr>
                <w:szCs w:val="24"/>
                <w:lang w:val="sv-SE"/>
              </w:rPr>
              <w:t>Përfitimet për biznesin – në vazhdimësi</w:t>
            </w:r>
          </w:p>
        </w:tc>
        <w:tc>
          <w:tcPr>
            <w:tcW w:w="876" w:type="dxa"/>
            <w:hideMark/>
          </w:tcPr>
          <w:p w14:paraId="07FFD8A0" w14:textId="285372D2" w:rsidR="005D3D55" w:rsidRPr="002D7F4A" w:rsidRDefault="005D3D55" w:rsidP="00F36488">
            <w:pPr>
              <w:spacing w:line="276" w:lineRule="auto"/>
              <w:ind w:left="-108" w:firstLine="108"/>
              <w:jc w:val="right"/>
              <w:rPr>
                <w:szCs w:val="24"/>
                <w:lang w:val="sv-SE"/>
              </w:rPr>
            </w:pPr>
            <w:r w:rsidRPr="002D7F4A">
              <w:rPr>
                <w:szCs w:val="24"/>
                <w:lang w:val="sv-SE"/>
              </w:rPr>
              <w:t xml:space="preserve">               </w:t>
            </w:r>
          </w:p>
        </w:tc>
        <w:tc>
          <w:tcPr>
            <w:tcW w:w="927" w:type="dxa"/>
            <w:gridSpan w:val="2"/>
            <w:hideMark/>
          </w:tcPr>
          <w:p w14:paraId="7D261869" w14:textId="28D5F574" w:rsidR="005D3D55" w:rsidRPr="002D7F4A" w:rsidRDefault="005D3D55" w:rsidP="00F36488">
            <w:pPr>
              <w:spacing w:line="276" w:lineRule="auto"/>
              <w:ind w:left="-108" w:firstLine="108"/>
              <w:jc w:val="right"/>
              <w:rPr>
                <w:szCs w:val="24"/>
                <w:lang w:val="sv-SE"/>
              </w:rPr>
            </w:pPr>
            <w:r w:rsidRPr="002D7F4A">
              <w:rPr>
                <w:szCs w:val="24"/>
                <w:lang w:val="sv-SE"/>
              </w:rPr>
              <w:t xml:space="preserve">              </w:t>
            </w:r>
          </w:p>
        </w:tc>
        <w:tc>
          <w:tcPr>
            <w:tcW w:w="868" w:type="dxa"/>
            <w:hideMark/>
          </w:tcPr>
          <w:p w14:paraId="39836D61" w14:textId="7CB45326" w:rsidR="005D3D55" w:rsidRPr="002D7F4A" w:rsidRDefault="005D3D55" w:rsidP="00F36488">
            <w:pPr>
              <w:spacing w:line="276" w:lineRule="auto"/>
              <w:jc w:val="right"/>
              <w:rPr>
                <w:szCs w:val="24"/>
                <w:lang w:val="sv-SE"/>
              </w:rPr>
            </w:pPr>
            <w:r w:rsidRPr="002D7F4A">
              <w:rPr>
                <w:szCs w:val="24"/>
                <w:lang w:val="sv-SE"/>
              </w:rPr>
              <w:t xml:space="preserve">             </w:t>
            </w:r>
          </w:p>
        </w:tc>
        <w:tc>
          <w:tcPr>
            <w:tcW w:w="844" w:type="dxa"/>
            <w:hideMark/>
          </w:tcPr>
          <w:p w14:paraId="0207F82F" w14:textId="633B8EC4" w:rsidR="005D3D55" w:rsidRPr="002D7F4A" w:rsidRDefault="005D3D55" w:rsidP="00F36488">
            <w:pPr>
              <w:spacing w:line="276" w:lineRule="auto"/>
              <w:jc w:val="right"/>
              <w:rPr>
                <w:szCs w:val="24"/>
                <w:lang w:val="sv-SE"/>
              </w:rPr>
            </w:pPr>
            <w:r w:rsidRPr="002D7F4A">
              <w:rPr>
                <w:szCs w:val="24"/>
                <w:lang w:val="sv-SE"/>
              </w:rPr>
              <w:t xml:space="preserve">             </w:t>
            </w:r>
          </w:p>
        </w:tc>
        <w:tc>
          <w:tcPr>
            <w:tcW w:w="843" w:type="dxa"/>
            <w:hideMark/>
          </w:tcPr>
          <w:p w14:paraId="06C8E3AB" w14:textId="082DEDB5" w:rsidR="005D3D55" w:rsidRPr="002D7F4A" w:rsidRDefault="005D3D55" w:rsidP="004F0820">
            <w:pPr>
              <w:spacing w:line="276" w:lineRule="auto"/>
              <w:jc w:val="right"/>
              <w:rPr>
                <w:szCs w:val="24"/>
                <w:lang w:val="sv-SE"/>
              </w:rPr>
            </w:pPr>
            <w:r w:rsidRPr="002D7F4A">
              <w:rPr>
                <w:szCs w:val="24"/>
                <w:lang w:val="sv-SE"/>
              </w:rPr>
              <w:t xml:space="preserve">              </w:t>
            </w:r>
          </w:p>
        </w:tc>
        <w:tc>
          <w:tcPr>
            <w:tcW w:w="844" w:type="dxa"/>
            <w:hideMark/>
          </w:tcPr>
          <w:p w14:paraId="63D2BA43" w14:textId="0C8B9E30" w:rsidR="005D3D55" w:rsidRPr="002D7F4A" w:rsidRDefault="005D3D55" w:rsidP="004F0820">
            <w:pPr>
              <w:spacing w:line="276" w:lineRule="auto"/>
              <w:jc w:val="right"/>
              <w:rPr>
                <w:szCs w:val="24"/>
                <w:lang w:val="sv-SE"/>
              </w:rPr>
            </w:pPr>
            <w:r w:rsidRPr="002D7F4A">
              <w:rPr>
                <w:szCs w:val="24"/>
                <w:lang w:val="sv-SE"/>
              </w:rPr>
              <w:t xml:space="preserve">               </w:t>
            </w:r>
          </w:p>
        </w:tc>
        <w:tc>
          <w:tcPr>
            <w:tcW w:w="843" w:type="dxa"/>
            <w:hideMark/>
          </w:tcPr>
          <w:p w14:paraId="26409471" w14:textId="1B0A93B3" w:rsidR="005D3D55" w:rsidRPr="002D7F4A" w:rsidRDefault="005D3D55" w:rsidP="004F0820">
            <w:pPr>
              <w:spacing w:line="276" w:lineRule="auto"/>
              <w:jc w:val="right"/>
              <w:rPr>
                <w:szCs w:val="24"/>
                <w:lang w:val="sv-SE"/>
              </w:rPr>
            </w:pPr>
            <w:r w:rsidRPr="002D7F4A">
              <w:rPr>
                <w:szCs w:val="24"/>
                <w:lang w:val="sv-SE"/>
              </w:rPr>
              <w:t xml:space="preserve">             </w:t>
            </w:r>
          </w:p>
        </w:tc>
        <w:tc>
          <w:tcPr>
            <w:tcW w:w="868" w:type="dxa"/>
            <w:hideMark/>
          </w:tcPr>
          <w:p w14:paraId="168B8420" w14:textId="59B04D90" w:rsidR="005D3D55" w:rsidRPr="002D7F4A" w:rsidRDefault="005D3D55" w:rsidP="004F0820">
            <w:pPr>
              <w:spacing w:line="276" w:lineRule="auto"/>
              <w:jc w:val="right"/>
              <w:rPr>
                <w:szCs w:val="24"/>
                <w:lang w:val="sv-SE"/>
              </w:rPr>
            </w:pPr>
            <w:r w:rsidRPr="002D7F4A">
              <w:rPr>
                <w:szCs w:val="24"/>
                <w:lang w:val="sv-SE"/>
              </w:rPr>
              <w:t xml:space="preserve">              </w:t>
            </w:r>
          </w:p>
        </w:tc>
        <w:tc>
          <w:tcPr>
            <w:tcW w:w="901" w:type="dxa"/>
            <w:hideMark/>
          </w:tcPr>
          <w:p w14:paraId="015887A3" w14:textId="34B7B4CD" w:rsidR="005D3D55" w:rsidRPr="002D7F4A" w:rsidRDefault="005D3D55" w:rsidP="004F0820">
            <w:pPr>
              <w:spacing w:line="276" w:lineRule="auto"/>
              <w:jc w:val="right"/>
              <w:rPr>
                <w:szCs w:val="24"/>
                <w:lang w:val="sv-SE"/>
              </w:rPr>
            </w:pPr>
            <w:r w:rsidRPr="002D7F4A">
              <w:rPr>
                <w:szCs w:val="24"/>
                <w:lang w:val="sv-SE"/>
              </w:rPr>
              <w:t xml:space="preserve">                </w:t>
            </w:r>
          </w:p>
        </w:tc>
        <w:tc>
          <w:tcPr>
            <w:tcW w:w="991" w:type="dxa"/>
          </w:tcPr>
          <w:p w14:paraId="49232343" w14:textId="77777777" w:rsidR="005D3D55" w:rsidRPr="002D7F4A" w:rsidRDefault="005D3D55" w:rsidP="004F0820">
            <w:pPr>
              <w:spacing w:line="276" w:lineRule="auto"/>
              <w:jc w:val="right"/>
              <w:rPr>
                <w:szCs w:val="24"/>
                <w:lang w:val="sv-SE"/>
              </w:rPr>
            </w:pPr>
          </w:p>
        </w:tc>
      </w:tr>
      <w:tr w:rsidR="005D3D55" w:rsidRPr="00F36488" w14:paraId="07D99AA6" w14:textId="640C8DEA" w:rsidTr="00D123F2">
        <w:trPr>
          <w:trHeight w:val="285"/>
        </w:trPr>
        <w:tc>
          <w:tcPr>
            <w:tcW w:w="1963" w:type="dxa"/>
            <w:hideMark/>
          </w:tcPr>
          <w:p w14:paraId="14EFAE22" w14:textId="77777777" w:rsidR="005D3D55" w:rsidRPr="00F36488" w:rsidRDefault="005D3D55" w:rsidP="00F36488">
            <w:pPr>
              <w:spacing w:line="276" w:lineRule="auto"/>
              <w:rPr>
                <w:b/>
                <w:bCs/>
                <w:szCs w:val="24"/>
              </w:rPr>
            </w:pPr>
            <w:r w:rsidRPr="00F36488">
              <w:rPr>
                <w:b/>
                <w:bCs/>
                <w:szCs w:val="24"/>
              </w:rPr>
              <w:t>Përfitimet totale</w:t>
            </w:r>
          </w:p>
        </w:tc>
        <w:tc>
          <w:tcPr>
            <w:tcW w:w="876" w:type="dxa"/>
            <w:tcBorders>
              <w:bottom w:val="single" w:sz="4" w:space="0" w:color="auto"/>
            </w:tcBorders>
            <w:hideMark/>
          </w:tcPr>
          <w:p w14:paraId="49F80C3E" w14:textId="6292DBCC" w:rsidR="005D3D55" w:rsidRPr="00F36488" w:rsidRDefault="005D3D55" w:rsidP="00F36488">
            <w:pPr>
              <w:spacing w:line="276" w:lineRule="auto"/>
              <w:ind w:left="-108" w:firstLine="108"/>
              <w:jc w:val="right"/>
              <w:rPr>
                <w:szCs w:val="24"/>
              </w:rPr>
            </w:pPr>
            <w:r w:rsidRPr="00F36488">
              <w:rPr>
                <w:szCs w:val="24"/>
              </w:rPr>
              <w:t xml:space="preserve">         </w:t>
            </w:r>
          </w:p>
        </w:tc>
        <w:tc>
          <w:tcPr>
            <w:tcW w:w="927" w:type="dxa"/>
            <w:gridSpan w:val="2"/>
            <w:tcBorders>
              <w:bottom w:val="single" w:sz="4" w:space="0" w:color="auto"/>
            </w:tcBorders>
            <w:hideMark/>
          </w:tcPr>
          <w:p w14:paraId="4BFA81B6" w14:textId="164CF01E" w:rsidR="005D3D55" w:rsidRPr="00F36488" w:rsidRDefault="005D3D55" w:rsidP="00F36488">
            <w:pPr>
              <w:spacing w:line="276" w:lineRule="auto"/>
              <w:ind w:left="-108" w:firstLine="108"/>
              <w:jc w:val="right"/>
              <w:rPr>
                <w:szCs w:val="24"/>
              </w:rPr>
            </w:pPr>
            <w:r w:rsidRPr="00F36488">
              <w:rPr>
                <w:szCs w:val="24"/>
              </w:rPr>
              <w:t xml:space="preserve">            </w:t>
            </w:r>
          </w:p>
        </w:tc>
        <w:tc>
          <w:tcPr>
            <w:tcW w:w="868" w:type="dxa"/>
            <w:tcBorders>
              <w:bottom w:val="single" w:sz="4" w:space="0" w:color="auto"/>
            </w:tcBorders>
            <w:hideMark/>
          </w:tcPr>
          <w:p w14:paraId="644EFF21" w14:textId="665B1ABF" w:rsidR="005D3D55" w:rsidRPr="00F36488" w:rsidRDefault="005D3D55" w:rsidP="00F36488">
            <w:pPr>
              <w:spacing w:line="276" w:lineRule="auto"/>
              <w:jc w:val="right"/>
              <w:rPr>
                <w:szCs w:val="24"/>
              </w:rPr>
            </w:pPr>
            <w:r w:rsidRPr="00F36488">
              <w:rPr>
                <w:szCs w:val="24"/>
              </w:rPr>
              <w:t xml:space="preserve">          </w:t>
            </w:r>
          </w:p>
        </w:tc>
        <w:tc>
          <w:tcPr>
            <w:tcW w:w="844" w:type="dxa"/>
            <w:tcBorders>
              <w:bottom w:val="single" w:sz="4" w:space="0" w:color="auto"/>
            </w:tcBorders>
            <w:hideMark/>
          </w:tcPr>
          <w:p w14:paraId="459E70ED" w14:textId="31FF12D6" w:rsidR="005D3D55" w:rsidRPr="00F36488" w:rsidRDefault="005D3D55" w:rsidP="00F36488">
            <w:pPr>
              <w:spacing w:line="276" w:lineRule="auto"/>
              <w:jc w:val="right"/>
              <w:rPr>
                <w:szCs w:val="24"/>
              </w:rPr>
            </w:pPr>
            <w:r w:rsidRPr="00F36488">
              <w:rPr>
                <w:szCs w:val="24"/>
              </w:rPr>
              <w:t xml:space="preserve">          </w:t>
            </w:r>
          </w:p>
        </w:tc>
        <w:tc>
          <w:tcPr>
            <w:tcW w:w="843" w:type="dxa"/>
            <w:tcBorders>
              <w:bottom w:val="single" w:sz="4" w:space="0" w:color="auto"/>
            </w:tcBorders>
            <w:hideMark/>
          </w:tcPr>
          <w:p w14:paraId="6A5F0910" w14:textId="6A2464B8" w:rsidR="005D3D55" w:rsidRPr="00F36488" w:rsidRDefault="005D3D55" w:rsidP="004F0820">
            <w:pPr>
              <w:spacing w:line="276" w:lineRule="auto"/>
              <w:jc w:val="right"/>
              <w:rPr>
                <w:szCs w:val="24"/>
              </w:rPr>
            </w:pPr>
            <w:r w:rsidRPr="00F36488">
              <w:rPr>
                <w:szCs w:val="24"/>
              </w:rPr>
              <w:t xml:space="preserve">           </w:t>
            </w:r>
          </w:p>
        </w:tc>
        <w:tc>
          <w:tcPr>
            <w:tcW w:w="844" w:type="dxa"/>
            <w:tcBorders>
              <w:bottom w:val="single" w:sz="4" w:space="0" w:color="auto"/>
            </w:tcBorders>
            <w:hideMark/>
          </w:tcPr>
          <w:p w14:paraId="5AEBAA44" w14:textId="2DBB3680" w:rsidR="005D3D55" w:rsidRPr="00F36488" w:rsidRDefault="005D3D55" w:rsidP="004F0820">
            <w:pPr>
              <w:spacing w:line="276" w:lineRule="auto"/>
              <w:jc w:val="right"/>
              <w:rPr>
                <w:szCs w:val="24"/>
              </w:rPr>
            </w:pPr>
            <w:r w:rsidRPr="00F36488">
              <w:rPr>
                <w:szCs w:val="24"/>
              </w:rPr>
              <w:t xml:space="preserve">           </w:t>
            </w:r>
          </w:p>
        </w:tc>
        <w:tc>
          <w:tcPr>
            <w:tcW w:w="843" w:type="dxa"/>
            <w:tcBorders>
              <w:bottom w:val="single" w:sz="4" w:space="0" w:color="auto"/>
            </w:tcBorders>
            <w:hideMark/>
          </w:tcPr>
          <w:p w14:paraId="1DEFCB6C" w14:textId="6DB91096" w:rsidR="005D3D55" w:rsidRPr="00F36488" w:rsidRDefault="005D3D55" w:rsidP="00F36488">
            <w:pPr>
              <w:spacing w:line="276" w:lineRule="auto"/>
              <w:jc w:val="right"/>
              <w:rPr>
                <w:szCs w:val="24"/>
              </w:rPr>
            </w:pPr>
          </w:p>
        </w:tc>
        <w:tc>
          <w:tcPr>
            <w:tcW w:w="868" w:type="dxa"/>
            <w:tcBorders>
              <w:bottom w:val="single" w:sz="4" w:space="0" w:color="auto"/>
            </w:tcBorders>
            <w:hideMark/>
          </w:tcPr>
          <w:p w14:paraId="135BA41C" w14:textId="01916F08" w:rsidR="005D3D55" w:rsidRPr="00F36488" w:rsidRDefault="005D3D55" w:rsidP="004F0820">
            <w:pPr>
              <w:spacing w:line="276" w:lineRule="auto"/>
              <w:jc w:val="right"/>
              <w:rPr>
                <w:szCs w:val="24"/>
              </w:rPr>
            </w:pPr>
            <w:r w:rsidRPr="00F36488">
              <w:rPr>
                <w:szCs w:val="24"/>
              </w:rPr>
              <w:t xml:space="preserve">           </w:t>
            </w:r>
          </w:p>
        </w:tc>
        <w:tc>
          <w:tcPr>
            <w:tcW w:w="901" w:type="dxa"/>
            <w:tcBorders>
              <w:bottom w:val="single" w:sz="4" w:space="0" w:color="auto"/>
            </w:tcBorders>
            <w:hideMark/>
          </w:tcPr>
          <w:p w14:paraId="3DB390A7" w14:textId="1EA0ED55" w:rsidR="005D3D55" w:rsidRPr="00F36488" w:rsidRDefault="005D3D55" w:rsidP="004F0820">
            <w:pPr>
              <w:spacing w:line="276" w:lineRule="auto"/>
              <w:jc w:val="right"/>
              <w:rPr>
                <w:szCs w:val="24"/>
              </w:rPr>
            </w:pPr>
            <w:r w:rsidRPr="00F36488">
              <w:rPr>
                <w:szCs w:val="24"/>
              </w:rPr>
              <w:t xml:space="preserve">            </w:t>
            </w:r>
          </w:p>
        </w:tc>
        <w:tc>
          <w:tcPr>
            <w:tcW w:w="991" w:type="dxa"/>
            <w:tcBorders>
              <w:bottom w:val="single" w:sz="4" w:space="0" w:color="auto"/>
            </w:tcBorders>
          </w:tcPr>
          <w:p w14:paraId="50AD3C46" w14:textId="77777777" w:rsidR="005D3D55" w:rsidRPr="00F36488" w:rsidRDefault="005D3D55" w:rsidP="004F0820">
            <w:pPr>
              <w:spacing w:line="276" w:lineRule="auto"/>
              <w:jc w:val="right"/>
              <w:rPr>
                <w:szCs w:val="24"/>
              </w:rPr>
            </w:pPr>
          </w:p>
        </w:tc>
      </w:tr>
      <w:tr w:rsidR="005D3D55" w:rsidRPr="00534C1B" w14:paraId="43775DA7" w14:textId="20EE2359" w:rsidTr="00D123F2">
        <w:trPr>
          <w:trHeight w:val="390"/>
        </w:trPr>
        <w:tc>
          <w:tcPr>
            <w:tcW w:w="1963" w:type="dxa"/>
            <w:hideMark/>
          </w:tcPr>
          <w:p w14:paraId="420E7A18" w14:textId="77777777" w:rsidR="005D3D55" w:rsidRPr="00534C1B" w:rsidRDefault="005D3D55" w:rsidP="00F36488">
            <w:pPr>
              <w:spacing w:line="276" w:lineRule="auto"/>
              <w:rPr>
                <w:bCs/>
                <w:szCs w:val="24"/>
                <w:lang w:val="pt-BR"/>
              </w:rPr>
            </w:pPr>
            <w:r w:rsidRPr="00534C1B">
              <w:rPr>
                <w:b/>
                <w:bCs/>
                <w:szCs w:val="24"/>
                <w:lang w:val="pt-BR"/>
              </w:rPr>
              <w:t>Përfitimi i zbritur</w:t>
            </w:r>
            <w:r w:rsidRPr="00534C1B">
              <w:rPr>
                <w:szCs w:val="24"/>
                <w:lang w:val="pt-BR"/>
              </w:rPr>
              <w:t>= Përfitimi në total x faktori zbritës</w:t>
            </w:r>
          </w:p>
        </w:tc>
        <w:tc>
          <w:tcPr>
            <w:tcW w:w="876" w:type="dxa"/>
            <w:tcBorders>
              <w:bottom w:val="single" w:sz="4" w:space="0" w:color="auto"/>
            </w:tcBorders>
            <w:hideMark/>
          </w:tcPr>
          <w:p w14:paraId="406EAF81" w14:textId="30AF6D70" w:rsidR="005D3D55" w:rsidRPr="00534C1B" w:rsidRDefault="005D3D55" w:rsidP="00F36488">
            <w:pPr>
              <w:spacing w:line="276" w:lineRule="auto"/>
              <w:ind w:left="-108" w:firstLine="108"/>
              <w:jc w:val="right"/>
              <w:rPr>
                <w:szCs w:val="24"/>
                <w:lang w:val="pt-BR"/>
              </w:rPr>
            </w:pPr>
            <w:r w:rsidRPr="00534C1B">
              <w:rPr>
                <w:szCs w:val="24"/>
                <w:lang w:val="pt-BR"/>
              </w:rPr>
              <w:t xml:space="preserve">             </w:t>
            </w:r>
          </w:p>
        </w:tc>
        <w:tc>
          <w:tcPr>
            <w:tcW w:w="927" w:type="dxa"/>
            <w:gridSpan w:val="2"/>
            <w:tcBorders>
              <w:bottom w:val="single" w:sz="4" w:space="0" w:color="auto"/>
            </w:tcBorders>
            <w:hideMark/>
          </w:tcPr>
          <w:p w14:paraId="714FB7F5" w14:textId="75455AF0" w:rsidR="005D3D55" w:rsidRPr="00534C1B" w:rsidRDefault="005D3D55" w:rsidP="00F36488">
            <w:pPr>
              <w:spacing w:line="276" w:lineRule="auto"/>
              <w:ind w:left="-108" w:firstLine="108"/>
              <w:jc w:val="right"/>
              <w:rPr>
                <w:szCs w:val="24"/>
                <w:lang w:val="pt-BR"/>
              </w:rPr>
            </w:pPr>
          </w:p>
        </w:tc>
        <w:tc>
          <w:tcPr>
            <w:tcW w:w="868" w:type="dxa"/>
            <w:tcBorders>
              <w:bottom w:val="single" w:sz="4" w:space="0" w:color="auto"/>
            </w:tcBorders>
            <w:hideMark/>
          </w:tcPr>
          <w:p w14:paraId="1A5138E1" w14:textId="08FFB8F1" w:rsidR="005D3D55" w:rsidRPr="00534C1B" w:rsidRDefault="005D3D55" w:rsidP="00F36488">
            <w:pPr>
              <w:spacing w:line="276" w:lineRule="auto"/>
              <w:jc w:val="right"/>
              <w:rPr>
                <w:szCs w:val="24"/>
                <w:lang w:val="pt-BR"/>
              </w:rPr>
            </w:pPr>
            <w:r w:rsidRPr="00534C1B">
              <w:rPr>
                <w:szCs w:val="24"/>
                <w:lang w:val="pt-BR"/>
              </w:rPr>
              <w:t xml:space="preserve">          </w:t>
            </w:r>
          </w:p>
        </w:tc>
        <w:tc>
          <w:tcPr>
            <w:tcW w:w="844" w:type="dxa"/>
            <w:tcBorders>
              <w:bottom w:val="single" w:sz="4" w:space="0" w:color="auto"/>
            </w:tcBorders>
            <w:hideMark/>
          </w:tcPr>
          <w:p w14:paraId="38FFC16B" w14:textId="02F6B4F6" w:rsidR="005D3D55" w:rsidRPr="00534C1B" w:rsidRDefault="005D3D55" w:rsidP="00F36488">
            <w:pPr>
              <w:spacing w:line="276" w:lineRule="auto"/>
              <w:jc w:val="right"/>
              <w:rPr>
                <w:szCs w:val="24"/>
                <w:lang w:val="pt-BR"/>
              </w:rPr>
            </w:pPr>
            <w:r w:rsidRPr="00534C1B">
              <w:rPr>
                <w:szCs w:val="24"/>
                <w:lang w:val="pt-BR"/>
              </w:rPr>
              <w:t xml:space="preserve">          </w:t>
            </w:r>
          </w:p>
        </w:tc>
        <w:tc>
          <w:tcPr>
            <w:tcW w:w="843" w:type="dxa"/>
            <w:tcBorders>
              <w:bottom w:val="single" w:sz="4" w:space="0" w:color="auto"/>
            </w:tcBorders>
            <w:hideMark/>
          </w:tcPr>
          <w:p w14:paraId="46ABE9C2" w14:textId="77C47846" w:rsidR="005D3D55" w:rsidRPr="00534C1B" w:rsidRDefault="005D3D55" w:rsidP="004F0820">
            <w:pPr>
              <w:spacing w:line="276" w:lineRule="auto"/>
              <w:jc w:val="right"/>
              <w:rPr>
                <w:szCs w:val="24"/>
                <w:lang w:val="pt-BR"/>
              </w:rPr>
            </w:pPr>
            <w:r w:rsidRPr="00534C1B">
              <w:rPr>
                <w:szCs w:val="24"/>
                <w:lang w:val="pt-BR"/>
              </w:rPr>
              <w:t xml:space="preserve">           </w:t>
            </w:r>
          </w:p>
        </w:tc>
        <w:tc>
          <w:tcPr>
            <w:tcW w:w="844" w:type="dxa"/>
            <w:tcBorders>
              <w:bottom w:val="single" w:sz="4" w:space="0" w:color="auto"/>
            </w:tcBorders>
            <w:hideMark/>
          </w:tcPr>
          <w:p w14:paraId="4C3380AE" w14:textId="414C238A" w:rsidR="005D3D55" w:rsidRPr="00534C1B" w:rsidRDefault="005D3D55" w:rsidP="004F0820">
            <w:pPr>
              <w:spacing w:line="276" w:lineRule="auto"/>
              <w:jc w:val="right"/>
              <w:rPr>
                <w:szCs w:val="24"/>
                <w:lang w:val="pt-BR"/>
              </w:rPr>
            </w:pPr>
            <w:r w:rsidRPr="00534C1B">
              <w:rPr>
                <w:szCs w:val="24"/>
                <w:lang w:val="pt-BR"/>
              </w:rPr>
              <w:t xml:space="preserve">           </w:t>
            </w:r>
          </w:p>
        </w:tc>
        <w:tc>
          <w:tcPr>
            <w:tcW w:w="843" w:type="dxa"/>
            <w:tcBorders>
              <w:bottom w:val="single" w:sz="4" w:space="0" w:color="auto"/>
            </w:tcBorders>
            <w:hideMark/>
          </w:tcPr>
          <w:p w14:paraId="6EDC7ECE" w14:textId="21155FEF" w:rsidR="005D3D55" w:rsidRPr="00534C1B" w:rsidRDefault="005D3D55" w:rsidP="004F0820">
            <w:pPr>
              <w:spacing w:line="276" w:lineRule="auto"/>
              <w:jc w:val="right"/>
              <w:rPr>
                <w:szCs w:val="24"/>
                <w:lang w:val="pt-BR"/>
              </w:rPr>
            </w:pPr>
            <w:r w:rsidRPr="00534C1B">
              <w:rPr>
                <w:szCs w:val="24"/>
                <w:lang w:val="pt-BR"/>
              </w:rPr>
              <w:t xml:space="preserve">           </w:t>
            </w:r>
          </w:p>
        </w:tc>
        <w:tc>
          <w:tcPr>
            <w:tcW w:w="868" w:type="dxa"/>
            <w:tcBorders>
              <w:bottom w:val="single" w:sz="4" w:space="0" w:color="auto"/>
            </w:tcBorders>
            <w:hideMark/>
          </w:tcPr>
          <w:p w14:paraId="1BF99EBF" w14:textId="39549020" w:rsidR="005D3D55" w:rsidRPr="00534C1B" w:rsidRDefault="005D3D55" w:rsidP="004F0820">
            <w:pPr>
              <w:spacing w:line="276" w:lineRule="auto"/>
              <w:jc w:val="right"/>
              <w:rPr>
                <w:szCs w:val="24"/>
                <w:lang w:val="pt-BR"/>
              </w:rPr>
            </w:pPr>
            <w:r w:rsidRPr="00534C1B">
              <w:rPr>
                <w:szCs w:val="24"/>
                <w:lang w:val="pt-BR"/>
              </w:rPr>
              <w:t xml:space="preserve">            </w:t>
            </w:r>
          </w:p>
        </w:tc>
        <w:tc>
          <w:tcPr>
            <w:tcW w:w="901" w:type="dxa"/>
            <w:tcBorders>
              <w:bottom w:val="single" w:sz="4" w:space="0" w:color="auto"/>
            </w:tcBorders>
            <w:hideMark/>
          </w:tcPr>
          <w:p w14:paraId="524BCD3E" w14:textId="462B9BE9" w:rsidR="005D3D55" w:rsidRPr="00534C1B" w:rsidRDefault="005D3D55" w:rsidP="004F0820">
            <w:pPr>
              <w:spacing w:line="276" w:lineRule="auto"/>
              <w:jc w:val="right"/>
              <w:rPr>
                <w:szCs w:val="24"/>
                <w:lang w:val="pt-BR"/>
              </w:rPr>
            </w:pPr>
            <w:r w:rsidRPr="00534C1B">
              <w:rPr>
                <w:szCs w:val="24"/>
                <w:lang w:val="pt-BR"/>
              </w:rPr>
              <w:t xml:space="preserve">              </w:t>
            </w:r>
          </w:p>
        </w:tc>
        <w:tc>
          <w:tcPr>
            <w:tcW w:w="991" w:type="dxa"/>
            <w:tcBorders>
              <w:bottom w:val="single" w:sz="4" w:space="0" w:color="auto"/>
            </w:tcBorders>
          </w:tcPr>
          <w:p w14:paraId="6ACEBF9B" w14:textId="77777777" w:rsidR="005D3D55" w:rsidRPr="00534C1B" w:rsidRDefault="005D3D55" w:rsidP="004F0820">
            <w:pPr>
              <w:spacing w:line="276" w:lineRule="auto"/>
              <w:jc w:val="right"/>
              <w:rPr>
                <w:szCs w:val="24"/>
                <w:lang w:val="pt-BR"/>
              </w:rPr>
            </w:pPr>
          </w:p>
        </w:tc>
      </w:tr>
      <w:tr w:rsidR="005D3D55" w:rsidRPr="00534C1B" w14:paraId="2848CFD7" w14:textId="189998F1" w:rsidTr="00D123F2">
        <w:trPr>
          <w:gridAfter w:val="9"/>
          <w:wAfter w:w="7120" w:type="dxa"/>
          <w:trHeight w:val="375"/>
        </w:trPr>
        <w:tc>
          <w:tcPr>
            <w:tcW w:w="1963" w:type="dxa"/>
            <w:shd w:val="clear" w:color="auto" w:fill="F2F2F2" w:themeFill="background1" w:themeFillShade="F2"/>
            <w:hideMark/>
          </w:tcPr>
          <w:p w14:paraId="5550B711" w14:textId="77777777" w:rsidR="005D3D55" w:rsidRPr="00857E76" w:rsidRDefault="005D3D55" w:rsidP="00F36488">
            <w:pPr>
              <w:spacing w:line="276" w:lineRule="auto"/>
              <w:rPr>
                <w:b/>
                <w:bCs/>
                <w:szCs w:val="24"/>
                <w:lang w:val="it-IT"/>
              </w:rPr>
            </w:pPr>
            <w:r w:rsidRPr="00857E76">
              <w:rPr>
                <w:b/>
                <w:bCs/>
                <w:szCs w:val="24"/>
                <w:lang w:val="it-IT"/>
              </w:rPr>
              <w:t>Vlera prezente aktuale e përfitimit në total</w:t>
            </w:r>
          </w:p>
        </w:tc>
        <w:tc>
          <w:tcPr>
            <w:tcW w:w="876" w:type="dxa"/>
            <w:tcBorders>
              <w:top w:val="single" w:sz="4" w:space="0" w:color="auto"/>
              <w:right w:val="single" w:sz="4" w:space="0" w:color="auto"/>
            </w:tcBorders>
            <w:shd w:val="clear" w:color="auto" w:fill="F2F2F2" w:themeFill="background1" w:themeFillShade="F2"/>
            <w:hideMark/>
          </w:tcPr>
          <w:p w14:paraId="148BFA7E" w14:textId="0E248E0E" w:rsidR="005D3D55" w:rsidRPr="00857E76" w:rsidRDefault="005D3D55" w:rsidP="00F36488">
            <w:pPr>
              <w:spacing w:line="276" w:lineRule="auto"/>
              <w:ind w:left="-108" w:firstLine="108"/>
              <w:jc w:val="right"/>
              <w:rPr>
                <w:bCs/>
                <w:szCs w:val="24"/>
                <w:lang w:val="it-IT"/>
              </w:rPr>
            </w:pPr>
            <w:r w:rsidRPr="00857E76">
              <w:rPr>
                <w:bCs/>
                <w:szCs w:val="24"/>
                <w:lang w:val="it-IT"/>
              </w:rPr>
              <w:t xml:space="preserve">  </w:t>
            </w:r>
          </w:p>
        </w:tc>
        <w:tc>
          <w:tcPr>
            <w:tcW w:w="809" w:type="dxa"/>
            <w:tcBorders>
              <w:top w:val="single" w:sz="4" w:space="0" w:color="auto"/>
              <w:right w:val="single" w:sz="4" w:space="0" w:color="auto"/>
            </w:tcBorders>
            <w:shd w:val="clear" w:color="auto" w:fill="F2F2F2" w:themeFill="background1" w:themeFillShade="F2"/>
          </w:tcPr>
          <w:p w14:paraId="578D244D" w14:textId="77777777" w:rsidR="005D3D55" w:rsidRPr="00857E76" w:rsidRDefault="005D3D55" w:rsidP="00F36488">
            <w:pPr>
              <w:spacing w:line="276" w:lineRule="auto"/>
              <w:ind w:left="-108" w:firstLine="108"/>
              <w:jc w:val="right"/>
              <w:rPr>
                <w:bCs/>
                <w:szCs w:val="24"/>
                <w:lang w:val="it-IT"/>
              </w:rPr>
            </w:pPr>
          </w:p>
        </w:tc>
      </w:tr>
      <w:tr w:rsidR="005D3D55" w:rsidRPr="00534C1B" w14:paraId="62F2764D" w14:textId="5CB67424" w:rsidTr="00D123F2">
        <w:trPr>
          <w:gridAfter w:val="9"/>
          <w:wAfter w:w="7120" w:type="dxa"/>
          <w:trHeight w:val="270"/>
        </w:trPr>
        <w:tc>
          <w:tcPr>
            <w:tcW w:w="1963" w:type="dxa"/>
            <w:shd w:val="clear" w:color="auto" w:fill="F2F2F2" w:themeFill="background1" w:themeFillShade="F2"/>
            <w:hideMark/>
          </w:tcPr>
          <w:p w14:paraId="0C5A459F" w14:textId="77777777" w:rsidR="005D3D55" w:rsidRPr="00857E76" w:rsidRDefault="005D3D55" w:rsidP="00F36488">
            <w:pPr>
              <w:spacing w:line="276" w:lineRule="auto"/>
              <w:rPr>
                <w:b/>
                <w:bCs/>
                <w:szCs w:val="24"/>
                <w:lang w:val="it-IT"/>
              </w:rPr>
            </w:pPr>
            <w:r w:rsidRPr="00857E76">
              <w:rPr>
                <w:b/>
                <w:bCs/>
                <w:szCs w:val="24"/>
                <w:lang w:val="it-IT"/>
              </w:rPr>
              <w:t>Vlera prezente aktuale e kostos në total</w:t>
            </w:r>
          </w:p>
        </w:tc>
        <w:tc>
          <w:tcPr>
            <w:tcW w:w="876" w:type="dxa"/>
            <w:tcBorders>
              <w:right w:val="single" w:sz="4" w:space="0" w:color="auto"/>
            </w:tcBorders>
            <w:shd w:val="clear" w:color="auto" w:fill="F2F2F2" w:themeFill="background1" w:themeFillShade="F2"/>
            <w:hideMark/>
          </w:tcPr>
          <w:p w14:paraId="7E2DA86B" w14:textId="4BC6D17B" w:rsidR="005D3D55" w:rsidRPr="00857E76" w:rsidRDefault="005D3D55" w:rsidP="00F36488">
            <w:pPr>
              <w:spacing w:line="276" w:lineRule="auto"/>
              <w:ind w:left="-108" w:firstLine="108"/>
              <w:jc w:val="right"/>
              <w:rPr>
                <w:bCs/>
                <w:szCs w:val="24"/>
                <w:lang w:val="it-IT"/>
              </w:rPr>
            </w:pPr>
          </w:p>
        </w:tc>
        <w:tc>
          <w:tcPr>
            <w:tcW w:w="809" w:type="dxa"/>
            <w:tcBorders>
              <w:right w:val="single" w:sz="4" w:space="0" w:color="auto"/>
            </w:tcBorders>
            <w:shd w:val="clear" w:color="auto" w:fill="F2F2F2" w:themeFill="background1" w:themeFillShade="F2"/>
          </w:tcPr>
          <w:p w14:paraId="5E925E92" w14:textId="77777777" w:rsidR="005D3D55" w:rsidRPr="00857E76" w:rsidRDefault="005D3D55" w:rsidP="00F36488">
            <w:pPr>
              <w:spacing w:line="276" w:lineRule="auto"/>
              <w:ind w:left="-108" w:firstLine="108"/>
              <w:jc w:val="right"/>
              <w:rPr>
                <w:bCs/>
                <w:szCs w:val="24"/>
                <w:lang w:val="it-IT"/>
              </w:rPr>
            </w:pPr>
          </w:p>
        </w:tc>
      </w:tr>
      <w:tr w:rsidR="005D3D55" w:rsidRPr="00534C1B" w14:paraId="246D464E" w14:textId="3042EA8C" w:rsidTr="00D123F2">
        <w:trPr>
          <w:gridAfter w:val="9"/>
          <w:wAfter w:w="7120" w:type="dxa"/>
          <w:trHeight w:val="555"/>
        </w:trPr>
        <w:tc>
          <w:tcPr>
            <w:tcW w:w="1963" w:type="dxa"/>
            <w:shd w:val="clear" w:color="auto" w:fill="F2F2F2" w:themeFill="background1" w:themeFillShade="F2"/>
            <w:hideMark/>
          </w:tcPr>
          <w:p w14:paraId="0AB14856" w14:textId="77777777" w:rsidR="005D3D55" w:rsidRPr="00534C1B" w:rsidRDefault="005D3D55" w:rsidP="00F36488">
            <w:pPr>
              <w:spacing w:line="276" w:lineRule="auto"/>
              <w:rPr>
                <w:bCs/>
                <w:szCs w:val="24"/>
                <w:lang w:val="pt-BR"/>
              </w:rPr>
            </w:pPr>
            <w:r w:rsidRPr="00534C1B">
              <w:rPr>
                <w:b/>
                <w:bCs/>
                <w:szCs w:val="24"/>
                <w:lang w:val="pt-BR"/>
              </w:rPr>
              <w:t>Vlera Prezente Neto Aktuale (VAN)</w:t>
            </w:r>
            <w:r w:rsidRPr="00534C1B">
              <w:rPr>
                <w:bCs/>
                <w:szCs w:val="24"/>
                <w:lang w:val="pt-BR"/>
              </w:rPr>
              <w:t xml:space="preserve"> =</w:t>
            </w:r>
            <w:r w:rsidRPr="00534C1B">
              <w:rPr>
                <w:szCs w:val="24"/>
                <w:lang w:val="pt-BR"/>
              </w:rPr>
              <w:t xml:space="preserve"> Vlera aktuale e përfitimit në total – Vlera aktuale e kostos në total</w:t>
            </w:r>
          </w:p>
        </w:tc>
        <w:tc>
          <w:tcPr>
            <w:tcW w:w="876" w:type="dxa"/>
            <w:tcBorders>
              <w:right w:val="single" w:sz="4" w:space="0" w:color="auto"/>
            </w:tcBorders>
            <w:shd w:val="clear" w:color="auto" w:fill="F2F2F2" w:themeFill="background1" w:themeFillShade="F2"/>
            <w:hideMark/>
          </w:tcPr>
          <w:p w14:paraId="4E30AEFC" w14:textId="5873930A" w:rsidR="005D3D55" w:rsidRPr="00534C1B" w:rsidRDefault="005D3D55" w:rsidP="00F36488">
            <w:pPr>
              <w:spacing w:line="276" w:lineRule="auto"/>
              <w:ind w:left="-108" w:firstLine="108"/>
              <w:jc w:val="right"/>
              <w:rPr>
                <w:bCs/>
                <w:szCs w:val="24"/>
                <w:lang w:val="pt-BR"/>
              </w:rPr>
            </w:pPr>
            <w:r w:rsidRPr="00534C1B">
              <w:rPr>
                <w:bCs/>
                <w:szCs w:val="24"/>
                <w:lang w:val="pt-BR"/>
              </w:rPr>
              <w:t xml:space="preserve"> </w:t>
            </w:r>
          </w:p>
        </w:tc>
        <w:tc>
          <w:tcPr>
            <w:tcW w:w="809" w:type="dxa"/>
            <w:tcBorders>
              <w:right w:val="single" w:sz="4" w:space="0" w:color="auto"/>
            </w:tcBorders>
            <w:shd w:val="clear" w:color="auto" w:fill="F2F2F2" w:themeFill="background1" w:themeFillShade="F2"/>
          </w:tcPr>
          <w:p w14:paraId="122CB8BB" w14:textId="77777777" w:rsidR="005D3D55" w:rsidRPr="00534C1B" w:rsidRDefault="005D3D55" w:rsidP="00F36488">
            <w:pPr>
              <w:spacing w:line="276" w:lineRule="auto"/>
              <w:ind w:left="-108" w:firstLine="108"/>
              <w:jc w:val="right"/>
              <w:rPr>
                <w:bCs/>
                <w:szCs w:val="24"/>
                <w:lang w:val="pt-BR"/>
              </w:rPr>
            </w:pPr>
          </w:p>
        </w:tc>
      </w:tr>
    </w:tbl>
    <w:p w14:paraId="0F2EEA9E" w14:textId="77777777" w:rsidR="00F36488" w:rsidRPr="00F36488" w:rsidRDefault="00F36488" w:rsidP="00F36488">
      <w:pPr>
        <w:spacing w:line="276" w:lineRule="auto"/>
        <w:rPr>
          <w:rFonts w:eastAsia="Times New Roman"/>
          <w:b/>
          <w:szCs w:val="24"/>
          <w:lang w:val="sq-AL"/>
        </w:rPr>
        <w:sectPr w:rsidR="00F36488" w:rsidRPr="00F36488" w:rsidSect="0069021F">
          <w:headerReference w:type="even" r:id="rId10"/>
          <w:footerReference w:type="default" r:id="rId11"/>
          <w:footnotePr>
            <w:numRestart w:val="eachSect"/>
          </w:footnotePr>
          <w:type w:val="continuous"/>
          <w:pgSz w:w="11906" w:h="16838" w:code="9"/>
          <w:pgMar w:top="677" w:right="850" w:bottom="677" w:left="850" w:header="288" w:footer="288" w:gutter="0"/>
          <w:cols w:space="708"/>
          <w:docGrid w:linePitch="360"/>
        </w:sectPr>
      </w:pPr>
    </w:p>
    <w:p w14:paraId="2E159C93" w14:textId="77777777" w:rsidR="00F36488" w:rsidRDefault="00F36488" w:rsidP="009D13F4">
      <w:pPr>
        <w:spacing w:line="276" w:lineRule="auto"/>
        <w:rPr>
          <w:b/>
          <w:szCs w:val="24"/>
          <w:lang w:val="sq-AL"/>
        </w:rPr>
      </w:pPr>
    </w:p>
    <w:p w14:paraId="37607348" w14:textId="77777777" w:rsidR="00665811" w:rsidRDefault="00665811" w:rsidP="009D13F4">
      <w:pPr>
        <w:spacing w:line="276" w:lineRule="auto"/>
        <w:rPr>
          <w:b/>
          <w:szCs w:val="24"/>
          <w:lang w:val="sq-AL"/>
        </w:rPr>
      </w:pPr>
    </w:p>
    <w:p w14:paraId="0547D548" w14:textId="27922E54" w:rsidR="002125B7" w:rsidRPr="00325A1F" w:rsidRDefault="002125B7" w:rsidP="009D13F4">
      <w:pPr>
        <w:spacing w:line="276" w:lineRule="auto"/>
        <w:rPr>
          <w:rStyle w:val="Strong"/>
          <w:szCs w:val="24"/>
          <w:lang w:val="sq-AL"/>
        </w:rPr>
      </w:pPr>
      <w:r w:rsidRPr="00325A1F">
        <w:rPr>
          <w:b/>
          <w:szCs w:val="24"/>
          <w:lang w:val="sq-AL"/>
        </w:rPr>
        <w:t xml:space="preserve">Raporti i vlerësimit të ndikimit - Shtojca </w:t>
      </w:r>
      <w:r w:rsidR="00A46200">
        <w:rPr>
          <w:b/>
          <w:szCs w:val="24"/>
          <w:lang w:val="sq-AL"/>
        </w:rPr>
        <w:t>2</w:t>
      </w:r>
      <w:r w:rsidRPr="00325A1F">
        <w:rPr>
          <w:b/>
          <w:szCs w:val="24"/>
          <w:lang w:val="sq-AL"/>
        </w:rPr>
        <w:t>/</w:t>
      </w:r>
      <w:r w:rsidR="00A46200">
        <w:rPr>
          <w:b/>
          <w:szCs w:val="24"/>
          <w:lang w:val="sq-AL"/>
        </w:rPr>
        <w:t>b</w:t>
      </w:r>
      <w:r w:rsidRPr="00325A1F">
        <w:rPr>
          <w:b/>
          <w:szCs w:val="24"/>
          <w:lang w:val="sq-AL"/>
        </w:rPr>
        <w:t xml:space="preserve"> </w:t>
      </w:r>
    </w:p>
    <w:p w14:paraId="37178C1E" w14:textId="77777777" w:rsidR="00BF72CA" w:rsidRDefault="00BF72CA" w:rsidP="009D13F4">
      <w:pPr>
        <w:spacing w:line="276" w:lineRule="auto"/>
        <w:rPr>
          <w:rStyle w:val="Strong"/>
          <w:i/>
          <w:szCs w:val="24"/>
          <w:lang w:val="sq-AL"/>
        </w:rPr>
      </w:pPr>
    </w:p>
    <w:p w14:paraId="0533BD70" w14:textId="3EDCC8FE" w:rsidR="002125B7" w:rsidRPr="00325A1F" w:rsidRDefault="002125B7" w:rsidP="009D13F4">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p>
    <w:p w14:paraId="2CF71834" w14:textId="77777777" w:rsidR="002125B7" w:rsidRPr="00325A1F" w:rsidRDefault="002125B7" w:rsidP="009D13F4">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534C1B" w14:paraId="759C0126" w14:textId="77777777" w:rsidTr="001E3B6F">
        <w:tc>
          <w:tcPr>
            <w:tcW w:w="1698" w:type="dxa"/>
            <w:vMerge w:val="restart"/>
          </w:tcPr>
          <w:p w14:paraId="1E68444E"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21112DC5"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2B159258"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2125B7" w:rsidRPr="00325A1F" w14:paraId="6936D5E6" w14:textId="77777777" w:rsidTr="001E3B6F">
        <w:tc>
          <w:tcPr>
            <w:tcW w:w="1698" w:type="dxa"/>
            <w:vMerge/>
          </w:tcPr>
          <w:p w14:paraId="7CE4FE12" w14:textId="77777777" w:rsidR="002125B7" w:rsidRPr="00325A1F" w:rsidRDefault="002125B7" w:rsidP="009D13F4">
            <w:pPr>
              <w:autoSpaceDE w:val="0"/>
              <w:autoSpaceDN w:val="0"/>
              <w:adjustRightInd w:val="0"/>
              <w:spacing w:line="276" w:lineRule="auto"/>
              <w:jc w:val="both"/>
              <w:rPr>
                <w:szCs w:val="24"/>
                <w:lang w:val="sq-AL"/>
              </w:rPr>
            </w:pPr>
          </w:p>
        </w:tc>
        <w:tc>
          <w:tcPr>
            <w:tcW w:w="2258" w:type="dxa"/>
          </w:tcPr>
          <w:p w14:paraId="77F3EEB3"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64193419"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35F092A7" w14:textId="77777777" w:rsidR="002125B7" w:rsidRPr="00325A1F" w:rsidRDefault="002125B7" w:rsidP="009D13F4">
            <w:pPr>
              <w:autoSpaceDE w:val="0"/>
              <w:autoSpaceDN w:val="0"/>
              <w:adjustRightInd w:val="0"/>
              <w:spacing w:line="276" w:lineRule="auto"/>
              <w:jc w:val="center"/>
              <w:rPr>
                <w:color w:val="000000"/>
                <w:szCs w:val="24"/>
                <w:lang w:val="sq-AL"/>
              </w:rPr>
            </w:pPr>
          </w:p>
        </w:tc>
      </w:tr>
      <w:tr w:rsidR="002125B7" w:rsidRPr="00325A1F" w14:paraId="16797BDF" w14:textId="77777777" w:rsidTr="001E3B6F">
        <w:tc>
          <w:tcPr>
            <w:tcW w:w="1698" w:type="dxa"/>
          </w:tcPr>
          <w:p w14:paraId="77B8D276"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086EE704" w14:textId="3286AEF3" w:rsidR="002125B7" w:rsidRPr="00325A1F" w:rsidRDefault="00A46200" w:rsidP="0004794A">
            <w:pPr>
              <w:autoSpaceDE w:val="0"/>
              <w:autoSpaceDN w:val="0"/>
              <w:adjustRightInd w:val="0"/>
              <w:spacing w:line="276" w:lineRule="auto"/>
              <w:jc w:val="right"/>
              <w:rPr>
                <w:color w:val="000000"/>
                <w:szCs w:val="24"/>
                <w:lang w:val="sq-AL"/>
              </w:rPr>
            </w:pPr>
            <w:r>
              <w:rPr>
                <w:color w:val="808080" w:themeColor="background1" w:themeShade="80"/>
                <w:szCs w:val="24"/>
              </w:rPr>
              <w:t>-</w:t>
            </w:r>
            <w:r w:rsidR="0004794A" w:rsidRPr="0004794A">
              <w:rPr>
                <w:color w:val="808080" w:themeColor="background1" w:themeShade="80"/>
                <w:szCs w:val="24"/>
              </w:rPr>
              <w:t xml:space="preserve"> </w:t>
            </w:r>
          </w:p>
        </w:tc>
        <w:tc>
          <w:tcPr>
            <w:tcW w:w="2410" w:type="dxa"/>
          </w:tcPr>
          <w:p w14:paraId="21A13888" w14:textId="72DA5F99" w:rsidR="002125B7" w:rsidRPr="00325A1F" w:rsidRDefault="007F62AE" w:rsidP="0004794A">
            <w:pPr>
              <w:autoSpaceDE w:val="0"/>
              <w:autoSpaceDN w:val="0"/>
              <w:adjustRightInd w:val="0"/>
              <w:spacing w:line="276" w:lineRule="auto"/>
              <w:jc w:val="right"/>
              <w:rPr>
                <w:color w:val="000000"/>
                <w:szCs w:val="24"/>
                <w:lang w:val="sq-AL"/>
              </w:rPr>
            </w:pPr>
            <w:r>
              <w:rPr>
                <w:color w:val="000000"/>
                <w:szCs w:val="24"/>
                <w:lang w:val="sq-AL"/>
              </w:rPr>
              <w:t>-</w:t>
            </w:r>
          </w:p>
        </w:tc>
        <w:tc>
          <w:tcPr>
            <w:tcW w:w="3444" w:type="dxa"/>
          </w:tcPr>
          <w:p w14:paraId="41027619" w14:textId="186B7281" w:rsidR="002125B7" w:rsidRPr="00325A1F" w:rsidRDefault="007F62AE" w:rsidP="0004794A">
            <w:pPr>
              <w:autoSpaceDE w:val="0"/>
              <w:autoSpaceDN w:val="0"/>
              <w:adjustRightInd w:val="0"/>
              <w:spacing w:line="276" w:lineRule="auto"/>
              <w:jc w:val="right"/>
              <w:rPr>
                <w:color w:val="000000"/>
                <w:szCs w:val="24"/>
                <w:lang w:val="sq-AL"/>
              </w:rPr>
            </w:pPr>
            <w:r>
              <w:rPr>
                <w:color w:val="808080" w:themeColor="background1" w:themeShade="80"/>
                <w:szCs w:val="24"/>
              </w:rPr>
              <w:t>-</w:t>
            </w:r>
          </w:p>
        </w:tc>
      </w:tr>
      <w:tr w:rsidR="002125B7" w:rsidRPr="003D1EA1" w14:paraId="49EF5D0E" w14:textId="77777777" w:rsidTr="001E3B6F">
        <w:tc>
          <w:tcPr>
            <w:tcW w:w="1698" w:type="dxa"/>
          </w:tcPr>
          <w:p w14:paraId="4D91C4DF"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6C3A74F4" w14:textId="7A3F35D6" w:rsidR="002125B7" w:rsidRPr="00325A1F" w:rsidRDefault="003D1EA1" w:rsidP="00A1279E">
            <w:pPr>
              <w:autoSpaceDE w:val="0"/>
              <w:autoSpaceDN w:val="0"/>
              <w:adjustRightInd w:val="0"/>
              <w:spacing w:line="276" w:lineRule="auto"/>
              <w:jc w:val="right"/>
              <w:rPr>
                <w:color w:val="000000"/>
                <w:szCs w:val="24"/>
                <w:lang w:val="sq-AL"/>
              </w:rPr>
            </w:pPr>
            <w:r>
              <w:rPr>
                <w:color w:val="000000"/>
                <w:szCs w:val="24"/>
                <w:lang w:val="sq-AL"/>
              </w:rPr>
              <w:t>1</w:t>
            </w:r>
            <w:r w:rsidR="00A1279E">
              <w:rPr>
                <w:color w:val="000000"/>
                <w:szCs w:val="24"/>
                <w:lang w:val="sq-AL"/>
              </w:rPr>
              <w:t>1,500,126,700 lekë</w:t>
            </w:r>
          </w:p>
        </w:tc>
        <w:tc>
          <w:tcPr>
            <w:tcW w:w="2410" w:type="dxa"/>
          </w:tcPr>
          <w:p w14:paraId="19A59B98" w14:textId="318A7C27" w:rsidR="002125B7" w:rsidRPr="00325A1F" w:rsidRDefault="002125B7" w:rsidP="0004794A">
            <w:pPr>
              <w:autoSpaceDE w:val="0"/>
              <w:autoSpaceDN w:val="0"/>
              <w:adjustRightInd w:val="0"/>
              <w:spacing w:line="276" w:lineRule="auto"/>
              <w:jc w:val="right"/>
              <w:rPr>
                <w:color w:val="000000"/>
                <w:szCs w:val="24"/>
                <w:lang w:val="sq-AL"/>
              </w:rPr>
            </w:pPr>
          </w:p>
        </w:tc>
        <w:tc>
          <w:tcPr>
            <w:tcW w:w="3444" w:type="dxa"/>
          </w:tcPr>
          <w:p w14:paraId="014EDFE1" w14:textId="5A8EE5D2" w:rsidR="002125B7" w:rsidRPr="00325A1F" w:rsidRDefault="002125B7" w:rsidP="0004794A">
            <w:pPr>
              <w:autoSpaceDE w:val="0"/>
              <w:autoSpaceDN w:val="0"/>
              <w:adjustRightInd w:val="0"/>
              <w:spacing w:line="276" w:lineRule="auto"/>
              <w:jc w:val="right"/>
              <w:rPr>
                <w:color w:val="000000"/>
                <w:szCs w:val="24"/>
                <w:lang w:val="sq-AL"/>
              </w:rPr>
            </w:pPr>
          </w:p>
        </w:tc>
      </w:tr>
    </w:tbl>
    <w:p w14:paraId="4DF0DB7B" w14:textId="20A55C93" w:rsidR="00665811" w:rsidRDefault="00665811" w:rsidP="00B60ACE">
      <w:pPr>
        <w:spacing w:line="276" w:lineRule="auto"/>
        <w:rPr>
          <w:b/>
          <w:szCs w:val="24"/>
          <w:lang w:val="sq-AL"/>
        </w:rPr>
      </w:pPr>
    </w:p>
    <w:p w14:paraId="02DD3318" w14:textId="65C82940" w:rsidR="00A46200" w:rsidRPr="00EC5B64" w:rsidRDefault="00A46200" w:rsidP="00EC5B64">
      <w:pPr>
        <w:rPr>
          <w:iCs/>
          <w:lang w:val="sq-AL"/>
        </w:rPr>
      </w:pPr>
      <w:r>
        <w:rPr>
          <w:b/>
          <w:szCs w:val="24"/>
          <w:lang w:val="sq-AL"/>
        </w:rPr>
        <w:t xml:space="preserve">Shënim: </w:t>
      </w:r>
      <w:r w:rsidR="00A1566B" w:rsidRPr="00A1566B">
        <w:rPr>
          <w:szCs w:val="24"/>
          <w:lang w:val="sq-AL"/>
        </w:rPr>
        <w:t>P</w:t>
      </w:r>
      <w:r w:rsidRPr="00A1566B">
        <w:rPr>
          <w:szCs w:val="24"/>
          <w:lang w:val="sq-AL"/>
        </w:rPr>
        <w:t xml:space="preserve">ërllogaritja është bërë </w:t>
      </w:r>
      <w:r w:rsidR="00EC5B64">
        <w:rPr>
          <w:szCs w:val="24"/>
          <w:lang w:val="sq-AL"/>
        </w:rPr>
        <w:t>p</w:t>
      </w:r>
      <w:r w:rsidR="001522ED">
        <w:rPr>
          <w:szCs w:val="24"/>
          <w:lang w:val="sq-AL"/>
        </w:rPr>
        <w:t>ë</w:t>
      </w:r>
      <w:r w:rsidR="00EC5B64">
        <w:rPr>
          <w:szCs w:val="24"/>
          <w:lang w:val="sq-AL"/>
        </w:rPr>
        <w:t>r kostot e llogaritura n</w:t>
      </w:r>
      <w:r w:rsidR="001522ED">
        <w:rPr>
          <w:szCs w:val="24"/>
          <w:lang w:val="sq-AL"/>
        </w:rPr>
        <w:t>ë</w:t>
      </w:r>
      <w:r w:rsidR="00EC5B64">
        <w:rPr>
          <w:szCs w:val="24"/>
          <w:lang w:val="sq-AL"/>
        </w:rPr>
        <w:t xml:space="preserve"> pik</w:t>
      </w:r>
      <w:r w:rsidR="001522ED">
        <w:rPr>
          <w:szCs w:val="24"/>
          <w:lang w:val="sq-AL"/>
        </w:rPr>
        <w:t>ë</w:t>
      </w:r>
      <w:r w:rsidR="00EC5B64">
        <w:rPr>
          <w:szCs w:val="24"/>
          <w:lang w:val="sq-AL"/>
        </w:rPr>
        <w:t xml:space="preserve">n </w:t>
      </w:r>
      <w:r w:rsidR="00EC5B64" w:rsidRPr="00EC5B64">
        <w:rPr>
          <w:rStyle w:val="Emphasis"/>
          <w:lang w:val="sq-AL"/>
        </w:rPr>
        <w:t>Vlerësimi i</w:t>
      </w:r>
      <w:r w:rsidR="00EC5B64">
        <w:rPr>
          <w:rStyle w:val="Emphasis"/>
          <w:lang w:val="sq-AL"/>
        </w:rPr>
        <w:t xml:space="preserve"> opsioneve/analizimi i ndikimeve, </w:t>
      </w:r>
      <w:r w:rsidR="00835C13">
        <w:rPr>
          <w:rStyle w:val="Emphasis"/>
          <w:i w:val="0"/>
          <w:lang w:val="sq-AL"/>
        </w:rPr>
        <w:t xml:space="preserve">faqja </w:t>
      </w:r>
      <w:r w:rsidR="00990CD9">
        <w:rPr>
          <w:rStyle w:val="Emphasis"/>
          <w:i w:val="0"/>
          <w:lang w:val="sq-AL"/>
        </w:rPr>
        <w:t>18</w:t>
      </w:r>
      <w:r w:rsidR="00835C13">
        <w:rPr>
          <w:rStyle w:val="Emphasis"/>
          <w:i w:val="0"/>
          <w:lang w:val="sq-AL"/>
        </w:rPr>
        <w:t>, për 5 vite.</w:t>
      </w:r>
    </w:p>
    <w:p w14:paraId="7598A04D" w14:textId="5E6B5DD3" w:rsidR="00D47431" w:rsidRPr="00D47431" w:rsidRDefault="00D47431" w:rsidP="00B60ACE">
      <w:pPr>
        <w:spacing w:line="276" w:lineRule="auto"/>
        <w:rPr>
          <w:szCs w:val="24"/>
          <w:lang w:val="sq-AL"/>
        </w:rPr>
      </w:pPr>
      <w:r w:rsidRPr="00835C13">
        <w:rPr>
          <w:szCs w:val="24"/>
          <w:lang w:val="sq-AL"/>
        </w:rPr>
        <w:t xml:space="preserve">Duhet të meren në konsideratë </w:t>
      </w:r>
      <w:r w:rsidR="00EF0AF2" w:rsidRPr="00835C13">
        <w:rPr>
          <w:szCs w:val="24"/>
          <w:lang w:val="sq-AL"/>
        </w:rPr>
        <w:t>tarifat</w:t>
      </w:r>
      <w:r w:rsidRPr="00835C13">
        <w:rPr>
          <w:szCs w:val="24"/>
          <w:lang w:val="sq-AL"/>
        </w:rPr>
        <w:t xml:space="preserve"> e reja që do përcaktohen si edhe organet e reja që do të akreditohen.</w:t>
      </w:r>
    </w:p>
    <w:p w14:paraId="798D9897" w14:textId="77777777" w:rsidR="009F681E" w:rsidRPr="00D47431" w:rsidRDefault="009F681E" w:rsidP="00B60ACE">
      <w:pPr>
        <w:spacing w:line="276" w:lineRule="auto"/>
        <w:rPr>
          <w:szCs w:val="24"/>
          <w:highlight w:val="yellow"/>
          <w:lang w:val="sq-AL"/>
        </w:rPr>
      </w:pPr>
    </w:p>
    <w:p w14:paraId="0215EB93" w14:textId="77777777" w:rsidR="00665811" w:rsidRDefault="00665811" w:rsidP="009D13F4">
      <w:pPr>
        <w:spacing w:line="276" w:lineRule="auto"/>
        <w:jc w:val="center"/>
        <w:rPr>
          <w:b/>
          <w:szCs w:val="24"/>
          <w:highlight w:val="yellow"/>
          <w:lang w:val="sq-AL"/>
        </w:rPr>
      </w:pPr>
    </w:p>
    <w:p w14:paraId="60450FEA" w14:textId="042C031B" w:rsidR="00665811" w:rsidRDefault="00665811" w:rsidP="00F67320">
      <w:pPr>
        <w:spacing w:line="276" w:lineRule="auto"/>
        <w:rPr>
          <w:b/>
          <w:szCs w:val="24"/>
          <w:highlight w:val="yellow"/>
          <w:lang w:val="sq-AL"/>
        </w:rPr>
      </w:pPr>
    </w:p>
    <w:p w14:paraId="277FE100" w14:textId="6FD05235" w:rsidR="00EF0AF2" w:rsidRDefault="00EF0AF2" w:rsidP="00F67320">
      <w:pPr>
        <w:spacing w:line="276" w:lineRule="auto"/>
        <w:rPr>
          <w:b/>
          <w:szCs w:val="24"/>
          <w:highlight w:val="yellow"/>
          <w:lang w:val="sq-AL"/>
        </w:rPr>
      </w:pPr>
    </w:p>
    <w:p w14:paraId="25EE9B77" w14:textId="77777777" w:rsidR="00EF0AF2" w:rsidRDefault="00EF0AF2" w:rsidP="00F67320">
      <w:pPr>
        <w:spacing w:line="276" w:lineRule="auto"/>
        <w:rPr>
          <w:b/>
          <w:szCs w:val="24"/>
          <w:highlight w:val="yellow"/>
          <w:lang w:val="sq-AL"/>
        </w:rPr>
      </w:pPr>
    </w:p>
    <w:p w14:paraId="5CFEAF98" w14:textId="77777777" w:rsidR="00665811" w:rsidRDefault="00665811" w:rsidP="009D13F4">
      <w:pPr>
        <w:spacing w:line="276" w:lineRule="auto"/>
        <w:jc w:val="center"/>
        <w:rPr>
          <w:b/>
          <w:szCs w:val="24"/>
          <w:highlight w:val="yellow"/>
          <w:lang w:val="sq-AL"/>
        </w:rPr>
      </w:pPr>
    </w:p>
    <w:p w14:paraId="5ED05594" w14:textId="54806710" w:rsidR="002125B7" w:rsidRPr="00C41EEA" w:rsidRDefault="00A80B15" w:rsidP="009D13F4">
      <w:pPr>
        <w:spacing w:line="276" w:lineRule="auto"/>
        <w:jc w:val="center"/>
        <w:rPr>
          <w:b/>
          <w:szCs w:val="24"/>
          <w:lang w:val="sq-AL"/>
        </w:rPr>
      </w:pPr>
      <w:r w:rsidRPr="00C41EEA">
        <w:rPr>
          <w:b/>
          <w:szCs w:val="24"/>
          <w:lang w:val="sq-AL"/>
        </w:rPr>
        <w:t xml:space="preserve">KRYEMINISTRI </w:t>
      </w:r>
    </w:p>
    <w:p w14:paraId="797007D9" w14:textId="77777777" w:rsidR="002125B7" w:rsidRPr="00C41EEA" w:rsidRDefault="002125B7" w:rsidP="009D13F4">
      <w:pPr>
        <w:spacing w:line="276" w:lineRule="auto"/>
        <w:jc w:val="center"/>
        <w:rPr>
          <w:b/>
          <w:szCs w:val="24"/>
          <w:lang w:val="sq-AL"/>
        </w:rPr>
      </w:pPr>
    </w:p>
    <w:p w14:paraId="7B3BD6A0" w14:textId="72CF54C8" w:rsidR="005B47AA" w:rsidRPr="00325A1F" w:rsidRDefault="003A12EA" w:rsidP="009D13F4">
      <w:pPr>
        <w:spacing w:line="276" w:lineRule="auto"/>
        <w:jc w:val="center"/>
        <w:rPr>
          <w:b/>
          <w:szCs w:val="24"/>
          <w:lang w:val="sq-AL"/>
        </w:rPr>
      </w:pPr>
      <w:r w:rsidRPr="00C41EEA">
        <w:rPr>
          <w:color w:val="808080" w:themeColor="background1" w:themeShade="80"/>
          <w:szCs w:val="24"/>
        </w:rPr>
        <w:fldChar w:fldCharType="begin">
          <w:ffData>
            <w:name w:val="EmriMinistri"/>
            <w:enabled/>
            <w:calcOnExit/>
            <w:textInput>
              <w:default w:val="[Emri"/>
              <w:maxLength w:val="15"/>
              <w:format w:val="Shkronja e parë kapitale"/>
            </w:textInput>
          </w:ffData>
        </w:fldChar>
      </w:r>
      <w:bookmarkStart w:id="18" w:name="EmriMinistri"/>
      <w:r w:rsidRPr="00C41EEA">
        <w:rPr>
          <w:color w:val="808080" w:themeColor="background1" w:themeShade="80"/>
          <w:szCs w:val="24"/>
        </w:rPr>
        <w:instrText xml:space="preserve"> FORMTEXT </w:instrText>
      </w:r>
      <w:r w:rsidRPr="00C41EEA">
        <w:rPr>
          <w:color w:val="808080" w:themeColor="background1" w:themeShade="80"/>
          <w:szCs w:val="24"/>
        </w:rPr>
      </w:r>
      <w:r w:rsidRPr="00C41EEA">
        <w:rPr>
          <w:color w:val="808080" w:themeColor="background1" w:themeShade="80"/>
          <w:szCs w:val="24"/>
        </w:rPr>
        <w:fldChar w:fldCharType="separate"/>
      </w:r>
      <w:r w:rsidRPr="00C41EEA">
        <w:rPr>
          <w:noProof/>
          <w:color w:val="808080" w:themeColor="background1" w:themeShade="80"/>
          <w:szCs w:val="24"/>
        </w:rPr>
        <w:t>[Emri</w:t>
      </w:r>
      <w:r w:rsidRPr="00C41EEA">
        <w:rPr>
          <w:color w:val="808080" w:themeColor="background1" w:themeShade="80"/>
          <w:szCs w:val="24"/>
        </w:rPr>
        <w:fldChar w:fldCharType="end"/>
      </w:r>
      <w:bookmarkEnd w:id="18"/>
      <w:r w:rsidR="005B47AA" w:rsidRPr="00C41EEA">
        <w:rPr>
          <w:szCs w:val="24"/>
          <w:lang w:val="sq-AL"/>
        </w:rPr>
        <w:t xml:space="preserve"> </w:t>
      </w:r>
      <w:r w:rsidRPr="00C41EEA">
        <w:rPr>
          <w:color w:val="808080" w:themeColor="background1" w:themeShade="80"/>
          <w:szCs w:val="24"/>
        </w:rPr>
        <w:fldChar w:fldCharType="begin">
          <w:ffData>
            <w:name w:val="MbiermiM"/>
            <w:enabled/>
            <w:calcOnExit/>
            <w:textInput>
              <w:default w:val="Mbiemri]"/>
              <w:maxLength w:val="15"/>
              <w:format w:val="Shkronja e parë kapitale"/>
            </w:textInput>
          </w:ffData>
        </w:fldChar>
      </w:r>
      <w:bookmarkStart w:id="19" w:name="MbiermiM"/>
      <w:r w:rsidRPr="00C41EEA">
        <w:rPr>
          <w:color w:val="808080" w:themeColor="background1" w:themeShade="80"/>
          <w:szCs w:val="24"/>
        </w:rPr>
        <w:instrText xml:space="preserve"> FORMTEXT </w:instrText>
      </w:r>
      <w:r w:rsidRPr="00C41EEA">
        <w:rPr>
          <w:color w:val="808080" w:themeColor="background1" w:themeShade="80"/>
          <w:szCs w:val="24"/>
        </w:rPr>
      </w:r>
      <w:r w:rsidRPr="00C41EEA">
        <w:rPr>
          <w:color w:val="808080" w:themeColor="background1" w:themeShade="80"/>
          <w:szCs w:val="24"/>
        </w:rPr>
        <w:fldChar w:fldCharType="separate"/>
      </w:r>
      <w:r w:rsidRPr="00C41EEA">
        <w:rPr>
          <w:noProof/>
          <w:color w:val="808080" w:themeColor="background1" w:themeShade="80"/>
          <w:szCs w:val="24"/>
        </w:rPr>
        <w:t>Mbiemri]</w:t>
      </w:r>
      <w:r w:rsidRPr="00C41EEA">
        <w:rPr>
          <w:color w:val="808080" w:themeColor="background1" w:themeShade="80"/>
          <w:szCs w:val="24"/>
        </w:rPr>
        <w:fldChar w:fldCharType="end"/>
      </w:r>
      <w:bookmarkEnd w:id="19"/>
    </w:p>
    <w:p w14:paraId="69F4B01F" w14:textId="77777777" w:rsidR="002125B7" w:rsidRPr="00325A1F" w:rsidRDefault="002125B7" w:rsidP="009D13F4">
      <w:pPr>
        <w:spacing w:line="276" w:lineRule="auto"/>
        <w:rPr>
          <w:rFonts w:eastAsia="SimSun"/>
          <w:szCs w:val="24"/>
          <w:lang w:eastAsia="zh-CN"/>
        </w:rPr>
      </w:pPr>
    </w:p>
    <w:p w14:paraId="103E0151" w14:textId="41FFAFE3" w:rsidR="002125B7" w:rsidRPr="00325A1F" w:rsidRDefault="002125B7" w:rsidP="009D13F4">
      <w:pPr>
        <w:pStyle w:val="IASpacer"/>
        <w:spacing w:line="276" w:lineRule="auto"/>
        <w:rPr>
          <w:sz w:val="24"/>
          <w:szCs w:val="24"/>
        </w:rPr>
      </w:pPr>
    </w:p>
    <w:p w14:paraId="348B1F51" w14:textId="7488D7EE" w:rsidR="001F5DD9" w:rsidRPr="00325A1F" w:rsidRDefault="001F5DD9" w:rsidP="009D13F4">
      <w:pPr>
        <w:spacing w:line="276" w:lineRule="auto"/>
        <w:rPr>
          <w:szCs w:val="24"/>
        </w:rPr>
      </w:pPr>
    </w:p>
    <w:sectPr w:rsidR="001F5DD9" w:rsidRPr="00325A1F" w:rsidSect="0069021F">
      <w:headerReference w:type="even" r:id="rId12"/>
      <w:footerReference w:type="default" r:id="rId13"/>
      <w:footnotePr>
        <w:numRestart w:val="eachSect"/>
      </w:footnotePr>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573F0" w14:textId="77777777" w:rsidR="00024C99" w:rsidRDefault="00024C99">
      <w:r>
        <w:separator/>
      </w:r>
    </w:p>
  </w:endnote>
  <w:endnote w:type="continuationSeparator" w:id="0">
    <w:p w14:paraId="5FF1303F" w14:textId="77777777" w:rsidR="00024C99" w:rsidRDefault="0002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72DD" w14:textId="6573E1D3" w:rsidR="006F4E00" w:rsidRPr="00EB43FD" w:rsidRDefault="006F4E00"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AA54B2">
      <w:rPr>
        <w:rStyle w:val="PageNumber"/>
        <w:b w:val="0"/>
        <w:noProof/>
        <w:szCs w:val="18"/>
      </w:rPr>
      <w:t>1</w:t>
    </w:r>
    <w:r w:rsidRPr="00EB43FD">
      <w:rPr>
        <w:rStyle w:val="PageNumber"/>
        <w:b w:val="0"/>
        <w:szCs w:val="18"/>
      </w:rPr>
      <w:fldChar w:fldCharType="end"/>
    </w:r>
  </w:p>
  <w:p w14:paraId="55C1730F" w14:textId="77777777" w:rsidR="006F4E00" w:rsidRDefault="006F4E00"/>
  <w:p w14:paraId="7967DA24" w14:textId="77777777" w:rsidR="006F4E00" w:rsidRDefault="006F4E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EA0DF" w14:textId="224230FB" w:rsidR="006F4E00" w:rsidRPr="00EB43FD" w:rsidRDefault="006F4E00"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AA54B2">
      <w:rPr>
        <w:rStyle w:val="PageNumber"/>
        <w:b w:val="0"/>
        <w:noProof/>
        <w:szCs w:val="18"/>
      </w:rPr>
      <w:t>27</w:t>
    </w:r>
    <w:r w:rsidRPr="00EB43FD">
      <w:rPr>
        <w:rStyle w:val="PageNumber"/>
        <w:b w:val="0"/>
        <w:szCs w:val="18"/>
      </w:rPr>
      <w:fldChar w:fldCharType="end"/>
    </w:r>
  </w:p>
  <w:p w14:paraId="7FCE54BD" w14:textId="77777777" w:rsidR="006F4E00" w:rsidRDefault="006F4E00"/>
  <w:p w14:paraId="2995CCAD" w14:textId="77777777" w:rsidR="006F4E00" w:rsidRDefault="006F4E00"/>
  <w:p w14:paraId="442C5724" w14:textId="77777777" w:rsidR="006F4E00" w:rsidRDefault="006F4E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721CD" w14:textId="77777777" w:rsidR="00024C99" w:rsidRDefault="00024C99">
      <w:r>
        <w:separator/>
      </w:r>
    </w:p>
  </w:footnote>
  <w:footnote w:type="continuationSeparator" w:id="0">
    <w:p w14:paraId="5E489004" w14:textId="77777777" w:rsidR="00024C99" w:rsidRDefault="00024C99">
      <w:r>
        <w:continuationSeparator/>
      </w:r>
    </w:p>
  </w:footnote>
  <w:footnote w:id="1">
    <w:p w14:paraId="61CC3EA2" w14:textId="119F8482" w:rsidR="00F3508B" w:rsidRDefault="00F3508B">
      <w:pPr>
        <w:pStyle w:val="FootnoteText"/>
      </w:pPr>
      <w:r>
        <w:rPr>
          <w:rStyle w:val="FootnoteReference"/>
        </w:rPr>
        <w:footnoteRef/>
      </w:r>
      <w:r>
        <w:t xml:space="preserve"> Neni 11 i projektligjit “Për sigurinë kibernetike” </w:t>
      </w:r>
    </w:p>
  </w:footnote>
  <w:footnote w:id="2">
    <w:p w14:paraId="69914BFA" w14:textId="77777777" w:rsidR="00BF7458" w:rsidRPr="00534C1B" w:rsidRDefault="00BF7458" w:rsidP="00BF7458">
      <w:pPr>
        <w:pStyle w:val="FootnoteText"/>
        <w:rPr>
          <w:lang w:val="pt-BR"/>
        </w:rPr>
      </w:pPr>
      <w:r>
        <w:rPr>
          <w:rStyle w:val="FootnoteReference"/>
        </w:rPr>
        <w:footnoteRef/>
      </w:r>
      <w:r>
        <w:t xml:space="preserve"> </w:t>
      </w:r>
      <w:r w:rsidRPr="006C4862">
        <w:rPr>
          <w:rFonts w:eastAsia="Times New Roman"/>
          <w:szCs w:val="24"/>
          <w:lang w:val="sq-AL"/>
        </w:rPr>
        <w:t>Fletorja Zyrtare e Bashkimit Evropian, Seria L, nr.194, datë 19.07.2016, faqe. 1-30</w:t>
      </w:r>
      <w:r>
        <w:rPr>
          <w:rFonts w:eastAsia="Times New Roman"/>
          <w:szCs w:val="24"/>
          <w:lang w:val="sq-AL"/>
        </w:rPr>
        <w:t xml:space="preserve"> </w:t>
      </w:r>
    </w:p>
  </w:footnote>
  <w:footnote w:id="3">
    <w:p w14:paraId="15354472" w14:textId="77777777" w:rsidR="00BF7458" w:rsidRDefault="00BF7458" w:rsidP="00BF7458">
      <w:pPr>
        <w:spacing w:before="240" w:line="276" w:lineRule="auto"/>
        <w:jc w:val="both"/>
        <w:rPr>
          <w:rFonts w:eastAsia="Times New Roman"/>
          <w:szCs w:val="24"/>
          <w:lang w:val="it-IT"/>
        </w:rPr>
      </w:pPr>
      <w:r>
        <w:rPr>
          <w:rStyle w:val="FootnoteReference"/>
        </w:rPr>
        <w:footnoteRef/>
      </w:r>
      <w:r w:rsidRPr="00534C1B">
        <w:rPr>
          <w:lang w:val="pt-BR"/>
        </w:rPr>
        <w:t xml:space="preserve"> </w:t>
      </w:r>
      <w:r w:rsidRPr="00BF7458">
        <w:rPr>
          <w:rFonts w:eastAsia="Times New Roman"/>
          <w:sz w:val="16"/>
          <w:szCs w:val="24"/>
          <w:lang w:val="sq-AL" w:eastAsia="zh-CN"/>
        </w:rPr>
        <w:t>Numri CELEX: 32016L1148, Fletorja Zyrtare e Bashkimit Europian, Seria L, nr. 194, datë 19.7.2016, faqe 1-30.</w:t>
      </w:r>
    </w:p>
    <w:p w14:paraId="7EA4A3B9" w14:textId="1E96AB45" w:rsidR="00BF7458" w:rsidRPr="00534C1B" w:rsidRDefault="00BF7458">
      <w:pPr>
        <w:pStyle w:val="FootnoteText"/>
        <w:rPr>
          <w:lang w:val="pt-BR"/>
        </w:rPr>
      </w:pPr>
    </w:p>
  </w:footnote>
  <w:footnote w:id="4">
    <w:p w14:paraId="2D8FE8B2" w14:textId="5F6B42F8" w:rsidR="00BF7458" w:rsidRPr="00534C1B" w:rsidRDefault="00BF7458">
      <w:pPr>
        <w:pStyle w:val="FootnoteText"/>
        <w:rPr>
          <w:lang w:val="pt-BR"/>
        </w:rPr>
      </w:pPr>
      <w:r>
        <w:rPr>
          <w:rStyle w:val="FootnoteReference"/>
        </w:rPr>
        <w:footnoteRef/>
      </w:r>
      <w:r w:rsidRPr="00534C1B">
        <w:rPr>
          <w:lang w:val="pt-BR"/>
        </w:rPr>
        <w:t xml:space="preserve"> </w:t>
      </w:r>
      <w:hyperlink r:id="rId1">
        <w:r w:rsidR="00243D40" w:rsidRPr="002D7F4A">
          <w:rPr>
            <w:rStyle w:val="Hyperlink"/>
            <w:lang w:val="sv-SE"/>
          </w:rPr>
          <w:t>https://eur-lex.europa.eu/eli/dir/2022/2555/oj</w:t>
        </w:r>
      </w:hyperlink>
    </w:p>
  </w:footnote>
  <w:footnote w:id="5">
    <w:p w14:paraId="25F40D75" w14:textId="362B6808" w:rsidR="00BF7458" w:rsidRPr="00534C1B" w:rsidRDefault="00BF7458">
      <w:pPr>
        <w:pStyle w:val="FootnoteText"/>
        <w:rPr>
          <w:lang w:val="pt-BR"/>
        </w:rPr>
      </w:pPr>
      <w:r>
        <w:rPr>
          <w:rStyle w:val="FootnoteReference"/>
        </w:rPr>
        <w:footnoteRef/>
      </w:r>
      <w:r w:rsidRPr="00534C1B">
        <w:rPr>
          <w:lang w:val="pt-BR"/>
        </w:rPr>
        <w:t xml:space="preserve"> </w:t>
      </w:r>
      <w:r w:rsidRPr="21B5DBE5">
        <w:rPr>
          <w:rFonts w:eastAsia="Times New Roman"/>
          <w:lang w:val="it-IT"/>
        </w:rPr>
        <w:t>Fletorja Zyrtare e Bashkimit Evropian, Seria L, nr.333, datë 27.12.2022, faqe 80-152,</w:t>
      </w:r>
    </w:p>
  </w:footnote>
  <w:footnote w:id="6">
    <w:p w14:paraId="7D101638" w14:textId="77777777" w:rsidR="005C6B89" w:rsidRPr="00534C1B" w:rsidRDefault="005C6B89" w:rsidP="005C6B89">
      <w:pPr>
        <w:pStyle w:val="FootnoteText"/>
        <w:rPr>
          <w:rStyle w:val="Hyperlink"/>
          <w:lang w:val="pt-BR"/>
        </w:rPr>
      </w:pPr>
      <w:r>
        <w:rPr>
          <w:rStyle w:val="FootnoteReference"/>
        </w:rPr>
        <w:footnoteRef/>
      </w:r>
      <w:r w:rsidRPr="00534C1B">
        <w:rPr>
          <w:lang w:val="pt-BR"/>
        </w:rPr>
        <w:t xml:space="preserve"> </w:t>
      </w:r>
      <w:hyperlink r:id="rId2">
        <w:r w:rsidRPr="00534C1B">
          <w:rPr>
            <w:rStyle w:val="Hyperlink"/>
            <w:lang w:val="pt-BR"/>
          </w:rPr>
          <w:t>https://kryeministria.al/wp-content/uploads/2021/10/Programi_Qeverises_2021-2025.pdf</w:t>
        </w:r>
      </w:hyperlink>
    </w:p>
    <w:p w14:paraId="6D316910" w14:textId="77777777" w:rsidR="005C6B89" w:rsidRPr="00534C1B" w:rsidRDefault="005C6B89" w:rsidP="005C6B89">
      <w:pPr>
        <w:pStyle w:val="FootnoteText"/>
        <w:rPr>
          <w:lang w:val="pt-BR"/>
        </w:rPr>
      </w:pPr>
      <w:r w:rsidRPr="00534C1B">
        <w:rPr>
          <w:lang w:val="pt-BR"/>
        </w:rPr>
        <w:t>Vendim  i Këshillit të Ministrave nr.1084 datë 24.12.2020 "Për miratimin e Strategjisë Kombëtare për Sigurinë Kibernetike dhe të planit të veprimit 2020–2025</w:t>
      </w:r>
    </w:p>
  </w:footnote>
  <w:footnote w:id="7">
    <w:p w14:paraId="34872370" w14:textId="756A0BE9" w:rsidR="0070487D" w:rsidRPr="00545B3F" w:rsidRDefault="0070487D">
      <w:pPr>
        <w:pStyle w:val="FootnoteText"/>
        <w:rPr>
          <w:lang w:val="en-US"/>
        </w:rPr>
      </w:pPr>
      <w:r>
        <w:rPr>
          <w:rStyle w:val="FootnoteReference"/>
        </w:rPr>
        <w:footnoteRef/>
      </w:r>
      <w:r>
        <w:t xml:space="preserve"> </w:t>
      </w:r>
      <w:r w:rsidRPr="00AB5789">
        <w:rPr>
          <w:lang w:val="sq-AL"/>
        </w:rPr>
        <w:t>Vendim  i Këshillit të Ministrave nr.1084 datë 24.12.2020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E99E6" w14:textId="77777777" w:rsidR="006F4E00" w:rsidRDefault="006F4E00"/>
  <w:p w14:paraId="5322EC16" w14:textId="77777777" w:rsidR="006F4E00" w:rsidRDefault="006F4E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60" w14:textId="77777777" w:rsidR="006F4E00" w:rsidRDefault="006F4E00"/>
  <w:p w14:paraId="13C35FD1" w14:textId="77777777" w:rsidR="006F4E00" w:rsidRDefault="006F4E00"/>
  <w:p w14:paraId="57BDF5C8" w14:textId="77777777" w:rsidR="006F4E00" w:rsidRDefault="006F4E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F30"/>
    <w:multiLevelType w:val="hybridMultilevel"/>
    <w:tmpl w:val="F7DE9D7E"/>
    <w:lvl w:ilvl="0" w:tplc="C37AC326">
      <w:start w:val="2"/>
      <w:numFmt w:val="bullet"/>
      <w:lvlText w:val="-"/>
      <w:lvlJc w:val="left"/>
      <w:pPr>
        <w:ind w:left="644"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62EC0"/>
    <w:multiLevelType w:val="hybridMultilevel"/>
    <w:tmpl w:val="65B65176"/>
    <w:lvl w:ilvl="0" w:tplc="F832603C">
      <w:start w:val="10"/>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D873973"/>
    <w:multiLevelType w:val="hybridMultilevel"/>
    <w:tmpl w:val="66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079F0"/>
    <w:multiLevelType w:val="hybridMultilevel"/>
    <w:tmpl w:val="128E59C2"/>
    <w:lvl w:ilvl="0" w:tplc="EB5CC0E4">
      <w:start w:val="1"/>
      <w:numFmt w:val="lowerLetter"/>
      <w:lvlText w:val="%1)"/>
      <w:lvlJc w:val="left"/>
      <w:pPr>
        <w:ind w:left="1070" w:hanging="360"/>
      </w:pPr>
      <w:rPr>
        <w:rFonts w:ascii="Times New Roman" w:eastAsia="Times New Roman" w:hAnsi="Times New Roman" w:cs="Times New Roman"/>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3A4A2B"/>
    <w:multiLevelType w:val="hybridMultilevel"/>
    <w:tmpl w:val="245E7CD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000804"/>
    <w:multiLevelType w:val="hybridMultilevel"/>
    <w:tmpl w:val="BA1EB0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F75D06"/>
    <w:multiLevelType w:val="hybridMultilevel"/>
    <w:tmpl w:val="004224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01000"/>
    <w:multiLevelType w:val="hybridMultilevel"/>
    <w:tmpl w:val="FB24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77677"/>
    <w:multiLevelType w:val="hybridMultilevel"/>
    <w:tmpl w:val="871CDB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0449EE"/>
    <w:multiLevelType w:val="hybridMultilevel"/>
    <w:tmpl w:val="50AC4B84"/>
    <w:lvl w:ilvl="0" w:tplc="38FA23A8">
      <w:start w:val="1"/>
      <w:numFmt w:val="lowerLetter"/>
      <w:lvlText w:val="%1)"/>
      <w:lvlJc w:val="left"/>
      <w:pPr>
        <w:ind w:left="360" w:hanging="360"/>
      </w:pPr>
      <w:rPr>
        <w:rFonts w:ascii="Times New Roman" w:eastAsia="MS Mincho" w:hAnsi="Times New Roman" w:cs="Times New Roman" w:hint="default"/>
        <w:color w:val="000000"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A12D55"/>
    <w:multiLevelType w:val="hybridMultilevel"/>
    <w:tmpl w:val="4498E1B8"/>
    <w:lvl w:ilvl="0" w:tplc="D0E8FE42">
      <w:start w:val="1"/>
      <w:numFmt w:val="lowerLetter"/>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2AA52642"/>
    <w:multiLevelType w:val="hybridMultilevel"/>
    <w:tmpl w:val="CF92B14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2B3C49F6"/>
    <w:multiLevelType w:val="hybridMultilevel"/>
    <w:tmpl w:val="CD34D7CE"/>
    <w:lvl w:ilvl="0" w:tplc="8E4A1BA6">
      <w:start w:val="1"/>
      <w:numFmt w:val="upperRoman"/>
      <w:lvlText w:val="%1."/>
      <w:lvlJc w:val="left"/>
      <w:pPr>
        <w:ind w:left="1440" w:hanging="720"/>
      </w:pPr>
      <w:rPr>
        <w:rFonts w:ascii="Times New Roman" w:hAnsi="Times New Roman" w:cs="Times New Roman" w:hint="default"/>
        <w:b/>
        <w:bCs/>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F3A7395"/>
    <w:multiLevelType w:val="multilevel"/>
    <w:tmpl w:val="CA1C1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FCF5B44"/>
    <w:multiLevelType w:val="hybridMultilevel"/>
    <w:tmpl w:val="C41E31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5D21FC"/>
    <w:multiLevelType w:val="multilevel"/>
    <w:tmpl w:val="132CB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8235BCB"/>
    <w:multiLevelType w:val="multilevel"/>
    <w:tmpl w:val="F6B04F26"/>
    <w:lvl w:ilvl="0">
      <w:start w:val="1"/>
      <w:numFmt w:val="decimal"/>
      <w:lvlText w:val="%1."/>
      <w:lvlJc w:val="left"/>
      <w:pPr>
        <w:tabs>
          <w:tab w:val="num" w:pos="720"/>
        </w:tabs>
        <w:ind w:left="720" w:hanging="72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D633ECE"/>
    <w:multiLevelType w:val="hybridMultilevel"/>
    <w:tmpl w:val="0C0C7B3A"/>
    <w:lvl w:ilvl="0" w:tplc="04090001">
      <w:start w:val="1"/>
      <w:numFmt w:val="bullet"/>
      <w:lvlText w:val=""/>
      <w:lvlJc w:val="left"/>
      <w:pPr>
        <w:ind w:left="644" w:hanging="360"/>
      </w:pPr>
      <w:rPr>
        <w:rFonts w:ascii="Symbol" w:hAnsi="Symbol" w:hint="default"/>
        <w:sz w:val="24"/>
      </w:rPr>
    </w:lvl>
    <w:lvl w:ilvl="1" w:tplc="FFFFFFFF" w:tentative="1">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EF914D0"/>
    <w:multiLevelType w:val="hybridMultilevel"/>
    <w:tmpl w:val="C0949AA6"/>
    <w:lvl w:ilvl="0" w:tplc="2E02766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01803"/>
    <w:multiLevelType w:val="hybridMultilevel"/>
    <w:tmpl w:val="AFE2FEA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4C0A585C"/>
    <w:multiLevelType w:val="hybridMultilevel"/>
    <w:tmpl w:val="FE0CC99C"/>
    <w:lvl w:ilvl="0" w:tplc="1B944ED0">
      <w:start w:val="8"/>
      <w:numFmt w:val="bullet"/>
      <w:lvlText w:val="-"/>
      <w:lvlJc w:val="left"/>
      <w:pPr>
        <w:ind w:left="1446" w:hanging="360"/>
      </w:pPr>
      <w:rPr>
        <w:rFonts w:ascii="Times New Roman" w:eastAsia="Times New Roman" w:hAnsi="Times New Roman" w:cs="Times New Roman"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2" w15:restartNumberingAfterBreak="0">
    <w:nsid w:val="4F8C7591"/>
    <w:multiLevelType w:val="hybridMultilevel"/>
    <w:tmpl w:val="33107D66"/>
    <w:lvl w:ilvl="0" w:tplc="3C10847E">
      <w:start w:val="1"/>
      <w:numFmt w:val="decimal"/>
      <w:lvlText w:val="%1."/>
      <w:lvlJc w:val="left"/>
      <w:pPr>
        <w:ind w:left="502" w:hanging="360"/>
      </w:pPr>
      <w:rPr>
        <w:rFonts w:ascii="Times New Roman" w:eastAsia="MS Mincho" w:hAnsi="Times New Roman" w:cs="Times New Roman"/>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5B050F6E"/>
    <w:multiLevelType w:val="hybridMultilevel"/>
    <w:tmpl w:val="5A783A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E17691A"/>
    <w:multiLevelType w:val="hybridMultilevel"/>
    <w:tmpl w:val="8D8E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15809"/>
    <w:multiLevelType w:val="hybridMultilevel"/>
    <w:tmpl w:val="425E61F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15:restartNumberingAfterBreak="0">
    <w:nsid w:val="65CD2DD7"/>
    <w:multiLevelType w:val="hybridMultilevel"/>
    <w:tmpl w:val="8EB67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004682"/>
    <w:multiLevelType w:val="hybridMultilevel"/>
    <w:tmpl w:val="3858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0161C"/>
    <w:multiLevelType w:val="hybridMultilevel"/>
    <w:tmpl w:val="99FA70B2"/>
    <w:lvl w:ilvl="0" w:tplc="82D214C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E67BC"/>
    <w:multiLevelType w:val="hybridMultilevel"/>
    <w:tmpl w:val="A87E97FC"/>
    <w:lvl w:ilvl="0" w:tplc="F832603C">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C21DC"/>
    <w:multiLevelType w:val="hybridMultilevel"/>
    <w:tmpl w:val="6BD8D9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2" w15:restartNumberingAfterBreak="0">
    <w:nsid w:val="76D059F5"/>
    <w:multiLevelType w:val="hybridMultilevel"/>
    <w:tmpl w:val="B426C89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3" w15:restartNumberingAfterBreak="0">
    <w:nsid w:val="7BC17565"/>
    <w:multiLevelType w:val="hybridMultilevel"/>
    <w:tmpl w:val="E750A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02706"/>
    <w:multiLevelType w:val="hybridMultilevel"/>
    <w:tmpl w:val="40C8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31"/>
  </w:num>
  <w:num w:numId="2">
    <w:abstractNumId w:val="13"/>
  </w:num>
  <w:num w:numId="3">
    <w:abstractNumId w:val="35"/>
  </w:num>
  <w:num w:numId="4">
    <w:abstractNumId w:val="11"/>
  </w:num>
  <w:num w:numId="5">
    <w:abstractNumId w:val="2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0"/>
  </w:num>
  <w:num w:numId="9">
    <w:abstractNumId w:val="19"/>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8"/>
  </w:num>
  <w:num w:numId="18">
    <w:abstractNumId w:val="5"/>
  </w:num>
  <w:num w:numId="19">
    <w:abstractNumId w:val="15"/>
  </w:num>
  <w:num w:numId="20">
    <w:abstractNumId w:val="23"/>
  </w:num>
  <w:num w:numId="21">
    <w:abstractNumId w:val="7"/>
  </w:num>
  <w:num w:numId="22">
    <w:abstractNumId w:val="34"/>
  </w:num>
  <w:num w:numId="23">
    <w:abstractNumId w:val="27"/>
  </w:num>
  <w:num w:numId="24">
    <w:abstractNumId w:val="30"/>
  </w:num>
  <w:num w:numId="25">
    <w:abstractNumId w:val="17"/>
  </w:num>
  <w:num w:numId="26">
    <w:abstractNumId w:val="18"/>
  </w:num>
  <w:num w:numId="27">
    <w:abstractNumId w:val="4"/>
  </w:num>
  <w:num w:numId="28">
    <w:abstractNumId w:val="29"/>
  </w:num>
  <w:num w:numId="29">
    <w:abstractNumId w:val="33"/>
  </w:num>
  <w:num w:numId="30">
    <w:abstractNumId w:val="22"/>
  </w:num>
  <w:num w:numId="31">
    <w:abstractNumId w:val="9"/>
  </w:num>
  <w:num w:numId="32">
    <w:abstractNumId w:val="10"/>
  </w:num>
  <w:num w:numId="33">
    <w:abstractNumId w:val="3"/>
  </w:num>
  <w:num w:numId="34">
    <w:abstractNumId w:val="2"/>
  </w:num>
  <w:num w:numId="35">
    <w:abstractNumId w:val="21"/>
  </w:num>
  <w:num w:numId="36">
    <w:abstractNumId w:val="24"/>
  </w:num>
  <w:num w:numId="37">
    <w:abstractNumId w:val="6"/>
  </w:num>
  <w:num w:numId="38">
    <w:abstractNumId w:val="12"/>
  </w:num>
  <w:num w:numId="39">
    <w:abstractNumId w:val="26"/>
  </w:num>
  <w:num w:numId="40">
    <w:abstractNumId w:val="0"/>
  </w:num>
  <w:num w:numId="41">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hyphenationZone w:val="283"/>
  <w:doNotShadeFormData/>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4E4"/>
    <w:rsid w:val="00000766"/>
    <w:rsid w:val="00001341"/>
    <w:rsid w:val="00001576"/>
    <w:rsid w:val="000019B2"/>
    <w:rsid w:val="00001E27"/>
    <w:rsid w:val="00001E72"/>
    <w:rsid w:val="00001E9F"/>
    <w:rsid w:val="00002968"/>
    <w:rsid w:val="000030E0"/>
    <w:rsid w:val="00003135"/>
    <w:rsid w:val="0000359B"/>
    <w:rsid w:val="0000395A"/>
    <w:rsid w:val="00003A70"/>
    <w:rsid w:val="000045C0"/>
    <w:rsid w:val="0000505F"/>
    <w:rsid w:val="000051CC"/>
    <w:rsid w:val="000061C0"/>
    <w:rsid w:val="000071A5"/>
    <w:rsid w:val="000079C0"/>
    <w:rsid w:val="000102A4"/>
    <w:rsid w:val="00010478"/>
    <w:rsid w:val="00010950"/>
    <w:rsid w:val="00010A74"/>
    <w:rsid w:val="00010EE1"/>
    <w:rsid w:val="00012458"/>
    <w:rsid w:val="000128E1"/>
    <w:rsid w:val="00012AA5"/>
    <w:rsid w:val="00013D91"/>
    <w:rsid w:val="00013FBB"/>
    <w:rsid w:val="000142F1"/>
    <w:rsid w:val="0001451F"/>
    <w:rsid w:val="0001460F"/>
    <w:rsid w:val="00014A47"/>
    <w:rsid w:val="00014A6D"/>
    <w:rsid w:val="0001514B"/>
    <w:rsid w:val="000154E7"/>
    <w:rsid w:val="0001590A"/>
    <w:rsid w:val="00015D8D"/>
    <w:rsid w:val="0001655C"/>
    <w:rsid w:val="000166B7"/>
    <w:rsid w:val="00017DF3"/>
    <w:rsid w:val="00021306"/>
    <w:rsid w:val="000222F1"/>
    <w:rsid w:val="00022BE0"/>
    <w:rsid w:val="00022F52"/>
    <w:rsid w:val="00023080"/>
    <w:rsid w:val="000230DB"/>
    <w:rsid w:val="0002370C"/>
    <w:rsid w:val="000239A7"/>
    <w:rsid w:val="00023E62"/>
    <w:rsid w:val="0002425A"/>
    <w:rsid w:val="00024B5B"/>
    <w:rsid w:val="00024C19"/>
    <w:rsid w:val="00024C99"/>
    <w:rsid w:val="000251D0"/>
    <w:rsid w:val="00025A1A"/>
    <w:rsid w:val="00025CC4"/>
    <w:rsid w:val="00026555"/>
    <w:rsid w:val="00026AC0"/>
    <w:rsid w:val="00027038"/>
    <w:rsid w:val="0003065D"/>
    <w:rsid w:val="000308E0"/>
    <w:rsid w:val="00030ECB"/>
    <w:rsid w:val="000314A4"/>
    <w:rsid w:val="00032340"/>
    <w:rsid w:val="00033F7E"/>
    <w:rsid w:val="00034FC6"/>
    <w:rsid w:val="00035468"/>
    <w:rsid w:val="0003698A"/>
    <w:rsid w:val="0003786D"/>
    <w:rsid w:val="0004016B"/>
    <w:rsid w:val="0004016E"/>
    <w:rsid w:val="000407D8"/>
    <w:rsid w:val="00040DD0"/>
    <w:rsid w:val="00042A08"/>
    <w:rsid w:val="0004379A"/>
    <w:rsid w:val="00044A24"/>
    <w:rsid w:val="00044FE7"/>
    <w:rsid w:val="00045828"/>
    <w:rsid w:val="00045BAD"/>
    <w:rsid w:val="000477A6"/>
    <w:rsid w:val="0004794A"/>
    <w:rsid w:val="00051403"/>
    <w:rsid w:val="00052115"/>
    <w:rsid w:val="00052598"/>
    <w:rsid w:val="0005261E"/>
    <w:rsid w:val="00052F44"/>
    <w:rsid w:val="0005543F"/>
    <w:rsid w:val="00055BC0"/>
    <w:rsid w:val="00056EE6"/>
    <w:rsid w:val="0006047F"/>
    <w:rsid w:val="0006053F"/>
    <w:rsid w:val="000618ED"/>
    <w:rsid w:val="00061D9C"/>
    <w:rsid w:val="00063035"/>
    <w:rsid w:val="00063FFC"/>
    <w:rsid w:val="0006488F"/>
    <w:rsid w:val="000648ED"/>
    <w:rsid w:val="000657E5"/>
    <w:rsid w:val="000671A2"/>
    <w:rsid w:val="000705A0"/>
    <w:rsid w:val="00070EEB"/>
    <w:rsid w:val="00071110"/>
    <w:rsid w:val="00071299"/>
    <w:rsid w:val="000715BC"/>
    <w:rsid w:val="00072272"/>
    <w:rsid w:val="000728D9"/>
    <w:rsid w:val="00072BDE"/>
    <w:rsid w:val="00073E29"/>
    <w:rsid w:val="00074A21"/>
    <w:rsid w:val="0007524C"/>
    <w:rsid w:val="000752C0"/>
    <w:rsid w:val="0007532E"/>
    <w:rsid w:val="000755BC"/>
    <w:rsid w:val="0007637D"/>
    <w:rsid w:val="000767AC"/>
    <w:rsid w:val="0007695E"/>
    <w:rsid w:val="00076A78"/>
    <w:rsid w:val="00076C08"/>
    <w:rsid w:val="000807FF"/>
    <w:rsid w:val="000818DB"/>
    <w:rsid w:val="00082659"/>
    <w:rsid w:val="00082B2E"/>
    <w:rsid w:val="00082BAC"/>
    <w:rsid w:val="00082C1F"/>
    <w:rsid w:val="00083D45"/>
    <w:rsid w:val="00085847"/>
    <w:rsid w:val="000860CC"/>
    <w:rsid w:val="00086128"/>
    <w:rsid w:val="00086446"/>
    <w:rsid w:val="00086F28"/>
    <w:rsid w:val="00087196"/>
    <w:rsid w:val="0008731F"/>
    <w:rsid w:val="000907E8"/>
    <w:rsid w:val="0009087F"/>
    <w:rsid w:val="0009120C"/>
    <w:rsid w:val="000920AB"/>
    <w:rsid w:val="00093598"/>
    <w:rsid w:val="0009381F"/>
    <w:rsid w:val="0009442E"/>
    <w:rsid w:val="00094680"/>
    <w:rsid w:val="000951F3"/>
    <w:rsid w:val="00095457"/>
    <w:rsid w:val="00095507"/>
    <w:rsid w:val="00095554"/>
    <w:rsid w:val="000956FD"/>
    <w:rsid w:val="00095CAD"/>
    <w:rsid w:val="00096935"/>
    <w:rsid w:val="00096C76"/>
    <w:rsid w:val="000A049C"/>
    <w:rsid w:val="000A0EBA"/>
    <w:rsid w:val="000A16E2"/>
    <w:rsid w:val="000A36EE"/>
    <w:rsid w:val="000A3C55"/>
    <w:rsid w:val="000A434B"/>
    <w:rsid w:val="000A5C5D"/>
    <w:rsid w:val="000A6019"/>
    <w:rsid w:val="000A62B6"/>
    <w:rsid w:val="000A6E4B"/>
    <w:rsid w:val="000A79FC"/>
    <w:rsid w:val="000B00AF"/>
    <w:rsid w:val="000B07A1"/>
    <w:rsid w:val="000B1176"/>
    <w:rsid w:val="000B144F"/>
    <w:rsid w:val="000B1A2E"/>
    <w:rsid w:val="000B2488"/>
    <w:rsid w:val="000B3738"/>
    <w:rsid w:val="000B3E26"/>
    <w:rsid w:val="000B3E49"/>
    <w:rsid w:val="000B4722"/>
    <w:rsid w:val="000B572C"/>
    <w:rsid w:val="000B5754"/>
    <w:rsid w:val="000B594C"/>
    <w:rsid w:val="000B6961"/>
    <w:rsid w:val="000B6E65"/>
    <w:rsid w:val="000B73A0"/>
    <w:rsid w:val="000B7CDA"/>
    <w:rsid w:val="000B7CEA"/>
    <w:rsid w:val="000C031E"/>
    <w:rsid w:val="000C0914"/>
    <w:rsid w:val="000C11CC"/>
    <w:rsid w:val="000C165A"/>
    <w:rsid w:val="000C1D45"/>
    <w:rsid w:val="000C2589"/>
    <w:rsid w:val="000C2FBB"/>
    <w:rsid w:val="000C30D8"/>
    <w:rsid w:val="000C3A86"/>
    <w:rsid w:val="000C3CF6"/>
    <w:rsid w:val="000C3ECE"/>
    <w:rsid w:val="000C4589"/>
    <w:rsid w:val="000C4AC2"/>
    <w:rsid w:val="000C57D5"/>
    <w:rsid w:val="000C5A31"/>
    <w:rsid w:val="000C6A87"/>
    <w:rsid w:val="000C7891"/>
    <w:rsid w:val="000D1913"/>
    <w:rsid w:val="000D1CB0"/>
    <w:rsid w:val="000D254D"/>
    <w:rsid w:val="000D31B0"/>
    <w:rsid w:val="000D32E2"/>
    <w:rsid w:val="000D341E"/>
    <w:rsid w:val="000D4225"/>
    <w:rsid w:val="000D4599"/>
    <w:rsid w:val="000D50B8"/>
    <w:rsid w:val="000D55B5"/>
    <w:rsid w:val="000D58BD"/>
    <w:rsid w:val="000D5974"/>
    <w:rsid w:val="000D5ED5"/>
    <w:rsid w:val="000D6C69"/>
    <w:rsid w:val="000D79AE"/>
    <w:rsid w:val="000D7F7C"/>
    <w:rsid w:val="000E02BE"/>
    <w:rsid w:val="000E02F9"/>
    <w:rsid w:val="000E08D1"/>
    <w:rsid w:val="000E0C17"/>
    <w:rsid w:val="000E2C35"/>
    <w:rsid w:val="000E30DB"/>
    <w:rsid w:val="000E3308"/>
    <w:rsid w:val="000E3FD7"/>
    <w:rsid w:val="000E452D"/>
    <w:rsid w:val="000E5662"/>
    <w:rsid w:val="000E5802"/>
    <w:rsid w:val="000E6A94"/>
    <w:rsid w:val="000E7C37"/>
    <w:rsid w:val="000F004E"/>
    <w:rsid w:val="000F0309"/>
    <w:rsid w:val="000F0840"/>
    <w:rsid w:val="000F101B"/>
    <w:rsid w:val="000F169E"/>
    <w:rsid w:val="000F1DD0"/>
    <w:rsid w:val="000F214D"/>
    <w:rsid w:val="000F21AF"/>
    <w:rsid w:val="000F246D"/>
    <w:rsid w:val="000F37BB"/>
    <w:rsid w:val="000F4481"/>
    <w:rsid w:val="000F497B"/>
    <w:rsid w:val="000F4CD7"/>
    <w:rsid w:val="000F5100"/>
    <w:rsid w:val="000F57BB"/>
    <w:rsid w:val="000F6C81"/>
    <w:rsid w:val="001004D6"/>
    <w:rsid w:val="00101961"/>
    <w:rsid w:val="00102870"/>
    <w:rsid w:val="00102F95"/>
    <w:rsid w:val="00103A24"/>
    <w:rsid w:val="00104E13"/>
    <w:rsid w:val="00107824"/>
    <w:rsid w:val="00107982"/>
    <w:rsid w:val="00110396"/>
    <w:rsid w:val="001110DB"/>
    <w:rsid w:val="00111792"/>
    <w:rsid w:val="00112578"/>
    <w:rsid w:val="00112B4A"/>
    <w:rsid w:val="0011443A"/>
    <w:rsid w:val="00115D70"/>
    <w:rsid w:val="001165F3"/>
    <w:rsid w:val="00117253"/>
    <w:rsid w:val="00117C75"/>
    <w:rsid w:val="001200A0"/>
    <w:rsid w:val="00120113"/>
    <w:rsid w:val="001201B5"/>
    <w:rsid w:val="0012219E"/>
    <w:rsid w:val="001235DD"/>
    <w:rsid w:val="0012369A"/>
    <w:rsid w:val="001243CD"/>
    <w:rsid w:val="0012460B"/>
    <w:rsid w:val="00125E43"/>
    <w:rsid w:val="00125FC1"/>
    <w:rsid w:val="00127373"/>
    <w:rsid w:val="0013023A"/>
    <w:rsid w:val="0013035F"/>
    <w:rsid w:val="001304E3"/>
    <w:rsid w:val="0013058B"/>
    <w:rsid w:val="001305D3"/>
    <w:rsid w:val="00130AF3"/>
    <w:rsid w:val="00131CE4"/>
    <w:rsid w:val="0013268F"/>
    <w:rsid w:val="00133A17"/>
    <w:rsid w:val="00133C58"/>
    <w:rsid w:val="00134A77"/>
    <w:rsid w:val="00134EA8"/>
    <w:rsid w:val="001365F4"/>
    <w:rsid w:val="00137C7E"/>
    <w:rsid w:val="0014140D"/>
    <w:rsid w:val="00141B53"/>
    <w:rsid w:val="00141B6F"/>
    <w:rsid w:val="0014336D"/>
    <w:rsid w:val="0014409D"/>
    <w:rsid w:val="00144807"/>
    <w:rsid w:val="00144A0A"/>
    <w:rsid w:val="00144C47"/>
    <w:rsid w:val="00145C0F"/>
    <w:rsid w:val="00145E80"/>
    <w:rsid w:val="001462DB"/>
    <w:rsid w:val="001470D7"/>
    <w:rsid w:val="001474D0"/>
    <w:rsid w:val="001477D1"/>
    <w:rsid w:val="00150275"/>
    <w:rsid w:val="0015039B"/>
    <w:rsid w:val="00150DAE"/>
    <w:rsid w:val="00152082"/>
    <w:rsid w:val="001522ED"/>
    <w:rsid w:val="0015254E"/>
    <w:rsid w:val="0015299D"/>
    <w:rsid w:val="001529C0"/>
    <w:rsid w:val="00152C60"/>
    <w:rsid w:val="001535A0"/>
    <w:rsid w:val="001535F3"/>
    <w:rsid w:val="001554F0"/>
    <w:rsid w:val="00155E26"/>
    <w:rsid w:val="00156C5C"/>
    <w:rsid w:val="00156E0C"/>
    <w:rsid w:val="00160691"/>
    <w:rsid w:val="00160A1C"/>
    <w:rsid w:val="00161322"/>
    <w:rsid w:val="00162D4E"/>
    <w:rsid w:val="00163EE1"/>
    <w:rsid w:val="00164D3D"/>
    <w:rsid w:val="00165113"/>
    <w:rsid w:val="00166BD2"/>
    <w:rsid w:val="0016760D"/>
    <w:rsid w:val="00167F7E"/>
    <w:rsid w:val="001709E2"/>
    <w:rsid w:val="001712E2"/>
    <w:rsid w:val="0017140C"/>
    <w:rsid w:val="00171D41"/>
    <w:rsid w:val="00171EC1"/>
    <w:rsid w:val="0017203D"/>
    <w:rsid w:val="001730F5"/>
    <w:rsid w:val="001738C7"/>
    <w:rsid w:val="0017478A"/>
    <w:rsid w:val="00174C10"/>
    <w:rsid w:val="00174E61"/>
    <w:rsid w:val="00175447"/>
    <w:rsid w:val="00175891"/>
    <w:rsid w:val="001758D6"/>
    <w:rsid w:val="001766EB"/>
    <w:rsid w:val="001802C5"/>
    <w:rsid w:val="00182B85"/>
    <w:rsid w:val="00183038"/>
    <w:rsid w:val="00183432"/>
    <w:rsid w:val="001835C4"/>
    <w:rsid w:val="00183882"/>
    <w:rsid w:val="001844B6"/>
    <w:rsid w:val="0018494A"/>
    <w:rsid w:val="001851A3"/>
    <w:rsid w:val="001851B9"/>
    <w:rsid w:val="001855B1"/>
    <w:rsid w:val="0018588B"/>
    <w:rsid w:val="00185E85"/>
    <w:rsid w:val="00186852"/>
    <w:rsid w:val="00186D01"/>
    <w:rsid w:val="0019021E"/>
    <w:rsid w:val="0019074D"/>
    <w:rsid w:val="00190899"/>
    <w:rsid w:val="00190A8C"/>
    <w:rsid w:val="00190DB4"/>
    <w:rsid w:val="00190F9A"/>
    <w:rsid w:val="001917F9"/>
    <w:rsid w:val="0019186A"/>
    <w:rsid w:val="00191E48"/>
    <w:rsid w:val="0019308C"/>
    <w:rsid w:val="001938CC"/>
    <w:rsid w:val="00194050"/>
    <w:rsid w:val="00194745"/>
    <w:rsid w:val="00194E96"/>
    <w:rsid w:val="001957AC"/>
    <w:rsid w:val="001961EF"/>
    <w:rsid w:val="00197A30"/>
    <w:rsid w:val="001A07F1"/>
    <w:rsid w:val="001A1E30"/>
    <w:rsid w:val="001A1E90"/>
    <w:rsid w:val="001A23E9"/>
    <w:rsid w:val="001A3177"/>
    <w:rsid w:val="001A3B0B"/>
    <w:rsid w:val="001A3B2C"/>
    <w:rsid w:val="001A4332"/>
    <w:rsid w:val="001A4432"/>
    <w:rsid w:val="001A478E"/>
    <w:rsid w:val="001A47F6"/>
    <w:rsid w:val="001A509E"/>
    <w:rsid w:val="001A634F"/>
    <w:rsid w:val="001A6FD5"/>
    <w:rsid w:val="001A6FE6"/>
    <w:rsid w:val="001A7462"/>
    <w:rsid w:val="001A7B61"/>
    <w:rsid w:val="001A7D6D"/>
    <w:rsid w:val="001B1210"/>
    <w:rsid w:val="001B2F84"/>
    <w:rsid w:val="001B305C"/>
    <w:rsid w:val="001B34EB"/>
    <w:rsid w:val="001B4673"/>
    <w:rsid w:val="001B583A"/>
    <w:rsid w:val="001B73F4"/>
    <w:rsid w:val="001B771D"/>
    <w:rsid w:val="001C0644"/>
    <w:rsid w:val="001C0B58"/>
    <w:rsid w:val="001C227A"/>
    <w:rsid w:val="001C2393"/>
    <w:rsid w:val="001C3363"/>
    <w:rsid w:val="001C3453"/>
    <w:rsid w:val="001C3F25"/>
    <w:rsid w:val="001C4862"/>
    <w:rsid w:val="001C4C4A"/>
    <w:rsid w:val="001C5E7B"/>
    <w:rsid w:val="001C68B5"/>
    <w:rsid w:val="001C77AE"/>
    <w:rsid w:val="001C7C39"/>
    <w:rsid w:val="001D038A"/>
    <w:rsid w:val="001D0728"/>
    <w:rsid w:val="001D09CC"/>
    <w:rsid w:val="001D0AF4"/>
    <w:rsid w:val="001D121B"/>
    <w:rsid w:val="001D12D6"/>
    <w:rsid w:val="001D1FC0"/>
    <w:rsid w:val="001D2096"/>
    <w:rsid w:val="001D3A43"/>
    <w:rsid w:val="001D3AF5"/>
    <w:rsid w:val="001D3C11"/>
    <w:rsid w:val="001D404A"/>
    <w:rsid w:val="001D4AA8"/>
    <w:rsid w:val="001D4D42"/>
    <w:rsid w:val="001D5EC9"/>
    <w:rsid w:val="001D63B0"/>
    <w:rsid w:val="001D6625"/>
    <w:rsid w:val="001D6910"/>
    <w:rsid w:val="001D6B90"/>
    <w:rsid w:val="001D75E1"/>
    <w:rsid w:val="001E0285"/>
    <w:rsid w:val="001E0C4E"/>
    <w:rsid w:val="001E0D36"/>
    <w:rsid w:val="001E152A"/>
    <w:rsid w:val="001E1DA0"/>
    <w:rsid w:val="001E1E7C"/>
    <w:rsid w:val="001E1E94"/>
    <w:rsid w:val="001E2287"/>
    <w:rsid w:val="001E3B6F"/>
    <w:rsid w:val="001E429F"/>
    <w:rsid w:val="001E4FC0"/>
    <w:rsid w:val="001E69A2"/>
    <w:rsid w:val="001F02C1"/>
    <w:rsid w:val="001F032A"/>
    <w:rsid w:val="001F033D"/>
    <w:rsid w:val="001F17D2"/>
    <w:rsid w:val="001F25DB"/>
    <w:rsid w:val="001F2E47"/>
    <w:rsid w:val="001F3109"/>
    <w:rsid w:val="001F36AE"/>
    <w:rsid w:val="001F4352"/>
    <w:rsid w:val="001F5423"/>
    <w:rsid w:val="001F5DD9"/>
    <w:rsid w:val="001F69E9"/>
    <w:rsid w:val="001F6A09"/>
    <w:rsid w:val="001F6D51"/>
    <w:rsid w:val="001F7016"/>
    <w:rsid w:val="001F71C9"/>
    <w:rsid w:val="001F78CB"/>
    <w:rsid w:val="001F7CF8"/>
    <w:rsid w:val="00200315"/>
    <w:rsid w:val="00200756"/>
    <w:rsid w:val="00200D17"/>
    <w:rsid w:val="0020104C"/>
    <w:rsid w:val="0020151D"/>
    <w:rsid w:val="002017A1"/>
    <w:rsid w:val="00201B79"/>
    <w:rsid w:val="00201BFF"/>
    <w:rsid w:val="00202E56"/>
    <w:rsid w:val="002033D6"/>
    <w:rsid w:val="00203758"/>
    <w:rsid w:val="002041C8"/>
    <w:rsid w:val="00204AB1"/>
    <w:rsid w:val="00205E05"/>
    <w:rsid w:val="0020708B"/>
    <w:rsid w:val="00207B21"/>
    <w:rsid w:val="00207D2A"/>
    <w:rsid w:val="00210345"/>
    <w:rsid w:val="00211188"/>
    <w:rsid w:val="00211257"/>
    <w:rsid w:val="002113FF"/>
    <w:rsid w:val="00211DC7"/>
    <w:rsid w:val="002125B7"/>
    <w:rsid w:val="00213CEE"/>
    <w:rsid w:val="002144F0"/>
    <w:rsid w:val="00215E1D"/>
    <w:rsid w:val="00216591"/>
    <w:rsid w:val="00216E90"/>
    <w:rsid w:val="00216F02"/>
    <w:rsid w:val="0021711A"/>
    <w:rsid w:val="0021731F"/>
    <w:rsid w:val="00217CA1"/>
    <w:rsid w:val="00220F29"/>
    <w:rsid w:val="00221FAD"/>
    <w:rsid w:val="00222A59"/>
    <w:rsid w:val="00222E7C"/>
    <w:rsid w:val="002233B9"/>
    <w:rsid w:val="0022350E"/>
    <w:rsid w:val="00224016"/>
    <w:rsid w:val="002243DC"/>
    <w:rsid w:val="0022490F"/>
    <w:rsid w:val="00224F71"/>
    <w:rsid w:val="00225F7F"/>
    <w:rsid w:val="00225F9C"/>
    <w:rsid w:val="00226841"/>
    <w:rsid w:val="00226B23"/>
    <w:rsid w:val="002274E5"/>
    <w:rsid w:val="0022767B"/>
    <w:rsid w:val="00227A63"/>
    <w:rsid w:val="00227EBE"/>
    <w:rsid w:val="002306B7"/>
    <w:rsid w:val="00230B33"/>
    <w:rsid w:val="00231CC4"/>
    <w:rsid w:val="00232923"/>
    <w:rsid w:val="0023355B"/>
    <w:rsid w:val="00233F75"/>
    <w:rsid w:val="002347A2"/>
    <w:rsid w:val="00234C13"/>
    <w:rsid w:val="00234F69"/>
    <w:rsid w:val="002359BC"/>
    <w:rsid w:val="00235DD9"/>
    <w:rsid w:val="00241738"/>
    <w:rsid w:val="00241C04"/>
    <w:rsid w:val="00241E5B"/>
    <w:rsid w:val="002425C2"/>
    <w:rsid w:val="00242C41"/>
    <w:rsid w:val="002431AE"/>
    <w:rsid w:val="00243532"/>
    <w:rsid w:val="002437A8"/>
    <w:rsid w:val="00243D40"/>
    <w:rsid w:val="00246046"/>
    <w:rsid w:val="00246360"/>
    <w:rsid w:val="00246AF8"/>
    <w:rsid w:val="00247AC9"/>
    <w:rsid w:val="002500C8"/>
    <w:rsid w:val="00250259"/>
    <w:rsid w:val="002512CC"/>
    <w:rsid w:val="00251ED1"/>
    <w:rsid w:val="002530A8"/>
    <w:rsid w:val="0025346A"/>
    <w:rsid w:val="0025366E"/>
    <w:rsid w:val="00253F4D"/>
    <w:rsid w:val="002561CF"/>
    <w:rsid w:val="00256BAE"/>
    <w:rsid w:val="002570F4"/>
    <w:rsid w:val="0026191F"/>
    <w:rsid w:val="00262204"/>
    <w:rsid w:val="00262437"/>
    <w:rsid w:val="002632F1"/>
    <w:rsid w:val="00263584"/>
    <w:rsid w:val="00263BB8"/>
    <w:rsid w:val="00265153"/>
    <w:rsid w:val="0026604F"/>
    <w:rsid w:val="00266173"/>
    <w:rsid w:val="00266D03"/>
    <w:rsid w:val="002673BC"/>
    <w:rsid w:val="0026795B"/>
    <w:rsid w:val="0027040D"/>
    <w:rsid w:val="00270722"/>
    <w:rsid w:val="002718D6"/>
    <w:rsid w:val="00272539"/>
    <w:rsid w:val="00272CF6"/>
    <w:rsid w:val="00272F62"/>
    <w:rsid w:val="00272FA0"/>
    <w:rsid w:val="00273A3C"/>
    <w:rsid w:val="0027537D"/>
    <w:rsid w:val="002765F0"/>
    <w:rsid w:val="0027793D"/>
    <w:rsid w:val="00277A11"/>
    <w:rsid w:val="00281E7E"/>
    <w:rsid w:val="00282EFA"/>
    <w:rsid w:val="002837FC"/>
    <w:rsid w:val="002847C1"/>
    <w:rsid w:val="00284C30"/>
    <w:rsid w:val="00286282"/>
    <w:rsid w:val="0028638C"/>
    <w:rsid w:val="0028755A"/>
    <w:rsid w:val="00287BA8"/>
    <w:rsid w:val="00287C65"/>
    <w:rsid w:val="00287DF9"/>
    <w:rsid w:val="00290335"/>
    <w:rsid w:val="0029158C"/>
    <w:rsid w:val="002918A3"/>
    <w:rsid w:val="00291EFA"/>
    <w:rsid w:val="002954F2"/>
    <w:rsid w:val="0029557C"/>
    <w:rsid w:val="00295E03"/>
    <w:rsid w:val="0029668E"/>
    <w:rsid w:val="00297470"/>
    <w:rsid w:val="00297874"/>
    <w:rsid w:val="002A0544"/>
    <w:rsid w:val="002A06DA"/>
    <w:rsid w:val="002A1071"/>
    <w:rsid w:val="002A1240"/>
    <w:rsid w:val="002A33A0"/>
    <w:rsid w:val="002A456F"/>
    <w:rsid w:val="002A63DC"/>
    <w:rsid w:val="002A66D3"/>
    <w:rsid w:val="002A6AA6"/>
    <w:rsid w:val="002A6E2B"/>
    <w:rsid w:val="002A7352"/>
    <w:rsid w:val="002A7623"/>
    <w:rsid w:val="002B2572"/>
    <w:rsid w:val="002B45F7"/>
    <w:rsid w:val="002B4D79"/>
    <w:rsid w:val="002B575D"/>
    <w:rsid w:val="002B59EE"/>
    <w:rsid w:val="002B61A8"/>
    <w:rsid w:val="002B7335"/>
    <w:rsid w:val="002B77F5"/>
    <w:rsid w:val="002C16F8"/>
    <w:rsid w:val="002C1D0C"/>
    <w:rsid w:val="002C1EC2"/>
    <w:rsid w:val="002C207F"/>
    <w:rsid w:val="002C331D"/>
    <w:rsid w:val="002C3994"/>
    <w:rsid w:val="002C3A20"/>
    <w:rsid w:val="002C4A6E"/>
    <w:rsid w:val="002C5318"/>
    <w:rsid w:val="002C57F1"/>
    <w:rsid w:val="002C6616"/>
    <w:rsid w:val="002C76CF"/>
    <w:rsid w:val="002C7ACB"/>
    <w:rsid w:val="002C7DDC"/>
    <w:rsid w:val="002D1AE9"/>
    <w:rsid w:val="002D27D1"/>
    <w:rsid w:val="002D2D7E"/>
    <w:rsid w:val="002D3103"/>
    <w:rsid w:val="002D4104"/>
    <w:rsid w:val="002D4177"/>
    <w:rsid w:val="002D4F20"/>
    <w:rsid w:val="002D548B"/>
    <w:rsid w:val="002D66B1"/>
    <w:rsid w:val="002D7616"/>
    <w:rsid w:val="002D7ECF"/>
    <w:rsid w:val="002D7F4A"/>
    <w:rsid w:val="002E026E"/>
    <w:rsid w:val="002E04AA"/>
    <w:rsid w:val="002E081B"/>
    <w:rsid w:val="002E1C94"/>
    <w:rsid w:val="002E345A"/>
    <w:rsid w:val="002E46DE"/>
    <w:rsid w:val="002E48BA"/>
    <w:rsid w:val="002E527B"/>
    <w:rsid w:val="002E5406"/>
    <w:rsid w:val="002E5C27"/>
    <w:rsid w:val="002E6879"/>
    <w:rsid w:val="002E70CB"/>
    <w:rsid w:val="002E753B"/>
    <w:rsid w:val="002E75D4"/>
    <w:rsid w:val="002E77A8"/>
    <w:rsid w:val="002E78D7"/>
    <w:rsid w:val="002F0B9B"/>
    <w:rsid w:val="002F1CB1"/>
    <w:rsid w:val="002F3633"/>
    <w:rsid w:val="002F55C9"/>
    <w:rsid w:val="002F5B67"/>
    <w:rsid w:val="002F653C"/>
    <w:rsid w:val="002F7D4C"/>
    <w:rsid w:val="00300764"/>
    <w:rsid w:val="00300CED"/>
    <w:rsid w:val="00300D77"/>
    <w:rsid w:val="003030E1"/>
    <w:rsid w:val="00304677"/>
    <w:rsid w:val="00304C1D"/>
    <w:rsid w:val="00305C56"/>
    <w:rsid w:val="00305D35"/>
    <w:rsid w:val="003069E8"/>
    <w:rsid w:val="00306B59"/>
    <w:rsid w:val="00307737"/>
    <w:rsid w:val="00307E85"/>
    <w:rsid w:val="00310269"/>
    <w:rsid w:val="0031087D"/>
    <w:rsid w:val="0031090A"/>
    <w:rsid w:val="00310A52"/>
    <w:rsid w:val="00310BBC"/>
    <w:rsid w:val="00310E67"/>
    <w:rsid w:val="003111DB"/>
    <w:rsid w:val="00311373"/>
    <w:rsid w:val="00311640"/>
    <w:rsid w:val="00311CCB"/>
    <w:rsid w:val="00313937"/>
    <w:rsid w:val="00314466"/>
    <w:rsid w:val="003149E9"/>
    <w:rsid w:val="00314ACC"/>
    <w:rsid w:val="00314C94"/>
    <w:rsid w:val="00315292"/>
    <w:rsid w:val="00315684"/>
    <w:rsid w:val="00315BDC"/>
    <w:rsid w:val="00316524"/>
    <w:rsid w:val="00316B83"/>
    <w:rsid w:val="00316EB2"/>
    <w:rsid w:val="00317004"/>
    <w:rsid w:val="00317DAD"/>
    <w:rsid w:val="00317FF8"/>
    <w:rsid w:val="0032006F"/>
    <w:rsid w:val="003203C7"/>
    <w:rsid w:val="00320415"/>
    <w:rsid w:val="0032145B"/>
    <w:rsid w:val="00321660"/>
    <w:rsid w:val="003228BF"/>
    <w:rsid w:val="00322E0B"/>
    <w:rsid w:val="00323107"/>
    <w:rsid w:val="00323C5A"/>
    <w:rsid w:val="00324485"/>
    <w:rsid w:val="00325A1F"/>
    <w:rsid w:val="003260CF"/>
    <w:rsid w:val="00327856"/>
    <w:rsid w:val="003300F3"/>
    <w:rsid w:val="00331DCE"/>
    <w:rsid w:val="00332055"/>
    <w:rsid w:val="00332280"/>
    <w:rsid w:val="003323DB"/>
    <w:rsid w:val="00332B05"/>
    <w:rsid w:val="003330C7"/>
    <w:rsid w:val="00333EFC"/>
    <w:rsid w:val="00333FB1"/>
    <w:rsid w:val="0033406C"/>
    <w:rsid w:val="00335230"/>
    <w:rsid w:val="00335C9A"/>
    <w:rsid w:val="0033737E"/>
    <w:rsid w:val="003374FE"/>
    <w:rsid w:val="00337914"/>
    <w:rsid w:val="00340580"/>
    <w:rsid w:val="003405AC"/>
    <w:rsid w:val="0034094F"/>
    <w:rsid w:val="003409BF"/>
    <w:rsid w:val="003414DE"/>
    <w:rsid w:val="00341944"/>
    <w:rsid w:val="0034359F"/>
    <w:rsid w:val="0034375E"/>
    <w:rsid w:val="00343883"/>
    <w:rsid w:val="00343E02"/>
    <w:rsid w:val="00343FC2"/>
    <w:rsid w:val="00344CA2"/>
    <w:rsid w:val="00345525"/>
    <w:rsid w:val="00347039"/>
    <w:rsid w:val="003470F8"/>
    <w:rsid w:val="00347E8A"/>
    <w:rsid w:val="00351302"/>
    <w:rsid w:val="00352C9D"/>
    <w:rsid w:val="00352CCF"/>
    <w:rsid w:val="003540B7"/>
    <w:rsid w:val="00355757"/>
    <w:rsid w:val="00355AA7"/>
    <w:rsid w:val="00355E73"/>
    <w:rsid w:val="00356841"/>
    <w:rsid w:val="00356A32"/>
    <w:rsid w:val="00357192"/>
    <w:rsid w:val="00357608"/>
    <w:rsid w:val="00357DAD"/>
    <w:rsid w:val="00361492"/>
    <w:rsid w:val="00363127"/>
    <w:rsid w:val="00363456"/>
    <w:rsid w:val="00363C5E"/>
    <w:rsid w:val="003640B6"/>
    <w:rsid w:val="00364715"/>
    <w:rsid w:val="003652CE"/>
    <w:rsid w:val="00365687"/>
    <w:rsid w:val="003657AB"/>
    <w:rsid w:val="00365AB4"/>
    <w:rsid w:val="00365D40"/>
    <w:rsid w:val="0036653C"/>
    <w:rsid w:val="003667AB"/>
    <w:rsid w:val="00367090"/>
    <w:rsid w:val="003709CB"/>
    <w:rsid w:val="00370A03"/>
    <w:rsid w:val="00371A92"/>
    <w:rsid w:val="003727B4"/>
    <w:rsid w:val="00372871"/>
    <w:rsid w:val="00372979"/>
    <w:rsid w:val="00372A69"/>
    <w:rsid w:val="0037378B"/>
    <w:rsid w:val="00374430"/>
    <w:rsid w:val="00376491"/>
    <w:rsid w:val="00380189"/>
    <w:rsid w:val="00380416"/>
    <w:rsid w:val="00380A15"/>
    <w:rsid w:val="00380FA2"/>
    <w:rsid w:val="00381107"/>
    <w:rsid w:val="00381298"/>
    <w:rsid w:val="00381308"/>
    <w:rsid w:val="00381319"/>
    <w:rsid w:val="0038131F"/>
    <w:rsid w:val="003818E8"/>
    <w:rsid w:val="00381C41"/>
    <w:rsid w:val="00382D7A"/>
    <w:rsid w:val="00382E01"/>
    <w:rsid w:val="00383141"/>
    <w:rsid w:val="00383295"/>
    <w:rsid w:val="003832CA"/>
    <w:rsid w:val="003845AB"/>
    <w:rsid w:val="003848EF"/>
    <w:rsid w:val="00384905"/>
    <w:rsid w:val="00385BF8"/>
    <w:rsid w:val="00386560"/>
    <w:rsid w:val="003917E0"/>
    <w:rsid w:val="003946A1"/>
    <w:rsid w:val="00394B76"/>
    <w:rsid w:val="00395D54"/>
    <w:rsid w:val="00395DFD"/>
    <w:rsid w:val="00395F95"/>
    <w:rsid w:val="00396997"/>
    <w:rsid w:val="00396C1A"/>
    <w:rsid w:val="00396C26"/>
    <w:rsid w:val="003972F5"/>
    <w:rsid w:val="003979AF"/>
    <w:rsid w:val="003A0C59"/>
    <w:rsid w:val="003A12B1"/>
    <w:rsid w:val="003A12EA"/>
    <w:rsid w:val="003A151C"/>
    <w:rsid w:val="003A166A"/>
    <w:rsid w:val="003A53C5"/>
    <w:rsid w:val="003A5BB1"/>
    <w:rsid w:val="003A5D86"/>
    <w:rsid w:val="003A5EEC"/>
    <w:rsid w:val="003A6079"/>
    <w:rsid w:val="003A613E"/>
    <w:rsid w:val="003A68AB"/>
    <w:rsid w:val="003A6EA3"/>
    <w:rsid w:val="003A7572"/>
    <w:rsid w:val="003B00FB"/>
    <w:rsid w:val="003B04F0"/>
    <w:rsid w:val="003B0D53"/>
    <w:rsid w:val="003B1336"/>
    <w:rsid w:val="003B20FC"/>
    <w:rsid w:val="003B30DD"/>
    <w:rsid w:val="003B335E"/>
    <w:rsid w:val="003B3E18"/>
    <w:rsid w:val="003B47DF"/>
    <w:rsid w:val="003B4F21"/>
    <w:rsid w:val="003B584F"/>
    <w:rsid w:val="003B5CBC"/>
    <w:rsid w:val="003B68F6"/>
    <w:rsid w:val="003B72CF"/>
    <w:rsid w:val="003B78AB"/>
    <w:rsid w:val="003B7E54"/>
    <w:rsid w:val="003C0F85"/>
    <w:rsid w:val="003C13DD"/>
    <w:rsid w:val="003C2350"/>
    <w:rsid w:val="003C28B6"/>
    <w:rsid w:val="003C2DEE"/>
    <w:rsid w:val="003C3337"/>
    <w:rsid w:val="003C4286"/>
    <w:rsid w:val="003C4B0C"/>
    <w:rsid w:val="003C634E"/>
    <w:rsid w:val="003C6C81"/>
    <w:rsid w:val="003C752B"/>
    <w:rsid w:val="003C7893"/>
    <w:rsid w:val="003C7BC4"/>
    <w:rsid w:val="003D0829"/>
    <w:rsid w:val="003D11C0"/>
    <w:rsid w:val="003D1EA1"/>
    <w:rsid w:val="003D221D"/>
    <w:rsid w:val="003D2341"/>
    <w:rsid w:val="003D2D82"/>
    <w:rsid w:val="003D33A3"/>
    <w:rsid w:val="003D4D0C"/>
    <w:rsid w:val="003D5723"/>
    <w:rsid w:val="003D572E"/>
    <w:rsid w:val="003D57B2"/>
    <w:rsid w:val="003D5D30"/>
    <w:rsid w:val="003D6960"/>
    <w:rsid w:val="003D77EE"/>
    <w:rsid w:val="003E0510"/>
    <w:rsid w:val="003E1778"/>
    <w:rsid w:val="003E1BBB"/>
    <w:rsid w:val="003E2121"/>
    <w:rsid w:val="003E2295"/>
    <w:rsid w:val="003E278D"/>
    <w:rsid w:val="003E3129"/>
    <w:rsid w:val="003E3255"/>
    <w:rsid w:val="003E4F30"/>
    <w:rsid w:val="003E54B6"/>
    <w:rsid w:val="003E58BD"/>
    <w:rsid w:val="003E5E49"/>
    <w:rsid w:val="003E66BB"/>
    <w:rsid w:val="003E7A4D"/>
    <w:rsid w:val="003F1D29"/>
    <w:rsid w:val="003F1F49"/>
    <w:rsid w:val="003F2994"/>
    <w:rsid w:val="003F2FA0"/>
    <w:rsid w:val="003F42A7"/>
    <w:rsid w:val="003F5945"/>
    <w:rsid w:val="003F5E1A"/>
    <w:rsid w:val="003F6045"/>
    <w:rsid w:val="003F6081"/>
    <w:rsid w:val="003F611F"/>
    <w:rsid w:val="003F71C5"/>
    <w:rsid w:val="003F76D9"/>
    <w:rsid w:val="004016DE"/>
    <w:rsid w:val="004025DC"/>
    <w:rsid w:val="00402E80"/>
    <w:rsid w:val="004033FF"/>
    <w:rsid w:val="004035E6"/>
    <w:rsid w:val="0040381A"/>
    <w:rsid w:val="004041B8"/>
    <w:rsid w:val="004045D6"/>
    <w:rsid w:val="00405ACA"/>
    <w:rsid w:val="00405B8E"/>
    <w:rsid w:val="00405CD0"/>
    <w:rsid w:val="0040697E"/>
    <w:rsid w:val="00406B23"/>
    <w:rsid w:val="0041048D"/>
    <w:rsid w:val="00410A1E"/>
    <w:rsid w:val="004114DE"/>
    <w:rsid w:val="00412C9A"/>
    <w:rsid w:val="004135F3"/>
    <w:rsid w:val="00415552"/>
    <w:rsid w:val="00416050"/>
    <w:rsid w:val="00417259"/>
    <w:rsid w:val="004175D4"/>
    <w:rsid w:val="004207C0"/>
    <w:rsid w:val="004213F0"/>
    <w:rsid w:val="00422963"/>
    <w:rsid w:val="004229F8"/>
    <w:rsid w:val="00423F2C"/>
    <w:rsid w:val="004240A9"/>
    <w:rsid w:val="0042494E"/>
    <w:rsid w:val="00425C70"/>
    <w:rsid w:val="00426AB3"/>
    <w:rsid w:val="00426B0E"/>
    <w:rsid w:val="00430783"/>
    <w:rsid w:val="00430D68"/>
    <w:rsid w:val="00431825"/>
    <w:rsid w:val="00432445"/>
    <w:rsid w:val="00432BE6"/>
    <w:rsid w:val="00433533"/>
    <w:rsid w:val="00433660"/>
    <w:rsid w:val="0043446F"/>
    <w:rsid w:val="004346AF"/>
    <w:rsid w:val="00435DA5"/>
    <w:rsid w:val="00436543"/>
    <w:rsid w:val="0043683F"/>
    <w:rsid w:val="004370E3"/>
    <w:rsid w:val="00437CFA"/>
    <w:rsid w:val="0044034F"/>
    <w:rsid w:val="00440661"/>
    <w:rsid w:val="004406D1"/>
    <w:rsid w:val="00440A77"/>
    <w:rsid w:val="00440C49"/>
    <w:rsid w:val="004422A6"/>
    <w:rsid w:val="00442D04"/>
    <w:rsid w:val="00442EC7"/>
    <w:rsid w:val="004437F4"/>
    <w:rsid w:val="004442E2"/>
    <w:rsid w:val="0044483A"/>
    <w:rsid w:val="00444DC8"/>
    <w:rsid w:val="00445634"/>
    <w:rsid w:val="004467F0"/>
    <w:rsid w:val="004469F3"/>
    <w:rsid w:val="004472C2"/>
    <w:rsid w:val="00450A57"/>
    <w:rsid w:val="00451AA0"/>
    <w:rsid w:val="0045253C"/>
    <w:rsid w:val="004525F0"/>
    <w:rsid w:val="00452B35"/>
    <w:rsid w:val="004533DE"/>
    <w:rsid w:val="00453606"/>
    <w:rsid w:val="00453DFB"/>
    <w:rsid w:val="00453E64"/>
    <w:rsid w:val="00454489"/>
    <w:rsid w:val="004547EA"/>
    <w:rsid w:val="00455895"/>
    <w:rsid w:val="00455A34"/>
    <w:rsid w:val="00455E5D"/>
    <w:rsid w:val="00455EAA"/>
    <w:rsid w:val="00456494"/>
    <w:rsid w:val="00457408"/>
    <w:rsid w:val="004577E1"/>
    <w:rsid w:val="0045799A"/>
    <w:rsid w:val="00457ED9"/>
    <w:rsid w:val="0046026D"/>
    <w:rsid w:val="00460659"/>
    <w:rsid w:val="0046165B"/>
    <w:rsid w:val="00462598"/>
    <w:rsid w:val="0046279C"/>
    <w:rsid w:val="00463490"/>
    <w:rsid w:val="0046429D"/>
    <w:rsid w:val="00464F35"/>
    <w:rsid w:val="00466326"/>
    <w:rsid w:val="00466E31"/>
    <w:rsid w:val="00470048"/>
    <w:rsid w:val="00470124"/>
    <w:rsid w:val="00470BEA"/>
    <w:rsid w:val="00471060"/>
    <w:rsid w:val="004716AC"/>
    <w:rsid w:val="00471E07"/>
    <w:rsid w:val="00471EFC"/>
    <w:rsid w:val="004726C5"/>
    <w:rsid w:val="004729A7"/>
    <w:rsid w:val="00473026"/>
    <w:rsid w:val="0047454A"/>
    <w:rsid w:val="00474F6D"/>
    <w:rsid w:val="004751AA"/>
    <w:rsid w:val="004754AF"/>
    <w:rsid w:val="004756E0"/>
    <w:rsid w:val="00475C6D"/>
    <w:rsid w:val="004763AF"/>
    <w:rsid w:val="0048016C"/>
    <w:rsid w:val="00481238"/>
    <w:rsid w:val="004817FF"/>
    <w:rsid w:val="0048196D"/>
    <w:rsid w:val="00481DBF"/>
    <w:rsid w:val="004832D1"/>
    <w:rsid w:val="00483E1A"/>
    <w:rsid w:val="00483FB7"/>
    <w:rsid w:val="00484B11"/>
    <w:rsid w:val="00484E5F"/>
    <w:rsid w:val="00485026"/>
    <w:rsid w:val="00485114"/>
    <w:rsid w:val="004853A3"/>
    <w:rsid w:val="004860C0"/>
    <w:rsid w:val="004865B3"/>
    <w:rsid w:val="00487074"/>
    <w:rsid w:val="004872FB"/>
    <w:rsid w:val="00487D62"/>
    <w:rsid w:val="0049072A"/>
    <w:rsid w:val="00490FCE"/>
    <w:rsid w:val="00490FF7"/>
    <w:rsid w:val="0049100C"/>
    <w:rsid w:val="004922B9"/>
    <w:rsid w:val="00492CBD"/>
    <w:rsid w:val="00492CC1"/>
    <w:rsid w:val="004930F6"/>
    <w:rsid w:val="00493B5E"/>
    <w:rsid w:val="0049416F"/>
    <w:rsid w:val="004948C9"/>
    <w:rsid w:val="00494D2A"/>
    <w:rsid w:val="00495404"/>
    <w:rsid w:val="00495E82"/>
    <w:rsid w:val="00495FF9"/>
    <w:rsid w:val="00496A17"/>
    <w:rsid w:val="00496D95"/>
    <w:rsid w:val="00497931"/>
    <w:rsid w:val="00497994"/>
    <w:rsid w:val="004A134B"/>
    <w:rsid w:val="004A14BC"/>
    <w:rsid w:val="004A2950"/>
    <w:rsid w:val="004A3D93"/>
    <w:rsid w:val="004A3EFD"/>
    <w:rsid w:val="004A3F27"/>
    <w:rsid w:val="004A427E"/>
    <w:rsid w:val="004A4314"/>
    <w:rsid w:val="004A55E2"/>
    <w:rsid w:val="004A6656"/>
    <w:rsid w:val="004A7E39"/>
    <w:rsid w:val="004B1880"/>
    <w:rsid w:val="004B18DC"/>
    <w:rsid w:val="004B1FBA"/>
    <w:rsid w:val="004B26EC"/>
    <w:rsid w:val="004B3B7B"/>
    <w:rsid w:val="004B4937"/>
    <w:rsid w:val="004B50A1"/>
    <w:rsid w:val="004B5251"/>
    <w:rsid w:val="004B6282"/>
    <w:rsid w:val="004C04AD"/>
    <w:rsid w:val="004C0DDA"/>
    <w:rsid w:val="004C128E"/>
    <w:rsid w:val="004C1465"/>
    <w:rsid w:val="004C1BBB"/>
    <w:rsid w:val="004C2AFF"/>
    <w:rsid w:val="004C3717"/>
    <w:rsid w:val="004C3CF1"/>
    <w:rsid w:val="004C4C8F"/>
    <w:rsid w:val="004C5754"/>
    <w:rsid w:val="004D0574"/>
    <w:rsid w:val="004D0C7C"/>
    <w:rsid w:val="004D118B"/>
    <w:rsid w:val="004D2280"/>
    <w:rsid w:val="004D24B2"/>
    <w:rsid w:val="004D434F"/>
    <w:rsid w:val="004D5C32"/>
    <w:rsid w:val="004D6A72"/>
    <w:rsid w:val="004E0A9F"/>
    <w:rsid w:val="004E1174"/>
    <w:rsid w:val="004E242F"/>
    <w:rsid w:val="004E29C6"/>
    <w:rsid w:val="004E2CD3"/>
    <w:rsid w:val="004E3412"/>
    <w:rsid w:val="004E3AB8"/>
    <w:rsid w:val="004E3C35"/>
    <w:rsid w:val="004E3E8F"/>
    <w:rsid w:val="004E4095"/>
    <w:rsid w:val="004E4C40"/>
    <w:rsid w:val="004E5E6C"/>
    <w:rsid w:val="004E6013"/>
    <w:rsid w:val="004E6683"/>
    <w:rsid w:val="004E7A2D"/>
    <w:rsid w:val="004E7F57"/>
    <w:rsid w:val="004E7FEB"/>
    <w:rsid w:val="004F0820"/>
    <w:rsid w:val="004F12CC"/>
    <w:rsid w:val="004F3524"/>
    <w:rsid w:val="004F3E9C"/>
    <w:rsid w:val="004F4ABB"/>
    <w:rsid w:val="004F5511"/>
    <w:rsid w:val="004F57FC"/>
    <w:rsid w:val="004F5E43"/>
    <w:rsid w:val="004F62EB"/>
    <w:rsid w:val="004F6B63"/>
    <w:rsid w:val="004F7BA3"/>
    <w:rsid w:val="00500698"/>
    <w:rsid w:val="00500C9D"/>
    <w:rsid w:val="00500F7B"/>
    <w:rsid w:val="00502BAD"/>
    <w:rsid w:val="00503C39"/>
    <w:rsid w:val="005046EC"/>
    <w:rsid w:val="00504C98"/>
    <w:rsid w:val="0050540C"/>
    <w:rsid w:val="00505745"/>
    <w:rsid w:val="00506528"/>
    <w:rsid w:val="005067BC"/>
    <w:rsid w:val="00507986"/>
    <w:rsid w:val="00507A94"/>
    <w:rsid w:val="00510AC6"/>
    <w:rsid w:val="005116B1"/>
    <w:rsid w:val="005118F9"/>
    <w:rsid w:val="00511D69"/>
    <w:rsid w:val="005126B1"/>
    <w:rsid w:val="005129C9"/>
    <w:rsid w:val="00513CB1"/>
    <w:rsid w:val="0051436B"/>
    <w:rsid w:val="005147FD"/>
    <w:rsid w:val="0051534E"/>
    <w:rsid w:val="0051535E"/>
    <w:rsid w:val="00517351"/>
    <w:rsid w:val="00517CF8"/>
    <w:rsid w:val="00520444"/>
    <w:rsid w:val="005216AE"/>
    <w:rsid w:val="00521984"/>
    <w:rsid w:val="00521C96"/>
    <w:rsid w:val="005238F6"/>
    <w:rsid w:val="0052463E"/>
    <w:rsid w:val="0052477A"/>
    <w:rsid w:val="00524A33"/>
    <w:rsid w:val="005250E6"/>
    <w:rsid w:val="00525511"/>
    <w:rsid w:val="00526B28"/>
    <w:rsid w:val="00527387"/>
    <w:rsid w:val="00527742"/>
    <w:rsid w:val="00527A7D"/>
    <w:rsid w:val="00530552"/>
    <w:rsid w:val="00530BC1"/>
    <w:rsid w:val="00531A01"/>
    <w:rsid w:val="00531C93"/>
    <w:rsid w:val="00532535"/>
    <w:rsid w:val="00532F7D"/>
    <w:rsid w:val="00533C9B"/>
    <w:rsid w:val="00533D7B"/>
    <w:rsid w:val="00534C1B"/>
    <w:rsid w:val="00535433"/>
    <w:rsid w:val="00536A89"/>
    <w:rsid w:val="005374B1"/>
    <w:rsid w:val="00540792"/>
    <w:rsid w:val="005409C5"/>
    <w:rsid w:val="00540A7C"/>
    <w:rsid w:val="005411BE"/>
    <w:rsid w:val="005415F7"/>
    <w:rsid w:val="00541BDC"/>
    <w:rsid w:val="0054202B"/>
    <w:rsid w:val="00543A65"/>
    <w:rsid w:val="00544292"/>
    <w:rsid w:val="005448AD"/>
    <w:rsid w:val="00544FE6"/>
    <w:rsid w:val="005456EC"/>
    <w:rsid w:val="00545B3F"/>
    <w:rsid w:val="00547154"/>
    <w:rsid w:val="0055102D"/>
    <w:rsid w:val="005519B0"/>
    <w:rsid w:val="005534A7"/>
    <w:rsid w:val="005541B3"/>
    <w:rsid w:val="00554795"/>
    <w:rsid w:val="00556C21"/>
    <w:rsid w:val="00556DEA"/>
    <w:rsid w:val="00560465"/>
    <w:rsid w:val="0056070C"/>
    <w:rsid w:val="0056089E"/>
    <w:rsid w:val="00560972"/>
    <w:rsid w:val="00562392"/>
    <w:rsid w:val="00562485"/>
    <w:rsid w:val="00563378"/>
    <w:rsid w:val="00563F7B"/>
    <w:rsid w:val="005640A6"/>
    <w:rsid w:val="00564A9A"/>
    <w:rsid w:val="00565345"/>
    <w:rsid w:val="00566175"/>
    <w:rsid w:val="0056664A"/>
    <w:rsid w:val="00570267"/>
    <w:rsid w:val="00570D3E"/>
    <w:rsid w:val="00570F8E"/>
    <w:rsid w:val="00571428"/>
    <w:rsid w:val="005719FD"/>
    <w:rsid w:val="00571B06"/>
    <w:rsid w:val="00571CD6"/>
    <w:rsid w:val="00572118"/>
    <w:rsid w:val="005723EC"/>
    <w:rsid w:val="00572E23"/>
    <w:rsid w:val="00573359"/>
    <w:rsid w:val="00574A89"/>
    <w:rsid w:val="00575D24"/>
    <w:rsid w:val="00575E59"/>
    <w:rsid w:val="00575FFA"/>
    <w:rsid w:val="00576F30"/>
    <w:rsid w:val="00577626"/>
    <w:rsid w:val="00577823"/>
    <w:rsid w:val="005804B5"/>
    <w:rsid w:val="00580FD5"/>
    <w:rsid w:val="00581305"/>
    <w:rsid w:val="0058165C"/>
    <w:rsid w:val="00582997"/>
    <w:rsid w:val="005833AA"/>
    <w:rsid w:val="005835FB"/>
    <w:rsid w:val="00583B29"/>
    <w:rsid w:val="00583C03"/>
    <w:rsid w:val="00584C71"/>
    <w:rsid w:val="00584FE5"/>
    <w:rsid w:val="00585E59"/>
    <w:rsid w:val="00586CE4"/>
    <w:rsid w:val="00586D82"/>
    <w:rsid w:val="00587253"/>
    <w:rsid w:val="0058739C"/>
    <w:rsid w:val="005875FD"/>
    <w:rsid w:val="005879B8"/>
    <w:rsid w:val="00590A29"/>
    <w:rsid w:val="00591130"/>
    <w:rsid w:val="005920A2"/>
    <w:rsid w:val="00592529"/>
    <w:rsid w:val="00592D0B"/>
    <w:rsid w:val="00592F10"/>
    <w:rsid w:val="00593648"/>
    <w:rsid w:val="00594141"/>
    <w:rsid w:val="00594A94"/>
    <w:rsid w:val="00594AC6"/>
    <w:rsid w:val="00594F99"/>
    <w:rsid w:val="005965A2"/>
    <w:rsid w:val="0059679F"/>
    <w:rsid w:val="005968EE"/>
    <w:rsid w:val="00596A39"/>
    <w:rsid w:val="00596F19"/>
    <w:rsid w:val="005970B5"/>
    <w:rsid w:val="005975DC"/>
    <w:rsid w:val="005978D0"/>
    <w:rsid w:val="005A0026"/>
    <w:rsid w:val="005A0B86"/>
    <w:rsid w:val="005A1FF8"/>
    <w:rsid w:val="005A273D"/>
    <w:rsid w:val="005A2FC0"/>
    <w:rsid w:val="005A3880"/>
    <w:rsid w:val="005A66F6"/>
    <w:rsid w:val="005A6CD1"/>
    <w:rsid w:val="005A78A5"/>
    <w:rsid w:val="005A7A14"/>
    <w:rsid w:val="005B12EA"/>
    <w:rsid w:val="005B178E"/>
    <w:rsid w:val="005B22EF"/>
    <w:rsid w:val="005B341F"/>
    <w:rsid w:val="005B3CD4"/>
    <w:rsid w:val="005B3F6F"/>
    <w:rsid w:val="005B44D6"/>
    <w:rsid w:val="005B47AA"/>
    <w:rsid w:val="005B4C73"/>
    <w:rsid w:val="005B5651"/>
    <w:rsid w:val="005B613F"/>
    <w:rsid w:val="005B6175"/>
    <w:rsid w:val="005B7543"/>
    <w:rsid w:val="005C0E7F"/>
    <w:rsid w:val="005C4309"/>
    <w:rsid w:val="005C48AC"/>
    <w:rsid w:val="005C54A9"/>
    <w:rsid w:val="005C5979"/>
    <w:rsid w:val="005C5F9B"/>
    <w:rsid w:val="005C685A"/>
    <w:rsid w:val="005C6B89"/>
    <w:rsid w:val="005D03B4"/>
    <w:rsid w:val="005D0BD1"/>
    <w:rsid w:val="005D16E1"/>
    <w:rsid w:val="005D1833"/>
    <w:rsid w:val="005D27B8"/>
    <w:rsid w:val="005D28F0"/>
    <w:rsid w:val="005D2E03"/>
    <w:rsid w:val="005D3283"/>
    <w:rsid w:val="005D3D55"/>
    <w:rsid w:val="005D3E03"/>
    <w:rsid w:val="005D4316"/>
    <w:rsid w:val="005D4544"/>
    <w:rsid w:val="005D4E72"/>
    <w:rsid w:val="005D4F09"/>
    <w:rsid w:val="005D5178"/>
    <w:rsid w:val="005D6809"/>
    <w:rsid w:val="005D6D29"/>
    <w:rsid w:val="005D6EA8"/>
    <w:rsid w:val="005D6F05"/>
    <w:rsid w:val="005E0660"/>
    <w:rsid w:val="005E10E3"/>
    <w:rsid w:val="005E1AA6"/>
    <w:rsid w:val="005E1AEC"/>
    <w:rsid w:val="005E2739"/>
    <w:rsid w:val="005E2C31"/>
    <w:rsid w:val="005E3FC7"/>
    <w:rsid w:val="005E440C"/>
    <w:rsid w:val="005E493F"/>
    <w:rsid w:val="005E55F6"/>
    <w:rsid w:val="005E7267"/>
    <w:rsid w:val="005F0B12"/>
    <w:rsid w:val="005F32E7"/>
    <w:rsid w:val="005F4E0F"/>
    <w:rsid w:val="005F50D9"/>
    <w:rsid w:val="005F54D7"/>
    <w:rsid w:val="005F5AE0"/>
    <w:rsid w:val="005F5CA3"/>
    <w:rsid w:val="005F6558"/>
    <w:rsid w:val="005F686E"/>
    <w:rsid w:val="005F698B"/>
    <w:rsid w:val="006002EC"/>
    <w:rsid w:val="00600956"/>
    <w:rsid w:val="00600EC3"/>
    <w:rsid w:val="006011E1"/>
    <w:rsid w:val="00601C5C"/>
    <w:rsid w:val="00602401"/>
    <w:rsid w:val="00602EAB"/>
    <w:rsid w:val="00604158"/>
    <w:rsid w:val="0060499A"/>
    <w:rsid w:val="00604A12"/>
    <w:rsid w:val="0060559A"/>
    <w:rsid w:val="0060666C"/>
    <w:rsid w:val="00606C5F"/>
    <w:rsid w:val="00607012"/>
    <w:rsid w:val="0061103F"/>
    <w:rsid w:val="006127A1"/>
    <w:rsid w:val="00612CA0"/>
    <w:rsid w:val="006132AE"/>
    <w:rsid w:val="0061359E"/>
    <w:rsid w:val="00614CE6"/>
    <w:rsid w:val="00614EF6"/>
    <w:rsid w:val="006151D5"/>
    <w:rsid w:val="006158F9"/>
    <w:rsid w:val="00615CA5"/>
    <w:rsid w:val="00615D43"/>
    <w:rsid w:val="00616326"/>
    <w:rsid w:val="00616460"/>
    <w:rsid w:val="00616712"/>
    <w:rsid w:val="00616BCC"/>
    <w:rsid w:val="0061761A"/>
    <w:rsid w:val="0062097B"/>
    <w:rsid w:val="0062156F"/>
    <w:rsid w:val="00622448"/>
    <w:rsid w:val="00623DFF"/>
    <w:rsid w:val="00624299"/>
    <w:rsid w:val="006243EB"/>
    <w:rsid w:val="0062512C"/>
    <w:rsid w:val="00625536"/>
    <w:rsid w:val="00625AC1"/>
    <w:rsid w:val="00626698"/>
    <w:rsid w:val="006267F8"/>
    <w:rsid w:val="00626CB4"/>
    <w:rsid w:val="006308B3"/>
    <w:rsid w:val="00630966"/>
    <w:rsid w:val="00630D11"/>
    <w:rsid w:val="00630EC4"/>
    <w:rsid w:val="00630EC9"/>
    <w:rsid w:val="00631B4C"/>
    <w:rsid w:val="00632522"/>
    <w:rsid w:val="006328B1"/>
    <w:rsid w:val="00632CB9"/>
    <w:rsid w:val="00635BAE"/>
    <w:rsid w:val="00636654"/>
    <w:rsid w:val="00637302"/>
    <w:rsid w:val="00637714"/>
    <w:rsid w:val="00637DC9"/>
    <w:rsid w:val="00641D5A"/>
    <w:rsid w:val="00642777"/>
    <w:rsid w:val="00643148"/>
    <w:rsid w:val="006435C7"/>
    <w:rsid w:val="00643B89"/>
    <w:rsid w:val="00644C50"/>
    <w:rsid w:val="00645474"/>
    <w:rsid w:val="00645936"/>
    <w:rsid w:val="00646433"/>
    <w:rsid w:val="00646678"/>
    <w:rsid w:val="00646B92"/>
    <w:rsid w:val="00647402"/>
    <w:rsid w:val="00650282"/>
    <w:rsid w:val="00650A11"/>
    <w:rsid w:val="00650A1C"/>
    <w:rsid w:val="00650C46"/>
    <w:rsid w:val="00650E4C"/>
    <w:rsid w:val="006511BB"/>
    <w:rsid w:val="00651F3E"/>
    <w:rsid w:val="00652F89"/>
    <w:rsid w:val="006531EF"/>
    <w:rsid w:val="00655085"/>
    <w:rsid w:val="00655151"/>
    <w:rsid w:val="006552D0"/>
    <w:rsid w:val="00655DA6"/>
    <w:rsid w:val="00656305"/>
    <w:rsid w:val="00660096"/>
    <w:rsid w:val="0066034A"/>
    <w:rsid w:val="0066211A"/>
    <w:rsid w:val="00662959"/>
    <w:rsid w:val="00662A49"/>
    <w:rsid w:val="00662BFA"/>
    <w:rsid w:val="006631B8"/>
    <w:rsid w:val="006640CF"/>
    <w:rsid w:val="0066495C"/>
    <w:rsid w:val="00664E2B"/>
    <w:rsid w:val="006656EC"/>
    <w:rsid w:val="00665811"/>
    <w:rsid w:val="0066597C"/>
    <w:rsid w:val="006660D0"/>
    <w:rsid w:val="006662EE"/>
    <w:rsid w:val="00666B86"/>
    <w:rsid w:val="00667424"/>
    <w:rsid w:val="00667977"/>
    <w:rsid w:val="00667D10"/>
    <w:rsid w:val="0067013D"/>
    <w:rsid w:val="006725A4"/>
    <w:rsid w:val="006739FA"/>
    <w:rsid w:val="00674043"/>
    <w:rsid w:val="006759C6"/>
    <w:rsid w:val="00675A27"/>
    <w:rsid w:val="00675CFD"/>
    <w:rsid w:val="00675E3D"/>
    <w:rsid w:val="0067720E"/>
    <w:rsid w:val="00677C65"/>
    <w:rsid w:val="0068051F"/>
    <w:rsid w:val="00680ADA"/>
    <w:rsid w:val="006812CF"/>
    <w:rsid w:val="00681615"/>
    <w:rsid w:val="00681B40"/>
    <w:rsid w:val="006820E6"/>
    <w:rsid w:val="006824EE"/>
    <w:rsid w:val="00682BBC"/>
    <w:rsid w:val="0068328E"/>
    <w:rsid w:val="006835F2"/>
    <w:rsid w:val="00683926"/>
    <w:rsid w:val="00684490"/>
    <w:rsid w:val="00685BAA"/>
    <w:rsid w:val="00685CB3"/>
    <w:rsid w:val="00686097"/>
    <w:rsid w:val="006867B7"/>
    <w:rsid w:val="006869E6"/>
    <w:rsid w:val="00686F5E"/>
    <w:rsid w:val="0069021F"/>
    <w:rsid w:val="00691007"/>
    <w:rsid w:val="006914EF"/>
    <w:rsid w:val="00691EEF"/>
    <w:rsid w:val="00692940"/>
    <w:rsid w:val="00692DE8"/>
    <w:rsid w:val="0069403E"/>
    <w:rsid w:val="006945C8"/>
    <w:rsid w:val="00694CE2"/>
    <w:rsid w:val="006958D1"/>
    <w:rsid w:val="00696BE4"/>
    <w:rsid w:val="00696C58"/>
    <w:rsid w:val="006A0373"/>
    <w:rsid w:val="006A0557"/>
    <w:rsid w:val="006A0782"/>
    <w:rsid w:val="006A1B09"/>
    <w:rsid w:val="006A1CDC"/>
    <w:rsid w:val="006A2117"/>
    <w:rsid w:val="006A2A2C"/>
    <w:rsid w:val="006A2D92"/>
    <w:rsid w:val="006A3F5A"/>
    <w:rsid w:val="006A56C1"/>
    <w:rsid w:val="006A5A2E"/>
    <w:rsid w:val="006A5D0C"/>
    <w:rsid w:val="006A6DCE"/>
    <w:rsid w:val="006B0089"/>
    <w:rsid w:val="006B04D1"/>
    <w:rsid w:val="006B131C"/>
    <w:rsid w:val="006B1CDB"/>
    <w:rsid w:val="006B3AB1"/>
    <w:rsid w:val="006B3C41"/>
    <w:rsid w:val="006B4257"/>
    <w:rsid w:val="006B4B0D"/>
    <w:rsid w:val="006B4E05"/>
    <w:rsid w:val="006B59BC"/>
    <w:rsid w:val="006B5DC2"/>
    <w:rsid w:val="006B70AF"/>
    <w:rsid w:val="006C0521"/>
    <w:rsid w:val="006C173B"/>
    <w:rsid w:val="006C17EA"/>
    <w:rsid w:val="006C25E4"/>
    <w:rsid w:val="006C4862"/>
    <w:rsid w:val="006C4FA2"/>
    <w:rsid w:val="006C5A60"/>
    <w:rsid w:val="006C5CE3"/>
    <w:rsid w:val="006C610C"/>
    <w:rsid w:val="006C6483"/>
    <w:rsid w:val="006C7426"/>
    <w:rsid w:val="006D1474"/>
    <w:rsid w:val="006D1F7D"/>
    <w:rsid w:val="006D29CD"/>
    <w:rsid w:val="006D2A5F"/>
    <w:rsid w:val="006D2BE3"/>
    <w:rsid w:val="006D2BEB"/>
    <w:rsid w:val="006D2BF3"/>
    <w:rsid w:val="006D2D8C"/>
    <w:rsid w:val="006D3734"/>
    <w:rsid w:val="006D37CF"/>
    <w:rsid w:val="006D3DCE"/>
    <w:rsid w:val="006D41AC"/>
    <w:rsid w:val="006D562A"/>
    <w:rsid w:val="006D5A2C"/>
    <w:rsid w:val="006D65C3"/>
    <w:rsid w:val="006E07DA"/>
    <w:rsid w:val="006E11EC"/>
    <w:rsid w:val="006E1686"/>
    <w:rsid w:val="006E17B6"/>
    <w:rsid w:val="006E1919"/>
    <w:rsid w:val="006E1BEB"/>
    <w:rsid w:val="006E25FF"/>
    <w:rsid w:val="006E2D97"/>
    <w:rsid w:val="006E424E"/>
    <w:rsid w:val="006E4F25"/>
    <w:rsid w:val="006E58A2"/>
    <w:rsid w:val="006E7242"/>
    <w:rsid w:val="006E7CFB"/>
    <w:rsid w:val="006F0945"/>
    <w:rsid w:val="006F0CE4"/>
    <w:rsid w:val="006F1D63"/>
    <w:rsid w:val="006F2EEA"/>
    <w:rsid w:val="006F3BB8"/>
    <w:rsid w:val="006F4182"/>
    <w:rsid w:val="006F42A7"/>
    <w:rsid w:val="006F4E00"/>
    <w:rsid w:val="006F6CFD"/>
    <w:rsid w:val="006F72FB"/>
    <w:rsid w:val="006F7791"/>
    <w:rsid w:val="00700496"/>
    <w:rsid w:val="007007F7"/>
    <w:rsid w:val="00700FFA"/>
    <w:rsid w:val="0070149F"/>
    <w:rsid w:val="007017DC"/>
    <w:rsid w:val="0070373C"/>
    <w:rsid w:val="00703D2D"/>
    <w:rsid w:val="007042B8"/>
    <w:rsid w:val="007045D2"/>
    <w:rsid w:val="0070462E"/>
    <w:rsid w:val="0070487D"/>
    <w:rsid w:val="0070558A"/>
    <w:rsid w:val="00706FE9"/>
    <w:rsid w:val="0071061F"/>
    <w:rsid w:val="00710632"/>
    <w:rsid w:val="00710AA6"/>
    <w:rsid w:val="00710BF9"/>
    <w:rsid w:val="00711725"/>
    <w:rsid w:val="0071191B"/>
    <w:rsid w:val="00712914"/>
    <w:rsid w:val="0071360C"/>
    <w:rsid w:val="0071367B"/>
    <w:rsid w:val="007139B6"/>
    <w:rsid w:val="00714554"/>
    <w:rsid w:val="0071468E"/>
    <w:rsid w:val="007148AA"/>
    <w:rsid w:val="00715F4F"/>
    <w:rsid w:val="007164CD"/>
    <w:rsid w:val="0071686F"/>
    <w:rsid w:val="00716A12"/>
    <w:rsid w:val="00716B64"/>
    <w:rsid w:val="00716D5C"/>
    <w:rsid w:val="00716E66"/>
    <w:rsid w:val="0071706D"/>
    <w:rsid w:val="00717760"/>
    <w:rsid w:val="00717800"/>
    <w:rsid w:val="007208D9"/>
    <w:rsid w:val="00720938"/>
    <w:rsid w:val="00720AF5"/>
    <w:rsid w:val="00720C9D"/>
    <w:rsid w:val="00720FFE"/>
    <w:rsid w:val="007217C3"/>
    <w:rsid w:val="00721D9A"/>
    <w:rsid w:val="00724314"/>
    <w:rsid w:val="007249B8"/>
    <w:rsid w:val="00724A9C"/>
    <w:rsid w:val="00724C0F"/>
    <w:rsid w:val="0072634D"/>
    <w:rsid w:val="00727CDC"/>
    <w:rsid w:val="00731A31"/>
    <w:rsid w:val="00732185"/>
    <w:rsid w:val="0073258B"/>
    <w:rsid w:val="007328B8"/>
    <w:rsid w:val="00732BA8"/>
    <w:rsid w:val="0073350E"/>
    <w:rsid w:val="007335E8"/>
    <w:rsid w:val="00733F8C"/>
    <w:rsid w:val="0073432D"/>
    <w:rsid w:val="007343B4"/>
    <w:rsid w:val="00734E99"/>
    <w:rsid w:val="007359A7"/>
    <w:rsid w:val="00736976"/>
    <w:rsid w:val="00736A54"/>
    <w:rsid w:val="00736BB7"/>
    <w:rsid w:val="00736E6D"/>
    <w:rsid w:val="007373D8"/>
    <w:rsid w:val="00737437"/>
    <w:rsid w:val="0074069F"/>
    <w:rsid w:val="0074128D"/>
    <w:rsid w:val="00741493"/>
    <w:rsid w:val="00741544"/>
    <w:rsid w:val="00741736"/>
    <w:rsid w:val="007420D9"/>
    <w:rsid w:val="00744ECC"/>
    <w:rsid w:val="0074505C"/>
    <w:rsid w:val="0074677C"/>
    <w:rsid w:val="00746DBC"/>
    <w:rsid w:val="00746E21"/>
    <w:rsid w:val="007471A7"/>
    <w:rsid w:val="0074727B"/>
    <w:rsid w:val="0074740B"/>
    <w:rsid w:val="00747A68"/>
    <w:rsid w:val="00747E73"/>
    <w:rsid w:val="007528C0"/>
    <w:rsid w:val="0075393B"/>
    <w:rsid w:val="00753F57"/>
    <w:rsid w:val="0075471A"/>
    <w:rsid w:val="0075642C"/>
    <w:rsid w:val="00756A99"/>
    <w:rsid w:val="00757087"/>
    <w:rsid w:val="0075771C"/>
    <w:rsid w:val="007608D7"/>
    <w:rsid w:val="00760C0D"/>
    <w:rsid w:val="00760C37"/>
    <w:rsid w:val="00761231"/>
    <w:rsid w:val="007615B2"/>
    <w:rsid w:val="00762F8A"/>
    <w:rsid w:val="00763D76"/>
    <w:rsid w:val="007648B8"/>
    <w:rsid w:val="00764FAA"/>
    <w:rsid w:val="007653E4"/>
    <w:rsid w:val="007670FB"/>
    <w:rsid w:val="00767A04"/>
    <w:rsid w:val="007700CC"/>
    <w:rsid w:val="00773539"/>
    <w:rsid w:val="00773719"/>
    <w:rsid w:val="00773B58"/>
    <w:rsid w:val="00774343"/>
    <w:rsid w:val="00774E5F"/>
    <w:rsid w:val="007754E1"/>
    <w:rsid w:val="007754F7"/>
    <w:rsid w:val="00775784"/>
    <w:rsid w:val="0077616E"/>
    <w:rsid w:val="007773C6"/>
    <w:rsid w:val="00777487"/>
    <w:rsid w:val="007777A1"/>
    <w:rsid w:val="00777880"/>
    <w:rsid w:val="0078003D"/>
    <w:rsid w:val="00780579"/>
    <w:rsid w:val="0078138B"/>
    <w:rsid w:val="00781E4D"/>
    <w:rsid w:val="0078273E"/>
    <w:rsid w:val="00782DCD"/>
    <w:rsid w:val="00782E79"/>
    <w:rsid w:val="00782F88"/>
    <w:rsid w:val="0078471D"/>
    <w:rsid w:val="007847D1"/>
    <w:rsid w:val="00784EC0"/>
    <w:rsid w:val="00786D45"/>
    <w:rsid w:val="00787211"/>
    <w:rsid w:val="0078730F"/>
    <w:rsid w:val="0078760F"/>
    <w:rsid w:val="00787D6F"/>
    <w:rsid w:val="00787F21"/>
    <w:rsid w:val="0079010C"/>
    <w:rsid w:val="007913FD"/>
    <w:rsid w:val="0079221B"/>
    <w:rsid w:val="007925C2"/>
    <w:rsid w:val="00793CBD"/>
    <w:rsid w:val="00795B22"/>
    <w:rsid w:val="00795EAB"/>
    <w:rsid w:val="00796A50"/>
    <w:rsid w:val="00797C40"/>
    <w:rsid w:val="007A01E1"/>
    <w:rsid w:val="007A1A65"/>
    <w:rsid w:val="007A1FEB"/>
    <w:rsid w:val="007A20AB"/>
    <w:rsid w:val="007A2B95"/>
    <w:rsid w:val="007A2D55"/>
    <w:rsid w:val="007A35E1"/>
    <w:rsid w:val="007A3B06"/>
    <w:rsid w:val="007A4546"/>
    <w:rsid w:val="007A4743"/>
    <w:rsid w:val="007A49C2"/>
    <w:rsid w:val="007A4BDD"/>
    <w:rsid w:val="007A57A1"/>
    <w:rsid w:val="007A6015"/>
    <w:rsid w:val="007A62B7"/>
    <w:rsid w:val="007A662F"/>
    <w:rsid w:val="007A7F55"/>
    <w:rsid w:val="007B05B3"/>
    <w:rsid w:val="007B14CE"/>
    <w:rsid w:val="007B2794"/>
    <w:rsid w:val="007B3164"/>
    <w:rsid w:val="007B33D7"/>
    <w:rsid w:val="007B3C69"/>
    <w:rsid w:val="007B4249"/>
    <w:rsid w:val="007B59B9"/>
    <w:rsid w:val="007B5AC7"/>
    <w:rsid w:val="007B6556"/>
    <w:rsid w:val="007B6810"/>
    <w:rsid w:val="007B6EEC"/>
    <w:rsid w:val="007B732A"/>
    <w:rsid w:val="007C08F8"/>
    <w:rsid w:val="007C10F1"/>
    <w:rsid w:val="007C12B4"/>
    <w:rsid w:val="007C1549"/>
    <w:rsid w:val="007C172B"/>
    <w:rsid w:val="007C1837"/>
    <w:rsid w:val="007C2377"/>
    <w:rsid w:val="007C2864"/>
    <w:rsid w:val="007C293A"/>
    <w:rsid w:val="007C45B8"/>
    <w:rsid w:val="007C4654"/>
    <w:rsid w:val="007C615D"/>
    <w:rsid w:val="007C6356"/>
    <w:rsid w:val="007C6A94"/>
    <w:rsid w:val="007C6D37"/>
    <w:rsid w:val="007C6E05"/>
    <w:rsid w:val="007C7DF3"/>
    <w:rsid w:val="007D0844"/>
    <w:rsid w:val="007D0CC0"/>
    <w:rsid w:val="007D104D"/>
    <w:rsid w:val="007D1779"/>
    <w:rsid w:val="007D2274"/>
    <w:rsid w:val="007D25A0"/>
    <w:rsid w:val="007D2908"/>
    <w:rsid w:val="007D3CAC"/>
    <w:rsid w:val="007D3EF6"/>
    <w:rsid w:val="007D42BF"/>
    <w:rsid w:val="007D52CC"/>
    <w:rsid w:val="007D537B"/>
    <w:rsid w:val="007D58E6"/>
    <w:rsid w:val="007D621D"/>
    <w:rsid w:val="007D655C"/>
    <w:rsid w:val="007D6A17"/>
    <w:rsid w:val="007D6F3F"/>
    <w:rsid w:val="007D72DE"/>
    <w:rsid w:val="007D7CAF"/>
    <w:rsid w:val="007E1522"/>
    <w:rsid w:val="007E190E"/>
    <w:rsid w:val="007E1D58"/>
    <w:rsid w:val="007E2613"/>
    <w:rsid w:val="007E2959"/>
    <w:rsid w:val="007E5497"/>
    <w:rsid w:val="007E5728"/>
    <w:rsid w:val="007E63F5"/>
    <w:rsid w:val="007E6CF8"/>
    <w:rsid w:val="007E6ECC"/>
    <w:rsid w:val="007E7285"/>
    <w:rsid w:val="007F069C"/>
    <w:rsid w:val="007F0ABE"/>
    <w:rsid w:val="007F0ED9"/>
    <w:rsid w:val="007F1A30"/>
    <w:rsid w:val="007F1CE6"/>
    <w:rsid w:val="007F25A7"/>
    <w:rsid w:val="007F2645"/>
    <w:rsid w:val="007F435A"/>
    <w:rsid w:val="007F4668"/>
    <w:rsid w:val="007F571B"/>
    <w:rsid w:val="007F5CA4"/>
    <w:rsid w:val="007F62AE"/>
    <w:rsid w:val="007F64C7"/>
    <w:rsid w:val="007F7CB4"/>
    <w:rsid w:val="008001E4"/>
    <w:rsid w:val="008031EC"/>
    <w:rsid w:val="008034D8"/>
    <w:rsid w:val="0080379F"/>
    <w:rsid w:val="00804034"/>
    <w:rsid w:val="00804D04"/>
    <w:rsid w:val="0080515F"/>
    <w:rsid w:val="008054F0"/>
    <w:rsid w:val="008056BC"/>
    <w:rsid w:val="00805BD3"/>
    <w:rsid w:val="00805E76"/>
    <w:rsid w:val="0080604A"/>
    <w:rsid w:val="00806634"/>
    <w:rsid w:val="00806D25"/>
    <w:rsid w:val="008077A0"/>
    <w:rsid w:val="00807DB6"/>
    <w:rsid w:val="00810820"/>
    <w:rsid w:val="00812831"/>
    <w:rsid w:val="00813377"/>
    <w:rsid w:val="00814572"/>
    <w:rsid w:val="00815425"/>
    <w:rsid w:val="008155E3"/>
    <w:rsid w:val="00815E45"/>
    <w:rsid w:val="00817638"/>
    <w:rsid w:val="00817AF6"/>
    <w:rsid w:val="0082177A"/>
    <w:rsid w:val="00822072"/>
    <w:rsid w:val="008228A5"/>
    <w:rsid w:val="00822B3C"/>
    <w:rsid w:val="00822ED1"/>
    <w:rsid w:val="00826F71"/>
    <w:rsid w:val="008309CE"/>
    <w:rsid w:val="00830ED9"/>
    <w:rsid w:val="008326DB"/>
    <w:rsid w:val="008327BC"/>
    <w:rsid w:val="008328CC"/>
    <w:rsid w:val="0083316B"/>
    <w:rsid w:val="008340A0"/>
    <w:rsid w:val="00834367"/>
    <w:rsid w:val="00834AB9"/>
    <w:rsid w:val="008353A8"/>
    <w:rsid w:val="00835C13"/>
    <w:rsid w:val="008369A3"/>
    <w:rsid w:val="008370D3"/>
    <w:rsid w:val="00837300"/>
    <w:rsid w:val="00837B6E"/>
    <w:rsid w:val="00837F65"/>
    <w:rsid w:val="00840786"/>
    <w:rsid w:val="00840F4F"/>
    <w:rsid w:val="008410B6"/>
    <w:rsid w:val="008419BB"/>
    <w:rsid w:val="00841C8B"/>
    <w:rsid w:val="008424F9"/>
    <w:rsid w:val="008425FC"/>
    <w:rsid w:val="00843603"/>
    <w:rsid w:val="00845214"/>
    <w:rsid w:val="00845B33"/>
    <w:rsid w:val="008460F2"/>
    <w:rsid w:val="008478CE"/>
    <w:rsid w:val="008479A9"/>
    <w:rsid w:val="00847C2B"/>
    <w:rsid w:val="00847E7D"/>
    <w:rsid w:val="00847F14"/>
    <w:rsid w:val="0085077E"/>
    <w:rsid w:val="00850B48"/>
    <w:rsid w:val="00850CF7"/>
    <w:rsid w:val="00852DE7"/>
    <w:rsid w:val="0085350B"/>
    <w:rsid w:val="00854B58"/>
    <w:rsid w:val="0085583B"/>
    <w:rsid w:val="008573C8"/>
    <w:rsid w:val="008576E4"/>
    <w:rsid w:val="00857E76"/>
    <w:rsid w:val="00857E85"/>
    <w:rsid w:val="008601E5"/>
    <w:rsid w:val="00860C5C"/>
    <w:rsid w:val="00860E75"/>
    <w:rsid w:val="0086103A"/>
    <w:rsid w:val="008617EA"/>
    <w:rsid w:val="0086208D"/>
    <w:rsid w:val="008629E3"/>
    <w:rsid w:val="0086316A"/>
    <w:rsid w:val="00864321"/>
    <w:rsid w:val="008654C2"/>
    <w:rsid w:val="00865C86"/>
    <w:rsid w:val="00865DC8"/>
    <w:rsid w:val="00866A1D"/>
    <w:rsid w:val="00866CF3"/>
    <w:rsid w:val="0086775C"/>
    <w:rsid w:val="00870163"/>
    <w:rsid w:val="00870318"/>
    <w:rsid w:val="00870A96"/>
    <w:rsid w:val="00870D58"/>
    <w:rsid w:val="008712A0"/>
    <w:rsid w:val="008717D4"/>
    <w:rsid w:val="00872620"/>
    <w:rsid w:val="00872621"/>
    <w:rsid w:val="008727AA"/>
    <w:rsid w:val="0087287C"/>
    <w:rsid w:val="008729DD"/>
    <w:rsid w:val="00872CC4"/>
    <w:rsid w:val="00873250"/>
    <w:rsid w:val="0087364A"/>
    <w:rsid w:val="00873825"/>
    <w:rsid w:val="008739EF"/>
    <w:rsid w:val="00873ADE"/>
    <w:rsid w:val="00874A56"/>
    <w:rsid w:val="00874D01"/>
    <w:rsid w:val="00876D39"/>
    <w:rsid w:val="00876F9A"/>
    <w:rsid w:val="00877918"/>
    <w:rsid w:val="00877C17"/>
    <w:rsid w:val="00881A33"/>
    <w:rsid w:val="008839E5"/>
    <w:rsid w:val="00883C2B"/>
    <w:rsid w:val="00883C78"/>
    <w:rsid w:val="00883E4B"/>
    <w:rsid w:val="00883FF5"/>
    <w:rsid w:val="00885A3D"/>
    <w:rsid w:val="008861C4"/>
    <w:rsid w:val="00886CD3"/>
    <w:rsid w:val="0088761A"/>
    <w:rsid w:val="00890740"/>
    <w:rsid w:val="00890A9E"/>
    <w:rsid w:val="00891196"/>
    <w:rsid w:val="00891D99"/>
    <w:rsid w:val="00892220"/>
    <w:rsid w:val="00892576"/>
    <w:rsid w:val="00893C16"/>
    <w:rsid w:val="00893EC1"/>
    <w:rsid w:val="00894601"/>
    <w:rsid w:val="00894898"/>
    <w:rsid w:val="00894CD3"/>
    <w:rsid w:val="0089517F"/>
    <w:rsid w:val="00895D49"/>
    <w:rsid w:val="00895DB9"/>
    <w:rsid w:val="008961CF"/>
    <w:rsid w:val="0089648D"/>
    <w:rsid w:val="0089699B"/>
    <w:rsid w:val="00897476"/>
    <w:rsid w:val="00897745"/>
    <w:rsid w:val="008A122C"/>
    <w:rsid w:val="008A2CA0"/>
    <w:rsid w:val="008A3F17"/>
    <w:rsid w:val="008A4654"/>
    <w:rsid w:val="008A563D"/>
    <w:rsid w:val="008A6491"/>
    <w:rsid w:val="008A6708"/>
    <w:rsid w:val="008A70C3"/>
    <w:rsid w:val="008A7CF1"/>
    <w:rsid w:val="008A7DA0"/>
    <w:rsid w:val="008B0181"/>
    <w:rsid w:val="008B0674"/>
    <w:rsid w:val="008B0B60"/>
    <w:rsid w:val="008B0CFF"/>
    <w:rsid w:val="008B17B9"/>
    <w:rsid w:val="008B20C2"/>
    <w:rsid w:val="008B2A99"/>
    <w:rsid w:val="008B2BCD"/>
    <w:rsid w:val="008B2D04"/>
    <w:rsid w:val="008B333C"/>
    <w:rsid w:val="008B3CD2"/>
    <w:rsid w:val="008B583F"/>
    <w:rsid w:val="008B5BB3"/>
    <w:rsid w:val="008B5C6E"/>
    <w:rsid w:val="008B75E1"/>
    <w:rsid w:val="008B7AB5"/>
    <w:rsid w:val="008C011F"/>
    <w:rsid w:val="008C0805"/>
    <w:rsid w:val="008C096C"/>
    <w:rsid w:val="008C0B6A"/>
    <w:rsid w:val="008C0B6E"/>
    <w:rsid w:val="008C0C50"/>
    <w:rsid w:val="008C1CAA"/>
    <w:rsid w:val="008C2289"/>
    <w:rsid w:val="008C26F4"/>
    <w:rsid w:val="008C3539"/>
    <w:rsid w:val="008C4888"/>
    <w:rsid w:val="008C581F"/>
    <w:rsid w:val="008C624A"/>
    <w:rsid w:val="008C6AD8"/>
    <w:rsid w:val="008C7851"/>
    <w:rsid w:val="008C7C7F"/>
    <w:rsid w:val="008D0B06"/>
    <w:rsid w:val="008D14E5"/>
    <w:rsid w:val="008D1AE5"/>
    <w:rsid w:val="008D1DB1"/>
    <w:rsid w:val="008D1DF0"/>
    <w:rsid w:val="008D2C2E"/>
    <w:rsid w:val="008D3892"/>
    <w:rsid w:val="008D39AA"/>
    <w:rsid w:val="008D4284"/>
    <w:rsid w:val="008D5118"/>
    <w:rsid w:val="008D55F9"/>
    <w:rsid w:val="008D5898"/>
    <w:rsid w:val="008D6A9C"/>
    <w:rsid w:val="008D6E3E"/>
    <w:rsid w:val="008D7F45"/>
    <w:rsid w:val="008E0D56"/>
    <w:rsid w:val="008E0FB1"/>
    <w:rsid w:val="008E169D"/>
    <w:rsid w:val="008E1CB6"/>
    <w:rsid w:val="008E214B"/>
    <w:rsid w:val="008E266B"/>
    <w:rsid w:val="008E2B2F"/>
    <w:rsid w:val="008E2BE9"/>
    <w:rsid w:val="008E348C"/>
    <w:rsid w:val="008E35B8"/>
    <w:rsid w:val="008E4DFF"/>
    <w:rsid w:val="008E549E"/>
    <w:rsid w:val="008E54D0"/>
    <w:rsid w:val="008E5A0C"/>
    <w:rsid w:val="008E5A82"/>
    <w:rsid w:val="008E5E23"/>
    <w:rsid w:val="008E673C"/>
    <w:rsid w:val="008E67C0"/>
    <w:rsid w:val="008E7F9F"/>
    <w:rsid w:val="008F09FE"/>
    <w:rsid w:val="008F1046"/>
    <w:rsid w:val="008F18B3"/>
    <w:rsid w:val="008F1E40"/>
    <w:rsid w:val="008F2615"/>
    <w:rsid w:val="008F281A"/>
    <w:rsid w:val="008F2DC7"/>
    <w:rsid w:val="008F33FF"/>
    <w:rsid w:val="008F3C3A"/>
    <w:rsid w:val="008F4E67"/>
    <w:rsid w:val="008F5890"/>
    <w:rsid w:val="008F5B59"/>
    <w:rsid w:val="008F61F4"/>
    <w:rsid w:val="008F6E9D"/>
    <w:rsid w:val="008F7D62"/>
    <w:rsid w:val="00900C12"/>
    <w:rsid w:val="00901EDF"/>
    <w:rsid w:val="00903CAE"/>
    <w:rsid w:val="00904B02"/>
    <w:rsid w:val="00904BBF"/>
    <w:rsid w:val="009050B9"/>
    <w:rsid w:val="00905752"/>
    <w:rsid w:val="00905D36"/>
    <w:rsid w:val="00906288"/>
    <w:rsid w:val="00906377"/>
    <w:rsid w:val="00906C7F"/>
    <w:rsid w:val="00906E14"/>
    <w:rsid w:val="009076FD"/>
    <w:rsid w:val="0091113E"/>
    <w:rsid w:val="009128E8"/>
    <w:rsid w:val="00912A8F"/>
    <w:rsid w:val="00913F8F"/>
    <w:rsid w:val="00913F96"/>
    <w:rsid w:val="00914581"/>
    <w:rsid w:val="009150D6"/>
    <w:rsid w:val="0091615B"/>
    <w:rsid w:val="00916476"/>
    <w:rsid w:val="00920962"/>
    <w:rsid w:val="00920A27"/>
    <w:rsid w:val="00922945"/>
    <w:rsid w:val="00923B18"/>
    <w:rsid w:val="009240E4"/>
    <w:rsid w:val="00924E21"/>
    <w:rsid w:val="00924E97"/>
    <w:rsid w:val="00924F81"/>
    <w:rsid w:val="009256E0"/>
    <w:rsid w:val="0092726F"/>
    <w:rsid w:val="009308F0"/>
    <w:rsid w:val="0093251D"/>
    <w:rsid w:val="00932CDB"/>
    <w:rsid w:val="009334B0"/>
    <w:rsid w:val="00933655"/>
    <w:rsid w:val="00934487"/>
    <w:rsid w:val="00934A02"/>
    <w:rsid w:val="00935F44"/>
    <w:rsid w:val="00936C94"/>
    <w:rsid w:val="00936DFC"/>
    <w:rsid w:val="00937318"/>
    <w:rsid w:val="00937CD8"/>
    <w:rsid w:val="00937DFB"/>
    <w:rsid w:val="00940A80"/>
    <w:rsid w:val="00941D69"/>
    <w:rsid w:val="00943F34"/>
    <w:rsid w:val="0094441D"/>
    <w:rsid w:val="00944597"/>
    <w:rsid w:val="00944936"/>
    <w:rsid w:val="00944AA7"/>
    <w:rsid w:val="00945744"/>
    <w:rsid w:val="00945776"/>
    <w:rsid w:val="0094589F"/>
    <w:rsid w:val="00946AD7"/>
    <w:rsid w:val="00947C30"/>
    <w:rsid w:val="00947F0C"/>
    <w:rsid w:val="00947F91"/>
    <w:rsid w:val="0095045E"/>
    <w:rsid w:val="00950571"/>
    <w:rsid w:val="00952D7C"/>
    <w:rsid w:val="009540D9"/>
    <w:rsid w:val="009546F6"/>
    <w:rsid w:val="00954E4D"/>
    <w:rsid w:val="0095626F"/>
    <w:rsid w:val="009567F1"/>
    <w:rsid w:val="009569C9"/>
    <w:rsid w:val="00956BA1"/>
    <w:rsid w:val="00960F63"/>
    <w:rsid w:val="00961356"/>
    <w:rsid w:val="00962C9F"/>
    <w:rsid w:val="00962F96"/>
    <w:rsid w:val="00963DA9"/>
    <w:rsid w:val="0096455D"/>
    <w:rsid w:val="00964F55"/>
    <w:rsid w:val="00965CBF"/>
    <w:rsid w:val="00966271"/>
    <w:rsid w:val="00970323"/>
    <w:rsid w:val="009709DA"/>
    <w:rsid w:val="0097139B"/>
    <w:rsid w:val="0097372C"/>
    <w:rsid w:val="00973A1E"/>
    <w:rsid w:val="0097570D"/>
    <w:rsid w:val="00975D30"/>
    <w:rsid w:val="00975DD1"/>
    <w:rsid w:val="009769C6"/>
    <w:rsid w:val="00976B25"/>
    <w:rsid w:val="00976DBA"/>
    <w:rsid w:val="00977F47"/>
    <w:rsid w:val="00977FF8"/>
    <w:rsid w:val="009800BA"/>
    <w:rsid w:val="00980FD2"/>
    <w:rsid w:val="00982DAE"/>
    <w:rsid w:val="00983563"/>
    <w:rsid w:val="009837EF"/>
    <w:rsid w:val="009839CC"/>
    <w:rsid w:val="00983A9D"/>
    <w:rsid w:val="00984BDC"/>
    <w:rsid w:val="009857E0"/>
    <w:rsid w:val="009864B9"/>
    <w:rsid w:val="009867DB"/>
    <w:rsid w:val="009875ED"/>
    <w:rsid w:val="0098775E"/>
    <w:rsid w:val="00987A1D"/>
    <w:rsid w:val="00987D2E"/>
    <w:rsid w:val="00990CD9"/>
    <w:rsid w:val="009918FB"/>
    <w:rsid w:val="00991CE2"/>
    <w:rsid w:val="00993492"/>
    <w:rsid w:val="00996AE7"/>
    <w:rsid w:val="00997C6B"/>
    <w:rsid w:val="009A0497"/>
    <w:rsid w:val="009A0FBD"/>
    <w:rsid w:val="009A1142"/>
    <w:rsid w:val="009A1A9A"/>
    <w:rsid w:val="009A25DD"/>
    <w:rsid w:val="009A26FB"/>
    <w:rsid w:val="009A2A54"/>
    <w:rsid w:val="009A2D21"/>
    <w:rsid w:val="009A3E33"/>
    <w:rsid w:val="009A487C"/>
    <w:rsid w:val="009A508E"/>
    <w:rsid w:val="009A5D3A"/>
    <w:rsid w:val="009A6386"/>
    <w:rsid w:val="009A6480"/>
    <w:rsid w:val="009A6605"/>
    <w:rsid w:val="009B011A"/>
    <w:rsid w:val="009B157C"/>
    <w:rsid w:val="009B2249"/>
    <w:rsid w:val="009B2293"/>
    <w:rsid w:val="009B25BD"/>
    <w:rsid w:val="009B2801"/>
    <w:rsid w:val="009B2EEC"/>
    <w:rsid w:val="009B36BF"/>
    <w:rsid w:val="009B5872"/>
    <w:rsid w:val="009B5886"/>
    <w:rsid w:val="009B5A80"/>
    <w:rsid w:val="009B5B7F"/>
    <w:rsid w:val="009B5F1A"/>
    <w:rsid w:val="009B671B"/>
    <w:rsid w:val="009B6ACF"/>
    <w:rsid w:val="009B6B48"/>
    <w:rsid w:val="009B7123"/>
    <w:rsid w:val="009B7B65"/>
    <w:rsid w:val="009C0A10"/>
    <w:rsid w:val="009C0CEB"/>
    <w:rsid w:val="009C1194"/>
    <w:rsid w:val="009C289A"/>
    <w:rsid w:val="009C2B62"/>
    <w:rsid w:val="009C3E19"/>
    <w:rsid w:val="009C7166"/>
    <w:rsid w:val="009C74B5"/>
    <w:rsid w:val="009C7BD2"/>
    <w:rsid w:val="009D0E47"/>
    <w:rsid w:val="009D1379"/>
    <w:rsid w:val="009D13F4"/>
    <w:rsid w:val="009D1F1C"/>
    <w:rsid w:val="009D2902"/>
    <w:rsid w:val="009D3157"/>
    <w:rsid w:val="009D3AEC"/>
    <w:rsid w:val="009D4E08"/>
    <w:rsid w:val="009D4EEE"/>
    <w:rsid w:val="009D7957"/>
    <w:rsid w:val="009D7CE6"/>
    <w:rsid w:val="009E008F"/>
    <w:rsid w:val="009E0870"/>
    <w:rsid w:val="009E0D56"/>
    <w:rsid w:val="009E22DD"/>
    <w:rsid w:val="009E262C"/>
    <w:rsid w:val="009E2D5B"/>
    <w:rsid w:val="009E3299"/>
    <w:rsid w:val="009E3B03"/>
    <w:rsid w:val="009E3CE9"/>
    <w:rsid w:val="009E4A56"/>
    <w:rsid w:val="009E4E61"/>
    <w:rsid w:val="009E5D8C"/>
    <w:rsid w:val="009E5EC5"/>
    <w:rsid w:val="009E6430"/>
    <w:rsid w:val="009E64A4"/>
    <w:rsid w:val="009E6D4E"/>
    <w:rsid w:val="009E6F57"/>
    <w:rsid w:val="009E720C"/>
    <w:rsid w:val="009E771F"/>
    <w:rsid w:val="009F2178"/>
    <w:rsid w:val="009F471D"/>
    <w:rsid w:val="009F48BD"/>
    <w:rsid w:val="009F4C44"/>
    <w:rsid w:val="009F4E34"/>
    <w:rsid w:val="009F56A0"/>
    <w:rsid w:val="009F625C"/>
    <w:rsid w:val="009F6692"/>
    <w:rsid w:val="009F681E"/>
    <w:rsid w:val="00A00866"/>
    <w:rsid w:val="00A00F82"/>
    <w:rsid w:val="00A0192A"/>
    <w:rsid w:val="00A02AB8"/>
    <w:rsid w:val="00A0444F"/>
    <w:rsid w:val="00A05393"/>
    <w:rsid w:val="00A05924"/>
    <w:rsid w:val="00A0704E"/>
    <w:rsid w:val="00A076A9"/>
    <w:rsid w:val="00A077DF"/>
    <w:rsid w:val="00A10061"/>
    <w:rsid w:val="00A109DB"/>
    <w:rsid w:val="00A119B1"/>
    <w:rsid w:val="00A11F28"/>
    <w:rsid w:val="00A1207C"/>
    <w:rsid w:val="00A12337"/>
    <w:rsid w:val="00A1279E"/>
    <w:rsid w:val="00A127AE"/>
    <w:rsid w:val="00A13172"/>
    <w:rsid w:val="00A13C00"/>
    <w:rsid w:val="00A13CC5"/>
    <w:rsid w:val="00A143E0"/>
    <w:rsid w:val="00A14ACA"/>
    <w:rsid w:val="00A1514C"/>
    <w:rsid w:val="00A15557"/>
    <w:rsid w:val="00A1566B"/>
    <w:rsid w:val="00A15D81"/>
    <w:rsid w:val="00A160CD"/>
    <w:rsid w:val="00A16E5D"/>
    <w:rsid w:val="00A1746E"/>
    <w:rsid w:val="00A17CD4"/>
    <w:rsid w:val="00A17D3E"/>
    <w:rsid w:val="00A17F5D"/>
    <w:rsid w:val="00A20AF5"/>
    <w:rsid w:val="00A212FC"/>
    <w:rsid w:val="00A2156C"/>
    <w:rsid w:val="00A21892"/>
    <w:rsid w:val="00A21BA3"/>
    <w:rsid w:val="00A21C3A"/>
    <w:rsid w:val="00A2203B"/>
    <w:rsid w:val="00A22274"/>
    <w:rsid w:val="00A223AF"/>
    <w:rsid w:val="00A2267C"/>
    <w:rsid w:val="00A23419"/>
    <w:rsid w:val="00A236AA"/>
    <w:rsid w:val="00A24147"/>
    <w:rsid w:val="00A251E8"/>
    <w:rsid w:val="00A31462"/>
    <w:rsid w:val="00A32011"/>
    <w:rsid w:val="00A32793"/>
    <w:rsid w:val="00A345A7"/>
    <w:rsid w:val="00A35A68"/>
    <w:rsid w:val="00A36198"/>
    <w:rsid w:val="00A3709B"/>
    <w:rsid w:val="00A376D1"/>
    <w:rsid w:val="00A412A4"/>
    <w:rsid w:val="00A41D3B"/>
    <w:rsid w:val="00A4261B"/>
    <w:rsid w:val="00A42670"/>
    <w:rsid w:val="00A429D8"/>
    <w:rsid w:val="00A42C82"/>
    <w:rsid w:val="00A440DE"/>
    <w:rsid w:val="00A44E29"/>
    <w:rsid w:val="00A44F31"/>
    <w:rsid w:val="00A45304"/>
    <w:rsid w:val="00A45752"/>
    <w:rsid w:val="00A46044"/>
    <w:rsid w:val="00A46200"/>
    <w:rsid w:val="00A46BA8"/>
    <w:rsid w:val="00A50A86"/>
    <w:rsid w:val="00A52C2B"/>
    <w:rsid w:val="00A534AF"/>
    <w:rsid w:val="00A53B27"/>
    <w:rsid w:val="00A54607"/>
    <w:rsid w:val="00A5575A"/>
    <w:rsid w:val="00A55F89"/>
    <w:rsid w:val="00A5615B"/>
    <w:rsid w:val="00A566F7"/>
    <w:rsid w:val="00A5769A"/>
    <w:rsid w:val="00A60618"/>
    <w:rsid w:val="00A60788"/>
    <w:rsid w:val="00A60EA6"/>
    <w:rsid w:val="00A61502"/>
    <w:rsid w:val="00A624D4"/>
    <w:rsid w:val="00A62A90"/>
    <w:rsid w:val="00A62C31"/>
    <w:rsid w:val="00A63795"/>
    <w:rsid w:val="00A63817"/>
    <w:rsid w:val="00A63F88"/>
    <w:rsid w:val="00A64DFC"/>
    <w:rsid w:val="00A64E67"/>
    <w:rsid w:val="00A65708"/>
    <w:rsid w:val="00A65BCC"/>
    <w:rsid w:val="00A70AC9"/>
    <w:rsid w:val="00A7234C"/>
    <w:rsid w:val="00A727B2"/>
    <w:rsid w:val="00A72BDF"/>
    <w:rsid w:val="00A7347F"/>
    <w:rsid w:val="00A73A08"/>
    <w:rsid w:val="00A73E6D"/>
    <w:rsid w:val="00A74FE2"/>
    <w:rsid w:val="00A75DAF"/>
    <w:rsid w:val="00A766C6"/>
    <w:rsid w:val="00A76ACC"/>
    <w:rsid w:val="00A77375"/>
    <w:rsid w:val="00A80316"/>
    <w:rsid w:val="00A80B15"/>
    <w:rsid w:val="00A80DCD"/>
    <w:rsid w:val="00A8189E"/>
    <w:rsid w:val="00A824C8"/>
    <w:rsid w:val="00A8263B"/>
    <w:rsid w:val="00A827A8"/>
    <w:rsid w:val="00A82D02"/>
    <w:rsid w:val="00A83429"/>
    <w:rsid w:val="00A8360B"/>
    <w:rsid w:val="00A84C43"/>
    <w:rsid w:val="00A857D9"/>
    <w:rsid w:val="00A879A4"/>
    <w:rsid w:val="00A90857"/>
    <w:rsid w:val="00A90A64"/>
    <w:rsid w:val="00A90A65"/>
    <w:rsid w:val="00A91448"/>
    <w:rsid w:val="00A92245"/>
    <w:rsid w:val="00A93A78"/>
    <w:rsid w:val="00A93CFC"/>
    <w:rsid w:val="00A94548"/>
    <w:rsid w:val="00A94DBE"/>
    <w:rsid w:val="00A95E5E"/>
    <w:rsid w:val="00A9729C"/>
    <w:rsid w:val="00AA0CF2"/>
    <w:rsid w:val="00AA25A1"/>
    <w:rsid w:val="00AA2B6A"/>
    <w:rsid w:val="00AA3306"/>
    <w:rsid w:val="00AA3C5A"/>
    <w:rsid w:val="00AA4B70"/>
    <w:rsid w:val="00AA54B2"/>
    <w:rsid w:val="00AA5510"/>
    <w:rsid w:val="00AA61C1"/>
    <w:rsid w:val="00AA6209"/>
    <w:rsid w:val="00AA6A9E"/>
    <w:rsid w:val="00AA7756"/>
    <w:rsid w:val="00AA7CFF"/>
    <w:rsid w:val="00AB0434"/>
    <w:rsid w:val="00AB0BD2"/>
    <w:rsid w:val="00AB0E95"/>
    <w:rsid w:val="00AB1FF8"/>
    <w:rsid w:val="00AB2055"/>
    <w:rsid w:val="00AB2960"/>
    <w:rsid w:val="00AB301B"/>
    <w:rsid w:val="00AB39E6"/>
    <w:rsid w:val="00AB3D4F"/>
    <w:rsid w:val="00AB44F7"/>
    <w:rsid w:val="00AB4A42"/>
    <w:rsid w:val="00AB54BD"/>
    <w:rsid w:val="00AB574B"/>
    <w:rsid w:val="00AB5789"/>
    <w:rsid w:val="00AB5CA4"/>
    <w:rsid w:val="00AB6DDA"/>
    <w:rsid w:val="00AB6DF3"/>
    <w:rsid w:val="00AB79EC"/>
    <w:rsid w:val="00AC06AD"/>
    <w:rsid w:val="00AC0851"/>
    <w:rsid w:val="00AC1849"/>
    <w:rsid w:val="00AC1C56"/>
    <w:rsid w:val="00AC1DB2"/>
    <w:rsid w:val="00AC23DD"/>
    <w:rsid w:val="00AC267E"/>
    <w:rsid w:val="00AC29B4"/>
    <w:rsid w:val="00AC31B0"/>
    <w:rsid w:val="00AC350A"/>
    <w:rsid w:val="00AC4305"/>
    <w:rsid w:val="00AC4436"/>
    <w:rsid w:val="00AC5A03"/>
    <w:rsid w:val="00AC650D"/>
    <w:rsid w:val="00AC6D7C"/>
    <w:rsid w:val="00AC7195"/>
    <w:rsid w:val="00AC758F"/>
    <w:rsid w:val="00AC7863"/>
    <w:rsid w:val="00AD0011"/>
    <w:rsid w:val="00AD01BB"/>
    <w:rsid w:val="00AD02B4"/>
    <w:rsid w:val="00AD0EB8"/>
    <w:rsid w:val="00AD1F94"/>
    <w:rsid w:val="00AD2723"/>
    <w:rsid w:val="00AD2DD0"/>
    <w:rsid w:val="00AD323C"/>
    <w:rsid w:val="00AD35D0"/>
    <w:rsid w:val="00AD3C38"/>
    <w:rsid w:val="00AD43FE"/>
    <w:rsid w:val="00AD4C81"/>
    <w:rsid w:val="00AD4C8B"/>
    <w:rsid w:val="00AD4CDC"/>
    <w:rsid w:val="00AD5620"/>
    <w:rsid w:val="00AD5C7A"/>
    <w:rsid w:val="00AD5FA3"/>
    <w:rsid w:val="00AD640D"/>
    <w:rsid w:val="00AD6B21"/>
    <w:rsid w:val="00AD6D7F"/>
    <w:rsid w:val="00AE0015"/>
    <w:rsid w:val="00AE0DAF"/>
    <w:rsid w:val="00AE184D"/>
    <w:rsid w:val="00AE1E77"/>
    <w:rsid w:val="00AE1F77"/>
    <w:rsid w:val="00AE2076"/>
    <w:rsid w:val="00AE239E"/>
    <w:rsid w:val="00AE245F"/>
    <w:rsid w:val="00AE311C"/>
    <w:rsid w:val="00AE32FC"/>
    <w:rsid w:val="00AE3926"/>
    <w:rsid w:val="00AE46AA"/>
    <w:rsid w:val="00AE5941"/>
    <w:rsid w:val="00AE5BC7"/>
    <w:rsid w:val="00AE6061"/>
    <w:rsid w:val="00AE750B"/>
    <w:rsid w:val="00AE7723"/>
    <w:rsid w:val="00AE77E0"/>
    <w:rsid w:val="00AF0388"/>
    <w:rsid w:val="00AF05EF"/>
    <w:rsid w:val="00AF0863"/>
    <w:rsid w:val="00AF124A"/>
    <w:rsid w:val="00AF288C"/>
    <w:rsid w:val="00AF29BB"/>
    <w:rsid w:val="00AF2B88"/>
    <w:rsid w:val="00AF3563"/>
    <w:rsid w:val="00AF394C"/>
    <w:rsid w:val="00AF3A7F"/>
    <w:rsid w:val="00AF434F"/>
    <w:rsid w:val="00AF49EA"/>
    <w:rsid w:val="00AF5F2E"/>
    <w:rsid w:val="00AF6235"/>
    <w:rsid w:val="00AF63A9"/>
    <w:rsid w:val="00AF6BFE"/>
    <w:rsid w:val="00AF739D"/>
    <w:rsid w:val="00B000F8"/>
    <w:rsid w:val="00B00194"/>
    <w:rsid w:val="00B006A9"/>
    <w:rsid w:val="00B00A80"/>
    <w:rsid w:val="00B01ECE"/>
    <w:rsid w:val="00B02395"/>
    <w:rsid w:val="00B024FF"/>
    <w:rsid w:val="00B02591"/>
    <w:rsid w:val="00B0433F"/>
    <w:rsid w:val="00B0512B"/>
    <w:rsid w:val="00B05CED"/>
    <w:rsid w:val="00B06148"/>
    <w:rsid w:val="00B06758"/>
    <w:rsid w:val="00B068F2"/>
    <w:rsid w:val="00B10278"/>
    <w:rsid w:val="00B12922"/>
    <w:rsid w:val="00B13310"/>
    <w:rsid w:val="00B13868"/>
    <w:rsid w:val="00B13FE1"/>
    <w:rsid w:val="00B154EA"/>
    <w:rsid w:val="00B1596E"/>
    <w:rsid w:val="00B16720"/>
    <w:rsid w:val="00B175D7"/>
    <w:rsid w:val="00B17990"/>
    <w:rsid w:val="00B20969"/>
    <w:rsid w:val="00B2109F"/>
    <w:rsid w:val="00B21702"/>
    <w:rsid w:val="00B21881"/>
    <w:rsid w:val="00B220A8"/>
    <w:rsid w:val="00B22390"/>
    <w:rsid w:val="00B2258D"/>
    <w:rsid w:val="00B225B0"/>
    <w:rsid w:val="00B24474"/>
    <w:rsid w:val="00B25000"/>
    <w:rsid w:val="00B250DC"/>
    <w:rsid w:val="00B2644B"/>
    <w:rsid w:val="00B2708B"/>
    <w:rsid w:val="00B3041C"/>
    <w:rsid w:val="00B3121B"/>
    <w:rsid w:val="00B318B0"/>
    <w:rsid w:val="00B31E83"/>
    <w:rsid w:val="00B3230A"/>
    <w:rsid w:val="00B325B0"/>
    <w:rsid w:val="00B325FD"/>
    <w:rsid w:val="00B328FC"/>
    <w:rsid w:val="00B32E8D"/>
    <w:rsid w:val="00B33407"/>
    <w:rsid w:val="00B33457"/>
    <w:rsid w:val="00B3411C"/>
    <w:rsid w:val="00B34960"/>
    <w:rsid w:val="00B3511F"/>
    <w:rsid w:val="00B362B5"/>
    <w:rsid w:val="00B37B41"/>
    <w:rsid w:val="00B37C93"/>
    <w:rsid w:val="00B4035E"/>
    <w:rsid w:val="00B4136C"/>
    <w:rsid w:val="00B41733"/>
    <w:rsid w:val="00B41989"/>
    <w:rsid w:val="00B4271C"/>
    <w:rsid w:val="00B42A04"/>
    <w:rsid w:val="00B43453"/>
    <w:rsid w:val="00B450F8"/>
    <w:rsid w:val="00B45766"/>
    <w:rsid w:val="00B45E9F"/>
    <w:rsid w:val="00B4610C"/>
    <w:rsid w:val="00B467A2"/>
    <w:rsid w:val="00B476BA"/>
    <w:rsid w:val="00B4778F"/>
    <w:rsid w:val="00B47A0F"/>
    <w:rsid w:val="00B47CFD"/>
    <w:rsid w:val="00B50649"/>
    <w:rsid w:val="00B5115A"/>
    <w:rsid w:val="00B51927"/>
    <w:rsid w:val="00B51DCA"/>
    <w:rsid w:val="00B51EDA"/>
    <w:rsid w:val="00B52CB4"/>
    <w:rsid w:val="00B532A3"/>
    <w:rsid w:val="00B5400D"/>
    <w:rsid w:val="00B549E8"/>
    <w:rsid w:val="00B55516"/>
    <w:rsid w:val="00B557B6"/>
    <w:rsid w:val="00B55E3F"/>
    <w:rsid w:val="00B56585"/>
    <w:rsid w:val="00B568E3"/>
    <w:rsid w:val="00B57018"/>
    <w:rsid w:val="00B6006D"/>
    <w:rsid w:val="00B60A1E"/>
    <w:rsid w:val="00B60ACE"/>
    <w:rsid w:val="00B60CC9"/>
    <w:rsid w:val="00B61077"/>
    <w:rsid w:val="00B6156C"/>
    <w:rsid w:val="00B61595"/>
    <w:rsid w:val="00B61B36"/>
    <w:rsid w:val="00B6327A"/>
    <w:rsid w:val="00B657A0"/>
    <w:rsid w:val="00B65FA8"/>
    <w:rsid w:val="00B66384"/>
    <w:rsid w:val="00B663A9"/>
    <w:rsid w:val="00B664D8"/>
    <w:rsid w:val="00B670B6"/>
    <w:rsid w:val="00B67530"/>
    <w:rsid w:val="00B67EB0"/>
    <w:rsid w:val="00B7014D"/>
    <w:rsid w:val="00B7017B"/>
    <w:rsid w:val="00B70C22"/>
    <w:rsid w:val="00B716C6"/>
    <w:rsid w:val="00B71A8E"/>
    <w:rsid w:val="00B71B05"/>
    <w:rsid w:val="00B7200F"/>
    <w:rsid w:val="00B722B5"/>
    <w:rsid w:val="00B728D5"/>
    <w:rsid w:val="00B73F2E"/>
    <w:rsid w:val="00B74113"/>
    <w:rsid w:val="00B74286"/>
    <w:rsid w:val="00B743E3"/>
    <w:rsid w:val="00B74825"/>
    <w:rsid w:val="00B76119"/>
    <w:rsid w:val="00B77B55"/>
    <w:rsid w:val="00B8008C"/>
    <w:rsid w:val="00B80920"/>
    <w:rsid w:val="00B80BDD"/>
    <w:rsid w:val="00B80CCF"/>
    <w:rsid w:val="00B827C5"/>
    <w:rsid w:val="00B83B44"/>
    <w:rsid w:val="00B83BE9"/>
    <w:rsid w:val="00B83D1F"/>
    <w:rsid w:val="00B84190"/>
    <w:rsid w:val="00B875D5"/>
    <w:rsid w:val="00B9057D"/>
    <w:rsid w:val="00B91546"/>
    <w:rsid w:val="00B919DC"/>
    <w:rsid w:val="00B91D3B"/>
    <w:rsid w:val="00B93466"/>
    <w:rsid w:val="00B93D1A"/>
    <w:rsid w:val="00B9426F"/>
    <w:rsid w:val="00B94293"/>
    <w:rsid w:val="00B94B1E"/>
    <w:rsid w:val="00B94FA8"/>
    <w:rsid w:val="00B9718C"/>
    <w:rsid w:val="00B97912"/>
    <w:rsid w:val="00BA0440"/>
    <w:rsid w:val="00BA1391"/>
    <w:rsid w:val="00BA1691"/>
    <w:rsid w:val="00BA2000"/>
    <w:rsid w:val="00BA2A36"/>
    <w:rsid w:val="00BA2B44"/>
    <w:rsid w:val="00BA326C"/>
    <w:rsid w:val="00BA3AB9"/>
    <w:rsid w:val="00BA3EA0"/>
    <w:rsid w:val="00BA4224"/>
    <w:rsid w:val="00BA45CC"/>
    <w:rsid w:val="00BA556C"/>
    <w:rsid w:val="00BA591E"/>
    <w:rsid w:val="00BA7CCE"/>
    <w:rsid w:val="00BA7ECC"/>
    <w:rsid w:val="00BB05F7"/>
    <w:rsid w:val="00BB0DA4"/>
    <w:rsid w:val="00BB0EF1"/>
    <w:rsid w:val="00BB1709"/>
    <w:rsid w:val="00BB249D"/>
    <w:rsid w:val="00BB421F"/>
    <w:rsid w:val="00BB4240"/>
    <w:rsid w:val="00BB4312"/>
    <w:rsid w:val="00BB7042"/>
    <w:rsid w:val="00BB757C"/>
    <w:rsid w:val="00BB76DF"/>
    <w:rsid w:val="00BB7C31"/>
    <w:rsid w:val="00BC0C3C"/>
    <w:rsid w:val="00BC1511"/>
    <w:rsid w:val="00BC17BE"/>
    <w:rsid w:val="00BC1EFC"/>
    <w:rsid w:val="00BC2FCC"/>
    <w:rsid w:val="00BC308E"/>
    <w:rsid w:val="00BC34C2"/>
    <w:rsid w:val="00BC38C3"/>
    <w:rsid w:val="00BC3FA7"/>
    <w:rsid w:val="00BC429E"/>
    <w:rsid w:val="00BC4485"/>
    <w:rsid w:val="00BC468A"/>
    <w:rsid w:val="00BC5B4D"/>
    <w:rsid w:val="00BC680D"/>
    <w:rsid w:val="00BC6D7D"/>
    <w:rsid w:val="00BC751B"/>
    <w:rsid w:val="00BC7D24"/>
    <w:rsid w:val="00BD0413"/>
    <w:rsid w:val="00BD0C96"/>
    <w:rsid w:val="00BD1158"/>
    <w:rsid w:val="00BD125E"/>
    <w:rsid w:val="00BD1479"/>
    <w:rsid w:val="00BD2898"/>
    <w:rsid w:val="00BD2E17"/>
    <w:rsid w:val="00BD483E"/>
    <w:rsid w:val="00BD4A55"/>
    <w:rsid w:val="00BD50AA"/>
    <w:rsid w:val="00BD5DA3"/>
    <w:rsid w:val="00BD64BA"/>
    <w:rsid w:val="00BD6E3E"/>
    <w:rsid w:val="00BD7143"/>
    <w:rsid w:val="00BD7B1A"/>
    <w:rsid w:val="00BD7B51"/>
    <w:rsid w:val="00BD7B8A"/>
    <w:rsid w:val="00BD7FC7"/>
    <w:rsid w:val="00BE02BB"/>
    <w:rsid w:val="00BE26C5"/>
    <w:rsid w:val="00BE2ED0"/>
    <w:rsid w:val="00BE3370"/>
    <w:rsid w:val="00BE4286"/>
    <w:rsid w:val="00BE4622"/>
    <w:rsid w:val="00BE5FB9"/>
    <w:rsid w:val="00BE62CD"/>
    <w:rsid w:val="00BE647C"/>
    <w:rsid w:val="00BE650A"/>
    <w:rsid w:val="00BE655B"/>
    <w:rsid w:val="00BE7ACD"/>
    <w:rsid w:val="00BE7CC4"/>
    <w:rsid w:val="00BE7D52"/>
    <w:rsid w:val="00BF268F"/>
    <w:rsid w:val="00BF2F6E"/>
    <w:rsid w:val="00BF30CC"/>
    <w:rsid w:val="00BF3387"/>
    <w:rsid w:val="00BF3415"/>
    <w:rsid w:val="00BF3819"/>
    <w:rsid w:val="00BF385C"/>
    <w:rsid w:val="00BF3C06"/>
    <w:rsid w:val="00BF57EC"/>
    <w:rsid w:val="00BF57EF"/>
    <w:rsid w:val="00BF5BE6"/>
    <w:rsid w:val="00BF6B96"/>
    <w:rsid w:val="00BF72CA"/>
    <w:rsid w:val="00BF7458"/>
    <w:rsid w:val="00C00279"/>
    <w:rsid w:val="00C00C3B"/>
    <w:rsid w:val="00C00CA6"/>
    <w:rsid w:val="00C03042"/>
    <w:rsid w:val="00C030F0"/>
    <w:rsid w:val="00C030F6"/>
    <w:rsid w:val="00C0349A"/>
    <w:rsid w:val="00C04A7D"/>
    <w:rsid w:val="00C04B8C"/>
    <w:rsid w:val="00C0520C"/>
    <w:rsid w:val="00C05B46"/>
    <w:rsid w:val="00C06197"/>
    <w:rsid w:val="00C06A01"/>
    <w:rsid w:val="00C06FBD"/>
    <w:rsid w:val="00C0778D"/>
    <w:rsid w:val="00C079DC"/>
    <w:rsid w:val="00C100D3"/>
    <w:rsid w:val="00C10E29"/>
    <w:rsid w:val="00C11D98"/>
    <w:rsid w:val="00C120C0"/>
    <w:rsid w:val="00C12C94"/>
    <w:rsid w:val="00C13270"/>
    <w:rsid w:val="00C133FC"/>
    <w:rsid w:val="00C13EF0"/>
    <w:rsid w:val="00C14AA9"/>
    <w:rsid w:val="00C14AF4"/>
    <w:rsid w:val="00C15129"/>
    <w:rsid w:val="00C15A21"/>
    <w:rsid w:val="00C160AA"/>
    <w:rsid w:val="00C16552"/>
    <w:rsid w:val="00C17159"/>
    <w:rsid w:val="00C173DC"/>
    <w:rsid w:val="00C174B6"/>
    <w:rsid w:val="00C17AAA"/>
    <w:rsid w:val="00C202C8"/>
    <w:rsid w:val="00C20DB2"/>
    <w:rsid w:val="00C218AF"/>
    <w:rsid w:val="00C223B2"/>
    <w:rsid w:val="00C22C95"/>
    <w:rsid w:val="00C22E97"/>
    <w:rsid w:val="00C22EBB"/>
    <w:rsid w:val="00C24037"/>
    <w:rsid w:val="00C2545A"/>
    <w:rsid w:val="00C257AF"/>
    <w:rsid w:val="00C26BA5"/>
    <w:rsid w:val="00C27663"/>
    <w:rsid w:val="00C30AB4"/>
    <w:rsid w:val="00C31CC0"/>
    <w:rsid w:val="00C3203A"/>
    <w:rsid w:val="00C33045"/>
    <w:rsid w:val="00C34D8B"/>
    <w:rsid w:val="00C364F8"/>
    <w:rsid w:val="00C36AEB"/>
    <w:rsid w:val="00C3732E"/>
    <w:rsid w:val="00C374EF"/>
    <w:rsid w:val="00C3790B"/>
    <w:rsid w:val="00C41A41"/>
    <w:rsid w:val="00C41EEA"/>
    <w:rsid w:val="00C422C5"/>
    <w:rsid w:val="00C42FCF"/>
    <w:rsid w:val="00C4305C"/>
    <w:rsid w:val="00C4306B"/>
    <w:rsid w:val="00C45162"/>
    <w:rsid w:val="00C4561B"/>
    <w:rsid w:val="00C46EA7"/>
    <w:rsid w:val="00C47007"/>
    <w:rsid w:val="00C47707"/>
    <w:rsid w:val="00C47B57"/>
    <w:rsid w:val="00C47FD2"/>
    <w:rsid w:val="00C509D3"/>
    <w:rsid w:val="00C515D0"/>
    <w:rsid w:val="00C51754"/>
    <w:rsid w:val="00C51F27"/>
    <w:rsid w:val="00C522A9"/>
    <w:rsid w:val="00C52716"/>
    <w:rsid w:val="00C54E6C"/>
    <w:rsid w:val="00C551FD"/>
    <w:rsid w:val="00C55EA4"/>
    <w:rsid w:val="00C56571"/>
    <w:rsid w:val="00C5702E"/>
    <w:rsid w:val="00C57382"/>
    <w:rsid w:val="00C57E6C"/>
    <w:rsid w:val="00C60159"/>
    <w:rsid w:val="00C60191"/>
    <w:rsid w:val="00C60BBD"/>
    <w:rsid w:val="00C61DCF"/>
    <w:rsid w:val="00C63CA5"/>
    <w:rsid w:val="00C640F4"/>
    <w:rsid w:val="00C650F3"/>
    <w:rsid w:val="00C66C94"/>
    <w:rsid w:val="00C66EAB"/>
    <w:rsid w:val="00C67CDD"/>
    <w:rsid w:val="00C718AF"/>
    <w:rsid w:val="00C725A7"/>
    <w:rsid w:val="00C730EC"/>
    <w:rsid w:val="00C734E1"/>
    <w:rsid w:val="00C74661"/>
    <w:rsid w:val="00C746AE"/>
    <w:rsid w:val="00C74A53"/>
    <w:rsid w:val="00C750BA"/>
    <w:rsid w:val="00C75C12"/>
    <w:rsid w:val="00C774BE"/>
    <w:rsid w:val="00C8144B"/>
    <w:rsid w:val="00C82608"/>
    <w:rsid w:val="00C82AA3"/>
    <w:rsid w:val="00C842C9"/>
    <w:rsid w:val="00C84F64"/>
    <w:rsid w:val="00C850F4"/>
    <w:rsid w:val="00C85510"/>
    <w:rsid w:val="00C868C7"/>
    <w:rsid w:val="00C8797D"/>
    <w:rsid w:val="00C902D7"/>
    <w:rsid w:val="00C913D1"/>
    <w:rsid w:val="00C923C9"/>
    <w:rsid w:val="00C929DF"/>
    <w:rsid w:val="00C931AD"/>
    <w:rsid w:val="00C94331"/>
    <w:rsid w:val="00C94463"/>
    <w:rsid w:val="00C94CD6"/>
    <w:rsid w:val="00C95739"/>
    <w:rsid w:val="00C9583B"/>
    <w:rsid w:val="00C96388"/>
    <w:rsid w:val="00C9661C"/>
    <w:rsid w:val="00C971CD"/>
    <w:rsid w:val="00CA03CE"/>
    <w:rsid w:val="00CA0ABB"/>
    <w:rsid w:val="00CA10EB"/>
    <w:rsid w:val="00CA1B90"/>
    <w:rsid w:val="00CA31D5"/>
    <w:rsid w:val="00CA3A09"/>
    <w:rsid w:val="00CA3A3A"/>
    <w:rsid w:val="00CA40EE"/>
    <w:rsid w:val="00CA4FB3"/>
    <w:rsid w:val="00CA5073"/>
    <w:rsid w:val="00CA53A9"/>
    <w:rsid w:val="00CA59FC"/>
    <w:rsid w:val="00CA5B78"/>
    <w:rsid w:val="00CA6695"/>
    <w:rsid w:val="00CA70B9"/>
    <w:rsid w:val="00CB0540"/>
    <w:rsid w:val="00CB0C81"/>
    <w:rsid w:val="00CB1252"/>
    <w:rsid w:val="00CB17E6"/>
    <w:rsid w:val="00CB23C0"/>
    <w:rsid w:val="00CB24CB"/>
    <w:rsid w:val="00CB41BF"/>
    <w:rsid w:val="00CB4B4C"/>
    <w:rsid w:val="00CB4BC4"/>
    <w:rsid w:val="00CB511B"/>
    <w:rsid w:val="00CB5722"/>
    <w:rsid w:val="00CB63CE"/>
    <w:rsid w:val="00CB68B1"/>
    <w:rsid w:val="00CB71E3"/>
    <w:rsid w:val="00CC05D4"/>
    <w:rsid w:val="00CC1DC0"/>
    <w:rsid w:val="00CC1F23"/>
    <w:rsid w:val="00CC301C"/>
    <w:rsid w:val="00CC3809"/>
    <w:rsid w:val="00CC45CF"/>
    <w:rsid w:val="00CC4C6D"/>
    <w:rsid w:val="00CC4D9E"/>
    <w:rsid w:val="00CC6121"/>
    <w:rsid w:val="00CC7744"/>
    <w:rsid w:val="00CD058E"/>
    <w:rsid w:val="00CD0819"/>
    <w:rsid w:val="00CD12A5"/>
    <w:rsid w:val="00CD18F9"/>
    <w:rsid w:val="00CD1C32"/>
    <w:rsid w:val="00CD2C94"/>
    <w:rsid w:val="00CD349A"/>
    <w:rsid w:val="00CD3F58"/>
    <w:rsid w:val="00CD4333"/>
    <w:rsid w:val="00CD44C8"/>
    <w:rsid w:val="00CD4AB5"/>
    <w:rsid w:val="00CD4DCC"/>
    <w:rsid w:val="00CD5A0E"/>
    <w:rsid w:val="00CD639E"/>
    <w:rsid w:val="00CD6420"/>
    <w:rsid w:val="00CD6875"/>
    <w:rsid w:val="00CD74B8"/>
    <w:rsid w:val="00CD754C"/>
    <w:rsid w:val="00CD7AAF"/>
    <w:rsid w:val="00CD7C25"/>
    <w:rsid w:val="00CE015A"/>
    <w:rsid w:val="00CE0571"/>
    <w:rsid w:val="00CE163F"/>
    <w:rsid w:val="00CE2C72"/>
    <w:rsid w:val="00CE30A6"/>
    <w:rsid w:val="00CE399F"/>
    <w:rsid w:val="00CE40C3"/>
    <w:rsid w:val="00CE42A1"/>
    <w:rsid w:val="00CE655B"/>
    <w:rsid w:val="00CE6738"/>
    <w:rsid w:val="00CE6BDB"/>
    <w:rsid w:val="00CE6F25"/>
    <w:rsid w:val="00CE720C"/>
    <w:rsid w:val="00CE768C"/>
    <w:rsid w:val="00CE7C01"/>
    <w:rsid w:val="00CF2013"/>
    <w:rsid w:val="00CF2024"/>
    <w:rsid w:val="00CF2477"/>
    <w:rsid w:val="00CF25EC"/>
    <w:rsid w:val="00CF2ADA"/>
    <w:rsid w:val="00CF3EA9"/>
    <w:rsid w:val="00CF3EC9"/>
    <w:rsid w:val="00CF3FBF"/>
    <w:rsid w:val="00CF4225"/>
    <w:rsid w:val="00CF4AD8"/>
    <w:rsid w:val="00CF5780"/>
    <w:rsid w:val="00CF61B6"/>
    <w:rsid w:val="00CF671F"/>
    <w:rsid w:val="00CF6EBE"/>
    <w:rsid w:val="00D00503"/>
    <w:rsid w:val="00D00846"/>
    <w:rsid w:val="00D008C4"/>
    <w:rsid w:val="00D01621"/>
    <w:rsid w:val="00D01950"/>
    <w:rsid w:val="00D01D10"/>
    <w:rsid w:val="00D024B7"/>
    <w:rsid w:val="00D02C89"/>
    <w:rsid w:val="00D0349D"/>
    <w:rsid w:val="00D04919"/>
    <w:rsid w:val="00D052B4"/>
    <w:rsid w:val="00D0548D"/>
    <w:rsid w:val="00D05548"/>
    <w:rsid w:val="00D06F33"/>
    <w:rsid w:val="00D07E33"/>
    <w:rsid w:val="00D10076"/>
    <w:rsid w:val="00D10137"/>
    <w:rsid w:val="00D10260"/>
    <w:rsid w:val="00D10420"/>
    <w:rsid w:val="00D10DA5"/>
    <w:rsid w:val="00D122FA"/>
    <w:rsid w:val="00D123F2"/>
    <w:rsid w:val="00D12778"/>
    <w:rsid w:val="00D12FB9"/>
    <w:rsid w:val="00D133AB"/>
    <w:rsid w:val="00D13B5A"/>
    <w:rsid w:val="00D13D9C"/>
    <w:rsid w:val="00D1488F"/>
    <w:rsid w:val="00D156BA"/>
    <w:rsid w:val="00D1633B"/>
    <w:rsid w:val="00D16690"/>
    <w:rsid w:val="00D17B8F"/>
    <w:rsid w:val="00D20645"/>
    <w:rsid w:val="00D20D4C"/>
    <w:rsid w:val="00D21138"/>
    <w:rsid w:val="00D2147B"/>
    <w:rsid w:val="00D21A77"/>
    <w:rsid w:val="00D22173"/>
    <w:rsid w:val="00D22AD5"/>
    <w:rsid w:val="00D23A87"/>
    <w:rsid w:val="00D23BF6"/>
    <w:rsid w:val="00D23E3D"/>
    <w:rsid w:val="00D2449C"/>
    <w:rsid w:val="00D24723"/>
    <w:rsid w:val="00D24AAD"/>
    <w:rsid w:val="00D24FBF"/>
    <w:rsid w:val="00D252D1"/>
    <w:rsid w:val="00D25776"/>
    <w:rsid w:val="00D2758D"/>
    <w:rsid w:val="00D3177D"/>
    <w:rsid w:val="00D3286E"/>
    <w:rsid w:val="00D337D1"/>
    <w:rsid w:val="00D33EFF"/>
    <w:rsid w:val="00D355BA"/>
    <w:rsid w:val="00D357D2"/>
    <w:rsid w:val="00D35822"/>
    <w:rsid w:val="00D35E5E"/>
    <w:rsid w:val="00D36E4F"/>
    <w:rsid w:val="00D3772B"/>
    <w:rsid w:val="00D37BEA"/>
    <w:rsid w:val="00D40438"/>
    <w:rsid w:val="00D406B9"/>
    <w:rsid w:val="00D412D0"/>
    <w:rsid w:val="00D418AA"/>
    <w:rsid w:val="00D41FA2"/>
    <w:rsid w:val="00D420DA"/>
    <w:rsid w:val="00D421A4"/>
    <w:rsid w:val="00D43DC5"/>
    <w:rsid w:val="00D43E31"/>
    <w:rsid w:val="00D4425E"/>
    <w:rsid w:val="00D4702E"/>
    <w:rsid w:val="00D47149"/>
    <w:rsid w:val="00D47431"/>
    <w:rsid w:val="00D478C9"/>
    <w:rsid w:val="00D501DB"/>
    <w:rsid w:val="00D50283"/>
    <w:rsid w:val="00D505F9"/>
    <w:rsid w:val="00D50972"/>
    <w:rsid w:val="00D50A56"/>
    <w:rsid w:val="00D50C99"/>
    <w:rsid w:val="00D5127D"/>
    <w:rsid w:val="00D5295F"/>
    <w:rsid w:val="00D53EB1"/>
    <w:rsid w:val="00D544F6"/>
    <w:rsid w:val="00D54B99"/>
    <w:rsid w:val="00D5690C"/>
    <w:rsid w:val="00D57093"/>
    <w:rsid w:val="00D57CCB"/>
    <w:rsid w:val="00D60400"/>
    <w:rsid w:val="00D60604"/>
    <w:rsid w:val="00D610F2"/>
    <w:rsid w:val="00D6229D"/>
    <w:rsid w:val="00D628C7"/>
    <w:rsid w:val="00D62AB6"/>
    <w:rsid w:val="00D63EE7"/>
    <w:rsid w:val="00D64154"/>
    <w:rsid w:val="00D6487A"/>
    <w:rsid w:val="00D65120"/>
    <w:rsid w:val="00D65A18"/>
    <w:rsid w:val="00D66E91"/>
    <w:rsid w:val="00D675F9"/>
    <w:rsid w:val="00D676F8"/>
    <w:rsid w:val="00D6772B"/>
    <w:rsid w:val="00D67D35"/>
    <w:rsid w:val="00D67E4A"/>
    <w:rsid w:val="00D71280"/>
    <w:rsid w:val="00D715F3"/>
    <w:rsid w:val="00D71F7D"/>
    <w:rsid w:val="00D71F97"/>
    <w:rsid w:val="00D722CF"/>
    <w:rsid w:val="00D7239D"/>
    <w:rsid w:val="00D73421"/>
    <w:rsid w:val="00D73F23"/>
    <w:rsid w:val="00D7450E"/>
    <w:rsid w:val="00D7478D"/>
    <w:rsid w:val="00D74A41"/>
    <w:rsid w:val="00D75C77"/>
    <w:rsid w:val="00D768BD"/>
    <w:rsid w:val="00D76907"/>
    <w:rsid w:val="00D76DFA"/>
    <w:rsid w:val="00D771F4"/>
    <w:rsid w:val="00D77400"/>
    <w:rsid w:val="00D776A3"/>
    <w:rsid w:val="00D81644"/>
    <w:rsid w:val="00D82A76"/>
    <w:rsid w:val="00D8354B"/>
    <w:rsid w:val="00D839ED"/>
    <w:rsid w:val="00D85D6C"/>
    <w:rsid w:val="00D8754E"/>
    <w:rsid w:val="00D904C1"/>
    <w:rsid w:val="00D90921"/>
    <w:rsid w:val="00D90F87"/>
    <w:rsid w:val="00D918ED"/>
    <w:rsid w:val="00D9276D"/>
    <w:rsid w:val="00D928B0"/>
    <w:rsid w:val="00D9330B"/>
    <w:rsid w:val="00D93449"/>
    <w:rsid w:val="00D93931"/>
    <w:rsid w:val="00D93D4B"/>
    <w:rsid w:val="00D941CF"/>
    <w:rsid w:val="00D9441D"/>
    <w:rsid w:val="00D95AEB"/>
    <w:rsid w:val="00D95F22"/>
    <w:rsid w:val="00DA0426"/>
    <w:rsid w:val="00DA04ED"/>
    <w:rsid w:val="00DA0A09"/>
    <w:rsid w:val="00DA14E0"/>
    <w:rsid w:val="00DA166D"/>
    <w:rsid w:val="00DA2371"/>
    <w:rsid w:val="00DA2CF9"/>
    <w:rsid w:val="00DA35CD"/>
    <w:rsid w:val="00DA664C"/>
    <w:rsid w:val="00DA69DD"/>
    <w:rsid w:val="00DA6F18"/>
    <w:rsid w:val="00DA6F23"/>
    <w:rsid w:val="00DA791C"/>
    <w:rsid w:val="00DA7D6C"/>
    <w:rsid w:val="00DB17A2"/>
    <w:rsid w:val="00DB1D74"/>
    <w:rsid w:val="00DB1F9A"/>
    <w:rsid w:val="00DB2490"/>
    <w:rsid w:val="00DB25E4"/>
    <w:rsid w:val="00DB264F"/>
    <w:rsid w:val="00DB2667"/>
    <w:rsid w:val="00DB3596"/>
    <w:rsid w:val="00DB36C2"/>
    <w:rsid w:val="00DB45EC"/>
    <w:rsid w:val="00DB4917"/>
    <w:rsid w:val="00DB53D6"/>
    <w:rsid w:val="00DB5531"/>
    <w:rsid w:val="00DB5F07"/>
    <w:rsid w:val="00DB6524"/>
    <w:rsid w:val="00DB67DE"/>
    <w:rsid w:val="00DB6D0F"/>
    <w:rsid w:val="00DB78D6"/>
    <w:rsid w:val="00DC08C2"/>
    <w:rsid w:val="00DC14F0"/>
    <w:rsid w:val="00DC1945"/>
    <w:rsid w:val="00DC3098"/>
    <w:rsid w:val="00DC3DE0"/>
    <w:rsid w:val="00DC4D19"/>
    <w:rsid w:val="00DC5D87"/>
    <w:rsid w:val="00DC61C3"/>
    <w:rsid w:val="00DC670F"/>
    <w:rsid w:val="00DC68C9"/>
    <w:rsid w:val="00DC79DD"/>
    <w:rsid w:val="00DD08EB"/>
    <w:rsid w:val="00DD0B47"/>
    <w:rsid w:val="00DD0C40"/>
    <w:rsid w:val="00DD122A"/>
    <w:rsid w:val="00DD1B1B"/>
    <w:rsid w:val="00DD32DC"/>
    <w:rsid w:val="00DD381C"/>
    <w:rsid w:val="00DD40C9"/>
    <w:rsid w:val="00DD617D"/>
    <w:rsid w:val="00DE04E0"/>
    <w:rsid w:val="00DE06E0"/>
    <w:rsid w:val="00DE0F13"/>
    <w:rsid w:val="00DE1D36"/>
    <w:rsid w:val="00DE39C4"/>
    <w:rsid w:val="00DE3A46"/>
    <w:rsid w:val="00DE3D86"/>
    <w:rsid w:val="00DE55FF"/>
    <w:rsid w:val="00DE5A95"/>
    <w:rsid w:val="00DE5F6F"/>
    <w:rsid w:val="00DE6484"/>
    <w:rsid w:val="00DE79D3"/>
    <w:rsid w:val="00DE7BE3"/>
    <w:rsid w:val="00DE7F03"/>
    <w:rsid w:val="00DF0149"/>
    <w:rsid w:val="00DF0A05"/>
    <w:rsid w:val="00DF213D"/>
    <w:rsid w:val="00DF281F"/>
    <w:rsid w:val="00DF2EAF"/>
    <w:rsid w:val="00DF2F4B"/>
    <w:rsid w:val="00DF39E7"/>
    <w:rsid w:val="00DF504E"/>
    <w:rsid w:val="00DF71A3"/>
    <w:rsid w:val="00E00448"/>
    <w:rsid w:val="00E00482"/>
    <w:rsid w:val="00E00B23"/>
    <w:rsid w:val="00E00C12"/>
    <w:rsid w:val="00E0117D"/>
    <w:rsid w:val="00E012D4"/>
    <w:rsid w:val="00E02B45"/>
    <w:rsid w:val="00E0310F"/>
    <w:rsid w:val="00E03125"/>
    <w:rsid w:val="00E032C6"/>
    <w:rsid w:val="00E04357"/>
    <w:rsid w:val="00E04696"/>
    <w:rsid w:val="00E04D95"/>
    <w:rsid w:val="00E07097"/>
    <w:rsid w:val="00E0769B"/>
    <w:rsid w:val="00E105AA"/>
    <w:rsid w:val="00E10B3F"/>
    <w:rsid w:val="00E10B5C"/>
    <w:rsid w:val="00E11760"/>
    <w:rsid w:val="00E119E8"/>
    <w:rsid w:val="00E11BBA"/>
    <w:rsid w:val="00E12973"/>
    <w:rsid w:val="00E135F9"/>
    <w:rsid w:val="00E139C5"/>
    <w:rsid w:val="00E13BEF"/>
    <w:rsid w:val="00E141EC"/>
    <w:rsid w:val="00E14792"/>
    <w:rsid w:val="00E14DAE"/>
    <w:rsid w:val="00E155FA"/>
    <w:rsid w:val="00E16600"/>
    <w:rsid w:val="00E169CD"/>
    <w:rsid w:val="00E1766C"/>
    <w:rsid w:val="00E17681"/>
    <w:rsid w:val="00E178A8"/>
    <w:rsid w:val="00E205A2"/>
    <w:rsid w:val="00E212EF"/>
    <w:rsid w:val="00E217A2"/>
    <w:rsid w:val="00E21DBA"/>
    <w:rsid w:val="00E2216B"/>
    <w:rsid w:val="00E2280E"/>
    <w:rsid w:val="00E228DE"/>
    <w:rsid w:val="00E23208"/>
    <w:rsid w:val="00E23C34"/>
    <w:rsid w:val="00E24758"/>
    <w:rsid w:val="00E254BF"/>
    <w:rsid w:val="00E271A1"/>
    <w:rsid w:val="00E2763D"/>
    <w:rsid w:val="00E2775C"/>
    <w:rsid w:val="00E31A7B"/>
    <w:rsid w:val="00E3255D"/>
    <w:rsid w:val="00E3374A"/>
    <w:rsid w:val="00E345DB"/>
    <w:rsid w:val="00E3545D"/>
    <w:rsid w:val="00E3574A"/>
    <w:rsid w:val="00E35A46"/>
    <w:rsid w:val="00E36095"/>
    <w:rsid w:val="00E36123"/>
    <w:rsid w:val="00E40533"/>
    <w:rsid w:val="00E405B8"/>
    <w:rsid w:val="00E4153A"/>
    <w:rsid w:val="00E415D8"/>
    <w:rsid w:val="00E42BA4"/>
    <w:rsid w:val="00E435D8"/>
    <w:rsid w:val="00E43920"/>
    <w:rsid w:val="00E43995"/>
    <w:rsid w:val="00E4401A"/>
    <w:rsid w:val="00E4448D"/>
    <w:rsid w:val="00E4601E"/>
    <w:rsid w:val="00E46B48"/>
    <w:rsid w:val="00E46E61"/>
    <w:rsid w:val="00E46F96"/>
    <w:rsid w:val="00E4730E"/>
    <w:rsid w:val="00E475AC"/>
    <w:rsid w:val="00E4761A"/>
    <w:rsid w:val="00E479FA"/>
    <w:rsid w:val="00E50D28"/>
    <w:rsid w:val="00E513E7"/>
    <w:rsid w:val="00E51807"/>
    <w:rsid w:val="00E522D1"/>
    <w:rsid w:val="00E53642"/>
    <w:rsid w:val="00E53896"/>
    <w:rsid w:val="00E545CF"/>
    <w:rsid w:val="00E549FC"/>
    <w:rsid w:val="00E5597A"/>
    <w:rsid w:val="00E55ABB"/>
    <w:rsid w:val="00E561EB"/>
    <w:rsid w:val="00E5686D"/>
    <w:rsid w:val="00E57546"/>
    <w:rsid w:val="00E57A4F"/>
    <w:rsid w:val="00E57C59"/>
    <w:rsid w:val="00E6038C"/>
    <w:rsid w:val="00E60465"/>
    <w:rsid w:val="00E60876"/>
    <w:rsid w:val="00E60BCA"/>
    <w:rsid w:val="00E60DFA"/>
    <w:rsid w:val="00E6119C"/>
    <w:rsid w:val="00E616A5"/>
    <w:rsid w:val="00E619B7"/>
    <w:rsid w:val="00E6260F"/>
    <w:rsid w:val="00E62A73"/>
    <w:rsid w:val="00E62DA2"/>
    <w:rsid w:val="00E62FEA"/>
    <w:rsid w:val="00E63DE1"/>
    <w:rsid w:val="00E64602"/>
    <w:rsid w:val="00E659E5"/>
    <w:rsid w:val="00E6641B"/>
    <w:rsid w:val="00E675A5"/>
    <w:rsid w:val="00E675B6"/>
    <w:rsid w:val="00E67B60"/>
    <w:rsid w:val="00E67D90"/>
    <w:rsid w:val="00E704E0"/>
    <w:rsid w:val="00E70C0E"/>
    <w:rsid w:val="00E71C8C"/>
    <w:rsid w:val="00E72474"/>
    <w:rsid w:val="00E725E0"/>
    <w:rsid w:val="00E72931"/>
    <w:rsid w:val="00E74DC5"/>
    <w:rsid w:val="00E75380"/>
    <w:rsid w:val="00E7665D"/>
    <w:rsid w:val="00E766DF"/>
    <w:rsid w:val="00E80B33"/>
    <w:rsid w:val="00E8128F"/>
    <w:rsid w:val="00E8172C"/>
    <w:rsid w:val="00E81F35"/>
    <w:rsid w:val="00E82A56"/>
    <w:rsid w:val="00E82B1A"/>
    <w:rsid w:val="00E82C5B"/>
    <w:rsid w:val="00E83C60"/>
    <w:rsid w:val="00E83D8A"/>
    <w:rsid w:val="00E84400"/>
    <w:rsid w:val="00E847A2"/>
    <w:rsid w:val="00E85B4A"/>
    <w:rsid w:val="00E878FD"/>
    <w:rsid w:val="00E90731"/>
    <w:rsid w:val="00E93F13"/>
    <w:rsid w:val="00E950F1"/>
    <w:rsid w:val="00E95527"/>
    <w:rsid w:val="00E959F8"/>
    <w:rsid w:val="00E95A84"/>
    <w:rsid w:val="00E9629B"/>
    <w:rsid w:val="00E963DD"/>
    <w:rsid w:val="00E9669A"/>
    <w:rsid w:val="00E9676D"/>
    <w:rsid w:val="00E96C0C"/>
    <w:rsid w:val="00E96CB5"/>
    <w:rsid w:val="00E96E36"/>
    <w:rsid w:val="00E97192"/>
    <w:rsid w:val="00E9789E"/>
    <w:rsid w:val="00E97BF4"/>
    <w:rsid w:val="00EA0B74"/>
    <w:rsid w:val="00EA1924"/>
    <w:rsid w:val="00EA2177"/>
    <w:rsid w:val="00EA2A88"/>
    <w:rsid w:val="00EA3E93"/>
    <w:rsid w:val="00EA42E8"/>
    <w:rsid w:val="00EA64DA"/>
    <w:rsid w:val="00EA65D7"/>
    <w:rsid w:val="00EA78FF"/>
    <w:rsid w:val="00EA7D8F"/>
    <w:rsid w:val="00EB002B"/>
    <w:rsid w:val="00EB094A"/>
    <w:rsid w:val="00EB15A8"/>
    <w:rsid w:val="00EB1D96"/>
    <w:rsid w:val="00EB279B"/>
    <w:rsid w:val="00EB2CA5"/>
    <w:rsid w:val="00EB3551"/>
    <w:rsid w:val="00EB438E"/>
    <w:rsid w:val="00EB43FD"/>
    <w:rsid w:val="00EB44BE"/>
    <w:rsid w:val="00EB4615"/>
    <w:rsid w:val="00EB4661"/>
    <w:rsid w:val="00EB4682"/>
    <w:rsid w:val="00EB477D"/>
    <w:rsid w:val="00EB4FC8"/>
    <w:rsid w:val="00EB673E"/>
    <w:rsid w:val="00EB7206"/>
    <w:rsid w:val="00EB7B0A"/>
    <w:rsid w:val="00EB7FCF"/>
    <w:rsid w:val="00EC0A26"/>
    <w:rsid w:val="00EC17A1"/>
    <w:rsid w:val="00EC28E5"/>
    <w:rsid w:val="00EC3E19"/>
    <w:rsid w:val="00EC4000"/>
    <w:rsid w:val="00EC4288"/>
    <w:rsid w:val="00EC5183"/>
    <w:rsid w:val="00EC543F"/>
    <w:rsid w:val="00EC5737"/>
    <w:rsid w:val="00EC5B64"/>
    <w:rsid w:val="00EC6350"/>
    <w:rsid w:val="00EC6B93"/>
    <w:rsid w:val="00EC741D"/>
    <w:rsid w:val="00EC758E"/>
    <w:rsid w:val="00ED091F"/>
    <w:rsid w:val="00ED1E3E"/>
    <w:rsid w:val="00ED45D2"/>
    <w:rsid w:val="00ED530F"/>
    <w:rsid w:val="00ED593D"/>
    <w:rsid w:val="00EE0499"/>
    <w:rsid w:val="00EE0868"/>
    <w:rsid w:val="00EE09ED"/>
    <w:rsid w:val="00EE1372"/>
    <w:rsid w:val="00EE17E5"/>
    <w:rsid w:val="00EE1BFF"/>
    <w:rsid w:val="00EE1F4E"/>
    <w:rsid w:val="00EE31C5"/>
    <w:rsid w:val="00EE32A2"/>
    <w:rsid w:val="00EE448F"/>
    <w:rsid w:val="00EE55FC"/>
    <w:rsid w:val="00EE585D"/>
    <w:rsid w:val="00EE58CB"/>
    <w:rsid w:val="00EE62F7"/>
    <w:rsid w:val="00EE66DA"/>
    <w:rsid w:val="00EE6B39"/>
    <w:rsid w:val="00EE6E19"/>
    <w:rsid w:val="00EF0500"/>
    <w:rsid w:val="00EF0AF2"/>
    <w:rsid w:val="00EF0B62"/>
    <w:rsid w:val="00EF0E2D"/>
    <w:rsid w:val="00EF1989"/>
    <w:rsid w:val="00EF1D5D"/>
    <w:rsid w:val="00EF2C33"/>
    <w:rsid w:val="00EF3A40"/>
    <w:rsid w:val="00EF468B"/>
    <w:rsid w:val="00EF5429"/>
    <w:rsid w:val="00EF6446"/>
    <w:rsid w:val="00F008A2"/>
    <w:rsid w:val="00F011F5"/>
    <w:rsid w:val="00F0271B"/>
    <w:rsid w:val="00F02857"/>
    <w:rsid w:val="00F02BC2"/>
    <w:rsid w:val="00F02E26"/>
    <w:rsid w:val="00F03424"/>
    <w:rsid w:val="00F03A20"/>
    <w:rsid w:val="00F03F98"/>
    <w:rsid w:val="00F04CDD"/>
    <w:rsid w:val="00F0552A"/>
    <w:rsid w:val="00F0606D"/>
    <w:rsid w:val="00F06858"/>
    <w:rsid w:val="00F071A7"/>
    <w:rsid w:val="00F0778D"/>
    <w:rsid w:val="00F077D3"/>
    <w:rsid w:val="00F07E0C"/>
    <w:rsid w:val="00F07E5F"/>
    <w:rsid w:val="00F10166"/>
    <w:rsid w:val="00F102DE"/>
    <w:rsid w:val="00F10594"/>
    <w:rsid w:val="00F1154A"/>
    <w:rsid w:val="00F1326E"/>
    <w:rsid w:val="00F1328C"/>
    <w:rsid w:val="00F13817"/>
    <w:rsid w:val="00F13939"/>
    <w:rsid w:val="00F1396A"/>
    <w:rsid w:val="00F13B21"/>
    <w:rsid w:val="00F14463"/>
    <w:rsid w:val="00F152D8"/>
    <w:rsid w:val="00F1653E"/>
    <w:rsid w:val="00F16C75"/>
    <w:rsid w:val="00F16DB6"/>
    <w:rsid w:val="00F17329"/>
    <w:rsid w:val="00F173B8"/>
    <w:rsid w:val="00F178E2"/>
    <w:rsid w:val="00F17FE9"/>
    <w:rsid w:val="00F20474"/>
    <w:rsid w:val="00F2128C"/>
    <w:rsid w:val="00F219AD"/>
    <w:rsid w:val="00F23291"/>
    <w:rsid w:val="00F23730"/>
    <w:rsid w:val="00F24456"/>
    <w:rsid w:val="00F24C17"/>
    <w:rsid w:val="00F25218"/>
    <w:rsid w:val="00F25284"/>
    <w:rsid w:val="00F26491"/>
    <w:rsid w:val="00F265AE"/>
    <w:rsid w:val="00F26CA1"/>
    <w:rsid w:val="00F270C1"/>
    <w:rsid w:val="00F27502"/>
    <w:rsid w:val="00F31416"/>
    <w:rsid w:val="00F32328"/>
    <w:rsid w:val="00F33190"/>
    <w:rsid w:val="00F332A2"/>
    <w:rsid w:val="00F337B2"/>
    <w:rsid w:val="00F33D36"/>
    <w:rsid w:val="00F3508B"/>
    <w:rsid w:val="00F35224"/>
    <w:rsid w:val="00F358EC"/>
    <w:rsid w:val="00F36488"/>
    <w:rsid w:val="00F37488"/>
    <w:rsid w:val="00F3777E"/>
    <w:rsid w:val="00F4080E"/>
    <w:rsid w:val="00F40B76"/>
    <w:rsid w:val="00F43790"/>
    <w:rsid w:val="00F44E08"/>
    <w:rsid w:val="00F45799"/>
    <w:rsid w:val="00F46330"/>
    <w:rsid w:val="00F46C39"/>
    <w:rsid w:val="00F4755A"/>
    <w:rsid w:val="00F47AE5"/>
    <w:rsid w:val="00F511F8"/>
    <w:rsid w:val="00F5200E"/>
    <w:rsid w:val="00F52079"/>
    <w:rsid w:val="00F534E0"/>
    <w:rsid w:val="00F547A2"/>
    <w:rsid w:val="00F54870"/>
    <w:rsid w:val="00F555C6"/>
    <w:rsid w:val="00F56C8A"/>
    <w:rsid w:val="00F601DB"/>
    <w:rsid w:val="00F60CC6"/>
    <w:rsid w:val="00F61710"/>
    <w:rsid w:val="00F617B8"/>
    <w:rsid w:val="00F61D07"/>
    <w:rsid w:val="00F622E8"/>
    <w:rsid w:val="00F62E48"/>
    <w:rsid w:val="00F63895"/>
    <w:rsid w:val="00F63F4E"/>
    <w:rsid w:val="00F64822"/>
    <w:rsid w:val="00F659A1"/>
    <w:rsid w:val="00F65CB3"/>
    <w:rsid w:val="00F66B4C"/>
    <w:rsid w:val="00F67320"/>
    <w:rsid w:val="00F6759D"/>
    <w:rsid w:val="00F67998"/>
    <w:rsid w:val="00F707E3"/>
    <w:rsid w:val="00F70A77"/>
    <w:rsid w:val="00F71CD0"/>
    <w:rsid w:val="00F71FC5"/>
    <w:rsid w:val="00F73049"/>
    <w:rsid w:val="00F7378F"/>
    <w:rsid w:val="00F73B80"/>
    <w:rsid w:val="00F77360"/>
    <w:rsid w:val="00F77609"/>
    <w:rsid w:val="00F77EA6"/>
    <w:rsid w:val="00F80AE5"/>
    <w:rsid w:val="00F82197"/>
    <w:rsid w:val="00F831EE"/>
    <w:rsid w:val="00F83C73"/>
    <w:rsid w:val="00F846D6"/>
    <w:rsid w:val="00F84E50"/>
    <w:rsid w:val="00F84F88"/>
    <w:rsid w:val="00F85083"/>
    <w:rsid w:val="00F868E0"/>
    <w:rsid w:val="00F86A88"/>
    <w:rsid w:val="00F87946"/>
    <w:rsid w:val="00F9065F"/>
    <w:rsid w:val="00F9142F"/>
    <w:rsid w:val="00F91F5A"/>
    <w:rsid w:val="00F91FD3"/>
    <w:rsid w:val="00F92F01"/>
    <w:rsid w:val="00F93EDD"/>
    <w:rsid w:val="00F940D6"/>
    <w:rsid w:val="00F941C2"/>
    <w:rsid w:val="00F95B2C"/>
    <w:rsid w:val="00F971E5"/>
    <w:rsid w:val="00F97F2C"/>
    <w:rsid w:val="00FA08A7"/>
    <w:rsid w:val="00FA0AA2"/>
    <w:rsid w:val="00FA0B9B"/>
    <w:rsid w:val="00FA1B23"/>
    <w:rsid w:val="00FA1CA1"/>
    <w:rsid w:val="00FA26F4"/>
    <w:rsid w:val="00FA29CD"/>
    <w:rsid w:val="00FA2A73"/>
    <w:rsid w:val="00FA4734"/>
    <w:rsid w:val="00FA4E06"/>
    <w:rsid w:val="00FA509B"/>
    <w:rsid w:val="00FA5687"/>
    <w:rsid w:val="00FA5791"/>
    <w:rsid w:val="00FA63FD"/>
    <w:rsid w:val="00FA6B6A"/>
    <w:rsid w:val="00FB0F81"/>
    <w:rsid w:val="00FB17F6"/>
    <w:rsid w:val="00FB2E2F"/>
    <w:rsid w:val="00FB3263"/>
    <w:rsid w:val="00FB3899"/>
    <w:rsid w:val="00FB5BC7"/>
    <w:rsid w:val="00FB5CFE"/>
    <w:rsid w:val="00FB68AA"/>
    <w:rsid w:val="00FB6ED3"/>
    <w:rsid w:val="00FB73AD"/>
    <w:rsid w:val="00FB73BD"/>
    <w:rsid w:val="00FB79D5"/>
    <w:rsid w:val="00FB7CFE"/>
    <w:rsid w:val="00FC0460"/>
    <w:rsid w:val="00FC059D"/>
    <w:rsid w:val="00FC07D5"/>
    <w:rsid w:val="00FC0B13"/>
    <w:rsid w:val="00FC0D50"/>
    <w:rsid w:val="00FC2AFA"/>
    <w:rsid w:val="00FC2F16"/>
    <w:rsid w:val="00FC3536"/>
    <w:rsid w:val="00FC3832"/>
    <w:rsid w:val="00FC4514"/>
    <w:rsid w:val="00FC4754"/>
    <w:rsid w:val="00FC5153"/>
    <w:rsid w:val="00FC54AC"/>
    <w:rsid w:val="00FC5DDA"/>
    <w:rsid w:val="00FC6BFA"/>
    <w:rsid w:val="00FC7241"/>
    <w:rsid w:val="00FC72DF"/>
    <w:rsid w:val="00FD0FD3"/>
    <w:rsid w:val="00FD11E8"/>
    <w:rsid w:val="00FD1F2A"/>
    <w:rsid w:val="00FD27FC"/>
    <w:rsid w:val="00FD2F72"/>
    <w:rsid w:val="00FD34CD"/>
    <w:rsid w:val="00FD3A8F"/>
    <w:rsid w:val="00FD3F64"/>
    <w:rsid w:val="00FD4195"/>
    <w:rsid w:val="00FD452E"/>
    <w:rsid w:val="00FD5FBF"/>
    <w:rsid w:val="00FD6F04"/>
    <w:rsid w:val="00FD7E29"/>
    <w:rsid w:val="00FE09DC"/>
    <w:rsid w:val="00FE10E6"/>
    <w:rsid w:val="00FE1363"/>
    <w:rsid w:val="00FE3E84"/>
    <w:rsid w:val="00FE41CB"/>
    <w:rsid w:val="00FE51D0"/>
    <w:rsid w:val="00FE574F"/>
    <w:rsid w:val="00FE610F"/>
    <w:rsid w:val="00FF029E"/>
    <w:rsid w:val="00FF0918"/>
    <w:rsid w:val="00FF0A78"/>
    <w:rsid w:val="00FF0F21"/>
    <w:rsid w:val="00FF160F"/>
    <w:rsid w:val="00FF2332"/>
    <w:rsid w:val="00FF4286"/>
    <w:rsid w:val="00FF48F9"/>
    <w:rsid w:val="00FF539B"/>
    <w:rsid w:val="00FF54BF"/>
    <w:rsid w:val="00FF616D"/>
    <w:rsid w:val="00FF6F4D"/>
    <w:rsid w:val="00FF7B29"/>
    <w:rsid w:val="00FF7DF4"/>
    <w:rsid w:val="0CFF5947"/>
    <w:rsid w:val="112EDAF3"/>
    <w:rsid w:val="21B5DBE5"/>
    <w:rsid w:val="2B2A1691"/>
    <w:rsid w:val="2E38A630"/>
    <w:rsid w:val="3D6C2BB3"/>
    <w:rsid w:val="4F026F6B"/>
    <w:rsid w:val="5353350A"/>
    <w:rsid w:val="7F36F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B1"/>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3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Revision">
    <w:name w:val="Revision"/>
    <w:hidden/>
    <w:uiPriority w:val="99"/>
    <w:semiHidden/>
    <w:rsid w:val="00AC1C56"/>
  </w:style>
  <w:style w:type="table" w:customStyle="1" w:styleId="TableGrid1">
    <w:name w:val="Table Grid1"/>
    <w:basedOn w:val="TableNormal"/>
    <w:next w:val="TableGrid"/>
    <w:uiPriority w:val="59"/>
    <w:rsid w:val="00F364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EC5B64"/>
    <w:rPr>
      <w:i/>
      <w:iCs/>
    </w:rPr>
  </w:style>
  <w:style w:type="character" w:customStyle="1" w:styleId="cf01">
    <w:name w:val="cf01"/>
    <w:basedOn w:val="DefaultParagraphFont"/>
    <w:rsid w:val="00436543"/>
    <w:rPr>
      <w:rFonts w:ascii="Segoe UI" w:hAnsi="Segoe UI" w:cs="Segoe UI" w:hint="default"/>
      <w:sz w:val="18"/>
      <w:szCs w:val="18"/>
    </w:rPr>
  </w:style>
  <w:style w:type="paragraph" w:styleId="NormalWeb">
    <w:name w:val="Normal (Web)"/>
    <w:basedOn w:val="Normal"/>
    <w:uiPriority w:val="99"/>
    <w:unhideWhenUsed/>
    <w:rsid w:val="001305D3"/>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051465218">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22191047">
      <w:bodyDiv w:val="1"/>
      <w:marLeft w:val="0"/>
      <w:marRight w:val="0"/>
      <w:marTop w:val="0"/>
      <w:marBottom w:val="0"/>
      <w:divBdr>
        <w:top w:val="none" w:sz="0" w:space="0" w:color="auto"/>
        <w:left w:val="none" w:sz="0" w:space="0" w:color="auto"/>
        <w:bottom w:val="none" w:sz="0" w:space="0" w:color="auto"/>
        <w:right w:val="none" w:sz="0" w:space="0" w:color="auto"/>
      </w:divBdr>
      <w:divsChild>
        <w:div w:id="1301572200">
          <w:marLeft w:val="144"/>
          <w:marRight w:val="0"/>
          <w:marTop w:val="240"/>
          <w:marBottom w:val="40"/>
          <w:divBdr>
            <w:top w:val="none" w:sz="0" w:space="0" w:color="auto"/>
            <w:left w:val="none" w:sz="0" w:space="0" w:color="auto"/>
            <w:bottom w:val="none" w:sz="0" w:space="0" w:color="auto"/>
            <w:right w:val="none" w:sz="0" w:space="0" w:color="auto"/>
          </w:divBdr>
        </w:div>
        <w:div w:id="1117069967">
          <w:marLeft w:val="144"/>
          <w:marRight w:val="0"/>
          <w:marTop w:val="240"/>
          <w:marBottom w:val="40"/>
          <w:divBdr>
            <w:top w:val="none" w:sz="0" w:space="0" w:color="auto"/>
            <w:left w:val="none" w:sz="0" w:space="0" w:color="auto"/>
            <w:bottom w:val="none" w:sz="0" w:space="0" w:color="auto"/>
            <w:right w:val="none" w:sz="0" w:space="0" w:color="auto"/>
          </w:divBdr>
        </w:div>
        <w:div w:id="916212496">
          <w:marLeft w:val="144"/>
          <w:marRight w:val="0"/>
          <w:marTop w:val="240"/>
          <w:marBottom w:val="40"/>
          <w:divBdr>
            <w:top w:val="none" w:sz="0" w:space="0" w:color="auto"/>
            <w:left w:val="none" w:sz="0" w:space="0" w:color="auto"/>
            <w:bottom w:val="none" w:sz="0" w:space="0" w:color="auto"/>
            <w:right w:val="none" w:sz="0" w:space="0" w:color="auto"/>
          </w:divBdr>
        </w:div>
      </w:divsChild>
    </w:div>
    <w:div w:id="1141725876">
      <w:bodyDiv w:val="1"/>
      <w:marLeft w:val="0"/>
      <w:marRight w:val="0"/>
      <w:marTop w:val="0"/>
      <w:marBottom w:val="0"/>
      <w:divBdr>
        <w:top w:val="none" w:sz="0" w:space="0" w:color="auto"/>
        <w:left w:val="none" w:sz="0" w:space="0" w:color="auto"/>
        <w:bottom w:val="none" w:sz="0" w:space="0" w:color="auto"/>
        <w:right w:val="none" w:sz="0" w:space="0" w:color="auto"/>
      </w:divBdr>
      <w:divsChild>
        <w:div w:id="432626699">
          <w:marLeft w:val="144"/>
          <w:marRight w:val="0"/>
          <w:marTop w:val="240"/>
          <w:marBottom w:val="40"/>
          <w:divBdr>
            <w:top w:val="none" w:sz="0" w:space="0" w:color="auto"/>
            <w:left w:val="none" w:sz="0" w:space="0" w:color="auto"/>
            <w:bottom w:val="none" w:sz="0" w:space="0" w:color="auto"/>
            <w:right w:val="none" w:sz="0" w:space="0" w:color="auto"/>
          </w:divBdr>
        </w:div>
        <w:div w:id="1342510362">
          <w:marLeft w:val="144"/>
          <w:marRight w:val="0"/>
          <w:marTop w:val="240"/>
          <w:marBottom w:val="40"/>
          <w:divBdr>
            <w:top w:val="none" w:sz="0" w:space="0" w:color="auto"/>
            <w:left w:val="none" w:sz="0" w:space="0" w:color="auto"/>
            <w:bottom w:val="none" w:sz="0" w:space="0" w:color="auto"/>
            <w:right w:val="none" w:sz="0" w:space="0" w:color="auto"/>
          </w:divBdr>
        </w:div>
        <w:div w:id="1815635009">
          <w:marLeft w:val="144"/>
          <w:marRight w:val="0"/>
          <w:marTop w:val="240"/>
          <w:marBottom w:val="40"/>
          <w:divBdr>
            <w:top w:val="none" w:sz="0" w:space="0" w:color="auto"/>
            <w:left w:val="none" w:sz="0" w:space="0" w:color="auto"/>
            <w:bottom w:val="none" w:sz="0" w:space="0" w:color="auto"/>
            <w:right w:val="none" w:sz="0" w:space="0" w:color="auto"/>
          </w:divBdr>
        </w:div>
      </w:divsChild>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203642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tjana.beci@cesk.gov.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xhela.brahimi@cesk.gov.a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kryeministria.al/wp-content/uploads/2021/10/Programi_Qeverises_2021-2025.pdf" TargetMode="External"/><Relationship Id="rId1" Type="http://schemas.openxmlformats.org/officeDocument/2006/relationships/hyperlink" Target="https://eur-lex.europa.eu/eli/dir/2022/2555/o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25"/>
    <w:rsid w:val="000225FA"/>
    <w:rsid w:val="0003006C"/>
    <w:rsid w:val="0005403F"/>
    <w:rsid w:val="000A2455"/>
    <w:rsid w:val="000F5B7B"/>
    <w:rsid w:val="00103AAF"/>
    <w:rsid w:val="00105C6E"/>
    <w:rsid w:val="00187BDE"/>
    <w:rsid w:val="001C228D"/>
    <w:rsid w:val="001E1480"/>
    <w:rsid w:val="002366B4"/>
    <w:rsid w:val="002459CF"/>
    <w:rsid w:val="002532AE"/>
    <w:rsid w:val="00265E85"/>
    <w:rsid w:val="002939A6"/>
    <w:rsid w:val="00297661"/>
    <w:rsid w:val="002A2932"/>
    <w:rsid w:val="00334163"/>
    <w:rsid w:val="0036461E"/>
    <w:rsid w:val="003C7087"/>
    <w:rsid w:val="003D6D14"/>
    <w:rsid w:val="003E33CD"/>
    <w:rsid w:val="00413795"/>
    <w:rsid w:val="00425CFD"/>
    <w:rsid w:val="00464EB1"/>
    <w:rsid w:val="00465C9E"/>
    <w:rsid w:val="004B413E"/>
    <w:rsid w:val="005036F5"/>
    <w:rsid w:val="00541E57"/>
    <w:rsid w:val="00585EC7"/>
    <w:rsid w:val="005F1D28"/>
    <w:rsid w:val="005F6801"/>
    <w:rsid w:val="00613314"/>
    <w:rsid w:val="00613E3B"/>
    <w:rsid w:val="00616558"/>
    <w:rsid w:val="00617AD4"/>
    <w:rsid w:val="006225BF"/>
    <w:rsid w:val="00632878"/>
    <w:rsid w:val="006354CC"/>
    <w:rsid w:val="00643C87"/>
    <w:rsid w:val="00652C82"/>
    <w:rsid w:val="00655C72"/>
    <w:rsid w:val="00657F50"/>
    <w:rsid w:val="006F1ED4"/>
    <w:rsid w:val="00707F14"/>
    <w:rsid w:val="00712BC0"/>
    <w:rsid w:val="00721790"/>
    <w:rsid w:val="00743484"/>
    <w:rsid w:val="00746675"/>
    <w:rsid w:val="007723B4"/>
    <w:rsid w:val="0077459B"/>
    <w:rsid w:val="00781474"/>
    <w:rsid w:val="007A2DF2"/>
    <w:rsid w:val="007A301A"/>
    <w:rsid w:val="007B4F71"/>
    <w:rsid w:val="00830B7E"/>
    <w:rsid w:val="00833521"/>
    <w:rsid w:val="0083454F"/>
    <w:rsid w:val="00861778"/>
    <w:rsid w:val="00862925"/>
    <w:rsid w:val="008A41C1"/>
    <w:rsid w:val="008C2583"/>
    <w:rsid w:val="008D0858"/>
    <w:rsid w:val="008E7E8D"/>
    <w:rsid w:val="008F5B63"/>
    <w:rsid w:val="00920CC8"/>
    <w:rsid w:val="00921F1E"/>
    <w:rsid w:val="00987821"/>
    <w:rsid w:val="00A21B95"/>
    <w:rsid w:val="00A422BE"/>
    <w:rsid w:val="00AB5B99"/>
    <w:rsid w:val="00AC47F7"/>
    <w:rsid w:val="00AD0D4F"/>
    <w:rsid w:val="00B26D04"/>
    <w:rsid w:val="00B45FAA"/>
    <w:rsid w:val="00B520DD"/>
    <w:rsid w:val="00B91967"/>
    <w:rsid w:val="00B93B28"/>
    <w:rsid w:val="00BD01D0"/>
    <w:rsid w:val="00C004F1"/>
    <w:rsid w:val="00C17C18"/>
    <w:rsid w:val="00C2174A"/>
    <w:rsid w:val="00C26ADC"/>
    <w:rsid w:val="00C34306"/>
    <w:rsid w:val="00C34F00"/>
    <w:rsid w:val="00C6460D"/>
    <w:rsid w:val="00CE4B0F"/>
    <w:rsid w:val="00CE5F31"/>
    <w:rsid w:val="00D1212C"/>
    <w:rsid w:val="00D30B05"/>
    <w:rsid w:val="00D56870"/>
    <w:rsid w:val="00D61D37"/>
    <w:rsid w:val="00D71EBA"/>
    <w:rsid w:val="00D775B7"/>
    <w:rsid w:val="00D77643"/>
    <w:rsid w:val="00D94E50"/>
    <w:rsid w:val="00DA1BDD"/>
    <w:rsid w:val="00DB39FF"/>
    <w:rsid w:val="00DC3C88"/>
    <w:rsid w:val="00DE7824"/>
    <w:rsid w:val="00E07535"/>
    <w:rsid w:val="00E25F60"/>
    <w:rsid w:val="00E31968"/>
    <w:rsid w:val="00E416FE"/>
    <w:rsid w:val="00E47DE6"/>
    <w:rsid w:val="00E627D7"/>
    <w:rsid w:val="00E73AA4"/>
    <w:rsid w:val="00E94956"/>
    <w:rsid w:val="00EB5958"/>
    <w:rsid w:val="00EC07C3"/>
    <w:rsid w:val="00EC7AFF"/>
    <w:rsid w:val="00ED5833"/>
    <w:rsid w:val="00EE3D81"/>
    <w:rsid w:val="00F52625"/>
    <w:rsid w:val="00F7061B"/>
    <w:rsid w:val="00F80994"/>
    <w:rsid w:val="00F82BEC"/>
    <w:rsid w:val="00FC48E9"/>
    <w:rsid w:val="00FE6CCE"/>
    <w:rsid w:val="00FF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958"/>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E672-AA62-4AC7-9346-FDC49138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12241</Words>
  <Characters>69776</Characters>
  <Application>Microsoft Office Word</Application>
  <DocSecurity>0</DocSecurity>
  <Lines>581</Lines>
  <Paragraphs>163</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Impact Assessment</vt:lpstr>
      <vt:lpstr>Impact Assessment</vt:lpstr>
    </vt:vector>
  </TitlesOfParts>
  <Company>BIS</Company>
  <LinksUpToDate>false</LinksUpToDate>
  <CharactersWithSpaces>81854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Merita Bundo</cp:lastModifiedBy>
  <cp:revision>2</cp:revision>
  <cp:lastPrinted>2023-12-27T11:15:00Z</cp:lastPrinted>
  <dcterms:created xsi:type="dcterms:W3CDTF">2024-01-12T12:29:00Z</dcterms:created>
  <dcterms:modified xsi:type="dcterms:W3CDTF">2024-01-12T12:29:00Z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