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871341247"/>
        <w:docPartObj>
          <w:docPartGallery w:val="Cover Pages"/>
          <w:docPartUnique/>
        </w:docPartObj>
      </w:sdtPr>
      <w:sdtContent>
        <w:p w14:paraId="6E5EBC8D" w14:textId="77777777" w:rsidR="0045746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016744A0">
              <v:group id="Group 149" o:spid="_x0000_s2050" style="position:absolute;left:0;text-align:left;margin-left:0;margin-top:0;width:8in;height:95.7pt;z-index:25167257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2051"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2052"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w:r>
          <w:r>
            <w:rPr>
              <w:rFonts w:ascii="Times New Roman" w:hAnsi="Times New Roman" w:cs="Times New Roman"/>
              <w:noProof/>
              <w:sz w:val="24"/>
              <w:szCs w:val="24"/>
              <w:lang w:val="en-US"/>
            </w:rPr>
            <w:pict w14:anchorId="71C05AD1">
              <v:shapetype id="_x0000_t202" coordsize="21600,21600" o:spt="202" path="m,l,21600r21600,l21600,xe">
                <v:stroke joinstyle="miter"/>
                <v:path gradientshapeok="t" o:connecttype="rect"/>
              </v:shapetype>
              <v:shape id="Text Box 152" o:spid="_x0000_s2061" type="#_x0000_t202" style="position:absolute;left:0;text-align:left;margin-left:0;margin-top:0;width:8in;height:1in;z-index:2516705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00CF9F64" w14:textId="77777777" w:rsidR="00F86E96" w:rsidRPr="0045746F" w:rsidRDefault="00000000">
                      <w:pPr>
                        <w:pStyle w:val="NoSpacing"/>
                        <w:jc w:val="right"/>
                        <w:rPr>
                          <w:color w:val="595959" w:themeColor="text1" w:themeTint="A6"/>
                          <w:sz w:val="32"/>
                          <w:szCs w:val="32"/>
                        </w:rPr>
                      </w:pPr>
                      <w:sdt>
                        <w:sdtPr>
                          <w:rPr>
                            <w:color w:val="595959" w:themeColor="text1" w:themeTint="A6"/>
                            <w:sz w:val="32"/>
                            <w:szCs w:val="32"/>
                          </w:rPr>
                          <w:alias w:val="Email"/>
                          <w:tag w:val="Email"/>
                          <w:id w:val="942260680"/>
                          <w:dataBinding w:prefixMappings="xmlns:ns0='http://schemas.microsoft.com/office/2006/coverPageProps' " w:xpath="/ns0:CoverPageProperties[1]/ns0:CompanyEmail[1]" w:storeItemID="{55AF091B-3C7A-41E3-B477-F2FDAA23CFDA}"/>
                          <w:text/>
                        </w:sdtPr>
                        <w:sdtContent>
                          <w:r w:rsidR="00F86E96">
                            <w:rPr>
                              <w:color w:val="595959" w:themeColor="text1" w:themeTint="A6"/>
                              <w:sz w:val="32"/>
                              <w:szCs w:val="32"/>
                            </w:rPr>
                            <w:t>Tiranë, 2023</w:t>
                          </w:r>
                        </w:sdtContent>
                      </w:sdt>
                    </w:p>
                  </w:txbxContent>
                </v:textbox>
                <w10:wrap type="square" anchorx="page" anchory="page"/>
              </v:shape>
            </w:pict>
          </w:r>
        </w:p>
        <w:p w14:paraId="43746110" w14:textId="77777777" w:rsidR="0045746F" w:rsidRPr="00765B2C" w:rsidRDefault="00000000" w:rsidP="00BC4FE3">
          <w:pPr>
            <w:spacing w:line="276" w:lineRule="auto"/>
            <w:jc w:val="both"/>
            <w:rPr>
              <w:rFonts w:ascii="Times New Roman" w:eastAsiaTheme="majorEastAsia" w:hAnsi="Times New Roman" w:cs="Times New Roman"/>
              <w:sz w:val="24"/>
              <w:szCs w:val="24"/>
            </w:rPr>
          </w:pPr>
          <w:r>
            <w:rPr>
              <w:rFonts w:ascii="Times New Roman" w:hAnsi="Times New Roman" w:cs="Times New Roman"/>
              <w:noProof/>
              <w:sz w:val="24"/>
              <w:szCs w:val="24"/>
              <w:lang w:val="en-US"/>
            </w:rPr>
            <w:pict w14:anchorId="7B68FE52">
              <v:shape id="Text Box 154" o:spid="_x0000_s2060" type="#_x0000_t202" style="position:absolute;left:0;text-align:left;margin-left:12.75pt;margin-top:252.75pt;width:564.7pt;height:286.5pt;z-index:25166950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" filled="f" stroked="f" strokeweight=".5pt">
                <v:textbox inset="126pt,0,54pt,0">
                  <w:txbxContent>
                    <w:p w14:paraId="1D2AD40C" w14:textId="77777777" w:rsidR="00F86E96" w:rsidRPr="009F43D3" w:rsidRDefault="00000000">
                      <w:pPr>
                        <w:jc w:val="right"/>
                        <w:rPr>
                          <w:color w:val="4472C4" w:themeColor="accent1"/>
                          <w:sz w:val="62"/>
                          <w:szCs w:val="62"/>
                        </w:rPr>
                      </w:pPr>
                      <w:sdt>
                        <w:sdtPr>
                          <w:rPr>
                            <w:rFonts w:ascii="Times New Roman" w:hAnsi="Times New Roman" w:cs="Times New Roman"/>
                            <w:caps/>
                            <w:color w:val="4472C4" w:themeColor="accent1"/>
                            <w:sz w:val="50"/>
                            <w:szCs w:val="5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86E96" w:rsidRPr="001B6102">
                            <w:rPr>
                              <w:rFonts w:ascii="Times New Roman" w:hAnsi="Times New Roman" w:cs="Times New Roman"/>
                              <w:caps/>
                              <w:color w:val="4472C4" w:themeColor="accent1"/>
                              <w:sz w:val="50"/>
                              <w:szCs w:val="50"/>
                            </w:rPr>
                            <w:t xml:space="preserve">Draft Strategjia kombëtare pËr </w:t>
                          </w:r>
                          <w:r w:rsidR="00F86E96">
                            <w:rPr>
                              <w:rFonts w:ascii="Times New Roman" w:hAnsi="Times New Roman" w:cs="Times New Roman"/>
                              <w:caps/>
                              <w:color w:val="4472C4" w:themeColor="accent1"/>
                              <w:sz w:val="50"/>
                              <w:szCs w:val="50"/>
                            </w:rPr>
                            <w:t>KËRKIMIN SHKENCOR</w:t>
                          </w:r>
                          <w:r w:rsidR="00F86E96" w:rsidRPr="001B6102">
                            <w:rPr>
                              <w:rFonts w:ascii="Times New Roman" w:hAnsi="Times New Roman" w:cs="Times New Roman"/>
                              <w:caps/>
                              <w:color w:val="4472C4" w:themeColor="accent1"/>
                              <w:sz w:val="50"/>
                              <w:szCs w:val="50"/>
                            </w:rPr>
                            <w:t>, teknologjinë dhe inovacionin 2023-2030</w:t>
                          </w:r>
                        </w:sdtContent>
                      </w:sdt>
                    </w:p>
                    <w:p w14:paraId="0F15809E" w14:textId="77777777" w:rsidR="00F86E96" w:rsidRDefault="00F86E96">
                      <w:pPr>
                        <w:jc w:val="right"/>
                        <w:rPr>
                          <w:smallCaps/>
                          <w:color w:val="404040" w:themeColor="text1" w:themeTint="BF"/>
                          <w:sz w:val="36"/>
                          <w:szCs w:val="36"/>
                        </w:rPr>
                      </w:pPr>
                    </w:p>
                  </w:txbxContent>
                </v:textbox>
                <w10:wrap type="square" anchorx="page" anchory="page"/>
              </v:shape>
            </w:pict>
          </w:r>
          <w:r w:rsidR="0045746F" w:rsidRPr="00765B2C">
            <w:rPr>
              <w:rFonts w:ascii="Times New Roman" w:hAnsi="Times New Roman" w:cs="Times New Roman"/>
              <w:sz w:val="24"/>
              <w:szCs w:val="24"/>
            </w:rPr>
            <w:br w:type="page"/>
          </w:r>
        </w:p>
      </w:sdtContent>
    </w:sdt>
    <w:sdt>
      <w:sdtPr>
        <w:rPr>
          <w:rFonts w:ascii="Times New Roman" w:eastAsiaTheme="minorHAnsi" w:hAnsi="Times New Roman" w:cs="Times New Roman"/>
          <w:color w:val="auto"/>
          <w:sz w:val="24"/>
          <w:szCs w:val="24"/>
          <w:lang w:val="sq-AL"/>
        </w:rPr>
        <w:id w:val="2002394152"/>
        <w:docPartObj>
          <w:docPartGallery w:val="Table of Contents"/>
          <w:docPartUnique/>
        </w:docPartObj>
      </w:sdtPr>
      <w:sdtEndPr>
        <w:rPr>
          <w:b/>
          <w:bCs/>
          <w:noProof/>
        </w:rPr>
      </w:sdtEndPr>
      <w:sdtContent>
        <w:p w14:paraId="62BC75C2" w14:textId="77777777" w:rsidR="0061178F" w:rsidRPr="00765B2C" w:rsidRDefault="0061178F" w:rsidP="00BC4FE3">
          <w:pPr>
            <w:pStyle w:val="TOCHeading"/>
            <w:spacing w:line="276" w:lineRule="auto"/>
            <w:jc w:val="both"/>
            <w:rPr>
              <w:rFonts w:ascii="Times New Roman" w:hAnsi="Times New Roman" w:cs="Times New Roman"/>
              <w:color w:val="auto"/>
              <w:sz w:val="24"/>
              <w:szCs w:val="24"/>
              <w:lang w:val="sq-AL"/>
            </w:rPr>
          </w:pPr>
          <w:r w:rsidRPr="00765B2C">
            <w:rPr>
              <w:rFonts w:ascii="Times New Roman" w:hAnsi="Times New Roman" w:cs="Times New Roman"/>
              <w:color w:val="auto"/>
              <w:sz w:val="24"/>
              <w:szCs w:val="24"/>
              <w:lang w:val="sq-AL"/>
            </w:rPr>
            <w:t>Përmbajta:</w:t>
          </w:r>
        </w:p>
        <w:p w14:paraId="72FE703C" w14:textId="77777777" w:rsidR="00EE501A" w:rsidRDefault="00D54633">
          <w:pPr>
            <w:pStyle w:val="TOC1"/>
            <w:tabs>
              <w:tab w:val="right" w:leader="dot" w:pos="9016"/>
            </w:tabs>
            <w:rPr>
              <w:rFonts w:eastAsiaTheme="minorEastAsia"/>
              <w:noProof/>
              <w:lang w:val="en-US"/>
            </w:rPr>
          </w:pPr>
          <w:r w:rsidRPr="00765B2C">
            <w:rPr>
              <w:rFonts w:ascii="Times New Roman" w:hAnsi="Times New Roman" w:cs="Times New Roman"/>
              <w:sz w:val="24"/>
              <w:szCs w:val="24"/>
            </w:rPr>
            <w:fldChar w:fldCharType="begin"/>
          </w:r>
          <w:r w:rsidR="0061178F" w:rsidRPr="00765B2C">
            <w:rPr>
              <w:rFonts w:ascii="Times New Roman" w:hAnsi="Times New Roman" w:cs="Times New Roman"/>
              <w:sz w:val="24"/>
              <w:szCs w:val="24"/>
            </w:rPr>
            <w:instrText xml:space="preserve"> TOC \o "1-3" \h \z \u </w:instrText>
          </w:r>
          <w:r w:rsidRPr="00765B2C">
            <w:rPr>
              <w:rFonts w:ascii="Times New Roman" w:hAnsi="Times New Roman" w:cs="Times New Roman"/>
              <w:sz w:val="24"/>
              <w:szCs w:val="24"/>
            </w:rPr>
            <w:fldChar w:fldCharType="separate"/>
          </w:r>
          <w:hyperlink w:anchor="_Toc127164691" w:history="1">
            <w:r w:rsidR="00EE501A" w:rsidRPr="00F75B8B">
              <w:rPr>
                <w:rStyle w:val="Hyperlink"/>
                <w:rFonts w:cs="Times New Roman"/>
                <w:b/>
                <w:noProof/>
              </w:rPr>
              <w:t>PJESA I: KONTEKSTI STRATEGJIK</w:t>
            </w:r>
            <w:r w:rsidR="00EE501A">
              <w:rPr>
                <w:noProof/>
                <w:webHidden/>
              </w:rPr>
              <w:tab/>
            </w:r>
            <w:r>
              <w:rPr>
                <w:noProof/>
                <w:webHidden/>
              </w:rPr>
              <w:fldChar w:fldCharType="begin"/>
            </w:r>
            <w:r w:rsidR="00EE501A">
              <w:rPr>
                <w:noProof/>
                <w:webHidden/>
              </w:rPr>
              <w:instrText xml:space="preserve"> PAGEREF _Toc127164691 \h </w:instrText>
            </w:r>
            <w:r>
              <w:rPr>
                <w:noProof/>
                <w:webHidden/>
              </w:rPr>
            </w:r>
            <w:r>
              <w:rPr>
                <w:noProof/>
                <w:webHidden/>
              </w:rPr>
              <w:fldChar w:fldCharType="separate"/>
            </w:r>
            <w:r w:rsidR="00EE501A">
              <w:rPr>
                <w:noProof/>
                <w:webHidden/>
              </w:rPr>
              <w:t>6</w:t>
            </w:r>
            <w:r>
              <w:rPr>
                <w:noProof/>
                <w:webHidden/>
              </w:rPr>
              <w:fldChar w:fldCharType="end"/>
            </w:r>
          </w:hyperlink>
        </w:p>
        <w:p w14:paraId="2624A90E" w14:textId="77777777" w:rsidR="00EE501A" w:rsidRDefault="00000000">
          <w:pPr>
            <w:pStyle w:val="TOC1"/>
            <w:tabs>
              <w:tab w:val="right" w:leader="dot" w:pos="9016"/>
            </w:tabs>
            <w:rPr>
              <w:rFonts w:eastAsiaTheme="minorEastAsia"/>
              <w:noProof/>
              <w:lang w:val="en-US"/>
            </w:rPr>
          </w:pPr>
          <w:hyperlink w:anchor="_Toc127164692" w:history="1">
            <w:r w:rsidR="00EE501A" w:rsidRPr="00F75B8B">
              <w:rPr>
                <w:rStyle w:val="Hyperlink"/>
                <w:rFonts w:cs="Times New Roman"/>
                <w:noProof/>
              </w:rPr>
              <w:t>1. Përmbledhje dhe qëllimi i dokumentit strategjik</w:t>
            </w:r>
            <w:r w:rsidR="00EE501A">
              <w:rPr>
                <w:noProof/>
                <w:webHidden/>
              </w:rPr>
              <w:tab/>
            </w:r>
            <w:r w:rsidR="00D54633">
              <w:rPr>
                <w:noProof/>
                <w:webHidden/>
              </w:rPr>
              <w:fldChar w:fldCharType="begin"/>
            </w:r>
            <w:r w:rsidR="00EE501A">
              <w:rPr>
                <w:noProof/>
                <w:webHidden/>
              </w:rPr>
              <w:instrText xml:space="preserve"> PAGEREF _Toc127164692 \h </w:instrText>
            </w:r>
            <w:r w:rsidR="00D54633">
              <w:rPr>
                <w:noProof/>
                <w:webHidden/>
              </w:rPr>
            </w:r>
            <w:r w:rsidR="00D54633">
              <w:rPr>
                <w:noProof/>
                <w:webHidden/>
              </w:rPr>
              <w:fldChar w:fldCharType="separate"/>
            </w:r>
            <w:r w:rsidR="00EE501A">
              <w:rPr>
                <w:noProof/>
                <w:webHidden/>
              </w:rPr>
              <w:t>6</w:t>
            </w:r>
            <w:r w:rsidR="00D54633">
              <w:rPr>
                <w:noProof/>
                <w:webHidden/>
              </w:rPr>
              <w:fldChar w:fldCharType="end"/>
            </w:r>
          </w:hyperlink>
        </w:p>
        <w:p w14:paraId="67765048" w14:textId="77777777" w:rsidR="00EE501A" w:rsidRDefault="00000000">
          <w:pPr>
            <w:pStyle w:val="TOC2"/>
            <w:tabs>
              <w:tab w:val="right" w:leader="dot" w:pos="9016"/>
            </w:tabs>
            <w:rPr>
              <w:rFonts w:eastAsiaTheme="minorEastAsia"/>
              <w:noProof/>
              <w:lang w:val="en-US"/>
            </w:rPr>
          </w:pPr>
          <w:hyperlink w:anchor="_Toc127164693" w:history="1">
            <w:r w:rsidR="00EE501A" w:rsidRPr="00F75B8B">
              <w:rPr>
                <w:rStyle w:val="Hyperlink"/>
                <w:rFonts w:cs="Times New Roman"/>
                <w:b/>
                <w:noProof/>
              </w:rPr>
              <w:t>Performanca e Shqipërisë në programet kombëtare dhe ndërkombëtare të kërkimit shkencor (veçanërisht në programin kuadër H2020)</w:t>
            </w:r>
            <w:r w:rsidR="00EE501A">
              <w:rPr>
                <w:noProof/>
                <w:webHidden/>
              </w:rPr>
              <w:tab/>
            </w:r>
            <w:r w:rsidR="00D54633">
              <w:rPr>
                <w:noProof/>
                <w:webHidden/>
              </w:rPr>
              <w:fldChar w:fldCharType="begin"/>
            </w:r>
            <w:r w:rsidR="00EE501A">
              <w:rPr>
                <w:noProof/>
                <w:webHidden/>
              </w:rPr>
              <w:instrText xml:space="preserve"> PAGEREF _Toc127164693 \h </w:instrText>
            </w:r>
            <w:r w:rsidR="00D54633">
              <w:rPr>
                <w:noProof/>
                <w:webHidden/>
              </w:rPr>
            </w:r>
            <w:r w:rsidR="00D54633">
              <w:rPr>
                <w:noProof/>
                <w:webHidden/>
              </w:rPr>
              <w:fldChar w:fldCharType="separate"/>
            </w:r>
            <w:r w:rsidR="00EE501A">
              <w:rPr>
                <w:noProof/>
                <w:webHidden/>
              </w:rPr>
              <w:t>8</w:t>
            </w:r>
            <w:r w:rsidR="00D54633">
              <w:rPr>
                <w:noProof/>
                <w:webHidden/>
              </w:rPr>
              <w:fldChar w:fldCharType="end"/>
            </w:r>
          </w:hyperlink>
        </w:p>
        <w:p w14:paraId="40F2BDF6" w14:textId="77777777" w:rsidR="00EE501A" w:rsidRDefault="00000000">
          <w:pPr>
            <w:pStyle w:val="TOC2"/>
            <w:tabs>
              <w:tab w:val="right" w:leader="dot" w:pos="9016"/>
            </w:tabs>
            <w:rPr>
              <w:rFonts w:eastAsiaTheme="minorEastAsia"/>
              <w:noProof/>
              <w:lang w:val="en-US"/>
            </w:rPr>
          </w:pPr>
          <w:hyperlink w:anchor="_Toc127164694" w:history="1">
            <w:r w:rsidR="00EE501A" w:rsidRPr="00F75B8B">
              <w:rPr>
                <w:rStyle w:val="Hyperlink"/>
                <w:rFonts w:cs="Times New Roman"/>
                <w:b/>
                <w:noProof/>
              </w:rPr>
              <w:t>Raporti i Komisionit Evropian për vitin 2022</w:t>
            </w:r>
            <w:r w:rsidR="00EE501A">
              <w:rPr>
                <w:noProof/>
                <w:webHidden/>
              </w:rPr>
              <w:tab/>
            </w:r>
            <w:r w:rsidR="00D54633">
              <w:rPr>
                <w:noProof/>
                <w:webHidden/>
              </w:rPr>
              <w:fldChar w:fldCharType="begin"/>
            </w:r>
            <w:r w:rsidR="00EE501A">
              <w:rPr>
                <w:noProof/>
                <w:webHidden/>
              </w:rPr>
              <w:instrText xml:space="preserve"> PAGEREF _Toc127164694 \h </w:instrText>
            </w:r>
            <w:r w:rsidR="00D54633">
              <w:rPr>
                <w:noProof/>
                <w:webHidden/>
              </w:rPr>
            </w:r>
            <w:r w:rsidR="00D54633">
              <w:rPr>
                <w:noProof/>
                <w:webHidden/>
              </w:rPr>
              <w:fldChar w:fldCharType="separate"/>
            </w:r>
            <w:r w:rsidR="00EE501A">
              <w:rPr>
                <w:noProof/>
                <w:webHidden/>
              </w:rPr>
              <w:t>9</w:t>
            </w:r>
            <w:r w:rsidR="00D54633">
              <w:rPr>
                <w:noProof/>
                <w:webHidden/>
              </w:rPr>
              <w:fldChar w:fldCharType="end"/>
            </w:r>
          </w:hyperlink>
        </w:p>
        <w:p w14:paraId="3B6E5E1C" w14:textId="77777777" w:rsidR="00EE501A" w:rsidRDefault="00000000">
          <w:pPr>
            <w:pStyle w:val="TOC1"/>
            <w:tabs>
              <w:tab w:val="right" w:leader="dot" w:pos="9016"/>
            </w:tabs>
            <w:rPr>
              <w:rFonts w:eastAsiaTheme="minorEastAsia"/>
              <w:noProof/>
              <w:lang w:val="en-US"/>
            </w:rPr>
          </w:pPr>
          <w:hyperlink w:anchor="_Toc127164695" w:history="1">
            <w:r w:rsidR="00EE501A" w:rsidRPr="00F75B8B">
              <w:rPr>
                <w:rStyle w:val="Hyperlink"/>
                <w:rFonts w:cs="Times New Roman"/>
                <w:noProof/>
              </w:rPr>
              <w:t>2 Korniza ligjore dhe institucionale, arritjet dhe mësimet e nxjerra</w:t>
            </w:r>
            <w:r w:rsidR="00EE501A">
              <w:rPr>
                <w:noProof/>
                <w:webHidden/>
              </w:rPr>
              <w:tab/>
            </w:r>
            <w:r w:rsidR="00D54633">
              <w:rPr>
                <w:noProof/>
                <w:webHidden/>
              </w:rPr>
              <w:fldChar w:fldCharType="begin"/>
            </w:r>
            <w:r w:rsidR="00EE501A">
              <w:rPr>
                <w:noProof/>
                <w:webHidden/>
              </w:rPr>
              <w:instrText xml:space="preserve"> PAGEREF _Toc127164695 \h </w:instrText>
            </w:r>
            <w:r w:rsidR="00D54633">
              <w:rPr>
                <w:noProof/>
                <w:webHidden/>
              </w:rPr>
            </w:r>
            <w:r w:rsidR="00D54633">
              <w:rPr>
                <w:noProof/>
                <w:webHidden/>
              </w:rPr>
              <w:fldChar w:fldCharType="separate"/>
            </w:r>
            <w:r w:rsidR="00EE501A">
              <w:rPr>
                <w:noProof/>
                <w:webHidden/>
              </w:rPr>
              <w:t>10</w:t>
            </w:r>
            <w:r w:rsidR="00D54633">
              <w:rPr>
                <w:noProof/>
                <w:webHidden/>
              </w:rPr>
              <w:fldChar w:fldCharType="end"/>
            </w:r>
          </w:hyperlink>
        </w:p>
        <w:p w14:paraId="141D268D" w14:textId="77777777" w:rsidR="00EE501A" w:rsidRDefault="00000000">
          <w:pPr>
            <w:pStyle w:val="TOC2"/>
            <w:tabs>
              <w:tab w:val="right" w:leader="dot" w:pos="9016"/>
            </w:tabs>
            <w:rPr>
              <w:rFonts w:eastAsiaTheme="minorEastAsia"/>
              <w:noProof/>
              <w:lang w:val="en-US"/>
            </w:rPr>
          </w:pPr>
          <w:hyperlink w:anchor="_Toc127164696" w:history="1">
            <w:r w:rsidR="00EE501A" w:rsidRPr="00F75B8B">
              <w:rPr>
                <w:rStyle w:val="Hyperlink"/>
                <w:rFonts w:ascii="Times New Roman" w:eastAsia="Times New Roman" w:hAnsi="Times New Roman" w:cs="Times New Roman"/>
                <w:b/>
                <w:noProof/>
              </w:rPr>
              <w:t>Procesi i hartimit të SKKSHTI</w:t>
            </w:r>
            <w:r w:rsidR="00EE501A">
              <w:rPr>
                <w:noProof/>
                <w:webHidden/>
              </w:rPr>
              <w:tab/>
            </w:r>
            <w:r w:rsidR="00D54633">
              <w:rPr>
                <w:noProof/>
                <w:webHidden/>
              </w:rPr>
              <w:fldChar w:fldCharType="begin"/>
            </w:r>
            <w:r w:rsidR="00EE501A">
              <w:rPr>
                <w:noProof/>
                <w:webHidden/>
              </w:rPr>
              <w:instrText xml:space="preserve"> PAGEREF _Toc127164696 \h </w:instrText>
            </w:r>
            <w:r w:rsidR="00D54633">
              <w:rPr>
                <w:noProof/>
                <w:webHidden/>
              </w:rPr>
            </w:r>
            <w:r w:rsidR="00D54633">
              <w:rPr>
                <w:noProof/>
                <w:webHidden/>
              </w:rPr>
              <w:fldChar w:fldCharType="separate"/>
            </w:r>
            <w:r w:rsidR="00EE501A">
              <w:rPr>
                <w:noProof/>
                <w:webHidden/>
              </w:rPr>
              <w:t>10</w:t>
            </w:r>
            <w:r w:rsidR="00D54633">
              <w:rPr>
                <w:noProof/>
                <w:webHidden/>
              </w:rPr>
              <w:fldChar w:fldCharType="end"/>
            </w:r>
          </w:hyperlink>
        </w:p>
        <w:p w14:paraId="3D5CA28D" w14:textId="77777777" w:rsidR="00EE501A" w:rsidRDefault="00000000">
          <w:pPr>
            <w:pStyle w:val="TOC2"/>
            <w:tabs>
              <w:tab w:val="right" w:leader="dot" w:pos="9016"/>
            </w:tabs>
            <w:rPr>
              <w:rFonts w:eastAsiaTheme="minorEastAsia"/>
              <w:noProof/>
              <w:lang w:val="en-US"/>
            </w:rPr>
          </w:pPr>
          <w:hyperlink w:anchor="_Toc127164697" w:history="1">
            <w:r w:rsidR="00EE501A" w:rsidRPr="00F75B8B">
              <w:rPr>
                <w:rStyle w:val="Hyperlink"/>
                <w:rFonts w:ascii="Times New Roman" w:eastAsia="Times New Roman" w:hAnsi="Times New Roman" w:cs="Times New Roman"/>
                <w:b/>
                <w:noProof/>
              </w:rPr>
              <w:t>Kuadri Institucional</w:t>
            </w:r>
            <w:r w:rsidR="00EE501A">
              <w:rPr>
                <w:noProof/>
                <w:webHidden/>
              </w:rPr>
              <w:tab/>
            </w:r>
            <w:r w:rsidR="00D54633">
              <w:rPr>
                <w:noProof/>
                <w:webHidden/>
              </w:rPr>
              <w:fldChar w:fldCharType="begin"/>
            </w:r>
            <w:r w:rsidR="00EE501A">
              <w:rPr>
                <w:noProof/>
                <w:webHidden/>
              </w:rPr>
              <w:instrText xml:space="preserve"> PAGEREF _Toc127164697 \h </w:instrText>
            </w:r>
            <w:r w:rsidR="00D54633">
              <w:rPr>
                <w:noProof/>
                <w:webHidden/>
              </w:rPr>
            </w:r>
            <w:r w:rsidR="00D54633">
              <w:rPr>
                <w:noProof/>
                <w:webHidden/>
              </w:rPr>
              <w:fldChar w:fldCharType="separate"/>
            </w:r>
            <w:r w:rsidR="00EE501A">
              <w:rPr>
                <w:noProof/>
                <w:webHidden/>
              </w:rPr>
              <w:t>10</w:t>
            </w:r>
            <w:r w:rsidR="00D54633">
              <w:rPr>
                <w:noProof/>
                <w:webHidden/>
              </w:rPr>
              <w:fldChar w:fldCharType="end"/>
            </w:r>
          </w:hyperlink>
        </w:p>
        <w:p w14:paraId="25D4BEF6" w14:textId="77777777" w:rsidR="00EE501A" w:rsidRDefault="00000000">
          <w:pPr>
            <w:pStyle w:val="TOC3"/>
            <w:tabs>
              <w:tab w:val="right" w:leader="dot" w:pos="9016"/>
            </w:tabs>
            <w:rPr>
              <w:noProof/>
            </w:rPr>
          </w:pPr>
          <w:hyperlink w:anchor="_Toc127164698" w:history="1">
            <w:r w:rsidR="00EE501A" w:rsidRPr="00F75B8B">
              <w:rPr>
                <w:rStyle w:val="Hyperlink"/>
                <w:rFonts w:ascii="Times New Roman" w:eastAsia="Times New Roman" w:hAnsi="Times New Roman" w:cs="Times New Roman"/>
                <w:noProof/>
              </w:rPr>
              <w:t xml:space="preserve">Agjencia e Sigurimit të Cilësisë në Arsimin e Lartë (ASCAL) është krijuar në mbështetje të ligjit nr 80/2015, me vendimin nr. 109, datë 15.02.2017, të Këshillit të Ministrave, </w:t>
            </w:r>
            <w:r w:rsidR="00EE501A" w:rsidRPr="00F75B8B">
              <w:rPr>
                <w:rStyle w:val="Hyperlink"/>
                <w:rFonts w:ascii="Times New Roman" w:hAnsi="Times New Roman" w:cs="Times New Roman"/>
                <w:noProof/>
                <w:lang w:val="sq-AL"/>
              </w:rPr>
              <w:t>“Për organizimin dhe funksionimin e Agjencisë së Sigurimit të Cilësisë në Arsimin e Lartë e të Bordit të Akreditimit dhe për përcaktimin e tarifave për proceset e sigurimit të cilësisë në arsimin e lartë”, i ndryshuar</w:t>
            </w:r>
            <w:r w:rsidR="00EE501A" w:rsidRPr="00F75B8B">
              <w:rPr>
                <w:rStyle w:val="Hyperlink"/>
                <w:rFonts w:ascii="Times New Roman" w:eastAsia="Times New Roman" w:hAnsi="Times New Roman" w:cs="Times New Roman"/>
                <w:noProof/>
              </w:rPr>
              <w:t>, nga riorganizimi i Agjencisë Publike të Arsimit të Lartë, e cila ishte krijuar me vendim të Këshillit të Ministrave nr. 303, datë 01.07.1999.</w:t>
            </w:r>
            <w:r w:rsidR="00EE501A">
              <w:rPr>
                <w:noProof/>
                <w:webHidden/>
              </w:rPr>
              <w:tab/>
            </w:r>
            <w:r w:rsidR="00D54633">
              <w:rPr>
                <w:noProof/>
                <w:webHidden/>
              </w:rPr>
              <w:fldChar w:fldCharType="begin"/>
            </w:r>
            <w:r w:rsidR="00EE501A">
              <w:rPr>
                <w:noProof/>
                <w:webHidden/>
              </w:rPr>
              <w:instrText xml:space="preserve"> PAGEREF _Toc127164698 \h </w:instrText>
            </w:r>
            <w:r w:rsidR="00D54633">
              <w:rPr>
                <w:noProof/>
                <w:webHidden/>
              </w:rPr>
            </w:r>
            <w:r w:rsidR="00D54633">
              <w:rPr>
                <w:noProof/>
                <w:webHidden/>
              </w:rPr>
              <w:fldChar w:fldCharType="separate"/>
            </w:r>
            <w:r w:rsidR="00EE501A">
              <w:rPr>
                <w:noProof/>
                <w:webHidden/>
              </w:rPr>
              <w:t>13</w:t>
            </w:r>
            <w:r w:rsidR="00D54633">
              <w:rPr>
                <w:noProof/>
                <w:webHidden/>
              </w:rPr>
              <w:fldChar w:fldCharType="end"/>
            </w:r>
          </w:hyperlink>
        </w:p>
        <w:p w14:paraId="6DAE9EA2" w14:textId="77777777" w:rsidR="00EE501A" w:rsidRDefault="00000000">
          <w:pPr>
            <w:pStyle w:val="TOC2"/>
            <w:tabs>
              <w:tab w:val="right" w:leader="dot" w:pos="9016"/>
            </w:tabs>
            <w:rPr>
              <w:rFonts w:eastAsiaTheme="minorEastAsia"/>
              <w:noProof/>
              <w:lang w:val="en-US"/>
            </w:rPr>
          </w:pPr>
          <w:hyperlink w:anchor="_Toc127164699" w:history="1">
            <w:r w:rsidR="00EE501A" w:rsidRPr="00F75B8B">
              <w:rPr>
                <w:rStyle w:val="Hyperlink"/>
                <w:rFonts w:cs="Times New Roman"/>
                <w:b/>
                <w:noProof/>
              </w:rPr>
              <w:t>2.1 Lidhja me Strategjinë Kombëtare për Zhvillim dhe Integrim 2015-2020 (SKZHI II)</w:t>
            </w:r>
            <w:r w:rsidR="00EE501A">
              <w:rPr>
                <w:noProof/>
                <w:webHidden/>
              </w:rPr>
              <w:tab/>
            </w:r>
            <w:r w:rsidR="00D54633">
              <w:rPr>
                <w:noProof/>
                <w:webHidden/>
              </w:rPr>
              <w:fldChar w:fldCharType="begin"/>
            </w:r>
            <w:r w:rsidR="00EE501A">
              <w:rPr>
                <w:noProof/>
                <w:webHidden/>
              </w:rPr>
              <w:instrText xml:space="preserve"> PAGEREF _Toc127164699 \h </w:instrText>
            </w:r>
            <w:r w:rsidR="00D54633">
              <w:rPr>
                <w:noProof/>
                <w:webHidden/>
              </w:rPr>
            </w:r>
            <w:r w:rsidR="00D54633">
              <w:rPr>
                <w:noProof/>
                <w:webHidden/>
              </w:rPr>
              <w:fldChar w:fldCharType="separate"/>
            </w:r>
            <w:r w:rsidR="00EE501A">
              <w:rPr>
                <w:noProof/>
                <w:webHidden/>
              </w:rPr>
              <w:t>15</w:t>
            </w:r>
            <w:r w:rsidR="00D54633">
              <w:rPr>
                <w:noProof/>
                <w:webHidden/>
              </w:rPr>
              <w:fldChar w:fldCharType="end"/>
            </w:r>
          </w:hyperlink>
        </w:p>
        <w:p w14:paraId="5F08A0B0" w14:textId="77777777" w:rsidR="00EE501A" w:rsidRDefault="00000000">
          <w:pPr>
            <w:pStyle w:val="TOC2"/>
            <w:tabs>
              <w:tab w:val="right" w:leader="dot" w:pos="9016"/>
            </w:tabs>
            <w:rPr>
              <w:rFonts w:eastAsiaTheme="minorEastAsia"/>
              <w:noProof/>
              <w:lang w:val="en-US"/>
            </w:rPr>
          </w:pPr>
          <w:hyperlink w:anchor="_Toc127164700" w:history="1">
            <w:r w:rsidR="00EE501A" w:rsidRPr="00F75B8B">
              <w:rPr>
                <w:rStyle w:val="Hyperlink"/>
                <w:rFonts w:cs="Times New Roman"/>
                <w:b/>
                <w:noProof/>
              </w:rPr>
              <w:t>2.2 Lidhja me dokumente dhe strategji kombëtare</w:t>
            </w:r>
            <w:r w:rsidR="00EE501A">
              <w:rPr>
                <w:noProof/>
                <w:webHidden/>
              </w:rPr>
              <w:tab/>
            </w:r>
            <w:r w:rsidR="00D54633">
              <w:rPr>
                <w:noProof/>
                <w:webHidden/>
              </w:rPr>
              <w:fldChar w:fldCharType="begin"/>
            </w:r>
            <w:r w:rsidR="00EE501A">
              <w:rPr>
                <w:noProof/>
                <w:webHidden/>
              </w:rPr>
              <w:instrText xml:space="preserve"> PAGEREF _Toc127164700 \h </w:instrText>
            </w:r>
            <w:r w:rsidR="00D54633">
              <w:rPr>
                <w:noProof/>
                <w:webHidden/>
              </w:rPr>
            </w:r>
            <w:r w:rsidR="00D54633">
              <w:rPr>
                <w:noProof/>
                <w:webHidden/>
              </w:rPr>
              <w:fldChar w:fldCharType="separate"/>
            </w:r>
            <w:r w:rsidR="00EE501A">
              <w:rPr>
                <w:noProof/>
                <w:webHidden/>
              </w:rPr>
              <w:t>17</w:t>
            </w:r>
            <w:r w:rsidR="00D54633">
              <w:rPr>
                <w:noProof/>
                <w:webHidden/>
              </w:rPr>
              <w:fldChar w:fldCharType="end"/>
            </w:r>
          </w:hyperlink>
        </w:p>
        <w:p w14:paraId="6909793F" w14:textId="77777777" w:rsidR="00EE501A" w:rsidRDefault="00000000">
          <w:pPr>
            <w:pStyle w:val="TOC3"/>
            <w:tabs>
              <w:tab w:val="left" w:pos="880"/>
              <w:tab w:val="right" w:leader="dot" w:pos="9016"/>
            </w:tabs>
            <w:rPr>
              <w:noProof/>
            </w:rPr>
          </w:pPr>
          <w:hyperlink w:anchor="_Toc127164701" w:history="1">
            <w:r w:rsidR="00EE501A" w:rsidRPr="00F75B8B">
              <w:rPr>
                <w:rStyle w:val="Hyperlink"/>
                <w:rFonts w:ascii="Times New Roman" w:eastAsia="Times New Roman" w:hAnsi="Times New Roman" w:cs="Times New Roman"/>
                <w:noProof/>
              </w:rPr>
              <w:t>-</w:t>
            </w:r>
            <w:r w:rsidR="00EE501A">
              <w:rPr>
                <w:noProof/>
              </w:rPr>
              <w:tab/>
            </w:r>
            <w:r w:rsidR="00EE501A" w:rsidRPr="00F75B8B">
              <w:rPr>
                <w:rStyle w:val="Hyperlink"/>
                <w:rFonts w:ascii="Times New Roman" w:hAnsi="Times New Roman" w:cs="Times New Roman"/>
                <w:b/>
                <w:noProof/>
              </w:rPr>
              <w:t>Strategjia e Arsimit 2021 - 2026</w:t>
            </w:r>
            <w:r w:rsidR="00EE501A">
              <w:rPr>
                <w:noProof/>
                <w:webHidden/>
              </w:rPr>
              <w:tab/>
            </w:r>
            <w:r w:rsidR="00D54633">
              <w:rPr>
                <w:noProof/>
                <w:webHidden/>
              </w:rPr>
              <w:fldChar w:fldCharType="begin"/>
            </w:r>
            <w:r w:rsidR="00EE501A">
              <w:rPr>
                <w:noProof/>
                <w:webHidden/>
              </w:rPr>
              <w:instrText xml:space="preserve"> PAGEREF _Toc127164701 \h </w:instrText>
            </w:r>
            <w:r w:rsidR="00D54633">
              <w:rPr>
                <w:noProof/>
                <w:webHidden/>
              </w:rPr>
            </w:r>
            <w:r w:rsidR="00D54633">
              <w:rPr>
                <w:noProof/>
                <w:webHidden/>
              </w:rPr>
              <w:fldChar w:fldCharType="separate"/>
            </w:r>
            <w:r w:rsidR="00EE501A">
              <w:rPr>
                <w:noProof/>
                <w:webHidden/>
              </w:rPr>
              <w:t>17</w:t>
            </w:r>
            <w:r w:rsidR="00D54633">
              <w:rPr>
                <w:noProof/>
                <w:webHidden/>
              </w:rPr>
              <w:fldChar w:fldCharType="end"/>
            </w:r>
          </w:hyperlink>
        </w:p>
        <w:p w14:paraId="2B7D42A6" w14:textId="77777777" w:rsidR="00EE501A" w:rsidRDefault="00000000">
          <w:pPr>
            <w:pStyle w:val="TOC3"/>
            <w:tabs>
              <w:tab w:val="left" w:pos="880"/>
              <w:tab w:val="right" w:leader="dot" w:pos="9016"/>
            </w:tabs>
            <w:rPr>
              <w:noProof/>
            </w:rPr>
          </w:pPr>
          <w:hyperlink w:anchor="_Toc127164702" w:history="1">
            <w:r w:rsidR="00EE501A" w:rsidRPr="00F75B8B">
              <w:rPr>
                <w:rStyle w:val="Hyperlink"/>
                <w:rFonts w:ascii="Times New Roman" w:eastAsia="Times New Roman" w:hAnsi="Times New Roman" w:cs="Times New Roman"/>
                <w:noProof/>
              </w:rPr>
              <w:t>-</w:t>
            </w:r>
            <w:r w:rsidR="00EE501A">
              <w:rPr>
                <w:noProof/>
              </w:rPr>
              <w:tab/>
            </w:r>
            <w:r w:rsidR="00EE501A" w:rsidRPr="00F75B8B">
              <w:rPr>
                <w:rStyle w:val="Hyperlink"/>
                <w:rFonts w:ascii="Times New Roman" w:hAnsi="Times New Roman" w:cs="Times New Roman"/>
                <w:b/>
                <w:noProof/>
              </w:rPr>
              <w:t>Strategjia Kombëtare për Barazinë Gjinore 2021 - 2030</w:t>
            </w:r>
            <w:r w:rsidR="00EE501A">
              <w:rPr>
                <w:noProof/>
                <w:webHidden/>
              </w:rPr>
              <w:tab/>
            </w:r>
            <w:r w:rsidR="00D54633">
              <w:rPr>
                <w:noProof/>
                <w:webHidden/>
              </w:rPr>
              <w:fldChar w:fldCharType="begin"/>
            </w:r>
            <w:r w:rsidR="00EE501A">
              <w:rPr>
                <w:noProof/>
                <w:webHidden/>
              </w:rPr>
              <w:instrText xml:space="preserve"> PAGEREF _Toc127164702 \h </w:instrText>
            </w:r>
            <w:r w:rsidR="00D54633">
              <w:rPr>
                <w:noProof/>
                <w:webHidden/>
              </w:rPr>
            </w:r>
            <w:r w:rsidR="00D54633">
              <w:rPr>
                <w:noProof/>
                <w:webHidden/>
              </w:rPr>
              <w:fldChar w:fldCharType="separate"/>
            </w:r>
            <w:r w:rsidR="00EE501A">
              <w:rPr>
                <w:noProof/>
                <w:webHidden/>
              </w:rPr>
              <w:t>17</w:t>
            </w:r>
            <w:r w:rsidR="00D54633">
              <w:rPr>
                <w:noProof/>
                <w:webHidden/>
              </w:rPr>
              <w:fldChar w:fldCharType="end"/>
            </w:r>
          </w:hyperlink>
        </w:p>
        <w:p w14:paraId="7F72AF32" w14:textId="77777777" w:rsidR="00EE501A" w:rsidRDefault="00000000">
          <w:pPr>
            <w:pStyle w:val="TOC3"/>
            <w:tabs>
              <w:tab w:val="left" w:pos="880"/>
              <w:tab w:val="right" w:leader="dot" w:pos="9016"/>
            </w:tabs>
            <w:rPr>
              <w:noProof/>
            </w:rPr>
          </w:pPr>
          <w:hyperlink w:anchor="_Toc127164703" w:history="1">
            <w:r w:rsidR="00EE501A" w:rsidRPr="00F75B8B">
              <w:rPr>
                <w:rStyle w:val="Hyperlink"/>
                <w:rFonts w:ascii="Times New Roman" w:eastAsia="Times New Roman" w:hAnsi="Times New Roman" w:cs="Times New Roman"/>
                <w:noProof/>
              </w:rPr>
              <w:t>-</w:t>
            </w:r>
            <w:r w:rsidR="00EE501A">
              <w:rPr>
                <w:noProof/>
              </w:rPr>
              <w:tab/>
            </w:r>
            <w:r w:rsidR="00EE501A" w:rsidRPr="00F75B8B">
              <w:rPr>
                <w:rStyle w:val="Hyperlink"/>
                <w:rFonts w:ascii="Times New Roman" w:hAnsi="Times New Roman" w:cs="Times New Roman"/>
                <w:b/>
                <w:noProof/>
              </w:rPr>
              <w:t xml:space="preserve">Plani kombëtar për zhvillimin e qëndrueshëm të infrastrukturës digjitale broadband 2020-2025, miratuar me vendimin nr. 434, datë 3.6.2020 të </w:t>
            </w:r>
            <w:r w:rsidR="00EE501A" w:rsidRPr="00F75B8B">
              <w:rPr>
                <w:rStyle w:val="Hyperlink"/>
                <w:rFonts w:ascii="Times New Roman" w:eastAsia="Times New Roman" w:hAnsi="Times New Roman" w:cs="Times New Roman"/>
                <w:b/>
                <w:noProof/>
              </w:rPr>
              <w:t>Këshillit të Ministrave</w:t>
            </w:r>
            <w:r w:rsidR="00EE501A">
              <w:rPr>
                <w:noProof/>
                <w:webHidden/>
              </w:rPr>
              <w:tab/>
            </w:r>
            <w:r w:rsidR="00D54633">
              <w:rPr>
                <w:noProof/>
                <w:webHidden/>
              </w:rPr>
              <w:fldChar w:fldCharType="begin"/>
            </w:r>
            <w:r w:rsidR="00EE501A">
              <w:rPr>
                <w:noProof/>
                <w:webHidden/>
              </w:rPr>
              <w:instrText xml:space="preserve"> PAGEREF _Toc127164703 \h </w:instrText>
            </w:r>
            <w:r w:rsidR="00D54633">
              <w:rPr>
                <w:noProof/>
                <w:webHidden/>
              </w:rPr>
            </w:r>
            <w:r w:rsidR="00D54633">
              <w:rPr>
                <w:noProof/>
                <w:webHidden/>
              </w:rPr>
              <w:fldChar w:fldCharType="separate"/>
            </w:r>
            <w:r w:rsidR="00EE501A">
              <w:rPr>
                <w:noProof/>
                <w:webHidden/>
              </w:rPr>
              <w:t>17</w:t>
            </w:r>
            <w:r w:rsidR="00D54633">
              <w:rPr>
                <w:noProof/>
                <w:webHidden/>
              </w:rPr>
              <w:fldChar w:fldCharType="end"/>
            </w:r>
          </w:hyperlink>
        </w:p>
        <w:p w14:paraId="6DB809A5" w14:textId="77777777" w:rsidR="00EE501A" w:rsidRDefault="00000000">
          <w:pPr>
            <w:pStyle w:val="TOC2"/>
            <w:tabs>
              <w:tab w:val="right" w:leader="dot" w:pos="9016"/>
            </w:tabs>
            <w:rPr>
              <w:rFonts w:eastAsiaTheme="minorEastAsia"/>
              <w:noProof/>
              <w:lang w:val="en-US"/>
            </w:rPr>
          </w:pPr>
          <w:hyperlink w:anchor="_Toc127164704" w:history="1">
            <w:r w:rsidR="00EE501A" w:rsidRPr="00F75B8B">
              <w:rPr>
                <w:rStyle w:val="Hyperlink"/>
                <w:rFonts w:cs="Times New Roman"/>
                <w:b/>
                <w:noProof/>
              </w:rPr>
              <w:t>2.3 Lidhja me PKIE &amp; Acquis të BE-së</w:t>
            </w:r>
            <w:r w:rsidR="00EE501A">
              <w:rPr>
                <w:noProof/>
                <w:webHidden/>
              </w:rPr>
              <w:tab/>
            </w:r>
            <w:r w:rsidR="00D54633">
              <w:rPr>
                <w:noProof/>
                <w:webHidden/>
              </w:rPr>
              <w:fldChar w:fldCharType="begin"/>
            </w:r>
            <w:r w:rsidR="00EE501A">
              <w:rPr>
                <w:noProof/>
                <w:webHidden/>
              </w:rPr>
              <w:instrText xml:space="preserve"> PAGEREF _Toc127164704 \h </w:instrText>
            </w:r>
            <w:r w:rsidR="00D54633">
              <w:rPr>
                <w:noProof/>
                <w:webHidden/>
              </w:rPr>
            </w:r>
            <w:r w:rsidR="00D54633">
              <w:rPr>
                <w:noProof/>
                <w:webHidden/>
              </w:rPr>
              <w:fldChar w:fldCharType="separate"/>
            </w:r>
            <w:r w:rsidR="00EE501A">
              <w:rPr>
                <w:noProof/>
                <w:webHidden/>
              </w:rPr>
              <w:t>19</w:t>
            </w:r>
            <w:r w:rsidR="00D54633">
              <w:rPr>
                <w:noProof/>
                <w:webHidden/>
              </w:rPr>
              <w:fldChar w:fldCharType="end"/>
            </w:r>
          </w:hyperlink>
        </w:p>
        <w:p w14:paraId="48570224" w14:textId="77777777" w:rsidR="00EE501A" w:rsidRDefault="00000000">
          <w:pPr>
            <w:pStyle w:val="TOC2"/>
            <w:tabs>
              <w:tab w:val="right" w:leader="dot" w:pos="9016"/>
            </w:tabs>
            <w:rPr>
              <w:rFonts w:eastAsiaTheme="minorEastAsia"/>
              <w:noProof/>
              <w:lang w:val="en-US"/>
            </w:rPr>
          </w:pPr>
          <w:hyperlink w:anchor="_Toc127164705" w:history="1">
            <w:r w:rsidR="00EE501A" w:rsidRPr="00F75B8B">
              <w:rPr>
                <w:rStyle w:val="Hyperlink"/>
                <w:rFonts w:cs="Times New Roman"/>
                <w:b/>
                <w:noProof/>
              </w:rPr>
              <w:t>2.4 Lidhja me Objektivat e Zhvillimit të Qëndrueshëm (OZHQ)</w:t>
            </w:r>
            <w:r w:rsidR="00EE501A">
              <w:rPr>
                <w:noProof/>
                <w:webHidden/>
              </w:rPr>
              <w:tab/>
            </w:r>
            <w:r w:rsidR="00D54633">
              <w:rPr>
                <w:noProof/>
                <w:webHidden/>
              </w:rPr>
              <w:fldChar w:fldCharType="begin"/>
            </w:r>
            <w:r w:rsidR="00EE501A">
              <w:rPr>
                <w:noProof/>
                <w:webHidden/>
              </w:rPr>
              <w:instrText xml:space="preserve"> PAGEREF _Toc127164705 \h </w:instrText>
            </w:r>
            <w:r w:rsidR="00D54633">
              <w:rPr>
                <w:noProof/>
                <w:webHidden/>
              </w:rPr>
            </w:r>
            <w:r w:rsidR="00D54633">
              <w:rPr>
                <w:noProof/>
                <w:webHidden/>
              </w:rPr>
              <w:fldChar w:fldCharType="separate"/>
            </w:r>
            <w:r w:rsidR="00EE501A">
              <w:rPr>
                <w:noProof/>
                <w:webHidden/>
              </w:rPr>
              <w:t>20</w:t>
            </w:r>
            <w:r w:rsidR="00D54633">
              <w:rPr>
                <w:noProof/>
                <w:webHidden/>
              </w:rPr>
              <w:fldChar w:fldCharType="end"/>
            </w:r>
          </w:hyperlink>
        </w:p>
        <w:p w14:paraId="4CF9FB04" w14:textId="77777777" w:rsidR="00EE501A" w:rsidRDefault="00000000">
          <w:pPr>
            <w:pStyle w:val="TOC2"/>
            <w:tabs>
              <w:tab w:val="right" w:leader="dot" w:pos="9016"/>
            </w:tabs>
            <w:rPr>
              <w:rFonts w:eastAsiaTheme="minorEastAsia"/>
              <w:noProof/>
              <w:lang w:val="en-US"/>
            </w:rPr>
          </w:pPr>
          <w:hyperlink w:anchor="_Toc127164706" w:history="1">
            <w:r w:rsidR="00EE501A" w:rsidRPr="00F75B8B">
              <w:rPr>
                <w:rStyle w:val="Hyperlink"/>
                <w:rFonts w:cs="Times New Roman"/>
                <w:b/>
                <w:noProof/>
              </w:rPr>
              <w:t>2.5 Lidhja me angazhime/marrëveshje të tjera ndërkombëtare</w:t>
            </w:r>
            <w:r w:rsidR="00EE501A">
              <w:rPr>
                <w:noProof/>
                <w:webHidden/>
              </w:rPr>
              <w:tab/>
            </w:r>
            <w:r w:rsidR="00D54633">
              <w:rPr>
                <w:noProof/>
                <w:webHidden/>
              </w:rPr>
              <w:fldChar w:fldCharType="begin"/>
            </w:r>
            <w:r w:rsidR="00EE501A">
              <w:rPr>
                <w:noProof/>
                <w:webHidden/>
              </w:rPr>
              <w:instrText xml:space="preserve"> PAGEREF _Toc127164706 \h </w:instrText>
            </w:r>
            <w:r w:rsidR="00D54633">
              <w:rPr>
                <w:noProof/>
                <w:webHidden/>
              </w:rPr>
            </w:r>
            <w:r w:rsidR="00D54633">
              <w:rPr>
                <w:noProof/>
                <w:webHidden/>
              </w:rPr>
              <w:fldChar w:fldCharType="separate"/>
            </w:r>
            <w:r w:rsidR="00EE501A">
              <w:rPr>
                <w:noProof/>
                <w:webHidden/>
              </w:rPr>
              <w:t>21</w:t>
            </w:r>
            <w:r w:rsidR="00D54633">
              <w:rPr>
                <w:noProof/>
                <w:webHidden/>
              </w:rPr>
              <w:fldChar w:fldCharType="end"/>
            </w:r>
          </w:hyperlink>
        </w:p>
        <w:p w14:paraId="2D1F9D6C" w14:textId="77777777" w:rsidR="00EE501A" w:rsidRDefault="00000000">
          <w:pPr>
            <w:pStyle w:val="TOC1"/>
            <w:tabs>
              <w:tab w:val="right" w:leader="dot" w:pos="9016"/>
            </w:tabs>
            <w:rPr>
              <w:rFonts w:eastAsiaTheme="minorEastAsia"/>
              <w:noProof/>
              <w:lang w:val="en-US"/>
            </w:rPr>
          </w:pPr>
          <w:hyperlink w:anchor="_Toc127164707" w:history="1">
            <w:r w:rsidR="00EE501A" w:rsidRPr="00F75B8B">
              <w:rPr>
                <w:rStyle w:val="Hyperlink"/>
                <w:rFonts w:cs="Times New Roman"/>
                <w:b/>
                <w:noProof/>
              </w:rPr>
              <w:t>PJESA II – QËLLIMET E POLITIKAVE DHE OBJEKTIVAT SPECIFIKË TË SKKSHTI 2023-2030</w:t>
            </w:r>
            <w:r w:rsidR="00EE501A">
              <w:rPr>
                <w:noProof/>
                <w:webHidden/>
              </w:rPr>
              <w:tab/>
            </w:r>
            <w:r w:rsidR="00D54633">
              <w:rPr>
                <w:noProof/>
                <w:webHidden/>
              </w:rPr>
              <w:fldChar w:fldCharType="begin"/>
            </w:r>
            <w:r w:rsidR="00EE501A">
              <w:rPr>
                <w:noProof/>
                <w:webHidden/>
              </w:rPr>
              <w:instrText xml:space="preserve"> PAGEREF _Toc127164707 \h </w:instrText>
            </w:r>
            <w:r w:rsidR="00D54633">
              <w:rPr>
                <w:noProof/>
                <w:webHidden/>
              </w:rPr>
            </w:r>
            <w:r w:rsidR="00D54633">
              <w:rPr>
                <w:noProof/>
                <w:webHidden/>
              </w:rPr>
              <w:fldChar w:fldCharType="separate"/>
            </w:r>
            <w:r w:rsidR="00EE501A">
              <w:rPr>
                <w:noProof/>
                <w:webHidden/>
              </w:rPr>
              <w:t>30</w:t>
            </w:r>
            <w:r w:rsidR="00D54633">
              <w:rPr>
                <w:noProof/>
                <w:webHidden/>
              </w:rPr>
              <w:fldChar w:fldCharType="end"/>
            </w:r>
          </w:hyperlink>
        </w:p>
        <w:p w14:paraId="30E71153" w14:textId="77777777" w:rsidR="00EE501A" w:rsidRDefault="00000000">
          <w:pPr>
            <w:pStyle w:val="TOC2"/>
            <w:tabs>
              <w:tab w:val="right" w:leader="dot" w:pos="9016"/>
            </w:tabs>
            <w:rPr>
              <w:rFonts w:eastAsiaTheme="minorEastAsia"/>
              <w:noProof/>
              <w:lang w:val="en-US"/>
            </w:rPr>
          </w:pPr>
          <w:hyperlink w:anchor="_Toc127164708" w:history="1">
            <w:r w:rsidR="00EE501A" w:rsidRPr="00F75B8B">
              <w:rPr>
                <w:rStyle w:val="Hyperlink"/>
                <w:rFonts w:cs="Times New Roman"/>
                <w:b/>
                <w:bCs/>
                <w:noProof/>
              </w:rPr>
              <w:t>Objektivat specifike:</w:t>
            </w:r>
            <w:r w:rsidR="00EE501A">
              <w:rPr>
                <w:noProof/>
                <w:webHidden/>
              </w:rPr>
              <w:tab/>
            </w:r>
            <w:r w:rsidR="00D54633">
              <w:rPr>
                <w:noProof/>
                <w:webHidden/>
              </w:rPr>
              <w:fldChar w:fldCharType="begin"/>
            </w:r>
            <w:r w:rsidR="00EE501A">
              <w:rPr>
                <w:noProof/>
                <w:webHidden/>
              </w:rPr>
              <w:instrText xml:space="preserve"> PAGEREF _Toc127164708 \h </w:instrText>
            </w:r>
            <w:r w:rsidR="00D54633">
              <w:rPr>
                <w:noProof/>
                <w:webHidden/>
              </w:rPr>
            </w:r>
            <w:r w:rsidR="00D54633">
              <w:rPr>
                <w:noProof/>
                <w:webHidden/>
              </w:rPr>
              <w:fldChar w:fldCharType="separate"/>
            </w:r>
            <w:r w:rsidR="00EE501A">
              <w:rPr>
                <w:noProof/>
                <w:webHidden/>
              </w:rPr>
              <w:t>30</w:t>
            </w:r>
            <w:r w:rsidR="00D54633">
              <w:rPr>
                <w:noProof/>
                <w:webHidden/>
              </w:rPr>
              <w:fldChar w:fldCharType="end"/>
            </w:r>
          </w:hyperlink>
        </w:p>
        <w:p w14:paraId="2B9075DE" w14:textId="77777777" w:rsidR="00EE501A" w:rsidRDefault="00000000">
          <w:pPr>
            <w:pStyle w:val="TOC2"/>
            <w:tabs>
              <w:tab w:val="left" w:pos="660"/>
              <w:tab w:val="right" w:leader="dot" w:pos="9016"/>
            </w:tabs>
            <w:rPr>
              <w:rFonts w:eastAsiaTheme="minorEastAsia"/>
              <w:noProof/>
              <w:lang w:val="en-US"/>
            </w:rPr>
          </w:pPr>
          <w:hyperlink w:anchor="_Toc127164709" w:history="1">
            <w:r w:rsidR="00EE501A" w:rsidRPr="00F75B8B">
              <w:rPr>
                <w:rStyle w:val="Hyperlink"/>
                <w:rFonts w:ascii="Symbol" w:hAnsi="Symbol" w:cs="Times New Roman"/>
                <w:noProof/>
              </w:rPr>
              <w:t></w:t>
            </w:r>
            <w:r w:rsidR="00EE501A">
              <w:rPr>
                <w:rFonts w:eastAsiaTheme="minorEastAsia"/>
                <w:noProof/>
                <w:lang w:val="en-US"/>
              </w:rPr>
              <w:tab/>
            </w:r>
            <w:r w:rsidR="00EE501A" w:rsidRPr="00F75B8B">
              <w:rPr>
                <w:rStyle w:val="Hyperlink"/>
                <w:rFonts w:cs="Times New Roman"/>
                <w:noProof/>
              </w:rPr>
              <w:t>Institucionet Drejtuese:</w:t>
            </w:r>
            <w:r w:rsidR="00EE501A">
              <w:rPr>
                <w:noProof/>
                <w:webHidden/>
              </w:rPr>
              <w:tab/>
            </w:r>
            <w:r w:rsidR="00D54633">
              <w:rPr>
                <w:noProof/>
                <w:webHidden/>
              </w:rPr>
              <w:fldChar w:fldCharType="begin"/>
            </w:r>
            <w:r w:rsidR="00EE501A">
              <w:rPr>
                <w:noProof/>
                <w:webHidden/>
              </w:rPr>
              <w:instrText xml:space="preserve"> PAGEREF _Toc127164709 \h </w:instrText>
            </w:r>
            <w:r w:rsidR="00D54633">
              <w:rPr>
                <w:noProof/>
                <w:webHidden/>
              </w:rPr>
            </w:r>
            <w:r w:rsidR="00D54633">
              <w:rPr>
                <w:noProof/>
                <w:webHidden/>
              </w:rPr>
              <w:fldChar w:fldCharType="separate"/>
            </w:r>
            <w:r w:rsidR="00EE501A">
              <w:rPr>
                <w:noProof/>
                <w:webHidden/>
              </w:rPr>
              <w:t>31</w:t>
            </w:r>
            <w:r w:rsidR="00D54633">
              <w:rPr>
                <w:noProof/>
                <w:webHidden/>
              </w:rPr>
              <w:fldChar w:fldCharType="end"/>
            </w:r>
          </w:hyperlink>
        </w:p>
        <w:p w14:paraId="6006A1E2" w14:textId="77777777" w:rsidR="00EE501A" w:rsidRDefault="00000000">
          <w:pPr>
            <w:pStyle w:val="TOC2"/>
            <w:tabs>
              <w:tab w:val="left" w:pos="660"/>
              <w:tab w:val="right" w:leader="dot" w:pos="9016"/>
            </w:tabs>
            <w:rPr>
              <w:rFonts w:eastAsiaTheme="minorEastAsia"/>
              <w:noProof/>
              <w:lang w:val="en-US"/>
            </w:rPr>
          </w:pPr>
          <w:hyperlink w:anchor="_Toc127164710" w:history="1">
            <w:r w:rsidR="00EE501A" w:rsidRPr="00F75B8B">
              <w:rPr>
                <w:rStyle w:val="Hyperlink"/>
                <w:rFonts w:ascii="Symbol" w:hAnsi="Symbol" w:cs="Times New Roman"/>
                <w:noProof/>
              </w:rPr>
              <w:t></w:t>
            </w:r>
            <w:r w:rsidR="00EE501A">
              <w:rPr>
                <w:rFonts w:eastAsiaTheme="minorEastAsia"/>
                <w:noProof/>
                <w:lang w:val="en-US"/>
              </w:rPr>
              <w:tab/>
            </w:r>
            <w:r w:rsidR="00EE501A" w:rsidRPr="00F75B8B">
              <w:rPr>
                <w:rStyle w:val="Hyperlink"/>
                <w:rFonts w:cs="Times New Roman"/>
                <w:noProof/>
              </w:rPr>
              <w:t>Institucioni Pjesëmarrës:</w:t>
            </w:r>
            <w:r w:rsidR="00EE501A">
              <w:rPr>
                <w:noProof/>
                <w:webHidden/>
              </w:rPr>
              <w:tab/>
            </w:r>
            <w:r w:rsidR="00D54633">
              <w:rPr>
                <w:noProof/>
                <w:webHidden/>
              </w:rPr>
              <w:fldChar w:fldCharType="begin"/>
            </w:r>
            <w:r w:rsidR="00EE501A">
              <w:rPr>
                <w:noProof/>
                <w:webHidden/>
              </w:rPr>
              <w:instrText xml:space="preserve"> PAGEREF _Toc127164710 \h </w:instrText>
            </w:r>
            <w:r w:rsidR="00D54633">
              <w:rPr>
                <w:noProof/>
                <w:webHidden/>
              </w:rPr>
            </w:r>
            <w:r w:rsidR="00D54633">
              <w:rPr>
                <w:noProof/>
                <w:webHidden/>
              </w:rPr>
              <w:fldChar w:fldCharType="separate"/>
            </w:r>
            <w:r w:rsidR="00EE501A">
              <w:rPr>
                <w:noProof/>
                <w:webHidden/>
              </w:rPr>
              <w:t>31</w:t>
            </w:r>
            <w:r w:rsidR="00D54633">
              <w:rPr>
                <w:noProof/>
                <w:webHidden/>
              </w:rPr>
              <w:fldChar w:fldCharType="end"/>
            </w:r>
          </w:hyperlink>
        </w:p>
        <w:p w14:paraId="797D4BF1" w14:textId="77777777" w:rsidR="00EE501A" w:rsidRDefault="00000000">
          <w:pPr>
            <w:pStyle w:val="TOC2"/>
            <w:tabs>
              <w:tab w:val="right" w:leader="dot" w:pos="9016"/>
            </w:tabs>
            <w:rPr>
              <w:rFonts w:eastAsiaTheme="minorEastAsia"/>
              <w:noProof/>
              <w:lang w:val="en-US"/>
            </w:rPr>
          </w:pPr>
          <w:hyperlink w:anchor="_Toc127164711" w:history="1">
            <w:r w:rsidR="00EE501A" w:rsidRPr="00F75B8B">
              <w:rPr>
                <w:rStyle w:val="Hyperlink"/>
                <w:rFonts w:cs="Times New Roman"/>
                <w:noProof/>
              </w:rPr>
              <w:t>Lidhja midis qëllimit të politikës dhe Objektivave të Zhvillimit të Qëndrueshëm (OZHQ)</w:t>
            </w:r>
            <w:r w:rsidR="00EE501A">
              <w:rPr>
                <w:noProof/>
                <w:webHidden/>
              </w:rPr>
              <w:tab/>
            </w:r>
            <w:r w:rsidR="00D54633">
              <w:rPr>
                <w:noProof/>
                <w:webHidden/>
              </w:rPr>
              <w:fldChar w:fldCharType="begin"/>
            </w:r>
            <w:r w:rsidR="00EE501A">
              <w:rPr>
                <w:noProof/>
                <w:webHidden/>
              </w:rPr>
              <w:instrText xml:space="preserve"> PAGEREF _Toc127164711 \h </w:instrText>
            </w:r>
            <w:r w:rsidR="00D54633">
              <w:rPr>
                <w:noProof/>
                <w:webHidden/>
              </w:rPr>
            </w:r>
            <w:r w:rsidR="00D54633">
              <w:rPr>
                <w:noProof/>
                <w:webHidden/>
              </w:rPr>
              <w:fldChar w:fldCharType="separate"/>
            </w:r>
            <w:r w:rsidR="00EE501A">
              <w:rPr>
                <w:noProof/>
                <w:webHidden/>
              </w:rPr>
              <w:t>31</w:t>
            </w:r>
            <w:r w:rsidR="00D54633">
              <w:rPr>
                <w:noProof/>
                <w:webHidden/>
              </w:rPr>
              <w:fldChar w:fldCharType="end"/>
            </w:r>
          </w:hyperlink>
        </w:p>
        <w:p w14:paraId="56D74B85" w14:textId="77777777" w:rsidR="00EE501A" w:rsidRDefault="00000000">
          <w:pPr>
            <w:pStyle w:val="TOC1"/>
            <w:tabs>
              <w:tab w:val="right" w:leader="dot" w:pos="9016"/>
            </w:tabs>
            <w:rPr>
              <w:rFonts w:eastAsiaTheme="minorEastAsia"/>
              <w:noProof/>
              <w:lang w:val="en-US"/>
            </w:rPr>
          </w:pPr>
          <w:hyperlink w:anchor="_Toc127164712" w:history="1">
            <w:r w:rsidR="00EE501A" w:rsidRPr="00F75B8B">
              <w:rPr>
                <w:rStyle w:val="Hyperlink"/>
                <w:rFonts w:cs="Times New Roman"/>
                <w:b/>
                <w:noProof/>
              </w:rPr>
              <w:t xml:space="preserve">Objektivi Specifik 1.1: </w:t>
            </w:r>
            <w:r w:rsidR="00EE501A" w:rsidRPr="00F75B8B">
              <w:rPr>
                <w:rStyle w:val="Hyperlink"/>
                <w:rFonts w:eastAsia="Times New Roman" w:cs="Times New Roman"/>
                <w:b/>
                <w:noProof/>
              </w:rPr>
              <w:t>Plotësimi dhe zbatimi i kuadrit ligjor dhe rregullator për të garantuar cilësinë, etikën dhe efektivitetin në zhvillimin dhe aplikimin e kërkimit në përputhje me fushat prioritare</w:t>
            </w:r>
            <w:r w:rsidR="00EE501A">
              <w:rPr>
                <w:noProof/>
                <w:webHidden/>
              </w:rPr>
              <w:tab/>
            </w:r>
            <w:r w:rsidR="00D54633">
              <w:rPr>
                <w:noProof/>
                <w:webHidden/>
              </w:rPr>
              <w:fldChar w:fldCharType="begin"/>
            </w:r>
            <w:r w:rsidR="00EE501A">
              <w:rPr>
                <w:noProof/>
                <w:webHidden/>
              </w:rPr>
              <w:instrText xml:space="preserve"> PAGEREF _Toc127164712 \h </w:instrText>
            </w:r>
            <w:r w:rsidR="00D54633">
              <w:rPr>
                <w:noProof/>
                <w:webHidden/>
              </w:rPr>
            </w:r>
            <w:r w:rsidR="00D54633">
              <w:rPr>
                <w:noProof/>
                <w:webHidden/>
              </w:rPr>
              <w:fldChar w:fldCharType="separate"/>
            </w:r>
            <w:r w:rsidR="00EE501A">
              <w:rPr>
                <w:noProof/>
                <w:webHidden/>
              </w:rPr>
              <w:t>31</w:t>
            </w:r>
            <w:r w:rsidR="00D54633">
              <w:rPr>
                <w:noProof/>
                <w:webHidden/>
              </w:rPr>
              <w:fldChar w:fldCharType="end"/>
            </w:r>
          </w:hyperlink>
        </w:p>
        <w:p w14:paraId="1C79079C" w14:textId="77777777" w:rsidR="00EE501A" w:rsidRDefault="00000000">
          <w:pPr>
            <w:pStyle w:val="TOC2"/>
            <w:tabs>
              <w:tab w:val="right" w:leader="dot" w:pos="9016"/>
            </w:tabs>
            <w:rPr>
              <w:rFonts w:eastAsiaTheme="minorEastAsia"/>
              <w:noProof/>
              <w:lang w:val="en-US"/>
            </w:rPr>
          </w:pPr>
          <w:hyperlink w:anchor="_Toc127164713"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_Toc127164713 \h </w:instrText>
            </w:r>
            <w:r w:rsidR="00D54633">
              <w:rPr>
                <w:noProof/>
                <w:webHidden/>
              </w:rPr>
            </w:r>
            <w:r w:rsidR="00D54633">
              <w:rPr>
                <w:noProof/>
                <w:webHidden/>
              </w:rPr>
              <w:fldChar w:fldCharType="separate"/>
            </w:r>
            <w:r w:rsidR="00EE501A">
              <w:rPr>
                <w:noProof/>
                <w:webHidden/>
              </w:rPr>
              <w:t>31</w:t>
            </w:r>
            <w:r w:rsidR="00D54633">
              <w:rPr>
                <w:noProof/>
                <w:webHidden/>
              </w:rPr>
              <w:fldChar w:fldCharType="end"/>
            </w:r>
          </w:hyperlink>
        </w:p>
        <w:p w14:paraId="6A259A6D" w14:textId="77777777" w:rsidR="00EE501A" w:rsidRDefault="00000000">
          <w:pPr>
            <w:pStyle w:val="TOC2"/>
            <w:tabs>
              <w:tab w:val="right" w:leader="dot" w:pos="9016"/>
            </w:tabs>
            <w:rPr>
              <w:rFonts w:eastAsiaTheme="minorEastAsia"/>
              <w:noProof/>
              <w:lang w:val="en-US"/>
            </w:rPr>
          </w:pPr>
          <w:hyperlink w:anchor="_Toc127164714"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_Toc127164714 \h </w:instrText>
            </w:r>
            <w:r w:rsidR="00D54633">
              <w:rPr>
                <w:noProof/>
                <w:webHidden/>
              </w:rPr>
            </w:r>
            <w:r w:rsidR="00D54633">
              <w:rPr>
                <w:noProof/>
                <w:webHidden/>
              </w:rPr>
              <w:fldChar w:fldCharType="separate"/>
            </w:r>
            <w:r w:rsidR="00EE501A">
              <w:rPr>
                <w:noProof/>
                <w:webHidden/>
              </w:rPr>
              <w:t>33</w:t>
            </w:r>
            <w:r w:rsidR="00D54633">
              <w:rPr>
                <w:noProof/>
                <w:webHidden/>
              </w:rPr>
              <w:fldChar w:fldCharType="end"/>
            </w:r>
          </w:hyperlink>
        </w:p>
        <w:p w14:paraId="3FA22EA0" w14:textId="77777777" w:rsidR="00EE501A" w:rsidRDefault="00000000">
          <w:pPr>
            <w:pStyle w:val="TOC2"/>
            <w:tabs>
              <w:tab w:val="right" w:leader="dot" w:pos="9016"/>
            </w:tabs>
            <w:rPr>
              <w:rFonts w:eastAsiaTheme="minorEastAsia"/>
              <w:noProof/>
              <w:lang w:val="en-US"/>
            </w:rPr>
          </w:pPr>
          <w:hyperlink w:anchor="_Toc127164715" w:history="1">
            <w:r w:rsidR="00EE501A" w:rsidRPr="00F75B8B">
              <w:rPr>
                <w:rStyle w:val="Hyperlink"/>
                <w:rFonts w:cs="Times New Roman"/>
                <w:b/>
                <w:noProof/>
              </w:rPr>
              <w:t>Institucionet Drejtuese</w:t>
            </w:r>
            <w:r w:rsidR="00EE501A">
              <w:rPr>
                <w:noProof/>
                <w:webHidden/>
              </w:rPr>
              <w:tab/>
            </w:r>
            <w:r w:rsidR="00D54633">
              <w:rPr>
                <w:noProof/>
                <w:webHidden/>
              </w:rPr>
              <w:fldChar w:fldCharType="begin"/>
            </w:r>
            <w:r w:rsidR="00EE501A">
              <w:rPr>
                <w:noProof/>
                <w:webHidden/>
              </w:rPr>
              <w:instrText xml:space="preserve"> PAGEREF _Toc127164715 \h </w:instrText>
            </w:r>
            <w:r w:rsidR="00D54633">
              <w:rPr>
                <w:noProof/>
                <w:webHidden/>
              </w:rPr>
            </w:r>
            <w:r w:rsidR="00D54633">
              <w:rPr>
                <w:noProof/>
                <w:webHidden/>
              </w:rPr>
              <w:fldChar w:fldCharType="separate"/>
            </w:r>
            <w:r w:rsidR="00EE501A">
              <w:rPr>
                <w:noProof/>
                <w:webHidden/>
              </w:rPr>
              <w:t>33</w:t>
            </w:r>
            <w:r w:rsidR="00D54633">
              <w:rPr>
                <w:noProof/>
                <w:webHidden/>
              </w:rPr>
              <w:fldChar w:fldCharType="end"/>
            </w:r>
          </w:hyperlink>
        </w:p>
        <w:p w14:paraId="4BE38099" w14:textId="77777777" w:rsidR="00EE501A" w:rsidRDefault="00000000">
          <w:pPr>
            <w:pStyle w:val="TOC2"/>
            <w:tabs>
              <w:tab w:val="right" w:leader="dot" w:pos="9016"/>
            </w:tabs>
            <w:rPr>
              <w:rFonts w:eastAsiaTheme="minorEastAsia"/>
              <w:noProof/>
              <w:lang w:val="en-US"/>
            </w:rPr>
          </w:pPr>
          <w:hyperlink w:anchor="_Toc127164716" w:history="1">
            <w:r w:rsidR="00EE501A" w:rsidRPr="00F75B8B">
              <w:rPr>
                <w:rStyle w:val="Hyperlink"/>
                <w:rFonts w:cs="Times New Roman"/>
                <w:b/>
                <w:noProof/>
              </w:rPr>
              <w:t>Institucionet Pjesëmarrës</w:t>
            </w:r>
            <w:r w:rsidR="00EE501A">
              <w:rPr>
                <w:noProof/>
                <w:webHidden/>
              </w:rPr>
              <w:tab/>
            </w:r>
            <w:r w:rsidR="00D54633">
              <w:rPr>
                <w:noProof/>
                <w:webHidden/>
              </w:rPr>
              <w:fldChar w:fldCharType="begin"/>
            </w:r>
            <w:r w:rsidR="00EE501A">
              <w:rPr>
                <w:noProof/>
                <w:webHidden/>
              </w:rPr>
              <w:instrText xml:space="preserve"> PAGEREF _Toc127164716 \h </w:instrText>
            </w:r>
            <w:r w:rsidR="00D54633">
              <w:rPr>
                <w:noProof/>
                <w:webHidden/>
              </w:rPr>
            </w:r>
            <w:r w:rsidR="00D54633">
              <w:rPr>
                <w:noProof/>
                <w:webHidden/>
              </w:rPr>
              <w:fldChar w:fldCharType="separate"/>
            </w:r>
            <w:r w:rsidR="00EE501A">
              <w:rPr>
                <w:noProof/>
                <w:webHidden/>
              </w:rPr>
              <w:t>33</w:t>
            </w:r>
            <w:r w:rsidR="00D54633">
              <w:rPr>
                <w:noProof/>
                <w:webHidden/>
              </w:rPr>
              <w:fldChar w:fldCharType="end"/>
            </w:r>
          </w:hyperlink>
        </w:p>
        <w:p w14:paraId="71C94A91" w14:textId="77777777" w:rsidR="00EE501A" w:rsidRDefault="00000000">
          <w:pPr>
            <w:pStyle w:val="TOC2"/>
            <w:tabs>
              <w:tab w:val="right" w:leader="dot" w:pos="9016"/>
            </w:tabs>
            <w:rPr>
              <w:rFonts w:eastAsiaTheme="minorEastAsia"/>
              <w:noProof/>
              <w:lang w:val="en-US"/>
            </w:rPr>
          </w:pPr>
          <w:hyperlink w:anchor="_Toc127164717"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_Toc127164717 \h </w:instrText>
            </w:r>
            <w:r w:rsidR="00D54633">
              <w:rPr>
                <w:noProof/>
                <w:webHidden/>
              </w:rPr>
            </w:r>
            <w:r w:rsidR="00D54633">
              <w:rPr>
                <w:noProof/>
                <w:webHidden/>
              </w:rPr>
              <w:fldChar w:fldCharType="separate"/>
            </w:r>
            <w:r w:rsidR="00EE501A">
              <w:rPr>
                <w:noProof/>
                <w:webHidden/>
              </w:rPr>
              <w:t>33</w:t>
            </w:r>
            <w:r w:rsidR="00D54633">
              <w:rPr>
                <w:noProof/>
                <w:webHidden/>
              </w:rPr>
              <w:fldChar w:fldCharType="end"/>
            </w:r>
          </w:hyperlink>
        </w:p>
        <w:p w14:paraId="523E8679" w14:textId="77777777" w:rsidR="00EE501A" w:rsidRDefault="00000000">
          <w:pPr>
            <w:pStyle w:val="TOC2"/>
            <w:tabs>
              <w:tab w:val="right" w:leader="dot" w:pos="9016"/>
            </w:tabs>
            <w:rPr>
              <w:rFonts w:eastAsiaTheme="minorEastAsia"/>
              <w:noProof/>
              <w:lang w:val="en-US"/>
            </w:rPr>
          </w:pPr>
          <w:hyperlink w:anchor="_Toc127164718" w:history="1">
            <w:r w:rsidR="00EE501A" w:rsidRPr="00F75B8B">
              <w:rPr>
                <w:rStyle w:val="Hyperlink"/>
                <w:rFonts w:cs="Times New Roman"/>
                <w:b/>
                <w:noProof/>
              </w:rPr>
              <w:t>Lista e masave për arritjen e Objektivit Specifik 1.1</w:t>
            </w:r>
            <w:r w:rsidR="00EE501A">
              <w:rPr>
                <w:noProof/>
                <w:webHidden/>
              </w:rPr>
              <w:tab/>
            </w:r>
            <w:r w:rsidR="00D54633">
              <w:rPr>
                <w:noProof/>
                <w:webHidden/>
              </w:rPr>
              <w:fldChar w:fldCharType="begin"/>
            </w:r>
            <w:r w:rsidR="00EE501A">
              <w:rPr>
                <w:noProof/>
                <w:webHidden/>
              </w:rPr>
              <w:instrText xml:space="preserve"> PAGEREF _Toc127164718 \h </w:instrText>
            </w:r>
            <w:r w:rsidR="00D54633">
              <w:rPr>
                <w:noProof/>
                <w:webHidden/>
              </w:rPr>
            </w:r>
            <w:r w:rsidR="00D54633">
              <w:rPr>
                <w:noProof/>
                <w:webHidden/>
              </w:rPr>
              <w:fldChar w:fldCharType="separate"/>
            </w:r>
            <w:r w:rsidR="00EE501A">
              <w:rPr>
                <w:noProof/>
                <w:webHidden/>
              </w:rPr>
              <w:t>34</w:t>
            </w:r>
            <w:r w:rsidR="00D54633">
              <w:rPr>
                <w:noProof/>
                <w:webHidden/>
              </w:rPr>
              <w:fldChar w:fldCharType="end"/>
            </w:r>
          </w:hyperlink>
        </w:p>
        <w:p w14:paraId="43B9BC14" w14:textId="77777777" w:rsidR="00EE501A" w:rsidRDefault="00000000">
          <w:pPr>
            <w:pStyle w:val="TOC2"/>
            <w:tabs>
              <w:tab w:val="right" w:leader="dot" w:pos="9016"/>
            </w:tabs>
            <w:rPr>
              <w:rFonts w:eastAsiaTheme="minorEastAsia"/>
              <w:noProof/>
              <w:lang w:val="en-US"/>
            </w:rPr>
          </w:pPr>
          <w:hyperlink w:anchor="_Toc127164719"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_Toc127164719 \h </w:instrText>
            </w:r>
            <w:r w:rsidR="00D54633">
              <w:rPr>
                <w:noProof/>
                <w:webHidden/>
              </w:rPr>
            </w:r>
            <w:r w:rsidR="00D54633">
              <w:rPr>
                <w:noProof/>
                <w:webHidden/>
              </w:rPr>
              <w:fldChar w:fldCharType="separate"/>
            </w:r>
            <w:r w:rsidR="00EE501A">
              <w:rPr>
                <w:noProof/>
                <w:webHidden/>
              </w:rPr>
              <w:t>35</w:t>
            </w:r>
            <w:r w:rsidR="00D54633">
              <w:rPr>
                <w:noProof/>
                <w:webHidden/>
              </w:rPr>
              <w:fldChar w:fldCharType="end"/>
            </w:r>
          </w:hyperlink>
        </w:p>
        <w:p w14:paraId="4771293A" w14:textId="77777777" w:rsidR="00EE501A" w:rsidRDefault="00000000">
          <w:pPr>
            <w:pStyle w:val="TOC1"/>
            <w:tabs>
              <w:tab w:val="right" w:leader="dot" w:pos="9016"/>
            </w:tabs>
            <w:rPr>
              <w:rFonts w:eastAsiaTheme="minorEastAsia"/>
              <w:noProof/>
              <w:lang w:val="en-US"/>
            </w:rPr>
          </w:pPr>
          <w:hyperlink w:anchor="_Toc127164720" w:history="1">
            <w:r w:rsidR="00EE501A" w:rsidRPr="00F75B8B">
              <w:rPr>
                <w:rStyle w:val="Hyperlink"/>
                <w:rFonts w:cs="Times New Roman"/>
                <w:b/>
                <w:noProof/>
              </w:rPr>
              <w:t>Objektivi Specifik 1.2: Zhvillimi i kapaciteteve njerëzore dhe infrastrukturës mbështetëse  të kërkimit shkencor për rritjen e performancës në programet kombëtare dhe ndërkombëtare.</w:t>
            </w:r>
            <w:r w:rsidR="00EE501A">
              <w:rPr>
                <w:noProof/>
                <w:webHidden/>
              </w:rPr>
              <w:tab/>
            </w:r>
            <w:r w:rsidR="00D54633">
              <w:rPr>
                <w:noProof/>
                <w:webHidden/>
              </w:rPr>
              <w:fldChar w:fldCharType="begin"/>
            </w:r>
            <w:r w:rsidR="00EE501A">
              <w:rPr>
                <w:noProof/>
                <w:webHidden/>
              </w:rPr>
              <w:instrText xml:space="preserve"> PAGEREF _Toc127164720 \h </w:instrText>
            </w:r>
            <w:r w:rsidR="00D54633">
              <w:rPr>
                <w:noProof/>
                <w:webHidden/>
              </w:rPr>
            </w:r>
            <w:r w:rsidR="00D54633">
              <w:rPr>
                <w:noProof/>
                <w:webHidden/>
              </w:rPr>
              <w:fldChar w:fldCharType="separate"/>
            </w:r>
            <w:r w:rsidR="00EE501A">
              <w:rPr>
                <w:noProof/>
                <w:webHidden/>
              </w:rPr>
              <w:t>35</w:t>
            </w:r>
            <w:r w:rsidR="00D54633">
              <w:rPr>
                <w:noProof/>
                <w:webHidden/>
              </w:rPr>
              <w:fldChar w:fldCharType="end"/>
            </w:r>
          </w:hyperlink>
        </w:p>
        <w:p w14:paraId="5B47675E" w14:textId="77777777" w:rsidR="00EE501A" w:rsidRDefault="00000000">
          <w:pPr>
            <w:pStyle w:val="TOC2"/>
            <w:tabs>
              <w:tab w:val="right" w:leader="dot" w:pos="9016"/>
            </w:tabs>
            <w:rPr>
              <w:rFonts w:eastAsiaTheme="minorEastAsia"/>
              <w:noProof/>
              <w:lang w:val="en-US"/>
            </w:rPr>
          </w:pPr>
          <w:hyperlink w:anchor="_Toc127164721"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_Toc127164721 \h </w:instrText>
            </w:r>
            <w:r w:rsidR="00D54633">
              <w:rPr>
                <w:noProof/>
                <w:webHidden/>
              </w:rPr>
            </w:r>
            <w:r w:rsidR="00D54633">
              <w:rPr>
                <w:noProof/>
                <w:webHidden/>
              </w:rPr>
              <w:fldChar w:fldCharType="separate"/>
            </w:r>
            <w:r w:rsidR="00EE501A">
              <w:rPr>
                <w:noProof/>
                <w:webHidden/>
              </w:rPr>
              <w:t>35</w:t>
            </w:r>
            <w:r w:rsidR="00D54633">
              <w:rPr>
                <w:noProof/>
                <w:webHidden/>
              </w:rPr>
              <w:fldChar w:fldCharType="end"/>
            </w:r>
          </w:hyperlink>
        </w:p>
        <w:p w14:paraId="5D555E0F" w14:textId="77777777" w:rsidR="00EE501A" w:rsidRDefault="00000000">
          <w:pPr>
            <w:pStyle w:val="TOC2"/>
            <w:tabs>
              <w:tab w:val="right" w:leader="dot" w:pos="9016"/>
            </w:tabs>
            <w:rPr>
              <w:rFonts w:eastAsiaTheme="minorEastAsia"/>
              <w:noProof/>
              <w:lang w:val="en-US"/>
            </w:rPr>
          </w:pPr>
          <w:hyperlink w:anchor="_Toc127164722"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_Toc127164722 \h </w:instrText>
            </w:r>
            <w:r w:rsidR="00D54633">
              <w:rPr>
                <w:noProof/>
                <w:webHidden/>
              </w:rPr>
            </w:r>
            <w:r w:rsidR="00D54633">
              <w:rPr>
                <w:noProof/>
                <w:webHidden/>
              </w:rPr>
              <w:fldChar w:fldCharType="separate"/>
            </w:r>
            <w:r w:rsidR="00EE501A">
              <w:rPr>
                <w:noProof/>
                <w:webHidden/>
              </w:rPr>
              <w:t>37</w:t>
            </w:r>
            <w:r w:rsidR="00D54633">
              <w:rPr>
                <w:noProof/>
                <w:webHidden/>
              </w:rPr>
              <w:fldChar w:fldCharType="end"/>
            </w:r>
          </w:hyperlink>
        </w:p>
        <w:p w14:paraId="2F064848" w14:textId="77777777" w:rsidR="00EE501A" w:rsidRDefault="00000000">
          <w:pPr>
            <w:pStyle w:val="TOC2"/>
            <w:tabs>
              <w:tab w:val="right" w:leader="dot" w:pos="9016"/>
            </w:tabs>
            <w:rPr>
              <w:rFonts w:eastAsiaTheme="minorEastAsia"/>
              <w:noProof/>
              <w:lang w:val="en-US"/>
            </w:rPr>
          </w:pPr>
          <w:hyperlink w:anchor="_Toc127164723" w:history="1">
            <w:r w:rsidR="00EE501A" w:rsidRPr="00F75B8B">
              <w:rPr>
                <w:rStyle w:val="Hyperlink"/>
                <w:rFonts w:cs="Times New Roman"/>
                <w:b/>
                <w:noProof/>
              </w:rPr>
              <w:t>Institucionet Drejtuese</w:t>
            </w:r>
            <w:r w:rsidR="00EE501A">
              <w:rPr>
                <w:noProof/>
                <w:webHidden/>
              </w:rPr>
              <w:tab/>
            </w:r>
            <w:r w:rsidR="00D54633">
              <w:rPr>
                <w:noProof/>
                <w:webHidden/>
              </w:rPr>
              <w:fldChar w:fldCharType="begin"/>
            </w:r>
            <w:r w:rsidR="00EE501A">
              <w:rPr>
                <w:noProof/>
                <w:webHidden/>
              </w:rPr>
              <w:instrText xml:space="preserve"> PAGEREF _Toc127164723 \h </w:instrText>
            </w:r>
            <w:r w:rsidR="00D54633">
              <w:rPr>
                <w:noProof/>
                <w:webHidden/>
              </w:rPr>
            </w:r>
            <w:r w:rsidR="00D54633">
              <w:rPr>
                <w:noProof/>
                <w:webHidden/>
              </w:rPr>
              <w:fldChar w:fldCharType="separate"/>
            </w:r>
            <w:r w:rsidR="00EE501A">
              <w:rPr>
                <w:noProof/>
                <w:webHidden/>
              </w:rPr>
              <w:t>37</w:t>
            </w:r>
            <w:r w:rsidR="00D54633">
              <w:rPr>
                <w:noProof/>
                <w:webHidden/>
              </w:rPr>
              <w:fldChar w:fldCharType="end"/>
            </w:r>
          </w:hyperlink>
        </w:p>
        <w:p w14:paraId="1F0FBC0A" w14:textId="77777777" w:rsidR="00EE501A" w:rsidRDefault="00000000">
          <w:pPr>
            <w:pStyle w:val="TOC2"/>
            <w:tabs>
              <w:tab w:val="right" w:leader="dot" w:pos="9016"/>
            </w:tabs>
            <w:rPr>
              <w:rFonts w:eastAsiaTheme="minorEastAsia"/>
              <w:noProof/>
              <w:lang w:val="en-US"/>
            </w:rPr>
          </w:pPr>
          <w:hyperlink w:anchor="_Toc127164724" w:history="1">
            <w:r w:rsidR="00EE501A" w:rsidRPr="00F75B8B">
              <w:rPr>
                <w:rStyle w:val="Hyperlink"/>
                <w:rFonts w:cs="Times New Roman"/>
                <w:b/>
                <w:noProof/>
              </w:rPr>
              <w:t>Institucionet Pjesëmarrës</w:t>
            </w:r>
            <w:r w:rsidR="00EE501A">
              <w:rPr>
                <w:noProof/>
                <w:webHidden/>
              </w:rPr>
              <w:tab/>
            </w:r>
            <w:r w:rsidR="00D54633">
              <w:rPr>
                <w:noProof/>
                <w:webHidden/>
              </w:rPr>
              <w:fldChar w:fldCharType="begin"/>
            </w:r>
            <w:r w:rsidR="00EE501A">
              <w:rPr>
                <w:noProof/>
                <w:webHidden/>
              </w:rPr>
              <w:instrText xml:space="preserve"> PAGEREF _Toc127164724 \h </w:instrText>
            </w:r>
            <w:r w:rsidR="00D54633">
              <w:rPr>
                <w:noProof/>
                <w:webHidden/>
              </w:rPr>
            </w:r>
            <w:r w:rsidR="00D54633">
              <w:rPr>
                <w:noProof/>
                <w:webHidden/>
              </w:rPr>
              <w:fldChar w:fldCharType="separate"/>
            </w:r>
            <w:r w:rsidR="00EE501A">
              <w:rPr>
                <w:noProof/>
                <w:webHidden/>
              </w:rPr>
              <w:t>38</w:t>
            </w:r>
            <w:r w:rsidR="00D54633">
              <w:rPr>
                <w:noProof/>
                <w:webHidden/>
              </w:rPr>
              <w:fldChar w:fldCharType="end"/>
            </w:r>
          </w:hyperlink>
        </w:p>
        <w:p w14:paraId="39AD82DB" w14:textId="77777777" w:rsidR="00EE501A" w:rsidRDefault="00000000">
          <w:pPr>
            <w:pStyle w:val="TOC2"/>
            <w:tabs>
              <w:tab w:val="right" w:leader="dot" w:pos="9016"/>
            </w:tabs>
            <w:rPr>
              <w:rFonts w:eastAsiaTheme="minorEastAsia"/>
              <w:noProof/>
              <w:lang w:val="en-US"/>
            </w:rPr>
          </w:pPr>
          <w:hyperlink w:anchor="_Toc127164725"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_Toc127164725 \h </w:instrText>
            </w:r>
            <w:r w:rsidR="00D54633">
              <w:rPr>
                <w:noProof/>
                <w:webHidden/>
              </w:rPr>
            </w:r>
            <w:r w:rsidR="00D54633">
              <w:rPr>
                <w:noProof/>
                <w:webHidden/>
              </w:rPr>
              <w:fldChar w:fldCharType="separate"/>
            </w:r>
            <w:r w:rsidR="00EE501A">
              <w:rPr>
                <w:noProof/>
                <w:webHidden/>
              </w:rPr>
              <w:t>38</w:t>
            </w:r>
            <w:r w:rsidR="00D54633">
              <w:rPr>
                <w:noProof/>
                <w:webHidden/>
              </w:rPr>
              <w:fldChar w:fldCharType="end"/>
            </w:r>
          </w:hyperlink>
        </w:p>
        <w:p w14:paraId="5081E060" w14:textId="77777777" w:rsidR="00EE501A" w:rsidRDefault="00000000">
          <w:pPr>
            <w:pStyle w:val="TOC2"/>
            <w:tabs>
              <w:tab w:val="right" w:leader="dot" w:pos="9016"/>
            </w:tabs>
            <w:rPr>
              <w:rFonts w:eastAsiaTheme="minorEastAsia"/>
              <w:noProof/>
              <w:lang w:val="en-US"/>
            </w:rPr>
          </w:pPr>
          <w:hyperlink w:anchor="_Toc127164726" w:history="1">
            <w:r w:rsidR="00EE501A" w:rsidRPr="00F75B8B">
              <w:rPr>
                <w:rStyle w:val="Hyperlink"/>
                <w:rFonts w:cs="Times New Roman"/>
                <w:b/>
                <w:noProof/>
              </w:rPr>
              <w:t>Lista e masave për arritjen e Objektivit Specifik 1.2:</w:t>
            </w:r>
            <w:r w:rsidR="00EE501A">
              <w:rPr>
                <w:noProof/>
                <w:webHidden/>
              </w:rPr>
              <w:tab/>
            </w:r>
            <w:r w:rsidR="00D54633">
              <w:rPr>
                <w:noProof/>
                <w:webHidden/>
              </w:rPr>
              <w:fldChar w:fldCharType="begin"/>
            </w:r>
            <w:r w:rsidR="00EE501A">
              <w:rPr>
                <w:noProof/>
                <w:webHidden/>
              </w:rPr>
              <w:instrText xml:space="preserve"> PAGEREF _Toc127164726 \h </w:instrText>
            </w:r>
            <w:r w:rsidR="00D54633">
              <w:rPr>
                <w:noProof/>
                <w:webHidden/>
              </w:rPr>
            </w:r>
            <w:r w:rsidR="00D54633">
              <w:rPr>
                <w:noProof/>
                <w:webHidden/>
              </w:rPr>
              <w:fldChar w:fldCharType="separate"/>
            </w:r>
            <w:r w:rsidR="00EE501A">
              <w:rPr>
                <w:noProof/>
                <w:webHidden/>
              </w:rPr>
              <w:t>38</w:t>
            </w:r>
            <w:r w:rsidR="00D54633">
              <w:rPr>
                <w:noProof/>
                <w:webHidden/>
              </w:rPr>
              <w:fldChar w:fldCharType="end"/>
            </w:r>
          </w:hyperlink>
        </w:p>
        <w:p w14:paraId="2189B465" w14:textId="77777777" w:rsidR="00EE501A" w:rsidRDefault="00000000">
          <w:pPr>
            <w:pStyle w:val="TOC2"/>
            <w:tabs>
              <w:tab w:val="right" w:leader="dot" w:pos="9016"/>
            </w:tabs>
            <w:rPr>
              <w:rFonts w:eastAsiaTheme="minorEastAsia"/>
              <w:noProof/>
              <w:lang w:val="en-US"/>
            </w:rPr>
          </w:pPr>
          <w:hyperlink w:anchor="_Toc127164727"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_Toc127164727 \h </w:instrText>
            </w:r>
            <w:r w:rsidR="00D54633">
              <w:rPr>
                <w:noProof/>
                <w:webHidden/>
              </w:rPr>
            </w:r>
            <w:r w:rsidR="00D54633">
              <w:rPr>
                <w:noProof/>
                <w:webHidden/>
              </w:rPr>
              <w:fldChar w:fldCharType="separate"/>
            </w:r>
            <w:r w:rsidR="00EE501A">
              <w:rPr>
                <w:noProof/>
                <w:webHidden/>
              </w:rPr>
              <w:t>39</w:t>
            </w:r>
            <w:r w:rsidR="00D54633">
              <w:rPr>
                <w:noProof/>
                <w:webHidden/>
              </w:rPr>
              <w:fldChar w:fldCharType="end"/>
            </w:r>
          </w:hyperlink>
        </w:p>
        <w:p w14:paraId="3ADA4149" w14:textId="77777777" w:rsidR="00EE501A" w:rsidRDefault="00000000">
          <w:pPr>
            <w:pStyle w:val="TOC1"/>
            <w:tabs>
              <w:tab w:val="right" w:leader="dot" w:pos="9016"/>
            </w:tabs>
            <w:rPr>
              <w:rFonts w:eastAsiaTheme="minorEastAsia"/>
              <w:noProof/>
              <w:lang w:val="en-US"/>
            </w:rPr>
          </w:pPr>
          <w:hyperlink w:anchor="_Toc127164728" w:history="1">
            <w:r w:rsidR="00EE501A" w:rsidRPr="00F75B8B">
              <w:rPr>
                <w:rStyle w:val="Hyperlink"/>
                <w:rFonts w:cs="Times New Roman"/>
                <w:b/>
                <w:noProof/>
              </w:rPr>
              <w:t>Objektivi Specifik 1.3: Përmirësimi i mbledhjes, përpunimit, interpretimit dhe publikimi i treguesve statistikorë dhe të tjerë të kërkimit, zhvillimit të teknologjisë dhe inovacionit</w:t>
            </w:r>
            <w:r w:rsidR="00EE501A">
              <w:rPr>
                <w:noProof/>
                <w:webHidden/>
              </w:rPr>
              <w:tab/>
            </w:r>
            <w:r w:rsidR="00D54633">
              <w:rPr>
                <w:noProof/>
                <w:webHidden/>
              </w:rPr>
              <w:fldChar w:fldCharType="begin"/>
            </w:r>
            <w:r w:rsidR="00EE501A">
              <w:rPr>
                <w:noProof/>
                <w:webHidden/>
              </w:rPr>
              <w:instrText xml:space="preserve"> PAGEREF _Toc127164728 \h </w:instrText>
            </w:r>
            <w:r w:rsidR="00D54633">
              <w:rPr>
                <w:noProof/>
                <w:webHidden/>
              </w:rPr>
            </w:r>
            <w:r w:rsidR="00D54633">
              <w:rPr>
                <w:noProof/>
                <w:webHidden/>
              </w:rPr>
              <w:fldChar w:fldCharType="separate"/>
            </w:r>
            <w:r w:rsidR="00EE501A">
              <w:rPr>
                <w:noProof/>
                <w:webHidden/>
              </w:rPr>
              <w:t>39</w:t>
            </w:r>
            <w:r w:rsidR="00D54633">
              <w:rPr>
                <w:noProof/>
                <w:webHidden/>
              </w:rPr>
              <w:fldChar w:fldCharType="end"/>
            </w:r>
          </w:hyperlink>
        </w:p>
        <w:p w14:paraId="62076901" w14:textId="77777777" w:rsidR="00EE501A" w:rsidRDefault="00000000">
          <w:pPr>
            <w:pStyle w:val="TOC2"/>
            <w:tabs>
              <w:tab w:val="right" w:leader="dot" w:pos="9016"/>
            </w:tabs>
            <w:rPr>
              <w:rFonts w:eastAsiaTheme="minorEastAsia"/>
              <w:noProof/>
              <w:lang w:val="en-US"/>
            </w:rPr>
          </w:pPr>
          <w:hyperlink w:anchor="_Toc127164729"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_Toc127164729 \h </w:instrText>
            </w:r>
            <w:r w:rsidR="00D54633">
              <w:rPr>
                <w:noProof/>
                <w:webHidden/>
              </w:rPr>
            </w:r>
            <w:r w:rsidR="00D54633">
              <w:rPr>
                <w:noProof/>
                <w:webHidden/>
              </w:rPr>
              <w:fldChar w:fldCharType="separate"/>
            </w:r>
            <w:r w:rsidR="00EE501A">
              <w:rPr>
                <w:noProof/>
                <w:webHidden/>
              </w:rPr>
              <w:t>39</w:t>
            </w:r>
            <w:r w:rsidR="00D54633">
              <w:rPr>
                <w:noProof/>
                <w:webHidden/>
              </w:rPr>
              <w:fldChar w:fldCharType="end"/>
            </w:r>
          </w:hyperlink>
        </w:p>
        <w:p w14:paraId="5154433F" w14:textId="77777777" w:rsidR="00EE501A" w:rsidRDefault="00000000">
          <w:pPr>
            <w:pStyle w:val="TOC2"/>
            <w:tabs>
              <w:tab w:val="right" w:leader="dot" w:pos="9016"/>
            </w:tabs>
            <w:rPr>
              <w:rFonts w:eastAsiaTheme="minorEastAsia"/>
              <w:noProof/>
              <w:lang w:val="en-US"/>
            </w:rPr>
          </w:pPr>
          <w:hyperlink w:anchor="_Toc127164730"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_Toc127164730 \h </w:instrText>
            </w:r>
            <w:r w:rsidR="00D54633">
              <w:rPr>
                <w:noProof/>
                <w:webHidden/>
              </w:rPr>
            </w:r>
            <w:r w:rsidR="00D54633">
              <w:rPr>
                <w:noProof/>
                <w:webHidden/>
              </w:rPr>
              <w:fldChar w:fldCharType="separate"/>
            </w:r>
            <w:r w:rsidR="00EE501A">
              <w:rPr>
                <w:noProof/>
                <w:webHidden/>
              </w:rPr>
              <w:t>40</w:t>
            </w:r>
            <w:r w:rsidR="00D54633">
              <w:rPr>
                <w:noProof/>
                <w:webHidden/>
              </w:rPr>
              <w:fldChar w:fldCharType="end"/>
            </w:r>
          </w:hyperlink>
        </w:p>
        <w:p w14:paraId="28A4B9B4" w14:textId="77777777" w:rsidR="00EE501A" w:rsidRDefault="00000000">
          <w:pPr>
            <w:pStyle w:val="TOC2"/>
            <w:tabs>
              <w:tab w:val="right" w:leader="dot" w:pos="9016"/>
            </w:tabs>
            <w:rPr>
              <w:rFonts w:eastAsiaTheme="minorEastAsia"/>
              <w:noProof/>
              <w:lang w:val="en-US"/>
            </w:rPr>
          </w:pPr>
          <w:hyperlink w:anchor="_Toc127164731" w:history="1">
            <w:r w:rsidR="00EE501A" w:rsidRPr="00F75B8B">
              <w:rPr>
                <w:rStyle w:val="Hyperlink"/>
                <w:rFonts w:cs="Times New Roman"/>
                <w:noProof/>
              </w:rPr>
              <w:t>Institucionet Drejtuese</w:t>
            </w:r>
            <w:r w:rsidR="00EE501A">
              <w:rPr>
                <w:noProof/>
                <w:webHidden/>
              </w:rPr>
              <w:tab/>
            </w:r>
            <w:r w:rsidR="00D54633">
              <w:rPr>
                <w:noProof/>
                <w:webHidden/>
              </w:rPr>
              <w:fldChar w:fldCharType="begin"/>
            </w:r>
            <w:r w:rsidR="00EE501A">
              <w:rPr>
                <w:noProof/>
                <w:webHidden/>
              </w:rPr>
              <w:instrText xml:space="preserve"> PAGEREF _Toc127164731 \h </w:instrText>
            </w:r>
            <w:r w:rsidR="00D54633">
              <w:rPr>
                <w:noProof/>
                <w:webHidden/>
              </w:rPr>
            </w:r>
            <w:r w:rsidR="00D54633">
              <w:rPr>
                <w:noProof/>
                <w:webHidden/>
              </w:rPr>
              <w:fldChar w:fldCharType="separate"/>
            </w:r>
            <w:r w:rsidR="00EE501A">
              <w:rPr>
                <w:noProof/>
                <w:webHidden/>
              </w:rPr>
              <w:t>40</w:t>
            </w:r>
            <w:r w:rsidR="00D54633">
              <w:rPr>
                <w:noProof/>
                <w:webHidden/>
              </w:rPr>
              <w:fldChar w:fldCharType="end"/>
            </w:r>
          </w:hyperlink>
        </w:p>
        <w:p w14:paraId="527504DB" w14:textId="77777777" w:rsidR="00EE501A" w:rsidRDefault="00000000">
          <w:pPr>
            <w:pStyle w:val="TOC2"/>
            <w:tabs>
              <w:tab w:val="right" w:leader="dot" w:pos="9016"/>
            </w:tabs>
            <w:rPr>
              <w:rFonts w:eastAsiaTheme="minorEastAsia"/>
              <w:noProof/>
              <w:lang w:val="en-US"/>
            </w:rPr>
          </w:pPr>
          <w:hyperlink w:anchor="_Toc127164732" w:history="1">
            <w:r w:rsidR="00EE501A" w:rsidRPr="00F75B8B">
              <w:rPr>
                <w:rStyle w:val="Hyperlink"/>
                <w:rFonts w:cs="Times New Roman"/>
                <w:noProof/>
              </w:rPr>
              <w:t>Institucionet Pjesëmarrës</w:t>
            </w:r>
            <w:r w:rsidR="00EE501A">
              <w:rPr>
                <w:noProof/>
                <w:webHidden/>
              </w:rPr>
              <w:tab/>
            </w:r>
            <w:r w:rsidR="00D54633">
              <w:rPr>
                <w:noProof/>
                <w:webHidden/>
              </w:rPr>
              <w:fldChar w:fldCharType="begin"/>
            </w:r>
            <w:r w:rsidR="00EE501A">
              <w:rPr>
                <w:noProof/>
                <w:webHidden/>
              </w:rPr>
              <w:instrText xml:space="preserve"> PAGEREF _Toc127164732 \h </w:instrText>
            </w:r>
            <w:r w:rsidR="00D54633">
              <w:rPr>
                <w:noProof/>
                <w:webHidden/>
              </w:rPr>
            </w:r>
            <w:r w:rsidR="00D54633">
              <w:rPr>
                <w:noProof/>
                <w:webHidden/>
              </w:rPr>
              <w:fldChar w:fldCharType="separate"/>
            </w:r>
            <w:r w:rsidR="00EE501A">
              <w:rPr>
                <w:noProof/>
                <w:webHidden/>
              </w:rPr>
              <w:t>40</w:t>
            </w:r>
            <w:r w:rsidR="00D54633">
              <w:rPr>
                <w:noProof/>
                <w:webHidden/>
              </w:rPr>
              <w:fldChar w:fldCharType="end"/>
            </w:r>
          </w:hyperlink>
        </w:p>
        <w:p w14:paraId="6E4836EC" w14:textId="77777777" w:rsidR="00EE501A" w:rsidRDefault="00000000">
          <w:pPr>
            <w:pStyle w:val="TOC2"/>
            <w:tabs>
              <w:tab w:val="right" w:leader="dot" w:pos="9016"/>
            </w:tabs>
            <w:rPr>
              <w:rFonts w:eastAsiaTheme="minorEastAsia"/>
              <w:noProof/>
              <w:lang w:val="en-US"/>
            </w:rPr>
          </w:pPr>
          <w:hyperlink w:anchor="_Toc127164733"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_Toc127164733 \h </w:instrText>
            </w:r>
            <w:r w:rsidR="00D54633">
              <w:rPr>
                <w:noProof/>
                <w:webHidden/>
              </w:rPr>
            </w:r>
            <w:r w:rsidR="00D54633">
              <w:rPr>
                <w:noProof/>
                <w:webHidden/>
              </w:rPr>
              <w:fldChar w:fldCharType="separate"/>
            </w:r>
            <w:r w:rsidR="00EE501A">
              <w:rPr>
                <w:noProof/>
                <w:webHidden/>
              </w:rPr>
              <w:t>40</w:t>
            </w:r>
            <w:r w:rsidR="00D54633">
              <w:rPr>
                <w:noProof/>
                <w:webHidden/>
              </w:rPr>
              <w:fldChar w:fldCharType="end"/>
            </w:r>
          </w:hyperlink>
        </w:p>
        <w:p w14:paraId="636FF51E" w14:textId="77777777" w:rsidR="00EE501A" w:rsidRDefault="00000000">
          <w:pPr>
            <w:pStyle w:val="TOC2"/>
            <w:tabs>
              <w:tab w:val="right" w:leader="dot" w:pos="9016"/>
            </w:tabs>
            <w:rPr>
              <w:rFonts w:eastAsiaTheme="minorEastAsia"/>
              <w:noProof/>
              <w:lang w:val="en-US"/>
            </w:rPr>
          </w:pPr>
          <w:hyperlink w:anchor="_Toc127164734" w:history="1">
            <w:r w:rsidR="00EE501A" w:rsidRPr="00F75B8B">
              <w:rPr>
                <w:rStyle w:val="Hyperlink"/>
                <w:rFonts w:cs="Times New Roman"/>
                <w:b/>
                <w:noProof/>
              </w:rPr>
              <w:t>Lista e masave për arritjen e Objektivit Specifik 1.3:</w:t>
            </w:r>
            <w:r w:rsidR="00EE501A">
              <w:rPr>
                <w:noProof/>
                <w:webHidden/>
              </w:rPr>
              <w:tab/>
            </w:r>
            <w:r w:rsidR="00D54633">
              <w:rPr>
                <w:noProof/>
                <w:webHidden/>
              </w:rPr>
              <w:fldChar w:fldCharType="begin"/>
            </w:r>
            <w:r w:rsidR="00EE501A">
              <w:rPr>
                <w:noProof/>
                <w:webHidden/>
              </w:rPr>
              <w:instrText xml:space="preserve"> PAGEREF _Toc127164734 \h </w:instrText>
            </w:r>
            <w:r w:rsidR="00D54633">
              <w:rPr>
                <w:noProof/>
                <w:webHidden/>
              </w:rPr>
            </w:r>
            <w:r w:rsidR="00D54633">
              <w:rPr>
                <w:noProof/>
                <w:webHidden/>
              </w:rPr>
              <w:fldChar w:fldCharType="separate"/>
            </w:r>
            <w:r w:rsidR="00EE501A">
              <w:rPr>
                <w:noProof/>
                <w:webHidden/>
              </w:rPr>
              <w:t>41</w:t>
            </w:r>
            <w:r w:rsidR="00D54633">
              <w:rPr>
                <w:noProof/>
                <w:webHidden/>
              </w:rPr>
              <w:fldChar w:fldCharType="end"/>
            </w:r>
          </w:hyperlink>
        </w:p>
        <w:p w14:paraId="591B63A0" w14:textId="77777777" w:rsidR="00EE501A" w:rsidRDefault="00000000">
          <w:pPr>
            <w:pStyle w:val="TOC2"/>
            <w:tabs>
              <w:tab w:val="right" w:leader="dot" w:pos="9016"/>
            </w:tabs>
            <w:rPr>
              <w:rFonts w:eastAsiaTheme="minorEastAsia"/>
              <w:noProof/>
              <w:lang w:val="en-US"/>
            </w:rPr>
          </w:pPr>
          <w:hyperlink w:anchor="_Toc127164735"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_Toc127164735 \h </w:instrText>
            </w:r>
            <w:r w:rsidR="00D54633">
              <w:rPr>
                <w:noProof/>
                <w:webHidden/>
              </w:rPr>
            </w:r>
            <w:r w:rsidR="00D54633">
              <w:rPr>
                <w:noProof/>
                <w:webHidden/>
              </w:rPr>
              <w:fldChar w:fldCharType="separate"/>
            </w:r>
            <w:r w:rsidR="00EE501A">
              <w:rPr>
                <w:noProof/>
                <w:webHidden/>
              </w:rPr>
              <w:t>41</w:t>
            </w:r>
            <w:r w:rsidR="00D54633">
              <w:rPr>
                <w:noProof/>
                <w:webHidden/>
              </w:rPr>
              <w:fldChar w:fldCharType="end"/>
            </w:r>
          </w:hyperlink>
        </w:p>
        <w:p w14:paraId="0AC9E844" w14:textId="77777777" w:rsidR="00EE501A" w:rsidRDefault="00000000">
          <w:pPr>
            <w:pStyle w:val="TOC1"/>
            <w:tabs>
              <w:tab w:val="right" w:leader="dot" w:pos="9016"/>
            </w:tabs>
            <w:rPr>
              <w:rFonts w:eastAsiaTheme="minorEastAsia"/>
              <w:noProof/>
              <w:lang w:val="en-US"/>
            </w:rPr>
          </w:pPr>
          <w:hyperlink w:anchor="_Toc127164736" w:history="1">
            <w:r w:rsidR="00EE501A" w:rsidRPr="00F75B8B">
              <w:rPr>
                <w:rStyle w:val="Hyperlink"/>
                <w:rFonts w:cs="Times New Roman"/>
                <w:b/>
                <w:noProof/>
              </w:rPr>
              <w:t>Qëllimi i Politikës 2:</w:t>
            </w:r>
            <w:r w:rsidR="00EE501A">
              <w:rPr>
                <w:noProof/>
                <w:webHidden/>
              </w:rPr>
              <w:tab/>
            </w:r>
            <w:r w:rsidR="00D54633">
              <w:rPr>
                <w:noProof/>
                <w:webHidden/>
              </w:rPr>
              <w:fldChar w:fldCharType="begin"/>
            </w:r>
            <w:r w:rsidR="00EE501A">
              <w:rPr>
                <w:noProof/>
                <w:webHidden/>
              </w:rPr>
              <w:instrText xml:space="preserve"> PAGEREF _Toc127164736 \h </w:instrText>
            </w:r>
            <w:r w:rsidR="00D54633">
              <w:rPr>
                <w:noProof/>
                <w:webHidden/>
              </w:rPr>
            </w:r>
            <w:r w:rsidR="00D54633">
              <w:rPr>
                <w:noProof/>
                <w:webHidden/>
              </w:rPr>
              <w:fldChar w:fldCharType="separate"/>
            </w:r>
            <w:r w:rsidR="00EE501A">
              <w:rPr>
                <w:noProof/>
                <w:webHidden/>
              </w:rPr>
              <w:t>42</w:t>
            </w:r>
            <w:r w:rsidR="00D54633">
              <w:rPr>
                <w:noProof/>
                <w:webHidden/>
              </w:rPr>
              <w:fldChar w:fldCharType="end"/>
            </w:r>
          </w:hyperlink>
        </w:p>
        <w:p w14:paraId="7EE024D5" w14:textId="77777777" w:rsidR="00EE501A" w:rsidRDefault="00000000">
          <w:pPr>
            <w:pStyle w:val="TOC1"/>
            <w:tabs>
              <w:tab w:val="right" w:leader="dot" w:pos="9016"/>
            </w:tabs>
            <w:rPr>
              <w:rFonts w:eastAsiaTheme="minorEastAsia"/>
              <w:noProof/>
              <w:lang w:val="en-US"/>
            </w:rPr>
          </w:pPr>
          <w:hyperlink w:anchor="_Toc127164737" w:history="1">
            <w:r w:rsidR="00EE501A" w:rsidRPr="00F75B8B">
              <w:rPr>
                <w:rStyle w:val="Hyperlink"/>
                <w:rFonts w:cs="Times New Roman"/>
                <w:b/>
                <w:bCs/>
                <w:noProof/>
              </w:rPr>
              <w:t xml:space="preserve">Qëllimi i Politikës </w:t>
            </w:r>
            <w:r w:rsidR="00EE501A" w:rsidRPr="00F75B8B">
              <w:rPr>
                <w:rStyle w:val="Hyperlink"/>
                <w:rFonts w:eastAsia="Arial" w:cs="Times New Roman"/>
                <w:b/>
                <w:noProof/>
              </w:rPr>
              <w:t>2:</w:t>
            </w:r>
            <w:r w:rsidR="00EE501A" w:rsidRPr="00F75B8B">
              <w:rPr>
                <w:rStyle w:val="Hyperlink"/>
                <w:rFonts w:eastAsia="Times New Roman" w:cs="Times New Roman"/>
                <w:b/>
                <w:noProof/>
              </w:rPr>
              <w:t>Krijimi i një mjedisi që lehtëson dhe inkurajon mekanizmat e ndërveprimit dhe transferimit të teknologjive për bashkëpunim midis komunitetit të kërkimit, ekonomisë,  inovacionit dhe institucioneve publike</w:t>
            </w:r>
            <w:r w:rsidR="00EE501A">
              <w:rPr>
                <w:noProof/>
                <w:webHidden/>
              </w:rPr>
              <w:tab/>
            </w:r>
            <w:r w:rsidR="00D54633">
              <w:rPr>
                <w:noProof/>
                <w:webHidden/>
              </w:rPr>
              <w:fldChar w:fldCharType="begin"/>
            </w:r>
            <w:r w:rsidR="00EE501A">
              <w:rPr>
                <w:noProof/>
                <w:webHidden/>
              </w:rPr>
              <w:instrText xml:space="preserve"> PAGEREF _Toc127164737 \h </w:instrText>
            </w:r>
            <w:r w:rsidR="00D54633">
              <w:rPr>
                <w:noProof/>
                <w:webHidden/>
              </w:rPr>
            </w:r>
            <w:r w:rsidR="00D54633">
              <w:rPr>
                <w:noProof/>
                <w:webHidden/>
              </w:rPr>
              <w:fldChar w:fldCharType="separate"/>
            </w:r>
            <w:r w:rsidR="00EE501A">
              <w:rPr>
                <w:noProof/>
                <w:webHidden/>
              </w:rPr>
              <w:t>42</w:t>
            </w:r>
            <w:r w:rsidR="00D54633">
              <w:rPr>
                <w:noProof/>
                <w:webHidden/>
              </w:rPr>
              <w:fldChar w:fldCharType="end"/>
            </w:r>
          </w:hyperlink>
        </w:p>
        <w:p w14:paraId="77F1FF0E" w14:textId="77777777" w:rsidR="00EE501A" w:rsidRDefault="00000000">
          <w:pPr>
            <w:pStyle w:val="TOC3"/>
            <w:tabs>
              <w:tab w:val="right" w:leader="dot" w:pos="9016"/>
            </w:tabs>
            <w:rPr>
              <w:noProof/>
            </w:rPr>
          </w:pPr>
          <w:hyperlink w:anchor="_Toc127164738" w:history="1">
            <w:r w:rsidR="00EE501A" w:rsidRPr="00F75B8B">
              <w:rPr>
                <w:rStyle w:val="Hyperlink"/>
                <w:rFonts w:ascii="Times New Roman" w:hAnsi="Times New Roman" w:cs="Times New Roman"/>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_Toc127164738 \h </w:instrText>
            </w:r>
            <w:r w:rsidR="00D54633">
              <w:rPr>
                <w:noProof/>
                <w:webHidden/>
              </w:rPr>
            </w:r>
            <w:r w:rsidR="00D54633">
              <w:rPr>
                <w:noProof/>
                <w:webHidden/>
              </w:rPr>
              <w:fldChar w:fldCharType="separate"/>
            </w:r>
            <w:r w:rsidR="00EE501A">
              <w:rPr>
                <w:noProof/>
                <w:webHidden/>
              </w:rPr>
              <w:t>42</w:t>
            </w:r>
            <w:r w:rsidR="00D54633">
              <w:rPr>
                <w:noProof/>
                <w:webHidden/>
              </w:rPr>
              <w:fldChar w:fldCharType="end"/>
            </w:r>
          </w:hyperlink>
        </w:p>
        <w:p w14:paraId="19D2A9B5" w14:textId="77777777" w:rsidR="00EE501A" w:rsidRDefault="00000000">
          <w:pPr>
            <w:pStyle w:val="TOC3"/>
            <w:tabs>
              <w:tab w:val="right" w:leader="dot" w:pos="9016"/>
            </w:tabs>
            <w:rPr>
              <w:noProof/>
            </w:rPr>
          </w:pPr>
          <w:hyperlink w:anchor="_Toc127164739" w:history="1">
            <w:r w:rsidR="00EE501A" w:rsidRPr="00F75B8B">
              <w:rPr>
                <w:rStyle w:val="Hyperlink"/>
                <w:rFonts w:ascii="Times New Roman" w:hAnsi="Times New Roman" w:cs="Times New Roman"/>
                <w:noProof/>
              </w:rPr>
              <w:t>Ndërkohë institucionet kryesore pjesëmarrëse</w:t>
            </w:r>
            <w:r w:rsidR="00EE501A">
              <w:rPr>
                <w:noProof/>
                <w:webHidden/>
              </w:rPr>
              <w:tab/>
            </w:r>
            <w:r w:rsidR="00D54633">
              <w:rPr>
                <w:noProof/>
                <w:webHidden/>
              </w:rPr>
              <w:fldChar w:fldCharType="begin"/>
            </w:r>
            <w:r w:rsidR="00EE501A">
              <w:rPr>
                <w:noProof/>
                <w:webHidden/>
              </w:rPr>
              <w:instrText xml:space="preserve"> PAGEREF _Toc127164739 \h </w:instrText>
            </w:r>
            <w:r w:rsidR="00D54633">
              <w:rPr>
                <w:noProof/>
                <w:webHidden/>
              </w:rPr>
            </w:r>
            <w:r w:rsidR="00D54633">
              <w:rPr>
                <w:noProof/>
                <w:webHidden/>
              </w:rPr>
              <w:fldChar w:fldCharType="separate"/>
            </w:r>
            <w:r w:rsidR="00EE501A">
              <w:rPr>
                <w:noProof/>
                <w:webHidden/>
              </w:rPr>
              <w:t>42</w:t>
            </w:r>
            <w:r w:rsidR="00D54633">
              <w:rPr>
                <w:noProof/>
                <w:webHidden/>
              </w:rPr>
              <w:fldChar w:fldCharType="end"/>
            </w:r>
          </w:hyperlink>
        </w:p>
        <w:p w14:paraId="41C554B4" w14:textId="77777777" w:rsidR="00EE501A" w:rsidRDefault="00000000">
          <w:pPr>
            <w:pStyle w:val="TOC1"/>
            <w:tabs>
              <w:tab w:val="right" w:leader="dot" w:pos="9016"/>
            </w:tabs>
            <w:rPr>
              <w:rFonts w:eastAsiaTheme="minorEastAsia"/>
              <w:noProof/>
              <w:lang w:val="en-US"/>
            </w:rPr>
          </w:pPr>
          <w:hyperlink w:anchor="_Toc127164740" w:history="1">
            <w:r w:rsidR="00EE501A" w:rsidRPr="00F75B8B">
              <w:rPr>
                <w:rStyle w:val="Hyperlink"/>
                <w:rFonts w:cs="Times New Roman"/>
                <w:b/>
                <w:noProof/>
              </w:rPr>
              <w:t xml:space="preserve">Objektivi Specifik 2.1: </w:t>
            </w:r>
            <w:r w:rsidR="00EE501A" w:rsidRPr="00F75B8B">
              <w:rPr>
                <w:rStyle w:val="Hyperlink"/>
                <w:rFonts w:cs="Times New Roman"/>
                <w:b/>
                <w:bCs/>
                <w:noProof/>
              </w:rPr>
              <w:t>Rritja e bashkëpunimit ndërmjet Institucioneve të Arsimit të Lartë, institucioneve të pushtetit qendror dhe pushtetit vendor, sektorit të biznesit dhe shoqërisë civile nëpërmjet zgjerimit të kërkimit dhe zhvillimit të projekteve të përbashkëta. (Quadruple Helix Model)</w:t>
            </w:r>
            <w:r w:rsidR="00EE501A">
              <w:rPr>
                <w:noProof/>
                <w:webHidden/>
              </w:rPr>
              <w:tab/>
            </w:r>
            <w:r w:rsidR="00D54633">
              <w:rPr>
                <w:noProof/>
                <w:webHidden/>
              </w:rPr>
              <w:fldChar w:fldCharType="begin"/>
            </w:r>
            <w:r w:rsidR="00EE501A">
              <w:rPr>
                <w:noProof/>
                <w:webHidden/>
              </w:rPr>
              <w:instrText xml:space="preserve"> PAGEREF _Toc127164740 \h </w:instrText>
            </w:r>
            <w:r w:rsidR="00D54633">
              <w:rPr>
                <w:noProof/>
                <w:webHidden/>
              </w:rPr>
            </w:r>
            <w:r w:rsidR="00D54633">
              <w:rPr>
                <w:noProof/>
                <w:webHidden/>
              </w:rPr>
              <w:fldChar w:fldCharType="separate"/>
            </w:r>
            <w:r w:rsidR="00EE501A">
              <w:rPr>
                <w:noProof/>
                <w:webHidden/>
              </w:rPr>
              <w:t>43</w:t>
            </w:r>
            <w:r w:rsidR="00D54633">
              <w:rPr>
                <w:noProof/>
                <w:webHidden/>
              </w:rPr>
              <w:fldChar w:fldCharType="end"/>
            </w:r>
          </w:hyperlink>
        </w:p>
        <w:p w14:paraId="4A4F4FF6" w14:textId="77777777" w:rsidR="00EE501A" w:rsidRDefault="00000000">
          <w:pPr>
            <w:pStyle w:val="TOC2"/>
            <w:tabs>
              <w:tab w:val="right" w:leader="dot" w:pos="9016"/>
            </w:tabs>
            <w:rPr>
              <w:rFonts w:eastAsiaTheme="minorEastAsia"/>
              <w:noProof/>
              <w:lang w:val="en-US"/>
            </w:rPr>
          </w:pPr>
          <w:hyperlink w:anchor="_Toc127164741"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_Toc127164741 \h </w:instrText>
            </w:r>
            <w:r w:rsidR="00D54633">
              <w:rPr>
                <w:noProof/>
                <w:webHidden/>
              </w:rPr>
            </w:r>
            <w:r w:rsidR="00D54633">
              <w:rPr>
                <w:noProof/>
                <w:webHidden/>
              </w:rPr>
              <w:fldChar w:fldCharType="separate"/>
            </w:r>
            <w:r w:rsidR="00EE501A">
              <w:rPr>
                <w:noProof/>
                <w:webHidden/>
              </w:rPr>
              <w:t>43</w:t>
            </w:r>
            <w:r w:rsidR="00D54633">
              <w:rPr>
                <w:noProof/>
                <w:webHidden/>
              </w:rPr>
              <w:fldChar w:fldCharType="end"/>
            </w:r>
          </w:hyperlink>
        </w:p>
        <w:p w14:paraId="5FBB70A6" w14:textId="77777777" w:rsidR="00EE501A" w:rsidRDefault="00000000">
          <w:pPr>
            <w:pStyle w:val="TOC2"/>
            <w:tabs>
              <w:tab w:val="right" w:leader="dot" w:pos="9016"/>
            </w:tabs>
            <w:rPr>
              <w:rFonts w:eastAsiaTheme="minorEastAsia"/>
              <w:noProof/>
              <w:lang w:val="en-US"/>
            </w:rPr>
          </w:pPr>
          <w:hyperlink w:anchor="_Toc127164742"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_Toc127164742 \h </w:instrText>
            </w:r>
            <w:r w:rsidR="00D54633">
              <w:rPr>
                <w:noProof/>
                <w:webHidden/>
              </w:rPr>
            </w:r>
            <w:r w:rsidR="00D54633">
              <w:rPr>
                <w:noProof/>
                <w:webHidden/>
              </w:rPr>
              <w:fldChar w:fldCharType="separate"/>
            </w:r>
            <w:r w:rsidR="00EE501A">
              <w:rPr>
                <w:noProof/>
                <w:webHidden/>
              </w:rPr>
              <w:t>44</w:t>
            </w:r>
            <w:r w:rsidR="00D54633">
              <w:rPr>
                <w:noProof/>
                <w:webHidden/>
              </w:rPr>
              <w:fldChar w:fldCharType="end"/>
            </w:r>
          </w:hyperlink>
        </w:p>
        <w:p w14:paraId="34DD79CE" w14:textId="77777777" w:rsidR="00EE501A" w:rsidRDefault="00000000">
          <w:pPr>
            <w:pStyle w:val="TOC2"/>
            <w:tabs>
              <w:tab w:val="right" w:leader="dot" w:pos="9016"/>
            </w:tabs>
            <w:rPr>
              <w:rFonts w:eastAsiaTheme="minorEastAsia"/>
              <w:noProof/>
              <w:lang w:val="en-US"/>
            </w:rPr>
          </w:pPr>
          <w:hyperlink w:anchor="_Toc127164743" w:history="1">
            <w:r w:rsidR="00EE501A" w:rsidRPr="00F75B8B">
              <w:rPr>
                <w:rStyle w:val="Hyperlink"/>
                <w:rFonts w:cs="Times New Roman"/>
                <w:b/>
                <w:noProof/>
              </w:rPr>
              <w:t>Institucionet Drejtuese</w:t>
            </w:r>
            <w:r w:rsidR="00EE501A">
              <w:rPr>
                <w:noProof/>
                <w:webHidden/>
              </w:rPr>
              <w:tab/>
            </w:r>
            <w:r w:rsidR="00D54633">
              <w:rPr>
                <w:noProof/>
                <w:webHidden/>
              </w:rPr>
              <w:fldChar w:fldCharType="begin"/>
            </w:r>
            <w:r w:rsidR="00EE501A">
              <w:rPr>
                <w:noProof/>
                <w:webHidden/>
              </w:rPr>
              <w:instrText xml:space="preserve"> PAGEREF _Toc127164743 \h </w:instrText>
            </w:r>
            <w:r w:rsidR="00D54633">
              <w:rPr>
                <w:noProof/>
                <w:webHidden/>
              </w:rPr>
            </w:r>
            <w:r w:rsidR="00D54633">
              <w:rPr>
                <w:noProof/>
                <w:webHidden/>
              </w:rPr>
              <w:fldChar w:fldCharType="separate"/>
            </w:r>
            <w:r w:rsidR="00EE501A">
              <w:rPr>
                <w:noProof/>
                <w:webHidden/>
              </w:rPr>
              <w:t>44</w:t>
            </w:r>
            <w:r w:rsidR="00D54633">
              <w:rPr>
                <w:noProof/>
                <w:webHidden/>
              </w:rPr>
              <w:fldChar w:fldCharType="end"/>
            </w:r>
          </w:hyperlink>
        </w:p>
        <w:p w14:paraId="2F96A416" w14:textId="77777777" w:rsidR="00EE501A" w:rsidRDefault="00000000">
          <w:pPr>
            <w:pStyle w:val="TOC2"/>
            <w:tabs>
              <w:tab w:val="right" w:leader="dot" w:pos="9016"/>
            </w:tabs>
            <w:rPr>
              <w:rFonts w:eastAsiaTheme="minorEastAsia"/>
              <w:noProof/>
              <w:lang w:val="en-US"/>
            </w:rPr>
          </w:pPr>
          <w:hyperlink w:anchor="_Toc127164744" w:history="1">
            <w:r w:rsidR="00EE501A" w:rsidRPr="00F75B8B">
              <w:rPr>
                <w:rStyle w:val="Hyperlink"/>
                <w:rFonts w:cs="Times New Roman"/>
                <w:b/>
                <w:noProof/>
              </w:rPr>
              <w:t>Institucionet Pjesëmarrës</w:t>
            </w:r>
            <w:r w:rsidR="00EE501A">
              <w:rPr>
                <w:noProof/>
                <w:webHidden/>
              </w:rPr>
              <w:tab/>
            </w:r>
            <w:r w:rsidR="00D54633">
              <w:rPr>
                <w:noProof/>
                <w:webHidden/>
              </w:rPr>
              <w:fldChar w:fldCharType="begin"/>
            </w:r>
            <w:r w:rsidR="00EE501A">
              <w:rPr>
                <w:noProof/>
                <w:webHidden/>
              </w:rPr>
              <w:instrText xml:space="preserve"> PAGEREF _Toc127164744 \h </w:instrText>
            </w:r>
            <w:r w:rsidR="00D54633">
              <w:rPr>
                <w:noProof/>
                <w:webHidden/>
              </w:rPr>
            </w:r>
            <w:r w:rsidR="00D54633">
              <w:rPr>
                <w:noProof/>
                <w:webHidden/>
              </w:rPr>
              <w:fldChar w:fldCharType="separate"/>
            </w:r>
            <w:r w:rsidR="00EE501A">
              <w:rPr>
                <w:noProof/>
                <w:webHidden/>
              </w:rPr>
              <w:t>45</w:t>
            </w:r>
            <w:r w:rsidR="00D54633">
              <w:rPr>
                <w:noProof/>
                <w:webHidden/>
              </w:rPr>
              <w:fldChar w:fldCharType="end"/>
            </w:r>
          </w:hyperlink>
        </w:p>
        <w:p w14:paraId="4121A813" w14:textId="77777777" w:rsidR="00EE501A" w:rsidRDefault="00000000">
          <w:pPr>
            <w:pStyle w:val="TOC2"/>
            <w:tabs>
              <w:tab w:val="right" w:leader="dot" w:pos="9016"/>
            </w:tabs>
            <w:rPr>
              <w:rFonts w:eastAsiaTheme="minorEastAsia"/>
              <w:noProof/>
              <w:lang w:val="en-US"/>
            </w:rPr>
          </w:pPr>
          <w:hyperlink w:anchor="_Toc127164745"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_Toc127164745 \h </w:instrText>
            </w:r>
            <w:r w:rsidR="00D54633">
              <w:rPr>
                <w:noProof/>
                <w:webHidden/>
              </w:rPr>
            </w:r>
            <w:r w:rsidR="00D54633">
              <w:rPr>
                <w:noProof/>
                <w:webHidden/>
              </w:rPr>
              <w:fldChar w:fldCharType="separate"/>
            </w:r>
            <w:r w:rsidR="00EE501A">
              <w:rPr>
                <w:noProof/>
                <w:webHidden/>
              </w:rPr>
              <w:t>45</w:t>
            </w:r>
            <w:r w:rsidR="00D54633">
              <w:rPr>
                <w:noProof/>
                <w:webHidden/>
              </w:rPr>
              <w:fldChar w:fldCharType="end"/>
            </w:r>
          </w:hyperlink>
        </w:p>
        <w:p w14:paraId="4339B0B3" w14:textId="77777777" w:rsidR="00EE501A" w:rsidRDefault="00000000">
          <w:pPr>
            <w:pStyle w:val="TOC2"/>
            <w:tabs>
              <w:tab w:val="right" w:leader="dot" w:pos="9016"/>
            </w:tabs>
            <w:rPr>
              <w:rFonts w:eastAsiaTheme="minorEastAsia"/>
              <w:noProof/>
              <w:lang w:val="en-US"/>
            </w:rPr>
          </w:pPr>
          <w:hyperlink w:anchor="_Toc127164746" w:history="1">
            <w:r w:rsidR="00EE501A" w:rsidRPr="00F75B8B">
              <w:rPr>
                <w:rStyle w:val="Hyperlink"/>
                <w:rFonts w:cs="Times New Roman"/>
                <w:b/>
                <w:noProof/>
              </w:rPr>
              <w:t>Lista e masave për arritjen e Objektivit Specifik 2.1:</w:t>
            </w:r>
            <w:r w:rsidR="00EE501A">
              <w:rPr>
                <w:noProof/>
                <w:webHidden/>
              </w:rPr>
              <w:tab/>
            </w:r>
            <w:r w:rsidR="00D54633">
              <w:rPr>
                <w:noProof/>
                <w:webHidden/>
              </w:rPr>
              <w:fldChar w:fldCharType="begin"/>
            </w:r>
            <w:r w:rsidR="00EE501A">
              <w:rPr>
                <w:noProof/>
                <w:webHidden/>
              </w:rPr>
              <w:instrText xml:space="preserve"> PAGEREF _Toc127164746 \h </w:instrText>
            </w:r>
            <w:r w:rsidR="00D54633">
              <w:rPr>
                <w:noProof/>
                <w:webHidden/>
              </w:rPr>
            </w:r>
            <w:r w:rsidR="00D54633">
              <w:rPr>
                <w:noProof/>
                <w:webHidden/>
              </w:rPr>
              <w:fldChar w:fldCharType="separate"/>
            </w:r>
            <w:r w:rsidR="00EE501A">
              <w:rPr>
                <w:noProof/>
                <w:webHidden/>
              </w:rPr>
              <w:t>45</w:t>
            </w:r>
            <w:r w:rsidR="00D54633">
              <w:rPr>
                <w:noProof/>
                <w:webHidden/>
              </w:rPr>
              <w:fldChar w:fldCharType="end"/>
            </w:r>
          </w:hyperlink>
        </w:p>
        <w:p w14:paraId="173CAE07" w14:textId="77777777" w:rsidR="00EE501A" w:rsidRDefault="00000000">
          <w:pPr>
            <w:pStyle w:val="TOC2"/>
            <w:tabs>
              <w:tab w:val="right" w:leader="dot" w:pos="9016"/>
            </w:tabs>
            <w:rPr>
              <w:rFonts w:eastAsiaTheme="minorEastAsia"/>
              <w:noProof/>
              <w:lang w:val="en-US"/>
            </w:rPr>
          </w:pPr>
          <w:hyperlink w:anchor="_Toc127164747"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_Toc127164747 \h </w:instrText>
            </w:r>
            <w:r w:rsidR="00D54633">
              <w:rPr>
                <w:noProof/>
                <w:webHidden/>
              </w:rPr>
            </w:r>
            <w:r w:rsidR="00D54633">
              <w:rPr>
                <w:noProof/>
                <w:webHidden/>
              </w:rPr>
              <w:fldChar w:fldCharType="separate"/>
            </w:r>
            <w:r w:rsidR="00EE501A">
              <w:rPr>
                <w:noProof/>
                <w:webHidden/>
              </w:rPr>
              <w:t>45</w:t>
            </w:r>
            <w:r w:rsidR="00D54633">
              <w:rPr>
                <w:noProof/>
                <w:webHidden/>
              </w:rPr>
              <w:fldChar w:fldCharType="end"/>
            </w:r>
          </w:hyperlink>
        </w:p>
        <w:p w14:paraId="0DED04B5" w14:textId="77777777" w:rsidR="00EE501A" w:rsidRDefault="00000000">
          <w:pPr>
            <w:pStyle w:val="TOC1"/>
            <w:tabs>
              <w:tab w:val="right" w:leader="dot" w:pos="9016"/>
            </w:tabs>
            <w:rPr>
              <w:rFonts w:eastAsiaTheme="minorEastAsia"/>
              <w:noProof/>
              <w:lang w:val="en-US"/>
            </w:rPr>
          </w:pPr>
          <w:hyperlink w:anchor="_Toc127164748" w:history="1">
            <w:r w:rsidR="00EE501A" w:rsidRPr="00F75B8B">
              <w:rPr>
                <w:rStyle w:val="Hyperlink"/>
                <w:rFonts w:cs="Times New Roman"/>
                <w:b/>
                <w:noProof/>
              </w:rPr>
              <w:t xml:space="preserve">Objektivi Specifik 2.2: </w:t>
            </w:r>
            <w:r w:rsidR="00EE501A" w:rsidRPr="00F75B8B">
              <w:rPr>
                <w:rStyle w:val="Hyperlink"/>
                <w:rFonts w:cs="Times New Roman"/>
                <w:b/>
                <w:bCs/>
                <w:noProof/>
              </w:rPr>
              <w:t>Përmirësimi i mekanizmave dhe rritja e mbështetjes së transferimit ndërkombëtar të teknologjisë (TNT)</w:t>
            </w:r>
            <w:r w:rsidR="00EE501A" w:rsidRPr="00F75B8B">
              <w:rPr>
                <w:rStyle w:val="Hyperlink"/>
                <w:rFonts w:cs="Times New Roman"/>
                <w:b/>
                <w:noProof/>
              </w:rPr>
              <w:t>.</w:t>
            </w:r>
            <w:r w:rsidR="00EE501A">
              <w:rPr>
                <w:noProof/>
                <w:webHidden/>
              </w:rPr>
              <w:tab/>
            </w:r>
            <w:r w:rsidR="00D54633">
              <w:rPr>
                <w:noProof/>
                <w:webHidden/>
              </w:rPr>
              <w:fldChar w:fldCharType="begin"/>
            </w:r>
            <w:r w:rsidR="00EE501A">
              <w:rPr>
                <w:noProof/>
                <w:webHidden/>
              </w:rPr>
              <w:instrText xml:space="preserve"> PAGEREF _Toc127164748 \h </w:instrText>
            </w:r>
            <w:r w:rsidR="00D54633">
              <w:rPr>
                <w:noProof/>
                <w:webHidden/>
              </w:rPr>
            </w:r>
            <w:r w:rsidR="00D54633">
              <w:rPr>
                <w:noProof/>
                <w:webHidden/>
              </w:rPr>
              <w:fldChar w:fldCharType="separate"/>
            </w:r>
            <w:r w:rsidR="00EE501A">
              <w:rPr>
                <w:noProof/>
                <w:webHidden/>
              </w:rPr>
              <w:t>46</w:t>
            </w:r>
            <w:r w:rsidR="00D54633">
              <w:rPr>
                <w:noProof/>
                <w:webHidden/>
              </w:rPr>
              <w:fldChar w:fldCharType="end"/>
            </w:r>
          </w:hyperlink>
        </w:p>
        <w:p w14:paraId="58DA5624" w14:textId="77777777" w:rsidR="00EE501A" w:rsidRDefault="00000000">
          <w:pPr>
            <w:pStyle w:val="TOC2"/>
            <w:tabs>
              <w:tab w:val="right" w:leader="dot" w:pos="9016"/>
            </w:tabs>
            <w:rPr>
              <w:rFonts w:eastAsiaTheme="minorEastAsia"/>
              <w:noProof/>
              <w:lang w:val="en-US"/>
            </w:rPr>
          </w:pPr>
          <w:hyperlink w:anchor="_Toc127164749"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_Toc127164749 \h </w:instrText>
            </w:r>
            <w:r w:rsidR="00D54633">
              <w:rPr>
                <w:noProof/>
                <w:webHidden/>
              </w:rPr>
            </w:r>
            <w:r w:rsidR="00D54633">
              <w:rPr>
                <w:noProof/>
                <w:webHidden/>
              </w:rPr>
              <w:fldChar w:fldCharType="separate"/>
            </w:r>
            <w:r w:rsidR="00EE501A">
              <w:rPr>
                <w:noProof/>
                <w:webHidden/>
              </w:rPr>
              <w:t>46</w:t>
            </w:r>
            <w:r w:rsidR="00D54633">
              <w:rPr>
                <w:noProof/>
                <w:webHidden/>
              </w:rPr>
              <w:fldChar w:fldCharType="end"/>
            </w:r>
          </w:hyperlink>
        </w:p>
        <w:p w14:paraId="4B277A5F" w14:textId="77777777" w:rsidR="00EE501A" w:rsidRDefault="00000000">
          <w:pPr>
            <w:pStyle w:val="TOC2"/>
            <w:tabs>
              <w:tab w:val="right" w:leader="dot" w:pos="9016"/>
            </w:tabs>
            <w:rPr>
              <w:rFonts w:eastAsiaTheme="minorEastAsia"/>
              <w:noProof/>
              <w:lang w:val="en-US"/>
            </w:rPr>
          </w:pPr>
          <w:hyperlink w:anchor="_Toc127164750"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_Toc127164750 \h </w:instrText>
            </w:r>
            <w:r w:rsidR="00D54633">
              <w:rPr>
                <w:noProof/>
                <w:webHidden/>
              </w:rPr>
            </w:r>
            <w:r w:rsidR="00D54633">
              <w:rPr>
                <w:noProof/>
                <w:webHidden/>
              </w:rPr>
              <w:fldChar w:fldCharType="separate"/>
            </w:r>
            <w:r w:rsidR="00EE501A">
              <w:rPr>
                <w:noProof/>
                <w:webHidden/>
              </w:rPr>
              <w:t>47</w:t>
            </w:r>
            <w:r w:rsidR="00D54633">
              <w:rPr>
                <w:noProof/>
                <w:webHidden/>
              </w:rPr>
              <w:fldChar w:fldCharType="end"/>
            </w:r>
          </w:hyperlink>
        </w:p>
        <w:p w14:paraId="448E5971" w14:textId="77777777" w:rsidR="00EE501A" w:rsidRDefault="00000000">
          <w:pPr>
            <w:pStyle w:val="TOC2"/>
            <w:tabs>
              <w:tab w:val="right" w:leader="dot" w:pos="9016"/>
            </w:tabs>
            <w:rPr>
              <w:rFonts w:eastAsiaTheme="minorEastAsia"/>
              <w:noProof/>
              <w:lang w:val="en-US"/>
            </w:rPr>
          </w:pPr>
          <w:hyperlink w:anchor="_Toc127164751" w:history="1">
            <w:r w:rsidR="00EE501A" w:rsidRPr="00F75B8B">
              <w:rPr>
                <w:rStyle w:val="Hyperlink"/>
                <w:rFonts w:cs="Times New Roman"/>
                <w:b/>
                <w:noProof/>
              </w:rPr>
              <w:t>Institucionet Drejtuese</w:t>
            </w:r>
            <w:r w:rsidR="00EE501A">
              <w:rPr>
                <w:noProof/>
                <w:webHidden/>
              </w:rPr>
              <w:tab/>
            </w:r>
            <w:r w:rsidR="00D54633">
              <w:rPr>
                <w:noProof/>
                <w:webHidden/>
              </w:rPr>
              <w:fldChar w:fldCharType="begin"/>
            </w:r>
            <w:r w:rsidR="00EE501A">
              <w:rPr>
                <w:noProof/>
                <w:webHidden/>
              </w:rPr>
              <w:instrText xml:space="preserve"> PAGEREF _Toc127164751 \h </w:instrText>
            </w:r>
            <w:r w:rsidR="00D54633">
              <w:rPr>
                <w:noProof/>
                <w:webHidden/>
              </w:rPr>
            </w:r>
            <w:r w:rsidR="00D54633">
              <w:rPr>
                <w:noProof/>
                <w:webHidden/>
              </w:rPr>
              <w:fldChar w:fldCharType="separate"/>
            </w:r>
            <w:r w:rsidR="00EE501A">
              <w:rPr>
                <w:noProof/>
                <w:webHidden/>
              </w:rPr>
              <w:t>47</w:t>
            </w:r>
            <w:r w:rsidR="00D54633">
              <w:rPr>
                <w:noProof/>
                <w:webHidden/>
              </w:rPr>
              <w:fldChar w:fldCharType="end"/>
            </w:r>
          </w:hyperlink>
        </w:p>
        <w:p w14:paraId="240A101B" w14:textId="77777777" w:rsidR="00EE501A" w:rsidRDefault="00000000">
          <w:pPr>
            <w:pStyle w:val="TOC2"/>
            <w:tabs>
              <w:tab w:val="right" w:leader="dot" w:pos="9016"/>
            </w:tabs>
            <w:rPr>
              <w:rFonts w:eastAsiaTheme="minorEastAsia"/>
              <w:noProof/>
              <w:lang w:val="en-US"/>
            </w:rPr>
          </w:pPr>
          <w:hyperlink w:anchor="_Toc127164752" w:history="1">
            <w:r w:rsidR="00EE501A" w:rsidRPr="00F75B8B">
              <w:rPr>
                <w:rStyle w:val="Hyperlink"/>
                <w:rFonts w:cs="Times New Roman"/>
                <w:b/>
                <w:noProof/>
              </w:rPr>
              <w:t>Institucionet Pjesëmarrës</w:t>
            </w:r>
            <w:r w:rsidR="00EE501A">
              <w:rPr>
                <w:noProof/>
                <w:webHidden/>
              </w:rPr>
              <w:tab/>
            </w:r>
            <w:r w:rsidR="00D54633">
              <w:rPr>
                <w:noProof/>
                <w:webHidden/>
              </w:rPr>
              <w:fldChar w:fldCharType="begin"/>
            </w:r>
            <w:r w:rsidR="00EE501A">
              <w:rPr>
                <w:noProof/>
                <w:webHidden/>
              </w:rPr>
              <w:instrText xml:space="preserve"> PAGEREF _Toc127164752 \h </w:instrText>
            </w:r>
            <w:r w:rsidR="00D54633">
              <w:rPr>
                <w:noProof/>
                <w:webHidden/>
              </w:rPr>
            </w:r>
            <w:r w:rsidR="00D54633">
              <w:rPr>
                <w:noProof/>
                <w:webHidden/>
              </w:rPr>
              <w:fldChar w:fldCharType="separate"/>
            </w:r>
            <w:r w:rsidR="00EE501A">
              <w:rPr>
                <w:noProof/>
                <w:webHidden/>
              </w:rPr>
              <w:t>47</w:t>
            </w:r>
            <w:r w:rsidR="00D54633">
              <w:rPr>
                <w:noProof/>
                <w:webHidden/>
              </w:rPr>
              <w:fldChar w:fldCharType="end"/>
            </w:r>
          </w:hyperlink>
        </w:p>
        <w:p w14:paraId="31189D4C" w14:textId="77777777" w:rsidR="00EE501A" w:rsidRDefault="00000000">
          <w:pPr>
            <w:pStyle w:val="TOC2"/>
            <w:tabs>
              <w:tab w:val="right" w:leader="dot" w:pos="9016"/>
            </w:tabs>
            <w:rPr>
              <w:rFonts w:eastAsiaTheme="minorEastAsia"/>
              <w:noProof/>
              <w:lang w:val="en-US"/>
            </w:rPr>
          </w:pPr>
          <w:hyperlink w:anchor="_Toc127164753" w:history="1">
            <w:r w:rsidR="00EE501A" w:rsidRPr="00F75B8B">
              <w:rPr>
                <w:rStyle w:val="Hyperlink"/>
                <w:rFonts w:cs="Times New Roman"/>
                <w:b/>
                <w:noProof/>
              </w:rPr>
              <w:t>Lidhja e objektivit specifik me programet buxhetore</w:t>
            </w:r>
            <w:r w:rsidR="00EE501A">
              <w:rPr>
                <w:noProof/>
                <w:webHidden/>
              </w:rPr>
              <w:tab/>
            </w:r>
            <w:r w:rsidR="00D54633">
              <w:rPr>
                <w:noProof/>
                <w:webHidden/>
              </w:rPr>
              <w:fldChar w:fldCharType="begin"/>
            </w:r>
            <w:r w:rsidR="00EE501A">
              <w:rPr>
                <w:noProof/>
                <w:webHidden/>
              </w:rPr>
              <w:instrText xml:space="preserve"> PAGEREF _Toc127164753 \h </w:instrText>
            </w:r>
            <w:r w:rsidR="00D54633">
              <w:rPr>
                <w:noProof/>
                <w:webHidden/>
              </w:rPr>
            </w:r>
            <w:r w:rsidR="00D54633">
              <w:rPr>
                <w:noProof/>
                <w:webHidden/>
              </w:rPr>
              <w:fldChar w:fldCharType="separate"/>
            </w:r>
            <w:r w:rsidR="00EE501A">
              <w:rPr>
                <w:noProof/>
                <w:webHidden/>
              </w:rPr>
              <w:t>48</w:t>
            </w:r>
            <w:r w:rsidR="00D54633">
              <w:rPr>
                <w:noProof/>
                <w:webHidden/>
              </w:rPr>
              <w:fldChar w:fldCharType="end"/>
            </w:r>
          </w:hyperlink>
        </w:p>
        <w:p w14:paraId="18573D03" w14:textId="77777777" w:rsidR="00EE501A" w:rsidRDefault="00000000">
          <w:pPr>
            <w:pStyle w:val="TOC2"/>
            <w:tabs>
              <w:tab w:val="right" w:leader="dot" w:pos="9016"/>
            </w:tabs>
            <w:rPr>
              <w:rFonts w:eastAsiaTheme="minorEastAsia"/>
              <w:noProof/>
              <w:lang w:val="en-US"/>
            </w:rPr>
          </w:pPr>
          <w:hyperlink w:anchor="_Toc127164754"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_Toc127164754 \h </w:instrText>
            </w:r>
            <w:r w:rsidR="00D54633">
              <w:rPr>
                <w:noProof/>
                <w:webHidden/>
              </w:rPr>
            </w:r>
            <w:r w:rsidR="00D54633">
              <w:rPr>
                <w:noProof/>
                <w:webHidden/>
              </w:rPr>
              <w:fldChar w:fldCharType="separate"/>
            </w:r>
            <w:r w:rsidR="00EE501A">
              <w:rPr>
                <w:noProof/>
                <w:webHidden/>
              </w:rPr>
              <w:t>48</w:t>
            </w:r>
            <w:r w:rsidR="00D54633">
              <w:rPr>
                <w:noProof/>
                <w:webHidden/>
              </w:rPr>
              <w:fldChar w:fldCharType="end"/>
            </w:r>
          </w:hyperlink>
        </w:p>
        <w:p w14:paraId="65CC4BBE" w14:textId="77777777" w:rsidR="00EE501A" w:rsidRDefault="00000000">
          <w:pPr>
            <w:pStyle w:val="TOC2"/>
            <w:tabs>
              <w:tab w:val="right" w:leader="dot" w:pos="9016"/>
            </w:tabs>
            <w:rPr>
              <w:rFonts w:eastAsiaTheme="minorEastAsia"/>
              <w:noProof/>
              <w:lang w:val="en-US"/>
            </w:rPr>
          </w:pPr>
          <w:hyperlink w:anchor="_Toc127164755" w:history="1">
            <w:r w:rsidR="00EE501A" w:rsidRPr="00F75B8B">
              <w:rPr>
                <w:rStyle w:val="Hyperlink"/>
                <w:rFonts w:cs="Times New Roman"/>
                <w:b/>
                <w:noProof/>
              </w:rPr>
              <w:t>Lista e masave për arritjen e Objektivit Specifik 2.2:</w:t>
            </w:r>
            <w:r w:rsidR="00EE501A">
              <w:rPr>
                <w:noProof/>
                <w:webHidden/>
              </w:rPr>
              <w:tab/>
            </w:r>
            <w:r w:rsidR="00D54633">
              <w:rPr>
                <w:noProof/>
                <w:webHidden/>
              </w:rPr>
              <w:fldChar w:fldCharType="begin"/>
            </w:r>
            <w:r w:rsidR="00EE501A">
              <w:rPr>
                <w:noProof/>
                <w:webHidden/>
              </w:rPr>
              <w:instrText xml:space="preserve"> PAGEREF _Toc127164755 \h </w:instrText>
            </w:r>
            <w:r w:rsidR="00D54633">
              <w:rPr>
                <w:noProof/>
                <w:webHidden/>
              </w:rPr>
            </w:r>
            <w:r w:rsidR="00D54633">
              <w:rPr>
                <w:noProof/>
                <w:webHidden/>
              </w:rPr>
              <w:fldChar w:fldCharType="separate"/>
            </w:r>
            <w:r w:rsidR="00EE501A">
              <w:rPr>
                <w:noProof/>
                <w:webHidden/>
              </w:rPr>
              <w:t>48</w:t>
            </w:r>
            <w:r w:rsidR="00D54633">
              <w:rPr>
                <w:noProof/>
                <w:webHidden/>
              </w:rPr>
              <w:fldChar w:fldCharType="end"/>
            </w:r>
          </w:hyperlink>
        </w:p>
        <w:p w14:paraId="6982A5F1" w14:textId="77777777" w:rsidR="00EE501A" w:rsidRDefault="00000000">
          <w:pPr>
            <w:pStyle w:val="TOC1"/>
            <w:tabs>
              <w:tab w:val="right" w:leader="dot" w:pos="9016"/>
            </w:tabs>
            <w:rPr>
              <w:rFonts w:eastAsiaTheme="minorEastAsia"/>
              <w:noProof/>
              <w:lang w:val="en-US"/>
            </w:rPr>
          </w:pPr>
          <w:hyperlink w:anchor="_Toc127164756" w:history="1">
            <w:r w:rsidR="00EE501A" w:rsidRPr="00F75B8B">
              <w:rPr>
                <w:rStyle w:val="Hyperlink"/>
                <w:rFonts w:cs="Times New Roman"/>
                <w:b/>
                <w:noProof/>
              </w:rPr>
              <w:t>Objektivi Specifik 2.3: Rritja e rolit të shkencës dhe inovacionit në zhvillimin teknologjik</w:t>
            </w:r>
            <w:r w:rsidR="00EE501A">
              <w:rPr>
                <w:noProof/>
                <w:webHidden/>
              </w:rPr>
              <w:tab/>
            </w:r>
            <w:r w:rsidR="00D54633">
              <w:rPr>
                <w:noProof/>
                <w:webHidden/>
              </w:rPr>
              <w:fldChar w:fldCharType="begin"/>
            </w:r>
            <w:r w:rsidR="00EE501A">
              <w:rPr>
                <w:noProof/>
                <w:webHidden/>
              </w:rPr>
              <w:instrText xml:space="preserve"> PAGEREF _Toc127164756 \h </w:instrText>
            </w:r>
            <w:r w:rsidR="00D54633">
              <w:rPr>
                <w:noProof/>
                <w:webHidden/>
              </w:rPr>
            </w:r>
            <w:r w:rsidR="00D54633">
              <w:rPr>
                <w:noProof/>
                <w:webHidden/>
              </w:rPr>
              <w:fldChar w:fldCharType="separate"/>
            </w:r>
            <w:r w:rsidR="00EE501A">
              <w:rPr>
                <w:noProof/>
                <w:webHidden/>
              </w:rPr>
              <w:t>49</w:t>
            </w:r>
            <w:r w:rsidR="00D54633">
              <w:rPr>
                <w:noProof/>
                <w:webHidden/>
              </w:rPr>
              <w:fldChar w:fldCharType="end"/>
            </w:r>
          </w:hyperlink>
        </w:p>
        <w:p w14:paraId="5424FA4C" w14:textId="77777777" w:rsidR="00EE501A" w:rsidRDefault="00000000">
          <w:pPr>
            <w:pStyle w:val="TOC2"/>
            <w:tabs>
              <w:tab w:val="right" w:leader="dot" w:pos="9016"/>
            </w:tabs>
            <w:rPr>
              <w:rFonts w:eastAsiaTheme="minorEastAsia"/>
              <w:noProof/>
              <w:lang w:val="en-US"/>
            </w:rPr>
          </w:pPr>
          <w:hyperlink w:anchor="_Toc127164757"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_Toc127164757 \h </w:instrText>
            </w:r>
            <w:r w:rsidR="00D54633">
              <w:rPr>
                <w:noProof/>
                <w:webHidden/>
              </w:rPr>
            </w:r>
            <w:r w:rsidR="00D54633">
              <w:rPr>
                <w:noProof/>
                <w:webHidden/>
              </w:rPr>
              <w:fldChar w:fldCharType="separate"/>
            </w:r>
            <w:r w:rsidR="00EE501A">
              <w:rPr>
                <w:noProof/>
                <w:webHidden/>
              </w:rPr>
              <w:t>49</w:t>
            </w:r>
            <w:r w:rsidR="00D54633">
              <w:rPr>
                <w:noProof/>
                <w:webHidden/>
              </w:rPr>
              <w:fldChar w:fldCharType="end"/>
            </w:r>
          </w:hyperlink>
        </w:p>
        <w:p w14:paraId="29A31718" w14:textId="77777777" w:rsidR="00EE501A" w:rsidRDefault="00000000">
          <w:pPr>
            <w:pStyle w:val="TOC2"/>
            <w:tabs>
              <w:tab w:val="right" w:leader="dot" w:pos="9016"/>
            </w:tabs>
            <w:rPr>
              <w:rFonts w:eastAsiaTheme="minorEastAsia"/>
              <w:noProof/>
              <w:lang w:val="en-US"/>
            </w:rPr>
          </w:pPr>
          <w:hyperlink w:anchor="_Toc127164758"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_Toc127164758 \h </w:instrText>
            </w:r>
            <w:r w:rsidR="00D54633">
              <w:rPr>
                <w:noProof/>
                <w:webHidden/>
              </w:rPr>
            </w:r>
            <w:r w:rsidR="00D54633">
              <w:rPr>
                <w:noProof/>
                <w:webHidden/>
              </w:rPr>
              <w:fldChar w:fldCharType="separate"/>
            </w:r>
            <w:r w:rsidR="00EE501A">
              <w:rPr>
                <w:noProof/>
                <w:webHidden/>
              </w:rPr>
              <w:t>49</w:t>
            </w:r>
            <w:r w:rsidR="00D54633">
              <w:rPr>
                <w:noProof/>
                <w:webHidden/>
              </w:rPr>
              <w:fldChar w:fldCharType="end"/>
            </w:r>
          </w:hyperlink>
        </w:p>
        <w:p w14:paraId="70B9B341" w14:textId="77777777" w:rsidR="00EE501A" w:rsidRDefault="00000000">
          <w:pPr>
            <w:pStyle w:val="TOC2"/>
            <w:tabs>
              <w:tab w:val="right" w:leader="dot" w:pos="9016"/>
            </w:tabs>
            <w:rPr>
              <w:rFonts w:eastAsiaTheme="minorEastAsia"/>
              <w:noProof/>
              <w:lang w:val="en-US"/>
            </w:rPr>
          </w:pPr>
          <w:hyperlink w:anchor="_Toc127164759" w:history="1">
            <w:r w:rsidR="00EE501A" w:rsidRPr="00F75B8B">
              <w:rPr>
                <w:rStyle w:val="Hyperlink"/>
                <w:rFonts w:cs="Times New Roman"/>
                <w:b/>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_Toc127164759 \h </w:instrText>
            </w:r>
            <w:r w:rsidR="00D54633">
              <w:rPr>
                <w:noProof/>
                <w:webHidden/>
              </w:rPr>
            </w:r>
            <w:r w:rsidR="00D54633">
              <w:rPr>
                <w:noProof/>
                <w:webHidden/>
              </w:rPr>
              <w:fldChar w:fldCharType="separate"/>
            </w:r>
            <w:r w:rsidR="00EE501A">
              <w:rPr>
                <w:noProof/>
                <w:webHidden/>
              </w:rPr>
              <w:t>49</w:t>
            </w:r>
            <w:r w:rsidR="00D54633">
              <w:rPr>
                <w:noProof/>
                <w:webHidden/>
              </w:rPr>
              <w:fldChar w:fldCharType="end"/>
            </w:r>
          </w:hyperlink>
        </w:p>
        <w:p w14:paraId="1F1EC604" w14:textId="77777777" w:rsidR="00EE501A" w:rsidRDefault="00000000">
          <w:pPr>
            <w:pStyle w:val="TOC2"/>
            <w:tabs>
              <w:tab w:val="right" w:leader="dot" w:pos="9016"/>
            </w:tabs>
            <w:rPr>
              <w:rFonts w:eastAsiaTheme="minorEastAsia"/>
              <w:noProof/>
              <w:lang w:val="en-US"/>
            </w:rPr>
          </w:pPr>
          <w:hyperlink w:anchor="_Toc127164760" w:history="1">
            <w:r w:rsidR="00EE501A" w:rsidRPr="00F75B8B">
              <w:rPr>
                <w:rStyle w:val="Hyperlink"/>
                <w:rFonts w:cs="Times New Roman"/>
                <w:b/>
                <w:noProof/>
              </w:rPr>
              <w:t>Institucionet kryesore pjesëmarrëse</w:t>
            </w:r>
            <w:r w:rsidR="00EE501A">
              <w:rPr>
                <w:noProof/>
                <w:webHidden/>
              </w:rPr>
              <w:tab/>
            </w:r>
            <w:r w:rsidR="00D54633">
              <w:rPr>
                <w:noProof/>
                <w:webHidden/>
              </w:rPr>
              <w:fldChar w:fldCharType="begin"/>
            </w:r>
            <w:r w:rsidR="00EE501A">
              <w:rPr>
                <w:noProof/>
                <w:webHidden/>
              </w:rPr>
              <w:instrText xml:space="preserve"> PAGEREF _Toc127164760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7A9F559A" w14:textId="77777777" w:rsidR="00EE501A" w:rsidRDefault="00000000">
          <w:pPr>
            <w:pStyle w:val="TOC2"/>
            <w:tabs>
              <w:tab w:val="right" w:leader="dot" w:pos="9016"/>
            </w:tabs>
            <w:rPr>
              <w:rFonts w:eastAsiaTheme="minorEastAsia"/>
              <w:noProof/>
              <w:lang w:val="en-US"/>
            </w:rPr>
          </w:pPr>
          <w:hyperlink w:anchor="_Toc127164761"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_Toc127164761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4DA3E018" w14:textId="77777777" w:rsidR="00EE501A" w:rsidRDefault="00000000">
          <w:pPr>
            <w:pStyle w:val="TOC2"/>
            <w:tabs>
              <w:tab w:val="right" w:leader="dot" w:pos="9016"/>
            </w:tabs>
            <w:rPr>
              <w:rFonts w:eastAsiaTheme="minorEastAsia"/>
              <w:noProof/>
              <w:lang w:val="en-US"/>
            </w:rPr>
          </w:pPr>
          <w:hyperlink w:anchor="_Toc127164762" w:history="1">
            <w:r w:rsidR="00EE501A" w:rsidRPr="00F75B8B">
              <w:rPr>
                <w:rStyle w:val="Hyperlink"/>
                <w:rFonts w:cs="Times New Roman"/>
                <w:b/>
                <w:noProof/>
              </w:rPr>
              <w:t>Lista e masave për arritjen e Objektivit Specifik 2.3:</w:t>
            </w:r>
            <w:r w:rsidR="00EE501A">
              <w:rPr>
                <w:noProof/>
                <w:webHidden/>
              </w:rPr>
              <w:tab/>
            </w:r>
            <w:r w:rsidR="00D54633">
              <w:rPr>
                <w:noProof/>
                <w:webHidden/>
              </w:rPr>
              <w:fldChar w:fldCharType="begin"/>
            </w:r>
            <w:r w:rsidR="00EE501A">
              <w:rPr>
                <w:noProof/>
                <w:webHidden/>
              </w:rPr>
              <w:instrText xml:space="preserve"> PAGEREF _Toc127164762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22D8C8F8" w14:textId="77777777" w:rsidR="00EE501A" w:rsidRDefault="00000000">
          <w:pPr>
            <w:pStyle w:val="TOC2"/>
            <w:tabs>
              <w:tab w:val="right" w:leader="dot" w:pos="9016"/>
            </w:tabs>
            <w:rPr>
              <w:rFonts w:eastAsiaTheme="minorEastAsia"/>
              <w:noProof/>
              <w:lang w:val="en-US"/>
            </w:rPr>
          </w:pPr>
          <w:hyperlink w:anchor="_Toc127164763"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_Toc127164763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71A29A2C" w14:textId="77777777" w:rsidR="00EE501A" w:rsidRDefault="00000000">
          <w:pPr>
            <w:pStyle w:val="TOC1"/>
            <w:tabs>
              <w:tab w:val="right" w:leader="dot" w:pos="9016"/>
            </w:tabs>
            <w:rPr>
              <w:rFonts w:eastAsiaTheme="minorEastAsia"/>
              <w:noProof/>
              <w:lang w:val="en-US"/>
            </w:rPr>
          </w:pPr>
          <w:hyperlink w:anchor="_Toc127164764" w:history="1">
            <w:r w:rsidR="00EE501A" w:rsidRPr="00F75B8B">
              <w:rPr>
                <w:rStyle w:val="Hyperlink"/>
                <w:rFonts w:cs="Times New Roman"/>
                <w:b/>
                <w:noProof/>
              </w:rPr>
              <w:t>Objektivi Specifik 2.4: Fuqizimi dhe rritja e kapaciteteve të qendrave të transferimit të teknologjisë për të avancuar njohuritë në një fushë të caktuar ose për të zhvilluar më tej teknologjinë</w:t>
            </w:r>
            <w:r w:rsidR="00EE501A">
              <w:rPr>
                <w:noProof/>
                <w:webHidden/>
              </w:rPr>
              <w:tab/>
            </w:r>
            <w:r w:rsidR="00D54633">
              <w:rPr>
                <w:noProof/>
                <w:webHidden/>
              </w:rPr>
              <w:fldChar w:fldCharType="begin"/>
            </w:r>
            <w:r w:rsidR="00EE501A">
              <w:rPr>
                <w:noProof/>
                <w:webHidden/>
              </w:rPr>
              <w:instrText xml:space="preserve"> PAGEREF _Toc127164764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06018026" w14:textId="77777777" w:rsidR="00EE501A" w:rsidRDefault="00000000">
          <w:pPr>
            <w:pStyle w:val="TOC2"/>
            <w:tabs>
              <w:tab w:val="right" w:leader="dot" w:pos="9016"/>
            </w:tabs>
            <w:rPr>
              <w:rFonts w:eastAsiaTheme="minorEastAsia"/>
              <w:noProof/>
              <w:lang w:val="en-US"/>
            </w:rPr>
          </w:pPr>
          <w:hyperlink w:anchor="_Toc127164765"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_Toc127164765 \h </w:instrText>
            </w:r>
            <w:r w:rsidR="00D54633">
              <w:rPr>
                <w:noProof/>
                <w:webHidden/>
              </w:rPr>
            </w:r>
            <w:r w:rsidR="00D54633">
              <w:rPr>
                <w:noProof/>
                <w:webHidden/>
              </w:rPr>
              <w:fldChar w:fldCharType="separate"/>
            </w:r>
            <w:r w:rsidR="00EE501A">
              <w:rPr>
                <w:noProof/>
                <w:webHidden/>
              </w:rPr>
              <w:t>50</w:t>
            </w:r>
            <w:r w:rsidR="00D54633">
              <w:rPr>
                <w:noProof/>
                <w:webHidden/>
              </w:rPr>
              <w:fldChar w:fldCharType="end"/>
            </w:r>
          </w:hyperlink>
        </w:p>
        <w:p w14:paraId="029DF685" w14:textId="77777777" w:rsidR="00EE501A" w:rsidRDefault="00000000">
          <w:pPr>
            <w:pStyle w:val="TOC2"/>
            <w:tabs>
              <w:tab w:val="right" w:leader="dot" w:pos="9016"/>
            </w:tabs>
            <w:rPr>
              <w:rFonts w:eastAsiaTheme="minorEastAsia"/>
              <w:noProof/>
              <w:lang w:val="en-US"/>
            </w:rPr>
          </w:pPr>
          <w:hyperlink w:anchor="_Toc127164766"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_Toc127164766 \h </w:instrText>
            </w:r>
            <w:r w:rsidR="00D54633">
              <w:rPr>
                <w:noProof/>
                <w:webHidden/>
              </w:rPr>
            </w:r>
            <w:r w:rsidR="00D54633">
              <w:rPr>
                <w:noProof/>
                <w:webHidden/>
              </w:rPr>
              <w:fldChar w:fldCharType="separate"/>
            </w:r>
            <w:r w:rsidR="00EE501A">
              <w:rPr>
                <w:noProof/>
                <w:webHidden/>
              </w:rPr>
              <w:t>51</w:t>
            </w:r>
            <w:r w:rsidR="00D54633">
              <w:rPr>
                <w:noProof/>
                <w:webHidden/>
              </w:rPr>
              <w:fldChar w:fldCharType="end"/>
            </w:r>
          </w:hyperlink>
        </w:p>
        <w:p w14:paraId="0106EF16" w14:textId="77777777" w:rsidR="00EE501A" w:rsidRDefault="00000000">
          <w:pPr>
            <w:pStyle w:val="TOC2"/>
            <w:tabs>
              <w:tab w:val="right" w:leader="dot" w:pos="9016"/>
            </w:tabs>
            <w:rPr>
              <w:rFonts w:eastAsiaTheme="minorEastAsia"/>
              <w:noProof/>
              <w:lang w:val="en-US"/>
            </w:rPr>
          </w:pPr>
          <w:hyperlink w:anchor="_Toc127164767" w:history="1">
            <w:r w:rsidR="00EE501A" w:rsidRPr="00F75B8B">
              <w:rPr>
                <w:rStyle w:val="Hyperlink"/>
                <w:rFonts w:cs="Times New Roman"/>
                <w:b/>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_Toc127164767 \h </w:instrText>
            </w:r>
            <w:r w:rsidR="00D54633">
              <w:rPr>
                <w:noProof/>
                <w:webHidden/>
              </w:rPr>
            </w:r>
            <w:r w:rsidR="00D54633">
              <w:rPr>
                <w:noProof/>
                <w:webHidden/>
              </w:rPr>
              <w:fldChar w:fldCharType="separate"/>
            </w:r>
            <w:r w:rsidR="00EE501A">
              <w:rPr>
                <w:noProof/>
                <w:webHidden/>
              </w:rPr>
              <w:t>51</w:t>
            </w:r>
            <w:r w:rsidR="00D54633">
              <w:rPr>
                <w:noProof/>
                <w:webHidden/>
              </w:rPr>
              <w:fldChar w:fldCharType="end"/>
            </w:r>
          </w:hyperlink>
        </w:p>
        <w:p w14:paraId="020EDD44" w14:textId="77777777" w:rsidR="00EE501A" w:rsidRDefault="00000000">
          <w:pPr>
            <w:pStyle w:val="TOC2"/>
            <w:tabs>
              <w:tab w:val="right" w:leader="dot" w:pos="9016"/>
            </w:tabs>
            <w:rPr>
              <w:rFonts w:eastAsiaTheme="minorEastAsia"/>
              <w:noProof/>
              <w:lang w:val="en-US"/>
            </w:rPr>
          </w:pPr>
          <w:hyperlink w:anchor="_Toc127164768" w:history="1">
            <w:r w:rsidR="00EE501A" w:rsidRPr="00F75B8B">
              <w:rPr>
                <w:rStyle w:val="Hyperlink"/>
                <w:rFonts w:cs="Times New Roman"/>
                <w:b/>
                <w:noProof/>
              </w:rPr>
              <w:t>Institucionet kryesore pjesëmarrëse</w:t>
            </w:r>
            <w:r w:rsidR="00EE501A">
              <w:rPr>
                <w:noProof/>
                <w:webHidden/>
              </w:rPr>
              <w:tab/>
            </w:r>
            <w:r w:rsidR="00D54633">
              <w:rPr>
                <w:noProof/>
                <w:webHidden/>
              </w:rPr>
              <w:fldChar w:fldCharType="begin"/>
            </w:r>
            <w:r w:rsidR="00EE501A">
              <w:rPr>
                <w:noProof/>
                <w:webHidden/>
              </w:rPr>
              <w:instrText xml:space="preserve"> PAGEREF _Toc127164768 \h </w:instrText>
            </w:r>
            <w:r w:rsidR="00D54633">
              <w:rPr>
                <w:noProof/>
                <w:webHidden/>
              </w:rPr>
            </w:r>
            <w:r w:rsidR="00D54633">
              <w:rPr>
                <w:noProof/>
                <w:webHidden/>
              </w:rPr>
              <w:fldChar w:fldCharType="separate"/>
            </w:r>
            <w:r w:rsidR="00EE501A">
              <w:rPr>
                <w:noProof/>
                <w:webHidden/>
              </w:rPr>
              <w:t>51</w:t>
            </w:r>
            <w:r w:rsidR="00D54633">
              <w:rPr>
                <w:noProof/>
                <w:webHidden/>
              </w:rPr>
              <w:fldChar w:fldCharType="end"/>
            </w:r>
          </w:hyperlink>
        </w:p>
        <w:p w14:paraId="0F4B1BA5" w14:textId="77777777" w:rsidR="00EE501A" w:rsidRDefault="00000000">
          <w:pPr>
            <w:pStyle w:val="TOC2"/>
            <w:tabs>
              <w:tab w:val="right" w:leader="dot" w:pos="9016"/>
            </w:tabs>
            <w:rPr>
              <w:rFonts w:eastAsiaTheme="minorEastAsia"/>
              <w:noProof/>
              <w:lang w:val="en-US"/>
            </w:rPr>
          </w:pPr>
          <w:hyperlink w:anchor="_Toc127164769"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_Toc127164769 \h </w:instrText>
            </w:r>
            <w:r w:rsidR="00D54633">
              <w:rPr>
                <w:noProof/>
                <w:webHidden/>
              </w:rPr>
            </w:r>
            <w:r w:rsidR="00D54633">
              <w:rPr>
                <w:noProof/>
                <w:webHidden/>
              </w:rPr>
              <w:fldChar w:fldCharType="separate"/>
            </w:r>
            <w:r w:rsidR="00EE501A">
              <w:rPr>
                <w:noProof/>
                <w:webHidden/>
              </w:rPr>
              <w:t>51</w:t>
            </w:r>
            <w:r w:rsidR="00D54633">
              <w:rPr>
                <w:noProof/>
                <w:webHidden/>
              </w:rPr>
              <w:fldChar w:fldCharType="end"/>
            </w:r>
          </w:hyperlink>
        </w:p>
        <w:p w14:paraId="4F703428" w14:textId="77777777" w:rsidR="00EE501A" w:rsidRDefault="00000000">
          <w:pPr>
            <w:pStyle w:val="TOC2"/>
            <w:tabs>
              <w:tab w:val="right" w:leader="dot" w:pos="9016"/>
            </w:tabs>
            <w:rPr>
              <w:rFonts w:eastAsiaTheme="minorEastAsia"/>
              <w:noProof/>
              <w:lang w:val="en-US"/>
            </w:rPr>
          </w:pPr>
          <w:hyperlink w:anchor="_Toc127164770" w:history="1">
            <w:r w:rsidR="00EE501A" w:rsidRPr="00F75B8B">
              <w:rPr>
                <w:rStyle w:val="Hyperlink"/>
                <w:rFonts w:cs="Times New Roman"/>
                <w:b/>
                <w:noProof/>
              </w:rPr>
              <w:t>Lista e masave për arritjen e Objektivit Specifik 2.4:</w:t>
            </w:r>
            <w:r w:rsidR="00EE501A">
              <w:rPr>
                <w:noProof/>
                <w:webHidden/>
              </w:rPr>
              <w:tab/>
            </w:r>
            <w:r w:rsidR="00D54633">
              <w:rPr>
                <w:noProof/>
                <w:webHidden/>
              </w:rPr>
              <w:fldChar w:fldCharType="begin"/>
            </w:r>
            <w:r w:rsidR="00EE501A">
              <w:rPr>
                <w:noProof/>
                <w:webHidden/>
              </w:rPr>
              <w:instrText xml:space="preserve"> PAGEREF _Toc127164770 \h </w:instrText>
            </w:r>
            <w:r w:rsidR="00D54633">
              <w:rPr>
                <w:noProof/>
                <w:webHidden/>
              </w:rPr>
            </w:r>
            <w:r w:rsidR="00D54633">
              <w:rPr>
                <w:noProof/>
                <w:webHidden/>
              </w:rPr>
              <w:fldChar w:fldCharType="separate"/>
            </w:r>
            <w:r w:rsidR="00EE501A">
              <w:rPr>
                <w:noProof/>
                <w:webHidden/>
              </w:rPr>
              <w:t>51</w:t>
            </w:r>
            <w:r w:rsidR="00D54633">
              <w:rPr>
                <w:noProof/>
                <w:webHidden/>
              </w:rPr>
              <w:fldChar w:fldCharType="end"/>
            </w:r>
          </w:hyperlink>
        </w:p>
        <w:p w14:paraId="1E8DD3CE" w14:textId="77777777" w:rsidR="00EE501A" w:rsidRDefault="00000000">
          <w:pPr>
            <w:pStyle w:val="TOC2"/>
            <w:tabs>
              <w:tab w:val="right" w:leader="dot" w:pos="9016"/>
            </w:tabs>
            <w:rPr>
              <w:rFonts w:eastAsiaTheme="minorEastAsia"/>
              <w:noProof/>
              <w:lang w:val="en-US"/>
            </w:rPr>
          </w:pPr>
          <w:hyperlink w:anchor="_Toc127164771"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_Toc127164771 \h </w:instrText>
            </w:r>
            <w:r w:rsidR="00D54633">
              <w:rPr>
                <w:noProof/>
                <w:webHidden/>
              </w:rPr>
            </w:r>
            <w:r w:rsidR="00D54633">
              <w:rPr>
                <w:noProof/>
                <w:webHidden/>
              </w:rPr>
              <w:fldChar w:fldCharType="separate"/>
            </w:r>
            <w:r w:rsidR="00EE501A">
              <w:rPr>
                <w:noProof/>
                <w:webHidden/>
              </w:rPr>
              <w:t>52</w:t>
            </w:r>
            <w:r w:rsidR="00D54633">
              <w:rPr>
                <w:noProof/>
                <w:webHidden/>
              </w:rPr>
              <w:fldChar w:fldCharType="end"/>
            </w:r>
          </w:hyperlink>
        </w:p>
        <w:p w14:paraId="420359C1" w14:textId="77777777" w:rsidR="00EE501A" w:rsidRDefault="00000000">
          <w:pPr>
            <w:pStyle w:val="TOC1"/>
            <w:tabs>
              <w:tab w:val="right" w:leader="dot" w:pos="9016"/>
            </w:tabs>
            <w:rPr>
              <w:rFonts w:eastAsiaTheme="minorEastAsia"/>
              <w:noProof/>
              <w:lang w:val="en-US"/>
            </w:rPr>
          </w:pPr>
          <w:hyperlink w:anchor="_Toc127164772" w:history="1">
            <w:r w:rsidR="00EE501A" w:rsidRPr="00F75B8B">
              <w:rPr>
                <w:rStyle w:val="Hyperlink"/>
                <w:rFonts w:cs="Times New Roman"/>
                <w:b/>
                <w:bCs/>
                <w:noProof/>
              </w:rPr>
              <w:t xml:space="preserve">Qëllimi i Politikës </w:t>
            </w:r>
            <w:r w:rsidR="00EE501A" w:rsidRPr="00F75B8B">
              <w:rPr>
                <w:rStyle w:val="Hyperlink"/>
                <w:rFonts w:eastAsia="Arial" w:cs="Times New Roman"/>
                <w:b/>
                <w:noProof/>
              </w:rPr>
              <w:t>3</w:t>
            </w:r>
            <w:r w:rsidR="00EE501A">
              <w:rPr>
                <w:noProof/>
                <w:webHidden/>
              </w:rPr>
              <w:tab/>
            </w:r>
            <w:r w:rsidR="00D54633">
              <w:rPr>
                <w:noProof/>
                <w:webHidden/>
              </w:rPr>
              <w:fldChar w:fldCharType="begin"/>
            </w:r>
            <w:r w:rsidR="00EE501A">
              <w:rPr>
                <w:noProof/>
                <w:webHidden/>
              </w:rPr>
              <w:instrText xml:space="preserve"> PAGEREF _Toc127164772 \h </w:instrText>
            </w:r>
            <w:r w:rsidR="00D54633">
              <w:rPr>
                <w:noProof/>
                <w:webHidden/>
              </w:rPr>
            </w:r>
            <w:r w:rsidR="00D54633">
              <w:rPr>
                <w:noProof/>
                <w:webHidden/>
              </w:rPr>
              <w:fldChar w:fldCharType="separate"/>
            </w:r>
            <w:r w:rsidR="00EE501A">
              <w:rPr>
                <w:noProof/>
                <w:webHidden/>
              </w:rPr>
              <w:t>52</w:t>
            </w:r>
            <w:r w:rsidR="00D54633">
              <w:rPr>
                <w:noProof/>
                <w:webHidden/>
              </w:rPr>
              <w:fldChar w:fldCharType="end"/>
            </w:r>
          </w:hyperlink>
        </w:p>
        <w:p w14:paraId="15972BBD" w14:textId="77777777" w:rsidR="00EE501A" w:rsidRDefault="00000000">
          <w:pPr>
            <w:pStyle w:val="TOC1"/>
            <w:tabs>
              <w:tab w:val="right" w:leader="dot" w:pos="9016"/>
            </w:tabs>
            <w:rPr>
              <w:rFonts w:eastAsiaTheme="minorEastAsia"/>
              <w:noProof/>
              <w:lang w:val="en-US"/>
            </w:rPr>
          </w:pPr>
          <w:hyperlink w:anchor="_Toc127164773" w:history="1">
            <w:r w:rsidR="00EE501A" w:rsidRPr="00F75B8B">
              <w:rPr>
                <w:rStyle w:val="Hyperlink"/>
                <w:rFonts w:cs="Times New Roman"/>
                <w:b/>
                <w:bCs/>
                <w:noProof/>
              </w:rPr>
              <w:t xml:space="preserve">Qëllimi i Politikës </w:t>
            </w:r>
            <w:r w:rsidR="00EE501A" w:rsidRPr="00F75B8B">
              <w:rPr>
                <w:rStyle w:val="Hyperlink"/>
                <w:rFonts w:eastAsia="Arial" w:cs="Times New Roman"/>
                <w:b/>
                <w:noProof/>
              </w:rPr>
              <w:t>3:</w:t>
            </w:r>
            <w:r w:rsidR="00EE501A" w:rsidRPr="00F75B8B">
              <w:rPr>
                <w:rStyle w:val="Hyperlink"/>
                <w:rFonts w:cs="Times New Roman"/>
                <w:b/>
                <w:bCs/>
                <w:noProof/>
              </w:rPr>
              <w:t xml:space="preserve"> Promovimi i kulturës se shkencës dhe inovacionit në edukim për të siguruar një qasje didaktike me theksin në praktikat kërkimore dhe projektet.</w:t>
            </w:r>
            <w:r w:rsidR="00EE501A">
              <w:rPr>
                <w:noProof/>
                <w:webHidden/>
              </w:rPr>
              <w:tab/>
            </w:r>
            <w:r w:rsidR="00D54633">
              <w:rPr>
                <w:noProof/>
                <w:webHidden/>
              </w:rPr>
              <w:fldChar w:fldCharType="begin"/>
            </w:r>
            <w:r w:rsidR="00EE501A">
              <w:rPr>
                <w:noProof/>
                <w:webHidden/>
              </w:rPr>
              <w:instrText xml:space="preserve"> PAGEREF _Toc127164773 \h </w:instrText>
            </w:r>
            <w:r w:rsidR="00D54633">
              <w:rPr>
                <w:noProof/>
                <w:webHidden/>
              </w:rPr>
            </w:r>
            <w:r w:rsidR="00D54633">
              <w:rPr>
                <w:noProof/>
                <w:webHidden/>
              </w:rPr>
              <w:fldChar w:fldCharType="separate"/>
            </w:r>
            <w:r w:rsidR="00EE501A">
              <w:rPr>
                <w:noProof/>
                <w:webHidden/>
              </w:rPr>
              <w:t>52</w:t>
            </w:r>
            <w:r w:rsidR="00D54633">
              <w:rPr>
                <w:noProof/>
                <w:webHidden/>
              </w:rPr>
              <w:fldChar w:fldCharType="end"/>
            </w:r>
          </w:hyperlink>
        </w:p>
        <w:p w14:paraId="6375B757" w14:textId="77777777" w:rsidR="00EE501A" w:rsidRDefault="00000000">
          <w:pPr>
            <w:pStyle w:val="TOC3"/>
            <w:tabs>
              <w:tab w:val="right" w:leader="dot" w:pos="9016"/>
            </w:tabs>
            <w:rPr>
              <w:noProof/>
            </w:rPr>
          </w:pPr>
          <w:hyperlink w:anchor="_Toc127164774" w:history="1">
            <w:r w:rsidR="00EE501A" w:rsidRPr="00F75B8B">
              <w:rPr>
                <w:rStyle w:val="Hyperlink"/>
                <w:rFonts w:ascii="Times New Roman" w:hAnsi="Times New Roman" w:cs="Times New Roman"/>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_Toc127164774 \h </w:instrText>
            </w:r>
            <w:r w:rsidR="00D54633">
              <w:rPr>
                <w:noProof/>
                <w:webHidden/>
              </w:rPr>
            </w:r>
            <w:r w:rsidR="00D54633">
              <w:rPr>
                <w:noProof/>
                <w:webHidden/>
              </w:rPr>
              <w:fldChar w:fldCharType="separate"/>
            </w:r>
            <w:r w:rsidR="00EE501A">
              <w:rPr>
                <w:noProof/>
                <w:webHidden/>
              </w:rPr>
              <w:t>53</w:t>
            </w:r>
            <w:r w:rsidR="00D54633">
              <w:rPr>
                <w:noProof/>
                <w:webHidden/>
              </w:rPr>
              <w:fldChar w:fldCharType="end"/>
            </w:r>
          </w:hyperlink>
        </w:p>
        <w:p w14:paraId="360781F6" w14:textId="77777777" w:rsidR="00EE501A" w:rsidRDefault="00000000">
          <w:pPr>
            <w:pStyle w:val="TOC1"/>
            <w:tabs>
              <w:tab w:val="right" w:leader="dot" w:pos="9016"/>
            </w:tabs>
            <w:rPr>
              <w:rFonts w:eastAsiaTheme="minorEastAsia"/>
              <w:noProof/>
              <w:lang w:val="en-US"/>
            </w:rPr>
          </w:pPr>
          <w:hyperlink w:anchor="_Toc127164775" w:history="1">
            <w:r w:rsidR="00EE501A" w:rsidRPr="00F75B8B">
              <w:rPr>
                <w:rStyle w:val="Hyperlink"/>
                <w:rFonts w:cs="Times New Roman"/>
                <w:b/>
                <w:noProof/>
              </w:rPr>
              <w:t xml:space="preserve">Objektivi Specifik 3.1: </w:t>
            </w:r>
            <w:r w:rsidR="00EE501A" w:rsidRPr="00F75B8B">
              <w:rPr>
                <w:rStyle w:val="Hyperlink"/>
                <w:rFonts w:cs="Times New Roman"/>
                <w:b/>
                <w:bCs/>
                <w:noProof/>
              </w:rPr>
              <w:t>Reformimi i kurrikulës së shkencës në arsimim parauniversitar duke përfshire STEM ne edukim.</w:t>
            </w:r>
            <w:r w:rsidR="00EE501A">
              <w:rPr>
                <w:noProof/>
                <w:webHidden/>
              </w:rPr>
              <w:tab/>
            </w:r>
            <w:r w:rsidR="00D54633">
              <w:rPr>
                <w:noProof/>
                <w:webHidden/>
              </w:rPr>
              <w:fldChar w:fldCharType="begin"/>
            </w:r>
            <w:r w:rsidR="00EE501A">
              <w:rPr>
                <w:noProof/>
                <w:webHidden/>
              </w:rPr>
              <w:instrText xml:space="preserve"> PAGEREF _Toc127164775 \h </w:instrText>
            </w:r>
            <w:r w:rsidR="00D54633">
              <w:rPr>
                <w:noProof/>
                <w:webHidden/>
              </w:rPr>
            </w:r>
            <w:r w:rsidR="00D54633">
              <w:rPr>
                <w:noProof/>
                <w:webHidden/>
              </w:rPr>
              <w:fldChar w:fldCharType="separate"/>
            </w:r>
            <w:r w:rsidR="00EE501A">
              <w:rPr>
                <w:noProof/>
                <w:webHidden/>
              </w:rPr>
              <w:t>53</w:t>
            </w:r>
            <w:r w:rsidR="00D54633">
              <w:rPr>
                <w:noProof/>
                <w:webHidden/>
              </w:rPr>
              <w:fldChar w:fldCharType="end"/>
            </w:r>
          </w:hyperlink>
        </w:p>
        <w:p w14:paraId="59118FC9" w14:textId="77777777" w:rsidR="00EE501A" w:rsidRDefault="00000000">
          <w:pPr>
            <w:pStyle w:val="TOC1"/>
            <w:tabs>
              <w:tab w:val="right" w:leader="dot" w:pos="9016"/>
            </w:tabs>
            <w:rPr>
              <w:rFonts w:eastAsiaTheme="minorEastAsia"/>
              <w:noProof/>
              <w:lang w:val="en-US"/>
            </w:rPr>
          </w:pPr>
          <w:hyperlink w:anchor="_Toc127164776"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_Toc127164776 \h </w:instrText>
            </w:r>
            <w:r w:rsidR="00D54633">
              <w:rPr>
                <w:noProof/>
                <w:webHidden/>
              </w:rPr>
            </w:r>
            <w:r w:rsidR="00D54633">
              <w:rPr>
                <w:noProof/>
                <w:webHidden/>
              </w:rPr>
              <w:fldChar w:fldCharType="separate"/>
            </w:r>
            <w:r w:rsidR="00EE501A">
              <w:rPr>
                <w:noProof/>
                <w:webHidden/>
              </w:rPr>
              <w:t>53</w:t>
            </w:r>
            <w:r w:rsidR="00D54633">
              <w:rPr>
                <w:noProof/>
                <w:webHidden/>
              </w:rPr>
              <w:fldChar w:fldCharType="end"/>
            </w:r>
          </w:hyperlink>
        </w:p>
        <w:p w14:paraId="11C5EE8F" w14:textId="77777777" w:rsidR="00EE501A" w:rsidRDefault="00000000">
          <w:pPr>
            <w:pStyle w:val="TOC2"/>
            <w:tabs>
              <w:tab w:val="right" w:leader="dot" w:pos="9016"/>
            </w:tabs>
            <w:rPr>
              <w:rFonts w:eastAsiaTheme="minorEastAsia"/>
              <w:noProof/>
              <w:lang w:val="en-US"/>
            </w:rPr>
          </w:pPr>
          <w:hyperlink w:anchor="_Toc127164777" w:history="1">
            <w:r w:rsidR="00EE501A" w:rsidRPr="00F75B8B">
              <w:rPr>
                <w:rStyle w:val="Hyperlink"/>
                <w:rFonts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_Toc127164777 \h </w:instrText>
            </w:r>
            <w:r w:rsidR="00D54633">
              <w:rPr>
                <w:noProof/>
                <w:webHidden/>
              </w:rPr>
            </w:r>
            <w:r w:rsidR="00D54633">
              <w:rPr>
                <w:noProof/>
                <w:webHidden/>
              </w:rPr>
              <w:fldChar w:fldCharType="separate"/>
            </w:r>
            <w:r w:rsidR="00EE501A">
              <w:rPr>
                <w:noProof/>
                <w:webHidden/>
              </w:rPr>
              <w:t>53</w:t>
            </w:r>
            <w:r w:rsidR="00D54633">
              <w:rPr>
                <w:noProof/>
                <w:webHidden/>
              </w:rPr>
              <w:fldChar w:fldCharType="end"/>
            </w:r>
          </w:hyperlink>
        </w:p>
        <w:p w14:paraId="715DA3EF" w14:textId="77777777" w:rsidR="00EE501A" w:rsidRDefault="00000000">
          <w:pPr>
            <w:pStyle w:val="TOC2"/>
            <w:tabs>
              <w:tab w:val="right" w:leader="dot" w:pos="9016"/>
            </w:tabs>
            <w:rPr>
              <w:rFonts w:eastAsiaTheme="minorEastAsia"/>
              <w:noProof/>
              <w:lang w:val="en-US"/>
            </w:rPr>
          </w:pPr>
          <w:hyperlink w:anchor="_Toc127164778" w:history="1">
            <w:r w:rsidR="00EE501A" w:rsidRPr="00F75B8B">
              <w:rPr>
                <w:rStyle w:val="Hyperlink"/>
                <w:rFonts w:cs="Times New Roman"/>
                <w:b/>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_Toc127164778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30670CAC" w14:textId="77777777" w:rsidR="00EE501A" w:rsidRDefault="00000000">
          <w:pPr>
            <w:pStyle w:val="TOC2"/>
            <w:tabs>
              <w:tab w:val="right" w:leader="dot" w:pos="9016"/>
            </w:tabs>
            <w:rPr>
              <w:rFonts w:eastAsiaTheme="minorEastAsia"/>
              <w:noProof/>
              <w:lang w:val="en-US"/>
            </w:rPr>
          </w:pPr>
          <w:hyperlink w:anchor="_Toc127164779" w:history="1">
            <w:r w:rsidR="00EE501A" w:rsidRPr="00F75B8B">
              <w:rPr>
                <w:rStyle w:val="Hyperlink"/>
                <w:rFonts w:cs="Times New Roman"/>
                <w:b/>
                <w:noProof/>
              </w:rPr>
              <w:t>Institucionet kryesore pjesëmarrëse</w:t>
            </w:r>
            <w:r w:rsidR="00EE501A">
              <w:rPr>
                <w:noProof/>
                <w:webHidden/>
              </w:rPr>
              <w:tab/>
            </w:r>
            <w:r w:rsidR="00D54633">
              <w:rPr>
                <w:noProof/>
                <w:webHidden/>
              </w:rPr>
              <w:fldChar w:fldCharType="begin"/>
            </w:r>
            <w:r w:rsidR="00EE501A">
              <w:rPr>
                <w:noProof/>
                <w:webHidden/>
              </w:rPr>
              <w:instrText xml:space="preserve"> PAGEREF _Toc127164779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7C5DFE45" w14:textId="77777777" w:rsidR="00EE501A" w:rsidRDefault="00000000">
          <w:pPr>
            <w:pStyle w:val="TOC2"/>
            <w:tabs>
              <w:tab w:val="right" w:leader="dot" w:pos="9016"/>
            </w:tabs>
            <w:rPr>
              <w:rFonts w:eastAsiaTheme="minorEastAsia"/>
              <w:noProof/>
              <w:lang w:val="en-US"/>
            </w:rPr>
          </w:pPr>
          <w:hyperlink w:anchor="_Toc127164780" w:history="1">
            <w:r w:rsidR="00EE501A" w:rsidRPr="00F75B8B">
              <w:rPr>
                <w:rStyle w:val="Hyperlink"/>
                <w:rFonts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_Toc127164780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3CF08A76" w14:textId="77777777" w:rsidR="00EE501A" w:rsidRDefault="00000000">
          <w:pPr>
            <w:pStyle w:val="TOC2"/>
            <w:tabs>
              <w:tab w:val="right" w:leader="dot" w:pos="9016"/>
            </w:tabs>
            <w:rPr>
              <w:rFonts w:eastAsiaTheme="minorEastAsia"/>
              <w:noProof/>
              <w:lang w:val="en-US"/>
            </w:rPr>
          </w:pPr>
          <w:hyperlink w:anchor="_Toc127164781" w:history="1">
            <w:r w:rsidR="00EE501A" w:rsidRPr="00F75B8B">
              <w:rPr>
                <w:rStyle w:val="Hyperlink"/>
                <w:rFonts w:cs="Times New Roman"/>
                <w:b/>
                <w:noProof/>
              </w:rPr>
              <w:t>Lista e masave për arritjen e Objektivit Specifik 3.1:</w:t>
            </w:r>
            <w:r w:rsidR="00EE501A">
              <w:rPr>
                <w:noProof/>
                <w:webHidden/>
              </w:rPr>
              <w:tab/>
            </w:r>
            <w:r w:rsidR="00D54633">
              <w:rPr>
                <w:noProof/>
                <w:webHidden/>
              </w:rPr>
              <w:fldChar w:fldCharType="begin"/>
            </w:r>
            <w:r w:rsidR="00EE501A">
              <w:rPr>
                <w:noProof/>
                <w:webHidden/>
              </w:rPr>
              <w:instrText xml:space="preserve"> PAGEREF _Toc127164781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72FCB232" w14:textId="77777777" w:rsidR="00EE501A" w:rsidRDefault="00000000">
          <w:pPr>
            <w:pStyle w:val="TOC2"/>
            <w:tabs>
              <w:tab w:val="right" w:leader="dot" w:pos="9016"/>
            </w:tabs>
            <w:rPr>
              <w:rFonts w:eastAsiaTheme="minorEastAsia"/>
              <w:noProof/>
              <w:lang w:val="en-US"/>
            </w:rPr>
          </w:pPr>
          <w:hyperlink w:anchor="_Toc127164782" w:history="1">
            <w:r w:rsidR="00EE501A" w:rsidRPr="00F75B8B">
              <w:rPr>
                <w:rStyle w:val="Hyperlink"/>
                <w:rFonts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_Toc127164782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634D267E" w14:textId="77777777" w:rsidR="00EE501A" w:rsidRDefault="00000000">
          <w:pPr>
            <w:pStyle w:val="TOC1"/>
            <w:tabs>
              <w:tab w:val="right" w:leader="dot" w:pos="9016"/>
            </w:tabs>
            <w:rPr>
              <w:rFonts w:eastAsiaTheme="minorEastAsia"/>
              <w:noProof/>
              <w:lang w:val="en-US"/>
            </w:rPr>
          </w:pPr>
          <w:hyperlink w:anchor="_Toc127164783" w:history="1">
            <w:r w:rsidR="00EE501A" w:rsidRPr="00F75B8B">
              <w:rPr>
                <w:rStyle w:val="Hyperlink"/>
                <w:rFonts w:cs="Times New Roman"/>
                <w:b/>
                <w:noProof/>
              </w:rPr>
              <w:t xml:space="preserve">Objektivi Specifik 3.2: </w:t>
            </w:r>
            <w:r w:rsidR="00EE501A" w:rsidRPr="00F75B8B">
              <w:rPr>
                <w:rStyle w:val="Hyperlink"/>
                <w:rFonts w:cs="Times New Roman"/>
                <w:b/>
                <w:bCs/>
                <w:noProof/>
              </w:rPr>
              <w:t>Sensibilizimi ne te gjitha nivelet e edukimit parauniversitar, për fuqizimin e rolit të të rinjve në kërkim dhe inovacion.</w:t>
            </w:r>
            <w:r w:rsidR="00EE501A">
              <w:rPr>
                <w:noProof/>
                <w:webHidden/>
              </w:rPr>
              <w:tab/>
            </w:r>
            <w:r w:rsidR="00D54633">
              <w:rPr>
                <w:noProof/>
                <w:webHidden/>
              </w:rPr>
              <w:fldChar w:fldCharType="begin"/>
            </w:r>
            <w:r w:rsidR="00EE501A">
              <w:rPr>
                <w:noProof/>
                <w:webHidden/>
              </w:rPr>
              <w:instrText xml:space="preserve"> PAGEREF _Toc127164783 \h </w:instrText>
            </w:r>
            <w:r w:rsidR="00D54633">
              <w:rPr>
                <w:noProof/>
                <w:webHidden/>
              </w:rPr>
            </w:r>
            <w:r w:rsidR="00D54633">
              <w:rPr>
                <w:noProof/>
                <w:webHidden/>
              </w:rPr>
              <w:fldChar w:fldCharType="separate"/>
            </w:r>
            <w:r w:rsidR="00EE501A">
              <w:rPr>
                <w:noProof/>
                <w:webHidden/>
              </w:rPr>
              <w:t>54</w:t>
            </w:r>
            <w:r w:rsidR="00D54633">
              <w:rPr>
                <w:noProof/>
                <w:webHidden/>
              </w:rPr>
              <w:fldChar w:fldCharType="end"/>
            </w:r>
          </w:hyperlink>
        </w:p>
        <w:p w14:paraId="21CA9335" w14:textId="77777777" w:rsidR="00EE501A" w:rsidRDefault="00000000">
          <w:pPr>
            <w:pStyle w:val="TOC1"/>
            <w:tabs>
              <w:tab w:val="right" w:leader="dot" w:pos="9016"/>
            </w:tabs>
            <w:rPr>
              <w:rFonts w:eastAsiaTheme="minorEastAsia"/>
              <w:noProof/>
              <w:lang w:val="en-US"/>
            </w:rPr>
          </w:pPr>
          <w:hyperlink w:anchor="_Toc127164784"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_Toc127164784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737E0D27" w14:textId="77777777" w:rsidR="00EE501A" w:rsidRDefault="00000000">
          <w:pPr>
            <w:pStyle w:val="TOC2"/>
            <w:tabs>
              <w:tab w:val="right" w:leader="dot" w:pos="9016"/>
            </w:tabs>
            <w:rPr>
              <w:rFonts w:eastAsiaTheme="minorEastAsia"/>
              <w:noProof/>
              <w:lang w:val="en-US"/>
            </w:rPr>
          </w:pPr>
          <w:hyperlink w:anchor="_Toc127164785" w:history="1">
            <w:r w:rsidR="00EE501A" w:rsidRPr="00F75B8B">
              <w:rPr>
                <w:rStyle w:val="Hyperlink"/>
                <w:rFonts w:ascii="Times New Roman" w:eastAsiaTheme="majorEastAsia" w:hAnsi="Times New Roman"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_Toc127164785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45CB7426" w14:textId="77777777" w:rsidR="00EE501A" w:rsidRDefault="00000000">
          <w:pPr>
            <w:pStyle w:val="TOC2"/>
            <w:tabs>
              <w:tab w:val="right" w:leader="dot" w:pos="9016"/>
            </w:tabs>
            <w:rPr>
              <w:rFonts w:eastAsiaTheme="minorEastAsia"/>
              <w:noProof/>
              <w:lang w:val="en-US"/>
            </w:rPr>
          </w:pPr>
          <w:hyperlink w:anchor="_Toc127164786" w:history="1">
            <w:r w:rsidR="00EE501A" w:rsidRPr="00F75B8B">
              <w:rPr>
                <w:rStyle w:val="Hyperlink"/>
                <w:rFonts w:ascii="Times New Roman" w:eastAsiaTheme="majorEastAsia" w:hAnsi="Times New Roman" w:cs="Times New Roman"/>
                <w:b/>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_Toc127164786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2933ADB3" w14:textId="77777777" w:rsidR="00EE501A" w:rsidRDefault="00000000">
          <w:pPr>
            <w:pStyle w:val="TOC2"/>
            <w:tabs>
              <w:tab w:val="right" w:leader="dot" w:pos="9016"/>
            </w:tabs>
            <w:rPr>
              <w:rFonts w:eastAsiaTheme="minorEastAsia"/>
              <w:noProof/>
              <w:lang w:val="en-US"/>
            </w:rPr>
          </w:pPr>
          <w:hyperlink w:anchor="_Toc127164787" w:history="1">
            <w:r w:rsidR="00EE501A" w:rsidRPr="00F75B8B">
              <w:rPr>
                <w:rStyle w:val="Hyperlink"/>
                <w:rFonts w:ascii="Times New Roman" w:eastAsiaTheme="majorEastAsia" w:hAnsi="Times New Roman" w:cs="Times New Roman"/>
                <w:b/>
                <w:noProof/>
              </w:rPr>
              <w:t>Institucionet kryesore pjesëmarrëse</w:t>
            </w:r>
            <w:r w:rsidR="00EE501A">
              <w:rPr>
                <w:noProof/>
                <w:webHidden/>
              </w:rPr>
              <w:tab/>
            </w:r>
            <w:r w:rsidR="00D54633">
              <w:rPr>
                <w:noProof/>
                <w:webHidden/>
              </w:rPr>
              <w:fldChar w:fldCharType="begin"/>
            </w:r>
            <w:r w:rsidR="00EE501A">
              <w:rPr>
                <w:noProof/>
                <w:webHidden/>
              </w:rPr>
              <w:instrText xml:space="preserve"> PAGEREF _Toc127164787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3E9B61FA" w14:textId="77777777" w:rsidR="00EE501A" w:rsidRDefault="00000000">
          <w:pPr>
            <w:pStyle w:val="TOC2"/>
            <w:tabs>
              <w:tab w:val="right" w:leader="dot" w:pos="9016"/>
            </w:tabs>
            <w:rPr>
              <w:rFonts w:eastAsiaTheme="minorEastAsia"/>
              <w:noProof/>
              <w:lang w:val="en-US"/>
            </w:rPr>
          </w:pPr>
          <w:hyperlink w:anchor="_Toc127164788" w:history="1">
            <w:r w:rsidR="00EE501A" w:rsidRPr="00F75B8B">
              <w:rPr>
                <w:rStyle w:val="Hyperlink"/>
                <w:rFonts w:ascii="Times New Roman" w:eastAsiaTheme="majorEastAsia" w:hAnsi="Times New Roman"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_Toc127164788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6A0A8544" w14:textId="77777777" w:rsidR="00EE501A" w:rsidRDefault="00000000">
          <w:pPr>
            <w:pStyle w:val="TOC2"/>
            <w:tabs>
              <w:tab w:val="right" w:leader="dot" w:pos="9016"/>
            </w:tabs>
            <w:rPr>
              <w:rFonts w:eastAsiaTheme="minorEastAsia"/>
              <w:noProof/>
              <w:lang w:val="en-US"/>
            </w:rPr>
          </w:pPr>
          <w:hyperlink w:anchor="_Toc127164789" w:history="1">
            <w:r w:rsidR="00EE501A" w:rsidRPr="00F75B8B">
              <w:rPr>
                <w:rStyle w:val="Hyperlink"/>
                <w:rFonts w:ascii="Times New Roman" w:eastAsiaTheme="majorEastAsia" w:hAnsi="Times New Roman" w:cs="Times New Roman"/>
                <w:b/>
                <w:noProof/>
              </w:rPr>
              <w:t>Lista e masave për arritjen e Objektivit Specifik 3.2:</w:t>
            </w:r>
            <w:r w:rsidR="00EE501A">
              <w:rPr>
                <w:noProof/>
                <w:webHidden/>
              </w:rPr>
              <w:tab/>
            </w:r>
            <w:r w:rsidR="00D54633">
              <w:rPr>
                <w:noProof/>
                <w:webHidden/>
              </w:rPr>
              <w:fldChar w:fldCharType="begin"/>
            </w:r>
            <w:r w:rsidR="00EE501A">
              <w:rPr>
                <w:noProof/>
                <w:webHidden/>
              </w:rPr>
              <w:instrText xml:space="preserve"> PAGEREF _Toc127164789 \h </w:instrText>
            </w:r>
            <w:r w:rsidR="00D54633">
              <w:rPr>
                <w:noProof/>
                <w:webHidden/>
              </w:rPr>
            </w:r>
            <w:r w:rsidR="00D54633">
              <w:rPr>
                <w:noProof/>
                <w:webHidden/>
              </w:rPr>
              <w:fldChar w:fldCharType="separate"/>
            </w:r>
            <w:r w:rsidR="00EE501A">
              <w:rPr>
                <w:noProof/>
                <w:webHidden/>
              </w:rPr>
              <w:t>55</w:t>
            </w:r>
            <w:r w:rsidR="00D54633">
              <w:rPr>
                <w:noProof/>
                <w:webHidden/>
              </w:rPr>
              <w:fldChar w:fldCharType="end"/>
            </w:r>
          </w:hyperlink>
        </w:p>
        <w:p w14:paraId="30A76C8D" w14:textId="77777777" w:rsidR="00EE501A" w:rsidRDefault="00000000">
          <w:pPr>
            <w:pStyle w:val="TOC2"/>
            <w:tabs>
              <w:tab w:val="right" w:leader="dot" w:pos="9016"/>
            </w:tabs>
            <w:rPr>
              <w:rFonts w:eastAsiaTheme="minorEastAsia"/>
              <w:noProof/>
              <w:lang w:val="en-US"/>
            </w:rPr>
          </w:pPr>
          <w:hyperlink w:anchor="_Toc127164790" w:history="1">
            <w:r w:rsidR="00EE501A" w:rsidRPr="00F75B8B">
              <w:rPr>
                <w:rStyle w:val="Hyperlink"/>
                <w:rFonts w:ascii="Times New Roman" w:eastAsiaTheme="majorEastAsia" w:hAnsi="Times New Roman"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_Toc127164790 \h </w:instrText>
            </w:r>
            <w:r w:rsidR="00D54633">
              <w:rPr>
                <w:noProof/>
                <w:webHidden/>
              </w:rPr>
            </w:r>
            <w:r w:rsidR="00D54633">
              <w:rPr>
                <w:noProof/>
                <w:webHidden/>
              </w:rPr>
              <w:fldChar w:fldCharType="separate"/>
            </w:r>
            <w:r w:rsidR="00EE501A">
              <w:rPr>
                <w:noProof/>
                <w:webHidden/>
              </w:rPr>
              <w:t>56</w:t>
            </w:r>
            <w:r w:rsidR="00D54633">
              <w:rPr>
                <w:noProof/>
                <w:webHidden/>
              </w:rPr>
              <w:fldChar w:fldCharType="end"/>
            </w:r>
          </w:hyperlink>
        </w:p>
        <w:p w14:paraId="21FC37D0" w14:textId="77777777" w:rsidR="00EE501A" w:rsidRDefault="00000000">
          <w:pPr>
            <w:pStyle w:val="TOC1"/>
            <w:tabs>
              <w:tab w:val="right" w:leader="dot" w:pos="9016"/>
            </w:tabs>
            <w:rPr>
              <w:rFonts w:eastAsiaTheme="minorEastAsia"/>
              <w:noProof/>
              <w:lang w:val="en-US"/>
            </w:rPr>
          </w:pPr>
          <w:hyperlink w:anchor="_Toc127164791" w:history="1">
            <w:r w:rsidR="00EE501A" w:rsidRPr="00F75B8B">
              <w:rPr>
                <w:rStyle w:val="Hyperlink"/>
                <w:rFonts w:cs="Times New Roman"/>
                <w:b/>
                <w:noProof/>
              </w:rPr>
              <w:t xml:space="preserve">Objektivi Specifik 3.3: </w:t>
            </w:r>
            <w:r w:rsidR="00EE501A" w:rsidRPr="00F75B8B">
              <w:rPr>
                <w:rStyle w:val="Hyperlink"/>
                <w:rFonts w:cs="Times New Roman"/>
                <w:b/>
                <w:bCs/>
                <w:noProof/>
              </w:rPr>
              <w:t>Zhvillimi i kompetencës digjitale.</w:t>
            </w:r>
            <w:r w:rsidR="00EE501A">
              <w:rPr>
                <w:noProof/>
                <w:webHidden/>
              </w:rPr>
              <w:tab/>
            </w:r>
            <w:r w:rsidR="00D54633">
              <w:rPr>
                <w:noProof/>
                <w:webHidden/>
              </w:rPr>
              <w:fldChar w:fldCharType="begin"/>
            </w:r>
            <w:r w:rsidR="00EE501A">
              <w:rPr>
                <w:noProof/>
                <w:webHidden/>
              </w:rPr>
              <w:instrText xml:space="preserve"> PAGEREF _Toc127164791 \h </w:instrText>
            </w:r>
            <w:r w:rsidR="00D54633">
              <w:rPr>
                <w:noProof/>
                <w:webHidden/>
              </w:rPr>
            </w:r>
            <w:r w:rsidR="00D54633">
              <w:rPr>
                <w:noProof/>
                <w:webHidden/>
              </w:rPr>
              <w:fldChar w:fldCharType="separate"/>
            </w:r>
            <w:r w:rsidR="00EE501A">
              <w:rPr>
                <w:noProof/>
                <w:webHidden/>
              </w:rPr>
              <w:t>56</w:t>
            </w:r>
            <w:r w:rsidR="00D54633">
              <w:rPr>
                <w:noProof/>
                <w:webHidden/>
              </w:rPr>
              <w:fldChar w:fldCharType="end"/>
            </w:r>
          </w:hyperlink>
        </w:p>
        <w:p w14:paraId="63F5F130" w14:textId="77777777" w:rsidR="00EE501A" w:rsidRDefault="00000000">
          <w:pPr>
            <w:pStyle w:val="TOC1"/>
            <w:tabs>
              <w:tab w:val="right" w:leader="dot" w:pos="9016"/>
            </w:tabs>
            <w:rPr>
              <w:rFonts w:eastAsiaTheme="minorEastAsia"/>
              <w:noProof/>
              <w:lang w:val="en-US"/>
            </w:rPr>
          </w:pPr>
          <w:hyperlink w:anchor="_Toc127164792" w:history="1">
            <w:r w:rsidR="00EE501A" w:rsidRPr="00F75B8B">
              <w:rPr>
                <w:rStyle w:val="Hyperlink"/>
                <w:rFonts w:cs="Times New Roman"/>
                <w:b/>
                <w:noProof/>
              </w:rPr>
              <w:t>Analiza e Situatës dhe Sfidat</w:t>
            </w:r>
            <w:r w:rsidR="00EE501A">
              <w:rPr>
                <w:noProof/>
                <w:webHidden/>
              </w:rPr>
              <w:tab/>
            </w:r>
            <w:r w:rsidR="00D54633">
              <w:rPr>
                <w:noProof/>
                <w:webHidden/>
              </w:rPr>
              <w:fldChar w:fldCharType="begin"/>
            </w:r>
            <w:r w:rsidR="00EE501A">
              <w:rPr>
                <w:noProof/>
                <w:webHidden/>
              </w:rPr>
              <w:instrText xml:space="preserve"> PAGEREF _Toc127164792 \h </w:instrText>
            </w:r>
            <w:r w:rsidR="00D54633">
              <w:rPr>
                <w:noProof/>
                <w:webHidden/>
              </w:rPr>
            </w:r>
            <w:r w:rsidR="00D54633">
              <w:rPr>
                <w:noProof/>
                <w:webHidden/>
              </w:rPr>
              <w:fldChar w:fldCharType="separate"/>
            </w:r>
            <w:r w:rsidR="00EE501A">
              <w:rPr>
                <w:noProof/>
                <w:webHidden/>
              </w:rPr>
              <w:t>56</w:t>
            </w:r>
            <w:r w:rsidR="00D54633">
              <w:rPr>
                <w:noProof/>
                <w:webHidden/>
              </w:rPr>
              <w:fldChar w:fldCharType="end"/>
            </w:r>
          </w:hyperlink>
        </w:p>
        <w:p w14:paraId="6D32BB57" w14:textId="77777777" w:rsidR="00EE501A" w:rsidRDefault="00000000">
          <w:pPr>
            <w:pStyle w:val="TOC2"/>
            <w:tabs>
              <w:tab w:val="right" w:leader="dot" w:pos="9016"/>
            </w:tabs>
            <w:rPr>
              <w:rFonts w:eastAsiaTheme="minorEastAsia"/>
              <w:noProof/>
              <w:lang w:val="en-US"/>
            </w:rPr>
          </w:pPr>
          <w:hyperlink w:anchor="_Toc127164793" w:history="1">
            <w:r w:rsidR="00EE501A" w:rsidRPr="00F75B8B">
              <w:rPr>
                <w:rStyle w:val="Hyperlink"/>
                <w:rFonts w:ascii="Times New Roman" w:eastAsiaTheme="majorEastAsia" w:hAnsi="Times New Roman" w:cs="Times New Roman"/>
                <w:b/>
                <w:noProof/>
              </w:rPr>
              <w:t>Rezultatet që pritet të arrihen përmes zbatimit të masave që lidhen me objektivin specifik.</w:t>
            </w:r>
            <w:r w:rsidR="00EE501A">
              <w:rPr>
                <w:noProof/>
                <w:webHidden/>
              </w:rPr>
              <w:tab/>
            </w:r>
            <w:r w:rsidR="00D54633">
              <w:rPr>
                <w:noProof/>
                <w:webHidden/>
              </w:rPr>
              <w:fldChar w:fldCharType="begin"/>
            </w:r>
            <w:r w:rsidR="00EE501A">
              <w:rPr>
                <w:noProof/>
                <w:webHidden/>
              </w:rPr>
              <w:instrText xml:space="preserve"> PAGEREF _Toc127164793 \h </w:instrText>
            </w:r>
            <w:r w:rsidR="00D54633">
              <w:rPr>
                <w:noProof/>
                <w:webHidden/>
              </w:rPr>
            </w:r>
            <w:r w:rsidR="00D54633">
              <w:rPr>
                <w:noProof/>
                <w:webHidden/>
              </w:rPr>
              <w:fldChar w:fldCharType="separate"/>
            </w:r>
            <w:r w:rsidR="00EE501A">
              <w:rPr>
                <w:noProof/>
                <w:webHidden/>
              </w:rPr>
              <w:t>56</w:t>
            </w:r>
            <w:r w:rsidR="00D54633">
              <w:rPr>
                <w:noProof/>
                <w:webHidden/>
              </w:rPr>
              <w:fldChar w:fldCharType="end"/>
            </w:r>
          </w:hyperlink>
        </w:p>
        <w:p w14:paraId="4E49F0F1" w14:textId="77777777" w:rsidR="00EE501A" w:rsidRDefault="00000000">
          <w:pPr>
            <w:pStyle w:val="TOC2"/>
            <w:tabs>
              <w:tab w:val="right" w:leader="dot" w:pos="9016"/>
            </w:tabs>
            <w:rPr>
              <w:rFonts w:eastAsiaTheme="minorEastAsia"/>
              <w:noProof/>
              <w:lang w:val="en-US"/>
            </w:rPr>
          </w:pPr>
          <w:hyperlink w:anchor="_Toc127164794" w:history="1">
            <w:r w:rsidR="00EE501A" w:rsidRPr="00F75B8B">
              <w:rPr>
                <w:rStyle w:val="Hyperlink"/>
                <w:rFonts w:ascii="Times New Roman" w:eastAsiaTheme="majorEastAsia" w:hAnsi="Times New Roman" w:cs="Times New Roman"/>
                <w:b/>
                <w:noProof/>
              </w:rPr>
              <w:t>Institucionet përgjegjëse drejtuese</w:t>
            </w:r>
            <w:r w:rsidR="00EE501A">
              <w:rPr>
                <w:noProof/>
                <w:webHidden/>
              </w:rPr>
              <w:tab/>
            </w:r>
            <w:r w:rsidR="00D54633">
              <w:rPr>
                <w:noProof/>
                <w:webHidden/>
              </w:rPr>
              <w:fldChar w:fldCharType="begin"/>
            </w:r>
            <w:r w:rsidR="00EE501A">
              <w:rPr>
                <w:noProof/>
                <w:webHidden/>
              </w:rPr>
              <w:instrText xml:space="preserve"> PAGEREF _Toc127164794 \h </w:instrText>
            </w:r>
            <w:r w:rsidR="00D54633">
              <w:rPr>
                <w:noProof/>
                <w:webHidden/>
              </w:rPr>
            </w:r>
            <w:r w:rsidR="00D54633">
              <w:rPr>
                <w:noProof/>
                <w:webHidden/>
              </w:rPr>
              <w:fldChar w:fldCharType="separate"/>
            </w:r>
            <w:r w:rsidR="00EE501A">
              <w:rPr>
                <w:noProof/>
                <w:webHidden/>
              </w:rPr>
              <w:t>56</w:t>
            </w:r>
            <w:r w:rsidR="00D54633">
              <w:rPr>
                <w:noProof/>
                <w:webHidden/>
              </w:rPr>
              <w:fldChar w:fldCharType="end"/>
            </w:r>
          </w:hyperlink>
        </w:p>
        <w:p w14:paraId="05AD1C9B" w14:textId="77777777" w:rsidR="00EE501A" w:rsidRDefault="00000000">
          <w:pPr>
            <w:pStyle w:val="TOC2"/>
            <w:tabs>
              <w:tab w:val="right" w:leader="dot" w:pos="9016"/>
            </w:tabs>
            <w:rPr>
              <w:rFonts w:eastAsiaTheme="minorEastAsia"/>
              <w:noProof/>
              <w:lang w:val="en-US"/>
            </w:rPr>
          </w:pPr>
          <w:hyperlink w:anchor="_Toc127164795" w:history="1">
            <w:r w:rsidR="00EE501A" w:rsidRPr="00F75B8B">
              <w:rPr>
                <w:rStyle w:val="Hyperlink"/>
                <w:rFonts w:ascii="Times New Roman" w:eastAsiaTheme="majorEastAsia" w:hAnsi="Times New Roman" w:cs="Times New Roman"/>
                <w:b/>
                <w:noProof/>
              </w:rPr>
              <w:t>Institucionet kryesore pjesëmarrëse</w:t>
            </w:r>
            <w:r w:rsidR="00EE501A">
              <w:rPr>
                <w:noProof/>
                <w:webHidden/>
              </w:rPr>
              <w:tab/>
            </w:r>
            <w:r w:rsidR="00D54633">
              <w:rPr>
                <w:noProof/>
                <w:webHidden/>
              </w:rPr>
              <w:fldChar w:fldCharType="begin"/>
            </w:r>
            <w:r w:rsidR="00EE501A">
              <w:rPr>
                <w:noProof/>
                <w:webHidden/>
              </w:rPr>
              <w:instrText xml:space="preserve"> PAGEREF _Toc127164795 \h </w:instrText>
            </w:r>
            <w:r w:rsidR="00D54633">
              <w:rPr>
                <w:noProof/>
                <w:webHidden/>
              </w:rPr>
            </w:r>
            <w:r w:rsidR="00D54633">
              <w:rPr>
                <w:noProof/>
                <w:webHidden/>
              </w:rPr>
              <w:fldChar w:fldCharType="separate"/>
            </w:r>
            <w:r w:rsidR="00EE501A">
              <w:rPr>
                <w:noProof/>
                <w:webHidden/>
              </w:rPr>
              <w:t>57</w:t>
            </w:r>
            <w:r w:rsidR="00D54633">
              <w:rPr>
                <w:noProof/>
                <w:webHidden/>
              </w:rPr>
              <w:fldChar w:fldCharType="end"/>
            </w:r>
          </w:hyperlink>
        </w:p>
        <w:p w14:paraId="5D2F0B9F" w14:textId="77777777" w:rsidR="00EE501A" w:rsidRDefault="00000000">
          <w:pPr>
            <w:pStyle w:val="TOC2"/>
            <w:tabs>
              <w:tab w:val="right" w:leader="dot" w:pos="9016"/>
            </w:tabs>
            <w:rPr>
              <w:rFonts w:eastAsiaTheme="minorEastAsia"/>
              <w:noProof/>
              <w:lang w:val="en-US"/>
            </w:rPr>
          </w:pPr>
          <w:hyperlink w:anchor="_Toc127164796" w:history="1">
            <w:r w:rsidR="00EE501A" w:rsidRPr="00F75B8B">
              <w:rPr>
                <w:rStyle w:val="Hyperlink"/>
                <w:rFonts w:ascii="Times New Roman" w:eastAsiaTheme="majorEastAsia" w:hAnsi="Times New Roman" w:cs="Times New Roman"/>
                <w:b/>
                <w:noProof/>
              </w:rPr>
              <w:t>Lidhja e objektivit specifik me nën-kapitullin përkatës të BE-së sipas MSA-së.</w:t>
            </w:r>
            <w:r w:rsidR="00EE501A">
              <w:rPr>
                <w:noProof/>
                <w:webHidden/>
              </w:rPr>
              <w:tab/>
            </w:r>
            <w:r w:rsidR="00D54633">
              <w:rPr>
                <w:noProof/>
                <w:webHidden/>
              </w:rPr>
              <w:fldChar w:fldCharType="begin"/>
            </w:r>
            <w:r w:rsidR="00EE501A">
              <w:rPr>
                <w:noProof/>
                <w:webHidden/>
              </w:rPr>
              <w:instrText xml:space="preserve"> PAGEREF _Toc127164796 \h </w:instrText>
            </w:r>
            <w:r w:rsidR="00D54633">
              <w:rPr>
                <w:noProof/>
                <w:webHidden/>
              </w:rPr>
            </w:r>
            <w:r w:rsidR="00D54633">
              <w:rPr>
                <w:noProof/>
                <w:webHidden/>
              </w:rPr>
              <w:fldChar w:fldCharType="separate"/>
            </w:r>
            <w:r w:rsidR="00EE501A">
              <w:rPr>
                <w:noProof/>
                <w:webHidden/>
              </w:rPr>
              <w:t>57</w:t>
            </w:r>
            <w:r w:rsidR="00D54633">
              <w:rPr>
                <w:noProof/>
                <w:webHidden/>
              </w:rPr>
              <w:fldChar w:fldCharType="end"/>
            </w:r>
          </w:hyperlink>
        </w:p>
        <w:p w14:paraId="70DDBE22" w14:textId="77777777" w:rsidR="00EE501A" w:rsidRDefault="00000000">
          <w:pPr>
            <w:pStyle w:val="TOC2"/>
            <w:tabs>
              <w:tab w:val="right" w:leader="dot" w:pos="9016"/>
            </w:tabs>
            <w:rPr>
              <w:rFonts w:eastAsiaTheme="minorEastAsia"/>
              <w:noProof/>
              <w:lang w:val="en-US"/>
            </w:rPr>
          </w:pPr>
          <w:hyperlink w:anchor="_Toc127164797" w:history="1">
            <w:r w:rsidR="00EE501A" w:rsidRPr="00F75B8B">
              <w:rPr>
                <w:rStyle w:val="Hyperlink"/>
                <w:rFonts w:ascii="Times New Roman" w:eastAsiaTheme="majorEastAsia" w:hAnsi="Times New Roman" w:cs="Times New Roman"/>
                <w:b/>
                <w:noProof/>
              </w:rPr>
              <w:t>Lista e masave për arritjen e Objektivit Specifik 3.3:</w:t>
            </w:r>
            <w:r w:rsidR="00EE501A">
              <w:rPr>
                <w:noProof/>
                <w:webHidden/>
              </w:rPr>
              <w:tab/>
            </w:r>
            <w:r w:rsidR="00D54633">
              <w:rPr>
                <w:noProof/>
                <w:webHidden/>
              </w:rPr>
              <w:fldChar w:fldCharType="begin"/>
            </w:r>
            <w:r w:rsidR="00EE501A">
              <w:rPr>
                <w:noProof/>
                <w:webHidden/>
              </w:rPr>
              <w:instrText xml:space="preserve"> PAGEREF _Toc127164797 \h </w:instrText>
            </w:r>
            <w:r w:rsidR="00D54633">
              <w:rPr>
                <w:noProof/>
                <w:webHidden/>
              </w:rPr>
            </w:r>
            <w:r w:rsidR="00D54633">
              <w:rPr>
                <w:noProof/>
                <w:webHidden/>
              </w:rPr>
              <w:fldChar w:fldCharType="separate"/>
            </w:r>
            <w:r w:rsidR="00EE501A">
              <w:rPr>
                <w:noProof/>
                <w:webHidden/>
              </w:rPr>
              <w:t>57</w:t>
            </w:r>
            <w:r w:rsidR="00D54633">
              <w:rPr>
                <w:noProof/>
                <w:webHidden/>
              </w:rPr>
              <w:fldChar w:fldCharType="end"/>
            </w:r>
          </w:hyperlink>
        </w:p>
        <w:p w14:paraId="05D4035C" w14:textId="77777777" w:rsidR="00EE501A" w:rsidRDefault="00000000">
          <w:pPr>
            <w:pStyle w:val="TOC2"/>
            <w:tabs>
              <w:tab w:val="right" w:leader="dot" w:pos="9016"/>
            </w:tabs>
            <w:rPr>
              <w:rFonts w:eastAsiaTheme="minorEastAsia"/>
              <w:noProof/>
              <w:lang w:val="en-US"/>
            </w:rPr>
          </w:pPr>
          <w:hyperlink w:anchor="_Toc127164798" w:history="1">
            <w:r w:rsidR="00EE501A" w:rsidRPr="00F75B8B">
              <w:rPr>
                <w:rStyle w:val="Hyperlink"/>
                <w:rFonts w:ascii="Times New Roman" w:eastAsiaTheme="majorEastAsia" w:hAnsi="Times New Roman" w:cs="Times New Roman"/>
                <w:b/>
                <w:noProof/>
              </w:rPr>
              <w:t>Treguesit kryesorë të rezultateve</w:t>
            </w:r>
            <w:r w:rsidR="00EE501A">
              <w:rPr>
                <w:noProof/>
                <w:webHidden/>
              </w:rPr>
              <w:tab/>
            </w:r>
            <w:r w:rsidR="00D54633">
              <w:rPr>
                <w:noProof/>
                <w:webHidden/>
              </w:rPr>
              <w:fldChar w:fldCharType="begin"/>
            </w:r>
            <w:r w:rsidR="00EE501A">
              <w:rPr>
                <w:noProof/>
                <w:webHidden/>
              </w:rPr>
              <w:instrText xml:space="preserve"> PAGEREF _Toc127164798 \h </w:instrText>
            </w:r>
            <w:r w:rsidR="00D54633">
              <w:rPr>
                <w:noProof/>
                <w:webHidden/>
              </w:rPr>
            </w:r>
            <w:r w:rsidR="00D54633">
              <w:rPr>
                <w:noProof/>
                <w:webHidden/>
              </w:rPr>
              <w:fldChar w:fldCharType="separate"/>
            </w:r>
            <w:r w:rsidR="00EE501A">
              <w:rPr>
                <w:noProof/>
                <w:webHidden/>
              </w:rPr>
              <w:t>57</w:t>
            </w:r>
            <w:r w:rsidR="00D54633">
              <w:rPr>
                <w:noProof/>
                <w:webHidden/>
              </w:rPr>
              <w:fldChar w:fldCharType="end"/>
            </w:r>
          </w:hyperlink>
        </w:p>
        <w:p w14:paraId="31918E34" w14:textId="77777777" w:rsidR="00EE501A" w:rsidRDefault="00000000">
          <w:pPr>
            <w:pStyle w:val="TOC1"/>
            <w:tabs>
              <w:tab w:val="right" w:leader="dot" w:pos="9016"/>
            </w:tabs>
            <w:rPr>
              <w:rFonts w:eastAsiaTheme="minorEastAsia"/>
              <w:noProof/>
              <w:lang w:val="en-US"/>
            </w:rPr>
          </w:pPr>
          <w:hyperlink w:anchor="_Toc127164799" w:history="1">
            <w:r w:rsidR="00EE501A" w:rsidRPr="00F75B8B">
              <w:rPr>
                <w:rStyle w:val="Hyperlink"/>
                <w:rFonts w:cs="Times New Roman"/>
                <w:b/>
                <w:noProof/>
              </w:rPr>
              <w:t>Pjesa IV: Zbatimi, Llogaridhënia dhe Koordinimi</w:t>
            </w:r>
            <w:r w:rsidR="00EE501A">
              <w:rPr>
                <w:noProof/>
                <w:webHidden/>
              </w:rPr>
              <w:tab/>
            </w:r>
            <w:r w:rsidR="00D54633">
              <w:rPr>
                <w:noProof/>
                <w:webHidden/>
              </w:rPr>
              <w:fldChar w:fldCharType="begin"/>
            </w:r>
            <w:r w:rsidR="00EE501A">
              <w:rPr>
                <w:noProof/>
                <w:webHidden/>
              </w:rPr>
              <w:instrText xml:space="preserve"> PAGEREF _Toc127164799 \h </w:instrText>
            </w:r>
            <w:r w:rsidR="00D54633">
              <w:rPr>
                <w:noProof/>
                <w:webHidden/>
              </w:rPr>
            </w:r>
            <w:r w:rsidR="00D54633">
              <w:rPr>
                <w:noProof/>
                <w:webHidden/>
              </w:rPr>
              <w:fldChar w:fldCharType="separate"/>
            </w:r>
            <w:r w:rsidR="00EE501A">
              <w:rPr>
                <w:noProof/>
                <w:webHidden/>
              </w:rPr>
              <w:t>57</w:t>
            </w:r>
            <w:r w:rsidR="00D54633">
              <w:rPr>
                <w:noProof/>
                <w:webHidden/>
              </w:rPr>
              <w:fldChar w:fldCharType="end"/>
            </w:r>
          </w:hyperlink>
        </w:p>
        <w:p w14:paraId="38093A0E" w14:textId="77777777" w:rsidR="00EE501A" w:rsidRDefault="00000000">
          <w:pPr>
            <w:pStyle w:val="TOC1"/>
            <w:tabs>
              <w:tab w:val="right" w:leader="dot" w:pos="9016"/>
            </w:tabs>
            <w:rPr>
              <w:rFonts w:eastAsiaTheme="minorEastAsia"/>
              <w:noProof/>
              <w:lang w:val="en-US"/>
            </w:rPr>
          </w:pPr>
          <w:hyperlink w:anchor="_Toc127164800" w:history="1">
            <w:r w:rsidR="00EE501A" w:rsidRPr="00F75B8B">
              <w:rPr>
                <w:rStyle w:val="Hyperlink"/>
                <w:rFonts w:cs="Times New Roman"/>
                <w:noProof/>
              </w:rPr>
              <w:t>PJESA V: Plani i Veprimit dhe Vlerësimet Financiare</w:t>
            </w:r>
            <w:r w:rsidR="00EE501A">
              <w:rPr>
                <w:noProof/>
                <w:webHidden/>
              </w:rPr>
              <w:tab/>
            </w:r>
            <w:r w:rsidR="00D54633">
              <w:rPr>
                <w:noProof/>
                <w:webHidden/>
              </w:rPr>
              <w:fldChar w:fldCharType="begin"/>
            </w:r>
            <w:r w:rsidR="00EE501A">
              <w:rPr>
                <w:noProof/>
                <w:webHidden/>
              </w:rPr>
              <w:instrText xml:space="preserve"> PAGEREF _Toc127164800 \h </w:instrText>
            </w:r>
            <w:r w:rsidR="00D54633">
              <w:rPr>
                <w:noProof/>
                <w:webHidden/>
              </w:rPr>
            </w:r>
            <w:r w:rsidR="00D54633">
              <w:rPr>
                <w:noProof/>
                <w:webHidden/>
              </w:rPr>
              <w:fldChar w:fldCharType="separate"/>
            </w:r>
            <w:r w:rsidR="00EE501A">
              <w:rPr>
                <w:noProof/>
                <w:webHidden/>
              </w:rPr>
              <w:t>59</w:t>
            </w:r>
            <w:r w:rsidR="00D54633">
              <w:rPr>
                <w:noProof/>
                <w:webHidden/>
              </w:rPr>
              <w:fldChar w:fldCharType="end"/>
            </w:r>
          </w:hyperlink>
        </w:p>
        <w:p w14:paraId="55050AC5" w14:textId="77777777" w:rsidR="00EE501A" w:rsidRDefault="00000000">
          <w:pPr>
            <w:pStyle w:val="TOC2"/>
            <w:tabs>
              <w:tab w:val="right" w:leader="dot" w:pos="9016"/>
            </w:tabs>
            <w:rPr>
              <w:rFonts w:eastAsiaTheme="minorEastAsia"/>
              <w:noProof/>
              <w:lang w:val="en-US"/>
            </w:rPr>
          </w:pPr>
          <w:hyperlink w:anchor="_Toc127164801" w:history="1">
            <w:r w:rsidR="00EE501A" w:rsidRPr="00F75B8B">
              <w:rPr>
                <w:rStyle w:val="Hyperlink"/>
                <w:rFonts w:cs="Times New Roman"/>
                <w:noProof/>
              </w:rPr>
              <w:t>NEVOJAT PËR SHPENZIME KAPITALE DHE SHPENZIME KORENTE</w:t>
            </w:r>
            <w:r w:rsidR="00EE501A">
              <w:rPr>
                <w:noProof/>
                <w:webHidden/>
              </w:rPr>
              <w:tab/>
            </w:r>
            <w:r w:rsidR="00D54633">
              <w:rPr>
                <w:noProof/>
                <w:webHidden/>
              </w:rPr>
              <w:fldChar w:fldCharType="begin"/>
            </w:r>
            <w:r w:rsidR="00EE501A">
              <w:rPr>
                <w:noProof/>
                <w:webHidden/>
              </w:rPr>
              <w:instrText xml:space="preserve"> PAGEREF _Toc127164801 \h </w:instrText>
            </w:r>
            <w:r w:rsidR="00D54633">
              <w:rPr>
                <w:noProof/>
                <w:webHidden/>
              </w:rPr>
            </w:r>
            <w:r w:rsidR="00D54633">
              <w:rPr>
                <w:noProof/>
                <w:webHidden/>
              </w:rPr>
              <w:fldChar w:fldCharType="separate"/>
            </w:r>
            <w:r w:rsidR="00EE501A">
              <w:rPr>
                <w:noProof/>
                <w:webHidden/>
              </w:rPr>
              <w:t>60</w:t>
            </w:r>
            <w:r w:rsidR="00D54633">
              <w:rPr>
                <w:noProof/>
                <w:webHidden/>
              </w:rPr>
              <w:fldChar w:fldCharType="end"/>
            </w:r>
          </w:hyperlink>
        </w:p>
        <w:p w14:paraId="3D7AFFAF" w14:textId="77777777" w:rsidR="00EE501A" w:rsidRDefault="00000000">
          <w:pPr>
            <w:pStyle w:val="TOC2"/>
            <w:tabs>
              <w:tab w:val="right" w:leader="dot" w:pos="9016"/>
            </w:tabs>
            <w:rPr>
              <w:rFonts w:eastAsiaTheme="minorEastAsia"/>
              <w:noProof/>
              <w:lang w:val="en-US"/>
            </w:rPr>
          </w:pPr>
          <w:hyperlink w:anchor="_Toc127164802" w:history="1">
            <w:r w:rsidR="00EE501A" w:rsidRPr="00F75B8B">
              <w:rPr>
                <w:rStyle w:val="Hyperlink"/>
                <w:rFonts w:cs="Times New Roman"/>
                <w:b/>
                <w:bCs/>
                <w:noProof/>
              </w:rPr>
              <w:t>Aneks 1: Plani i Veprimit i kostuar</w:t>
            </w:r>
            <w:r w:rsidR="00EE501A">
              <w:rPr>
                <w:noProof/>
                <w:webHidden/>
              </w:rPr>
              <w:tab/>
            </w:r>
            <w:r w:rsidR="00D54633">
              <w:rPr>
                <w:noProof/>
                <w:webHidden/>
              </w:rPr>
              <w:fldChar w:fldCharType="begin"/>
            </w:r>
            <w:r w:rsidR="00EE501A">
              <w:rPr>
                <w:noProof/>
                <w:webHidden/>
              </w:rPr>
              <w:instrText xml:space="preserve"> PAGEREF _Toc127164802 \h </w:instrText>
            </w:r>
            <w:r w:rsidR="00D54633">
              <w:rPr>
                <w:noProof/>
                <w:webHidden/>
              </w:rPr>
            </w:r>
            <w:r w:rsidR="00D54633">
              <w:rPr>
                <w:noProof/>
                <w:webHidden/>
              </w:rPr>
              <w:fldChar w:fldCharType="separate"/>
            </w:r>
            <w:r w:rsidR="00EE501A">
              <w:rPr>
                <w:noProof/>
                <w:webHidden/>
              </w:rPr>
              <w:t>66</w:t>
            </w:r>
            <w:r w:rsidR="00D54633">
              <w:rPr>
                <w:noProof/>
                <w:webHidden/>
              </w:rPr>
              <w:fldChar w:fldCharType="end"/>
            </w:r>
          </w:hyperlink>
        </w:p>
        <w:p w14:paraId="32AFA76E" w14:textId="77777777" w:rsidR="00EE501A" w:rsidRDefault="00000000">
          <w:pPr>
            <w:pStyle w:val="TOC2"/>
            <w:tabs>
              <w:tab w:val="right" w:leader="dot" w:pos="9016"/>
            </w:tabs>
            <w:rPr>
              <w:rFonts w:eastAsiaTheme="minorEastAsia"/>
              <w:noProof/>
              <w:lang w:val="en-US"/>
            </w:rPr>
          </w:pPr>
          <w:hyperlink w:anchor="_Toc127164803" w:history="1">
            <w:r w:rsidR="00EE501A" w:rsidRPr="00F75B8B">
              <w:rPr>
                <w:rStyle w:val="Hyperlink"/>
                <w:rFonts w:cs="Times New Roman"/>
                <w:b/>
                <w:bCs/>
                <w:noProof/>
              </w:rPr>
              <w:t>Aneks 2 Treguesit e Monitorimit të dokumentit të Strategjisë</w:t>
            </w:r>
            <w:r w:rsidR="00EE501A">
              <w:rPr>
                <w:noProof/>
                <w:webHidden/>
              </w:rPr>
              <w:tab/>
            </w:r>
            <w:r w:rsidR="00D54633">
              <w:rPr>
                <w:noProof/>
                <w:webHidden/>
              </w:rPr>
              <w:fldChar w:fldCharType="begin"/>
            </w:r>
            <w:r w:rsidR="00EE501A">
              <w:rPr>
                <w:noProof/>
                <w:webHidden/>
              </w:rPr>
              <w:instrText xml:space="preserve"> PAGEREF _Toc127164803 \h </w:instrText>
            </w:r>
            <w:r w:rsidR="00D54633">
              <w:rPr>
                <w:noProof/>
                <w:webHidden/>
              </w:rPr>
            </w:r>
            <w:r w:rsidR="00D54633">
              <w:rPr>
                <w:noProof/>
                <w:webHidden/>
              </w:rPr>
              <w:fldChar w:fldCharType="separate"/>
            </w:r>
            <w:r w:rsidR="00EE501A">
              <w:rPr>
                <w:noProof/>
                <w:webHidden/>
              </w:rPr>
              <w:t>73</w:t>
            </w:r>
            <w:r w:rsidR="00D54633">
              <w:rPr>
                <w:noProof/>
                <w:webHidden/>
              </w:rPr>
              <w:fldChar w:fldCharType="end"/>
            </w:r>
          </w:hyperlink>
        </w:p>
        <w:p w14:paraId="17B6EC0C" w14:textId="77777777" w:rsidR="0061178F" w:rsidRPr="00765B2C" w:rsidRDefault="00D54633" w:rsidP="00BC4FE3">
          <w:pPr>
            <w:spacing w:line="276" w:lineRule="auto"/>
            <w:jc w:val="both"/>
            <w:rPr>
              <w:rFonts w:ascii="Times New Roman" w:hAnsi="Times New Roman" w:cs="Times New Roman"/>
              <w:b/>
              <w:bCs/>
              <w:noProof/>
              <w:sz w:val="24"/>
              <w:szCs w:val="24"/>
            </w:rPr>
          </w:pPr>
          <w:r w:rsidRPr="00765B2C">
            <w:rPr>
              <w:rFonts w:ascii="Times New Roman" w:hAnsi="Times New Roman" w:cs="Times New Roman"/>
              <w:b/>
              <w:bCs/>
              <w:noProof/>
              <w:sz w:val="24"/>
              <w:szCs w:val="24"/>
            </w:rPr>
            <w:fldChar w:fldCharType="end"/>
          </w:r>
        </w:p>
      </w:sdtContent>
    </w:sdt>
    <w:p w14:paraId="5F8A4DF7" w14:textId="77777777" w:rsidR="0080078B" w:rsidRPr="00765B2C" w:rsidRDefault="0080078B" w:rsidP="00BC4FE3">
      <w:pPr>
        <w:spacing w:line="276" w:lineRule="auto"/>
        <w:jc w:val="both"/>
        <w:rPr>
          <w:rFonts w:ascii="Times New Roman" w:hAnsi="Times New Roman" w:cs="Times New Roman"/>
          <w:b/>
          <w:bCs/>
          <w:noProof/>
          <w:sz w:val="24"/>
          <w:szCs w:val="24"/>
        </w:rPr>
      </w:pPr>
    </w:p>
    <w:p w14:paraId="57DDF31E" w14:textId="77777777" w:rsidR="0080078B" w:rsidRPr="00765B2C" w:rsidRDefault="0080078B" w:rsidP="00BC4FE3">
      <w:pPr>
        <w:spacing w:line="276" w:lineRule="auto"/>
        <w:jc w:val="both"/>
        <w:rPr>
          <w:rFonts w:ascii="Times New Roman" w:hAnsi="Times New Roman" w:cs="Times New Roman"/>
          <w:b/>
          <w:bCs/>
          <w:noProof/>
          <w:sz w:val="24"/>
          <w:szCs w:val="24"/>
        </w:rPr>
      </w:pPr>
    </w:p>
    <w:p w14:paraId="78C49F6F" w14:textId="77777777" w:rsidR="0080078B" w:rsidRDefault="0080078B" w:rsidP="00BC4FE3">
      <w:pPr>
        <w:spacing w:line="276" w:lineRule="auto"/>
        <w:jc w:val="both"/>
        <w:rPr>
          <w:rFonts w:ascii="Times New Roman" w:hAnsi="Times New Roman" w:cs="Times New Roman"/>
          <w:b/>
          <w:bCs/>
          <w:noProof/>
          <w:sz w:val="24"/>
          <w:szCs w:val="24"/>
        </w:rPr>
      </w:pPr>
    </w:p>
    <w:p w14:paraId="2A2567DA" w14:textId="77777777" w:rsidR="00765B2C" w:rsidRDefault="00765B2C" w:rsidP="00BC4FE3">
      <w:pPr>
        <w:spacing w:line="276" w:lineRule="auto"/>
        <w:jc w:val="both"/>
        <w:rPr>
          <w:rFonts w:ascii="Times New Roman" w:hAnsi="Times New Roman" w:cs="Times New Roman"/>
          <w:b/>
          <w:bCs/>
          <w:noProof/>
          <w:sz w:val="24"/>
          <w:szCs w:val="24"/>
        </w:rPr>
      </w:pPr>
    </w:p>
    <w:p w14:paraId="780DD9DA" w14:textId="77777777" w:rsidR="00765B2C" w:rsidRPr="00765B2C" w:rsidRDefault="00765B2C" w:rsidP="00BC4FE3">
      <w:pPr>
        <w:spacing w:line="276" w:lineRule="auto"/>
        <w:jc w:val="both"/>
        <w:rPr>
          <w:rFonts w:ascii="Times New Roman" w:hAnsi="Times New Roman" w:cs="Times New Roman"/>
          <w:b/>
          <w:bCs/>
          <w:noProof/>
          <w:sz w:val="24"/>
          <w:szCs w:val="24"/>
        </w:rPr>
      </w:pPr>
    </w:p>
    <w:p w14:paraId="466B8139" w14:textId="77777777" w:rsidR="00CC4EBC" w:rsidRPr="00765B2C" w:rsidRDefault="00CC4EBC" w:rsidP="00BC4FE3">
      <w:pPr>
        <w:spacing w:line="276" w:lineRule="auto"/>
        <w:jc w:val="both"/>
        <w:rPr>
          <w:rFonts w:ascii="Times New Roman" w:hAnsi="Times New Roman" w:cs="Times New Roman"/>
          <w:b/>
          <w:bCs/>
          <w:noProof/>
          <w:sz w:val="24"/>
          <w:szCs w:val="24"/>
        </w:rPr>
      </w:pPr>
    </w:p>
    <w:p w14:paraId="25493975" w14:textId="77777777" w:rsidR="00CC4EBC" w:rsidRPr="00765B2C" w:rsidRDefault="00CC4EBC" w:rsidP="00BC4FE3">
      <w:pPr>
        <w:spacing w:line="276" w:lineRule="auto"/>
        <w:jc w:val="both"/>
        <w:rPr>
          <w:rFonts w:ascii="Times New Roman" w:hAnsi="Times New Roman" w:cs="Times New Roman"/>
          <w:b/>
          <w:bCs/>
          <w:noProof/>
          <w:sz w:val="24"/>
          <w:szCs w:val="24"/>
        </w:rPr>
      </w:pPr>
    </w:p>
    <w:p w14:paraId="052DF781" w14:textId="77777777" w:rsidR="00324866" w:rsidRPr="00765B2C" w:rsidRDefault="00CC4EBC" w:rsidP="00BC4FE3">
      <w:pPr>
        <w:spacing w:line="276" w:lineRule="auto"/>
        <w:jc w:val="both"/>
        <w:rPr>
          <w:rFonts w:ascii="Times New Roman" w:hAnsi="Times New Roman" w:cs="Times New Roman"/>
          <w:b/>
          <w:bCs/>
          <w:noProof/>
          <w:sz w:val="24"/>
          <w:szCs w:val="24"/>
        </w:rPr>
      </w:pPr>
      <w:r w:rsidRPr="00765B2C">
        <w:rPr>
          <w:rFonts w:ascii="Times New Roman" w:hAnsi="Times New Roman" w:cs="Times New Roman"/>
          <w:b/>
          <w:bCs/>
          <w:noProof/>
          <w:sz w:val="24"/>
          <w:szCs w:val="24"/>
        </w:rPr>
        <w:t>Lista e shkurtimeve</w:t>
      </w:r>
    </w:p>
    <w:p w14:paraId="4F7CB39A"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ACRIS: Sistemi shqiptar i Informacionit të Kërkimit Shkencor </w:t>
      </w:r>
    </w:p>
    <w:p w14:paraId="7E030D6F"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AIDA: Agjencia Shqiptare e Zhvillimit të Investimeve </w:t>
      </w:r>
    </w:p>
    <w:p w14:paraId="56274A24"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AKFAL: Agjencia Kombëtare e Financimit të Arsimit të Lartë</w:t>
      </w:r>
    </w:p>
    <w:p w14:paraId="3C5439CB"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AKKSHI: Agjencia Kombëtare e Kërkimit Shkencor dhe Inovacionit </w:t>
      </w:r>
    </w:p>
    <w:p w14:paraId="0639FE1C"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AMSHC: Agjencia për Mbështetjen e Shoqërisë Civile</w:t>
      </w:r>
    </w:p>
    <w:p w14:paraId="79D63815"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ERA: European Higher Education Area </w:t>
      </w:r>
    </w:p>
    <w:p w14:paraId="2A327B83"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ESFRI: European Strategic Framework of Research Infrastructure </w:t>
      </w:r>
    </w:p>
    <w:p w14:paraId="6DB90A0F"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INSTAT: Instituti i Statistikave</w:t>
      </w:r>
    </w:p>
    <w:p w14:paraId="6EC3C780"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MAS: Ministria e Arsimit dhe Sportit</w:t>
      </w:r>
    </w:p>
    <w:p w14:paraId="67C9629F"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MEPJ: Ministria për Evropën dhe Punët e Jashtme </w:t>
      </w:r>
    </w:p>
    <w:p w14:paraId="33D967F9"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MFE: Ministria e Financave dhe Ekonomisë </w:t>
      </w:r>
    </w:p>
    <w:p w14:paraId="367678C0"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NCP: National Contact Point</w:t>
      </w:r>
    </w:p>
    <w:p w14:paraId="7A03278D"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NVM: Ndërmarrje të Vogla dhe të Mesme </w:t>
      </w:r>
    </w:p>
    <w:p w14:paraId="66114933"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PBA: Planifikimi Buxhetor Afatmesëm </w:t>
      </w:r>
    </w:p>
    <w:p w14:paraId="403228D5"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RCC: Regional Cooperation Council </w:t>
      </w:r>
    </w:p>
    <w:p w14:paraId="5F553E28" w14:textId="77777777" w:rsidR="001A66AB" w:rsidRPr="00765B2C" w:rsidRDefault="00324866" w:rsidP="001A66AB">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R</w:t>
      </w:r>
      <w:r w:rsidR="001A66AB">
        <w:rPr>
          <w:rFonts w:ascii="Times New Roman" w:hAnsi="Times New Roman" w:cs="Times New Roman"/>
          <w:bCs/>
          <w:noProof/>
          <w:sz w:val="24"/>
          <w:szCs w:val="24"/>
        </w:rPr>
        <w:t>VN</w:t>
      </w:r>
      <w:r w:rsidRPr="00765B2C">
        <w:rPr>
          <w:rFonts w:ascii="Times New Roman" w:hAnsi="Times New Roman" w:cs="Times New Roman"/>
          <w:bCs/>
          <w:noProof/>
          <w:sz w:val="24"/>
          <w:szCs w:val="24"/>
        </w:rPr>
        <w:t xml:space="preserve">: </w:t>
      </w:r>
      <w:r w:rsidR="001A66AB">
        <w:rPr>
          <w:rFonts w:ascii="Times New Roman" w:hAnsi="Times New Roman" w:cs="Times New Roman"/>
          <w:bCs/>
          <w:noProof/>
          <w:sz w:val="24"/>
          <w:szCs w:val="24"/>
        </w:rPr>
        <w:t>Raporti i Vlerësimit të Ndikimit</w:t>
      </w:r>
    </w:p>
    <w:p w14:paraId="643E6902" w14:textId="77777777" w:rsidR="00B530BB" w:rsidRPr="00765B2C" w:rsidRDefault="00517DF1" w:rsidP="00BC4FE3">
      <w:pPr>
        <w:spacing w:line="276" w:lineRule="auto"/>
        <w:jc w:val="both"/>
        <w:rPr>
          <w:rFonts w:ascii="Times New Roman" w:hAnsi="Times New Roman" w:cs="Times New Roman"/>
          <w:bCs/>
          <w:noProof/>
          <w:sz w:val="24"/>
          <w:szCs w:val="24"/>
        </w:rPr>
      </w:pPr>
      <w:r>
        <w:rPr>
          <w:rFonts w:ascii="Times New Roman" w:hAnsi="Times New Roman" w:cs="Times New Roman"/>
          <w:bCs/>
          <w:noProof/>
          <w:sz w:val="24"/>
          <w:szCs w:val="24"/>
        </w:rPr>
        <w:t>S</w:t>
      </w:r>
      <w:r w:rsidR="00324866" w:rsidRPr="00765B2C">
        <w:rPr>
          <w:rFonts w:ascii="Times New Roman" w:hAnsi="Times New Roman" w:cs="Times New Roman"/>
          <w:bCs/>
          <w:noProof/>
          <w:sz w:val="24"/>
          <w:szCs w:val="24"/>
        </w:rPr>
        <w:t xml:space="preserve">EE-2020: South East Europe Strategy 2020 </w:t>
      </w:r>
    </w:p>
    <w:p w14:paraId="494F61D2" w14:textId="77777777" w:rsidR="00B530BB"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 xml:space="preserve">SEEDS: South East Europe Data Services </w:t>
      </w:r>
    </w:p>
    <w:p w14:paraId="056884F1" w14:textId="77777777" w:rsidR="00324866" w:rsidRPr="00765B2C" w:rsidRDefault="00324866" w:rsidP="00BC4FE3">
      <w:pPr>
        <w:spacing w:line="276" w:lineRule="auto"/>
        <w:jc w:val="both"/>
        <w:rPr>
          <w:rFonts w:ascii="Times New Roman" w:hAnsi="Times New Roman" w:cs="Times New Roman"/>
          <w:bCs/>
          <w:noProof/>
          <w:sz w:val="24"/>
          <w:szCs w:val="24"/>
        </w:rPr>
      </w:pPr>
      <w:r w:rsidRPr="00765B2C">
        <w:rPr>
          <w:rFonts w:ascii="Times New Roman" w:hAnsi="Times New Roman" w:cs="Times New Roman"/>
          <w:bCs/>
          <w:noProof/>
          <w:sz w:val="24"/>
          <w:szCs w:val="24"/>
        </w:rPr>
        <w:t>SHTI: Shkenca, Teknologjia dhe Inovacioni</w:t>
      </w:r>
    </w:p>
    <w:p w14:paraId="15C0C840" w14:textId="77777777" w:rsidR="0061178F" w:rsidRPr="00765B2C" w:rsidRDefault="001A66AB" w:rsidP="00BC4FE3">
      <w:pPr>
        <w:spacing w:line="276" w:lineRule="auto"/>
        <w:jc w:val="both"/>
        <w:rPr>
          <w:rFonts w:ascii="Times New Roman" w:hAnsi="Times New Roman" w:cs="Times New Roman"/>
          <w:bCs/>
          <w:noProof/>
          <w:sz w:val="24"/>
          <w:szCs w:val="24"/>
        </w:rPr>
      </w:pPr>
      <w:r>
        <w:rPr>
          <w:rFonts w:ascii="Times New Roman" w:hAnsi="Times New Roman" w:cs="Times New Roman"/>
          <w:bCs/>
          <w:noProof/>
          <w:sz w:val="24"/>
          <w:szCs w:val="24"/>
        </w:rPr>
        <w:t>SKKSHTI</w:t>
      </w:r>
      <w:r w:rsidR="00324866" w:rsidRPr="00765B2C">
        <w:rPr>
          <w:rFonts w:ascii="Times New Roman" w:hAnsi="Times New Roman" w:cs="Times New Roman"/>
          <w:bCs/>
          <w:noProof/>
          <w:sz w:val="24"/>
          <w:szCs w:val="24"/>
        </w:rPr>
        <w:t xml:space="preserve">: </w:t>
      </w:r>
      <w:r>
        <w:rPr>
          <w:rFonts w:ascii="Times New Roman" w:hAnsi="Times New Roman" w:cs="Times New Roman"/>
          <w:bCs/>
          <w:noProof/>
          <w:sz w:val="24"/>
          <w:szCs w:val="24"/>
        </w:rPr>
        <w:t>Strategjia Kombëtare për Kërkimin Shkencor</w:t>
      </w:r>
      <w:r w:rsidR="00324866" w:rsidRPr="00765B2C">
        <w:rPr>
          <w:rFonts w:ascii="Times New Roman" w:hAnsi="Times New Roman" w:cs="Times New Roman"/>
          <w:bCs/>
          <w:noProof/>
          <w:sz w:val="24"/>
          <w:szCs w:val="24"/>
        </w:rPr>
        <w:t>, Teknologjinë dhe Inovacionin</w:t>
      </w:r>
    </w:p>
    <w:p w14:paraId="1FCF09A8" w14:textId="77777777" w:rsidR="00574637" w:rsidRDefault="00574637" w:rsidP="00BC4FE3">
      <w:pPr>
        <w:spacing w:line="276" w:lineRule="auto"/>
        <w:jc w:val="both"/>
        <w:rPr>
          <w:rFonts w:ascii="Times New Roman" w:hAnsi="Times New Roman" w:cs="Times New Roman"/>
          <w:b/>
          <w:bCs/>
          <w:noProof/>
          <w:sz w:val="24"/>
          <w:szCs w:val="24"/>
        </w:rPr>
      </w:pPr>
    </w:p>
    <w:p w14:paraId="64B233AB" w14:textId="77777777" w:rsidR="00574637" w:rsidRDefault="00574637" w:rsidP="00BC4FE3">
      <w:pPr>
        <w:spacing w:line="276" w:lineRule="auto"/>
        <w:jc w:val="both"/>
        <w:rPr>
          <w:rFonts w:ascii="Times New Roman" w:hAnsi="Times New Roman" w:cs="Times New Roman"/>
          <w:b/>
          <w:bCs/>
          <w:noProof/>
          <w:sz w:val="24"/>
          <w:szCs w:val="24"/>
        </w:rPr>
      </w:pPr>
    </w:p>
    <w:p w14:paraId="23750575" w14:textId="77777777" w:rsidR="008519C8" w:rsidRDefault="008519C8" w:rsidP="00BC4FE3">
      <w:pPr>
        <w:spacing w:line="276" w:lineRule="auto"/>
        <w:jc w:val="both"/>
        <w:rPr>
          <w:rFonts w:ascii="Times New Roman" w:hAnsi="Times New Roman" w:cs="Times New Roman"/>
          <w:b/>
          <w:bCs/>
          <w:noProof/>
          <w:sz w:val="24"/>
          <w:szCs w:val="24"/>
        </w:rPr>
      </w:pPr>
    </w:p>
    <w:p w14:paraId="5B5F2747" w14:textId="77777777" w:rsidR="008519C8" w:rsidRPr="00765B2C" w:rsidRDefault="008519C8" w:rsidP="00BC4FE3">
      <w:pPr>
        <w:spacing w:line="276" w:lineRule="auto"/>
        <w:jc w:val="both"/>
        <w:rPr>
          <w:rFonts w:ascii="Times New Roman" w:hAnsi="Times New Roman" w:cs="Times New Roman"/>
          <w:b/>
          <w:bCs/>
          <w:noProof/>
          <w:sz w:val="24"/>
          <w:szCs w:val="24"/>
        </w:rPr>
      </w:pPr>
    </w:p>
    <w:p w14:paraId="6C72BD76" w14:textId="77777777" w:rsidR="00307CC2" w:rsidRPr="00765B2C" w:rsidRDefault="00307CC2" w:rsidP="00BC4FE3">
      <w:pPr>
        <w:pStyle w:val="Heading1"/>
        <w:shd w:val="clear" w:color="auto" w:fill="D9E2F3" w:themeFill="accent1" w:themeFillTint="33"/>
        <w:spacing w:line="276" w:lineRule="auto"/>
        <w:jc w:val="both"/>
        <w:rPr>
          <w:rFonts w:cs="Times New Roman"/>
          <w:b/>
          <w:color w:val="auto"/>
          <w:szCs w:val="24"/>
          <w:lang w:val="sq-AL"/>
        </w:rPr>
      </w:pPr>
      <w:bookmarkStart w:id="0" w:name="_Toc127164691"/>
      <w:r w:rsidRPr="00765B2C">
        <w:rPr>
          <w:rFonts w:cs="Times New Roman"/>
          <w:b/>
          <w:color w:val="auto"/>
          <w:szCs w:val="24"/>
          <w:lang w:val="sq-AL"/>
        </w:rPr>
        <w:lastRenderedPageBreak/>
        <w:t>PJESA I: KO</w:t>
      </w:r>
      <w:r w:rsidR="00D817E5" w:rsidRPr="00765B2C">
        <w:rPr>
          <w:rFonts w:cs="Times New Roman"/>
          <w:b/>
          <w:color w:val="auto"/>
          <w:szCs w:val="24"/>
          <w:lang w:val="sq-AL"/>
        </w:rPr>
        <w:t>NTEKSTI</w:t>
      </w:r>
      <w:r w:rsidRPr="00765B2C">
        <w:rPr>
          <w:rFonts w:cs="Times New Roman"/>
          <w:b/>
          <w:color w:val="auto"/>
          <w:szCs w:val="24"/>
          <w:lang w:val="sq-AL"/>
        </w:rPr>
        <w:t xml:space="preserve"> STRATEGJIK</w:t>
      </w:r>
      <w:bookmarkEnd w:id="0"/>
    </w:p>
    <w:p w14:paraId="08DB3C93" w14:textId="77777777" w:rsidR="00C31A20" w:rsidRPr="00765B2C" w:rsidRDefault="00307CC2" w:rsidP="00BC4FE3">
      <w:pPr>
        <w:pStyle w:val="Heading1"/>
        <w:spacing w:line="276" w:lineRule="auto"/>
        <w:jc w:val="both"/>
        <w:rPr>
          <w:rFonts w:cs="Times New Roman"/>
          <w:color w:val="auto"/>
          <w:szCs w:val="24"/>
          <w:lang w:val="sq-AL"/>
        </w:rPr>
      </w:pPr>
      <w:bookmarkStart w:id="1" w:name="_Toc127164692"/>
      <w:bookmarkStart w:id="2" w:name="_Toc62844172"/>
      <w:r w:rsidRPr="00765B2C">
        <w:rPr>
          <w:rFonts w:cs="Times New Roman"/>
          <w:color w:val="auto"/>
          <w:szCs w:val="24"/>
          <w:lang w:val="sq-AL"/>
        </w:rPr>
        <w:t xml:space="preserve">1. </w:t>
      </w:r>
      <w:bookmarkStart w:id="3" w:name="_Toc47601914"/>
      <w:r w:rsidRPr="00765B2C">
        <w:rPr>
          <w:rFonts w:cs="Times New Roman"/>
          <w:color w:val="auto"/>
          <w:szCs w:val="24"/>
          <w:lang w:val="sq-AL"/>
        </w:rPr>
        <w:t xml:space="preserve">Përmbledhje </w:t>
      </w:r>
      <w:r w:rsidR="00C31A20" w:rsidRPr="00765B2C">
        <w:rPr>
          <w:rFonts w:cs="Times New Roman"/>
          <w:color w:val="auto"/>
          <w:szCs w:val="24"/>
          <w:lang w:val="sq-AL"/>
        </w:rPr>
        <w:t>dhe qëllimi i dokumentit strategjik</w:t>
      </w:r>
      <w:bookmarkEnd w:id="1"/>
      <w:bookmarkEnd w:id="2"/>
      <w:bookmarkEnd w:id="3"/>
    </w:p>
    <w:p w14:paraId="5DAF8BAC" w14:textId="77777777" w:rsidR="00324866" w:rsidRPr="00765B2C" w:rsidRDefault="00B530BB" w:rsidP="00BC4FE3">
      <w:pPr>
        <w:spacing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sz w:val="24"/>
          <w:szCs w:val="24"/>
        </w:rPr>
        <w:t>Strategjia K</w:t>
      </w:r>
      <w:r w:rsidR="00324866" w:rsidRPr="00765B2C">
        <w:rPr>
          <w:rFonts w:ascii="Times New Roman" w:eastAsia="Times New Roman" w:hAnsi="Times New Roman" w:cs="Times New Roman"/>
          <w:sz w:val="24"/>
          <w:szCs w:val="24"/>
        </w:rPr>
        <w:t>ombëtare për</w:t>
      </w:r>
      <w:r w:rsidR="001A66AB">
        <w:rPr>
          <w:rFonts w:ascii="Times New Roman" w:eastAsia="Times New Roman" w:hAnsi="Times New Roman" w:cs="Times New Roman"/>
          <w:sz w:val="24"/>
          <w:szCs w:val="24"/>
        </w:rPr>
        <w:t xml:space="preserve"> Kërkimin Shkencor</w:t>
      </w:r>
      <w:r w:rsidR="00324866" w:rsidRPr="00765B2C">
        <w:rPr>
          <w:rFonts w:ascii="Times New Roman" w:eastAsia="Times New Roman" w:hAnsi="Times New Roman" w:cs="Times New Roman"/>
          <w:sz w:val="24"/>
          <w:szCs w:val="24"/>
        </w:rPr>
        <w:t>, Teknologjinë dhe Inovacionin (</w:t>
      </w:r>
      <w:proofErr w:type="spellStart"/>
      <w:r w:rsidR="00324866" w:rsidRPr="00765B2C">
        <w:rPr>
          <w:rFonts w:ascii="Times New Roman" w:eastAsia="Times New Roman" w:hAnsi="Times New Roman" w:cs="Times New Roman"/>
          <w:sz w:val="24"/>
          <w:szCs w:val="24"/>
        </w:rPr>
        <w:t>SK</w:t>
      </w:r>
      <w:r w:rsidR="001A66AB">
        <w:rPr>
          <w:rFonts w:ascii="Times New Roman" w:eastAsia="Times New Roman" w:hAnsi="Times New Roman" w:cs="Times New Roman"/>
          <w:sz w:val="24"/>
          <w:szCs w:val="24"/>
        </w:rPr>
        <w:t>K</w:t>
      </w:r>
      <w:r w:rsidR="00324866" w:rsidRPr="00765B2C">
        <w:rPr>
          <w:rFonts w:ascii="Times New Roman" w:eastAsia="Times New Roman" w:hAnsi="Times New Roman" w:cs="Times New Roman"/>
          <w:sz w:val="24"/>
          <w:szCs w:val="24"/>
        </w:rPr>
        <w:t>SHTI</w:t>
      </w:r>
      <w:proofErr w:type="spellEnd"/>
      <w:r w:rsidR="00324866" w:rsidRPr="00765B2C">
        <w:rPr>
          <w:rFonts w:ascii="Times New Roman" w:eastAsia="Times New Roman" w:hAnsi="Times New Roman" w:cs="Times New Roman"/>
          <w:sz w:val="24"/>
          <w:szCs w:val="24"/>
        </w:rPr>
        <w:t xml:space="preserve">) 2023-2030 u hartua në përfundim të ciklit të </w:t>
      </w:r>
      <w:proofErr w:type="spellStart"/>
      <w:r w:rsidR="001A66AB">
        <w:rPr>
          <w:rFonts w:ascii="Times New Roman" w:eastAsia="Times New Roman" w:hAnsi="Times New Roman" w:cs="Times New Roman"/>
          <w:sz w:val="24"/>
          <w:szCs w:val="24"/>
        </w:rPr>
        <w:t>SKKSHTI</w:t>
      </w:r>
      <w:proofErr w:type="spellEnd"/>
      <w:r w:rsidR="00324866" w:rsidRPr="00765B2C">
        <w:rPr>
          <w:rFonts w:ascii="Times New Roman" w:eastAsia="Times New Roman" w:hAnsi="Times New Roman" w:cs="Times New Roman"/>
          <w:sz w:val="24"/>
          <w:szCs w:val="24"/>
        </w:rPr>
        <w:t xml:space="preserve"> 2017-2022.  Kjo strategji </w:t>
      </w:r>
      <w:r w:rsidR="00D06054">
        <w:rPr>
          <w:rFonts w:ascii="Times New Roman" w:eastAsia="Times New Roman" w:hAnsi="Times New Roman" w:cs="Times New Roman"/>
          <w:sz w:val="24"/>
          <w:szCs w:val="24"/>
        </w:rPr>
        <w:t>është hartuar si një dokument politikash afatmesëm e shtrirë në</w:t>
      </w:r>
      <w:r w:rsidR="00324866" w:rsidRPr="00765B2C">
        <w:rPr>
          <w:rFonts w:ascii="Times New Roman" w:eastAsia="Times New Roman" w:hAnsi="Times New Roman" w:cs="Times New Roman"/>
          <w:sz w:val="24"/>
          <w:szCs w:val="24"/>
        </w:rPr>
        <w:t xml:space="preserve"> 8 vite </w:t>
      </w:r>
      <w:r w:rsidR="00D06054">
        <w:rPr>
          <w:rFonts w:ascii="Times New Roman" w:eastAsia="Times New Roman" w:hAnsi="Times New Roman" w:cs="Times New Roman"/>
          <w:sz w:val="24"/>
          <w:szCs w:val="24"/>
        </w:rPr>
        <w:t xml:space="preserve">duke </w:t>
      </w:r>
      <w:proofErr w:type="spellStart"/>
      <w:r w:rsidR="00D06054">
        <w:rPr>
          <w:rFonts w:ascii="Times New Roman" w:eastAsia="Times New Roman" w:hAnsi="Times New Roman" w:cs="Times New Roman"/>
          <w:sz w:val="24"/>
          <w:szCs w:val="24"/>
        </w:rPr>
        <w:t>qënë</w:t>
      </w:r>
      <w:proofErr w:type="spellEnd"/>
      <w:r w:rsidR="00D06054">
        <w:rPr>
          <w:rFonts w:ascii="Times New Roman" w:eastAsia="Times New Roman" w:hAnsi="Times New Roman" w:cs="Times New Roman"/>
          <w:sz w:val="24"/>
          <w:szCs w:val="24"/>
        </w:rPr>
        <w:t xml:space="preserve"> në këtë mënyrë në </w:t>
      </w:r>
      <w:r w:rsidR="00324866" w:rsidRPr="00765B2C">
        <w:rPr>
          <w:rFonts w:ascii="Times New Roman" w:eastAsia="Times New Roman" w:hAnsi="Times New Roman" w:cs="Times New Roman"/>
          <w:sz w:val="24"/>
          <w:szCs w:val="24"/>
        </w:rPr>
        <w:t xml:space="preserve">përputhje </w:t>
      </w:r>
      <w:r w:rsidR="00D06054">
        <w:rPr>
          <w:rFonts w:ascii="Times New Roman" w:eastAsia="Times New Roman" w:hAnsi="Times New Roman" w:cs="Times New Roman"/>
          <w:sz w:val="24"/>
          <w:szCs w:val="24"/>
        </w:rPr>
        <w:t xml:space="preserve">edhe </w:t>
      </w:r>
      <w:r w:rsidR="00324866" w:rsidRPr="00765B2C">
        <w:rPr>
          <w:rFonts w:ascii="Times New Roman" w:eastAsia="Times New Roman" w:hAnsi="Times New Roman" w:cs="Times New Roman"/>
          <w:sz w:val="24"/>
          <w:szCs w:val="24"/>
        </w:rPr>
        <w:t>me Strategjinë Kombëta</w:t>
      </w:r>
      <w:r w:rsidR="00D06054">
        <w:rPr>
          <w:rFonts w:ascii="Times New Roman" w:eastAsia="Times New Roman" w:hAnsi="Times New Roman" w:cs="Times New Roman"/>
          <w:sz w:val="24"/>
          <w:szCs w:val="24"/>
        </w:rPr>
        <w:t>re për Zhvillim dhe Integrim 2022-2030</w:t>
      </w:r>
      <w:r w:rsidR="00324866" w:rsidRPr="00765B2C">
        <w:rPr>
          <w:rFonts w:ascii="Times New Roman" w:eastAsia="Times New Roman" w:hAnsi="Times New Roman" w:cs="Times New Roman"/>
          <w:sz w:val="24"/>
          <w:szCs w:val="24"/>
        </w:rPr>
        <w:t xml:space="preserve">. Gjithashtu, </w:t>
      </w:r>
      <w:r w:rsidR="00D06054">
        <w:rPr>
          <w:rFonts w:ascii="Times New Roman" w:eastAsia="Times New Roman" w:hAnsi="Times New Roman" w:cs="Times New Roman"/>
          <w:sz w:val="24"/>
          <w:szCs w:val="24"/>
        </w:rPr>
        <w:t xml:space="preserve">strategjia është hartuar në përputhje dhe </w:t>
      </w:r>
      <w:proofErr w:type="spellStart"/>
      <w:r w:rsidR="00D06054">
        <w:rPr>
          <w:rFonts w:ascii="Times New Roman" w:eastAsia="Times New Roman" w:hAnsi="Times New Roman" w:cs="Times New Roman"/>
          <w:sz w:val="24"/>
          <w:szCs w:val="24"/>
        </w:rPr>
        <w:t>kontribuon</w:t>
      </w:r>
      <w:r w:rsidR="00771544">
        <w:rPr>
          <w:rFonts w:ascii="Times New Roman" w:eastAsia="Times New Roman" w:hAnsi="Times New Roman" w:cs="Times New Roman"/>
          <w:sz w:val="24"/>
          <w:szCs w:val="24"/>
        </w:rPr>
        <w:t>në</w:t>
      </w:r>
      <w:proofErr w:type="spellEnd"/>
      <w:r w:rsidR="00771544">
        <w:rPr>
          <w:rFonts w:ascii="Times New Roman" w:eastAsia="Times New Roman" w:hAnsi="Times New Roman" w:cs="Times New Roman"/>
          <w:sz w:val="24"/>
          <w:szCs w:val="24"/>
        </w:rPr>
        <w:t xml:space="preserve"> </w:t>
      </w:r>
      <w:r w:rsidR="00324866" w:rsidRPr="00765B2C">
        <w:rPr>
          <w:rFonts w:ascii="Times New Roman" w:eastAsia="Times New Roman" w:hAnsi="Times New Roman" w:cs="Times New Roman"/>
          <w:sz w:val="24"/>
          <w:szCs w:val="24"/>
        </w:rPr>
        <w:t xml:space="preserve">realizimin e </w:t>
      </w:r>
      <w:proofErr w:type="spellStart"/>
      <w:r w:rsidR="00324866" w:rsidRPr="00765B2C">
        <w:rPr>
          <w:rFonts w:ascii="Times New Roman" w:eastAsia="Times New Roman" w:hAnsi="Times New Roman" w:cs="Times New Roman"/>
          <w:sz w:val="24"/>
          <w:szCs w:val="24"/>
        </w:rPr>
        <w:t>Axhendës</w:t>
      </w:r>
      <w:proofErr w:type="spellEnd"/>
      <w:r w:rsidR="00324866" w:rsidRPr="00765B2C">
        <w:rPr>
          <w:rFonts w:ascii="Times New Roman" w:eastAsia="Times New Roman" w:hAnsi="Times New Roman" w:cs="Times New Roman"/>
          <w:sz w:val="24"/>
          <w:szCs w:val="24"/>
        </w:rPr>
        <w:t xml:space="preserve"> 2030 për Zhvillim të Qëndrueshëm, e miratuar në </w:t>
      </w:r>
      <w:r w:rsidR="00771544">
        <w:rPr>
          <w:rFonts w:ascii="Times New Roman" w:eastAsia="Times New Roman" w:hAnsi="Times New Roman" w:cs="Times New Roman"/>
          <w:sz w:val="24"/>
          <w:szCs w:val="24"/>
        </w:rPr>
        <w:t xml:space="preserve">vitin </w:t>
      </w:r>
      <w:r w:rsidR="00324866" w:rsidRPr="00765B2C">
        <w:rPr>
          <w:rFonts w:ascii="Times New Roman" w:eastAsia="Times New Roman" w:hAnsi="Times New Roman" w:cs="Times New Roman"/>
          <w:sz w:val="24"/>
          <w:szCs w:val="24"/>
        </w:rPr>
        <w:t xml:space="preserve">2015 nga qeveria shqiptare. </w:t>
      </w:r>
      <w:r w:rsidR="00324866" w:rsidRPr="00765B2C">
        <w:rPr>
          <w:rFonts w:ascii="Times New Roman" w:eastAsia="Times New Roman" w:hAnsi="Times New Roman" w:cs="Times New Roman"/>
          <w:color w:val="000000"/>
          <w:sz w:val="24"/>
          <w:szCs w:val="24"/>
        </w:rPr>
        <w:t xml:space="preserve">Në këtë dokument strategjik parashikohet në një formë gjithëpërfshirëse vizioni i strategjisë, qëllimet e politikave, objektivat specifikë për secilin qëllim dhe masat e nevojshme për arritjen e secilit objektiv specifik. Në të njëjtën kohë, dokumenti strategjik parashikon edhe treguesit kryesorë të </w:t>
      </w:r>
      <w:proofErr w:type="spellStart"/>
      <w:r w:rsidR="00324866" w:rsidRPr="00765B2C">
        <w:rPr>
          <w:rFonts w:ascii="Times New Roman" w:eastAsia="Times New Roman" w:hAnsi="Times New Roman" w:cs="Times New Roman"/>
          <w:color w:val="000000"/>
          <w:sz w:val="24"/>
          <w:szCs w:val="24"/>
        </w:rPr>
        <w:t>performancës</w:t>
      </w:r>
      <w:proofErr w:type="spellEnd"/>
      <w:r w:rsidR="00324866" w:rsidRPr="00765B2C">
        <w:rPr>
          <w:rFonts w:ascii="Times New Roman" w:eastAsia="Times New Roman" w:hAnsi="Times New Roman" w:cs="Times New Roman"/>
          <w:color w:val="000000"/>
          <w:sz w:val="24"/>
          <w:szCs w:val="24"/>
        </w:rPr>
        <w:t xml:space="preserve">, me qëllim matjen e rezultateve për arritjen e objektivave specifikë dhe përmbushjen e qëllimeve të politikave. Për të siguruar arritjen e objektivave specifikë, </w:t>
      </w:r>
      <w:proofErr w:type="spellStart"/>
      <w:r w:rsidR="001A66AB">
        <w:rPr>
          <w:rFonts w:ascii="Times New Roman" w:eastAsia="Times New Roman" w:hAnsi="Times New Roman" w:cs="Times New Roman"/>
          <w:color w:val="000000"/>
          <w:sz w:val="24"/>
          <w:szCs w:val="24"/>
        </w:rPr>
        <w:t>SKKSHTI</w:t>
      </w:r>
      <w:proofErr w:type="spellEnd"/>
      <w:r w:rsidR="00324866" w:rsidRPr="00765B2C">
        <w:rPr>
          <w:rFonts w:ascii="Times New Roman" w:eastAsia="Times New Roman" w:hAnsi="Times New Roman" w:cs="Times New Roman"/>
          <w:color w:val="000000"/>
          <w:sz w:val="24"/>
          <w:szCs w:val="24"/>
        </w:rPr>
        <w:t xml:space="preserve"> është shoqëruar me Planin e Veprimit të Strategjisë që mbulon të njëjtën periudhë 202</w:t>
      </w:r>
      <w:r w:rsidR="00324866" w:rsidRPr="00765B2C">
        <w:rPr>
          <w:rFonts w:ascii="Times New Roman" w:eastAsia="Times New Roman" w:hAnsi="Times New Roman" w:cs="Times New Roman"/>
          <w:sz w:val="24"/>
          <w:szCs w:val="24"/>
        </w:rPr>
        <w:t>3</w:t>
      </w:r>
      <w:r w:rsidR="00324866" w:rsidRPr="00765B2C">
        <w:rPr>
          <w:rFonts w:ascii="Times New Roman" w:eastAsia="Times New Roman" w:hAnsi="Times New Roman" w:cs="Times New Roman"/>
          <w:color w:val="000000"/>
          <w:sz w:val="24"/>
          <w:szCs w:val="24"/>
        </w:rPr>
        <w:t>-2030</w:t>
      </w:r>
      <w:r w:rsidR="00D06054">
        <w:rPr>
          <w:rFonts w:ascii="Times New Roman" w:eastAsia="Times New Roman" w:hAnsi="Times New Roman" w:cs="Times New Roman"/>
          <w:color w:val="000000"/>
          <w:sz w:val="24"/>
          <w:szCs w:val="24"/>
        </w:rPr>
        <w:t>,</w:t>
      </w:r>
      <w:r w:rsidR="00324866" w:rsidRPr="00765B2C">
        <w:rPr>
          <w:rFonts w:ascii="Times New Roman" w:eastAsia="Times New Roman" w:hAnsi="Times New Roman" w:cs="Times New Roman"/>
          <w:color w:val="000000"/>
          <w:sz w:val="24"/>
          <w:szCs w:val="24"/>
        </w:rPr>
        <w:t xml:space="preserve"> si edhe parashikon buxhetin e nevojshëm për realizimin e masave të parashikuara për </w:t>
      </w:r>
      <w:proofErr w:type="spellStart"/>
      <w:r w:rsidR="00324866" w:rsidRPr="00765B2C">
        <w:rPr>
          <w:rFonts w:ascii="Times New Roman" w:eastAsia="Times New Roman" w:hAnsi="Times New Roman" w:cs="Times New Roman"/>
          <w:color w:val="000000"/>
          <w:sz w:val="24"/>
          <w:szCs w:val="24"/>
        </w:rPr>
        <w:t>çdoobjektiv</w:t>
      </w:r>
      <w:proofErr w:type="spellEnd"/>
      <w:r w:rsidR="00324866" w:rsidRPr="00765B2C">
        <w:rPr>
          <w:rFonts w:ascii="Times New Roman" w:eastAsia="Times New Roman" w:hAnsi="Times New Roman" w:cs="Times New Roman"/>
          <w:color w:val="000000"/>
          <w:sz w:val="24"/>
          <w:szCs w:val="24"/>
        </w:rPr>
        <w:t xml:space="preserve"> dhe qëllim politike. Plani i veprimit është hartuar me synimin për të zbërthyer në hollësi masat e detajuara që secili institucion do të ndërmarrë në përmbushje</w:t>
      </w:r>
      <w:r w:rsidR="00D06054">
        <w:rPr>
          <w:rFonts w:ascii="Times New Roman" w:eastAsia="Times New Roman" w:hAnsi="Times New Roman" w:cs="Times New Roman"/>
          <w:color w:val="000000"/>
          <w:sz w:val="24"/>
          <w:szCs w:val="24"/>
        </w:rPr>
        <w:t xml:space="preserve"> të secilit objektiv specifik me qëllimin final përmbushjen e qëllimeve të politikës dhe arritjen e vizionit të qeverisë shqiptare në kuadër të kërkimit shkencor, teknologjisë dhe inovacionit. </w:t>
      </w:r>
    </w:p>
    <w:p w14:paraId="328E2F22" w14:textId="77777777" w:rsidR="00F504A6" w:rsidRPr="00765B2C" w:rsidRDefault="00324866" w:rsidP="00BC4FE3">
      <w:pPr>
        <w:tabs>
          <w:tab w:val="left" w:pos="4680"/>
        </w:tabs>
        <w:spacing w:line="276" w:lineRule="auto"/>
        <w:jc w:val="both"/>
        <w:rPr>
          <w:rFonts w:ascii="Times New Roman" w:hAnsi="Times New Roman" w:cs="Times New Roman"/>
          <w:sz w:val="24"/>
          <w:szCs w:val="24"/>
        </w:rPr>
      </w:pPr>
      <w:r w:rsidRPr="00765B2C">
        <w:rPr>
          <w:rFonts w:ascii="Times New Roman" w:eastAsia="Times New Roman" w:hAnsi="Times New Roman" w:cs="Times New Roman"/>
          <w:color w:val="000000"/>
          <w:sz w:val="24"/>
          <w:szCs w:val="24"/>
        </w:rPr>
        <w:t xml:space="preserve">Duke marrë në konsideratë se kërkimi shkencor dhe inovacioni ka një sferë të gjerë veprimi dhe ndërthuret me disa fusha, ky dokument është konceptuar si një strategji ombrellë, e cila do të përmbajë objektivat më të rëndësishëm për përmbushjen e qëllimeve politike në fushën e kërkimit shkencor, teknologjisë dhe inovacionit nën drejtimin e Ministrisë përgjegjëse për arsimin dhe </w:t>
      </w:r>
      <w:r w:rsidR="00961ACE">
        <w:rPr>
          <w:rFonts w:ascii="Times New Roman" w:eastAsia="Times New Roman" w:hAnsi="Times New Roman" w:cs="Times New Roman"/>
          <w:color w:val="000000"/>
          <w:sz w:val="24"/>
          <w:szCs w:val="24"/>
        </w:rPr>
        <w:t>kërkimin</w:t>
      </w:r>
      <w:r w:rsidR="00961ACE" w:rsidRPr="00765B2C">
        <w:rPr>
          <w:rFonts w:ascii="Times New Roman" w:eastAsia="Times New Roman" w:hAnsi="Times New Roman" w:cs="Times New Roman"/>
          <w:color w:val="000000"/>
          <w:sz w:val="24"/>
          <w:szCs w:val="24"/>
        </w:rPr>
        <w:t xml:space="preserve"> shkenc</w:t>
      </w:r>
      <w:r w:rsidR="00961ACE">
        <w:rPr>
          <w:rFonts w:ascii="Times New Roman" w:eastAsia="Times New Roman" w:hAnsi="Times New Roman" w:cs="Times New Roman"/>
          <w:color w:val="000000"/>
          <w:sz w:val="24"/>
          <w:szCs w:val="24"/>
        </w:rPr>
        <w:t>or</w:t>
      </w:r>
      <w:r w:rsidRPr="00765B2C">
        <w:rPr>
          <w:rFonts w:ascii="Times New Roman" w:eastAsia="Times New Roman" w:hAnsi="Times New Roman" w:cs="Times New Roman"/>
          <w:color w:val="000000"/>
          <w:sz w:val="24"/>
          <w:szCs w:val="24"/>
        </w:rPr>
        <w:t>.</w:t>
      </w:r>
    </w:p>
    <w:p w14:paraId="13B3098A" w14:textId="77777777" w:rsidR="00EE501A" w:rsidRPr="00765B2C" w:rsidRDefault="00EE501A" w:rsidP="00EE501A">
      <w:pPr>
        <w:pStyle w:val="Heading2"/>
        <w:shd w:val="clear" w:color="auto" w:fill="DEEBF6"/>
        <w:spacing w:line="276" w:lineRule="auto"/>
        <w:jc w:val="both"/>
        <w:rPr>
          <w:rFonts w:cs="Times New Roman"/>
          <w:b/>
          <w:color w:val="auto"/>
          <w:szCs w:val="24"/>
        </w:rPr>
      </w:pPr>
      <w:bookmarkStart w:id="4" w:name="_Toc127164693"/>
      <w:bookmarkStart w:id="5" w:name="_Toc115764852"/>
      <w:proofErr w:type="spellStart"/>
      <w:r w:rsidRPr="00765B2C">
        <w:rPr>
          <w:rFonts w:cs="Times New Roman"/>
          <w:b/>
          <w:color w:val="auto"/>
          <w:szCs w:val="24"/>
        </w:rPr>
        <w:t>Performanca</w:t>
      </w:r>
      <w:proofErr w:type="spellEnd"/>
      <w:r w:rsidRPr="00765B2C">
        <w:rPr>
          <w:rFonts w:cs="Times New Roman"/>
          <w:b/>
          <w:color w:val="auto"/>
          <w:szCs w:val="24"/>
        </w:rPr>
        <w:t xml:space="preserve"> e Shqipërisë në programet kombëtare dhe ndërkombëtare të kërkimit shkencor (veçanërisht në programin kuadër </w:t>
      </w:r>
      <w:proofErr w:type="spellStart"/>
      <w:r w:rsidRPr="00765B2C">
        <w:rPr>
          <w:rFonts w:cs="Times New Roman"/>
          <w:b/>
          <w:color w:val="auto"/>
          <w:szCs w:val="24"/>
        </w:rPr>
        <w:t>H2020</w:t>
      </w:r>
      <w:proofErr w:type="spellEnd"/>
      <w:r w:rsidRPr="00765B2C">
        <w:rPr>
          <w:rFonts w:cs="Times New Roman"/>
          <w:b/>
          <w:color w:val="auto"/>
          <w:szCs w:val="24"/>
        </w:rPr>
        <w:t>)</w:t>
      </w:r>
      <w:bookmarkEnd w:id="4"/>
    </w:p>
    <w:p w14:paraId="5681B2F8" w14:textId="77777777" w:rsidR="00324866" w:rsidRDefault="00324866"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Strategjia e Re për Ballkanin Perëndimor prezantuar nga Komisioni Evropian në 2018 njeh “edukimin, kulturën, rininë dhe sportet së bashku me kërkimin shkencor dhe inovacionin” si treguesit kryesorë për të nxitur zhvillimin ekonomik të rajonit, konkurrencën dhe kohezionin social.</w:t>
      </w:r>
      <w:r w:rsidRPr="00765B2C">
        <w:rPr>
          <w:rFonts w:ascii="Times New Roman" w:eastAsia="Times New Roman" w:hAnsi="Times New Roman" w:cs="Times New Roman"/>
          <w:sz w:val="24"/>
          <w:szCs w:val="24"/>
          <w:vertAlign w:val="superscript"/>
        </w:rPr>
        <w:footnoteReference w:id="1"/>
      </w:r>
    </w:p>
    <w:p w14:paraId="48BBCB01" w14:textId="77777777" w:rsidR="00EE501A" w:rsidRPr="00EE501A" w:rsidRDefault="00EE501A" w:rsidP="00EE501A">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Pjesëmarrja e Shqipërisë në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2020 është përmirësuar dhe ka arritur rezultate t</w:t>
      </w:r>
      <w:r>
        <w:rPr>
          <w:rFonts w:ascii="Times New Roman" w:eastAsia="Times New Roman" w:hAnsi="Times New Roman" w:cs="Times New Roman"/>
          <w:color w:val="000000"/>
          <w:sz w:val="24"/>
          <w:szCs w:val="24"/>
        </w:rPr>
        <w:t>ë</w:t>
      </w:r>
      <w:r w:rsidRPr="00765B2C">
        <w:rPr>
          <w:rFonts w:ascii="Times New Roman" w:eastAsia="Times New Roman" w:hAnsi="Times New Roman" w:cs="Times New Roman"/>
          <w:color w:val="000000"/>
          <w:sz w:val="24"/>
          <w:szCs w:val="24"/>
        </w:rPr>
        <w:t xml:space="preserve"> kënaqshme</w:t>
      </w:r>
      <w:r>
        <w:rPr>
          <w:rFonts w:ascii="Times New Roman" w:eastAsia="Times New Roman" w:hAnsi="Times New Roman" w:cs="Times New Roman"/>
          <w:color w:val="000000"/>
          <w:sz w:val="24"/>
          <w:szCs w:val="24"/>
        </w:rPr>
        <w:t xml:space="preserve">. Lidhur me këtë program, gjatë periudhës 2014-2022 janë </w:t>
      </w:r>
      <w:proofErr w:type="spellStart"/>
      <w:r>
        <w:rPr>
          <w:rFonts w:ascii="Times New Roman" w:eastAsia="Times New Roman" w:hAnsi="Times New Roman" w:cs="Times New Roman"/>
          <w:color w:val="000000"/>
          <w:sz w:val="24"/>
          <w:szCs w:val="24"/>
        </w:rPr>
        <w:t>paraqitur</w:t>
      </w:r>
      <w:r w:rsidRPr="00765B2C">
        <w:rPr>
          <w:rFonts w:ascii="Times New Roman" w:eastAsia="Times New Roman" w:hAnsi="Times New Roman" w:cs="Times New Roman"/>
          <w:sz w:val="24"/>
          <w:szCs w:val="24"/>
        </w:rPr>
        <w:t>një</w:t>
      </w:r>
      <w:proofErr w:type="spellEnd"/>
      <w:r w:rsidRPr="00765B2C">
        <w:rPr>
          <w:rFonts w:ascii="Times New Roman" w:eastAsia="Times New Roman" w:hAnsi="Times New Roman" w:cs="Times New Roman"/>
          <w:sz w:val="24"/>
          <w:szCs w:val="24"/>
        </w:rPr>
        <w:t xml:space="preserve"> numër total</w:t>
      </w:r>
      <w:r>
        <w:rPr>
          <w:rFonts w:ascii="Times New Roman" w:eastAsia="Times New Roman" w:hAnsi="Times New Roman" w:cs="Times New Roman"/>
          <w:sz w:val="24"/>
          <w:szCs w:val="24"/>
        </w:rPr>
        <w:t xml:space="preserve"> prej 605 aplikimesh nga të cilat janë shpallur </w:t>
      </w:r>
      <w:r>
        <w:rPr>
          <w:rFonts w:ascii="Times New Roman" w:eastAsia="Times New Roman" w:hAnsi="Times New Roman" w:cs="Times New Roman"/>
          <w:color w:val="000000"/>
          <w:sz w:val="24"/>
          <w:szCs w:val="24"/>
        </w:rPr>
        <w:t xml:space="preserve">fitues </w:t>
      </w:r>
      <w:r w:rsidRPr="00765B2C">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aplikimepër</w:t>
      </w:r>
      <w:proofErr w:type="spellEnd"/>
      <w:r>
        <w:rPr>
          <w:rFonts w:ascii="Times New Roman" w:eastAsia="Times New Roman" w:hAnsi="Times New Roman" w:cs="Times New Roman"/>
          <w:color w:val="000000"/>
          <w:sz w:val="24"/>
          <w:szCs w:val="24"/>
        </w:rPr>
        <w:t xml:space="preserve"> pjesëmarrje në </w:t>
      </w:r>
      <w:r w:rsidRPr="00765B2C">
        <w:rPr>
          <w:rFonts w:ascii="Times New Roman" w:eastAsia="Times New Roman" w:hAnsi="Times New Roman" w:cs="Times New Roman"/>
          <w:color w:val="000000"/>
          <w:sz w:val="24"/>
          <w:szCs w:val="24"/>
        </w:rPr>
        <w:t xml:space="preserve">veprime të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2020, duke përfituar 5.82 milionë euro të kontributit të drejtpërdrejtë të BE-së. Gjithashtu, gjatë periudhës </w:t>
      </w:r>
      <w:r w:rsidRPr="00765B2C">
        <w:rPr>
          <w:rFonts w:ascii="Times New Roman" w:eastAsia="Times New Roman" w:hAnsi="Times New Roman" w:cs="Times New Roman"/>
          <w:sz w:val="24"/>
          <w:szCs w:val="24"/>
        </w:rPr>
        <w:t xml:space="preserve">2017 - 2022 janë rritur aplikimet dhe projektet e fituara me më shumë se 10% në vit. </w:t>
      </w:r>
      <w:r w:rsidRPr="00765B2C">
        <w:rPr>
          <w:rFonts w:ascii="Times New Roman" w:eastAsia="Times New Roman" w:hAnsi="Times New Roman" w:cs="Times New Roman"/>
          <w:color w:val="000000"/>
          <w:sz w:val="24"/>
          <w:szCs w:val="24"/>
        </w:rPr>
        <w:t xml:space="preserve">Shkalla e suksesit të propozimeve me </w:t>
      </w:r>
      <w:r>
        <w:rPr>
          <w:rFonts w:ascii="Times New Roman" w:eastAsia="Times New Roman" w:hAnsi="Times New Roman" w:cs="Times New Roman"/>
          <w:color w:val="000000"/>
          <w:sz w:val="24"/>
          <w:szCs w:val="24"/>
        </w:rPr>
        <w:t>pjesëmarrje shqiptare është 8,7</w:t>
      </w:r>
      <w:r w:rsidRPr="00765B2C">
        <w:rPr>
          <w:rFonts w:ascii="Times New Roman" w:eastAsia="Times New Roman" w:hAnsi="Times New Roman" w:cs="Times New Roman"/>
          <w:color w:val="000000"/>
          <w:sz w:val="24"/>
          <w:szCs w:val="24"/>
        </w:rPr>
        <w:t xml:space="preserve">%, (nga 7.8% që nga viti i kaluar) krahasuar me 12.1% normë suksesit te vendeve në </w:t>
      </w:r>
      <w:proofErr w:type="spellStart"/>
      <w:r w:rsidRPr="00765B2C">
        <w:rPr>
          <w:rFonts w:ascii="Times New Roman" w:eastAsia="Times New Roman" w:hAnsi="Times New Roman" w:cs="Times New Roman"/>
          <w:color w:val="000000"/>
          <w:sz w:val="24"/>
          <w:szCs w:val="24"/>
        </w:rPr>
        <w:lastRenderedPageBreak/>
        <w:t>Horizon</w:t>
      </w:r>
      <w:proofErr w:type="spellEnd"/>
      <w:r w:rsidRPr="00765B2C">
        <w:rPr>
          <w:rFonts w:ascii="Times New Roman" w:eastAsia="Times New Roman" w:hAnsi="Times New Roman" w:cs="Times New Roman"/>
          <w:color w:val="000000"/>
          <w:sz w:val="24"/>
          <w:szCs w:val="24"/>
        </w:rPr>
        <w:t xml:space="preserve"> 2020. </w:t>
      </w:r>
      <w:r w:rsidRPr="00765B2C">
        <w:rPr>
          <w:rFonts w:ascii="Times New Roman" w:eastAsia="Times New Roman" w:hAnsi="Times New Roman" w:cs="Times New Roman"/>
          <w:sz w:val="24"/>
          <w:szCs w:val="24"/>
        </w:rPr>
        <w:t xml:space="preserve">Rezultatet e Shqipërisë në Programin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janë pothuajse tre herë më të larta se e njëjta periudhë e programit paraardhës (</w:t>
      </w:r>
      <w:proofErr w:type="spellStart"/>
      <w:r w:rsidRPr="00765B2C">
        <w:rPr>
          <w:rFonts w:ascii="Times New Roman" w:eastAsia="Times New Roman" w:hAnsi="Times New Roman" w:cs="Times New Roman"/>
          <w:sz w:val="24"/>
          <w:szCs w:val="24"/>
        </w:rPr>
        <w:t>FP7</w:t>
      </w:r>
      <w:proofErr w:type="spellEnd"/>
      <w:r w:rsidRPr="00765B2C">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Pr="00765B2C">
        <w:rPr>
          <w:rFonts w:ascii="Times New Roman" w:eastAsia="Times New Roman" w:hAnsi="Times New Roman" w:cs="Times New Roman"/>
          <w:sz w:val="24"/>
          <w:szCs w:val="24"/>
        </w:rPr>
        <w:t>Megjithatë, pjesëmarrja e sektorit privat në program vazhdon të mbetet veçanërisht e ulët.</w:t>
      </w:r>
      <w:r w:rsidRPr="00765B2C">
        <w:rPr>
          <w:rFonts w:ascii="Times New Roman" w:eastAsia="Times New Roman" w:hAnsi="Times New Roman" w:cs="Times New Roman"/>
          <w:sz w:val="24"/>
          <w:szCs w:val="24"/>
          <w:vertAlign w:val="superscript"/>
        </w:rPr>
        <w:footnoteReference w:id="2"/>
      </w:r>
    </w:p>
    <w:p w14:paraId="6767C951" w14:textId="77777777" w:rsidR="00EE501A" w:rsidRPr="00765B2C" w:rsidRDefault="00EE501A" w:rsidP="00EE50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Përmes marrëveshjeve dypalëshe për bashkëpunim </w:t>
      </w:r>
      <w:r>
        <w:rPr>
          <w:rFonts w:ascii="Times New Roman" w:eastAsia="Times New Roman" w:hAnsi="Times New Roman" w:cs="Times New Roman"/>
          <w:color w:val="000000"/>
          <w:sz w:val="24"/>
          <w:szCs w:val="24"/>
        </w:rPr>
        <w:t>s</w:t>
      </w:r>
      <w:r w:rsidRPr="00765B2C">
        <w:rPr>
          <w:rFonts w:ascii="Times New Roman" w:eastAsia="Times New Roman" w:hAnsi="Times New Roman" w:cs="Times New Roman"/>
          <w:color w:val="000000"/>
          <w:sz w:val="24"/>
          <w:szCs w:val="24"/>
        </w:rPr>
        <w:t xml:space="preserve">hkencor dhe </w:t>
      </w:r>
      <w:r>
        <w:rPr>
          <w:rFonts w:ascii="Times New Roman" w:eastAsia="Times New Roman" w:hAnsi="Times New Roman" w:cs="Times New Roman"/>
          <w:color w:val="000000"/>
          <w:sz w:val="24"/>
          <w:szCs w:val="24"/>
        </w:rPr>
        <w:t>t</w:t>
      </w:r>
      <w:r w:rsidRPr="00765B2C">
        <w:rPr>
          <w:rFonts w:ascii="Times New Roman" w:eastAsia="Times New Roman" w:hAnsi="Times New Roman" w:cs="Times New Roman"/>
          <w:color w:val="000000"/>
          <w:sz w:val="24"/>
          <w:szCs w:val="24"/>
        </w:rPr>
        <w:t xml:space="preserve">eknologjik, </w:t>
      </w:r>
      <w:proofErr w:type="spellStart"/>
      <w:r w:rsidRPr="00765B2C">
        <w:rPr>
          <w:rFonts w:ascii="Times New Roman" w:eastAsia="Times New Roman" w:hAnsi="Times New Roman" w:cs="Times New Roman"/>
          <w:color w:val="000000"/>
          <w:sz w:val="24"/>
          <w:szCs w:val="24"/>
        </w:rPr>
        <w:t>AKKSHI</w:t>
      </w:r>
      <w:proofErr w:type="spellEnd"/>
      <w:r w:rsidRPr="00765B2C">
        <w:rPr>
          <w:rFonts w:ascii="Times New Roman" w:eastAsia="Times New Roman" w:hAnsi="Times New Roman" w:cs="Times New Roman"/>
          <w:color w:val="000000"/>
          <w:sz w:val="24"/>
          <w:szCs w:val="24"/>
        </w:rPr>
        <w:t xml:space="preserve"> ka krijuar hapësira për lehtësimin e lëvizjes së kërkuesve të huaj. </w:t>
      </w:r>
      <w:proofErr w:type="spellStart"/>
      <w:r w:rsidRPr="00765B2C">
        <w:rPr>
          <w:rFonts w:ascii="Times New Roman" w:eastAsia="Times New Roman" w:hAnsi="Times New Roman" w:cs="Times New Roman"/>
          <w:color w:val="000000"/>
          <w:sz w:val="24"/>
          <w:szCs w:val="24"/>
        </w:rPr>
        <w:t>AKKSHI</w:t>
      </w:r>
      <w:proofErr w:type="spellEnd"/>
      <w:r w:rsidRPr="00765B2C">
        <w:rPr>
          <w:rFonts w:ascii="Times New Roman" w:eastAsia="Times New Roman" w:hAnsi="Times New Roman" w:cs="Times New Roman"/>
          <w:color w:val="000000"/>
          <w:sz w:val="24"/>
          <w:szCs w:val="24"/>
        </w:rPr>
        <w:t xml:space="preserve"> aktualisht po monitoron zbatimin e Marrëveshjeve me Republikat e Italisë, Austrisë, Kosovës. Gjithashtu Shqipëria është duke rishikuar marrëveshjen ekzistuese me Turqinë si dhe duke hartuar një marrëveshje të re me Republikën e Maltës. Aktualisht ekzistojnë marrëveshje ndërkombëtare të bashkëpunimit dypalësh, të ndara si më poshtë: -32 (tridhjetë e dy) marrëveshje me vendet e BE-së; - 5 (pesë) marrëveshje me vendet e Ballkanit Perëndimor; - 6 (gjashtë) marrëveshje me shtete në Amerikë, Azi, Afrikë.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2020 </w:t>
      </w:r>
    </w:p>
    <w:p w14:paraId="13A30E1B" w14:textId="77777777" w:rsidR="00EE501A" w:rsidRPr="00765B2C" w:rsidRDefault="00EE501A" w:rsidP="00EE50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Në kuadër të Programit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2020 </w:t>
      </w:r>
      <w:proofErr w:type="spellStart"/>
      <w:r>
        <w:rPr>
          <w:rFonts w:ascii="Times New Roman" w:eastAsia="Times New Roman" w:hAnsi="Times New Roman" w:cs="Times New Roman"/>
          <w:color w:val="000000"/>
          <w:sz w:val="24"/>
          <w:szCs w:val="24"/>
        </w:rPr>
        <w:t>AKKSHI</w:t>
      </w:r>
      <w:proofErr w:type="spellEnd"/>
      <w:r>
        <w:rPr>
          <w:rFonts w:ascii="Times New Roman" w:eastAsia="Times New Roman" w:hAnsi="Times New Roman" w:cs="Times New Roman"/>
          <w:color w:val="000000"/>
          <w:sz w:val="24"/>
          <w:szCs w:val="24"/>
        </w:rPr>
        <w:t xml:space="preserve"> </w:t>
      </w:r>
      <w:r w:rsidRPr="00765B2C">
        <w:rPr>
          <w:rFonts w:ascii="Times New Roman" w:eastAsia="Times New Roman" w:hAnsi="Times New Roman" w:cs="Times New Roman"/>
          <w:color w:val="000000"/>
          <w:sz w:val="24"/>
          <w:szCs w:val="24"/>
        </w:rPr>
        <w:t xml:space="preserve">ka organizuar 250 ditë informuese dhe trajnuese, në </w:t>
      </w:r>
      <w:proofErr w:type="spellStart"/>
      <w:r w:rsidRPr="00765B2C">
        <w:rPr>
          <w:rFonts w:ascii="Times New Roman" w:eastAsia="Times New Roman" w:hAnsi="Times New Roman" w:cs="Times New Roman"/>
          <w:color w:val="000000"/>
          <w:sz w:val="24"/>
          <w:szCs w:val="24"/>
        </w:rPr>
        <w:t>IAL</w:t>
      </w:r>
      <w:proofErr w:type="spellEnd"/>
      <w:r w:rsidRPr="00765B2C">
        <w:rPr>
          <w:rFonts w:ascii="Times New Roman" w:eastAsia="Times New Roman" w:hAnsi="Times New Roman" w:cs="Times New Roman"/>
          <w:color w:val="000000"/>
          <w:sz w:val="24"/>
          <w:szCs w:val="24"/>
        </w:rPr>
        <w:t xml:space="preserve">-të publike dhe </w:t>
      </w:r>
      <w:r>
        <w:rPr>
          <w:rFonts w:ascii="Times New Roman" w:eastAsia="Times New Roman" w:hAnsi="Times New Roman" w:cs="Times New Roman"/>
          <w:color w:val="000000"/>
          <w:sz w:val="24"/>
          <w:szCs w:val="24"/>
        </w:rPr>
        <w:t>jopublike</w:t>
      </w:r>
      <w:r w:rsidRPr="00765B2C">
        <w:rPr>
          <w:rFonts w:ascii="Times New Roman" w:eastAsia="Times New Roman" w:hAnsi="Times New Roman" w:cs="Times New Roman"/>
          <w:color w:val="000000"/>
          <w:sz w:val="24"/>
          <w:szCs w:val="24"/>
        </w:rPr>
        <w:t xml:space="preserve">. Një fokus të veçantë kanë pasur Thirrjet Tematike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2020 në ardhje, Rrjetet </w:t>
      </w:r>
      <w:proofErr w:type="spellStart"/>
      <w:r w:rsidRPr="00765B2C">
        <w:rPr>
          <w:rFonts w:ascii="Times New Roman" w:eastAsia="Times New Roman" w:hAnsi="Times New Roman" w:cs="Times New Roman"/>
          <w:color w:val="000000"/>
          <w:sz w:val="24"/>
          <w:szCs w:val="24"/>
        </w:rPr>
        <w:t>NCP</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CORDIS</w:t>
      </w:r>
      <w:proofErr w:type="spellEnd"/>
      <w:r w:rsidRPr="00765B2C">
        <w:rPr>
          <w:rFonts w:ascii="Times New Roman" w:eastAsia="Times New Roman" w:hAnsi="Times New Roman" w:cs="Times New Roman"/>
          <w:color w:val="000000"/>
          <w:sz w:val="24"/>
          <w:szCs w:val="24"/>
        </w:rPr>
        <w:t xml:space="preserve"> dhe gjetja e partnerëve. </w:t>
      </w:r>
    </w:p>
    <w:p w14:paraId="7160E7F0" w14:textId="77777777" w:rsidR="00EE501A" w:rsidRPr="00765B2C" w:rsidRDefault="00EE501A" w:rsidP="00EE501A">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sidRPr="00765B2C">
        <w:rPr>
          <w:rFonts w:ascii="Times New Roman" w:eastAsia="Times New Roman" w:hAnsi="Times New Roman" w:cs="Times New Roman"/>
          <w:color w:val="000000" w:themeColor="text1"/>
          <w:sz w:val="24"/>
          <w:szCs w:val="24"/>
        </w:rPr>
        <w:t xml:space="preserve">Një nga detyrat e Sektorit të Marrëdhënieve Multilaterale gjatë vitit 2021 ka qenë nxitja dhe përfshirja e Agjencisë Kombëtare të Kërkimit Shkencor dhe Inovacionit – </w:t>
      </w:r>
      <w:proofErr w:type="spellStart"/>
      <w:r w:rsidRPr="00765B2C">
        <w:rPr>
          <w:rFonts w:ascii="Times New Roman" w:eastAsia="Times New Roman" w:hAnsi="Times New Roman" w:cs="Times New Roman"/>
          <w:color w:val="000000" w:themeColor="text1"/>
          <w:sz w:val="24"/>
          <w:szCs w:val="24"/>
        </w:rPr>
        <w:t>AKKSHI</w:t>
      </w:r>
      <w:proofErr w:type="spellEnd"/>
      <w:r w:rsidRPr="00765B2C">
        <w:rPr>
          <w:rFonts w:ascii="Times New Roman" w:eastAsia="Times New Roman" w:hAnsi="Times New Roman" w:cs="Times New Roman"/>
          <w:color w:val="000000" w:themeColor="text1"/>
          <w:sz w:val="24"/>
          <w:szCs w:val="24"/>
        </w:rPr>
        <w:t xml:space="preserve"> si organizatë partnere në projekte të ndryshme në kuadër të </w:t>
      </w:r>
      <w:proofErr w:type="spellStart"/>
      <w:r w:rsidRPr="00765B2C">
        <w:rPr>
          <w:rFonts w:ascii="Times New Roman" w:eastAsia="Times New Roman" w:hAnsi="Times New Roman" w:cs="Times New Roman"/>
          <w:color w:val="000000" w:themeColor="text1"/>
          <w:sz w:val="24"/>
          <w:szCs w:val="24"/>
        </w:rPr>
        <w:t>Horizon</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Europe</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IPA</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IPA</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Cross</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Border</w:t>
      </w:r>
      <w:proofErr w:type="spellEnd"/>
      <w:r w:rsidRPr="00765B2C">
        <w:rPr>
          <w:rFonts w:ascii="Times New Roman" w:eastAsia="Times New Roman" w:hAnsi="Times New Roman" w:cs="Times New Roman"/>
          <w:color w:val="000000" w:themeColor="text1"/>
          <w:sz w:val="24"/>
          <w:szCs w:val="24"/>
        </w:rPr>
        <w:t xml:space="preserve"> e </w:t>
      </w:r>
      <w:proofErr w:type="spellStart"/>
      <w:r w:rsidRPr="00765B2C">
        <w:rPr>
          <w:rFonts w:ascii="Times New Roman" w:eastAsia="Times New Roman" w:hAnsi="Times New Roman" w:cs="Times New Roman"/>
          <w:color w:val="000000" w:themeColor="text1"/>
          <w:sz w:val="24"/>
          <w:szCs w:val="24"/>
        </w:rPr>
        <w:t>INTEREG</w:t>
      </w:r>
      <w:proofErr w:type="spellEnd"/>
      <w:r w:rsidRPr="00765B2C">
        <w:rPr>
          <w:rFonts w:ascii="Times New Roman" w:eastAsia="Times New Roman" w:hAnsi="Times New Roman" w:cs="Times New Roman"/>
          <w:color w:val="000000" w:themeColor="text1"/>
          <w:sz w:val="24"/>
          <w:szCs w:val="24"/>
        </w:rPr>
        <w:t>.</w:t>
      </w:r>
    </w:p>
    <w:p w14:paraId="2DAEE2FE" w14:textId="77777777" w:rsidR="00EE501A" w:rsidRPr="00EE501A" w:rsidRDefault="00EE501A" w:rsidP="00EE501A">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 rëndësi është pjesëmarrja gjatë 2021-2022 në </w:t>
      </w:r>
      <w:r w:rsidRPr="00765B2C">
        <w:rPr>
          <w:rFonts w:ascii="Times New Roman" w:eastAsia="Times New Roman" w:hAnsi="Times New Roman" w:cs="Times New Roman"/>
          <w:color w:val="000000" w:themeColor="text1"/>
          <w:sz w:val="24"/>
          <w:szCs w:val="24"/>
        </w:rPr>
        <w:t xml:space="preserve">5 projekte fituese në kuadër të </w:t>
      </w:r>
      <w:proofErr w:type="spellStart"/>
      <w:r w:rsidRPr="00765B2C">
        <w:rPr>
          <w:rFonts w:ascii="Times New Roman" w:eastAsia="Times New Roman" w:hAnsi="Times New Roman" w:cs="Times New Roman"/>
          <w:color w:val="000000" w:themeColor="text1"/>
          <w:sz w:val="24"/>
          <w:szCs w:val="24"/>
        </w:rPr>
        <w:t>Horizon</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Europe</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IPA</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IPA</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Cross</w:t>
      </w:r>
      <w:proofErr w:type="spellEnd"/>
      <w:r w:rsidRPr="00765B2C">
        <w:rPr>
          <w:rFonts w:ascii="Times New Roman" w:eastAsia="Times New Roman" w:hAnsi="Times New Roman" w:cs="Times New Roman"/>
          <w:color w:val="000000" w:themeColor="text1"/>
          <w:sz w:val="24"/>
          <w:szCs w:val="24"/>
        </w:rPr>
        <w:t xml:space="preserve">- </w:t>
      </w:r>
      <w:proofErr w:type="spellStart"/>
      <w:r w:rsidRPr="00765B2C">
        <w:rPr>
          <w:rFonts w:ascii="Times New Roman" w:eastAsia="Times New Roman" w:hAnsi="Times New Roman" w:cs="Times New Roman"/>
          <w:color w:val="000000" w:themeColor="text1"/>
          <w:sz w:val="24"/>
          <w:szCs w:val="24"/>
        </w:rPr>
        <w:t>Border</w:t>
      </w:r>
      <w:proofErr w:type="spellEnd"/>
      <w:r w:rsidRPr="00765B2C">
        <w:rPr>
          <w:rFonts w:ascii="Times New Roman" w:eastAsia="Times New Roman" w:hAnsi="Times New Roman" w:cs="Times New Roman"/>
          <w:color w:val="000000" w:themeColor="text1"/>
          <w:sz w:val="24"/>
          <w:szCs w:val="24"/>
        </w:rPr>
        <w:t xml:space="preserve"> e </w:t>
      </w:r>
      <w:proofErr w:type="spellStart"/>
      <w:r w:rsidRPr="00765B2C">
        <w:rPr>
          <w:rFonts w:ascii="Times New Roman" w:eastAsia="Times New Roman" w:hAnsi="Times New Roman" w:cs="Times New Roman"/>
          <w:color w:val="000000" w:themeColor="text1"/>
          <w:sz w:val="24"/>
          <w:szCs w:val="24"/>
        </w:rPr>
        <w:t>INTEREG</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Gjithashtum</w:t>
      </w:r>
      <w:proofErr w:type="spellEnd"/>
      <w:r>
        <w:rPr>
          <w:rFonts w:ascii="Times New Roman" w:eastAsia="Times New Roman" w:hAnsi="Times New Roman" w:cs="Times New Roman"/>
          <w:color w:val="000000" w:themeColor="text1"/>
          <w:sz w:val="24"/>
          <w:szCs w:val="24"/>
        </w:rPr>
        <w:t xml:space="preserve"> nga </w:t>
      </w:r>
      <w:r w:rsidRPr="00765B2C">
        <w:rPr>
          <w:rFonts w:ascii="Times New Roman" w:eastAsia="Times New Roman" w:hAnsi="Times New Roman" w:cs="Times New Roman"/>
          <w:color w:val="000000" w:themeColor="text1"/>
          <w:sz w:val="24"/>
          <w:szCs w:val="24"/>
        </w:rPr>
        <w:t>prilli i vitit 2018</w:t>
      </w:r>
      <w:r>
        <w:rPr>
          <w:rFonts w:ascii="Times New Roman" w:eastAsia="Times New Roman" w:hAnsi="Times New Roman" w:cs="Times New Roman"/>
          <w:color w:val="000000" w:themeColor="text1"/>
          <w:sz w:val="24"/>
          <w:szCs w:val="24"/>
        </w:rPr>
        <w:t xml:space="preserve">, </w:t>
      </w:r>
      <w:r w:rsidRPr="00765B2C">
        <w:rPr>
          <w:rFonts w:ascii="Times New Roman" w:eastAsia="Times New Roman" w:hAnsi="Times New Roman" w:cs="Times New Roman"/>
          <w:color w:val="000000" w:themeColor="text1"/>
          <w:sz w:val="24"/>
          <w:szCs w:val="24"/>
        </w:rPr>
        <w:t xml:space="preserve">Shqipëria është një nga anëtarët e </w:t>
      </w:r>
      <w:proofErr w:type="spellStart"/>
      <w:r w:rsidRPr="00765B2C">
        <w:rPr>
          <w:rFonts w:ascii="Times New Roman" w:eastAsia="Times New Roman" w:hAnsi="Times New Roman" w:cs="Times New Roman"/>
          <w:color w:val="000000" w:themeColor="text1"/>
          <w:sz w:val="24"/>
          <w:szCs w:val="24"/>
        </w:rPr>
        <w:t>COST</w:t>
      </w:r>
      <w:proofErr w:type="spellEnd"/>
      <w:r w:rsidRPr="00765B2C">
        <w:rPr>
          <w:rFonts w:ascii="Times New Roman" w:eastAsia="Times New Roman" w:hAnsi="Times New Roman" w:cs="Times New Roman"/>
          <w:color w:val="000000" w:themeColor="text1"/>
          <w:sz w:val="24"/>
          <w:szCs w:val="24"/>
        </w:rPr>
        <w:t xml:space="preserve"> që nga, pasi plotësoi kushtin e pjesëmarrjes në të paktën 5% të veprimeve </w:t>
      </w:r>
      <w:proofErr w:type="spellStart"/>
      <w:r w:rsidRPr="00765B2C">
        <w:rPr>
          <w:rFonts w:ascii="Times New Roman" w:eastAsia="Times New Roman" w:hAnsi="Times New Roman" w:cs="Times New Roman"/>
          <w:color w:val="000000" w:themeColor="text1"/>
          <w:sz w:val="24"/>
          <w:szCs w:val="24"/>
        </w:rPr>
        <w:t>COST</w:t>
      </w:r>
      <w:proofErr w:type="spellEnd"/>
      <w:r w:rsidRPr="00765B2C">
        <w:rPr>
          <w:rFonts w:ascii="Times New Roman" w:eastAsia="Times New Roman" w:hAnsi="Times New Roman" w:cs="Times New Roman"/>
          <w:color w:val="000000" w:themeColor="text1"/>
          <w:sz w:val="24"/>
          <w:szCs w:val="24"/>
        </w:rPr>
        <w:t xml:space="preserve">. </w:t>
      </w:r>
    </w:p>
    <w:p w14:paraId="2946E70B" w14:textId="77777777" w:rsidR="00EE501A" w:rsidRPr="00765B2C" w:rsidRDefault="00EE501A" w:rsidP="00EE501A">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2021, Shqipëria është bërë anëtare e plotë e programit </w:t>
      </w:r>
      <w:proofErr w:type="spellStart"/>
      <w:r w:rsidRPr="00765B2C">
        <w:rPr>
          <w:rFonts w:ascii="Times New Roman" w:eastAsia="Times New Roman" w:hAnsi="Times New Roman" w:cs="Times New Roman"/>
          <w:sz w:val="24"/>
          <w:szCs w:val="24"/>
        </w:rPr>
        <w:t>EUREKA</w:t>
      </w:r>
      <w:proofErr w:type="spellEnd"/>
      <w:r w:rsidRPr="00765B2C">
        <w:rPr>
          <w:rFonts w:ascii="Times New Roman" w:eastAsia="Times New Roman" w:hAnsi="Times New Roman" w:cs="Times New Roman"/>
          <w:sz w:val="24"/>
          <w:szCs w:val="24"/>
        </w:rPr>
        <w:t xml:space="preserve">. Në të njëjtën kohë, ajo është e angazhuar në mënyrë aktive në Bashkëpunimin Evropian në Shkencë dhe Teknologji ( </w:t>
      </w:r>
      <w:proofErr w:type="spellStart"/>
      <w:r w:rsidRPr="00765B2C">
        <w:rPr>
          <w:rFonts w:ascii="Times New Roman" w:eastAsia="Times New Roman" w:hAnsi="Times New Roman" w:cs="Times New Roman"/>
          <w:sz w:val="24"/>
          <w:szCs w:val="24"/>
        </w:rPr>
        <w:t>COST</w:t>
      </w:r>
      <w:proofErr w:type="spellEnd"/>
      <w:r w:rsidRPr="00765B2C">
        <w:rPr>
          <w:rFonts w:ascii="Times New Roman" w:eastAsia="Times New Roman" w:hAnsi="Times New Roman" w:cs="Times New Roman"/>
          <w:sz w:val="24"/>
          <w:szCs w:val="24"/>
        </w:rPr>
        <w:t xml:space="preserve">) me pjesëmarrjen e rreth 200 kërkuesve shqiptarë. Me rëndësi shihet pjesëmarrja në Vlerësimin Evropian të Inovacionit ( </w:t>
      </w:r>
      <w:proofErr w:type="spellStart"/>
      <w:r w:rsidRPr="00765B2C">
        <w:rPr>
          <w:rFonts w:ascii="Times New Roman" w:eastAsia="Times New Roman" w:hAnsi="Times New Roman" w:cs="Times New Roman"/>
          <w:sz w:val="24"/>
          <w:szCs w:val="24"/>
        </w:rPr>
        <w:t>European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Innovation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Scoreboard</w:t>
      </w:r>
      <w:proofErr w:type="spellEnd"/>
      <w:r w:rsidRPr="00765B2C">
        <w:rPr>
          <w:rFonts w:ascii="Times New Roman" w:eastAsia="Times New Roman" w:hAnsi="Times New Roman" w:cs="Times New Roman"/>
          <w:sz w:val="24"/>
          <w:szCs w:val="24"/>
        </w:rPr>
        <w:t xml:space="preserve">) </w:t>
      </w:r>
      <w:r w:rsidRPr="00765B2C">
        <w:rPr>
          <w:rFonts w:ascii="Times New Roman" w:eastAsia="Times New Roman" w:hAnsi="Times New Roman" w:cs="Times New Roman"/>
          <w:sz w:val="24"/>
          <w:szCs w:val="24"/>
          <w:vertAlign w:val="superscript"/>
        </w:rPr>
        <w:footnoteReference w:id="3"/>
      </w:r>
      <w:r w:rsidRPr="00765B2C">
        <w:rPr>
          <w:rFonts w:ascii="Times New Roman" w:eastAsia="Times New Roman" w:hAnsi="Times New Roman" w:cs="Times New Roman"/>
          <w:sz w:val="24"/>
          <w:szCs w:val="24"/>
        </w:rPr>
        <w:t xml:space="preserve">. Kërkimi shkencor, inovacioni dhe zhvillimi janë gjithashtu prioritete të shtetit shqiptar në kuadër të Programit të BE-së për Reformën Ekonomike ( </w:t>
      </w:r>
      <w:proofErr w:type="spellStart"/>
      <w:r w:rsidRPr="00765B2C">
        <w:rPr>
          <w:rFonts w:ascii="Times New Roman" w:eastAsia="Times New Roman" w:hAnsi="Times New Roman" w:cs="Times New Roman"/>
          <w:sz w:val="24"/>
          <w:szCs w:val="24"/>
        </w:rPr>
        <w:t>ERP</w:t>
      </w:r>
      <w:proofErr w:type="spellEnd"/>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vertAlign w:val="superscript"/>
        </w:rPr>
        <w:footnoteReference w:id="4"/>
      </w:r>
    </w:p>
    <w:p w14:paraId="201A5063" w14:textId="77777777" w:rsidR="00EE501A" w:rsidRDefault="00EE501A" w:rsidP="00EE501A">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Për më tepër, Shqipëria ka marrë pjesë me mbështetjen e </w:t>
      </w:r>
      <w:proofErr w:type="spellStart"/>
      <w:r w:rsidRPr="00765B2C">
        <w:rPr>
          <w:rFonts w:ascii="Times New Roman" w:eastAsia="Times New Roman" w:hAnsi="Times New Roman" w:cs="Times New Roman"/>
          <w:sz w:val="24"/>
          <w:szCs w:val="24"/>
        </w:rPr>
        <w:t>IPA</w:t>
      </w:r>
      <w:proofErr w:type="spellEnd"/>
      <w:r w:rsidRPr="00765B2C">
        <w:rPr>
          <w:rFonts w:ascii="Times New Roman" w:eastAsia="Times New Roman" w:hAnsi="Times New Roman" w:cs="Times New Roman"/>
          <w:sz w:val="24"/>
          <w:szCs w:val="24"/>
        </w:rPr>
        <w:t xml:space="preserve">-s në programet e bashkëpunimit ndërkombëtar të BE-së: </w:t>
      </w:r>
      <w:proofErr w:type="spellStart"/>
      <w:r w:rsidRPr="00765B2C">
        <w:rPr>
          <w:rFonts w:ascii="Times New Roman" w:eastAsia="Times New Roman" w:hAnsi="Times New Roman" w:cs="Times New Roman"/>
          <w:sz w:val="24"/>
          <w:szCs w:val="24"/>
        </w:rPr>
        <w:t>Erasmus</w:t>
      </w:r>
      <w:proofErr w:type="spellEnd"/>
      <w:r w:rsidRPr="00765B2C">
        <w:rPr>
          <w:rFonts w:ascii="Times New Roman" w:eastAsia="Times New Roman" w:hAnsi="Times New Roman" w:cs="Times New Roman"/>
          <w:sz w:val="24"/>
          <w:szCs w:val="24"/>
        </w:rPr>
        <w:t xml:space="preserve">+, Evropa Kreative (Kultura dhe Media), Punësimi dhe Inovacioni Social, Programi për </w:t>
      </w:r>
      <w:proofErr w:type="spellStart"/>
      <w:r w:rsidRPr="00765B2C">
        <w:rPr>
          <w:rFonts w:ascii="Times New Roman" w:eastAsia="Times New Roman" w:hAnsi="Times New Roman" w:cs="Times New Roman"/>
          <w:sz w:val="24"/>
          <w:szCs w:val="24"/>
        </w:rPr>
        <w:t>Konkurueshmërinë</w:t>
      </w:r>
      <w:proofErr w:type="spellEnd"/>
      <w:r w:rsidRPr="00765B2C">
        <w:rPr>
          <w:rFonts w:ascii="Times New Roman" w:eastAsia="Times New Roman" w:hAnsi="Times New Roman" w:cs="Times New Roman"/>
          <w:sz w:val="24"/>
          <w:szCs w:val="24"/>
        </w:rPr>
        <w:t xml:space="preserve"> e Ndërmarrjeve dhe Ndërmarrjeve të Vogla dhe të Mesme (</w:t>
      </w:r>
      <w:proofErr w:type="spellStart"/>
      <w:r w:rsidRPr="00765B2C">
        <w:rPr>
          <w:rFonts w:ascii="Times New Roman" w:eastAsia="Times New Roman" w:hAnsi="Times New Roman" w:cs="Times New Roman"/>
          <w:sz w:val="24"/>
          <w:szCs w:val="24"/>
        </w:rPr>
        <w:t>COSME</w:t>
      </w:r>
      <w:proofErr w:type="spellEnd"/>
      <w:r w:rsidRPr="00765B2C">
        <w:rPr>
          <w:rFonts w:ascii="Times New Roman" w:eastAsia="Times New Roman" w:hAnsi="Times New Roman" w:cs="Times New Roman"/>
          <w:sz w:val="24"/>
          <w:szCs w:val="24"/>
        </w:rPr>
        <w:t xml:space="preserve">), Drejtësia, Evropa për Qytetarët dhe Agjencia për të Drejtat Themelore të BE-së. </w:t>
      </w:r>
      <w:r w:rsidRPr="00765B2C">
        <w:rPr>
          <w:rFonts w:ascii="Times New Roman" w:eastAsia="Times New Roman" w:hAnsi="Times New Roman" w:cs="Times New Roman"/>
          <w:sz w:val="24"/>
          <w:szCs w:val="24"/>
          <w:vertAlign w:val="superscript"/>
        </w:rPr>
        <w:footnoteReference w:id="5"/>
      </w:r>
      <w:r w:rsidRPr="00765B2C">
        <w:rPr>
          <w:rFonts w:ascii="Times New Roman" w:eastAsia="Times New Roman" w:hAnsi="Times New Roman" w:cs="Times New Roman"/>
          <w:sz w:val="24"/>
          <w:szCs w:val="24"/>
        </w:rPr>
        <w:t xml:space="preserve">Në vitin 2022, Shqipëria nënshkroi Marrëveshjen e </w:t>
      </w:r>
      <w:proofErr w:type="spellStart"/>
      <w:r w:rsidRPr="00765B2C">
        <w:rPr>
          <w:rFonts w:ascii="Times New Roman" w:eastAsia="Times New Roman" w:hAnsi="Times New Roman" w:cs="Times New Roman"/>
          <w:sz w:val="24"/>
          <w:szCs w:val="24"/>
        </w:rPr>
        <w:t>Asocimit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Europe</w:t>
      </w:r>
      <w:proofErr w:type="spellEnd"/>
      <w:r w:rsidRPr="00765B2C">
        <w:rPr>
          <w:rFonts w:ascii="Times New Roman" w:eastAsia="Times New Roman" w:hAnsi="Times New Roman" w:cs="Times New Roman"/>
          <w:sz w:val="24"/>
          <w:szCs w:val="24"/>
        </w:rPr>
        <w:t xml:space="preserve">, e cila nënvizon rëndësinë që do të luajë në të ardhmen bashkëpunimi në fushën e kërkimit dhe inovacionit dhe fuqinë transformuese të </w:t>
      </w:r>
      <w:r w:rsidRPr="00765B2C">
        <w:rPr>
          <w:rFonts w:ascii="Times New Roman" w:eastAsia="Times New Roman" w:hAnsi="Times New Roman" w:cs="Times New Roman"/>
          <w:sz w:val="24"/>
          <w:szCs w:val="24"/>
        </w:rPr>
        <w:lastRenderedPageBreak/>
        <w:t>politikave të kërkimit shkencor dhe inovacionit në përshpejtimin e reformave në fushën e digjitalizimit, ekonomisë së gjelbër dhe zhvillimeve teknologjike.</w:t>
      </w:r>
      <w:r w:rsidRPr="00765B2C">
        <w:rPr>
          <w:rFonts w:ascii="Times New Roman" w:eastAsia="Times New Roman" w:hAnsi="Times New Roman" w:cs="Times New Roman"/>
          <w:sz w:val="24"/>
          <w:szCs w:val="24"/>
          <w:vertAlign w:val="superscript"/>
        </w:rPr>
        <w:footnoteReference w:id="6"/>
      </w:r>
    </w:p>
    <w:p w14:paraId="2C8AB311" w14:textId="77777777" w:rsidR="00EE501A" w:rsidRPr="00765B2C" w:rsidRDefault="00EE501A" w:rsidP="00EE501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Gjithashtu, </w:t>
      </w:r>
      <w:r w:rsidRPr="00765B2C">
        <w:rPr>
          <w:rFonts w:ascii="Times New Roman" w:eastAsia="Times New Roman" w:hAnsi="Times New Roman" w:cs="Times New Roman"/>
          <w:sz w:val="24"/>
          <w:szCs w:val="24"/>
        </w:rPr>
        <w:t xml:space="preserve">Shqipëria ka marrë pjesë në ciklet e vlerësimit ndërkombëtar të studentëve kryer nga Organizata për Zhvillimin dhe Bashkëpunimin Ekonomik (OECD) nga viti 2000. Po kështu, Shqipëria ka qenë pjesë e shteteve të Ballkanit Perëndimor që ka përfunduar në </w:t>
      </w:r>
      <w:r>
        <w:rPr>
          <w:rFonts w:ascii="Times New Roman" w:eastAsia="Times New Roman" w:hAnsi="Times New Roman" w:cs="Times New Roman"/>
          <w:sz w:val="24"/>
          <w:szCs w:val="24"/>
        </w:rPr>
        <w:t xml:space="preserve">vitin </w:t>
      </w:r>
      <w:r w:rsidRPr="00765B2C">
        <w:rPr>
          <w:rFonts w:ascii="Times New Roman" w:eastAsia="Times New Roman" w:hAnsi="Times New Roman" w:cs="Times New Roman"/>
          <w:sz w:val="24"/>
          <w:szCs w:val="24"/>
        </w:rPr>
        <w:t xml:space="preserve">2020 rishikimin e politikave arsimore nga OECD në bashkëpunim me </w:t>
      </w:r>
      <w:proofErr w:type="spellStart"/>
      <w:r w:rsidRPr="00765B2C">
        <w:rPr>
          <w:rFonts w:ascii="Times New Roman" w:eastAsia="Times New Roman" w:hAnsi="Times New Roman" w:cs="Times New Roman"/>
          <w:sz w:val="24"/>
          <w:szCs w:val="24"/>
        </w:rPr>
        <w:t>UNICEF</w:t>
      </w:r>
      <w:proofErr w:type="spellEnd"/>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vertAlign w:val="superscript"/>
        </w:rPr>
        <w:footnoteReference w:id="7"/>
      </w:r>
    </w:p>
    <w:p w14:paraId="6004697E" w14:textId="77777777" w:rsidR="00AF654B" w:rsidRPr="00EE501A" w:rsidRDefault="00EE501A" w:rsidP="00EE501A">
      <w:pPr>
        <w:spacing w:line="276" w:lineRule="auto"/>
        <w:jc w:val="both"/>
        <w:rPr>
          <w:rFonts w:ascii="Times New Roman" w:hAnsi="Times New Roman" w:cs="Times New Roman"/>
          <w:sz w:val="24"/>
          <w:szCs w:val="24"/>
        </w:rPr>
      </w:pPr>
      <w:r w:rsidRPr="00765B2C">
        <w:rPr>
          <w:rFonts w:ascii="Times New Roman" w:eastAsia="Times New Roman" w:hAnsi="Times New Roman" w:cs="Times New Roman"/>
          <w:sz w:val="24"/>
          <w:szCs w:val="24"/>
        </w:rPr>
        <w:t>Në drejtim të inovacionit, krijimi i një ekosistemi të favorshëm për start-</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-et është bërë një prioritet për Shqipërinë. Në 2022 u miratua ligji për inovacionin e dedikuar për start-</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i cili parashikon një ndarje të buxhetit të shtetit në mbështetje të ekosistemit të inovacionit. Janë ngritur nisma të shumta të mbështetura nga sektori privat, ofrimi i programeve të përshpejtimit për start-</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xml:space="preserve"> me potencial të lartë, asistencë teknike, </w:t>
      </w:r>
      <w:proofErr w:type="spellStart"/>
      <w:r w:rsidRPr="00765B2C">
        <w:rPr>
          <w:rFonts w:ascii="Times New Roman" w:eastAsia="Times New Roman" w:hAnsi="Times New Roman" w:cs="Times New Roman"/>
          <w:sz w:val="24"/>
          <w:szCs w:val="24"/>
        </w:rPr>
        <w:t>mentorim</w:t>
      </w:r>
      <w:proofErr w:type="spellEnd"/>
      <w:r w:rsidRPr="00765B2C">
        <w:rPr>
          <w:rFonts w:ascii="Times New Roman" w:eastAsia="Times New Roman" w:hAnsi="Times New Roman" w:cs="Times New Roman"/>
          <w:sz w:val="24"/>
          <w:szCs w:val="24"/>
        </w:rPr>
        <w:t xml:space="preserve"> dhe trajnime për marrëdhëniet me investitorët. </w:t>
      </w:r>
      <w:r w:rsidRPr="00765B2C">
        <w:rPr>
          <w:rFonts w:ascii="Times New Roman" w:eastAsia="Times New Roman" w:hAnsi="Times New Roman" w:cs="Times New Roman"/>
          <w:sz w:val="24"/>
          <w:szCs w:val="24"/>
          <w:vertAlign w:val="superscript"/>
        </w:rPr>
        <w:footnoteReference w:id="8"/>
      </w:r>
      <w:r w:rsidRPr="00765B2C">
        <w:rPr>
          <w:rFonts w:ascii="Times New Roman" w:eastAsia="Times New Roman" w:hAnsi="Times New Roman" w:cs="Times New Roman"/>
          <w:sz w:val="24"/>
          <w:szCs w:val="24"/>
        </w:rPr>
        <w:t xml:space="preserve"> Si pjesë e Agjendës së Ballkanit Perëndimor mbi inovacionin, kërkimin, edukimin, kulturën, rininë dhe sportet, asociacioni dhe veçanërisht integrimi i Shqipërisë në Zonën e re Evropiane për Kërkim dhe Inovacion (ERA) dhe Zonën Evropiane të Arsimit (</w:t>
      </w:r>
      <w:proofErr w:type="spellStart"/>
      <w:r w:rsidRPr="00765B2C">
        <w:rPr>
          <w:rFonts w:ascii="Times New Roman" w:eastAsia="Times New Roman" w:hAnsi="Times New Roman" w:cs="Times New Roman"/>
          <w:sz w:val="24"/>
          <w:szCs w:val="24"/>
        </w:rPr>
        <w:t>EEA</w:t>
      </w:r>
      <w:proofErr w:type="spellEnd"/>
      <w:r w:rsidRPr="00765B2C">
        <w:rPr>
          <w:rFonts w:ascii="Times New Roman" w:eastAsia="Times New Roman" w:hAnsi="Times New Roman" w:cs="Times New Roman"/>
          <w:sz w:val="24"/>
          <w:szCs w:val="24"/>
        </w:rPr>
        <w:t xml:space="preserve">) do të shërbejë si nxitës për reformat kombëtare dhe </w:t>
      </w:r>
      <w:proofErr w:type="spellStart"/>
      <w:r w:rsidRPr="00765B2C">
        <w:rPr>
          <w:rFonts w:ascii="Times New Roman" w:eastAsia="Times New Roman" w:hAnsi="Times New Roman" w:cs="Times New Roman"/>
          <w:sz w:val="24"/>
          <w:szCs w:val="24"/>
        </w:rPr>
        <w:t>tranzicionin</w:t>
      </w:r>
      <w:proofErr w:type="spellEnd"/>
      <w:r w:rsidRPr="00765B2C">
        <w:rPr>
          <w:rFonts w:ascii="Times New Roman" w:eastAsia="Times New Roman" w:hAnsi="Times New Roman" w:cs="Times New Roman"/>
          <w:sz w:val="24"/>
          <w:szCs w:val="24"/>
        </w:rPr>
        <w:t xml:space="preserve"> e politikave drejt një sistemi Kërkimi dhe Inovacioni më efikas duke ndihmuar vendin të rrisë kapacitetet e tij dhe potencialin në infrastrukturë si dhe përafrimin e tij të vazhdueshëm me </w:t>
      </w:r>
      <w:proofErr w:type="spellStart"/>
      <w:r w:rsidRPr="00765B2C">
        <w:rPr>
          <w:rFonts w:ascii="Times New Roman" w:eastAsia="Times New Roman" w:hAnsi="Times New Roman" w:cs="Times New Roman"/>
          <w:sz w:val="24"/>
          <w:szCs w:val="24"/>
        </w:rPr>
        <w:t>acquis</w:t>
      </w:r>
      <w:proofErr w:type="spellEnd"/>
      <w:r w:rsidRPr="00765B2C">
        <w:rPr>
          <w:rFonts w:ascii="Times New Roman" w:eastAsia="Times New Roman" w:hAnsi="Times New Roman" w:cs="Times New Roman"/>
          <w:sz w:val="24"/>
          <w:szCs w:val="24"/>
        </w:rPr>
        <w:t xml:space="preserve"> të Bashkimit Evropian</w:t>
      </w:r>
      <w:r w:rsidRPr="00765B2C">
        <w:rPr>
          <w:rFonts w:ascii="Times New Roman" w:eastAsia="Times New Roman" w:hAnsi="Times New Roman" w:cs="Times New Roman"/>
          <w:sz w:val="24"/>
          <w:szCs w:val="24"/>
          <w:vertAlign w:val="superscript"/>
        </w:rPr>
        <w:footnoteReference w:id="9"/>
      </w:r>
      <w:r w:rsidRPr="00765B2C">
        <w:rPr>
          <w:rFonts w:ascii="Times New Roman" w:eastAsia="Times New Roman" w:hAnsi="Times New Roman" w:cs="Times New Roman"/>
          <w:sz w:val="24"/>
          <w:szCs w:val="24"/>
        </w:rPr>
        <w:t>.</w:t>
      </w:r>
      <w:bookmarkEnd w:id="5"/>
    </w:p>
    <w:p w14:paraId="244FEA35" w14:textId="77777777" w:rsidR="00C51649" w:rsidRPr="00765B2C" w:rsidRDefault="00C51649" w:rsidP="00BC4FE3">
      <w:pPr>
        <w:pStyle w:val="Heading2"/>
        <w:shd w:val="clear" w:color="auto" w:fill="DEEBF6"/>
        <w:spacing w:line="276" w:lineRule="auto"/>
        <w:jc w:val="both"/>
        <w:rPr>
          <w:rFonts w:cs="Times New Roman"/>
          <w:b/>
          <w:color w:val="auto"/>
          <w:szCs w:val="24"/>
        </w:rPr>
      </w:pPr>
      <w:bookmarkStart w:id="6" w:name="_heading=h.26in1rg" w:colFirst="0" w:colLast="0"/>
      <w:bookmarkStart w:id="7" w:name="_Toc127164694"/>
      <w:bookmarkEnd w:id="6"/>
      <w:r w:rsidRPr="00765B2C">
        <w:rPr>
          <w:rFonts w:cs="Times New Roman"/>
          <w:b/>
          <w:color w:val="auto"/>
          <w:szCs w:val="24"/>
        </w:rPr>
        <w:t>Raporti i Komisionit Evropian për vitin 20</w:t>
      </w:r>
      <w:r w:rsidR="00EE501A">
        <w:rPr>
          <w:rFonts w:cs="Times New Roman"/>
          <w:b/>
          <w:color w:val="auto"/>
          <w:szCs w:val="24"/>
        </w:rPr>
        <w:t>21-</w:t>
      </w:r>
      <w:r w:rsidRPr="00765B2C">
        <w:rPr>
          <w:rFonts w:cs="Times New Roman"/>
          <w:b/>
          <w:color w:val="auto"/>
          <w:szCs w:val="24"/>
        </w:rPr>
        <w:t>2</w:t>
      </w:r>
      <w:r w:rsidR="00607158">
        <w:rPr>
          <w:rFonts w:cs="Times New Roman"/>
          <w:b/>
          <w:color w:val="auto"/>
          <w:szCs w:val="24"/>
        </w:rPr>
        <w:t>2</w:t>
      </w:r>
      <w:bookmarkEnd w:id="7"/>
    </w:p>
    <w:p w14:paraId="28D8A828" w14:textId="77777777" w:rsidR="00EE501A" w:rsidRDefault="00EE501A" w:rsidP="0060715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65B2C">
        <w:rPr>
          <w:rFonts w:ascii="Times New Roman" w:eastAsia="Times New Roman" w:hAnsi="Times New Roman" w:cs="Times New Roman"/>
          <w:sz w:val="24"/>
          <w:szCs w:val="24"/>
        </w:rPr>
        <w:t xml:space="preserve">jesëmarrja </w:t>
      </w:r>
      <w:r>
        <w:rPr>
          <w:rFonts w:ascii="Times New Roman" w:eastAsia="Times New Roman" w:hAnsi="Times New Roman" w:cs="Times New Roman"/>
          <w:sz w:val="24"/>
          <w:szCs w:val="24"/>
        </w:rPr>
        <w:t xml:space="preserve">e Shqipërisë </w:t>
      </w:r>
      <w:r w:rsidRPr="00765B2C">
        <w:rPr>
          <w:rFonts w:ascii="Times New Roman" w:eastAsia="Times New Roman" w:hAnsi="Times New Roman" w:cs="Times New Roman"/>
          <w:sz w:val="24"/>
          <w:szCs w:val="24"/>
        </w:rPr>
        <w:t>në bashkëpunimi</w:t>
      </w:r>
      <w:r>
        <w:rPr>
          <w:rFonts w:ascii="Times New Roman" w:eastAsia="Times New Roman" w:hAnsi="Times New Roman" w:cs="Times New Roman"/>
          <w:sz w:val="24"/>
          <w:szCs w:val="24"/>
        </w:rPr>
        <w:t xml:space="preserve">t kërkimore kombëtare dhe ndërkombëtare ka </w:t>
      </w:r>
      <w:proofErr w:type="spellStart"/>
      <w:r>
        <w:rPr>
          <w:rFonts w:ascii="Times New Roman" w:eastAsia="Times New Roman" w:hAnsi="Times New Roman" w:cs="Times New Roman"/>
          <w:sz w:val="24"/>
          <w:szCs w:val="24"/>
        </w:rPr>
        <w:t>qënë</w:t>
      </w:r>
      <w:proofErr w:type="spellEnd"/>
      <w:r w:rsidRPr="00765B2C">
        <w:rPr>
          <w:rFonts w:ascii="Times New Roman" w:eastAsia="Times New Roman" w:hAnsi="Times New Roman" w:cs="Times New Roman"/>
          <w:sz w:val="24"/>
          <w:szCs w:val="24"/>
        </w:rPr>
        <w:t xml:space="preserve"> një nga prioritetet e qeverisë shqiptare gjatë </w:t>
      </w:r>
      <w:r>
        <w:rPr>
          <w:rFonts w:ascii="Times New Roman" w:eastAsia="Times New Roman" w:hAnsi="Times New Roman" w:cs="Times New Roman"/>
          <w:sz w:val="24"/>
          <w:szCs w:val="24"/>
        </w:rPr>
        <w:t>viteve 2021-2022</w:t>
      </w:r>
      <w:r w:rsidRPr="00765B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w:t>
      </w:r>
      <w:r w:rsidRPr="00765B2C">
        <w:rPr>
          <w:rFonts w:ascii="Times New Roman" w:eastAsia="Times New Roman" w:hAnsi="Times New Roman" w:cs="Times New Roman"/>
          <w:sz w:val="24"/>
          <w:szCs w:val="24"/>
        </w:rPr>
        <w:t>azuar në Raportin e Progresit të Komisionit Evropian (KE) për</w:t>
      </w:r>
      <w:r>
        <w:rPr>
          <w:rFonts w:ascii="Times New Roman" w:eastAsia="Times New Roman" w:hAnsi="Times New Roman" w:cs="Times New Roman"/>
          <w:sz w:val="24"/>
          <w:szCs w:val="24"/>
        </w:rPr>
        <w:t xml:space="preserve"> vitin</w:t>
      </w:r>
      <w:r w:rsidRPr="00765B2C">
        <w:rPr>
          <w:rFonts w:ascii="Times New Roman" w:eastAsia="Times New Roman" w:hAnsi="Times New Roman" w:cs="Times New Roman"/>
          <w:sz w:val="24"/>
          <w:szCs w:val="24"/>
        </w:rPr>
        <w:t xml:space="preserve"> 2021, shteti shqiptar ka ndërmarrë hapa të rëndësishëm në fushat e mbuluara nga </w:t>
      </w:r>
      <w:r w:rsidRPr="00765B2C">
        <w:rPr>
          <w:rFonts w:ascii="Times New Roman" w:eastAsia="Times New Roman" w:hAnsi="Times New Roman" w:cs="Times New Roman"/>
          <w:b/>
          <w:i/>
          <w:sz w:val="24"/>
          <w:szCs w:val="24"/>
        </w:rPr>
        <w:t>kapitulli 25</w:t>
      </w:r>
      <w:r w:rsidRPr="00765B2C">
        <w:rPr>
          <w:rFonts w:ascii="Times New Roman" w:eastAsia="Times New Roman" w:hAnsi="Times New Roman" w:cs="Times New Roman"/>
          <w:sz w:val="24"/>
          <w:szCs w:val="24"/>
        </w:rPr>
        <w:t xml:space="preserve"> “</w:t>
      </w:r>
      <w:r w:rsidRPr="00765B2C">
        <w:rPr>
          <w:rFonts w:ascii="Times New Roman" w:eastAsia="Times New Roman" w:hAnsi="Times New Roman" w:cs="Times New Roman"/>
          <w:b/>
          <w:i/>
          <w:sz w:val="24"/>
          <w:szCs w:val="24"/>
        </w:rPr>
        <w:t>Shkenca dhe Kërkimi shkencor</w:t>
      </w:r>
      <w:r w:rsidRPr="00765B2C">
        <w:rPr>
          <w:rFonts w:ascii="Times New Roman" w:eastAsia="Times New Roman" w:hAnsi="Times New Roman" w:cs="Times New Roman"/>
          <w:sz w:val="24"/>
          <w:szCs w:val="24"/>
        </w:rPr>
        <w:t xml:space="preserve">” sidomos lidhur me procesin e hartimit të Strategjisë së Specializimit </w:t>
      </w:r>
      <w:r>
        <w:rPr>
          <w:rFonts w:ascii="Times New Roman" w:eastAsia="Times New Roman" w:hAnsi="Times New Roman" w:cs="Times New Roman"/>
          <w:sz w:val="24"/>
          <w:szCs w:val="24"/>
        </w:rPr>
        <w:t xml:space="preserve">Inteligjent si edhe pjesëmarrjen në </w:t>
      </w:r>
      <w:r w:rsidRPr="00765B2C">
        <w:rPr>
          <w:rFonts w:ascii="Times New Roman" w:eastAsia="Times New Roman" w:hAnsi="Times New Roman" w:cs="Times New Roman"/>
          <w:sz w:val="24"/>
          <w:szCs w:val="24"/>
        </w:rPr>
        <w:t xml:space="preserve">programin e kërkimit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Megjithatë, pavarësisht arritjeve, KE ka evidentuar si pikë të dobët ndërveprimin midis biznesit dhe kërkuesve shkencorë në Shqipëri. Raporti i progresit për </w:t>
      </w:r>
      <w:r>
        <w:rPr>
          <w:rFonts w:ascii="Times New Roman" w:eastAsia="Times New Roman" w:hAnsi="Times New Roman" w:cs="Times New Roman"/>
          <w:sz w:val="24"/>
          <w:szCs w:val="24"/>
        </w:rPr>
        <w:t xml:space="preserve">vitin </w:t>
      </w:r>
      <w:r w:rsidRPr="00765B2C">
        <w:rPr>
          <w:rFonts w:ascii="Times New Roman" w:eastAsia="Times New Roman" w:hAnsi="Times New Roman" w:cs="Times New Roman"/>
          <w:sz w:val="24"/>
          <w:szCs w:val="24"/>
        </w:rPr>
        <w:t xml:space="preserve">2021 nënvizon </w:t>
      </w:r>
      <w:proofErr w:type="spellStart"/>
      <w:r w:rsidRPr="00765B2C">
        <w:rPr>
          <w:rFonts w:ascii="Times New Roman" w:eastAsia="Times New Roman" w:hAnsi="Times New Roman" w:cs="Times New Roman"/>
          <w:sz w:val="24"/>
          <w:szCs w:val="24"/>
        </w:rPr>
        <w:t>sepërqindja</w:t>
      </w:r>
      <w:proofErr w:type="spellEnd"/>
      <w:r w:rsidRPr="00765B2C">
        <w:rPr>
          <w:rFonts w:ascii="Times New Roman" w:eastAsia="Times New Roman" w:hAnsi="Times New Roman" w:cs="Times New Roman"/>
          <w:sz w:val="24"/>
          <w:szCs w:val="24"/>
        </w:rPr>
        <w:t xml:space="preserve"> e kompanive që investojnë në “Kërkim dhe Zhvillim” në Shqipëri është e ulët (rreth 18%) dhe 0.03% e Produktit të Brendshëm Bruto (</w:t>
      </w:r>
      <w:proofErr w:type="spellStart"/>
      <w:r w:rsidRPr="00765B2C">
        <w:rPr>
          <w:rFonts w:ascii="Times New Roman" w:eastAsia="Times New Roman" w:hAnsi="Times New Roman" w:cs="Times New Roman"/>
          <w:sz w:val="24"/>
          <w:szCs w:val="24"/>
        </w:rPr>
        <w:t>PBB</w:t>
      </w:r>
      <w:proofErr w:type="spellEnd"/>
      <w:r w:rsidRPr="00765B2C">
        <w:rPr>
          <w:rFonts w:ascii="Times New Roman" w:eastAsia="Times New Roman" w:hAnsi="Times New Roman" w:cs="Times New Roman"/>
          <w:sz w:val="24"/>
          <w:szCs w:val="24"/>
        </w:rPr>
        <w:t>-së) për kërkimin shkencor mbeten të pamjaftueshme për të forcuar lidhjen midis biznesit dhe akademisë.</w:t>
      </w:r>
      <w:r w:rsidRPr="00765B2C">
        <w:rPr>
          <w:rFonts w:ascii="Times New Roman" w:eastAsia="Times New Roman" w:hAnsi="Times New Roman" w:cs="Times New Roman"/>
          <w:sz w:val="24"/>
          <w:szCs w:val="24"/>
          <w:vertAlign w:val="superscript"/>
        </w:rPr>
        <w:footnoteReference w:id="10"/>
      </w:r>
      <w:r w:rsidRPr="00765B2C">
        <w:rPr>
          <w:rFonts w:ascii="Times New Roman" w:eastAsia="Times New Roman" w:hAnsi="Times New Roman" w:cs="Times New Roman"/>
          <w:sz w:val="24"/>
          <w:szCs w:val="24"/>
        </w:rPr>
        <w:t xml:space="preserve"> Në të njëjtën kohë, rritja e investimeve për kërkimin shkencor në përputhje me parimet dhe prioritetet e Zonës së Kërkimit Evropian ka qenë një nga detyrimet e qeverisë shqiptare për vitin 2022. </w:t>
      </w:r>
      <w:r w:rsidRPr="00765B2C">
        <w:rPr>
          <w:rFonts w:ascii="Times New Roman" w:eastAsia="Times New Roman" w:hAnsi="Times New Roman" w:cs="Times New Roman"/>
          <w:sz w:val="24"/>
          <w:szCs w:val="24"/>
          <w:vertAlign w:val="superscript"/>
        </w:rPr>
        <w:footnoteReference w:id="11"/>
      </w:r>
    </w:p>
    <w:p w14:paraId="1AB7C327" w14:textId="77777777" w:rsidR="00607158" w:rsidRDefault="00EE501A" w:rsidP="0060715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Ndërkohë, Raporti i</w:t>
      </w:r>
      <w:r w:rsidR="00607158">
        <w:rPr>
          <w:rFonts w:ascii="Times New Roman" w:eastAsia="Times New Roman" w:hAnsi="Times New Roman" w:cs="Times New Roman"/>
          <w:sz w:val="24"/>
          <w:szCs w:val="24"/>
        </w:rPr>
        <w:t xml:space="preserve"> Komisionit Evropian </w:t>
      </w:r>
      <w:r w:rsidR="00C5083B" w:rsidRPr="00765B2C">
        <w:rPr>
          <w:rFonts w:ascii="Times New Roman" w:eastAsia="Times New Roman" w:hAnsi="Times New Roman" w:cs="Times New Roman"/>
          <w:sz w:val="24"/>
          <w:szCs w:val="24"/>
        </w:rPr>
        <w:t>për vitin 202</w:t>
      </w:r>
      <w:r>
        <w:rPr>
          <w:rFonts w:ascii="Times New Roman" w:eastAsia="Times New Roman" w:hAnsi="Times New Roman" w:cs="Times New Roman"/>
          <w:sz w:val="24"/>
          <w:szCs w:val="24"/>
        </w:rPr>
        <w:t>2, duke njohur arritjet e shtetit shqiptar në këtë fushë për vitin 2021, nënvizon se</w:t>
      </w:r>
      <w:r w:rsidR="00607158">
        <w:rPr>
          <w:rFonts w:ascii="Times New Roman" w:eastAsia="Times New Roman" w:hAnsi="Times New Roman" w:cs="Times New Roman"/>
          <w:sz w:val="24"/>
          <w:szCs w:val="24"/>
        </w:rPr>
        <w:t xml:space="preserve"> qeveria shqiptare nevojitet ende të marrë masa lidhur me: </w:t>
      </w:r>
      <w:r w:rsidR="00336E69">
        <w:rPr>
          <w:rStyle w:val="FootnoteReference"/>
          <w:rFonts w:ascii="Times New Roman" w:eastAsia="Times New Roman" w:hAnsi="Times New Roman" w:cs="Times New Roman"/>
          <w:sz w:val="24"/>
          <w:szCs w:val="24"/>
        </w:rPr>
        <w:footnoteReference w:id="12"/>
      </w:r>
    </w:p>
    <w:p w14:paraId="16C660A0" w14:textId="77777777" w:rsidR="00607158" w:rsidRPr="00BA18A8" w:rsidRDefault="00607158" w:rsidP="00BA18A8">
      <w:pPr>
        <w:pStyle w:val="ListParagraph"/>
        <w:numPr>
          <w:ilvl w:val="0"/>
          <w:numId w:val="50"/>
        </w:numPr>
        <w:spacing w:line="276" w:lineRule="auto"/>
        <w:rPr>
          <w:rFonts w:ascii="Times New Roman" w:eastAsia="Times New Roman" w:hAnsi="Times New Roman" w:cs="Times New Roman"/>
          <w:szCs w:val="24"/>
        </w:rPr>
      </w:pPr>
      <w:proofErr w:type="spellStart"/>
      <w:r w:rsidRPr="00BA18A8">
        <w:rPr>
          <w:rFonts w:ascii="Times New Roman" w:eastAsia="Times New Roman" w:hAnsi="Times New Roman" w:cs="Times New Roman"/>
          <w:szCs w:val="24"/>
        </w:rPr>
        <w:t>Rritjen</w:t>
      </w:r>
      <w:proofErr w:type="spellEnd"/>
      <w:r w:rsidRPr="00BA18A8">
        <w:rPr>
          <w:rFonts w:ascii="Times New Roman" w:eastAsia="Times New Roman" w:hAnsi="Times New Roman" w:cs="Times New Roman"/>
          <w:szCs w:val="24"/>
        </w:rPr>
        <w:t xml:space="preserve"> e </w:t>
      </w:r>
      <w:proofErr w:type="spellStart"/>
      <w:r w:rsidRPr="00BA18A8">
        <w:rPr>
          <w:rFonts w:ascii="Times New Roman" w:eastAsia="Times New Roman" w:hAnsi="Times New Roman" w:cs="Times New Roman"/>
          <w:szCs w:val="24"/>
        </w:rPr>
        <w:t>nivelit</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investimeve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në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kërkimin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shkencor</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në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përputhje</w:t>
      </w:r>
      <w:proofErr w:type="spellEnd"/>
      <w:r w:rsidRPr="00BA18A8">
        <w:rPr>
          <w:rFonts w:ascii="Times New Roman" w:eastAsia="Times New Roman" w:hAnsi="Times New Roman" w:cs="Times New Roman"/>
          <w:szCs w:val="24"/>
        </w:rPr>
        <w:t xml:space="preserve"> me </w:t>
      </w:r>
      <w:proofErr w:type="spellStart"/>
      <w:r w:rsidRPr="00BA18A8">
        <w:rPr>
          <w:rFonts w:ascii="Times New Roman" w:eastAsia="Times New Roman" w:hAnsi="Times New Roman" w:cs="Times New Roman"/>
          <w:szCs w:val="24"/>
        </w:rPr>
        <w:t>angazhimet</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qeveritare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Prioritetet</w:t>
      </w:r>
      <w:proofErr w:type="spellEnd"/>
      <w:r w:rsidRPr="00BA18A8">
        <w:rPr>
          <w:rFonts w:ascii="Times New Roman" w:eastAsia="Times New Roman" w:hAnsi="Times New Roman" w:cs="Times New Roman"/>
          <w:szCs w:val="24"/>
        </w:rPr>
        <w:t xml:space="preserve"> e </w:t>
      </w:r>
      <w:proofErr w:type="spellStart"/>
      <w:r w:rsidRPr="00BA18A8">
        <w:rPr>
          <w:rFonts w:ascii="Times New Roman" w:eastAsia="Times New Roman" w:hAnsi="Times New Roman" w:cs="Times New Roman"/>
          <w:szCs w:val="24"/>
        </w:rPr>
        <w:t>Reja</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Zonës</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Evropiane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Kërkimore</w:t>
      </w:r>
      <w:proofErr w:type="spellEnd"/>
      <w:r w:rsidRPr="00BA18A8">
        <w:rPr>
          <w:rFonts w:ascii="Times New Roman" w:eastAsia="Times New Roman" w:hAnsi="Times New Roman" w:cs="Times New Roman"/>
          <w:szCs w:val="24"/>
        </w:rPr>
        <w:t>;</w:t>
      </w:r>
    </w:p>
    <w:p w14:paraId="5375891B" w14:textId="77777777" w:rsidR="00607158" w:rsidRPr="00BA18A8" w:rsidRDefault="00607158" w:rsidP="00BA18A8">
      <w:pPr>
        <w:pStyle w:val="ListParagraph"/>
        <w:numPr>
          <w:ilvl w:val="0"/>
          <w:numId w:val="50"/>
        </w:numPr>
        <w:spacing w:line="276" w:lineRule="auto"/>
        <w:rPr>
          <w:rFonts w:ascii="Times New Roman" w:eastAsia="Times New Roman" w:hAnsi="Times New Roman" w:cs="Times New Roman"/>
          <w:szCs w:val="24"/>
        </w:rPr>
      </w:pPr>
      <w:proofErr w:type="spellStart"/>
      <w:r w:rsidRPr="00BA18A8">
        <w:rPr>
          <w:rFonts w:ascii="Times New Roman" w:eastAsia="Times New Roman" w:hAnsi="Times New Roman" w:cs="Times New Roman"/>
          <w:szCs w:val="24"/>
        </w:rPr>
        <w:t>Finalizimin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miratimin</w:t>
      </w:r>
      <w:proofErr w:type="spellEnd"/>
      <w:r w:rsidRPr="00BA18A8">
        <w:rPr>
          <w:rFonts w:ascii="Times New Roman" w:eastAsia="Times New Roman" w:hAnsi="Times New Roman" w:cs="Times New Roman"/>
          <w:szCs w:val="24"/>
        </w:rPr>
        <w:t xml:space="preserve"> e </w:t>
      </w:r>
      <w:proofErr w:type="spellStart"/>
      <w:r w:rsidRPr="00BA18A8">
        <w:rPr>
          <w:rFonts w:ascii="Times New Roman" w:eastAsia="Times New Roman" w:hAnsi="Times New Roman" w:cs="Times New Roman"/>
          <w:szCs w:val="24"/>
        </w:rPr>
        <w:t>Strategjisë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Specializimit</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zgjuar</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ligjit</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për</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kërkimin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shkencor</w:t>
      </w:r>
      <w:proofErr w:type="spellEnd"/>
      <w:r w:rsidRPr="00BA18A8">
        <w:rPr>
          <w:rFonts w:ascii="Times New Roman" w:eastAsia="Times New Roman" w:hAnsi="Times New Roman" w:cs="Times New Roman"/>
          <w:szCs w:val="24"/>
        </w:rPr>
        <w:t>;</w:t>
      </w:r>
    </w:p>
    <w:p w14:paraId="5F19A660" w14:textId="77777777" w:rsidR="00607158" w:rsidRPr="00BA18A8" w:rsidRDefault="00607158" w:rsidP="00BA18A8">
      <w:pPr>
        <w:pStyle w:val="ListParagraph"/>
        <w:numPr>
          <w:ilvl w:val="0"/>
          <w:numId w:val="50"/>
        </w:numPr>
        <w:spacing w:line="276" w:lineRule="auto"/>
        <w:rPr>
          <w:rFonts w:ascii="Times New Roman" w:eastAsia="Times New Roman" w:hAnsi="Times New Roman" w:cs="Times New Roman"/>
          <w:szCs w:val="24"/>
        </w:rPr>
      </w:pPr>
      <w:proofErr w:type="spellStart"/>
      <w:r w:rsidRPr="00BA18A8">
        <w:rPr>
          <w:rFonts w:ascii="Times New Roman" w:eastAsia="Times New Roman" w:hAnsi="Times New Roman" w:cs="Times New Roman"/>
          <w:szCs w:val="24"/>
        </w:rPr>
        <w:t>Prodhimin</w:t>
      </w:r>
      <w:proofErr w:type="spellEnd"/>
      <w:r w:rsidRPr="00BA18A8">
        <w:rPr>
          <w:rFonts w:ascii="Times New Roman" w:eastAsia="Times New Roman" w:hAnsi="Times New Roman" w:cs="Times New Roman"/>
          <w:szCs w:val="24"/>
        </w:rPr>
        <w:t xml:space="preserve"> e </w:t>
      </w:r>
      <w:proofErr w:type="spellStart"/>
      <w:r w:rsidRPr="00BA18A8">
        <w:rPr>
          <w:rFonts w:ascii="Times New Roman" w:eastAsia="Times New Roman" w:hAnsi="Times New Roman" w:cs="Times New Roman"/>
          <w:szCs w:val="24"/>
        </w:rPr>
        <w:t>statistikave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dhënave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besueshme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për</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shkencën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teknologjinë</w:t>
      </w:r>
      <w:proofErr w:type="spellEnd"/>
      <w:r w:rsidRPr="00BA18A8">
        <w:rPr>
          <w:rFonts w:ascii="Times New Roman" w:eastAsia="Times New Roman" w:hAnsi="Times New Roman" w:cs="Times New Roman"/>
          <w:szCs w:val="24"/>
        </w:rPr>
        <w:t xml:space="preserve">, duke </w:t>
      </w:r>
      <w:proofErr w:type="spellStart"/>
      <w:r w:rsidRPr="00BA18A8">
        <w:rPr>
          <w:rFonts w:ascii="Times New Roman" w:eastAsia="Times New Roman" w:hAnsi="Times New Roman" w:cs="Times New Roman"/>
          <w:szCs w:val="24"/>
        </w:rPr>
        <w:t>përfshirë</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treguesin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mbi</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shpenzimet</w:t>
      </w:r>
      <w:proofErr w:type="spellEnd"/>
      <w:r w:rsidRPr="00BA18A8">
        <w:rPr>
          <w:rFonts w:ascii="Times New Roman" w:eastAsia="Times New Roman" w:hAnsi="Times New Roman" w:cs="Times New Roman"/>
          <w:szCs w:val="24"/>
        </w:rPr>
        <w:t xml:space="preserve"> e </w:t>
      </w:r>
      <w:proofErr w:type="spellStart"/>
      <w:r w:rsidRPr="00BA18A8">
        <w:rPr>
          <w:rFonts w:ascii="Times New Roman" w:eastAsia="Times New Roman" w:hAnsi="Times New Roman" w:cs="Times New Roman"/>
          <w:szCs w:val="24"/>
        </w:rPr>
        <w:t>brendshme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bruto</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për</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Kërkimin</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dhe</w:t>
      </w:r>
      <w:proofErr w:type="spellEnd"/>
      <w:r w:rsidRPr="00BA18A8">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szCs w:val="24"/>
        </w:rPr>
        <w:t>Inovacionin</w:t>
      </w:r>
      <w:proofErr w:type="spellEnd"/>
      <w:r w:rsidRPr="00BA18A8">
        <w:rPr>
          <w:rFonts w:ascii="Times New Roman" w:eastAsia="Times New Roman" w:hAnsi="Times New Roman" w:cs="Times New Roman"/>
          <w:szCs w:val="24"/>
        </w:rPr>
        <w:t>.</w:t>
      </w:r>
    </w:p>
    <w:p w14:paraId="76109B58" w14:textId="77777777" w:rsidR="00336E69" w:rsidRPr="00EE501A" w:rsidRDefault="00EE501A" w:rsidP="00BA18A8">
      <w:pPr>
        <w:spacing w:after="0" w:line="276" w:lineRule="auto"/>
        <w:jc w:val="both"/>
        <w:rPr>
          <w:rFonts w:ascii="Times New Roman" w:eastAsia="Times New Roman" w:hAnsi="Times New Roman" w:cs="Times New Roman"/>
          <w:sz w:val="24"/>
          <w:szCs w:val="24"/>
        </w:rPr>
      </w:pPr>
      <w:r w:rsidRPr="00EE501A">
        <w:rPr>
          <w:rFonts w:ascii="Times New Roman" w:eastAsia="Times New Roman" w:hAnsi="Times New Roman" w:cs="Times New Roman"/>
          <w:sz w:val="24"/>
          <w:szCs w:val="24"/>
        </w:rPr>
        <w:t>N</w:t>
      </w:r>
      <w:r w:rsidR="00C5083B" w:rsidRPr="00EE501A">
        <w:rPr>
          <w:rFonts w:ascii="Times New Roman" w:eastAsia="Times New Roman" w:hAnsi="Times New Roman" w:cs="Times New Roman"/>
          <w:sz w:val="24"/>
          <w:szCs w:val="24"/>
        </w:rPr>
        <w:t xml:space="preserve">isur nga rekomandimet e raport progresit </w:t>
      </w:r>
      <w:proofErr w:type="spellStart"/>
      <w:r w:rsidR="00C5083B" w:rsidRPr="00EE501A">
        <w:rPr>
          <w:rFonts w:ascii="Times New Roman" w:eastAsia="Times New Roman" w:hAnsi="Times New Roman" w:cs="Times New Roman"/>
          <w:sz w:val="24"/>
          <w:szCs w:val="24"/>
        </w:rPr>
        <w:t>202</w:t>
      </w:r>
      <w:r w:rsidR="00336E69" w:rsidRPr="00EE501A">
        <w:rPr>
          <w:rFonts w:ascii="Times New Roman" w:eastAsia="Times New Roman" w:hAnsi="Times New Roman" w:cs="Times New Roman"/>
          <w:sz w:val="24"/>
          <w:szCs w:val="24"/>
        </w:rPr>
        <w:t>2</w:t>
      </w:r>
      <w:r w:rsidR="00336E69" w:rsidRPr="00EE501A">
        <w:rPr>
          <w:rFonts w:ascii="Times New Roman" w:hAnsi="Times New Roman" w:cs="Times New Roman"/>
          <w:sz w:val="24"/>
          <w:szCs w:val="24"/>
        </w:rPr>
        <w:t>janë</w:t>
      </w:r>
      <w:proofErr w:type="spellEnd"/>
      <w:r w:rsidR="00336E69" w:rsidRPr="00EE501A">
        <w:rPr>
          <w:rFonts w:ascii="Times New Roman" w:hAnsi="Times New Roman" w:cs="Times New Roman"/>
          <w:sz w:val="24"/>
          <w:szCs w:val="24"/>
        </w:rPr>
        <w:t xml:space="preserve"> identifikuar si nev</w:t>
      </w:r>
      <w:r w:rsidRPr="00EE501A">
        <w:rPr>
          <w:rFonts w:ascii="Times New Roman" w:hAnsi="Times New Roman" w:cs="Times New Roman"/>
          <w:sz w:val="24"/>
          <w:szCs w:val="24"/>
        </w:rPr>
        <w:t>oja për t’u plotësuar në kuadër të këtij dokumenti strategjik</w:t>
      </w:r>
      <w:r w:rsidR="00336E69" w:rsidRPr="00EE501A">
        <w:rPr>
          <w:rFonts w:ascii="Times New Roman" w:hAnsi="Times New Roman" w:cs="Times New Roman"/>
          <w:sz w:val="24"/>
          <w:szCs w:val="24"/>
        </w:rPr>
        <w:t>:</w:t>
      </w:r>
      <w:r w:rsidR="00336E69" w:rsidRPr="00EE501A">
        <w:rPr>
          <w:rStyle w:val="FootnoteReference"/>
          <w:rFonts w:ascii="Times New Roman" w:hAnsi="Times New Roman" w:cs="Times New Roman"/>
          <w:sz w:val="24"/>
          <w:szCs w:val="24"/>
        </w:rPr>
        <w:footnoteReference w:id="13"/>
      </w:r>
    </w:p>
    <w:p w14:paraId="76248370" w14:textId="77777777" w:rsidR="00336E69" w:rsidRPr="00BA18A8" w:rsidRDefault="00336E69" w:rsidP="00BA18A8">
      <w:pPr>
        <w:pStyle w:val="ListParagraph"/>
        <w:numPr>
          <w:ilvl w:val="0"/>
          <w:numId w:val="51"/>
        </w:numPr>
        <w:rPr>
          <w:rFonts w:ascii="Times New Roman" w:hAnsi="Times New Roman" w:cs="Times New Roman"/>
        </w:rPr>
      </w:pPr>
      <w:proofErr w:type="spellStart"/>
      <w:r w:rsidRPr="00BA18A8">
        <w:rPr>
          <w:rFonts w:ascii="Times New Roman" w:hAnsi="Times New Roman" w:cs="Times New Roman"/>
        </w:rPr>
        <w:t>Hartimi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metodologjisë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për</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krijimin</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fondeve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për</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kërkimin</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dhe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shkencën</w:t>
      </w:r>
      <w:proofErr w:type="spellEnd"/>
      <w:r w:rsidRPr="00BA18A8">
        <w:rPr>
          <w:rFonts w:ascii="Times New Roman" w:hAnsi="Times New Roman" w:cs="Times New Roman"/>
        </w:rPr>
        <w:t>;</w:t>
      </w:r>
    </w:p>
    <w:p w14:paraId="71D36548" w14:textId="77777777" w:rsidR="00336E69" w:rsidRPr="00BA18A8" w:rsidRDefault="00336E69" w:rsidP="00BA18A8">
      <w:pPr>
        <w:pStyle w:val="ListParagraph"/>
        <w:numPr>
          <w:ilvl w:val="0"/>
          <w:numId w:val="51"/>
        </w:numPr>
        <w:rPr>
          <w:rFonts w:ascii="Times New Roman" w:hAnsi="Times New Roman" w:cs="Times New Roman"/>
        </w:rPr>
      </w:pPr>
      <w:proofErr w:type="spellStart"/>
      <w:r w:rsidRPr="00BA18A8">
        <w:rPr>
          <w:rFonts w:ascii="Times New Roman" w:hAnsi="Times New Roman" w:cs="Times New Roman"/>
        </w:rPr>
        <w:t>Zhvillimi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politikave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inovative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që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synojnë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promovimin</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lidhjeve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më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mira</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ndërmjet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akademisë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industrisë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dhe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qeverisë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fushat</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aksesit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hapur</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dhe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dhënave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hapura</w:t>
      </w:r>
      <w:proofErr w:type="spellEnd"/>
      <w:r w:rsidRPr="00BA18A8">
        <w:rPr>
          <w:rFonts w:ascii="Times New Roman" w:hAnsi="Times New Roman" w:cs="Times New Roman"/>
        </w:rPr>
        <w:t>;</w:t>
      </w:r>
    </w:p>
    <w:p w14:paraId="55E17643" w14:textId="77777777" w:rsidR="00336E69" w:rsidRPr="00BA18A8" w:rsidRDefault="00336E69" w:rsidP="00BA18A8">
      <w:pPr>
        <w:pStyle w:val="ListParagraph"/>
        <w:numPr>
          <w:ilvl w:val="0"/>
          <w:numId w:val="51"/>
        </w:numPr>
        <w:rPr>
          <w:rFonts w:ascii="Times New Roman" w:hAnsi="Times New Roman" w:cs="Times New Roman"/>
        </w:rPr>
      </w:pPr>
      <w:proofErr w:type="spellStart"/>
      <w:r w:rsidRPr="00BA18A8">
        <w:rPr>
          <w:rFonts w:ascii="Times New Roman" w:hAnsi="Times New Roman" w:cs="Times New Roman"/>
        </w:rPr>
        <w:t>Rritja</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ndërgjegjësimit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për</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pjesëmarrjen</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programin</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ri</w:t>
      </w:r>
      <w:proofErr w:type="spellEnd"/>
      <w:r w:rsidRPr="00BA18A8">
        <w:rPr>
          <w:rFonts w:ascii="Times New Roman" w:hAnsi="Times New Roman" w:cs="Times New Roman"/>
        </w:rPr>
        <w:t xml:space="preserve"> Horizon Europe.</w:t>
      </w:r>
    </w:p>
    <w:p w14:paraId="4582D2F6" w14:textId="77777777" w:rsidR="00336E69" w:rsidRPr="00BA18A8" w:rsidRDefault="00EE501A" w:rsidP="00BA18A8">
      <w:pPr>
        <w:pStyle w:val="ListParagraph"/>
        <w:numPr>
          <w:ilvl w:val="0"/>
          <w:numId w:val="51"/>
        </w:numPr>
        <w:rPr>
          <w:rFonts w:ascii="Times New Roman" w:hAnsi="Times New Roman" w:cs="Times New Roman"/>
        </w:rPr>
      </w:pPr>
      <w:proofErr w:type="spellStart"/>
      <w:r>
        <w:rPr>
          <w:rFonts w:ascii="Times New Roman" w:hAnsi="Times New Roman" w:cs="Times New Roman"/>
        </w:rPr>
        <w:t>P</w:t>
      </w:r>
      <w:r w:rsidRPr="00BA18A8">
        <w:rPr>
          <w:rFonts w:ascii="Times New Roman" w:hAnsi="Times New Roman" w:cs="Times New Roman"/>
        </w:rPr>
        <w:t>ërmirësimi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lidhjeve</w:t>
      </w:r>
      <w:proofErr w:type="spellEnd"/>
      <w:r w:rsidRPr="00BA18A8">
        <w:rPr>
          <w:rFonts w:ascii="Times New Roman" w:hAnsi="Times New Roman" w:cs="Times New Roman"/>
        </w:rPr>
        <w:t xml:space="preserve"> me </w:t>
      </w:r>
      <w:proofErr w:type="spellStart"/>
      <w:r w:rsidRPr="00BA18A8">
        <w:rPr>
          <w:rFonts w:ascii="Times New Roman" w:hAnsi="Times New Roman" w:cs="Times New Roman"/>
        </w:rPr>
        <w:t>partnerët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evropianë</w:t>
      </w:r>
      <w:proofErr w:type="spellEnd"/>
      <w:r w:rsidRPr="00BA18A8">
        <w:rPr>
          <w:rFonts w:ascii="Times New Roman" w:hAnsi="Times New Roman" w:cs="Times New Roman"/>
        </w:rPr>
        <w:t xml:space="preserve"> me </w:t>
      </w:r>
      <w:proofErr w:type="spellStart"/>
      <w:r w:rsidRPr="00BA18A8">
        <w:rPr>
          <w:rFonts w:ascii="Times New Roman" w:hAnsi="Times New Roman" w:cs="Times New Roman"/>
        </w:rPr>
        <w:t>qëllim</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rritjen</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projekte</w:t>
      </w:r>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përbashkëta</w:t>
      </w:r>
      <w:proofErr w:type="spellEnd"/>
      <w:r>
        <w:rPr>
          <w:rFonts w:ascii="Times New Roman" w:hAnsi="Times New Roman" w:cs="Times New Roman"/>
        </w:rPr>
        <w:t xml:space="preserve"> </w:t>
      </w:r>
      <w:proofErr w:type="spellStart"/>
      <w:r>
        <w:rPr>
          <w:rFonts w:ascii="Times New Roman" w:hAnsi="Times New Roman" w:cs="Times New Roman"/>
        </w:rPr>
        <w:t>ndërkombëtare</w:t>
      </w:r>
      <w:proofErr w:type="spellEnd"/>
      <w:r>
        <w:rPr>
          <w:rFonts w:ascii="Times New Roman" w:hAnsi="Times New Roman" w:cs="Times New Roman"/>
        </w:rPr>
        <w:t xml:space="preserve">, </w:t>
      </w:r>
      <w:proofErr w:type="spellStart"/>
      <w:r>
        <w:rPr>
          <w:rFonts w:ascii="Times New Roman" w:hAnsi="Times New Roman" w:cs="Times New Roman"/>
        </w:rPr>
        <w:t>n</w:t>
      </w:r>
      <w:r w:rsidR="00336E69" w:rsidRPr="00BA18A8">
        <w:rPr>
          <w:rFonts w:ascii="Times New Roman" w:hAnsi="Times New Roman" w:cs="Times New Roman"/>
        </w:rPr>
        <w:t>ë</w:t>
      </w:r>
      <w:proofErr w:type="spellEnd"/>
      <w:r w:rsidR="00336E69" w:rsidRPr="00BA18A8">
        <w:rPr>
          <w:rFonts w:ascii="Times New Roman" w:hAnsi="Times New Roman" w:cs="Times New Roman"/>
        </w:rPr>
        <w:t xml:space="preserve"> </w:t>
      </w:r>
      <w:proofErr w:type="spellStart"/>
      <w:r w:rsidR="00336E69" w:rsidRPr="00BA18A8">
        <w:rPr>
          <w:rFonts w:ascii="Times New Roman" w:hAnsi="Times New Roman" w:cs="Times New Roman"/>
        </w:rPr>
        <w:t>kuadër</w:t>
      </w:r>
      <w:proofErr w:type="spellEnd"/>
      <w:r w:rsidR="00336E69" w:rsidRPr="00BA18A8">
        <w:rPr>
          <w:rFonts w:ascii="Times New Roman" w:hAnsi="Times New Roman" w:cs="Times New Roman"/>
        </w:rPr>
        <w:t xml:space="preserve"> </w:t>
      </w:r>
      <w:proofErr w:type="spellStart"/>
      <w:r w:rsidR="00336E69" w:rsidRPr="00BA18A8">
        <w:rPr>
          <w:rFonts w:ascii="Times New Roman" w:hAnsi="Times New Roman" w:cs="Times New Roman"/>
        </w:rPr>
        <w:t>të</w:t>
      </w:r>
      <w:proofErr w:type="spellEnd"/>
      <w:r w:rsidR="00336E69" w:rsidRPr="00BA18A8">
        <w:rPr>
          <w:rFonts w:ascii="Times New Roman" w:hAnsi="Times New Roman" w:cs="Times New Roman"/>
        </w:rPr>
        <w:t xml:space="preserve"> </w:t>
      </w:r>
      <w:proofErr w:type="spellStart"/>
      <w:r w:rsidR="00336E69" w:rsidRPr="00BA18A8">
        <w:rPr>
          <w:rFonts w:ascii="Times New Roman" w:hAnsi="Times New Roman" w:cs="Times New Roman"/>
        </w:rPr>
        <w:t>integrimit</w:t>
      </w:r>
      <w:proofErr w:type="spellEnd"/>
      <w:r w:rsidR="00336E69" w:rsidRPr="00BA18A8">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Zonën</w:t>
      </w:r>
      <w:proofErr w:type="spellEnd"/>
      <w:r>
        <w:rPr>
          <w:rFonts w:ascii="Times New Roman" w:hAnsi="Times New Roman" w:cs="Times New Roman"/>
        </w:rPr>
        <w:t xml:space="preserve"> </w:t>
      </w:r>
      <w:proofErr w:type="spellStart"/>
      <w:r>
        <w:rPr>
          <w:rFonts w:ascii="Times New Roman" w:hAnsi="Times New Roman" w:cs="Times New Roman"/>
        </w:rPr>
        <w:t>Evropiane</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Kërkimit</w:t>
      </w:r>
      <w:proofErr w:type="spellEnd"/>
      <w:r>
        <w:rPr>
          <w:rFonts w:ascii="Times New Roman" w:hAnsi="Times New Roman" w:cs="Times New Roman"/>
        </w:rPr>
        <w:t>.</w:t>
      </w:r>
    </w:p>
    <w:p w14:paraId="46E4136A" w14:textId="77777777" w:rsidR="00336E69" w:rsidRPr="00BA18A8" w:rsidRDefault="00336E69" w:rsidP="00BA18A8">
      <w:pPr>
        <w:pStyle w:val="ListParagraph"/>
        <w:numPr>
          <w:ilvl w:val="0"/>
          <w:numId w:val="51"/>
        </w:numPr>
        <w:rPr>
          <w:rFonts w:ascii="Times New Roman" w:hAnsi="Times New Roman" w:cs="Times New Roman"/>
        </w:rPr>
      </w:pPr>
      <w:proofErr w:type="spellStart"/>
      <w:r w:rsidRPr="00BA18A8">
        <w:rPr>
          <w:rFonts w:ascii="Times New Roman" w:hAnsi="Times New Roman" w:cs="Times New Roman"/>
        </w:rPr>
        <w:t>Rritja</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angazhimit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Shqipërisë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Bashkëpunimet</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Evropiane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fushën</w:t>
      </w:r>
      <w:proofErr w:type="spellEnd"/>
      <w:r w:rsidRPr="00BA18A8">
        <w:rPr>
          <w:rFonts w:ascii="Times New Roman" w:hAnsi="Times New Roman" w:cs="Times New Roman"/>
        </w:rPr>
        <w:t xml:space="preserve"> e </w:t>
      </w:r>
      <w:proofErr w:type="spellStart"/>
      <w:r w:rsidRPr="00BA18A8">
        <w:rPr>
          <w:rFonts w:ascii="Times New Roman" w:hAnsi="Times New Roman" w:cs="Times New Roman"/>
        </w:rPr>
        <w:t>Shkencës</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dhe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Teknologjisë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si</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edhe</w:t>
      </w:r>
      <w:proofErr w:type="spellEnd"/>
      <w:r w:rsidRPr="00BA18A8">
        <w:rPr>
          <w:rFonts w:ascii="Times New Roman" w:hAnsi="Times New Roman" w:cs="Times New Roman"/>
        </w:rPr>
        <w:t xml:space="preserve"> </w:t>
      </w:r>
    </w:p>
    <w:p w14:paraId="36C9A080" w14:textId="77777777" w:rsidR="00336E69" w:rsidRPr="00BA18A8" w:rsidRDefault="00336E69" w:rsidP="00BA18A8">
      <w:pPr>
        <w:pStyle w:val="ListParagraph"/>
        <w:numPr>
          <w:ilvl w:val="0"/>
          <w:numId w:val="51"/>
        </w:numPr>
        <w:rPr>
          <w:rFonts w:ascii="Times New Roman" w:hAnsi="Times New Roman" w:cs="Times New Roman"/>
        </w:rPr>
      </w:pPr>
      <w:proofErr w:type="spellStart"/>
      <w:r w:rsidRPr="00BA18A8">
        <w:rPr>
          <w:rFonts w:ascii="Times New Roman" w:hAnsi="Times New Roman" w:cs="Times New Roman"/>
        </w:rPr>
        <w:t>Rezultate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kënaqshme</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të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pjesëmarrjes</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Shqipërisë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në</w:t>
      </w:r>
      <w:proofErr w:type="spellEnd"/>
      <w:r w:rsidRPr="00BA18A8">
        <w:rPr>
          <w:rFonts w:ascii="Times New Roman" w:hAnsi="Times New Roman" w:cs="Times New Roman"/>
        </w:rPr>
        <w:t xml:space="preserve"> </w:t>
      </w:r>
      <w:proofErr w:type="spellStart"/>
      <w:r w:rsidRPr="00BA18A8">
        <w:rPr>
          <w:rFonts w:ascii="Times New Roman" w:hAnsi="Times New Roman" w:cs="Times New Roman"/>
        </w:rPr>
        <w:t>programin</w:t>
      </w:r>
      <w:proofErr w:type="spellEnd"/>
      <w:r w:rsidRPr="00BA18A8">
        <w:rPr>
          <w:rFonts w:ascii="Times New Roman" w:hAnsi="Times New Roman" w:cs="Times New Roman"/>
        </w:rPr>
        <w:t xml:space="preserve"> EUREKA.</w:t>
      </w:r>
    </w:p>
    <w:p w14:paraId="701F23EA" w14:textId="77777777" w:rsidR="00C51649" w:rsidRPr="00765B2C" w:rsidRDefault="00C51649" w:rsidP="00BC4FE3">
      <w:pPr>
        <w:spacing w:line="276" w:lineRule="auto"/>
        <w:jc w:val="both"/>
        <w:rPr>
          <w:rFonts w:ascii="Times New Roman" w:hAnsi="Times New Roman" w:cs="Times New Roman"/>
          <w:sz w:val="24"/>
          <w:szCs w:val="24"/>
        </w:rPr>
      </w:pPr>
    </w:p>
    <w:p w14:paraId="75B1CAE8" w14:textId="77777777" w:rsidR="007A77AE" w:rsidRDefault="00307CC2" w:rsidP="00EE501A">
      <w:pPr>
        <w:pStyle w:val="Heading1"/>
        <w:shd w:val="clear" w:color="auto" w:fill="D9E2F3" w:themeFill="accent1" w:themeFillTint="33"/>
        <w:spacing w:line="276" w:lineRule="auto"/>
        <w:jc w:val="both"/>
        <w:rPr>
          <w:rFonts w:cs="Times New Roman"/>
          <w:b/>
          <w:color w:val="auto"/>
          <w:szCs w:val="24"/>
          <w:lang w:val="sq-AL"/>
        </w:rPr>
      </w:pPr>
      <w:bookmarkStart w:id="8" w:name="_Toc127164695"/>
      <w:proofErr w:type="spellStart"/>
      <w:r w:rsidRPr="00EE501A">
        <w:rPr>
          <w:rFonts w:cs="Times New Roman"/>
          <w:b/>
          <w:color w:val="auto"/>
          <w:szCs w:val="24"/>
          <w:lang w:val="sq-AL"/>
        </w:rPr>
        <w:t>2Korniza</w:t>
      </w:r>
      <w:proofErr w:type="spellEnd"/>
      <w:r w:rsidRPr="00EE501A">
        <w:rPr>
          <w:rFonts w:cs="Times New Roman"/>
          <w:b/>
          <w:color w:val="auto"/>
          <w:szCs w:val="24"/>
          <w:lang w:val="sq-AL"/>
        </w:rPr>
        <w:t xml:space="preserve"> ligjor</w:t>
      </w:r>
      <w:r w:rsidR="002B23EB" w:rsidRPr="00EE501A">
        <w:rPr>
          <w:rFonts w:cs="Times New Roman"/>
          <w:b/>
          <w:color w:val="auto"/>
          <w:szCs w:val="24"/>
          <w:lang w:val="sq-AL"/>
        </w:rPr>
        <w:t xml:space="preserve">e dhe institucionale, arritjet dhe </w:t>
      </w:r>
      <w:r w:rsidRPr="00EE501A">
        <w:rPr>
          <w:rFonts w:cs="Times New Roman"/>
          <w:b/>
          <w:color w:val="auto"/>
          <w:szCs w:val="24"/>
          <w:lang w:val="sq-AL"/>
        </w:rPr>
        <w:t>mësimet e nxjerra</w:t>
      </w:r>
      <w:bookmarkEnd w:id="8"/>
    </w:p>
    <w:p w14:paraId="40C20CB5" w14:textId="77777777" w:rsidR="00EE501A" w:rsidRPr="00EE501A" w:rsidRDefault="00EE501A" w:rsidP="00EE501A"/>
    <w:p w14:paraId="6F6E6147" w14:textId="77777777" w:rsidR="00D5214F" w:rsidRPr="00765B2C" w:rsidRDefault="00127A9B" w:rsidP="00BC4FE3">
      <w:pPr>
        <w:keepNext/>
        <w:keepLines/>
        <w:shd w:val="clear" w:color="auto" w:fill="DEEBF6"/>
        <w:spacing w:before="40" w:after="0" w:line="276" w:lineRule="auto"/>
        <w:jc w:val="both"/>
        <w:outlineLvl w:val="1"/>
        <w:rPr>
          <w:rFonts w:ascii="Times New Roman" w:eastAsia="Times New Roman" w:hAnsi="Times New Roman" w:cs="Times New Roman"/>
          <w:b/>
          <w:sz w:val="24"/>
          <w:szCs w:val="24"/>
        </w:rPr>
      </w:pPr>
      <w:bookmarkStart w:id="9" w:name="_Toc127164696"/>
      <w:r w:rsidRPr="00765B2C">
        <w:rPr>
          <w:rFonts w:ascii="Times New Roman" w:eastAsia="Times New Roman" w:hAnsi="Times New Roman" w:cs="Times New Roman"/>
          <w:b/>
          <w:sz w:val="24"/>
          <w:szCs w:val="24"/>
        </w:rPr>
        <w:t xml:space="preserve">Procesi i hartimit të </w:t>
      </w:r>
      <w:proofErr w:type="spellStart"/>
      <w:r w:rsidR="001A66AB">
        <w:rPr>
          <w:rFonts w:ascii="Times New Roman" w:eastAsia="Times New Roman" w:hAnsi="Times New Roman" w:cs="Times New Roman"/>
          <w:b/>
          <w:sz w:val="24"/>
          <w:szCs w:val="24"/>
        </w:rPr>
        <w:t>SKKSHTI</w:t>
      </w:r>
      <w:bookmarkEnd w:id="9"/>
      <w:proofErr w:type="spellEnd"/>
    </w:p>
    <w:p w14:paraId="7896E5B6" w14:textId="77777777" w:rsidR="00C5083B" w:rsidRPr="00765B2C" w:rsidRDefault="00C5083B"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Në zbatim të Vendi</w:t>
      </w:r>
      <w:r w:rsidR="00896D18">
        <w:rPr>
          <w:rFonts w:ascii="Times New Roman" w:eastAsia="Times New Roman" w:hAnsi="Times New Roman" w:cs="Times New Roman"/>
          <w:color w:val="000000"/>
          <w:sz w:val="24"/>
          <w:szCs w:val="24"/>
        </w:rPr>
        <w:t xml:space="preserve">mit të Këshillit të Ministrave </w:t>
      </w:r>
      <w:proofErr w:type="spellStart"/>
      <w:r w:rsidR="00896D18">
        <w:rPr>
          <w:rFonts w:ascii="Times New Roman" w:eastAsia="Times New Roman" w:hAnsi="Times New Roman" w:cs="Times New Roman"/>
          <w:color w:val="000000"/>
          <w:sz w:val="24"/>
          <w:szCs w:val="24"/>
        </w:rPr>
        <w:t>n</w:t>
      </w:r>
      <w:r w:rsidRPr="00765B2C">
        <w:rPr>
          <w:rFonts w:ascii="Times New Roman" w:eastAsia="Times New Roman" w:hAnsi="Times New Roman" w:cs="Times New Roman"/>
          <w:color w:val="000000"/>
          <w:sz w:val="24"/>
          <w:szCs w:val="24"/>
        </w:rPr>
        <w:t>r.12</w:t>
      </w:r>
      <w:proofErr w:type="spellEnd"/>
      <w:r w:rsidRPr="00765B2C">
        <w:rPr>
          <w:rFonts w:ascii="Times New Roman" w:eastAsia="Times New Roman" w:hAnsi="Times New Roman" w:cs="Times New Roman"/>
          <w:color w:val="000000"/>
          <w:sz w:val="24"/>
          <w:szCs w:val="24"/>
        </w:rPr>
        <w:t>, datë 13.1.2022 “Për disa shtesa dhe ndryshime në vendimin nr. 290, datë 11.4.2020 “</w:t>
      </w:r>
      <w:r w:rsidRPr="00765B2C">
        <w:rPr>
          <w:rFonts w:ascii="Times New Roman" w:eastAsia="Times New Roman" w:hAnsi="Times New Roman" w:cs="Times New Roman"/>
          <w:i/>
          <w:color w:val="000000"/>
          <w:sz w:val="24"/>
          <w:szCs w:val="24"/>
        </w:rPr>
        <w:t xml:space="preserve">Për krijimin e bazës të </w:t>
      </w:r>
      <w:proofErr w:type="spellStart"/>
      <w:r w:rsidRPr="00765B2C">
        <w:rPr>
          <w:rFonts w:ascii="Times New Roman" w:eastAsia="Times New Roman" w:hAnsi="Times New Roman" w:cs="Times New Roman"/>
          <w:i/>
          <w:color w:val="000000"/>
          <w:sz w:val="24"/>
          <w:szCs w:val="24"/>
        </w:rPr>
        <w:t>të</w:t>
      </w:r>
      <w:proofErr w:type="spellEnd"/>
      <w:r w:rsidRPr="00765B2C">
        <w:rPr>
          <w:rFonts w:ascii="Times New Roman" w:eastAsia="Times New Roman" w:hAnsi="Times New Roman" w:cs="Times New Roman"/>
          <w:i/>
          <w:color w:val="000000"/>
          <w:sz w:val="24"/>
          <w:szCs w:val="24"/>
        </w:rPr>
        <w:t xml:space="preserve"> dhënave shtetërore të Sistemit </w:t>
      </w:r>
      <w:proofErr w:type="spellStart"/>
      <w:r w:rsidRPr="00765B2C">
        <w:rPr>
          <w:rFonts w:ascii="Times New Roman" w:eastAsia="Times New Roman" w:hAnsi="Times New Roman" w:cs="Times New Roman"/>
          <w:i/>
          <w:color w:val="000000"/>
          <w:sz w:val="24"/>
          <w:szCs w:val="24"/>
        </w:rPr>
        <w:t>Informatik</w:t>
      </w:r>
      <w:proofErr w:type="spellEnd"/>
      <w:r w:rsidRPr="00765B2C">
        <w:rPr>
          <w:rFonts w:ascii="Times New Roman" w:eastAsia="Times New Roman" w:hAnsi="Times New Roman" w:cs="Times New Roman"/>
          <w:i/>
          <w:color w:val="000000"/>
          <w:sz w:val="24"/>
          <w:szCs w:val="24"/>
        </w:rPr>
        <w:t xml:space="preserve"> të Planifikimit të Integruar (</w:t>
      </w:r>
      <w:proofErr w:type="spellStart"/>
      <w:r w:rsidRPr="00765B2C">
        <w:rPr>
          <w:rFonts w:ascii="Times New Roman" w:eastAsia="Times New Roman" w:hAnsi="Times New Roman" w:cs="Times New Roman"/>
          <w:i/>
          <w:color w:val="000000"/>
          <w:sz w:val="24"/>
          <w:szCs w:val="24"/>
        </w:rPr>
        <w:t>SIPI</w:t>
      </w:r>
      <w:proofErr w:type="spellEnd"/>
      <w:r w:rsidRPr="00765B2C">
        <w:rPr>
          <w:rFonts w:ascii="Times New Roman" w:eastAsia="Times New Roman" w:hAnsi="Times New Roman" w:cs="Times New Roman"/>
          <w:i/>
          <w:color w:val="000000"/>
          <w:sz w:val="24"/>
          <w:szCs w:val="24"/>
        </w:rPr>
        <w:t>/</w:t>
      </w:r>
      <w:proofErr w:type="spellStart"/>
      <w:r w:rsidRPr="00765B2C">
        <w:rPr>
          <w:rFonts w:ascii="Times New Roman" w:eastAsia="Times New Roman" w:hAnsi="Times New Roman" w:cs="Times New Roman"/>
          <w:i/>
          <w:color w:val="000000"/>
          <w:sz w:val="24"/>
          <w:szCs w:val="24"/>
        </w:rPr>
        <w:t>IPSIS</w:t>
      </w:r>
      <w:proofErr w:type="spellEnd"/>
      <w:r w:rsidRPr="00765B2C">
        <w:rPr>
          <w:rFonts w:ascii="Times New Roman" w:eastAsia="Times New Roman" w:hAnsi="Times New Roman" w:cs="Times New Roman"/>
          <w:color w:val="000000"/>
          <w:sz w:val="24"/>
          <w:szCs w:val="24"/>
        </w:rPr>
        <w:t>)”, procesi për Strategjisë Kombëtare të Shkencës, Teknologjisë dhe Inovacionit 2023 – 2030 ka filluar me hartimin e Koncept-Dokumentit të kësaj Strategjie, një dokument pas konsultimit me të gjithë përfaqësuesit e grupeve të punës për hartimin e strategjisë u prezantua në Komitetin e Planifikimit Strategjik përpara Agjencisë Shtetërore për Programimin Strategjik dhe Koordinimin e Ndihmës (</w:t>
      </w:r>
      <w:proofErr w:type="spellStart"/>
      <w:r w:rsidRPr="00765B2C">
        <w:rPr>
          <w:rFonts w:ascii="Times New Roman" w:eastAsia="Times New Roman" w:hAnsi="Times New Roman" w:cs="Times New Roman"/>
          <w:color w:val="000000"/>
          <w:sz w:val="24"/>
          <w:szCs w:val="24"/>
        </w:rPr>
        <w:t>SASPAC</w:t>
      </w:r>
      <w:proofErr w:type="spellEnd"/>
      <w:r w:rsidRPr="00765B2C">
        <w:rPr>
          <w:rFonts w:ascii="Times New Roman" w:eastAsia="Times New Roman" w:hAnsi="Times New Roman" w:cs="Times New Roman"/>
          <w:color w:val="000000"/>
          <w:sz w:val="24"/>
          <w:szCs w:val="24"/>
        </w:rPr>
        <w:t xml:space="preserve">) në Kryeministri. </w:t>
      </w:r>
    </w:p>
    <w:p w14:paraId="4FF7804F" w14:textId="77777777" w:rsidR="00C5083B" w:rsidRPr="00765B2C" w:rsidRDefault="00C5083B" w:rsidP="00D34CD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Në nivel teknik, puna për hartimin e dokumentit strategjik nisi me miratimin e Urdhrit të Ministrit </w:t>
      </w:r>
      <w:proofErr w:type="spellStart"/>
      <w:r w:rsidRPr="00765B2C">
        <w:rPr>
          <w:rFonts w:ascii="Times New Roman" w:eastAsia="Times New Roman" w:hAnsi="Times New Roman" w:cs="Times New Roman"/>
          <w:sz w:val="24"/>
          <w:szCs w:val="24"/>
        </w:rPr>
        <w:t>nr.53</w:t>
      </w:r>
      <w:proofErr w:type="spellEnd"/>
      <w:r w:rsidR="00CF01DA">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datë 09.02.2022 “Për ngritjen e grupit të koordinimit për hartimin e strategjisë kombëtare për shkencën, teknologjinë dhe inovacionin”, që përcakton të gjithë anëtarët e grupeve të punës për secilin institucion pjesëmarrës që mund të ndërlidhë aktivitetet e tij me hartimin e strategjisë dhe mund të kenë kontribut në fushën e kërkimit shkencor, teknologjisë dhe inovacionit. Me Urdhrin e Ministrit </w:t>
      </w:r>
      <w:proofErr w:type="spellStart"/>
      <w:r w:rsidRPr="00765B2C">
        <w:rPr>
          <w:rFonts w:ascii="Times New Roman" w:eastAsia="Times New Roman" w:hAnsi="Times New Roman" w:cs="Times New Roman"/>
          <w:sz w:val="24"/>
          <w:szCs w:val="24"/>
        </w:rPr>
        <w:t>nr.336</w:t>
      </w:r>
      <w:proofErr w:type="spellEnd"/>
      <w:r w:rsidR="00CF01DA">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datë 16.06.2022 “Për ngritjen e grupeve teknike për hartimin e Strategjisë Kombëtare për Shkencën, Teknologjinë dhe Inovacionin 2023-2030” janë ngritur katër grupet teknike: </w:t>
      </w:r>
    </w:p>
    <w:p w14:paraId="65024704" w14:textId="77777777" w:rsidR="00C5083B" w:rsidRPr="00765B2C" w:rsidRDefault="00C5083B" w:rsidP="00D34CD9">
      <w:pPr>
        <w:numPr>
          <w:ilvl w:val="0"/>
          <w:numId w:val="21"/>
        </w:num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Grupi teknik i punës për hartimin e politikave dhe kuadrit ligjor;</w:t>
      </w:r>
    </w:p>
    <w:p w14:paraId="236B4902" w14:textId="77777777" w:rsidR="00C5083B" w:rsidRPr="00765B2C" w:rsidRDefault="00C5083B" w:rsidP="00D34CD9">
      <w:pPr>
        <w:numPr>
          <w:ilvl w:val="0"/>
          <w:numId w:val="21"/>
        </w:num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Grupi teknik i punës për infrastrukturën institucionale;</w:t>
      </w:r>
    </w:p>
    <w:p w14:paraId="65DCA26C" w14:textId="77777777" w:rsidR="00C5083B" w:rsidRPr="00765B2C" w:rsidRDefault="00C5083B" w:rsidP="00BC4FE3">
      <w:pPr>
        <w:numPr>
          <w:ilvl w:val="0"/>
          <w:numId w:val="21"/>
        </w:num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Grupi teknik i punës për </w:t>
      </w:r>
      <w:proofErr w:type="spellStart"/>
      <w:r w:rsidRPr="00765B2C">
        <w:rPr>
          <w:rFonts w:ascii="Times New Roman" w:eastAsia="Times New Roman" w:hAnsi="Times New Roman" w:cs="Times New Roman"/>
          <w:sz w:val="24"/>
          <w:szCs w:val="24"/>
        </w:rPr>
        <w:t>buxhetimin</w:t>
      </w:r>
      <w:proofErr w:type="spellEnd"/>
      <w:r w:rsidRPr="00765B2C">
        <w:rPr>
          <w:rFonts w:ascii="Times New Roman" w:eastAsia="Times New Roman" w:hAnsi="Times New Roman" w:cs="Times New Roman"/>
          <w:sz w:val="24"/>
          <w:szCs w:val="24"/>
        </w:rPr>
        <w:t xml:space="preserve"> dhe statistikat;</w:t>
      </w:r>
    </w:p>
    <w:p w14:paraId="5C4FFB20" w14:textId="77777777" w:rsidR="00C5083B" w:rsidRPr="00765B2C" w:rsidRDefault="00C5083B" w:rsidP="00BC4FE3">
      <w:pPr>
        <w:numPr>
          <w:ilvl w:val="0"/>
          <w:numId w:val="21"/>
        </w:num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Grupi teknik për inovacionin dhe kërkimin shkencor.</w:t>
      </w:r>
    </w:p>
    <w:p w14:paraId="0361D811" w14:textId="77777777" w:rsidR="00D5214F" w:rsidRDefault="00C5083B"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Bazuar në secilin prej këtyre dy </w:t>
      </w:r>
      <w:r w:rsidR="00896D18">
        <w:rPr>
          <w:rFonts w:ascii="Times New Roman" w:eastAsia="Times New Roman" w:hAnsi="Times New Roman" w:cs="Times New Roman"/>
          <w:sz w:val="24"/>
          <w:szCs w:val="24"/>
        </w:rPr>
        <w:t>u</w:t>
      </w:r>
      <w:r w:rsidRPr="00765B2C">
        <w:rPr>
          <w:rFonts w:ascii="Times New Roman" w:eastAsia="Times New Roman" w:hAnsi="Times New Roman" w:cs="Times New Roman"/>
          <w:sz w:val="24"/>
          <w:szCs w:val="24"/>
        </w:rPr>
        <w:t xml:space="preserve">rdhrave, anëtarët e grupeve të koordinimit për hartimin e dokumentit strategjik dhe grupeve teknike të punës, në bashkëpunim me ekspertët kombëtarë përgatitën planin e detajuar të punës për hartimin e </w:t>
      </w:r>
      <w:proofErr w:type="spellStart"/>
      <w:r w:rsidRPr="00765B2C">
        <w:rPr>
          <w:rFonts w:ascii="Times New Roman" w:eastAsia="Times New Roman" w:hAnsi="Times New Roman" w:cs="Times New Roman"/>
          <w:sz w:val="24"/>
          <w:szCs w:val="24"/>
        </w:rPr>
        <w:t>SKSHTK</w:t>
      </w:r>
      <w:proofErr w:type="spellEnd"/>
      <w:r w:rsidRPr="00765B2C">
        <w:rPr>
          <w:rFonts w:ascii="Times New Roman" w:eastAsia="Times New Roman" w:hAnsi="Times New Roman" w:cs="Times New Roman"/>
          <w:sz w:val="24"/>
          <w:szCs w:val="24"/>
        </w:rPr>
        <w:t xml:space="preserve"> në respektim të hapave dhe përmbajtjes së dokumentit strategjik sipas standardeve të sistemit </w:t>
      </w:r>
      <w:proofErr w:type="spellStart"/>
      <w:r w:rsidRPr="00765B2C">
        <w:rPr>
          <w:rFonts w:ascii="Times New Roman" w:eastAsia="Times New Roman" w:hAnsi="Times New Roman" w:cs="Times New Roman"/>
          <w:sz w:val="24"/>
          <w:szCs w:val="24"/>
        </w:rPr>
        <w:t>IPSIS</w:t>
      </w:r>
      <w:proofErr w:type="spellEnd"/>
      <w:r w:rsidRPr="00765B2C">
        <w:rPr>
          <w:rFonts w:ascii="Times New Roman" w:eastAsia="Times New Roman" w:hAnsi="Times New Roman" w:cs="Times New Roman"/>
          <w:sz w:val="24"/>
          <w:szCs w:val="24"/>
        </w:rPr>
        <w:t>.</w:t>
      </w:r>
    </w:p>
    <w:p w14:paraId="5BAAA4B1" w14:textId="77777777" w:rsidR="00EE501A" w:rsidRPr="00765B2C" w:rsidRDefault="00EE501A" w:rsidP="00BC4FE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Dokumenti strategjik u konsultua në disa faza me grupet teknike në Ministrinë përgjegjëse për kërkimin shkencor si edhe me grupet teknike të Ministrive të tjera të Linjës me përgjegjësi të veçanta sidomos në fushën e teknologjisë dhe inovacionit. Në të njëjtën kohë, draft strategjia së bashku me Planin e Veprimit dhe Treguesit kryesorë të </w:t>
      </w:r>
      <w:proofErr w:type="spellStart"/>
      <w:r>
        <w:rPr>
          <w:rFonts w:ascii="Times New Roman" w:eastAsia="Times New Roman" w:hAnsi="Times New Roman" w:cs="Times New Roman"/>
          <w:sz w:val="24"/>
          <w:szCs w:val="24"/>
        </w:rPr>
        <w:t>performancë</w:t>
      </w:r>
      <w:proofErr w:type="spellEnd"/>
      <w:r>
        <w:rPr>
          <w:rFonts w:ascii="Times New Roman" w:eastAsia="Times New Roman" w:hAnsi="Times New Roman" w:cs="Times New Roman"/>
          <w:sz w:val="24"/>
          <w:szCs w:val="24"/>
        </w:rPr>
        <w:t xml:space="preserve"> u kon</w:t>
      </w:r>
      <w:r w:rsidR="005E2040">
        <w:rPr>
          <w:rFonts w:ascii="Times New Roman" w:eastAsia="Times New Roman" w:hAnsi="Times New Roman" w:cs="Times New Roman"/>
          <w:sz w:val="24"/>
          <w:szCs w:val="24"/>
        </w:rPr>
        <w:t>sultuan me të gjitha grupet e interesit në kuadër të procesit të konsultimit publik. Komentet dhe sugjerimet e dala nga ky proces janë reflektuar në dokumentin final të Strategjisë i cili kaloi për miratim tek Këshilli i Ministrave.</w:t>
      </w:r>
    </w:p>
    <w:p w14:paraId="3C7D140F" w14:textId="77777777" w:rsidR="00896D18" w:rsidRPr="00765B2C" w:rsidRDefault="00896D18" w:rsidP="00BC4FE3">
      <w:pPr>
        <w:shd w:val="clear" w:color="auto" w:fill="FFFFFF"/>
        <w:spacing w:line="276" w:lineRule="auto"/>
        <w:jc w:val="both"/>
        <w:rPr>
          <w:rFonts w:ascii="Times New Roman" w:eastAsia="Times New Roman" w:hAnsi="Times New Roman" w:cs="Times New Roman"/>
          <w:sz w:val="24"/>
          <w:szCs w:val="24"/>
        </w:rPr>
      </w:pPr>
    </w:p>
    <w:p w14:paraId="257763A9" w14:textId="77777777" w:rsidR="00D5214F" w:rsidRPr="00765B2C" w:rsidRDefault="00D5214F" w:rsidP="00BC4FE3">
      <w:pPr>
        <w:keepNext/>
        <w:keepLines/>
        <w:shd w:val="clear" w:color="auto" w:fill="DEEBF6"/>
        <w:spacing w:before="40" w:after="0" w:line="276" w:lineRule="auto"/>
        <w:jc w:val="both"/>
        <w:outlineLvl w:val="1"/>
        <w:rPr>
          <w:rFonts w:ascii="Times New Roman" w:eastAsia="Times New Roman" w:hAnsi="Times New Roman" w:cs="Times New Roman"/>
          <w:b/>
          <w:sz w:val="24"/>
          <w:szCs w:val="24"/>
        </w:rPr>
      </w:pPr>
      <w:bookmarkStart w:id="10" w:name="_heading=h.4d34og8" w:colFirst="0" w:colLast="0"/>
      <w:bookmarkStart w:id="11" w:name="_Toc127164697"/>
      <w:bookmarkEnd w:id="10"/>
      <w:r w:rsidRPr="00765B2C">
        <w:rPr>
          <w:rFonts w:ascii="Times New Roman" w:eastAsia="Times New Roman" w:hAnsi="Times New Roman" w:cs="Times New Roman"/>
          <w:b/>
          <w:sz w:val="24"/>
          <w:szCs w:val="24"/>
        </w:rPr>
        <w:t>Kuadri Institucional</w:t>
      </w:r>
      <w:bookmarkEnd w:id="11"/>
    </w:p>
    <w:p w14:paraId="7037068F" w14:textId="77777777" w:rsidR="00C5083B" w:rsidRPr="00765B2C" w:rsidRDefault="00C5083B" w:rsidP="00896D18">
      <w:p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Aktualisht, institucionet përgjegjëse për hartimin dhe zbatimin e politikave në lidhje me kërkimin shkencor, teknologjinë dhe inovacionin janë:</w:t>
      </w:r>
    </w:p>
    <w:p w14:paraId="0A0396AF" w14:textId="77777777" w:rsidR="00C5083B" w:rsidRPr="00765B2C" w:rsidRDefault="00C5083B" w:rsidP="00896D18">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Ministria e Arsimit dhe Sportit</w:t>
      </w:r>
    </w:p>
    <w:p w14:paraId="46B87F6E"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Akademia e Shkencave</w:t>
      </w:r>
    </w:p>
    <w:p w14:paraId="2EFD8038"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Agjencia e Mbështetjes së Shoqërisë Civile</w:t>
      </w:r>
    </w:p>
    <w:p w14:paraId="4E2CB557"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Ministri</w:t>
      </w:r>
      <w:r w:rsidR="00336E69">
        <w:rPr>
          <w:rFonts w:ascii="Times New Roman" w:eastAsia="Times New Roman" w:hAnsi="Times New Roman" w:cs="Times New Roman"/>
          <w:sz w:val="24"/>
          <w:szCs w:val="24"/>
        </w:rPr>
        <w:t>të përgjegjëse për politika në fusha të veçanta lidhur me kërkimin shkencor, teknologjinë dhe inovacionin</w:t>
      </w:r>
    </w:p>
    <w:p w14:paraId="2435B202"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Instituti i Statistikave (</w:t>
      </w:r>
      <w:proofErr w:type="spellStart"/>
      <w:r w:rsidRPr="00765B2C">
        <w:rPr>
          <w:rFonts w:ascii="Times New Roman" w:eastAsia="Times New Roman" w:hAnsi="Times New Roman" w:cs="Times New Roman"/>
          <w:sz w:val="24"/>
          <w:szCs w:val="24"/>
        </w:rPr>
        <w:t>INSTAT</w:t>
      </w:r>
      <w:proofErr w:type="spellEnd"/>
      <w:r w:rsidRPr="00765B2C">
        <w:rPr>
          <w:rFonts w:ascii="Times New Roman" w:eastAsia="Times New Roman" w:hAnsi="Times New Roman" w:cs="Times New Roman"/>
          <w:sz w:val="24"/>
          <w:szCs w:val="24"/>
        </w:rPr>
        <w:t>)</w:t>
      </w:r>
    </w:p>
    <w:p w14:paraId="3AFAC3AE"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Dhoma e Tregtisë dhe Industrisë</w:t>
      </w:r>
    </w:p>
    <w:p w14:paraId="4131B298"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Ministria e Bujqësisë dhe Zhvillimit Rural</w:t>
      </w:r>
    </w:p>
    <w:p w14:paraId="2A9D3687"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Ministria e Financave dhe Ekonomisë</w:t>
      </w:r>
    </w:p>
    <w:p w14:paraId="6C41B38E"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Ministri i Shtetit për Mbrojtjen e Sipërmarrjes</w:t>
      </w:r>
    </w:p>
    <w:p w14:paraId="2F92389C"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Agjencia Shqiptare e Zhvillimit të Investimeve</w:t>
      </w:r>
    </w:p>
    <w:p w14:paraId="1792936A"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Drejtoria e Përgjithshme e Pronësisë Intelektuale</w:t>
      </w:r>
    </w:p>
    <w:p w14:paraId="6D2DFBB5"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Qendra Ndërinstitucionale ‘Rrjeti Akademik Shqiptar’</w:t>
      </w:r>
    </w:p>
    <w:p w14:paraId="181E436C"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Agjencia Kombëtare e Diasporës</w:t>
      </w:r>
    </w:p>
    <w:p w14:paraId="5C0D32AA"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Institucionet e Arsimit të Lartë dhe institutet kërkimore që janë pjesë e tyre</w:t>
      </w:r>
    </w:p>
    <w:p w14:paraId="015D98F3" w14:textId="77777777" w:rsidR="00C5083B" w:rsidRPr="00765B2C" w:rsidRDefault="00C5083B" w:rsidP="00BC4FE3">
      <w:pPr>
        <w:numPr>
          <w:ilvl w:val="0"/>
          <w:numId w:val="23"/>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Agjencia e Sigurimit të Cilësisë në Arsimin e Lartë (</w:t>
      </w:r>
      <w:proofErr w:type="spellStart"/>
      <w:r w:rsidRPr="00765B2C">
        <w:rPr>
          <w:rFonts w:ascii="Times New Roman" w:eastAsia="Times New Roman" w:hAnsi="Times New Roman" w:cs="Times New Roman"/>
          <w:sz w:val="24"/>
          <w:szCs w:val="24"/>
        </w:rPr>
        <w:t>ASCAL</w:t>
      </w:r>
      <w:proofErr w:type="spellEnd"/>
      <w:r w:rsidRPr="00765B2C">
        <w:rPr>
          <w:rFonts w:ascii="Times New Roman" w:eastAsia="Times New Roman" w:hAnsi="Times New Roman" w:cs="Times New Roman"/>
          <w:sz w:val="24"/>
          <w:szCs w:val="24"/>
        </w:rPr>
        <w:t xml:space="preserve">) </w:t>
      </w:r>
    </w:p>
    <w:p w14:paraId="7EC1590C" w14:textId="77777777" w:rsidR="00C5083B" w:rsidRDefault="00C5083B" w:rsidP="00BC4FE3">
      <w:pPr>
        <w:numPr>
          <w:ilvl w:val="0"/>
          <w:numId w:val="23"/>
        </w:numPr>
        <w:shd w:val="clear" w:color="auto" w:fill="FFFFFF"/>
        <w:spacing w:after="0" w:line="276" w:lineRule="auto"/>
        <w:jc w:val="both"/>
        <w:rPr>
          <w:rFonts w:ascii="Times New Roman" w:eastAsia="Times New Roman" w:hAnsi="Times New Roman" w:cs="Times New Roman"/>
          <w:color w:val="222222"/>
          <w:sz w:val="24"/>
          <w:szCs w:val="24"/>
        </w:rPr>
      </w:pPr>
      <w:r w:rsidRPr="00765B2C">
        <w:rPr>
          <w:rFonts w:ascii="Times New Roman" w:eastAsia="Times New Roman" w:hAnsi="Times New Roman" w:cs="Times New Roman"/>
          <w:color w:val="222222"/>
          <w:sz w:val="24"/>
          <w:szCs w:val="24"/>
          <w:highlight w:val="white"/>
        </w:rPr>
        <w:t>Agjencia Kombëtare e Kërkimit Shkencor dhe Inovacionit (</w:t>
      </w:r>
      <w:proofErr w:type="spellStart"/>
      <w:r w:rsidRPr="00765B2C">
        <w:rPr>
          <w:rFonts w:ascii="Times New Roman" w:eastAsia="Times New Roman" w:hAnsi="Times New Roman" w:cs="Times New Roman"/>
          <w:color w:val="222222"/>
          <w:sz w:val="24"/>
          <w:szCs w:val="24"/>
          <w:highlight w:val="white"/>
        </w:rPr>
        <w:t>AKKSHI</w:t>
      </w:r>
      <w:proofErr w:type="spellEnd"/>
      <w:r w:rsidRPr="00765B2C">
        <w:rPr>
          <w:rFonts w:ascii="Times New Roman" w:eastAsia="Times New Roman" w:hAnsi="Times New Roman" w:cs="Times New Roman"/>
          <w:color w:val="222222"/>
          <w:sz w:val="24"/>
          <w:szCs w:val="24"/>
          <w:highlight w:val="white"/>
        </w:rPr>
        <w:t>).</w:t>
      </w:r>
    </w:p>
    <w:p w14:paraId="5A821918" w14:textId="77777777" w:rsidR="00336E69" w:rsidRPr="00BA18A8" w:rsidRDefault="00336E69" w:rsidP="00336E69">
      <w:pPr>
        <w:pStyle w:val="CommentText"/>
        <w:numPr>
          <w:ilvl w:val="0"/>
          <w:numId w:val="23"/>
        </w:numPr>
        <w:rPr>
          <w:rFonts w:ascii="Times New Roman" w:hAnsi="Times New Roman" w:cs="Times New Roman"/>
          <w:sz w:val="24"/>
          <w:szCs w:val="24"/>
        </w:rPr>
      </w:pPr>
      <w:proofErr w:type="spellStart"/>
      <w:r w:rsidRPr="00BA18A8">
        <w:rPr>
          <w:rFonts w:ascii="Times New Roman" w:hAnsi="Times New Roman" w:cs="Times New Roman"/>
          <w:sz w:val="24"/>
          <w:szCs w:val="24"/>
        </w:rPr>
        <w:t>Agjencia</w:t>
      </w:r>
      <w:proofErr w:type="spellEnd"/>
      <w:r w:rsidRPr="00BA18A8">
        <w:rPr>
          <w:rFonts w:ascii="Times New Roman" w:hAnsi="Times New Roman" w:cs="Times New Roman"/>
          <w:sz w:val="24"/>
          <w:szCs w:val="24"/>
        </w:rPr>
        <w:t xml:space="preserve"> </w:t>
      </w:r>
      <w:proofErr w:type="spellStart"/>
      <w:r w:rsidRPr="00BA18A8">
        <w:rPr>
          <w:rFonts w:ascii="Times New Roman" w:hAnsi="Times New Roman" w:cs="Times New Roman"/>
          <w:sz w:val="24"/>
          <w:szCs w:val="24"/>
        </w:rPr>
        <w:t>Kombëtare</w:t>
      </w:r>
      <w:proofErr w:type="spellEnd"/>
      <w:r w:rsidRPr="00BA18A8">
        <w:rPr>
          <w:rFonts w:ascii="Times New Roman" w:hAnsi="Times New Roman" w:cs="Times New Roman"/>
          <w:sz w:val="24"/>
          <w:szCs w:val="24"/>
        </w:rPr>
        <w:t xml:space="preserve"> e </w:t>
      </w:r>
      <w:proofErr w:type="spellStart"/>
      <w:r w:rsidRPr="00BA18A8">
        <w:rPr>
          <w:rFonts w:ascii="Times New Roman" w:hAnsi="Times New Roman" w:cs="Times New Roman"/>
          <w:sz w:val="24"/>
          <w:szCs w:val="24"/>
        </w:rPr>
        <w:t>Shoqerise</w:t>
      </w:r>
      <w:proofErr w:type="spellEnd"/>
      <w:r w:rsidRPr="00BA18A8">
        <w:rPr>
          <w:rFonts w:ascii="Times New Roman" w:hAnsi="Times New Roman" w:cs="Times New Roman"/>
          <w:sz w:val="24"/>
          <w:szCs w:val="24"/>
        </w:rPr>
        <w:t xml:space="preserve"> se </w:t>
      </w:r>
      <w:proofErr w:type="spellStart"/>
      <w:r w:rsidRPr="00BA18A8">
        <w:rPr>
          <w:rFonts w:ascii="Times New Roman" w:hAnsi="Times New Roman" w:cs="Times New Roman"/>
          <w:sz w:val="24"/>
          <w:szCs w:val="24"/>
        </w:rPr>
        <w:t>Informacionit</w:t>
      </w:r>
      <w:proofErr w:type="spellEnd"/>
      <w:r w:rsidRPr="00BA18A8">
        <w:rPr>
          <w:rFonts w:ascii="Times New Roman" w:hAnsi="Times New Roman" w:cs="Times New Roman"/>
          <w:sz w:val="24"/>
          <w:szCs w:val="24"/>
        </w:rPr>
        <w:t xml:space="preserve"> (</w:t>
      </w:r>
      <w:proofErr w:type="spellStart"/>
      <w:r w:rsidRPr="00BA18A8">
        <w:rPr>
          <w:rFonts w:ascii="Times New Roman" w:hAnsi="Times New Roman" w:cs="Times New Roman"/>
          <w:sz w:val="24"/>
          <w:szCs w:val="24"/>
        </w:rPr>
        <w:t>AKSHI</w:t>
      </w:r>
      <w:proofErr w:type="spellEnd"/>
      <w:r w:rsidRPr="00BA18A8">
        <w:rPr>
          <w:rFonts w:ascii="Times New Roman" w:hAnsi="Times New Roman" w:cs="Times New Roman"/>
          <w:sz w:val="24"/>
          <w:szCs w:val="24"/>
        </w:rPr>
        <w:t>)</w:t>
      </w:r>
    </w:p>
    <w:p w14:paraId="4C099D23" w14:textId="77777777" w:rsidR="004F02AC" w:rsidRPr="00BA18A8" w:rsidRDefault="00336E69" w:rsidP="00BA18A8">
      <w:pPr>
        <w:pStyle w:val="CommentText"/>
        <w:numPr>
          <w:ilvl w:val="0"/>
          <w:numId w:val="23"/>
        </w:numPr>
        <w:rPr>
          <w:rFonts w:ascii="Times New Roman" w:eastAsia="Times New Roman" w:hAnsi="Times New Roman" w:cs="Times New Roman"/>
          <w:color w:val="222222"/>
          <w:sz w:val="24"/>
          <w:szCs w:val="24"/>
        </w:rPr>
      </w:pPr>
      <w:proofErr w:type="spellStart"/>
      <w:r w:rsidRPr="00BA18A8">
        <w:rPr>
          <w:rFonts w:ascii="Times New Roman" w:hAnsi="Times New Roman" w:cs="Times New Roman"/>
          <w:sz w:val="24"/>
          <w:szCs w:val="24"/>
        </w:rPr>
        <w:t>Shkolla</w:t>
      </w:r>
      <w:proofErr w:type="spellEnd"/>
      <w:r w:rsidRPr="00BA18A8">
        <w:rPr>
          <w:rFonts w:ascii="Times New Roman" w:hAnsi="Times New Roman" w:cs="Times New Roman"/>
          <w:sz w:val="24"/>
          <w:szCs w:val="24"/>
        </w:rPr>
        <w:t xml:space="preserve"> </w:t>
      </w:r>
      <w:proofErr w:type="spellStart"/>
      <w:r w:rsidRPr="00BA18A8">
        <w:rPr>
          <w:rFonts w:ascii="Times New Roman" w:hAnsi="Times New Roman" w:cs="Times New Roman"/>
          <w:sz w:val="24"/>
          <w:szCs w:val="24"/>
        </w:rPr>
        <w:t>Shqiptare</w:t>
      </w:r>
      <w:proofErr w:type="spellEnd"/>
      <w:r w:rsidRPr="00BA18A8">
        <w:rPr>
          <w:rFonts w:ascii="Times New Roman" w:hAnsi="Times New Roman" w:cs="Times New Roman"/>
          <w:sz w:val="24"/>
          <w:szCs w:val="24"/>
        </w:rPr>
        <w:t xml:space="preserve"> e </w:t>
      </w:r>
      <w:proofErr w:type="spellStart"/>
      <w:r w:rsidRPr="00BA18A8">
        <w:rPr>
          <w:rFonts w:ascii="Times New Roman" w:hAnsi="Times New Roman" w:cs="Times New Roman"/>
          <w:sz w:val="24"/>
          <w:szCs w:val="24"/>
        </w:rPr>
        <w:t>Administratës</w:t>
      </w:r>
      <w:proofErr w:type="spellEnd"/>
      <w:r w:rsidRPr="00BA18A8">
        <w:rPr>
          <w:rFonts w:ascii="Times New Roman" w:hAnsi="Times New Roman" w:cs="Times New Roman"/>
          <w:sz w:val="24"/>
          <w:szCs w:val="24"/>
        </w:rPr>
        <w:t xml:space="preserve"> </w:t>
      </w:r>
      <w:proofErr w:type="spellStart"/>
      <w:r w:rsidRPr="00BA18A8">
        <w:rPr>
          <w:rFonts w:ascii="Times New Roman" w:hAnsi="Times New Roman" w:cs="Times New Roman"/>
          <w:sz w:val="24"/>
          <w:szCs w:val="24"/>
        </w:rPr>
        <w:t>Publike</w:t>
      </w:r>
      <w:proofErr w:type="spellEnd"/>
      <w:r w:rsidRPr="00BA18A8">
        <w:rPr>
          <w:rFonts w:ascii="Times New Roman" w:hAnsi="Times New Roman" w:cs="Times New Roman"/>
          <w:sz w:val="24"/>
          <w:szCs w:val="24"/>
        </w:rPr>
        <w:t xml:space="preserve"> (ASPA)</w:t>
      </w:r>
    </w:p>
    <w:p w14:paraId="27DE2561" w14:textId="77777777" w:rsidR="00C5083B" w:rsidRPr="00765B2C" w:rsidRDefault="00C5083B" w:rsidP="00BC4FE3">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Ministria e Arsimit dhe Sportit</w:t>
      </w:r>
      <w:r w:rsidRPr="00765B2C">
        <w:rPr>
          <w:rFonts w:ascii="Times New Roman" w:eastAsia="Times New Roman" w:hAnsi="Times New Roman" w:cs="Times New Roman"/>
          <w:sz w:val="24"/>
          <w:szCs w:val="24"/>
        </w:rPr>
        <w:t xml:space="preserve"> është institucioni kryesor përgjegjës për hartimin dhe zbatimin e politikave të arsimit të lartë dhe kërkimit shkencor </w:t>
      </w:r>
      <w:r w:rsidRPr="00765B2C">
        <w:rPr>
          <w:rFonts w:ascii="Times New Roman" w:hAnsi="Times New Roman" w:cs="Times New Roman"/>
          <w:sz w:val="24"/>
          <w:szCs w:val="24"/>
        </w:rPr>
        <w:t>si dhe miraton planin strategjik në këtë fushë. Ajo harton dhe propozon bazën ligjore në fushën e arsimit të lartë dhe kërkimit shkencor dhe propozon në Këshillin e Ministrave modelin e financimit të buxhetit për arsimin e lartë dhe kërkimin shkencor, sipas përcaktimeve të këtij ligji dhe akteve të tjera, ligjore e nënligjore, në fuqi</w:t>
      </w:r>
      <w:r w:rsidRPr="00765B2C">
        <w:rPr>
          <w:rStyle w:val="FootnoteReference"/>
          <w:rFonts w:ascii="Times New Roman" w:hAnsi="Times New Roman" w:cs="Times New Roman"/>
          <w:sz w:val="24"/>
          <w:szCs w:val="24"/>
        </w:rPr>
        <w:footnoteReference w:id="14"/>
      </w:r>
      <w:r w:rsidRPr="00765B2C">
        <w:rPr>
          <w:rFonts w:ascii="Times New Roman" w:eastAsia="Times New Roman" w:hAnsi="Times New Roman" w:cs="Times New Roman"/>
          <w:sz w:val="24"/>
          <w:szCs w:val="24"/>
        </w:rPr>
        <w:t xml:space="preserve"> Fusha e përgjegjësisë e MAS mbulon kërkimin shkencor dhe inovacionin që zhvillohet në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Pra, </w:t>
      </w:r>
      <w:proofErr w:type="spellStart"/>
      <w:r w:rsidRPr="00765B2C">
        <w:rPr>
          <w:rFonts w:ascii="Times New Roman" w:eastAsia="Times New Roman" w:hAnsi="Times New Roman" w:cs="Times New Roman"/>
          <w:sz w:val="24"/>
          <w:szCs w:val="24"/>
        </w:rPr>
        <w:t>përsa</w:t>
      </w:r>
      <w:proofErr w:type="spellEnd"/>
      <w:r w:rsidRPr="00765B2C">
        <w:rPr>
          <w:rFonts w:ascii="Times New Roman" w:eastAsia="Times New Roman" w:hAnsi="Times New Roman" w:cs="Times New Roman"/>
          <w:sz w:val="24"/>
          <w:szCs w:val="24"/>
        </w:rPr>
        <w:t xml:space="preserve"> i përket inovacionit MAS ka një përgjegjësi të kufizuar. Pavarësisht se ka ndryshuar </w:t>
      </w:r>
      <w:r w:rsidR="00CF01DA">
        <w:rPr>
          <w:rFonts w:ascii="Times New Roman" w:eastAsia="Times New Roman" w:hAnsi="Times New Roman" w:cs="Times New Roman"/>
          <w:sz w:val="24"/>
          <w:szCs w:val="24"/>
        </w:rPr>
        <w:t xml:space="preserve">fushën e përgjegjësisë shtetërore </w:t>
      </w:r>
      <w:r w:rsidRPr="00765B2C">
        <w:rPr>
          <w:rFonts w:ascii="Times New Roman" w:eastAsia="Times New Roman" w:hAnsi="Times New Roman" w:cs="Times New Roman"/>
          <w:sz w:val="24"/>
          <w:szCs w:val="24"/>
        </w:rPr>
        <w:t xml:space="preserve">disa herë, përsëri kompetencat në këtë fushë nuk kanë ndryshuar, por janë shtuar edhe në fushën e inovacionit. Përveç drejtorive </w:t>
      </w:r>
      <w:proofErr w:type="spellStart"/>
      <w:r w:rsidRPr="00765B2C">
        <w:rPr>
          <w:rFonts w:ascii="Times New Roman" w:eastAsia="Times New Roman" w:hAnsi="Times New Roman" w:cs="Times New Roman"/>
          <w:sz w:val="24"/>
          <w:szCs w:val="24"/>
        </w:rPr>
        <w:t>politikëbërëse</w:t>
      </w:r>
      <w:proofErr w:type="spellEnd"/>
      <w:r w:rsidRPr="00765B2C">
        <w:rPr>
          <w:rFonts w:ascii="Times New Roman" w:eastAsia="Times New Roman" w:hAnsi="Times New Roman" w:cs="Times New Roman"/>
          <w:sz w:val="24"/>
          <w:szCs w:val="24"/>
        </w:rPr>
        <w:t>, pranë Ministrisë së Arsimit dhe Sportit është ngritur edhe Këshilli i Arsimit të Lartë dhe Kërkimit Shkencor që përbëhet nga 12 anëtarë. Ky këshill është organi kryesor që këshillon ministrinë për kuadrin strategjik dhe politik të arsimit të lartë dhe kërkimit shkencor.</w:t>
      </w:r>
    </w:p>
    <w:p w14:paraId="104CAFAA" w14:textId="77777777" w:rsidR="00C5083B" w:rsidRPr="00765B2C" w:rsidRDefault="00C5083B" w:rsidP="00BC4FE3">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Agjencia Kombëtare e Kërkimit Shkencor dhe Inovacionit (</w:t>
      </w:r>
      <w:proofErr w:type="spellStart"/>
      <w:r w:rsidRPr="00765B2C">
        <w:rPr>
          <w:rFonts w:ascii="Times New Roman" w:eastAsia="Times New Roman" w:hAnsi="Times New Roman" w:cs="Times New Roman"/>
          <w:b/>
          <w:sz w:val="24"/>
          <w:szCs w:val="24"/>
        </w:rPr>
        <w:t>AKKSHI</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color w:val="222222"/>
          <w:sz w:val="24"/>
          <w:szCs w:val="24"/>
        </w:rPr>
        <w:t xml:space="preserve">u krijua bazuar </w:t>
      </w:r>
      <w:r w:rsidR="00D1644F">
        <w:rPr>
          <w:rFonts w:ascii="Times New Roman" w:eastAsia="Times New Roman" w:hAnsi="Times New Roman" w:cs="Times New Roman"/>
          <w:color w:val="222222"/>
          <w:sz w:val="24"/>
          <w:szCs w:val="24"/>
        </w:rPr>
        <w:t>n</w:t>
      </w:r>
      <w:r w:rsidRPr="00765B2C">
        <w:rPr>
          <w:rFonts w:ascii="Times New Roman" w:eastAsia="Times New Roman" w:hAnsi="Times New Roman" w:cs="Times New Roman"/>
          <w:color w:val="222222"/>
          <w:sz w:val="24"/>
          <w:szCs w:val="24"/>
        </w:rPr>
        <w:t xml:space="preserve">ë </w:t>
      </w:r>
      <w:proofErr w:type="spellStart"/>
      <w:r w:rsidR="00D1644F">
        <w:rPr>
          <w:rFonts w:ascii="Times New Roman" w:eastAsia="Times New Roman" w:hAnsi="Times New Roman" w:cs="Times New Roman"/>
          <w:color w:val="222222"/>
          <w:sz w:val="24"/>
          <w:szCs w:val="24"/>
        </w:rPr>
        <w:t>vendiminn</w:t>
      </w:r>
      <w:r w:rsidRPr="00765B2C">
        <w:rPr>
          <w:rFonts w:ascii="Times New Roman" w:eastAsia="Times New Roman" w:hAnsi="Times New Roman" w:cs="Times New Roman"/>
          <w:color w:val="222222"/>
          <w:sz w:val="24"/>
          <w:szCs w:val="24"/>
        </w:rPr>
        <w:t>r</w:t>
      </w:r>
      <w:proofErr w:type="spellEnd"/>
      <w:r w:rsidRPr="00765B2C">
        <w:rPr>
          <w:rFonts w:ascii="Times New Roman" w:eastAsia="Times New Roman" w:hAnsi="Times New Roman" w:cs="Times New Roman"/>
          <w:color w:val="222222"/>
          <w:sz w:val="24"/>
          <w:szCs w:val="24"/>
        </w:rPr>
        <w:t xml:space="preserve">. 607, datë 31.08.2016 </w:t>
      </w:r>
      <w:r w:rsidR="00EE5E41">
        <w:rPr>
          <w:rFonts w:ascii="Times New Roman" w:eastAsia="Times New Roman" w:hAnsi="Times New Roman" w:cs="Times New Roman"/>
          <w:color w:val="222222"/>
          <w:sz w:val="24"/>
          <w:szCs w:val="24"/>
        </w:rPr>
        <w:t xml:space="preserve">të Këshillit të Ministrave </w:t>
      </w:r>
      <w:r w:rsidRPr="00765B2C">
        <w:rPr>
          <w:rFonts w:ascii="Times New Roman" w:eastAsia="Times New Roman" w:hAnsi="Times New Roman" w:cs="Times New Roman"/>
          <w:color w:val="222222"/>
          <w:sz w:val="24"/>
          <w:szCs w:val="24"/>
        </w:rPr>
        <w:t xml:space="preserve">"Për </w:t>
      </w:r>
      <w:r w:rsidR="00D1644F">
        <w:rPr>
          <w:rFonts w:ascii="Times New Roman" w:eastAsia="Times New Roman" w:hAnsi="Times New Roman" w:cs="Times New Roman"/>
          <w:color w:val="222222"/>
          <w:sz w:val="24"/>
          <w:szCs w:val="24"/>
        </w:rPr>
        <w:t>k</w:t>
      </w:r>
      <w:r w:rsidR="00D1644F" w:rsidRPr="00765B2C">
        <w:rPr>
          <w:rFonts w:ascii="Times New Roman" w:eastAsia="Times New Roman" w:hAnsi="Times New Roman" w:cs="Times New Roman"/>
          <w:color w:val="222222"/>
          <w:sz w:val="24"/>
          <w:szCs w:val="24"/>
        </w:rPr>
        <w:t>rijimin</w:t>
      </w:r>
      <w:r w:rsidRPr="00765B2C">
        <w:rPr>
          <w:rFonts w:ascii="Times New Roman" w:eastAsia="Times New Roman" w:hAnsi="Times New Roman" w:cs="Times New Roman"/>
          <w:color w:val="222222"/>
          <w:sz w:val="24"/>
          <w:szCs w:val="24"/>
        </w:rPr>
        <w:t xml:space="preserve">, </w:t>
      </w:r>
      <w:r w:rsidR="00D1644F">
        <w:rPr>
          <w:rFonts w:ascii="Times New Roman" w:eastAsia="Times New Roman" w:hAnsi="Times New Roman" w:cs="Times New Roman"/>
          <w:color w:val="222222"/>
          <w:sz w:val="24"/>
          <w:szCs w:val="24"/>
        </w:rPr>
        <w:t>p</w:t>
      </w:r>
      <w:r w:rsidR="00D1644F" w:rsidRPr="00765B2C">
        <w:rPr>
          <w:rFonts w:ascii="Times New Roman" w:eastAsia="Times New Roman" w:hAnsi="Times New Roman" w:cs="Times New Roman"/>
          <w:color w:val="222222"/>
          <w:sz w:val="24"/>
          <w:szCs w:val="24"/>
        </w:rPr>
        <w:t>ërbërjen</w:t>
      </w:r>
      <w:r w:rsidRPr="00765B2C">
        <w:rPr>
          <w:rFonts w:ascii="Times New Roman" w:eastAsia="Times New Roman" w:hAnsi="Times New Roman" w:cs="Times New Roman"/>
          <w:color w:val="222222"/>
          <w:sz w:val="24"/>
          <w:szCs w:val="24"/>
        </w:rPr>
        <w:t xml:space="preserve">, </w:t>
      </w:r>
      <w:r w:rsidR="00D1644F">
        <w:rPr>
          <w:rFonts w:ascii="Times New Roman" w:eastAsia="Times New Roman" w:hAnsi="Times New Roman" w:cs="Times New Roman"/>
          <w:color w:val="222222"/>
          <w:sz w:val="24"/>
          <w:szCs w:val="24"/>
        </w:rPr>
        <w:t>o</w:t>
      </w:r>
      <w:r w:rsidRPr="00765B2C">
        <w:rPr>
          <w:rFonts w:ascii="Times New Roman" w:eastAsia="Times New Roman" w:hAnsi="Times New Roman" w:cs="Times New Roman"/>
          <w:color w:val="222222"/>
          <w:sz w:val="24"/>
          <w:szCs w:val="24"/>
        </w:rPr>
        <w:t xml:space="preserve">rganizimin dhe </w:t>
      </w:r>
      <w:r w:rsidR="00D1644F">
        <w:rPr>
          <w:rFonts w:ascii="Times New Roman" w:eastAsia="Times New Roman" w:hAnsi="Times New Roman" w:cs="Times New Roman"/>
          <w:color w:val="222222"/>
          <w:sz w:val="24"/>
          <w:szCs w:val="24"/>
        </w:rPr>
        <w:t>f</w:t>
      </w:r>
      <w:r w:rsidR="00D1644F" w:rsidRPr="00765B2C">
        <w:rPr>
          <w:rFonts w:ascii="Times New Roman" w:eastAsia="Times New Roman" w:hAnsi="Times New Roman" w:cs="Times New Roman"/>
          <w:color w:val="222222"/>
          <w:sz w:val="24"/>
          <w:szCs w:val="24"/>
        </w:rPr>
        <w:t xml:space="preserve">unksionimin </w:t>
      </w:r>
      <w:r w:rsidRPr="00765B2C">
        <w:rPr>
          <w:rFonts w:ascii="Times New Roman" w:eastAsia="Times New Roman" w:hAnsi="Times New Roman" w:cs="Times New Roman"/>
          <w:color w:val="222222"/>
          <w:sz w:val="24"/>
          <w:szCs w:val="24"/>
        </w:rPr>
        <w:t xml:space="preserve">e Agjencisë Kombëtare të Kërkimit Shkencor, Teknologjisë dhe Inovacionit". </w:t>
      </w:r>
      <w:proofErr w:type="spellStart"/>
      <w:r w:rsidRPr="00765B2C">
        <w:rPr>
          <w:rFonts w:ascii="Times New Roman" w:eastAsia="Times New Roman" w:hAnsi="Times New Roman" w:cs="Times New Roman"/>
          <w:color w:val="222222"/>
          <w:sz w:val="24"/>
          <w:szCs w:val="24"/>
        </w:rPr>
        <w:t>AKKSHI</w:t>
      </w:r>
      <w:proofErr w:type="spellEnd"/>
      <w:r w:rsidRPr="00765B2C">
        <w:rPr>
          <w:rFonts w:ascii="Times New Roman" w:eastAsia="Times New Roman" w:hAnsi="Times New Roman" w:cs="Times New Roman"/>
          <w:color w:val="222222"/>
          <w:sz w:val="24"/>
          <w:szCs w:val="24"/>
        </w:rPr>
        <w:t xml:space="preserve"> është një institucion juridik publik në varësi të ministrisë përgjegjëse për arsimin dhe kërkimin shkencor që synon ndërtimin e një sistemi modern të shkencës, fuqizimin e kërkimit shkencor dhe teknologjik, si dhe integrimin e tyre në sistemin e arsimit të lartë. Nga 2017, Agjencia Kombëtare</w:t>
      </w:r>
      <w:r w:rsidRPr="00765B2C">
        <w:rPr>
          <w:rFonts w:ascii="Times New Roman" w:eastAsia="Times New Roman" w:hAnsi="Times New Roman" w:cs="Times New Roman"/>
          <w:sz w:val="24"/>
          <w:szCs w:val="24"/>
        </w:rPr>
        <w:t xml:space="preserve"> e Kërkimit Shkencor dhe Inovacionit (zëvendësoi AKTI) mori përgjegjësitë kryesore në lidhje me financimin e kërkimit shkencor dhe zbatimin e politikave në fushën e kërkimit shkencor, inovacionit dhe teknologjisë. Kjo agjenci duhet të bashkërendojë punën për zbatimin  e politikave me institucionin përgjegjës për mbrojtjen e sipërmarrjes që aktualisht është Ministrin e shtetit për mbrojtjen e sipërmarrjes, Agjencinë Shqiptare të Zhvillimit të Investimeve (</w:t>
      </w:r>
      <w:proofErr w:type="spellStart"/>
      <w:r w:rsidRPr="00765B2C">
        <w:rPr>
          <w:rFonts w:ascii="Times New Roman" w:eastAsia="Times New Roman" w:hAnsi="Times New Roman" w:cs="Times New Roman"/>
          <w:sz w:val="24"/>
          <w:szCs w:val="24"/>
        </w:rPr>
        <w:t>AIDA</w:t>
      </w:r>
      <w:proofErr w:type="spellEnd"/>
      <w:r w:rsidRPr="00765B2C">
        <w:rPr>
          <w:rFonts w:ascii="Times New Roman" w:eastAsia="Times New Roman" w:hAnsi="Times New Roman" w:cs="Times New Roman"/>
          <w:sz w:val="24"/>
          <w:szCs w:val="24"/>
        </w:rPr>
        <w:t xml:space="preserve">); institucionin përgjegjës për mbështetjen e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 xml:space="preserve"> që aktualisht është Agjencia Shqiptare e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 xml:space="preserve"> dhe Fondin e Inovacionit.</w:t>
      </w:r>
    </w:p>
    <w:p w14:paraId="68FBD3CA" w14:textId="77777777" w:rsidR="00C5083B" w:rsidRPr="00765B2C" w:rsidRDefault="00C5083B" w:rsidP="00BC4FE3">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Akademia e Shkencave (</w:t>
      </w:r>
      <w:proofErr w:type="spellStart"/>
      <w:r w:rsidRPr="00765B2C">
        <w:rPr>
          <w:rFonts w:ascii="Times New Roman" w:eastAsia="Times New Roman" w:hAnsi="Times New Roman" w:cs="Times New Roman"/>
          <w:b/>
          <w:sz w:val="24"/>
          <w:szCs w:val="24"/>
        </w:rPr>
        <w:t>ASH</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sz w:val="24"/>
          <w:szCs w:val="24"/>
        </w:rPr>
        <w:t xml:space="preserve"> është institucioni publik më i lartë që përfaqëson e mbart vlerat më të mira të shkencës, të kërkimit shkencor, të krijimtarisë dhe të debatit e bashkëveprimit të mendimit shkencor në vend, përmes një bashkësie të zgjedhur shkencëtarësh e krijuesish. Në të njëjtën kohë, </w:t>
      </w:r>
      <w:proofErr w:type="spellStart"/>
      <w:r w:rsidRPr="00765B2C">
        <w:rPr>
          <w:rFonts w:ascii="Times New Roman" w:eastAsia="Times New Roman" w:hAnsi="Times New Roman" w:cs="Times New Roman"/>
          <w:sz w:val="24"/>
          <w:szCs w:val="24"/>
        </w:rPr>
        <w:t>ASH</w:t>
      </w:r>
      <w:proofErr w:type="spellEnd"/>
      <w:r w:rsidRPr="00765B2C">
        <w:rPr>
          <w:rFonts w:ascii="Times New Roman" w:eastAsia="Times New Roman" w:hAnsi="Times New Roman" w:cs="Times New Roman"/>
          <w:sz w:val="24"/>
          <w:szCs w:val="24"/>
        </w:rPr>
        <w:t xml:space="preserve"> propozon fusha të reja kërkimore e </w:t>
      </w:r>
      <w:r w:rsidRPr="00765B2C">
        <w:rPr>
          <w:rFonts w:ascii="Times New Roman" w:eastAsia="Times New Roman" w:hAnsi="Times New Roman" w:cs="Times New Roman"/>
          <w:sz w:val="24"/>
          <w:szCs w:val="24"/>
        </w:rPr>
        <w:lastRenderedPageBreak/>
        <w:t>studimore, në përputhje me nevojat e zhvillimit të vendit dhe u ofron institucioneve shtetërore ekspertizën e nevojshme për zgjidhjen e çështjeve të rëndësishme për vendin.</w:t>
      </w:r>
      <w:r w:rsidRPr="00765B2C">
        <w:rPr>
          <w:rStyle w:val="FootnoteReference"/>
          <w:rFonts w:ascii="Times New Roman" w:eastAsia="Times New Roman" w:hAnsi="Times New Roman" w:cs="Times New Roman"/>
          <w:sz w:val="24"/>
          <w:szCs w:val="24"/>
        </w:rPr>
        <w:footnoteReference w:id="15"/>
      </w:r>
      <w:r w:rsidR="009C3CF6">
        <w:rPr>
          <w:rFonts w:ascii="Times New Roman" w:eastAsia="Times New Roman" w:hAnsi="Times New Roman" w:cs="Times New Roman"/>
          <w:sz w:val="24"/>
          <w:szCs w:val="24"/>
        </w:rPr>
        <w:t xml:space="preserve">. </w:t>
      </w:r>
      <w:r w:rsidRPr="00765B2C">
        <w:rPr>
          <w:rFonts w:ascii="Times New Roman" w:eastAsia="Times New Roman" w:hAnsi="Times New Roman" w:cs="Times New Roman"/>
          <w:sz w:val="24"/>
          <w:szCs w:val="24"/>
        </w:rPr>
        <w:t>Akademia e Shkencave të Shqipërisë është institucion qendror shkencor kombëtar. Akademia duhet të (i) të kryejë kërkime shkencore fondamentale dhe aplikative në fusha të ndryshme të shkencave sociale, humanitare, natyrore e albanologjike; (</w:t>
      </w:r>
      <w:proofErr w:type="spellStart"/>
      <w:r w:rsidRPr="00765B2C">
        <w:rPr>
          <w:rFonts w:ascii="Times New Roman" w:eastAsia="Times New Roman" w:hAnsi="Times New Roman" w:cs="Times New Roman"/>
          <w:sz w:val="24"/>
          <w:szCs w:val="24"/>
        </w:rPr>
        <w:t>ii</w:t>
      </w:r>
      <w:proofErr w:type="spellEnd"/>
      <w:r w:rsidRPr="00765B2C">
        <w:rPr>
          <w:rFonts w:ascii="Times New Roman" w:eastAsia="Times New Roman" w:hAnsi="Times New Roman" w:cs="Times New Roman"/>
          <w:sz w:val="24"/>
          <w:szCs w:val="24"/>
        </w:rPr>
        <w:t>) të kujdeset për të hapur fusha të reja të kërkimeve shkencore, në përputhje me nevojat e vendit; (</w:t>
      </w:r>
      <w:proofErr w:type="spellStart"/>
      <w:r w:rsidRPr="00765B2C">
        <w:rPr>
          <w:rFonts w:ascii="Times New Roman" w:eastAsia="Times New Roman" w:hAnsi="Times New Roman" w:cs="Times New Roman"/>
          <w:sz w:val="24"/>
          <w:szCs w:val="24"/>
        </w:rPr>
        <w:t>iii</w:t>
      </w:r>
      <w:proofErr w:type="spellEnd"/>
      <w:r w:rsidRPr="00765B2C">
        <w:rPr>
          <w:rFonts w:ascii="Times New Roman" w:eastAsia="Times New Roman" w:hAnsi="Times New Roman" w:cs="Times New Roman"/>
          <w:sz w:val="24"/>
          <w:szCs w:val="24"/>
        </w:rPr>
        <w:t>) t’u parashtrojë organeve shtetërore çështje të rëndësishme për gjendjen e kërkimit shkencor e të zhvillimit teknologjik në fusha të ndryshme për rrugët e zhvillimit të shkencës e të kulturës; (</w:t>
      </w:r>
      <w:proofErr w:type="spellStart"/>
      <w:r w:rsidRPr="00765B2C">
        <w:rPr>
          <w:rFonts w:ascii="Times New Roman" w:eastAsia="Times New Roman" w:hAnsi="Times New Roman" w:cs="Times New Roman"/>
          <w:sz w:val="24"/>
          <w:szCs w:val="24"/>
        </w:rPr>
        <w:t>iv</w:t>
      </w:r>
      <w:proofErr w:type="spellEnd"/>
      <w:r w:rsidRPr="00765B2C">
        <w:rPr>
          <w:rFonts w:ascii="Times New Roman" w:eastAsia="Times New Roman" w:hAnsi="Times New Roman" w:cs="Times New Roman"/>
          <w:sz w:val="24"/>
          <w:szCs w:val="24"/>
        </w:rPr>
        <w:t>) të punojë për përfshirjen sa më të frytshme të shkencës shqiptare në shkencën botërore.</w:t>
      </w:r>
      <w:r w:rsidRPr="00765B2C">
        <w:rPr>
          <w:rStyle w:val="FootnoteReference"/>
          <w:rFonts w:ascii="Times New Roman" w:eastAsia="Times New Roman" w:hAnsi="Times New Roman" w:cs="Times New Roman"/>
          <w:sz w:val="24"/>
          <w:szCs w:val="24"/>
        </w:rPr>
        <w:footnoteReference w:id="16"/>
      </w:r>
    </w:p>
    <w:p w14:paraId="1FF8CDB8" w14:textId="77777777" w:rsidR="00C5083B" w:rsidRDefault="00C5083B" w:rsidP="00BC4FE3">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Institucionet e Arsimit të Lartë</w:t>
      </w:r>
      <w:r w:rsidRPr="00765B2C">
        <w:rPr>
          <w:rFonts w:ascii="Times New Roman" w:eastAsia="Times New Roman" w:hAnsi="Times New Roman" w:cs="Times New Roman"/>
          <w:sz w:val="24"/>
          <w:szCs w:val="24"/>
        </w:rPr>
        <w:t xml:space="preserve"> janë 15 publike dhe 27 jopublike. Këto institucione kanë rol shumë të rëndësishëm në rritjen e kërkimit shkencor, inovacionit dhe teknologjisë pasi ato janë hartuesit, zbatuesit dhe përfituesit kryesorë nga marrëveshjet apo anëtarësimet në organizata të ndryshme që bëhen nga vetë ato ose nga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apo institucione të tjera. Gjithashtu, një pjesë e këtyre institucioneve kanë hapur qendra apo zbatojnë projekte që nxisin përdorimin e inovacionit </w:t>
      </w:r>
      <w:r w:rsidR="006F3C45">
        <w:rPr>
          <w:rFonts w:ascii="Times New Roman" w:eastAsia="Times New Roman" w:hAnsi="Times New Roman" w:cs="Times New Roman"/>
          <w:sz w:val="24"/>
          <w:szCs w:val="24"/>
        </w:rPr>
        <w:t>d</w:t>
      </w:r>
      <w:r w:rsidRPr="00765B2C">
        <w:rPr>
          <w:rFonts w:ascii="Times New Roman" w:eastAsia="Times New Roman" w:hAnsi="Times New Roman" w:cs="Times New Roman"/>
          <w:sz w:val="24"/>
          <w:szCs w:val="24"/>
        </w:rPr>
        <w:t xml:space="preserve">he teknologjisë jo vetëm nga </w:t>
      </w:r>
      <w:proofErr w:type="spellStart"/>
      <w:r w:rsidRPr="00765B2C">
        <w:rPr>
          <w:rFonts w:ascii="Times New Roman" w:eastAsia="Times New Roman" w:hAnsi="Times New Roman" w:cs="Times New Roman"/>
          <w:sz w:val="24"/>
          <w:szCs w:val="24"/>
        </w:rPr>
        <w:t>IAL</w:t>
      </w:r>
      <w:proofErr w:type="spellEnd"/>
      <w:r w:rsidR="00970D04">
        <w:rPr>
          <w:rFonts w:ascii="Times New Roman" w:eastAsia="Times New Roman" w:hAnsi="Times New Roman" w:cs="Times New Roman"/>
          <w:sz w:val="24"/>
          <w:szCs w:val="24"/>
        </w:rPr>
        <w:t xml:space="preserve">, </w:t>
      </w:r>
      <w:r w:rsidRPr="00765B2C">
        <w:rPr>
          <w:rFonts w:ascii="Times New Roman" w:eastAsia="Times New Roman" w:hAnsi="Times New Roman" w:cs="Times New Roman"/>
          <w:sz w:val="24"/>
          <w:szCs w:val="24"/>
        </w:rPr>
        <w:t>por edhe nga bizneset apo institucione të tjera, Një Model i ri Financimi i Institucioneve Publike të Arsimit të Lartë dhe Kërkimit Shkencor, i miratuar në vitin 2018</w:t>
      </w:r>
      <w:r w:rsidRPr="00765B2C">
        <w:rPr>
          <w:rStyle w:val="FootnoteReference"/>
          <w:rFonts w:ascii="Times New Roman" w:eastAsia="Times New Roman" w:hAnsi="Times New Roman" w:cs="Times New Roman"/>
          <w:sz w:val="24"/>
          <w:szCs w:val="24"/>
        </w:rPr>
        <w:footnoteReference w:id="17"/>
      </w:r>
      <w:r w:rsidRPr="00765B2C">
        <w:rPr>
          <w:rFonts w:ascii="Times New Roman" w:eastAsia="Times New Roman" w:hAnsi="Times New Roman" w:cs="Times New Roman"/>
          <w:sz w:val="24"/>
          <w:szCs w:val="24"/>
        </w:rPr>
        <w:t xml:space="preserve">, prezantoi një sistem financimi të përditësuar, por jo të plotë për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-të dhe </w:t>
      </w:r>
      <w:proofErr w:type="spellStart"/>
      <w:r w:rsidRPr="00765B2C">
        <w:rPr>
          <w:rFonts w:ascii="Times New Roman" w:eastAsia="Times New Roman" w:hAnsi="Times New Roman" w:cs="Times New Roman"/>
          <w:sz w:val="24"/>
          <w:szCs w:val="24"/>
        </w:rPr>
        <w:t>RDI</w:t>
      </w:r>
      <w:proofErr w:type="spellEnd"/>
      <w:r w:rsidRPr="00765B2C">
        <w:rPr>
          <w:rStyle w:val="FootnoteReference"/>
          <w:rFonts w:ascii="Times New Roman" w:eastAsia="Times New Roman" w:hAnsi="Times New Roman" w:cs="Times New Roman"/>
          <w:sz w:val="24"/>
          <w:szCs w:val="24"/>
        </w:rPr>
        <w:footnoteReference w:id="18"/>
      </w:r>
      <w:r w:rsidRPr="00765B2C">
        <w:rPr>
          <w:rFonts w:ascii="Times New Roman" w:eastAsia="Times New Roman" w:hAnsi="Times New Roman" w:cs="Times New Roman"/>
          <w:sz w:val="24"/>
          <w:szCs w:val="24"/>
        </w:rPr>
        <w:t xml:space="preserve">-të. Sipas sistemit, financimi institucional ndahet në bazë të renditjes kombëtare të institucionit dhe nëpërmjet </w:t>
      </w:r>
      <w:proofErr w:type="spellStart"/>
      <w:r w:rsidRPr="00765B2C">
        <w:rPr>
          <w:rFonts w:ascii="Times New Roman" w:eastAsia="Times New Roman" w:hAnsi="Times New Roman" w:cs="Times New Roman"/>
          <w:sz w:val="24"/>
          <w:szCs w:val="24"/>
        </w:rPr>
        <w:t>granteve</w:t>
      </w:r>
      <w:proofErr w:type="spellEnd"/>
      <w:r w:rsidRPr="00765B2C">
        <w:rPr>
          <w:rFonts w:ascii="Times New Roman" w:eastAsia="Times New Roman" w:hAnsi="Times New Roman" w:cs="Times New Roman"/>
          <w:sz w:val="24"/>
          <w:szCs w:val="24"/>
        </w:rPr>
        <w:t xml:space="preserve"> konkurruese, ku këto të fundit shpërndahen nëpërmjet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-së në përputhje me praktikat më të mira ndërkombëtare. Disa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të njohura si </w:t>
      </w:r>
      <w:r w:rsidRPr="00765B2C">
        <w:rPr>
          <w:rFonts w:ascii="Times New Roman" w:eastAsia="Times New Roman" w:hAnsi="Times New Roman" w:cs="Times New Roman"/>
          <w:color w:val="FF0000"/>
          <w:sz w:val="24"/>
          <w:szCs w:val="24"/>
        </w:rPr>
        <w:t xml:space="preserve">mbështetëse </w:t>
      </w:r>
      <w:r w:rsidRPr="00765B2C">
        <w:rPr>
          <w:rFonts w:ascii="Times New Roman" w:eastAsia="Times New Roman" w:hAnsi="Times New Roman" w:cs="Times New Roman"/>
          <w:sz w:val="24"/>
          <w:szCs w:val="24"/>
        </w:rPr>
        <w:t xml:space="preserve">të inovacionit kanë përfituar nga financimi i donatorëve për projekte </w:t>
      </w:r>
      <w:proofErr w:type="spellStart"/>
      <w:r w:rsidRPr="00765B2C">
        <w:rPr>
          <w:rFonts w:ascii="Times New Roman" w:eastAsia="Times New Roman" w:hAnsi="Times New Roman" w:cs="Times New Roman"/>
          <w:sz w:val="24"/>
          <w:szCs w:val="24"/>
        </w:rPr>
        <w:t>inovative</w:t>
      </w:r>
      <w:proofErr w:type="spellEnd"/>
      <w:r w:rsidRPr="00765B2C">
        <w:rPr>
          <w:rFonts w:ascii="Times New Roman" w:eastAsia="Times New Roman" w:hAnsi="Times New Roman" w:cs="Times New Roman"/>
          <w:sz w:val="24"/>
          <w:szCs w:val="24"/>
        </w:rPr>
        <w:t xml:space="preserve"> ose bashkëpunuese, s</w:t>
      </w:r>
      <w:r w:rsidR="00162560">
        <w:rPr>
          <w:rFonts w:ascii="Times New Roman" w:eastAsia="Times New Roman" w:hAnsi="Times New Roman" w:cs="Times New Roman"/>
          <w:sz w:val="24"/>
          <w:szCs w:val="24"/>
        </w:rPr>
        <w:t>iç janë inkubatorët e biznesit.</w:t>
      </w:r>
    </w:p>
    <w:p w14:paraId="26F8BD73" w14:textId="77777777" w:rsidR="00162560" w:rsidRPr="00765B2C" w:rsidRDefault="00162560" w:rsidP="00BC4FE3">
      <w:pPr>
        <w:shd w:val="clear" w:color="auto" w:fill="FFFFFF"/>
        <w:spacing w:before="240" w:after="0" w:line="276" w:lineRule="auto"/>
        <w:jc w:val="both"/>
        <w:rPr>
          <w:rFonts w:ascii="Times New Roman" w:eastAsia="Times New Roman" w:hAnsi="Times New Roman" w:cs="Times New Roman"/>
          <w:sz w:val="24"/>
          <w:szCs w:val="24"/>
        </w:rPr>
      </w:pPr>
    </w:p>
    <w:p w14:paraId="2F88A1B2" w14:textId="77777777" w:rsidR="00C5083B" w:rsidRPr="00765B2C" w:rsidRDefault="00C5083B" w:rsidP="00162560">
      <w:p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Qendra Ndërinstitucionale ‘Rrjeti Akademik Shqiptar’</w:t>
      </w:r>
      <w:r w:rsidRPr="00765B2C">
        <w:rPr>
          <w:rFonts w:ascii="Times New Roman" w:eastAsia="Times New Roman" w:hAnsi="Times New Roman" w:cs="Times New Roman"/>
          <w:sz w:val="24"/>
          <w:szCs w:val="24"/>
        </w:rPr>
        <w:t xml:space="preserve"> është një organ i ngritur pas reformës së arsimit të lartë të </w:t>
      </w:r>
      <w:r w:rsidR="00970D04">
        <w:rPr>
          <w:rFonts w:ascii="Times New Roman" w:eastAsia="Times New Roman" w:hAnsi="Times New Roman" w:cs="Times New Roman"/>
          <w:sz w:val="24"/>
          <w:szCs w:val="24"/>
        </w:rPr>
        <w:t xml:space="preserve">vitit </w:t>
      </w:r>
      <w:r w:rsidRPr="00765B2C">
        <w:rPr>
          <w:rFonts w:ascii="Times New Roman" w:eastAsia="Times New Roman" w:hAnsi="Times New Roman" w:cs="Times New Roman"/>
          <w:sz w:val="24"/>
          <w:szCs w:val="24"/>
        </w:rPr>
        <w:t xml:space="preserve">2015 dhe veprimtaria e saj ndikon drejtpërdrejtë në realizimin e politikave në lidhje me kërkimin shkencor dhe bashkëpunimin ndërmjet institucioneve të arsimit të lartë. </w:t>
      </w:r>
      <w:proofErr w:type="spellStart"/>
      <w:r w:rsidRPr="00765B2C">
        <w:rPr>
          <w:rFonts w:ascii="Times New Roman" w:eastAsia="Times New Roman" w:hAnsi="Times New Roman" w:cs="Times New Roman"/>
          <w:sz w:val="24"/>
          <w:szCs w:val="24"/>
        </w:rPr>
        <w:t>RASH</w:t>
      </w:r>
      <w:proofErr w:type="spellEnd"/>
      <w:r w:rsidRPr="00765B2C">
        <w:rPr>
          <w:rFonts w:ascii="Times New Roman" w:eastAsia="Times New Roman" w:hAnsi="Times New Roman" w:cs="Times New Roman"/>
          <w:sz w:val="24"/>
          <w:szCs w:val="24"/>
        </w:rPr>
        <w:t xml:space="preserve"> është krijuar me </w:t>
      </w:r>
      <w:proofErr w:type="spellStart"/>
      <w:r w:rsidR="00DC3C84">
        <w:rPr>
          <w:rFonts w:ascii="Times New Roman" w:eastAsia="Times New Roman" w:hAnsi="Times New Roman" w:cs="Times New Roman"/>
          <w:sz w:val="24"/>
          <w:szCs w:val="24"/>
        </w:rPr>
        <w:t>v</w:t>
      </w:r>
      <w:r w:rsidR="00162560">
        <w:rPr>
          <w:rFonts w:ascii="Times New Roman" w:eastAsia="Times New Roman" w:hAnsi="Times New Roman" w:cs="Times New Roman"/>
          <w:sz w:val="24"/>
          <w:szCs w:val="24"/>
        </w:rPr>
        <w:t>endiminn</w:t>
      </w:r>
      <w:r w:rsidRPr="00765B2C">
        <w:rPr>
          <w:rFonts w:ascii="Times New Roman" w:eastAsia="Times New Roman" w:hAnsi="Times New Roman" w:cs="Times New Roman"/>
          <w:sz w:val="24"/>
          <w:szCs w:val="24"/>
        </w:rPr>
        <w:t>r</w:t>
      </w:r>
      <w:proofErr w:type="spellEnd"/>
      <w:r w:rsidRPr="00765B2C">
        <w:rPr>
          <w:rFonts w:ascii="Times New Roman" w:eastAsia="Times New Roman" w:hAnsi="Times New Roman" w:cs="Times New Roman"/>
          <w:sz w:val="24"/>
          <w:szCs w:val="24"/>
        </w:rPr>
        <w:t>. 88, datë 14.2.2018</w:t>
      </w:r>
      <w:r w:rsidR="00162560">
        <w:rPr>
          <w:rFonts w:ascii="Times New Roman" w:eastAsia="Times New Roman" w:hAnsi="Times New Roman" w:cs="Times New Roman"/>
          <w:sz w:val="24"/>
          <w:szCs w:val="24"/>
        </w:rPr>
        <w:t xml:space="preserve"> të Këshillit të Ministrave</w:t>
      </w:r>
      <w:r w:rsidRPr="00765B2C">
        <w:rPr>
          <w:rFonts w:ascii="Times New Roman" w:eastAsia="Times New Roman" w:hAnsi="Times New Roman" w:cs="Times New Roman"/>
          <w:sz w:val="24"/>
          <w:szCs w:val="24"/>
        </w:rPr>
        <w:t xml:space="preserve"> “Për krijimin e Qendrës Ndërinstitucionale të Rrjetit Akademik Shqiptar (</w:t>
      </w:r>
      <w:proofErr w:type="spellStart"/>
      <w:r w:rsidRPr="00765B2C">
        <w:rPr>
          <w:rFonts w:ascii="Times New Roman" w:eastAsia="Times New Roman" w:hAnsi="Times New Roman" w:cs="Times New Roman"/>
          <w:sz w:val="24"/>
          <w:szCs w:val="24"/>
        </w:rPr>
        <w:t>RASH</w:t>
      </w:r>
      <w:proofErr w:type="spellEnd"/>
      <w:r w:rsidRPr="00765B2C">
        <w:rPr>
          <w:rFonts w:ascii="Times New Roman" w:eastAsia="Times New Roman" w:hAnsi="Times New Roman" w:cs="Times New Roman"/>
          <w:sz w:val="24"/>
          <w:szCs w:val="24"/>
        </w:rPr>
        <w:t>)” dhe ka për qëllim</w:t>
      </w:r>
      <w:r w:rsidR="00162560">
        <w:rPr>
          <w:rFonts w:ascii="Times New Roman" w:eastAsia="Times New Roman" w:hAnsi="Times New Roman" w:cs="Times New Roman"/>
          <w:sz w:val="24"/>
          <w:szCs w:val="24"/>
        </w:rPr>
        <w:t>:</w:t>
      </w:r>
    </w:p>
    <w:p w14:paraId="27AFF6FE" w14:textId="77777777" w:rsidR="00C5083B" w:rsidRPr="00162560" w:rsidRDefault="00C5083B" w:rsidP="00162560">
      <w:pPr>
        <w:pStyle w:val="ListParagraph"/>
        <w:numPr>
          <w:ilvl w:val="0"/>
          <w:numId w:val="33"/>
        </w:numPr>
        <w:shd w:val="clear" w:color="auto" w:fill="FFFFFF"/>
        <w:spacing w:line="276" w:lineRule="auto"/>
        <w:ind w:left="450"/>
        <w:rPr>
          <w:rFonts w:ascii="Times New Roman" w:eastAsia="Times New Roman" w:hAnsi="Times New Roman" w:cs="Times New Roman"/>
          <w:szCs w:val="24"/>
        </w:rPr>
      </w:pPr>
      <w:r w:rsidRPr="00162560">
        <w:rPr>
          <w:rFonts w:ascii="Times New Roman" w:eastAsia="Times New Roman" w:hAnsi="Times New Roman" w:cs="Times New Roman"/>
          <w:szCs w:val="24"/>
          <w:lang w:val="sq-AL"/>
        </w:rPr>
        <w:t>zhvillimi</w:t>
      </w:r>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dhe</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promovimi</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i</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projekteve</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të</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kërkim-zhvillimit</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dhe</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inovacionit</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në</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fushën</w:t>
      </w:r>
      <w:proofErr w:type="spellEnd"/>
      <w:r w:rsidRPr="00162560">
        <w:rPr>
          <w:rFonts w:ascii="Times New Roman" w:eastAsia="Times New Roman" w:hAnsi="Times New Roman" w:cs="Times New Roman"/>
          <w:szCs w:val="24"/>
        </w:rPr>
        <w:t xml:space="preserve"> e </w:t>
      </w:r>
      <w:proofErr w:type="spellStart"/>
      <w:r w:rsidRPr="00162560">
        <w:rPr>
          <w:rFonts w:ascii="Times New Roman" w:eastAsia="Times New Roman" w:hAnsi="Times New Roman" w:cs="Times New Roman"/>
          <w:szCs w:val="24"/>
        </w:rPr>
        <w:t>teknologjisë</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së</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informacionit</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dhe</w:t>
      </w:r>
      <w:proofErr w:type="spellEnd"/>
      <w:r w:rsidRPr="00162560">
        <w:rPr>
          <w:rFonts w:ascii="Times New Roman" w:eastAsia="Times New Roman" w:hAnsi="Times New Roman" w:cs="Times New Roman"/>
          <w:szCs w:val="24"/>
        </w:rPr>
        <w:t xml:space="preserve"> </w:t>
      </w:r>
      <w:proofErr w:type="spellStart"/>
      <w:r w:rsidRPr="00162560">
        <w:rPr>
          <w:rFonts w:ascii="Times New Roman" w:eastAsia="Times New Roman" w:hAnsi="Times New Roman" w:cs="Times New Roman"/>
          <w:szCs w:val="24"/>
        </w:rPr>
        <w:t>komunikimit</w:t>
      </w:r>
      <w:proofErr w:type="spellEnd"/>
      <w:r w:rsidR="00162560">
        <w:rPr>
          <w:rFonts w:ascii="Times New Roman" w:eastAsia="Times New Roman" w:hAnsi="Times New Roman" w:cs="Times New Roman"/>
          <w:szCs w:val="24"/>
        </w:rPr>
        <w:t xml:space="preserve"> (TIK) </w:t>
      </w:r>
      <w:proofErr w:type="spellStart"/>
      <w:r w:rsidR="00162560">
        <w:rPr>
          <w:rFonts w:ascii="Times New Roman" w:eastAsia="Times New Roman" w:hAnsi="Times New Roman" w:cs="Times New Roman"/>
          <w:szCs w:val="24"/>
        </w:rPr>
        <w:t>për</w:t>
      </w:r>
      <w:proofErr w:type="spellEnd"/>
      <w:r w:rsidR="00162560">
        <w:rPr>
          <w:rFonts w:ascii="Times New Roman" w:eastAsia="Times New Roman" w:hAnsi="Times New Roman" w:cs="Times New Roman"/>
          <w:szCs w:val="24"/>
        </w:rPr>
        <w:t xml:space="preserve"> </w:t>
      </w:r>
      <w:proofErr w:type="spellStart"/>
      <w:r w:rsidR="00162560">
        <w:rPr>
          <w:rFonts w:ascii="Times New Roman" w:eastAsia="Times New Roman" w:hAnsi="Times New Roman" w:cs="Times New Roman"/>
          <w:szCs w:val="24"/>
        </w:rPr>
        <w:t>arsimin</w:t>
      </w:r>
      <w:proofErr w:type="spellEnd"/>
      <w:r w:rsidR="00162560">
        <w:rPr>
          <w:rFonts w:ascii="Times New Roman" w:eastAsia="Times New Roman" w:hAnsi="Times New Roman" w:cs="Times New Roman"/>
          <w:szCs w:val="24"/>
        </w:rPr>
        <w:t xml:space="preserve"> </w:t>
      </w:r>
      <w:proofErr w:type="spellStart"/>
      <w:r w:rsidR="00162560">
        <w:rPr>
          <w:rFonts w:ascii="Times New Roman" w:eastAsia="Times New Roman" w:hAnsi="Times New Roman" w:cs="Times New Roman"/>
          <w:szCs w:val="24"/>
        </w:rPr>
        <w:t>dhe</w:t>
      </w:r>
      <w:proofErr w:type="spellEnd"/>
      <w:r w:rsidR="00162560">
        <w:rPr>
          <w:rFonts w:ascii="Times New Roman" w:eastAsia="Times New Roman" w:hAnsi="Times New Roman" w:cs="Times New Roman"/>
          <w:szCs w:val="24"/>
        </w:rPr>
        <w:t xml:space="preserve"> </w:t>
      </w:r>
      <w:proofErr w:type="spellStart"/>
      <w:r w:rsidR="00162560">
        <w:rPr>
          <w:rFonts w:ascii="Times New Roman" w:eastAsia="Times New Roman" w:hAnsi="Times New Roman" w:cs="Times New Roman"/>
          <w:szCs w:val="24"/>
        </w:rPr>
        <w:t>shkencën</w:t>
      </w:r>
      <w:proofErr w:type="spellEnd"/>
      <w:r w:rsidR="00162560">
        <w:rPr>
          <w:rFonts w:ascii="Times New Roman" w:eastAsia="Times New Roman" w:hAnsi="Times New Roman" w:cs="Times New Roman"/>
          <w:szCs w:val="24"/>
        </w:rPr>
        <w:t>;</w:t>
      </w:r>
    </w:p>
    <w:p w14:paraId="24A33322" w14:textId="77777777" w:rsidR="00C5083B" w:rsidRPr="00162560" w:rsidRDefault="00C5083B" w:rsidP="00162560">
      <w:pPr>
        <w:pStyle w:val="ListParagraph"/>
        <w:numPr>
          <w:ilvl w:val="0"/>
          <w:numId w:val="33"/>
        </w:numPr>
        <w:shd w:val="clear" w:color="auto" w:fill="FFFFFF"/>
        <w:spacing w:line="276" w:lineRule="auto"/>
        <w:ind w:left="450"/>
        <w:rPr>
          <w:rFonts w:ascii="Times New Roman" w:eastAsia="Times New Roman" w:hAnsi="Times New Roman" w:cs="Times New Roman"/>
          <w:szCs w:val="24"/>
          <w:lang w:val="sq-AL"/>
        </w:rPr>
      </w:pPr>
      <w:r w:rsidRPr="00162560">
        <w:rPr>
          <w:rFonts w:ascii="Times New Roman" w:eastAsia="Times New Roman" w:hAnsi="Times New Roman" w:cs="Times New Roman"/>
          <w:szCs w:val="24"/>
          <w:lang w:val="sq-AL"/>
        </w:rPr>
        <w:t>krijimi i infrastrukturës për ngritjen e një qendre të përbashkët ndërdisiplinore kërkim-zhvillimi (</w:t>
      </w:r>
      <w:proofErr w:type="spellStart"/>
      <w:r w:rsidRPr="00162560">
        <w:rPr>
          <w:rFonts w:ascii="Times New Roman" w:eastAsia="Times New Roman" w:hAnsi="Times New Roman" w:cs="Times New Roman"/>
          <w:szCs w:val="24"/>
          <w:lang w:val="sq-AL"/>
        </w:rPr>
        <w:t>TIK</w:t>
      </w:r>
      <w:proofErr w:type="spellEnd"/>
      <w:r w:rsidRPr="00162560">
        <w:rPr>
          <w:rFonts w:ascii="Times New Roman" w:eastAsia="Times New Roman" w:hAnsi="Times New Roman" w:cs="Times New Roman"/>
          <w:szCs w:val="24"/>
          <w:lang w:val="sq-AL"/>
        </w:rPr>
        <w:t xml:space="preserve">) nga </w:t>
      </w:r>
      <w:proofErr w:type="spellStart"/>
      <w:r w:rsidRPr="00162560">
        <w:rPr>
          <w:rFonts w:ascii="Times New Roman" w:eastAsia="Times New Roman" w:hAnsi="Times New Roman" w:cs="Times New Roman"/>
          <w:szCs w:val="24"/>
          <w:lang w:val="sq-AL"/>
        </w:rPr>
        <w:t>IAL</w:t>
      </w:r>
      <w:proofErr w:type="spellEnd"/>
      <w:r w:rsidRPr="00162560">
        <w:rPr>
          <w:rFonts w:ascii="Times New Roman" w:eastAsia="Times New Roman" w:hAnsi="Times New Roman" w:cs="Times New Roman"/>
          <w:szCs w:val="24"/>
          <w:lang w:val="sq-AL"/>
        </w:rPr>
        <w:t xml:space="preserve">-të pjesëmarrëse apo palë të treta; </w:t>
      </w:r>
    </w:p>
    <w:p w14:paraId="23ED766C" w14:textId="77777777" w:rsidR="00C5083B" w:rsidRPr="00162560" w:rsidRDefault="00C5083B" w:rsidP="00162560">
      <w:pPr>
        <w:pStyle w:val="ListParagraph"/>
        <w:numPr>
          <w:ilvl w:val="0"/>
          <w:numId w:val="33"/>
        </w:numPr>
        <w:shd w:val="clear" w:color="auto" w:fill="FFFFFF"/>
        <w:spacing w:line="276" w:lineRule="auto"/>
        <w:ind w:left="450"/>
        <w:rPr>
          <w:rFonts w:ascii="Times New Roman" w:eastAsia="Times New Roman" w:hAnsi="Times New Roman" w:cs="Times New Roman"/>
          <w:szCs w:val="24"/>
          <w:lang w:val="sq-AL"/>
        </w:rPr>
      </w:pPr>
      <w:r w:rsidRPr="00162560">
        <w:rPr>
          <w:rFonts w:ascii="Times New Roman" w:eastAsia="Times New Roman" w:hAnsi="Times New Roman" w:cs="Times New Roman"/>
          <w:szCs w:val="24"/>
          <w:lang w:val="sq-AL"/>
        </w:rPr>
        <w:lastRenderedPageBreak/>
        <w:t xml:space="preserve">koordinimi i pjesëmarrjes së kërkuesve vendës në projektin evropian të kërkimit </w:t>
      </w:r>
      <w:proofErr w:type="spellStart"/>
      <w:r w:rsidRPr="00162560">
        <w:rPr>
          <w:rFonts w:ascii="Times New Roman" w:eastAsia="Times New Roman" w:hAnsi="Times New Roman" w:cs="Times New Roman"/>
          <w:szCs w:val="24"/>
          <w:lang w:val="sq-AL"/>
        </w:rPr>
        <w:t>GÉANT</w:t>
      </w:r>
      <w:proofErr w:type="spellEnd"/>
      <w:r w:rsidRPr="00162560">
        <w:rPr>
          <w:rFonts w:ascii="Times New Roman" w:eastAsia="Times New Roman" w:hAnsi="Times New Roman" w:cs="Times New Roman"/>
          <w:szCs w:val="24"/>
          <w:lang w:val="sq-AL"/>
        </w:rPr>
        <w:t xml:space="preserve"> dhe projekte të tjera në fushën e teknologjisë së informacionit dhe komunikimit (</w:t>
      </w:r>
      <w:proofErr w:type="spellStart"/>
      <w:r w:rsidRPr="00162560">
        <w:rPr>
          <w:rFonts w:ascii="Times New Roman" w:eastAsia="Times New Roman" w:hAnsi="Times New Roman" w:cs="Times New Roman"/>
          <w:szCs w:val="24"/>
          <w:lang w:val="sq-AL"/>
        </w:rPr>
        <w:t>TIK</w:t>
      </w:r>
      <w:proofErr w:type="spellEnd"/>
      <w:r w:rsidRPr="00162560">
        <w:rPr>
          <w:rFonts w:ascii="Times New Roman" w:eastAsia="Times New Roman" w:hAnsi="Times New Roman" w:cs="Times New Roman"/>
          <w:szCs w:val="24"/>
          <w:lang w:val="sq-AL"/>
        </w:rPr>
        <w:t xml:space="preserve">), pjesë përbërëse e programit kuadër evropian të kërkim-zhvillimit dhe inovacionit; </w:t>
      </w:r>
    </w:p>
    <w:p w14:paraId="67E4C341" w14:textId="77777777" w:rsidR="00C5083B" w:rsidRDefault="00C5083B" w:rsidP="00162560">
      <w:pPr>
        <w:pStyle w:val="ListParagraph"/>
        <w:numPr>
          <w:ilvl w:val="0"/>
          <w:numId w:val="33"/>
        </w:numPr>
        <w:shd w:val="clear" w:color="auto" w:fill="FFFFFF"/>
        <w:spacing w:line="276" w:lineRule="auto"/>
        <w:ind w:left="450"/>
        <w:rPr>
          <w:rFonts w:ascii="Times New Roman" w:eastAsia="Times New Roman" w:hAnsi="Times New Roman" w:cs="Times New Roman"/>
          <w:szCs w:val="24"/>
          <w:lang w:val="sq-AL"/>
        </w:rPr>
      </w:pPr>
      <w:r w:rsidRPr="00162560">
        <w:rPr>
          <w:rFonts w:ascii="Times New Roman" w:eastAsia="Times New Roman" w:hAnsi="Times New Roman" w:cs="Times New Roman"/>
          <w:szCs w:val="24"/>
          <w:lang w:val="sq-AL"/>
        </w:rPr>
        <w:t xml:space="preserve">zhvillimi  i  programeve  </w:t>
      </w:r>
      <w:proofErr w:type="spellStart"/>
      <w:r w:rsidRPr="00162560">
        <w:rPr>
          <w:rFonts w:ascii="Times New Roman" w:eastAsia="Times New Roman" w:hAnsi="Times New Roman" w:cs="Times New Roman"/>
          <w:szCs w:val="24"/>
          <w:lang w:val="sq-AL"/>
        </w:rPr>
        <w:t>software</w:t>
      </w:r>
      <w:proofErr w:type="spellEnd"/>
      <w:r w:rsidRPr="00162560">
        <w:rPr>
          <w:rFonts w:ascii="Times New Roman" w:eastAsia="Times New Roman" w:hAnsi="Times New Roman" w:cs="Times New Roman"/>
          <w:szCs w:val="24"/>
          <w:lang w:val="sq-AL"/>
        </w:rPr>
        <w:t xml:space="preserve">  dhe  ofrimi  i  shërbimeve  përkatëse  për  ministrinë  përgjegjëse  për  arsimin,  agjencitë  e  varësisë  për  arsimin  e  lartë  dhe  kërkimin  shkencor,  institucionet  e  arsimit  të  lartë,  të  kërkimit shkencor dhe inovacionit e për të gjithë anëtarësinë e </w:t>
      </w:r>
      <w:proofErr w:type="spellStart"/>
      <w:r w:rsidRPr="00162560">
        <w:rPr>
          <w:rFonts w:ascii="Times New Roman" w:eastAsia="Times New Roman" w:hAnsi="Times New Roman" w:cs="Times New Roman"/>
          <w:szCs w:val="24"/>
          <w:lang w:val="sq-AL"/>
        </w:rPr>
        <w:t>RASH</w:t>
      </w:r>
      <w:proofErr w:type="spellEnd"/>
      <w:r w:rsidRPr="00162560">
        <w:rPr>
          <w:rFonts w:ascii="Times New Roman" w:eastAsia="Times New Roman" w:hAnsi="Times New Roman" w:cs="Times New Roman"/>
          <w:szCs w:val="24"/>
          <w:lang w:val="sq-AL"/>
        </w:rPr>
        <w:t xml:space="preserve">-it, si dhe për palë të treta.  </w:t>
      </w:r>
    </w:p>
    <w:p w14:paraId="4E239364" w14:textId="77777777" w:rsidR="009C3CF6" w:rsidRPr="009C3CF6" w:rsidRDefault="009C3CF6" w:rsidP="009C3CF6">
      <w:pPr>
        <w:pStyle w:val="ListParagraph"/>
        <w:shd w:val="clear" w:color="auto" w:fill="FFFFFF"/>
        <w:spacing w:line="276" w:lineRule="auto"/>
        <w:ind w:left="450"/>
        <w:rPr>
          <w:rFonts w:ascii="Times New Roman" w:eastAsia="Times New Roman" w:hAnsi="Times New Roman" w:cs="Times New Roman"/>
          <w:sz w:val="18"/>
          <w:szCs w:val="24"/>
          <w:lang w:val="sq-AL"/>
        </w:rPr>
      </w:pPr>
    </w:p>
    <w:p w14:paraId="45DA4A0E" w14:textId="77777777" w:rsidR="00C5083B" w:rsidRPr="00BA18A8" w:rsidRDefault="00C5083B" w:rsidP="00BA18A8">
      <w:pPr>
        <w:pStyle w:val="NeniTitull"/>
        <w:spacing w:line="276" w:lineRule="auto"/>
        <w:jc w:val="both"/>
        <w:rPr>
          <w:rFonts w:ascii="Times New Roman" w:hAnsi="Times New Roman" w:cs="Times New Roman"/>
          <w:szCs w:val="24"/>
        </w:rPr>
      </w:pPr>
      <w:bookmarkStart w:id="12" w:name="_Toc127164698"/>
      <w:proofErr w:type="spellStart"/>
      <w:r w:rsidRPr="00765B2C">
        <w:rPr>
          <w:rFonts w:ascii="Times New Roman" w:eastAsia="Times New Roman" w:hAnsi="Times New Roman" w:cs="Times New Roman"/>
          <w:szCs w:val="24"/>
        </w:rPr>
        <w:t>Agjencia</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Sigurimit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Cilësisë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Arsimin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Lartë</w:t>
      </w:r>
      <w:proofErr w:type="spellEnd"/>
      <w:r w:rsidR="00A16993" w:rsidRPr="00765B2C">
        <w:rPr>
          <w:rFonts w:ascii="Times New Roman" w:eastAsia="Times New Roman" w:hAnsi="Times New Roman" w:cs="Times New Roman"/>
          <w:b w:val="0"/>
          <w:szCs w:val="24"/>
        </w:rPr>
        <w:t>(</w:t>
      </w:r>
      <w:proofErr w:type="spellStart"/>
      <w:r w:rsidR="00A16993" w:rsidRPr="00765B2C">
        <w:rPr>
          <w:rFonts w:ascii="Times New Roman" w:eastAsia="Times New Roman" w:hAnsi="Times New Roman" w:cs="Times New Roman"/>
          <w:b w:val="0"/>
          <w:szCs w:val="24"/>
        </w:rPr>
        <w:t>ASCAL</w:t>
      </w:r>
      <w:proofErr w:type="spellEnd"/>
      <w:r w:rsidR="00A16993" w:rsidRPr="00765B2C">
        <w:rPr>
          <w:rFonts w:ascii="Times New Roman" w:eastAsia="Times New Roman" w:hAnsi="Times New Roman" w:cs="Times New Roman"/>
          <w:b w:val="0"/>
          <w:szCs w:val="24"/>
        </w:rPr>
        <w:t>)</w:t>
      </w:r>
      <w:proofErr w:type="spellStart"/>
      <w:r w:rsidRPr="00BA18A8">
        <w:rPr>
          <w:rFonts w:ascii="Times New Roman" w:eastAsia="Times New Roman" w:hAnsi="Times New Roman" w:cs="Times New Roman"/>
          <w:b w:val="0"/>
          <w:szCs w:val="24"/>
        </w:rPr>
        <w:t>është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krijuar</w:t>
      </w:r>
      <w:proofErr w:type="spellEnd"/>
      <w:r w:rsidRPr="00BA18A8">
        <w:rPr>
          <w:rFonts w:ascii="Times New Roman" w:eastAsia="Times New Roman" w:hAnsi="Times New Roman" w:cs="Times New Roman"/>
          <w:b w:val="0"/>
          <w:szCs w:val="24"/>
        </w:rPr>
        <w:t xml:space="preserve"> </w:t>
      </w:r>
      <w:proofErr w:type="spellStart"/>
      <w:r w:rsidR="006D5B3C" w:rsidRPr="00A014EA">
        <w:rPr>
          <w:rFonts w:ascii="Times New Roman" w:eastAsia="Times New Roman" w:hAnsi="Times New Roman" w:cs="Times New Roman"/>
          <w:b w:val="0"/>
          <w:szCs w:val="24"/>
        </w:rPr>
        <w:t>në</w:t>
      </w:r>
      <w:proofErr w:type="spellEnd"/>
      <w:r w:rsidR="006D5B3C" w:rsidRPr="00A014EA">
        <w:rPr>
          <w:rFonts w:ascii="Times New Roman" w:eastAsia="Times New Roman" w:hAnsi="Times New Roman" w:cs="Times New Roman"/>
          <w:b w:val="0"/>
          <w:szCs w:val="24"/>
        </w:rPr>
        <w:t xml:space="preserve"> </w:t>
      </w:r>
      <w:proofErr w:type="spellStart"/>
      <w:r w:rsidR="006D5B3C" w:rsidRPr="00A014EA">
        <w:rPr>
          <w:rFonts w:ascii="Times New Roman" w:eastAsia="Times New Roman" w:hAnsi="Times New Roman" w:cs="Times New Roman"/>
          <w:b w:val="0"/>
          <w:szCs w:val="24"/>
        </w:rPr>
        <w:t>m</w:t>
      </w:r>
      <w:r w:rsidR="006D5B3C">
        <w:rPr>
          <w:rFonts w:ascii="Times New Roman" w:eastAsia="Times New Roman" w:hAnsi="Times New Roman" w:cs="Times New Roman"/>
          <w:b w:val="0"/>
          <w:szCs w:val="24"/>
        </w:rPr>
        <w:t>bështetje</w:t>
      </w:r>
      <w:proofErr w:type="spellEnd"/>
      <w:r w:rsidR="006D5B3C">
        <w:rPr>
          <w:rFonts w:ascii="Times New Roman" w:eastAsia="Times New Roman" w:hAnsi="Times New Roman" w:cs="Times New Roman"/>
          <w:b w:val="0"/>
          <w:szCs w:val="24"/>
        </w:rPr>
        <w:t xml:space="preserve"> </w:t>
      </w:r>
      <w:proofErr w:type="spellStart"/>
      <w:r w:rsidR="006D5B3C">
        <w:rPr>
          <w:rFonts w:ascii="Times New Roman" w:eastAsia="Times New Roman" w:hAnsi="Times New Roman" w:cs="Times New Roman"/>
          <w:b w:val="0"/>
          <w:szCs w:val="24"/>
        </w:rPr>
        <w:t>të</w:t>
      </w:r>
      <w:proofErr w:type="spellEnd"/>
      <w:r w:rsidR="006D5B3C">
        <w:rPr>
          <w:rFonts w:ascii="Times New Roman" w:eastAsia="Times New Roman" w:hAnsi="Times New Roman" w:cs="Times New Roman"/>
          <w:b w:val="0"/>
          <w:szCs w:val="24"/>
        </w:rPr>
        <w:t xml:space="preserve"> </w:t>
      </w:r>
      <w:proofErr w:type="spellStart"/>
      <w:r w:rsidR="006D5B3C">
        <w:rPr>
          <w:rFonts w:ascii="Times New Roman" w:eastAsia="Times New Roman" w:hAnsi="Times New Roman" w:cs="Times New Roman"/>
          <w:b w:val="0"/>
          <w:szCs w:val="24"/>
        </w:rPr>
        <w:t>ligjit</w:t>
      </w:r>
      <w:proofErr w:type="spellEnd"/>
      <w:r w:rsidR="006D5B3C">
        <w:rPr>
          <w:rFonts w:ascii="Times New Roman" w:eastAsia="Times New Roman" w:hAnsi="Times New Roman" w:cs="Times New Roman"/>
          <w:b w:val="0"/>
          <w:szCs w:val="24"/>
        </w:rPr>
        <w:t xml:space="preserve"> nr 80/2015, </w:t>
      </w:r>
      <w:r w:rsidRPr="00BA18A8">
        <w:rPr>
          <w:rFonts w:ascii="Times New Roman" w:eastAsia="Times New Roman" w:hAnsi="Times New Roman" w:cs="Times New Roman"/>
          <w:b w:val="0"/>
          <w:szCs w:val="24"/>
        </w:rPr>
        <w:t xml:space="preserve">me </w:t>
      </w:r>
      <w:proofErr w:type="spellStart"/>
      <w:r w:rsidRPr="00BA18A8">
        <w:rPr>
          <w:rFonts w:ascii="Times New Roman" w:eastAsia="Times New Roman" w:hAnsi="Times New Roman" w:cs="Times New Roman"/>
          <w:b w:val="0"/>
          <w:szCs w:val="24"/>
        </w:rPr>
        <w:t>vendim</w:t>
      </w:r>
      <w:r w:rsidR="00DC3C84" w:rsidRPr="00BA18A8">
        <w:rPr>
          <w:rFonts w:ascii="Times New Roman" w:eastAsia="Times New Roman" w:hAnsi="Times New Roman" w:cs="Times New Roman"/>
          <w:b w:val="0"/>
          <w:szCs w:val="24"/>
        </w:rPr>
        <w:t>in</w:t>
      </w:r>
      <w:proofErr w:type="spellEnd"/>
      <w:r w:rsidRPr="00BA18A8">
        <w:rPr>
          <w:rFonts w:ascii="Times New Roman" w:eastAsia="Times New Roman" w:hAnsi="Times New Roman" w:cs="Times New Roman"/>
          <w:b w:val="0"/>
          <w:szCs w:val="24"/>
        </w:rPr>
        <w:t xml:space="preserve"> nr. 109, </w:t>
      </w:r>
      <w:proofErr w:type="spellStart"/>
      <w:r w:rsidRPr="00BA18A8">
        <w:rPr>
          <w:rFonts w:ascii="Times New Roman" w:eastAsia="Times New Roman" w:hAnsi="Times New Roman" w:cs="Times New Roman"/>
          <w:b w:val="0"/>
          <w:szCs w:val="24"/>
        </w:rPr>
        <w:t>datë</w:t>
      </w:r>
      <w:proofErr w:type="spellEnd"/>
      <w:r w:rsidRPr="00BA18A8">
        <w:rPr>
          <w:rFonts w:ascii="Times New Roman" w:eastAsia="Times New Roman" w:hAnsi="Times New Roman" w:cs="Times New Roman"/>
          <w:b w:val="0"/>
          <w:szCs w:val="24"/>
        </w:rPr>
        <w:t xml:space="preserve"> 15.02.2017, </w:t>
      </w:r>
      <w:proofErr w:type="spellStart"/>
      <w:r w:rsidR="00DC3C84" w:rsidRPr="00BA18A8">
        <w:rPr>
          <w:rFonts w:ascii="Times New Roman" w:eastAsia="Times New Roman" w:hAnsi="Times New Roman" w:cs="Times New Roman"/>
          <w:b w:val="0"/>
          <w:szCs w:val="24"/>
        </w:rPr>
        <w:t>të</w:t>
      </w:r>
      <w:proofErr w:type="spellEnd"/>
      <w:r w:rsidR="00DC3C84" w:rsidRPr="00BA18A8">
        <w:rPr>
          <w:rFonts w:ascii="Times New Roman" w:eastAsia="Times New Roman" w:hAnsi="Times New Roman" w:cs="Times New Roman"/>
          <w:b w:val="0"/>
          <w:szCs w:val="24"/>
        </w:rPr>
        <w:t xml:space="preserve"> </w:t>
      </w:r>
      <w:proofErr w:type="spellStart"/>
      <w:r w:rsidR="00DC3C84" w:rsidRPr="00BA18A8">
        <w:rPr>
          <w:rFonts w:ascii="Times New Roman" w:eastAsia="Times New Roman" w:hAnsi="Times New Roman" w:cs="Times New Roman"/>
          <w:b w:val="0"/>
          <w:szCs w:val="24"/>
        </w:rPr>
        <w:t>Këshillit</w:t>
      </w:r>
      <w:proofErr w:type="spellEnd"/>
      <w:r w:rsidR="00DC3C84" w:rsidRPr="00BA18A8">
        <w:rPr>
          <w:rFonts w:ascii="Times New Roman" w:eastAsia="Times New Roman" w:hAnsi="Times New Roman" w:cs="Times New Roman"/>
          <w:b w:val="0"/>
          <w:szCs w:val="24"/>
        </w:rPr>
        <w:t xml:space="preserve"> </w:t>
      </w:r>
      <w:proofErr w:type="spellStart"/>
      <w:r w:rsidR="00DC3C84" w:rsidRPr="00BA18A8">
        <w:rPr>
          <w:rFonts w:ascii="Times New Roman" w:eastAsia="Times New Roman" w:hAnsi="Times New Roman" w:cs="Times New Roman"/>
          <w:b w:val="0"/>
          <w:szCs w:val="24"/>
        </w:rPr>
        <w:t>të</w:t>
      </w:r>
      <w:proofErr w:type="spellEnd"/>
      <w:r w:rsidR="00DC3C84" w:rsidRPr="00BA18A8">
        <w:rPr>
          <w:rFonts w:ascii="Times New Roman" w:eastAsia="Times New Roman" w:hAnsi="Times New Roman" w:cs="Times New Roman"/>
          <w:b w:val="0"/>
          <w:szCs w:val="24"/>
        </w:rPr>
        <w:t xml:space="preserve"> </w:t>
      </w:r>
      <w:proofErr w:type="spellStart"/>
      <w:r w:rsidR="00DC3C84" w:rsidRPr="00BA18A8">
        <w:rPr>
          <w:rFonts w:ascii="Times New Roman" w:eastAsia="Times New Roman" w:hAnsi="Times New Roman" w:cs="Times New Roman"/>
          <w:b w:val="0"/>
          <w:szCs w:val="24"/>
        </w:rPr>
        <w:t>Ministrave</w:t>
      </w:r>
      <w:proofErr w:type="spellEnd"/>
      <w:r w:rsidR="00DC3C84" w:rsidRPr="00BA18A8">
        <w:rPr>
          <w:rFonts w:ascii="Times New Roman" w:eastAsia="Times New Roman" w:hAnsi="Times New Roman" w:cs="Times New Roman"/>
          <w:b w:val="0"/>
          <w:szCs w:val="24"/>
        </w:rPr>
        <w:t xml:space="preserve">, </w:t>
      </w:r>
      <w:r w:rsidR="00970D04" w:rsidRPr="00CE0FA5">
        <w:rPr>
          <w:rFonts w:ascii="Times New Roman" w:hAnsi="Times New Roman" w:cs="Times New Roman"/>
          <w:b w:val="0"/>
          <w:szCs w:val="24"/>
          <w:lang w:val="sq-AL"/>
        </w:rPr>
        <w:t xml:space="preserve">“Për </w:t>
      </w:r>
      <w:r w:rsidR="00970D04">
        <w:rPr>
          <w:rFonts w:ascii="Times New Roman" w:hAnsi="Times New Roman" w:cs="Times New Roman"/>
          <w:b w:val="0"/>
          <w:szCs w:val="24"/>
          <w:lang w:val="sq-AL"/>
        </w:rPr>
        <w:t>o</w:t>
      </w:r>
      <w:r w:rsidR="00970D04" w:rsidRPr="00CE0FA5">
        <w:rPr>
          <w:rFonts w:ascii="Times New Roman" w:hAnsi="Times New Roman" w:cs="Times New Roman"/>
          <w:b w:val="0"/>
          <w:szCs w:val="24"/>
          <w:lang w:val="sq-AL"/>
        </w:rPr>
        <w:t xml:space="preserve">rganizimin </w:t>
      </w:r>
      <w:r w:rsidR="00970D04">
        <w:rPr>
          <w:rFonts w:ascii="Times New Roman" w:hAnsi="Times New Roman" w:cs="Times New Roman"/>
          <w:b w:val="0"/>
          <w:szCs w:val="24"/>
          <w:lang w:val="sq-AL"/>
        </w:rPr>
        <w:t>d</w:t>
      </w:r>
      <w:r w:rsidR="00970D04" w:rsidRPr="00CE0FA5">
        <w:rPr>
          <w:rFonts w:ascii="Times New Roman" w:hAnsi="Times New Roman" w:cs="Times New Roman"/>
          <w:b w:val="0"/>
          <w:szCs w:val="24"/>
          <w:lang w:val="sq-AL"/>
        </w:rPr>
        <w:t xml:space="preserve">he </w:t>
      </w:r>
      <w:r w:rsidR="00970D04">
        <w:rPr>
          <w:rFonts w:ascii="Times New Roman" w:hAnsi="Times New Roman" w:cs="Times New Roman"/>
          <w:b w:val="0"/>
          <w:szCs w:val="24"/>
          <w:lang w:val="sq-AL"/>
        </w:rPr>
        <w:t>f</w:t>
      </w:r>
      <w:r w:rsidR="00970D04" w:rsidRPr="00CE0FA5">
        <w:rPr>
          <w:rFonts w:ascii="Times New Roman" w:hAnsi="Times New Roman" w:cs="Times New Roman"/>
          <w:b w:val="0"/>
          <w:szCs w:val="24"/>
          <w:lang w:val="sq-AL"/>
        </w:rPr>
        <w:t xml:space="preserve">unksionimin </w:t>
      </w:r>
      <w:r w:rsidR="00970D04">
        <w:rPr>
          <w:rFonts w:ascii="Times New Roman" w:hAnsi="Times New Roman" w:cs="Times New Roman"/>
          <w:b w:val="0"/>
          <w:szCs w:val="24"/>
          <w:lang w:val="sq-AL"/>
        </w:rPr>
        <w:t>e</w:t>
      </w:r>
      <w:r w:rsidR="00970D04" w:rsidRPr="00CE0FA5">
        <w:rPr>
          <w:rFonts w:ascii="Times New Roman" w:hAnsi="Times New Roman" w:cs="Times New Roman"/>
          <w:b w:val="0"/>
          <w:szCs w:val="24"/>
          <w:lang w:val="sq-AL"/>
        </w:rPr>
        <w:t xml:space="preserve"> Agjencisë </w:t>
      </w:r>
      <w:r w:rsidR="00970D04">
        <w:rPr>
          <w:rFonts w:ascii="Times New Roman" w:hAnsi="Times New Roman" w:cs="Times New Roman"/>
          <w:b w:val="0"/>
          <w:szCs w:val="24"/>
          <w:lang w:val="sq-AL"/>
        </w:rPr>
        <w:t>s</w:t>
      </w:r>
      <w:r w:rsidR="00970D04" w:rsidRPr="00CE0FA5">
        <w:rPr>
          <w:rFonts w:ascii="Times New Roman" w:hAnsi="Times New Roman" w:cs="Times New Roman"/>
          <w:b w:val="0"/>
          <w:szCs w:val="24"/>
          <w:lang w:val="sq-AL"/>
        </w:rPr>
        <w:t xml:space="preserve">ë Sigurimit </w:t>
      </w:r>
      <w:r w:rsidR="00970D04">
        <w:rPr>
          <w:rFonts w:ascii="Times New Roman" w:hAnsi="Times New Roman" w:cs="Times New Roman"/>
          <w:b w:val="0"/>
          <w:szCs w:val="24"/>
          <w:lang w:val="sq-AL"/>
        </w:rPr>
        <w:t>t</w:t>
      </w:r>
      <w:r w:rsidR="00970D04" w:rsidRPr="00CE0FA5">
        <w:rPr>
          <w:rFonts w:ascii="Times New Roman" w:hAnsi="Times New Roman" w:cs="Times New Roman"/>
          <w:b w:val="0"/>
          <w:szCs w:val="24"/>
          <w:lang w:val="sq-AL"/>
        </w:rPr>
        <w:t xml:space="preserve">ë Cilësisë </w:t>
      </w:r>
      <w:r w:rsidR="00970D04">
        <w:rPr>
          <w:rFonts w:ascii="Times New Roman" w:hAnsi="Times New Roman" w:cs="Times New Roman"/>
          <w:b w:val="0"/>
          <w:szCs w:val="24"/>
          <w:lang w:val="sq-AL"/>
        </w:rPr>
        <w:t>n</w:t>
      </w:r>
      <w:r w:rsidR="00970D04" w:rsidRPr="00CE0FA5">
        <w:rPr>
          <w:rFonts w:ascii="Times New Roman" w:hAnsi="Times New Roman" w:cs="Times New Roman"/>
          <w:b w:val="0"/>
          <w:szCs w:val="24"/>
          <w:lang w:val="sq-AL"/>
        </w:rPr>
        <w:t xml:space="preserve">ë Arsimin </w:t>
      </w:r>
      <w:r w:rsidR="00970D04">
        <w:rPr>
          <w:rFonts w:ascii="Times New Roman" w:hAnsi="Times New Roman" w:cs="Times New Roman"/>
          <w:b w:val="0"/>
          <w:szCs w:val="24"/>
          <w:lang w:val="sq-AL"/>
        </w:rPr>
        <w:t>e</w:t>
      </w:r>
      <w:r w:rsidR="00970D04" w:rsidRPr="00CE0FA5">
        <w:rPr>
          <w:rFonts w:ascii="Times New Roman" w:hAnsi="Times New Roman" w:cs="Times New Roman"/>
          <w:b w:val="0"/>
          <w:szCs w:val="24"/>
          <w:lang w:val="sq-AL"/>
        </w:rPr>
        <w:t xml:space="preserve"> Lartë </w:t>
      </w:r>
      <w:proofErr w:type="spellStart"/>
      <w:r w:rsidR="00970D04">
        <w:rPr>
          <w:rFonts w:ascii="Times New Roman" w:hAnsi="Times New Roman" w:cs="Times New Roman"/>
          <w:b w:val="0"/>
          <w:szCs w:val="24"/>
          <w:lang w:val="sq-AL"/>
        </w:rPr>
        <w:t>et</w:t>
      </w:r>
      <w:r w:rsidR="00970D04" w:rsidRPr="00CE0FA5">
        <w:rPr>
          <w:rFonts w:ascii="Times New Roman" w:hAnsi="Times New Roman" w:cs="Times New Roman"/>
          <w:b w:val="0"/>
          <w:szCs w:val="24"/>
          <w:lang w:val="sq-AL"/>
        </w:rPr>
        <w:t>ë</w:t>
      </w:r>
      <w:proofErr w:type="spellEnd"/>
      <w:r w:rsidR="00970D04" w:rsidRPr="00CE0FA5">
        <w:rPr>
          <w:rFonts w:ascii="Times New Roman" w:hAnsi="Times New Roman" w:cs="Times New Roman"/>
          <w:b w:val="0"/>
          <w:szCs w:val="24"/>
          <w:lang w:val="sq-AL"/>
        </w:rPr>
        <w:t xml:space="preserve"> Bordit </w:t>
      </w:r>
      <w:r w:rsidR="00970D04">
        <w:rPr>
          <w:rFonts w:ascii="Times New Roman" w:hAnsi="Times New Roman" w:cs="Times New Roman"/>
          <w:b w:val="0"/>
          <w:szCs w:val="24"/>
          <w:lang w:val="sq-AL"/>
        </w:rPr>
        <w:t>t</w:t>
      </w:r>
      <w:r w:rsidR="00970D04" w:rsidRPr="00CE0FA5">
        <w:rPr>
          <w:rFonts w:ascii="Times New Roman" w:hAnsi="Times New Roman" w:cs="Times New Roman"/>
          <w:b w:val="0"/>
          <w:szCs w:val="24"/>
          <w:lang w:val="sq-AL"/>
        </w:rPr>
        <w:t xml:space="preserve">ë Akreditimit </w:t>
      </w:r>
      <w:r w:rsidR="00970D04">
        <w:rPr>
          <w:rFonts w:ascii="Times New Roman" w:hAnsi="Times New Roman" w:cs="Times New Roman"/>
          <w:b w:val="0"/>
          <w:szCs w:val="24"/>
          <w:lang w:val="sq-AL"/>
        </w:rPr>
        <w:t>d</w:t>
      </w:r>
      <w:r w:rsidR="00970D04" w:rsidRPr="00CE0FA5">
        <w:rPr>
          <w:rFonts w:ascii="Times New Roman" w:hAnsi="Times New Roman" w:cs="Times New Roman"/>
          <w:b w:val="0"/>
          <w:szCs w:val="24"/>
          <w:lang w:val="sq-AL"/>
        </w:rPr>
        <w:t xml:space="preserve">he </w:t>
      </w:r>
      <w:r w:rsidR="00970D04">
        <w:rPr>
          <w:rFonts w:ascii="Times New Roman" w:hAnsi="Times New Roman" w:cs="Times New Roman"/>
          <w:b w:val="0"/>
          <w:szCs w:val="24"/>
          <w:lang w:val="sq-AL"/>
        </w:rPr>
        <w:t>p</w:t>
      </w:r>
      <w:r w:rsidR="00970D04" w:rsidRPr="00CE0FA5">
        <w:rPr>
          <w:rFonts w:ascii="Times New Roman" w:hAnsi="Times New Roman" w:cs="Times New Roman"/>
          <w:b w:val="0"/>
          <w:szCs w:val="24"/>
          <w:lang w:val="sq-AL"/>
        </w:rPr>
        <w:t xml:space="preserve">ër </w:t>
      </w:r>
      <w:r w:rsidR="00970D04">
        <w:rPr>
          <w:rFonts w:ascii="Times New Roman" w:hAnsi="Times New Roman" w:cs="Times New Roman"/>
          <w:b w:val="0"/>
          <w:szCs w:val="24"/>
          <w:lang w:val="sq-AL"/>
        </w:rPr>
        <w:t>p</w:t>
      </w:r>
      <w:r w:rsidR="00970D04" w:rsidRPr="00CE0FA5">
        <w:rPr>
          <w:rFonts w:ascii="Times New Roman" w:hAnsi="Times New Roman" w:cs="Times New Roman"/>
          <w:b w:val="0"/>
          <w:szCs w:val="24"/>
          <w:lang w:val="sq-AL"/>
        </w:rPr>
        <w:t xml:space="preserve">ërcaktimin </w:t>
      </w:r>
      <w:proofErr w:type="spellStart"/>
      <w:r w:rsidR="00970D04">
        <w:rPr>
          <w:rFonts w:ascii="Times New Roman" w:hAnsi="Times New Roman" w:cs="Times New Roman"/>
          <w:b w:val="0"/>
          <w:szCs w:val="24"/>
          <w:lang w:val="sq-AL"/>
        </w:rPr>
        <w:t>et</w:t>
      </w:r>
      <w:r w:rsidR="00970D04" w:rsidRPr="00CE0FA5">
        <w:rPr>
          <w:rFonts w:ascii="Times New Roman" w:hAnsi="Times New Roman" w:cs="Times New Roman"/>
          <w:b w:val="0"/>
          <w:szCs w:val="24"/>
          <w:lang w:val="sq-AL"/>
        </w:rPr>
        <w:t>arifave</w:t>
      </w:r>
      <w:proofErr w:type="spellEnd"/>
      <w:r w:rsidR="00970D04" w:rsidRPr="00CE0FA5">
        <w:rPr>
          <w:rFonts w:ascii="Times New Roman" w:hAnsi="Times New Roman" w:cs="Times New Roman"/>
          <w:b w:val="0"/>
          <w:szCs w:val="24"/>
          <w:lang w:val="sq-AL"/>
        </w:rPr>
        <w:t xml:space="preserve"> </w:t>
      </w:r>
      <w:r w:rsidR="00970D04">
        <w:rPr>
          <w:rFonts w:ascii="Times New Roman" w:hAnsi="Times New Roman" w:cs="Times New Roman"/>
          <w:b w:val="0"/>
          <w:szCs w:val="24"/>
          <w:lang w:val="sq-AL"/>
        </w:rPr>
        <w:t>p</w:t>
      </w:r>
      <w:r w:rsidR="00970D04" w:rsidRPr="00CE0FA5">
        <w:rPr>
          <w:rFonts w:ascii="Times New Roman" w:hAnsi="Times New Roman" w:cs="Times New Roman"/>
          <w:b w:val="0"/>
          <w:szCs w:val="24"/>
          <w:lang w:val="sq-AL"/>
        </w:rPr>
        <w:t xml:space="preserve">ër </w:t>
      </w:r>
      <w:r w:rsidR="00970D04">
        <w:rPr>
          <w:rFonts w:ascii="Times New Roman" w:hAnsi="Times New Roman" w:cs="Times New Roman"/>
          <w:b w:val="0"/>
          <w:szCs w:val="24"/>
          <w:lang w:val="sq-AL"/>
        </w:rPr>
        <w:t>p</w:t>
      </w:r>
      <w:r w:rsidR="00970D04" w:rsidRPr="00CE0FA5">
        <w:rPr>
          <w:rFonts w:ascii="Times New Roman" w:hAnsi="Times New Roman" w:cs="Times New Roman"/>
          <w:b w:val="0"/>
          <w:szCs w:val="24"/>
          <w:lang w:val="sq-AL"/>
        </w:rPr>
        <w:t xml:space="preserve">roceset </w:t>
      </w:r>
      <w:proofErr w:type="spellStart"/>
      <w:r w:rsidR="00970D04">
        <w:rPr>
          <w:rFonts w:ascii="Times New Roman" w:hAnsi="Times New Roman" w:cs="Times New Roman"/>
          <w:b w:val="0"/>
          <w:szCs w:val="24"/>
          <w:lang w:val="sq-AL"/>
        </w:rPr>
        <w:t>es</w:t>
      </w:r>
      <w:r w:rsidR="00970D04" w:rsidRPr="00CE0FA5">
        <w:rPr>
          <w:rFonts w:ascii="Times New Roman" w:hAnsi="Times New Roman" w:cs="Times New Roman"/>
          <w:b w:val="0"/>
          <w:szCs w:val="24"/>
          <w:lang w:val="sq-AL"/>
        </w:rPr>
        <w:t>igurimit</w:t>
      </w:r>
      <w:proofErr w:type="spellEnd"/>
      <w:r w:rsidR="00970D04" w:rsidRPr="00CE0FA5">
        <w:rPr>
          <w:rFonts w:ascii="Times New Roman" w:hAnsi="Times New Roman" w:cs="Times New Roman"/>
          <w:b w:val="0"/>
          <w:szCs w:val="24"/>
          <w:lang w:val="sq-AL"/>
        </w:rPr>
        <w:t xml:space="preserve"> </w:t>
      </w:r>
      <w:r w:rsidR="00970D04">
        <w:rPr>
          <w:rFonts w:ascii="Times New Roman" w:hAnsi="Times New Roman" w:cs="Times New Roman"/>
          <w:b w:val="0"/>
          <w:szCs w:val="24"/>
          <w:lang w:val="sq-AL"/>
        </w:rPr>
        <w:t>t</w:t>
      </w:r>
      <w:r w:rsidR="00970D04" w:rsidRPr="00CE0FA5">
        <w:rPr>
          <w:rFonts w:ascii="Times New Roman" w:hAnsi="Times New Roman" w:cs="Times New Roman"/>
          <w:b w:val="0"/>
          <w:szCs w:val="24"/>
          <w:lang w:val="sq-AL"/>
        </w:rPr>
        <w:t xml:space="preserve">ë </w:t>
      </w:r>
      <w:r w:rsidR="00970D04">
        <w:rPr>
          <w:rFonts w:ascii="Times New Roman" w:hAnsi="Times New Roman" w:cs="Times New Roman"/>
          <w:b w:val="0"/>
          <w:szCs w:val="24"/>
          <w:lang w:val="sq-AL"/>
        </w:rPr>
        <w:t>c</w:t>
      </w:r>
      <w:r w:rsidR="00970D04" w:rsidRPr="00CE0FA5">
        <w:rPr>
          <w:rFonts w:ascii="Times New Roman" w:hAnsi="Times New Roman" w:cs="Times New Roman"/>
          <w:b w:val="0"/>
          <w:szCs w:val="24"/>
          <w:lang w:val="sq-AL"/>
        </w:rPr>
        <w:t xml:space="preserve">ilësisë </w:t>
      </w:r>
      <w:r w:rsidR="00970D04">
        <w:rPr>
          <w:rFonts w:ascii="Times New Roman" w:hAnsi="Times New Roman" w:cs="Times New Roman"/>
          <w:b w:val="0"/>
          <w:szCs w:val="24"/>
          <w:lang w:val="sq-AL"/>
        </w:rPr>
        <w:t>n</w:t>
      </w:r>
      <w:r w:rsidR="00970D04" w:rsidRPr="00CE0FA5">
        <w:rPr>
          <w:rFonts w:ascii="Times New Roman" w:hAnsi="Times New Roman" w:cs="Times New Roman"/>
          <w:b w:val="0"/>
          <w:szCs w:val="24"/>
          <w:lang w:val="sq-AL"/>
        </w:rPr>
        <w:t xml:space="preserve">ë </w:t>
      </w:r>
      <w:r w:rsidR="00970D04">
        <w:rPr>
          <w:rFonts w:ascii="Times New Roman" w:hAnsi="Times New Roman" w:cs="Times New Roman"/>
          <w:b w:val="0"/>
          <w:szCs w:val="24"/>
          <w:lang w:val="sq-AL"/>
        </w:rPr>
        <w:t>a</w:t>
      </w:r>
      <w:r w:rsidR="00970D04" w:rsidRPr="00CE0FA5">
        <w:rPr>
          <w:rFonts w:ascii="Times New Roman" w:hAnsi="Times New Roman" w:cs="Times New Roman"/>
          <w:b w:val="0"/>
          <w:szCs w:val="24"/>
          <w:lang w:val="sq-AL"/>
        </w:rPr>
        <w:t xml:space="preserve">rsimin </w:t>
      </w:r>
      <w:proofErr w:type="spellStart"/>
      <w:r w:rsidR="00970D04">
        <w:rPr>
          <w:rFonts w:ascii="Times New Roman" w:hAnsi="Times New Roman" w:cs="Times New Roman"/>
          <w:b w:val="0"/>
          <w:szCs w:val="24"/>
          <w:lang w:val="sq-AL"/>
        </w:rPr>
        <w:t>el</w:t>
      </w:r>
      <w:r w:rsidR="00970D04" w:rsidRPr="00CE0FA5">
        <w:rPr>
          <w:rFonts w:ascii="Times New Roman" w:hAnsi="Times New Roman" w:cs="Times New Roman"/>
          <w:b w:val="0"/>
          <w:szCs w:val="24"/>
          <w:lang w:val="sq-AL"/>
        </w:rPr>
        <w:t>artë</w:t>
      </w:r>
      <w:proofErr w:type="spellEnd"/>
      <w:r w:rsidR="00970D04" w:rsidRPr="00CE0FA5">
        <w:rPr>
          <w:rFonts w:ascii="Times New Roman" w:hAnsi="Times New Roman" w:cs="Times New Roman"/>
          <w:b w:val="0"/>
          <w:szCs w:val="24"/>
          <w:lang w:val="sq-AL"/>
        </w:rPr>
        <w:t xml:space="preserve">”, </w:t>
      </w:r>
      <w:proofErr w:type="spellStart"/>
      <w:r w:rsidR="00970D04">
        <w:rPr>
          <w:rFonts w:ascii="Times New Roman" w:hAnsi="Times New Roman" w:cs="Times New Roman"/>
          <w:b w:val="0"/>
          <w:szCs w:val="24"/>
          <w:lang w:val="sq-AL"/>
        </w:rPr>
        <w:t>in</w:t>
      </w:r>
      <w:r w:rsidR="00970D04" w:rsidRPr="00CE0FA5">
        <w:rPr>
          <w:rFonts w:ascii="Times New Roman" w:hAnsi="Times New Roman" w:cs="Times New Roman"/>
          <w:b w:val="0"/>
          <w:szCs w:val="24"/>
          <w:lang w:val="sq-AL"/>
        </w:rPr>
        <w:t>dryshuar</w:t>
      </w:r>
      <w:proofErr w:type="spellEnd"/>
      <w:r w:rsidRPr="00765B2C">
        <w:rPr>
          <w:rFonts w:ascii="Times New Roman" w:eastAsia="Times New Roman" w:hAnsi="Times New Roman" w:cs="Times New Roman"/>
          <w:szCs w:val="24"/>
        </w:rPr>
        <w:t xml:space="preserve">, </w:t>
      </w:r>
      <w:proofErr w:type="spellStart"/>
      <w:r w:rsidRPr="00BA18A8">
        <w:rPr>
          <w:rFonts w:ascii="Times New Roman" w:eastAsia="Times New Roman" w:hAnsi="Times New Roman" w:cs="Times New Roman"/>
          <w:b w:val="0"/>
          <w:szCs w:val="24"/>
        </w:rPr>
        <w:t>nga</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riorganizimi</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i</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Agjencisë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Publike</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të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Arsimit</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të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Lartë</w:t>
      </w:r>
      <w:proofErr w:type="spellEnd"/>
      <w:r w:rsidR="006D5B3C">
        <w:rPr>
          <w:rFonts w:ascii="Times New Roman" w:eastAsia="Times New Roman" w:hAnsi="Times New Roman" w:cs="Times New Roman"/>
          <w:b w:val="0"/>
          <w:szCs w:val="24"/>
        </w:rPr>
        <w:t xml:space="preserve">, </w:t>
      </w:r>
      <w:r w:rsidRPr="00BA18A8">
        <w:rPr>
          <w:rFonts w:ascii="Times New Roman" w:eastAsia="Times New Roman" w:hAnsi="Times New Roman" w:cs="Times New Roman"/>
          <w:b w:val="0"/>
          <w:szCs w:val="24"/>
        </w:rPr>
        <w:t xml:space="preserve">e </w:t>
      </w:r>
      <w:proofErr w:type="spellStart"/>
      <w:r w:rsidRPr="00BA18A8">
        <w:rPr>
          <w:rFonts w:ascii="Times New Roman" w:eastAsia="Times New Roman" w:hAnsi="Times New Roman" w:cs="Times New Roman"/>
          <w:b w:val="0"/>
          <w:szCs w:val="24"/>
        </w:rPr>
        <w:t>cila</w:t>
      </w:r>
      <w:proofErr w:type="spellEnd"/>
      <w:r w:rsidRPr="00BA18A8">
        <w:rPr>
          <w:rFonts w:ascii="Times New Roman" w:eastAsia="Times New Roman" w:hAnsi="Times New Roman" w:cs="Times New Roman"/>
          <w:b w:val="0"/>
          <w:szCs w:val="24"/>
        </w:rPr>
        <w:t xml:space="preserve"> </w:t>
      </w:r>
      <w:proofErr w:type="spellStart"/>
      <w:r w:rsidR="006D5B3C">
        <w:rPr>
          <w:rFonts w:ascii="Times New Roman" w:eastAsia="Times New Roman" w:hAnsi="Times New Roman" w:cs="Times New Roman"/>
          <w:b w:val="0"/>
          <w:szCs w:val="24"/>
        </w:rPr>
        <w:t>i</w:t>
      </w:r>
      <w:r w:rsidR="006D5B3C" w:rsidRPr="00BA18A8">
        <w:rPr>
          <w:rFonts w:ascii="Times New Roman" w:eastAsia="Times New Roman" w:hAnsi="Times New Roman" w:cs="Times New Roman"/>
          <w:b w:val="0"/>
          <w:szCs w:val="24"/>
        </w:rPr>
        <w:t>sht</w:t>
      </w:r>
      <w:r w:rsidR="006D5B3C">
        <w:rPr>
          <w:rFonts w:ascii="Times New Roman" w:eastAsia="Times New Roman" w:hAnsi="Times New Roman" w:cs="Times New Roman"/>
          <w:b w:val="0"/>
          <w:szCs w:val="24"/>
        </w:rPr>
        <w:t>e</w:t>
      </w:r>
      <w:r w:rsidRPr="00BA18A8">
        <w:rPr>
          <w:rFonts w:ascii="Times New Roman" w:eastAsia="Times New Roman" w:hAnsi="Times New Roman" w:cs="Times New Roman"/>
          <w:b w:val="0"/>
          <w:szCs w:val="24"/>
        </w:rPr>
        <w:t>krijuar</w:t>
      </w:r>
      <w:proofErr w:type="spellEnd"/>
      <w:r w:rsidRPr="00BA18A8">
        <w:rPr>
          <w:rFonts w:ascii="Times New Roman" w:eastAsia="Times New Roman" w:hAnsi="Times New Roman" w:cs="Times New Roman"/>
          <w:b w:val="0"/>
          <w:szCs w:val="24"/>
        </w:rPr>
        <w:t xml:space="preserve"> me </w:t>
      </w:r>
      <w:proofErr w:type="spellStart"/>
      <w:r w:rsidRPr="00BA18A8">
        <w:rPr>
          <w:rFonts w:ascii="Times New Roman" w:eastAsia="Times New Roman" w:hAnsi="Times New Roman" w:cs="Times New Roman"/>
          <w:b w:val="0"/>
          <w:szCs w:val="24"/>
        </w:rPr>
        <w:t>vendim</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të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Këshillit</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të</w:t>
      </w:r>
      <w:proofErr w:type="spellEnd"/>
      <w:r w:rsidRPr="00BA18A8">
        <w:rPr>
          <w:rFonts w:ascii="Times New Roman" w:eastAsia="Times New Roman" w:hAnsi="Times New Roman" w:cs="Times New Roman"/>
          <w:b w:val="0"/>
          <w:szCs w:val="24"/>
        </w:rPr>
        <w:t xml:space="preserve"> </w:t>
      </w:r>
      <w:proofErr w:type="spellStart"/>
      <w:r w:rsidRPr="00BA18A8">
        <w:rPr>
          <w:rFonts w:ascii="Times New Roman" w:eastAsia="Times New Roman" w:hAnsi="Times New Roman" w:cs="Times New Roman"/>
          <w:b w:val="0"/>
          <w:szCs w:val="24"/>
        </w:rPr>
        <w:t>Ministrave</w:t>
      </w:r>
      <w:proofErr w:type="spellEnd"/>
      <w:r w:rsidRPr="00BA18A8">
        <w:rPr>
          <w:rFonts w:ascii="Times New Roman" w:eastAsia="Times New Roman" w:hAnsi="Times New Roman" w:cs="Times New Roman"/>
          <w:b w:val="0"/>
          <w:szCs w:val="24"/>
        </w:rPr>
        <w:t xml:space="preserve"> nr. 303, </w:t>
      </w:r>
      <w:proofErr w:type="spellStart"/>
      <w:r w:rsidRPr="00BA18A8">
        <w:rPr>
          <w:rFonts w:ascii="Times New Roman" w:eastAsia="Times New Roman" w:hAnsi="Times New Roman" w:cs="Times New Roman"/>
          <w:b w:val="0"/>
          <w:szCs w:val="24"/>
        </w:rPr>
        <w:t>datë</w:t>
      </w:r>
      <w:proofErr w:type="spellEnd"/>
      <w:r w:rsidRPr="00BA18A8">
        <w:rPr>
          <w:rFonts w:ascii="Times New Roman" w:eastAsia="Times New Roman" w:hAnsi="Times New Roman" w:cs="Times New Roman"/>
          <w:b w:val="0"/>
          <w:szCs w:val="24"/>
        </w:rPr>
        <w:t xml:space="preserve"> 01.07.1999</w:t>
      </w:r>
      <w:r w:rsidR="006D5B3C">
        <w:rPr>
          <w:rFonts w:ascii="Times New Roman" w:eastAsia="Times New Roman" w:hAnsi="Times New Roman" w:cs="Times New Roman"/>
          <w:b w:val="0"/>
          <w:szCs w:val="24"/>
        </w:rPr>
        <w:t>.</w:t>
      </w:r>
      <w:bookmarkEnd w:id="12"/>
    </w:p>
    <w:p w14:paraId="6257D60C" w14:textId="77777777" w:rsidR="00C5083B" w:rsidRDefault="00C5083B" w:rsidP="00DC3C84">
      <w:pPr>
        <w:shd w:val="clear" w:color="auto" w:fill="FFFFFF"/>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ASCAL</w:t>
      </w:r>
      <w:proofErr w:type="spellEnd"/>
      <w:r w:rsidRPr="00765B2C">
        <w:rPr>
          <w:rFonts w:ascii="Times New Roman" w:eastAsia="Times New Roman" w:hAnsi="Times New Roman" w:cs="Times New Roman"/>
          <w:sz w:val="24"/>
          <w:szCs w:val="24"/>
        </w:rPr>
        <w:t xml:space="preserve"> është i vetmi institucion në </w:t>
      </w:r>
      <w:proofErr w:type="spellStart"/>
      <w:r w:rsidRPr="00765B2C">
        <w:rPr>
          <w:rFonts w:ascii="Times New Roman" w:eastAsia="Times New Roman" w:hAnsi="Times New Roman" w:cs="Times New Roman"/>
          <w:sz w:val="24"/>
          <w:szCs w:val="24"/>
        </w:rPr>
        <w:t>RSH</w:t>
      </w:r>
      <w:proofErr w:type="spellEnd"/>
      <w:r w:rsidRPr="00765B2C">
        <w:rPr>
          <w:rFonts w:ascii="Times New Roman" w:eastAsia="Times New Roman" w:hAnsi="Times New Roman" w:cs="Times New Roman"/>
          <w:sz w:val="24"/>
          <w:szCs w:val="24"/>
        </w:rPr>
        <w:t xml:space="preserve"> që kontrollon dhe vlerëson cilësinë në arsimin e lartë. Kjo, duke u mbështetur në standardet shtetërore të cilësisë dhe në standardet dhe udhëzimet përkatëse të cilësisë në Hapësirën Evropiane dhe atë ndërkombëtare të arsimit të lartë. </w:t>
      </w:r>
      <w:proofErr w:type="spellStart"/>
      <w:r w:rsidRPr="00765B2C">
        <w:rPr>
          <w:rFonts w:ascii="Times New Roman" w:eastAsia="Times New Roman" w:hAnsi="Times New Roman" w:cs="Times New Roman"/>
          <w:sz w:val="24"/>
          <w:szCs w:val="24"/>
        </w:rPr>
        <w:t>ASCAL</w:t>
      </w:r>
      <w:proofErr w:type="spellEnd"/>
      <w:r w:rsidRPr="00765B2C">
        <w:rPr>
          <w:rFonts w:ascii="Times New Roman" w:eastAsia="Times New Roman" w:hAnsi="Times New Roman" w:cs="Times New Roman"/>
          <w:sz w:val="24"/>
          <w:szCs w:val="24"/>
        </w:rPr>
        <w:t xml:space="preserve"> kryen vlerësimin paraprak të cilësisë për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-të, njësitë e tyre dhe programet e studimit të </w:t>
      </w:r>
      <w:proofErr w:type="spellStart"/>
      <w:r w:rsidRPr="00765B2C">
        <w:rPr>
          <w:rFonts w:ascii="Times New Roman" w:eastAsia="Times New Roman" w:hAnsi="Times New Roman" w:cs="Times New Roman"/>
          <w:sz w:val="24"/>
          <w:szCs w:val="24"/>
        </w:rPr>
        <w:t>të</w:t>
      </w:r>
      <w:proofErr w:type="spellEnd"/>
      <w:r w:rsidRPr="00765B2C">
        <w:rPr>
          <w:rFonts w:ascii="Times New Roman" w:eastAsia="Times New Roman" w:hAnsi="Times New Roman" w:cs="Times New Roman"/>
          <w:sz w:val="24"/>
          <w:szCs w:val="24"/>
        </w:rPr>
        <w:t xml:space="preserve"> tre cikleve në kuadër të licencimit të tyre si dhe vlerësimin e jashtëm në kuadër të akreditimit institucional dhe të programeve të studimit. Gjithashtu Agjencia kryen vlerësime analitike dhe krahasuese për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programet dhe fushat e studimit. Misioni i </w:t>
      </w:r>
      <w:proofErr w:type="spellStart"/>
      <w:r w:rsidRPr="00765B2C">
        <w:rPr>
          <w:rFonts w:ascii="Times New Roman" w:eastAsia="Times New Roman" w:hAnsi="Times New Roman" w:cs="Times New Roman"/>
          <w:sz w:val="24"/>
          <w:szCs w:val="24"/>
        </w:rPr>
        <w:t>ASCAL</w:t>
      </w:r>
      <w:proofErr w:type="spellEnd"/>
      <w:r w:rsidRPr="00765B2C">
        <w:rPr>
          <w:rFonts w:ascii="Times New Roman" w:eastAsia="Times New Roman" w:hAnsi="Times New Roman" w:cs="Times New Roman"/>
          <w:sz w:val="24"/>
          <w:szCs w:val="24"/>
        </w:rPr>
        <w:t xml:space="preserve"> është (i) Sigurimi i cilësisë në arsimin e lartë përmes vlerësimit të jashtëm, objektiv dhe të pavarur; (</w:t>
      </w:r>
      <w:proofErr w:type="spellStart"/>
      <w:r w:rsidRPr="00765B2C">
        <w:rPr>
          <w:rFonts w:ascii="Times New Roman" w:eastAsia="Times New Roman" w:hAnsi="Times New Roman" w:cs="Times New Roman"/>
          <w:sz w:val="24"/>
          <w:szCs w:val="24"/>
        </w:rPr>
        <w:t>ii</w:t>
      </w:r>
      <w:proofErr w:type="spellEnd"/>
      <w:r w:rsidRPr="00765B2C">
        <w:rPr>
          <w:rFonts w:ascii="Times New Roman" w:eastAsia="Times New Roman" w:hAnsi="Times New Roman" w:cs="Times New Roman"/>
          <w:sz w:val="24"/>
          <w:szCs w:val="24"/>
        </w:rPr>
        <w:t>) Ruajtja e standardeve të cilësisë; (</w:t>
      </w:r>
      <w:proofErr w:type="spellStart"/>
      <w:r w:rsidRPr="00765B2C">
        <w:rPr>
          <w:rFonts w:ascii="Times New Roman" w:eastAsia="Times New Roman" w:hAnsi="Times New Roman" w:cs="Times New Roman"/>
          <w:sz w:val="24"/>
          <w:szCs w:val="24"/>
        </w:rPr>
        <w:t>iii</w:t>
      </w:r>
      <w:proofErr w:type="spellEnd"/>
      <w:r w:rsidRPr="00765B2C">
        <w:rPr>
          <w:rFonts w:ascii="Times New Roman" w:eastAsia="Times New Roman" w:hAnsi="Times New Roman" w:cs="Times New Roman"/>
          <w:sz w:val="24"/>
          <w:szCs w:val="24"/>
        </w:rPr>
        <w:t xml:space="preserve">) Promovimi dhe përmirësimi i cilësisë së institucioneve të arsimit të lartë e të programeve të studimit që ato </w:t>
      </w:r>
      <w:proofErr w:type="spellStart"/>
      <w:r w:rsidRPr="00765B2C">
        <w:rPr>
          <w:rFonts w:ascii="Times New Roman" w:eastAsia="Times New Roman" w:hAnsi="Times New Roman" w:cs="Times New Roman"/>
          <w:sz w:val="24"/>
          <w:szCs w:val="24"/>
        </w:rPr>
        <w:t>ofrojnë.Në</w:t>
      </w:r>
      <w:proofErr w:type="spellEnd"/>
      <w:r w:rsidRPr="00765B2C">
        <w:rPr>
          <w:rFonts w:ascii="Times New Roman" w:eastAsia="Times New Roman" w:hAnsi="Times New Roman" w:cs="Times New Roman"/>
          <w:sz w:val="24"/>
          <w:szCs w:val="24"/>
        </w:rPr>
        <w:t xml:space="preserve"> procesin e akreditimit vlerësohet edhe cilësia e kërkimit shkencor në institucionin e arsimit të lartë. Pra, ndoshta jo në mënyrë të drejtpërdrejtë, ky institucion ndikon në forcimin dhe rritjen e cilësisë së kërkimit shkencor që realizohet në institucionet e arsimit të lartë dhe institutet e kërkimit dhe zhvillimit.</w:t>
      </w:r>
    </w:p>
    <w:p w14:paraId="5EBB77D4" w14:textId="77777777" w:rsidR="00DC3C84" w:rsidRPr="00765B2C" w:rsidRDefault="00DC3C84" w:rsidP="00DC3C84">
      <w:pPr>
        <w:shd w:val="clear" w:color="auto" w:fill="FFFFFF"/>
        <w:spacing w:after="0" w:line="276" w:lineRule="auto"/>
        <w:jc w:val="both"/>
        <w:rPr>
          <w:rFonts w:ascii="Times New Roman" w:eastAsia="Times New Roman" w:hAnsi="Times New Roman" w:cs="Times New Roman"/>
          <w:sz w:val="24"/>
          <w:szCs w:val="24"/>
        </w:rPr>
      </w:pPr>
    </w:p>
    <w:p w14:paraId="58F0E851" w14:textId="77777777" w:rsidR="00C5083B" w:rsidRPr="00765B2C" w:rsidRDefault="00C5083B" w:rsidP="00BC4FE3">
      <w:p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Agjencia Kombëtare e Diasporës (</w:t>
      </w:r>
      <w:proofErr w:type="spellStart"/>
      <w:r w:rsidRPr="00765B2C">
        <w:rPr>
          <w:rFonts w:ascii="Times New Roman" w:eastAsia="Times New Roman" w:hAnsi="Times New Roman" w:cs="Times New Roman"/>
          <w:b/>
          <w:sz w:val="24"/>
          <w:szCs w:val="24"/>
        </w:rPr>
        <w:t>AKD</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sz w:val="24"/>
          <w:szCs w:val="24"/>
        </w:rPr>
        <w:t xml:space="preserve"> u ngrit bazuar në Ligjin </w:t>
      </w:r>
      <w:proofErr w:type="spellStart"/>
      <w:r w:rsidRPr="00765B2C">
        <w:rPr>
          <w:rFonts w:ascii="Times New Roman" w:eastAsia="Times New Roman" w:hAnsi="Times New Roman" w:cs="Times New Roman"/>
          <w:sz w:val="24"/>
          <w:szCs w:val="24"/>
        </w:rPr>
        <w:t>nr.115</w:t>
      </w:r>
      <w:proofErr w:type="spellEnd"/>
      <w:r w:rsidRPr="00765B2C">
        <w:rPr>
          <w:rFonts w:ascii="Times New Roman" w:eastAsia="Times New Roman" w:hAnsi="Times New Roman" w:cs="Times New Roman"/>
          <w:sz w:val="24"/>
          <w:szCs w:val="24"/>
        </w:rPr>
        <w:t>, datë 18.12.2017 "Për krijimin e Agjencisë Kombëtare të Diasporës". Edhe pse ligji është ndryshuar</w:t>
      </w:r>
      <w:r w:rsidR="00336E69">
        <w:rPr>
          <w:rFonts w:ascii="Times New Roman" w:eastAsia="Times New Roman" w:hAnsi="Times New Roman" w:cs="Times New Roman"/>
          <w:sz w:val="24"/>
          <w:szCs w:val="24"/>
        </w:rPr>
        <w:t xml:space="preserve"> me ligjin </w:t>
      </w:r>
      <w:proofErr w:type="spellStart"/>
      <w:r w:rsidR="00336E69">
        <w:rPr>
          <w:rFonts w:ascii="Times New Roman" w:eastAsia="Times New Roman" w:hAnsi="Times New Roman" w:cs="Times New Roman"/>
          <w:sz w:val="24"/>
          <w:szCs w:val="24"/>
        </w:rPr>
        <w:t>nr.35</w:t>
      </w:r>
      <w:proofErr w:type="spellEnd"/>
      <w:r w:rsidR="00336E69">
        <w:rPr>
          <w:rFonts w:ascii="Times New Roman" w:eastAsia="Times New Roman" w:hAnsi="Times New Roman" w:cs="Times New Roman"/>
          <w:sz w:val="24"/>
          <w:szCs w:val="24"/>
        </w:rPr>
        <w:t>/2021</w:t>
      </w:r>
      <w:r w:rsidRPr="00765B2C">
        <w:rPr>
          <w:rFonts w:ascii="Times New Roman" w:eastAsia="Times New Roman" w:hAnsi="Times New Roman" w:cs="Times New Roman"/>
          <w:sz w:val="24"/>
          <w:szCs w:val="24"/>
        </w:rPr>
        <w:t>, përsëri qëllimi i punës së agjencisë nuk është prekur. Ajo ka qëllim ruajtjen dhe promovimin e vlerave të identitetit kombëtar dhe trashëgimisë kulturore, si dhe forcimin dhe konsolidimin e bashkëpunimit institucional me diasporën</w:t>
      </w:r>
      <w:r w:rsidR="00DC3C84">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Nëpërmjet marrëveshjes së bashkëpunimit të nënshkruar në 2021 me Institutin "</w:t>
      </w:r>
      <w:proofErr w:type="spellStart"/>
      <w:r w:rsidRPr="00765B2C">
        <w:rPr>
          <w:rFonts w:ascii="Times New Roman" w:eastAsia="Times New Roman" w:hAnsi="Times New Roman" w:cs="Times New Roman"/>
          <w:sz w:val="24"/>
          <w:szCs w:val="24"/>
        </w:rPr>
        <w:t>Alb</w:t>
      </w:r>
      <w:proofErr w:type="spellEnd"/>
      <w:r w:rsidRPr="00765B2C">
        <w:rPr>
          <w:rFonts w:ascii="Times New Roman" w:eastAsia="Times New Roman" w:hAnsi="Times New Roman" w:cs="Times New Roman"/>
          <w:sz w:val="24"/>
          <w:szCs w:val="24"/>
        </w:rPr>
        <w:t xml:space="preserve">- Shkenca", </w:t>
      </w:r>
      <w:proofErr w:type="spellStart"/>
      <w:r w:rsidRPr="00765B2C">
        <w:rPr>
          <w:rFonts w:ascii="Times New Roman" w:eastAsia="Times New Roman" w:hAnsi="Times New Roman" w:cs="Times New Roman"/>
          <w:sz w:val="24"/>
          <w:szCs w:val="24"/>
        </w:rPr>
        <w:t>AKD</w:t>
      </w:r>
      <w:proofErr w:type="spellEnd"/>
      <w:r w:rsidRPr="00765B2C">
        <w:rPr>
          <w:rFonts w:ascii="Times New Roman" w:eastAsia="Times New Roman" w:hAnsi="Times New Roman" w:cs="Times New Roman"/>
          <w:sz w:val="24"/>
          <w:szCs w:val="24"/>
        </w:rPr>
        <w:t xml:space="preserve"> synon nxitjen e bashkëpunimit me Diasporën Shkencore Shqiptare në fushën e kërkim-zhvillimit</w:t>
      </w:r>
      <w:r w:rsidRPr="00765B2C">
        <w:rPr>
          <w:rFonts w:ascii="Times New Roman" w:eastAsia="Times New Roman" w:hAnsi="Times New Roman" w:cs="Times New Roman"/>
          <w:sz w:val="24"/>
          <w:szCs w:val="24"/>
          <w:vertAlign w:val="superscript"/>
        </w:rPr>
        <w:footnoteReference w:id="19"/>
      </w:r>
      <w:r w:rsidRPr="00765B2C">
        <w:rPr>
          <w:rFonts w:ascii="Times New Roman" w:eastAsia="Times New Roman" w:hAnsi="Times New Roman" w:cs="Times New Roman"/>
          <w:sz w:val="24"/>
          <w:szCs w:val="24"/>
        </w:rPr>
        <w:t xml:space="preserve">. Gjithashtu </w:t>
      </w:r>
      <w:r w:rsidRPr="00DC3C84">
        <w:rPr>
          <w:rFonts w:ascii="Times New Roman" w:eastAsia="Times New Roman" w:hAnsi="Times New Roman" w:cs="Times New Roman"/>
          <w:sz w:val="24"/>
          <w:szCs w:val="24"/>
        </w:rPr>
        <w:t>është planifikuar ngritja e Këshillit Koordinues të Pjesëtarëve të Diasporës për Kërkimin Shkencor.</w:t>
      </w:r>
      <w:r w:rsidRPr="00765B2C">
        <w:rPr>
          <w:rFonts w:ascii="Times New Roman" w:eastAsia="Times New Roman" w:hAnsi="Times New Roman" w:cs="Times New Roman"/>
          <w:sz w:val="24"/>
          <w:szCs w:val="24"/>
        </w:rPr>
        <w:t xml:space="preserve"> Anëtarët e tij do të jenë profesorë, doktorë shkencash, kërkues </w:t>
      </w:r>
      <w:r w:rsidRPr="00765B2C">
        <w:rPr>
          <w:rFonts w:ascii="Times New Roman" w:eastAsia="Times New Roman" w:hAnsi="Times New Roman" w:cs="Times New Roman"/>
          <w:sz w:val="24"/>
          <w:szCs w:val="24"/>
        </w:rPr>
        <w:lastRenderedPageBreak/>
        <w:t xml:space="preserve">shkencorë, hulumtues të cilët gjatë karrierës së tyre kanë dhënë kontribut të çmuar në zhvillimin e shkencës, promovimin e gjuhës dhe kulturës shqiptare. </w:t>
      </w:r>
    </w:p>
    <w:p w14:paraId="2D0D3F46" w14:textId="77777777" w:rsidR="00C5083B" w:rsidRPr="00765B2C" w:rsidRDefault="00C5083B" w:rsidP="00BC4FE3">
      <w:pPr>
        <w:shd w:val="clear" w:color="auto" w:fill="FFFFFF"/>
        <w:spacing w:before="240" w:after="0" w:line="276" w:lineRule="auto"/>
        <w:jc w:val="both"/>
        <w:rPr>
          <w:rFonts w:ascii="Times New Roman" w:eastAsia="Times New Roman" w:hAnsi="Times New Roman" w:cs="Times New Roman"/>
          <w:color w:val="FF0000"/>
          <w:sz w:val="24"/>
          <w:szCs w:val="24"/>
        </w:rPr>
      </w:pPr>
      <w:r w:rsidRPr="00765B2C">
        <w:rPr>
          <w:rFonts w:ascii="Times New Roman" w:eastAsia="Times New Roman" w:hAnsi="Times New Roman" w:cs="Times New Roman"/>
          <w:b/>
          <w:sz w:val="24"/>
          <w:szCs w:val="24"/>
        </w:rPr>
        <w:t>Agjencia e Mbështetjes së Shoqërisë Civile (</w:t>
      </w:r>
      <w:proofErr w:type="spellStart"/>
      <w:r w:rsidRPr="00765B2C">
        <w:rPr>
          <w:rFonts w:ascii="Times New Roman" w:eastAsia="Times New Roman" w:hAnsi="Times New Roman" w:cs="Times New Roman"/>
          <w:b/>
          <w:sz w:val="24"/>
          <w:szCs w:val="24"/>
        </w:rPr>
        <w:t>AMSHC</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sz w:val="24"/>
          <w:szCs w:val="24"/>
        </w:rPr>
        <w:t xml:space="preserve"> është agjenci që mund të nxisë adoptimin dhe përdorimin më të shpejtë të teknologjisë dhe inovacionit si dhe mund të financojë, nëpërmjet </w:t>
      </w:r>
      <w:proofErr w:type="spellStart"/>
      <w:r w:rsidRPr="00765B2C">
        <w:rPr>
          <w:rFonts w:ascii="Times New Roman" w:eastAsia="Times New Roman" w:hAnsi="Times New Roman" w:cs="Times New Roman"/>
          <w:sz w:val="24"/>
          <w:szCs w:val="24"/>
        </w:rPr>
        <w:t>granteve</w:t>
      </w:r>
      <w:proofErr w:type="spellEnd"/>
      <w:r w:rsidRPr="00765B2C">
        <w:rPr>
          <w:rFonts w:ascii="Times New Roman" w:eastAsia="Times New Roman" w:hAnsi="Times New Roman" w:cs="Times New Roman"/>
          <w:sz w:val="24"/>
          <w:szCs w:val="24"/>
        </w:rPr>
        <w:t xml:space="preserve">, kërkimin shkencor. Ndër objektivat e saj është edhe zhvillimi i sipërmarrjes shoqërore dhe punësimit në sektorin jofitimprurës. </w:t>
      </w:r>
    </w:p>
    <w:p w14:paraId="70411DB8" w14:textId="77777777" w:rsidR="00C5083B" w:rsidRPr="00765B2C" w:rsidRDefault="00C5083B" w:rsidP="00BC4FE3">
      <w:pPr>
        <w:shd w:val="clear" w:color="auto" w:fill="FFFFFF"/>
        <w:spacing w:before="240" w:after="0" w:line="276" w:lineRule="auto"/>
        <w:jc w:val="both"/>
        <w:rPr>
          <w:rFonts w:ascii="Times New Roman" w:eastAsia="Times New Roman" w:hAnsi="Times New Roman" w:cs="Times New Roman"/>
          <w:b/>
          <w:i/>
          <w:sz w:val="24"/>
          <w:szCs w:val="24"/>
        </w:rPr>
      </w:pPr>
      <w:r w:rsidRPr="00765B2C">
        <w:rPr>
          <w:rFonts w:ascii="Times New Roman" w:eastAsia="Times New Roman" w:hAnsi="Times New Roman" w:cs="Times New Roman"/>
          <w:b/>
          <w:sz w:val="24"/>
          <w:szCs w:val="24"/>
        </w:rPr>
        <w:t>Ministri i Shtetit për Mbrojtjen e Sipërmarrjes</w:t>
      </w:r>
      <w:r w:rsidRPr="00765B2C">
        <w:rPr>
          <w:rFonts w:ascii="Times New Roman" w:eastAsia="Times New Roman" w:hAnsi="Times New Roman" w:cs="Times New Roman"/>
          <w:sz w:val="24"/>
          <w:szCs w:val="24"/>
        </w:rPr>
        <w:t xml:space="preserve"> është krijuar në 2021 dhe si mision ka mbrojtjen e sipërmarrjes dhe nxitjen e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xml:space="preserve">-eve që janë një mundësi mirë e promovimit të teknologjive të reja.   </w:t>
      </w:r>
    </w:p>
    <w:p w14:paraId="0D1E0C04" w14:textId="77777777" w:rsidR="00DC3C84" w:rsidRPr="00BA18A8" w:rsidRDefault="00C5083B" w:rsidP="00DC3C84">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i/>
          <w:sz w:val="24"/>
          <w:szCs w:val="24"/>
        </w:rPr>
        <w:t xml:space="preserve">Ministria e Infrastrukturës dhe Energjisë </w:t>
      </w:r>
      <w:r w:rsidRPr="00BA18A8">
        <w:rPr>
          <w:rFonts w:ascii="Times New Roman" w:eastAsia="Times New Roman" w:hAnsi="Times New Roman" w:cs="Times New Roman"/>
          <w:sz w:val="24"/>
          <w:szCs w:val="24"/>
        </w:rPr>
        <w:t>ka kontributin e saj tek Inovacioni në fushën e energjisë</w:t>
      </w:r>
      <w:r w:rsidR="00AE43FC">
        <w:rPr>
          <w:rFonts w:ascii="Times New Roman" w:eastAsia="Times New Roman" w:hAnsi="Times New Roman" w:cs="Times New Roman"/>
          <w:sz w:val="24"/>
          <w:szCs w:val="24"/>
        </w:rPr>
        <w:t>.</w:t>
      </w:r>
    </w:p>
    <w:p w14:paraId="54BFA5C8" w14:textId="77777777" w:rsidR="00C5083B" w:rsidRDefault="00C5083B" w:rsidP="00DC3C84">
      <w:pPr>
        <w:shd w:val="clear" w:color="auto" w:fill="FFFFFF"/>
        <w:spacing w:before="24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Agjencia Shqiptare e Zhvillimit të Investimeve (</w:t>
      </w:r>
      <w:proofErr w:type="spellStart"/>
      <w:r w:rsidRPr="00765B2C">
        <w:rPr>
          <w:rFonts w:ascii="Times New Roman" w:eastAsia="Times New Roman" w:hAnsi="Times New Roman" w:cs="Times New Roman"/>
          <w:b/>
          <w:sz w:val="24"/>
          <w:szCs w:val="24"/>
        </w:rPr>
        <w:t>AIDA</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sz w:val="24"/>
          <w:szCs w:val="24"/>
        </w:rPr>
        <w:t xml:space="preserve"> dhe Agjencia Kombëtare e Kërkimit Shkencor dhe Inovacionit janë organe që ndikojnë drejtpërdrejtë në zbatimin e politikave që hartohen në lidhje me </w:t>
      </w:r>
      <w:proofErr w:type="spellStart"/>
      <w:r w:rsidRPr="00765B2C">
        <w:rPr>
          <w:rFonts w:ascii="Times New Roman" w:eastAsia="Times New Roman" w:hAnsi="Times New Roman" w:cs="Times New Roman"/>
          <w:sz w:val="24"/>
          <w:szCs w:val="24"/>
        </w:rPr>
        <w:t>inovacionin.AIDA</w:t>
      </w:r>
      <w:proofErr w:type="spellEnd"/>
      <w:r w:rsidRPr="00765B2C">
        <w:rPr>
          <w:rFonts w:ascii="Times New Roman" w:eastAsia="Times New Roman" w:hAnsi="Times New Roman" w:cs="Times New Roman"/>
          <w:sz w:val="24"/>
          <w:szCs w:val="24"/>
        </w:rPr>
        <w:t xml:space="preserve"> administron fonde të buxhetit të shtetit që forcojnë kapacitetet në inovacion dhe zhvillim teknologjik të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xml:space="preserve">-eve. Këto fonde janë: (i) Fondi i </w:t>
      </w:r>
      <w:proofErr w:type="spellStart"/>
      <w:r w:rsidRPr="00765B2C">
        <w:rPr>
          <w:rFonts w:ascii="Times New Roman" w:eastAsia="Times New Roman" w:hAnsi="Times New Roman" w:cs="Times New Roman"/>
          <w:sz w:val="24"/>
          <w:szCs w:val="24"/>
        </w:rPr>
        <w:t>Konkurueshmërisë</w:t>
      </w:r>
      <w:proofErr w:type="spellEnd"/>
      <w:r w:rsidRPr="00765B2C">
        <w:rPr>
          <w:rFonts w:ascii="Times New Roman" w:eastAsia="Times New Roman" w:hAnsi="Times New Roman" w:cs="Times New Roman"/>
          <w:sz w:val="24"/>
          <w:szCs w:val="24"/>
        </w:rPr>
        <w:t>, (</w:t>
      </w:r>
      <w:proofErr w:type="spellStart"/>
      <w:r w:rsidRPr="00765B2C">
        <w:rPr>
          <w:rFonts w:ascii="Times New Roman" w:eastAsia="Times New Roman" w:hAnsi="Times New Roman" w:cs="Times New Roman"/>
          <w:sz w:val="24"/>
          <w:szCs w:val="24"/>
        </w:rPr>
        <w:t>ii</w:t>
      </w:r>
      <w:proofErr w:type="spellEnd"/>
      <w:r w:rsidRPr="00765B2C">
        <w:rPr>
          <w:rFonts w:ascii="Times New Roman" w:eastAsia="Times New Roman" w:hAnsi="Times New Roman" w:cs="Times New Roman"/>
          <w:sz w:val="24"/>
          <w:szCs w:val="24"/>
        </w:rPr>
        <w:t>) Fondi i Ekonomisë Kreative, (</w:t>
      </w:r>
      <w:proofErr w:type="spellStart"/>
      <w:r w:rsidRPr="00765B2C">
        <w:rPr>
          <w:rFonts w:ascii="Times New Roman" w:eastAsia="Times New Roman" w:hAnsi="Times New Roman" w:cs="Times New Roman"/>
          <w:sz w:val="24"/>
          <w:szCs w:val="24"/>
        </w:rPr>
        <w:t>iii</w:t>
      </w:r>
      <w:proofErr w:type="spellEnd"/>
      <w:r w:rsidRPr="00765B2C">
        <w:rPr>
          <w:rFonts w:ascii="Times New Roman" w:eastAsia="Times New Roman" w:hAnsi="Times New Roman" w:cs="Times New Roman"/>
          <w:sz w:val="24"/>
          <w:szCs w:val="24"/>
        </w:rPr>
        <w:t>) Fondi në Mbështetje të Sipërmarrjeve të Reja “Start-</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w:t>
      </w:r>
      <w:proofErr w:type="spellStart"/>
      <w:r w:rsidRPr="00765B2C">
        <w:rPr>
          <w:rFonts w:ascii="Times New Roman" w:eastAsia="Times New Roman" w:hAnsi="Times New Roman" w:cs="Times New Roman"/>
          <w:sz w:val="24"/>
          <w:szCs w:val="24"/>
        </w:rPr>
        <w:t>iv</w:t>
      </w:r>
      <w:proofErr w:type="spellEnd"/>
      <w:r w:rsidRPr="00765B2C">
        <w:rPr>
          <w:rFonts w:ascii="Times New Roman" w:eastAsia="Times New Roman" w:hAnsi="Times New Roman" w:cs="Times New Roman"/>
          <w:sz w:val="24"/>
          <w:szCs w:val="24"/>
        </w:rPr>
        <w:t>) Fondi i Inovacionit</w:t>
      </w:r>
      <w:r w:rsidRPr="00765B2C">
        <w:rPr>
          <w:rFonts w:ascii="Times New Roman" w:eastAsia="Times New Roman" w:hAnsi="Times New Roman" w:cs="Times New Roman"/>
          <w:sz w:val="24"/>
          <w:szCs w:val="24"/>
          <w:vertAlign w:val="superscript"/>
        </w:rPr>
        <w:footnoteReference w:id="20"/>
      </w:r>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AIDA</w:t>
      </w:r>
      <w:proofErr w:type="spellEnd"/>
      <w:r w:rsidRPr="00765B2C">
        <w:rPr>
          <w:rFonts w:ascii="Times New Roman" w:eastAsia="Times New Roman" w:hAnsi="Times New Roman" w:cs="Times New Roman"/>
          <w:sz w:val="24"/>
          <w:szCs w:val="24"/>
        </w:rPr>
        <w:t xml:space="preserve">, e cila ofron Fondin Shqiptar të Inovacionit, ka operuar një skemë kuponësh që ndihmon </w:t>
      </w:r>
      <w:proofErr w:type="spellStart"/>
      <w:r w:rsidRPr="00765B2C">
        <w:rPr>
          <w:rFonts w:ascii="Times New Roman" w:eastAsia="Times New Roman" w:hAnsi="Times New Roman" w:cs="Times New Roman"/>
          <w:sz w:val="24"/>
          <w:szCs w:val="24"/>
        </w:rPr>
        <w:t>SME</w:t>
      </w:r>
      <w:proofErr w:type="spellEnd"/>
      <w:r w:rsidRPr="00765B2C">
        <w:rPr>
          <w:rFonts w:ascii="Times New Roman" w:eastAsia="Times New Roman" w:hAnsi="Times New Roman" w:cs="Times New Roman"/>
          <w:sz w:val="24"/>
          <w:szCs w:val="24"/>
        </w:rPr>
        <w:t xml:space="preserve">-të për të </w:t>
      </w:r>
      <w:proofErr w:type="spellStart"/>
      <w:r w:rsidRPr="00765B2C">
        <w:rPr>
          <w:rFonts w:ascii="Times New Roman" w:eastAsia="Times New Roman" w:hAnsi="Times New Roman" w:cs="Times New Roman"/>
          <w:sz w:val="24"/>
          <w:szCs w:val="24"/>
        </w:rPr>
        <w:t>inovuar</w:t>
      </w:r>
      <w:proofErr w:type="spellEnd"/>
      <w:r w:rsidRPr="00765B2C">
        <w:rPr>
          <w:rFonts w:ascii="Times New Roman" w:eastAsia="Times New Roman" w:hAnsi="Times New Roman" w:cs="Times New Roman"/>
          <w:sz w:val="24"/>
          <w:szCs w:val="24"/>
        </w:rPr>
        <w:t xml:space="preserve"> që nga viti 2018. Megjithatë, skema nuk fokusohet në mënyrë eksplicite në bashkëpunimin biznes-akademinë. </w:t>
      </w:r>
    </w:p>
    <w:p w14:paraId="5747C990" w14:textId="77777777" w:rsidR="00AE43FC" w:rsidRPr="00765B2C" w:rsidRDefault="00AE43FC" w:rsidP="00DC3C84">
      <w:pPr>
        <w:shd w:val="clear" w:color="auto" w:fill="FFFFFF"/>
        <w:spacing w:before="240" w:after="0" w:line="276" w:lineRule="auto"/>
        <w:jc w:val="both"/>
        <w:rPr>
          <w:rFonts w:ascii="Times New Roman" w:eastAsia="Times New Roman" w:hAnsi="Times New Roman" w:cs="Times New Roman"/>
          <w:sz w:val="24"/>
          <w:szCs w:val="24"/>
        </w:rPr>
      </w:pPr>
    </w:p>
    <w:p w14:paraId="780C8654" w14:textId="77777777" w:rsidR="00C5083B" w:rsidRPr="00765B2C" w:rsidRDefault="00C5083B" w:rsidP="00DC3C84">
      <w:p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Drejtoria e Përgjithshme e Pronësisë Intelektuale</w:t>
      </w:r>
      <w:r w:rsidRPr="00765B2C">
        <w:rPr>
          <w:rFonts w:ascii="Times New Roman" w:eastAsia="Times New Roman" w:hAnsi="Times New Roman" w:cs="Times New Roman"/>
          <w:sz w:val="24"/>
          <w:szCs w:val="24"/>
        </w:rPr>
        <w:t xml:space="preserve"> është institucion që luan një rol shumë të rëndësishëm për nxitjen e inovacionit në vend pasi ajo ka të drejtën ekskluzive të dhënies së të drejtave për patentat mbi shpikjet dhe modelet e përdorimit, </w:t>
      </w:r>
      <w:proofErr w:type="spellStart"/>
      <w:r w:rsidRPr="00765B2C">
        <w:rPr>
          <w:rFonts w:ascii="Times New Roman" w:eastAsia="Times New Roman" w:hAnsi="Times New Roman" w:cs="Times New Roman"/>
          <w:sz w:val="24"/>
          <w:szCs w:val="24"/>
        </w:rPr>
        <w:t>disenjot</w:t>
      </w:r>
      <w:proofErr w:type="spellEnd"/>
      <w:r w:rsidRPr="00765B2C">
        <w:rPr>
          <w:rFonts w:ascii="Times New Roman" w:eastAsia="Times New Roman" w:hAnsi="Times New Roman" w:cs="Times New Roman"/>
          <w:sz w:val="24"/>
          <w:szCs w:val="24"/>
        </w:rPr>
        <w:t xml:space="preserve"> industriale </w:t>
      </w:r>
      <w:proofErr w:type="spellStart"/>
      <w:r w:rsidRPr="00765B2C">
        <w:rPr>
          <w:rFonts w:ascii="Times New Roman" w:eastAsia="Times New Roman" w:hAnsi="Times New Roman" w:cs="Times New Roman"/>
          <w:sz w:val="24"/>
          <w:szCs w:val="24"/>
        </w:rPr>
        <w:t>etj</w:t>
      </w:r>
      <w:proofErr w:type="spellEnd"/>
      <w:r w:rsidRPr="00765B2C">
        <w:rPr>
          <w:rFonts w:ascii="Times New Roman" w:eastAsia="Times New Roman" w:hAnsi="Times New Roman" w:cs="Times New Roman"/>
          <w:sz w:val="24"/>
          <w:szCs w:val="24"/>
        </w:rPr>
        <w:t xml:space="preserve"> duke u njohur mbajtësve të së drejtave pronësinë mbi këto objekte, nëpërmjet regjistrimit të tyre, Ndërkohë që Drejtoria e Përgjithshme e Pronësisë Industriale (</w:t>
      </w:r>
      <w:proofErr w:type="spellStart"/>
      <w:r w:rsidRPr="00765B2C">
        <w:rPr>
          <w:rFonts w:ascii="Times New Roman" w:eastAsia="Times New Roman" w:hAnsi="Times New Roman" w:cs="Times New Roman"/>
          <w:sz w:val="24"/>
          <w:szCs w:val="24"/>
        </w:rPr>
        <w:t>DPPI</w:t>
      </w:r>
      <w:proofErr w:type="spellEnd"/>
      <w:r w:rsidRPr="00765B2C">
        <w:rPr>
          <w:rFonts w:ascii="Times New Roman" w:eastAsia="Times New Roman" w:hAnsi="Times New Roman" w:cs="Times New Roman"/>
          <w:sz w:val="24"/>
          <w:szCs w:val="24"/>
        </w:rPr>
        <w:t xml:space="preserve">) ofron shërbime që mbështesin këshillimin për patentat dhe </w:t>
      </w:r>
      <w:proofErr w:type="spellStart"/>
      <w:r w:rsidRPr="00765B2C">
        <w:rPr>
          <w:rFonts w:ascii="Times New Roman" w:eastAsia="Times New Roman" w:hAnsi="Times New Roman" w:cs="Times New Roman"/>
          <w:sz w:val="24"/>
          <w:szCs w:val="24"/>
        </w:rPr>
        <w:t>komercializimin</w:t>
      </w:r>
      <w:proofErr w:type="spellEnd"/>
      <w:r w:rsidRPr="00765B2C">
        <w:rPr>
          <w:rFonts w:ascii="Times New Roman" w:eastAsia="Times New Roman" w:hAnsi="Times New Roman" w:cs="Times New Roman"/>
          <w:sz w:val="24"/>
          <w:szCs w:val="24"/>
        </w:rPr>
        <w:t xml:space="preserve"> e pronësisë intelektuale. Aktualisht, në kuadër të bashkëpunimit midis Drejtoria e Përgjithshme e Pronësisë Intelektuale (</w:t>
      </w:r>
      <w:proofErr w:type="spellStart"/>
      <w:r w:rsidRPr="00765B2C">
        <w:rPr>
          <w:rFonts w:ascii="Times New Roman" w:eastAsia="Times New Roman" w:hAnsi="Times New Roman" w:cs="Times New Roman"/>
          <w:sz w:val="24"/>
          <w:szCs w:val="24"/>
        </w:rPr>
        <w:t>DPPI</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-ve, </w:t>
      </w:r>
      <w:proofErr w:type="spellStart"/>
      <w:r w:rsidRPr="00765B2C">
        <w:rPr>
          <w:rFonts w:ascii="Times New Roman" w:eastAsia="Times New Roman" w:hAnsi="Times New Roman" w:cs="Times New Roman"/>
          <w:sz w:val="24"/>
          <w:szCs w:val="24"/>
        </w:rPr>
        <w:t>DPPI</w:t>
      </w:r>
      <w:proofErr w:type="spellEnd"/>
      <w:r w:rsidRPr="00765B2C">
        <w:rPr>
          <w:rFonts w:ascii="Times New Roman" w:eastAsia="Times New Roman" w:hAnsi="Times New Roman" w:cs="Times New Roman"/>
          <w:sz w:val="24"/>
          <w:szCs w:val="24"/>
        </w:rPr>
        <w:t xml:space="preserve"> ka ngritur 4 qendra të informacionit tekniko-shkencor pranë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-ve në shkallë vendi konkretisht në:</w:t>
      </w:r>
    </w:p>
    <w:p w14:paraId="138A4FBC" w14:textId="77777777" w:rsidR="00C5083B" w:rsidRPr="00765B2C" w:rsidRDefault="00C5083B" w:rsidP="00DC3C84">
      <w:pPr>
        <w:numPr>
          <w:ilvl w:val="0"/>
          <w:numId w:val="22"/>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Qendra e Informimit Tekniko-Shkencor në Universitetin Politeknik të Tiranës;</w:t>
      </w:r>
    </w:p>
    <w:p w14:paraId="3C21A5A8" w14:textId="77777777" w:rsidR="00C5083B" w:rsidRPr="00765B2C" w:rsidRDefault="00C5083B" w:rsidP="00BC4FE3">
      <w:pPr>
        <w:numPr>
          <w:ilvl w:val="0"/>
          <w:numId w:val="22"/>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Qendra e Informimit Tekniko-Shkencor në Universitetin </w:t>
      </w:r>
      <w:r w:rsidR="00AE43FC">
        <w:rPr>
          <w:rFonts w:ascii="Times New Roman" w:eastAsia="Times New Roman" w:hAnsi="Times New Roman" w:cs="Times New Roman"/>
          <w:sz w:val="24"/>
          <w:szCs w:val="24"/>
        </w:rPr>
        <w:t>“</w:t>
      </w:r>
      <w:proofErr w:type="spellStart"/>
      <w:r w:rsidRPr="00765B2C">
        <w:rPr>
          <w:rFonts w:ascii="Times New Roman" w:eastAsia="Times New Roman" w:hAnsi="Times New Roman" w:cs="Times New Roman"/>
          <w:sz w:val="24"/>
          <w:szCs w:val="24"/>
        </w:rPr>
        <w:t>Ismail</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Qemali</w:t>
      </w:r>
      <w:proofErr w:type="spellEnd"/>
      <w:r w:rsidR="00AE43F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Vlorë;</w:t>
      </w:r>
    </w:p>
    <w:p w14:paraId="71DCE702" w14:textId="77777777" w:rsidR="00C5083B" w:rsidRPr="00765B2C" w:rsidRDefault="00C5083B" w:rsidP="00BC4FE3">
      <w:pPr>
        <w:numPr>
          <w:ilvl w:val="0"/>
          <w:numId w:val="22"/>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Qendra e Informimit Tekniko-Shkencor në Universitetin </w:t>
      </w:r>
      <w:r w:rsidR="00AE43F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Fan S. Noli</w:t>
      </w:r>
      <w:r w:rsidR="00AE43F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Korçë;</w:t>
      </w:r>
    </w:p>
    <w:p w14:paraId="429734C8" w14:textId="77777777" w:rsidR="00C5083B" w:rsidRPr="00765B2C" w:rsidRDefault="00C5083B" w:rsidP="00DC3C84">
      <w:pPr>
        <w:numPr>
          <w:ilvl w:val="0"/>
          <w:numId w:val="22"/>
        </w:num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Qendra e Informimit Tekniko-Shkencor në Universitetin </w:t>
      </w:r>
      <w:r w:rsidR="00AE43F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Luigj Gurakuqi</w:t>
      </w:r>
      <w:r w:rsidR="00AE43F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Shkodër.</w:t>
      </w:r>
    </w:p>
    <w:p w14:paraId="3DD0BCA4" w14:textId="77777777" w:rsidR="00C5083B" w:rsidRPr="00765B2C" w:rsidRDefault="00C5083B" w:rsidP="00DC3C84">
      <w:pPr>
        <w:shd w:val="clear" w:color="auto" w:fill="FFFFFF"/>
        <w:spacing w:after="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sz w:val="24"/>
          <w:szCs w:val="24"/>
        </w:rPr>
        <w:t xml:space="preserve">Ngritja e këtyre qendrave është mjaft e rëndësishme dhe shërben për rritjen e ndërgjegjësimit të studentëve, stafit akademik shkencor, </w:t>
      </w:r>
      <w:r w:rsidR="00336E69">
        <w:rPr>
          <w:rFonts w:ascii="Times New Roman" w:eastAsia="Times New Roman" w:hAnsi="Times New Roman" w:cs="Times New Roman"/>
          <w:sz w:val="24"/>
          <w:szCs w:val="24"/>
        </w:rPr>
        <w:t xml:space="preserve">kërkuese shkencorë </w:t>
      </w:r>
      <w:r w:rsidRPr="00765B2C">
        <w:rPr>
          <w:rFonts w:ascii="Times New Roman" w:eastAsia="Times New Roman" w:hAnsi="Times New Roman" w:cs="Times New Roman"/>
          <w:sz w:val="24"/>
          <w:szCs w:val="24"/>
        </w:rPr>
        <w:t xml:space="preserve">dhe profesionistëve të përfshirë </w:t>
      </w:r>
      <w:r w:rsidRPr="00765B2C">
        <w:rPr>
          <w:rFonts w:ascii="Times New Roman" w:eastAsia="Times New Roman" w:hAnsi="Times New Roman" w:cs="Times New Roman"/>
          <w:sz w:val="24"/>
          <w:szCs w:val="24"/>
        </w:rPr>
        <w:lastRenderedPageBreak/>
        <w:t xml:space="preserve">në punë kërkimore shkencore, në nxitjen e tyre si dhe në të drejtat që i përkasin nëpërmjet regjistrimin pranë </w:t>
      </w:r>
      <w:proofErr w:type="spellStart"/>
      <w:r w:rsidRPr="00765B2C">
        <w:rPr>
          <w:rFonts w:ascii="Times New Roman" w:eastAsia="Times New Roman" w:hAnsi="Times New Roman" w:cs="Times New Roman"/>
          <w:sz w:val="24"/>
          <w:szCs w:val="24"/>
        </w:rPr>
        <w:t>DPPI</w:t>
      </w:r>
      <w:proofErr w:type="spellEnd"/>
      <w:r w:rsidRPr="00765B2C">
        <w:rPr>
          <w:rFonts w:ascii="Times New Roman" w:eastAsia="Times New Roman" w:hAnsi="Times New Roman" w:cs="Times New Roman"/>
          <w:sz w:val="24"/>
          <w:szCs w:val="24"/>
        </w:rPr>
        <w:t>-së. Qendrat janë të pajisura me logjistikën e nevojshme dhe me sistem kërkimi, “</w:t>
      </w:r>
      <w:proofErr w:type="spellStart"/>
      <w:r w:rsidRPr="00765B2C">
        <w:rPr>
          <w:rFonts w:ascii="Times New Roman" w:eastAsia="Times New Roman" w:hAnsi="Times New Roman" w:cs="Times New Roman"/>
          <w:sz w:val="24"/>
          <w:szCs w:val="24"/>
        </w:rPr>
        <w:t>Espacenet</w:t>
      </w:r>
      <w:proofErr w:type="spellEnd"/>
      <w:r w:rsidRPr="00765B2C">
        <w:rPr>
          <w:rFonts w:ascii="Times New Roman" w:eastAsia="Times New Roman" w:hAnsi="Times New Roman" w:cs="Times New Roman"/>
          <w:sz w:val="24"/>
          <w:szCs w:val="24"/>
        </w:rPr>
        <w:t>”, i cili është në gjuhën shqipe.</w:t>
      </w:r>
    </w:p>
    <w:p w14:paraId="0BE1AD35" w14:textId="77777777" w:rsidR="00C5083B" w:rsidRDefault="00C5083B" w:rsidP="00DC3C84">
      <w:pPr>
        <w:shd w:val="clear" w:color="auto" w:fill="FFFFFF"/>
        <w:spacing w:before="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Ministria e Bujqësisë dhe Zhvillimit Rural</w:t>
      </w:r>
      <w:r w:rsidRPr="00765B2C">
        <w:rPr>
          <w:rFonts w:ascii="Times New Roman" w:eastAsia="Times New Roman" w:hAnsi="Times New Roman" w:cs="Times New Roman"/>
          <w:sz w:val="24"/>
          <w:szCs w:val="24"/>
        </w:rPr>
        <w:t xml:space="preserve"> është institucion mjaft i rëndësishëm për transferimin e teknologjisë në vend. Drejtpërdrejtë, nëpërmjet programit buxhetor të Këshillimit Bujqësor mundësohet transferimi i teknologjive të reja si në bujqësi ashtu edhe në blegtori. Kështu aktualisht ekzistojnë 5 qendra të transferimit të teknologjive bujqësore dhe Instituti i Studimit të Tokave në Tiranë.</w:t>
      </w:r>
    </w:p>
    <w:p w14:paraId="6BBE849F" w14:textId="77777777" w:rsidR="00C5083B" w:rsidRPr="00765B2C" w:rsidRDefault="00C5083B" w:rsidP="00DC3C84">
      <w:pPr>
        <w:shd w:val="clear" w:color="auto" w:fill="FFFFFF"/>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b/>
          <w:sz w:val="24"/>
          <w:szCs w:val="24"/>
        </w:rPr>
        <w:t>INSTAT</w:t>
      </w:r>
      <w:proofErr w:type="spellEnd"/>
      <w:r w:rsidRPr="00765B2C">
        <w:rPr>
          <w:rFonts w:ascii="Times New Roman" w:eastAsia="Times New Roman" w:hAnsi="Times New Roman" w:cs="Times New Roman"/>
          <w:sz w:val="24"/>
          <w:szCs w:val="24"/>
        </w:rPr>
        <w:t xml:space="preserve"> është institucioni që mbështet hartimin e politikave me të dhëna që mundësojnë një </w:t>
      </w:r>
      <w:proofErr w:type="spellStart"/>
      <w:r w:rsidRPr="00765B2C">
        <w:rPr>
          <w:rFonts w:ascii="Times New Roman" w:eastAsia="Times New Roman" w:hAnsi="Times New Roman" w:cs="Times New Roman"/>
          <w:sz w:val="24"/>
          <w:szCs w:val="24"/>
        </w:rPr>
        <w:t>politikëbërje</w:t>
      </w:r>
      <w:proofErr w:type="spellEnd"/>
      <w:r w:rsidRPr="00765B2C">
        <w:rPr>
          <w:rFonts w:ascii="Times New Roman" w:eastAsia="Times New Roman" w:hAnsi="Times New Roman" w:cs="Times New Roman"/>
          <w:sz w:val="24"/>
          <w:szCs w:val="24"/>
        </w:rPr>
        <w:t xml:space="preserve"> sa më cilësore në fushën e kërkimit shkencor, inovacionit dhe teknologjisë. Ky institucion ka kryer vrojtime pranë katër sektorëve, përkatësisht sektori i bizneseve private, organizatave jo fitim-</w:t>
      </w:r>
      <w:proofErr w:type="spellStart"/>
      <w:r w:rsidRPr="00765B2C">
        <w:rPr>
          <w:rFonts w:ascii="Times New Roman" w:eastAsia="Times New Roman" w:hAnsi="Times New Roman" w:cs="Times New Roman"/>
          <w:sz w:val="24"/>
          <w:szCs w:val="24"/>
        </w:rPr>
        <w:t>prurëse</w:t>
      </w:r>
      <w:proofErr w:type="spellEnd"/>
      <w:r w:rsidRPr="00765B2C">
        <w:rPr>
          <w:rFonts w:ascii="Times New Roman" w:eastAsia="Times New Roman" w:hAnsi="Times New Roman" w:cs="Times New Roman"/>
          <w:sz w:val="24"/>
          <w:szCs w:val="24"/>
        </w:rPr>
        <w:t xml:space="preserve">, institucionet publike dhe institucionet e arsimit të lartë si dhe ka mbledhur të dhënat administrative për fondet e </w:t>
      </w:r>
      <w:proofErr w:type="spellStart"/>
      <w:r w:rsidRPr="00765B2C">
        <w:rPr>
          <w:rFonts w:ascii="Times New Roman" w:eastAsia="Times New Roman" w:hAnsi="Times New Roman" w:cs="Times New Roman"/>
          <w:sz w:val="24"/>
          <w:szCs w:val="24"/>
        </w:rPr>
        <w:t>alokuara</w:t>
      </w:r>
      <w:proofErr w:type="spellEnd"/>
      <w:r w:rsidRPr="00765B2C">
        <w:rPr>
          <w:rFonts w:ascii="Times New Roman" w:eastAsia="Times New Roman" w:hAnsi="Times New Roman" w:cs="Times New Roman"/>
          <w:sz w:val="24"/>
          <w:szCs w:val="24"/>
        </w:rPr>
        <w:t xml:space="preserve"> buxhetore për kërkim dhe zhvillim.</w:t>
      </w:r>
    </w:p>
    <w:p w14:paraId="06F2B4B6" w14:textId="77777777" w:rsidR="00C5083B" w:rsidRPr="00765B2C" w:rsidRDefault="00C5083B" w:rsidP="00DC3C84">
      <w:pPr>
        <w:shd w:val="clear" w:color="auto" w:fill="FFFFFF"/>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Lidhur me treguesit e Teknologjisë pranë ndërmarrjeve, </w:t>
      </w:r>
      <w:proofErr w:type="spellStart"/>
      <w:r w:rsidRPr="00765B2C">
        <w:rPr>
          <w:rFonts w:ascii="Times New Roman" w:eastAsia="Times New Roman" w:hAnsi="Times New Roman" w:cs="Times New Roman"/>
          <w:sz w:val="24"/>
          <w:szCs w:val="24"/>
        </w:rPr>
        <w:t>INSTAT</w:t>
      </w:r>
      <w:proofErr w:type="spellEnd"/>
      <w:r w:rsidRPr="00765B2C">
        <w:rPr>
          <w:rFonts w:ascii="Times New Roman" w:eastAsia="Times New Roman" w:hAnsi="Times New Roman" w:cs="Times New Roman"/>
          <w:sz w:val="24"/>
          <w:szCs w:val="24"/>
        </w:rPr>
        <w:t xml:space="preserve"> kryen vrojtime mbi përdorimin e Teknologjisë së Informacionit dhe Komunikimit (</w:t>
      </w:r>
      <w:proofErr w:type="spellStart"/>
      <w:r w:rsidRPr="00765B2C">
        <w:rPr>
          <w:rFonts w:ascii="Times New Roman" w:eastAsia="Times New Roman" w:hAnsi="Times New Roman" w:cs="Times New Roman"/>
          <w:sz w:val="24"/>
          <w:szCs w:val="24"/>
        </w:rPr>
        <w:t>TIK</w:t>
      </w:r>
      <w:proofErr w:type="spellEnd"/>
      <w:r w:rsidRPr="00765B2C">
        <w:rPr>
          <w:rFonts w:ascii="Times New Roman" w:eastAsia="Times New Roman" w:hAnsi="Times New Roman" w:cs="Times New Roman"/>
          <w:sz w:val="24"/>
          <w:szCs w:val="24"/>
        </w:rPr>
        <w:t xml:space="preserve">) nga ndërmarrjet ekonomike me mbi 10 e më shumë të punësuar. Të dhënat </w:t>
      </w:r>
      <w:proofErr w:type="spellStart"/>
      <w:r w:rsidRPr="00765B2C">
        <w:rPr>
          <w:rFonts w:ascii="Times New Roman" w:eastAsia="Times New Roman" w:hAnsi="Times New Roman" w:cs="Times New Roman"/>
          <w:sz w:val="24"/>
          <w:szCs w:val="24"/>
        </w:rPr>
        <w:t>mikro</w:t>
      </w:r>
      <w:proofErr w:type="spellEnd"/>
      <w:r w:rsidRPr="00765B2C">
        <w:rPr>
          <w:rFonts w:ascii="Times New Roman" w:eastAsia="Times New Roman" w:hAnsi="Times New Roman" w:cs="Times New Roman"/>
          <w:sz w:val="24"/>
          <w:szCs w:val="24"/>
        </w:rPr>
        <w:t xml:space="preserve"> të </w:t>
      </w:r>
      <w:proofErr w:type="spellStart"/>
      <w:r w:rsidRPr="00765B2C">
        <w:rPr>
          <w:rFonts w:ascii="Times New Roman" w:eastAsia="Times New Roman" w:hAnsi="Times New Roman" w:cs="Times New Roman"/>
          <w:sz w:val="24"/>
          <w:szCs w:val="24"/>
        </w:rPr>
        <w:t>TIK</w:t>
      </w:r>
      <w:proofErr w:type="spellEnd"/>
      <w:r w:rsidRPr="00765B2C">
        <w:rPr>
          <w:rFonts w:ascii="Times New Roman" w:eastAsia="Times New Roman" w:hAnsi="Times New Roman" w:cs="Times New Roman"/>
          <w:sz w:val="24"/>
          <w:szCs w:val="24"/>
        </w:rPr>
        <w:t xml:space="preserve"> janë:</w:t>
      </w:r>
    </w:p>
    <w:p w14:paraId="280B61CA" w14:textId="77777777" w:rsidR="00C5083B" w:rsidRPr="00765B2C" w:rsidRDefault="00C5083B" w:rsidP="00DC3C84">
      <w:pPr>
        <w:shd w:val="clear" w:color="auto" w:fill="FFFFFF"/>
        <w:spacing w:after="0" w:line="276" w:lineRule="auto"/>
        <w:ind w:left="460" w:hanging="18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Përdorimi i teknologjisë së informacionit dhe komunikimit në ndërmarrje sipas aktivitetit ekonomik të ndërmarrjes, 2015-2021.</w:t>
      </w:r>
    </w:p>
    <w:p w14:paraId="57B35AA6" w14:textId="77777777" w:rsidR="00C5083B" w:rsidRPr="00765B2C" w:rsidRDefault="00C5083B" w:rsidP="00DC3C84">
      <w:pPr>
        <w:shd w:val="clear" w:color="auto" w:fill="FFFFFF"/>
        <w:spacing w:after="0" w:line="276" w:lineRule="auto"/>
        <w:ind w:left="460" w:hanging="18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Përdorimi i teknologjisë së informacionit dhe komunikimit në ndërmarrje sipas madhësisë së ndërmarrjes, 2015-2021.</w:t>
      </w:r>
    </w:p>
    <w:p w14:paraId="16A96B19" w14:textId="77777777" w:rsidR="00C5083B" w:rsidRPr="00765B2C" w:rsidRDefault="00C5083B" w:rsidP="00DC3C84">
      <w:pPr>
        <w:shd w:val="clear" w:color="auto" w:fill="FFFFFF"/>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INSTAT</w:t>
      </w:r>
      <w:proofErr w:type="spellEnd"/>
      <w:r w:rsidRPr="00765B2C">
        <w:rPr>
          <w:rFonts w:ascii="Times New Roman" w:eastAsia="Times New Roman" w:hAnsi="Times New Roman" w:cs="Times New Roman"/>
          <w:sz w:val="24"/>
          <w:szCs w:val="24"/>
        </w:rPr>
        <w:t xml:space="preserve">, për statistikat e inovacionit zhvillon çdo dy vite vrojtimin pranë ndërmarrjeve ekonomike me 10 ose më shumë të punësuar ku grumbullohet informacion për tre vitet paraardhëse. Të dhënat kryesore lidhur me këtë aktivitet gjenden në faqen zyrtare të </w:t>
      </w:r>
      <w:proofErr w:type="spellStart"/>
      <w:r w:rsidRPr="00765B2C">
        <w:rPr>
          <w:rFonts w:ascii="Times New Roman" w:eastAsia="Times New Roman" w:hAnsi="Times New Roman" w:cs="Times New Roman"/>
          <w:sz w:val="24"/>
          <w:szCs w:val="24"/>
        </w:rPr>
        <w:t>INSTAT</w:t>
      </w:r>
      <w:proofErr w:type="spellEnd"/>
      <w:r w:rsidRPr="00765B2C">
        <w:rPr>
          <w:rFonts w:ascii="Times New Roman" w:eastAsia="Times New Roman" w:hAnsi="Times New Roman" w:cs="Times New Roman"/>
          <w:sz w:val="24"/>
          <w:szCs w:val="24"/>
        </w:rPr>
        <w:t xml:space="preserve"> dhe paraqiten si më poshtë:</w:t>
      </w:r>
    </w:p>
    <w:p w14:paraId="7C7E5AEC" w14:textId="77777777" w:rsidR="00C5083B" w:rsidRPr="00BC4FE3" w:rsidRDefault="00C5083B" w:rsidP="00DC3C84">
      <w:pPr>
        <w:pStyle w:val="ListParagraph"/>
        <w:numPr>
          <w:ilvl w:val="0"/>
          <w:numId w:val="19"/>
        </w:numPr>
        <w:shd w:val="clear" w:color="auto" w:fill="FFFFFF"/>
        <w:spacing w:line="276" w:lineRule="auto"/>
        <w:rPr>
          <w:rFonts w:ascii="Times New Roman" w:eastAsia="Times New Roman" w:hAnsi="Times New Roman" w:cs="Times New Roman"/>
          <w:szCs w:val="24"/>
        </w:rPr>
      </w:pPr>
      <w:proofErr w:type="spellStart"/>
      <w:r w:rsidRPr="00BC4FE3">
        <w:rPr>
          <w:rFonts w:ascii="Times New Roman" w:eastAsia="Times New Roman" w:hAnsi="Times New Roman" w:cs="Times New Roman"/>
          <w:szCs w:val="24"/>
        </w:rPr>
        <w:t>Aktiviteti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Inovacionit</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ndërmarrje</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sipas</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aktivitetit</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ekonomik</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të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ndërmarrjes</w:t>
      </w:r>
      <w:proofErr w:type="spellEnd"/>
      <w:r w:rsidRPr="00BC4FE3">
        <w:rPr>
          <w:rFonts w:ascii="Times New Roman" w:eastAsia="Times New Roman" w:hAnsi="Times New Roman" w:cs="Times New Roman"/>
          <w:szCs w:val="24"/>
        </w:rPr>
        <w:t>;</w:t>
      </w:r>
    </w:p>
    <w:p w14:paraId="1672FC75" w14:textId="77777777" w:rsidR="00BC4FE3" w:rsidRPr="00BC4FE3" w:rsidRDefault="00C5083B" w:rsidP="00BC4FE3">
      <w:pPr>
        <w:pStyle w:val="ListParagraph"/>
        <w:numPr>
          <w:ilvl w:val="0"/>
          <w:numId w:val="19"/>
        </w:numPr>
        <w:shd w:val="clear" w:color="auto" w:fill="FFFFFF"/>
        <w:spacing w:before="20" w:line="276" w:lineRule="auto"/>
        <w:rPr>
          <w:rFonts w:ascii="Times New Roman" w:eastAsia="Times New Roman" w:hAnsi="Times New Roman" w:cs="Times New Roman"/>
          <w:szCs w:val="24"/>
        </w:rPr>
      </w:pPr>
      <w:proofErr w:type="spellStart"/>
      <w:r w:rsidRPr="00BC4FE3">
        <w:rPr>
          <w:rFonts w:ascii="Times New Roman" w:eastAsia="Times New Roman" w:hAnsi="Times New Roman" w:cs="Times New Roman"/>
          <w:szCs w:val="24"/>
        </w:rPr>
        <w:t>Aktiviteti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Inovacionit</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ndërmarrje</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sipas</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madhësisë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së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ndërmarrjes</w:t>
      </w:r>
      <w:proofErr w:type="spellEnd"/>
      <w:r w:rsidRPr="00BC4FE3">
        <w:rPr>
          <w:rFonts w:ascii="Times New Roman" w:eastAsia="Times New Roman" w:hAnsi="Times New Roman" w:cs="Times New Roman"/>
          <w:szCs w:val="24"/>
        </w:rPr>
        <w:t>;</w:t>
      </w:r>
    </w:p>
    <w:p w14:paraId="544BDD8F" w14:textId="77777777" w:rsidR="00D5214F" w:rsidRPr="00BC4FE3" w:rsidRDefault="00C5083B" w:rsidP="00BC4FE3">
      <w:pPr>
        <w:pStyle w:val="ListParagraph"/>
        <w:numPr>
          <w:ilvl w:val="0"/>
          <w:numId w:val="19"/>
        </w:numPr>
        <w:shd w:val="clear" w:color="auto" w:fill="FFFFFF"/>
        <w:spacing w:before="20" w:line="276" w:lineRule="auto"/>
        <w:rPr>
          <w:rFonts w:ascii="Times New Roman" w:eastAsia="Times New Roman" w:hAnsi="Times New Roman" w:cs="Times New Roman"/>
          <w:szCs w:val="24"/>
        </w:rPr>
      </w:pPr>
      <w:proofErr w:type="spellStart"/>
      <w:r w:rsidRPr="00BC4FE3">
        <w:rPr>
          <w:rFonts w:ascii="Times New Roman" w:eastAsia="Times New Roman" w:hAnsi="Times New Roman" w:cs="Times New Roman"/>
          <w:szCs w:val="24"/>
        </w:rPr>
        <w:t>Aktiviteti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inovacionit</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në</w:t>
      </w:r>
      <w:proofErr w:type="spellEnd"/>
      <w:r w:rsidRPr="00BC4FE3">
        <w:rPr>
          <w:rFonts w:ascii="Times New Roman" w:eastAsia="Times New Roman" w:hAnsi="Times New Roman" w:cs="Times New Roman"/>
          <w:szCs w:val="24"/>
        </w:rPr>
        <w:t xml:space="preserve"> </w:t>
      </w:r>
      <w:proofErr w:type="spellStart"/>
      <w:r w:rsidRPr="00BC4FE3">
        <w:rPr>
          <w:rFonts w:ascii="Times New Roman" w:eastAsia="Times New Roman" w:hAnsi="Times New Roman" w:cs="Times New Roman"/>
          <w:szCs w:val="24"/>
        </w:rPr>
        <w:t>ndërmarrje</w:t>
      </w:r>
      <w:proofErr w:type="spellEnd"/>
      <w:r w:rsidRPr="00BC4FE3">
        <w:rPr>
          <w:rFonts w:ascii="Times New Roman" w:eastAsia="Times New Roman" w:hAnsi="Times New Roman" w:cs="Times New Roman"/>
          <w:szCs w:val="24"/>
        </w:rPr>
        <w:t>.</w:t>
      </w:r>
    </w:p>
    <w:p w14:paraId="7D7F949B"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2750076" w14:textId="77777777" w:rsidR="00C5083B" w:rsidRPr="00765B2C" w:rsidRDefault="00C5083B" w:rsidP="00BC4FE3">
      <w:pPr>
        <w:pStyle w:val="Heading2"/>
        <w:shd w:val="clear" w:color="auto" w:fill="DEEBF6"/>
        <w:spacing w:line="276" w:lineRule="auto"/>
        <w:jc w:val="both"/>
        <w:rPr>
          <w:rFonts w:cs="Times New Roman"/>
          <w:b/>
          <w:color w:val="000000"/>
          <w:szCs w:val="24"/>
        </w:rPr>
      </w:pPr>
      <w:bookmarkStart w:id="13" w:name="_Toc115909614"/>
      <w:bookmarkStart w:id="14" w:name="_Toc127164699"/>
      <w:r w:rsidRPr="00765B2C">
        <w:rPr>
          <w:rFonts w:cs="Times New Roman"/>
          <w:b/>
          <w:color w:val="000000"/>
          <w:szCs w:val="24"/>
        </w:rPr>
        <w:t xml:space="preserve"> Lidhja me </w:t>
      </w:r>
      <w:r w:rsidRPr="00765B2C">
        <w:rPr>
          <w:rFonts w:cs="Times New Roman"/>
          <w:b/>
          <w:szCs w:val="24"/>
        </w:rPr>
        <w:t>Strategjinë Kombëtare për Zhvillim dhe Integrim 2015-2020 (</w:t>
      </w:r>
      <w:proofErr w:type="spellStart"/>
      <w:r w:rsidRPr="00765B2C">
        <w:rPr>
          <w:rFonts w:cs="Times New Roman"/>
          <w:b/>
          <w:szCs w:val="24"/>
        </w:rPr>
        <w:t>SKZHI</w:t>
      </w:r>
      <w:proofErr w:type="spellEnd"/>
      <w:r w:rsidRPr="00765B2C">
        <w:rPr>
          <w:rFonts w:cs="Times New Roman"/>
          <w:b/>
          <w:szCs w:val="24"/>
        </w:rPr>
        <w:t xml:space="preserve"> </w:t>
      </w:r>
      <w:sdt>
        <w:sdtPr>
          <w:rPr>
            <w:rFonts w:cs="Times New Roman"/>
            <w:szCs w:val="24"/>
          </w:rPr>
          <w:tag w:val="goog_rdk_2"/>
          <w:id w:val="-571652988"/>
        </w:sdtPr>
        <w:sdtContent/>
      </w:sdt>
      <w:proofErr w:type="spellStart"/>
      <w:r w:rsidRPr="00765B2C">
        <w:rPr>
          <w:rFonts w:cs="Times New Roman"/>
          <w:b/>
          <w:szCs w:val="24"/>
        </w:rPr>
        <w:t>II</w:t>
      </w:r>
      <w:proofErr w:type="spellEnd"/>
      <w:r w:rsidRPr="00765B2C">
        <w:rPr>
          <w:rFonts w:cs="Times New Roman"/>
          <w:b/>
          <w:szCs w:val="24"/>
        </w:rPr>
        <w:t>)</w:t>
      </w:r>
      <w:bookmarkEnd w:id="13"/>
      <w:bookmarkEnd w:id="14"/>
    </w:p>
    <w:p w14:paraId="7D9F75F9"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97DB9C1" w14:textId="77777777" w:rsidR="00C5083B" w:rsidRPr="00765B2C" w:rsidRDefault="001A66AB" w:rsidP="001B6102">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Strategjia Kombëtare për Kërkimin Shkencor</w:t>
      </w:r>
      <w:r w:rsidR="00C5083B" w:rsidRPr="00765B2C">
        <w:rPr>
          <w:rFonts w:ascii="Times New Roman" w:eastAsia="Times New Roman" w:hAnsi="Times New Roman" w:cs="Times New Roman"/>
          <w:sz w:val="24"/>
          <w:szCs w:val="24"/>
        </w:rPr>
        <w:t xml:space="preserve">, Teknologjinë dhe Inovacionin 2022-2030, së bashku me dokumentet strategjikë shoqërues harmonizohet dhe është në përputhje të plotë me qëllimet, objektivat dhe parashikimet e </w:t>
      </w:r>
      <w:r w:rsidR="00C5083B" w:rsidRPr="00765B2C">
        <w:rPr>
          <w:rFonts w:ascii="Times New Roman" w:eastAsia="Times New Roman" w:hAnsi="Times New Roman" w:cs="Times New Roman"/>
          <w:b/>
          <w:sz w:val="24"/>
          <w:szCs w:val="24"/>
        </w:rPr>
        <w:t>Strategjisë Kombëtare për Zhvillim dhe Integrim 2015-2020 (</w:t>
      </w:r>
      <w:proofErr w:type="spellStart"/>
      <w:r w:rsidR="00C5083B" w:rsidRPr="00765B2C">
        <w:rPr>
          <w:rFonts w:ascii="Times New Roman" w:eastAsia="Times New Roman" w:hAnsi="Times New Roman" w:cs="Times New Roman"/>
          <w:b/>
          <w:sz w:val="24"/>
          <w:szCs w:val="24"/>
        </w:rPr>
        <w:t>SKZHI</w:t>
      </w:r>
      <w:proofErr w:type="spellEnd"/>
      <w:r w:rsidR="00C5083B" w:rsidRPr="00765B2C">
        <w:rPr>
          <w:rFonts w:ascii="Times New Roman" w:eastAsia="Times New Roman" w:hAnsi="Times New Roman" w:cs="Times New Roman"/>
          <w:b/>
          <w:sz w:val="24"/>
          <w:szCs w:val="24"/>
        </w:rPr>
        <w:t xml:space="preserve"> </w:t>
      </w:r>
      <w:proofErr w:type="spellStart"/>
      <w:r w:rsidR="00C5083B" w:rsidRPr="00765B2C">
        <w:rPr>
          <w:rFonts w:ascii="Times New Roman" w:eastAsia="Times New Roman" w:hAnsi="Times New Roman" w:cs="Times New Roman"/>
          <w:b/>
          <w:sz w:val="24"/>
          <w:szCs w:val="24"/>
        </w:rPr>
        <w:t>II</w:t>
      </w:r>
      <w:proofErr w:type="spellEnd"/>
      <w:r w:rsidR="00C5083B" w:rsidRPr="00765B2C">
        <w:rPr>
          <w:rFonts w:ascii="Times New Roman" w:eastAsia="Times New Roman" w:hAnsi="Times New Roman" w:cs="Times New Roman"/>
          <w:b/>
          <w:sz w:val="24"/>
          <w:szCs w:val="24"/>
        </w:rPr>
        <w:t>)</w:t>
      </w:r>
      <w:r w:rsidR="00C5083B" w:rsidRPr="00765B2C">
        <w:rPr>
          <w:rFonts w:ascii="Times New Roman" w:eastAsia="Times New Roman" w:hAnsi="Times New Roman" w:cs="Times New Roman"/>
          <w:sz w:val="24"/>
          <w:szCs w:val="24"/>
        </w:rPr>
        <w:t xml:space="preserve"> sipas </w:t>
      </w:r>
      <w:proofErr w:type="spellStart"/>
      <w:r w:rsidR="00C5083B" w:rsidRPr="00765B2C">
        <w:rPr>
          <w:rFonts w:ascii="Times New Roman" w:eastAsia="Times New Roman" w:hAnsi="Times New Roman" w:cs="Times New Roman"/>
          <w:sz w:val="24"/>
          <w:szCs w:val="24"/>
        </w:rPr>
        <w:t>shtyllës2</w:t>
      </w:r>
      <w:proofErr w:type="spellEnd"/>
      <w:r w:rsidR="00C5083B" w:rsidRPr="00765B2C">
        <w:rPr>
          <w:rFonts w:ascii="Times New Roman" w:eastAsia="Times New Roman" w:hAnsi="Times New Roman" w:cs="Times New Roman"/>
          <w:sz w:val="24"/>
          <w:szCs w:val="24"/>
        </w:rPr>
        <w:t xml:space="preserve">: </w:t>
      </w:r>
      <w:r w:rsidR="00FA3376" w:rsidRPr="00765B2C">
        <w:rPr>
          <w:rFonts w:ascii="Times New Roman" w:eastAsia="Times New Roman" w:hAnsi="Times New Roman" w:cs="Times New Roman"/>
          <w:sz w:val="24"/>
          <w:szCs w:val="24"/>
        </w:rPr>
        <w:t xml:space="preserve">Rritja Ekonomike </w:t>
      </w:r>
      <w:proofErr w:type="spellStart"/>
      <w:r w:rsidR="00FA3376" w:rsidRPr="00765B2C">
        <w:rPr>
          <w:rFonts w:ascii="Times New Roman" w:eastAsia="Times New Roman" w:hAnsi="Times New Roman" w:cs="Times New Roman"/>
          <w:sz w:val="24"/>
          <w:szCs w:val="24"/>
        </w:rPr>
        <w:t>Pȅrmes</w:t>
      </w:r>
      <w:proofErr w:type="spellEnd"/>
      <w:r w:rsidR="00FA3376" w:rsidRPr="00765B2C">
        <w:rPr>
          <w:rFonts w:ascii="Times New Roman" w:eastAsia="Times New Roman" w:hAnsi="Times New Roman" w:cs="Times New Roman"/>
          <w:sz w:val="24"/>
          <w:szCs w:val="24"/>
        </w:rPr>
        <w:t xml:space="preserve"> Rritjes </w:t>
      </w:r>
      <w:r w:rsidR="00FA3376">
        <w:rPr>
          <w:rFonts w:ascii="Times New Roman" w:eastAsia="Times New Roman" w:hAnsi="Times New Roman" w:cs="Times New Roman"/>
          <w:sz w:val="24"/>
          <w:szCs w:val="24"/>
        </w:rPr>
        <w:t>së</w:t>
      </w:r>
      <w:r w:rsidR="00FA3376" w:rsidRPr="00765B2C">
        <w:rPr>
          <w:rFonts w:ascii="Times New Roman" w:eastAsia="Times New Roman" w:hAnsi="Times New Roman" w:cs="Times New Roman"/>
          <w:sz w:val="24"/>
          <w:szCs w:val="24"/>
        </w:rPr>
        <w:t xml:space="preserve"> </w:t>
      </w:r>
      <w:proofErr w:type="spellStart"/>
      <w:r w:rsidR="00FA3376" w:rsidRPr="00765B2C">
        <w:rPr>
          <w:rFonts w:ascii="Times New Roman" w:eastAsia="Times New Roman" w:hAnsi="Times New Roman" w:cs="Times New Roman"/>
          <w:sz w:val="24"/>
          <w:szCs w:val="24"/>
        </w:rPr>
        <w:t>Konkurrueshmërisë</w:t>
      </w:r>
      <w:proofErr w:type="spellEnd"/>
      <w:r w:rsidR="00FA3376" w:rsidRPr="00765B2C">
        <w:rPr>
          <w:rFonts w:ascii="Times New Roman" w:eastAsia="Times New Roman" w:hAnsi="Times New Roman" w:cs="Times New Roman"/>
          <w:sz w:val="24"/>
          <w:szCs w:val="24"/>
        </w:rPr>
        <w:t xml:space="preserve"> </w:t>
      </w:r>
      <w:r w:rsidR="00FA3376">
        <w:rPr>
          <w:rFonts w:ascii="Times New Roman" w:eastAsia="Times New Roman" w:hAnsi="Times New Roman" w:cs="Times New Roman"/>
          <w:sz w:val="24"/>
          <w:szCs w:val="24"/>
        </w:rPr>
        <w:t>d</w:t>
      </w:r>
      <w:r w:rsidR="00FA3376" w:rsidRPr="00765B2C">
        <w:rPr>
          <w:rFonts w:ascii="Times New Roman" w:eastAsia="Times New Roman" w:hAnsi="Times New Roman" w:cs="Times New Roman"/>
          <w:sz w:val="24"/>
          <w:szCs w:val="24"/>
        </w:rPr>
        <w:t>he Novacionit</w:t>
      </w:r>
      <w:r w:rsidR="00C5083B" w:rsidRPr="00765B2C">
        <w:rPr>
          <w:rFonts w:ascii="Times New Roman" w:eastAsia="Times New Roman" w:hAnsi="Times New Roman" w:cs="Times New Roman"/>
          <w:i/>
          <w:sz w:val="24"/>
          <w:szCs w:val="24"/>
          <w:vertAlign w:val="superscript"/>
        </w:rPr>
        <w:footnoteReference w:id="21"/>
      </w:r>
      <w:r w:rsidR="00C5083B" w:rsidRPr="00765B2C">
        <w:rPr>
          <w:rFonts w:ascii="Times New Roman" w:eastAsia="Times New Roman" w:hAnsi="Times New Roman" w:cs="Times New Roman"/>
          <w:i/>
          <w:sz w:val="24"/>
          <w:szCs w:val="24"/>
        </w:rPr>
        <w:t xml:space="preserve">. </w:t>
      </w:r>
    </w:p>
    <w:p w14:paraId="174C1B53" w14:textId="77777777" w:rsidR="00C5083B" w:rsidRPr="00765B2C" w:rsidRDefault="00C5083B" w:rsidP="00FA3376">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Konkretisht seksioni 10.3 “Zgjerimi i kërkimeve shkencore dhe inovacionit” paraqet si vizion të tij: “Krijimin e një sistemi kërkimor dhe </w:t>
      </w:r>
      <w:proofErr w:type="spellStart"/>
      <w:r w:rsidRPr="00765B2C">
        <w:rPr>
          <w:rFonts w:ascii="Times New Roman" w:eastAsia="Times New Roman" w:hAnsi="Times New Roman" w:cs="Times New Roman"/>
          <w:sz w:val="24"/>
          <w:szCs w:val="24"/>
        </w:rPr>
        <w:t>inovator</w:t>
      </w:r>
      <w:proofErr w:type="spellEnd"/>
      <w:r w:rsidRPr="00765B2C">
        <w:rPr>
          <w:rFonts w:ascii="Times New Roman" w:eastAsia="Times New Roman" w:hAnsi="Times New Roman" w:cs="Times New Roman"/>
          <w:sz w:val="24"/>
          <w:szCs w:val="24"/>
        </w:rPr>
        <w:t xml:space="preserve"> të aftë të përballojë me sukses sfidat e ardhshme të zhvillimit të vendit të tilla si, rritja e kapaciteteve të burimeve njerëzore, çështje të energjisë, çështje mjedisore, çështje të shëndetit publik, çështje të inovaci</w:t>
      </w:r>
      <w:r w:rsidR="00FA3376">
        <w:rPr>
          <w:rFonts w:ascii="Times New Roman" w:eastAsia="Times New Roman" w:hAnsi="Times New Roman" w:cs="Times New Roman"/>
          <w:sz w:val="24"/>
          <w:szCs w:val="24"/>
        </w:rPr>
        <w:t>onit, dhe të kohezionit social”.</w:t>
      </w:r>
    </w:p>
    <w:p w14:paraId="5DC0FC71" w14:textId="77777777" w:rsidR="00E31DA0" w:rsidRDefault="00E31DA0" w:rsidP="00FA337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FA16B38" w14:textId="77777777" w:rsidR="00C5083B" w:rsidRPr="00765B2C" w:rsidRDefault="00C5083B" w:rsidP="00FA337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Lidhur me kërkimin shkencor dhe Inovacionin në </w:t>
      </w:r>
      <w:proofErr w:type="spellStart"/>
      <w:r w:rsidRPr="00765B2C">
        <w:rPr>
          <w:rFonts w:ascii="Times New Roman" w:eastAsia="Times New Roman" w:hAnsi="Times New Roman" w:cs="Times New Roman"/>
          <w:color w:val="000000"/>
          <w:sz w:val="24"/>
          <w:szCs w:val="24"/>
        </w:rPr>
        <w:t>SKZHI</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II</w:t>
      </w:r>
      <w:proofErr w:type="spellEnd"/>
      <w:r w:rsidRPr="00765B2C">
        <w:rPr>
          <w:rFonts w:ascii="Times New Roman" w:eastAsia="Times New Roman" w:hAnsi="Times New Roman" w:cs="Times New Roman"/>
          <w:color w:val="000000"/>
          <w:sz w:val="24"/>
          <w:szCs w:val="24"/>
        </w:rPr>
        <w:t xml:space="preserve"> konkretisht parashikohet komponenti:</w:t>
      </w:r>
    </w:p>
    <w:p w14:paraId="7E9B19F5" w14:textId="77777777" w:rsidR="00C5083B" w:rsidRPr="00765B2C" w:rsidRDefault="00C5083B" w:rsidP="007071C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b/>
          <w:color w:val="000000"/>
          <w:sz w:val="24"/>
          <w:szCs w:val="24"/>
        </w:rPr>
        <w:t>“Zgjerimi i kërkimeve shkencore dhe inovacionit”</w:t>
      </w:r>
      <w:r w:rsidRPr="00765B2C">
        <w:rPr>
          <w:rFonts w:ascii="Times New Roman" w:eastAsia="Times New Roman" w:hAnsi="Times New Roman" w:cs="Times New Roman"/>
          <w:color w:val="000000"/>
          <w:sz w:val="24"/>
          <w:szCs w:val="24"/>
        </w:rPr>
        <w:t xml:space="preserve"> që parashikon objektivat e </w:t>
      </w:r>
      <w:proofErr w:type="spellStart"/>
      <w:r w:rsidRPr="00765B2C">
        <w:rPr>
          <w:rFonts w:ascii="Times New Roman" w:eastAsia="Times New Roman" w:hAnsi="Times New Roman" w:cs="Times New Roman"/>
          <w:color w:val="000000"/>
          <w:sz w:val="24"/>
          <w:szCs w:val="24"/>
        </w:rPr>
        <w:t>mëposhtëm</w:t>
      </w:r>
      <w:r w:rsidR="00E31DA0">
        <w:rPr>
          <w:rFonts w:ascii="Times New Roman" w:eastAsia="Times New Roman" w:hAnsi="Times New Roman" w:cs="Times New Roman"/>
          <w:color w:val="000000"/>
          <w:sz w:val="24"/>
          <w:szCs w:val="24"/>
        </w:rPr>
        <w:t>e</w:t>
      </w:r>
      <w:proofErr w:type="spellEnd"/>
      <w:r w:rsidRPr="00765B2C">
        <w:rPr>
          <w:rFonts w:ascii="Times New Roman" w:eastAsia="Times New Roman" w:hAnsi="Times New Roman" w:cs="Times New Roman"/>
          <w:color w:val="000000"/>
          <w:sz w:val="24"/>
          <w:szCs w:val="24"/>
        </w:rPr>
        <w:t xml:space="preserve"> strategjik</w:t>
      </w:r>
      <w:r w:rsidR="00E31DA0">
        <w:rPr>
          <w:rFonts w:ascii="Times New Roman" w:eastAsia="Times New Roman" w:hAnsi="Times New Roman" w:cs="Times New Roman"/>
          <w:color w:val="000000"/>
          <w:sz w:val="24"/>
          <w:szCs w:val="24"/>
        </w:rPr>
        <w:t>e</w:t>
      </w:r>
      <w:r w:rsidRPr="00765B2C">
        <w:rPr>
          <w:rFonts w:ascii="Times New Roman" w:eastAsia="Times New Roman" w:hAnsi="Times New Roman" w:cs="Times New Roman"/>
          <w:color w:val="000000"/>
          <w:sz w:val="24"/>
          <w:szCs w:val="24"/>
        </w:rPr>
        <w:t>:</w:t>
      </w:r>
    </w:p>
    <w:p w14:paraId="1F3FCB4F" w14:textId="77777777" w:rsidR="00C5083B" w:rsidRPr="00C76BD0" w:rsidRDefault="00C5083B" w:rsidP="00C76BD0">
      <w:pPr>
        <w:pStyle w:val="ListParagraph"/>
        <w:numPr>
          <w:ilvl w:val="0"/>
          <w:numId w:val="38"/>
        </w:numPr>
        <w:spacing w:line="276" w:lineRule="auto"/>
        <w:ind w:left="270" w:hanging="270"/>
        <w:rPr>
          <w:rFonts w:ascii="Times New Roman" w:eastAsia="Times New Roman" w:hAnsi="Times New Roman" w:cs="Times New Roman"/>
          <w:b/>
          <w:szCs w:val="24"/>
        </w:rPr>
      </w:pPr>
      <w:proofErr w:type="spellStart"/>
      <w:r w:rsidRPr="00C76BD0">
        <w:rPr>
          <w:rFonts w:ascii="Times New Roman" w:eastAsia="Times New Roman" w:hAnsi="Times New Roman" w:cs="Times New Roman"/>
          <w:b/>
          <w:szCs w:val="24"/>
        </w:rPr>
        <w:t>Përmirësimi</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i</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cilësisë</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së</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kërkimeve</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në</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sektorin</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publik</w:t>
      </w:r>
      <w:proofErr w:type="spellEnd"/>
      <w:r w:rsidRPr="00C76BD0">
        <w:rPr>
          <w:rFonts w:ascii="Times New Roman" w:eastAsia="Times New Roman" w:hAnsi="Times New Roman" w:cs="Times New Roman"/>
          <w:b/>
          <w:szCs w:val="24"/>
        </w:rPr>
        <w:t xml:space="preserve"> </w:t>
      </w:r>
      <w:proofErr w:type="spellStart"/>
      <w:r w:rsidRPr="00C76BD0">
        <w:rPr>
          <w:rFonts w:ascii="Times New Roman" w:eastAsia="Times New Roman" w:hAnsi="Times New Roman" w:cs="Times New Roman"/>
          <w:b/>
          <w:szCs w:val="24"/>
        </w:rPr>
        <w:t>nëpërmjet</w:t>
      </w:r>
      <w:proofErr w:type="spellEnd"/>
      <w:r w:rsidRPr="00C76BD0">
        <w:rPr>
          <w:rFonts w:ascii="Times New Roman" w:eastAsia="Times New Roman" w:hAnsi="Times New Roman" w:cs="Times New Roman"/>
          <w:b/>
          <w:szCs w:val="24"/>
        </w:rPr>
        <w:t xml:space="preserve">: </w:t>
      </w:r>
    </w:p>
    <w:p w14:paraId="6D67608D" w14:textId="77777777" w:rsidR="00C5083B" w:rsidRPr="00E31DA0" w:rsidRDefault="00C5083B" w:rsidP="00E31DA0">
      <w:pPr>
        <w:pStyle w:val="ListParagraph"/>
        <w:numPr>
          <w:ilvl w:val="1"/>
          <w:numId w:val="35"/>
        </w:numPr>
        <w:spacing w:line="276" w:lineRule="auto"/>
        <w:rPr>
          <w:rFonts w:ascii="Times New Roman" w:eastAsia="Times New Roman" w:hAnsi="Times New Roman" w:cs="Times New Roman"/>
          <w:szCs w:val="24"/>
        </w:rPr>
      </w:pPr>
      <w:proofErr w:type="spellStart"/>
      <w:r w:rsidRPr="00E31DA0">
        <w:rPr>
          <w:rFonts w:ascii="Times New Roman" w:eastAsia="Times New Roman" w:hAnsi="Times New Roman" w:cs="Times New Roman"/>
          <w:szCs w:val="24"/>
        </w:rPr>
        <w:t>një</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rritje</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të</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numrit</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të</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kërkesave</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për</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pjesëmarrje</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në</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programe</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në</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fushën</w:t>
      </w:r>
      <w:proofErr w:type="spellEnd"/>
      <w:r w:rsidRPr="00E31DA0">
        <w:rPr>
          <w:rFonts w:ascii="Times New Roman" w:eastAsia="Times New Roman" w:hAnsi="Times New Roman" w:cs="Times New Roman"/>
          <w:szCs w:val="24"/>
        </w:rPr>
        <w:t xml:space="preserve"> e </w:t>
      </w:r>
      <w:proofErr w:type="spellStart"/>
      <w:r w:rsidRPr="00E31DA0">
        <w:rPr>
          <w:rFonts w:ascii="Times New Roman" w:eastAsia="Times New Roman" w:hAnsi="Times New Roman" w:cs="Times New Roman"/>
          <w:szCs w:val="24"/>
        </w:rPr>
        <w:t>kërkimeve</w:t>
      </w:r>
      <w:proofErr w:type="spellEnd"/>
      <w:r w:rsidRPr="00E31DA0">
        <w:rPr>
          <w:rFonts w:ascii="Times New Roman" w:eastAsia="Times New Roman" w:hAnsi="Times New Roman" w:cs="Times New Roman"/>
          <w:szCs w:val="24"/>
        </w:rPr>
        <w:t xml:space="preserve"> </w:t>
      </w:r>
      <w:proofErr w:type="spellStart"/>
      <w:r w:rsidRPr="00E31DA0">
        <w:rPr>
          <w:rFonts w:ascii="Times New Roman" w:eastAsia="Times New Roman" w:hAnsi="Times New Roman" w:cs="Times New Roman"/>
          <w:szCs w:val="24"/>
        </w:rPr>
        <w:t>evropiane</w:t>
      </w:r>
      <w:proofErr w:type="spellEnd"/>
      <w:r w:rsidRPr="00E31DA0">
        <w:rPr>
          <w:rFonts w:ascii="Times New Roman" w:eastAsia="Times New Roman" w:hAnsi="Times New Roman" w:cs="Times New Roman"/>
          <w:szCs w:val="24"/>
        </w:rPr>
        <w:t xml:space="preserve">; </w:t>
      </w:r>
    </w:p>
    <w:p w14:paraId="31EFECAC" w14:textId="77777777" w:rsidR="00C5083B" w:rsidRPr="00765B2C" w:rsidRDefault="00C5083B" w:rsidP="00E31DA0">
      <w:pPr>
        <w:pStyle w:val="ListParagraph"/>
        <w:numPr>
          <w:ilvl w:val="1"/>
          <w:numId w:val="35"/>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një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rritjeje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numrit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kërkesave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suksesshme</w:t>
      </w:r>
      <w:proofErr w:type="spellEnd"/>
      <w:r w:rsidRPr="00765B2C">
        <w:rPr>
          <w:rFonts w:ascii="Times New Roman" w:eastAsia="Times New Roman" w:hAnsi="Times New Roman" w:cs="Times New Roman"/>
          <w:szCs w:val="24"/>
        </w:rPr>
        <w:t xml:space="preserve">; </w:t>
      </w:r>
    </w:p>
    <w:p w14:paraId="5C57483E" w14:textId="77777777" w:rsidR="00C5083B" w:rsidRPr="00765B2C" w:rsidRDefault="00C5083B" w:rsidP="00E31DA0">
      <w:pPr>
        <w:pStyle w:val="ListParagraph"/>
        <w:numPr>
          <w:ilvl w:val="1"/>
          <w:numId w:val="35"/>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forcimit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kapaciteteve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përmirësimit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dukshëm</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njohurive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kërkimet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shkencore</w:t>
      </w:r>
      <w:proofErr w:type="spellEnd"/>
      <w:r w:rsidRPr="00765B2C">
        <w:rPr>
          <w:rFonts w:ascii="Times New Roman" w:eastAsia="Times New Roman" w:hAnsi="Times New Roman" w:cs="Times New Roman"/>
          <w:szCs w:val="24"/>
        </w:rPr>
        <w:t xml:space="preserve"> me </w:t>
      </w:r>
      <w:proofErr w:type="spellStart"/>
      <w:r w:rsidRPr="00765B2C">
        <w:rPr>
          <w:rFonts w:ascii="Times New Roman" w:eastAsia="Times New Roman" w:hAnsi="Times New Roman" w:cs="Times New Roman"/>
          <w:szCs w:val="24"/>
        </w:rPr>
        <w:t>anë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krijimit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qendrave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përqendrimit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njohurive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ekselencës</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nëbashkëpunim</w:t>
      </w:r>
      <w:proofErr w:type="spellEnd"/>
      <w:r w:rsidRPr="00765B2C">
        <w:rPr>
          <w:rFonts w:ascii="Times New Roman" w:eastAsia="Times New Roman" w:hAnsi="Times New Roman" w:cs="Times New Roman"/>
          <w:szCs w:val="24"/>
        </w:rPr>
        <w:t xml:space="preserve"> me </w:t>
      </w:r>
      <w:proofErr w:type="spellStart"/>
      <w:r w:rsidRPr="00765B2C">
        <w:rPr>
          <w:rFonts w:ascii="Times New Roman" w:eastAsia="Times New Roman" w:hAnsi="Times New Roman" w:cs="Times New Roman"/>
          <w:szCs w:val="24"/>
        </w:rPr>
        <w:t>qendrat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ndërkombëtare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kërkimore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me </w:t>
      </w:r>
      <w:proofErr w:type="spellStart"/>
      <w:r w:rsidRPr="00765B2C">
        <w:rPr>
          <w:rFonts w:ascii="Times New Roman" w:eastAsia="Times New Roman" w:hAnsi="Times New Roman" w:cs="Times New Roman"/>
          <w:szCs w:val="24"/>
        </w:rPr>
        <w:t>mbështetjen</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programeve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BE-</w:t>
      </w:r>
      <w:proofErr w:type="spellStart"/>
      <w:r w:rsidRPr="00765B2C">
        <w:rPr>
          <w:rFonts w:ascii="Times New Roman" w:eastAsia="Times New Roman" w:hAnsi="Times New Roman" w:cs="Times New Roman"/>
          <w:szCs w:val="24"/>
        </w:rPr>
        <w:t>së</w:t>
      </w:r>
      <w:proofErr w:type="spellEnd"/>
      <w:r w:rsidRPr="00765B2C">
        <w:rPr>
          <w:rFonts w:ascii="Times New Roman" w:eastAsia="Times New Roman" w:hAnsi="Times New Roman" w:cs="Times New Roman"/>
          <w:szCs w:val="24"/>
        </w:rPr>
        <w:t xml:space="preserve">; </w:t>
      </w:r>
    </w:p>
    <w:p w14:paraId="1B7B507C" w14:textId="77777777" w:rsidR="00C5083B" w:rsidRPr="00765B2C" w:rsidRDefault="00C5083B" w:rsidP="00E31DA0">
      <w:pPr>
        <w:pStyle w:val="ListParagraph"/>
        <w:numPr>
          <w:ilvl w:val="1"/>
          <w:numId w:val="35"/>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rritjes</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autonomisë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llogaridhënies</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institucioneve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kërkimore</w:t>
      </w:r>
      <w:proofErr w:type="spellEnd"/>
      <w:r w:rsidRPr="00765B2C">
        <w:rPr>
          <w:rFonts w:ascii="Times New Roman" w:eastAsia="Times New Roman" w:hAnsi="Times New Roman" w:cs="Times New Roman"/>
          <w:szCs w:val="24"/>
        </w:rPr>
        <w:t xml:space="preserve">, duke </w:t>
      </w:r>
      <w:proofErr w:type="spellStart"/>
      <w:r w:rsidRPr="00765B2C">
        <w:rPr>
          <w:rFonts w:ascii="Times New Roman" w:eastAsia="Times New Roman" w:hAnsi="Times New Roman" w:cs="Times New Roman"/>
          <w:szCs w:val="24"/>
        </w:rPr>
        <w:t>ndryshuar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kuadrin</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ligjor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reformimin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arsimit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lartë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shkencore</w:t>
      </w:r>
      <w:proofErr w:type="spellEnd"/>
      <w:r w:rsidRPr="00765B2C">
        <w:rPr>
          <w:rFonts w:ascii="Times New Roman" w:eastAsia="Times New Roman" w:hAnsi="Times New Roman" w:cs="Times New Roman"/>
          <w:szCs w:val="24"/>
        </w:rPr>
        <w:t xml:space="preserve">; </w:t>
      </w:r>
    </w:p>
    <w:p w14:paraId="64CB7658" w14:textId="77777777" w:rsidR="00C5083B" w:rsidRPr="00765B2C" w:rsidRDefault="00C5083B" w:rsidP="00E31DA0">
      <w:pPr>
        <w:pStyle w:val="ListParagraph"/>
        <w:numPr>
          <w:ilvl w:val="1"/>
          <w:numId w:val="35"/>
        </w:numPr>
        <w:spacing w:line="276" w:lineRule="auto"/>
        <w:rPr>
          <w:rFonts w:ascii="Times New Roman" w:eastAsia="Times New Roman" w:hAnsi="Times New Roman" w:cs="Times New Roman"/>
          <w:szCs w:val="24"/>
        </w:rPr>
      </w:pPr>
      <w:r w:rsidRPr="00C76BD0">
        <w:rPr>
          <w:rFonts w:ascii="Times New Roman" w:eastAsia="Times New Roman" w:hAnsi="Times New Roman" w:cs="Times New Roman"/>
          <w:szCs w:val="24"/>
          <w:lang w:val="sq-AL"/>
        </w:rPr>
        <w:t>përmirësimit</w:t>
      </w:r>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vlerësimit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institucionet</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arsimit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lartë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si</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institucionet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kërkimore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publike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private, duke u </w:t>
      </w:r>
      <w:proofErr w:type="spellStart"/>
      <w:r w:rsidRPr="00765B2C">
        <w:rPr>
          <w:rFonts w:ascii="Times New Roman" w:eastAsia="Times New Roman" w:hAnsi="Times New Roman" w:cs="Times New Roman"/>
          <w:szCs w:val="24"/>
        </w:rPr>
        <w:t>fokusuar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vlerësime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jashtme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përputhje</w:t>
      </w:r>
      <w:proofErr w:type="spellEnd"/>
      <w:r w:rsidRPr="00765B2C">
        <w:rPr>
          <w:rFonts w:ascii="Times New Roman" w:eastAsia="Times New Roman" w:hAnsi="Times New Roman" w:cs="Times New Roman"/>
          <w:szCs w:val="24"/>
        </w:rPr>
        <w:t xml:space="preserve"> me “</w:t>
      </w:r>
      <w:proofErr w:type="spellStart"/>
      <w:r w:rsidRPr="00765B2C">
        <w:rPr>
          <w:rFonts w:ascii="Times New Roman" w:eastAsia="Times New Roman" w:hAnsi="Times New Roman" w:cs="Times New Roman"/>
          <w:szCs w:val="24"/>
        </w:rPr>
        <w:t>Platformën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vlerësimit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007071CF">
        <w:rPr>
          <w:rFonts w:ascii="Times New Roman" w:eastAsia="Times New Roman" w:hAnsi="Times New Roman" w:cs="Times New Roman"/>
          <w:szCs w:val="24"/>
        </w:rPr>
        <w:t>kërkimit</w:t>
      </w:r>
      <w:proofErr w:type="spellEnd"/>
      <w:r w:rsidR="007071CF">
        <w:rPr>
          <w:rFonts w:ascii="Times New Roman" w:eastAsia="Times New Roman" w:hAnsi="Times New Roman" w:cs="Times New Roman"/>
          <w:szCs w:val="24"/>
        </w:rPr>
        <w:t xml:space="preserve"> </w:t>
      </w:r>
      <w:proofErr w:type="spellStart"/>
      <w:r w:rsidR="007071CF">
        <w:rPr>
          <w:rFonts w:ascii="Times New Roman" w:eastAsia="Times New Roman" w:hAnsi="Times New Roman" w:cs="Times New Roman"/>
          <w:szCs w:val="24"/>
        </w:rPr>
        <w:t>shkencor</w:t>
      </w:r>
      <w:proofErr w:type="spellEnd"/>
      <w:r w:rsidR="007071CF">
        <w:rPr>
          <w:rFonts w:ascii="Times New Roman" w:eastAsia="Times New Roman" w:hAnsi="Times New Roman" w:cs="Times New Roman"/>
          <w:szCs w:val="24"/>
        </w:rPr>
        <w:t xml:space="preserve"> </w:t>
      </w:r>
      <w:proofErr w:type="spellStart"/>
      <w:r w:rsidR="007071CF">
        <w:rPr>
          <w:rFonts w:ascii="Times New Roman" w:eastAsia="Times New Roman" w:hAnsi="Times New Roman" w:cs="Times New Roman"/>
          <w:szCs w:val="24"/>
        </w:rPr>
        <w:t>në</w:t>
      </w:r>
      <w:proofErr w:type="spellEnd"/>
      <w:r w:rsidR="007071CF">
        <w:rPr>
          <w:rFonts w:ascii="Times New Roman" w:eastAsia="Times New Roman" w:hAnsi="Times New Roman" w:cs="Times New Roman"/>
          <w:szCs w:val="24"/>
        </w:rPr>
        <w:t xml:space="preserve"> </w:t>
      </w:r>
      <w:proofErr w:type="spellStart"/>
      <w:r w:rsidR="007071CF">
        <w:rPr>
          <w:rFonts w:ascii="Times New Roman" w:eastAsia="Times New Roman" w:hAnsi="Times New Roman" w:cs="Times New Roman"/>
          <w:szCs w:val="24"/>
        </w:rPr>
        <w:t>Shqipëri</w:t>
      </w:r>
      <w:proofErr w:type="spellEnd"/>
      <w:r w:rsidR="007071CF">
        <w:rPr>
          <w:rFonts w:ascii="Times New Roman" w:eastAsia="Times New Roman" w:hAnsi="Times New Roman" w:cs="Times New Roman"/>
          <w:szCs w:val="24"/>
        </w:rPr>
        <w:t>”.</w:t>
      </w:r>
    </w:p>
    <w:p w14:paraId="6C87EAE1" w14:textId="77777777" w:rsidR="00C76BD0" w:rsidRDefault="00C5083B" w:rsidP="00C76BD0">
      <w:pPr>
        <w:pStyle w:val="ListParagraph"/>
        <w:numPr>
          <w:ilvl w:val="0"/>
          <w:numId w:val="38"/>
        </w:numPr>
        <w:spacing w:line="276" w:lineRule="auto"/>
        <w:ind w:left="270" w:hanging="270"/>
        <w:rPr>
          <w:rFonts w:ascii="Times New Roman" w:eastAsia="Times New Roman" w:hAnsi="Times New Roman" w:cs="Times New Roman"/>
          <w:b/>
          <w:szCs w:val="24"/>
        </w:rPr>
      </w:pPr>
      <w:proofErr w:type="spellStart"/>
      <w:r w:rsidRPr="00765B2C">
        <w:rPr>
          <w:rFonts w:ascii="Times New Roman" w:eastAsia="Times New Roman" w:hAnsi="Times New Roman" w:cs="Times New Roman"/>
          <w:b/>
          <w:szCs w:val="24"/>
        </w:rPr>
        <w:t>Forcimi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inovacioneve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dhe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transferimi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njohurive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dhe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teknologjive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në</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sektorin</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prodhues</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nëpërmjet</w:t>
      </w:r>
      <w:proofErr w:type="spellEnd"/>
      <w:r w:rsidRPr="00765B2C">
        <w:rPr>
          <w:rFonts w:ascii="Times New Roman" w:eastAsia="Times New Roman" w:hAnsi="Times New Roman" w:cs="Times New Roman"/>
          <w:b/>
          <w:szCs w:val="24"/>
        </w:rPr>
        <w:t xml:space="preserve">: </w:t>
      </w:r>
    </w:p>
    <w:p w14:paraId="354A9C92" w14:textId="77777777" w:rsidR="00C76BD0" w:rsidRPr="00C76BD0" w:rsidRDefault="00C76BD0" w:rsidP="00C76BD0">
      <w:pPr>
        <w:pStyle w:val="ListParagraph"/>
        <w:numPr>
          <w:ilvl w:val="0"/>
          <w:numId w:val="41"/>
        </w:numPr>
        <w:spacing w:line="276" w:lineRule="auto"/>
        <w:rPr>
          <w:rFonts w:ascii="Times New Roman" w:eastAsia="Times New Roman" w:hAnsi="Times New Roman" w:cs="Times New Roman"/>
          <w:vanish/>
          <w:szCs w:val="24"/>
        </w:rPr>
      </w:pPr>
    </w:p>
    <w:p w14:paraId="0A6556FF" w14:textId="77777777" w:rsidR="00C76BD0" w:rsidRPr="00C76BD0" w:rsidRDefault="00C76BD0" w:rsidP="00C76BD0">
      <w:pPr>
        <w:pStyle w:val="ListParagraph"/>
        <w:numPr>
          <w:ilvl w:val="0"/>
          <w:numId w:val="41"/>
        </w:numPr>
        <w:spacing w:line="276" w:lineRule="auto"/>
        <w:rPr>
          <w:rFonts w:ascii="Times New Roman" w:eastAsia="Times New Roman" w:hAnsi="Times New Roman" w:cs="Times New Roman"/>
          <w:vanish/>
          <w:szCs w:val="24"/>
        </w:rPr>
      </w:pPr>
    </w:p>
    <w:p w14:paraId="6CC732D3" w14:textId="77777777" w:rsidR="00C76BD0" w:rsidRPr="00C76BD0" w:rsidRDefault="00C5083B" w:rsidP="00C76BD0">
      <w:pPr>
        <w:pStyle w:val="ListParagraph"/>
        <w:numPr>
          <w:ilvl w:val="1"/>
          <w:numId w:val="41"/>
        </w:numPr>
        <w:spacing w:line="276" w:lineRule="auto"/>
        <w:rPr>
          <w:rFonts w:ascii="Times New Roman" w:eastAsia="Times New Roman" w:hAnsi="Times New Roman" w:cs="Times New Roman"/>
          <w:b/>
          <w:szCs w:val="24"/>
        </w:rPr>
      </w:pPr>
      <w:proofErr w:type="spellStart"/>
      <w:r w:rsidRPr="00C76BD0">
        <w:rPr>
          <w:rFonts w:ascii="Times New Roman" w:eastAsia="Times New Roman" w:hAnsi="Times New Roman" w:cs="Times New Roman"/>
          <w:szCs w:val="24"/>
        </w:rPr>
        <w:t>bashkëpunimit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më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madh</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më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efikas</w:t>
      </w:r>
      <w:proofErr w:type="spellEnd"/>
      <w:r w:rsidRPr="00C76BD0">
        <w:rPr>
          <w:rFonts w:ascii="Times New Roman" w:eastAsia="Times New Roman" w:hAnsi="Times New Roman" w:cs="Times New Roman"/>
          <w:szCs w:val="24"/>
        </w:rPr>
        <w:t xml:space="preserve"> midis </w:t>
      </w:r>
      <w:proofErr w:type="spellStart"/>
      <w:r w:rsidRPr="00C76BD0">
        <w:rPr>
          <w:rFonts w:ascii="Times New Roman" w:eastAsia="Times New Roman" w:hAnsi="Times New Roman" w:cs="Times New Roman"/>
          <w:szCs w:val="24"/>
        </w:rPr>
        <w:t>ndërmarrjeve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kapacitete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teknologjike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institucioneve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arsimit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lartë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publik</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qëllim</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rritjen</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numrit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projekteve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përbashkëta</w:t>
      </w:r>
      <w:proofErr w:type="spellEnd"/>
      <w:r w:rsidRPr="00C76BD0">
        <w:rPr>
          <w:rFonts w:ascii="Times New Roman" w:eastAsia="Times New Roman" w:hAnsi="Times New Roman" w:cs="Times New Roman"/>
          <w:szCs w:val="24"/>
        </w:rPr>
        <w:t xml:space="preserve"> midis </w:t>
      </w:r>
      <w:proofErr w:type="spellStart"/>
      <w:r w:rsidRPr="00C76BD0">
        <w:rPr>
          <w:rFonts w:ascii="Times New Roman" w:eastAsia="Times New Roman" w:hAnsi="Times New Roman" w:cs="Times New Roman"/>
          <w:szCs w:val="24"/>
        </w:rPr>
        <w:t>sektorit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arsimit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lartë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publik</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sektorit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privat</w:t>
      </w:r>
      <w:proofErr w:type="spellEnd"/>
      <w:r w:rsidRPr="00C76BD0">
        <w:rPr>
          <w:rFonts w:ascii="Times New Roman" w:eastAsia="Times New Roman" w:hAnsi="Times New Roman" w:cs="Times New Roman"/>
          <w:szCs w:val="24"/>
        </w:rPr>
        <w:t xml:space="preserve">; </w:t>
      </w:r>
    </w:p>
    <w:p w14:paraId="30F5BFB7" w14:textId="77777777" w:rsidR="00C76BD0" w:rsidRPr="00C76BD0" w:rsidRDefault="00C5083B" w:rsidP="00C76BD0">
      <w:pPr>
        <w:pStyle w:val="ListParagraph"/>
        <w:numPr>
          <w:ilvl w:val="1"/>
          <w:numId w:val="41"/>
        </w:numPr>
        <w:spacing w:line="276" w:lineRule="auto"/>
        <w:rPr>
          <w:rFonts w:ascii="Times New Roman" w:eastAsia="Times New Roman" w:hAnsi="Times New Roman" w:cs="Times New Roman"/>
          <w:b/>
          <w:szCs w:val="24"/>
        </w:rPr>
      </w:pPr>
      <w:proofErr w:type="spellStart"/>
      <w:r w:rsidRPr="00C76BD0">
        <w:rPr>
          <w:rFonts w:ascii="Times New Roman" w:eastAsia="Times New Roman" w:hAnsi="Times New Roman" w:cs="Times New Roman"/>
          <w:szCs w:val="24"/>
        </w:rPr>
        <w:t>shtimit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novacioneve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transferimit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teknologjisë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ku</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mbizotërojë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Spiralja</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trefishtë</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bashkëpunimit</w:t>
      </w:r>
      <w:proofErr w:type="spellEnd"/>
      <w:r w:rsidRPr="00C76BD0">
        <w:rPr>
          <w:rFonts w:ascii="Times New Roman" w:eastAsia="Times New Roman" w:hAnsi="Times New Roman" w:cs="Times New Roman"/>
          <w:szCs w:val="24"/>
        </w:rPr>
        <w:t xml:space="preserve"> midis </w:t>
      </w:r>
      <w:proofErr w:type="spellStart"/>
      <w:r w:rsidRPr="00C76BD0">
        <w:rPr>
          <w:rFonts w:ascii="Times New Roman" w:eastAsia="Times New Roman" w:hAnsi="Times New Roman" w:cs="Times New Roman"/>
          <w:szCs w:val="24"/>
        </w:rPr>
        <w:t>institucioneve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publike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institucioneve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akademike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biznesit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privat</w:t>
      </w:r>
      <w:proofErr w:type="spellEnd"/>
      <w:r w:rsidRPr="00C76BD0">
        <w:rPr>
          <w:rFonts w:ascii="Times New Roman" w:eastAsia="Times New Roman" w:hAnsi="Times New Roman" w:cs="Times New Roman"/>
          <w:szCs w:val="24"/>
        </w:rPr>
        <w:t xml:space="preserve">, duke </w:t>
      </w:r>
      <w:proofErr w:type="spellStart"/>
      <w:r w:rsidRPr="00C76BD0">
        <w:rPr>
          <w:rFonts w:ascii="Times New Roman" w:eastAsia="Times New Roman" w:hAnsi="Times New Roman" w:cs="Times New Roman"/>
          <w:szCs w:val="24"/>
        </w:rPr>
        <w:t>synuar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përfitimin</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investimeve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përmes</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partneriteteve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institucionet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kërkimore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akademike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shoqërive</w:t>
      </w:r>
      <w:proofErr w:type="spellEnd"/>
      <w:r w:rsidRPr="00C76BD0">
        <w:rPr>
          <w:rFonts w:ascii="Times New Roman" w:eastAsia="Times New Roman" w:hAnsi="Times New Roman" w:cs="Times New Roman"/>
          <w:szCs w:val="24"/>
        </w:rPr>
        <w:t xml:space="preserve">; </w:t>
      </w:r>
    </w:p>
    <w:p w14:paraId="5EC89B15" w14:textId="77777777" w:rsidR="00C76BD0" w:rsidRPr="00C76BD0" w:rsidRDefault="00C5083B" w:rsidP="00C76BD0">
      <w:pPr>
        <w:pStyle w:val="ListParagraph"/>
        <w:numPr>
          <w:ilvl w:val="1"/>
          <w:numId w:val="41"/>
        </w:numPr>
        <w:spacing w:line="276" w:lineRule="auto"/>
        <w:rPr>
          <w:rFonts w:ascii="Times New Roman" w:eastAsia="Times New Roman" w:hAnsi="Times New Roman" w:cs="Times New Roman"/>
          <w:b/>
          <w:szCs w:val="24"/>
        </w:rPr>
      </w:pPr>
      <w:proofErr w:type="spellStart"/>
      <w:r w:rsidRPr="00C76BD0">
        <w:rPr>
          <w:rFonts w:ascii="Times New Roman" w:eastAsia="Times New Roman" w:hAnsi="Times New Roman" w:cs="Times New Roman"/>
          <w:szCs w:val="24"/>
        </w:rPr>
        <w:t>modernizimit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sektorit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biznesit</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anë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stimulimit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shoqërive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angazhuara</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inovacione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transferimin</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teknologjive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reja</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anë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financimit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nga</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programe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kombëtare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ndërkombëtare</w:t>
      </w:r>
      <w:proofErr w:type="spellEnd"/>
      <w:r w:rsidRPr="00C76BD0">
        <w:rPr>
          <w:rFonts w:ascii="Times New Roman" w:eastAsia="Times New Roman" w:hAnsi="Times New Roman" w:cs="Times New Roman"/>
          <w:szCs w:val="24"/>
        </w:rPr>
        <w:t xml:space="preserve">; </w:t>
      </w:r>
    </w:p>
    <w:p w14:paraId="50F25908" w14:textId="77777777" w:rsidR="00C5083B" w:rsidRPr="00C76BD0" w:rsidRDefault="00C5083B" w:rsidP="00C76BD0">
      <w:pPr>
        <w:pStyle w:val="ListParagraph"/>
        <w:numPr>
          <w:ilvl w:val="1"/>
          <w:numId w:val="41"/>
        </w:numPr>
        <w:spacing w:line="276" w:lineRule="auto"/>
        <w:rPr>
          <w:rFonts w:ascii="Times New Roman" w:eastAsia="Times New Roman" w:hAnsi="Times New Roman" w:cs="Times New Roman"/>
          <w:b/>
          <w:szCs w:val="24"/>
        </w:rPr>
      </w:pPr>
      <w:r w:rsidRPr="00C76BD0">
        <w:rPr>
          <w:rFonts w:ascii="Times New Roman" w:eastAsia="Times New Roman" w:hAnsi="Times New Roman" w:cs="Times New Roman"/>
          <w:szCs w:val="24"/>
          <w:lang w:val="sq-AL"/>
        </w:rPr>
        <w:t>përmirësimit</w:t>
      </w:r>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kuadrit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ligjor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drejtave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pronësisë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intelektuale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qëllim</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promovimin</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transferimit</w:t>
      </w:r>
      <w:proofErr w:type="spellEnd"/>
      <w:r w:rsidR="00C76BD0">
        <w:rPr>
          <w:rFonts w:ascii="Times New Roman" w:eastAsia="Times New Roman" w:hAnsi="Times New Roman" w:cs="Times New Roman"/>
          <w:szCs w:val="24"/>
        </w:rPr>
        <w:t xml:space="preserve"> </w:t>
      </w:r>
      <w:proofErr w:type="spellStart"/>
      <w:r w:rsidR="00C76BD0">
        <w:rPr>
          <w:rFonts w:ascii="Times New Roman" w:eastAsia="Times New Roman" w:hAnsi="Times New Roman" w:cs="Times New Roman"/>
          <w:szCs w:val="24"/>
        </w:rPr>
        <w:t>të</w:t>
      </w:r>
      <w:proofErr w:type="spellEnd"/>
      <w:r w:rsidR="00C76BD0">
        <w:rPr>
          <w:rFonts w:ascii="Times New Roman" w:eastAsia="Times New Roman" w:hAnsi="Times New Roman" w:cs="Times New Roman"/>
          <w:szCs w:val="24"/>
        </w:rPr>
        <w:t xml:space="preserve"> </w:t>
      </w:r>
      <w:proofErr w:type="spellStart"/>
      <w:r w:rsidR="00C76BD0">
        <w:rPr>
          <w:rFonts w:ascii="Times New Roman" w:eastAsia="Times New Roman" w:hAnsi="Times New Roman" w:cs="Times New Roman"/>
          <w:szCs w:val="24"/>
        </w:rPr>
        <w:t>njohurive</w:t>
      </w:r>
      <w:proofErr w:type="spellEnd"/>
      <w:r w:rsidR="00C76BD0">
        <w:rPr>
          <w:rFonts w:ascii="Times New Roman" w:eastAsia="Times New Roman" w:hAnsi="Times New Roman" w:cs="Times New Roman"/>
          <w:szCs w:val="24"/>
        </w:rPr>
        <w:t xml:space="preserve"> </w:t>
      </w:r>
      <w:proofErr w:type="spellStart"/>
      <w:r w:rsidR="00C76BD0">
        <w:rPr>
          <w:rFonts w:ascii="Times New Roman" w:eastAsia="Times New Roman" w:hAnsi="Times New Roman" w:cs="Times New Roman"/>
          <w:szCs w:val="24"/>
        </w:rPr>
        <w:t>dhe</w:t>
      </w:r>
      <w:proofErr w:type="spellEnd"/>
      <w:r w:rsidR="00C76BD0">
        <w:rPr>
          <w:rFonts w:ascii="Times New Roman" w:eastAsia="Times New Roman" w:hAnsi="Times New Roman" w:cs="Times New Roman"/>
          <w:szCs w:val="24"/>
        </w:rPr>
        <w:t xml:space="preserve"> </w:t>
      </w:r>
      <w:proofErr w:type="spellStart"/>
      <w:r w:rsidR="00C76BD0">
        <w:rPr>
          <w:rFonts w:ascii="Times New Roman" w:eastAsia="Times New Roman" w:hAnsi="Times New Roman" w:cs="Times New Roman"/>
          <w:szCs w:val="24"/>
        </w:rPr>
        <w:t>teknologjisë</w:t>
      </w:r>
      <w:proofErr w:type="spellEnd"/>
      <w:r w:rsidR="00C76BD0">
        <w:rPr>
          <w:rFonts w:ascii="Times New Roman" w:eastAsia="Times New Roman" w:hAnsi="Times New Roman" w:cs="Times New Roman"/>
          <w:szCs w:val="24"/>
        </w:rPr>
        <w:t xml:space="preserve">; </w:t>
      </w:r>
      <w:r w:rsidRPr="00C76BD0">
        <w:rPr>
          <w:rFonts w:ascii="Times New Roman" w:eastAsia="Times New Roman" w:hAnsi="Times New Roman" w:cs="Times New Roman"/>
          <w:szCs w:val="24"/>
        </w:rPr>
        <w:t xml:space="preserve">2.5 </w:t>
      </w:r>
      <w:proofErr w:type="spellStart"/>
      <w:r w:rsidRPr="00C76BD0">
        <w:rPr>
          <w:rFonts w:ascii="Times New Roman" w:eastAsia="Times New Roman" w:hAnsi="Times New Roman" w:cs="Times New Roman"/>
          <w:szCs w:val="24"/>
        </w:rPr>
        <w:t>rritjes</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numrit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teknologjive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transferuara</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sipërmarrjeve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shqiptare</w:t>
      </w:r>
      <w:proofErr w:type="spellEnd"/>
      <w:r w:rsidRPr="00C76BD0">
        <w:rPr>
          <w:rFonts w:ascii="Times New Roman" w:eastAsia="Times New Roman" w:hAnsi="Times New Roman" w:cs="Times New Roman"/>
          <w:szCs w:val="24"/>
        </w:rPr>
        <w:t xml:space="preserve">. </w:t>
      </w:r>
    </w:p>
    <w:p w14:paraId="7C4E7107" w14:textId="77777777" w:rsidR="00C5083B" w:rsidRPr="00765B2C" w:rsidRDefault="00C5083B" w:rsidP="00C76BD0">
      <w:pPr>
        <w:pStyle w:val="ListParagraph"/>
        <w:numPr>
          <w:ilvl w:val="0"/>
          <w:numId w:val="38"/>
        </w:numPr>
        <w:spacing w:line="276" w:lineRule="auto"/>
        <w:ind w:left="270" w:hanging="270"/>
        <w:rPr>
          <w:rFonts w:ascii="Times New Roman" w:eastAsia="Times New Roman" w:hAnsi="Times New Roman" w:cs="Times New Roman"/>
          <w:b/>
          <w:szCs w:val="24"/>
        </w:rPr>
      </w:pPr>
      <w:proofErr w:type="spellStart"/>
      <w:r w:rsidRPr="00765B2C">
        <w:rPr>
          <w:rFonts w:ascii="Times New Roman" w:eastAsia="Times New Roman" w:hAnsi="Times New Roman" w:cs="Times New Roman"/>
          <w:b/>
          <w:szCs w:val="24"/>
        </w:rPr>
        <w:t>Përmirësimi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kapaciteteve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institucionale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të</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sistemit</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kërkimor</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dhe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të</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inovacioneve</w:t>
      </w:r>
      <w:proofErr w:type="spellEnd"/>
      <w:r w:rsidRPr="00765B2C">
        <w:rPr>
          <w:rFonts w:ascii="Times New Roman" w:eastAsia="Times New Roman" w:hAnsi="Times New Roman" w:cs="Times New Roman"/>
          <w:b/>
          <w:szCs w:val="24"/>
        </w:rPr>
        <w:t xml:space="preserve"> </w:t>
      </w:r>
      <w:proofErr w:type="spellStart"/>
      <w:r w:rsidRPr="00765B2C">
        <w:rPr>
          <w:rFonts w:ascii="Times New Roman" w:eastAsia="Times New Roman" w:hAnsi="Times New Roman" w:cs="Times New Roman"/>
          <w:b/>
          <w:szCs w:val="24"/>
        </w:rPr>
        <w:t>nëpërmjet</w:t>
      </w:r>
      <w:proofErr w:type="spellEnd"/>
      <w:r w:rsidRPr="00765B2C">
        <w:rPr>
          <w:rFonts w:ascii="Times New Roman" w:eastAsia="Times New Roman" w:hAnsi="Times New Roman" w:cs="Times New Roman"/>
          <w:b/>
          <w:szCs w:val="24"/>
        </w:rPr>
        <w:t xml:space="preserve">: </w:t>
      </w:r>
    </w:p>
    <w:p w14:paraId="685313AD" w14:textId="77777777" w:rsidR="00C76BD0" w:rsidRPr="00C76BD0" w:rsidRDefault="00C76BD0" w:rsidP="00C76BD0">
      <w:pPr>
        <w:pStyle w:val="ListParagraph"/>
        <w:numPr>
          <w:ilvl w:val="0"/>
          <w:numId w:val="41"/>
        </w:numPr>
        <w:spacing w:line="276" w:lineRule="auto"/>
        <w:rPr>
          <w:rFonts w:ascii="Times New Roman" w:eastAsia="Times New Roman" w:hAnsi="Times New Roman" w:cs="Times New Roman"/>
          <w:vanish/>
          <w:szCs w:val="24"/>
          <w:lang w:val="sq-AL"/>
        </w:rPr>
      </w:pPr>
    </w:p>
    <w:p w14:paraId="5626B0AF" w14:textId="77777777" w:rsidR="00C76BD0" w:rsidRDefault="00C5083B" w:rsidP="00C76BD0">
      <w:pPr>
        <w:pStyle w:val="ListParagraph"/>
        <w:numPr>
          <w:ilvl w:val="1"/>
          <w:numId w:val="41"/>
        </w:numPr>
        <w:spacing w:line="276" w:lineRule="auto"/>
        <w:rPr>
          <w:rFonts w:ascii="Times New Roman" w:eastAsia="Times New Roman" w:hAnsi="Times New Roman" w:cs="Times New Roman"/>
          <w:szCs w:val="24"/>
          <w:lang w:val="sq-AL"/>
        </w:rPr>
      </w:pPr>
      <w:r w:rsidRPr="00C76BD0">
        <w:rPr>
          <w:rFonts w:ascii="Times New Roman" w:eastAsia="Times New Roman" w:hAnsi="Times New Roman" w:cs="Times New Roman"/>
          <w:szCs w:val="24"/>
          <w:lang w:val="sq-AL"/>
        </w:rPr>
        <w:t>forcimit të strukturave dhe ngritjes së një Këshilli Kombëtar të Shkencës dhe Inovacionit si një strukturë këshillimore për qeverinë dhe parlam</w:t>
      </w:r>
      <w:r w:rsidR="002E7E61" w:rsidRPr="00C76BD0">
        <w:rPr>
          <w:rFonts w:ascii="Times New Roman" w:eastAsia="Times New Roman" w:hAnsi="Times New Roman" w:cs="Times New Roman"/>
          <w:szCs w:val="24"/>
          <w:lang w:val="sq-AL"/>
        </w:rPr>
        <w:t xml:space="preserve">entin; </w:t>
      </w:r>
      <w:proofErr w:type="spellStart"/>
      <w:r w:rsidR="002E7E61" w:rsidRPr="00C76BD0">
        <w:rPr>
          <w:rFonts w:ascii="Times New Roman" w:eastAsia="Times New Roman" w:hAnsi="Times New Roman" w:cs="Times New Roman"/>
          <w:szCs w:val="24"/>
          <w:lang w:val="sq-AL"/>
        </w:rPr>
        <w:t>SKZHI-II</w:t>
      </w:r>
      <w:proofErr w:type="spellEnd"/>
      <w:r w:rsidR="002E7E61" w:rsidRPr="00C76BD0">
        <w:rPr>
          <w:rFonts w:ascii="Times New Roman" w:eastAsia="Times New Roman" w:hAnsi="Times New Roman" w:cs="Times New Roman"/>
          <w:szCs w:val="24"/>
          <w:lang w:val="sq-AL"/>
        </w:rPr>
        <w:t xml:space="preserve"> 2015 </w:t>
      </w:r>
      <w:r w:rsidR="00C76BD0">
        <w:rPr>
          <w:rFonts w:ascii="Times New Roman" w:eastAsia="Times New Roman" w:hAnsi="Times New Roman" w:cs="Times New Roman"/>
          <w:szCs w:val="24"/>
          <w:lang w:val="sq-AL"/>
        </w:rPr>
        <w:t>–</w:t>
      </w:r>
      <w:r w:rsidR="002E7E61" w:rsidRPr="00C76BD0">
        <w:rPr>
          <w:rFonts w:ascii="Times New Roman" w:eastAsia="Times New Roman" w:hAnsi="Times New Roman" w:cs="Times New Roman"/>
          <w:szCs w:val="24"/>
          <w:lang w:val="sq-AL"/>
        </w:rPr>
        <w:t xml:space="preserve"> 2020</w:t>
      </w:r>
    </w:p>
    <w:p w14:paraId="25550570" w14:textId="77777777" w:rsidR="00C76BD0" w:rsidRPr="00C76BD0" w:rsidRDefault="00C5083B" w:rsidP="00C76BD0">
      <w:pPr>
        <w:pStyle w:val="ListParagraph"/>
        <w:numPr>
          <w:ilvl w:val="1"/>
          <w:numId w:val="41"/>
        </w:numPr>
        <w:spacing w:line="276" w:lineRule="auto"/>
        <w:rPr>
          <w:rFonts w:ascii="Times New Roman" w:eastAsia="Times New Roman" w:hAnsi="Times New Roman" w:cs="Times New Roman"/>
          <w:szCs w:val="24"/>
          <w:lang w:val="sq-AL"/>
        </w:rPr>
      </w:pPr>
      <w:proofErr w:type="spellStart"/>
      <w:r w:rsidRPr="00C76BD0">
        <w:rPr>
          <w:rFonts w:ascii="Times New Roman" w:eastAsia="Times New Roman" w:hAnsi="Times New Roman" w:cs="Times New Roman"/>
          <w:szCs w:val="24"/>
        </w:rPr>
        <w:t>përdorimit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burimeve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financiare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kontribute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përfituesve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kërkime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inovacione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anë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programeve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kombëtare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ndërkombëtare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dypalëshe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shumëpalëshe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kërkimore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zhvillimore</w:t>
      </w:r>
      <w:proofErr w:type="spellEnd"/>
      <w:r w:rsidRPr="00C76BD0">
        <w:rPr>
          <w:rFonts w:ascii="Times New Roman" w:eastAsia="Times New Roman" w:hAnsi="Times New Roman" w:cs="Times New Roman"/>
          <w:szCs w:val="24"/>
        </w:rPr>
        <w:t xml:space="preserve">, me </w:t>
      </w:r>
      <w:proofErr w:type="spellStart"/>
      <w:r w:rsidRPr="00C76BD0">
        <w:rPr>
          <w:rFonts w:ascii="Times New Roman" w:eastAsia="Times New Roman" w:hAnsi="Times New Roman" w:cs="Times New Roman"/>
          <w:szCs w:val="24"/>
        </w:rPr>
        <w:t>synim</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shtimin</w:t>
      </w:r>
      <w:proofErr w:type="spellEnd"/>
      <w:r w:rsidRPr="00C76BD0">
        <w:rPr>
          <w:rFonts w:ascii="Times New Roman" w:eastAsia="Times New Roman" w:hAnsi="Times New Roman" w:cs="Times New Roman"/>
          <w:szCs w:val="24"/>
        </w:rPr>
        <w:t xml:space="preserve"> e </w:t>
      </w:r>
      <w:proofErr w:type="spellStart"/>
      <w:r w:rsidRPr="00C76BD0">
        <w:rPr>
          <w:rFonts w:ascii="Times New Roman" w:eastAsia="Times New Roman" w:hAnsi="Times New Roman" w:cs="Times New Roman"/>
          <w:szCs w:val="24"/>
        </w:rPr>
        <w:t>financimeve</w:t>
      </w:r>
      <w:proofErr w:type="spellEnd"/>
      <w:r w:rsidRPr="00C76BD0">
        <w:rPr>
          <w:rFonts w:ascii="Times New Roman" w:eastAsia="Times New Roman" w:hAnsi="Times New Roman" w:cs="Times New Roman"/>
          <w:szCs w:val="24"/>
        </w:rPr>
        <w:t xml:space="preserve">; </w:t>
      </w:r>
    </w:p>
    <w:p w14:paraId="49BE67B0" w14:textId="77777777" w:rsidR="00C5083B" w:rsidRPr="00C76BD0" w:rsidRDefault="00C5083B" w:rsidP="00C76BD0">
      <w:pPr>
        <w:pStyle w:val="ListParagraph"/>
        <w:numPr>
          <w:ilvl w:val="1"/>
          <w:numId w:val="41"/>
        </w:numPr>
        <w:spacing w:line="276" w:lineRule="auto"/>
        <w:rPr>
          <w:rFonts w:ascii="Times New Roman" w:eastAsia="Times New Roman" w:hAnsi="Times New Roman" w:cs="Times New Roman"/>
          <w:szCs w:val="24"/>
          <w:lang w:val="sq-AL"/>
        </w:rPr>
      </w:pPr>
      <w:proofErr w:type="spellStart"/>
      <w:r w:rsidRPr="00C76BD0">
        <w:rPr>
          <w:rFonts w:ascii="Times New Roman" w:eastAsia="Times New Roman" w:hAnsi="Times New Roman" w:cs="Times New Roman"/>
          <w:szCs w:val="24"/>
          <w:lang w:val="sq-AL"/>
        </w:rPr>
        <w:t>ritjes</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kapaciteteve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vlerësime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kërkime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në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Shqipëri</w:t>
      </w:r>
      <w:proofErr w:type="spellEnd"/>
      <w:r w:rsidRPr="00C76BD0">
        <w:rPr>
          <w:rFonts w:ascii="Times New Roman" w:eastAsia="Times New Roman" w:hAnsi="Times New Roman" w:cs="Times New Roman"/>
          <w:szCs w:val="24"/>
        </w:rPr>
        <w:t xml:space="preserve">, duke </w:t>
      </w:r>
      <w:proofErr w:type="spellStart"/>
      <w:r w:rsidRPr="00C76BD0">
        <w:rPr>
          <w:rFonts w:ascii="Times New Roman" w:eastAsia="Times New Roman" w:hAnsi="Times New Roman" w:cs="Times New Roman"/>
          <w:szCs w:val="24"/>
        </w:rPr>
        <w:t>përdorur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treguesit</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standardë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të</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Organizatës</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për</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Bashkëpunim</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Ekonomik</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dhe</w:t>
      </w:r>
      <w:proofErr w:type="spellEnd"/>
      <w:r w:rsidRPr="00C76BD0">
        <w:rPr>
          <w:rFonts w:ascii="Times New Roman" w:eastAsia="Times New Roman" w:hAnsi="Times New Roman" w:cs="Times New Roman"/>
          <w:szCs w:val="24"/>
        </w:rPr>
        <w:t xml:space="preserve"> </w:t>
      </w:r>
      <w:proofErr w:type="spellStart"/>
      <w:r w:rsidRPr="00C76BD0">
        <w:rPr>
          <w:rFonts w:ascii="Times New Roman" w:eastAsia="Times New Roman" w:hAnsi="Times New Roman" w:cs="Times New Roman"/>
          <w:szCs w:val="24"/>
        </w:rPr>
        <w:t>Zhvillim</w:t>
      </w:r>
      <w:proofErr w:type="spellEnd"/>
      <w:r w:rsidRPr="00C76BD0">
        <w:rPr>
          <w:rFonts w:ascii="Times New Roman" w:eastAsia="Times New Roman" w:hAnsi="Times New Roman" w:cs="Times New Roman"/>
          <w:szCs w:val="24"/>
        </w:rPr>
        <w:t>.</w:t>
      </w:r>
    </w:p>
    <w:p w14:paraId="289CA826" w14:textId="77777777" w:rsidR="00C76BD0" w:rsidRPr="00C76BD0" w:rsidRDefault="00C76BD0" w:rsidP="00C76BD0">
      <w:pPr>
        <w:pStyle w:val="ListParagraph"/>
        <w:spacing w:line="276" w:lineRule="auto"/>
        <w:ind w:left="792"/>
        <w:rPr>
          <w:rFonts w:ascii="Times New Roman" w:eastAsia="Times New Roman" w:hAnsi="Times New Roman" w:cs="Times New Roman"/>
          <w:szCs w:val="24"/>
          <w:lang w:val="sq-AL"/>
        </w:rPr>
      </w:pPr>
    </w:p>
    <w:p w14:paraId="1CEB9226" w14:textId="77777777" w:rsidR="00C5083B" w:rsidRPr="00C76BD0" w:rsidRDefault="00C5083B" w:rsidP="00C76BD0">
      <w:pPr>
        <w:pStyle w:val="Heading2"/>
        <w:shd w:val="clear" w:color="auto" w:fill="DEEBF6"/>
        <w:spacing w:line="276" w:lineRule="auto"/>
        <w:jc w:val="both"/>
        <w:rPr>
          <w:rFonts w:cs="Times New Roman"/>
          <w:b/>
          <w:szCs w:val="24"/>
        </w:rPr>
      </w:pPr>
      <w:bookmarkStart w:id="15" w:name="_Toc115909615"/>
      <w:bookmarkStart w:id="16" w:name="_Toc127164700"/>
      <w:r w:rsidRPr="00765B2C">
        <w:rPr>
          <w:rFonts w:cs="Times New Roman"/>
          <w:b/>
          <w:szCs w:val="24"/>
        </w:rPr>
        <w:t>Lidhja me dokumente dhe strategji kombëtare</w:t>
      </w:r>
      <w:bookmarkEnd w:id="15"/>
      <w:bookmarkEnd w:id="16"/>
    </w:p>
    <w:p w14:paraId="14527534" w14:textId="77777777" w:rsidR="00C5083B" w:rsidRPr="00765B2C" w:rsidRDefault="00C5083B" w:rsidP="00BC4FE3">
      <w:pPr>
        <w:pStyle w:val="Heading3"/>
        <w:numPr>
          <w:ilvl w:val="0"/>
          <w:numId w:val="24"/>
        </w:numPr>
        <w:spacing w:line="276" w:lineRule="auto"/>
        <w:jc w:val="both"/>
        <w:rPr>
          <w:rFonts w:ascii="Times New Roman" w:hAnsi="Times New Roman" w:cs="Times New Roman"/>
          <w:b/>
        </w:rPr>
      </w:pPr>
      <w:bookmarkStart w:id="17" w:name="_Toc115909616"/>
      <w:bookmarkStart w:id="18" w:name="_Toc127164701"/>
      <w:r w:rsidRPr="00765B2C">
        <w:rPr>
          <w:rFonts w:ascii="Times New Roman" w:hAnsi="Times New Roman" w:cs="Times New Roman"/>
          <w:b/>
        </w:rPr>
        <w:t>Strategjia e Arsimit 2021 - 2026</w:t>
      </w:r>
      <w:bookmarkEnd w:id="17"/>
      <w:bookmarkEnd w:id="18"/>
    </w:p>
    <w:p w14:paraId="3A67049D" w14:textId="77777777" w:rsidR="00C5083B" w:rsidRPr="00765B2C" w:rsidRDefault="00C5083B"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Në këtë strategji, qëllimi i politikës C mbulon fushën e arsimit të lartë. Për këtë qëllim janë identifikuar 7 objektiva specifike. Në mënyrë të drejtpërdrejtë nga të 7 objektivat, vetëm 3 objektiva ndikojnë drejtpërdrejtë edhe në realizimin e synimeve për kërkimin shkencor, ndërkombëtarizimin dhe inovacionin. Këta objektiva janë</w:t>
      </w:r>
    </w:p>
    <w:p w14:paraId="1D28C1C5" w14:textId="77777777" w:rsidR="00C5083B" w:rsidRPr="00765B2C" w:rsidRDefault="00C5083B"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w:t>
      </w:r>
      <w:proofErr w:type="spellStart"/>
      <w:r w:rsidRPr="00765B2C">
        <w:rPr>
          <w:rFonts w:ascii="Times New Roman" w:eastAsia="Times New Roman" w:hAnsi="Times New Roman" w:cs="Times New Roman"/>
          <w:sz w:val="24"/>
          <w:szCs w:val="24"/>
        </w:rPr>
        <w:t>C2</w:t>
      </w:r>
      <w:proofErr w:type="spellEnd"/>
      <w:r w:rsidRPr="00765B2C">
        <w:rPr>
          <w:rFonts w:ascii="Times New Roman" w:eastAsia="Times New Roman" w:hAnsi="Times New Roman" w:cs="Times New Roman"/>
          <w:sz w:val="24"/>
          <w:szCs w:val="24"/>
        </w:rPr>
        <w:t xml:space="preserve"> ‘Nxitja e përsosmërisë në </w:t>
      </w:r>
      <w:r w:rsidR="00C76BD0">
        <w:rPr>
          <w:rFonts w:ascii="Times New Roman" w:eastAsia="Times New Roman" w:hAnsi="Times New Roman" w:cs="Times New Roman"/>
          <w:sz w:val="24"/>
          <w:szCs w:val="24"/>
        </w:rPr>
        <w:t>mësimdhënie dhe kërkim shkencor</w:t>
      </w:r>
      <w:r w:rsidRPr="00765B2C">
        <w:rPr>
          <w:rFonts w:ascii="Times New Roman" w:eastAsia="Times New Roman" w:hAnsi="Times New Roman" w:cs="Times New Roman"/>
          <w:sz w:val="24"/>
          <w:szCs w:val="24"/>
        </w:rPr>
        <w:t>’</w:t>
      </w:r>
      <w:r w:rsidR="00C76BD0">
        <w:rPr>
          <w:rFonts w:ascii="Times New Roman" w:eastAsia="Times New Roman" w:hAnsi="Times New Roman" w:cs="Times New Roman"/>
          <w:sz w:val="24"/>
          <w:szCs w:val="24"/>
        </w:rPr>
        <w:t>.</w:t>
      </w:r>
    </w:p>
    <w:p w14:paraId="3F9E6806" w14:textId="77777777" w:rsidR="00C5083B" w:rsidRPr="00765B2C" w:rsidRDefault="00C5083B"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specifik </w:t>
      </w:r>
      <w:proofErr w:type="spellStart"/>
      <w:r w:rsidRPr="00765B2C">
        <w:rPr>
          <w:rFonts w:ascii="Times New Roman" w:eastAsia="Times New Roman" w:hAnsi="Times New Roman" w:cs="Times New Roman"/>
          <w:sz w:val="24"/>
          <w:szCs w:val="24"/>
        </w:rPr>
        <w:t>C6</w:t>
      </w:r>
      <w:proofErr w:type="spellEnd"/>
      <w:r w:rsidRPr="00765B2C">
        <w:rPr>
          <w:rFonts w:ascii="Times New Roman" w:eastAsia="Times New Roman" w:hAnsi="Times New Roman" w:cs="Times New Roman"/>
          <w:sz w:val="24"/>
          <w:szCs w:val="24"/>
        </w:rPr>
        <w:t>. Ndërkombëtarizimi i arsimit të lartë në Shqipëri dhe integrimi në Hapësirën Evropiane të Arsimit të Lartë (</w:t>
      </w:r>
      <w:proofErr w:type="spellStart"/>
      <w:r w:rsidRPr="00765B2C">
        <w:rPr>
          <w:rFonts w:ascii="Times New Roman" w:eastAsia="Times New Roman" w:hAnsi="Times New Roman" w:cs="Times New Roman"/>
          <w:sz w:val="24"/>
          <w:szCs w:val="24"/>
        </w:rPr>
        <w:t>EHEA</w:t>
      </w:r>
      <w:proofErr w:type="spellEnd"/>
      <w:r w:rsidRPr="00765B2C">
        <w:rPr>
          <w:rFonts w:ascii="Times New Roman" w:eastAsia="Times New Roman" w:hAnsi="Times New Roman" w:cs="Times New Roman"/>
          <w:sz w:val="24"/>
          <w:szCs w:val="24"/>
        </w:rPr>
        <w:t>).</w:t>
      </w:r>
    </w:p>
    <w:p w14:paraId="3B0996A1" w14:textId="77777777" w:rsidR="00C5083B" w:rsidRPr="00765B2C" w:rsidRDefault="00C5083B"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specifik </w:t>
      </w:r>
      <w:proofErr w:type="spellStart"/>
      <w:r w:rsidRPr="00765B2C">
        <w:rPr>
          <w:rFonts w:ascii="Times New Roman" w:eastAsia="Times New Roman" w:hAnsi="Times New Roman" w:cs="Times New Roman"/>
          <w:sz w:val="24"/>
          <w:szCs w:val="24"/>
        </w:rPr>
        <w:t>C7</w:t>
      </w:r>
      <w:proofErr w:type="spellEnd"/>
      <w:r w:rsidRPr="00765B2C">
        <w:rPr>
          <w:rFonts w:ascii="Times New Roman" w:eastAsia="Times New Roman" w:hAnsi="Times New Roman" w:cs="Times New Roman"/>
          <w:sz w:val="24"/>
          <w:szCs w:val="24"/>
        </w:rPr>
        <w:t xml:space="preserve">. Avancimi i infrastrukturës së </w:t>
      </w:r>
      <w:proofErr w:type="spellStart"/>
      <w:r w:rsidRPr="00765B2C">
        <w:rPr>
          <w:rFonts w:ascii="Times New Roman" w:eastAsia="Times New Roman" w:hAnsi="Times New Roman" w:cs="Times New Roman"/>
          <w:sz w:val="24"/>
          <w:szCs w:val="24"/>
        </w:rPr>
        <w:t>TIK</w:t>
      </w:r>
      <w:proofErr w:type="spellEnd"/>
      <w:r w:rsidRPr="00765B2C">
        <w:rPr>
          <w:rFonts w:ascii="Times New Roman" w:eastAsia="Times New Roman" w:hAnsi="Times New Roman" w:cs="Times New Roman"/>
          <w:sz w:val="24"/>
          <w:szCs w:val="24"/>
        </w:rPr>
        <w:t xml:space="preserve">-ut dhe i shërbimeve digjitale për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-të publike.</w:t>
      </w:r>
    </w:p>
    <w:p w14:paraId="79E48044" w14:textId="77777777" w:rsidR="00C5083B" w:rsidRPr="00765B2C" w:rsidRDefault="00C5083B" w:rsidP="00BC4FE3">
      <w:pPr>
        <w:spacing w:after="0" w:line="276" w:lineRule="auto"/>
        <w:jc w:val="both"/>
        <w:rPr>
          <w:rFonts w:ascii="Times New Roman" w:eastAsia="Times New Roman" w:hAnsi="Times New Roman" w:cs="Times New Roman"/>
          <w:sz w:val="24"/>
          <w:szCs w:val="24"/>
        </w:rPr>
      </w:pPr>
    </w:p>
    <w:p w14:paraId="4E19B27A" w14:textId="77777777" w:rsidR="00C5083B" w:rsidRPr="00765B2C" w:rsidRDefault="00C5083B" w:rsidP="00BC4FE3">
      <w:pPr>
        <w:pStyle w:val="Heading3"/>
        <w:numPr>
          <w:ilvl w:val="0"/>
          <w:numId w:val="24"/>
        </w:numPr>
        <w:spacing w:line="276" w:lineRule="auto"/>
        <w:jc w:val="both"/>
        <w:rPr>
          <w:rFonts w:ascii="Times New Roman" w:hAnsi="Times New Roman" w:cs="Times New Roman"/>
          <w:b/>
        </w:rPr>
      </w:pPr>
      <w:bookmarkStart w:id="19" w:name="_Toc115909617"/>
      <w:bookmarkStart w:id="20" w:name="_Toc127164702"/>
      <w:r w:rsidRPr="00765B2C">
        <w:rPr>
          <w:rFonts w:ascii="Times New Roman" w:hAnsi="Times New Roman" w:cs="Times New Roman"/>
          <w:b/>
        </w:rPr>
        <w:t>Strategjia Kombëtare për Barazinë Gjinore 2021 - 2030</w:t>
      </w:r>
      <w:bookmarkEnd w:id="19"/>
      <w:bookmarkEnd w:id="20"/>
    </w:p>
    <w:p w14:paraId="4AE0E33D"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këtë dokument është specifikuar rëndësia e përfshirjes së grave dhe vajzave në shkencë dhe teknologji, te qëllimi i parë (nga 4 qëllime të strategjisë), tek Objektivi specifik 1.3  ‘Zvogëlimi i barrierave që i mbajnë gratë, të rejat dhe vajzat larg tregut të punës, si dhe rritja e </w:t>
      </w:r>
      <w:proofErr w:type="spellStart"/>
      <w:r w:rsidRPr="00765B2C">
        <w:rPr>
          <w:rFonts w:ascii="Times New Roman" w:eastAsia="Times New Roman" w:hAnsi="Times New Roman" w:cs="Times New Roman"/>
          <w:sz w:val="24"/>
          <w:szCs w:val="24"/>
        </w:rPr>
        <w:t>aksesit</w:t>
      </w:r>
      <w:proofErr w:type="spellEnd"/>
      <w:r w:rsidRPr="00765B2C">
        <w:rPr>
          <w:rFonts w:ascii="Times New Roman" w:eastAsia="Times New Roman" w:hAnsi="Times New Roman" w:cs="Times New Roman"/>
          <w:sz w:val="24"/>
          <w:szCs w:val="24"/>
        </w:rPr>
        <w:t xml:space="preserve"> të grave, të rejave dhe vajzave </w:t>
      </w:r>
      <w:r w:rsidRPr="00765B2C">
        <w:rPr>
          <w:rFonts w:ascii="Times New Roman" w:eastAsia="Times New Roman" w:hAnsi="Times New Roman" w:cs="Times New Roman"/>
          <w:sz w:val="24"/>
          <w:szCs w:val="24"/>
          <w:u w:val="single"/>
        </w:rPr>
        <w:t>nga të gjithë grupet</w:t>
      </w:r>
      <w:r w:rsidRPr="00765B2C">
        <w:rPr>
          <w:rFonts w:ascii="Times New Roman" w:eastAsia="Times New Roman" w:hAnsi="Times New Roman" w:cs="Times New Roman"/>
          <w:sz w:val="24"/>
          <w:szCs w:val="24"/>
        </w:rPr>
        <w:t>, për punë të denjë edhe në sektorët jo-tradicionalë të punësimit, (në veçanti në shkencë, teknologji, inxhinieri, matematikë).’</w:t>
      </w:r>
    </w:p>
    <w:p w14:paraId="307A6ABC"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p>
    <w:p w14:paraId="635D8463" w14:textId="77777777" w:rsidR="00C5083B" w:rsidRPr="00323C08" w:rsidRDefault="00C5083B" w:rsidP="00BC4FE3">
      <w:pPr>
        <w:pStyle w:val="Heading3"/>
        <w:numPr>
          <w:ilvl w:val="0"/>
          <w:numId w:val="24"/>
        </w:numPr>
        <w:shd w:val="clear" w:color="auto" w:fill="FFFFFF"/>
        <w:spacing w:line="276" w:lineRule="auto"/>
        <w:jc w:val="both"/>
        <w:rPr>
          <w:rFonts w:ascii="Times New Roman" w:hAnsi="Times New Roman" w:cs="Times New Roman"/>
          <w:b/>
        </w:rPr>
      </w:pPr>
      <w:bookmarkStart w:id="21" w:name="_Toc115909618"/>
      <w:bookmarkStart w:id="22" w:name="_Toc127164703"/>
      <w:r w:rsidRPr="00252C07">
        <w:rPr>
          <w:rFonts w:ascii="Times New Roman" w:hAnsi="Times New Roman" w:cs="Times New Roman"/>
          <w:b/>
        </w:rPr>
        <w:t xml:space="preserve">Plani kombëtar për zhvillimin e qëndrueshëm të infrastrukturës digjitale </w:t>
      </w:r>
      <w:proofErr w:type="spellStart"/>
      <w:r w:rsidRPr="00252C07">
        <w:rPr>
          <w:rFonts w:ascii="Times New Roman" w:hAnsi="Times New Roman" w:cs="Times New Roman"/>
          <w:b/>
        </w:rPr>
        <w:t>broadband</w:t>
      </w:r>
      <w:proofErr w:type="spellEnd"/>
      <w:r w:rsidRPr="00252C07">
        <w:rPr>
          <w:rFonts w:ascii="Times New Roman" w:hAnsi="Times New Roman" w:cs="Times New Roman"/>
          <w:b/>
        </w:rPr>
        <w:t xml:space="preserve"> 2020-2025</w:t>
      </w:r>
      <w:bookmarkEnd w:id="21"/>
      <w:r w:rsidR="00252C07" w:rsidRPr="00252C07">
        <w:rPr>
          <w:rFonts w:ascii="Times New Roman" w:hAnsi="Times New Roman" w:cs="Times New Roman"/>
          <w:b/>
        </w:rPr>
        <w:t xml:space="preserve">, miratuar me vendimin </w:t>
      </w:r>
      <w:r w:rsidR="00252C07" w:rsidRPr="00323C08">
        <w:rPr>
          <w:rFonts w:ascii="Times New Roman" w:hAnsi="Times New Roman" w:cs="Times New Roman"/>
          <w:b/>
        </w:rPr>
        <w:t>n</w:t>
      </w:r>
      <w:r w:rsidR="00252C07" w:rsidRPr="00BA18A8">
        <w:rPr>
          <w:rFonts w:ascii="Times New Roman" w:hAnsi="Times New Roman" w:cs="Times New Roman"/>
          <w:b/>
        </w:rPr>
        <w:t xml:space="preserve">r. 434, datë 3.6.2020 të </w:t>
      </w:r>
      <w:r w:rsidR="00252C07" w:rsidRPr="00BA18A8">
        <w:rPr>
          <w:rFonts w:ascii="Times New Roman" w:eastAsia="Times New Roman" w:hAnsi="Times New Roman" w:cs="Times New Roman"/>
          <w:b/>
        </w:rPr>
        <w:t>Këshillit të Ministrave</w:t>
      </w:r>
      <w:bookmarkEnd w:id="22"/>
    </w:p>
    <w:p w14:paraId="15ACBEDB"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color w:val="222222"/>
          <w:sz w:val="24"/>
          <w:szCs w:val="24"/>
          <w:highlight w:val="white"/>
        </w:rPr>
      </w:pPr>
      <w:r w:rsidRPr="00765B2C">
        <w:rPr>
          <w:rFonts w:ascii="Times New Roman" w:eastAsia="Times New Roman" w:hAnsi="Times New Roman" w:cs="Times New Roman"/>
          <w:color w:val="222222"/>
          <w:sz w:val="24"/>
          <w:szCs w:val="24"/>
          <w:highlight w:val="white"/>
        </w:rPr>
        <w:t xml:space="preserve">Nga shtatë objektivat specifikë të identifikuar, objektivi i katërt lidhet drejtpërdrejtë me cilësinë e kërkimit shkencor. Kështu objektivi është ‘nga fundi i vitit 2025 100% e </w:t>
      </w:r>
      <w:proofErr w:type="spellStart"/>
      <w:r w:rsidRPr="00765B2C">
        <w:rPr>
          <w:rFonts w:ascii="Times New Roman" w:eastAsia="Times New Roman" w:hAnsi="Times New Roman" w:cs="Times New Roman"/>
          <w:color w:val="222222"/>
          <w:sz w:val="24"/>
          <w:szCs w:val="24"/>
          <w:highlight w:val="white"/>
        </w:rPr>
        <w:t>IAL</w:t>
      </w:r>
      <w:proofErr w:type="spellEnd"/>
      <w:r w:rsidRPr="00765B2C">
        <w:rPr>
          <w:rFonts w:ascii="Times New Roman" w:eastAsia="Times New Roman" w:hAnsi="Times New Roman" w:cs="Times New Roman"/>
          <w:color w:val="222222"/>
          <w:sz w:val="24"/>
          <w:szCs w:val="24"/>
          <w:highlight w:val="white"/>
        </w:rPr>
        <w:t xml:space="preserve">-ve të jenë të lidhura me </w:t>
      </w:r>
      <w:proofErr w:type="spellStart"/>
      <w:r w:rsidRPr="00765B2C">
        <w:rPr>
          <w:rFonts w:ascii="Times New Roman" w:eastAsia="Times New Roman" w:hAnsi="Times New Roman" w:cs="Times New Roman"/>
          <w:color w:val="222222"/>
          <w:sz w:val="24"/>
          <w:szCs w:val="24"/>
          <w:highlight w:val="white"/>
        </w:rPr>
        <w:t>broadband</w:t>
      </w:r>
      <w:proofErr w:type="spellEnd"/>
      <w:r w:rsidRPr="00765B2C">
        <w:rPr>
          <w:rFonts w:ascii="Times New Roman" w:eastAsia="Times New Roman" w:hAnsi="Times New Roman" w:cs="Times New Roman"/>
          <w:color w:val="222222"/>
          <w:sz w:val="24"/>
          <w:szCs w:val="24"/>
          <w:highlight w:val="white"/>
        </w:rPr>
        <w:t xml:space="preserve"> me shpejtësi 1 </w:t>
      </w:r>
      <w:proofErr w:type="spellStart"/>
      <w:r w:rsidRPr="00765B2C">
        <w:rPr>
          <w:rFonts w:ascii="Times New Roman" w:eastAsia="Times New Roman" w:hAnsi="Times New Roman" w:cs="Times New Roman"/>
          <w:color w:val="222222"/>
          <w:sz w:val="24"/>
          <w:szCs w:val="24"/>
          <w:highlight w:val="white"/>
        </w:rPr>
        <w:t>Gbps</w:t>
      </w:r>
      <w:proofErr w:type="spellEnd"/>
      <w:r w:rsidRPr="00765B2C">
        <w:rPr>
          <w:rFonts w:ascii="Times New Roman" w:eastAsia="Times New Roman" w:hAnsi="Times New Roman" w:cs="Times New Roman"/>
          <w:color w:val="222222"/>
          <w:sz w:val="24"/>
          <w:szCs w:val="24"/>
          <w:highlight w:val="white"/>
        </w:rPr>
        <w:t xml:space="preserve">; rrjeti Akademik Shqiptar të jetë pjesë e rrjetit evropian të </w:t>
      </w:r>
      <w:proofErr w:type="spellStart"/>
      <w:r w:rsidRPr="00765B2C">
        <w:rPr>
          <w:rFonts w:ascii="Times New Roman" w:eastAsia="Times New Roman" w:hAnsi="Times New Roman" w:cs="Times New Roman"/>
          <w:color w:val="222222"/>
          <w:sz w:val="24"/>
          <w:szCs w:val="24"/>
          <w:highlight w:val="white"/>
        </w:rPr>
        <w:t>High</w:t>
      </w:r>
      <w:proofErr w:type="spellEnd"/>
      <w:r w:rsidRPr="00765B2C">
        <w:rPr>
          <w:rFonts w:ascii="Times New Roman" w:eastAsia="Times New Roman" w:hAnsi="Times New Roman" w:cs="Times New Roman"/>
          <w:color w:val="222222"/>
          <w:sz w:val="24"/>
          <w:szCs w:val="24"/>
          <w:highlight w:val="white"/>
        </w:rPr>
        <w:t xml:space="preserve"> </w:t>
      </w:r>
      <w:proofErr w:type="spellStart"/>
      <w:r w:rsidRPr="00765B2C">
        <w:rPr>
          <w:rFonts w:ascii="Times New Roman" w:eastAsia="Times New Roman" w:hAnsi="Times New Roman" w:cs="Times New Roman"/>
          <w:color w:val="222222"/>
          <w:sz w:val="24"/>
          <w:szCs w:val="24"/>
          <w:highlight w:val="white"/>
        </w:rPr>
        <w:t>Performance</w:t>
      </w:r>
      <w:proofErr w:type="spellEnd"/>
      <w:r w:rsidRPr="00765B2C">
        <w:rPr>
          <w:rFonts w:ascii="Times New Roman" w:eastAsia="Times New Roman" w:hAnsi="Times New Roman" w:cs="Times New Roman"/>
          <w:color w:val="222222"/>
          <w:sz w:val="24"/>
          <w:szCs w:val="24"/>
          <w:highlight w:val="white"/>
        </w:rPr>
        <w:t xml:space="preserve"> </w:t>
      </w:r>
      <w:proofErr w:type="spellStart"/>
      <w:r w:rsidRPr="00765B2C">
        <w:rPr>
          <w:rFonts w:ascii="Times New Roman" w:eastAsia="Times New Roman" w:hAnsi="Times New Roman" w:cs="Times New Roman"/>
          <w:color w:val="222222"/>
          <w:sz w:val="24"/>
          <w:szCs w:val="24"/>
          <w:highlight w:val="white"/>
        </w:rPr>
        <w:t>Computer</w:t>
      </w:r>
      <w:proofErr w:type="spellEnd"/>
      <w:r w:rsidRPr="00765B2C">
        <w:rPr>
          <w:rFonts w:ascii="Times New Roman" w:eastAsia="Times New Roman" w:hAnsi="Times New Roman" w:cs="Times New Roman"/>
          <w:color w:val="222222"/>
          <w:sz w:val="24"/>
          <w:szCs w:val="24"/>
          <w:highlight w:val="white"/>
        </w:rPr>
        <w:t xml:space="preserve"> (</w:t>
      </w:r>
      <w:proofErr w:type="spellStart"/>
      <w:r w:rsidRPr="00765B2C">
        <w:rPr>
          <w:rFonts w:ascii="Times New Roman" w:eastAsia="Times New Roman" w:hAnsi="Times New Roman" w:cs="Times New Roman"/>
          <w:color w:val="222222"/>
          <w:sz w:val="24"/>
          <w:szCs w:val="24"/>
          <w:highlight w:val="white"/>
        </w:rPr>
        <w:t>HPC</w:t>
      </w:r>
      <w:proofErr w:type="spellEnd"/>
      <w:r w:rsidRPr="00765B2C">
        <w:rPr>
          <w:rFonts w:ascii="Times New Roman" w:eastAsia="Times New Roman" w:hAnsi="Times New Roman" w:cs="Times New Roman"/>
          <w:color w:val="222222"/>
          <w:sz w:val="24"/>
          <w:szCs w:val="24"/>
          <w:highlight w:val="white"/>
        </w:rPr>
        <w:t>)’</w:t>
      </w:r>
    </w:p>
    <w:p w14:paraId="1F2298D3" w14:textId="77777777" w:rsidR="00C5083B" w:rsidRPr="00765B2C" w:rsidRDefault="00C5083B" w:rsidP="00BC4FE3">
      <w:pPr>
        <w:pBdr>
          <w:top w:val="nil"/>
          <w:left w:val="nil"/>
          <w:bottom w:val="nil"/>
          <w:right w:val="nil"/>
          <w:between w:val="nil"/>
        </w:pBdr>
        <w:spacing w:after="0" w:line="276" w:lineRule="auto"/>
        <w:jc w:val="both"/>
        <w:rPr>
          <w:rFonts w:ascii="Times New Roman" w:eastAsia="Times New Roman" w:hAnsi="Times New Roman" w:cs="Times New Roman"/>
          <w:color w:val="222222"/>
          <w:sz w:val="24"/>
          <w:szCs w:val="24"/>
          <w:highlight w:val="white"/>
        </w:rPr>
      </w:pPr>
    </w:p>
    <w:p w14:paraId="0D4D9226"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b/>
          <w:i/>
          <w:sz w:val="24"/>
          <w:szCs w:val="24"/>
          <w:highlight w:val="white"/>
        </w:rPr>
        <w:t xml:space="preserve">-   </w:t>
      </w:r>
      <w:r w:rsidRPr="00765B2C">
        <w:rPr>
          <w:rStyle w:val="Heading3Char"/>
          <w:rFonts w:ascii="Times New Roman" w:hAnsi="Times New Roman" w:cs="Times New Roman"/>
          <w:b/>
        </w:rPr>
        <w:t xml:space="preserve">Strategjia e re e Zhvillimit të Investimeve dhe Biznesit për periudhën 2021 – </w:t>
      </w:r>
      <w:proofErr w:type="spellStart"/>
      <w:r w:rsidRPr="00765B2C">
        <w:rPr>
          <w:rStyle w:val="Heading3Char"/>
          <w:rFonts w:ascii="Times New Roman" w:hAnsi="Times New Roman" w:cs="Times New Roman"/>
          <w:b/>
        </w:rPr>
        <w:t>2027</w:t>
      </w:r>
      <w:r w:rsidR="00AB747E">
        <w:rPr>
          <w:rFonts w:ascii="Times New Roman" w:eastAsia="Times New Roman" w:hAnsi="Times New Roman" w:cs="Times New Roman"/>
          <w:color w:val="000000"/>
          <w:sz w:val="24"/>
          <w:szCs w:val="24"/>
        </w:rPr>
        <w:t>Kjo</w:t>
      </w:r>
      <w:proofErr w:type="spellEnd"/>
      <w:r w:rsidR="00AB747E">
        <w:rPr>
          <w:rFonts w:ascii="Times New Roman" w:eastAsia="Times New Roman" w:hAnsi="Times New Roman" w:cs="Times New Roman"/>
          <w:color w:val="000000"/>
          <w:sz w:val="24"/>
          <w:szCs w:val="24"/>
        </w:rPr>
        <w:t xml:space="preserve"> strategji </w:t>
      </w:r>
      <w:r w:rsidRPr="00765B2C">
        <w:rPr>
          <w:rFonts w:ascii="Times New Roman" w:eastAsia="Times New Roman" w:hAnsi="Times New Roman" w:cs="Times New Roman"/>
          <w:color w:val="000000"/>
          <w:sz w:val="24"/>
          <w:szCs w:val="24"/>
        </w:rPr>
        <w:t xml:space="preserve">jep orientimin kryesor të Qeverisë Shqiptare për zhvillimin ekonomik afatmesëm, duke u fokusuar kryesisht në zhvillimin e ndërmarrjeve </w:t>
      </w:r>
      <w:proofErr w:type="spellStart"/>
      <w:r w:rsidRPr="00765B2C">
        <w:rPr>
          <w:rFonts w:ascii="Times New Roman" w:eastAsia="Times New Roman" w:hAnsi="Times New Roman" w:cs="Times New Roman"/>
          <w:color w:val="000000"/>
          <w:sz w:val="24"/>
          <w:szCs w:val="24"/>
        </w:rPr>
        <w:t>mikro</w:t>
      </w:r>
      <w:proofErr w:type="spellEnd"/>
      <w:r w:rsidRPr="00765B2C">
        <w:rPr>
          <w:rFonts w:ascii="Times New Roman" w:eastAsia="Times New Roman" w:hAnsi="Times New Roman" w:cs="Times New Roman"/>
          <w:color w:val="000000"/>
          <w:sz w:val="24"/>
          <w:szCs w:val="24"/>
        </w:rPr>
        <w:t xml:space="preserve">, të vogla dhe të mesme, si edhe investimet. Planifikimi i masave për nxitjen e sipërmarrjes dhe inovacionit përfshihet tek </w:t>
      </w:r>
      <w:r w:rsidRPr="00AB747E">
        <w:rPr>
          <w:rFonts w:ascii="Times New Roman" w:eastAsia="Times New Roman" w:hAnsi="Times New Roman" w:cs="Times New Roman"/>
          <w:i/>
          <w:color w:val="000000"/>
          <w:sz w:val="24"/>
          <w:szCs w:val="24"/>
        </w:rPr>
        <w:lastRenderedPageBreak/>
        <w:t xml:space="preserve">Objektivi Specifik 1.2 ‘Zhvillimi i </w:t>
      </w:r>
      <w:proofErr w:type="spellStart"/>
      <w:r w:rsidRPr="00AB747E">
        <w:rPr>
          <w:rFonts w:ascii="Times New Roman" w:eastAsia="Times New Roman" w:hAnsi="Times New Roman" w:cs="Times New Roman"/>
          <w:i/>
          <w:color w:val="000000"/>
          <w:sz w:val="24"/>
          <w:szCs w:val="24"/>
        </w:rPr>
        <w:t>NVM</w:t>
      </w:r>
      <w:proofErr w:type="spellEnd"/>
      <w:r w:rsidRPr="00AB747E">
        <w:rPr>
          <w:rFonts w:ascii="Times New Roman" w:eastAsia="Times New Roman" w:hAnsi="Times New Roman" w:cs="Times New Roman"/>
          <w:i/>
          <w:color w:val="000000"/>
          <w:sz w:val="24"/>
          <w:szCs w:val="24"/>
        </w:rPr>
        <w:t>-ve, sipërmarrja dhe inovacioni</w:t>
      </w:r>
      <w:r w:rsidR="00AB747E" w:rsidRPr="00AB747E">
        <w:rPr>
          <w:rFonts w:ascii="Times New Roman" w:eastAsia="Times New Roman" w:hAnsi="Times New Roman" w:cs="Times New Roman"/>
          <w:i/>
          <w:color w:val="000000"/>
          <w:sz w:val="24"/>
          <w:szCs w:val="24"/>
        </w:rPr>
        <w:t>’</w:t>
      </w:r>
      <w:r w:rsidRPr="00765B2C">
        <w:rPr>
          <w:rFonts w:ascii="Times New Roman" w:eastAsia="Times New Roman" w:hAnsi="Times New Roman" w:cs="Times New Roman"/>
          <w:color w:val="000000"/>
          <w:sz w:val="24"/>
          <w:szCs w:val="24"/>
        </w:rPr>
        <w:t xml:space="preserve"> i kësaj strategjie. Institucioni përgjegjës për këtë objektiv është </w:t>
      </w:r>
      <w:proofErr w:type="spellStart"/>
      <w:r w:rsidRPr="00765B2C">
        <w:rPr>
          <w:rFonts w:ascii="Times New Roman" w:eastAsia="Times New Roman" w:hAnsi="Times New Roman" w:cs="Times New Roman"/>
          <w:color w:val="000000"/>
          <w:sz w:val="24"/>
          <w:szCs w:val="24"/>
        </w:rPr>
        <w:t>AIDA</w:t>
      </w:r>
      <w:proofErr w:type="spellEnd"/>
      <w:r w:rsidRPr="00765B2C">
        <w:rPr>
          <w:rFonts w:ascii="Times New Roman" w:eastAsia="Times New Roman" w:hAnsi="Times New Roman" w:cs="Times New Roman"/>
          <w:color w:val="000000"/>
          <w:sz w:val="24"/>
          <w:szCs w:val="24"/>
        </w:rPr>
        <w:t xml:space="preserve"> dhe treguesit që do të synojë që të arrijë dhe që lidhen drejtpërdrejtë me inovacionin dhe </w:t>
      </w:r>
      <w:proofErr w:type="spellStart"/>
      <w:r w:rsidRPr="00765B2C">
        <w:rPr>
          <w:rFonts w:ascii="Times New Roman" w:eastAsia="Times New Roman" w:hAnsi="Times New Roman" w:cs="Times New Roman"/>
          <w:color w:val="000000"/>
          <w:sz w:val="24"/>
          <w:szCs w:val="24"/>
        </w:rPr>
        <w:t>SME</w:t>
      </w:r>
      <w:proofErr w:type="spellEnd"/>
      <w:r w:rsidRPr="00765B2C">
        <w:rPr>
          <w:rFonts w:ascii="Times New Roman" w:eastAsia="Times New Roman" w:hAnsi="Times New Roman" w:cs="Times New Roman"/>
          <w:color w:val="000000"/>
          <w:sz w:val="24"/>
          <w:szCs w:val="24"/>
        </w:rPr>
        <w:t xml:space="preserve">-të janë: </w:t>
      </w:r>
    </w:p>
    <w:p w14:paraId="73EC77D2"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(i) Rritja e dendësisë së </w:t>
      </w:r>
      <w:proofErr w:type="spellStart"/>
      <w:r w:rsidRPr="00765B2C">
        <w:rPr>
          <w:rFonts w:ascii="Times New Roman" w:eastAsia="Times New Roman" w:hAnsi="Times New Roman" w:cs="Times New Roman"/>
          <w:i/>
          <w:color w:val="000000"/>
          <w:sz w:val="24"/>
          <w:szCs w:val="24"/>
        </w:rPr>
        <w:t>startup</w:t>
      </w:r>
      <w:proofErr w:type="spellEnd"/>
      <w:r w:rsidRPr="00765B2C">
        <w:rPr>
          <w:rFonts w:ascii="Times New Roman" w:eastAsia="Times New Roman" w:hAnsi="Times New Roman" w:cs="Times New Roman"/>
          <w:color w:val="000000"/>
          <w:sz w:val="24"/>
          <w:szCs w:val="24"/>
        </w:rPr>
        <w:t>-eve nga 88 në 132 (</w:t>
      </w:r>
      <w:proofErr w:type="spellStart"/>
      <w:r w:rsidRPr="00765B2C">
        <w:rPr>
          <w:rFonts w:ascii="Times New Roman" w:eastAsia="Times New Roman" w:hAnsi="Times New Roman" w:cs="Times New Roman"/>
          <w:i/>
          <w:color w:val="000000"/>
          <w:sz w:val="24"/>
          <w:szCs w:val="24"/>
        </w:rPr>
        <w:t>startup</w:t>
      </w:r>
      <w:proofErr w:type="spellEnd"/>
      <w:r w:rsidR="00AB747E">
        <w:rPr>
          <w:rFonts w:ascii="Times New Roman" w:eastAsia="Times New Roman" w:hAnsi="Times New Roman" w:cs="Times New Roman"/>
          <w:color w:val="000000"/>
          <w:sz w:val="24"/>
          <w:szCs w:val="24"/>
        </w:rPr>
        <w:t>-e për një milionë banorë);</w:t>
      </w:r>
    </w:p>
    <w:p w14:paraId="51BDA016"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w:t>
      </w:r>
      <w:proofErr w:type="spellStart"/>
      <w:r w:rsidRPr="00765B2C">
        <w:rPr>
          <w:rFonts w:ascii="Times New Roman" w:eastAsia="Times New Roman" w:hAnsi="Times New Roman" w:cs="Times New Roman"/>
          <w:color w:val="000000"/>
          <w:sz w:val="24"/>
          <w:szCs w:val="24"/>
        </w:rPr>
        <w:t>ii</w:t>
      </w:r>
      <w:proofErr w:type="spellEnd"/>
      <w:r w:rsidRPr="00765B2C">
        <w:rPr>
          <w:rFonts w:ascii="Times New Roman" w:eastAsia="Times New Roman" w:hAnsi="Times New Roman" w:cs="Times New Roman"/>
          <w:color w:val="000000"/>
          <w:sz w:val="24"/>
          <w:szCs w:val="24"/>
        </w:rPr>
        <w:t xml:space="preserve">) Rritja e vlerësimit në Indeksin e </w:t>
      </w:r>
      <w:proofErr w:type="spellStart"/>
      <w:r w:rsidRPr="00765B2C">
        <w:rPr>
          <w:rFonts w:ascii="Times New Roman" w:eastAsia="Times New Roman" w:hAnsi="Times New Roman" w:cs="Times New Roman"/>
          <w:color w:val="000000"/>
          <w:sz w:val="24"/>
          <w:szCs w:val="24"/>
        </w:rPr>
        <w:t>Konkurrueshmërisë</w:t>
      </w:r>
      <w:proofErr w:type="spellEnd"/>
      <w:r w:rsidRPr="00765B2C">
        <w:rPr>
          <w:rFonts w:ascii="Times New Roman" w:eastAsia="Times New Roman" w:hAnsi="Times New Roman" w:cs="Times New Roman"/>
          <w:color w:val="000000"/>
          <w:sz w:val="24"/>
          <w:szCs w:val="24"/>
        </w:rPr>
        <w:t xml:space="preserve"> Globale (aftësitë </w:t>
      </w:r>
      <w:proofErr w:type="spellStart"/>
      <w:r w:rsidRPr="00765B2C">
        <w:rPr>
          <w:rFonts w:ascii="Times New Roman" w:eastAsia="Times New Roman" w:hAnsi="Times New Roman" w:cs="Times New Roman"/>
          <w:color w:val="000000"/>
          <w:sz w:val="24"/>
          <w:szCs w:val="24"/>
        </w:rPr>
        <w:t>inovative</w:t>
      </w:r>
      <w:proofErr w:type="spellEnd"/>
      <w:r w:rsidRPr="00765B2C">
        <w:rPr>
          <w:rFonts w:ascii="Times New Roman" w:eastAsia="Times New Roman" w:hAnsi="Times New Roman" w:cs="Times New Roman"/>
          <w:color w:val="000000"/>
          <w:sz w:val="24"/>
          <w:szCs w:val="24"/>
        </w:rPr>
        <w:t xml:space="preserve">) nga 29.8 në 34. </w:t>
      </w:r>
    </w:p>
    <w:p w14:paraId="72B33BF0"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Pjesa më e madhe e masave të planifikuara për </w:t>
      </w:r>
      <w:r w:rsidRPr="00765B2C">
        <w:rPr>
          <w:rFonts w:ascii="Times New Roman" w:eastAsia="Times New Roman" w:hAnsi="Times New Roman" w:cs="Times New Roman"/>
          <w:sz w:val="24"/>
          <w:szCs w:val="24"/>
        </w:rPr>
        <w:t>t</w:t>
      </w:r>
      <w:r w:rsidRPr="00765B2C">
        <w:rPr>
          <w:rFonts w:ascii="Times New Roman" w:eastAsia="Times New Roman" w:hAnsi="Times New Roman" w:cs="Times New Roman"/>
          <w:color w:val="000000"/>
          <w:sz w:val="24"/>
          <w:szCs w:val="24"/>
        </w:rPr>
        <w:t>ë bërë të mundur realizimin e objektivit specifi</w:t>
      </w:r>
      <w:r w:rsidRPr="00765B2C">
        <w:rPr>
          <w:rFonts w:ascii="Times New Roman" w:eastAsia="Times New Roman" w:hAnsi="Times New Roman" w:cs="Times New Roman"/>
          <w:sz w:val="24"/>
          <w:szCs w:val="24"/>
        </w:rPr>
        <w:t>k</w:t>
      </w:r>
      <w:r w:rsidRPr="00765B2C">
        <w:rPr>
          <w:rFonts w:ascii="Times New Roman" w:eastAsia="Times New Roman" w:hAnsi="Times New Roman" w:cs="Times New Roman"/>
          <w:color w:val="000000"/>
          <w:sz w:val="24"/>
          <w:szCs w:val="24"/>
        </w:rPr>
        <w:t xml:space="preserve"> janë të lidhura drejtpërdrejtë me përmirësimin e përdorimit të teknologjive të reja dhe inovacionit nga </w:t>
      </w:r>
      <w:proofErr w:type="spellStart"/>
      <w:r w:rsidRPr="00765B2C">
        <w:rPr>
          <w:rFonts w:ascii="Times New Roman" w:eastAsia="Times New Roman" w:hAnsi="Times New Roman" w:cs="Times New Roman"/>
          <w:color w:val="000000"/>
          <w:sz w:val="24"/>
          <w:szCs w:val="24"/>
        </w:rPr>
        <w:t>NVM</w:t>
      </w:r>
      <w:proofErr w:type="spellEnd"/>
      <w:r w:rsidRPr="00765B2C">
        <w:rPr>
          <w:rFonts w:ascii="Times New Roman" w:eastAsia="Times New Roman" w:hAnsi="Times New Roman" w:cs="Times New Roman"/>
          <w:color w:val="000000"/>
          <w:sz w:val="24"/>
          <w:szCs w:val="24"/>
        </w:rPr>
        <w:t>.</w:t>
      </w:r>
    </w:p>
    <w:p w14:paraId="610F5F1F"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p>
    <w:p w14:paraId="25C108B2"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      - </w:t>
      </w:r>
      <w:r w:rsidRPr="00765B2C">
        <w:rPr>
          <w:rStyle w:val="Heading3Char"/>
          <w:rFonts w:ascii="Times New Roman" w:hAnsi="Times New Roman" w:cs="Times New Roman"/>
          <w:b/>
        </w:rPr>
        <w:t>Ligj nr</w:t>
      </w:r>
      <w:r w:rsidR="00724493">
        <w:rPr>
          <w:rStyle w:val="Heading3Char"/>
          <w:rFonts w:ascii="Times New Roman" w:hAnsi="Times New Roman" w:cs="Times New Roman"/>
          <w:b/>
        </w:rPr>
        <w:t>.</w:t>
      </w:r>
      <w:r w:rsidRPr="00765B2C">
        <w:rPr>
          <w:rStyle w:val="Heading3Char"/>
          <w:rFonts w:ascii="Times New Roman" w:hAnsi="Times New Roman" w:cs="Times New Roman"/>
          <w:b/>
        </w:rPr>
        <w:t xml:space="preserve"> 80/2015 “Për arsimin e lartë dhe kërkimin shkencor në </w:t>
      </w:r>
      <w:r w:rsidR="00724493">
        <w:rPr>
          <w:rStyle w:val="Heading3Char"/>
          <w:rFonts w:ascii="Times New Roman" w:hAnsi="Times New Roman" w:cs="Times New Roman"/>
          <w:b/>
        </w:rPr>
        <w:t>i</w:t>
      </w:r>
      <w:r w:rsidR="00724493" w:rsidRPr="00765B2C">
        <w:rPr>
          <w:rStyle w:val="Heading3Char"/>
          <w:rFonts w:ascii="Times New Roman" w:hAnsi="Times New Roman" w:cs="Times New Roman"/>
          <w:b/>
        </w:rPr>
        <w:t xml:space="preserve">nstitucionet </w:t>
      </w:r>
      <w:r w:rsidRPr="00765B2C">
        <w:rPr>
          <w:rStyle w:val="Heading3Char"/>
          <w:rFonts w:ascii="Times New Roman" w:hAnsi="Times New Roman" w:cs="Times New Roman"/>
          <w:b/>
        </w:rPr>
        <w:t xml:space="preserve">e </w:t>
      </w:r>
      <w:r w:rsidR="00724493">
        <w:rPr>
          <w:rStyle w:val="Heading3Char"/>
          <w:rFonts w:ascii="Times New Roman" w:hAnsi="Times New Roman" w:cs="Times New Roman"/>
          <w:b/>
        </w:rPr>
        <w:t>a</w:t>
      </w:r>
      <w:r w:rsidR="00724493" w:rsidRPr="00765B2C">
        <w:rPr>
          <w:rStyle w:val="Heading3Char"/>
          <w:rFonts w:ascii="Times New Roman" w:hAnsi="Times New Roman" w:cs="Times New Roman"/>
          <w:b/>
        </w:rPr>
        <w:t xml:space="preserve">rsimit </w:t>
      </w:r>
      <w:r w:rsidRPr="00765B2C">
        <w:rPr>
          <w:rStyle w:val="Heading3Char"/>
          <w:rFonts w:ascii="Times New Roman" w:hAnsi="Times New Roman" w:cs="Times New Roman"/>
          <w:b/>
        </w:rPr>
        <w:t xml:space="preserve">të </w:t>
      </w:r>
      <w:r w:rsidR="00724493">
        <w:rPr>
          <w:rStyle w:val="Heading3Char"/>
          <w:rFonts w:ascii="Times New Roman" w:hAnsi="Times New Roman" w:cs="Times New Roman"/>
          <w:b/>
        </w:rPr>
        <w:t>l</w:t>
      </w:r>
      <w:r w:rsidR="00724493" w:rsidRPr="00765B2C">
        <w:rPr>
          <w:rStyle w:val="Heading3Char"/>
          <w:rFonts w:ascii="Times New Roman" w:hAnsi="Times New Roman" w:cs="Times New Roman"/>
          <w:b/>
        </w:rPr>
        <w:t xml:space="preserve">artë </w:t>
      </w:r>
      <w:r w:rsidRPr="00765B2C">
        <w:rPr>
          <w:rStyle w:val="Heading3Char"/>
          <w:rFonts w:ascii="Times New Roman" w:hAnsi="Times New Roman" w:cs="Times New Roman"/>
          <w:b/>
        </w:rPr>
        <w:t xml:space="preserve">në </w:t>
      </w:r>
      <w:r w:rsidR="00724493">
        <w:rPr>
          <w:rStyle w:val="Heading3Char"/>
          <w:rFonts w:ascii="Times New Roman" w:hAnsi="Times New Roman" w:cs="Times New Roman"/>
          <w:b/>
        </w:rPr>
        <w:t xml:space="preserve">Republikën e </w:t>
      </w:r>
      <w:r w:rsidRPr="00765B2C">
        <w:rPr>
          <w:rStyle w:val="Heading3Char"/>
          <w:rFonts w:ascii="Times New Roman" w:hAnsi="Times New Roman" w:cs="Times New Roman"/>
          <w:b/>
        </w:rPr>
        <w:t>Shqipëri</w:t>
      </w:r>
      <w:r w:rsidR="00724493">
        <w:rPr>
          <w:rStyle w:val="Heading3Char"/>
          <w:rFonts w:ascii="Times New Roman" w:hAnsi="Times New Roman" w:cs="Times New Roman"/>
          <w:b/>
        </w:rPr>
        <w:t>së</w:t>
      </w:r>
      <w:r w:rsidRPr="00765B2C">
        <w:rPr>
          <w:rFonts w:ascii="Times New Roman" w:hAnsi="Times New Roman" w:cs="Times New Roman"/>
          <w:b/>
          <w:sz w:val="24"/>
          <w:szCs w:val="24"/>
        </w:rPr>
        <w:t>”</w:t>
      </w:r>
      <w:r w:rsidRPr="00765B2C">
        <w:rPr>
          <w:rFonts w:ascii="Times New Roman" w:hAnsi="Times New Roman" w:cs="Times New Roman"/>
          <w:sz w:val="24"/>
          <w:szCs w:val="24"/>
        </w:rPr>
        <w:t xml:space="preserve"> jep përkufizimet e llojeve të kërkimit shkencor në nenin 6 si më poshtë</w:t>
      </w:r>
      <w:r w:rsidR="00AB747E">
        <w:rPr>
          <w:rFonts w:ascii="Times New Roman" w:hAnsi="Times New Roman" w:cs="Times New Roman"/>
          <w:sz w:val="24"/>
          <w:szCs w:val="24"/>
        </w:rPr>
        <w:t>:</w:t>
      </w:r>
    </w:p>
    <w:p w14:paraId="797765BC"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hAnsi="Times New Roman" w:cs="Times New Roman"/>
          <w:sz w:val="24"/>
          <w:szCs w:val="24"/>
        </w:rPr>
      </w:pPr>
      <w:r w:rsidRPr="00765B2C">
        <w:rPr>
          <w:rFonts w:ascii="Times New Roman" w:hAnsi="Times New Roman" w:cs="Times New Roman"/>
          <w:sz w:val="24"/>
          <w:szCs w:val="24"/>
        </w:rPr>
        <w:t>“Institucionet e arsimit të lartë” janë personat juridikë që ofrojnë arsimim të lartë ose kualifikim profesional pas arsimit të mesëm dhe, sipas llojit të institucionit, edhe kërkim shkencor, si pjesë e sistemit të arsimit të lartë, të krijuar, dhe që ushtrojnë veprimtarinë në përputhje me aktet ligjore dhe nënligjore në fuqi.</w:t>
      </w:r>
    </w:p>
    <w:p w14:paraId="7486CBAA"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“Kërkimi shkencor bazë” është veprimtaria kërkimore-shkencore, që ka për qëllim kryesor zgjerimin, thellimin, </w:t>
      </w:r>
      <w:proofErr w:type="spellStart"/>
      <w:r w:rsidRPr="00765B2C">
        <w:rPr>
          <w:rFonts w:ascii="Times New Roman" w:hAnsi="Times New Roman" w:cs="Times New Roman"/>
          <w:sz w:val="24"/>
          <w:szCs w:val="24"/>
        </w:rPr>
        <w:t>rikonceptimin</w:t>
      </w:r>
      <w:proofErr w:type="spellEnd"/>
      <w:r w:rsidRPr="00765B2C">
        <w:rPr>
          <w:rFonts w:ascii="Times New Roman" w:hAnsi="Times New Roman" w:cs="Times New Roman"/>
          <w:sz w:val="24"/>
          <w:szCs w:val="24"/>
        </w:rPr>
        <w:t xml:space="preserve"> dhe </w:t>
      </w:r>
      <w:proofErr w:type="spellStart"/>
      <w:r w:rsidRPr="00765B2C">
        <w:rPr>
          <w:rFonts w:ascii="Times New Roman" w:hAnsi="Times New Roman" w:cs="Times New Roman"/>
          <w:sz w:val="24"/>
          <w:szCs w:val="24"/>
        </w:rPr>
        <w:t>riintegrimin</w:t>
      </w:r>
      <w:proofErr w:type="spellEnd"/>
      <w:r w:rsidRPr="00765B2C">
        <w:rPr>
          <w:rFonts w:ascii="Times New Roman" w:hAnsi="Times New Roman" w:cs="Times New Roman"/>
          <w:sz w:val="24"/>
          <w:szCs w:val="24"/>
        </w:rPr>
        <w:t xml:space="preserve"> e njohurive shkencore mbi fenomenet e studiuara dhe të kuptuarit teorik të ndërveprimit midis aktorëve të ndryshëm dhe vetë procesit ku ato ndikojnë. </w:t>
      </w:r>
    </w:p>
    <w:p w14:paraId="72402806"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hAnsi="Times New Roman" w:cs="Times New Roman"/>
          <w:b/>
          <w:sz w:val="24"/>
          <w:szCs w:val="24"/>
        </w:rPr>
      </w:pPr>
      <w:r w:rsidRPr="00765B2C">
        <w:rPr>
          <w:rFonts w:ascii="Times New Roman" w:hAnsi="Times New Roman" w:cs="Times New Roman"/>
          <w:sz w:val="24"/>
          <w:szCs w:val="24"/>
        </w:rPr>
        <w:t>“Kërkimi shkencor i zbatuar” është veprimtaria kërkimore-shkencore, që ka për qëllim të gjejë zgjidhje praktike dhe specifike me objektiv kryesor shfrytëzimin e njohurive teorike, me qëllim zbatimin e tyre në praktikë.</w:t>
      </w:r>
    </w:p>
    <w:p w14:paraId="224C6458"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Gjithashtu në këtë ligj </w:t>
      </w:r>
      <w:proofErr w:type="spellStart"/>
      <w:r w:rsidR="00796BA9" w:rsidRPr="00765B2C">
        <w:rPr>
          <w:rFonts w:ascii="Times New Roman" w:eastAsia="Times New Roman" w:hAnsi="Times New Roman" w:cs="Times New Roman"/>
          <w:sz w:val="24"/>
          <w:szCs w:val="24"/>
        </w:rPr>
        <w:t>përcaktohe</w:t>
      </w:r>
      <w:r w:rsidR="00796BA9">
        <w:rPr>
          <w:rFonts w:ascii="Times New Roman" w:eastAsia="Times New Roman" w:hAnsi="Times New Roman" w:cs="Times New Roman"/>
          <w:sz w:val="24"/>
          <w:szCs w:val="24"/>
        </w:rPr>
        <w:t>n</w:t>
      </w:r>
      <w:r w:rsidRPr="00765B2C">
        <w:rPr>
          <w:rFonts w:ascii="Times New Roman" w:eastAsia="Times New Roman" w:hAnsi="Times New Roman" w:cs="Times New Roman"/>
          <w:sz w:val="24"/>
          <w:szCs w:val="24"/>
        </w:rPr>
        <w:t>edhe</w:t>
      </w:r>
      <w:proofErr w:type="spellEnd"/>
      <w:r w:rsidRPr="00765B2C">
        <w:rPr>
          <w:rFonts w:ascii="Times New Roman" w:eastAsia="Times New Roman" w:hAnsi="Times New Roman" w:cs="Times New Roman"/>
          <w:sz w:val="24"/>
          <w:szCs w:val="24"/>
        </w:rPr>
        <w:t xml:space="preserve"> institucionet kryesore si Agjencia Kombëtare e Financimit të Arsimit të Lartë (</w:t>
      </w:r>
      <w:proofErr w:type="spellStart"/>
      <w:r w:rsidRPr="00765B2C">
        <w:rPr>
          <w:rFonts w:ascii="Times New Roman" w:eastAsia="Times New Roman" w:hAnsi="Times New Roman" w:cs="Times New Roman"/>
          <w:sz w:val="24"/>
          <w:szCs w:val="24"/>
        </w:rPr>
        <w:t>AKFAL</w:t>
      </w:r>
      <w:proofErr w:type="spellEnd"/>
      <w:r w:rsidRPr="00765B2C">
        <w:rPr>
          <w:rFonts w:ascii="Times New Roman" w:eastAsia="Times New Roman" w:hAnsi="Times New Roman" w:cs="Times New Roman"/>
          <w:sz w:val="24"/>
          <w:szCs w:val="24"/>
        </w:rPr>
        <w:t xml:space="preserve">), në varësi të MAS, që </w:t>
      </w:r>
      <w:r w:rsidR="00796BA9">
        <w:rPr>
          <w:rFonts w:ascii="Times New Roman" w:eastAsia="Times New Roman" w:hAnsi="Times New Roman" w:cs="Times New Roman"/>
          <w:sz w:val="24"/>
          <w:szCs w:val="24"/>
        </w:rPr>
        <w:t xml:space="preserve">ka </w:t>
      </w:r>
      <w:r w:rsidRPr="00765B2C">
        <w:rPr>
          <w:rFonts w:ascii="Times New Roman" w:hAnsi="Times New Roman" w:cs="Times New Roman"/>
          <w:sz w:val="24"/>
          <w:szCs w:val="24"/>
        </w:rPr>
        <w:t xml:space="preserve">detyrë kryesore shpërndarjen e fondeve publike dhe </w:t>
      </w:r>
      <w:r w:rsidRPr="00765B2C">
        <w:rPr>
          <w:rFonts w:ascii="Times New Roman" w:eastAsia="Times New Roman" w:hAnsi="Times New Roman" w:cs="Times New Roman"/>
          <w:sz w:val="24"/>
          <w:szCs w:val="24"/>
        </w:rPr>
        <w:t>ndër të tjera në nenin 11</w:t>
      </w:r>
      <w:r w:rsidR="00796BA9">
        <w:rPr>
          <w:rFonts w:ascii="Times New Roman" w:eastAsia="Times New Roman" w:hAnsi="Times New Roman" w:cs="Times New Roman"/>
          <w:sz w:val="24"/>
          <w:szCs w:val="24"/>
        </w:rPr>
        <w:t xml:space="preserve">, </w:t>
      </w:r>
      <w:proofErr w:type="spellStart"/>
      <w:r w:rsidR="00796BA9">
        <w:rPr>
          <w:rFonts w:ascii="Times New Roman" w:eastAsia="Times New Roman" w:hAnsi="Times New Roman" w:cs="Times New Roman"/>
          <w:sz w:val="24"/>
          <w:szCs w:val="24"/>
        </w:rPr>
        <w:t>shkronja“</w:t>
      </w:r>
      <w:r w:rsidRPr="00765B2C">
        <w:rPr>
          <w:rFonts w:ascii="Times New Roman" w:eastAsia="Times New Roman" w:hAnsi="Times New Roman" w:cs="Times New Roman"/>
          <w:sz w:val="24"/>
          <w:szCs w:val="24"/>
        </w:rPr>
        <w:t>a</w:t>
      </w:r>
      <w:proofErr w:type="spellEnd"/>
      <w:r w:rsidR="00796BA9">
        <w:rPr>
          <w:rFonts w:ascii="Times New Roman" w:eastAsia="Times New Roman" w:hAnsi="Times New Roman" w:cs="Times New Roman"/>
          <w:sz w:val="24"/>
          <w:szCs w:val="24"/>
        </w:rPr>
        <w:t xml:space="preserve">” </w:t>
      </w:r>
      <w:proofErr w:type="spellStart"/>
      <w:r w:rsidR="00796BA9">
        <w:rPr>
          <w:rFonts w:ascii="Times New Roman" w:eastAsia="Times New Roman" w:hAnsi="Times New Roman" w:cs="Times New Roman"/>
          <w:sz w:val="24"/>
          <w:szCs w:val="24"/>
        </w:rPr>
        <w:t>përckaton</w:t>
      </w:r>
      <w:proofErr w:type="spellEnd"/>
      <w:r w:rsidR="00796BA9">
        <w:rPr>
          <w:rFonts w:ascii="Times New Roman" w:eastAsia="Times New Roman" w:hAnsi="Times New Roman" w:cs="Times New Roman"/>
          <w:sz w:val="24"/>
          <w:szCs w:val="24"/>
        </w:rPr>
        <w:t xml:space="preserve"> </w:t>
      </w:r>
      <w:r w:rsidRPr="00765B2C">
        <w:rPr>
          <w:rFonts w:ascii="Times New Roman" w:eastAsia="Times New Roman" w:hAnsi="Times New Roman" w:cs="Times New Roman"/>
          <w:sz w:val="24"/>
          <w:szCs w:val="24"/>
        </w:rPr>
        <w:t xml:space="preserve">mbështetjen e veprimtarisë së </w:t>
      </w:r>
      <w:proofErr w:type="spellStart"/>
      <w:r w:rsidRPr="00765B2C">
        <w:rPr>
          <w:rFonts w:ascii="Times New Roman" w:eastAsia="Times New Roman" w:hAnsi="Times New Roman" w:cs="Times New Roman"/>
          <w:sz w:val="24"/>
          <w:szCs w:val="24"/>
        </w:rPr>
        <w:t>institucionevepublike</w:t>
      </w:r>
      <w:proofErr w:type="spellEnd"/>
      <w:r w:rsidRPr="00765B2C">
        <w:rPr>
          <w:rFonts w:ascii="Times New Roman" w:eastAsia="Times New Roman" w:hAnsi="Times New Roman" w:cs="Times New Roman"/>
          <w:sz w:val="24"/>
          <w:szCs w:val="24"/>
        </w:rPr>
        <w:t xml:space="preserve"> të arsimit të lartë, ku përfshihet mësimdhënia, kërkimi shkencor dhe pjesëmarrja </w:t>
      </w:r>
      <w:proofErr w:type="spellStart"/>
      <w:r w:rsidRPr="00765B2C">
        <w:rPr>
          <w:rFonts w:ascii="Times New Roman" w:eastAsia="Times New Roman" w:hAnsi="Times New Roman" w:cs="Times New Roman"/>
          <w:sz w:val="24"/>
          <w:szCs w:val="24"/>
        </w:rPr>
        <w:t>nëçështjet</w:t>
      </w:r>
      <w:proofErr w:type="spellEnd"/>
      <w:r w:rsidRPr="00765B2C">
        <w:rPr>
          <w:rFonts w:ascii="Times New Roman" w:eastAsia="Times New Roman" w:hAnsi="Times New Roman" w:cs="Times New Roman"/>
          <w:sz w:val="24"/>
          <w:szCs w:val="24"/>
        </w:rPr>
        <w:t xml:space="preserve"> e menaxh</w:t>
      </w:r>
      <w:r w:rsidR="00AB747E">
        <w:rPr>
          <w:rFonts w:ascii="Times New Roman" w:eastAsia="Times New Roman" w:hAnsi="Times New Roman" w:cs="Times New Roman"/>
          <w:sz w:val="24"/>
          <w:szCs w:val="24"/>
        </w:rPr>
        <w:t>imit akademik dhe administrativ.</w:t>
      </w:r>
    </w:p>
    <w:p w14:paraId="67B248AD" w14:textId="77777777" w:rsidR="00C5083B"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Institucioni tjetër që përcaktohet në ligj në nenin 12 është Agjencia Kombëtare e Kërkimit Sh</w:t>
      </w:r>
      <w:r w:rsidR="00AB747E">
        <w:rPr>
          <w:rFonts w:ascii="Times New Roman" w:eastAsia="Times New Roman" w:hAnsi="Times New Roman" w:cs="Times New Roman"/>
          <w:sz w:val="24"/>
          <w:szCs w:val="24"/>
        </w:rPr>
        <w:t>kencor dhe Inovacionit (</w:t>
      </w:r>
      <w:proofErr w:type="spellStart"/>
      <w:r w:rsidR="00AB747E">
        <w:rPr>
          <w:rFonts w:ascii="Times New Roman" w:eastAsia="Times New Roman" w:hAnsi="Times New Roman" w:cs="Times New Roman"/>
          <w:sz w:val="24"/>
          <w:szCs w:val="24"/>
        </w:rPr>
        <w:t>AKKSHI</w:t>
      </w:r>
      <w:proofErr w:type="spellEnd"/>
      <w:r w:rsidR="00AB747E">
        <w:rPr>
          <w:rFonts w:ascii="Times New Roman" w:eastAsia="Times New Roman" w:hAnsi="Times New Roman" w:cs="Times New Roman"/>
          <w:sz w:val="24"/>
          <w:szCs w:val="24"/>
        </w:rPr>
        <w:t>), i</w:t>
      </w:r>
      <w:r w:rsidRPr="00765B2C">
        <w:rPr>
          <w:rFonts w:ascii="Times New Roman" w:eastAsia="Times New Roman" w:hAnsi="Times New Roman" w:cs="Times New Roman"/>
          <w:sz w:val="24"/>
          <w:szCs w:val="24"/>
        </w:rPr>
        <w:t xml:space="preserve">nstitucion publik në varësi të ministrisë përgjegjëse për arsimin dhe </w:t>
      </w:r>
      <w:r w:rsidR="00C3370E">
        <w:rPr>
          <w:rFonts w:ascii="Times New Roman" w:eastAsia="Times New Roman" w:hAnsi="Times New Roman" w:cs="Times New Roman"/>
          <w:sz w:val="24"/>
          <w:szCs w:val="24"/>
        </w:rPr>
        <w:t xml:space="preserve">kërkimin </w:t>
      </w:r>
      <w:r w:rsidR="00C3370E" w:rsidRPr="00765B2C">
        <w:rPr>
          <w:rFonts w:ascii="Times New Roman" w:eastAsia="Times New Roman" w:hAnsi="Times New Roman" w:cs="Times New Roman"/>
          <w:sz w:val="24"/>
          <w:szCs w:val="24"/>
        </w:rPr>
        <w:t>shkenc</w:t>
      </w:r>
      <w:r w:rsidR="00C3370E">
        <w:rPr>
          <w:rFonts w:ascii="Times New Roman" w:eastAsia="Times New Roman" w:hAnsi="Times New Roman" w:cs="Times New Roman"/>
          <w:sz w:val="24"/>
          <w:szCs w:val="24"/>
        </w:rPr>
        <w:t>or</w:t>
      </w:r>
      <w:r w:rsidRPr="00765B2C">
        <w:rPr>
          <w:rFonts w:ascii="Times New Roman" w:eastAsia="Times New Roman" w:hAnsi="Times New Roman" w:cs="Times New Roman"/>
          <w:sz w:val="24"/>
          <w:szCs w:val="24"/>
        </w:rPr>
        <w:t xml:space="preserve">, që ka për detyrë kryesore shpërndarjen e fondeve për programet e kërkimit shkencor, mbi bazën e projekteve të paraqitura prej institucioneve të arsimit të lartë dhe institucioneve të kërkimit shkencor në fushat e shkencave natyrore, </w:t>
      </w:r>
      <w:proofErr w:type="spellStart"/>
      <w:r w:rsidRPr="00765B2C">
        <w:rPr>
          <w:rFonts w:ascii="Times New Roman" w:eastAsia="Times New Roman" w:hAnsi="Times New Roman" w:cs="Times New Roman"/>
          <w:sz w:val="24"/>
          <w:szCs w:val="24"/>
        </w:rPr>
        <w:t>inxhinierike</w:t>
      </w:r>
      <w:proofErr w:type="spellEnd"/>
      <w:r w:rsidRPr="00765B2C">
        <w:rPr>
          <w:rFonts w:ascii="Times New Roman" w:eastAsia="Times New Roman" w:hAnsi="Times New Roman" w:cs="Times New Roman"/>
          <w:sz w:val="24"/>
          <w:szCs w:val="24"/>
        </w:rPr>
        <w:t xml:space="preserve"> dhe teknologjike, mjekësore, bujqësore, sociale dhe humane.</w:t>
      </w:r>
    </w:p>
    <w:p w14:paraId="3D9B0457" w14:textId="77777777" w:rsidR="009640C1" w:rsidRDefault="00336E69" w:rsidP="008519C8">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r w:rsidRPr="008519C8">
        <w:rPr>
          <w:rFonts w:ascii="Times New Roman" w:eastAsia="Times New Roman" w:hAnsi="Times New Roman" w:cs="Times New Roman"/>
          <w:sz w:val="24"/>
          <w:szCs w:val="24"/>
        </w:rPr>
        <w:t xml:space="preserve">Në të njëjtën kohë, ligji përcakton </w:t>
      </w:r>
      <w:proofErr w:type="spellStart"/>
      <w:r w:rsidRPr="008519C8">
        <w:rPr>
          <w:rFonts w:ascii="Times New Roman" w:eastAsia="Times New Roman" w:hAnsi="Times New Roman" w:cs="Times New Roman"/>
          <w:sz w:val="24"/>
          <w:szCs w:val="24"/>
        </w:rPr>
        <w:t>ASCAL</w:t>
      </w:r>
      <w:proofErr w:type="spellEnd"/>
      <w:r w:rsidRPr="008519C8">
        <w:rPr>
          <w:rFonts w:ascii="Times New Roman" w:eastAsia="Times New Roman" w:hAnsi="Times New Roman" w:cs="Times New Roman"/>
          <w:sz w:val="24"/>
          <w:szCs w:val="24"/>
        </w:rPr>
        <w:t xml:space="preserve"> si person juridik publik që është përgjegjëse për sigurimin e cilësisë në arsimin e lartë. </w:t>
      </w:r>
      <w:proofErr w:type="spellStart"/>
      <w:r w:rsidRPr="008519C8">
        <w:rPr>
          <w:rFonts w:ascii="Times New Roman" w:eastAsia="Times New Roman" w:hAnsi="Times New Roman" w:cs="Times New Roman"/>
          <w:sz w:val="24"/>
          <w:szCs w:val="24"/>
        </w:rPr>
        <w:t>ASCAL</w:t>
      </w:r>
      <w:proofErr w:type="spellEnd"/>
      <w:r w:rsidRPr="008519C8">
        <w:rPr>
          <w:rFonts w:ascii="Times New Roman" w:eastAsia="Times New Roman" w:hAnsi="Times New Roman" w:cs="Times New Roman"/>
          <w:sz w:val="24"/>
          <w:szCs w:val="24"/>
        </w:rPr>
        <w:t xml:space="preserve">, përmes mekanizmave të sigurimit të cilësisë, akreditimit dhe proceseve të tjera, monitoron dhe vlerëson cilësinë e institucionit dhe të programeve të ofruara. Kjo agjenci vlerëson dhe akrediton </w:t>
      </w:r>
      <w:proofErr w:type="spellStart"/>
      <w:r w:rsidRPr="008519C8">
        <w:rPr>
          <w:rFonts w:ascii="Times New Roman" w:eastAsia="Times New Roman" w:hAnsi="Times New Roman" w:cs="Times New Roman"/>
          <w:sz w:val="24"/>
          <w:szCs w:val="24"/>
        </w:rPr>
        <w:t>IAL</w:t>
      </w:r>
      <w:proofErr w:type="spellEnd"/>
      <w:r w:rsidRPr="008519C8">
        <w:rPr>
          <w:rFonts w:ascii="Times New Roman" w:eastAsia="Times New Roman" w:hAnsi="Times New Roman" w:cs="Times New Roman"/>
          <w:sz w:val="24"/>
          <w:szCs w:val="24"/>
        </w:rPr>
        <w:t xml:space="preserve"> dhe programeve të </w:t>
      </w:r>
      <w:proofErr w:type="spellStart"/>
      <w:r w:rsidRPr="008519C8">
        <w:rPr>
          <w:rFonts w:ascii="Times New Roman" w:eastAsia="Times New Roman" w:hAnsi="Times New Roman" w:cs="Times New Roman"/>
          <w:sz w:val="24"/>
          <w:szCs w:val="24"/>
        </w:rPr>
        <w:t>të</w:t>
      </w:r>
      <w:proofErr w:type="spellEnd"/>
      <w:r w:rsidRPr="008519C8">
        <w:rPr>
          <w:rFonts w:ascii="Times New Roman" w:eastAsia="Times New Roman" w:hAnsi="Times New Roman" w:cs="Times New Roman"/>
          <w:sz w:val="24"/>
          <w:szCs w:val="24"/>
        </w:rPr>
        <w:t xml:space="preserve"> tre cikleve të studimit, nëpërmjet të cilave realizohet kërkimi shkencor.</w:t>
      </w:r>
    </w:p>
    <w:p w14:paraId="7F02623B" w14:textId="77777777" w:rsidR="008519C8" w:rsidRPr="00765B2C" w:rsidRDefault="008519C8" w:rsidP="008519C8">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p>
    <w:p w14:paraId="197F6F77" w14:textId="77777777" w:rsidR="00C5083B" w:rsidRPr="00765B2C" w:rsidRDefault="00C5083B" w:rsidP="00BC4FE3">
      <w:pPr>
        <w:widowControl w:val="0"/>
        <w:pBdr>
          <w:top w:val="nil"/>
          <w:left w:val="nil"/>
          <w:bottom w:val="nil"/>
          <w:right w:val="nil"/>
          <w:between w:val="nil"/>
        </w:pBdr>
        <w:tabs>
          <w:tab w:val="left" w:pos="3628"/>
        </w:tabs>
        <w:spacing w:before="10" w:after="0" w:line="276" w:lineRule="auto"/>
        <w:jc w:val="both"/>
        <w:rPr>
          <w:rFonts w:ascii="Times New Roman" w:eastAsia="Times New Roman" w:hAnsi="Times New Roman" w:cs="Times New Roman"/>
          <w:sz w:val="24"/>
          <w:szCs w:val="24"/>
        </w:rPr>
      </w:pPr>
      <w:r w:rsidRPr="00765B2C">
        <w:rPr>
          <w:rFonts w:ascii="Times New Roman" w:eastAsiaTheme="majorEastAsia" w:hAnsi="Times New Roman" w:cs="Times New Roman"/>
          <w:b/>
          <w:color w:val="1F3763" w:themeColor="accent1" w:themeShade="7F"/>
          <w:sz w:val="24"/>
          <w:szCs w:val="24"/>
        </w:rPr>
        <w:t xml:space="preserve"> - </w:t>
      </w:r>
      <w:r w:rsidRPr="00765B2C">
        <w:rPr>
          <w:rStyle w:val="Heading3Char"/>
          <w:rFonts w:ascii="Times New Roman" w:hAnsi="Times New Roman" w:cs="Times New Roman"/>
          <w:b/>
        </w:rPr>
        <w:t xml:space="preserve">Strategjia Kombëtare </w:t>
      </w:r>
      <w:proofErr w:type="spellStart"/>
      <w:r w:rsidR="005D0A75">
        <w:rPr>
          <w:rStyle w:val="Heading3Char"/>
          <w:rFonts w:ascii="Times New Roman" w:hAnsi="Times New Roman" w:cs="Times New Roman"/>
          <w:b/>
        </w:rPr>
        <w:t>e</w:t>
      </w:r>
      <w:r w:rsidRPr="00765B2C">
        <w:rPr>
          <w:rStyle w:val="Heading3Char"/>
          <w:rFonts w:ascii="Times New Roman" w:hAnsi="Times New Roman" w:cs="Times New Roman"/>
          <w:b/>
        </w:rPr>
        <w:t>Pronësisë</w:t>
      </w:r>
      <w:proofErr w:type="spellEnd"/>
      <w:r w:rsidRPr="00765B2C">
        <w:rPr>
          <w:rStyle w:val="Heading3Char"/>
          <w:rFonts w:ascii="Times New Roman" w:hAnsi="Times New Roman" w:cs="Times New Roman"/>
          <w:b/>
        </w:rPr>
        <w:t xml:space="preserve"> Intelektuale 2022 – </w:t>
      </w:r>
      <w:proofErr w:type="spellStart"/>
      <w:r w:rsidRPr="00765B2C">
        <w:rPr>
          <w:rStyle w:val="Heading3Char"/>
          <w:rFonts w:ascii="Times New Roman" w:hAnsi="Times New Roman" w:cs="Times New Roman"/>
          <w:b/>
        </w:rPr>
        <w:t>2025</w:t>
      </w:r>
      <w:r w:rsidR="009C3CF6">
        <w:rPr>
          <w:rStyle w:val="Heading3Char"/>
          <w:rFonts w:ascii="Times New Roman" w:hAnsi="Times New Roman" w:cs="Times New Roman"/>
          <w:b/>
        </w:rPr>
        <w:t>,</w:t>
      </w:r>
      <w:r w:rsidRPr="00AB747E">
        <w:rPr>
          <w:rFonts w:ascii="Times New Roman" w:eastAsia="Times New Roman" w:hAnsi="Times New Roman" w:cs="Times New Roman"/>
          <w:sz w:val="24"/>
          <w:szCs w:val="24"/>
        </w:rPr>
        <w:t>ka</w:t>
      </w:r>
      <w:r w:rsidRPr="00765B2C">
        <w:rPr>
          <w:rFonts w:ascii="Times New Roman" w:eastAsia="Times New Roman" w:hAnsi="Times New Roman" w:cs="Times New Roman"/>
          <w:sz w:val="24"/>
          <w:szCs w:val="24"/>
        </w:rPr>
        <w:t>5</w:t>
      </w:r>
      <w:proofErr w:type="spellEnd"/>
      <w:r w:rsidRPr="00765B2C">
        <w:rPr>
          <w:rFonts w:ascii="Times New Roman" w:eastAsia="Times New Roman" w:hAnsi="Times New Roman" w:cs="Times New Roman"/>
          <w:sz w:val="24"/>
          <w:szCs w:val="24"/>
        </w:rPr>
        <w:t xml:space="preserve"> qëllime politike dhe tek qëllimi i parë i politikës ‘Përmirësimi i kuadrit ligjor në fushën e pronësisë intelektuale’ është hartuar objektivi specifik që ndikon drejtpërdrejtë në cilësinë e kërkimit shkencor, Objektivi specifik 4 ‘Ngritja e platformës për të drejtën e autorit’.</w:t>
      </w:r>
    </w:p>
    <w:p w14:paraId="48E3EFC9" w14:textId="77777777" w:rsidR="00C5083B" w:rsidRPr="00765B2C" w:rsidRDefault="00C5083B" w:rsidP="00BC4FE3">
      <w:pPr>
        <w:autoSpaceDE w:val="0"/>
        <w:autoSpaceDN w:val="0"/>
        <w:adjustRightInd w:val="0"/>
        <w:spacing w:after="0" w:line="276" w:lineRule="auto"/>
        <w:jc w:val="both"/>
        <w:rPr>
          <w:rFonts w:ascii="Times New Roman" w:hAnsi="Times New Roman" w:cs="Times New Roman"/>
          <w:color w:val="000000"/>
          <w:sz w:val="24"/>
          <w:szCs w:val="24"/>
        </w:rPr>
      </w:pPr>
      <w:r w:rsidRPr="00765B2C">
        <w:rPr>
          <w:rFonts w:ascii="Times New Roman" w:eastAsia="Times New Roman" w:hAnsi="Times New Roman" w:cs="Times New Roman"/>
          <w:sz w:val="24"/>
          <w:szCs w:val="24"/>
        </w:rPr>
        <w:t>Tek qëllimi ‘</w:t>
      </w:r>
      <w:r w:rsidRPr="00AB747E">
        <w:rPr>
          <w:rFonts w:ascii="Times New Roman" w:hAnsi="Times New Roman" w:cs="Times New Roman"/>
          <w:bCs/>
          <w:i/>
          <w:color w:val="000000"/>
          <w:sz w:val="24"/>
          <w:szCs w:val="24"/>
        </w:rPr>
        <w:t xml:space="preserve">Zhvillimi dhe forcimi i institucioneve, të përfshira në zbatimin e të drejtave të </w:t>
      </w:r>
      <w:proofErr w:type="spellStart"/>
      <w:r w:rsidRPr="00AB747E">
        <w:rPr>
          <w:rFonts w:ascii="Times New Roman" w:hAnsi="Times New Roman" w:cs="Times New Roman"/>
          <w:bCs/>
          <w:i/>
          <w:color w:val="000000"/>
          <w:sz w:val="24"/>
          <w:szCs w:val="24"/>
        </w:rPr>
        <w:t>ronësisë</w:t>
      </w:r>
      <w:proofErr w:type="spellEnd"/>
      <w:r w:rsidRPr="00AB747E">
        <w:rPr>
          <w:rFonts w:ascii="Times New Roman" w:hAnsi="Times New Roman" w:cs="Times New Roman"/>
          <w:bCs/>
          <w:i/>
          <w:color w:val="000000"/>
          <w:sz w:val="24"/>
          <w:szCs w:val="24"/>
        </w:rPr>
        <w:t xml:space="preserve"> </w:t>
      </w:r>
      <w:proofErr w:type="spellStart"/>
      <w:r w:rsidRPr="00AB747E">
        <w:rPr>
          <w:rFonts w:ascii="Times New Roman" w:hAnsi="Times New Roman" w:cs="Times New Roman"/>
          <w:bCs/>
          <w:i/>
          <w:color w:val="000000"/>
          <w:sz w:val="24"/>
          <w:szCs w:val="24"/>
        </w:rPr>
        <w:t>intelektuale</w:t>
      </w:r>
      <w:r w:rsidR="00AB747E">
        <w:rPr>
          <w:rFonts w:ascii="Times New Roman" w:hAnsi="Times New Roman" w:cs="Times New Roman"/>
          <w:bCs/>
          <w:i/>
          <w:color w:val="000000"/>
          <w:sz w:val="24"/>
          <w:szCs w:val="24"/>
        </w:rPr>
        <w:t>’</w:t>
      </w:r>
      <w:r w:rsidRPr="009C3CF6">
        <w:rPr>
          <w:rFonts w:ascii="Times New Roman" w:hAnsi="Times New Roman" w:cs="Times New Roman"/>
          <w:bCs/>
          <w:color w:val="000000"/>
          <w:sz w:val="24"/>
          <w:szCs w:val="24"/>
        </w:rPr>
        <w:t>,</w:t>
      </w:r>
      <w:r w:rsidRPr="00765B2C">
        <w:rPr>
          <w:rFonts w:ascii="Times New Roman" w:hAnsi="Times New Roman" w:cs="Times New Roman"/>
          <w:bCs/>
          <w:color w:val="000000"/>
          <w:sz w:val="24"/>
          <w:szCs w:val="24"/>
        </w:rPr>
        <w:t>objektivi</w:t>
      </w:r>
      <w:proofErr w:type="spellEnd"/>
      <w:r w:rsidRPr="00765B2C">
        <w:rPr>
          <w:rFonts w:ascii="Times New Roman" w:hAnsi="Times New Roman" w:cs="Times New Roman"/>
          <w:bCs/>
          <w:color w:val="000000"/>
          <w:sz w:val="24"/>
          <w:szCs w:val="24"/>
        </w:rPr>
        <w:t xml:space="preserve"> specifik i gjashtë i strategjisë ‘Rritja e nivelit të cilësisë së shërbimeve të </w:t>
      </w:r>
      <w:proofErr w:type="spellStart"/>
      <w:r w:rsidRPr="00765B2C">
        <w:rPr>
          <w:rFonts w:ascii="Times New Roman" w:hAnsi="Times New Roman" w:cs="Times New Roman"/>
          <w:bCs/>
          <w:color w:val="000000"/>
          <w:sz w:val="24"/>
          <w:szCs w:val="24"/>
        </w:rPr>
        <w:t>DPPI</w:t>
      </w:r>
      <w:proofErr w:type="spellEnd"/>
      <w:r w:rsidRPr="00765B2C">
        <w:rPr>
          <w:rFonts w:ascii="Times New Roman" w:hAnsi="Times New Roman" w:cs="Times New Roman"/>
          <w:bCs/>
          <w:color w:val="000000"/>
          <w:sz w:val="24"/>
          <w:szCs w:val="24"/>
        </w:rPr>
        <w:t>-së dhe Drejtorisë së të Drejtave të Autorit’</w:t>
      </w:r>
      <w:r w:rsidR="00AB747E">
        <w:rPr>
          <w:rFonts w:ascii="Times New Roman" w:hAnsi="Times New Roman" w:cs="Times New Roman"/>
          <w:bCs/>
          <w:color w:val="000000"/>
          <w:sz w:val="24"/>
          <w:szCs w:val="24"/>
        </w:rPr>
        <w:t>,</w:t>
      </w:r>
      <w:r w:rsidRPr="00765B2C">
        <w:rPr>
          <w:rFonts w:ascii="Times New Roman" w:hAnsi="Times New Roman" w:cs="Times New Roman"/>
          <w:bCs/>
          <w:color w:val="000000"/>
          <w:sz w:val="24"/>
          <w:szCs w:val="24"/>
        </w:rPr>
        <w:t xml:space="preserve"> lidhet drejtpërdrejtë me inovacionin. Gjithashtu objektivi 14 ‘Ngritja e qendrave të transferimit të teknologjisë</w:t>
      </w:r>
      <w:r w:rsidRPr="00765B2C">
        <w:rPr>
          <w:rFonts w:ascii="Times New Roman" w:hAnsi="Times New Roman" w:cs="Times New Roman"/>
          <w:color w:val="000000"/>
          <w:sz w:val="24"/>
          <w:szCs w:val="24"/>
        </w:rPr>
        <w:t xml:space="preserve">’ synon që deri në 2025 të mbarojë procesi i ngritjes së qendrave në </w:t>
      </w:r>
      <w:proofErr w:type="spellStart"/>
      <w:r w:rsidRPr="00765B2C">
        <w:rPr>
          <w:rFonts w:ascii="Times New Roman" w:hAnsi="Times New Roman" w:cs="Times New Roman"/>
          <w:color w:val="000000"/>
          <w:sz w:val="24"/>
          <w:szCs w:val="24"/>
        </w:rPr>
        <w:t>IAL</w:t>
      </w:r>
      <w:proofErr w:type="spellEnd"/>
      <w:r w:rsidRPr="00765B2C">
        <w:rPr>
          <w:rFonts w:ascii="Times New Roman" w:hAnsi="Times New Roman" w:cs="Times New Roman"/>
          <w:color w:val="000000"/>
          <w:sz w:val="24"/>
          <w:szCs w:val="24"/>
        </w:rPr>
        <w:t>-të publike.</w:t>
      </w:r>
    </w:p>
    <w:p w14:paraId="6B72DDC4" w14:textId="77777777" w:rsidR="00C5083B" w:rsidRPr="00765B2C" w:rsidRDefault="00C5083B" w:rsidP="00BC4FE3">
      <w:pPr>
        <w:autoSpaceDE w:val="0"/>
        <w:autoSpaceDN w:val="0"/>
        <w:adjustRightInd w:val="0"/>
        <w:spacing w:after="0" w:line="276" w:lineRule="auto"/>
        <w:jc w:val="both"/>
        <w:rPr>
          <w:rFonts w:ascii="Times New Roman" w:hAnsi="Times New Roman" w:cs="Times New Roman"/>
          <w:color w:val="000000"/>
          <w:sz w:val="24"/>
          <w:szCs w:val="24"/>
        </w:rPr>
      </w:pPr>
    </w:p>
    <w:p w14:paraId="30B289B0" w14:textId="77777777" w:rsidR="00C5083B" w:rsidRDefault="00C5083B" w:rsidP="00BC4FE3">
      <w:pPr>
        <w:autoSpaceDE w:val="0"/>
        <w:autoSpaceDN w:val="0"/>
        <w:adjustRightInd w:val="0"/>
        <w:spacing w:after="0" w:line="276" w:lineRule="auto"/>
        <w:jc w:val="both"/>
        <w:rPr>
          <w:rFonts w:ascii="Times New Roman" w:hAnsi="Times New Roman" w:cs="Times New Roman"/>
          <w:bCs/>
          <w:color w:val="000000"/>
          <w:sz w:val="24"/>
          <w:szCs w:val="24"/>
        </w:rPr>
      </w:pPr>
      <w:r w:rsidRPr="00765B2C">
        <w:rPr>
          <w:rFonts w:ascii="Times New Roman" w:hAnsi="Times New Roman" w:cs="Times New Roman"/>
          <w:color w:val="000000"/>
          <w:sz w:val="24"/>
          <w:szCs w:val="24"/>
        </w:rPr>
        <w:t xml:space="preserve"> - </w:t>
      </w:r>
      <w:r w:rsidRPr="00765B2C">
        <w:rPr>
          <w:rStyle w:val="Heading3Char"/>
          <w:rFonts w:ascii="Times New Roman" w:hAnsi="Times New Roman" w:cs="Times New Roman"/>
          <w:b/>
        </w:rPr>
        <w:t xml:space="preserve">Programi Shumëvjeçar Për Politikën Spektrale </w:t>
      </w:r>
      <w:r w:rsidR="006976FD">
        <w:rPr>
          <w:rStyle w:val="Heading3Char"/>
          <w:rFonts w:ascii="Times New Roman" w:hAnsi="Times New Roman" w:cs="Times New Roman"/>
          <w:b/>
        </w:rPr>
        <w:t>d</w:t>
      </w:r>
      <w:r w:rsidR="006976FD" w:rsidRPr="00765B2C">
        <w:rPr>
          <w:rStyle w:val="Heading3Char"/>
          <w:rFonts w:ascii="Times New Roman" w:hAnsi="Times New Roman" w:cs="Times New Roman"/>
          <w:b/>
        </w:rPr>
        <w:t xml:space="preserve">he </w:t>
      </w:r>
      <w:r w:rsidRPr="00765B2C">
        <w:rPr>
          <w:rStyle w:val="Heading3Char"/>
          <w:rFonts w:ascii="Times New Roman" w:hAnsi="Times New Roman" w:cs="Times New Roman"/>
          <w:b/>
        </w:rPr>
        <w:t>Plani i Veprimit</w:t>
      </w:r>
      <w:r w:rsidRPr="00765B2C">
        <w:rPr>
          <w:rStyle w:val="FootnoteReference"/>
          <w:rFonts w:ascii="Times New Roman" w:hAnsi="Times New Roman" w:cs="Times New Roman"/>
          <w:b/>
          <w:bCs/>
          <w:color w:val="000000"/>
          <w:sz w:val="24"/>
          <w:szCs w:val="24"/>
        </w:rPr>
        <w:footnoteReference w:id="22"/>
      </w:r>
      <w:r w:rsidR="00822698">
        <w:rPr>
          <w:rFonts w:ascii="Times New Roman" w:hAnsi="Times New Roman" w:cs="Times New Roman"/>
          <w:bCs/>
          <w:color w:val="000000"/>
          <w:sz w:val="24"/>
          <w:szCs w:val="24"/>
        </w:rPr>
        <w:t>objektiv strategjik (</w:t>
      </w:r>
      <w:r w:rsidRPr="00765B2C">
        <w:rPr>
          <w:rFonts w:ascii="Times New Roman" w:hAnsi="Times New Roman" w:cs="Times New Roman"/>
          <w:bCs/>
          <w:color w:val="000000"/>
          <w:sz w:val="24"/>
          <w:szCs w:val="24"/>
        </w:rPr>
        <w:t xml:space="preserve">f) synon promovimin e inovacionit dhe më </w:t>
      </w:r>
      <w:proofErr w:type="spellStart"/>
      <w:r w:rsidRPr="00765B2C">
        <w:rPr>
          <w:rFonts w:ascii="Times New Roman" w:hAnsi="Times New Roman" w:cs="Times New Roman"/>
          <w:bCs/>
          <w:color w:val="000000"/>
          <w:sz w:val="24"/>
          <w:szCs w:val="24"/>
        </w:rPr>
        <w:t>specifikisht</w:t>
      </w:r>
      <w:proofErr w:type="spellEnd"/>
      <w:r w:rsidRPr="00765B2C">
        <w:rPr>
          <w:rFonts w:ascii="Times New Roman" w:hAnsi="Times New Roman" w:cs="Times New Roman"/>
          <w:bCs/>
          <w:color w:val="000000"/>
          <w:sz w:val="24"/>
          <w:szCs w:val="24"/>
        </w:rPr>
        <w:t xml:space="preserve"> ‘Promovimin e inovacionit dhe të investimeve, duke përforcuar fleksibilitetin në përdorimin e spektrit radio, nëpërmjet aplikimit të parimeve të neutralitetit teknologjik midis zgjidhjeve teknologjike që mund të zbatohen dhe nëpërmjet një parashikimi të përshtatshëm rregullator, bazuar midis të tjerash në ligjin për komunikimet elektronike, dhe nëpërmjet lirimit të spektrit radio në harmoni me zhvillimet në BE për teknologjitë e reja të avancuara, si dhe përmes mundësisë së transferimit/tregtimit të </w:t>
      </w:r>
      <w:proofErr w:type="spellStart"/>
      <w:r w:rsidRPr="00765B2C">
        <w:rPr>
          <w:rFonts w:ascii="Times New Roman" w:hAnsi="Times New Roman" w:cs="Times New Roman"/>
          <w:bCs/>
          <w:color w:val="000000"/>
          <w:sz w:val="24"/>
          <w:szCs w:val="24"/>
        </w:rPr>
        <w:t>të</w:t>
      </w:r>
      <w:proofErr w:type="spellEnd"/>
      <w:r w:rsidRPr="00765B2C">
        <w:rPr>
          <w:rFonts w:ascii="Times New Roman" w:hAnsi="Times New Roman" w:cs="Times New Roman"/>
          <w:bCs/>
          <w:color w:val="000000"/>
          <w:sz w:val="24"/>
          <w:szCs w:val="24"/>
        </w:rPr>
        <w:t xml:space="preserve"> drejtave të përdorimit të spektrit radio, duke krijuar në këtë mënyrë mundësi për zhvillimin e shërbimeve të ardhshme digjitale.</w:t>
      </w:r>
    </w:p>
    <w:p w14:paraId="4C58E48D" w14:textId="77777777" w:rsidR="00822698" w:rsidRPr="00765B2C" w:rsidRDefault="00822698" w:rsidP="00BC4FE3">
      <w:pPr>
        <w:autoSpaceDE w:val="0"/>
        <w:autoSpaceDN w:val="0"/>
        <w:adjustRightInd w:val="0"/>
        <w:spacing w:after="0" w:line="276" w:lineRule="auto"/>
        <w:jc w:val="both"/>
        <w:rPr>
          <w:rFonts w:ascii="Times New Roman" w:hAnsi="Times New Roman" w:cs="Times New Roman"/>
          <w:bCs/>
          <w:color w:val="000000"/>
          <w:sz w:val="24"/>
          <w:szCs w:val="24"/>
        </w:rPr>
      </w:pPr>
    </w:p>
    <w:p w14:paraId="0944D73C" w14:textId="77777777" w:rsidR="00D5214F" w:rsidRDefault="00C5083B" w:rsidP="00BC4FE3">
      <w:pPr>
        <w:spacing w:line="276" w:lineRule="auto"/>
        <w:jc w:val="both"/>
        <w:rPr>
          <w:rFonts w:ascii="Times New Roman" w:hAnsi="Times New Roman" w:cs="Times New Roman"/>
          <w:bCs/>
          <w:color w:val="000000"/>
          <w:sz w:val="24"/>
          <w:szCs w:val="24"/>
        </w:rPr>
      </w:pPr>
      <w:r w:rsidRPr="00765B2C">
        <w:rPr>
          <w:rFonts w:ascii="Times New Roman" w:hAnsi="Times New Roman" w:cs="Times New Roman"/>
          <w:b/>
          <w:color w:val="000000"/>
          <w:sz w:val="24"/>
          <w:szCs w:val="24"/>
        </w:rPr>
        <w:t xml:space="preserve">    - </w:t>
      </w:r>
      <w:r w:rsidRPr="00765B2C">
        <w:rPr>
          <w:rStyle w:val="Heading3Char"/>
          <w:rFonts w:ascii="Times New Roman" w:hAnsi="Times New Roman" w:cs="Times New Roman"/>
          <w:b/>
        </w:rPr>
        <w:t xml:space="preserve">Agjenda Digjitale </w:t>
      </w:r>
      <w:proofErr w:type="spellStart"/>
      <w:r w:rsidR="004E35FC">
        <w:rPr>
          <w:rStyle w:val="Heading3Char"/>
          <w:rFonts w:ascii="Times New Roman" w:hAnsi="Times New Roman" w:cs="Times New Roman"/>
          <w:b/>
        </w:rPr>
        <w:t>e</w:t>
      </w:r>
      <w:r w:rsidRPr="00765B2C">
        <w:rPr>
          <w:rStyle w:val="Heading3Char"/>
          <w:rFonts w:ascii="Times New Roman" w:hAnsi="Times New Roman" w:cs="Times New Roman"/>
          <w:b/>
        </w:rPr>
        <w:t>Shqipërisë</w:t>
      </w:r>
      <w:proofErr w:type="spellEnd"/>
      <w:r w:rsidRPr="00765B2C">
        <w:rPr>
          <w:rStyle w:val="Heading3Char"/>
          <w:rFonts w:ascii="Times New Roman" w:hAnsi="Times New Roman" w:cs="Times New Roman"/>
          <w:b/>
        </w:rPr>
        <w:t xml:space="preserve"> dhe Plani i Veprimit 2022–2026</w:t>
      </w:r>
      <w:r w:rsidRPr="00765B2C">
        <w:rPr>
          <w:rStyle w:val="FootnoteReference"/>
          <w:rFonts w:ascii="Times New Roman" w:hAnsi="Times New Roman" w:cs="Times New Roman"/>
          <w:b/>
          <w:bCs/>
          <w:color w:val="000000"/>
          <w:sz w:val="24"/>
          <w:szCs w:val="24"/>
        </w:rPr>
        <w:footnoteReference w:id="23"/>
      </w:r>
      <w:r w:rsidR="00822698">
        <w:rPr>
          <w:rFonts w:ascii="Times New Roman" w:hAnsi="Times New Roman" w:cs="Times New Roman"/>
          <w:bCs/>
          <w:color w:val="000000"/>
          <w:sz w:val="24"/>
          <w:szCs w:val="24"/>
        </w:rPr>
        <w:t>Edhe pse v</w:t>
      </w:r>
      <w:r w:rsidRPr="00765B2C">
        <w:rPr>
          <w:rFonts w:ascii="Times New Roman" w:hAnsi="Times New Roman" w:cs="Times New Roman"/>
          <w:bCs/>
          <w:color w:val="000000"/>
          <w:sz w:val="24"/>
          <w:szCs w:val="24"/>
        </w:rPr>
        <w:t xml:space="preserve">izioni i qeverisë në këtë fushë lidhet dhe kontribuon drejtpërdrejtë tek </w:t>
      </w:r>
      <w:proofErr w:type="spellStart"/>
      <w:r w:rsidR="001A66AB">
        <w:rPr>
          <w:rFonts w:ascii="Times New Roman" w:hAnsi="Times New Roman" w:cs="Times New Roman"/>
          <w:bCs/>
          <w:color w:val="000000"/>
          <w:sz w:val="24"/>
          <w:szCs w:val="24"/>
        </w:rPr>
        <w:t>SKKSHTI</w:t>
      </w:r>
      <w:proofErr w:type="spellEnd"/>
      <w:r w:rsidRPr="00765B2C">
        <w:rPr>
          <w:rFonts w:ascii="Times New Roman" w:hAnsi="Times New Roman" w:cs="Times New Roman"/>
          <w:bCs/>
          <w:color w:val="000000"/>
          <w:sz w:val="24"/>
          <w:szCs w:val="24"/>
        </w:rPr>
        <w:t>, përsëri mund të evidentohet synimi 4 ‘5.4. Synimi 4: Edukimi digjital dhe aftësitë digjitale: transformimi i të mësuarit dhe mësimdhënies’ si qëllim apo synim që është më afër vizionit të kësaj strategjie.</w:t>
      </w:r>
    </w:p>
    <w:p w14:paraId="3101BC64" w14:textId="77777777" w:rsidR="00822698" w:rsidRPr="00822698" w:rsidRDefault="00822698" w:rsidP="00BC4FE3">
      <w:pPr>
        <w:spacing w:line="276" w:lineRule="auto"/>
        <w:jc w:val="both"/>
        <w:rPr>
          <w:rFonts w:ascii="Times New Roman" w:hAnsi="Times New Roman" w:cs="Times New Roman"/>
          <w:sz w:val="18"/>
          <w:szCs w:val="24"/>
          <w:lang w:eastAsia="en-GB"/>
        </w:rPr>
      </w:pPr>
    </w:p>
    <w:p w14:paraId="2AA50685" w14:textId="77777777" w:rsidR="00307CC2" w:rsidRPr="00765B2C" w:rsidRDefault="00307CC2" w:rsidP="00BC4FE3">
      <w:pPr>
        <w:pStyle w:val="Heading2"/>
        <w:shd w:val="clear" w:color="auto" w:fill="DEEBF6"/>
        <w:spacing w:line="276" w:lineRule="auto"/>
        <w:jc w:val="both"/>
        <w:rPr>
          <w:rFonts w:cs="Times New Roman"/>
          <w:b/>
          <w:szCs w:val="24"/>
        </w:rPr>
      </w:pPr>
      <w:bookmarkStart w:id="23" w:name="_Toc127164704"/>
      <w:r w:rsidRPr="00765B2C">
        <w:rPr>
          <w:rFonts w:cs="Times New Roman"/>
          <w:b/>
          <w:szCs w:val="24"/>
        </w:rPr>
        <w:t xml:space="preserve">Lidhja me </w:t>
      </w:r>
      <w:proofErr w:type="spellStart"/>
      <w:r w:rsidRPr="00765B2C">
        <w:rPr>
          <w:rFonts w:cs="Times New Roman"/>
          <w:b/>
          <w:szCs w:val="24"/>
        </w:rPr>
        <w:t>PKIE</w:t>
      </w:r>
      <w:proofErr w:type="spellEnd"/>
      <w:r w:rsidRPr="00765B2C">
        <w:rPr>
          <w:rFonts w:cs="Times New Roman"/>
          <w:b/>
          <w:szCs w:val="24"/>
        </w:rPr>
        <w:t xml:space="preserve"> &amp;</w:t>
      </w:r>
      <w:proofErr w:type="spellStart"/>
      <w:r w:rsidRPr="00765B2C">
        <w:rPr>
          <w:rFonts w:cs="Times New Roman"/>
          <w:b/>
          <w:szCs w:val="24"/>
        </w:rPr>
        <w:t>Acquis</w:t>
      </w:r>
      <w:proofErr w:type="spellEnd"/>
      <w:r w:rsidRPr="00765B2C">
        <w:rPr>
          <w:rFonts w:cs="Times New Roman"/>
          <w:b/>
          <w:szCs w:val="24"/>
        </w:rPr>
        <w:t xml:space="preserve"> të BE-së</w:t>
      </w:r>
      <w:bookmarkEnd w:id="23"/>
    </w:p>
    <w:p w14:paraId="17F7ED04" w14:textId="77777777" w:rsidR="002E7E61" w:rsidRPr="00765B2C" w:rsidRDefault="001A66AB" w:rsidP="00BC4FE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Strategjia Kombëtare për Kërkimin Shkencor</w:t>
      </w:r>
      <w:r w:rsidR="002E7E61" w:rsidRPr="00765B2C">
        <w:rPr>
          <w:rFonts w:ascii="Times New Roman" w:eastAsia="Times New Roman" w:hAnsi="Times New Roman" w:cs="Times New Roman"/>
          <w:sz w:val="24"/>
          <w:szCs w:val="24"/>
        </w:rPr>
        <w:t>, T</w:t>
      </w:r>
      <w:r w:rsidR="008519C8">
        <w:rPr>
          <w:rFonts w:ascii="Times New Roman" w:eastAsia="Times New Roman" w:hAnsi="Times New Roman" w:cs="Times New Roman"/>
          <w:sz w:val="24"/>
          <w:szCs w:val="24"/>
        </w:rPr>
        <w:t>eknologjinë dhe Inovacionin 2023</w:t>
      </w:r>
      <w:r w:rsidR="002E7E61" w:rsidRPr="00765B2C">
        <w:rPr>
          <w:rFonts w:ascii="Times New Roman" w:eastAsia="Times New Roman" w:hAnsi="Times New Roman" w:cs="Times New Roman"/>
          <w:sz w:val="24"/>
          <w:szCs w:val="24"/>
        </w:rPr>
        <w:t xml:space="preserve"> – 2030 synon të reflektojë standardet e parashikuara në </w:t>
      </w:r>
      <w:r w:rsidR="002E7E61" w:rsidRPr="00765B2C">
        <w:rPr>
          <w:rFonts w:ascii="Times New Roman" w:eastAsia="Times New Roman" w:hAnsi="Times New Roman" w:cs="Times New Roman"/>
          <w:b/>
          <w:sz w:val="24"/>
          <w:szCs w:val="24"/>
        </w:rPr>
        <w:t>Kapitullin 25: Shkenca dhe Kërkimi shkencor</w:t>
      </w:r>
      <w:r w:rsidR="002E7E61"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w:t>
      </w:r>
      <w:r w:rsidR="002E7E61" w:rsidRPr="00765B2C">
        <w:rPr>
          <w:rFonts w:ascii="Times New Roman" w:eastAsia="Times New Roman" w:hAnsi="Times New Roman" w:cs="Times New Roman"/>
          <w:color w:val="000000"/>
          <w:sz w:val="24"/>
          <w:szCs w:val="24"/>
        </w:rPr>
        <w:t xml:space="preserve">me </w:t>
      </w:r>
      <w:proofErr w:type="spellStart"/>
      <w:r w:rsidR="002E7E61" w:rsidRPr="00765B2C">
        <w:rPr>
          <w:rFonts w:ascii="Times New Roman" w:eastAsia="Times New Roman" w:hAnsi="Times New Roman" w:cs="Times New Roman"/>
          <w:i/>
          <w:color w:val="000000"/>
          <w:sz w:val="24"/>
          <w:szCs w:val="24"/>
        </w:rPr>
        <w:t>acquis</w:t>
      </w:r>
      <w:proofErr w:type="spellEnd"/>
      <w:r w:rsidR="002E7E61" w:rsidRPr="00765B2C">
        <w:rPr>
          <w:rFonts w:ascii="Times New Roman" w:eastAsia="Times New Roman" w:hAnsi="Times New Roman" w:cs="Times New Roman"/>
          <w:color w:val="000000"/>
          <w:sz w:val="24"/>
          <w:szCs w:val="24"/>
        </w:rPr>
        <w:t xml:space="preserve"> e BE për këtë kapitull.</w:t>
      </w:r>
    </w:p>
    <w:p w14:paraId="1D4C7DFC" w14:textId="77777777" w:rsidR="002E7E61" w:rsidRPr="00765B2C" w:rsidRDefault="002E7E61" w:rsidP="00822698">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Detyrimi i Shqipërisë për të ndërmarrë iniciativa politike, ligjore, institucionale dhe financiare në kapitullin 25, në mbështetje të konsolidimit të sistemit të kërkimit, rrjedh nga Neni 109</w:t>
      </w:r>
      <w:r w:rsidR="00822698">
        <w:rPr>
          <w:rFonts w:ascii="Times New Roman" w:eastAsia="Times New Roman" w:hAnsi="Times New Roman" w:cs="Times New Roman"/>
          <w:color w:val="000000"/>
          <w:sz w:val="24"/>
          <w:szCs w:val="24"/>
        </w:rPr>
        <w:t>,</w:t>
      </w:r>
      <w:r w:rsidRPr="00765B2C">
        <w:rPr>
          <w:rFonts w:ascii="Times New Roman" w:eastAsia="Times New Roman" w:hAnsi="Times New Roman" w:cs="Times New Roman"/>
          <w:color w:val="000000"/>
          <w:sz w:val="24"/>
          <w:szCs w:val="24"/>
        </w:rPr>
        <w:t xml:space="preserve"> i Marrëveshjes së Stabilizim-</w:t>
      </w:r>
      <w:proofErr w:type="spellStart"/>
      <w:r w:rsidRPr="00765B2C">
        <w:rPr>
          <w:rFonts w:ascii="Times New Roman" w:eastAsia="Times New Roman" w:hAnsi="Times New Roman" w:cs="Times New Roman"/>
          <w:color w:val="000000"/>
          <w:sz w:val="24"/>
          <w:szCs w:val="24"/>
        </w:rPr>
        <w:t>Asocimit</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MSA</w:t>
      </w:r>
      <w:proofErr w:type="spellEnd"/>
      <w:r w:rsidRPr="00765B2C">
        <w:rPr>
          <w:rFonts w:ascii="Times New Roman" w:eastAsia="Times New Roman" w:hAnsi="Times New Roman" w:cs="Times New Roman"/>
          <w:color w:val="000000"/>
          <w:sz w:val="24"/>
          <w:szCs w:val="24"/>
        </w:rPr>
        <w:t xml:space="preserve">), i cili përcakton shtyllat e bashkëpunimit ndërmjet Shqipërisë dhe Bashkimit Evropian në fushën e kërkimit shkencor dhe zhvillimit teknologjik (Titulli </w:t>
      </w:r>
      <w:proofErr w:type="spellStart"/>
      <w:r w:rsidRPr="00765B2C">
        <w:rPr>
          <w:rFonts w:ascii="Times New Roman" w:eastAsia="Times New Roman" w:hAnsi="Times New Roman" w:cs="Times New Roman"/>
          <w:color w:val="000000"/>
          <w:sz w:val="24"/>
          <w:szCs w:val="24"/>
        </w:rPr>
        <w:t>VIII</w:t>
      </w:r>
      <w:proofErr w:type="spellEnd"/>
      <w:r w:rsidRPr="00765B2C">
        <w:rPr>
          <w:rFonts w:ascii="Times New Roman" w:eastAsia="Times New Roman" w:hAnsi="Times New Roman" w:cs="Times New Roman"/>
          <w:color w:val="000000"/>
          <w:sz w:val="24"/>
          <w:szCs w:val="24"/>
        </w:rPr>
        <w:t xml:space="preserve"> - Politikat e Bashkëpunimit/Bashkëpunimit për Kërkimin dhe Zhvillimin Teknologjik). </w:t>
      </w:r>
    </w:p>
    <w:p w14:paraId="1A89E39F" w14:textId="77777777" w:rsidR="002E7E61" w:rsidRPr="00765B2C" w:rsidRDefault="002E7E61" w:rsidP="00BC4FE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lastRenderedPageBreak/>
        <w:t xml:space="preserve">Në zbatim të metodologjisë së përcaktuar, kapitulli 25 përmban: - Financimin e programit buxhetor për kërkimin shkencor në kuadrin e Arsimit të lartë - </w:t>
      </w:r>
      <w:proofErr w:type="spellStart"/>
      <w:r w:rsidRPr="00765B2C">
        <w:rPr>
          <w:rFonts w:ascii="Times New Roman" w:eastAsia="Times New Roman" w:hAnsi="Times New Roman" w:cs="Times New Roman"/>
          <w:color w:val="000000"/>
          <w:sz w:val="24"/>
          <w:szCs w:val="24"/>
        </w:rPr>
        <w:t>Performancën</w:t>
      </w:r>
      <w:proofErr w:type="spellEnd"/>
      <w:r w:rsidRPr="00765B2C">
        <w:rPr>
          <w:rFonts w:ascii="Times New Roman" w:eastAsia="Times New Roman" w:hAnsi="Times New Roman" w:cs="Times New Roman"/>
          <w:color w:val="000000"/>
          <w:sz w:val="24"/>
          <w:szCs w:val="24"/>
        </w:rPr>
        <w:t xml:space="preserve"> e Shqipërisë në programet kombëtare dhe ndërkombëtare të kërkimit shkencor (veçanërisht në programin kuadër </w:t>
      </w:r>
      <w:proofErr w:type="spellStart"/>
      <w:r w:rsidRPr="00765B2C">
        <w:rPr>
          <w:rFonts w:ascii="Times New Roman" w:eastAsia="Times New Roman" w:hAnsi="Times New Roman" w:cs="Times New Roman"/>
          <w:color w:val="000000"/>
          <w:sz w:val="24"/>
          <w:szCs w:val="24"/>
        </w:rPr>
        <w:t>H2020</w:t>
      </w:r>
      <w:proofErr w:type="spellEnd"/>
      <w:r w:rsidRPr="00765B2C">
        <w:rPr>
          <w:rFonts w:ascii="Times New Roman" w:eastAsia="Times New Roman" w:hAnsi="Times New Roman" w:cs="Times New Roman"/>
          <w:color w:val="000000"/>
          <w:sz w:val="24"/>
          <w:szCs w:val="24"/>
        </w:rPr>
        <w:t>) - Strategjinë e Specializimit Inteligjent, ecuria gjatë 2021 - Politikën e Shkencës së Hapur (</w:t>
      </w:r>
      <w:proofErr w:type="spellStart"/>
      <w:r w:rsidRPr="00765B2C">
        <w:rPr>
          <w:rFonts w:ascii="Times New Roman" w:eastAsia="Times New Roman" w:hAnsi="Times New Roman" w:cs="Times New Roman"/>
          <w:color w:val="000000"/>
          <w:sz w:val="24"/>
          <w:szCs w:val="24"/>
        </w:rPr>
        <w:t>Open</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Science</w:t>
      </w:r>
      <w:proofErr w:type="spellEnd"/>
      <w:r w:rsidRPr="00765B2C">
        <w:rPr>
          <w:rFonts w:ascii="Times New Roman" w:eastAsia="Times New Roman" w:hAnsi="Times New Roman" w:cs="Times New Roman"/>
          <w:color w:val="000000"/>
          <w:sz w:val="24"/>
          <w:szCs w:val="24"/>
        </w:rPr>
        <w:t xml:space="preserve">). </w:t>
      </w:r>
    </w:p>
    <w:p w14:paraId="36EE11A5" w14:textId="77777777" w:rsidR="002E7E61" w:rsidRPr="00765B2C" w:rsidRDefault="002E7E61" w:rsidP="00BC4FE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627BA56" w14:textId="77777777" w:rsidR="002E7E61" w:rsidRPr="00765B2C" w:rsidRDefault="002E7E61"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Plani Kombëtar për Integrimin Evropian 2022–2024 rendit ndër arritjet kryesore për Kapitullin 25 “Shkenca dhe Kërkimi” </w:t>
      </w:r>
      <w:r w:rsidRPr="00765B2C">
        <w:rPr>
          <w:rFonts w:ascii="Times New Roman" w:eastAsia="Times New Roman" w:hAnsi="Times New Roman" w:cs="Times New Roman"/>
          <w:b/>
          <w:i/>
          <w:sz w:val="24"/>
          <w:szCs w:val="24"/>
        </w:rPr>
        <w:t xml:space="preserve">për vitin 2021: </w:t>
      </w:r>
    </w:p>
    <w:p w14:paraId="1D245574" w14:textId="77777777" w:rsidR="002E7E61" w:rsidRPr="00765B2C" w:rsidRDefault="002E7E61" w:rsidP="00BC4FE3">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Ecuria me përgatitjen e Strategjisë së Specializimit Inteligjent. </w:t>
      </w:r>
    </w:p>
    <w:p w14:paraId="15EEFF50" w14:textId="77777777" w:rsidR="002E7E61" w:rsidRPr="00765B2C" w:rsidRDefault="002E7E61" w:rsidP="00BC4FE3">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Rritja, e buxhetit për kërkimin shkencor; </w:t>
      </w:r>
    </w:p>
    <w:p w14:paraId="0CC54E12" w14:textId="77777777" w:rsidR="002E7E61" w:rsidRPr="00765B2C" w:rsidRDefault="002E7E61" w:rsidP="00BC4FE3">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Përmirësimi i infrastrukturës së kërkimit shkencor si rezultat i masave në kuadër të “Paktit për Universitetin”.</w:t>
      </w:r>
    </w:p>
    <w:p w14:paraId="0850D040" w14:textId="77777777" w:rsidR="002E7E61" w:rsidRPr="00765B2C" w:rsidRDefault="002E7E61" w:rsidP="00BC4FE3">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Ndërtimi i anketës dhe marrja e informacionit mbi disa indikatorë dhe prodhimin e statistikave të fushës së kërkimit shkencor dhe inovacionit; </w:t>
      </w:r>
    </w:p>
    <w:p w14:paraId="1F51D436" w14:textId="77777777" w:rsidR="002E7E61" w:rsidRPr="00765B2C" w:rsidRDefault="002E7E61" w:rsidP="00BC4FE3">
      <w:pPr>
        <w:numPr>
          <w:ilvl w:val="0"/>
          <w:numId w:val="2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Përmirësimi i kuadrit rregullator të vlerësimit të cilësisë së kërkimit shkencor, nëpërmjet </w:t>
      </w:r>
      <w:proofErr w:type="spellStart"/>
      <w:r w:rsidRPr="00765B2C">
        <w:rPr>
          <w:rFonts w:ascii="Times New Roman" w:eastAsia="Times New Roman" w:hAnsi="Times New Roman" w:cs="Times New Roman"/>
          <w:color w:val="000000"/>
          <w:sz w:val="24"/>
          <w:szCs w:val="24"/>
        </w:rPr>
        <w:t>VKM</w:t>
      </w:r>
      <w:proofErr w:type="spellEnd"/>
      <w:r w:rsidR="004E35FC">
        <w:rPr>
          <w:rFonts w:ascii="Times New Roman" w:eastAsia="Times New Roman" w:hAnsi="Times New Roman" w:cs="Times New Roman"/>
          <w:color w:val="000000"/>
          <w:sz w:val="24"/>
          <w:szCs w:val="24"/>
        </w:rPr>
        <w:t>-</w:t>
      </w:r>
      <w:r w:rsidRPr="00765B2C">
        <w:rPr>
          <w:rFonts w:ascii="Times New Roman" w:eastAsia="Times New Roman" w:hAnsi="Times New Roman" w:cs="Times New Roman"/>
          <w:color w:val="000000"/>
          <w:sz w:val="24"/>
          <w:szCs w:val="24"/>
        </w:rPr>
        <w:t>së nr. 165, datë 21.3.2018</w:t>
      </w:r>
      <w:r w:rsidR="004E35FC">
        <w:rPr>
          <w:rFonts w:ascii="Times New Roman" w:eastAsia="Times New Roman" w:hAnsi="Times New Roman" w:cs="Times New Roman"/>
          <w:color w:val="000000"/>
          <w:sz w:val="24"/>
          <w:szCs w:val="24"/>
        </w:rPr>
        <w:t>, i ndryshuar</w:t>
      </w:r>
      <w:r w:rsidRPr="00765B2C">
        <w:rPr>
          <w:rFonts w:ascii="Times New Roman" w:eastAsia="Times New Roman" w:hAnsi="Times New Roman" w:cs="Times New Roman"/>
          <w:color w:val="000000"/>
          <w:sz w:val="24"/>
          <w:szCs w:val="24"/>
        </w:rPr>
        <w:t xml:space="preserve">. </w:t>
      </w:r>
      <w:r w:rsidR="004E35FC">
        <w:rPr>
          <w:rFonts w:ascii="Times New Roman" w:eastAsia="Times New Roman" w:hAnsi="Times New Roman" w:cs="Times New Roman"/>
          <w:color w:val="000000"/>
          <w:sz w:val="24"/>
          <w:szCs w:val="24"/>
        </w:rPr>
        <w:t xml:space="preserve">Në </w:t>
      </w:r>
      <w:r w:rsidRPr="00765B2C">
        <w:rPr>
          <w:rFonts w:ascii="Times New Roman" w:eastAsia="Times New Roman" w:hAnsi="Times New Roman" w:cs="Times New Roman"/>
          <w:color w:val="000000"/>
          <w:sz w:val="24"/>
          <w:szCs w:val="24"/>
        </w:rPr>
        <w:t>MAS është ngritur një grup pune për te siguruar informacionin e institucioneve të arsimit të lartë i cili do të shërbejë si bazë kombëtare të dhënash për këtë sistem.</w:t>
      </w:r>
    </w:p>
    <w:p w14:paraId="2146CE7F" w14:textId="77777777" w:rsidR="002E7E61" w:rsidRPr="00765B2C" w:rsidRDefault="002E7E61"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Ndërkohë që për vitin 2022, Plani Kombëtar për Integrimin Evropian 2022–2024, bazuar edhe në rekomandimet e Raportit të Komisionit Evropian për Shqipërinë për vitin 2021 rendit si prioritete për Kapitullin 25 “Shkenca dhe kërkimi”: </w:t>
      </w:r>
    </w:p>
    <w:p w14:paraId="346C9E6D" w14:textId="77777777" w:rsidR="002E7E61" w:rsidRPr="00841FF6" w:rsidRDefault="002E7E61" w:rsidP="00841FF6">
      <w:pPr>
        <w:pStyle w:val="ListParagraph"/>
        <w:numPr>
          <w:ilvl w:val="0"/>
          <w:numId w:val="44"/>
        </w:numPr>
        <w:pBdr>
          <w:top w:val="nil"/>
          <w:left w:val="nil"/>
          <w:bottom w:val="nil"/>
          <w:right w:val="nil"/>
          <w:between w:val="nil"/>
        </w:pBdr>
        <w:spacing w:line="276" w:lineRule="auto"/>
        <w:rPr>
          <w:rFonts w:ascii="Times New Roman" w:eastAsia="Times New Roman" w:hAnsi="Times New Roman" w:cs="Times New Roman"/>
          <w:szCs w:val="24"/>
        </w:rPr>
      </w:pPr>
      <w:proofErr w:type="spellStart"/>
      <w:r w:rsidRPr="00841FF6">
        <w:rPr>
          <w:rFonts w:ascii="Times New Roman" w:eastAsia="Times New Roman" w:hAnsi="Times New Roman" w:cs="Times New Roman"/>
          <w:color w:val="000000"/>
          <w:szCs w:val="24"/>
        </w:rPr>
        <w:t>Financimin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i</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Programeve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Kombëtare</w:t>
      </w:r>
      <w:proofErr w:type="spellEnd"/>
      <w:r w:rsidRPr="00841FF6">
        <w:rPr>
          <w:rFonts w:ascii="Times New Roman" w:eastAsia="Times New Roman" w:hAnsi="Times New Roman" w:cs="Times New Roman"/>
          <w:color w:val="000000"/>
          <w:szCs w:val="24"/>
        </w:rPr>
        <w:t>/</w:t>
      </w:r>
      <w:proofErr w:type="spellStart"/>
      <w:r w:rsidRPr="00841FF6">
        <w:rPr>
          <w:rFonts w:ascii="Times New Roman" w:eastAsia="Times New Roman" w:hAnsi="Times New Roman" w:cs="Times New Roman"/>
          <w:color w:val="000000"/>
          <w:szCs w:val="24"/>
        </w:rPr>
        <w:t>Ndërkombëtare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Bashkëpunimit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Shkencor</w:t>
      </w:r>
      <w:proofErr w:type="spellEnd"/>
      <w:r w:rsidRPr="00841FF6">
        <w:rPr>
          <w:rFonts w:ascii="Times New Roman" w:eastAsia="Times New Roman" w:hAnsi="Times New Roman" w:cs="Times New Roman"/>
          <w:color w:val="000000"/>
          <w:szCs w:val="24"/>
        </w:rPr>
        <w:t xml:space="preserve"> e </w:t>
      </w:r>
      <w:proofErr w:type="spellStart"/>
      <w:r w:rsidRPr="00841FF6">
        <w:rPr>
          <w:rFonts w:ascii="Times New Roman" w:eastAsia="Times New Roman" w:hAnsi="Times New Roman" w:cs="Times New Roman"/>
          <w:color w:val="000000"/>
          <w:szCs w:val="24"/>
        </w:rPr>
        <w:t>Teknologjik</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mbështetura</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financiarisht</w:t>
      </w:r>
      <w:proofErr w:type="spellEnd"/>
      <w:r w:rsidRPr="00841FF6">
        <w:rPr>
          <w:rFonts w:ascii="Times New Roman" w:eastAsia="Times New Roman" w:hAnsi="Times New Roman" w:cs="Times New Roman"/>
          <w:color w:val="000000"/>
          <w:szCs w:val="24"/>
        </w:rPr>
        <w:t xml:space="preserve">. </w:t>
      </w:r>
    </w:p>
    <w:p w14:paraId="46068F98" w14:textId="77777777" w:rsidR="002E7E61" w:rsidRPr="00841FF6" w:rsidRDefault="002E7E61" w:rsidP="00841FF6">
      <w:pPr>
        <w:pStyle w:val="ListParagraph"/>
        <w:numPr>
          <w:ilvl w:val="0"/>
          <w:numId w:val="44"/>
        </w:numPr>
        <w:pBdr>
          <w:top w:val="nil"/>
          <w:left w:val="nil"/>
          <w:bottom w:val="nil"/>
          <w:right w:val="nil"/>
          <w:between w:val="nil"/>
        </w:pBdr>
        <w:spacing w:line="276" w:lineRule="auto"/>
        <w:rPr>
          <w:rFonts w:ascii="Times New Roman" w:eastAsia="Times New Roman" w:hAnsi="Times New Roman" w:cs="Times New Roman"/>
          <w:szCs w:val="24"/>
        </w:rPr>
      </w:pPr>
      <w:proofErr w:type="spellStart"/>
      <w:r w:rsidRPr="00841FF6">
        <w:rPr>
          <w:rFonts w:ascii="Times New Roman" w:eastAsia="Times New Roman" w:hAnsi="Times New Roman" w:cs="Times New Roman"/>
          <w:color w:val="000000"/>
          <w:szCs w:val="24"/>
        </w:rPr>
        <w:t>Nxitjen</w:t>
      </w:r>
      <w:proofErr w:type="spellEnd"/>
      <w:r w:rsidRPr="00841FF6">
        <w:rPr>
          <w:rFonts w:ascii="Times New Roman" w:eastAsia="Times New Roman" w:hAnsi="Times New Roman" w:cs="Times New Roman"/>
          <w:color w:val="000000"/>
          <w:szCs w:val="24"/>
        </w:rPr>
        <w:t xml:space="preserve"> e </w:t>
      </w:r>
      <w:proofErr w:type="spellStart"/>
      <w:r w:rsidRPr="00841FF6">
        <w:rPr>
          <w:rFonts w:ascii="Times New Roman" w:eastAsia="Times New Roman" w:hAnsi="Times New Roman" w:cs="Times New Roman"/>
          <w:color w:val="000000"/>
          <w:szCs w:val="24"/>
        </w:rPr>
        <w:t>punës</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kërkimore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IAL-të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publike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nëpërmjet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financimit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drejtpërdrejtë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3,500 </w:t>
      </w:r>
      <w:proofErr w:type="spellStart"/>
      <w:r w:rsidRPr="00841FF6">
        <w:rPr>
          <w:rFonts w:ascii="Times New Roman" w:eastAsia="Times New Roman" w:hAnsi="Times New Roman" w:cs="Times New Roman"/>
          <w:color w:val="000000"/>
          <w:szCs w:val="24"/>
        </w:rPr>
        <w:t>kërkuesve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ku</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prioritet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kanë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femrat</w:t>
      </w:r>
      <w:proofErr w:type="spellEnd"/>
      <w:r w:rsidRPr="00841FF6">
        <w:rPr>
          <w:rFonts w:ascii="Times New Roman" w:eastAsia="Times New Roman" w:hAnsi="Times New Roman" w:cs="Times New Roman"/>
          <w:color w:val="000000"/>
          <w:szCs w:val="24"/>
        </w:rPr>
        <w:t xml:space="preserve">. </w:t>
      </w:r>
    </w:p>
    <w:p w14:paraId="04BF8573" w14:textId="77777777" w:rsidR="002E7E61" w:rsidRPr="00841FF6" w:rsidRDefault="002E7E61" w:rsidP="00841FF6">
      <w:pPr>
        <w:pStyle w:val="ListParagraph"/>
        <w:numPr>
          <w:ilvl w:val="0"/>
          <w:numId w:val="44"/>
        </w:numPr>
        <w:pBdr>
          <w:top w:val="nil"/>
          <w:left w:val="nil"/>
          <w:bottom w:val="nil"/>
          <w:right w:val="nil"/>
          <w:between w:val="nil"/>
        </w:pBdr>
        <w:spacing w:line="276" w:lineRule="auto"/>
        <w:rPr>
          <w:rFonts w:ascii="Times New Roman" w:eastAsia="Times New Roman" w:hAnsi="Times New Roman" w:cs="Times New Roman"/>
          <w:szCs w:val="24"/>
        </w:rPr>
      </w:pPr>
      <w:proofErr w:type="spellStart"/>
      <w:r w:rsidRPr="00841FF6">
        <w:rPr>
          <w:rFonts w:ascii="Times New Roman" w:eastAsia="Times New Roman" w:hAnsi="Times New Roman" w:cs="Times New Roman"/>
          <w:color w:val="000000"/>
          <w:szCs w:val="24"/>
        </w:rPr>
        <w:t>Projekte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bashkëpunimi</w:t>
      </w:r>
      <w:proofErr w:type="spellEnd"/>
      <w:r w:rsidRPr="00841FF6">
        <w:rPr>
          <w:rFonts w:ascii="Times New Roman" w:eastAsia="Times New Roman" w:hAnsi="Times New Roman" w:cs="Times New Roman"/>
          <w:color w:val="000000"/>
          <w:szCs w:val="24"/>
        </w:rPr>
        <w:t xml:space="preserve"> </w:t>
      </w:r>
      <w:proofErr w:type="spellStart"/>
      <w:proofErr w:type="gram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000D797B" w:rsidRPr="00765B2C">
        <w:rPr>
          <w:rFonts w:ascii="Times New Roman" w:eastAsia="Times New Roman" w:hAnsi="Times New Roman" w:cs="Times New Roman"/>
          <w:color w:val="000000"/>
          <w:szCs w:val="24"/>
        </w:rPr>
        <w:t>institucioneve</w:t>
      </w:r>
      <w:proofErr w:type="spellEnd"/>
      <w:proofErr w:type="gramEnd"/>
      <w:r w:rsidR="000D797B" w:rsidRPr="00765B2C">
        <w:rPr>
          <w:rFonts w:ascii="Times New Roman" w:eastAsia="Times New Roman" w:hAnsi="Times New Roman" w:cs="Times New Roman"/>
          <w:color w:val="000000"/>
          <w:szCs w:val="24"/>
        </w:rPr>
        <w:t xml:space="preserve"> </w:t>
      </w:r>
      <w:proofErr w:type="spellStart"/>
      <w:r w:rsidR="000D797B" w:rsidRPr="00765B2C">
        <w:rPr>
          <w:rFonts w:ascii="Times New Roman" w:eastAsia="Times New Roman" w:hAnsi="Times New Roman" w:cs="Times New Roman"/>
          <w:color w:val="000000"/>
          <w:szCs w:val="24"/>
        </w:rPr>
        <w:t>të</w:t>
      </w:r>
      <w:proofErr w:type="spellEnd"/>
      <w:r w:rsidR="000D797B" w:rsidRPr="00765B2C">
        <w:rPr>
          <w:rFonts w:ascii="Times New Roman" w:eastAsia="Times New Roman" w:hAnsi="Times New Roman" w:cs="Times New Roman"/>
          <w:color w:val="000000"/>
          <w:szCs w:val="24"/>
        </w:rPr>
        <w:t xml:space="preserve"> </w:t>
      </w:r>
      <w:proofErr w:type="spellStart"/>
      <w:r w:rsidR="000D797B" w:rsidRPr="00765B2C">
        <w:rPr>
          <w:rFonts w:ascii="Times New Roman" w:eastAsia="Times New Roman" w:hAnsi="Times New Roman" w:cs="Times New Roman"/>
          <w:color w:val="000000"/>
          <w:szCs w:val="24"/>
        </w:rPr>
        <w:t>arsimit</w:t>
      </w:r>
      <w:proofErr w:type="spellEnd"/>
      <w:r w:rsidR="000D797B" w:rsidRPr="00765B2C">
        <w:rPr>
          <w:rFonts w:ascii="Times New Roman" w:eastAsia="Times New Roman" w:hAnsi="Times New Roman" w:cs="Times New Roman"/>
          <w:color w:val="000000"/>
          <w:szCs w:val="24"/>
        </w:rPr>
        <w:t xml:space="preserve"> </w:t>
      </w:r>
      <w:proofErr w:type="spellStart"/>
      <w:r w:rsidR="000D797B" w:rsidRPr="00765B2C">
        <w:rPr>
          <w:rFonts w:ascii="Times New Roman" w:eastAsia="Times New Roman" w:hAnsi="Times New Roman" w:cs="Times New Roman"/>
          <w:color w:val="000000"/>
          <w:szCs w:val="24"/>
        </w:rPr>
        <w:t>të</w:t>
      </w:r>
      <w:proofErr w:type="spellEnd"/>
      <w:r w:rsidR="000D797B" w:rsidRPr="00765B2C">
        <w:rPr>
          <w:rFonts w:ascii="Times New Roman" w:eastAsia="Times New Roman" w:hAnsi="Times New Roman" w:cs="Times New Roman"/>
          <w:color w:val="000000"/>
          <w:szCs w:val="24"/>
        </w:rPr>
        <w:t xml:space="preserve"> </w:t>
      </w:r>
      <w:proofErr w:type="spellStart"/>
      <w:r w:rsidR="000D797B" w:rsidRPr="00765B2C">
        <w:rPr>
          <w:rFonts w:ascii="Times New Roman" w:eastAsia="Times New Roman" w:hAnsi="Times New Roman" w:cs="Times New Roman"/>
          <w:color w:val="000000"/>
          <w:szCs w:val="24"/>
        </w:rPr>
        <w:t>lartë</w:t>
      </w:r>
      <w:proofErr w:type="spellEnd"/>
      <w:r w:rsidR="000D797B" w:rsidRPr="00765B2C">
        <w:rPr>
          <w:rFonts w:ascii="Times New Roman" w:eastAsia="Times New Roman" w:hAnsi="Times New Roman" w:cs="Times New Roman"/>
          <w:color w:val="000000"/>
          <w:szCs w:val="24"/>
        </w:rPr>
        <w:t xml:space="preserve"> </w:t>
      </w:r>
      <w:r w:rsidRPr="00841FF6">
        <w:rPr>
          <w:rFonts w:ascii="Times New Roman" w:eastAsia="Times New Roman" w:hAnsi="Times New Roman" w:cs="Times New Roman"/>
          <w:color w:val="000000"/>
          <w:szCs w:val="24"/>
        </w:rPr>
        <w:t xml:space="preserve">me </w:t>
      </w:r>
      <w:proofErr w:type="spellStart"/>
      <w:r w:rsidRPr="00841FF6">
        <w:rPr>
          <w:rFonts w:ascii="Times New Roman" w:eastAsia="Times New Roman" w:hAnsi="Times New Roman" w:cs="Times New Roman"/>
          <w:color w:val="000000"/>
          <w:szCs w:val="24"/>
        </w:rPr>
        <w:t>biznesin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privat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Programet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Kombëtare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Kërkimit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Zhvillimit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Programet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Kombëtare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Ndërkombëtare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Zgjerimi</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i</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bashkëpunimit</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00DF08A7" w:rsidRPr="00765B2C">
        <w:rPr>
          <w:rFonts w:ascii="Times New Roman" w:eastAsia="Times New Roman" w:hAnsi="Times New Roman" w:cs="Times New Roman"/>
          <w:color w:val="000000"/>
          <w:szCs w:val="24"/>
        </w:rPr>
        <w:t>ins</w:t>
      </w:r>
      <w:r w:rsidR="00DF08A7">
        <w:rPr>
          <w:rFonts w:ascii="Times New Roman" w:eastAsia="Times New Roman" w:hAnsi="Times New Roman" w:cs="Times New Roman"/>
          <w:color w:val="000000"/>
          <w:szCs w:val="24"/>
        </w:rPr>
        <w:t>titucioneve</w:t>
      </w:r>
      <w:proofErr w:type="spellEnd"/>
      <w:r w:rsidR="00DF08A7">
        <w:rPr>
          <w:rFonts w:ascii="Times New Roman" w:eastAsia="Times New Roman" w:hAnsi="Times New Roman" w:cs="Times New Roman"/>
          <w:color w:val="000000"/>
          <w:szCs w:val="24"/>
        </w:rPr>
        <w:t xml:space="preserve"> </w:t>
      </w:r>
      <w:proofErr w:type="spellStart"/>
      <w:r w:rsidR="00DF08A7">
        <w:rPr>
          <w:rFonts w:ascii="Times New Roman" w:eastAsia="Times New Roman" w:hAnsi="Times New Roman" w:cs="Times New Roman"/>
          <w:color w:val="000000"/>
          <w:szCs w:val="24"/>
        </w:rPr>
        <w:t>të</w:t>
      </w:r>
      <w:proofErr w:type="spellEnd"/>
      <w:r w:rsidR="00DF08A7">
        <w:rPr>
          <w:rFonts w:ascii="Times New Roman" w:eastAsia="Times New Roman" w:hAnsi="Times New Roman" w:cs="Times New Roman"/>
          <w:color w:val="000000"/>
          <w:szCs w:val="24"/>
        </w:rPr>
        <w:t xml:space="preserve"> </w:t>
      </w:r>
      <w:proofErr w:type="spellStart"/>
      <w:r w:rsidR="00DF08A7">
        <w:rPr>
          <w:rFonts w:ascii="Times New Roman" w:eastAsia="Times New Roman" w:hAnsi="Times New Roman" w:cs="Times New Roman"/>
          <w:color w:val="000000"/>
          <w:szCs w:val="24"/>
        </w:rPr>
        <w:t>arsimit</w:t>
      </w:r>
      <w:proofErr w:type="spellEnd"/>
      <w:r w:rsidR="00DF08A7">
        <w:rPr>
          <w:rFonts w:ascii="Times New Roman" w:eastAsia="Times New Roman" w:hAnsi="Times New Roman" w:cs="Times New Roman"/>
          <w:color w:val="000000"/>
          <w:szCs w:val="24"/>
        </w:rPr>
        <w:t xml:space="preserve"> </w:t>
      </w:r>
      <w:proofErr w:type="spellStart"/>
      <w:r w:rsidR="00DF08A7">
        <w:rPr>
          <w:rFonts w:ascii="Times New Roman" w:eastAsia="Times New Roman" w:hAnsi="Times New Roman" w:cs="Times New Roman"/>
          <w:color w:val="000000"/>
          <w:szCs w:val="24"/>
        </w:rPr>
        <w:t>të</w:t>
      </w:r>
      <w:proofErr w:type="spellEnd"/>
      <w:r w:rsidR="00DF08A7">
        <w:rPr>
          <w:rFonts w:ascii="Times New Roman" w:eastAsia="Times New Roman" w:hAnsi="Times New Roman" w:cs="Times New Roman"/>
          <w:color w:val="000000"/>
          <w:szCs w:val="24"/>
        </w:rPr>
        <w:t xml:space="preserve"> </w:t>
      </w:r>
      <w:proofErr w:type="spellStart"/>
      <w:r w:rsidR="00DF08A7">
        <w:rPr>
          <w:rFonts w:ascii="Times New Roman" w:eastAsia="Times New Roman" w:hAnsi="Times New Roman" w:cs="Times New Roman"/>
          <w:color w:val="000000"/>
          <w:szCs w:val="24"/>
        </w:rPr>
        <w:t>lartë</w:t>
      </w:r>
      <w:proofErr w:type="spellEnd"/>
      <w:r w:rsidRPr="00841FF6">
        <w:rPr>
          <w:rFonts w:ascii="Times New Roman" w:eastAsia="Times New Roman" w:hAnsi="Times New Roman" w:cs="Times New Roman"/>
          <w:color w:val="000000"/>
          <w:szCs w:val="24"/>
        </w:rPr>
        <w:t xml:space="preserve"> me </w:t>
      </w:r>
      <w:proofErr w:type="spellStart"/>
      <w:r w:rsidRPr="00841FF6">
        <w:rPr>
          <w:rFonts w:ascii="Times New Roman" w:eastAsia="Times New Roman" w:hAnsi="Times New Roman" w:cs="Times New Roman"/>
          <w:color w:val="000000"/>
          <w:szCs w:val="24"/>
        </w:rPr>
        <w:t>biznesin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privat</w:t>
      </w:r>
      <w:proofErr w:type="spellEnd"/>
      <w:r w:rsidRPr="00841FF6">
        <w:rPr>
          <w:rFonts w:ascii="Times New Roman" w:eastAsia="Times New Roman" w:hAnsi="Times New Roman" w:cs="Times New Roman"/>
          <w:color w:val="000000"/>
          <w:szCs w:val="24"/>
        </w:rPr>
        <w:t xml:space="preserve">. </w:t>
      </w:r>
    </w:p>
    <w:p w14:paraId="426F4E57" w14:textId="77777777" w:rsidR="002E7E61" w:rsidRPr="00841FF6" w:rsidRDefault="002E7E61" w:rsidP="00841FF6">
      <w:pPr>
        <w:pStyle w:val="ListParagraph"/>
        <w:numPr>
          <w:ilvl w:val="0"/>
          <w:numId w:val="44"/>
        </w:numPr>
        <w:pBdr>
          <w:top w:val="nil"/>
          <w:left w:val="nil"/>
          <w:bottom w:val="nil"/>
          <w:right w:val="nil"/>
          <w:between w:val="nil"/>
        </w:pBdr>
        <w:spacing w:line="276" w:lineRule="auto"/>
        <w:rPr>
          <w:rFonts w:ascii="Times New Roman" w:eastAsia="Times New Roman" w:hAnsi="Times New Roman" w:cs="Times New Roman"/>
          <w:szCs w:val="24"/>
        </w:rPr>
      </w:pPr>
      <w:proofErr w:type="spellStart"/>
      <w:r w:rsidRPr="00841FF6">
        <w:rPr>
          <w:rFonts w:ascii="Times New Roman" w:eastAsia="Times New Roman" w:hAnsi="Times New Roman" w:cs="Times New Roman"/>
          <w:color w:val="000000"/>
          <w:szCs w:val="24"/>
        </w:rPr>
        <w:t>Fonde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për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pjesëmarrjen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marrëveshjen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kuadër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Programeve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BE-</w:t>
      </w:r>
      <w:proofErr w:type="spellStart"/>
      <w:r w:rsidRPr="00841FF6">
        <w:rPr>
          <w:rFonts w:ascii="Times New Roman" w:eastAsia="Times New Roman" w:hAnsi="Times New Roman" w:cs="Times New Roman"/>
          <w:color w:val="000000"/>
          <w:szCs w:val="24"/>
        </w:rPr>
        <w:t>së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për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Kërkim</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Inovacion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pjesëmarrje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që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premton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arritje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mëdha</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kërkimin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shkencor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synon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sigurimin</w:t>
      </w:r>
      <w:proofErr w:type="spellEnd"/>
      <w:r w:rsidRPr="00841FF6">
        <w:rPr>
          <w:rFonts w:ascii="Times New Roman" w:eastAsia="Times New Roman" w:hAnsi="Times New Roman" w:cs="Times New Roman"/>
          <w:color w:val="000000"/>
          <w:szCs w:val="24"/>
        </w:rPr>
        <w:t xml:space="preserve"> e </w:t>
      </w:r>
      <w:proofErr w:type="spellStart"/>
      <w:r w:rsidRPr="00841FF6">
        <w:rPr>
          <w:rFonts w:ascii="Times New Roman" w:eastAsia="Times New Roman" w:hAnsi="Times New Roman" w:cs="Times New Roman"/>
          <w:color w:val="000000"/>
          <w:szCs w:val="24"/>
        </w:rPr>
        <w:t>konkurueshmërisë</w:t>
      </w:r>
      <w:proofErr w:type="spellEnd"/>
      <w:r w:rsidRPr="00841FF6">
        <w:rPr>
          <w:rFonts w:ascii="Times New Roman" w:eastAsia="Times New Roman" w:hAnsi="Times New Roman" w:cs="Times New Roman"/>
          <w:color w:val="000000"/>
          <w:szCs w:val="24"/>
        </w:rPr>
        <w:t xml:space="preserve">. </w:t>
      </w:r>
    </w:p>
    <w:p w14:paraId="431D36F9" w14:textId="77777777" w:rsidR="002E7E61" w:rsidRPr="00841FF6" w:rsidRDefault="002E7E61" w:rsidP="00841FF6">
      <w:pPr>
        <w:pStyle w:val="ListParagraph"/>
        <w:numPr>
          <w:ilvl w:val="0"/>
          <w:numId w:val="44"/>
        </w:numPr>
        <w:pBdr>
          <w:top w:val="nil"/>
          <w:left w:val="nil"/>
          <w:bottom w:val="nil"/>
          <w:right w:val="nil"/>
          <w:between w:val="nil"/>
        </w:pBdr>
        <w:spacing w:line="276" w:lineRule="auto"/>
        <w:rPr>
          <w:rFonts w:ascii="Times New Roman" w:eastAsia="Times New Roman" w:hAnsi="Times New Roman" w:cs="Times New Roman"/>
          <w:szCs w:val="24"/>
        </w:rPr>
      </w:pPr>
      <w:proofErr w:type="spellStart"/>
      <w:r w:rsidRPr="00841FF6">
        <w:rPr>
          <w:rFonts w:ascii="Times New Roman" w:eastAsia="Times New Roman" w:hAnsi="Times New Roman" w:cs="Times New Roman"/>
          <w:color w:val="000000"/>
          <w:szCs w:val="24"/>
        </w:rPr>
        <w:t>Fonde</w:t>
      </w:r>
      <w:proofErr w:type="spellEnd"/>
      <w:r w:rsidRPr="00841FF6">
        <w:rPr>
          <w:rFonts w:ascii="Times New Roman" w:eastAsia="Times New Roman" w:hAnsi="Times New Roman" w:cs="Times New Roman"/>
          <w:color w:val="000000"/>
          <w:szCs w:val="24"/>
        </w:rPr>
        <w:t xml:space="preserve"> grand </w:t>
      </w:r>
      <w:proofErr w:type="spellStart"/>
      <w:r w:rsidRPr="00841FF6">
        <w:rPr>
          <w:rFonts w:ascii="Times New Roman" w:eastAsia="Times New Roman" w:hAnsi="Times New Roman" w:cs="Times New Roman"/>
          <w:color w:val="000000"/>
          <w:szCs w:val="24"/>
        </w:rPr>
        <w:t>për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pjesëmarrje</w:t>
      </w:r>
      <w:proofErr w:type="spellEnd"/>
      <w:r w:rsidRPr="00841FF6">
        <w:rPr>
          <w:rFonts w:ascii="Times New Roman" w:eastAsia="Times New Roman" w:hAnsi="Times New Roman" w:cs="Times New Roman"/>
          <w:color w:val="000000"/>
          <w:szCs w:val="24"/>
        </w:rPr>
        <w:t xml:space="preserve"> me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drejtë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plotë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Republikës</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Shqipërisë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programin</w:t>
      </w:r>
      <w:proofErr w:type="spellEnd"/>
      <w:r w:rsidRPr="00841FF6">
        <w:rPr>
          <w:rFonts w:ascii="Times New Roman" w:eastAsia="Times New Roman" w:hAnsi="Times New Roman" w:cs="Times New Roman"/>
          <w:color w:val="000000"/>
          <w:szCs w:val="24"/>
        </w:rPr>
        <w:t xml:space="preserve"> Erasmus+, </w:t>
      </w:r>
      <w:proofErr w:type="spellStart"/>
      <w:r w:rsidRPr="00841FF6">
        <w:rPr>
          <w:rFonts w:ascii="Times New Roman" w:eastAsia="Times New Roman" w:hAnsi="Times New Roman" w:cs="Times New Roman"/>
          <w:color w:val="000000"/>
          <w:szCs w:val="24"/>
        </w:rPr>
        <w:t>programi</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i</w:t>
      </w:r>
      <w:proofErr w:type="spellEnd"/>
      <w:r w:rsidRPr="00841FF6">
        <w:rPr>
          <w:rFonts w:ascii="Times New Roman" w:eastAsia="Times New Roman" w:hAnsi="Times New Roman" w:cs="Times New Roman"/>
          <w:color w:val="000000"/>
          <w:szCs w:val="24"/>
        </w:rPr>
        <w:t xml:space="preserve"> BE-</w:t>
      </w:r>
      <w:proofErr w:type="spellStart"/>
      <w:r w:rsidRPr="00841FF6">
        <w:rPr>
          <w:rFonts w:ascii="Times New Roman" w:eastAsia="Times New Roman" w:hAnsi="Times New Roman" w:cs="Times New Roman"/>
          <w:color w:val="000000"/>
          <w:szCs w:val="24"/>
        </w:rPr>
        <w:t>së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për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arsimin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trajnimin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rininë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dhe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sportin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propozuar</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nga</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Komisioni</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Evropian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që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synon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të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nxisë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modernizimin</w:t>
      </w:r>
      <w:proofErr w:type="spellEnd"/>
      <w:r w:rsidRPr="00841FF6">
        <w:rPr>
          <w:rFonts w:ascii="Times New Roman" w:eastAsia="Times New Roman" w:hAnsi="Times New Roman" w:cs="Times New Roman"/>
          <w:color w:val="000000"/>
          <w:szCs w:val="24"/>
        </w:rPr>
        <w:t xml:space="preserve"> e </w:t>
      </w:r>
      <w:proofErr w:type="spellStart"/>
      <w:r w:rsidRPr="00841FF6">
        <w:rPr>
          <w:rFonts w:ascii="Times New Roman" w:eastAsia="Times New Roman" w:hAnsi="Times New Roman" w:cs="Times New Roman"/>
          <w:color w:val="000000"/>
          <w:szCs w:val="24"/>
        </w:rPr>
        <w:t>sistemeve</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arsimore</w:t>
      </w:r>
      <w:proofErr w:type="spellEnd"/>
      <w:r w:rsidR="00DF08A7">
        <w:rPr>
          <w:rFonts w:ascii="Times New Roman" w:eastAsia="Times New Roman" w:hAnsi="Times New Roman" w:cs="Times New Roman"/>
          <w:color w:val="000000"/>
          <w:szCs w:val="24"/>
        </w:rPr>
        <w:t xml:space="preserve"> me</w:t>
      </w:r>
      <w:r w:rsidRPr="00841FF6">
        <w:rPr>
          <w:rFonts w:ascii="Times New Roman" w:eastAsia="Times New Roman" w:hAnsi="Times New Roman" w:cs="Times New Roman"/>
          <w:color w:val="000000"/>
          <w:szCs w:val="24"/>
        </w:rPr>
        <w:t xml:space="preserve"> 20 </w:t>
      </w:r>
      <w:proofErr w:type="spellStart"/>
      <w:r w:rsidRPr="00841FF6">
        <w:rPr>
          <w:rFonts w:ascii="Times New Roman" w:eastAsia="Times New Roman" w:hAnsi="Times New Roman" w:cs="Times New Roman"/>
          <w:color w:val="000000"/>
          <w:szCs w:val="24"/>
        </w:rPr>
        <w:t>milion</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lekë</w:t>
      </w:r>
      <w:proofErr w:type="spellEnd"/>
      <w:r w:rsidRPr="00841FF6">
        <w:rPr>
          <w:rFonts w:ascii="Times New Roman" w:eastAsia="Times New Roman" w:hAnsi="Times New Roman" w:cs="Times New Roman"/>
          <w:color w:val="000000"/>
          <w:szCs w:val="24"/>
        </w:rPr>
        <w:t xml:space="preserve"> </w:t>
      </w:r>
      <w:proofErr w:type="spellStart"/>
      <w:r w:rsidRPr="00841FF6">
        <w:rPr>
          <w:rFonts w:ascii="Times New Roman" w:eastAsia="Times New Roman" w:hAnsi="Times New Roman" w:cs="Times New Roman"/>
          <w:color w:val="000000"/>
          <w:szCs w:val="24"/>
        </w:rPr>
        <w:t>në</w:t>
      </w:r>
      <w:proofErr w:type="spellEnd"/>
      <w:r w:rsidRPr="00841FF6">
        <w:rPr>
          <w:rFonts w:ascii="Times New Roman" w:eastAsia="Times New Roman" w:hAnsi="Times New Roman" w:cs="Times New Roman"/>
          <w:color w:val="000000"/>
          <w:szCs w:val="24"/>
        </w:rPr>
        <w:t xml:space="preserve"> vit. </w:t>
      </w:r>
    </w:p>
    <w:p w14:paraId="52D2C05A" w14:textId="77777777" w:rsidR="002E7E61" w:rsidRDefault="002E7E61" w:rsidP="00BC4FE3">
      <w:pPr>
        <w:spacing w:line="276" w:lineRule="auto"/>
        <w:jc w:val="both"/>
        <w:rPr>
          <w:rFonts w:ascii="Times New Roman" w:eastAsia="Times New Roman" w:hAnsi="Times New Roman" w:cs="Times New Roman"/>
          <w:color w:val="000000"/>
          <w:sz w:val="24"/>
          <w:szCs w:val="24"/>
        </w:rPr>
      </w:pPr>
      <w:proofErr w:type="spellStart"/>
      <w:r w:rsidRPr="00765B2C">
        <w:rPr>
          <w:rFonts w:ascii="Times New Roman" w:eastAsia="Times New Roman" w:hAnsi="Times New Roman" w:cs="Times New Roman"/>
          <w:color w:val="000000"/>
          <w:sz w:val="24"/>
          <w:szCs w:val="24"/>
        </w:rPr>
        <w:t>Granti</w:t>
      </w:r>
      <w:proofErr w:type="spellEnd"/>
      <w:r w:rsidRPr="00765B2C">
        <w:rPr>
          <w:rFonts w:ascii="Times New Roman" w:eastAsia="Times New Roman" w:hAnsi="Times New Roman" w:cs="Times New Roman"/>
          <w:color w:val="000000"/>
          <w:sz w:val="24"/>
          <w:szCs w:val="24"/>
        </w:rPr>
        <w:t xml:space="preserve"> i punës kërkimore-shkencore dhe veprimtarive krijuese, ku janë parashikuar 1 miliard e 50 milion lekë me një fond vjetor prej 250 milion lekë në vit</w:t>
      </w:r>
      <w:r w:rsidR="00DF08A7">
        <w:rPr>
          <w:rFonts w:ascii="Times New Roman" w:eastAsia="Times New Roman" w:hAnsi="Times New Roman" w:cs="Times New Roman"/>
          <w:color w:val="000000"/>
          <w:sz w:val="24"/>
          <w:szCs w:val="24"/>
        </w:rPr>
        <w:t>.</w:t>
      </w:r>
    </w:p>
    <w:p w14:paraId="7A2A2AFD" w14:textId="77777777" w:rsidR="00DF08A7" w:rsidRPr="00765B2C" w:rsidRDefault="00DF08A7" w:rsidP="00BC4FE3">
      <w:pPr>
        <w:spacing w:line="276" w:lineRule="auto"/>
        <w:jc w:val="both"/>
        <w:rPr>
          <w:rFonts w:ascii="Times New Roman" w:eastAsia="Times New Roman" w:hAnsi="Times New Roman" w:cs="Times New Roman"/>
          <w:sz w:val="24"/>
          <w:szCs w:val="24"/>
        </w:rPr>
      </w:pPr>
    </w:p>
    <w:p w14:paraId="3EC01423" w14:textId="77777777" w:rsidR="007A4760" w:rsidRPr="00765B2C" w:rsidRDefault="007A4760" w:rsidP="00BC4FE3">
      <w:pPr>
        <w:pStyle w:val="Heading2"/>
        <w:shd w:val="clear" w:color="auto" w:fill="DEEBF6"/>
        <w:spacing w:line="276" w:lineRule="auto"/>
        <w:jc w:val="both"/>
        <w:rPr>
          <w:rFonts w:cs="Times New Roman"/>
          <w:b/>
          <w:szCs w:val="24"/>
        </w:rPr>
      </w:pPr>
      <w:bookmarkStart w:id="24" w:name="_Toc127164705"/>
      <w:bookmarkStart w:id="25" w:name="_Toc62844174"/>
      <w:r w:rsidRPr="00765B2C">
        <w:rPr>
          <w:rFonts w:cs="Times New Roman"/>
          <w:b/>
          <w:szCs w:val="24"/>
        </w:rPr>
        <w:lastRenderedPageBreak/>
        <w:t>Lidhja me Objektivat e Zhvillimit të Qëndrueshëm (</w:t>
      </w:r>
      <w:proofErr w:type="spellStart"/>
      <w:r w:rsidRPr="00765B2C">
        <w:rPr>
          <w:rFonts w:cs="Times New Roman"/>
          <w:b/>
          <w:szCs w:val="24"/>
        </w:rPr>
        <w:t>OZHQ</w:t>
      </w:r>
      <w:proofErr w:type="spellEnd"/>
      <w:r w:rsidRPr="00765B2C">
        <w:rPr>
          <w:rFonts w:cs="Times New Roman"/>
          <w:b/>
          <w:szCs w:val="24"/>
        </w:rPr>
        <w:t>)</w:t>
      </w:r>
      <w:bookmarkEnd w:id="24"/>
      <w:bookmarkEnd w:id="25"/>
    </w:p>
    <w:p w14:paraId="69D14FAA" w14:textId="77777777" w:rsidR="002E7E61" w:rsidRPr="00765B2C" w:rsidRDefault="001A66AB" w:rsidP="00BC4FE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Strategjia Kombëtare për Kërkimin Shkencor</w:t>
      </w:r>
      <w:r w:rsidR="002E7E61" w:rsidRPr="00765B2C">
        <w:rPr>
          <w:rFonts w:ascii="Times New Roman" w:eastAsia="Times New Roman" w:hAnsi="Times New Roman" w:cs="Times New Roman"/>
          <w:color w:val="000000"/>
          <w:sz w:val="24"/>
          <w:szCs w:val="24"/>
        </w:rPr>
        <w:t xml:space="preserve">, </w:t>
      </w:r>
      <w:r w:rsidR="002E7E61" w:rsidRPr="00765B2C">
        <w:rPr>
          <w:rFonts w:ascii="Times New Roman" w:eastAsia="Times New Roman" w:hAnsi="Times New Roman" w:cs="Times New Roman"/>
          <w:sz w:val="24"/>
          <w:szCs w:val="24"/>
        </w:rPr>
        <w:t>Teknologjisë</w:t>
      </w:r>
      <w:r w:rsidR="002E7E61" w:rsidRPr="00765B2C">
        <w:rPr>
          <w:rFonts w:ascii="Times New Roman" w:eastAsia="Times New Roman" w:hAnsi="Times New Roman" w:cs="Times New Roman"/>
          <w:color w:val="000000"/>
          <w:sz w:val="24"/>
          <w:szCs w:val="24"/>
        </w:rPr>
        <w:t xml:space="preserve"> dhe Inovacionin 2023-2030 reflekton qëllimet dhe objektivat e hartuara në kuadër të </w:t>
      </w:r>
      <w:proofErr w:type="spellStart"/>
      <w:r w:rsidR="002E7E61" w:rsidRPr="00765B2C">
        <w:rPr>
          <w:rFonts w:ascii="Times New Roman" w:eastAsia="Times New Roman" w:hAnsi="Times New Roman" w:cs="Times New Roman"/>
          <w:color w:val="000000"/>
          <w:sz w:val="24"/>
          <w:szCs w:val="24"/>
        </w:rPr>
        <w:t>OZHQ</w:t>
      </w:r>
      <w:proofErr w:type="spellEnd"/>
      <w:r w:rsidR="002E7E61" w:rsidRPr="00765B2C">
        <w:rPr>
          <w:rFonts w:ascii="Times New Roman" w:eastAsia="Times New Roman" w:hAnsi="Times New Roman" w:cs="Times New Roman"/>
          <w:color w:val="000000"/>
          <w:sz w:val="24"/>
          <w:szCs w:val="24"/>
        </w:rPr>
        <w:t xml:space="preserve"> 9 “</w:t>
      </w:r>
      <w:r w:rsidR="002E7E61" w:rsidRPr="00841FF6">
        <w:rPr>
          <w:rFonts w:ascii="Times New Roman" w:eastAsia="Times New Roman" w:hAnsi="Times New Roman" w:cs="Times New Roman"/>
          <w:b/>
          <w:sz w:val="24"/>
          <w:szCs w:val="24"/>
          <w:highlight w:val="white"/>
        </w:rPr>
        <w:t>Industri, Inovacion dhe Infrastrukturë –</w:t>
      </w:r>
      <w:r w:rsidR="002E7E61" w:rsidRPr="00841FF6">
        <w:rPr>
          <w:rFonts w:ascii="Times New Roman" w:eastAsia="Times New Roman" w:hAnsi="Times New Roman" w:cs="Times New Roman"/>
          <w:sz w:val="24"/>
          <w:szCs w:val="24"/>
          <w:highlight w:val="white"/>
        </w:rPr>
        <w:t> sipas të cilit shtetet janë zotuar të ndërtojnë një infrastrukture elastike, të promovojnë industrializimin e qëndrueshëm dhe gjithëpërfs</w:t>
      </w:r>
      <w:r w:rsidR="00841FF6" w:rsidRPr="00841FF6">
        <w:rPr>
          <w:rFonts w:ascii="Times New Roman" w:eastAsia="Times New Roman" w:hAnsi="Times New Roman" w:cs="Times New Roman"/>
          <w:sz w:val="24"/>
          <w:szCs w:val="24"/>
          <w:highlight w:val="white"/>
        </w:rPr>
        <w:t>hirës dhe të nxisin inovacionin</w:t>
      </w:r>
      <w:r w:rsidR="002E7E61" w:rsidRPr="00765B2C">
        <w:rPr>
          <w:rFonts w:ascii="Times New Roman" w:eastAsia="Times New Roman" w:hAnsi="Times New Roman" w:cs="Times New Roman"/>
          <w:color w:val="000000"/>
          <w:sz w:val="24"/>
          <w:szCs w:val="24"/>
        </w:rPr>
        <w:t xml:space="preserve">”. </w:t>
      </w:r>
    </w:p>
    <w:p w14:paraId="1DEA1B81" w14:textId="77777777" w:rsidR="001807B4" w:rsidRPr="00765B2C" w:rsidRDefault="002E7E61" w:rsidP="00BC4FE3">
      <w:pPr>
        <w:spacing w:line="276" w:lineRule="auto"/>
        <w:jc w:val="both"/>
        <w:rPr>
          <w:rFonts w:ascii="Times New Roman" w:hAnsi="Times New Roman" w:cs="Times New Roman"/>
          <w:sz w:val="24"/>
          <w:szCs w:val="24"/>
        </w:rPr>
      </w:pPr>
      <w:r w:rsidRPr="00765B2C">
        <w:rPr>
          <w:rFonts w:ascii="Times New Roman" w:eastAsia="Times New Roman" w:hAnsi="Times New Roman" w:cs="Times New Roman"/>
          <w:color w:val="000000"/>
          <w:sz w:val="24"/>
          <w:szCs w:val="24"/>
        </w:rPr>
        <w:t xml:space="preserve">Në </w:t>
      </w:r>
      <w:proofErr w:type="spellStart"/>
      <w:r w:rsidRPr="00765B2C">
        <w:rPr>
          <w:rFonts w:ascii="Times New Roman" w:eastAsia="Times New Roman" w:hAnsi="Times New Roman" w:cs="Times New Roman"/>
          <w:color w:val="000000"/>
          <w:sz w:val="24"/>
          <w:szCs w:val="24"/>
        </w:rPr>
        <w:t>veҫanti</w:t>
      </w:r>
      <w:proofErr w:type="spellEnd"/>
      <w:r w:rsidRPr="00765B2C">
        <w:rPr>
          <w:rFonts w:ascii="Times New Roman" w:eastAsia="Times New Roman" w:hAnsi="Times New Roman" w:cs="Times New Roman"/>
          <w:color w:val="000000"/>
          <w:sz w:val="24"/>
          <w:szCs w:val="24"/>
        </w:rPr>
        <w:t xml:space="preserve">, ky dokument strategjik reflekton </w:t>
      </w:r>
      <w:r w:rsidRPr="00841FF6">
        <w:rPr>
          <w:rFonts w:ascii="Times New Roman" w:eastAsia="Times New Roman" w:hAnsi="Times New Roman" w:cs="Times New Roman"/>
          <w:color w:val="000000"/>
          <w:sz w:val="24"/>
          <w:szCs w:val="24"/>
        </w:rPr>
        <w:t xml:space="preserve">synimet 9.5 të </w:t>
      </w:r>
      <w:proofErr w:type="spellStart"/>
      <w:r w:rsidRPr="00841FF6">
        <w:rPr>
          <w:rFonts w:ascii="Times New Roman" w:eastAsia="Times New Roman" w:hAnsi="Times New Roman" w:cs="Times New Roman"/>
          <w:color w:val="000000"/>
          <w:sz w:val="24"/>
          <w:szCs w:val="24"/>
        </w:rPr>
        <w:t>OZHQ</w:t>
      </w:r>
      <w:proofErr w:type="spellEnd"/>
      <w:r w:rsidRPr="00841FF6">
        <w:rPr>
          <w:rFonts w:ascii="Times New Roman" w:eastAsia="Times New Roman" w:hAnsi="Times New Roman" w:cs="Times New Roman"/>
          <w:color w:val="000000"/>
          <w:sz w:val="24"/>
          <w:szCs w:val="24"/>
        </w:rPr>
        <w:t xml:space="preserve"> 9</w:t>
      </w:r>
      <w:r w:rsidRPr="00765B2C">
        <w:rPr>
          <w:rFonts w:ascii="Times New Roman" w:eastAsia="Times New Roman" w:hAnsi="Times New Roman" w:cs="Times New Roman"/>
          <w:color w:val="000000"/>
          <w:sz w:val="24"/>
          <w:szCs w:val="24"/>
        </w:rPr>
        <w:t>, në kontekstin e Objektivave të Zhvillimit të Qëndrueshëm 2015 – 2030 për të inkurajuar maksimizimin e kërkimit shkencor, përmirësimin e aftësive teknologjike të sektorëve industrialë në të gjitha vendet, në veçanti vendet në zhvillim, duke përfshirë, deri në vitin 2030, inkurajimin e inovacionit dhe rritjen e konsiderueshme të numrit të kërkuesve shkencorë dhe shpenzimeve publike dhe private të kërkimit dhe zhvillimit.</w:t>
      </w:r>
    </w:p>
    <w:p w14:paraId="392DE92C" w14:textId="77777777" w:rsidR="00F504A6" w:rsidRPr="00765B2C" w:rsidRDefault="007A4760" w:rsidP="00BC4FE3">
      <w:pPr>
        <w:pStyle w:val="Heading2"/>
        <w:shd w:val="clear" w:color="auto" w:fill="DEEBF6"/>
        <w:spacing w:line="276" w:lineRule="auto"/>
        <w:jc w:val="both"/>
        <w:rPr>
          <w:rStyle w:val="jlqj4b"/>
          <w:rFonts w:cs="Times New Roman"/>
          <w:b/>
          <w:color w:val="auto"/>
          <w:szCs w:val="24"/>
        </w:rPr>
      </w:pPr>
      <w:bookmarkStart w:id="26" w:name="_Toc127164706"/>
      <w:r w:rsidRPr="00765B2C">
        <w:rPr>
          <w:rFonts w:cs="Times New Roman"/>
          <w:b/>
          <w:szCs w:val="24"/>
        </w:rPr>
        <w:t>Lidhja me angazhime/marrëveshje të tjera ndërkombëtare</w:t>
      </w:r>
      <w:bookmarkEnd w:id="26"/>
    </w:p>
    <w:p w14:paraId="31571780" w14:textId="77777777" w:rsidR="00E51E3C" w:rsidRPr="00765B2C" w:rsidRDefault="001A66AB" w:rsidP="00841FF6">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SKKSHTI</w:t>
      </w:r>
      <w:proofErr w:type="spellEnd"/>
      <w:r w:rsidR="00841FF6">
        <w:rPr>
          <w:rFonts w:ascii="Times New Roman" w:eastAsia="Times New Roman" w:hAnsi="Times New Roman" w:cs="Times New Roman"/>
          <w:sz w:val="24"/>
          <w:szCs w:val="24"/>
        </w:rPr>
        <w:t xml:space="preserve"> 2023-2030 reflekton standardet</w:t>
      </w:r>
      <w:r w:rsidR="00E51E3C" w:rsidRPr="00765B2C">
        <w:rPr>
          <w:rFonts w:ascii="Times New Roman" w:eastAsia="Times New Roman" w:hAnsi="Times New Roman" w:cs="Times New Roman"/>
          <w:sz w:val="24"/>
          <w:szCs w:val="24"/>
        </w:rPr>
        <w:t xml:space="preserve"> dhe objektivat e parashikuara në marrëveshje ndërkombëtare të ratifikuara nga Kuvendi i Republikës së Shqipërisë si dhe standarde të përpunuara nga organizmat ndërkombëtarë dhe rajonalë ku shteti shqiptar ka marrë përsipër angazhime afatgjata. Ky dokument strategjik reflekton ndër të tjera standardet e akteve me natyrë ndërkombëtare si më poshtë: </w:t>
      </w:r>
    </w:p>
    <w:p w14:paraId="752D4D28" w14:textId="77777777" w:rsidR="003F0A32" w:rsidRDefault="00E51E3C" w:rsidP="003F0A32">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Agjenda e Ballkanit Perëndimor për Inovacionin, kërkimin, edukimin, kulturën, të rinjtë dhe sportet;</w:t>
      </w:r>
      <w:r w:rsidRPr="00765B2C">
        <w:rPr>
          <w:rFonts w:ascii="Times New Roman" w:eastAsia="Times New Roman" w:hAnsi="Times New Roman" w:cs="Times New Roman"/>
          <w:color w:val="000000"/>
          <w:sz w:val="24"/>
          <w:szCs w:val="24"/>
          <w:vertAlign w:val="superscript"/>
        </w:rPr>
        <w:footnoteReference w:id="24"/>
      </w:r>
    </w:p>
    <w:p w14:paraId="65F5F88E" w14:textId="77777777" w:rsidR="00E51E3C" w:rsidRPr="003F0A32" w:rsidRDefault="00E51E3C" w:rsidP="003F0A32">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r w:rsidRPr="003F0A32">
        <w:rPr>
          <w:rFonts w:ascii="Times New Roman" w:eastAsia="Times New Roman" w:hAnsi="Times New Roman" w:cs="Times New Roman"/>
          <w:color w:val="000000"/>
          <w:sz w:val="24"/>
          <w:szCs w:val="24"/>
        </w:rPr>
        <w:t>Qasja Globale Evropiane për Kërkimin Shkencor dhe Inovacionin: Strategjia Evropiane për bashkëpunimin ndërkombëtar në një botë që ndryshon;</w:t>
      </w:r>
      <w:r w:rsidRPr="00765B2C">
        <w:rPr>
          <w:rFonts w:ascii="Times New Roman" w:eastAsia="Times New Roman" w:hAnsi="Times New Roman" w:cs="Times New Roman"/>
          <w:color w:val="000000"/>
          <w:sz w:val="24"/>
          <w:szCs w:val="24"/>
          <w:vertAlign w:val="superscript"/>
        </w:rPr>
        <w:footnoteReference w:id="25"/>
      </w:r>
    </w:p>
    <w:p w14:paraId="284D57B3" w14:textId="77777777" w:rsidR="003F0A32" w:rsidRDefault="00E51E3C" w:rsidP="003F0A32">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Strategjia Evropiane për Kërkimin dhe Inovacionin 2020-2024 dhe Plani Strategjik i BE-së për Kërkimin dhe Inovacionin 2020-2024</w:t>
      </w:r>
      <w:r w:rsidRPr="003F0A32">
        <w:rPr>
          <w:rFonts w:ascii="Times New Roman" w:eastAsia="Times New Roman" w:hAnsi="Times New Roman" w:cs="Times New Roman"/>
          <w:color w:val="000000"/>
          <w:sz w:val="12"/>
          <w:szCs w:val="24"/>
        </w:rPr>
        <w:footnoteReference w:id="26"/>
      </w:r>
    </w:p>
    <w:p w14:paraId="3A2A2806" w14:textId="77777777" w:rsidR="00E93238" w:rsidRPr="003F0A32" w:rsidRDefault="00E51E3C" w:rsidP="003F0A32">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r w:rsidRPr="003F0A32">
        <w:rPr>
          <w:rFonts w:ascii="Times New Roman" w:eastAsia="Times New Roman" w:hAnsi="Times New Roman" w:cs="Times New Roman"/>
          <w:color w:val="000000"/>
          <w:sz w:val="24"/>
          <w:szCs w:val="24"/>
        </w:rPr>
        <w:t xml:space="preserve">Parimet e Zonës Evropiane për Kërkimin ( </w:t>
      </w:r>
      <w:proofErr w:type="spellStart"/>
      <w:r w:rsidRPr="003F0A32">
        <w:rPr>
          <w:rFonts w:ascii="Times New Roman" w:eastAsia="Times New Roman" w:hAnsi="Times New Roman" w:cs="Times New Roman"/>
          <w:color w:val="000000"/>
          <w:sz w:val="24"/>
          <w:szCs w:val="24"/>
        </w:rPr>
        <w:t>European</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Research</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Area</w:t>
      </w:r>
      <w:proofErr w:type="spellEnd"/>
      <w:r w:rsidRPr="003F0A32">
        <w:rPr>
          <w:rFonts w:ascii="Times New Roman" w:eastAsia="Times New Roman" w:hAnsi="Times New Roman" w:cs="Times New Roman"/>
          <w:color w:val="000000"/>
          <w:sz w:val="24"/>
          <w:szCs w:val="24"/>
        </w:rPr>
        <w:t xml:space="preserve"> (ERA) </w:t>
      </w:r>
      <w:r w:rsidR="003F0A32">
        <w:rPr>
          <w:rFonts w:ascii="Times New Roman" w:eastAsia="Times New Roman" w:hAnsi="Times New Roman" w:cs="Times New Roman"/>
          <w:sz w:val="24"/>
          <w:szCs w:val="24"/>
        </w:rPr>
        <w:t>që janë:</w:t>
      </w:r>
    </w:p>
    <w:p w14:paraId="7E4E3848" w14:textId="77777777" w:rsidR="00E93238" w:rsidRPr="003F0A32" w:rsidRDefault="00E51E3C" w:rsidP="003F0A32">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sidRPr="003F0A32">
        <w:rPr>
          <w:rFonts w:ascii="Times New Roman" w:eastAsia="Times New Roman" w:hAnsi="Times New Roman" w:cs="Times New Roman"/>
          <w:color w:val="000000"/>
          <w:szCs w:val="24"/>
        </w:rPr>
        <w:t>Siste</w:t>
      </w:r>
      <w:r w:rsidRPr="003F0A32">
        <w:rPr>
          <w:rFonts w:ascii="Times New Roman" w:eastAsia="Times New Roman" w:hAnsi="Times New Roman" w:cs="Times New Roman"/>
          <w:szCs w:val="24"/>
        </w:rPr>
        <w:t>me</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kombëtare</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të</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kërkimit</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shkencor</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më</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efektive</w:t>
      </w:r>
      <w:proofErr w:type="spellEnd"/>
      <w:r w:rsidRPr="003F0A32">
        <w:rPr>
          <w:rFonts w:ascii="Times New Roman" w:eastAsia="Times New Roman" w:hAnsi="Times New Roman" w:cs="Times New Roman"/>
          <w:color w:val="000000"/>
          <w:szCs w:val="24"/>
        </w:rPr>
        <w:t xml:space="preserve">; </w:t>
      </w:r>
    </w:p>
    <w:p w14:paraId="19D214A6" w14:textId="77777777" w:rsidR="00E93238" w:rsidRPr="00765B2C" w:rsidRDefault="00E51E3C" w:rsidP="003F0A32">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sidRPr="00765B2C">
        <w:rPr>
          <w:rFonts w:ascii="Times New Roman" w:eastAsia="Times New Roman" w:hAnsi="Times New Roman" w:cs="Times New Roman"/>
          <w:color w:val="000000"/>
          <w:szCs w:val="24"/>
        </w:rPr>
        <w:t>Bashkëpunim</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dhe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konkurencë</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ndërkombëtare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optimale</w:t>
      </w:r>
      <w:proofErr w:type="spellEnd"/>
      <w:r w:rsidRPr="003F0A32">
        <w:rPr>
          <w:rFonts w:ascii="Times New Roman" w:eastAsia="Times New Roman" w:hAnsi="Times New Roman" w:cs="Times New Roman"/>
          <w:color w:val="000000"/>
          <w:szCs w:val="24"/>
        </w:rPr>
        <w:t xml:space="preserve"> duke </w:t>
      </w:r>
      <w:proofErr w:type="spellStart"/>
      <w:r w:rsidRPr="003F0A32">
        <w:rPr>
          <w:rFonts w:ascii="Times New Roman" w:eastAsia="Times New Roman" w:hAnsi="Times New Roman" w:cs="Times New Roman"/>
          <w:color w:val="000000"/>
          <w:szCs w:val="24"/>
        </w:rPr>
        <w:t>përfshirë</w:t>
      </w:r>
      <w:proofErr w:type="spellEnd"/>
      <w:r w:rsidRPr="003F0A32">
        <w:rPr>
          <w:rFonts w:ascii="Times New Roman" w:eastAsia="Times New Roman" w:hAnsi="Times New Roman" w:cs="Times New Roman"/>
          <w:color w:val="000000"/>
          <w:szCs w:val="24"/>
        </w:rPr>
        <w:t xml:space="preserve"> </w:t>
      </w:r>
      <w:r w:rsidRPr="00765B2C">
        <w:rPr>
          <w:rFonts w:ascii="Times New Roman" w:eastAsia="Times New Roman" w:hAnsi="Times New Roman" w:cs="Times New Roman"/>
          <w:color w:val="000000"/>
          <w:szCs w:val="24"/>
        </w:rPr>
        <w:t>‘</w:t>
      </w:r>
      <w:proofErr w:type="spellStart"/>
      <w:r w:rsidRPr="00765B2C">
        <w:rPr>
          <w:rFonts w:ascii="Times New Roman" w:eastAsia="Times New Roman" w:hAnsi="Times New Roman" w:cs="Times New Roman"/>
          <w:color w:val="000000"/>
          <w:szCs w:val="24"/>
        </w:rPr>
        <w:t>zgjidhje</w:t>
      </w:r>
      <w:proofErr w:type="spellEnd"/>
      <w:r w:rsidRPr="00765B2C">
        <w:rPr>
          <w:rFonts w:ascii="Times New Roman" w:eastAsia="Times New Roman" w:hAnsi="Times New Roman" w:cs="Times New Roman"/>
          <w:color w:val="000000"/>
          <w:szCs w:val="24"/>
        </w:rPr>
        <w:t xml:space="preserve"> e </w:t>
      </w:r>
      <w:proofErr w:type="spellStart"/>
      <w:r w:rsidRPr="00765B2C">
        <w:rPr>
          <w:rFonts w:ascii="Times New Roman" w:eastAsia="Times New Roman" w:hAnsi="Times New Roman" w:cs="Times New Roman"/>
          <w:color w:val="000000"/>
          <w:szCs w:val="24"/>
        </w:rPr>
        <w:t>përbashkët</w:t>
      </w:r>
      <w:proofErr w:type="spellEnd"/>
      <w:r w:rsidRPr="00765B2C">
        <w:rPr>
          <w:rFonts w:ascii="Times New Roman" w:eastAsia="Times New Roman" w:hAnsi="Times New Roman" w:cs="Times New Roman"/>
          <w:color w:val="000000"/>
          <w:szCs w:val="24"/>
        </w:rPr>
        <w:t xml:space="preserve"> e </w:t>
      </w:r>
      <w:proofErr w:type="spellStart"/>
      <w:r w:rsidRPr="00765B2C">
        <w:rPr>
          <w:rFonts w:ascii="Times New Roman" w:eastAsia="Times New Roman" w:hAnsi="Times New Roman" w:cs="Times New Roman"/>
          <w:color w:val="000000"/>
          <w:szCs w:val="24"/>
        </w:rPr>
        <w:t>sfidave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të</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mëdha</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dhe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infrastrukturat</w:t>
      </w:r>
      <w:proofErr w:type="spellEnd"/>
      <w:r w:rsidRPr="00765B2C">
        <w:rPr>
          <w:rFonts w:ascii="Times New Roman" w:eastAsia="Times New Roman" w:hAnsi="Times New Roman" w:cs="Times New Roman"/>
          <w:color w:val="000000"/>
          <w:szCs w:val="24"/>
        </w:rPr>
        <w:t xml:space="preserve"> e </w:t>
      </w:r>
      <w:proofErr w:type="spellStart"/>
      <w:r w:rsidRPr="00765B2C">
        <w:rPr>
          <w:rFonts w:ascii="Times New Roman" w:eastAsia="Times New Roman" w:hAnsi="Times New Roman" w:cs="Times New Roman"/>
          <w:color w:val="000000"/>
          <w:szCs w:val="24"/>
        </w:rPr>
        <w:t>kërkimit</w:t>
      </w:r>
      <w:proofErr w:type="spellEnd"/>
      <w:r w:rsidRPr="00765B2C">
        <w:rPr>
          <w:rFonts w:ascii="Times New Roman" w:eastAsia="Times New Roman" w:hAnsi="Times New Roman" w:cs="Times New Roman"/>
          <w:color w:val="000000"/>
          <w:szCs w:val="24"/>
        </w:rPr>
        <w:t xml:space="preserve">’; </w:t>
      </w:r>
    </w:p>
    <w:p w14:paraId="2B6EECC3" w14:textId="77777777" w:rsidR="00E93238" w:rsidRPr="00765B2C" w:rsidRDefault="00E51E3C" w:rsidP="003F0A32">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sidRPr="00765B2C">
        <w:rPr>
          <w:rFonts w:ascii="Times New Roman" w:eastAsia="Times New Roman" w:hAnsi="Times New Roman" w:cs="Times New Roman"/>
          <w:color w:val="000000"/>
          <w:szCs w:val="24"/>
        </w:rPr>
        <w:t>Një</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treg</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pune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i</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hapur</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pë</w:t>
      </w:r>
      <w:r w:rsidRPr="003F0A32">
        <w:rPr>
          <w:rFonts w:ascii="Times New Roman" w:eastAsia="Times New Roman" w:hAnsi="Times New Roman" w:cs="Times New Roman"/>
          <w:color w:val="000000"/>
          <w:szCs w:val="24"/>
        </w:rPr>
        <w:t>r</w:t>
      </w:r>
      <w:proofErr w:type="spellEnd"/>
      <w:r w:rsidRPr="003F0A32">
        <w:rPr>
          <w:rFonts w:ascii="Times New Roman" w:eastAsia="Times New Roman" w:hAnsi="Times New Roman" w:cs="Times New Roman"/>
          <w:color w:val="000000"/>
          <w:szCs w:val="24"/>
        </w:rPr>
        <w:t xml:space="preserve"> </w:t>
      </w:r>
      <w:proofErr w:type="spellStart"/>
      <w:r w:rsidRPr="003F0A32">
        <w:rPr>
          <w:rFonts w:ascii="Times New Roman" w:eastAsia="Times New Roman" w:hAnsi="Times New Roman" w:cs="Times New Roman"/>
          <w:color w:val="000000"/>
          <w:szCs w:val="24"/>
        </w:rPr>
        <w:t>kërkuesit</w:t>
      </w:r>
      <w:proofErr w:type="spellEnd"/>
      <w:r w:rsidRPr="00765B2C">
        <w:rPr>
          <w:rFonts w:ascii="Times New Roman" w:eastAsia="Times New Roman" w:hAnsi="Times New Roman" w:cs="Times New Roman"/>
          <w:color w:val="000000"/>
          <w:szCs w:val="24"/>
        </w:rPr>
        <w:t xml:space="preserve">; </w:t>
      </w:r>
    </w:p>
    <w:p w14:paraId="597DC11E" w14:textId="77777777" w:rsidR="003F0A32" w:rsidRDefault="00E51E3C" w:rsidP="003F0A32">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sidRPr="00765B2C">
        <w:rPr>
          <w:rFonts w:ascii="Times New Roman" w:eastAsia="Times New Roman" w:hAnsi="Times New Roman" w:cs="Times New Roman"/>
          <w:color w:val="000000"/>
          <w:szCs w:val="24"/>
        </w:rPr>
        <w:t>Bara</w:t>
      </w:r>
      <w:r w:rsidRPr="003F0A32">
        <w:rPr>
          <w:rFonts w:ascii="Times New Roman" w:eastAsia="Times New Roman" w:hAnsi="Times New Roman" w:cs="Times New Roman"/>
          <w:color w:val="000000"/>
          <w:szCs w:val="24"/>
        </w:rPr>
        <w:t>z</w:t>
      </w:r>
      <w:r w:rsidRPr="00765B2C">
        <w:rPr>
          <w:rFonts w:ascii="Times New Roman" w:eastAsia="Times New Roman" w:hAnsi="Times New Roman" w:cs="Times New Roman"/>
          <w:color w:val="000000"/>
          <w:szCs w:val="24"/>
        </w:rPr>
        <w:t>i</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gjinore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dhe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aplikimi</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i</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politikave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gjinore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edhe</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në</w:t>
      </w:r>
      <w:proofErr w:type="spellEnd"/>
      <w:r w:rsidRPr="00765B2C">
        <w:rPr>
          <w:rFonts w:ascii="Times New Roman" w:eastAsia="Times New Roman" w:hAnsi="Times New Roman" w:cs="Times New Roman"/>
          <w:color w:val="000000"/>
          <w:szCs w:val="24"/>
        </w:rPr>
        <w:t xml:space="preserve"> </w:t>
      </w:r>
      <w:proofErr w:type="spellStart"/>
      <w:r w:rsidRPr="00765B2C">
        <w:rPr>
          <w:rFonts w:ascii="Times New Roman" w:eastAsia="Times New Roman" w:hAnsi="Times New Roman" w:cs="Times New Roman"/>
          <w:color w:val="000000"/>
          <w:szCs w:val="24"/>
        </w:rPr>
        <w:t>kërkim</w:t>
      </w:r>
      <w:proofErr w:type="spellEnd"/>
      <w:r w:rsidRPr="00765B2C">
        <w:rPr>
          <w:rFonts w:ascii="Times New Roman" w:eastAsia="Times New Roman" w:hAnsi="Times New Roman" w:cs="Times New Roman"/>
          <w:color w:val="000000"/>
          <w:szCs w:val="24"/>
        </w:rPr>
        <w:t xml:space="preserve">; </w:t>
      </w:r>
    </w:p>
    <w:p w14:paraId="4866724A" w14:textId="77777777" w:rsidR="003F0A32" w:rsidRPr="003F0A32" w:rsidRDefault="009335B0" w:rsidP="00093B3F">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Q</w:t>
      </w:r>
      <w:r w:rsidRPr="003F0A32">
        <w:rPr>
          <w:rFonts w:ascii="Times New Roman" w:eastAsia="Times New Roman" w:hAnsi="Times New Roman" w:cs="Times New Roman"/>
          <w:color w:val="000000"/>
          <w:szCs w:val="24"/>
        </w:rPr>
        <w:t>arkullim</w:t>
      </w:r>
      <w:proofErr w:type="spellEnd"/>
      <w:r w:rsidRPr="003F0A32">
        <w:rPr>
          <w:rFonts w:ascii="Times New Roman" w:eastAsia="Times New Roman" w:hAnsi="Times New Roman" w:cs="Times New Roman"/>
          <w:color w:val="000000"/>
          <w:szCs w:val="24"/>
        </w:rPr>
        <w:t xml:space="preserve"> </w:t>
      </w:r>
      <w:r w:rsidR="00E51E3C" w:rsidRPr="003F0A32">
        <w:rPr>
          <w:rFonts w:ascii="Times New Roman" w:eastAsia="Times New Roman" w:hAnsi="Times New Roman" w:cs="Times New Roman"/>
          <w:color w:val="000000"/>
          <w:szCs w:val="24"/>
        </w:rPr>
        <w:t xml:space="preserve">optimal, </w:t>
      </w:r>
      <w:proofErr w:type="spellStart"/>
      <w:r w:rsidR="00E51E3C" w:rsidRPr="003F0A32">
        <w:rPr>
          <w:rFonts w:ascii="Times New Roman" w:eastAsia="Times New Roman" w:hAnsi="Times New Roman" w:cs="Times New Roman"/>
          <w:color w:val="000000"/>
          <w:szCs w:val="24"/>
        </w:rPr>
        <w:t>akses</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dhe</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transferim</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i</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njohurive</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shkencore</w:t>
      </w:r>
      <w:proofErr w:type="spellEnd"/>
      <w:r w:rsidR="00E51E3C" w:rsidRPr="003F0A32">
        <w:rPr>
          <w:rFonts w:ascii="Times New Roman" w:eastAsia="Times New Roman" w:hAnsi="Times New Roman" w:cs="Times New Roman"/>
          <w:color w:val="000000"/>
          <w:szCs w:val="24"/>
        </w:rPr>
        <w:t xml:space="preserve">, duke </w:t>
      </w:r>
      <w:proofErr w:type="spellStart"/>
      <w:r w:rsidR="00E51E3C" w:rsidRPr="003F0A32">
        <w:rPr>
          <w:rFonts w:ascii="Times New Roman" w:eastAsia="Times New Roman" w:hAnsi="Times New Roman" w:cs="Times New Roman"/>
          <w:color w:val="000000"/>
          <w:szCs w:val="24"/>
        </w:rPr>
        <w:t>përfshirë</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qarku</w:t>
      </w:r>
      <w:r w:rsidR="00E51E3C" w:rsidRPr="003F0A32">
        <w:rPr>
          <w:rFonts w:ascii="Times New Roman" w:eastAsia="Times New Roman" w:hAnsi="Times New Roman" w:cs="Times New Roman"/>
          <w:szCs w:val="24"/>
        </w:rPr>
        <w:t>llimin</w:t>
      </w:r>
      <w:proofErr w:type="spellEnd"/>
      <w:r w:rsidR="00E51E3C" w:rsidRPr="003F0A32">
        <w:rPr>
          <w:rFonts w:ascii="Times New Roman" w:eastAsia="Times New Roman" w:hAnsi="Times New Roman" w:cs="Times New Roman"/>
          <w:szCs w:val="24"/>
        </w:rPr>
        <w:t xml:space="preserve"> e </w:t>
      </w:r>
      <w:proofErr w:type="spellStart"/>
      <w:r w:rsidR="00E51E3C" w:rsidRPr="003F0A32">
        <w:rPr>
          <w:rFonts w:ascii="Times New Roman" w:eastAsia="Times New Roman" w:hAnsi="Times New Roman" w:cs="Times New Roman"/>
          <w:szCs w:val="24"/>
        </w:rPr>
        <w:t>njohurive</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color w:val="000000"/>
          <w:szCs w:val="24"/>
        </w:rPr>
        <w:t>dhe</w:t>
      </w:r>
      <w:proofErr w:type="spellEnd"/>
      <w:r w:rsidR="00E51E3C" w:rsidRPr="003F0A32">
        <w:rPr>
          <w:rFonts w:ascii="Times New Roman" w:eastAsia="Times New Roman" w:hAnsi="Times New Roman" w:cs="Times New Roman"/>
          <w:color w:val="000000"/>
          <w:szCs w:val="24"/>
        </w:rPr>
        <w:t xml:space="preserve"> ‘</w:t>
      </w:r>
      <w:proofErr w:type="spellStart"/>
      <w:r w:rsidR="00E51E3C" w:rsidRPr="003F0A32">
        <w:rPr>
          <w:rFonts w:ascii="Times New Roman" w:eastAsia="Times New Roman" w:hAnsi="Times New Roman" w:cs="Times New Roman"/>
          <w:szCs w:val="24"/>
        </w:rPr>
        <w:t>aksesin</w:t>
      </w:r>
      <w:proofErr w:type="spellEnd"/>
      <w:r w:rsidR="00E51E3C" w:rsidRPr="003F0A32">
        <w:rPr>
          <w:rFonts w:ascii="Times New Roman" w:eastAsia="Times New Roman" w:hAnsi="Times New Roman" w:cs="Times New Roman"/>
          <w:szCs w:val="24"/>
        </w:rPr>
        <w:t xml:space="preserve"> e </w:t>
      </w:r>
      <w:proofErr w:type="spellStart"/>
      <w:r w:rsidR="00E51E3C" w:rsidRPr="003F0A32">
        <w:rPr>
          <w:rFonts w:ascii="Times New Roman" w:eastAsia="Times New Roman" w:hAnsi="Times New Roman" w:cs="Times New Roman"/>
          <w:szCs w:val="24"/>
        </w:rPr>
        <w:t>hapur</w:t>
      </w:r>
      <w:proofErr w:type="spellEnd"/>
      <w:r w:rsidR="00E51E3C" w:rsidRPr="003F0A32">
        <w:rPr>
          <w:rFonts w:ascii="Times New Roman" w:eastAsia="Times New Roman" w:hAnsi="Times New Roman" w:cs="Times New Roman"/>
          <w:color w:val="000000"/>
          <w:szCs w:val="24"/>
        </w:rPr>
        <w:t>’</w:t>
      </w:r>
      <w:r w:rsidR="00E51E3C" w:rsidRPr="003F0A32">
        <w:rPr>
          <w:rFonts w:ascii="Times New Roman" w:eastAsia="Times New Roman" w:hAnsi="Times New Roman" w:cs="Times New Roman"/>
          <w:szCs w:val="24"/>
        </w:rPr>
        <w:t xml:space="preserve">; </w:t>
      </w:r>
    </w:p>
    <w:p w14:paraId="1D3B6B49" w14:textId="77777777" w:rsidR="00E51E3C" w:rsidRPr="003F0A32" w:rsidRDefault="00E51E3C" w:rsidP="00093B3F">
      <w:pPr>
        <w:pStyle w:val="ListParagraph"/>
        <w:numPr>
          <w:ilvl w:val="2"/>
          <w:numId w:val="45"/>
        </w:numPr>
        <w:pBdr>
          <w:top w:val="nil"/>
          <w:left w:val="nil"/>
          <w:bottom w:val="nil"/>
          <w:right w:val="nil"/>
          <w:between w:val="nil"/>
        </w:pBdr>
        <w:spacing w:line="276" w:lineRule="auto"/>
        <w:ind w:left="900"/>
        <w:rPr>
          <w:rFonts w:ascii="Times New Roman" w:eastAsia="Times New Roman" w:hAnsi="Times New Roman" w:cs="Times New Roman"/>
          <w:color w:val="000000"/>
          <w:szCs w:val="24"/>
        </w:rPr>
      </w:pPr>
      <w:proofErr w:type="spellStart"/>
      <w:r w:rsidRPr="003F0A32">
        <w:rPr>
          <w:rFonts w:ascii="Times New Roman" w:eastAsia="Times New Roman" w:hAnsi="Times New Roman" w:cs="Times New Roman"/>
          <w:szCs w:val="24"/>
        </w:rPr>
        <w:t>bashkëpunimi</w:t>
      </w:r>
      <w:proofErr w:type="spellEnd"/>
      <w:r w:rsidRPr="003F0A32">
        <w:rPr>
          <w:rFonts w:ascii="Times New Roman" w:eastAsia="Times New Roman" w:hAnsi="Times New Roman" w:cs="Times New Roman"/>
          <w:szCs w:val="24"/>
        </w:rPr>
        <w:t xml:space="preserve"> </w:t>
      </w:r>
      <w:proofErr w:type="spellStart"/>
      <w:r w:rsidRPr="003F0A32">
        <w:rPr>
          <w:rFonts w:ascii="Times New Roman" w:eastAsia="Times New Roman" w:hAnsi="Times New Roman" w:cs="Times New Roman"/>
          <w:szCs w:val="24"/>
        </w:rPr>
        <w:t>ndërkombëtar</w:t>
      </w:r>
      <w:proofErr w:type="spellEnd"/>
      <w:r w:rsidRPr="00765B2C">
        <w:rPr>
          <w:rFonts w:eastAsia="Times New Roman"/>
          <w:color w:val="000000"/>
          <w:vertAlign w:val="superscript"/>
        </w:rPr>
        <w:footnoteReference w:id="27"/>
      </w:r>
    </w:p>
    <w:p w14:paraId="0B8F804D" w14:textId="77777777" w:rsidR="00E51E3C" w:rsidRPr="00765B2C" w:rsidRDefault="00E51E3C" w:rsidP="00093B3F">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proofErr w:type="spellStart"/>
      <w:r w:rsidRPr="003F0A32">
        <w:rPr>
          <w:rFonts w:ascii="Times New Roman" w:eastAsia="Times New Roman" w:hAnsi="Times New Roman" w:cs="Times New Roman"/>
          <w:color w:val="000000"/>
          <w:sz w:val="24"/>
          <w:szCs w:val="24"/>
        </w:rPr>
        <w:t>European</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Research</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Area</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Policy</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Agenda</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Overview</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of</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Actions</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for</w:t>
      </w:r>
      <w:proofErr w:type="spellEnd"/>
      <w:r w:rsidRPr="003F0A32">
        <w:rPr>
          <w:rFonts w:ascii="Times New Roman" w:eastAsia="Times New Roman" w:hAnsi="Times New Roman" w:cs="Times New Roman"/>
          <w:color w:val="000000"/>
          <w:sz w:val="24"/>
          <w:szCs w:val="24"/>
        </w:rPr>
        <w:t xml:space="preserve"> the </w:t>
      </w:r>
      <w:proofErr w:type="spellStart"/>
      <w:r w:rsidRPr="003F0A32">
        <w:rPr>
          <w:rFonts w:ascii="Times New Roman" w:eastAsia="Times New Roman" w:hAnsi="Times New Roman" w:cs="Times New Roman"/>
          <w:color w:val="000000"/>
          <w:sz w:val="24"/>
          <w:szCs w:val="24"/>
        </w:rPr>
        <w:t>period</w:t>
      </w:r>
      <w:proofErr w:type="spellEnd"/>
      <w:r w:rsidRPr="003F0A32">
        <w:rPr>
          <w:rFonts w:ascii="Times New Roman" w:eastAsia="Times New Roman" w:hAnsi="Times New Roman" w:cs="Times New Roman"/>
          <w:color w:val="000000"/>
          <w:sz w:val="24"/>
          <w:szCs w:val="24"/>
        </w:rPr>
        <w:t xml:space="preserve"> </w:t>
      </w:r>
      <w:r w:rsidRPr="005C76D8">
        <w:rPr>
          <w:rFonts w:ascii="Times New Roman" w:eastAsia="Times New Roman" w:hAnsi="Times New Roman" w:cs="Times New Roman"/>
          <w:color w:val="000000"/>
          <w:sz w:val="23"/>
          <w:szCs w:val="23"/>
        </w:rPr>
        <w:t>2022-2024</w:t>
      </w:r>
      <w:r w:rsidRPr="005C76D8">
        <w:rPr>
          <w:rFonts w:ascii="Times New Roman" w:eastAsia="Times New Roman" w:hAnsi="Times New Roman" w:cs="Times New Roman"/>
          <w:color w:val="000000"/>
          <w:sz w:val="12"/>
          <w:szCs w:val="24"/>
        </w:rPr>
        <w:footnoteReference w:id="28"/>
      </w:r>
    </w:p>
    <w:p w14:paraId="1B39C6F8" w14:textId="77777777" w:rsidR="00E51E3C" w:rsidRPr="00765B2C" w:rsidRDefault="00E51E3C" w:rsidP="00093B3F">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lastRenderedPageBreak/>
        <w:t>Programi kuadër i Ri Evropian për Kërkimin dhe Inovacionin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Europe</w:t>
      </w:r>
      <w:proofErr w:type="spellEnd"/>
      <w:r w:rsidRPr="00765B2C">
        <w:rPr>
          <w:rFonts w:ascii="Times New Roman" w:eastAsia="Times New Roman" w:hAnsi="Times New Roman" w:cs="Times New Roman"/>
          <w:color w:val="000000"/>
          <w:sz w:val="24"/>
          <w:szCs w:val="24"/>
        </w:rPr>
        <w:t>”</w:t>
      </w:r>
    </w:p>
    <w:p w14:paraId="1292C607" w14:textId="77777777" w:rsidR="001807B4" w:rsidRPr="003F0A32" w:rsidRDefault="00E51E3C" w:rsidP="00093B3F">
      <w:pPr>
        <w:numPr>
          <w:ilvl w:val="0"/>
          <w:numId w:val="2"/>
        </w:numPr>
        <w:pBdr>
          <w:top w:val="nil"/>
          <w:left w:val="nil"/>
          <w:bottom w:val="nil"/>
          <w:right w:val="nil"/>
          <w:between w:val="nil"/>
        </w:pBdr>
        <w:spacing w:after="0" w:line="276" w:lineRule="auto"/>
        <w:ind w:left="450"/>
        <w:jc w:val="both"/>
        <w:rPr>
          <w:rFonts w:ascii="Times New Roman" w:eastAsia="Times New Roman" w:hAnsi="Times New Roman" w:cs="Times New Roman"/>
          <w:color w:val="000000"/>
          <w:sz w:val="24"/>
          <w:szCs w:val="24"/>
        </w:rPr>
      </w:pPr>
      <w:proofErr w:type="spellStart"/>
      <w:r w:rsidRPr="003F0A32">
        <w:rPr>
          <w:rFonts w:ascii="Times New Roman" w:eastAsia="Times New Roman" w:hAnsi="Times New Roman" w:cs="Times New Roman"/>
          <w:color w:val="000000"/>
          <w:sz w:val="24"/>
          <w:szCs w:val="24"/>
        </w:rPr>
        <w:t>European</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Research</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Infrastructure</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Consortium</w:t>
      </w:r>
      <w:proofErr w:type="spellEnd"/>
      <w:r w:rsidRPr="003F0A32">
        <w:rPr>
          <w:rFonts w:ascii="Times New Roman" w:eastAsia="Times New Roman" w:hAnsi="Times New Roman" w:cs="Times New Roman"/>
          <w:color w:val="000000"/>
          <w:sz w:val="24"/>
          <w:szCs w:val="24"/>
        </w:rPr>
        <w:t xml:space="preserve"> (</w:t>
      </w:r>
      <w:proofErr w:type="spellStart"/>
      <w:r w:rsidRPr="003F0A32">
        <w:rPr>
          <w:rFonts w:ascii="Times New Roman" w:eastAsia="Times New Roman" w:hAnsi="Times New Roman" w:cs="Times New Roman"/>
          <w:color w:val="000000"/>
          <w:sz w:val="24"/>
          <w:szCs w:val="24"/>
        </w:rPr>
        <w:t>ERIC</w:t>
      </w:r>
      <w:proofErr w:type="spellEnd"/>
      <w:r w:rsidRPr="003F0A32">
        <w:rPr>
          <w:rFonts w:ascii="Times New Roman" w:eastAsia="Times New Roman" w:hAnsi="Times New Roman" w:cs="Times New Roman"/>
          <w:color w:val="000000"/>
          <w:sz w:val="24"/>
          <w:szCs w:val="24"/>
        </w:rPr>
        <w:t>)</w:t>
      </w:r>
      <w:r w:rsidRPr="00BF628E">
        <w:rPr>
          <w:rFonts w:eastAsia="Times New Roman"/>
          <w:color w:val="000000"/>
          <w:sz w:val="16"/>
        </w:rPr>
        <w:footnoteReference w:id="29"/>
      </w:r>
    </w:p>
    <w:p w14:paraId="23C3BB48" w14:textId="77777777" w:rsidR="001807B4" w:rsidRPr="00765B2C" w:rsidRDefault="001807B4" w:rsidP="00BC4FE3">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6F49099" w14:textId="77777777" w:rsidR="001807B4" w:rsidRPr="00765B2C" w:rsidRDefault="001807B4" w:rsidP="00BC4FE3">
      <w:pPr>
        <w:widowControl w:val="0"/>
        <w:pBdr>
          <w:top w:val="nil"/>
          <w:left w:val="nil"/>
          <w:bottom w:val="nil"/>
          <w:right w:val="nil"/>
          <w:between w:val="nil"/>
        </w:pBdr>
        <w:shd w:val="clear" w:color="auto" w:fill="DEEBF6"/>
        <w:spacing w:after="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b/>
          <w:sz w:val="24"/>
          <w:szCs w:val="24"/>
        </w:rPr>
        <w:t>Lidhja e Strategjisë me Agjendën e Ballkanit Perëndimor për Kërkimin, Inovacionin,</w:t>
      </w:r>
      <w:r w:rsidR="00E93238" w:rsidRPr="00765B2C">
        <w:rPr>
          <w:rFonts w:ascii="Times New Roman" w:eastAsia="Times New Roman" w:hAnsi="Times New Roman" w:cs="Times New Roman"/>
          <w:b/>
          <w:sz w:val="24"/>
          <w:szCs w:val="24"/>
          <w:shd w:val="clear" w:color="auto" w:fill="DEEBF6"/>
        </w:rPr>
        <w:t xml:space="preserve"> E</w:t>
      </w:r>
      <w:r w:rsidRPr="00765B2C">
        <w:rPr>
          <w:rFonts w:ascii="Times New Roman" w:eastAsia="Times New Roman" w:hAnsi="Times New Roman" w:cs="Times New Roman"/>
          <w:b/>
          <w:sz w:val="24"/>
          <w:szCs w:val="24"/>
          <w:shd w:val="clear" w:color="auto" w:fill="DEEBF6"/>
        </w:rPr>
        <w:t>dukimin,</w:t>
      </w:r>
      <w:r w:rsidR="00E93238" w:rsidRPr="00765B2C">
        <w:rPr>
          <w:rFonts w:ascii="Times New Roman" w:eastAsia="Times New Roman" w:hAnsi="Times New Roman" w:cs="Times New Roman"/>
          <w:b/>
          <w:sz w:val="24"/>
          <w:szCs w:val="24"/>
        </w:rPr>
        <w:t xml:space="preserve"> Kulturën, Rininë dhe S</w:t>
      </w:r>
      <w:r w:rsidRPr="00765B2C">
        <w:rPr>
          <w:rFonts w:ascii="Times New Roman" w:eastAsia="Times New Roman" w:hAnsi="Times New Roman" w:cs="Times New Roman"/>
          <w:b/>
          <w:sz w:val="24"/>
          <w:szCs w:val="24"/>
        </w:rPr>
        <w:t>portet (Agjenda)</w:t>
      </w:r>
    </w:p>
    <w:p w14:paraId="0F5C1673" w14:textId="77777777" w:rsidR="00E51E3C" w:rsidRPr="00765B2C" w:rsidRDefault="00E51E3C" w:rsidP="00093B3F">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Strategjia e </w:t>
      </w:r>
      <w:r w:rsidR="009335B0">
        <w:rPr>
          <w:rFonts w:ascii="Times New Roman" w:eastAsia="Times New Roman" w:hAnsi="Times New Roman" w:cs="Times New Roman"/>
          <w:sz w:val="24"/>
          <w:szCs w:val="24"/>
        </w:rPr>
        <w:t>r</w:t>
      </w:r>
      <w:r w:rsidR="009335B0" w:rsidRPr="00765B2C">
        <w:rPr>
          <w:rFonts w:ascii="Times New Roman" w:eastAsia="Times New Roman" w:hAnsi="Times New Roman" w:cs="Times New Roman"/>
          <w:sz w:val="24"/>
          <w:szCs w:val="24"/>
        </w:rPr>
        <w:t xml:space="preserve">e </w:t>
      </w:r>
      <w:r w:rsidRPr="00765B2C">
        <w:rPr>
          <w:rFonts w:ascii="Times New Roman" w:eastAsia="Times New Roman" w:hAnsi="Times New Roman" w:cs="Times New Roman"/>
          <w:sz w:val="24"/>
          <w:szCs w:val="24"/>
        </w:rPr>
        <w:t>për Shkencën, T</w:t>
      </w:r>
      <w:r w:rsidR="00E93238" w:rsidRPr="00765B2C">
        <w:rPr>
          <w:rFonts w:ascii="Times New Roman" w:eastAsia="Times New Roman" w:hAnsi="Times New Roman" w:cs="Times New Roman"/>
          <w:sz w:val="24"/>
          <w:szCs w:val="24"/>
        </w:rPr>
        <w:t>eknologjinë dhe Inovacionin 2023</w:t>
      </w:r>
      <w:r w:rsidRPr="00765B2C">
        <w:rPr>
          <w:rFonts w:ascii="Times New Roman" w:eastAsia="Times New Roman" w:hAnsi="Times New Roman" w:cs="Times New Roman"/>
          <w:sz w:val="24"/>
          <w:szCs w:val="24"/>
        </w:rPr>
        <w:t>-2030 mishëron në të njëjtën kohë frymën dhe qëllimet politike të Agjendës së Ballkanit Perëndimor për Kërkimin, Inovacionin, edukimin, kulturën, rininë dhe sportet (Agjenda). Agjenda rendit si pjesë të reformës së saj politike mbështetjen e reformave në vendet e Ballkanit Perëndimor (përfshirë Shqipërinë) në fushën e kërkimit shkencor dhe Inovacionit. Në mënyrë të veçantë, Agjenda politike rendit si pjesë të prioriteteve strategjike:</w:t>
      </w:r>
    </w:p>
    <w:p w14:paraId="5AD5FD96" w14:textId="77777777" w:rsidR="00E51E3C" w:rsidRPr="00765B2C" w:rsidRDefault="00E51E3C" w:rsidP="00093B3F">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spellStart"/>
      <w:r w:rsidRPr="00765B2C">
        <w:rPr>
          <w:rFonts w:ascii="Times New Roman" w:eastAsia="Times New Roman" w:hAnsi="Times New Roman" w:cs="Times New Roman"/>
          <w:color w:val="000000"/>
          <w:sz w:val="24"/>
          <w:szCs w:val="24"/>
        </w:rPr>
        <w:t>Asocimi</w:t>
      </w:r>
      <w:proofErr w:type="spellEnd"/>
      <w:r w:rsidRPr="00765B2C">
        <w:rPr>
          <w:rFonts w:ascii="Times New Roman" w:eastAsia="Times New Roman" w:hAnsi="Times New Roman" w:cs="Times New Roman"/>
          <w:color w:val="000000"/>
          <w:sz w:val="24"/>
          <w:szCs w:val="24"/>
        </w:rPr>
        <w:t xml:space="preserve"> i plotë në </w:t>
      </w:r>
      <w:proofErr w:type="spellStart"/>
      <w:r w:rsidRPr="00765B2C">
        <w:rPr>
          <w:rFonts w:ascii="Times New Roman" w:eastAsia="Times New Roman" w:hAnsi="Times New Roman" w:cs="Times New Roman"/>
          <w:color w:val="000000"/>
          <w:sz w:val="24"/>
          <w:szCs w:val="24"/>
        </w:rPr>
        <w:t>Horizon</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Europe</w:t>
      </w:r>
      <w:proofErr w:type="spellEnd"/>
      <w:r w:rsidRPr="00765B2C">
        <w:rPr>
          <w:rFonts w:ascii="Times New Roman" w:eastAsia="Times New Roman" w:hAnsi="Times New Roman" w:cs="Times New Roman"/>
          <w:color w:val="000000"/>
          <w:sz w:val="24"/>
          <w:szCs w:val="24"/>
        </w:rPr>
        <w:t xml:space="preserve"> për Ballkanin Perëndimor</w:t>
      </w:r>
    </w:p>
    <w:p w14:paraId="5E6E4C17" w14:textId="77777777" w:rsidR="00E51E3C" w:rsidRPr="00765B2C" w:rsidRDefault="00E51E3C" w:rsidP="00BC4F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Mbështetja e </w:t>
      </w:r>
      <w:proofErr w:type="spellStart"/>
      <w:r w:rsidRPr="00765B2C">
        <w:rPr>
          <w:rFonts w:ascii="Times New Roman" w:eastAsia="Times New Roman" w:hAnsi="Times New Roman" w:cs="Times New Roman"/>
          <w:color w:val="000000"/>
          <w:sz w:val="24"/>
          <w:szCs w:val="24"/>
        </w:rPr>
        <w:t>asocimit</w:t>
      </w:r>
      <w:proofErr w:type="spellEnd"/>
      <w:r w:rsidRPr="00765B2C">
        <w:rPr>
          <w:rFonts w:ascii="Times New Roman" w:eastAsia="Times New Roman" w:hAnsi="Times New Roman" w:cs="Times New Roman"/>
          <w:color w:val="000000"/>
          <w:sz w:val="24"/>
          <w:szCs w:val="24"/>
        </w:rPr>
        <w:t xml:space="preserve"> afatgjatë dhe të plotë në programet </w:t>
      </w:r>
      <w:proofErr w:type="spellStart"/>
      <w:r w:rsidRPr="00765B2C">
        <w:rPr>
          <w:rFonts w:ascii="Times New Roman" w:eastAsia="Times New Roman" w:hAnsi="Times New Roman" w:cs="Times New Roman"/>
          <w:color w:val="000000"/>
          <w:sz w:val="24"/>
          <w:szCs w:val="24"/>
        </w:rPr>
        <w:t>Erasmus</w:t>
      </w:r>
      <w:proofErr w:type="spellEnd"/>
      <w:r w:rsidRPr="00765B2C">
        <w:rPr>
          <w:rFonts w:ascii="Times New Roman" w:eastAsia="Times New Roman" w:hAnsi="Times New Roman" w:cs="Times New Roman"/>
          <w:color w:val="000000"/>
          <w:sz w:val="24"/>
          <w:szCs w:val="24"/>
        </w:rPr>
        <w:t>+ dhe Korpusit Evropian të Solidaritetit për Ballkani Perëndimor</w:t>
      </w:r>
    </w:p>
    <w:p w14:paraId="4869FE13" w14:textId="77777777" w:rsidR="00E51E3C" w:rsidRPr="00765B2C" w:rsidRDefault="00E51E3C" w:rsidP="00BC4F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spellStart"/>
      <w:r w:rsidRPr="00765B2C">
        <w:rPr>
          <w:rFonts w:ascii="Times New Roman" w:eastAsia="Times New Roman" w:hAnsi="Times New Roman" w:cs="Times New Roman"/>
          <w:color w:val="000000"/>
          <w:sz w:val="24"/>
          <w:szCs w:val="24"/>
        </w:rPr>
        <w:t>Asocimi</w:t>
      </w:r>
      <w:proofErr w:type="spellEnd"/>
      <w:r w:rsidRPr="00765B2C">
        <w:rPr>
          <w:rFonts w:ascii="Times New Roman" w:eastAsia="Times New Roman" w:hAnsi="Times New Roman" w:cs="Times New Roman"/>
          <w:color w:val="000000"/>
          <w:sz w:val="24"/>
          <w:szCs w:val="24"/>
        </w:rPr>
        <w:t xml:space="preserve"> i plotë në programin e Evropës Krijuese për Ballkanin Perëndimor</w:t>
      </w:r>
    </w:p>
    <w:p w14:paraId="2544F213" w14:textId="77777777" w:rsidR="00E51E3C" w:rsidRPr="00765B2C" w:rsidRDefault="00E51E3C" w:rsidP="00BC4F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Integrimi në Zonën e re Evropiane të Kërkimit dhe Inovacionit (ERA)</w:t>
      </w:r>
    </w:p>
    <w:p w14:paraId="61078E34" w14:textId="77777777" w:rsidR="00E51E3C" w:rsidRPr="00765B2C" w:rsidRDefault="00E51E3C" w:rsidP="00BC4FE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Të mundësojë një pjesëmarrje më të fortë në Zonën Evropiane të Arsimit të Lartë (</w:t>
      </w:r>
      <w:proofErr w:type="spellStart"/>
      <w:r w:rsidRPr="00765B2C">
        <w:rPr>
          <w:rFonts w:ascii="Times New Roman" w:eastAsia="Times New Roman" w:hAnsi="Times New Roman" w:cs="Times New Roman"/>
          <w:color w:val="000000"/>
          <w:sz w:val="24"/>
          <w:szCs w:val="24"/>
        </w:rPr>
        <w:t>EHEA</w:t>
      </w:r>
      <w:proofErr w:type="spellEnd"/>
      <w:r w:rsidRPr="00765B2C">
        <w:rPr>
          <w:rFonts w:ascii="Times New Roman" w:eastAsia="Times New Roman" w:hAnsi="Times New Roman" w:cs="Times New Roman"/>
          <w:color w:val="000000"/>
          <w:sz w:val="24"/>
          <w:szCs w:val="24"/>
        </w:rPr>
        <w:t>) si edhe</w:t>
      </w:r>
    </w:p>
    <w:p w14:paraId="79E74FC8" w14:textId="77777777" w:rsidR="001807B4" w:rsidRPr="00093B3F" w:rsidRDefault="00E51E3C" w:rsidP="00BC4FE3">
      <w:pPr>
        <w:numPr>
          <w:ilvl w:val="0"/>
          <w:numId w:val="3"/>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color w:val="000000"/>
          <w:sz w:val="24"/>
          <w:szCs w:val="24"/>
        </w:rPr>
        <w:t xml:space="preserve">Finalizimi i Strategjisë së Specializimit </w:t>
      </w:r>
      <w:proofErr w:type="spellStart"/>
      <w:r w:rsidRPr="00765B2C">
        <w:rPr>
          <w:rFonts w:ascii="Times New Roman" w:eastAsia="Times New Roman" w:hAnsi="Times New Roman" w:cs="Times New Roman"/>
          <w:color w:val="000000"/>
          <w:sz w:val="24"/>
          <w:szCs w:val="24"/>
        </w:rPr>
        <w:t>Smart</w:t>
      </w:r>
      <w:proofErr w:type="spellEnd"/>
      <w:r w:rsidRPr="00765B2C">
        <w:rPr>
          <w:rFonts w:ascii="Times New Roman" w:eastAsia="Times New Roman" w:hAnsi="Times New Roman" w:cs="Times New Roman"/>
          <w:color w:val="000000"/>
          <w:sz w:val="24"/>
          <w:szCs w:val="24"/>
        </w:rPr>
        <w:t xml:space="preserve"> (</w:t>
      </w:r>
      <w:proofErr w:type="spellStart"/>
      <w:r w:rsidRPr="00765B2C">
        <w:rPr>
          <w:rFonts w:ascii="Times New Roman" w:eastAsia="Times New Roman" w:hAnsi="Times New Roman" w:cs="Times New Roman"/>
          <w:color w:val="000000"/>
          <w:sz w:val="24"/>
          <w:szCs w:val="24"/>
        </w:rPr>
        <w:t>S3</w:t>
      </w:r>
      <w:proofErr w:type="spellEnd"/>
      <w:r w:rsidRPr="00765B2C">
        <w:rPr>
          <w:rFonts w:ascii="Times New Roman" w:eastAsia="Times New Roman" w:hAnsi="Times New Roman" w:cs="Times New Roman"/>
          <w:color w:val="000000"/>
          <w:sz w:val="24"/>
          <w:szCs w:val="24"/>
        </w:rPr>
        <w:t>) dhe mbështetja e  zbatimin e tyre për të gjithë shtetet.</w:t>
      </w:r>
      <w:r w:rsidRPr="00765B2C">
        <w:rPr>
          <w:rFonts w:ascii="Times New Roman" w:eastAsia="Times New Roman" w:hAnsi="Times New Roman" w:cs="Times New Roman"/>
          <w:color w:val="000000"/>
          <w:sz w:val="24"/>
          <w:szCs w:val="24"/>
          <w:vertAlign w:val="superscript"/>
        </w:rPr>
        <w:footnoteReference w:id="30"/>
      </w:r>
    </w:p>
    <w:p w14:paraId="39ECA544" w14:textId="77777777" w:rsidR="00093B3F" w:rsidRPr="00093B3F" w:rsidRDefault="00093B3F" w:rsidP="00093B3F">
      <w:pPr>
        <w:pBdr>
          <w:top w:val="nil"/>
          <w:left w:val="nil"/>
          <w:bottom w:val="nil"/>
          <w:right w:val="nil"/>
          <w:between w:val="nil"/>
        </w:pBdr>
        <w:spacing w:line="276" w:lineRule="auto"/>
        <w:ind w:left="720"/>
        <w:jc w:val="both"/>
        <w:rPr>
          <w:rFonts w:ascii="Times New Roman" w:eastAsia="Times New Roman" w:hAnsi="Times New Roman" w:cs="Times New Roman"/>
          <w:sz w:val="12"/>
          <w:szCs w:val="24"/>
        </w:rPr>
      </w:pPr>
    </w:p>
    <w:p w14:paraId="468CF40D" w14:textId="77777777" w:rsidR="001807B4" w:rsidRPr="00765B2C" w:rsidRDefault="007A4760" w:rsidP="00BC4FE3">
      <w:pPr>
        <w:widowControl w:val="0"/>
        <w:pBdr>
          <w:top w:val="nil"/>
          <w:left w:val="nil"/>
          <w:bottom w:val="nil"/>
          <w:right w:val="nil"/>
          <w:between w:val="nil"/>
        </w:pBdr>
        <w:shd w:val="clear" w:color="auto" w:fill="DEEBF6"/>
        <w:spacing w:after="0" w:line="276" w:lineRule="auto"/>
        <w:jc w:val="both"/>
        <w:rPr>
          <w:rFonts w:ascii="Times New Roman" w:hAnsi="Times New Roman" w:cs="Times New Roman"/>
          <w:sz w:val="24"/>
          <w:szCs w:val="24"/>
        </w:rPr>
      </w:pPr>
      <w:bookmarkStart w:id="27" w:name="_heading=h.lnxbz9" w:colFirst="0" w:colLast="0"/>
      <w:bookmarkStart w:id="28" w:name="_Toc62844175"/>
      <w:bookmarkEnd w:id="27"/>
      <w:r w:rsidRPr="00765B2C">
        <w:rPr>
          <w:rFonts w:ascii="Times New Roman" w:eastAsia="Times New Roman" w:hAnsi="Times New Roman" w:cs="Times New Roman"/>
          <w:b/>
          <w:sz w:val="24"/>
          <w:szCs w:val="24"/>
        </w:rPr>
        <w:t xml:space="preserve">Arritjet dhe mësimet e nxjerra nga zbatimi </w:t>
      </w:r>
      <w:proofErr w:type="spellStart"/>
      <w:r w:rsidRPr="00765B2C">
        <w:rPr>
          <w:rFonts w:ascii="Times New Roman" w:eastAsia="Times New Roman" w:hAnsi="Times New Roman" w:cs="Times New Roman"/>
          <w:b/>
          <w:sz w:val="24"/>
          <w:szCs w:val="24"/>
        </w:rPr>
        <w:t>i</w:t>
      </w:r>
      <w:r w:rsidR="00BC7FE5" w:rsidRPr="00765B2C">
        <w:rPr>
          <w:rFonts w:ascii="Times New Roman" w:eastAsia="Times New Roman" w:hAnsi="Times New Roman" w:cs="Times New Roman"/>
          <w:b/>
          <w:sz w:val="24"/>
          <w:szCs w:val="24"/>
        </w:rPr>
        <w:t>Strategjisë</w:t>
      </w:r>
      <w:proofErr w:type="spellEnd"/>
      <w:r w:rsidR="00BC7FE5" w:rsidRPr="00765B2C">
        <w:rPr>
          <w:rFonts w:ascii="Times New Roman" w:eastAsia="Times New Roman" w:hAnsi="Times New Roman" w:cs="Times New Roman"/>
          <w:b/>
          <w:sz w:val="24"/>
          <w:szCs w:val="24"/>
        </w:rPr>
        <w:t xml:space="preserve"> </w:t>
      </w:r>
      <w:r w:rsidR="001B4B9B" w:rsidRPr="00765B2C">
        <w:rPr>
          <w:rFonts w:ascii="Times New Roman" w:eastAsia="Times New Roman" w:hAnsi="Times New Roman" w:cs="Times New Roman"/>
          <w:b/>
          <w:sz w:val="24"/>
          <w:szCs w:val="24"/>
        </w:rPr>
        <w:t>p</w:t>
      </w:r>
      <w:r w:rsidR="00BC7FE5" w:rsidRPr="00765B2C">
        <w:rPr>
          <w:rFonts w:ascii="Times New Roman" w:eastAsia="Times New Roman" w:hAnsi="Times New Roman" w:cs="Times New Roman"/>
          <w:b/>
          <w:sz w:val="24"/>
          <w:szCs w:val="24"/>
        </w:rPr>
        <w:t>ë</w:t>
      </w:r>
      <w:r w:rsidR="001B4B9B" w:rsidRPr="00765B2C">
        <w:rPr>
          <w:rFonts w:ascii="Times New Roman" w:eastAsia="Times New Roman" w:hAnsi="Times New Roman" w:cs="Times New Roman"/>
          <w:b/>
          <w:sz w:val="24"/>
          <w:szCs w:val="24"/>
        </w:rPr>
        <w:t xml:space="preserve">r </w:t>
      </w:r>
      <w:r w:rsidR="00BC7FE5" w:rsidRPr="00765B2C">
        <w:rPr>
          <w:rFonts w:ascii="Times New Roman" w:eastAsia="Times New Roman" w:hAnsi="Times New Roman" w:cs="Times New Roman"/>
          <w:b/>
          <w:sz w:val="24"/>
          <w:szCs w:val="24"/>
        </w:rPr>
        <w:t>Shkencën</w:t>
      </w:r>
      <w:r w:rsidR="001B4B9B" w:rsidRPr="00765B2C">
        <w:rPr>
          <w:rFonts w:ascii="Times New Roman" w:eastAsia="Times New Roman" w:hAnsi="Times New Roman" w:cs="Times New Roman"/>
          <w:b/>
          <w:sz w:val="24"/>
          <w:szCs w:val="24"/>
        </w:rPr>
        <w:t xml:space="preserve">, </w:t>
      </w:r>
      <w:r w:rsidR="00BC7FE5" w:rsidRPr="00765B2C">
        <w:rPr>
          <w:rFonts w:ascii="Times New Roman" w:eastAsia="Times New Roman" w:hAnsi="Times New Roman" w:cs="Times New Roman"/>
          <w:b/>
          <w:sz w:val="24"/>
          <w:szCs w:val="24"/>
        </w:rPr>
        <w:t xml:space="preserve">Teknologjinë </w:t>
      </w:r>
      <w:r w:rsidR="001B4B9B" w:rsidRPr="00765B2C">
        <w:rPr>
          <w:rFonts w:ascii="Times New Roman" w:eastAsia="Times New Roman" w:hAnsi="Times New Roman" w:cs="Times New Roman"/>
          <w:b/>
          <w:sz w:val="24"/>
          <w:szCs w:val="24"/>
        </w:rPr>
        <w:t>dhe Informacionin</w:t>
      </w:r>
      <w:r w:rsidRPr="00765B2C">
        <w:rPr>
          <w:rFonts w:ascii="Times New Roman" w:eastAsia="Times New Roman" w:hAnsi="Times New Roman" w:cs="Times New Roman"/>
          <w:b/>
          <w:sz w:val="24"/>
          <w:szCs w:val="24"/>
        </w:rPr>
        <w:t xml:space="preserve"> gjatë periudhës 20</w:t>
      </w:r>
      <w:r w:rsidR="001B4B9B" w:rsidRPr="00765B2C">
        <w:rPr>
          <w:rFonts w:ascii="Times New Roman" w:eastAsia="Times New Roman" w:hAnsi="Times New Roman" w:cs="Times New Roman"/>
          <w:b/>
          <w:sz w:val="24"/>
          <w:szCs w:val="24"/>
        </w:rPr>
        <w:t>17</w:t>
      </w:r>
      <w:r w:rsidRPr="00765B2C">
        <w:rPr>
          <w:rFonts w:ascii="Times New Roman" w:eastAsia="Times New Roman" w:hAnsi="Times New Roman" w:cs="Times New Roman"/>
          <w:b/>
          <w:sz w:val="24"/>
          <w:szCs w:val="24"/>
        </w:rPr>
        <w:t>-202</w:t>
      </w:r>
      <w:r w:rsidR="001B4B9B" w:rsidRPr="00765B2C">
        <w:rPr>
          <w:rFonts w:ascii="Times New Roman" w:eastAsia="Times New Roman" w:hAnsi="Times New Roman" w:cs="Times New Roman"/>
          <w:b/>
          <w:sz w:val="24"/>
          <w:szCs w:val="24"/>
        </w:rPr>
        <w:t>2</w:t>
      </w:r>
      <w:bookmarkEnd w:id="28"/>
    </w:p>
    <w:p w14:paraId="287B621A" w14:textId="77777777" w:rsidR="00E51E3C" w:rsidRPr="00765B2C" w:rsidRDefault="00E51E3C" w:rsidP="00567848">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Strategjia Kombëtare të Kërkimit Shkencor, Teknologjisë dhe Inovacionit 2017 – 2022 pasqyronte dhe përfshinte gjashtë Prioritetet e ERA-s. Gjithashtu ajo mbështetej në prioritetet e përcaktuara në </w:t>
      </w:r>
      <w:proofErr w:type="spellStart"/>
      <w:r w:rsidRPr="00765B2C">
        <w:rPr>
          <w:rFonts w:ascii="Times New Roman" w:eastAsia="Times New Roman" w:hAnsi="Times New Roman" w:cs="Times New Roman"/>
          <w:sz w:val="24"/>
          <w:szCs w:val="24"/>
        </w:rPr>
        <w:t>Axhendën</w:t>
      </w:r>
      <w:proofErr w:type="spellEnd"/>
      <w:r w:rsidRPr="00765B2C">
        <w:rPr>
          <w:rFonts w:ascii="Times New Roman" w:eastAsia="Times New Roman" w:hAnsi="Times New Roman" w:cs="Times New Roman"/>
          <w:sz w:val="24"/>
          <w:szCs w:val="24"/>
        </w:rPr>
        <w:t xml:space="preserve"> 21-të OKB-së, </w:t>
      </w:r>
      <w:proofErr w:type="spellStart"/>
      <w:r w:rsidRPr="00765B2C">
        <w:rPr>
          <w:rFonts w:ascii="Times New Roman" w:eastAsia="Times New Roman" w:hAnsi="Times New Roman" w:cs="Times New Roman"/>
          <w:sz w:val="24"/>
          <w:szCs w:val="24"/>
        </w:rPr>
        <w:t>Axhendën</w:t>
      </w:r>
      <w:proofErr w:type="spellEnd"/>
      <w:r w:rsidRPr="00765B2C">
        <w:rPr>
          <w:rFonts w:ascii="Times New Roman" w:eastAsia="Times New Roman" w:hAnsi="Times New Roman" w:cs="Times New Roman"/>
          <w:sz w:val="24"/>
          <w:szCs w:val="24"/>
        </w:rPr>
        <w:t xml:space="preserve"> 2030 për Zhvillimin e Qëndrueshëm, Strategjinë Evropa 2020, </w:t>
      </w:r>
      <w:proofErr w:type="spellStart"/>
      <w:r w:rsidRPr="00765B2C">
        <w:rPr>
          <w:rFonts w:ascii="Times New Roman" w:eastAsia="Times New Roman" w:hAnsi="Times New Roman" w:cs="Times New Roman"/>
          <w:sz w:val="24"/>
          <w:szCs w:val="24"/>
        </w:rPr>
        <w:t>Axhendën</w:t>
      </w:r>
      <w:proofErr w:type="spellEnd"/>
      <w:r w:rsidRPr="00765B2C">
        <w:rPr>
          <w:rFonts w:ascii="Times New Roman" w:eastAsia="Times New Roman" w:hAnsi="Times New Roman" w:cs="Times New Roman"/>
          <w:sz w:val="24"/>
          <w:szCs w:val="24"/>
        </w:rPr>
        <w:t xml:space="preserve"> Evropiane për Unionin e Inovacionit dhe Strategjinë e Zhvillimit Rajonal </w:t>
      </w:r>
      <w:proofErr w:type="spellStart"/>
      <w:r w:rsidRPr="00765B2C">
        <w:rPr>
          <w:rFonts w:ascii="Times New Roman" w:eastAsia="Times New Roman" w:hAnsi="Times New Roman" w:cs="Times New Roman"/>
          <w:sz w:val="24"/>
          <w:szCs w:val="24"/>
        </w:rPr>
        <w:t>SEE</w:t>
      </w:r>
      <w:proofErr w:type="spellEnd"/>
      <w:r w:rsidRPr="00765B2C">
        <w:rPr>
          <w:rFonts w:ascii="Times New Roman" w:eastAsia="Times New Roman" w:hAnsi="Times New Roman" w:cs="Times New Roman"/>
          <w:sz w:val="24"/>
          <w:szCs w:val="24"/>
        </w:rPr>
        <w:t xml:space="preserve">-2020. Në zbatim të saj,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vazhduar të koordinojë dhe promovojë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Europe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MSCA</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COST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EURAXESS</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Charter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and</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Code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HRS4R</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CEEPUS</w:t>
      </w:r>
      <w:proofErr w:type="spellEnd"/>
      <w:r w:rsidRPr="00765B2C">
        <w:rPr>
          <w:rFonts w:ascii="Times New Roman" w:eastAsia="Times New Roman" w:hAnsi="Times New Roman" w:cs="Times New Roman"/>
          <w:sz w:val="24"/>
          <w:szCs w:val="24"/>
        </w:rPr>
        <w:t xml:space="preserve"> program. </w:t>
      </w:r>
    </w:p>
    <w:p w14:paraId="206F4EF2" w14:textId="77777777" w:rsidR="00E51E3C" w:rsidRPr="00765B2C" w:rsidRDefault="00E51E3C" w:rsidP="00567848">
      <w:pPr>
        <w:spacing w:after="0" w:line="276" w:lineRule="auto"/>
        <w:jc w:val="both"/>
        <w:rPr>
          <w:rFonts w:ascii="Times New Roman" w:eastAsia="Times New Roman" w:hAnsi="Times New Roman" w:cs="Times New Roman"/>
          <w:sz w:val="24"/>
          <w:szCs w:val="24"/>
          <w:highlight w:val="white"/>
        </w:rPr>
      </w:pPr>
      <w:r w:rsidRPr="00765B2C">
        <w:rPr>
          <w:rFonts w:ascii="Times New Roman" w:eastAsia="Times New Roman" w:hAnsi="Times New Roman" w:cs="Times New Roman"/>
          <w:sz w:val="24"/>
          <w:szCs w:val="24"/>
        </w:rPr>
        <w:t>Strategjia Kombë</w:t>
      </w:r>
      <w:r w:rsidRPr="00765B2C">
        <w:rPr>
          <w:rFonts w:ascii="Times New Roman" w:eastAsia="Times New Roman" w:hAnsi="Times New Roman" w:cs="Times New Roman"/>
          <w:sz w:val="24"/>
          <w:szCs w:val="24"/>
          <w:highlight w:val="white"/>
        </w:rPr>
        <w:t xml:space="preserve">tare për Kërkimin Shkencor, Teknologjinë dhe Inovacionin 2017-2022 u monitorua për herë të parë në 2019 përmes </w:t>
      </w:r>
      <w:r w:rsidR="00093B3F">
        <w:rPr>
          <w:rFonts w:ascii="Times New Roman" w:eastAsia="Times New Roman" w:hAnsi="Times New Roman" w:cs="Times New Roman"/>
          <w:sz w:val="24"/>
          <w:szCs w:val="24"/>
          <w:highlight w:val="white"/>
        </w:rPr>
        <w:t>u</w:t>
      </w:r>
      <w:r w:rsidRPr="00765B2C">
        <w:rPr>
          <w:rFonts w:ascii="Times New Roman" w:eastAsia="Times New Roman" w:hAnsi="Times New Roman" w:cs="Times New Roman"/>
          <w:sz w:val="24"/>
          <w:szCs w:val="24"/>
          <w:highlight w:val="white"/>
        </w:rPr>
        <w:t xml:space="preserve">rdhrit te Ministrit nr. 120 datë 28.02.2019 ‘Për Monitorimin e Strategjisë Kombëtare për Shkencën, Teknologjinë dhe Inovacionin 2017-2022’. Gjatë 2021 me </w:t>
      </w:r>
      <w:r w:rsidR="00093B3F">
        <w:rPr>
          <w:rFonts w:ascii="Times New Roman" w:eastAsia="Times New Roman" w:hAnsi="Times New Roman" w:cs="Times New Roman"/>
          <w:sz w:val="24"/>
          <w:szCs w:val="24"/>
          <w:highlight w:val="white"/>
        </w:rPr>
        <w:t>u</w:t>
      </w:r>
      <w:r w:rsidRPr="00765B2C">
        <w:rPr>
          <w:rFonts w:ascii="Times New Roman" w:eastAsia="Times New Roman" w:hAnsi="Times New Roman" w:cs="Times New Roman"/>
          <w:sz w:val="24"/>
          <w:szCs w:val="24"/>
          <w:highlight w:val="white"/>
        </w:rPr>
        <w:t xml:space="preserve">rdhrin Nr. 425, datë 2.11.2021 të Ministrit të Arsimit dhe Sportit “Për Ngritjen e Grupit të Punës për Monitorimin e Strategjisë Kombëtare për Shkencën, Teknologjinë dhe Inovacionin 2017 – 2022”, </w:t>
      </w:r>
      <w:proofErr w:type="spellStart"/>
      <w:r w:rsidRPr="00765B2C">
        <w:rPr>
          <w:rFonts w:ascii="Times New Roman" w:eastAsia="Times New Roman" w:hAnsi="Times New Roman" w:cs="Times New Roman"/>
          <w:sz w:val="24"/>
          <w:szCs w:val="24"/>
          <w:highlight w:val="white"/>
        </w:rPr>
        <w:t>GP</w:t>
      </w:r>
      <w:proofErr w:type="spellEnd"/>
      <w:r w:rsidRPr="00765B2C">
        <w:rPr>
          <w:rFonts w:ascii="Times New Roman" w:eastAsia="Times New Roman" w:hAnsi="Times New Roman" w:cs="Times New Roman"/>
          <w:sz w:val="24"/>
          <w:szCs w:val="24"/>
          <w:highlight w:val="white"/>
        </w:rPr>
        <w:t xml:space="preserve"> monitoroi për herë të dytë zbatimin e “Strategjisë Kombëtare për kërkimin shkencor, teknologjinë dhe Inovacionin 2017 – 2022”.</w:t>
      </w:r>
    </w:p>
    <w:p w14:paraId="69346909" w14:textId="77777777" w:rsidR="00E51E3C" w:rsidRPr="00765B2C" w:rsidRDefault="00E51E3C" w:rsidP="00093B3F">
      <w:pPr>
        <w:spacing w:after="0" w:line="276" w:lineRule="auto"/>
        <w:jc w:val="both"/>
        <w:rPr>
          <w:rFonts w:ascii="Times New Roman" w:eastAsia="Times New Roman" w:hAnsi="Times New Roman" w:cs="Times New Roman"/>
          <w:sz w:val="24"/>
          <w:szCs w:val="24"/>
          <w:highlight w:val="white"/>
        </w:rPr>
      </w:pPr>
      <w:r w:rsidRPr="00765B2C">
        <w:rPr>
          <w:rFonts w:ascii="Times New Roman" w:eastAsia="Times New Roman" w:hAnsi="Times New Roman" w:cs="Times New Roman"/>
          <w:sz w:val="24"/>
          <w:szCs w:val="24"/>
          <w:highlight w:val="white"/>
        </w:rPr>
        <w:lastRenderedPageBreak/>
        <w:t xml:space="preserve">Në të dyja rastet, analiza u realizua </w:t>
      </w:r>
      <w:r w:rsidRPr="00765B2C">
        <w:rPr>
          <w:rFonts w:ascii="Times New Roman" w:eastAsia="Times New Roman" w:hAnsi="Times New Roman" w:cs="Times New Roman"/>
          <w:b/>
          <w:sz w:val="24"/>
          <w:szCs w:val="24"/>
          <w:highlight w:val="white"/>
        </w:rPr>
        <w:t xml:space="preserve">në dy nivele </w:t>
      </w:r>
      <w:r w:rsidRPr="00765B2C">
        <w:rPr>
          <w:rFonts w:ascii="Times New Roman" w:eastAsia="Times New Roman" w:hAnsi="Times New Roman" w:cs="Times New Roman"/>
          <w:sz w:val="24"/>
          <w:szCs w:val="24"/>
          <w:highlight w:val="white"/>
        </w:rPr>
        <w:t>për çdo prioritet strategjik:</w:t>
      </w:r>
    </w:p>
    <w:p w14:paraId="1AAE7748" w14:textId="77777777" w:rsidR="00E51E3C" w:rsidRPr="00567848" w:rsidRDefault="00E51E3C" w:rsidP="00093B3F">
      <w:pPr>
        <w:numPr>
          <w:ilvl w:val="0"/>
          <w:numId w:val="28"/>
        </w:numPr>
        <w:spacing w:after="0" w:line="276" w:lineRule="auto"/>
        <w:jc w:val="both"/>
        <w:rPr>
          <w:rFonts w:ascii="Times New Roman" w:eastAsia="Times New Roman" w:hAnsi="Times New Roman" w:cs="Times New Roman"/>
          <w:sz w:val="24"/>
          <w:szCs w:val="24"/>
          <w:highlight w:val="white"/>
        </w:rPr>
      </w:pPr>
      <w:r w:rsidRPr="00765B2C">
        <w:rPr>
          <w:rFonts w:ascii="Times New Roman" w:eastAsia="Times New Roman" w:hAnsi="Times New Roman" w:cs="Times New Roman"/>
          <w:sz w:val="24"/>
          <w:szCs w:val="24"/>
          <w:highlight w:val="white"/>
        </w:rPr>
        <w:t xml:space="preserve">Identifikim të </w:t>
      </w:r>
      <w:r w:rsidRPr="00567848">
        <w:rPr>
          <w:rFonts w:ascii="Times New Roman" w:eastAsia="Times New Roman" w:hAnsi="Times New Roman" w:cs="Times New Roman"/>
          <w:sz w:val="24"/>
          <w:szCs w:val="24"/>
          <w:highlight w:val="white"/>
        </w:rPr>
        <w:t>statusit të produkteve;</w:t>
      </w:r>
    </w:p>
    <w:p w14:paraId="3222C60C" w14:textId="77777777" w:rsidR="00E51E3C" w:rsidRPr="00567848" w:rsidRDefault="00E51E3C" w:rsidP="00093B3F">
      <w:pPr>
        <w:numPr>
          <w:ilvl w:val="0"/>
          <w:numId w:val="28"/>
        </w:numPr>
        <w:spacing w:after="0" w:line="276" w:lineRule="auto"/>
        <w:jc w:val="both"/>
        <w:rPr>
          <w:rFonts w:ascii="Times New Roman" w:eastAsia="Times New Roman" w:hAnsi="Times New Roman" w:cs="Times New Roman"/>
          <w:sz w:val="24"/>
          <w:szCs w:val="24"/>
          <w:highlight w:val="white"/>
        </w:rPr>
      </w:pPr>
      <w:r w:rsidRPr="00567848">
        <w:rPr>
          <w:rFonts w:ascii="Times New Roman" w:eastAsia="Times New Roman" w:hAnsi="Times New Roman" w:cs="Times New Roman"/>
          <w:sz w:val="24"/>
          <w:szCs w:val="24"/>
          <w:highlight w:val="white"/>
        </w:rPr>
        <w:t>Identifikim të statusit për arritjen e treguesve.</w:t>
      </w:r>
    </w:p>
    <w:p w14:paraId="7B14795F" w14:textId="77777777" w:rsidR="00E51E3C" w:rsidRPr="00765B2C" w:rsidRDefault="001A66AB" w:rsidP="00567848">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SKKSHTI</w:t>
      </w:r>
      <w:proofErr w:type="spellEnd"/>
      <w:r w:rsidR="00E51E3C" w:rsidRPr="00765B2C">
        <w:rPr>
          <w:rFonts w:ascii="Times New Roman" w:eastAsia="Times New Roman" w:hAnsi="Times New Roman" w:cs="Times New Roman"/>
          <w:sz w:val="24"/>
          <w:szCs w:val="24"/>
        </w:rPr>
        <w:t xml:space="preserve"> 2017-2022 ishte e organizuar në katër (4) prioritete strategjike, tetë (8) qëllime strategjike dhe njëzet (20) objektiva, progresi i të cilave synohej të matej nëpërmjet realizimit të dyzet e pesë (45) produkteve dhe arritjes së gjashtëmbëdhjetë treguesve të rezultatit për një periudhë pesë vjeçare. Bazuar në raportin e monitorimit, </w:t>
      </w:r>
      <w:r>
        <w:rPr>
          <w:rFonts w:ascii="Times New Roman" w:eastAsia="Times New Roman" w:hAnsi="Times New Roman" w:cs="Times New Roman"/>
          <w:sz w:val="24"/>
          <w:szCs w:val="24"/>
        </w:rPr>
        <w:t>Strategjia Kombëtare për Kërkimin Shkencor</w:t>
      </w:r>
      <w:r w:rsidR="00E51E3C" w:rsidRPr="00765B2C">
        <w:rPr>
          <w:rFonts w:ascii="Times New Roman" w:eastAsia="Times New Roman" w:hAnsi="Times New Roman" w:cs="Times New Roman"/>
          <w:sz w:val="24"/>
          <w:szCs w:val="24"/>
        </w:rPr>
        <w:t>, Teknologjinë dhe Inovacionin, 2017-2022 (</w:t>
      </w:r>
      <w:proofErr w:type="spellStart"/>
      <w:r>
        <w:rPr>
          <w:rFonts w:ascii="Times New Roman" w:eastAsia="Times New Roman" w:hAnsi="Times New Roman" w:cs="Times New Roman"/>
          <w:sz w:val="24"/>
          <w:szCs w:val="24"/>
        </w:rPr>
        <w:t>SKKSHTI</w:t>
      </w:r>
      <w:proofErr w:type="spellEnd"/>
      <w:r w:rsidR="00E51E3C" w:rsidRPr="00765B2C">
        <w:rPr>
          <w:rFonts w:ascii="Times New Roman" w:eastAsia="Times New Roman" w:hAnsi="Times New Roman" w:cs="Times New Roman"/>
          <w:sz w:val="24"/>
          <w:szCs w:val="24"/>
        </w:rPr>
        <w:t>) dhe Plani i Veprimit i saj janë vlerësuar si një hap pozitiv në kuadër të planifikim</w:t>
      </w:r>
      <w:r w:rsidR="00093B3F">
        <w:rPr>
          <w:rFonts w:ascii="Times New Roman" w:eastAsia="Times New Roman" w:hAnsi="Times New Roman" w:cs="Times New Roman"/>
          <w:sz w:val="24"/>
          <w:szCs w:val="24"/>
        </w:rPr>
        <w:t>it të masave për konsolidimin</w:t>
      </w:r>
      <w:r w:rsidR="00E51E3C" w:rsidRPr="00765B2C">
        <w:rPr>
          <w:rFonts w:ascii="Times New Roman" w:eastAsia="Times New Roman" w:hAnsi="Times New Roman" w:cs="Times New Roman"/>
          <w:sz w:val="24"/>
          <w:szCs w:val="24"/>
        </w:rPr>
        <w:t xml:space="preserve"> institucional, ligjor e financiar të kërkimit shkencor, ekosistemit të inovacionit dhe zhvillimit teknologjik. Megjithatë, raporti i monitorimit të Strategjisë evidentoi rëndësinë e rishikimit të resurseve buxhetore të planifikuara për Kërkimin Shkencor dhe Inovacionin nga 0.03% e </w:t>
      </w:r>
      <w:proofErr w:type="spellStart"/>
      <w:r w:rsidR="00E51E3C" w:rsidRPr="00765B2C">
        <w:rPr>
          <w:rFonts w:ascii="Times New Roman" w:eastAsia="Times New Roman" w:hAnsi="Times New Roman" w:cs="Times New Roman"/>
          <w:sz w:val="24"/>
          <w:szCs w:val="24"/>
        </w:rPr>
        <w:t>PBB</w:t>
      </w:r>
      <w:proofErr w:type="spellEnd"/>
      <w:r w:rsidR="00E51E3C" w:rsidRPr="00765B2C">
        <w:rPr>
          <w:rFonts w:ascii="Times New Roman" w:eastAsia="Times New Roman" w:hAnsi="Times New Roman" w:cs="Times New Roman"/>
          <w:sz w:val="24"/>
          <w:szCs w:val="24"/>
        </w:rPr>
        <w:t>-së në 1% të saj.</w:t>
      </w:r>
    </w:p>
    <w:p w14:paraId="5B81287F" w14:textId="77777777" w:rsidR="00E51E3C" w:rsidRPr="00765B2C" w:rsidRDefault="00E51E3C" w:rsidP="00567848">
      <w:pPr>
        <w:spacing w:after="0" w:line="276" w:lineRule="auto"/>
        <w:ind w:right="4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Hartimi i strategjisë u </w:t>
      </w:r>
      <w:proofErr w:type="spellStart"/>
      <w:r w:rsidRPr="00765B2C">
        <w:rPr>
          <w:rFonts w:ascii="Times New Roman" w:eastAsia="Times New Roman" w:hAnsi="Times New Roman" w:cs="Times New Roman"/>
          <w:sz w:val="24"/>
          <w:szCs w:val="24"/>
        </w:rPr>
        <w:t>ndërmorr</w:t>
      </w:r>
      <w:proofErr w:type="spellEnd"/>
      <w:r w:rsidRPr="00765B2C">
        <w:rPr>
          <w:rFonts w:ascii="Times New Roman" w:eastAsia="Times New Roman" w:hAnsi="Times New Roman" w:cs="Times New Roman"/>
          <w:sz w:val="24"/>
          <w:szCs w:val="24"/>
        </w:rPr>
        <w:t xml:space="preserve"> në kuadër të procesit të reformimit të Sistemit të Shkencës iniciuar nga qeveria mbështetur në hartimin e tri dokumenteve kryesorë:</w:t>
      </w:r>
    </w:p>
    <w:p w14:paraId="04FB7B10" w14:textId="77777777" w:rsidR="00E51E3C" w:rsidRPr="00765B2C" w:rsidRDefault="00E51E3C" w:rsidP="00022393">
      <w:pPr>
        <w:spacing w:after="0" w:line="276" w:lineRule="auto"/>
        <w:ind w:left="900" w:right="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1. Hartimi i Strategjisë Kombëtare për Shkencën, Teknologjinë dhe Inovacionin për periudhën 2017-2022;</w:t>
      </w:r>
    </w:p>
    <w:p w14:paraId="3EACD002" w14:textId="77777777" w:rsidR="00E51E3C" w:rsidRPr="00765B2C" w:rsidRDefault="00E51E3C" w:rsidP="00BC4FE3">
      <w:pPr>
        <w:spacing w:after="0" w:line="276" w:lineRule="auto"/>
        <w:ind w:left="900" w:right="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2. Hartimi i dokumentit politik për riformimin e sistemit institucional të kërkimit shkencor në Republikën e Shqipërisë;</w:t>
      </w:r>
    </w:p>
    <w:p w14:paraId="06B4A33D" w14:textId="77777777" w:rsidR="00E51E3C" w:rsidRPr="00765B2C" w:rsidRDefault="00567848" w:rsidP="00BC4FE3">
      <w:pPr>
        <w:spacing w:after="0" w:line="276" w:lineRule="auto"/>
        <w:ind w:left="900" w:right="360" w:hanging="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51E3C" w:rsidRPr="00765B2C">
        <w:rPr>
          <w:rFonts w:ascii="Times New Roman" w:eastAsia="Times New Roman" w:hAnsi="Times New Roman" w:cs="Times New Roman"/>
          <w:sz w:val="24"/>
          <w:szCs w:val="24"/>
        </w:rPr>
        <w:t>Hartimi i projektligjit për shkencën në Republikën e Shqipërisë.</w:t>
      </w:r>
    </w:p>
    <w:p w14:paraId="5AE70BB6" w14:textId="77777777" w:rsidR="00E51E3C" w:rsidRPr="00765B2C" w:rsidRDefault="00E51E3C" w:rsidP="0002239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Me gjithë përpjekjet dhe iniciativën në nivel ministrie, raporti i vlerësimit nënvizon se projektligji për kërkimin shkencor është ende në pritje të miratimit. Mos miratimi i projektligjit ka ndikuar në vonesën e ngritjes së sistemit institucional të kërkimit shkencor të planifikuar në Strategji:</w:t>
      </w:r>
    </w:p>
    <w:p w14:paraId="6CB939EE" w14:textId="77777777" w:rsidR="00D25519" w:rsidRDefault="00E51E3C" w:rsidP="00D25519">
      <w:pPr>
        <w:pStyle w:val="ListParagraph"/>
        <w:numPr>
          <w:ilvl w:val="0"/>
          <w:numId w:val="48"/>
        </w:numPr>
        <w:pBdr>
          <w:top w:val="nil"/>
          <w:left w:val="nil"/>
          <w:bottom w:val="nil"/>
          <w:right w:val="nil"/>
          <w:between w:val="nil"/>
        </w:pBdr>
        <w:tabs>
          <w:tab w:val="left" w:pos="720"/>
        </w:tabs>
        <w:spacing w:line="276" w:lineRule="auto"/>
        <w:ind w:hanging="630"/>
        <w:rPr>
          <w:rFonts w:ascii="Times New Roman" w:eastAsia="Times New Roman" w:hAnsi="Times New Roman" w:cs="Times New Roman"/>
          <w:color w:val="000000"/>
          <w:szCs w:val="24"/>
        </w:rPr>
      </w:pPr>
      <w:proofErr w:type="spellStart"/>
      <w:r w:rsidRPr="00567848">
        <w:rPr>
          <w:rFonts w:ascii="Times New Roman" w:eastAsia="Times New Roman" w:hAnsi="Times New Roman" w:cs="Times New Roman"/>
          <w:color w:val="000000"/>
          <w:szCs w:val="24"/>
        </w:rPr>
        <w:t>Krijimi</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i</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Këshillit</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Ndërministror</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të</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Politikave</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të</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Shkencës</w:t>
      </w:r>
      <w:proofErr w:type="spellEnd"/>
      <w:r w:rsidRPr="00567848">
        <w:rPr>
          <w:rFonts w:ascii="Times New Roman" w:eastAsia="Times New Roman" w:hAnsi="Times New Roman" w:cs="Times New Roman"/>
          <w:color w:val="000000"/>
          <w:szCs w:val="24"/>
        </w:rPr>
        <w:t xml:space="preserve">, </w:t>
      </w:r>
      <w:proofErr w:type="spellStart"/>
      <w:r w:rsidRPr="00567848">
        <w:rPr>
          <w:rFonts w:ascii="Times New Roman" w:eastAsia="Times New Roman" w:hAnsi="Times New Roman" w:cs="Times New Roman"/>
          <w:color w:val="000000"/>
          <w:szCs w:val="24"/>
        </w:rPr>
        <w:t>Teknologjisë</w:t>
      </w:r>
      <w:proofErr w:type="spellEnd"/>
      <w:r w:rsidRPr="00567848">
        <w:rPr>
          <w:rFonts w:ascii="Times New Roman" w:eastAsia="Times New Roman" w:hAnsi="Times New Roman" w:cs="Times New Roman"/>
          <w:color w:val="000000"/>
          <w:szCs w:val="24"/>
        </w:rPr>
        <w:t xml:space="preserve"> e </w:t>
      </w:r>
      <w:proofErr w:type="spellStart"/>
      <w:r w:rsidRPr="00567848">
        <w:rPr>
          <w:rFonts w:ascii="Times New Roman" w:eastAsia="Times New Roman" w:hAnsi="Times New Roman" w:cs="Times New Roman"/>
          <w:color w:val="000000"/>
          <w:szCs w:val="24"/>
        </w:rPr>
        <w:t>Inovacionit</w:t>
      </w:r>
      <w:proofErr w:type="spellEnd"/>
      <w:r w:rsidRPr="00567848">
        <w:rPr>
          <w:rFonts w:ascii="Times New Roman" w:eastAsia="Times New Roman" w:hAnsi="Times New Roman" w:cs="Times New Roman"/>
          <w:color w:val="000000"/>
          <w:szCs w:val="24"/>
        </w:rPr>
        <w:t>;</w:t>
      </w:r>
    </w:p>
    <w:p w14:paraId="18F0401F" w14:textId="77777777" w:rsidR="00D25519" w:rsidRDefault="00E51E3C" w:rsidP="00D25519">
      <w:pPr>
        <w:pStyle w:val="ListParagraph"/>
        <w:numPr>
          <w:ilvl w:val="0"/>
          <w:numId w:val="48"/>
        </w:numPr>
        <w:pBdr>
          <w:top w:val="nil"/>
          <w:left w:val="nil"/>
          <w:bottom w:val="nil"/>
          <w:right w:val="nil"/>
          <w:between w:val="nil"/>
        </w:pBdr>
        <w:tabs>
          <w:tab w:val="left" w:pos="720"/>
        </w:tabs>
        <w:spacing w:line="276" w:lineRule="auto"/>
        <w:ind w:hanging="630"/>
        <w:rPr>
          <w:rFonts w:ascii="Times New Roman" w:eastAsia="Times New Roman" w:hAnsi="Times New Roman" w:cs="Times New Roman"/>
          <w:color w:val="000000"/>
          <w:szCs w:val="24"/>
        </w:rPr>
      </w:pPr>
      <w:proofErr w:type="spellStart"/>
      <w:r w:rsidRPr="00D25519">
        <w:rPr>
          <w:rFonts w:ascii="Times New Roman" w:eastAsia="Times New Roman" w:hAnsi="Times New Roman" w:cs="Times New Roman"/>
          <w:color w:val="000000"/>
          <w:szCs w:val="24"/>
        </w:rPr>
        <w:t>Krijimi</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i</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një</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Strukture</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Koordinuese</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Kombëtare</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për</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politikat</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SHTI</w:t>
      </w:r>
      <w:proofErr w:type="spellEnd"/>
      <w:r w:rsidRPr="00D25519">
        <w:rPr>
          <w:rFonts w:ascii="Times New Roman" w:eastAsia="Times New Roman" w:hAnsi="Times New Roman" w:cs="Times New Roman"/>
          <w:color w:val="000000"/>
          <w:szCs w:val="24"/>
        </w:rPr>
        <w:t>;</w:t>
      </w:r>
    </w:p>
    <w:p w14:paraId="53D8A506" w14:textId="77777777" w:rsidR="00E51E3C" w:rsidRPr="00D25519" w:rsidRDefault="00E51E3C" w:rsidP="00D25519">
      <w:pPr>
        <w:pStyle w:val="ListParagraph"/>
        <w:numPr>
          <w:ilvl w:val="0"/>
          <w:numId w:val="48"/>
        </w:numPr>
        <w:pBdr>
          <w:top w:val="nil"/>
          <w:left w:val="nil"/>
          <w:bottom w:val="nil"/>
          <w:right w:val="nil"/>
          <w:between w:val="nil"/>
        </w:pBdr>
        <w:tabs>
          <w:tab w:val="left" w:pos="720"/>
        </w:tabs>
        <w:spacing w:line="276" w:lineRule="auto"/>
        <w:ind w:hanging="630"/>
        <w:rPr>
          <w:rFonts w:ascii="Times New Roman" w:eastAsia="Times New Roman" w:hAnsi="Times New Roman" w:cs="Times New Roman"/>
          <w:color w:val="000000"/>
          <w:szCs w:val="24"/>
        </w:rPr>
      </w:pPr>
      <w:proofErr w:type="spellStart"/>
      <w:r w:rsidRPr="00D25519">
        <w:rPr>
          <w:rFonts w:ascii="Times New Roman" w:eastAsia="Times New Roman" w:hAnsi="Times New Roman" w:cs="Times New Roman"/>
          <w:color w:val="000000"/>
          <w:szCs w:val="24"/>
        </w:rPr>
        <w:t>Krijimi</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i</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Nënkomisionit</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të</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Përhershëm</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Parlamentar</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për</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Shkencën</w:t>
      </w:r>
      <w:proofErr w:type="spellEnd"/>
      <w:r w:rsidRPr="00D25519">
        <w:rPr>
          <w:rFonts w:ascii="Times New Roman" w:eastAsia="Times New Roman" w:hAnsi="Times New Roman" w:cs="Times New Roman"/>
          <w:color w:val="000000"/>
          <w:szCs w:val="24"/>
        </w:rPr>
        <w:t xml:space="preserve">, </w:t>
      </w:r>
      <w:proofErr w:type="spellStart"/>
      <w:r w:rsidRPr="00D25519">
        <w:rPr>
          <w:rFonts w:ascii="Times New Roman" w:eastAsia="Times New Roman" w:hAnsi="Times New Roman" w:cs="Times New Roman"/>
          <w:color w:val="000000"/>
          <w:szCs w:val="24"/>
        </w:rPr>
        <w:t>Teknologjinë</w:t>
      </w:r>
      <w:proofErr w:type="spellEnd"/>
      <w:r w:rsidRPr="00D25519">
        <w:rPr>
          <w:rFonts w:ascii="Times New Roman" w:eastAsia="Times New Roman" w:hAnsi="Times New Roman" w:cs="Times New Roman"/>
          <w:color w:val="000000"/>
          <w:szCs w:val="24"/>
        </w:rPr>
        <w:t xml:space="preserve"> e</w:t>
      </w:r>
    </w:p>
    <w:p w14:paraId="393FC720" w14:textId="77777777" w:rsidR="00E51E3C" w:rsidRPr="00765B2C" w:rsidRDefault="00E51E3C" w:rsidP="00D25519">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Inovacionin pranë komisionit të Arsimit.</w:t>
      </w:r>
    </w:p>
    <w:p w14:paraId="5EC6D856" w14:textId="77777777" w:rsidR="00E51E3C" w:rsidRPr="00765B2C" w:rsidRDefault="00E51E3C" w:rsidP="00D2551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Raportet e monitorimit kanë evidentuar një sërë arritjesh në fushën e shkencës, teknologjisë dhe inovacionit. Është </w:t>
      </w:r>
      <w:proofErr w:type="spellStart"/>
      <w:r w:rsidRPr="00765B2C">
        <w:rPr>
          <w:rFonts w:ascii="Times New Roman" w:eastAsia="Times New Roman" w:hAnsi="Times New Roman" w:cs="Times New Roman"/>
          <w:sz w:val="24"/>
          <w:szCs w:val="24"/>
        </w:rPr>
        <w:t>hartuar</w:t>
      </w:r>
      <w:r w:rsidR="00D25519">
        <w:rPr>
          <w:rFonts w:ascii="Times New Roman" w:eastAsia="Times New Roman" w:hAnsi="Times New Roman" w:cs="Times New Roman"/>
          <w:sz w:val="24"/>
          <w:szCs w:val="24"/>
        </w:rPr>
        <w:t>d</w:t>
      </w:r>
      <w:r w:rsidRPr="00D25519">
        <w:rPr>
          <w:rFonts w:ascii="Times New Roman" w:eastAsia="Times New Roman" w:hAnsi="Times New Roman" w:cs="Times New Roman"/>
          <w:sz w:val="24"/>
          <w:szCs w:val="24"/>
        </w:rPr>
        <w:t>okumenti</w:t>
      </w:r>
      <w:proofErr w:type="spellEnd"/>
      <w:r w:rsidRPr="00D25519">
        <w:rPr>
          <w:rFonts w:ascii="Times New Roman" w:eastAsia="Times New Roman" w:hAnsi="Times New Roman" w:cs="Times New Roman"/>
          <w:sz w:val="24"/>
          <w:szCs w:val="24"/>
        </w:rPr>
        <w:t xml:space="preserve"> Rekomandues mbi reformimin e sistemit institucional të kërkimit shkencor në </w:t>
      </w:r>
      <w:proofErr w:type="spellStart"/>
      <w:r w:rsidRPr="00D25519">
        <w:rPr>
          <w:rFonts w:ascii="Times New Roman" w:eastAsia="Times New Roman" w:hAnsi="Times New Roman" w:cs="Times New Roman"/>
          <w:sz w:val="24"/>
          <w:szCs w:val="24"/>
        </w:rPr>
        <w:t>Shqipëri</w:t>
      </w:r>
      <w:r w:rsidRPr="00765B2C">
        <w:rPr>
          <w:rFonts w:ascii="Times New Roman" w:eastAsia="Times New Roman" w:hAnsi="Times New Roman" w:cs="Times New Roman"/>
          <w:sz w:val="24"/>
          <w:szCs w:val="24"/>
        </w:rPr>
        <w:t>nga</w:t>
      </w:r>
      <w:proofErr w:type="spellEnd"/>
      <w:r w:rsidRPr="00765B2C">
        <w:rPr>
          <w:rFonts w:ascii="Times New Roman" w:eastAsia="Times New Roman" w:hAnsi="Times New Roman" w:cs="Times New Roman"/>
          <w:sz w:val="24"/>
          <w:szCs w:val="24"/>
        </w:rPr>
        <w:t xml:space="preserve"> Grupi i Punës, ngritur me urdhrin nr. 276, datë 01.06.2016 të Ministrit të Arsimit dhe Sportit “Për ngritjen e Grupit të Punës për Reformimin e Sistemit Institucional të Kërkimit Shkencor</w:t>
      </w:r>
      <w:r w:rsidR="007A66CA">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Ky dokument përcakton Vizionin, Misionin dhe parimet Bazë të reformës së kërkimit shkencor.</w:t>
      </w:r>
    </w:p>
    <w:p w14:paraId="0D66408C" w14:textId="77777777" w:rsidR="00E51E3C" w:rsidRPr="00765B2C" w:rsidRDefault="00E51E3C" w:rsidP="00D25519">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bazuar në Vendimin nr. 11, datë 26.06.2019, të Bordit të Administrimit, ka realizuar financimin e 6 projekteve të aplikuara në Thirrjen e shpallur në muajin qershor 2018, në 6 fushat e Programeve Kombëtare të Kërkim Zhvillimit. Vlera e financuar për këto projekte është 39,779,340 lekë. Në vitin 2021 u financua faza e dytë e këtyre projekteve në vlerën 8,941,663 lekë.. Po kështu, bazuar në Vendimin nr. 01, datë 21.07.2021, të Bordit të Administrimit,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realizuar financimin e 15 projekteve të infrastrukturës së kërkimit shkencor në vitin 2019. Vlera e projekteve të financuara është 164,114,255 lekë. </w:t>
      </w:r>
      <w:r w:rsidRPr="00765B2C">
        <w:rPr>
          <w:rFonts w:ascii="Times New Roman" w:eastAsia="Times New Roman" w:hAnsi="Times New Roman" w:cs="Times New Roman"/>
          <w:sz w:val="24"/>
          <w:szCs w:val="24"/>
        </w:rPr>
        <w:lastRenderedPageBreak/>
        <w:t xml:space="preserve">Gjatë 2021, bazuar në vendimin nr. 01, datë 01.10.2021 të Bordit të Administrimit,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realizuar financimin e 15 projekteve të infrastrukturës së kërkimit shkencor për vitin 2021 në shumën 186,300,255 lekë. 55% e drejtuesve të projekteve të financuara në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në vitin 2021 ishin femra.</w:t>
      </w:r>
    </w:p>
    <w:p w14:paraId="26C70484" w14:textId="77777777" w:rsidR="00E51E3C" w:rsidRPr="00765B2C" w:rsidRDefault="00E51E3C" w:rsidP="00D2551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Ndërkohë, Agjencia Kombëtare e Financimit dhe Arsimit të Lartë (</w:t>
      </w:r>
      <w:proofErr w:type="spellStart"/>
      <w:r w:rsidRPr="00765B2C">
        <w:rPr>
          <w:rFonts w:ascii="Times New Roman" w:eastAsia="Times New Roman" w:hAnsi="Times New Roman" w:cs="Times New Roman"/>
          <w:sz w:val="24"/>
          <w:szCs w:val="24"/>
        </w:rPr>
        <w:t>AKFAL</w:t>
      </w:r>
      <w:proofErr w:type="spellEnd"/>
      <w:r w:rsidRPr="00765B2C">
        <w:rPr>
          <w:rFonts w:ascii="Times New Roman" w:eastAsia="Times New Roman" w:hAnsi="Times New Roman" w:cs="Times New Roman"/>
          <w:sz w:val="24"/>
          <w:szCs w:val="24"/>
        </w:rPr>
        <w:t>), organizimi dhe funksionimi i të cilës është miratuar me Vendim të Këshillit të Ministrave nr. 397, datë 03.05.2017, në zbatim të Ligjit të arsimit të lartë nr. 80/2015 me funksion parësor shpërndarjen e fondeve publike për mbështetjen e veprimtarisë së institucioneve publike të Arsimit të Lartë, mbështetjen me bursa të studentëve, dhe garantimin e skemës së kredive studentore është bërë funksionale.</w:t>
      </w:r>
    </w:p>
    <w:p w14:paraId="3C0504A2" w14:textId="77777777" w:rsidR="00E51E3C" w:rsidRPr="00765B2C" w:rsidRDefault="00E51E3C" w:rsidP="00D25519">
      <w:pPr>
        <w:spacing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Mbështetur në vendimin nr. 504, datë. 24.6.2020, të Këshillit të Ministrave "Për krijimin e bazës së të dhënave shtetërore të studentëve të cilët studiojnë jashtë vendit dhe shtetasve të huaj me origjinë shqiptare të cilët përfitojnë bursa nga Republika e Shqipërisë", platforma "</w:t>
      </w:r>
      <w:proofErr w:type="spellStart"/>
      <w:r w:rsidRPr="00765B2C">
        <w:rPr>
          <w:rFonts w:ascii="Times New Roman" w:eastAsia="Times New Roman" w:hAnsi="Times New Roman" w:cs="Times New Roman"/>
          <w:sz w:val="24"/>
          <w:szCs w:val="24"/>
        </w:rPr>
        <w:t>Databaza</w:t>
      </w:r>
      <w:proofErr w:type="spellEnd"/>
      <w:r w:rsidRPr="00765B2C">
        <w:rPr>
          <w:rFonts w:ascii="Times New Roman" w:eastAsia="Times New Roman" w:hAnsi="Times New Roman" w:cs="Times New Roman"/>
          <w:sz w:val="24"/>
          <w:szCs w:val="24"/>
        </w:rPr>
        <w:t xml:space="preserve"> e studentëve" aktualisht është funksionale dhe e </w:t>
      </w:r>
      <w:proofErr w:type="spellStart"/>
      <w:r w:rsidRPr="00765B2C">
        <w:rPr>
          <w:rFonts w:ascii="Times New Roman" w:eastAsia="Times New Roman" w:hAnsi="Times New Roman" w:cs="Times New Roman"/>
          <w:sz w:val="24"/>
          <w:szCs w:val="24"/>
        </w:rPr>
        <w:t>aksesueshme</w:t>
      </w:r>
      <w:proofErr w:type="spellEnd"/>
      <w:r w:rsidRPr="00765B2C">
        <w:rPr>
          <w:rFonts w:ascii="Times New Roman" w:eastAsia="Times New Roman" w:hAnsi="Times New Roman" w:cs="Times New Roman"/>
          <w:sz w:val="24"/>
          <w:szCs w:val="24"/>
        </w:rPr>
        <w:t xml:space="preserve">. Baza e të dhënave shtetërore e studentëve shqiptarë ka si institucion administrues Agjencinë Kombëtare të Diasporës. Platforma përbën risi në zhvillimin e një sistemi </w:t>
      </w:r>
      <w:proofErr w:type="spellStart"/>
      <w:r w:rsidRPr="00765B2C">
        <w:rPr>
          <w:rFonts w:ascii="Times New Roman" w:eastAsia="Times New Roman" w:hAnsi="Times New Roman" w:cs="Times New Roman"/>
          <w:sz w:val="24"/>
          <w:szCs w:val="24"/>
        </w:rPr>
        <w:t>informatik</w:t>
      </w:r>
      <w:proofErr w:type="spellEnd"/>
      <w:r w:rsidRPr="00765B2C">
        <w:rPr>
          <w:rFonts w:ascii="Times New Roman" w:eastAsia="Times New Roman" w:hAnsi="Times New Roman" w:cs="Times New Roman"/>
          <w:sz w:val="24"/>
          <w:szCs w:val="24"/>
        </w:rPr>
        <w:t xml:space="preserve"> për automatizimin e procedurës së përfitimit të bursave të studimit nga Republika e Shqipërisë, i cili në zbatim të politikave të institucionit do të përmirësojë procesin e regjistrimit, verifikimit dhe menaxhimit te të gjithë të dhënave të nevojshme të studentëve.</w:t>
      </w:r>
    </w:p>
    <w:p w14:paraId="278F9C09" w14:textId="77777777" w:rsidR="00E51E3C" w:rsidRPr="00765B2C" w:rsidRDefault="00E51E3C" w:rsidP="00BC4FE3">
      <w:pPr>
        <w:spacing w:before="24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Agjencia Kombëtare e Diasporës, në kuadër të realizimit te misionit të saj, bazuar në Ligjin </w:t>
      </w:r>
      <w:proofErr w:type="spellStart"/>
      <w:r w:rsidRPr="00765B2C">
        <w:rPr>
          <w:rFonts w:ascii="Times New Roman" w:eastAsia="Times New Roman" w:hAnsi="Times New Roman" w:cs="Times New Roman"/>
          <w:sz w:val="24"/>
          <w:szCs w:val="24"/>
        </w:rPr>
        <w:t>nr.115</w:t>
      </w:r>
      <w:proofErr w:type="spellEnd"/>
      <w:r w:rsidRPr="00765B2C">
        <w:rPr>
          <w:rFonts w:ascii="Times New Roman" w:eastAsia="Times New Roman" w:hAnsi="Times New Roman" w:cs="Times New Roman"/>
          <w:sz w:val="24"/>
          <w:szCs w:val="24"/>
        </w:rPr>
        <w:t>, datë 18.12.2017 "Për krijimin e Agjencisë Kombëtare të Diasporës", i ndryshuar, me qëllim ruajtjen dhe promovimin e vlerave të identitetit kombëtar dhe trashëgimisë kulturore, si dhe forcimin dhe konsolidimin e bashkëpunimit institucional me diasporën, ka nënshkruar me datë 16.09.2021, marrëveshje bashkëpunimi me Institutin "</w:t>
      </w:r>
      <w:proofErr w:type="spellStart"/>
      <w:r w:rsidRPr="00765B2C">
        <w:rPr>
          <w:rFonts w:ascii="Times New Roman" w:eastAsia="Times New Roman" w:hAnsi="Times New Roman" w:cs="Times New Roman"/>
          <w:sz w:val="24"/>
          <w:szCs w:val="24"/>
        </w:rPr>
        <w:t>Alb</w:t>
      </w:r>
      <w:proofErr w:type="spellEnd"/>
      <w:r w:rsidRPr="00765B2C">
        <w:rPr>
          <w:rFonts w:ascii="Times New Roman" w:eastAsia="Times New Roman" w:hAnsi="Times New Roman" w:cs="Times New Roman"/>
          <w:sz w:val="24"/>
          <w:szCs w:val="24"/>
        </w:rPr>
        <w:t>-Shkenca". Nëpërmjet kësaj marrëveshje palët synojnë nxitjen e bashkëpunimit me Diasporën Shkencore Shqiptare në fushën e kërkim-zhvillimit, organizimin e takimeve dhe konferencave shkencore, botimin e punimeve dhe studimeve shkencore.</w:t>
      </w:r>
    </w:p>
    <w:p w14:paraId="4B61CF4C"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 xml:space="preserve">Referuar, rritjes së bashkëpunimit mes komunitetit të kërkimit shkencor dhe biznesit 2017-2022,  </w:t>
      </w:r>
      <w:r w:rsidRPr="00765B2C">
        <w:rPr>
          <w:rFonts w:ascii="Times New Roman" w:eastAsia="Times New Roman" w:hAnsi="Times New Roman" w:cs="Times New Roman"/>
          <w:sz w:val="24"/>
          <w:szCs w:val="24"/>
        </w:rPr>
        <w:t xml:space="preserve">për periudhën 2017-2019 Qeveria Shqiptare vuri në dispozicion të mbështetjes së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-ve, fondin total prej 194 000 000 lekë, të ndarë sipas fushave përkatëse, konkretisht:</w:t>
      </w:r>
    </w:p>
    <w:p w14:paraId="025A8223" w14:textId="77777777" w:rsidR="00E51E3C" w:rsidRPr="00765B2C" w:rsidRDefault="00E51E3C" w:rsidP="00503BF9">
      <w:pPr>
        <w:spacing w:after="0" w:line="276" w:lineRule="auto"/>
        <w:ind w:left="7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ab/>
        <w:t xml:space="preserve">Fondi i </w:t>
      </w:r>
      <w:proofErr w:type="spellStart"/>
      <w:r w:rsidRPr="00765B2C">
        <w:rPr>
          <w:rFonts w:ascii="Times New Roman" w:eastAsia="Times New Roman" w:hAnsi="Times New Roman" w:cs="Times New Roman"/>
          <w:sz w:val="24"/>
          <w:szCs w:val="24"/>
        </w:rPr>
        <w:t>Konkurrueshmërisë</w:t>
      </w:r>
      <w:proofErr w:type="spellEnd"/>
      <w:r w:rsidRPr="00765B2C">
        <w:rPr>
          <w:rFonts w:ascii="Times New Roman" w:eastAsia="Times New Roman" w:hAnsi="Times New Roman" w:cs="Times New Roman"/>
          <w:sz w:val="24"/>
          <w:szCs w:val="24"/>
        </w:rPr>
        <w:t>, për periudhën referuese, me një total prej 94 000 000 lekë.</w:t>
      </w:r>
    </w:p>
    <w:p w14:paraId="653F1EED" w14:textId="77777777" w:rsidR="00E51E3C" w:rsidRPr="00765B2C" w:rsidRDefault="00E51E3C" w:rsidP="00BC4FE3">
      <w:pPr>
        <w:spacing w:before="20" w:after="0" w:line="276" w:lineRule="auto"/>
        <w:ind w:left="7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ab/>
        <w:t xml:space="preserve">Fondi në Mbështetje të Sipërmarrjeve të Reja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për periudhën referuese, me një total prej 30 000 000 lekë.</w:t>
      </w:r>
    </w:p>
    <w:p w14:paraId="41925C5E" w14:textId="77777777" w:rsidR="00E51E3C" w:rsidRPr="00765B2C" w:rsidRDefault="00E51E3C" w:rsidP="00BC4FE3">
      <w:pPr>
        <w:spacing w:before="20" w:after="0" w:line="276" w:lineRule="auto"/>
        <w:ind w:left="7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ab/>
        <w:t>Fondi i Inovacionit, për periudhën referuese, me një total prej 40 000 000 lekë.</w:t>
      </w:r>
    </w:p>
    <w:p w14:paraId="26EE4CB4" w14:textId="77777777" w:rsidR="00E51E3C" w:rsidRPr="00765B2C" w:rsidRDefault="00E51E3C" w:rsidP="00BC4FE3">
      <w:pPr>
        <w:spacing w:before="20" w:after="0" w:line="276" w:lineRule="auto"/>
        <w:ind w:left="7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ab/>
        <w:t>Fondi i Ekonomisë Kreative, (Artizanatit), për periudhën referuese, me një total prej 30 000 000 lekë.</w:t>
      </w:r>
    </w:p>
    <w:p w14:paraId="1F0164F8"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Gjatë kësaj periudhe, aplikuan në total 246 ndërmarrje dhe prej tyre u mbështetën 169 ndërmarrje, pra rreth 70% e </w:t>
      </w:r>
      <w:proofErr w:type="spellStart"/>
      <w:r w:rsidRPr="00765B2C">
        <w:rPr>
          <w:rFonts w:ascii="Times New Roman" w:eastAsia="Times New Roman" w:hAnsi="Times New Roman" w:cs="Times New Roman"/>
          <w:sz w:val="24"/>
          <w:szCs w:val="24"/>
        </w:rPr>
        <w:t>aplikuesve</w:t>
      </w:r>
      <w:proofErr w:type="spellEnd"/>
      <w:r w:rsidRPr="00765B2C">
        <w:rPr>
          <w:rFonts w:ascii="Times New Roman" w:eastAsia="Times New Roman" w:hAnsi="Times New Roman" w:cs="Times New Roman"/>
          <w:sz w:val="24"/>
          <w:szCs w:val="24"/>
        </w:rPr>
        <w:t xml:space="preserve"> kanë qenë aplikime cilësore të vlerësuara nga </w:t>
      </w:r>
      <w:proofErr w:type="spellStart"/>
      <w:r w:rsidRPr="00765B2C">
        <w:rPr>
          <w:rFonts w:ascii="Times New Roman" w:eastAsia="Times New Roman" w:hAnsi="Times New Roman" w:cs="Times New Roman"/>
          <w:sz w:val="24"/>
          <w:szCs w:val="24"/>
        </w:rPr>
        <w:t>KAG</w:t>
      </w:r>
      <w:proofErr w:type="spellEnd"/>
      <w:r w:rsidRPr="00765B2C">
        <w:rPr>
          <w:rFonts w:ascii="Times New Roman" w:eastAsia="Times New Roman" w:hAnsi="Times New Roman" w:cs="Times New Roman"/>
          <w:sz w:val="24"/>
          <w:szCs w:val="24"/>
        </w:rPr>
        <w:t xml:space="preserve"> (Komisioni i Aprovimit te </w:t>
      </w:r>
      <w:proofErr w:type="spellStart"/>
      <w:r w:rsidRPr="00765B2C">
        <w:rPr>
          <w:rFonts w:ascii="Times New Roman" w:eastAsia="Times New Roman" w:hAnsi="Times New Roman" w:cs="Times New Roman"/>
          <w:sz w:val="24"/>
          <w:szCs w:val="24"/>
        </w:rPr>
        <w:t>Grantit</w:t>
      </w:r>
      <w:proofErr w:type="spellEnd"/>
      <w:r w:rsidRPr="00765B2C">
        <w:rPr>
          <w:rFonts w:ascii="Times New Roman" w:eastAsia="Times New Roman" w:hAnsi="Times New Roman" w:cs="Times New Roman"/>
          <w:sz w:val="24"/>
          <w:szCs w:val="24"/>
        </w:rPr>
        <w:t>) si fituese të mbështetjes financiare.</w:t>
      </w:r>
    </w:p>
    <w:p w14:paraId="138B2DD3"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Për vitin 2020 dhe 2021, </w:t>
      </w:r>
      <w:proofErr w:type="spellStart"/>
      <w:r w:rsidRPr="00765B2C">
        <w:rPr>
          <w:rFonts w:ascii="Times New Roman" w:eastAsia="Times New Roman" w:hAnsi="Times New Roman" w:cs="Times New Roman"/>
          <w:sz w:val="24"/>
          <w:szCs w:val="24"/>
        </w:rPr>
        <w:t>AIDA</w:t>
      </w:r>
      <w:proofErr w:type="spellEnd"/>
      <w:r w:rsidRPr="00765B2C">
        <w:rPr>
          <w:rFonts w:ascii="Times New Roman" w:eastAsia="Times New Roman" w:hAnsi="Times New Roman" w:cs="Times New Roman"/>
          <w:sz w:val="24"/>
          <w:szCs w:val="24"/>
        </w:rPr>
        <w:t xml:space="preserve"> në bashkëpunim me Ministrinë e Financave dhe Ekonomisë ka finalizuar procesin e hartimit të skemave të reja të </w:t>
      </w:r>
      <w:proofErr w:type="spellStart"/>
      <w:r w:rsidRPr="00765B2C">
        <w:rPr>
          <w:rFonts w:ascii="Times New Roman" w:eastAsia="Times New Roman" w:hAnsi="Times New Roman" w:cs="Times New Roman"/>
          <w:sz w:val="24"/>
          <w:szCs w:val="24"/>
        </w:rPr>
        <w:t>grantit</w:t>
      </w:r>
      <w:proofErr w:type="spellEnd"/>
      <w:r w:rsidRPr="00765B2C">
        <w:rPr>
          <w:rFonts w:ascii="Times New Roman" w:eastAsia="Times New Roman" w:hAnsi="Times New Roman" w:cs="Times New Roman"/>
          <w:sz w:val="24"/>
          <w:szCs w:val="24"/>
        </w:rPr>
        <w:t xml:space="preserve"> për ndërmarrjet e vogla dhe të mesme shqiptare dhe ka hapur thirrjet për aplikime në vitin 2022.</w:t>
      </w:r>
    </w:p>
    <w:p w14:paraId="5D69C62D"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fushën e bashkëpunimit midis institucioneve publike dhe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në vend, Drejtoria e Përgjithshme e Pronësisë Industriale (</w:t>
      </w:r>
      <w:proofErr w:type="spellStart"/>
      <w:r w:rsidRPr="00765B2C">
        <w:rPr>
          <w:rFonts w:ascii="Times New Roman" w:eastAsia="Times New Roman" w:hAnsi="Times New Roman" w:cs="Times New Roman"/>
          <w:sz w:val="24"/>
          <w:szCs w:val="24"/>
        </w:rPr>
        <w:t>DPPI</w:t>
      </w:r>
      <w:proofErr w:type="spellEnd"/>
      <w:r w:rsidRPr="00765B2C">
        <w:rPr>
          <w:rFonts w:ascii="Times New Roman" w:eastAsia="Times New Roman" w:hAnsi="Times New Roman" w:cs="Times New Roman"/>
          <w:b/>
          <w:sz w:val="24"/>
          <w:szCs w:val="24"/>
        </w:rPr>
        <w:t>)</w:t>
      </w:r>
      <w:r w:rsidRPr="00765B2C">
        <w:rPr>
          <w:rFonts w:ascii="Times New Roman" w:eastAsia="Times New Roman" w:hAnsi="Times New Roman" w:cs="Times New Roman"/>
          <w:sz w:val="24"/>
          <w:szCs w:val="24"/>
        </w:rPr>
        <w:t xml:space="preserve"> ka nënshkruar disa marrëveshje me Institucionet e Arsimit të Lartë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në vendin tonë</w:t>
      </w:r>
      <w:r w:rsidR="00E84EB6">
        <w:rPr>
          <w:rFonts w:ascii="Times New Roman" w:eastAsia="Times New Roman" w:hAnsi="Times New Roman" w:cs="Times New Roman"/>
          <w:sz w:val="24"/>
          <w:szCs w:val="24"/>
        </w:rPr>
        <w:t>.</w:t>
      </w:r>
    </w:p>
    <w:p w14:paraId="3DE493F9"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Qëllimi i nënshkrimit të këtyre marrëveshjeve është përcaktimi i mënyrave dhe modaliteteve të caktuara për të rritur ndërgjegjësimin për konceptin e pronësisë industrial dhe intelektuale në tërësi, informimin dhe sensibilizimin e studentëve, stafit akademik të përfshirë në punë kërkimore dhe shkencore, lidhur me rëndësinë e mbrojtjes së të drejtave të pronësisë industrial si dhe organizimin e aktiviteteve të përbashkëta, </w:t>
      </w:r>
      <w:proofErr w:type="spellStart"/>
      <w:r w:rsidRPr="00765B2C">
        <w:rPr>
          <w:rFonts w:ascii="Times New Roman" w:eastAsia="Times New Roman" w:hAnsi="Times New Roman" w:cs="Times New Roman"/>
          <w:sz w:val="24"/>
          <w:szCs w:val="24"/>
        </w:rPr>
        <w:t>internship</w:t>
      </w:r>
      <w:proofErr w:type="spellEnd"/>
      <w:r w:rsidRPr="00765B2C">
        <w:rPr>
          <w:rFonts w:ascii="Times New Roman" w:eastAsia="Times New Roman" w:hAnsi="Times New Roman" w:cs="Times New Roman"/>
          <w:sz w:val="24"/>
          <w:szCs w:val="24"/>
        </w:rPr>
        <w:t>-eve, sesioneve të ndryshme informimi sipas fushës së përgjegjësisë etj.</w:t>
      </w:r>
    </w:p>
    <w:p w14:paraId="050D9951"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kuadër të rritjes së bashkëpunimit mes komunitetit të kërkimit shkencor dhe biznesit 2017- 2022 janë realizuar një sërë aktivitetesh për rritjen e njohurive të bizneseve mbi projektet e Bashkimit Evropian për kërkimin shkencor si dhe inovacionin, programet rajonale. Pozitive është mbështetja financiare e </w:t>
      </w:r>
      <w:proofErr w:type="spellStart"/>
      <w:r w:rsidRPr="00765B2C">
        <w:rPr>
          <w:rFonts w:ascii="Times New Roman" w:eastAsia="Times New Roman" w:hAnsi="Times New Roman" w:cs="Times New Roman"/>
          <w:sz w:val="24"/>
          <w:szCs w:val="24"/>
        </w:rPr>
        <w:t>alokuar</w:t>
      </w:r>
      <w:proofErr w:type="spellEnd"/>
      <w:r w:rsidRPr="00765B2C">
        <w:rPr>
          <w:rFonts w:ascii="Times New Roman" w:eastAsia="Times New Roman" w:hAnsi="Times New Roman" w:cs="Times New Roman"/>
          <w:sz w:val="24"/>
          <w:szCs w:val="24"/>
        </w:rPr>
        <w:t xml:space="preserve"> nga Delegacioni Evropian prej 6.6 milion euro në mbështetje të ekosistemit të inovacionit dhe start- </w:t>
      </w:r>
      <w:proofErr w:type="spellStart"/>
      <w:r w:rsidRPr="00765B2C">
        <w:rPr>
          <w:rFonts w:ascii="Times New Roman" w:eastAsia="Times New Roman" w:hAnsi="Times New Roman" w:cs="Times New Roman"/>
          <w:sz w:val="24"/>
          <w:szCs w:val="24"/>
        </w:rPr>
        <w:t>upeve</w:t>
      </w:r>
      <w:proofErr w:type="spellEnd"/>
      <w:r w:rsidRPr="00765B2C">
        <w:rPr>
          <w:rFonts w:ascii="Times New Roman" w:eastAsia="Times New Roman" w:hAnsi="Times New Roman" w:cs="Times New Roman"/>
          <w:sz w:val="24"/>
          <w:szCs w:val="24"/>
        </w:rPr>
        <w:t xml:space="preserve"> në lidhje me hartimin dhe zbatimin e projektit pilot </w:t>
      </w:r>
      <w:proofErr w:type="spellStart"/>
      <w:r w:rsidRPr="00765B2C">
        <w:rPr>
          <w:rFonts w:ascii="Times New Roman" w:eastAsia="Times New Roman" w:hAnsi="Times New Roman" w:cs="Times New Roman"/>
          <w:sz w:val="24"/>
          <w:szCs w:val="24"/>
        </w:rPr>
        <w:t>Innovation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Albania</w:t>
      </w:r>
      <w:proofErr w:type="spellEnd"/>
      <w:r w:rsidRPr="00765B2C">
        <w:rPr>
          <w:rFonts w:ascii="Times New Roman" w:eastAsia="Times New Roman" w:hAnsi="Times New Roman" w:cs="Times New Roman"/>
          <w:sz w:val="24"/>
          <w:szCs w:val="24"/>
        </w:rPr>
        <w:t>. Vizioni i këtij projekti ishte:</w:t>
      </w:r>
    </w:p>
    <w:p w14:paraId="75BF7471" w14:textId="77777777" w:rsidR="00E51E3C" w:rsidRPr="00765B2C" w:rsidRDefault="00E51E3C" w:rsidP="00BC4FE3">
      <w:pPr>
        <w:spacing w:before="20" w:after="0" w:line="276" w:lineRule="auto"/>
        <w:ind w:left="5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1.   Forcimi i ekosistemit të inovacionit në Shqipëri;</w:t>
      </w:r>
    </w:p>
    <w:p w14:paraId="4CE2FFD9" w14:textId="77777777" w:rsidR="00E51E3C" w:rsidRPr="00765B2C" w:rsidRDefault="00E51E3C" w:rsidP="00BC4FE3">
      <w:pPr>
        <w:spacing w:before="20" w:after="0" w:line="276" w:lineRule="auto"/>
        <w:ind w:left="5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2.   Përfshirja e  qytetarëve në diskutimin e hulumtimit;</w:t>
      </w:r>
    </w:p>
    <w:p w14:paraId="3B7DF7C8" w14:textId="77777777" w:rsidR="00E51E3C" w:rsidRPr="00765B2C" w:rsidRDefault="00E51E3C" w:rsidP="00BC4FE3">
      <w:pPr>
        <w:spacing w:before="20" w:after="0" w:line="276" w:lineRule="auto"/>
        <w:ind w:left="5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3.   Krijimi e një mjedisi që tërheq dhe ushqen talentin;</w:t>
      </w:r>
    </w:p>
    <w:p w14:paraId="6A97863A" w14:textId="77777777" w:rsidR="00E51E3C" w:rsidRPr="00765B2C" w:rsidRDefault="00E51E3C" w:rsidP="00BC4FE3">
      <w:pPr>
        <w:spacing w:before="20" w:after="0" w:line="276" w:lineRule="auto"/>
        <w:ind w:left="54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4. Mbështetja e Start-</w:t>
      </w:r>
      <w:proofErr w:type="spellStart"/>
      <w:r w:rsidRPr="00765B2C">
        <w:rPr>
          <w:rFonts w:ascii="Times New Roman" w:eastAsia="Times New Roman" w:hAnsi="Times New Roman" w:cs="Times New Roman"/>
          <w:sz w:val="24"/>
          <w:szCs w:val="24"/>
        </w:rPr>
        <w:t>upeve</w:t>
      </w:r>
      <w:proofErr w:type="spellEnd"/>
      <w:r w:rsidRPr="00765B2C">
        <w:rPr>
          <w:rFonts w:ascii="Times New Roman" w:eastAsia="Times New Roman" w:hAnsi="Times New Roman" w:cs="Times New Roman"/>
          <w:sz w:val="24"/>
          <w:szCs w:val="24"/>
        </w:rPr>
        <w:t xml:space="preserve"> shqiptare. </w:t>
      </w:r>
    </w:p>
    <w:p w14:paraId="52053F5A" w14:textId="77777777" w:rsidR="00E51E3C" w:rsidRPr="00765B2C" w:rsidRDefault="00E51E3C" w:rsidP="00BC4FE3">
      <w:pPr>
        <w:spacing w:before="20"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Megjithatë, raporti nënvizon se ende mbetet sfide ndërveprimi dhe koordinimi midis bizneseve dhe kërkuesve shkencorë. </w:t>
      </w:r>
    </w:p>
    <w:p w14:paraId="2E5C4932" w14:textId="77777777" w:rsidR="00E51E3C" w:rsidRPr="00765B2C" w:rsidRDefault="00E51E3C" w:rsidP="00BC4FE3">
      <w:pPr>
        <w:spacing w:before="24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kuadër të </w:t>
      </w:r>
      <w:r w:rsidRPr="00765B2C">
        <w:rPr>
          <w:rFonts w:ascii="Times New Roman" w:eastAsia="Times New Roman" w:hAnsi="Times New Roman" w:cs="Times New Roman"/>
          <w:b/>
          <w:sz w:val="24"/>
          <w:szCs w:val="24"/>
        </w:rPr>
        <w:t xml:space="preserve">Vlerësimit të cilësisë së kërkimit shkencor </w:t>
      </w:r>
      <w:r w:rsidRPr="00765B2C">
        <w:rPr>
          <w:rFonts w:ascii="Times New Roman" w:eastAsia="Times New Roman" w:hAnsi="Times New Roman" w:cs="Times New Roman"/>
          <w:sz w:val="24"/>
          <w:szCs w:val="24"/>
        </w:rPr>
        <w:t>është miratuar Vendimi nr. 165, datë 21.</w:t>
      </w:r>
      <w:r w:rsidR="00503BF9">
        <w:rPr>
          <w:rFonts w:ascii="Times New Roman" w:eastAsia="Times New Roman" w:hAnsi="Times New Roman" w:cs="Times New Roman"/>
          <w:sz w:val="24"/>
          <w:szCs w:val="24"/>
        </w:rPr>
        <w:t>0</w:t>
      </w:r>
      <w:r w:rsidRPr="00765B2C">
        <w:rPr>
          <w:rFonts w:ascii="Times New Roman" w:eastAsia="Times New Roman" w:hAnsi="Times New Roman" w:cs="Times New Roman"/>
          <w:sz w:val="24"/>
          <w:szCs w:val="24"/>
        </w:rPr>
        <w:t>3.2018  i Këshillit të Ministrave "Për miratimin e metodologjisë së procesit të vlerësimit të veprimtarisë kërkimore shkencore të njësive bazë të institucioneve të arsimit të lartë". Po kështu, në 2021, për krijimin e Regjistrit Kombëtar të Revistave dhe Periodikëve Shkencorë në Republikën e Shqipërisë, është ngritur grupi i punës me urdhrin nr. 394, date 04.10.2021 të Ministrit te Arsimit dhe Sportit "Për ngritjen e grupit të punës për hartimin e udhëzimit për krijimin e regjistrit kombëtar të revistave dhe periodikëve shkencorë në Republikën e Shqipërisë dhe për përcaktimin e kritereve që duhet të plotësojnë revistat dhe periodikët shkencorë për t’u regjistruar në regjistrin kombëtar të Republikës së Shqipërisë".</w:t>
      </w:r>
      <w:r w:rsidR="006A566F">
        <w:rPr>
          <w:rFonts w:ascii="Times New Roman" w:eastAsia="Times New Roman" w:hAnsi="Times New Roman" w:cs="Times New Roman"/>
          <w:sz w:val="24"/>
          <w:szCs w:val="24"/>
        </w:rPr>
        <w:t xml:space="preserve"> Në fund të vitit 2022, grupi i punës ka përfunduar punën e tij dhe udhëzimi është miratuar.</w:t>
      </w:r>
    </w:p>
    <w:p w14:paraId="2570D36A"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Referuar, krijimit të Platformës (</w:t>
      </w:r>
      <w:proofErr w:type="spellStart"/>
      <w:r w:rsidRPr="00765B2C">
        <w:rPr>
          <w:rFonts w:ascii="Times New Roman" w:eastAsia="Times New Roman" w:hAnsi="Times New Roman" w:cs="Times New Roman"/>
          <w:sz w:val="24"/>
          <w:szCs w:val="24"/>
        </w:rPr>
        <w:t>on-line</w:t>
      </w:r>
      <w:proofErr w:type="spellEnd"/>
      <w:r w:rsidRPr="00765B2C">
        <w:rPr>
          <w:rFonts w:ascii="Times New Roman" w:eastAsia="Times New Roman" w:hAnsi="Times New Roman" w:cs="Times New Roman"/>
          <w:sz w:val="24"/>
          <w:szCs w:val="24"/>
        </w:rPr>
        <w:t xml:space="preserve">) të </w:t>
      </w:r>
      <w:proofErr w:type="spellStart"/>
      <w:r w:rsidRPr="00765B2C">
        <w:rPr>
          <w:rFonts w:ascii="Times New Roman" w:eastAsia="Times New Roman" w:hAnsi="Times New Roman" w:cs="Times New Roman"/>
          <w:sz w:val="24"/>
          <w:szCs w:val="24"/>
        </w:rPr>
        <w:t>të</w:t>
      </w:r>
      <w:proofErr w:type="spellEnd"/>
      <w:r w:rsidRPr="00765B2C">
        <w:rPr>
          <w:rFonts w:ascii="Times New Roman" w:eastAsia="Times New Roman" w:hAnsi="Times New Roman" w:cs="Times New Roman"/>
          <w:sz w:val="24"/>
          <w:szCs w:val="24"/>
        </w:rPr>
        <w:t xml:space="preserve"> dhënave për kërkimit shkencor në </w:t>
      </w:r>
      <w:proofErr w:type="spellStart"/>
      <w:r w:rsidRPr="00765B2C">
        <w:rPr>
          <w:rFonts w:ascii="Times New Roman" w:eastAsia="Times New Roman" w:hAnsi="Times New Roman" w:cs="Times New Roman"/>
          <w:sz w:val="24"/>
          <w:szCs w:val="24"/>
        </w:rPr>
        <w:t>RSH</w:t>
      </w:r>
      <w:proofErr w:type="spellEnd"/>
      <w:r w:rsidRPr="00765B2C">
        <w:rPr>
          <w:rFonts w:ascii="Times New Roman" w:eastAsia="Times New Roman" w:hAnsi="Times New Roman" w:cs="Times New Roman"/>
          <w:sz w:val="24"/>
          <w:szCs w:val="24"/>
        </w:rPr>
        <w:t>, në lidhje me kapacitetet njerëzore, infrastrukturore, biblioteka &amp; arkiva (</w:t>
      </w:r>
      <w:proofErr w:type="spellStart"/>
      <w:r w:rsidRPr="00765B2C">
        <w:rPr>
          <w:rFonts w:ascii="Times New Roman" w:eastAsia="Times New Roman" w:hAnsi="Times New Roman" w:cs="Times New Roman"/>
          <w:sz w:val="24"/>
          <w:szCs w:val="24"/>
        </w:rPr>
        <w:t>Albanian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Information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System-ARIS</w:t>
      </w:r>
      <w:proofErr w:type="spellEnd"/>
      <w:r w:rsidRPr="00765B2C">
        <w:rPr>
          <w:rFonts w:ascii="Times New Roman" w:eastAsia="Times New Roman" w:hAnsi="Times New Roman" w:cs="Times New Roman"/>
          <w:sz w:val="24"/>
          <w:szCs w:val="24"/>
        </w:rPr>
        <w:t xml:space="preserve">), është ngritur portali i </w:t>
      </w:r>
      <w:proofErr w:type="spellStart"/>
      <w:r w:rsidRPr="00765B2C">
        <w:rPr>
          <w:rFonts w:ascii="Times New Roman" w:eastAsia="Times New Roman" w:hAnsi="Times New Roman" w:cs="Times New Roman"/>
          <w:sz w:val="24"/>
          <w:szCs w:val="24"/>
        </w:rPr>
        <w:t>kërkimit</w:t>
      </w:r>
      <w:proofErr w:type="spellEnd"/>
      <w:r w:rsidRPr="00765B2C">
        <w:rPr>
          <w:rFonts w:ascii="Times New Roman" w:eastAsia="Times New Roman" w:hAnsi="Times New Roman" w:cs="Times New Roman"/>
          <w:sz w:val="24"/>
          <w:szCs w:val="24"/>
        </w:rPr>
        <w:t xml:space="preserve"> Shkencor (kërkimi-shkencor.arsimi.gov) </w:t>
      </w:r>
      <w:proofErr w:type="spellStart"/>
      <w:r w:rsidRPr="00765B2C">
        <w:rPr>
          <w:rFonts w:ascii="Times New Roman" w:eastAsia="Times New Roman" w:hAnsi="Times New Roman" w:cs="Times New Roman"/>
          <w:sz w:val="24"/>
          <w:szCs w:val="24"/>
        </w:rPr>
        <w:t>qëllimi</w:t>
      </w:r>
      <w:proofErr w:type="spellEnd"/>
      <w:r w:rsidRPr="00765B2C">
        <w:rPr>
          <w:rFonts w:ascii="Times New Roman" w:eastAsia="Times New Roman" w:hAnsi="Times New Roman" w:cs="Times New Roman"/>
          <w:sz w:val="24"/>
          <w:szCs w:val="24"/>
        </w:rPr>
        <w:t xml:space="preserve"> i të cilit </w:t>
      </w:r>
      <w:proofErr w:type="spellStart"/>
      <w:r w:rsidRPr="00765B2C">
        <w:rPr>
          <w:rFonts w:ascii="Times New Roman" w:eastAsia="Times New Roman" w:hAnsi="Times New Roman" w:cs="Times New Roman"/>
          <w:sz w:val="24"/>
          <w:szCs w:val="24"/>
        </w:rPr>
        <w:t>ështe</w:t>
      </w:r>
      <w:proofErr w:type="spellEnd"/>
      <w:r w:rsidRPr="00765B2C">
        <w:rPr>
          <w:rFonts w:ascii="Times New Roman" w:eastAsia="Times New Roman" w:hAnsi="Times New Roman" w:cs="Times New Roman"/>
          <w:sz w:val="24"/>
          <w:szCs w:val="24"/>
        </w:rPr>
        <w:t xml:space="preserve">̈ mbledhja, analizimi dhe </w:t>
      </w:r>
      <w:proofErr w:type="spellStart"/>
      <w:r w:rsidRPr="00765B2C">
        <w:rPr>
          <w:rFonts w:ascii="Times New Roman" w:eastAsia="Times New Roman" w:hAnsi="Times New Roman" w:cs="Times New Roman"/>
          <w:sz w:val="24"/>
          <w:szCs w:val="24"/>
        </w:rPr>
        <w:t>përpunimi</w:t>
      </w:r>
      <w:proofErr w:type="spellEnd"/>
      <w:r w:rsidRPr="00765B2C">
        <w:rPr>
          <w:rFonts w:ascii="Times New Roman" w:eastAsia="Times New Roman" w:hAnsi="Times New Roman" w:cs="Times New Roman"/>
          <w:sz w:val="24"/>
          <w:szCs w:val="24"/>
        </w:rPr>
        <w:t xml:space="preserve"> i të </w:t>
      </w:r>
      <w:proofErr w:type="spellStart"/>
      <w:r w:rsidRPr="00765B2C">
        <w:rPr>
          <w:rFonts w:ascii="Times New Roman" w:eastAsia="Times New Roman" w:hAnsi="Times New Roman" w:cs="Times New Roman"/>
          <w:sz w:val="24"/>
          <w:szCs w:val="24"/>
        </w:rPr>
        <w:t>dhënave</w:t>
      </w:r>
      <w:proofErr w:type="spellEnd"/>
      <w:r w:rsidRPr="00765B2C">
        <w:rPr>
          <w:rFonts w:ascii="Times New Roman" w:eastAsia="Times New Roman" w:hAnsi="Times New Roman" w:cs="Times New Roman"/>
          <w:sz w:val="24"/>
          <w:szCs w:val="24"/>
        </w:rPr>
        <w:t xml:space="preserve"> në </w:t>
      </w:r>
      <w:proofErr w:type="spellStart"/>
      <w:r w:rsidRPr="00765B2C">
        <w:rPr>
          <w:rFonts w:ascii="Times New Roman" w:eastAsia="Times New Roman" w:hAnsi="Times New Roman" w:cs="Times New Roman"/>
          <w:sz w:val="24"/>
          <w:szCs w:val="24"/>
        </w:rPr>
        <w:t>shërbim</w:t>
      </w:r>
      <w:proofErr w:type="spellEnd"/>
      <w:r w:rsidRPr="00765B2C">
        <w:rPr>
          <w:rFonts w:ascii="Times New Roman" w:eastAsia="Times New Roman" w:hAnsi="Times New Roman" w:cs="Times New Roman"/>
          <w:sz w:val="24"/>
          <w:szCs w:val="24"/>
        </w:rPr>
        <w:t xml:space="preserve"> të zhvillimit dhe rritjes së </w:t>
      </w:r>
      <w:proofErr w:type="spellStart"/>
      <w:r w:rsidRPr="00765B2C">
        <w:rPr>
          <w:rFonts w:ascii="Times New Roman" w:eastAsia="Times New Roman" w:hAnsi="Times New Roman" w:cs="Times New Roman"/>
          <w:sz w:val="24"/>
          <w:szCs w:val="24"/>
        </w:rPr>
        <w:t>cilësise</w:t>
      </w:r>
      <w:proofErr w:type="spellEnd"/>
      <w:r w:rsidRPr="00765B2C">
        <w:rPr>
          <w:rFonts w:ascii="Times New Roman" w:eastAsia="Times New Roman" w:hAnsi="Times New Roman" w:cs="Times New Roman"/>
          <w:sz w:val="24"/>
          <w:szCs w:val="24"/>
        </w:rPr>
        <w:t xml:space="preserve">̈ të </w:t>
      </w:r>
      <w:proofErr w:type="spellStart"/>
      <w:r w:rsidRPr="00765B2C">
        <w:rPr>
          <w:rFonts w:ascii="Times New Roman" w:eastAsia="Times New Roman" w:hAnsi="Times New Roman" w:cs="Times New Roman"/>
          <w:sz w:val="24"/>
          <w:szCs w:val="24"/>
        </w:rPr>
        <w:t>kërkimit</w:t>
      </w:r>
      <w:proofErr w:type="spellEnd"/>
      <w:r w:rsidRPr="00765B2C">
        <w:rPr>
          <w:rFonts w:ascii="Times New Roman" w:eastAsia="Times New Roman" w:hAnsi="Times New Roman" w:cs="Times New Roman"/>
          <w:sz w:val="24"/>
          <w:szCs w:val="24"/>
        </w:rPr>
        <w:t xml:space="preserve"> shkencor në vend. </w:t>
      </w:r>
    </w:p>
    <w:p w14:paraId="746B5196"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Në të njëjtën fushë, është ngritur platforma </w:t>
      </w:r>
      <w:proofErr w:type="spellStart"/>
      <w:r w:rsidRPr="00765B2C">
        <w:rPr>
          <w:rFonts w:ascii="Times New Roman" w:eastAsia="Times New Roman" w:hAnsi="Times New Roman" w:cs="Times New Roman"/>
          <w:sz w:val="24"/>
          <w:szCs w:val="24"/>
        </w:rPr>
        <w:t>UCRIS</w:t>
      </w:r>
      <w:proofErr w:type="spellEnd"/>
      <w:r w:rsidRPr="00765B2C">
        <w:rPr>
          <w:rFonts w:ascii="Times New Roman" w:eastAsia="Times New Roman" w:hAnsi="Times New Roman" w:cs="Times New Roman"/>
          <w:sz w:val="24"/>
          <w:szCs w:val="24"/>
        </w:rPr>
        <w:t xml:space="preserve"> e cila mbledh te dhënat e kërkimit shkencor që nevojiten për platformën </w:t>
      </w:r>
      <w:proofErr w:type="spellStart"/>
      <w:r w:rsidRPr="00765B2C">
        <w:rPr>
          <w:rFonts w:ascii="Times New Roman" w:eastAsia="Times New Roman" w:hAnsi="Times New Roman" w:cs="Times New Roman"/>
          <w:sz w:val="24"/>
          <w:szCs w:val="24"/>
        </w:rPr>
        <w:t>ACRIS</w:t>
      </w:r>
      <w:proofErr w:type="spellEnd"/>
      <w:r w:rsidRPr="00765B2C">
        <w:rPr>
          <w:rFonts w:ascii="Times New Roman" w:eastAsia="Times New Roman" w:hAnsi="Times New Roman" w:cs="Times New Roman"/>
          <w:sz w:val="24"/>
          <w:szCs w:val="24"/>
        </w:rPr>
        <w:t xml:space="preserve">. Platforma bazohet në arkitekturën </w:t>
      </w:r>
      <w:proofErr w:type="spellStart"/>
      <w:r w:rsidRPr="00765B2C">
        <w:rPr>
          <w:rFonts w:ascii="Times New Roman" w:eastAsia="Times New Roman" w:hAnsi="Times New Roman" w:cs="Times New Roman"/>
          <w:sz w:val="24"/>
          <w:szCs w:val="24"/>
        </w:rPr>
        <w:t>DSPACE-CRIS</w:t>
      </w:r>
      <w:proofErr w:type="spellEnd"/>
      <w:r w:rsidRPr="00765B2C">
        <w:rPr>
          <w:rFonts w:ascii="Times New Roman" w:eastAsia="Times New Roman" w:hAnsi="Times New Roman" w:cs="Times New Roman"/>
          <w:sz w:val="24"/>
          <w:szCs w:val="24"/>
        </w:rPr>
        <w:t xml:space="preserve"> e cila është adaptuar sipas specifikave </w:t>
      </w:r>
      <w:proofErr w:type="spellStart"/>
      <w:r w:rsidRPr="00765B2C">
        <w:rPr>
          <w:rFonts w:ascii="Times New Roman" w:eastAsia="Times New Roman" w:hAnsi="Times New Roman" w:cs="Times New Roman"/>
          <w:sz w:val="24"/>
          <w:szCs w:val="24"/>
        </w:rPr>
        <w:t>EUROCRIS</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CERIF</w:t>
      </w:r>
      <w:proofErr w:type="spellEnd"/>
      <w:r w:rsidRPr="00765B2C">
        <w:rPr>
          <w:rFonts w:ascii="Times New Roman" w:eastAsia="Times New Roman" w:hAnsi="Times New Roman" w:cs="Times New Roman"/>
          <w:sz w:val="24"/>
          <w:szCs w:val="24"/>
        </w:rPr>
        <w:t xml:space="preserve">. Platforma është e lidhur me </w:t>
      </w:r>
      <w:proofErr w:type="spellStart"/>
      <w:r w:rsidRPr="00765B2C">
        <w:rPr>
          <w:rFonts w:ascii="Times New Roman" w:eastAsia="Times New Roman" w:hAnsi="Times New Roman" w:cs="Times New Roman"/>
          <w:sz w:val="24"/>
          <w:szCs w:val="24"/>
        </w:rPr>
        <w:t>databazat</w:t>
      </w:r>
      <w:proofErr w:type="spellEnd"/>
      <w:r w:rsidRPr="00765B2C">
        <w:rPr>
          <w:rFonts w:ascii="Times New Roman" w:eastAsia="Times New Roman" w:hAnsi="Times New Roman" w:cs="Times New Roman"/>
          <w:sz w:val="24"/>
          <w:szCs w:val="24"/>
        </w:rPr>
        <w:t xml:space="preserve"> e rëndësishme të kërkimit si </w:t>
      </w:r>
      <w:proofErr w:type="spellStart"/>
      <w:r w:rsidRPr="00765B2C">
        <w:rPr>
          <w:rFonts w:ascii="Times New Roman" w:eastAsia="Times New Roman" w:hAnsi="Times New Roman" w:cs="Times New Roman"/>
          <w:sz w:val="24"/>
          <w:szCs w:val="24"/>
        </w:rPr>
        <w:t>PubMed</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Scopus,Web</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of</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Knowledge</w:t>
      </w:r>
      <w:proofErr w:type="spellEnd"/>
      <w:r w:rsidRPr="00765B2C">
        <w:rPr>
          <w:rFonts w:ascii="Times New Roman" w:eastAsia="Times New Roman" w:hAnsi="Times New Roman" w:cs="Times New Roman"/>
          <w:sz w:val="24"/>
          <w:szCs w:val="24"/>
        </w:rPr>
        <w:t>(</w:t>
      </w:r>
      <w:proofErr w:type="spellStart"/>
      <w:r w:rsidRPr="00765B2C">
        <w:rPr>
          <w:rFonts w:ascii="Times New Roman" w:eastAsia="Times New Roman" w:hAnsi="Times New Roman" w:cs="Times New Roman"/>
          <w:sz w:val="24"/>
          <w:szCs w:val="24"/>
        </w:rPr>
        <w:t>WoS</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Google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Scholar</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ORCID</w:t>
      </w:r>
      <w:proofErr w:type="spellEnd"/>
      <w:r w:rsidRPr="00765B2C">
        <w:rPr>
          <w:rFonts w:ascii="Times New Roman" w:eastAsia="Times New Roman" w:hAnsi="Times New Roman" w:cs="Times New Roman"/>
          <w:sz w:val="24"/>
          <w:szCs w:val="24"/>
        </w:rPr>
        <w:t xml:space="preserve"> dhe mundëson edhe lidhjen me </w:t>
      </w:r>
      <w:proofErr w:type="spellStart"/>
      <w:r w:rsidRPr="00765B2C">
        <w:rPr>
          <w:rFonts w:ascii="Times New Roman" w:eastAsia="Times New Roman" w:hAnsi="Times New Roman" w:cs="Times New Roman"/>
          <w:sz w:val="24"/>
          <w:szCs w:val="24"/>
        </w:rPr>
        <w:t>databazat</w:t>
      </w:r>
      <w:proofErr w:type="spellEnd"/>
      <w:r w:rsidRPr="00765B2C">
        <w:rPr>
          <w:rFonts w:ascii="Times New Roman" w:eastAsia="Times New Roman" w:hAnsi="Times New Roman" w:cs="Times New Roman"/>
          <w:sz w:val="24"/>
          <w:szCs w:val="24"/>
        </w:rPr>
        <w:t xml:space="preserve"> evropiane te kërkimit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Aire.PlatformaU-CRIS</w:t>
      </w:r>
      <w:proofErr w:type="spellEnd"/>
      <w:r w:rsidRPr="00765B2C">
        <w:rPr>
          <w:rFonts w:ascii="Times New Roman" w:eastAsia="Times New Roman" w:hAnsi="Times New Roman" w:cs="Times New Roman"/>
          <w:sz w:val="24"/>
          <w:szCs w:val="24"/>
        </w:rPr>
        <w:t xml:space="preserve"> do te lidhet edhe me platformën kombëtare </w:t>
      </w:r>
      <w:proofErr w:type="spellStart"/>
      <w:r w:rsidRPr="00765B2C">
        <w:rPr>
          <w:rFonts w:ascii="Times New Roman" w:eastAsia="Times New Roman" w:hAnsi="Times New Roman" w:cs="Times New Roman"/>
          <w:sz w:val="24"/>
          <w:szCs w:val="24"/>
        </w:rPr>
        <w:t>ACRIS</w:t>
      </w:r>
      <w:proofErr w:type="spellEnd"/>
      <w:r w:rsidRPr="00765B2C">
        <w:rPr>
          <w:rFonts w:ascii="Times New Roman" w:eastAsia="Times New Roman" w:hAnsi="Times New Roman" w:cs="Times New Roman"/>
          <w:sz w:val="24"/>
          <w:szCs w:val="24"/>
        </w:rPr>
        <w:t xml:space="preserve"> e parashikuar për </w:t>
      </w:r>
      <w:proofErr w:type="spellStart"/>
      <w:r w:rsidRPr="00765B2C">
        <w:rPr>
          <w:rFonts w:ascii="Times New Roman" w:eastAsia="Times New Roman" w:hAnsi="Times New Roman" w:cs="Times New Roman"/>
          <w:sz w:val="24"/>
          <w:szCs w:val="24"/>
        </w:rPr>
        <w:t>rankimin</w:t>
      </w:r>
      <w:proofErr w:type="spellEnd"/>
      <w:r w:rsidRPr="00765B2C">
        <w:rPr>
          <w:rFonts w:ascii="Times New Roman" w:eastAsia="Times New Roman" w:hAnsi="Times New Roman" w:cs="Times New Roman"/>
          <w:sz w:val="24"/>
          <w:szCs w:val="24"/>
        </w:rPr>
        <w:t xml:space="preserve"> e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-ve në bazë të </w:t>
      </w:r>
      <w:proofErr w:type="spellStart"/>
      <w:r w:rsidRPr="00765B2C">
        <w:rPr>
          <w:rFonts w:ascii="Times New Roman" w:eastAsia="Times New Roman" w:hAnsi="Times New Roman" w:cs="Times New Roman"/>
          <w:sz w:val="24"/>
          <w:szCs w:val="24"/>
        </w:rPr>
        <w:t>performancës</w:t>
      </w:r>
      <w:proofErr w:type="spellEnd"/>
      <w:r w:rsidRPr="00765B2C">
        <w:rPr>
          <w:rFonts w:ascii="Times New Roman" w:eastAsia="Times New Roman" w:hAnsi="Times New Roman" w:cs="Times New Roman"/>
          <w:sz w:val="24"/>
          <w:szCs w:val="24"/>
        </w:rPr>
        <w:t xml:space="preserve"> në fushën e kërkimit shkencor. </w:t>
      </w:r>
    </w:p>
    <w:p w14:paraId="5425DDA7"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fushën e nxitjes së inovacionit dhe mbështetjes së biznesit, Rrjeti </w:t>
      </w:r>
      <w:proofErr w:type="spellStart"/>
      <w:r w:rsidRPr="00765B2C">
        <w:rPr>
          <w:rFonts w:ascii="Times New Roman" w:eastAsia="Times New Roman" w:hAnsi="Times New Roman" w:cs="Times New Roman"/>
          <w:sz w:val="24"/>
          <w:szCs w:val="24"/>
        </w:rPr>
        <w:t>Europian</w:t>
      </w:r>
      <w:proofErr w:type="spellEnd"/>
      <w:r w:rsidRPr="00765B2C">
        <w:rPr>
          <w:rFonts w:ascii="Times New Roman" w:eastAsia="Times New Roman" w:hAnsi="Times New Roman" w:cs="Times New Roman"/>
          <w:sz w:val="24"/>
          <w:szCs w:val="24"/>
        </w:rPr>
        <w:t xml:space="preserve"> i </w:t>
      </w:r>
      <w:proofErr w:type="spellStart"/>
      <w:r w:rsidRPr="00765B2C">
        <w:rPr>
          <w:rFonts w:ascii="Times New Roman" w:eastAsia="Times New Roman" w:hAnsi="Times New Roman" w:cs="Times New Roman"/>
          <w:sz w:val="24"/>
          <w:szCs w:val="24"/>
        </w:rPr>
        <w:t>Ndërrmarrjeve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Enterprise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Europe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Network</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EEN</w:t>
      </w:r>
      <w:proofErr w:type="spellEnd"/>
      <w:r w:rsidRPr="00765B2C">
        <w:rPr>
          <w:rFonts w:ascii="Times New Roman" w:eastAsia="Times New Roman" w:hAnsi="Times New Roman" w:cs="Times New Roman"/>
          <w:sz w:val="24"/>
          <w:szCs w:val="24"/>
        </w:rPr>
        <w:t xml:space="preserve">) është rrjeti më i madh në botë për mbështetjen e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 xml:space="preserve">-ve me </w:t>
      </w:r>
      <w:proofErr w:type="spellStart"/>
      <w:r w:rsidRPr="00765B2C">
        <w:rPr>
          <w:rFonts w:ascii="Times New Roman" w:eastAsia="Times New Roman" w:hAnsi="Times New Roman" w:cs="Times New Roman"/>
          <w:sz w:val="24"/>
          <w:szCs w:val="24"/>
        </w:rPr>
        <w:t>focus</w:t>
      </w:r>
      <w:proofErr w:type="spellEnd"/>
      <w:r w:rsidRPr="00765B2C">
        <w:rPr>
          <w:rFonts w:ascii="Times New Roman" w:eastAsia="Times New Roman" w:hAnsi="Times New Roman" w:cs="Times New Roman"/>
          <w:sz w:val="24"/>
          <w:szCs w:val="24"/>
        </w:rPr>
        <w:t xml:space="preserve"> ndërkombëtarizimin. Ai nxit rritjen e bizneseve dhe punësimin duke ofruar shërbime për </w:t>
      </w:r>
      <w:proofErr w:type="spellStart"/>
      <w:r w:rsidRPr="00765B2C">
        <w:rPr>
          <w:rFonts w:ascii="Times New Roman" w:eastAsia="Times New Roman" w:hAnsi="Times New Roman" w:cs="Times New Roman"/>
          <w:sz w:val="24"/>
          <w:szCs w:val="24"/>
        </w:rPr>
        <w:t>NMV</w:t>
      </w:r>
      <w:proofErr w:type="spellEnd"/>
      <w:r w:rsidRPr="00765B2C">
        <w:rPr>
          <w:rFonts w:ascii="Times New Roman" w:eastAsia="Times New Roman" w:hAnsi="Times New Roman" w:cs="Times New Roman"/>
          <w:sz w:val="24"/>
          <w:szCs w:val="24"/>
        </w:rPr>
        <w:t xml:space="preserve">-të si dhe burime për biznese të tjera, universitete dhe qendra kërkimore, ofron shërbime mbështetëse për të ndihmuar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 xml:space="preserve">-të të bëjnë biznes në Tregun Unik të BE-së, si dhe të përmirësojnë konkurrencën e </w:t>
      </w:r>
      <w:proofErr w:type="spellStart"/>
      <w:r w:rsidRPr="00765B2C">
        <w:rPr>
          <w:rFonts w:ascii="Times New Roman" w:eastAsia="Times New Roman" w:hAnsi="Times New Roman" w:cs="Times New Roman"/>
          <w:sz w:val="24"/>
          <w:szCs w:val="24"/>
        </w:rPr>
        <w:t>NVM</w:t>
      </w:r>
      <w:proofErr w:type="spellEnd"/>
      <w:r w:rsidRPr="00765B2C">
        <w:rPr>
          <w:rFonts w:ascii="Times New Roman" w:eastAsia="Times New Roman" w:hAnsi="Times New Roman" w:cs="Times New Roman"/>
          <w:sz w:val="24"/>
          <w:szCs w:val="24"/>
        </w:rPr>
        <w:t xml:space="preserve">-ve </w:t>
      </w:r>
      <w:proofErr w:type="spellStart"/>
      <w:r w:rsidRPr="00765B2C">
        <w:rPr>
          <w:rFonts w:ascii="Times New Roman" w:eastAsia="Times New Roman" w:hAnsi="Times New Roman" w:cs="Times New Roman"/>
          <w:sz w:val="24"/>
          <w:szCs w:val="24"/>
        </w:rPr>
        <w:t>Europiane</w:t>
      </w:r>
      <w:proofErr w:type="spellEnd"/>
      <w:r w:rsidRPr="00765B2C">
        <w:rPr>
          <w:rFonts w:ascii="Times New Roman" w:eastAsia="Times New Roman" w:hAnsi="Times New Roman" w:cs="Times New Roman"/>
          <w:sz w:val="24"/>
          <w:szCs w:val="24"/>
        </w:rPr>
        <w:t xml:space="preserve">. Rrjeti operon në Shqipëri me bashkëfinancim nga BE, nën programin </w:t>
      </w:r>
      <w:proofErr w:type="spellStart"/>
      <w:r w:rsidRPr="00765B2C">
        <w:rPr>
          <w:rFonts w:ascii="Times New Roman" w:eastAsia="Times New Roman" w:hAnsi="Times New Roman" w:cs="Times New Roman"/>
          <w:sz w:val="24"/>
          <w:szCs w:val="24"/>
        </w:rPr>
        <w:t>COSME</w:t>
      </w:r>
      <w:proofErr w:type="spellEnd"/>
      <w:r w:rsidRPr="00765B2C">
        <w:rPr>
          <w:rFonts w:ascii="Times New Roman" w:eastAsia="Times New Roman" w:hAnsi="Times New Roman" w:cs="Times New Roman"/>
          <w:sz w:val="24"/>
          <w:szCs w:val="24"/>
        </w:rPr>
        <w:t xml:space="preserve"> që prej 2015. </w:t>
      </w:r>
      <w:proofErr w:type="spellStart"/>
      <w:r w:rsidRPr="00765B2C">
        <w:rPr>
          <w:rFonts w:ascii="Times New Roman" w:eastAsia="Times New Roman" w:hAnsi="Times New Roman" w:cs="Times New Roman"/>
          <w:sz w:val="24"/>
          <w:szCs w:val="24"/>
        </w:rPr>
        <w:t>AIDA</w:t>
      </w:r>
      <w:proofErr w:type="spellEnd"/>
      <w:r w:rsidRPr="00765B2C">
        <w:rPr>
          <w:rFonts w:ascii="Times New Roman" w:eastAsia="Times New Roman" w:hAnsi="Times New Roman" w:cs="Times New Roman"/>
          <w:sz w:val="24"/>
          <w:szCs w:val="24"/>
        </w:rPr>
        <w:t xml:space="preserve"> është koordinatori i këtij programi në Shqipëri, duke bashkëpunuar me 3 organizata të </w:t>
      </w:r>
      <w:proofErr w:type="spellStart"/>
      <w:r w:rsidRPr="00765B2C">
        <w:rPr>
          <w:rFonts w:ascii="Times New Roman" w:eastAsia="Times New Roman" w:hAnsi="Times New Roman" w:cs="Times New Roman"/>
          <w:sz w:val="24"/>
          <w:szCs w:val="24"/>
        </w:rPr>
        <w:t>tjer</w:t>
      </w:r>
      <w:proofErr w:type="spellEnd"/>
      <w:r w:rsidRPr="00765B2C">
        <w:rPr>
          <w:rFonts w:ascii="Times New Roman" w:eastAsia="Times New Roman" w:hAnsi="Times New Roman" w:cs="Times New Roman"/>
          <w:sz w:val="24"/>
          <w:szCs w:val="24"/>
        </w:rPr>
        <w:t xml:space="preserve"> brenda </w:t>
      </w:r>
      <w:proofErr w:type="spellStart"/>
      <w:r w:rsidRPr="00765B2C">
        <w:rPr>
          <w:rFonts w:ascii="Times New Roman" w:eastAsia="Times New Roman" w:hAnsi="Times New Roman" w:cs="Times New Roman"/>
          <w:sz w:val="24"/>
          <w:szCs w:val="24"/>
        </w:rPr>
        <w:t>Konsorciumit</w:t>
      </w:r>
      <w:proofErr w:type="spellEnd"/>
      <w:r w:rsidRPr="00765B2C">
        <w:rPr>
          <w:rFonts w:ascii="Times New Roman" w:eastAsia="Times New Roman" w:hAnsi="Times New Roman" w:cs="Times New Roman"/>
          <w:sz w:val="24"/>
          <w:szCs w:val="24"/>
        </w:rPr>
        <w:t xml:space="preserve"> shqiptar si Dhoma e </w:t>
      </w:r>
      <w:proofErr w:type="spellStart"/>
      <w:r w:rsidRPr="00765B2C">
        <w:rPr>
          <w:rFonts w:ascii="Times New Roman" w:eastAsia="Times New Roman" w:hAnsi="Times New Roman" w:cs="Times New Roman"/>
          <w:sz w:val="24"/>
          <w:szCs w:val="24"/>
        </w:rPr>
        <w:t>Tregëtisë</w:t>
      </w:r>
      <w:proofErr w:type="spellEnd"/>
      <w:r w:rsidRPr="00765B2C">
        <w:rPr>
          <w:rFonts w:ascii="Times New Roman" w:eastAsia="Times New Roman" w:hAnsi="Times New Roman" w:cs="Times New Roman"/>
          <w:sz w:val="24"/>
          <w:szCs w:val="24"/>
        </w:rPr>
        <w:t xml:space="preserve"> dhe Industrisë Tiranë, Bashkimi i Dhomave të </w:t>
      </w:r>
      <w:proofErr w:type="spellStart"/>
      <w:r w:rsidRPr="00765B2C">
        <w:rPr>
          <w:rFonts w:ascii="Times New Roman" w:eastAsia="Times New Roman" w:hAnsi="Times New Roman" w:cs="Times New Roman"/>
          <w:sz w:val="24"/>
          <w:szCs w:val="24"/>
        </w:rPr>
        <w:t>Tregëtisë</w:t>
      </w:r>
      <w:proofErr w:type="spellEnd"/>
      <w:r w:rsidRPr="00765B2C">
        <w:rPr>
          <w:rFonts w:ascii="Times New Roman" w:eastAsia="Times New Roman" w:hAnsi="Times New Roman" w:cs="Times New Roman"/>
          <w:sz w:val="24"/>
          <w:szCs w:val="24"/>
        </w:rPr>
        <w:t xml:space="preserve"> dhe Industrisë së Shqipërisë dhe Instituti për Politikat Publike dhe Mirëqeverisjen. Deri ne 2021, nëpërmjet shërbimeve të ofruara nga ky rrjet janë nënshkruar 32 marrëveshje partneriteti midis ndërmarrjeve shqiptare dhe atyre </w:t>
      </w:r>
      <w:proofErr w:type="spellStart"/>
      <w:r w:rsidRPr="00765B2C">
        <w:rPr>
          <w:rFonts w:ascii="Times New Roman" w:eastAsia="Times New Roman" w:hAnsi="Times New Roman" w:cs="Times New Roman"/>
          <w:sz w:val="24"/>
          <w:szCs w:val="24"/>
        </w:rPr>
        <w:t>europiane</w:t>
      </w:r>
      <w:proofErr w:type="spellEnd"/>
      <w:r w:rsidRPr="00765B2C">
        <w:rPr>
          <w:rFonts w:ascii="Times New Roman" w:eastAsia="Times New Roman" w:hAnsi="Times New Roman" w:cs="Times New Roman"/>
          <w:sz w:val="24"/>
          <w:szCs w:val="24"/>
        </w:rPr>
        <w:t>. (</w:t>
      </w:r>
      <w:hyperlink r:id="rId10">
        <w:r w:rsidRPr="00765B2C">
          <w:rPr>
            <w:rFonts w:ascii="Times New Roman" w:eastAsia="Times New Roman" w:hAnsi="Times New Roman" w:cs="Times New Roman"/>
            <w:color w:val="1155CC"/>
            <w:sz w:val="24"/>
            <w:szCs w:val="24"/>
          </w:rPr>
          <w:t>www.een.al</w:t>
        </w:r>
      </w:hyperlink>
      <w:r w:rsidRPr="00765B2C">
        <w:rPr>
          <w:rFonts w:ascii="Times New Roman" w:eastAsia="Times New Roman" w:hAnsi="Times New Roman" w:cs="Times New Roman"/>
          <w:sz w:val="24"/>
          <w:szCs w:val="24"/>
        </w:rPr>
        <w:t>).</w:t>
      </w:r>
    </w:p>
    <w:p w14:paraId="4BB53ABD" w14:textId="77777777" w:rsidR="00E51E3C" w:rsidRPr="00765B2C" w:rsidRDefault="00E51E3C" w:rsidP="00BC4FE3">
      <w:pPr>
        <w:spacing w:before="24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Gjithashtu, për nxitjen e biznesit për krijimin e sipërmarrjeve të reja (Start-</w:t>
      </w:r>
      <w:proofErr w:type="spellStart"/>
      <w:r w:rsidRPr="00765B2C">
        <w:rPr>
          <w:rFonts w:ascii="Times New Roman" w:eastAsia="Times New Roman" w:hAnsi="Times New Roman" w:cs="Times New Roman"/>
          <w:b/>
          <w:sz w:val="24"/>
          <w:szCs w:val="24"/>
        </w:rPr>
        <w:t>up</w:t>
      </w:r>
      <w:proofErr w:type="spellEnd"/>
      <w:r w:rsidRPr="00765B2C">
        <w:rPr>
          <w:rFonts w:ascii="Times New Roman" w:eastAsia="Times New Roman" w:hAnsi="Times New Roman" w:cs="Times New Roman"/>
          <w:b/>
          <w:sz w:val="24"/>
          <w:szCs w:val="24"/>
        </w:rPr>
        <w:t xml:space="preserve">) në inovacion dhe teknologji, është </w:t>
      </w:r>
      <w:proofErr w:type="spellStart"/>
      <w:r w:rsidR="00A049C9" w:rsidRPr="00765B2C">
        <w:rPr>
          <w:rFonts w:ascii="Times New Roman" w:eastAsia="Times New Roman" w:hAnsi="Times New Roman" w:cs="Times New Roman"/>
          <w:b/>
          <w:sz w:val="24"/>
          <w:szCs w:val="24"/>
        </w:rPr>
        <w:t>miratua</w:t>
      </w:r>
      <w:r w:rsidR="00A049C9">
        <w:rPr>
          <w:rFonts w:ascii="Times New Roman" w:eastAsia="Times New Roman" w:hAnsi="Times New Roman" w:cs="Times New Roman"/>
          <w:b/>
          <w:sz w:val="24"/>
          <w:szCs w:val="24"/>
        </w:rPr>
        <w:t>r</w:t>
      </w:r>
      <w:r w:rsidRPr="00765B2C">
        <w:rPr>
          <w:rFonts w:ascii="Times New Roman" w:eastAsia="Times New Roman" w:hAnsi="Times New Roman" w:cs="Times New Roman"/>
          <w:sz w:val="24"/>
          <w:szCs w:val="24"/>
        </w:rPr>
        <w:t>Fondi</w:t>
      </w:r>
      <w:proofErr w:type="spellEnd"/>
      <w:r w:rsidRPr="00765B2C">
        <w:rPr>
          <w:rFonts w:ascii="Times New Roman" w:eastAsia="Times New Roman" w:hAnsi="Times New Roman" w:cs="Times New Roman"/>
          <w:sz w:val="24"/>
          <w:szCs w:val="24"/>
        </w:rPr>
        <w:t xml:space="preserve"> në Mbështetjeve të Sipërmarrjeve të Reja “Start-</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xml:space="preserve">” me </w:t>
      </w:r>
      <w:proofErr w:type="spellStart"/>
      <w:r w:rsidRPr="00765B2C">
        <w:rPr>
          <w:rFonts w:ascii="Times New Roman" w:eastAsia="Times New Roman" w:hAnsi="Times New Roman" w:cs="Times New Roman"/>
          <w:sz w:val="24"/>
          <w:szCs w:val="24"/>
        </w:rPr>
        <w:t>VKM</w:t>
      </w:r>
      <w:proofErr w:type="spellEnd"/>
      <w:r w:rsidRPr="00765B2C">
        <w:rPr>
          <w:rFonts w:ascii="Times New Roman" w:eastAsia="Times New Roman" w:hAnsi="Times New Roman" w:cs="Times New Roman"/>
          <w:sz w:val="24"/>
          <w:szCs w:val="24"/>
        </w:rPr>
        <w:t xml:space="preserve"> nr. 593, datë 10.09.2014, “Për krijimin e Fondit në Mbështetje të Sipërmarrjeve të reja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w:t>
      </w:r>
      <w:r w:rsidR="00A049C9">
        <w:rPr>
          <w:rFonts w:ascii="Times New Roman" w:eastAsia="Times New Roman" w:hAnsi="Times New Roman" w:cs="Times New Roman"/>
          <w:sz w:val="24"/>
          <w:szCs w:val="24"/>
        </w:rPr>
        <w:t>, i ndryshuar</w:t>
      </w:r>
      <w:r w:rsidRPr="00765B2C">
        <w:rPr>
          <w:rFonts w:ascii="Times New Roman" w:eastAsia="Times New Roman" w:hAnsi="Times New Roman" w:cs="Times New Roman"/>
          <w:sz w:val="24"/>
          <w:szCs w:val="24"/>
        </w:rPr>
        <w:t xml:space="preserve">. Ky fond është menaxhuar nga </w:t>
      </w:r>
      <w:proofErr w:type="spellStart"/>
      <w:r w:rsidRPr="00765B2C">
        <w:rPr>
          <w:rFonts w:ascii="Times New Roman" w:eastAsia="Times New Roman" w:hAnsi="Times New Roman" w:cs="Times New Roman"/>
          <w:sz w:val="24"/>
          <w:szCs w:val="24"/>
        </w:rPr>
        <w:t>AIDA</w:t>
      </w:r>
      <w:proofErr w:type="spellEnd"/>
      <w:r w:rsidRPr="00765B2C">
        <w:rPr>
          <w:rFonts w:ascii="Times New Roman" w:eastAsia="Times New Roman" w:hAnsi="Times New Roman" w:cs="Times New Roman"/>
          <w:sz w:val="24"/>
          <w:szCs w:val="24"/>
        </w:rPr>
        <w:t xml:space="preserve"> për periudhën 2014-2019.</w:t>
      </w:r>
    </w:p>
    <w:p w14:paraId="029B5428" w14:textId="77777777" w:rsidR="00E51E3C" w:rsidRPr="00765B2C" w:rsidRDefault="00E51E3C" w:rsidP="005701DA">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Sektorët kryesorë që ka mbështetur fondi, janë:</w:t>
      </w:r>
    </w:p>
    <w:p w14:paraId="1BF840CD" w14:textId="77777777" w:rsidR="00E51E3C" w:rsidRPr="00765B2C" w:rsidRDefault="00E51E3C" w:rsidP="005701DA">
      <w:pPr>
        <w:spacing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Sektorët prodhues dhe të shërbimit.</w:t>
      </w:r>
    </w:p>
    <w:p w14:paraId="1DDAA9C8" w14:textId="77777777" w:rsidR="00E51E3C" w:rsidRPr="00765B2C" w:rsidRDefault="00E51E3C" w:rsidP="00BC4FE3">
      <w:pPr>
        <w:spacing w:before="20"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Sektorin e industrisë së lehtë.</w:t>
      </w:r>
    </w:p>
    <w:p w14:paraId="68B015B3" w14:textId="77777777" w:rsidR="00E51E3C" w:rsidRPr="00765B2C" w:rsidRDefault="00E51E3C" w:rsidP="00BC4FE3">
      <w:pPr>
        <w:spacing w:before="20"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Sektorin e turizmit.</w:t>
      </w:r>
    </w:p>
    <w:p w14:paraId="463D6F22" w14:textId="77777777" w:rsidR="00E51E3C" w:rsidRPr="00765B2C" w:rsidRDefault="00E51E3C" w:rsidP="00BC4FE3">
      <w:pPr>
        <w:spacing w:before="20"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Fushën e kërkimit dhe zhvillimit.</w:t>
      </w:r>
    </w:p>
    <w:p w14:paraId="3DDD55E6" w14:textId="77777777" w:rsidR="00E51E3C" w:rsidRPr="00765B2C" w:rsidRDefault="00E51E3C" w:rsidP="00BC4FE3">
      <w:pPr>
        <w:spacing w:before="20"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     Procesin e </w:t>
      </w:r>
      <w:proofErr w:type="spellStart"/>
      <w:r w:rsidRPr="00765B2C">
        <w:rPr>
          <w:rFonts w:ascii="Times New Roman" w:eastAsia="Times New Roman" w:hAnsi="Times New Roman" w:cs="Times New Roman"/>
          <w:sz w:val="24"/>
          <w:szCs w:val="24"/>
        </w:rPr>
        <w:t>agropërpunimit</w:t>
      </w:r>
      <w:proofErr w:type="spellEnd"/>
      <w:r w:rsidRPr="00765B2C">
        <w:rPr>
          <w:rFonts w:ascii="Times New Roman" w:eastAsia="Times New Roman" w:hAnsi="Times New Roman" w:cs="Times New Roman"/>
          <w:sz w:val="24"/>
          <w:szCs w:val="24"/>
        </w:rPr>
        <w:t>.</w:t>
      </w:r>
    </w:p>
    <w:p w14:paraId="6F353DA1" w14:textId="77777777" w:rsidR="00E51E3C" w:rsidRPr="00765B2C" w:rsidRDefault="00E51E3C" w:rsidP="00BC4FE3">
      <w:pPr>
        <w:spacing w:before="20" w:after="0" w:line="276" w:lineRule="auto"/>
        <w:ind w:left="620" w:hanging="2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     Fushën e </w:t>
      </w:r>
      <w:proofErr w:type="spellStart"/>
      <w:r w:rsidRPr="00765B2C">
        <w:rPr>
          <w:rFonts w:ascii="Times New Roman" w:eastAsia="Times New Roman" w:hAnsi="Times New Roman" w:cs="Times New Roman"/>
          <w:sz w:val="24"/>
          <w:szCs w:val="24"/>
        </w:rPr>
        <w:t>dizenjimit</w:t>
      </w:r>
      <w:proofErr w:type="spellEnd"/>
      <w:r w:rsidRPr="00765B2C">
        <w:rPr>
          <w:rFonts w:ascii="Times New Roman" w:eastAsia="Times New Roman" w:hAnsi="Times New Roman" w:cs="Times New Roman"/>
          <w:sz w:val="24"/>
          <w:szCs w:val="24"/>
        </w:rPr>
        <w:t>, modelimit, artizanatit.</w:t>
      </w:r>
    </w:p>
    <w:p w14:paraId="688A4AF6"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Për periudhën 2017-2019, nga ky fond kanë përfituar 51 kompani të reja nga 89 kompani </w:t>
      </w:r>
      <w:proofErr w:type="spellStart"/>
      <w:r w:rsidRPr="00765B2C">
        <w:rPr>
          <w:rFonts w:ascii="Times New Roman" w:eastAsia="Times New Roman" w:hAnsi="Times New Roman" w:cs="Times New Roman"/>
          <w:sz w:val="24"/>
          <w:szCs w:val="24"/>
        </w:rPr>
        <w:t>aplikuese</w:t>
      </w:r>
      <w:proofErr w:type="spellEnd"/>
      <w:r w:rsidRPr="00765B2C">
        <w:rPr>
          <w:rFonts w:ascii="Times New Roman" w:eastAsia="Times New Roman" w:hAnsi="Times New Roman" w:cs="Times New Roman"/>
          <w:sz w:val="24"/>
          <w:szCs w:val="24"/>
        </w:rPr>
        <w:t xml:space="preserve"> dhe janë </w:t>
      </w:r>
      <w:proofErr w:type="spellStart"/>
      <w:r w:rsidRPr="00765B2C">
        <w:rPr>
          <w:rFonts w:ascii="Times New Roman" w:eastAsia="Times New Roman" w:hAnsi="Times New Roman" w:cs="Times New Roman"/>
          <w:sz w:val="24"/>
          <w:szCs w:val="24"/>
        </w:rPr>
        <w:t>disbursuar</w:t>
      </w:r>
      <w:proofErr w:type="spellEnd"/>
      <w:r w:rsidRPr="00765B2C">
        <w:rPr>
          <w:rFonts w:ascii="Times New Roman" w:eastAsia="Times New Roman" w:hAnsi="Times New Roman" w:cs="Times New Roman"/>
          <w:sz w:val="24"/>
          <w:szCs w:val="24"/>
        </w:rPr>
        <w:t xml:space="preserve"> në total 21 551 378 lekë.</w:t>
      </w:r>
    </w:p>
    <w:p w14:paraId="1C6ABAC7"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Gjithashtu, në 2022 janë miratuar edhe ligje dhe akte nënligjore të tjera si </w:t>
      </w:r>
    </w:p>
    <w:p w14:paraId="458C1DFD"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1. Ligji 25/2022 "Për Mbështetjen dhe Zhvillimin e </w:t>
      </w:r>
      <w:proofErr w:type="spellStart"/>
      <w:r w:rsidRPr="00765B2C">
        <w:rPr>
          <w:rFonts w:ascii="Times New Roman" w:eastAsia="Times New Roman" w:hAnsi="Times New Roman" w:cs="Times New Roman"/>
          <w:sz w:val="24"/>
          <w:szCs w:val="24"/>
        </w:rPr>
        <w:t>StartUp</w:t>
      </w:r>
      <w:proofErr w:type="spellEnd"/>
      <w:r w:rsidRPr="00765B2C">
        <w:rPr>
          <w:rFonts w:ascii="Times New Roman" w:eastAsia="Times New Roman" w:hAnsi="Times New Roman" w:cs="Times New Roman"/>
          <w:sz w:val="24"/>
          <w:szCs w:val="24"/>
        </w:rPr>
        <w:t>-eve";</w:t>
      </w:r>
    </w:p>
    <w:p w14:paraId="2B674781"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2. </w:t>
      </w:r>
      <w:proofErr w:type="spellStart"/>
      <w:r w:rsidRPr="00765B2C">
        <w:rPr>
          <w:rFonts w:ascii="Times New Roman" w:eastAsia="Times New Roman" w:hAnsi="Times New Roman" w:cs="Times New Roman"/>
          <w:sz w:val="24"/>
          <w:szCs w:val="24"/>
        </w:rPr>
        <w:t>VKM</w:t>
      </w:r>
      <w:proofErr w:type="spellEnd"/>
      <w:r w:rsidRPr="00765B2C">
        <w:rPr>
          <w:rFonts w:ascii="Times New Roman" w:eastAsia="Times New Roman" w:hAnsi="Times New Roman" w:cs="Times New Roman"/>
          <w:sz w:val="24"/>
          <w:szCs w:val="24"/>
        </w:rPr>
        <w:t xml:space="preserve"> nr. 311, datë 11.5.2022 "Për </w:t>
      </w:r>
      <w:proofErr w:type="spellStart"/>
      <w:r w:rsidRPr="00765B2C">
        <w:rPr>
          <w:rFonts w:ascii="Times New Roman" w:eastAsia="Times New Roman" w:hAnsi="Times New Roman" w:cs="Times New Roman"/>
          <w:sz w:val="24"/>
          <w:szCs w:val="24"/>
        </w:rPr>
        <w:t>percaktimin</w:t>
      </w:r>
      <w:proofErr w:type="spellEnd"/>
      <w:r w:rsidRPr="00765B2C">
        <w:rPr>
          <w:rFonts w:ascii="Times New Roman" w:eastAsia="Times New Roman" w:hAnsi="Times New Roman" w:cs="Times New Roman"/>
          <w:sz w:val="24"/>
          <w:szCs w:val="24"/>
        </w:rPr>
        <w:t xml:space="preserve"> e rregullave të </w:t>
      </w:r>
      <w:proofErr w:type="spellStart"/>
      <w:r w:rsidRPr="00765B2C">
        <w:rPr>
          <w:rFonts w:ascii="Times New Roman" w:eastAsia="Times New Roman" w:hAnsi="Times New Roman" w:cs="Times New Roman"/>
          <w:sz w:val="24"/>
          <w:szCs w:val="24"/>
        </w:rPr>
        <w:t>hollesishme</w:t>
      </w:r>
      <w:proofErr w:type="spellEnd"/>
      <w:r w:rsidRPr="00765B2C">
        <w:rPr>
          <w:rFonts w:ascii="Times New Roman" w:eastAsia="Times New Roman" w:hAnsi="Times New Roman" w:cs="Times New Roman"/>
          <w:sz w:val="24"/>
          <w:szCs w:val="24"/>
        </w:rPr>
        <w:t xml:space="preserve"> për </w:t>
      </w:r>
      <w:proofErr w:type="spellStart"/>
      <w:r w:rsidRPr="00765B2C">
        <w:rPr>
          <w:rFonts w:ascii="Times New Roman" w:eastAsia="Times New Roman" w:hAnsi="Times New Roman" w:cs="Times New Roman"/>
          <w:sz w:val="24"/>
          <w:szCs w:val="24"/>
        </w:rPr>
        <w:t>veprimtarine</w:t>
      </w:r>
      <w:proofErr w:type="spellEnd"/>
      <w:r w:rsidRPr="00765B2C">
        <w:rPr>
          <w:rFonts w:ascii="Times New Roman" w:eastAsia="Times New Roman" w:hAnsi="Times New Roman" w:cs="Times New Roman"/>
          <w:sz w:val="24"/>
          <w:szCs w:val="24"/>
        </w:rPr>
        <w:t xml:space="preserve"> dhe mënyrën e ofrimit të </w:t>
      </w:r>
      <w:proofErr w:type="spellStart"/>
      <w:r w:rsidRPr="00765B2C">
        <w:rPr>
          <w:rFonts w:ascii="Times New Roman" w:eastAsia="Times New Roman" w:hAnsi="Times New Roman" w:cs="Times New Roman"/>
          <w:sz w:val="24"/>
          <w:szCs w:val="24"/>
        </w:rPr>
        <w:t>sherbimit</w:t>
      </w:r>
      <w:proofErr w:type="spellEnd"/>
      <w:r w:rsidRPr="00765B2C">
        <w:rPr>
          <w:rFonts w:ascii="Times New Roman" w:eastAsia="Times New Roman" w:hAnsi="Times New Roman" w:cs="Times New Roman"/>
          <w:sz w:val="24"/>
          <w:szCs w:val="24"/>
        </w:rPr>
        <w:t xml:space="preserve">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one</w:t>
      </w:r>
      <w:proofErr w:type="spellEnd"/>
      <w:r w:rsidRPr="00765B2C">
        <w:rPr>
          <w:rFonts w:ascii="Times New Roman" w:eastAsia="Times New Roman" w:hAnsi="Times New Roman" w:cs="Times New Roman"/>
          <w:sz w:val="24"/>
          <w:szCs w:val="24"/>
        </w:rPr>
        <w:t xml:space="preserve">-stop-shop si dhe </w:t>
      </w:r>
      <w:proofErr w:type="spellStart"/>
      <w:r w:rsidRPr="00765B2C">
        <w:rPr>
          <w:rFonts w:ascii="Times New Roman" w:eastAsia="Times New Roman" w:hAnsi="Times New Roman" w:cs="Times New Roman"/>
          <w:sz w:val="24"/>
          <w:szCs w:val="24"/>
        </w:rPr>
        <w:t>sherbimeve</w:t>
      </w:r>
      <w:proofErr w:type="spellEnd"/>
      <w:r w:rsidRPr="00765B2C">
        <w:rPr>
          <w:rFonts w:ascii="Times New Roman" w:eastAsia="Times New Roman" w:hAnsi="Times New Roman" w:cs="Times New Roman"/>
          <w:sz w:val="24"/>
          <w:szCs w:val="24"/>
        </w:rPr>
        <w:t xml:space="preserve"> për të cilat aplikohet tarifa zero për mbështetjen e start </w:t>
      </w:r>
      <w:proofErr w:type="spellStart"/>
      <w:r w:rsidRPr="00765B2C">
        <w:rPr>
          <w:rFonts w:ascii="Times New Roman" w:eastAsia="Times New Roman" w:hAnsi="Times New Roman" w:cs="Times New Roman"/>
          <w:sz w:val="24"/>
          <w:szCs w:val="24"/>
        </w:rPr>
        <w:t>up</w:t>
      </w:r>
      <w:proofErr w:type="spellEnd"/>
      <w:r w:rsidRPr="00765B2C">
        <w:rPr>
          <w:rFonts w:ascii="Times New Roman" w:eastAsia="Times New Roman" w:hAnsi="Times New Roman" w:cs="Times New Roman"/>
          <w:sz w:val="24"/>
          <w:szCs w:val="24"/>
        </w:rPr>
        <w:t>-eve";</w:t>
      </w:r>
    </w:p>
    <w:p w14:paraId="342EFC7A"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3. </w:t>
      </w:r>
      <w:proofErr w:type="spellStart"/>
      <w:r w:rsidRPr="00765B2C">
        <w:rPr>
          <w:rFonts w:ascii="Times New Roman" w:eastAsia="Times New Roman" w:hAnsi="Times New Roman" w:cs="Times New Roman"/>
          <w:sz w:val="24"/>
          <w:szCs w:val="24"/>
        </w:rPr>
        <w:t>VKM</w:t>
      </w:r>
      <w:proofErr w:type="spellEnd"/>
      <w:r w:rsidRPr="00765B2C">
        <w:rPr>
          <w:rFonts w:ascii="Times New Roman" w:eastAsia="Times New Roman" w:hAnsi="Times New Roman" w:cs="Times New Roman"/>
          <w:sz w:val="24"/>
          <w:szCs w:val="24"/>
        </w:rPr>
        <w:t xml:space="preserve"> nr. 312, datë 11.5.2022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percaktimin</w:t>
      </w:r>
      <w:proofErr w:type="spellEnd"/>
      <w:r w:rsidRPr="00765B2C">
        <w:rPr>
          <w:rFonts w:ascii="Times New Roman" w:eastAsia="Times New Roman" w:hAnsi="Times New Roman" w:cs="Times New Roman"/>
          <w:sz w:val="24"/>
          <w:szCs w:val="24"/>
        </w:rPr>
        <w:t xml:space="preserve"> e rregullave të hollësishme për përmbajtjen e regjistrit të </w:t>
      </w:r>
      <w:proofErr w:type="spellStart"/>
      <w:r w:rsidRPr="00765B2C">
        <w:rPr>
          <w:rFonts w:ascii="Times New Roman" w:eastAsia="Times New Roman" w:hAnsi="Times New Roman" w:cs="Times New Roman"/>
          <w:sz w:val="24"/>
          <w:szCs w:val="24"/>
        </w:rPr>
        <w:t>startup</w:t>
      </w:r>
      <w:proofErr w:type="spellEnd"/>
      <w:r w:rsidRPr="00765B2C">
        <w:rPr>
          <w:rFonts w:ascii="Times New Roman" w:eastAsia="Times New Roman" w:hAnsi="Times New Roman" w:cs="Times New Roman"/>
          <w:sz w:val="24"/>
          <w:szCs w:val="24"/>
        </w:rPr>
        <w:t xml:space="preserve">-eve dhe lehtësuesve, mënyrën e funksionimit dhe </w:t>
      </w:r>
      <w:proofErr w:type="spellStart"/>
      <w:r w:rsidRPr="00765B2C">
        <w:rPr>
          <w:rFonts w:ascii="Times New Roman" w:eastAsia="Times New Roman" w:hAnsi="Times New Roman" w:cs="Times New Roman"/>
          <w:sz w:val="24"/>
          <w:szCs w:val="24"/>
        </w:rPr>
        <w:t>nderlidhjen</w:t>
      </w:r>
      <w:proofErr w:type="spellEnd"/>
      <w:r w:rsidRPr="00765B2C">
        <w:rPr>
          <w:rFonts w:ascii="Times New Roman" w:eastAsia="Times New Roman" w:hAnsi="Times New Roman" w:cs="Times New Roman"/>
          <w:sz w:val="24"/>
          <w:szCs w:val="24"/>
        </w:rPr>
        <w:t xml:space="preserve"> e tij me portalin qeveritar "e-</w:t>
      </w:r>
      <w:proofErr w:type="spellStart"/>
      <w:r w:rsidRPr="00765B2C">
        <w:rPr>
          <w:rFonts w:ascii="Times New Roman" w:eastAsia="Times New Roman" w:hAnsi="Times New Roman" w:cs="Times New Roman"/>
          <w:sz w:val="24"/>
          <w:szCs w:val="24"/>
        </w:rPr>
        <w:t>Albania</w:t>
      </w:r>
      <w:proofErr w:type="spellEnd"/>
      <w:r w:rsidRPr="00765B2C">
        <w:rPr>
          <w:rFonts w:ascii="Times New Roman" w:eastAsia="Times New Roman" w:hAnsi="Times New Roman" w:cs="Times New Roman"/>
          <w:sz w:val="24"/>
          <w:szCs w:val="24"/>
        </w:rPr>
        <w:t xml:space="preserve">", si dhe për dokumentet elektronike -_pasaporta e </w:t>
      </w:r>
      <w:proofErr w:type="spellStart"/>
      <w:r w:rsidRPr="00765B2C">
        <w:rPr>
          <w:rFonts w:ascii="Times New Roman" w:eastAsia="Times New Roman" w:hAnsi="Times New Roman" w:cs="Times New Roman"/>
          <w:sz w:val="24"/>
          <w:szCs w:val="24"/>
        </w:rPr>
        <w:t>startup</w:t>
      </w:r>
      <w:proofErr w:type="spellEnd"/>
      <w:r w:rsidRPr="00765B2C">
        <w:rPr>
          <w:rFonts w:ascii="Times New Roman" w:eastAsia="Times New Roman" w:hAnsi="Times New Roman" w:cs="Times New Roman"/>
          <w:sz w:val="24"/>
          <w:szCs w:val="24"/>
        </w:rPr>
        <w:t>-eve dhe pasaporta e lehtësuesve".</w:t>
      </w:r>
    </w:p>
    <w:p w14:paraId="09989B48" w14:textId="77777777" w:rsidR="00E51E3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4. </w:t>
      </w:r>
      <w:proofErr w:type="spellStart"/>
      <w:r w:rsidRPr="00765B2C">
        <w:rPr>
          <w:rFonts w:ascii="Times New Roman" w:eastAsia="Times New Roman" w:hAnsi="Times New Roman" w:cs="Times New Roman"/>
          <w:sz w:val="24"/>
          <w:szCs w:val="24"/>
        </w:rPr>
        <w:t>VKM</w:t>
      </w:r>
      <w:proofErr w:type="spellEnd"/>
      <w:r w:rsidRPr="00765B2C">
        <w:rPr>
          <w:rFonts w:ascii="Times New Roman" w:eastAsia="Times New Roman" w:hAnsi="Times New Roman" w:cs="Times New Roman"/>
          <w:sz w:val="24"/>
          <w:szCs w:val="24"/>
        </w:rPr>
        <w:t xml:space="preserve"> nr. 315, datë 11.5.2022 «Për </w:t>
      </w:r>
      <w:proofErr w:type="spellStart"/>
      <w:r w:rsidRPr="00765B2C">
        <w:rPr>
          <w:rFonts w:ascii="Times New Roman" w:eastAsia="Times New Roman" w:hAnsi="Times New Roman" w:cs="Times New Roman"/>
          <w:sz w:val="24"/>
          <w:szCs w:val="24"/>
        </w:rPr>
        <w:t>percaktimin</w:t>
      </w:r>
      <w:proofErr w:type="spellEnd"/>
      <w:r w:rsidRPr="00765B2C">
        <w:rPr>
          <w:rFonts w:ascii="Times New Roman" w:eastAsia="Times New Roman" w:hAnsi="Times New Roman" w:cs="Times New Roman"/>
          <w:sz w:val="24"/>
          <w:szCs w:val="24"/>
        </w:rPr>
        <w:t xml:space="preserve"> e kërkesave dhe kritereve që duhet të </w:t>
      </w:r>
      <w:proofErr w:type="spellStart"/>
      <w:r w:rsidRPr="00765B2C">
        <w:rPr>
          <w:rFonts w:ascii="Times New Roman" w:eastAsia="Times New Roman" w:hAnsi="Times New Roman" w:cs="Times New Roman"/>
          <w:sz w:val="24"/>
          <w:szCs w:val="24"/>
        </w:rPr>
        <w:t>plotësojne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startup</w:t>
      </w:r>
      <w:proofErr w:type="spellEnd"/>
      <w:r w:rsidRPr="00765B2C">
        <w:rPr>
          <w:rFonts w:ascii="Times New Roman" w:eastAsia="Times New Roman" w:hAnsi="Times New Roman" w:cs="Times New Roman"/>
          <w:sz w:val="24"/>
          <w:szCs w:val="24"/>
        </w:rPr>
        <w:t xml:space="preserve">-et dhe lehtësuesit e </w:t>
      </w:r>
      <w:proofErr w:type="spellStart"/>
      <w:r w:rsidRPr="00765B2C">
        <w:rPr>
          <w:rFonts w:ascii="Times New Roman" w:eastAsia="Times New Roman" w:hAnsi="Times New Roman" w:cs="Times New Roman"/>
          <w:sz w:val="24"/>
          <w:szCs w:val="24"/>
        </w:rPr>
        <w:t>startup</w:t>
      </w:r>
      <w:proofErr w:type="spellEnd"/>
      <w:r w:rsidRPr="00765B2C">
        <w:rPr>
          <w:rFonts w:ascii="Times New Roman" w:eastAsia="Times New Roman" w:hAnsi="Times New Roman" w:cs="Times New Roman"/>
          <w:sz w:val="24"/>
          <w:szCs w:val="24"/>
        </w:rPr>
        <w:t xml:space="preserve">-eve, si dhe miratimin e procedurave dhe afateve të thirrjes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perfitimin</w:t>
      </w:r>
      <w:proofErr w:type="spellEnd"/>
      <w:r w:rsidRPr="00765B2C">
        <w:rPr>
          <w:rFonts w:ascii="Times New Roman" w:eastAsia="Times New Roman" w:hAnsi="Times New Roman" w:cs="Times New Roman"/>
          <w:sz w:val="24"/>
          <w:szCs w:val="24"/>
        </w:rPr>
        <w:t xml:space="preserve"> e </w:t>
      </w:r>
      <w:proofErr w:type="spellStart"/>
      <w:r w:rsidRPr="00765B2C">
        <w:rPr>
          <w:rFonts w:ascii="Times New Roman" w:eastAsia="Times New Roman" w:hAnsi="Times New Roman" w:cs="Times New Roman"/>
          <w:sz w:val="24"/>
          <w:szCs w:val="24"/>
        </w:rPr>
        <w:t>gr</w:t>
      </w:r>
      <w:r w:rsidR="00503BF9">
        <w:rPr>
          <w:rFonts w:ascii="Times New Roman" w:eastAsia="Times New Roman" w:hAnsi="Times New Roman" w:cs="Times New Roman"/>
          <w:sz w:val="24"/>
          <w:szCs w:val="24"/>
        </w:rPr>
        <w:t>anteve</w:t>
      </w:r>
      <w:proofErr w:type="spellEnd"/>
      <w:r w:rsidR="00503BF9">
        <w:rPr>
          <w:rFonts w:ascii="Times New Roman" w:eastAsia="Times New Roman" w:hAnsi="Times New Roman" w:cs="Times New Roman"/>
          <w:sz w:val="24"/>
          <w:szCs w:val="24"/>
        </w:rPr>
        <w:t>, dhe masave mbështetëse".</w:t>
      </w:r>
    </w:p>
    <w:p w14:paraId="3E89CD28"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b/>
          <w:sz w:val="24"/>
          <w:szCs w:val="24"/>
        </w:rPr>
        <w:t xml:space="preserve">Referuar projekteve të bashkëpunimit ndërkufitar e ndërkombëtar në fushën e kërkimit shkencor, </w:t>
      </w:r>
      <w:r w:rsidRPr="00503BF9">
        <w:rPr>
          <w:rFonts w:ascii="Times New Roman" w:eastAsia="Times New Roman" w:hAnsi="Times New Roman" w:cs="Times New Roman"/>
          <w:sz w:val="24"/>
          <w:szCs w:val="24"/>
        </w:rPr>
        <w:t xml:space="preserve">bazuar </w:t>
      </w:r>
      <w:proofErr w:type="spellStart"/>
      <w:r w:rsidRPr="00503BF9">
        <w:rPr>
          <w:rFonts w:ascii="Times New Roman" w:eastAsia="Times New Roman" w:hAnsi="Times New Roman" w:cs="Times New Roman"/>
          <w:sz w:val="24"/>
          <w:szCs w:val="24"/>
        </w:rPr>
        <w:t>në</w:t>
      </w:r>
      <w:r w:rsidRPr="00765B2C">
        <w:rPr>
          <w:rFonts w:ascii="Times New Roman" w:eastAsia="Times New Roman" w:hAnsi="Times New Roman" w:cs="Times New Roman"/>
          <w:sz w:val="24"/>
          <w:szCs w:val="24"/>
        </w:rPr>
        <w:t>Marrëveshjen</w:t>
      </w:r>
      <w:proofErr w:type="spellEnd"/>
      <w:r w:rsidRPr="00765B2C">
        <w:rPr>
          <w:rFonts w:ascii="Times New Roman" w:eastAsia="Times New Roman" w:hAnsi="Times New Roman" w:cs="Times New Roman"/>
          <w:sz w:val="24"/>
          <w:szCs w:val="24"/>
        </w:rPr>
        <w:t xml:space="preserve"> e Bashkëpunimit Shkencor e Teknologjik midis Republikës së Shqipërisë dhe Republikës së Austrisë</w:t>
      </w:r>
      <w:r w:rsidR="00503BF9">
        <w:rPr>
          <w:rFonts w:ascii="Times New Roman" w:eastAsia="Times New Roman" w:hAnsi="Times New Roman" w:cs="Times New Roman"/>
          <w:sz w:val="24"/>
          <w:szCs w:val="24"/>
        </w:rPr>
        <w:t>,</w:t>
      </w:r>
      <w:r w:rsidRPr="00765B2C">
        <w:rPr>
          <w:rFonts w:ascii="Times New Roman" w:eastAsia="Times New Roman" w:hAnsi="Times New Roman" w:cs="Times New Roman"/>
          <w:sz w:val="24"/>
          <w:szCs w:val="24"/>
        </w:rPr>
        <w:t xml:space="preserve"> nënshkruar në 2 Maj 2012 dhe Protokollit të Përbashkët të mbajtur në 05.12.2014, gjatë 2018 u çel thirrja për projekte bilaterale Shqipëri-Austri, në të cilin u përzgjodhën 10 projekte fituese dhe u financuan 7 projekt</w:t>
      </w:r>
      <w:r w:rsidR="00607CC0" w:rsidRPr="00765B2C">
        <w:rPr>
          <w:rFonts w:ascii="Times New Roman" w:eastAsia="Times New Roman" w:hAnsi="Times New Roman" w:cs="Times New Roman"/>
          <w:sz w:val="24"/>
          <w:szCs w:val="24"/>
        </w:rPr>
        <w:t xml:space="preserve">e bilaterale me Austrinë. Gjatë 2021, </w:t>
      </w:r>
      <w:proofErr w:type="spellStart"/>
      <w:r w:rsidR="00607CC0"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çeli thirrjen e dytë për paraqitjen e projekt-propozimeve dypalëshe.</w:t>
      </w:r>
    </w:p>
    <w:p w14:paraId="4790539E" w14:textId="77777777" w:rsidR="00E51E3C" w:rsidRPr="00765B2C" w:rsidRDefault="00E51E3C" w:rsidP="00503BF9">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Bazuar në “Programin e Bashkëpunimit në Kuadër të Marrëveshjes për Bashkëpunimin mes Ministrisë së Arsimit e Sportit (MAS) të Republikës së Shqipërisë dhe Qendrës Kombëtare të Kërkimeve (Centro </w:t>
      </w:r>
      <w:proofErr w:type="spellStart"/>
      <w:r w:rsidRPr="00765B2C">
        <w:rPr>
          <w:rFonts w:ascii="Times New Roman" w:eastAsia="Times New Roman" w:hAnsi="Times New Roman" w:cs="Times New Roman"/>
          <w:sz w:val="24"/>
          <w:szCs w:val="24"/>
        </w:rPr>
        <w:t>Nazionale</w:t>
      </w:r>
      <w:proofErr w:type="spellEnd"/>
      <w:r w:rsidRPr="00765B2C">
        <w:rPr>
          <w:rFonts w:ascii="Times New Roman" w:eastAsia="Times New Roman" w:hAnsi="Times New Roman" w:cs="Times New Roman"/>
          <w:sz w:val="24"/>
          <w:szCs w:val="24"/>
        </w:rPr>
        <w:t xml:space="preserve"> di </w:t>
      </w:r>
      <w:proofErr w:type="spellStart"/>
      <w:r w:rsidRPr="00765B2C">
        <w:rPr>
          <w:rFonts w:ascii="Times New Roman" w:eastAsia="Times New Roman" w:hAnsi="Times New Roman" w:cs="Times New Roman"/>
          <w:sz w:val="24"/>
          <w:szCs w:val="24"/>
        </w:rPr>
        <w:t>Ricerca</w:t>
      </w:r>
      <w:proofErr w:type="spellEnd"/>
      <w:r w:rsidRPr="00765B2C">
        <w:rPr>
          <w:rFonts w:ascii="Times New Roman" w:eastAsia="Times New Roman" w:hAnsi="Times New Roman" w:cs="Times New Roman"/>
          <w:sz w:val="24"/>
          <w:szCs w:val="24"/>
        </w:rPr>
        <w:t xml:space="preserve"> - </w:t>
      </w:r>
      <w:proofErr w:type="spellStart"/>
      <w:r w:rsidRPr="00765B2C">
        <w:rPr>
          <w:rFonts w:ascii="Times New Roman" w:eastAsia="Times New Roman" w:hAnsi="Times New Roman" w:cs="Times New Roman"/>
          <w:sz w:val="24"/>
          <w:szCs w:val="24"/>
        </w:rPr>
        <w:t>CNR</w:t>
      </w:r>
      <w:proofErr w:type="spellEnd"/>
      <w:r w:rsidRPr="00765B2C">
        <w:rPr>
          <w:rFonts w:ascii="Times New Roman" w:eastAsia="Times New Roman" w:hAnsi="Times New Roman" w:cs="Times New Roman"/>
          <w:sz w:val="24"/>
          <w:szCs w:val="24"/>
        </w:rPr>
        <w:t xml:space="preserve">)”, nr. 5295 </w:t>
      </w:r>
      <w:proofErr w:type="spellStart"/>
      <w:r w:rsidRPr="00765B2C">
        <w:rPr>
          <w:rFonts w:ascii="Times New Roman" w:eastAsia="Times New Roman" w:hAnsi="Times New Roman" w:cs="Times New Roman"/>
          <w:sz w:val="24"/>
          <w:szCs w:val="24"/>
        </w:rPr>
        <w:t>prot</w:t>
      </w:r>
      <w:proofErr w:type="spellEnd"/>
      <w:r w:rsidRPr="00765B2C">
        <w:rPr>
          <w:rFonts w:ascii="Times New Roman" w:eastAsia="Times New Roman" w:hAnsi="Times New Roman" w:cs="Times New Roman"/>
          <w:sz w:val="24"/>
          <w:szCs w:val="24"/>
        </w:rPr>
        <w:t xml:space="preserve">., datë 19.05.2017 dhe në zbatim të udhëzimit nr. 13 </w:t>
      </w:r>
      <w:proofErr w:type="spellStart"/>
      <w:r w:rsidRPr="00765B2C">
        <w:rPr>
          <w:rFonts w:ascii="Times New Roman" w:eastAsia="Times New Roman" w:hAnsi="Times New Roman" w:cs="Times New Roman"/>
          <w:sz w:val="24"/>
          <w:szCs w:val="24"/>
        </w:rPr>
        <w:t>prot</w:t>
      </w:r>
      <w:proofErr w:type="spellEnd"/>
      <w:r w:rsidRPr="00765B2C">
        <w:rPr>
          <w:rFonts w:ascii="Times New Roman" w:eastAsia="Times New Roman" w:hAnsi="Times New Roman" w:cs="Times New Roman"/>
          <w:sz w:val="24"/>
          <w:szCs w:val="24"/>
        </w:rPr>
        <w:t>., datë 12.07.2012 “Për procedurën e paraqitjes, shqyrtimit, miratimit dhe raportimit të projekteve që financohen në kuadrin e programeve të bashkëpunimit shkencor dhe teknologjik ndërmjet dy vendeve”, gjatë 2018,  u f</w:t>
      </w:r>
      <w:r w:rsidR="00503BF9">
        <w:rPr>
          <w:rFonts w:ascii="Times New Roman" w:eastAsia="Times New Roman" w:hAnsi="Times New Roman" w:cs="Times New Roman"/>
          <w:sz w:val="24"/>
          <w:szCs w:val="24"/>
        </w:rPr>
        <w:t xml:space="preserve">inancuan </w:t>
      </w:r>
      <w:r w:rsidRPr="00765B2C">
        <w:rPr>
          <w:rFonts w:ascii="Times New Roman" w:eastAsia="Times New Roman" w:hAnsi="Times New Roman" w:cs="Times New Roman"/>
          <w:sz w:val="24"/>
          <w:szCs w:val="24"/>
        </w:rPr>
        <w:t xml:space="preserve">2 projekte të paraqitura nga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private dhe 8 projekte të paraqitura nga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-të publike.  Gjatë 2021, pas hapjes së thirrjes së dytë tekniko-shkencore mes Shqipërisë dhe Italisë u deklaruan fitues 10- projekt- propozime. </w:t>
      </w:r>
    </w:p>
    <w:p w14:paraId="06E4B74F"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Në zbatim të Marrëveshjes ndërmjet Këshillit të Ministrave të Republikës së Shqipërisë dhe Qeverisë së Republikës së Kosovës për bashkëpunimin në fushën e arsimit dhe shkencës,  nënshkruar më 8.03.2010, hyrë në fuqi më datë 1.12.2011, miratuar me </w:t>
      </w:r>
      <w:proofErr w:type="spellStart"/>
      <w:r w:rsidRPr="00765B2C">
        <w:rPr>
          <w:rFonts w:ascii="Times New Roman" w:eastAsia="Times New Roman" w:hAnsi="Times New Roman" w:cs="Times New Roman"/>
          <w:sz w:val="24"/>
          <w:szCs w:val="24"/>
        </w:rPr>
        <w:t>VKM</w:t>
      </w:r>
      <w:proofErr w:type="spellEnd"/>
      <w:r w:rsidRPr="00765B2C">
        <w:rPr>
          <w:rFonts w:ascii="Times New Roman" w:eastAsia="Times New Roman" w:hAnsi="Times New Roman" w:cs="Times New Roman"/>
          <w:sz w:val="24"/>
          <w:szCs w:val="24"/>
        </w:rPr>
        <w:t xml:space="preserve"> nr. 265 datë 21.04.2010, "Për miratimin e marrëveshjes, ndërmjet Këshillit të Ministrave të Republikës së Shqipërisë dhe Qeverisë së Republikës së Kosovës, për bashkëpunimin në fushat e arsimit dhe të shkencës" dhe në zbatim të udhëzimit nr. 1 </w:t>
      </w:r>
      <w:proofErr w:type="spellStart"/>
      <w:r w:rsidRPr="00765B2C">
        <w:rPr>
          <w:rFonts w:ascii="Times New Roman" w:eastAsia="Times New Roman" w:hAnsi="Times New Roman" w:cs="Times New Roman"/>
          <w:sz w:val="24"/>
          <w:szCs w:val="24"/>
        </w:rPr>
        <w:t>prot</w:t>
      </w:r>
      <w:proofErr w:type="spellEnd"/>
      <w:r w:rsidRPr="00765B2C">
        <w:rPr>
          <w:rFonts w:ascii="Times New Roman" w:eastAsia="Times New Roman" w:hAnsi="Times New Roman" w:cs="Times New Roman"/>
          <w:sz w:val="24"/>
          <w:szCs w:val="24"/>
        </w:rPr>
        <w:t xml:space="preserve">., datë 30.11.2017 "Për Procedurën e Paraqitjes, Shqyrtimit, Miratimit </w:t>
      </w:r>
      <w:r w:rsidR="002039AF">
        <w:rPr>
          <w:rFonts w:ascii="Times New Roman" w:eastAsia="Times New Roman" w:hAnsi="Times New Roman" w:cs="Times New Roman"/>
          <w:sz w:val="24"/>
          <w:szCs w:val="24"/>
        </w:rPr>
        <w:t>d</w:t>
      </w:r>
      <w:r w:rsidR="002039AF" w:rsidRPr="00765B2C">
        <w:rPr>
          <w:rFonts w:ascii="Times New Roman" w:eastAsia="Times New Roman" w:hAnsi="Times New Roman" w:cs="Times New Roman"/>
          <w:sz w:val="24"/>
          <w:szCs w:val="24"/>
        </w:rPr>
        <w:t xml:space="preserve">he </w:t>
      </w:r>
      <w:r w:rsidRPr="00765B2C">
        <w:rPr>
          <w:rFonts w:ascii="Times New Roman" w:eastAsia="Times New Roman" w:hAnsi="Times New Roman" w:cs="Times New Roman"/>
          <w:sz w:val="24"/>
          <w:szCs w:val="24"/>
        </w:rPr>
        <w:t>Raportimit të Projekteve që Financohen në Kuadrin e Programeve të Bashkëpunimit Shkencor dhe Teknologjik ndërmjet dy Vendeve", gjatë 2020 janë financuar 17 (shtatëmbëdhjetë) projekt propozime.</w:t>
      </w:r>
    </w:p>
    <w:p w14:paraId="0F58FC30" w14:textId="77777777" w:rsidR="00E51E3C" w:rsidRPr="00765B2C" w:rsidRDefault="00E51E3C" w:rsidP="00BC4FE3">
      <w:pPr>
        <w:spacing w:before="20" w:after="24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sz w:val="24"/>
          <w:szCs w:val="24"/>
        </w:rPr>
        <w:t xml:space="preserve">Gjithashtu, në kuadër të rritjes së bashkëpunimit rajonal, në fushën e shkencës dhe teknologjisë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gjatë 2021 ka filluar procesin për bashkëpunim dhe programe të përbashkëta me Kroacinë, Maltën, Serbinë dhe </w:t>
      </w:r>
      <w:proofErr w:type="spellStart"/>
      <w:r w:rsidRPr="00765B2C">
        <w:rPr>
          <w:rFonts w:ascii="Times New Roman" w:eastAsia="Times New Roman" w:hAnsi="Times New Roman" w:cs="Times New Roman"/>
          <w:sz w:val="24"/>
          <w:szCs w:val="24"/>
        </w:rPr>
        <w:t>Sllovaninë</w:t>
      </w:r>
      <w:proofErr w:type="spellEnd"/>
      <w:r w:rsidRPr="00765B2C">
        <w:rPr>
          <w:rFonts w:ascii="Times New Roman" w:eastAsia="Times New Roman" w:hAnsi="Times New Roman" w:cs="Times New Roman"/>
          <w:sz w:val="24"/>
          <w:szCs w:val="24"/>
        </w:rPr>
        <w:t>.</w:t>
      </w:r>
    </w:p>
    <w:p w14:paraId="63CF7089"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Gjatë periudhës të zbatimit të Programit Kuadër të BE-së për Kërkim Shkencor dhe Inovacion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Agjencia Kombëtare e Kërkimit Shkencor dhe Inovacionit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në rolin e Koordinatorit Kombëtar për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dhe Rrjetin e Pikave Kombëtare të Kontaktit, ka ndërmarrë një sërë veprimtarish për promovimin, informimin dhe ngritjen e kapaciteteve të komunitetit kërkimor në vendin tonë.</w:t>
      </w:r>
    </w:p>
    <w:p w14:paraId="281D3354"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Nga ana e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-it, u hartua </w:t>
      </w:r>
      <w:proofErr w:type="spellStart"/>
      <w:r w:rsidRPr="00765B2C">
        <w:rPr>
          <w:rFonts w:ascii="Times New Roman" w:eastAsia="Times New Roman" w:hAnsi="Times New Roman" w:cs="Times New Roman"/>
          <w:sz w:val="24"/>
          <w:szCs w:val="24"/>
        </w:rPr>
        <w:t>databaza</w:t>
      </w:r>
      <w:proofErr w:type="spellEnd"/>
      <w:r w:rsidRPr="00765B2C">
        <w:rPr>
          <w:rFonts w:ascii="Times New Roman" w:eastAsia="Times New Roman" w:hAnsi="Times New Roman" w:cs="Times New Roman"/>
          <w:sz w:val="24"/>
          <w:szCs w:val="24"/>
        </w:rPr>
        <w:t xml:space="preserve"> me adresat elektronike (e-</w:t>
      </w:r>
      <w:proofErr w:type="spellStart"/>
      <w:r w:rsidRPr="00765B2C">
        <w:rPr>
          <w:rFonts w:ascii="Times New Roman" w:eastAsia="Times New Roman" w:hAnsi="Times New Roman" w:cs="Times New Roman"/>
          <w:sz w:val="24"/>
          <w:szCs w:val="24"/>
        </w:rPr>
        <w:t>Mail</w:t>
      </w:r>
      <w:proofErr w:type="spellEnd"/>
      <w:r w:rsidRPr="00765B2C">
        <w:rPr>
          <w:rFonts w:ascii="Times New Roman" w:eastAsia="Times New Roman" w:hAnsi="Times New Roman" w:cs="Times New Roman"/>
          <w:sz w:val="24"/>
          <w:szCs w:val="24"/>
        </w:rPr>
        <w:t xml:space="preserve">) të listës së kërkuesve shkencorë të universiteteve publike dhe ato jo publike si dhe instituteve kërkimore. Në këtë </w:t>
      </w:r>
      <w:proofErr w:type="spellStart"/>
      <w:r w:rsidRPr="00765B2C">
        <w:rPr>
          <w:rFonts w:ascii="Times New Roman" w:eastAsia="Times New Roman" w:hAnsi="Times New Roman" w:cs="Times New Roman"/>
          <w:sz w:val="24"/>
          <w:szCs w:val="24"/>
        </w:rPr>
        <w:t>databazë</w:t>
      </w:r>
      <w:proofErr w:type="spellEnd"/>
      <w:r w:rsidRPr="00765B2C">
        <w:rPr>
          <w:rFonts w:ascii="Times New Roman" w:eastAsia="Times New Roman" w:hAnsi="Times New Roman" w:cs="Times New Roman"/>
          <w:sz w:val="24"/>
          <w:szCs w:val="24"/>
        </w:rPr>
        <w:t xml:space="preserve"> janë regjistruar mbi 3800 adresa elektronike të cilat shërbejnë si platformë </w:t>
      </w:r>
      <w:proofErr w:type="spellStart"/>
      <w:r w:rsidRPr="00765B2C">
        <w:rPr>
          <w:rFonts w:ascii="Times New Roman" w:eastAsia="Times New Roman" w:hAnsi="Times New Roman" w:cs="Times New Roman"/>
          <w:sz w:val="24"/>
          <w:szCs w:val="24"/>
        </w:rPr>
        <w:t>on-line</w:t>
      </w:r>
      <w:proofErr w:type="spellEnd"/>
      <w:r w:rsidRPr="00765B2C">
        <w:rPr>
          <w:rFonts w:ascii="Times New Roman" w:eastAsia="Times New Roman" w:hAnsi="Times New Roman" w:cs="Times New Roman"/>
          <w:sz w:val="24"/>
          <w:szCs w:val="24"/>
        </w:rPr>
        <w:t xml:space="preserve"> e shpërndarjes së informacionit mbi aplikimet të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në kohë reale.</w:t>
      </w:r>
    </w:p>
    <w:p w14:paraId="0346E527"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Gjithashtu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përgatitur dhe botuar në shqip udhërrëfyes e prezantimet informuese mbi Programin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ku çdo studiues mund të marrë çdo të dhënë mbi përmbajtjen e programit dhe mënyrën e aplikimit. Stafi i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-t, ka asistuar grupet e kërkuesve shkencor, stafet akademike mbi aplikimin në Thirrjet tematike të Hapura dhe në Ardhje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Partneritetet, Rrjetet, Trajnime etj.</w:t>
      </w:r>
    </w:p>
    <w:p w14:paraId="51D1AF28" w14:textId="77777777" w:rsidR="00E51E3C" w:rsidRPr="00765B2C" w:rsidRDefault="00E51E3C" w:rsidP="00BC4FE3">
      <w:pPr>
        <w:spacing w:before="20" w:after="24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Gjatë periudhës së zbatimit të programit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organizuar 190 ditë informuese dhe trajnuese në kuadër të programit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në universitete/fakultete publike, universitete/fakultete jo-publike, aktivitete në bashkëpunim me Komisionin </w:t>
      </w:r>
      <w:proofErr w:type="spellStart"/>
      <w:r w:rsidRPr="00765B2C">
        <w:rPr>
          <w:rFonts w:ascii="Times New Roman" w:eastAsia="Times New Roman" w:hAnsi="Times New Roman" w:cs="Times New Roman"/>
          <w:sz w:val="24"/>
          <w:szCs w:val="24"/>
        </w:rPr>
        <w:t>Europian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DG</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and</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Innovation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APRE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Executive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Agency</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REA</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RCC</w:t>
      </w:r>
      <w:proofErr w:type="spellEnd"/>
      <w:r w:rsidRPr="00765B2C">
        <w:rPr>
          <w:rFonts w:ascii="Times New Roman" w:eastAsia="Times New Roman" w:hAnsi="Times New Roman" w:cs="Times New Roman"/>
          <w:sz w:val="24"/>
          <w:szCs w:val="24"/>
        </w:rPr>
        <w:t xml:space="preserve">, Instituti Italian i Kulturës, </w:t>
      </w:r>
      <w:proofErr w:type="spellStart"/>
      <w:r w:rsidRPr="00765B2C">
        <w:rPr>
          <w:rFonts w:ascii="Times New Roman" w:eastAsia="Times New Roman" w:hAnsi="Times New Roman" w:cs="Times New Roman"/>
          <w:sz w:val="24"/>
          <w:szCs w:val="24"/>
        </w:rPr>
        <w:t>NCP</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Academy</w:t>
      </w:r>
      <w:proofErr w:type="spellEnd"/>
      <w:r w:rsidRPr="00765B2C">
        <w:rPr>
          <w:rFonts w:ascii="Times New Roman" w:eastAsia="Times New Roman" w:hAnsi="Times New Roman" w:cs="Times New Roman"/>
          <w:sz w:val="24"/>
          <w:szCs w:val="24"/>
        </w:rPr>
        <w:t xml:space="preserve">, Projekti i Asistencës Teknike për Programet </w:t>
      </w:r>
      <w:proofErr w:type="spellStart"/>
      <w:r w:rsidRPr="00765B2C">
        <w:rPr>
          <w:rFonts w:ascii="Times New Roman" w:eastAsia="Times New Roman" w:hAnsi="Times New Roman" w:cs="Times New Roman"/>
          <w:sz w:val="24"/>
          <w:szCs w:val="24"/>
        </w:rPr>
        <w:t>EU</w:t>
      </w:r>
      <w:proofErr w:type="spellEnd"/>
      <w:r w:rsidRPr="00765B2C">
        <w:rPr>
          <w:rFonts w:ascii="Times New Roman" w:eastAsia="Times New Roman" w:hAnsi="Times New Roman" w:cs="Times New Roman"/>
          <w:sz w:val="24"/>
          <w:szCs w:val="24"/>
        </w:rPr>
        <w:t xml:space="preserve">, aktivitetet të përbashkëta me kërkues shkencorë, </w:t>
      </w:r>
      <w:proofErr w:type="spellStart"/>
      <w:r w:rsidRPr="00765B2C">
        <w:rPr>
          <w:rFonts w:ascii="Times New Roman" w:eastAsia="Times New Roman" w:hAnsi="Times New Roman" w:cs="Times New Roman"/>
          <w:sz w:val="24"/>
          <w:szCs w:val="24"/>
        </w:rPr>
        <w:t>SME</w:t>
      </w:r>
      <w:proofErr w:type="spellEnd"/>
      <w:r w:rsidRPr="00765B2C">
        <w:rPr>
          <w:rFonts w:ascii="Times New Roman" w:eastAsia="Times New Roman" w:hAnsi="Times New Roman" w:cs="Times New Roman"/>
          <w:sz w:val="24"/>
          <w:szCs w:val="24"/>
        </w:rPr>
        <w:t xml:space="preserve"> dhe Ekspertë Vlerësues.</w:t>
      </w:r>
    </w:p>
    <w:p w14:paraId="74396EE4" w14:textId="77777777" w:rsidR="00E51E3C" w:rsidRPr="00765B2C" w:rsidRDefault="00E51E3C" w:rsidP="00BC4FE3">
      <w:pPr>
        <w:spacing w:before="240" w:after="240" w:line="276" w:lineRule="auto"/>
        <w:jc w:val="both"/>
        <w:rPr>
          <w:rFonts w:ascii="Times New Roman" w:eastAsia="Times New Roman" w:hAnsi="Times New Roman" w:cs="Times New Roman"/>
          <w:color w:val="FF0000"/>
          <w:sz w:val="24"/>
          <w:szCs w:val="24"/>
        </w:rPr>
      </w:pPr>
      <w:r w:rsidRPr="00765B2C">
        <w:rPr>
          <w:rFonts w:ascii="Times New Roman" w:eastAsia="Times New Roman" w:hAnsi="Times New Roman" w:cs="Times New Roman"/>
          <w:sz w:val="24"/>
          <w:szCs w:val="24"/>
        </w:rPr>
        <w:t xml:space="preserve">Lidhur me angazhimi institucional në iniciativat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w:t>
      </w:r>
      <w:r w:rsidR="00607CC0" w:rsidRPr="00765B2C">
        <w:rPr>
          <w:rFonts w:ascii="Times New Roman" w:eastAsia="Times New Roman" w:hAnsi="Times New Roman" w:cs="Times New Roman"/>
          <w:sz w:val="24"/>
          <w:szCs w:val="24"/>
        </w:rPr>
        <w:t>nce</w:t>
      </w:r>
      <w:proofErr w:type="spellEnd"/>
      <w:r w:rsidR="00607CC0" w:rsidRPr="00765B2C">
        <w:rPr>
          <w:rFonts w:ascii="Times New Roman" w:eastAsia="Times New Roman" w:hAnsi="Times New Roman" w:cs="Times New Roman"/>
          <w:sz w:val="24"/>
          <w:szCs w:val="24"/>
        </w:rPr>
        <w:t xml:space="preserve"> të Komisionit </w:t>
      </w:r>
      <w:proofErr w:type="spellStart"/>
      <w:r w:rsidR="00607CC0" w:rsidRPr="00765B2C">
        <w:rPr>
          <w:rFonts w:ascii="Times New Roman" w:eastAsia="Times New Roman" w:hAnsi="Times New Roman" w:cs="Times New Roman"/>
          <w:sz w:val="24"/>
          <w:szCs w:val="24"/>
        </w:rPr>
        <w:t>Europian</w:t>
      </w:r>
      <w:proofErr w:type="spellEnd"/>
      <w:r w:rsidR="00607CC0" w:rsidRPr="00765B2C">
        <w:rPr>
          <w:rFonts w:ascii="Times New Roman" w:eastAsia="Times New Roman" w:hAnsi="Times New Roman" w:cs="Times New Roman"/>
          <w:sz w:val="24"/>
          <w:szCs w:val="24"/>
        </w:rPr>
        <w:t xml:space="preserve"> dhe G</w:t>
      </w:r>
      <w:r w:rsidRPr="00765B2C">
        <w:rPr>
          <w:rFonts w:ascii="Times New Roman" w:eastAsia="Times New Roman" w:hAnsi="Times New Roman" w:cs="Times New Roman"/>
          <w:sz w:val="24"/>
          <w:szCs w:val="24"/>
        </w:rPr>
        <w:t xml:space="preserve">rupin e Punës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Science</w:t>
      </w:r>
      <w:proofErr w:type="spellEnd"/>
      <w:r w:rsidRPr="00765B2C">
        <w:rPr>
          <w:rFonts w:ascii="Times New Roman" w:eastAsia="Times New Roman" w:hAnsi="Times New Roman" w:cs="Times New Roman"/>
          <w:sz w:val="24"/>
          <w:szCs w:val="24"/>
        </w:rPr>
        <w:t xml:space="preserve"> të Këshillit të Bashkëpunimit Rajonal, </w:t>
      </w:r>
      <w:proofErr w:type="spellStart"/>
      <w:r w:rsidRPr="00765B2C">
        <w:rPr>
          <w:rFonts w:ascii="Times New Roman" w:eastAsia="Times New Roman" w:hAnsi="Times New Roman" w:cs="Times New Roman"/>
          <w:sz w:val="24"/>
          <w:szCs w:val="24"/>
        </w:rPr>
        <w:t>RASHnë</w:t>
      </w:r>
      <w:proofErr w:type="spellEnd"/>
      <w:r w:rsidRPr="00765B2C">
        <w:rPr>
          <w:rFonts w:ascii="Times New Roman" w:eastAsia="Times New Roman" w:hAnsi="Times New Roman" w:cs="Times New Roman"/>
          <w:sz w:val="24"/>
          <w:szCs w:val="24"/>
        </w:rPr>
        <w:t xml:space="preserve"> bashkëpunim me partnere të tjerë të </w:t>
      </w:r>
      <w:proofErr w:type="spellStart"/>
      <w:r w:rsidRPr="00765B2C">
        <w:rPr>
          <w:rFonts w:ascii="Times New Roman" w:eastAsia="Times New Roman" w:hAnsi="Times New Roman" w:cs="Times New Roman"/>
          <w:sz w:val="24"/>
          <w:szCs w:val="24"/>
        </w:rPr>
        <w:t>GÈANT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Assocation</w:t>
      </w:r>
      <w:proofErr w:type="spellEnd"/>
      <w:r w:rsidRPr="00765B2C">
        <w:rPr>
          <w:rFonts w:ascii="Times New Roman" w:eastAsia="Times New Roman" w:hAnsi="Times New Roman" w:cs="Times New Roman"/>
          <w:sz w:val="24"/>
          <w:szCs w:val="24"/>
        </w:rPr>
        <w:t xml:space="preserve"> ka filluar implementimin e iniciativës </w:t>
      </w:r>
      <w:proofErr w:type="spellStart"/>
      <w:r w:rsidRPr="00765B2C">
        <w:rPr>
          <w:rFonts w:ascii="Times New Roman" w:eastAsia="Times New Roman" w:hAnsi="Times New Roman" w:cs="Times New Roman"/>
          <w:sz w:val="24"/>
          <w:szCs w:val="24"/>
        </w:rPr>
        <w:t>kombetare</w:t>
      </w:r>
      <w:proofErr w:type="spellEnd"/>
      <w:r w:rsidRPr="00765B2C">
        <w:rPr>
          <w:rFonts w:ascii="Times New Roman" w:eastAsia="Times New Roman" w:hAnsi="Times New Roman" w:cs="Times New Roman"/>
          <w:sz w:val="24"/>
          <w:szCs w:val="24"/>
        </w:rPr>
        <w:t xml:space="preserve"> për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Science</w:t>
      </w:r>
      <w:proofErr w:type="spellEnd"/>
      <w:r w:rsidRPr="00765B2C">
        <w:rPr>
          <w:rFonts w:ascii="Times New Roman" w:eastAsia="Times New Roman" w:hAnsi="Times New Roman" w:cs="Times New Roman"/>
          <w:sz w:val="24"/>
          <w:szCs w:val="24"/>
        </w:rPr>
        <w:t xml:space="preserve"> në rajonin e </w:t>
      </w:r>
      <w:proofErr w:type="spellStart"/>
      <w:r w:rsidRPr="00765B2C">
        <w:rPr>
          <w:rFonts w:ascii="Times New Roman" w:eastAsia="Times New Roman" w:hAnsi="Times New Roman" w:cs="Times New Roman"/>
          <w:sz w:val="24"/>
          <w:szCs w:val="24"/>
        </w:rPr>
        <w:t>Europës</w:t>
      </w:r>
      <w:proofErr w:type="spellEnd"/>
      <w:r w:rsidRPr="00765B2C">
        <w:rPr>
          <w:rFonts w:ascii="Times New Roman" w:eastAsia="Times New Roman" w:hAnsi="Times New Roman" w:cs="Times New Roman"/>
          <w:sz w:val="24"/>
          <w:szCs w:val="24"/>
        </w:rPr>
        <w:t xml:space="preserve"> Jugperëndimore përfshirë Shqipërinë përmes projektit </w:t>
      </w:r>
      <w:proofErr w:type="spellStart"/>
      <w:r w:rsidRPr="00765B2C">
        <w:rPr>
          <w:rFonts w:ascii="Times New Roman" w:eastAsia="Times New Roman" w:hAnsi="Times New Roman" w:cs="Times New Roman"/>
          <w:sz w:val="24"/>
          <w:szCs w:val="24"/>
        </w:rPr>
        <w:t>NI4OS</w:t>
      </w:r>
      <w:proofErr w:type="spellEnd"/>
      <w:r w:rsidRPr="00765B2C">
        <w:rPr>
          <w:rFonts w:ascii="Times New Roman" w:eastAsia="Times New Roman" w:hAnsi="Times New Roman" w:cs="Times New Roman"/>
          <w:sz w:val="24"/>
          <w:szCs w:val="24"/>
        </w:rPr>
        <w:t xml:space="preserve">: </w:t>
      </w:r>
      <w:proofErr w:type="spellStart"/>
      <w:r w:rsidR="00607CC0" w:rsidRPr="00765B2C">
        <w:rPr>
          <w:rFonts w:ascii="Times New Roman" w:eastAsia="Times New Roman" w:hAnsi="Times New Roman" w:cs="Times New Roman"/>
          <w:sz w:val="24"/>
          <w:szCs w:val="24"/>
        </w:rPr>
        <w:t>N</w:t>
      </w:r>
      <w:r w:rsidRPr="00765B2C">
        <w:rPr>
          <w:rFonts w:ascii="Times New Roman" w:eastAsia="Times New Roman" w:hAnsi="Times New Roman" w:cs="Times New Roman"/>
          <w:sz w:val="24"/>
          <w:szCs w:val="24"/>
        </w:rPr>
        <w:t>ational</w:t>
      </w:r>
      <w:proofErr w:type="spellEnd"/>
      <w:r w:rsidRPr="00765B2C">
        <w:rPr>
          <w:rFonts w:ascii="Times New Roman" w:eastAsia="Times New Roman" w:hAnsi="Times New Roman" w:cs="Times New Roman"/>
          <w:sz w:val="24"/>
          <w:szCs w:val="24"/>
        </w:rPr>
        <w:t xml:space="preserve"> </w:t>
      </w:r>
      <w:proofErr w:type="spellStart"/>
      <w:r w:rsidR="00607CC0" w:rsidRPr="00765B2C">
        <w:rPr>
          <w:rFonts w:ascii="Times New Roman" w:eastAsia="Times New Roman" w:hAnsi="Times New Roman" w:cs="Times New Roman"/>
          <w:sz w:val="24"/>
          <w:szCs w:val="24"/>
        </w:rPr>
        <w:t>I</w:t>
      </w:r>
      <w:r w:rsidRPr="00765B2C">
        <w:rPr>
          <w:rFonts w:ascii="Times New Roman" w:eastAsia="Times New Roman" w:hAnsi="Times New Roman" w:cs="Times New Roman"/>
          <w:sz w:val="24"/>
          <w:szCs w:val="24"/>
        </w:rPr>
        <w:t>nitiative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for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SCIENCE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RASh</w:t>
      </w:r>
      <w:proofErr w:type="spellEnd"/>
      <w:r w:rsidRPr="00765B2C">
        <w:rPr>
          <w:rFonts w:ascii="Times New Roman" w:eastAsia="Times New Roman" w:hAnsi="Times New Roman" w:cs="Times New Roman"/>
          <w:sz w:val="24"/>
          <w:szCs w:val="24"/>
        </w:rPr>
        <w:t xml:space="preserve"> ka krijuar </w:t>
      </w:r>
      <w:proofErr w:type="spellStart"/>
      <w:r w:rsidRPr="00765B2C">
        <w:rPr>
          <w:rFonts w:ascii="Times New Roman" w:eastAsia="Times New Roman" w:hAnsi="Times New Roman" w:cs="Times New Roman"/>
          <w:sz w:val="24"/>
          <w:szCs w:val="24"/>
        </w:rPr>
        <w:t>iniciativen</w:t>
      </w:r>
      <w:proofErr w:type="spellEnd"/>
      <w:r w:rsidRPr="00765B2C">
        <w:rPr>
          <w:rFonts w:ascii="Times New Roman" w:eastAsia="Times New Roman" w:hAnsi="Times New Roman" w:cs="Times New Roman"/>
          <w:sz w:val="24"/>
          <w:szCs w:val="24"/>
        </w:rPr>
        <w:t xml:space="preserve"> shqiptare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Science</w:t>
      </w:r>
      <w:proofErr w:type="spellEnd"/>
      <w:r w:rsidRPr="00765B2C">
        <w:rPr>
          <w:rFonts w:ascii="Times New Roman" w:eastAsia="Times New Roman" w:hAnsi="Times New Roman" w:cs="Times New Roman"/>
          <w:sz w:val="24"/>
          <w:szCs w:val="24"/>
        </w:rPr>
        <w:t xml:space="preserve"> në bashkëpunim me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Janë bërë trajnime me të gjithë universitet publike shqiptare për platformën </w:t>
      </w:r>
      <w:proofErr w:type="spellStart"/>
      <w:r w:rsidRPr="00765B2C">
        <w:rPr>
          <w:rFonts w:ascii="Times New Roman" w:eastAsia="Times New Roman" w:hAnsi="Times New Roman" w:cs="Times New Roman"/>
          <w:sz w:val="24"/>
          <w:szCs w:val="24"/>
        </w:rPr>
        <w:t>UCRIS</w:t>
      </w:r>
      <w:proofErr w:type="spellEnd"/>
      <w:r w:rsidRPr="00765B2C">
        <w:rPr>
          <w:rFonts w:ascii="Times New Roman" w:eastAsia="Times New Roman" w:hAnsi="Times New Roman" w:cs="Times New Roman"/>
          <w:sz w:val="24"/>
          <w:szCs w:val="24"/>
        </w:rPr>
        <w:t xml:space="preserve"> e cila mbledh të dhëna për kërkimin shkencor dhe i bën ato “</w:t>
      </w:r>
      <w:proofErr w:type="spellStart"/>
      <w:r w:rsidRPr="00765B2C">
        <w:rPr>
          <w:rFonts w:ascii="Times New Roman" w:eastAsia="Times New Roman" w:hAnsi="Times New Roman" w:cs="Times New Roman"/>
          <w:sz w:val="24"/>
          <w:szCs w:val="24"/>
        </w:rPr>
        <w:t>FAIR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ready</w:t>
      </w:r>
      <w:proofErr w:type="spellEnd"/>
      <w:r w:rsidRPr="00765B2C">
        <w:rPr>
          <w:rFonts w:ascii="Times New Roman" w:eastAsia="Times New Roman" w:hAnsi="Times New Roman" w:cs="Times New Roman"/>
          <w:sz w:val="24"/>
          <w:szCs w:val="24"/>
        </w:rPr>
        <w:t xml:space="preserve">” për </w:t>
      </w:r>
      <w:proofErr w:type="spellStart"/>
      <w:r w:rsidRPr="00765B2C">
        <w:rPr>
          <w:rFonts w:ascii="Times New Roman" w:eastAsia="Times New Roman" w:hAnsi="Times New Roman" w:cs="Times New Roman"/>
          <w:sz w:val="24"/>
          <w:szCs w:val="24"/>
        </w:rPr>
        <w:t>Open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Science</w:t>
      </w:r>
      <w:proofErr w:type="spellEnd"/>
      <w:r w:rsidRPr="00765B2C">
        <w:rPr>
          <w:rFonts w:ascii="Times New Roman" w:eastAsia="Times New Roman" w:hAnsi="Times New Roman" w:cs="Times New Roman"/>
          <w:sz w:val="24"/>
          <w:szCs w:val="24"/>
        </w:rPr>
        <w:t xml:space="preserve"> dhe  ka filluar regjistrimi të dhënave në </w:t>
      </w:r>
      <w:proofErr w:type="spellStart"/>
      <w:r w:rsidRPr="00765B2C">
        <w:rPr>
          <w:rFonts w:ascii="Times New Roman" w:eastAsia="Times New Roman" w:hAnsi="Times New Roman" w:cs="Times New Roman"/>
          <w:sz w:val="24"/>
          <w:szCs w:val="24"/>
        </w:rPr>
        <w:t>platformen</w:t>
      </w:r>
      <w:proofErr w:type="spellEnd"/>
      <w:r w:rsidRPr="00765B2C">
        <w:rPr>
          <w:rFonts w:ascii="Times New Roman" w:eastAsia="Times New Roman" w:hAnsi="Times New Roman" w:cs="Times New Roman"/>
          <w:sz w:val="24"/>
          <w:szCs w:val="24"/>
        </w:rPr>
        <w:t xml:space="preserve"> AG</w:t>
      </w:r>
      <w:r w:rsidR="003B37AD" w:rsidRPr="00765B2C">
        <w:rPr>
          <w:rFonts w:ascii="Times New Roman" w:eastAsia="Times New Roman" w:hAnsi="Times New Roman" w:cs="Times New Roman"/>
          <w:sz w:val="24"/>
          <w:szCs w:val="24"/>
        </w:rPr>
        <w:t xml:space="preserve">ORA te </w:t>
      </w:r>
      <w:proofErr w:type="spellStart"/>
      <w:r w:rsidR="003B37AD" w:rsidRPr="00765B2C">
        <w:rPr>
          <w:rFonts w:ascii="Times New Roman" w:eastAsia="Times New Roman" w:hAnsi="Times New Roman" w:cs="Times New Roman"/>
          <w:sz w:val="24"/>
          <w:szCs w:val="24"/>
        </w:rPr>
        <w:t>NI4OS</w:t>
      </w:r>
      <w:proofErr w:type="spellEnd"/>
      <w:r w:rsidR="003B37AD" w:rsidRPr="00765B2C">
        <w:rPr>
          <w:rFonts w:ascii="Times New Roman" w:eastAsia="Times New Roman" w:hAnsi="Times New Roman" w:cs="Times New Roman"/>
          <w:sz w:val="24"/>
          <w:szCs w:val="24"/>
        </w:rPr>
        <w:t xml:space="preserve"> </w:t>
      </w:r>
      <w:proofErr w:type="spellStart"/>
      <w:r w:rsidR="003B37AD" w:rsidRPr="00765B2C">
        <w:rPr>
          <w:rFonts w:ascii="Times New Roman" w:eastAsia="Times New Roman" w:hAnsi="Times New Roman" w:cs="Times New Roman"/>
          <w:sz w:val="24"/>
          <w:szCs w:val="24"/>
        </w:rPr>
        <w:t>per</w:t>
      </w:r>
      <w:proofErr w:type="spellEnd"/>
      <w:r w:rsidR="003B37AD" w:rsidRPr="00765B2C">
        <w:rPr>
          <w:rFonts w:ascii="Times New Roman" w:eastAsia="Times New Roman" w:hAnsi="Times New Roman" w:cs="Times New Roman"/>
          <w:sz w:val="24"/>
          <w:szCs w:val="24"/>
        </w:rPr>
        <w:t xml:space="preserve"> </w:t>
      </w:r>
      <w:proofErr w:type="spellStart"/>
      <w:r w:rsidR="003B37AD" w:rsidRPr="00765B2C">
        <w:rPr>
          <w:rFonts w:ascii="Times New Roman" w:eastAsia="Times New Roman" w:hAnsi="Times New Roman" w:cs="Times New Roman"/>
          <w:sz w:val="24"/>
          <w:szCs w:val="24"/>
        </w:rPr>
        <w:t>Open</w:t>
      </w:r>
      <w:proofErr w:type="spellEnd"/>
      <w:r w:rsidR="003B37AD" w:rsidRPr="00765B2C">
        <w:rPr>
          <w:rFonts w:ascii="Times New Roman" w:eastAsia="Times New Roman" w:hAnsi="Times New Roman" w:cs="Times New Roman"/>
          <w:sz w:val="24"/>
          <w:szCs w:val="24"/>
        </w:rPr>
        <w:t xml:space="preserve"> </w:t>
      </w:r>
      <w:proofErr w:type="spellStart"/>
      <w:r w:rsidR="003B37AD" w:rsidRPr="00765B2C">
        <w:rPr>
          <w:rFonts w:ascii="Times New Roman" w:eastAsia="Times New Roman" w:hAnsi="Times New Roman" w:cs="Times New Roman"/>
          <w:sz w:val="24"/>
          <w:szCs w:val="24"/>
        </w:rPr>
        <w:t>Science</w:t>
      </w:r>
      <w:proofErr w:type="spellEnd"/>
      <w:r w:rsidR="003B37AD" w:rsidRPr="00765B2C">
        <w:rPr>
          <w:rFonts w:ascii="Times New Roman" w:eastAsia="Times New Roman" w:hAnsi="Times New Roman" w:cs="Times New Roman"/>
          <w:sz w:val="24"/>
          <w:szCs w:val="24"/>
        </w:rPr>
        <w:t>.</w:t>
      </w:r>
    </w:p>
    <w:p w14:paraId="5A601E1B" w14:textId="77777777" w:rsidR="00E51E3C" w:rsidRPr="00765B2C" w:rsidRDefault="00E51E3C" w:rsidP="00BC4FE3">
      <w:pPr>
        <w:spacing w:line="276" w:lineRule="auto"/>
        <w:jc w:val="both"/>
        <w:rPr>
          <w:rFonts w:ascii="Times New Roman" w:eastAsia="Times New Roman" w:hAnsi="Times New Roman" w:cs="Times New Roman"/>
          <w:sz w:val="24"/>
          <w:szCs w:val="24"/>
        </w:rPr>
      </w:pPr>
      <w:bookmarkStart w:id="29" w:name="_heading=h.1fob9te" w:colFirst="0" w:colLast="0"/>
      <w:bookmarkEnd w:id="29"/>
      <w:r w:rsidRPr="00765B2C">
        <w:rPr>
          <w:rFonts w:ascii="Times New Roman" w:eastAsia="Times New Roman" w:hAnsi="Times New Roman" w:cs="Times New Roman"/>
          <w:sz w:val="24"/>
          <w:szCs w:val="24"/>
        </w:rPr>
        <w:t xml:space="preserve">Raporti i vlerësimit evidentoi disa mësime të nxjerra nga zbatimi i </w:t>
      </w:r>
      <w:proofErr w:type="spellStart"/>
      <w:r w:rsidR="001A66AB">
        <w:rPr>
          <w:rFonts w:ascii="Times New Roman" w:eastAsia="Times New Roman" w:hAnsi="Times New Roman" w:cs="Times New Roman"/>
          <w:sz w:val="24"/>
          <w:szCs w:val="24"/>
        </w:rPr>
        <w:t>SKKSHTI</w:t>
      </w:r>
      <w:proofErr w:type="spellEnd"/>
      <w:r w:rsidRPr="00765B2C">
        <w:rPr>
          <w:rFonts w:ascii="Times New Roman" w:eastAsia="Times New Roman" w:hAnsi="Times New Roman" w:cs="Times New Roman"/>
          <w:sz w:val="24"/>
          <w:szCs w:val="24"/>
        </w:rPr>
        <w:t xml:space="preserve"> 2017-2022, përmes të cilave u hartuan disa rekomandime për çështje të cilat duhet t’i adresojë </w:t>
      </w:r>
      <w:proofErr w:type="spellStart"/>
      <w:r w:rsidR="001A66AB">
        <w:rPr>
          <w:rFonts w:ascii="Times New Roman" w:eastAsia="Times New Roman" w:hAnsi="Times New Roman" w:cs="Times New Roman"/>
          <w:sz w:val="24"/>
          <w:szCs w:val="24"/>
        </w:rPr>
        <w:t>SKKSHTI</w:t>
      </w:r>
      <w:proofErr w:type="spellEnd"/>
      <w:r w:rsidRPr="00765B2C">
        <w:rPr>
          <w:rFonts w:ascii="Times New Roman" w:eastAsia="Times New Roman" w:hAnsi="Times New Roman" w:cs="Times New Roman"/>
          <w:sz w:val="24"/>
          <w:szCs w:val="24"/>
        </w:rPr>
        <w:t xml:space="preserve"> 2023-2030:</w:t>
      </w:r>
    </w:p>
    <w:p w14:paraId="346FE69F"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Përfshirja në planet vjetore të njësive që mbulojnë fushën e Kërkimit Shkencor në MAS</w:t>
      </w:r>
    </w:p>
    <w:p w14:paraId="43EF426B" w14:textId="77777777" w:rsidR="00E51E3C" w:rsidRPr="00765B2C" w:rsidRDefault="00E51E3C" w:rsidP="00BC4FE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dhe institucionet e varësisë si </w:t>
      </w:r>
      <w:proofErr w:type="spellStart"/>
      <w:r w:rsidRPr="00765B2C">
        <w:rPr>
          <w:rFonts w:ascii="Times New Roman" w:eastAsia="Times New Roman" w:hAnsi="Times New Roman" w:cs="Times New Roman"/>
          <w:color w:val="000000"/>
          <w:sz w:val="24"/>
          <w:szCs w:val="24"/>
        </w:rPr>
        <w:t>AKKSHI</w:t>
      </w:r>
      <w:proofErr w:type="spellEnd"/>
      <w:r w:rsidRPr="00765B2C">
        <w:rPr>
          <w:rFonts w:ascii="Times New Roman" w:eastAsia="Times New Roman" w:hAnsi="Times New Roman" w:cs="Times New Roman"/>
          <w:color w:val="000000"/>
          <w:sz w:val="24"/>
          <w:szCs w:val="24"/>
        </w:rPr>
        <w:t xml:space="preserve"> të masave të </w:t>
      </w:r>
      <w:r w:rsidRPr="00765B2C">
        <w:rPr>
          <w:rFonts w:ascii="Times New Roman" w:eastAsia="Times New Roman" w:hAnsi="Times New Roman" w:cs="Times New Roman"/>
          <w:sz w:val="24"/>
          <w:szCs w:val="24"/>
        </w:rPr>
        <w:t>planifikuar</w:t>
      </w:r>
      <w:r w:rsidRPr="00765B2C">
        <w:rPr>
          <w:rFonts w:ascii="Times New Roman" w:eastAsia="Times New Roman" w:hAnsi="Times New Roman" w:cs="Times New Roman"/>
          <w:color w:val="000000"/>
          <w:sz w:val="24"/>
          <w:szCs w:val="24"/>
        </w:rPr>
        <w:t xml:space="preserve"> në </w:t>
      </w:r>
      <w:proofErr w:type="spellStart"/>
      <w:r w:rsidR="001A66AB">
        <w:rPr>
          <w:rFonts w:ascii="Times New Roman" w:eastAsia="Times New Roman" w:hAnsi="Times New Roman" w:cs="Times New Roman"/>
          <w:color w:val="000000"/>
          <w:sz w:val="24"/>
          <w:szCs w:val="24"/>
        </w:rPr>
        <w:t>SKKSHTI</w:t>
      </w:r>
      <w:proofErr w:type="spellEnd"/>
      <w:r w:rsidRPr="00765B2C">
        <w:rPr>
          <w:rFonts w:ascii="Times New Roman" w:eastAsia="Times New Roman" w:hAnsi="Times New Roman" w:cs="Times New Roman"/>
          <w:color w:val="000000"/>
          <w:sz w:val="24"/>
          <w:szCs w:val="24"/>
        </w:rPr>
        <w:t>.</w:t>
      </w:r>
    </w:p>
    <w:p w14:paraId="4CD3E8D9"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Rritja e bashkëpunimit dhe ndarja e informacionit midis njësive që mbulojnë sektorin e kërkimit shkencor në MAS dhe institucioneve të varësisë.</w:t>
      </w:r>
    </w:p>
    <w:p w14:paraId="7898AED6"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Integrimi i qëllimeve, objektivave strategjikë dhe produkteve në </w:t>
      </w:r>
      <w:proofErr w:type="spellStart"/>
      <w:r w:rsidRPr="00765B2C">
        <w:rPr>
          <w:rFonts w:ascii="Times New Roman" w:eastAsia="Times New Roman" w:hAnsi="Times New Roman" w:cs="Times New Roman"/>
          <w:color w:val="000000"/>
          <w:sz w:val="24"/>
          <w:szCs w:val="24"/>
        </w:rPr>
        <w:t>PBA</w:t>
      </w:r>
      <w:proofErr w:type="spellEnd"/>
      <w:r w:rsidRPr="00765B2C">
        <w:rPr>
          <w:rFonts w:ascii="Times New Roman" w:eastAsia="Times New Roman" w:hAnsi="Times New Roman" w:cs="Times New Roman"/>
          <w:color w:val="000000"/>
          <w:sz w:val="24"/>
          <w:szCs w:val="24"/>
        </w:rPr>
        <w:t xml:space="preserve"> </w:t>
      </w:r>
      <w:r w:rsidRPr="00765B2C">
        <w:rPr>
          <w:rFonts w:ascii="Times New Roman" w:eastAsia="Times New Roman" w:hAnsi="Times New Roman" w:cs="Times New Roman"/>
          <w:sz w:val="24"/>
          <w:szCs w:val="24"/>
        </w:rPr>
        <w:t xml:space="preserve">e </w:t>
      </w:r>
      <w:r w:rsidRPr="00765B2C">
        <w:rPr>
          <w:rFonts w:ascii="Times New Roman" w:eastAsia="Times New Roman" w:hAnsi="Times New Roman" w:cs="Times New Roman"/>
          <w:color w:val="000000"/>
          <w:sz w:val="24"/>
          <w:szCs w:val="24"/>
        </w:rPr>
        <w:t>programi</w:t>
      </w:r>
      <w:r w:rsidRPr="00765B2C">
        <w:rPr>
          <w:rFonts w:ascii="Times New Roman" w:eastAsia="Times New Roman" w:hAnsi="Times New Roman" w:cs="Times New Roman"/>
          <w:sz w:val="24"/>
          <w:szCs w:val="24"/>
        </w:rPr>
        <w:t>t</w:t>
      </w:r>
      <w:r w:rsidRPr="00765B2C">
        <w:rPr>
          <w:rFonts w:ascii="Times New Roman" w:eastAsia="Times New Roman" w:hAnsi="Times New Roman" w:cs="Times New Roman"/>
          <w:color w:val="000000"/>
          <w:sz w:val="24"/>
          <w:szCs w:val="24"/>
        </w:rPr>
        <w:t xml:space="preserve"> buxhetor ‘Kërkimi Shkencor’.</w:t>
      </w:r>
    </w:p>
    <w:p w14:paraId="14783810"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Rishikimi i fondit buxhetor i planifikuar në draft </w:t>
      </w:r>
      <w:proofErr w:type="spellStart"/>
      <w:r w:rsidRPr="00765B2C">
        <w:rPr>
          <w:rFonts w:ascii="Times New Roman" w:eastAsia="Times New Roman" w:hAnsi="Times New Roman" w:cs="Times New Roman"/>
          <w:color w:val="000000"/>
          <w:sz w:val="24"/>
          <w:szCs w:val="24"/>
        </w:rPr>
        <w:t>PBA</w:t>
      </w:r>
      <w:proofErr w:type="spellEnd"/>
      <w:r w:rsidRPr="00765B2C">
        <w:rPr>
          <w:rFonts w:ascii="Times New Roman" w:eastAsia="Times New Roman" w:hAnsi="Times New Roman" w:cs="Times New Roman"/>
          <w:color w:val="000000"/>
          <w:sz w:val="24"/>
          <w:szCs w:val="24"/>
        </w:rPr>
        <w:t xml:space="preserve"> 2020-2022 në përputhje me planifikimin në strategji për arritjen e fondeve publike për kërkimin shkencor deri në 1 % të </w:t>
      </w:r>
      <w:proofErr w:type="spellStart"/>
      <w:r w:rsidRPr="00765B2C">
        <w:rPr>
          <w:rFonts w:ascii="Times New Roman" w:eastAsia="Times New Roman" w:hAnsi="Times New Roman" w:cs="Times New Roman"/>
          <w:color w:val="000000"/>
          <w:sz w:val="24"/>
          <w:szCs w:val="24"/>
        </w:rPr>
        <w:t>GDP</w:t>
      </w:r>
      <w:proofErr w:type="spellEnd"/>
      <w:r w:rsidRPr="00765B2C">
        <w:rPr>
          <w:rFonts w:ascii="Times New Roman" w:eastAsia="Times New Roman" w:hAnsi="Times New Roman" w:cs="Times New Roman"/>
          <w:color w:val="000000"/>
          <w:sz w:val="24"/>
          <w:szCs w:val="24"/>
        </w:rPr>
        <w:t>-së.</w:t>
      </w:r>
    </w:p>
    <w:p w14:paraId="630B7C13"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lastRenderedPageBreak/>
        <w:t xml:space="preserve">Plotësimi i kuadrit ligjor i planifikuar në </w:t>
      </w:r>
      <w:proofErr w:type="spellStart"/>
      <w:r w:rsidR="001A66AB">
        <w:rPr>
          <w:rFonts w:ascii="Times New Roman" w:eastAsia="Times New Roman" w:hAnsi="Times New Roman" w:cs="Times New Roman"/>
          <w:color w:val="000000"/>
          <w:sz w:val="24"/>
          <w:szCs w:val="24"/>
        </w:rPr>
        <w:t>SKKSHTI</w:t>
      </w:r>
      <w:proofErr w:type="spellEnd"/>
      <w:r w:rsidRPr="00765B2C">
        <w:rPr>
          <w:rFonts w:ascii="Times New Roman" w:eastAsia="Times New Roman" w:hAnsi="Times New Roman" w:cs="Times New Roman"/>
          <w:color w:val="000000"/>
          <w:sz w:val="24"/>
          <w:szCs w:val="24"/>
        </w:rPr>
        <w:t xml:space="preserve"> ku theksohen: miratimi i ligjit për </w:t>
      </w:r>
      <w:r w:rsidR="00336E69">
        <w:rPr>
          <w:rFonts w:ascii="Times New Roman" w:eastAsia="Times New Roman" w:hAnsi="Times New Roman" w:cs="Times New Roman"/>
          <w:color w:val="000000"/>
          <w:sz w:val="24"/>
          <w:szCs w:val="24"/>
        </w:rPr>
        <w:t>shkencën</w:t>
      </w:r>
      <w:r w:rsidRPr="00765B2C">
        <w:rPr>
          <w:rFonts w:ascii="Times New Roman" w:eastAsia="Times New Roman" w:hAnsi="Times New Roman" w:cs="Times New Roman"/>
          <w:color w:val="000000"/>
          <w:sz w:val="24"/>
          <w:szCs w:val="24"/>
        </w:rPr>
        <w:t xml:space="preserve">, draft - udhëzimi mbi përcaktimin e kritereve që duhet të plotësojnë revistat dhe periodikët shkencorë për t’u regjistruar në Regjistrin Kombëtar të Republikës së Shqipërisë; plotësimi i akteve nënligjore në kuadër të metodologjisë së vlerësimit të kërkimit shkencor; kuadrit rregullator për lëvrimin e </w:t>
      </w:r>
      <w:proofErr w:type="spellStart"/>
      <w:r w:rsidRPr="00765B2C">
        <w:rPr>
          <w:rFonts w:ascii="Times New Roman" w:eastAsia="Times New Roman" w:hAnsi="Times New Roman" w:cs="Times New Roman"/>
          <w:color w:val="000000"/>
          <w:sz w:val="24"/>
          <w:szCs w:val="24"/>
        </w:rPr>
        <w:t>granteve</w:t>
      </w:r>
      <w:proofErr w:type="spellEnd"/>
      <w:r w:rsidRPr="00765B2C">
        <w:rPr>
          <w:rFonts w:ascii="Times New Roman" w:eastAsia="Times New Roman" w:hAnsi="Times New Roman" w:cs="Times New Roman"/>
          <w:color w:val="000000"/>
          <w:sz w:val="24"/>
          <w:szCs w:val="24"/>
        </w:rPr>
        <w:t xml:space="preserve"> të përbashkëta midis komunitetit të kërkuesve shkencorë–bizneseve përmes Fondit të Teknologjisë e Inovacionit.</w:t>
      </w:r>
    </w:p>
    <w:p w14:paraId="4AA3E2EE"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Ngritja/konsolidimi i strukturës institucionale, Krijimi i Këshillit Ndërministror të Politikave të Shkencës, Teknologjisë e Inovacionit; Krijimi i një Strukture Koordinuese Kombëtare për politikat SHTI; Krijimi i Nën komisionit të Përhershëm Parlamentar për Shkencën, Teknologjinë e Inovacionin pranë komisionit të Arsimit.</w:t>
      </w:r>
    </w:p>
    <w:p w14:paraId="0C45B23C"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Realizimi i vlerësimit dhe përmirësimit të infrastrukturës kombëtare të kërkimit shkencor duke krijuar Hartën Kombëtare të infrastrukturës së Kërkimit Shkencor si dhe planin kombëtar të investimeve për infrastrukturën e kërkimit.</w:t>
      </w:r>
    </w:p>
    <w:p w14:paraId="68D35F3E"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Vijimi i masave për sigurimin e </w:t>
      </w:r>
      <w:proofErr w:type="spellStart"/>
      <w:r w:rsidRPr="00765B2C">
        <w:rPr>
          <w:rFonts w:ascii="Times New Roman" w:eastAsia="Times New Roman" w:hAnsi="Times New Roman" w:cs="Times New Roman"/>
          <w:color w:val="000000"/>
          <w:sz w:val="24"/>
          <w:szCs w:val="24"/>
        </w:rPr>
        <w:t>aksesit</w:t>
      </w:r>
      <w:proofErr w:type="spellEnd"/>
      <w:r w:rsidRPr="00765B2C">
        <w:rPr>
          <w:rFonts w:ascii="Times New Roman" w:eastAsia="Times New Roman" w:hAnsi="Times New Roman" w:cs="Times New Roman"/>
          <w:color w:val="000000"/>
          <w:sz w:val="24"/>
          <w:szCs w:val="24"/>
        </w:rPr>
        <w:t xml:space="preserve"> të hapur </w:t>
      </w:r>
      <w:proofErr w:type="spellStart"/>
      <w:r w:rsidRPr="00765B2C">
        <w:rPr>
          <w:rFonts w:ascii="Times New Roman" w:eastAsia="Times New Roman" w:hAnsi="Times New Roman" w:cs="Times New Roman"/>
          <w:sz w:val="24"/>
          <w:szCs w:val="24"/>
        </w:rPr>
        <w:t>online</w:t>
      </w:r>
      <w:proofErr w:type="spellEnd"/>
      <w:r w:rsidRPr="00765B2C">
        <w:rPr>
          <w:rFonts w:ascii="Times New Roman" w:eastAsia="Times New Roman" w:hAnsi="Times New Roman" w:cs="Times New Roman"/>
          <w:color w:val="000000"/>
          <w:sz w:val="24"/>
          <w:szCs w:val="24"/>
        </w:rPr>
        <w:t xml:space="preserve"> për të gjitha botimet shkencore të financuara me </w:t>
      </w:r>
      <w:r w:rsidRPr="00765B2C">
        <w:rPr>
          <w:rFonts w:ascii="Times New Roman" w:eastAsia="Times New Roman" w:hAnsi="Times New Roman" w:cs="Times New Roman"/>
          <w:sz w:val="24"/>
          <w:szCs w:val="24"/>
        </w:rPr>
        <w:t>fondet</w:t>
      </w:r>
      <w:r w:rsidRPr="00765B2C">
        <w:rPr>
          <w:rFonts w:ascii="Times New Roman" w:eastAsia="Times New Roman" w:hAnsi="Times New Roman" w:cs="Times New Roman"/>
          <w:color w:val="000000"/>
          <w:sz w:val="24"/>
          <w:szCs w:val="24"/>
        </w:rPr>
        <w:t xml:space="preserve"> publike.</w:t>
      </w:r>
    </w:p>
    <w:p w14:paraId="0FF9B740" w14:textId="77777777" w:rsidR="00E51E3C"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Rishikimi i akteve nënligjore për krijimin e mekanizmave nxitës ligjorë dhe fiskalë për financimin e kërkimit shkencor nga biznesi.</w:t>
      </w:r>
    </w:p>
    <w:p w14:paraId="79F7D109" w14:textId="77777777" w:rsidR="001807B4" w:rsidRPr="00765B2C" w:rsidRDefault="00E51E3C" w:rsidP="00BC4FE3">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765B2C">
        <w:rPr>
          <w:rFonts w:ascii="Times New Roman" w:eastAsia="Times New Roman" w:hAnsi="Times New Roman" w:cs="Times New Roman"/>
          <w:color w:val="000000"/>
          <w:sz w:val="24"/>
          <w:szCs w:val="24"/>
        </w:rPr>
        <w:t xml:space="preserve">Marrja e masave në kuadër të përmirësimit të përfshirjes së Shqipërisë në </w:t>
      </w:r>
      <w:r w:rsidR="00336E69">
        <w:rPr>
          <w:rFonts w:ascii="Times New Roman" w:eastAsia="Times New Roman" w:hAnsi="Times New Roman" w:cs="Times New Roman"/>
          <w:color w:val="000000"/>
          <w:sz w:val="24"/>
          <w:szCs w:val="24"/>
        </w:rPr>
        <w:t xml:space="preserve">programin </w:t>
      </w:r>
      <w:proofErr w:type="spellStart"/>
      <w:r w:rsidR="00336E69">
        <w:rPr>
          <w:rFonts w:ascii="Times New Roman" w:eastAsia="Times New Roman" w:hAnsi="Times New Roman" w:cs="Times New Roman"/>
          <w:color w:val="000000"/>
          <w:sz w:val="24"/>
          <w:szCs w:val="24"/>
        </w:rPr>
        <w:t>Horizon</w:t>
      </w:r>
      <w:proofErr w:type="spellEnd"/>
      <w:r w:rsidR="00336E69">
        <w:rPr>
          <w:rFonts w:ascii="Times New Roman" w:eastAsia="Times New Roman" w:hAnsi="Times New Roman" w:cs="Times New Roman"/>
          <w:color w:val="000000"/>
          <w:sz w:val="24"/>
          <w:szCs w:val="24"/>
        </w:rPr>
        <w:t xml:space="preserve"> </w:t>
      </w:r>
      <w:proofErr w:type="spellStart"/>
      <w:r w:rsidR="00336E69">
        <w:rPr>
          <w:rFonts w:ascii="Times New Roman" w:eastAsia="Times New Roman" w:hAnsi="Times New Roman" w:cs="Times New Roman"/>
          <w:color w:val="000000"/>
          <w:sz w:val="24"/>
          <w:szCs w:val="24"/>
        </w:rPr>
        <w:t>Europe</w:t>
      </w:r>
      <w:r w:rsidRPr="00765B2C">
        <w:rPr>
          <w:rFonts w:ascii="Times New Roman" w:eastAsia="Times New Roman" w:hAnsi="Times New Roman" w:cs="Times New Roman"/>
          <w:color w:val="000000"/>
          <w:sz w:val="24"/>
          <w:szCs w:val="24"/>
        </w:rPr>
        <w:t>dhe</w:t>
      </w:r>
      <w:proofErr w:type="spellEnd"/>
      <w:r w:rsidRPr="00765B2C">
        <w:rPr>
          <w:rFonts w:ascii="Times New Roman" w:eastAsia="Times New Roman" w:hAnsi="Times New Roman" w:cs="Times New Roman"/>
          <w:color w:val="000000"/>
          <w:sz w:val="24"/>
          <w:szCs w:val="24"/>
        </w:rPr>
        <w:t xml:space="preserve"> bashkëpunimit me partnerë evropianë për t’u angazhuar në kërkim ndërkombëtar të përbashkët.</w:t>
      </w:r>
    </w:p>
    <w:p w14:paraId="331B4EB7" w14:textId="77777777" w:rsidR="008A42BB" w:rsidRPr="00765B2C" w:rsidRDefault="008A42BB" w:rsidP="00BC4FE3">
      <w:pPr>
        <w:spacing w:after="0" w:line="276" w:lineRule="auto"/>
        <w:ind w:left="720"/>
        <w:jc w:val="both"/>
        <w:rPr>
          <w:rFonts w:ascii="Times New Roman" w:hAnsi="Times New Roman" w:cs="Times New Roman"/>
          <w:sz w:val="24"/>
          <w:szCs w:val="24"/>
        </w:rPr>
      </w:pPr>
    </w:p>
    <w:p w14:paraId="39A7937B" w14:textId="77777777" w:rsidR="00607CC0" w:rsidRPr="00765B2C" w:rsidRDefault="00607CC0" w:rsidP="00BC4FE3">
      <w:pPr>
        <w:spacing w:after="0" w:line="276" w:lineRule="auto"/>
        <w:jc w:val="both"/>
        <w:rPr>
          <w:rFonts w:ascii="Times New Roman" w:hAnsi="Times New Roman" w:cs="Times New Roman"/>
          <w:sz w:val="24"/>
          <w:szCs w:val="24"/>
        </w:rPr>
      </w:pPr>
    </w:p>
    <w:p w14:paraId="6CD196B8" w14:textId="77777777" w:rsidR="000B34C7" w:rsidRPr="00765B2C" w:rsidRDefault="00FC20C7" w:rsidP="00BC4FE3">
      <w:pPr>
        <w:widowControl w:val="0"/>
        <w:pBdr>
          <w:top w:val="nil"/>
          <w:left w:val="nil"/>
          <w:bottom w:val="nil"/>
          <w:right w:val="nil"/>
          <w:between w:val="nil"/>
        </w:pBdr>
        <w:shd w:val="clear" w:color="auto" w:fill="DEEBF6"/>
        <w:spacing w:after="0" w:line="276" w:lineRule="auto"/>
        <w:jc w:val="both"/>
        <w:rPr>
          <w:rFonts w:ascii="Times New Roman" w:eastAsia="Times New Roman" w:hAnsi="Times New Roman" w:cs="Times New Roman"/>
          <w:b/>
          <w:sz w:val="24"/>
          <w:szCs w:val="24"/>
        </w:rPr>
      </w:pPr>
      <w:bookmarkStart w:id="30" w:name="_Toc62844178"/>
      <w:r w:rsidRPr="00765B2C">
        <w:rPr>
          <w:rFonts w:ascii="Times New Roman" w:eastAsia="Times New Roman" w:hAnsi="Times New Roman" w:cs="Times New Roman"/>
          <w:b/>
          <w:sz w:val="24"/>
          <w:szCs w:val="24"/>
        </w:rPr>
        <w:t>3</w:t>
      </w:r>
      <w:r w:rsidR="001E4378" w:rsidRPr="00765B2C">
        <w:rPr>
          <w:rFonts w:ascii="Times New Roman" w:eastAsia="Times New Roman" w:hAnsi="Times New Roman" w:cs="Times New Roman"/>
          <w:b/>
          <w:sz w:val="24"/>
          <w:szCs w:val="24"/>
        </w:rPr>
        <w:t xml:space="preserve">. </w:t>
      </w:r>
      <w:r w:rsidR="00802239" w:rsidRPr="00765B2C">
        <w:rPr>
          <w:rFonts w:ascii="Times New Roman" w:eastAsia="Times New Roman" w:hAnsi="Times New Roman" w:cs="Times New Roman"/>
          <w:b/>
          <w:sz w:val="24"/>
          <w:szCs w:val="24"/>
        </w:rPr>
        <w:t xml:space="preserve">Deklarata e </w:t>
      </w:r>
      <w:r w:rsidRPr="00765B2C">
        <w:rPr>
          <w:rFonts w:ascii="Times New Roman" w:eastAsia="Times New Roman" w:hAnsi="Times New Roman" w:cs="Times New Roman"/>
          <w:b/>
          <w:sz w:val="24"/>
          <w:szCs w:val="24"/>
        </w:rPr>
        <w:t>Vizioni</w:t>
      </w:r>
      <w:bookmarkEnd w:id="30"/>
      <w:r w:rsidR="00802239" w:rsidRPr="00765B2C">
        <w:rPr>
          <w:rFonts w:ascii="Times New Roman" w:eastAsia="Times New Roman" w:hAnsi="Times New Roman" w:cs="Times New Roman"/>
          <w:b/>
          <w:sz w:val="24"/>
          <w:szCs w:val="24"/>
        </w:rPr>
        <w:t>t</w:t>
      </w:r>
    </w:p>
    <w:p w14:paraId="3F900429" w14:textId="77777777" w:rsidR="000B6763" w:rsidRPr="00765B2C" w:rsidRDefault="00FC20C7" w:rsidP="00BC4FE3">
      <w:pPr>
        <w:widowControl w:val="0"/>
        <w:pBdr>
          <w:top w:val="nil"/>
          <w:left w:val="nil"/>
          <w:bottom w:val="nil"/>
          <w:right w:val="nil"/>
          <w:between w:val="nil"/>
        </w:pBdr>
        <w:shd w:val="clear" w:color="auto" w:fill="DEEBF6"/>
        <w:spacing w:after="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b/>
          <w:sz w:val="24"/>
          <w:szCs w:val="24"/>
        </w:rPr>
        <w:t>3.1 Vizioni</w:t>
      </w:r>
    </w:p>
    <w:p w14:paraId="12FC615A" w14:textId="77777777" w:rsidR="00CA5BBF" w:rsidRPr="00765B2C" w:rsidRDefault="00CA5BBF" w:rsidP="00BC4FE3">
      <w:pPr>
        <w:pStyle w:val="NormalWeb"/>
        <w:spacing w:before="0" w:beforeAutospacing="0" w:after="0" w:afterAutospacing="0" w:line="276" w:lineRule="auto"/>
        <w:jc w:val="both"/>
        <w:rPr>
          <w:rFonts w:eastAsia="Times New Roman"/>
          <w:i/>
          <w:lang w:val="sq-AL"/>
        </w:rPr>
      </w:pPr>
      <w:r w:rsidRPr="00765B2C">
        <w:rPr>
          <w:lang w:val="sq-AL"/>
        </w:rPr>
        <w:t>Duke marrë në konsideratë zhvillimet e deritanishme</w:t>
      </w:r>
      <w:r w:rsidR="005701DA">
        <w:rPr>
          <w:lang w:val="sq-AL"/>
        </w:rPr>
        <w:t>,</w:t>
      </w:r>
      <w:r w:rsidRPr="00765B2C">
        <w:rPr>
          <w:lang w:val="sq-AL"/>
        </w:rPr>
        <w:t xml:space="preserve"> vizioni për zbatimin e Strategjisë Kombëtare për Shkencën, Teknologjinë dhe Informacionin 2023-2030 është: “</w:t>
      </w:r>
      <w:r w:rsidR="00E93238" w:rsidRPr="00765B2C">
        <w:rPr>
          <w:rFonts w:eastAsia="Times New Roman"/>
          <w:b/>
          <w:i/>
          <w:lang w:val="sq-AL"/>
        </w:rPr>
        <w:t>Deri në vitin 2030, Shqipëria do të sigurojë kërkim shkencor cilësor pë</w:t>
      </w:r>
      <w:r w:rsidR="005701DA">
        <w:rPr>
          <w:rFonts w:eastAsia="Times New Roman"/>
          <w:b/>
          <w:i/>
          <w:lang w:val="sq-AL"/>
        </w:rPr>
        <w:t>r një zhvillim socio-ekonomik të</w:t>
      </w:r>
      <w:r w:rsidR="00E93238" w:rsidRPr="00765B2C">
        <w:rPr>
          <w:rFonts w:eastAsia="Times New Roman"/>
          <w:b/>
          <w:i/>
          <w:lang w:val="sq-AL"/>
        </w:rPr>
        <w:t xml:space="preserve"> qëndrueshëm gjithëpërfshirës dhe në përputhje me standardet ndërkombëtare dhe evropiane, bazuar në njohuritë e reja shkencore dhe risitë në teknologji dhe inovacion.</w:t>
      </w:r>
      <w:r w:rsidRPr="00765B2C">
        <w:rPr>
          <w:rFonts w:eastAsia="Times New Roman"/>
          <w:i/>
          <w:lang w:val="sq-AL"/>
        </w:rPr>
        <w:t>”.</w:t>
      </w:r>
    </w:p>
    <w:p w14:paraId="772F85F8" w14:textId="77777777" w:rsidR="00CA5BBF" w:rsidRPr="00765B2C" w:rsidRDefault="00CA5BBF" w:rsidP="00BC4FE3">
      <w:pPr>
        <w:pStyle w:val="NormalWeb"/>
        <w:spacing w:before="0" w:beforeAutospacing="0" w:after="0" w:afterAutospacing="0" w:line="276" w:lineRule="auto"/>
        <w:jc w:val="both"/>
        <w:rPr>
          <w:rFonts w:eastAsia="Times New Roman"/>
          <w:lang w:val="sq-AL"/>
        </w:rPr>
      </w:pPr>
    </w:p>
    <w:p w14:paraId="753377D9" w14:textId="77777777" w:rsidR="00CA5BBF" w:rsidRPr="00765B2C" w:rsidRDefault="00CA5BBF" w:rsidP="00BC4FE3">
      <w:pPr>
        <w:pStyle w:val="NormalWeb"/>
        <w:spacing w:before="0" w:beforeAutospacing="0" w:after="0" w:afterAutospacing="0" w:line="276" w:lineRule="auto"/>
        <w:jc w:val="both"/>
        <w:rPr>
          <w:lang w:val="sq-AL"/>
        </w:rPr>
      </w:pPr>
      <w:r w:rsidRPr="00765B2C">
        <w:rPr>
          <w:lang w:val="sq-AL"/>
        </w:rPr>
        <w:t>Kjo strategji bazohet në parimet e mëposhtme:</w:t>
      </w:r>
    </w:p>
    <w:p w14:paraId="5289AA4E" w14:textId="77777777" w:rsidR="00CA5BBF" w:rsidRPr="00765B2C" w:rsidRDefault="00CA5BBF" w:rsidP="00BC4FE3">
      <w:pPr>
        <w:numPr>
          <w:ilvl w:val="0"/>
          <w:numId w:val="5"/>
        </w:numPr>
        <w:spacing w:after="0" w:line="276" w:lineRule="auto"/>
        <w:jc w:val="both"/>
        <w:textAlignment w:val="baseline"/>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Cilësi, risi dhe origjinalitet</w:t>
      </w:r>
      <w:r w:rsidR="00336E69">
        <w:rPr>
          <w:rFonts w:ascii="Times New Roman" w:eastAsia="Times New Roman" w:hAnsi="Times New Roman" w:cs="Times New Roman"/>
          <w:sz w:val="24"/>
          <w:szCs w:val="24"/>
        </w:rPr>
        <w:t xml:space="preserve"> në fushën e kërkimit shkencor, teknologjisë dhe inovacionit</w:t>
      </w:r>
      <w:r w:rsidRPr="00765B2C">
        <w:rPr>
          <w:rFonts w:ascii="Times New Roman" w:eastAsia="Times New Roman" w:hAnsi="Times New Roman" w:cs="Times New Roman"/>
          <w:sz w:val="24"/>
          <w:szCs w:val="24"/>
        </w:rPr>
        <w:t>;</w:t>
      </w:r>
    </w:p>
    <w:p w14:paraId="06575086" w14:textId="77777777" w:rsidR="00CA5BBF" w:rsidRPr="00765B2C" w:rsidRDefault="00CA5BBF" w:rsidP="00BC4FE3">
      <w:pPr>
        <w:numPr>
          <w:ilvl w:val="0"/>
          <w:numId w:val="5"/>
        </w:numPr>
        <w:spacing w:after="0" w:line="276" w:lineRule="auto"/>
        <w:jc w:val="both"/>
        <w:textAlignment w:val="baseline"/>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Efektiviteti i kostos për rezultatet e dëshiruara;</w:t>
      </w:r>
    </w:p>
    <w:p w14:paraId="5EB8E484" w14:textId="77777777" w:rsidR="00CA5BBF" w:rsidRPr="00765B2C" w:rsidRDefault="00CA5BBF" w:rsidP="00BC4FE3">
      <w:pPr>
        <w:numPr>
          <w:ilvl w:val="0"/>
          <w:numId w:val="5"/>
        </w:numPr>
        <w:spacing w:after="0" w:line="276" w:lineRule="auto"/>
        <w:jc w:val="both"/>
        <w:textAlignment w:val="baseline"/>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Qasje </w:t>
      </w:r>
      <w:proofErr w:type="spellStart"/>
      <w:r w:rsidRPr="00765B2C">
        <w:rPr>
          <w:rFonts w:ascii="Times New Roman" w:eastAsia="Times New Roman" w:hAnsi="Times New Roman" w:cs="Times New Roman"/>
          <w:sz w:val="24"/>
          <w:szCs w:val="24"/>
        </w:rPr>
        <w:t>shumëdisiplinore</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ndërsektoriale</w:t>
      </w:r>
      <w:proofErr w:type="spellEnd"/>
      <w:r w:rsidRPr="00765B2C">
        <w:rPr>
          <w:rFonts w:ascii="Times New Roman" w:eastAsia="Times New Roman" w:hAnsi="Times New Roman" w:cs="Times New Roman"/>
          <w:sz w:val="24"/>
          <w:szCs w:val="24"/>
        </w:rPr>
        <w:t xml:space="preserve"> për adresimin e sfidave</w:t>
      </w:r>
      <w:r w:rsidR="00336E69">
        <w:rPr>
          <w:rFonts w:ascii="Times New Roman" w:eastAsia="Times New Roman" w:hAnsi="Times New Roman" w:cs="Times New Roman"/>
          <w:sz w:val="24"/>
          <w:szCs w:val="24"/>
        </w:rPr>
        <w:t xml:space="preserve"> në fushën e kërkimit shkencor, teknologjisë dhe inovacionit</w:t>
      </w:r>
      <w:r w:rsidRPr="00765B2C">
        <w:rPr>
          <w:rFonts w:ascii="Times New Roman" w:eastAsia="Times New Roman" w:hAnsi="Times New Roman" w:cs="Times New Roman"/>
          <w:sz w:val="24"/>
          <w:szCs w:val="24"/>
        </w:rPr>
        <w:t>;</w:t>
      </w:r>
    </w:p>
    <w:p w14:paraId="762392DD" w14:textId="77777777" w:rsidR="00CA5BBF" w:rsidRPr="00765B2C" w:rsidRDefault="00CA5BBF" w:rsidP="00BC4FE3">
      <w:pPr>
        <w:numPr>
          <w:ilvl w:val="0"/>
          <w:numId w:val="5"/>
        </w:numPr>
        <w:spacing w:after="0" w:line="276" w:lineRule="auto"/>
        <w:jc w:val="both"/>
        <w:textAlignment w:val="baseline"/>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Bashkëpunimi dhe partneriteti</w:t>
      </w:r>
      <w:r w:rsidR="00336E69">
        <w:rPr>
          <w:rFonts w:ascii="Times New Roman" w:eastAsia="Times New Roman" w:hAnsi="Times New Roman" w:cs="Times New Roman"/>
          <w:sz w:val="24"/>
          <w:szCs w:val="24"/>
        </w:rPr>
        <w:t xml:space="preserve"> evropian dhe ndërkombëtar</w:t>
      </w:r>
      <w:r w:rsidRPr="00765B2C">
        <w:rPr>
          <w:rFonts w:ascii="Times New Roman" w:eastAsia="Times New Roman" w:hAnsi="Times New Roman" w:cs="Times New Roman"/>
          <w:sz w:val="24"/>
          <w:szCs w:val="24"/>
        </w:rPr>
        <w:t>;</w:t>
      </w:r>
    </w:p>
    <w:p w14:paraId="4DC60C3D" w14:textId="77777777" w:rsidR="000B6763" w:rsidRPr="004A486A" w:rsidRDefault="00CA5BBF" w:rsidP="00BA18A8">
      <w:pPr>
        <w:numPr>
          <w:ilvl w:val="0"/>
          <w:numId w:val="5"/>
        </w:numPr>
        <w:spacing w:after="0" w:line="276" w:lineRule="auto"/>
        <w:jc w:val="both"/>
        <w:textAlignment w:val="baseline"/>
        <w:rPr>
          <w:rFonts w:cs="Times New Roman"/>
          <w:szCs w:val="24"/>
        </w:rPr>
      </w:pPr>
      <w:r w:rsidRPr="00336E69">
        <w:rPr>
          <w:rFonts w:ascii="Times New Roman" w:eastAsia="Times New Roman" w:hAnsi="Times New Roman" w:cs="Times New Roman"/>
          <w:sz w:val="24"/>
          <w:szCs w:val="24"/>
        </w:rPr>
        <w:t xml:space="preserve">Fuqizimi dhe </w:t>
      </w:r>
      <w:r w:rsidR="00336E69" w:rsidRPr="00336E69">
        <w:rPr>
          <w:rFonts w:ascii="Times New Roman" w:eastAsia="Times New Roman" w:hAnsi="Times New Roman" w:cs="Times New Roman"/>
          <w:sz w:val="24"/>
          <w:szCs w:val="24"/>
        </w:rPr>
        <w:t xml:space="preserve">rritja e </w:t>
      </w:r>
      <w:r w:rsidRPr="00336E69">
        <w:rPr>
          <w:rFonts w:ascii="Times New Roman" w:eastAsia="Times New Roman" w:hAnsi="Times New Roman" w:cs="Times New Roman"/>
          <w:sz w:val="24"/>
          <w:szCs w:val="24"/>
        </w:rPr>
        <w:t>pjesëmarrj</w:t>
      </w:r>
      <w:r w:rsidR="00336E69" w:rsidRPr="00336E69">
        <w:rPr>
          <w:rFonts w:ascii="Times New Roman" w:eastAsia="Times New Roman" w:hAnsi="Times New Roman" w:cs="Times New Roman"/>
          <w:sz w:val="24"/>
          <w:szCs w:val="24"/>
        </w:rPr>
        <w:t>es së</w:t>
      </w:r>
      <w:r w:rsidRPr="00336E69">
        <w:rPr>
          <w:rFonts w:ascii="Times New Roman" w:eastAsia="Times New Roman" w:hAnsi="Times New Roman" w:cs="Times New Roman"/>
          <w:sz w:val="24"/>
          <w:szCs w:val="24"/>
        </w:rPr>
        <w:t xml:space="preserve"> grave dhe të rinjve </w:t>
      </w:r>
      <w:r w:rsidR="00336E69">
        <w:rPr>
          <w:rFonts w:ascii="Times New Roman" w:eastAsia="Times New Roman" w:hAnsi="Times New Roman" w:cs="Times New Roman"/>
          <w:sz w:val="24"/>
          <w:szCs w:val="24"/>
        </w:rPr>
        <w:t>në procesin e kërkimit shkencor dhe hartimit të projekteve kombëtare dhe ndërkombëtare në këtë fushë.</w:t>
      </w:r>
    </w:p>
    <w:p w14:paraId="41D065FD" w14:textId="77777777" w:rsidR="004A486A" w:rsidRPr="00BA18A8" w:rsidRDefault="004A486A" w:rsidP="004A486A">
      <w:pPr>
        <w:spacing w:after="0" w:line="276" w:lineRule="auto"/>
        <w:ind w:left="720"/>
        <w:jc w:val="both"/>
        <w:textAlignment w:val="baseline"/>
        <w:rPr>
          <w:rFonts w:cs="Times New Roman"/>
          <w:szCs w:val="24"/>
        </w:rPr>
      </w:pPr>
    </w:p>
    <w:p w14:paraId="72E56EFA" w14:textId="77777777" w:rsidR="00025E08" w:rsidRPr="00765B2C" w:rsidRDefault="00C75A32" w:rsidP="00BC4FE3">
      <w:pPr>
        <w:widowControl w:val="0"/>
        <w:pBdr>
          <w:top w:val="nil"/>
          <w:left w:val="nil"/>
          <w:bottom w:val="nil"/>
          <w:right w:val="nil"/>
          <w:between w:val="nil"/>
        </w:pBdr>
        <w:shd w:val="clear" w:color="auto" w:fill="DEEBF6"/>
        <w:spacing w:after="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b/>
          <w:sz w:val="24"/>
          <w:szCs w:val="24"/>
        </w:rPr>
        <w:t xml:space="preserve">3.2 </w:t>
      </w:r>
      <w:r w:rsidR="00025E08" w:rsidRPr="00765B2C">
        <w:rPr>
          <w:rFonts w:ascii="Times New Roman" w:eastAsia="Times New Roman" w:hAnsi="Times New Roman" w:cs="Times New Roman"/>
          <w:b/>
          <w:sz w:val="24"/>
          <w:szCs w:val="24"/>
        </w:rPr>
        <w:t xml:space="preserve">Qëllimet e politikave </w:t>
      </w:r>
      <w:proofErr w:type="spellStart"/>
      <w:r w:rsidR="001A66AB">
        <w:rPr>
          <w:rFonts w:ascii="Times New Roman" w:eastAsia="Times New Roman" w:hAnsi="Times New Roman" w:cs="Times New Roman"/>
          <w:b/>
          <w:sz w:val="24"/>
          <w:szCs w:val="24"/>
        </w:rPr>
        <w:t>SKKSHTI</w:t>
      </w:r>
      <w:proofErr w:type="spellEnd"/>
    </w:p>
    <w:p w14:paraId="66DF6561"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lastRenderedPageBreak/>
        <w:t>Vizioni i Strategjisë Kombëtare për Shkencën, Teknologjinë dhe Informacionin 2023-2030 synohet të arrihet përmes këtyre qëllimeve të politikës:</w:t>
      </w:r>
    </w:p>
    <w:p w14:paraId="23411E1F"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Qëllimi i Politikës 1: </w:t>
      </w:r>
      <w:r w:rsidR="00E93238" w:rsidRPr="00765B2C">
        <w:rPr>
          <w:rFonts w:ascii="Times New Roman" w:hAnsi="Times New Roman" w:cs="Times New Roman"/>
          <w:sz w:val="24"/>
          <w:szCs w:val="24"/>
        </w:rPr>
        <w:t xml:space="preserve">Rritja e efikasitetit dhe qëndrueshmërisë së sistemit për mbështetjen e kërkimit shkencor, te integruar ne nivel ndërkombëtar,  në të gjithë spektrin e fushave të shkencave natyrore, </w:t>
      </w:r>
      <w:proofErr w:type="spellStart"/>
      <w:r w:rsidR="00E93238" w:rsidRPr="00765B2C">
        <w:rPr>
          <w:rFonts w:ascii="Times New Roman" w:hAnsi="Times New Roman" w:cs="Times New Roman"/>
          <w:sz w:val="24"/>
          <w:szCs w:val="24"/>
        </w:rPr>
        <w:t>inxhinierike</w:t>
      </w:r>
      <w:proofErr w:type="spellEnd"/>
      <w:r w:rsidR="00E93238" w:rsidRPr="00765B2C">
        <w:rPr>
          <w:rFonts w:ascii="Times New Roman" w:hAnsi="Times New Roman" w:cs="Times New Roman"/>
          <w:sz w:val="24"/>
          <w:szCs w:val="24"/>
        </w:rPr>
        <w:t xml:space="preserve"> dhe teknologjike, mjekësore, bujqësore, sociale  dhe humane</w:t>
      </w:r>
    </w:p>
    <w:p w14:paraId="142D439C" w14:textId="77777777" w:rsidR="00CA5BBF" w:rsidRPr="00765B2C" w:rsidRDefault="00CA5BBF" w:rsidP="00BC4FE3">
      <w:pPr>
        <w:spacing w:line="276" w:lineRule="auto"/>
        <w:jc w:val="both"/>
        <w:rPr>
          <w:rFonts w:ascii="Times New Roman" w:eastAsia="Times New Roman" w:hAnsi="Times New Roman" w:cs="Times New Roman"/>
          <w:sz w:val="24"/>
          <w:szCs w:val="24"/>
        </w:rPr>
      </w:pPr>
      <w:r w:rsidRPr="00765B2C">
        <w:rPr>
          <w:rFonts w:ascii="Times New Roman" w:hAnsi="Times New Roman" w:cs="Times New Roman"/>
          <w:sz w:val="24"/>
          <w:szCs w:val="24"/>
        </w:rPr>
        <w:t xml:space="preserve">Qëllimi i Politikës 2: </w:t>
      </w:r>
      <w:r w:rsidR="00E66167" w:rsidRPr="00765B2C">
        <w:rPr>
          <w:rFonts w:ascii="Times New Roman" w:eastAsia="Times New Roman" w:hAnsi="Times New Roman" w:cs="Times New Roman"/>
          <w:sz w:val="24"/>
          <w:szCs w:val="24"/>
        </w:rPr>
        <w:t>Krijimi i një mjedisi që lehtëson dhe inkurajon mekanizmat e ndërveprimit dhe transferimit të teknologjive për bashkëpunim midis komunitetit të kërkimit, ekonomisë,  inovacionit dhe institucioneve publike</w:t>
      </w:r>
      <w:r w:rsidR="00902068" w:rsidRPr="00765B2C">
        <w:rPr>
          <w:rFonts w:ascii="Times New Roman" w:eastAsia="Times New Roman" w:hAnsi="Times New Roman" w:cs="Times New Roman"/>
          <w:sz w:val="24"/>
          <w:szCs w:val="24"/>
        </w:rPr>
        <w:t>.</w:t>
      </w:r>
    </w:p>
    <w:p w14:paraId="278781ED" w14:textId="77777777" w:rsidR="00CA5BBF" w:rsidRPr="00765B2C" w:rsidRDefault="00E3431E" w:rsidP="00BC4FE3">
      <w:pPr>
        <w:spacing w:line="276" w:lineRule="auto"/>
        <w:jc w:val="both"/>
        <w:rPr>
          <w:rFonts w:ascii="Times New Roman" w:hAnsi="Times New Roman" w:cs="Times New Roman"/>
          <w:sz w:val="24"/>
          <w:szCs w:val="24"/>
        </w:rPr>
      </w:pPr>
      <w:r w:rsidRPr="00765B2C">
        <w:rPr>
          <w:rFonts w:ascii="Times New Roman" w:eastAsia="Times New Roman" w:hAnsi="Times New Roman" w:cs="Times New Roman"/>
          <w:sz w:val="24"/>
          <w:szCs w:val="24"/>
        </w:rPr>
        <w:t>Qëllimi i</w:t>
      </w:r>
      <w:r w:rsidR="00CA5BBF" w:rsidRPr="00765B2C">
        <w:rPr>
          <w:rFonts w:ascii="Times New Roman" w:eastAsia="Times New Roman" w:hAnsi="Times New Roman" w:cs="Times New Roman"/>
          <w:sz w:val="24"/>
          <w:szCs w:val="24"/>
        </w:rPr>
        <w:t xml:space="preserve"> Politikës 3: </w:t>
      </w:r>
      <w:r w:rsidR="00E66167" w:rsidRPr="00765B2C">
        <w:rPr>
          <w:rFonts w:ascii="Times New Roman" w:hAnsi="Times New Roman" w:cs="Times New Roman"/>
          <w:sz w:val="24"/>
          <w:szCs w:val="24"/>
        </w:rPr>
        <w:t xml:space="preserve">Promovimi i kulturës </w:t>
      </w:r>
      <w:proofErr w:type="spellStart"/>
      <w:r w:rsidR="005352F6" w:rsidRPr="00765B2C">
        <w:rPr>
          <w:rFonts w:ascii="Times New Roman" w:hAnsi="Times New Roman" w:cs="Times New Roman"/>
          <w:sz w:val="24"/>
          <w:szCs w:val="24"/>
        </w:rPr>
        <w:t>s</w:t>
      </w:r>
      <w:r w:rsidR="005352F6">
        <w:rPr>
          <w:rFonts w:ascii="Times New Roman" w:hAnsi="Times New Roman" w:cs="Times New Roman"/>
          <w:sz w:val="24"/>
          <w:szCs w:val="24"/>
        </w:rPr>
        <w:t>ë</w:t>
      </w:r>
      <w:r w:rsidR="00E66167" w:rsidRPr="00765B2C">
        <w:rPr>
          <w:rFonts w:ascii="Times New Roman" w:hAnsi="Times New Roman" w:cs="Times New Roman"/>
          <w:sz w:val="24"/>
          <w:szCs w:val="24"/>
        </w:rPr>
        <w:t>shkencës</w:t>
      </w:r>
      <w:proofErr w:type="spellEnd"/>
      <w:r w:rsidR="00E66167" w:rsidRPr="00765B2C">
        <w:rPr>
          <w:rFonts w:ascii="Times New Roman" w:hAnsi="Times New Roman" w:cs="Times New Roman"/>
          <w:sz w:val="24"/>
          <w:szCs w:val="24"/>
        </w:rPr>
        <w:t xml:space="preserve"> dhe inovacionit në edukim për të siguruar një qasje didaktike me theksin në praktikat kërkimore dhe projektet.</w:t>
      </w:r>
    </w:p>
    <w:p w14:paraId="14903B2A"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Lidhja midis vizionit dhe qëllimeve të politikës, paraqitet në figurën më poshtë:</w:t>
      </w:r>
    </w:p>
    <w:p w14:paraId="7C3A7A78" w14:textId="77777777" w:rsidR="00CA5BB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05F17D43">
          <v:roundrect id="Rounded Rectangle 2" o:spid="_x0000_s2059" style="position:absolute;left:0;text-align:left;margin-left:84.5pt;margin-top:13pt;width:279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" fillcolor="#82a0d7 [2164]" strokecolor="#4472c4 [3204]" strokeweight=".5pt">
            <v:fill color2="#678ccf [2612]" rotate="t" colors="0 #a8b7df;.5 #9aabd9;1 #879ed7" focus="100%" type="gradient">
              <o:fill v:ext="view" type="gradientUnscaled"/>
            </v:fill>
            <v:stroke joinstyle="miter"/>
            <v:textbox>
              <w:txbxContent>
                <w:p w14:paraId="14E4449A" w14:textId="77777777" w:rsidR="00F86E96" w:rsidRPr="008519C8" w:rsidRDefault="00F86E96" w:rsidP="00CA5BBF">
                  <w:pPr>
                    <w:jc w:val="both"/>
                    <w:rPr>
                      <w:rFonts w:ascii="Calibri" w:hAnsi="Calibri" w:cs="Calibri"/>
                      <w:sz w:val="20"/>
                      <w:szCs w:val="20"/>
                    </w:rPr>
                  </w:pPr>
                  <w:r w:rsidRPr="008519C8">
                    <w:rPr>
                      <w:sz w:val="20"/>
                      <w:szCs w:val="20"/>
                    </w:rPr>
                    <w:t xml:space="preserve">Qëllimi i Politikës 1 : </w:t>
                  </w:r>
                  <w:r w:rsidRPr="008519C8">
                    <w:rPr>
                      <w:rFonts w:ascii="Times New Roman" w:hAnsi="Times New Roman" w:cs="Times New Roman"/>
                      <w:sz w:val="20"/>
                      <w:szCs w:val="20"/>
                    </w:rPr>
                    <w:t>Rritja e efikasitetit dhe qëndrueshmërisë së sistemit për mbështetjen e kërkimit shkencor, te integruar ne nivel ndërkombëtar,  në të gjithë spektrin e fushave të shkencave natyrore, inxhinierike dhe teknologjike, mjekësore, bujqësore, sociale  dhe humane</w:t>
                  </w:r>
                </w:p>
                <w:p w14:paraId="14288610" w14:textId="77777777" w:rsidR="00F86E96" w:rsidRPr="008519C8" w:rsidRDefault="00F86E96" w:rsidP="00CA5BBF">
                  <w:pPr>
                    <w:jc w:val="center"/>
                    <w:rPr>
                      <w:sz w:val="20"/>
                      <w:szCs w:val="20"/>
                    </w:rPr>
                  </w:pPr>
                </w:p>
              </w:txbxContent>
            </v:textbox>
          </v:roundrect>
        </w:pict>
      </w:r>
    </w:p>
    <w:p w14:paraId="6A7940FB" w14:textId="77777777" w:rsidR="00CA5BBF" w:rsidRPr="00765B2C" w:rsidRDefault="00CA5BBF" w:rsidP="00BC4FE3">
      <w:pPr>
        <w:spacing w:line="276" w:lineRule="auto"/>
        <w:jc w:val="both"/>
        <w:rPr>
          <w:rFonts w:ascii="Times New Roman" w:hAnsi="Times New Roman" w:cs="Times New Roman"/>
          <w:sz w:val="24"/>
          <w:szCs w:val="24"/>
        </w:rPr>
      </w:pPr>
    </w:p>
    <w:p w14:paraId="48BED2E5" w14:textId="77777777" w:rsidR="00CA5BBF" w:rsidRPr="00765B2C" w:rsidRDefault="00CA5BBF" w:rsidP="00BC4FE3">
      <w:pPr>
        <w:spacing w:line="276" w:lineRule="auto"/>
        <w:jc w:val="both"/>
        <w:rPr>
          <w:rFonts w:ascii="Times New Roman" w:hAnsi="Times New Roman" w:cs="Times New Roman"/>
          <w:sz w:val="24"/>
          <w:szCs w:val="24"/>
        </w:rPr>
      </w:pPr>
    </w:p>
    <w:p w14:paraId="5BAD82BE" w14:textId="77777777" w:rsidR="00CA5BB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1C5F355B">
          <v:shapetype id="_x0000_t32" coordsize="21600,21600" o:spt="32" o:oned="t" path="m,l21600,21600e" filled="f">
            <v:path arrowok="t" fillok="f" o:connecttype="none"/>
            <o:lock v:ext="edit" shapetype="t"/>
          </v:shapetype>
          <v:shape id="Straight Arrow Connector 9" o:spid="_x0000_s2058" type="#_x0000_t32" style="position:absolute;left:0;text-align:left;margin-left:219.15pt;margin-top:13.4pt;width:3.6pt;height:59.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" strokecolor="#4472c4 [3204]" strokeweight=".5pt">
            <v:stroke endarrow="block" joinstyle="miter"/>
          </v:shape>
        </w:pict>
      </w:r>
    </w:p>
    <w:p w14:paraId="2A7D8DEA" w14:textId="77777777" w:rsidR="00CA5BBF" w:rsidRPr="00765B2C" w:rsidRDefault="00CA5BBF" w:rsidP="00BC4FE3">
      <w:pPr>
        <w:spacing w:line="276" w:lineRule="auto"/>
        <w:jc w:val="both"/>
        <w:rPr>
          <w:rFonts w:ascii="Times New Roman" w:hAnsi="Times New Roman" w:cs="Times New Roman"/>
          <w:sz w:val="24"/>
          <w:szCs w:val="24"/>
        </w:rPr>
      </w:pPr>
    </w:p>
    <w:p w14:paraId="2DBA0A26" w14:textId="77777777" w:rsidR="00CA5BB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0B8E9883">
          <v:roundrect id="Rounded Rectangle 3" o:spid="_x0000_s2053" style="position:absolute;left:0;text-align:left;margin-left:-55.05pt;margin-top:25.75pt;width:128.95pt;height:1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" fillcolor="#82a0d7 [2164]" strokecolor="#4472c4 [3204]" strokeweight=".5pt">
            <v:fill color2="#678ccf [2612]" rotate="t" colors="0 #a8b7df;.5 #9aabd9;1 #879ed7" focus="100%" type="gradient">
              <o:fill v:ext="view" type="gradientUnscaled"/>
            </v:fill>
            <v:stroke joinstyle="miter"/>
            <v:textbox>
              <w:txbxContent>
                <w:p w14:paraId="695EED25" w14:textId="77777777" w:rsidR="00F86E96" w:rsidRPr="008519C8" w:rsidRDefault="00F86E96" w:rsidP="00902068">
                  <w:pPr>
                    <w:rPr>
                      <w:sz w:val="20"/>
                      <w:szCs w:val="20"/>
                    </w:rPr>
                  </w:pPr>
                  <w:r w:rsidRPr="008519C8">
                    <w:rPr>
                      <w:rFonts w:ascii="Calibri" w:hAnsi="Calibri" w:cs="Calibri"/>
                      <w:color w:val="000000"/>
                      <w:sz w:val="20"/>
                      <w:szCs w:val="20"/>
                    </w:rPr>
                    <w:t xml:space="preserve">Qëllimi i Politikës 2: </w:t>
                  </w:r>
                  <w:r w:rsidRPr="008519C8">
                    <w:rPr>
                      <w:rFonts w:ascii="Times New Roman" w:eastAsia="Times New Roman" w:hAnsi="Times New Roman" w:cs="Times New Roman"/>
                      <w:sz w:val="20"/>
                      <w:szCs w:val="20"/>
                    </w:rPr>
                    <w:t>Krijimi i një mjedisi që lehtëson dhe inkurajon mekanizmat e ndërveprimit dhe transferimit të teknologjive për bashkëpunim midis komunitetit të kërkimit, ekonomisë,  inovacionit dhe institucioneve publike</w:t>
                  </w:r>
                </w:p>
              </w:txbxContent>
            </v:textbox>
          </v:roundrect>
        </w:pict>
      </w:r>
    </w:p>
    <w:p w14:paraId="552419DD" w14:textId="77777777" w:rsidR="00CA5BB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787D92C2">
          <v:roundrect id="Rounded Rectangle 5" o:spid="_x0000_s2054" style="position:absolute;left:0;text-align:left;margin-left:343.7pt;margin-top:6.9pt;width:152.25pt;height:1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" fillcolor="#82a0d7 [2164]" strokecolor="#4472c4 [3204]" strokeweight=".5pt">
            <v:fill color2="#678ccf [2612]" rotate="t" colors="0 #a8b7df;.5 #9aabd9;1 #879ed7" focus="100%" type="gradient">
              <o:fill v:ext="view" type="gradientUnscaled"/>
            </v:fill>
            <v:stroke joinstyle="miter"/>
            <v:textbox>
              <w:txbxContent>
                <w:p w14:paraId="4FC3DC23" w14:textId="77777777" w:rsidR="00F86E96" w:rsidRPr="008519C8" w:rsidRDefault="00F86E96" w:rsidP="00902068">
                  <w:pPr>
                    <w:rPr>
                      <w:sz w:val="20"/>
                      <w:szCs w:val="20"/>
                    </w:rPr>
                  </w:pPr>
                  <w:r w:rsidRPr="008519C8">
                    <w:rPr>
                      <w:rFonts w:ascii="Calibri" w:eastAsia="Times New Roman" w:hAnsi="Calibri" w:cs="Calibri"/>
                      <w:color w:val="000000"/>
                      <w:sz w:val="20"/>
                      <w:szCs w:val="20"/>
                      <w:lang w:val="en-US"/>
                    </w:rPr>
                    <w:t xml:space="preserve">Qëllimi i Politikës 3: </w:t>
                  </w:r>
                  <w:r w:rsidRPr="008519C8">
                    <w:rPr>
                      <w:rFonts w:ascii="Times New Roman" w:hAnsi="Times New Roman" w:cs="Times New Roman"/>
                      <w:sz w:val="20"/>
                      <w:szCs w:val="20"/>
                    </w:rPr>
                    <w:t>Promovimi i kulturës se shkencës dhe inovacionit në edukim për të siguruar një qasje didaktike me theksin në praktikat kërkimore dhe projektet.</w:t>
                  </w:r>
                </w:p>
              </w:txbxContent>
            </v:textbox>
          </v:roundrect>
        </w:pict>
      </w:r>
      <w:r>
        <w:rPr>
          <w:rFonts w:ascii="Times New Roman" w:hAnsi="Times New Roman" w:cs="Times New Roman"/>
          <w:noProof/>
          <w:sz w:val="24"/>
          <w:szCs w:val="24"/>
          <w:lang w:val="en-US"/>
        </w:rPr>
        <w:pict w14:anchorId="04740D06">
          <v:roundrect id="Rounded Rectangle 4" o:spid="_x0000_s2055" style="position:absolute;left:0;text-align:left;margin-left:135.85pt;margin-top:1.9pt;width:161.55pt;height:16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" fillcolor="#4472c4 [3204]" strokecolor="#1f3763 [1604]" strokeweight="1pt">
            <v:stroke joinstyle="miter"/>
            <v:textbox>
              <w:txbxContent>
                <w:p w14:paraId="7FFF7BAA" w14:textId="77777777" w:rsidR="00F86E96" w:rsidRPr="008519C8" w:rsidRDefault="00F86E96" w:rsidP="00CA5BBF">
                  <w:pPr>
                    <w:pStyle w:val="NormalWeb"/>
                    <w:spacing w:before="0" w:beforeAutospacing="0" w:after="0" w:afterAutospacing="0"/>
                    <w:rPr>
                      <w:rFonts w:eastAsia="Times New Roman"/>
                      <w:color w:val="000000"/>
                      <w:sz w:val="20"/>
                      <w:szCs w:val="20"/>
                    </w:rPr>
                  </w:pPr>
                  <w:r w:rsidRPr="008519C8">
                    <w:rPr>
                      <w:rFonts w:eastAsia="Times New Roman"/>
                      <w:color w:val="000000"/>
                      <w:sz w:val="20"/>
                      <w:szCs w:val="20"/>
                    </w:rPr>
                    <w:t xml:space="preserve">                VIZIONI</w:t>
                  </w:r>
                </w:p>
                <w:p w14:paraId="07383780" w14:textId="77777777" w:rsidR="00F86E96" w:rsidRPr="008519C8" w:rsidRDefault="00F86E96" w:rsidP="00E66167">
                  <w:pPr>
                    <w:jc w:val="center"/>
                    <w:rPr>
                      <w:sz w:val="20"/>
                      <w:szCs w:val="20"/>
                    </w:rPr>
                  </w:pPr>
                  <w:r w:rsidRPr="008519C8">
                    <w:rPr>
                      <w:rFonts w:ascii="Times New Roman" w:eastAsia="Times New Roman" w:hAnsi="Times New Roman" w:cs="Times New Roman"/>
                      <w:b/>
                      <w:i/>
                      <w:sz w:val="20"/>
                      <w:szCs w:val="20"/>
                    </w:rPr>
                    <w:t>Deri në vitin 2030, Shqipëria do të sigurojë kërkim shkencor cilësor për një zhvillim socio-ekonomik te qëndrueshëm gjithëpërfshirës dhe në përputhje me standardet ndërkombëtare dhe evropiane, bazuar në njohuritë e reja shkencore dhe risitë në teknologji dhe inovacion</w:t>
                  </w:r>
                </w:p>
              </w:txbxContent>
            </v:textbox>
            <w10:wrap anchorx="margin"/>
          </v:roundrect>
        </w:pict>
      </w:r>
    </w:p>
    <w:p w14:paraId="650106C1" w14:textId="77777777" w:rsidR="00CA5BBF" w:rsidRPr="00765B2C" w:rsidRDefault="00CA5BBF" w:rsidP="00BC4FE3">
      <w:pPr>
        <w:spacing w:line="276" w:lineRule="auto"/>
        <w:jc w:val="both"/>
        <w:rPr>
          <w:rFonts w:ascii="Times New Roman" w:hAnsi="Times New Roman" w:cs="Times New Roman"/>
          <w:sz w:val="24"/>
          <w:szCs w:val="24"/>
        </w:rPr>
      </w:pPr>
    </w:p>
    <w:p w14:paraId="736D0149" w14:textId="77777777" w:rsidR="00CA5BBF" w:rsidRPr="00765B2C" w:rsidRDefault="00000000" w:rsidP="00BC4FE3">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pict w14:anchorId="73244C0F">
          <v:shape id="Straight Arrow Connector 8" o:spid="_x0000_s2057" type="#_x0000_t32" style="position:absolute;left:0;text-align:left;margin-left:297.3pt;margin-top:.85pt;width:44pt;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" strokecolor="#4472c4 [3204]" strokeweight=".5pt">
            <v:stroke endarrow="block" joinstyle="miter"/>
          </v:shape>
        </w:pict>
      </w:r>
      <w:r>
        <w:rPr>
          <w:rFonts w:ascii="Times New Roman" w:hAnsi="Times New Roman" w:cs="Times New Roman"/>
          <w:noProof/>
          <w:sz w:val="24"/>
          <w:szCs w:val="24"/>
          <w:lang w:val="en-US"/>
        </w:rPr>
        <w:pict w14:anchorId="5286D415">
          <v:shape id="Straight Arrow Connector 7" o:spid="_x0000_s2056" type="#_x0000_t32" style="position:absolute;left:0;text-align:left;margin-left:74.6pt;margin-top:4pt;width:54.5pt;height:1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" strokecolor="#4472c4 [3204]" strokeweight=".5pt">
            <v:stroke endarrow="block" joinstyle="miter"/>
          </v:shape>
        </w:pict>
      </w:r>
    </w:p>
    <w:p w14:paraId="37D7524B" w14:textId="77777777" w:rsidR="00CA5BBF" w:rsidRPr="00765B2C" w:rsidRDefault="00CA5BBF" w:rsidP="00BC4FE3">
      <w:pPr>
        <w:spacing w:line="276" w:lineRule="auto"/>
        <w:jc w:val="both"/>
        <w:rPr>
          <w:rFonts w:ascii="Times New Roman" w:hAnsi="Times New Roman" w:cs="Times New Roman"/>
          <w:sz w:val="24"/>
          <w:szCs w:val="24"/>
        </w:rPr>
      </w:pPr>
    </w:p>
    <w:p w14:paraId="5A7CDBFD" w14:textId="77777777" w:rsidR="00CA5BBF" w:rsidRPr="00765B2C" w:rsidRDefault="00CA5BBF" w:rsidP="00BC4FE3">
      <w:pPr>
        <w:spacing w:line="276" w:lineRule="auto"/>
        <w:jc w:val="both"/>
        <w:rPr>
          <w:rFonts w:ascii="Times New Roman" w:hAnsi="Times New Roman" w:cs="Times New Roman"/>
          <w:sz w:val="24"/>
          <w:szCs w:val="24"/>
        </w:rPr>
      </w:pPr>
    </w:p>
    <w:p w14:paraId="03106376" w14:textId="77777777" w:rsidR="00CA5BBF" w:rsidRPr="00765B2C" w:rsidRDefault="00CA5BBF" w:rsidP="00BC4FE3">
      <w:pPr>
        <w:spacing w:line="276" w:lineRule="auto"/>
        <w:jc w:val="both"/>
        <w:rPr>
          <w:rFonts w:ascii="Times New Roman" w:hAnsi="Times New Roman" w:cs="Times New Roman"/>
          <w:sz w:val="24"/>
          <w:szCs w:val="24"/>
        </w:rPr>
      </w:pPr>
    </w:p>
    <w:p w14:paraId="26C46496" w14:textId="77777777" w:rsidR="00CA5BBF" w:rsidRPr="00765B2C" w:rsidRDefault="00CA5BBF" w:rsidP="00BC4FE3">
      <w:pPr>
        <w:spacing w:line="276" w:lineRule="auto"/>
        <w:jc w:val="both"/>
        <w:rPr>
          <w:rFonts w:ascii="Times New Roman" w:hAnsi="Times New Roman" w:cs="Times New Roman"/>
          <w:sz w:val="24"/>
          <w:szCs w:val="24"/>
        </w:rPr>
      </w:pPr>
    </w:p>
    <w:p w14:paraId="5753833E" w14:textId="77777777" w:rsidR="00CA5BBF" w:rsidRPr="00765B2C" w:rsidRDefault="00CA5BBF" w:rsidP="00BC4FE3">
      <w:pPr>
        <w:spacing w:line="276" w:lineRule="auto"/>
        <w:jc w:val="both"/>
        <w:rPr>
          <w:rFonts w:ascii="Times New Roman" w:hAnsi="Times New Roman" w:cs="Times New Roman"/>
          <w:sz w:val="24"/>
          <w:szCs w:val="24"/>
        </w:rPr>
      </w:pPr>
    </w:p>
    <w:p w14:paraId="39DECD92" w14:textId="77777777" w:rsidR="004C77AF" w:rsidRPr="00765B2C" w:rsidRDefault="004C77AF" w:rsidP="00BC4FE3">
      <w:pPr>
        <w:spacing w:line="276" w:lineRule="auto"/>
        <w:jc w:val="both"/>
        <w:rPr>
          <w:rFonts w:ascii="Times New Roman" w:hAnsi="Times New Roman" w:cs="Times New Roman"/>
          <w:sz w:val="24"/>
          <w:szCs w:val="24"/>
        </w:rPr>
      </w:pPr>
    </w:p>
    <w:p w14:paraId="33813108" w14:textId="77777777" w:rsidR="00423BD6" w:rsidRPr="00765B2C" w:rsidRDefault="00423BD6" w:rsidP="00BC4FE3">
      <w:pPr>
        <w:pStyle w:val="Heading1"/>
        <w:shd w:val="clear" w:color="auto" w:fill="D9E2F3" w:themeFill="accent1" w:themeFillTint="33"/>
        <w:spacing w:line="276" w:lineRule="auto"/>
        <w:jc w:val="both"/>
        <w:rPr>
          <w:rFonts w:cs="Times New Roman"/>
          <w:b/>
          <w:color w:val="auto"/>
          <w:szCs w:val="24"/>
          <w:lang w:val="sq-AL"/>
        </w:rPr>
      </w:pPr>
      <w:bookmarkStart w:id="31" w:name="_Toc62844180"/>
      <w:bookmarkStart w:id="32" w:name="_Toc127164707"/>
      <w:r w:rsidRPr="00765B2C">
        <w:rPr>
          <w:rFonts w:cs="Times New Roman"/>
          <w:b/>
          <w:color w:val="auto"/>
          <w:szCs w:val="24"/>
          <w:lang w:val="sq-AL"/>
        </w:rPr>
        <w:t xml:space="preserve">PJESA </w:t>
      </w:r>
      <w:proofErr w:type="spellStart"/>
      <w:r w:rsidRPr="00765B2C">
        <w:rPr>
          <w:rFonts w:cs="Times New Roman"/>
          <w:b/>
          <w:color w:val="auto"/>
          <w:szCs w:val="24"/>
          <w:lang w:val="sq-AL"/>
        </w:rPr>
        <w:t>II</w:t>
      </w:r>
      <w:proofErr w:type="spellEnd"/>
      <w:r w:rsidRPr="00765B2C">
        <w:rPr>
          <w:rFonts w:cs="Times New Roman"/>
          <w:b/>
          <w:color w:val="auto"/>
          <w:szCs w:val="24"/>
          <w:lang w:val="sq-AL"/>
        </w:rPr>
        <w:t xml:space="preserve"> – QËLLIMET E POLITIKAVE DHE OBJEKTIVAT SPECIFIKË TË </w:t>
      </w:r>
      <w:proofErr w:type="spellStart"/>
      <w:r w:rsidR="001A66AB">
        <w:rPr>
          <w:rFonts w:cs="Times New Roman"/>
          <w:b/>
          <w:color w:val="auto"/>
          <w:szCs w:val="24"/>
          <w:lang w:val="sq-AL"/>
        </w:rPr>
        <w:t>SKKSHTI</w:t>
      </w:r>
      <w:r w:rsidRPr="00765B2C">
        <w:rPr>
          <w:rFonts w:cs="Times New Roman"/>
          <w:b/>
          <w:color w:val="auto"/>
          <w:szCs w:val="24"/>
          <w:lang w:val="sq-AL"/>
        </w:rPr>
        <w:t>202</w:t>
      </w:r>
      <w:r w:rsidR="001B4B9B" w:rsidRPr="00765B2C">
        <w:rPr>
          <w:rFonts w:cs="Times New Roman"/>
          <w:b/>
          <w:color w:val="auto"/>
          <w:szCs w:val="24"/>
          <w:lang w:val="sq-AL"/>
        </w:rPr>
        <w:t>3</w:t>
      </w:r>
      <w:proofErr w:type="spellEnd"/>
      <w:r w:rsidRPr="00765B2C">
        <w:rPr>
          <w:rFonts w:cs="Times New Roman"/>
          <w:b/>
          <w:color w:val="auto"/>
          <w:szCs w:val="24"/>
          <w:lang w:val="sq-AL"/>
        </w:rPr>
        <w:t>-20</w:t>
      </w:r>
      <w:r w:rsidR="001B4B9B" w:rsidRPr="00765B2C">
        <w:rPr>
          <w:rFonts w:cs="Times New Roman"/>
          <w:b/>
          <w:color w:val="auto"/>
          <w:szCs w:val="24"/>
          <w:lang w:val="sq-AL"/>
        </w:rPr>
        <w:t>30</w:t>
      </w:r>
      <w:bookmarkEnd w:id="31"/>
      <w:bookmarkEnd w:id="32"/>
    </w:p>
    <w:p w14:paraId="7E42D552" w14:textId="77777777" w:rsidR="009715CB" w:rsidRPr="00765B2C" w:rsidRDefault="009715CB" w:rsidP="00BC4FE3">
      <w:pPr>
        <w:spacing w:line="276" w:lineRule="auto"/>
        <w:jc w:val="both"/>
        <w:rPr>
          <w:rFonts w:ascii="Times New Roman" w:hAnsi="Times New Roman" w:cs="Times New Roman"/>
          <w:b/>
          <w:bCs/>
          <w:sz w:val="24"/>
          <w:szCs w:val="24"/>
        </w:rPr>
      </w:pPr>
    </w:p>
    <w:p w14:paraId="64FEADB0" w14:textId="77777777" w:rsidR="00CA5BBF" w:rsidRPr="00765B2C" w:rsidRDefault="00423BD6" w:rsidP="00BC4FE3">
      <w:pPr>
        <w:widowControl w:val="0"/>
        <w:pBdr>
          <w:top w:val="nil"/>
          <w:left w:val="nil"/>
          <w:bottom w:val="nil"/>
          <w:right w:val="nil"/>
          <w:between w:val="nil"/>
        </w:pBdr>
        <w:shd w:val="clear" w:color="auto" w:fill="DEEBF6"/>
        <w:spacing w:after="0" w:line="276" w:lineRule="auto"/>
        <w:jc w:val="both"/>
        <w:rPr>
          <w:rFonts w:ascii="Times New Roman" w:eastAsia="Times New Roman" w:hAnsi="Times New Roman" w:cs="Times New Roman"/>
          <w:b/>
          <w:sz w:val="24"/>
          <w:szCs w:val="24"/>
        </w:rPr>
      </w:pPr>
      <w:r w:rsidRPr="00765B2C">
        <w:rPr>
          <w:rFonts w:ascii="Times New Roman" w:eastAsia="Times New Roman" w:hAnsi="Times New Roman" w:cs="Times New Roman"/>
          <w:b/>
          <w:sz w:val="24"/>
          <w:szCs w:val="24"/>
        </w:rPr>
        <w:t>Qëllimi i Politikës 1</w:t>
      </w:r>
    </w:p>
    <w:p w14:paraId="195A1F5E" w14:textId="77777777" w:rsidR="00D41CE3" w:rsidRPr="00765B2C" w:rsidRDefault="00D41CE3" w:rsidP="00BC4FE3">
      <w:pPr>
        <w:spacing w:line="276" w:lineRule="auto"/>
        <w:jc w:val="both"/>
        <w:rPr>
          <w:rFonts w:ascii="Times New Roman" w:hAnsi="Times New Roman" w:cs="Times New Roman"/>
          <w:b/>
          <w:sz w:val="24"/>
          <w:szCs w:val="24"/>
        </w:rPr>
      </w:pPr>
      <w:r w:rsidRPr="00765B2C">
        <w:rPr>
          <w:rFonts w:ascii="Times New Roman" w:hAnsi="Times New Roman" w:cs="Times New Roman"/>
          <w:b/>
          <w:sz w:val="24"/>
          <w:szCs w:val="24"/>
        </w:rPr>
        <w:lastRenderedPageBreak/>
        <w:t xml:space="preserve">Qëllimi i Politikës 1: </w:t>
      </w:r>
      <w:r w:rsidR="00902068" w:rsidRPr="00765B2C">
        <w:rPr>
          <w:rFonts w:ascii="Times New Roman" w:hAnsi="Times New Roman" w:cs="Times New Roman"/>
          <w:b/>
          <w:sz w:val="24"/>
          <w:szCs w:val="24"/>
        </w:rPr>
        <w:t>Krijimi i një sistem efikas dhe te qëndrueshëm për mbështetjen e kërkimit shkencor, t</w:t>
      </w:r>
      <w:r w:rsidR="005701DA">
        <w:rPr>
          <w:rFonts w:ascii="Times New Roman" w:hAnsi="Times New Roman" w:cs="Times New Roman"/>
          <w:b/>
          <w:sz w:val="24"/>
          <w:szCs w:val="24"/>
        </w:rPr>
        <w:t>ë</w:t>
      </w:r>
      <w:r w:rsidR="00902068" w:rsidRPr="00765B2C">
        <w:rPr>
          <w:rFonts w:ascii="Times New Roman" w:hAnsi="Times New Roman" w:cs="Times New Roman"/>
          <w:b/>
          <w:sz w:val="24"/>
          <w:szCs w:val="24"/>
        </w:rPr>
        <w:t xml:space="preserve"> integruar n</w:t>
      </w:r>
      <w:r w:rsidR="005701DA">
        <w:rPr>
          <w:rFonts w:ascii="Times New Roman" w:hAnsi="Times New Roman" w:cs="Times New Roman"/>
          <w:b/>
          <w:sz w:val="24"/>
          <w:szCs w:val="24"/>
        </w:rPr>
        <w:t>ë</w:t>
      </w:r>
      <w:r w:rsidR="00902068" w:rsidRPr="00765B2C">
        <w:rPr>
          <w:rFonts w:ascii="Times New Roman" w:hAnsi="Times New Roman" w:cs="Times New Roman"/>
          <w:b/>
          <w:sz w:val="24"/>
          <w:szCs w:val="24"/>
        </w:rPr>
        <w:t xml:space="preserve"> nivel ndërkombëtar,  në të gjithë spektrin e shkencave humane, teknike dhe shoqërore.</w:t>
      </w:r>
    </w:p>
    <w:p w14:paraId="3172183D" w14:textId="77777777" w:rsidR="00423BD6" w:rsidRPr="00765B2C" w:rsidRDefault="00C75A32" w:rsidP="00BC4FE3">
      <w:pPr>
        <w:pStyle w:val="Heading2"/>
        <w:spacing w:line="276" w:lineRule="auto"/>
        <w:jc w:val="both"/>
        <w:rPr>
          <w:rFonts w:cs="Times New Roman"/>
          <w:b/>
          <w:bCs/>
          <w:color w:val="auto"/>
          <w:szCs w:val="24"/>
        </w:rPr>
      </w:pPr>
      <w:bookmarkStart w:id="33" w:name="_Toc111740023"/>
      <w:bookmarkStart w:id="34" w:name="_Toc127164708"/>
      <w:bookmarkEnd w:id="33"/>
      <w:r w:rsidRPr="00765B2C">
        <w:rPr>
          <w:rFonts w:cs="Times New Roman"/>
          <w:b/>
          <w:bCs/>
          <w:color w:val="auto"/>
          <w:szCs w:val="24"/>
        </w:rPr>
        <w:t>O</w:t>
      </w:r>
      <w:r w:rsidR="00423BD6" w:rsidRPr="00765B2C">
        <w:rPr>
          <w:rFonts w:cs="Times New Roman"/>
          <w:b/>
          <w:bCs/>
          <w:color w:val="auto"/>
          <w:szCs w:val="24"/>
        </w:rPr>
        <w:t>bjektivat</w:t>
      </w:r>
      <w:r w:rsidRPr="00765B2C">
        <w:rPr>
          <w:rFonts w:cs="Times New Roman"/>
          <w:b/>
          <w:bCs/>
          <w:color w:val="auto"/>
          <w:szCs w:val="24"/>
        </w:rPr>
        <w:t xml:space="preserve"> specifike</w:t>
      </w:r>
      <w:r w:rsidR="00423BD6" w:rsidRPr="00765B2C">
        <w:rPr>
          <w:rFonts w:cs="Times New Roman"/>
          <w:b/>
          <w:bCs/>
          <w:color w:val="auto"/>
          <w:szCs w:val="24"/>
        </w:rPr>
        <w:t>:</w:t>
      </w:r>
      <w:bookmarkEnd w:id="34"/>
    </w:p>
    <w:p w14:paraId="0118B3C1"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Objektivi Specifik 1.1</w:t>
      </w:r>
      <w:r w:rsidRPr="00765B2C">
        <w:rPr>
          <w:rFonts w:ascii="Times New Roman" w:hAnsi="Times New Roman" w:cs="Times New Roman"/>
          <w:sz w:val="24"/>
          <w:szCs w:val="24"/>
        </w:rPr>
        <w:t xml:space="preserve">: </w:t>
      </w:r>
      <w:r w:rsidR="00902068" w:rsidRPr="00765B2C">
        <w:rPr>
          <w:rFonts w:ascii="Times New Roman" w:hAnsi="Times New Roman" w:cs="Times New Roman"/>
          <w:sz w:val="24"/>
          <w:szCs w:val="24"/>
        </w:rPr>
        <w:t xml:space="preserve">Plotësimi dhe zbatimi i kuadrit ligjor dhe rregullator për të garantuar cilësinë, etikën dhe efektivitetin në zhvillimin dhe aplikimin e kërkimit në përputhje me fushat </w:t>
      </w:r>
      <w:proofErr w:type="spellStart"/>
      <w:r w:rsidR="00902068" w:rsidRPr="00765B2C">
        <w:rPr>
          <w:rFonts w:ascii="Times New Roman" w:hAnsi="Times New Roman" w:cs="Times New Roman"/>
          <w:sz w:val="24"/>
          <w:szCs w:val="24"/>
        </w:rPr>
        <w:t>prioritare</w:t>
      </w:r>
      <w:proofErr w:type="spellEnd"/>
      <w:r w:rsidRPr="00765B2C">
        <w:rPr>
          <w:rFonts w:ascii="Times New Roman" w:hAnsi="Times New Roman" w:cs="Times New Roman"/>
          <w:sz w:val="24"/>
          <w:szCs w:val="24"/>
        </w:rPr>
        <w:t>;</w:t>
      </w:r>
    </w:p>
    <w:p w14:paraId="2BB4B38E"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w:t>
      </w:r>
      <w:proofErr w:type="spellStart"/>
      <w:r w:rsidRPr="00765B2C">
        <w:rPr>
          <w:rFonts w:ascii="Times New Roman" w:hAnsi="Times New Roman" w:cs="Times New Roman"/>
          <w:b/>
          <w:sz w:val="24"/>
          <w:szCs w:val="24"/>
        </w:rPr>
        <w:t>1.2:</w:t>
      </w:r>
      <w:r w:rsidR="00902068" w:rsidRPr="00765B2C">
        <w:rPr>
          <w:rFonts w:ascii="Times New Roman" w:hAnsi="Times New Roman" w:cs="Times New Roman"/>
          <w:sz w:val="24"/>
          <w:szCs w:val="24"/>
        </w:rPr>
        <w:t>Përmirësimi</w:t>
      </w:r>
      <w:proofErr w:type="spellEnd"/>
      <w:r w:rsidR="00902068" w:rsidRPr="00765B2C">
        <w:rPr>
          <w:rFonts w:ascii="Times New Roman" w:hAnsi="Times New Roman" w:cs="Times New Roman"/>
          <w:sz w:val="24"/>
          <w:szCs w:val="24"/>
        </w:rPr>
        <w:t xml:space="preserve"> i kapaciteteve njerëzore dhe infrastrukturës mbështetëse  të kërkimit shkencor për rritjen e </w:t>
      </w:r>
      <w:proofErr w:type="spellStart"/>
      <w:r w:rsidR="00902068" w:rsidRPr="00765B2C">
        <w:rPr>
          <w:rFonts w:ascii="Times New Roman" w:hAnsi="Times New Roman" w:cs="Times New Roman"/>
          <w:sz w:val="24"/>
          <w:szCs w:val="24"/>
        </w:rPr>
        <w:t>performancës</w:t>
      </w:r>
      <w:proofErr w:type="spellEnd"/>
      <w:r w:rsidR="00902068" w:rsidRPr="00765B2C">
        <w:rPr>
          <w:rFonts w:ascii="Times New Roman" w:hAnsi="Times New Roman" w:cs="Times New Roman"/>
          <w:sz w:val="24"/>
          <w:szCs w:val="24"/>
        </w:rPr>
        <w:t xml:space="preserve"> në programet kombëtare dhe ndërkombëtare.</w:t>
      </w:r>
    </w:p>
    <w:p w14:paraId="4E590A28" w14:textId="77777777" w:rsidR="00CA5BBF" w:rsidRPr="00765B2C" w:rsidRDefault="00CA5BB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w:t>
      </w:r>
      <w:proofErr w:type="spellStart"/>
      <w:r w:rsidRPr="00765B2C">
        <w:rPr>
          <w:rFonts w:ascii="Times New Roman" w:hAnsi="Times New Roman" w:cs="Times New Roman"/>
          <w:b/>
          <w:sz w:val="24"/>
          <w:szCs w:val="24"/>
        </w:rPr>
        <w:t>1.3:</w:t>
      </w:r>
      <w:r w:rsidR="00902068" w:rsidRPr="00765B2C">
        <w:rPr>
          <w:rFonts w:ascii="Times New Roman" w:hAnsi="Times New Roman" w:cs="Times New Roman"/>
          <w:sz w:val="24"/>
          <w:szCs w:val="24"/>
        </w:rPr>
        <w:t>Përmirësimi</w:t>
      </w:r>
      <w:proofErr w:type="spellEnd"/>
      <w:r w:rsidR="00902068" w:rsidRPr="00765B2C">
        <w:rPr>
          <w:rFonts w:ascii="Times New Roman" w:hAnsi="Times New Roman" w:cs="Times New Roman"/>
          <w:sz w:val="24"/>
          <w:szCs w:val="24"/>
        </w:rPr>
        <w:t xml:space="preserve"> i mbledhjes, përpunimit, interpretimit dhe publikimi i treguesve statistikorë dhe të tjerë të kërkimit, zhvillimit të teknologjisë dhe inovacionit</w:t>
      </w:r>
    </w:p>
    <w:p w14:paraId="48E76F05" w14:textId="77777777" w:rsidR="00607CC0" w:rsidRPr="00765B2C" w:rsidRDefault="00423BD6" w:rsidP="00BC4FE3">
      <w:pPr>
        <w:pStyle w:val="Heading2"/>
        <w:numPr>
          <w:ilvl w:val="0"/>
          <w:numId w:val="1"/>
        </w:numPr>
        <w:spacing w:line="276" w:lineRule="auto"/>
        <w:jc w:val="both"/>
        <w:rPr>
          <w:rFonts w:cs="Times New Roman"/>
          <w:color w:val="auto"/>
          <w:szCs w:val="24"/>
        </w:rPr>
      </w:pPr>
      <w:bookmarkStart w:id="35" w:name="_Toc111740025"/>
      <w:bookmarkStart w:id="36" w:name="_Toc111740026"/>
      <w:bookmarkStart w:id="37" w:name="_Toc111740027"/>
      <w:bookmarkStart w:id="38" w:name="_Toc127164709"/>
      <w:bookmarkEnd w:id="35"/>
      <w:bookmarkEnd w:id="36"/>
      <w:bookmarkEnd w:id="37"/>
      <w:r w:rsidRPr="00765B2C">
        <w:rPr>
          <w:rFonts w:cs="Times New Roman"/>
          <w:color w:val="auto"/>
          <w:szCs w:val="24"/>
        </w:rPr>
        <w:t>Institucionet Drejtuese</w:t>
      </w:r>
      <w:r w:rsidR="001B4B9B" w:rsidRPr="00765B2C">
        <w:rPr>
          <w:rFonts w:cs="Times New Roman"/>
          <w:color w:val="auto"/>
          <w:szCs w:val="24"/>
        </w:rPr>
        <w:t>:</w:t>
      </w:r>
      <w:bookmarkEnd w:id="38"/>
    </w:p>
    <w:p w14:paraId="719AE3BC" w14:textId="77777777" w:rsidR="001B4B9B" w:rsidRPr="00765B2C" w:rsidRDefault="00BA26DD"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Arsimit dhe Sportit</w:t>
      </w:r>
      <w:r w:rsidR="003B37AD" w:rsidRPr="00765B2C">
        <w:rPr>
          <w:rFonts w:ascii="Times New Roman" w:hAnsi="Times New Roman" w:cs="Times New Roman"/>
          <w:sz w:val="24"/>
          <w:szCs w:val="24"/>
        </w:rPr>
        <w:t xml:space="preserve"> – programet buxhetore </w:t>
      </w:r>
    </w:p>
    <w:tbl>
      <w:tblPr>
        <w:tblW w:w="6460" w:type="dxa"/>
        <w:tblInd w:w="-23" w:type="dxa"/>
        <w:tblLook w:val="04A0" w:firstRow="1" w:lastRow="0" w:firstColumn="1" w:lastColumn="0" w:noHBand="0" w:noVBand="1"/>
      </w:tblPr>
      <w:tblGrid>
        <w:gridCol w:w="816"/>
        <w:gridCol w:w="5800"/>
      </w:tblGrid>
      <w:tr w:rsidR="003B37AD" w:rsidRPr="00765B2C" w14:paraId="7D18B29F" w14:textId="77777777" w:rsidTr="003B37AD">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5E1FAA17"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FCD2BDD"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3B37AD" w:rsidRPr="00765B2C" w14:paraId="240FDD4B" w14:textId="77777777" w:rsidTr="003B37AD">
        <w:trPr>
          <w:trHeight w:val="255"/>
        </w:trPr>
        <w:tc>
          <w:tcPr>
            <w:tcW w:w="660" w:type="dxa"/>
            <w:tcBorders>
              <w:top w:val="nil"/>
              <w:left w:val="double" w:sz="6" w:space="0" w:color="auto"/>
              <w:bottom w:val="nil"/>
              <w:right w:val="nil"/>
            </w:tcBorders>
            <w:shd w:val="clear" w:color="auto" w:fill="auto"/>
            <w:noWrap/>
            <w:vAlign w:val="bottom"/>
            <w:hideMark/>
          </w:tcPr>
          <w:p w14:paraId="378968FC"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2D8D62B1"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r w:rsidR="003B37AD" w:rsidRPr="00765B2C" w14:paraId="6BD0A03C" w14:textId="77777777" w:rsidTr="003B37AD">
        <w:trPr>
          <w:trHeight w:val="255"/>
        </w:trPr>
        <w:tc>
          <w:tcPr>
            <w:tcW w:w="660" w:type="dxa"/>
            <w:tcBorders>
              <w:top w:val="nil"/>
              <w:left w:val="double" w:sz="6" w:space="0" w:color="auto"/>
              <w:bottom w:val="nil"/>
              <w:right w:val="nil"/>
            </w:tcBorders>
            <w:shd w:val="clear" w:color="auto" w:fill="auto"/>
            <w:noWrap/>
            <w:vAlign w:val="bottom"/>
          </w:tcPr>
          <w:p w14:paraId="0FA95A8B"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0110</w:t>
            </w:r>
          </w:p>
        </w:tc>
        <w:tc>
          <w:tcPr>
            <w:tcW w:w="5800" w:type="dxa"/>
            <w:tcBorders>
              <w:top w:val="nil"/>
              <w:left w:val="single" w:sz="4" w:space="0" w:color="auto"/>
              <w:bottom w:val="nil"/>
              <w:right w:val="single" w:sz="4" w:space="0" w:color="auto"/>
            </w:tcBorders>
            <w:shd w:val="clear" w:color="auto" w:fill="auto"/>
            <w:noWrap/>
            <w:vAlign w:val="bottom"/>
          </w:tcPr>
          <w:p w14:paraId="6F03473B" w14:textId="77777777" w:rsidR="003B37AD" w:rsidRPr="00765B2C" w:rsidRDefault="003B37A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Planifikim, Menaxhim Administrimi</w:t>
            </w:r>
          </w:p>
        </w:tc>
      </w:tr>
    </w:tbl>
    <w:p w14:paraId="3DA01D1A" w14:textId="77777777" w:rsidR="003B37AD" w:rsidRPr="00765B2C" w:rsidRDefault="003B37AD" w:rsidP="00BC4FE3">
      <w:pPr>
        <w:spacing w:line="276" w:lineRule="auto"/>
        <w:jc w:val="both"/>
        <w:rPr>
          <w:rFonts w:ascii="Times New Roman" w:hAnsi="Times New Roman" w:cs="Times New Roman"/>
          <w:sz w:val="24"/>
          <w:szCs w:val="24"/>
        </w:rPr>
      </w:pPr>
    </w:p>
    <w:p w14:paraId="4289394D" w14:textId="77777777" w:rsidR="00607CC0" w:rsidRPr="00765B2C" w:rsidRDefault="00423BD6" w:rsidP="00BC4FE3">
      <w:pPr>
        <w:pStyle w:val="Heading2"/>
        <w:numPr>
          <w:ilvl w:val="0"/>
          <w:numId w:val="1"/>
        </w:numPr>
        <w:spacing w:line="276" w:lineRule="auto"/>
        <w:jc w:val="both"/>
        <w:rPr>
          <w:rFonts w:cs="Times New Roman"/>
          <w:color w:val="auto"/>
          <w:szCs w:val="24"/>
        </w:rPr>
      </w:pPr>
      <w:bookmarkStart w:id="39" w:name="_Toc111740029"/>
      <w:bookmarkStart w:id="40" w:name="_Toc127164710"/>
      <w:bookmarkEnd w:id="39"/>
      <w:r w:rsidRPr="00765B2C">
        <w:rPr>
          <w:rFonts w:cs="Times New Roman"/>
          <w:color w:val="auto"/>
          <w:szCs w:val="24"/>
        </w:rPr>
        <w:t>Institucioni Pjesëmarrës</w:t>
      </w:r>
      <w:r w:rsidR="00BA26DD" w:rsidRPr="00765B2C">
        <w:rPr>
          <w:rFonts w:cs="Times New Roman"/>
          <w:color w:val="auto"/>
          <w:szCs w:val="24"/>
        </w:rPr>
        <w:t>:</w:t>
      </w:r>
      <w:bookmarkEnd w:id="40"/>
    </w:p>
    <w:p w14:paraId="2568040F" w14:textId="77777777" w:rsidR="00BA26DD" w:rsidRPr="00765B2C" w:rsidRDefault="00BA26DD"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Parlamenti</w:t>
      </w:r>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RASH</w:t>
      </w:r>
      <w:proofErr w:type="spellEnd"/>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IAL</w:t>
      </w:r>
      <w:proofErr w:type="spellEnd"/>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AKKSHI</w:t>
      </w:r>
      <w:proofErr w:type="spellEnd"/>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INSTAT</w:t>
      </w:r>
      <w:proofErr w:type="spellEnd"/>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ASPA</w:t>
      </w:r>
      <w:proofErr w:type="spellEnd"/>
    </w:p>
    <w:p w14:paraId="2270790F" w14:textId="77777777" w:rsidR="00BA26DD" w:rsidRPr="00765B2C" w:rsidRDefault="00BA26DD"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Masat dhe buxhetet e ndërlidhura për të arritur rezultatet specifike janë përshkruar në planin e veprimit të dokumentit strategjik që do të ngarkohet në </w:t>
      </w:r>
      <w:proofErr w:type="spellStart"/>
      <w:r w:rsidRPr="00765B2C">
        <w:rPr>
          <w:rFonts w:ascii="Times New Roman" w:hAnsi="Times New Roman" w:cs="Times New Roman"/>
          <w:sz w:val="24"/>
          <w:szCs w:val="24"/>
        </w:rPr>
        <w:t>IPSIS</w:t>
      </w:r>
      <w:proofErr w:type="spellEnd"/>
    </w:p>
    <w:p w14:paraId="4FE10479" w14:textId="77777777" w:rsidR="00E10FF7" w:rsidRPr="00765B2C" w:rsidRDefault="00BA26DD" w:rsidP="00BC4FE3">
      <w:pPr>
        <w:pStyle w:val="Heading2"/>
        <w:spacing w:line="276" w:lineRule="auto"/>
        <w:jc w:val="both"/>
        <w:rPr>
          <w:rFonts w:cs="Times New Roman"/>
          <w:szCs w:val="24"/>
        </w:rPr>
      </w:pPr>
      <w:bookmarkStart w:id="41" w:name="_Toc111740031"/>
      <w:bookmarkStart w:id="42" w:name="_Toc111740032"/>
      <w:bookmarkStart w:id="43" w:name="_Toc127164711"/>
      <w:bookmarkEnd w:id="41"/>
      <w:bookmarkEnd w:id="42"/>
      <w:r w:rsidRPr="00765B2C">
        <w:rPr>
          <w:rFonts w:cs="Times New Roman"/>
          <w:szCs w:val="24"/>
        </w:rPr>
        <w:t>Lidhja midis qëllimit të politikës dhe Objektivave të Zhvillimit të Qëndrueshëm (</w:t>
      </w:r>
      <w:proofErr w:type="spellStart"/>
      <w:r w:rsidRPr="00765B2C">
        <w:rPr>
          <w:rFonts w:cs="Times New Roman"/>
          <w:szCs w:val="24"/>
        </w:rPr>
        <w:t>OZHQ</w:t>
      </w:r>
      <w:proofErr w:type="spellEnd"/>
      <w:r w:rsidRPr="00765B2C">
        <w:rPr>
          <w:rFonts w:cs="Times New Roman"/>
          <w:szCs w:val="24"/>
        </w:rPr>
        <w:t>)</w:t>
      </w:r>
      <w:bookmarkEnd w:id="43"/>
    </w:p>
    <w:p w14:paraId="06756F80" w14:textId="77777777" w:rsidR="00BA26DD" w:rsidRPr="00765B2C" w:rsidRDefault="00BA26DD" w:rsidP="00BC4FE3">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Qëllimi i parë i politikës reflekton </w:t>
      </w:r>
      <w:proofErr w:type="spellStart"/>
      <w:r w:rsidRPr="00765B2C">
        <w:rPr>
          <w:rFonts w:ascii="Times New Roman" w:eastAsia="Times New Roman" w:hAnsi="Times New Roman" w:cs="Times New Roman"/>
          <w:sz w:val="24"/>
          <w:szCs w:val="24"/>
        </w:rPr>
        <w:t>OZHQ</w:t>
      </w:r>
      <w:proofErr w:type="spellEnd"/>
      <w:r w:rsidRPr="00765B2C">
        <w:rPr>
          <w:rFonts w:ascii="Times New Roman" w:eastAsia="Times New Roman" w:hAnsi="Times New Roman" w:cs="Times New Roman"/>
          <w:sz w:val="24"/>
          <w:szCs w:val="24"/>
        </w:rPr>
        <w:t xml:space="preserve"> 9 “</w:t>
      </w:r>
      <w:r w:rsidRPr="00765B2C">
        <w:rPr>
          <w:rFonts w:ascii="Times New Roman" w:eastAsia="Times New Roman" w:hAnsi="Times New Roman" w:cs="Times New Roman"/>
          <w:b/>
          <w:sz w:val="24"/>
          <w:szCs w:val="24"/>
          <w:highlight w:val="white"/>
        </w:rPr>
        <w:t>Industri, Inovacion dhe Infrastrukturë –</w:t>
      </w:r>
      <w:r w:rsidRPr="00765B2C">
        <w:rPr>
          <w:rFonts w:ascii="Times New Roman" w:eastAsia="Times New Roman" w:hAnsi="Times New Roman" w:cs="Times New Roman"/>
          <w:sz w:val="24"/>
          <w:szCs w:val="24"/>
          <w:highlight w:val="white"/>
        </w:rPr>
        <w:t> sipas të cilit shtetet janë zotuar të ndërtojnë një infrastruktur</w:t>
      </w:r>
      <w:r w:rsidR="005C4D36">
        <w:rPr>
          <w:rFonts w:ascii="Times New Roman" w:eastAsia="Times New Roman" w:hAnsi="Times New Roman" w:cs="Times New Roman"/>
          <w:sz w:val="24"/>
          <w:szCs w:val="24"/>
          <w:highlight w:val="white"/>
        </w:rPr>
        <w:t>ë</w:t>
      </w:r>
      <w:r w:rsidRPr="00765B2C">
        <w:rPr>
          <w:rFonts w:ascii="Times New Roman" w:eastAsia="Times New Roman" w:hAnsi="Times New Roman" w:cs="Times New Roman"/>
          <w:sz w:val="24"/>
          <w:szCs w:val="24"/>
          <w:highlight w:val="white"/>
        </w:rPr>
        <w:t xml:space="preserve"> elastike, të promovojnë industrializimin e qëndrueshëm dhe gjithëpërfshirës dhe të nxisin inovacionin.</w:t>
      </w:r>
      <w:r w:rsidRPr="00765B2C">
        <w:rPr>
          <w:rFonts w:ascii="Times New Roman" w:eastAsia="Times New Roman" w:hAnsi="Times New Roman" w:cs="Times New Roman"/>
          <w:sz w:val="24"/>
          <w:szCs w:val="24"/>
        </w:rPr>
        <w:t xml:space="preserve">”. </w:t>
      </w:r>
    </w:p>
    <w:p w14:paraId="6243374C" w14:textId="77777777" w:rsidR="00BA26DD" w:rsidRPr="00765B2C" w:rsidRDefault="00BA26DD" w:rsidP="00BC4FE3">
      <w:pPr>
        <w:spacing w:line="276" w:lineRule="auto"/>
        <w:jc w:val="both"/>
        <w:rPr>
          <w:rFonts w:ascii="Times New Roman" w:hAnsi="Times New Roman" w:cs="Times New Roman"/>
          <w:sz w:val="24"/>
          <w:szCs w:val="24"/>
          <w:lang w:eastAsia="en-GB"/>
        </w:rPr>
      </w:pPr>
      <w:r w:rsidRPr="00765B2C">
        <w:rPr>
          <w:rFonts w:ascii="Times New Roman" w:eastAsia="Times New Roman" w:hAnsi="Times New Roman" w:cs="Times New Roman"/>
          <w:sz w:val="24"/>
          <w:szCs w:val="24"/>
        </w:rPr>
        <w:t xml:space="preserve">Në </w:t>
      </w:r>
      <w:proofErr w:type="spellStart"/>
      <w:r w:rsidRPr="00765B2C">
        <w:rPr>
          <w:rFonts w:ascii="Times New Roman" w:eastAsia="Times New Roman" w:hAnsi="Times New Roman" w:cs="Times New Roman"/>
          <w:sz w:val="24"/>
          <w:szCs w:val="24"/>
        </w:rPr>
        <w:t>veҫanti</w:t>
      </w:r>
      <w:proofErr w:type="spellEnd"/>
      <w:r w:rsidRPr="00765B2C">
        <w:rPr>
          <w:rFonts w:ascii="Times New Roman" w:eastAsia="Times New Roman" w:hAnsi="Times New Roman" w:cs="Times New Roman"/>
          <w:sz w:val="24"/>
          <w:szCs w:val="24"/>
        </w:rPr>
        <w:t xml:space="preserve">, ky qëllim reflekton </w:t>
      </w:r>
      <w:r w:rsidRPr="00765B2C">
        <w:rPr>
          <w:rFonts w:ascii="Times New Roman" w:eastAsia="Times New Roman" w:hAnsi="Times New Roman" w:cs="Times New Roman"/>
          <w:b/>
          <w:sz w:val="24"/>
          <w:szCs w:val="24"/>
        </w:rPr>
        <w:t xml:space="preserve">synimet 9.5 të </w:t>
      </w:r>
      <w:proofErr w:type="spellStart"/>
      <w:r w:rsidRPr="00765B2C">
        <w:rPr>
          <w:rFonts w:ascii="Times New Roman" w:eastAsia="Times New Roman" w:hAnsi="Times New Roman" w:cs="Times New Roman"/>
          <w:b/>
          <w:sz w:val="24"/>
          <w:szCs w:val="24"/>
        </w:rPr>
        <w:t>OZHQ</w:t>
      </w:r>
      <w:proofErr w:type="spellEnd"/>
      <w:r w:rsidRPr="00765B2C">
        <w:rPr>
          <w:rFonts w:ascii="Times New Roman" w:eastAsia="Times New Roman" w:hAnsi="Times New Roman" w:cs="Times New Roman"/>
          <w:b/>
          <w:sz w:val="24"/>
          <w:szCs w:val="24"/>
        </w:rPr>
        <w:t xml:space="preserve"> 9</w:t>
      </w:r>
      <w:r w:rsidRPr="00765B2C">
        <w:rPr>
          <w:rFonts w:ascii="Times New Roman" w:eastAsia="Times New Roman" w:hAnsi="Times New Roman" w:cs="Times New Roman"/>
          <w:sz w:val="24"/>
          <w:szCs w:val="24"/>
        </w:rPr>
        <w:t>, në kontekstin e Objektivave të Zhvillimit të Qëndrueshëm 2015 – 2030 për të inkurajuar maksimizimin e kërkimit shkencor, përmirësimin e aftësive teknologjike të sektorëve industrialë në të gjitha vendet, në veçanti vendet në zhvillim, duke përfshirë, deri në vitin 2030, inkurajimin e inovacionit dhe rritjen e konsiderueshme të numrit të kërkuesve shkencorë dhe shpenzimeve publike dhe private të kërkimit dhe zhvillimit.</w:t>
      </w:r>
    </w:p>
    <w:p w14:paraId="47AD487C" w14:textId="77777777" w:rsidR="00F504A6" w:rsidRPr="00765B2C" w:rsidRDefault="00F504A6" w:rsidP="00BC4FE3">
      <w:pPr>
        <w:spacing w:line="276" w:lineRule="auto"/>
        <w:jc w:val="both"/>
        <w:rPr>
          <w:rFonts w:ascii="Times New Roman" w:hAnsi="Times New Roman" w:cs="Times New Roman"/>
          <w:sz w:val="24"/>
          <w:szCs w:val="24"/>
          <w:lang w:eastAsia="en-GB"/>
        </w:rPr>
      </w:pPr>
    </w:p>
    <w:p w14:paraId="5DC289C6" w14:textId="77777777" w:rsidR="00423BD6" w:rsidRPr="00765B2C" w:rsidRDefault="00423BD6" w:rsidP="00BC4FE3">
      <w:pPr>
        <w:pStyle w:val="Heading1"/>
        <w:shd w:val="clear" w:color="auto" w:fill="D9D9D9" w:themeFill="background1" w:themeFillShade="D9"/>
        <w:spacing w:line="276" w:lineRule="auto"/>
        <w:jc w:val="both"/>
        <w:rPr>
          <w:rFonts w:cs="Times New Roman"/>
          <w:b/>
          <w:color w:val="auto"/>
          <w:szCs w:val="24"/>
          <w:lang w:val="sq-AL"/>
        </w:rPr>
      </w:pPr>
      <w:bookmarkStart w:id="44" w:name="_Toc127164712"/>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1.1:</w:t>
      </w:r>
      <w:r w:rsidR="003B3EFB" w:rsidRPr="00765B2C">
        <w:rPr>
          <w:rFonts w:eastAsia="Times New Roman" w:cs="Times New Roman"/>
          <w:b/>
          <w:color w:val="auto"/>
          <w:szCs w:val="24"/>
          <w:lang w:val="sq-AL"/>
        </w:rPr>
        <w:t>Plotësimi</w:t>
      </w:r>
      <w:proofErr w:type="spellEnd"/>
      <w:r w:rsidR="003B3EFB" w:rsidRPr="00765B2C">
        <w:rPr>
          <w:rFonts w:eastAsia="Times New Roman" w:cs="Times New Roman"/>
          <w:b/>
          <w:color w:val="auto"/>
          <w:szCs w:val="24"/>
          <w:lang w:val="sq-AL"/>
        </w:rPr>
        <w:t xml:space="preserve"> dhe zbatimi i kuadrit ligjor dhe rregullator për të garantuar cilësinë, etikën dhe efektivitetin në zhvillimin dhe aplikimin e kërkimit në përputhje me fushat </w:t>
      </w:r>
      <w:proofErr w:type="spellStart"/>
      <w:r w:rsidR="003B3EFB" w:rsidRPr="00765B2C">
        <w:rPr>
          <w:rFonts w:eastAsia="Times New Roman" w:cs="Times New Roman"/>
          <w:b/>
          <w:color w:val="auto"/>
          <w:szCs w:val="24"/>
          <w:lang w:val="sq-AL"/>
        </w:rPr>
        <w:t>prioritare</w:t>
      </w:r>
      <w:bookmarkEnd w:id="44"/>
      <w:proofErr w:type="spellEnd"/>
    </w:p>
    <w:p w14:paraId="0B2C4AC6" w14:textId="77777777" w:rsidR="005C5324" w:rsidRPr="00765B2C" w:rsidRDefault="005C5324" w:rsidP="00BC4FE3">
      <w:pPr>
        <w:spacing w:line="276" w:lineRule="auto"/>
        <w:jc w:val="both"/>
        <w:rPr>
          <w:rFonts w:ascii="Times New Roman" w:hAnsi="Times New Roman" w:cs="Times New Roman"/>
          <w:sz w:val="24"/>
          <w:szCs w:val="24"/>
        </w:rPr>
      </w:pPr>
    </w:p>
    <w:p w14:paraId="3D3D393D" w14:textId="77777777" w:rsidR="00423BD6" w:rsidRPr="00765B2C" w:rsidRDefault="00027730" w:rsidP="00BC4FE3">
      <w:pPr>
        <w:pStyle w:val="Heading2"/>
        <w:shd w:val="clear" w:color="auto" w:fill="D9D9D9" w:themeFill="background1" w:themeFillShade="D9"/>
        <w:spacing w:line="276" w:lineRule="auto"/>
        <w:jc w:val="both"/>
        <w:rPr>
          <w:rFonts w:cs="Times New Roman"/>
          <w:b/>
          <w:color w:val="auto"/>
          <w:szCs w:val="24"/>
        </w:rPr>
      </w:pPr>
      <w:bookmarkStart w:id="45" w:name="_Toc127164713"/>
      <w:r w:rsidRPr="00765B2C">
        <w:rPr>
          <w:rFonts w:cs="Times New Roman"/>
          <w:b/>
          <w:color w:val="auto"/>
          <w:szCs w:val="24"/>
        </w:rPr>
        <w:lastRenderedPageBreak/>
        <w:t>Analiza e Situat</w:t>
      </w:r>
      <w:r w:rsidR="00D2038C" w:rsidRPr="00765B2C">
        <w:rPr>
          <w:rFonts w:cs="Times New Roman"/>
          <w:b/>
          <w:color w:val="auto"/>
          <w:szCs w:val="24"/>
        </w:rPr>
        <w:t>ë</w:t>
      </w:r>
      <w:r w:rsidRPr="00765B2C">
        <w:rPr>
          <w:rFonts w:cs="Times New Roman"/>
          <w:b/>
          <w:color w:val="auto"/>
          <w:szCs w:val="24"/>
        </w:rPr>
        <w:t>s</w:t>
      </w:r>
      <w:r w:rsidR="00423BD6" w:rsidRPr="00765B2C">
        <w:rPr>
          <w:rFonts w:cs="Times New Roman"/>
          <w:b/>
          <w:color w:val="auto"/>
          <w:szCs w:val="24"/>
        </w:rPr>
        <w:t xml:space="preserve"> dhe Sfidat</w:t>
      </w:r>
      <w:bookmarkEnd w:id="45"/>
    </w:p>
    <w:p w14:paraId="70C9B28C" w14:textId="77777777" w:rsidR="00205CD5" w:rsidRPr="00765B2C" w:rsidRDefault="00C42831" w:rsidP="00BC4FE3">
      <w:pPr>
        <w:spacing w:before="1" w:line="276" w:lineRule="auto"/>
        <w:ind w:left="3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Periudha 2017-2022 ka shënuar disa arritje në kuadër të përmirësimit të kuadrit ligjor në fushën e shkencës, teknologjisë dhe inovacionit. </w:t>
      </w:r>
      <w:r w:rsidR="00205CD5" w:rsidRPr="00765B2C">
        <w:rPr>
          <w:rFonts w:ascii="Times New Roman" w:eastAsia="Times New Roman" w:hAnsi="Times New Roman" w:cs="Times New Roman"/>
          <w:sz w:val="24"/>
          <w:szCs w:val="24"/>
        </w:rPr>
        <w:t>Në këtë kuadër ë</w:t>
      </w:r>
      <w:r w:rsidRPr="00765B2C">
        <w:rPr>
          <w:rFonts w:ascii="Times New Roman" w:eastAsia="Times New Roman" w:hAnsi="Times New Roman" w:cs="Times New Roman"/>
          <w:sz w:val="24"/>
          <w:szCs w:val="24"/>
        </w:rPr>
        <w:t>shtë hartuar Dokumen</w:t>
      </w:r>
      <w:r w:rsidR="00205CD5" w:rsidRPr="00765B2C">
        <w:rPr>
          <w:rFonts w:ascii="Times New Roman" w:eastAsia="Times New Roman" w:hAnsi="Times New Roman" w:cs="Times New Roman"/>
          <w:sz w:val="24"/>
          <w:szCs w:val="24"/>
        </w:rPr>
        <w:t xml:space="preserve">ti Rekomandues mbi reformimin e </w:t>
      </w:r>
      <w:r w:rsidRPr="00765B2C">
        <w:rPr>
          <w:rFonts w:ascii="Times New Roman" w:eastAsia="Times New Roman" w:hAnsi="Times New Roman" w:cs="Times New Roman"/>
          <w:sz w:val="24"/>
          <w:szCs w:val="24"/>
        </w:rPr>
        <w:t xml:space="preserve">sistemit institucional të kërkimit shkencor në Shqipëri nga Grupi i Punës, ngritur me urdhrin nr. 276, datë 01.06.2016 të Ministrit të Arsimit dhe Sportit “Për ngritjen e Grupit të Punës për Reformimin e Sistemit Institucional të Kërkimit Shkencor. Ky dokument përcakton Vizionin, Misionin dhe parimet Bazë të reformës së kërkimit shkencor. </w:t>
      </w:r>
    </w:p>
    <w:p w14:paraId="04D39974" w14:textId="77777777" w:rsidR="00C42831" w:rsidRPr="00765B2C" w:rsidRDefault="00C42831" w:rsidP="00BC4FE3">
      <w:pPr>
        <w:spacing w:before="1" w:line="276" w:lineRule="auto"/>
        <w:ind w:left="3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Gjithashtu me urdhrin nr. 57, datë 25.03.2022, të Kryem</w:t>
      </w:r>
      <w:r w:rsidR="00205CD5" w:rsidRPr="00765B2C">
        <w:rPr>
          <w:rFonts w:ascii="Times New Roman" w:eastAsia="Times New Roman" w:hAnsi="Times New Roman" w:cs="Times New Roman"/>
          <w:sz w:val="24"/>
          <w:szCs w:val="24"/>
        </w:rPr>
        <w:t xml:space="preserve">inistrit “Për ngritjen e Grupit </w:t>
      </w:r>
      <w:r w:rsidRPr="00765B2C">
        <w:rPr>
          <w:rFonts w:ascii="Times New Roman" w:eastAsia="Times New Roman" w:hAnsi="Times New Roman" w:cs="Times New Roman"/>
          <w:sz w:val="24"/>
          <w:szCs w:val="24"/>
        </w:rPr>
        <w:t xml:space="preserve">Ndërinstitucional të Punës për Hartimin e Projektligjit “Për Shkencën në Republikën e Shqipërisë”” </w:t>
      </w:r>
      <w:r w:rsidR="00205CD5" w:rsidRPr="00765B2C">
        <w:rPr>
          <w:rFonts w:ascii="Times New Roman" w:eastAsia="Times New Roman" w:hAnsi="Times New Roman" w:cs="Times New Roman"/>
          <w:sz w:val="24"/>
          <w:szCs w:val="24"/>
        </w:rPr>
        <w:t xml:space="preserve">është ngritur grupi i punës për hartimin e </w:t>
      </w:r>
      <w:proofErr w:type="spellStart"/>
      <w:r w:rsidR="00205CD5" w:rsidRPr="00765B2C">
        <w:rPr>
          <w:rFonts w:ascii="Times New Roman" w:eastAsia="Times New Roman" w:hAnsi="Times New Roman" w:cs="Times New Roman"/>
          <w:sz w:val="24"/>
          <w:szCs w:val="24"/>
        </w:rPr>
        <w:t>projektiligjit</w:t>
      </w:r>
      <w:proofErr w:type="spellEnd"/>
      <w:r w:rsidR="00205CD5" w:rsidRPr="00765B2C">
        <w:rPr>
          <w:rFonts w:ascii="Times New Roman" w:eastAsia="Times New Roman" w:hAnsi="Times New Roman" w:cs="Times New Roman"/>
          <w:sz w:val="24"/>
          <w:szCs w:val="24"/>
        </w:rPr>
        <w:t xml:space="preserve"> të ri. Po kështu, me </w:t>
      </w:r>
      <w:r w:rsidRPr="00765B2C">
        <w:rPr>
          <w:rFonts w:ascii="Times New Roman" w:eastAsia="Times New Roman" w:hAnsi="Times New Roman" w:cs="Times New Roman"/>
          <w:sz w:val="24"/>
          <w:szCs w:val="24"/>
        </w:rPr>
        <w:t>urdhri</w:t>
      </w:r>
      <w:r w:rsidR="00205CD5" w:rsidRPr="00765B2C">
        <w:rPr>
          <w:rFonts w:ascii="Times New Roman" w:eastAsia="Times New Roman" w:hAnsi="Times New Roman" w:cs="Times New Roman"/>
          <w:sz w:val="24"/>
          <w:szCs w:val="24"/>
        </w:rPr>
        <w:t>n nr. 212, datë 21.04.2022 të</w:t>
      </w:r>
      <w:r w:rsidRPr="00765B2C">
        <w:rPr>
          <w:rFonts w:ascii="Times New Roman" w:eastAsia="Times New Roman" w:hAnsi="Times New Roman" w:cs="Times New Roman"/>
          <w:sz w:val="24"/>
          <w:szCs w:val="24"/>
        </w:rPr>
        <w:t xml:space="preserve"> Ministrit të Arsimit dhe Sportit “Për caktimin e </w:t>
      </w:r>
      <w:proofErr w:type="spellStart"/>
      <w:r w:rsidRPr="00765B2C">
        <w:rPr>
          <w:rFonts w:ascii="Times New Roman" w:eastAsia="Times New Roman" w:hAnsi="Times New Roman" w:cs="Times New Roman"/>
          <w:sz w:val="24"/>
          <w:szCs w:val="24"/>
        </w:rPr>
        <w:t>përfaqësuesëve</w:t>
      </w:r>
      <w:proofErr w:type="spellEnd"/>
      <w:r w:rsidRPr="00765B2C">
        <w:rPr>
          <w:rFonts w:ascii="Times New Roman" w:eastAsia="Times New Roman" w:hAnsi="Times New Roman" w:cs="Times New Roman"/>
          <w:sz w:val="24"/>
          <w:szCs w:val="24"/>
        </w:rPr>
        <w:t xml:space="preserve"> të </w:t>
      </w:r>
      <w:r w:rsidR="006240FD">
        <w:rPr>
          <w:rFonts w:ascii="Times New Roman" w:eastAsia="Times New Roman" w:hAnsi="Times New Roman" w:cs="Times New Roman"/>
          <w:sz w:val="24"/>
          <w:szCs w:val="24"/>
        </w:rPr>
        <w:t>M</w:t>
      </w:r>
      <w:r w:rsidR="006240FD" w:rsidRPr="00765B2C">
        <w:rPr>
          <w:rFonts w:ascii="Times New Roman" w:eastAsia="Times New Roman" w:hAnsi="Times New Roman" w:cs="Times New Roman"/>
          <w:sz w:val="24"/>
          <w:szCs w:val="24"/>
        </w:rPr>
        <w:t xml:space="preserve">inistrisë </w:t>
      </w:r>
      <w:r w:rsidRPr="00765B2C">
        <w:rPr>
          <w:rFonts w:ascii="Times New Roman" w:eastAsia="Times New Roman" w:hAnsi="Times New Roman" w:cs="Times New Roman"/>
          <w:sz w:val="24"/>
          <w:szCs w:val="24"/>
        </w:rPr>
        <w:t xml:space="preserve">së </w:t>
      </w:r>
      <w:r w:rsidR="006240FD">
        <w:rPr>
          <w:rFonts w:ascii="Times New Roman" w:eastAsia="Times New Roman" w:hAnsi="Times New Roman" w:cs="Times New Roman"/>
          <w:sz w:val="24"/>
          <w:szCs w:val="24"/>
        </w:rPr>
        <w:t>A</w:t>
      </w:r>
      <w:r w:rsidR="006240FD" w:rsidRPr="00765B2C">
        <w:rPr>
          <w:rFonts w:ascii="Times New Roman" w:eastAsia="Times New Roman" w:hAnsi="Times New Roman" w:cs="Times New Roman"/>
          <w:sz w:val="24"/>
          <w:szCs w:val="24"/>
        </w:rPr>
        <w:t xml:space="preserve">rsimit </w:t>
      </w:r>
      <w:r w:rsidRPr="00765B2C">
        <w:rPr>
          <w:rFonts w:ascii="Times New Roman" w:eastAsia="Times New Roman" w:hAnsi="Times New Roman" w:cs="Times New Roman"/>
          <w:sz w:val="24"/>
          <w:szCs w:val="24"/>
        </w:rPr>
        <w:t xml:space="preserve">dhe </w:t>
      </w:r>
      <w:r w:rsidR="006240FD">
        <w:rPr>
          <w:rFonts w:ascii="Times New Roman" w:eastAsia="Times New Roman" w:hAnsi="Times New Roman" w:cs="Times New Roman"/>
          <w:sz w:val="24"/>
          <w:szCs w:val="24"/>
        </w:rPr>
        <w:t>S</w:t>
      </w:r>
      <w:r w:rsidR="006240FD" w:rsidRPr="00765B2C">
        <w:rPr>
          <w:rFonts w:ascii="Times New Roman" w:eastAsia="Times New Roman" w:hAnsi="Times New Roman" w:cs="Times New Roman"/>
          <w:sz w:val="24"/>
          <w:szCs w:val="24"/>
        </w:rPr>
        <w:t xml:space="preserve">portit </w:t>
      </w:r>
      <w:r w:rsidRPr="00765B2C">
        <w:rPr>
          <w:rFonts w:ascii="Times New Roman" w:eastAsia="Times New Roman" w:hAnsi="Times New Roman" w:cs="Times New Roman"/>
          <w:sz w:val="24"/>
          <w:szCs w:val="24"/>
        </w:rPr>
        <w:t>dhe se</w:t>
      </w:r>
      <w:r w:rsidR="00205CD5" w:rsidRPr="00765B2C">
        <w:rPr>
          <w:rFonts w:ascii="Times New Roman" w:eastAsia="Times New Roman" w:hAnsi="Times New Roman" w:cs="Times New Roman"/>
          <w:sz w:val="24"/>
          <w:szCs w:val="24"/>
        </w:rPr>
        <w:t>kretariatit teknik të grupit ndërinstitucional të punë</w:t>
      </w:r>
      <w:r w:rsidRPr="00765B2C">
        <w:rPr>
          <w:rFonts w:ascii="Times New Roman" w:eastAsia="Times New Roman" w:hAnsi="Times New Roman" w:cs="Times New Roman"/>
          <w:sz w:val="24"/>
          <w:szCs w:val="24"/>
        </w:rPr>
        <w:t>s për hartimin e projektligjit “Për shkenc</w:t>
      </w:r>
      <w:r w:rsidR="00205CD5" w:rsidRPr="00765B2C">
        <w:rPr>
          <w:rFonts w:ascii="Times New Roman" w:eastAsia="Times New Roman" w:hAnsi="Times New Roman" w:cs="Times New Roman"/>
          <w:sz w:val="24"/>
          <w:szCs w:val="24"/>
        </w:rPr>
        <w:t xml:space="preserve">ën në Republikën e Shqipërisë” janë caktuar përfaqësuesit e MAS dhe është ngritur sekretariati teknik. </w:t>
      </w:r>
    </w:p>
    <w:p w14:paraId="44B29C88" w14:textId="77777777" w:rsidR="00BA26DD" w:rsidRPr="00765B2C" w:rsidRDefault="00205CD5" w:rsidP="00BC4FE3">
      <w:pPr>
        <w:spacing w:before="1" w:line="276" w:lineRule="auto"/>
        <w:ind w:left="360"/>
        <w:jc w:val="both"/>
        <w:rPr>
          <w:rFonts w:ascii="Times New Roman" w:hAnsi="Times New Roman" w:cs="Times New Roman"/>
          <w:bCs/>
          <w:sz w:val="24"/>
          <w:szCs w:val="24"/>
        </w:rPr>
      </w:pPr>
      <w:r w:rsidRPr="00765B2C">
        <w:rPr>
          <w:rFonts w:ascii="Times New Roman" w:eastAsia="Times New Roman" w:hAnsi="Times New Roman" w:cs="Times New Roman"/>
          <w:sz w:val="24"/>
          <w:szCs w:val="24"/>
        </w:rPr>
        <w:t xml:space="preserve">Megjithatë, pavarësisht ngritjes së grupeve të punës ende nuk është finalizuar hartimi i draftit përfundimtar të projektligjit me qëllim miratimin e tij në Parlament. Mbetet gjithashtu problematike ngritja e një strukture të posaçme koordinuese në nivel kombëtar për koordinimin e politikave në fushën e Shkencës, Teknologjisë dhe Inovacionit. Sfidë për t’u kapërcyer gjatë periudhës që do të mbulojë strategjia e re mbetet edhe </w:t>
      </w:r>
      <w:r w:rsidR="000F6959" w:rsidRPr="00765B2C">
        <w:rPr>
          <w:rFonts w:ascii="Times New Roman" w:hAnsi="Times New Roman" w:cs="Times New Roman"/>
          <w:bCs/>
          <w:sz w:val="24"/>
          <w:szCs w:val="24"/>
        </w:rPr>
        <w:t xml:space="preserve">hartimi dhe miratimi i akteve </w:t>
      </w:r>
      <w:r w:rsidR="006240FD" w:rsidRPr="00765B2C">
        <w:rPr>
          <w:rFonts w:ascii="Times New Roman" w:hAnsi="Times New Roman" w:cs="Times New Roman"/>
          <w:bCs/>
          <w:sz w:val="24"/>
          <w:szCs w:val="24"/>
        </w:rPr>
        <w:t>nënli</w:t>
      </w:r>
      <w:r w:rsidR="006240FD">
        <w:rPr>
          <w:rFonts w:ascii="Times New Roman" w:hAnsi="Times New Roman" w:cs="Times New Roman"/>
          <w:bCs/>
          <w:sz w:val="24"/>
          <w:szCs w:val="24"/>
        </w:rPr>
        <w:t>gj</w:t>
      </w:r>
      <w:r w:rsidR="006240FD" w:rsidRPr="00765B2C">
        <w:rPr>
          <w:rFonts w:ascii="Times New Roman" w:hAnsi="Times New Roman" w:cs="Times New Roman"/>
          <w:bCs/>
          <w:sz w:val="24"/>
          <w:szCs w:val="24"/>
        </w:rPr>
        <w:t xml:space="preserve">ore </w:t>
      </w:r>
      <w:r w:rsidR="000F6959" w:rsidRPr="00765B2C">
        <w:rPr>
          <w:rFonts w:ascii="Times New Roman" w:hAnsi="Times New Roman" w:cs="Times New Roman"/>
          <w:bCs/>
          <w:sz w:val="24"/>
          <w:szCs w:val="24"/>
        </w:rPr>
        <w:t xml:space="preserve">lidhur me statusin e kërkuesit shkencor dhe kritereve për vlerësimin e kërkimit shkencor që do t’i hapin rrugë </w:t>
      </w:r>
      <w:proofErr w:type="spellStart"/>
      <w:r w:rsidR="000F6959" w:rsidRPr="00765B2C">
        <w:rPr>
          <w:rFonts w:ascii="Times New Roman" w:hAnsi="Times New Roman" w:cs="Times New Roman"/>
          <w:bCs/>
          <w:sz w:val="24"/>
          <w:szCs w:val="24"/>
        </w:rPr>
        <w:t>rankimit</w:t>
      </w:r>
      <w:proofErr w:type="spellEnd"/>
      <w:r w:rsidR="000F6959" w:rsidRPr="00765B2C">
        <w:rPr>
          <w:rFonts w:ascii="Times New Roman" w:hAnsi="Times New Roman" w:cs="Times New Roman"/>
          <w:bCs/>
          <w:sz w:val="24"/>
          <w:szCs w:val="24"/>
        </w:rPr>
        <w:t xml:space="preserve"> të </w:t>
      </w:r>
      <w:proofErr w:type="spellStart"/>
      <w:r w:rsidR="000F6959" w:rsidRPr="00765B2C">
        <w:rPr>
          <w:rFonts w:ascii="Times New Roman" w:hAnsi="Times New Roman" w:cs="Times New Roman"/>
          <w:bCs/>
          <w:sz w:val="24"/>
          <w:szCs w:val="24"/>
        </w:rPr>
        <w:t>IAL</w:t>
      </w:r>
      <w:proofErr w:type="spellEnd"/>
      <w:r w:rsidR="000F6959" w:rsidRPr="00765B2C">
        <w:rPr>
          <w:rFonts w:ascii="Times New Roman" w:hAnsi="Times New Roman" w:cs="Times New Roman"/>
          <w:bCs/>
          <w:sz w:val="24"/>
          <w:szCs w:val="24"/>
        </w:rPr>
        <w:t xml:space="preserve"> sipas </w:t>
      </w:r>
      <w:proofErr w:type="spellStart"/>
      <w:r w:rsidR="000F6959" w:rsidRPr="00765B2C">
        <w:rPr>
          <w:rFonts w:ascii="Times New Roman" w:hAnsi="Times New Roman" w:cs="Times New Roman"/>
          <w:bCs/>
          <w:sz w:val="24"/>
          <w:szCs w:val="24"/>
        </w:rPr>
        <w:t>performancës</w:t>
      </w:r>
      <w:proofErr w:type="spellEnd"/>
      <w:r w:rsidR="000F6959" w:rsidRPr="00765B2C">
        <w:rPr>
          <w:rFonts w:ascii="Times New Roman" w:hAnsi="Times New Roman" w:cs="Times New Roman"/>
          <w:bCs/>
          <w:sz w:val="24"/>
          <w:szCs w:val="24"/>
        </w:rPr>
        <w:t xml:space="preserve"> në kërkimin shkencor. Në kuadër të garantimit të cilësisë dhe etikës në kërkimin shkencor mbetet gjithashtu i nevojshëm hartimi dhe miratimi i Kodit të Etikës në Kërkimin shkencor. Në drejtim të promovimit të barazisë gjinore në fushën e shkencës, teknologjisë dhe inovacionin vlen të përmendet se Shqipëria ka për</w:t>
      </w:r>
      <w:r w:rsidR="005B60E9" w:rsidRPr="00765B2C">
        <w:rPr>
          <w:rFonts w:ascii="Times New Roman" w:hAnsi="Times New Roman" w:cs="Times New Roman"/>
          <w:bCs/>
          <w:sz w:val="24"/>
          <w:szCs w:val="24"/>
        </w:rPr>
        <w:t>qindjen më të lartë grave që kanë fituar gradën shkencore “doktor” (62.3%).</w:t>
      </w:r>
      <w:r w:rsidR="005B60E9" w:rsidRPr="00765B2C">
        <w:rPr>
          <w:rStyle w:val="FootnoteReference"/>
          <w:rFonts w:ascii="Times New Roman" w:hAnsi="Times New Roman" w:cs="Times New Roman"/>
          <w:bCs/>
          <w:sz w:val="24"/>
          <w:szCs w:val="24"/>
        </w:rPr>
        <w:footnoteReference w:id="31"/>
      </w:r>
      <w:r w:rsidR="005B60E9" w:rsidRPr="00765B2C">
        <w:rPr>
          <w:rFonts w:ascii="Times New Roman" w:hAnsi="Times New Roman" w:cs="Times New Roman"/>
          <w:bCs/>
          <w:sz w:val="24"/>
          <w:szCs w:val="24"/>
        </w:rPr>
        <w:t xml:space="preserve"> Gjithashtu, nga viti 2021 është ngritur dhe funksionon Rrjeti i Grave Shqiptare në</w:t>
      </w:r>
      <w:r w:rsidR="00226AAE" w:rsidRPr="00765B2C">
        <w:rPr>
          <w:rFonts w:ascii="Times New Roman" w:hAnsi="Times New Roman" w:cs="Times New Roman"/>
          <w:bCs/>
          <w:sz w:val="24"/>
          <w:szCs w:val="24"/>
        </w:rPr>
        <w:t xml:space="preserve"> </w:t>
      </w:r>
      <w:proofErr w:type="spellStart"/>
      <w:r w:rsidR="00226AAE" w:rsidRPr="00765B2C">
        <w:rPr>
          <w:rFonts w:ascii="Times New Roman" w:hAnsi="Times New Roman" w:cs="Times New Roman"/>
          <w:bCs/>
          <w:sz w:val="24"/>
          <w:szCs w:val="24"/>
        </w:rPr>
        <w:t>STEM</w:t>
      </w:r>
      <w:proofErr w:type="spellEnd"/>
      <w:r w:rsidR="00226AAE" w:rsidRPr="00765B2C">
        <w:rPr>
          <w:rFonts w:ascii="Times New Roman" w:hAnsi="Times New Roman" w:cs="Times New Roman"/>
          <w:bCs/>
          <w:sz w:val="24"/>
          <w:szCs w:val="24"/>
        </w:rPr>
        <w:t xml:space="preserve"> që synon të kontribuojë në</w:t>
      </w:r>
      <w:r w:rsidR="005B60E9" w:rsidRPr="00765B2C">
        <w:rPr>
          <w:rFonts w:ascii="Times New Roman" w:hAnsi="Times New Roman" w:cs="Times New Roman"/>
          <w:bCs/>
          <w:sz w:val="24"/>
          <w:szCs w:val="24"/>
        </w:rPr>
        <w:t xml:space="preserve"> fuqizimin social dhe ekonomik të grave duke rritur përfaqësimin e tyre në </w:t>
      </w:r>
      <w:proofErr w:type="spellStart"/>
      <w:r w:rsidR="005B60E9" w:rsidRPr="00765B2C">
        <w:rPr>
          <w:rFonts w:ascii="Times New Roman" w:hAnsi="Times New Roman" w:cs="Times New Roman"/>
          <w:bCs/>
          <w:sz w:val="24"/>
          <w:szCs w:val="24"/>
        </w:rPr>
        <w:t>STEM</w:t>
      </w:r>
      <w:proofErr w:type="spellEnd"/>
      <w:r w:rsidR="005B60E9" w:rsidRPr="00765B2C">
        <w:rPr>
          <w:rFonts w:ascii="Times New Roman" w:hAnsi="Times New Roman" w:cs="Times New Roman"/>
          <w:bCs/>
          <w:sz w:val="24"/>
          <w:szCs w:val="24"/>
        </w:rPr>
        <w:t xml:space="preserve"> si në fushën akademike ashtu edhe në kërkimin shkencor dhe inovacion.</w:t>
      </w:r>
      <w:r w:rsidR="00C139D0" w:rsidRPr="00765B2C">
        <w:rPr>
          <w:rStyle w:val="FootnoteReference"/>
          <w:rFonts w:ascii="Times New Roman" w:hAnsi="Times New Roman" w:cs="Times New Roman"/>
          <w:bCs/>
          <w:sz w:val="24"/>
          <w:szCs w:val="24"/>
        </w:rPr>
        <w:footnoteReference w:id="32"/>
      </w:r>
      <w:r w:rsidR="00226AAE" w:rsidRPr="00765B2C">
        <w:rPr>
          <w:rFonts w:ascii="Times New Roman" w:hAnsi="Times New Roman" w:cs="Times New Roman"/>
          <w:bCs/>
          <w:sz w:val="24"/>
          <w:szCs w:val="24"/>
        </w:rPr>
        <w:t xml:space="preserve">Për më tepër, referuar të dhënave të përpunuara nga </w:t>
      </w:r>
      <w:proofErr w:type="spellStart"/>
      <w:r w:rsidR="00226AAE" w:rsidRPr="00765B2C">
        <w:rPr>
          <w:rFonts w:ascii="Times New Roman" w:hAnsi="Times New Roman" w:cs="Times New Roman"/>
          <w:bCs/>
          <w:sz w:val="24"/>
          <w:szCs w:val="24"/>
        </w:rPr>
        <w:t>AKKSHI</w:t>
      </w:r>
      <w:proofErr w:type="spellEnd"/>
      <w:r w:rsidR="00226AAE" w:rsidRPr="00765B2C">
        <w:rPr>
          <w:rFonts w:ascii="Times New Roman" w:hAnsi="Times New Roman" w:cs="Times New Roman"/>
          <w:bCs/>
          <w:sz w:val="24"/>
          <w:szCs w:val="24"/>
        </w:rPr>
        <w:t xml:space="preserve">, rezulton se numri i projekteve fituese kombëtare dhe ndërkombëtare të drejtuara nga femra është më i lartë se ai i projekteve të drejtuara nga meshkuj. Të dhënat e 2022 tregojnë se nga 84 propozime të vlerësuara nga </w:t>
      </w:r>
      <w:proofErr w:type="spellStart"/>
      <w:r w:rsidR="00226AAE" w:rsidRPr="00765B2C">
        <w:rPr>
          <w:rFonts w:ascii="Times New Roman" w:hAnsi="Times New Roman" w:cs="Times New Roman"/>
          <w:bCs/>
          <w:sz w:val="24"/>
          <w:szCs w:val="24"/>
        </w:rPr>
        <w:t>AKKSHI</w:t>
      </w:r>
      <w:proofErr w:type="spellEnd"/>
      <w:r w:rsidR="00226AAE" w:rsidRPr="00765B2C">
        <w:rPr>
          <w:rFonts w:ascii="Times New Roman" w:hAnsi="Times New Roman" w:cs="Times New Roman"/>
          <w:bCs/>
          <w:sz w:val="24"/>
          <w:szCs w:val="24"/>
        </w:rPr>
        <w:t xml:space="preserve"> në të gjitha fushat </w:t>
      </w:r>
      <w:proofErr w:type="spellStart"/>
      <w:r w:rsidR="00226AAE" w:rsidRPr="00765B2C">
        <w:rPr>
          <w:rFonts w:ascii="Times New Roman" w:hAnsi="Times New Roman" w:cs="Times New Roman"/>
          <w:bCs/>
          <w:sz w:val="24"/>
          <w:szCs w:val="24"/>
        </w:rPr>
        <w:t>prioritare</w:t>
      </w:r>
      <w:proofErr w:type="spellEnd"/>
      <w:r w:rsidR="00226AAE" w:rsidRPr="00765B2C">
        <w:rPr>
          <w:rFonts w:ascii="Times New Roman" w:hAnsi="Times New Roman" w:cs="Times New Roman"/>
          <w:bCs/>
          <w:sz w:val="24"/>
          <w:szCs w:val="24"/>
        </w:rPr>
        <w:t xml:space="preserve"> u shpallën si fitues 46 projekte nga të cilat 31 projekte drejtoheshin nga femra dhe 15 nga meshkuj. </w:t>
      </w:r>
      <w:r w:rsidR="005B60E9" w:rsidRPr="00765B2C">
        <w:rPr>
          <w:rFonts w:ascii="Times New Roman" w:hAnsi="Times New Roman" w:cs="Times New Roman"/>
          <w:bCs/>
          <w:sz w:val="24"/>
          <w:szCs w:val="24"/>
        </w:rPr>
        <w:t xml:space="preserve">Megjithatë, arritjet e përmendura reflektojnë iniciativat për promovimin e barazisë gjinore vetëm në aspekte të veçanta të kërkimit shkencor. Në këtë kuadër, me qëllim shtrirjen dhe promovimin e parimit të barazisë gjinore në të </w:t>
      </w:r>
      <w:proofErr w:type="spellStart"/>
      <w:r w:rsidR="005B60E9" w:rsidRPr="00765B2C">
        <w:rPr>
          <w:rFonts w:ascii="Times New Roman" w:hAnsi="Times New Roman" w:cs="Times New Roman"/>
          <w:bCs/>
          <w:sz w:val="24"/>
          <w:szCs w:val="24"/>
        </w:rPr>
        <w:t>treja</w:t>
      </w:r>
      <w:proofErr w:type="spellEnd"/>
      <w:r w:rsidR="005B60E9" w:rsidRPr="00765B2C">
        <w:rPr>
          <w:rFonts w:ascii="Times New Roman" w:hAnsi="Times New Roman" w:cs="Times New Roman"/>
          <w:bCs/>
          <w:sz w:val="24"/>
          <w:szCs w:val="24"/>
        </w:rPr>
        <w:t xml:space="preserve"> </w:t>
      </w:r>
      <w:r w:rsidR="005B60E9" w:rsidRPr="00765B2C">
        <w:rPr>
          <w:rFonts w:ascii="Times New Roman" w:hAnsi="Times New Roman" w:cs="Times New Roman"/>
          <w:bCs/>
          <w:sz w:val="24"/>
          <w:szCs w:val="24"/>
        </w:rPr>
        <w:lastRenderedPageBreak/>
        <w:t xml:space="preserve">drejtimet që mbulon kjo strategji, mbetet i rëndësishëm hartimi i një plani kombëtar për promovimin e barazisë gjinore në shkencë, teknologji dhe inovacion. </w:t>
      </w:r>
    </w:p>
    <w:p w14:paraId="132BD963" w14:textId="77777777" w:rsidR="005B60E9" w:rsidRPr="00765B2C" w:rsidRDefault="005B60E9" w:rsidP="00BC4FE3">
      <w:pPr>
        <w:spacing w:before="1" w:line="276" w:lineRule="auto"/>
        <w:ind w:left="360"/>
        <w:jc w:val="both"/>
        <w:rPr>
          <w:rFonts w:ascii="Times New Roman" w:eastAsia="Times New Roman" w:hAnsi="Times New Roman" w:cs="Times New Roman"/>
          <w:sz w:val="24"/>
          <w:szCs w:val="24"/>
        </w:rPr>
      </w:pPr>
      <w:r w:rsidRPr="00765B2C">
        <w:rPr>
          <w:rFonts w:ascii="Times New Roman" w:hAnsi="Times New Roman" w:cs="Times New Roman"/>
          <w:bCs/>
          <w:sz w:val="24"/>
          <w:szCs w:val="24"/>
        </w:rPr>
        <w:t xml:space="preserve">Së fundmi, procesi i integrimit të Shqipërisë në Bashkimin Evropian, ka nxjerrë në pah detyrime lidhur me harmonizimin e kuadrit ligjor dhe rregullator shqiptar në përputhje me atë të Bashkimit Evropian. Gjatë vitit 2022 ka filluar puna analitike për vlerësimin e përputhshmërisë së kuadrit ligjor dhe nënligjor shqiptar në kuadër të Kapitullit 25 të BE-së “Shkenca dhe kërkimi shkencor”. Në këtë aspekt, gjatë periudhës në të cilën shtrihet kjo strategji, do të mbetet në qendër të vëmendjes rishikimi i plotë i korpusit të akteve ligjore dhe kuadrit rregullator, përfshirë atë institucional për kërkimin shkencor, me qëllim plotësimin e detyrimeve që burojnë nga procesi i </w:t>
      </w:r>
      <w:proofErr w:type="spellStart"/>
      <w:r w:rsidRPr="00765B2C">
        <w:rPr>
          <w:rFonts w:ascii="Times New Roman" w:hAnsi="Times New Roman" w:cs="Times New Roman"/>
          <w:bCs/>
          <w:sz w:val="24"/>
          <w:szCs w:val="24"/>
        </w:rPr>
        <w:t>asociimit</w:t>
      </w:r>
      <w:proofErr w:type="spellEnd"/>
      <w:r w:rsidRPr="00765B2C">
        <w:rPr>
          <w:rFonts w:ascii="Times New Roman" w:hAnsi="Times New Roman" w:cs="Times New Roman"/>
          <w:bCs/>
          <w:sz w:val="24"/>
          <w:szCs w:val="24"/>
        </w:rPr>
        <w:t xml:space="preserve"> të BE lidhur me kapitullin 25 “ Shkenca dhe kërkimi shkencor”. </w:t>
      </w:r>
    </w:p>
    <w:p w14:paraId="143F657D" w14:textId="77777777" w:rsidR="005F3A8B" w:rsidRPr="00765B2C" w:rsidRDefault="005F3A8B" w:rsidP="00BC4FE3">
      <w:pPr>
        <w:pStyle w:val="Heading2"/>
        <w:shd w:val="clear" w:color="auto" w:fill="D9D9D9" w:themeFill="background1" w:themeFillShade="D9"/>
        <w:spacing w:line="276" w:lineRule="auto"/>
        <w:jc w:val="both"/>
        <w:rPr>
          <w:rFonts w:cs="Times New Roman"/>
          <w:b/>
          <w:color w:val="auto"/>
          <w:szCs w:val="24"/>
        </w:rPr>
      </w:pPr>
      <w:bookmarkStart w:id="46" w:name="_Toc111740087"/>
      <w:bookmarkStart w:id="47" w:name="_Toc111740088"/>
      <w:bookmarkStart w:id="48" w:name="_Toc127164714"/>
      <w:bookmarkEnd w:id="46"/>
      <w:bookmarkEnd w:id="47"/>
      <w:r w:rsidRPr="00765B2C">
        <w:rPr>
          <w:rFonts w:cs="Times New Roman"/>
          <w:b/>
          <w:color w:val="auto"/>
          <w:szCs w:val="24"/>
        </w:rPr>
        <w:t>Rezultatet që pritet të arrihen përmes zbatimit të masave që lidhen me objektivin specifik.</w:t>
      </w:r>
      <w:bookmarkEnd w:id="48"/>
    </w:p>
    <w:p w14:paraId="5F251A90" w14:textId="77777777" w:rsidR="002727E9" w:rsidRPr="00765B2C" w:rsidRDefault="00205CD5"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zbatimit të masa</w:t>
      </w:r>
      <w:r w:rsidR="002727E9" w:rsidRPr="00765B2C">
        <w:rPr>
          <w:rFonts w:ascii="Times New Roman" w:hAnsi="Times New Roman" w:cs="Times New Roman"/>
          <w:sz w:val="24"/>
          <w:szCs w:val="24"/>
        </w:rPr>
        <w:t>ve të parashikuara në planin e</w:t>
      </w:r>
      <w:r w:rsidR="005B60E9" w:rsidRPr="00765B2C">
        <w:rPr>
          <w:rFonts w:ascii="Times New Roman" w:hAnsi="Times New Roman" w:cs="Times New Roman"/>
          <w:sz w:val="24"/>
          <w:szCs w:val="24"/>
        </w:rPr>
        <w:t xml:space="preserve"> veprimit synohen të arrihen rezultatet </w:t>
      </w:r>
      <w:r w:rsidR="002727E9" w:rsidRPr="00765B2C">
        <w:rPr>
          <w:rFonts w:ascii="Times New Roman" w:hAnsi="Times New Roman" w:cs="Times New Roman"/>
          <w:sz w:val="24"/>
          <w:szCs w:val="24"/>
        </w:rPr>
        <w:t>e mëposhtme:</w:t>
      </w:r>
    </w:p>
    <w:p w14:paraId="2D790252" w14:textId="77777777" w:rsidR="002727E9" w:rsidRPr="00765B2C" w:rsidRDefault="002727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Finalizimi dhe miratimi i ligjit “Për Shkencën në Republikën e Shqipërisë”</w:t>
      </w:r>
    </w:p>
    <w:p w14:paraId="165ACEDF" w14:textId="77777777" w:rsidR="002727E9" w:rsidRPr="00765B2C" w:rsidRDefault="002727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Hartimi i paketës së akteve nënligjore në zbatim të ligjit “Për Shkencën në Republikën e Shqipërisë”</w:t>
      </w:r>
    </w:p>
    <w:p w14:paraId="34BEF4A3" w14:textId="77777777" w:rsidR="002727E9" w:rsidRPr="00765B2C" w:rsidRDefault="002727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 xml:space="preserve">Ngritja e Strukturës Kombëtare për Koordinimin e </w:t>
      </w:r>
      <w:r w:rsidR="000650AC">
        <w:rPr>
          <w:rFonts w:ascii="Times New Roman" w:hAnsi="Times New Roman" w:cs="Times New Roman"/>
          <w:szCs w:val="24"/>
          <w:lang w:val="sq-AL"/>
        </w:rPr>
        <w:t>P</w:t>
      </w:r>
      <w:r w:rsidRPr="00765B2C">
        <w:rPr>
          <w:rFonts w:ascii="Times New Roman" w:hAnsi="Times New Roman" w:cs="Times New Roman"/>
          <w:szCs w:val="24"/>
          <w:lang w:val="sq-AL"/>
        </w:rPr>
        <w:t>olitikave të Shkencës, Teknologjisë dhe Inovacionit</w:t>
      </w:r>
    </w:p>
    <w:p w14:paraId="1CBBF0D3" w14:textId="77777777" w:rsidR="003B3EFB" w:rsidRPr="00765B2C" w:rsidRDefault="003B3EFB"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Hartimi dhe miratimi i akteve nënligjore lidhur me Statusin e Kërkuesit Shkencor</w:t>
      </w:r>
    </w:p>
    <w:p w14:paraId="71129FCC" w14:textId="77777777" w:rsidR="003B3EFB" w:rsidRPr="00765B2C" w:rsidRDefault="003B3EFB"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Hartimi dhe miratimi i Kodit të Etikës së Kërkuesit Shkencor</w:t>
      </w:r>
    </w:p>
    <w:p w14:paraId="72894A72" w14:textId="77777777" w:rsidR="003B3EFB" w:rsidRPr="00765B2C" w:rsidRDefault="003B3EFB"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 xml:space="preserve">Klasifikimi i </w:t>
      </w:r>
      <w:proofErr w:type="spellStart"/>
      <w:r w:rsidRPr="00765B2C">
        <w:rPr>
          <w:rFonts w:ascii="Times New Roman" w:hAnsi="Times New Roman" w:cs="Times New Roman"/>
          <w:szCs w:val="24"/>
          <w:lang w:val="sq-AL"/>
        </w:rPr>
        <w:t>IAL</w:t>
      </w:r>
      <w:proofErr w:type="spellEnd"/>
      <w:r w:rsidRPr="00765B2C">
        <w:rPr>
          <w:rFonts w:ascii="Times New Roman" w:hAnsi="Times New Roman" w:cs="Times New Roman"/>
          <w:szCs w:val="24"/>
          <w:lang w:val="sq-AL"/>
        </w:rPr>
        <w:t xml:space="preserve"> sipas </w:t>
      </w:r>
      <w:proofErr w:type="spellStart"/>
      <w:r w:rsidRPr="00765B2C">
        <w:rPr>
          <w:rFonts w:ascii="Times New Roman" w:hAnsi="Times New Roman" w:cs="Times New Roman"/>
          <w:szCs w:val="24"/>
          <w:lang w:val="sq-AL"/>
        </w:rPr>
        <w:t>performancës</w:t>
      </w:r>
      <w:proofErr w:type="spellEnd"/>
      <w:r w:rsidRPr="00765B2C">
        <w:rPr>
          <w:rFonts w:ascii="Times New Roman" w:hAnsi="Times New Roman" w:cs="Times New Roman"/>
          <w:szCs w:val="24"/>
          <w:lang w:val="sq-AL"/>
        </w:rPr>
        <w:t xml:space="preserve"> në kërkimin shkencor</w:t>
      </w:r>
    </w:p>
    <w:p w14:paraId="17F9E2A4" w14:textId="77777777" w:rsidR="005B60E9" w:rsidRPr="00765B2C" w:rsidRDefault="005B60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Rishikimi i akteve ligjore dhe rregullatore në kuadër të kapitullit 25 të BE “Shkenca dhe Kërkimi shkencor”</w:t>
      </w:r>
    </w:p>
    <w:p w14:paraId="68785E5B" w14:textId="77777777" w:rsidR="005B60E9" w:rsidRPr="00765B2C" w:rsidRDefault="005B60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Hartimi dhe miratimi i rregullores për krijimin e regjistrit kombëtar të revistave dhe periodikëve shkencore.</w:t>
      </w:r>
    </w:p>
    <w:p w14:paraId="6CC8AC69" w14:textId="77777777" w:rsidR="005B60E9" w:rsidRPr="00765B2C" w:rsidRDefault="005B60E9" w:rsidP="00BC4FE3">
      <w:pPr>
        <w:pStyle w:val="ListParagraph"/>
        <w:numPr>
          <w:ilvl w:val="0"/>
          <w:numId w:val="6"/>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Hartimi dhe miratimi i planit kombëtar për promovimin e barazisë gjinore në shkencë, teknologji dhe inovacion.</w:t>
      </w:r>
    </w:p>
    <w:p w14:paraId="698B32CD" w14:textId="77777777" w:rsidR="00205CD5" w:rsidRPr="00765B2C" w:rsidRDefault="00205CD5" w:rsidP="00BC4FE3">
      <w:pPr>
        <w:spacing w:line="276" w:lineRule="auto"/>
        <w:jc w:val="both"/>
        <w:rPr>
          <w:rFonts w:ascii="Times New Roman" w:hAnsi="Times New Roman" w:cs="Times New Roman"/>
          <w:sz w:val="24"/>
          <w:szCs w:val="24"/>
        </w:rPr>
      </w:pPr>
    </w:p>
    <w:p w14:paraId="1C28C9A7" w14:textId="77777777" w:rsidR="00423BD6" w:rsidRPr="00765B2C" w:rsidRDefault="00423BD6" w:rsidP="00BC4FE3">
      <w:pPr>
        <w:pStyle w:val="Heading2"/>
        <w:shd w:val="clear" w:color="auto" w:fill="D9D9D9" w:themeFill="background1" w:themeFillShade="D9"/>
        <w:spacing w:line="276" w:lineRule="auto"/>
        <w:jc w:val="both"/>
        <w:rPr>
          <w:rFonts w:cs="Times New Roman"/>
          <w:b/>
          <w:color w:val="auto"/>
          <w:szCs w:val="24"/>
        </w:rPr>
      </w:pPr>
      <w:bookmarkStart w:id="49" w:name="_Toc111740090"/>
      <w:bookmarkStart w:id="50" w:name="_Toc111740091"/>
      <w:bookmarkStart w:id="51" w:name="_Toc111740092"/>
      <w:bookmarkStart w:id="52" w:name="_Toc111740093"/>
      <w:bookmarkStart w:id="53" w:name="_Toc111740094"/>
      <w:bookmarkStart w:id="54" w:name="_Toc127164715"/>
      <w:bookmarkEnd w:id="49"/>
      <w:bookmarkEnd w:id="50"/>
      <w:bookmarkEnd w:id="51"/>
      <w:bookmarkEnd w:id="52"/>
      <w:bookmarkEnd w:id="53"/>
      <w:r w:rsidRPr="00765B2C">
        <w:rPr>
          <w:rFonts w:cs="Times New Roman"/>
          <w:b/>
          <w:color w:val="auto"/>
          <w:szCs w:val="24"/>
        </w:rPr>
        <w:t>Institucionet Drejtuese</w:t>
      </w:r>
      <w:bookmarkEnd w:id="54"/>
    </w:p>
    <w:p w14:paraId="63CCC3B6" w14:textId="77777777" w:rsidR="002727E9" w:rsidRPr="00765B2C" w:rsidRDefault="002727E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Arsimit dhe Sportit</w:t>
      </w:r>
      <w:r w:rsidR="007A7B39" w:rsidRPr="00765B2C">
        <w:rPr>
          <w:rFonts w:ascii="Times New Roman" w:hAnsi="Times New Roman" w:cs="Times New Roman"/>
          <w:sz w:val="24"/>
          <w:szCs w:val="24"/>
        </w:rPr>
        <w:t xml:space="preserve"> me programet buxhetore</w:t>
      </w:r>
    </w:p>
    <w:tbl>
      <w:tblPr>
        <w:tblW w:w="6460" w:type="dxa"/>
        <w:tblInd w:w="-23" w:type="dxa"/>
        <w:tblLook w:val="04A0" w:firstRow="1" w:lastRow="0" w:firstColumn="1" w:lastColumn="0" w:noHBand="0" w:noVBand="1"/>
      </w:tblPr>
      <w:tblGrid>
        <w:gridCol w:w="816"/>
        <w:gridCol w:w="5800"/>
      </w:tblGrid>
      <w:tr w:rsidR="007A7B39" w:rsidRPr="00765B2C" w14:paraId="4F2FFBB1" w14:textId="77777777" w:rsidTr="00411DA5">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417D1839"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7172D41"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7A7B39" w:rsidRPr="00765B2C" w14:paraId="5290F62C" w14:textId="77777777" w:rsidTr="00411DA5">
        <w:trPr>
          <w:trHeight w:val="255"/>
        </w:trPr>
        <w:tc>
          <w:tcPr>
            <w:tcW w:w="660" w:type="dxa"/>
            <w:tcBorders>
              <w:top w:val="nil"/>
              <w:left w:val="double" w:sz="6" w:space="0" w:color="auto"/>
              <w:bottom w:val="nil"/>
              <w:right w:val="nil"/>
            </w:tcBorders>
            <w:shd w:val="clear" w:color="auto" w:fill="auto"/>
            <w:noWrap/>
            <w:vAlign w:val="bottom"/>
            <w:hideMark/>
          </w:tcPr>
          <w:p w14:paraId="7ED7907C"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2ECEE76C"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r w:rsidR="007A7B39" w:rsidRPr="00765B2C" w14:paraId="1DB29DA7" w14:textId="77777777" w:rsidTr="00411DA5">
        <w:trPr>
          <w:trHeight w:val="255"/>
        </w:trPr>
        <w:tc>
          <w:tcPr>
            <w:tcW w:w="660" w:type="dxa"/>
            <w:tcBorders>
              <w:top w:val="nil"/>
              <w:left w:val="double" w:sz="6" w:space="0" w:color="auto"/>
              <w:bottom w:val="nil"/>
              <w:right w:val="nil"/>
            </w:tcBorders>
            <w:shd w:val="clear" w:color="auto" w:fill="auto"/>
            <w:noWrap/>
            <w:vAlign w:val="bottom"/>
          </w:tcPr>
          <w:p w14:paraId="1E40CAF5"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0110</w:t>
            </w:r>
          </w:p>
        </w:tc>
        <w:tc>
          <w:tcPr>
            <w:tcW w:w="5800" w:type="dxa"/>
            <w:tcBorders>
              <w:top w:val="nil"/>
              <w:left w:val="single" w:sz="4" w:space="0" w:color="auto"/>
              <w:bottom w:val="nil"/>
              <w:right w:val="single" w:sz="4" w:space="0" w:color="auto"/>
            </w:tcBorders>
            <w:shd w:val="clear" w:color="auto" w:fill="auto"/>
            <w:noWrap/>
            <w:vAlign w:val="bottom"/>
          </w:tcPr>
          <w:p w14:paraId="36B6CBBB"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Planifikim, Menaxhim dhe Administrimi</w:t>
            </w:r>
          </w:p>
        </w:tc>
      </w:tr>
    </w:tbl>
    <w:p w14:paraId="6856C58A" w14:textId="77777777" w:rsidR="007A7B39" w:rsidRPr="00765B2C" w:rsidRDefault="007A7B39" w:rsidP="00BC4FE3">
      <w:pPr>
        <w:spacing w:line="276" w:lineRule="auto"/>
        <w:jc w:val="both"/>
        <w:rPr>
          <w:rFonts w:ascii="Times New Roman" w:hAnsi="Times New Roman" w:cs="Times New Roman"/>
          <w:sz w:val="24"/>
          <w:szCs w:val="24"/>
        </w:rPr>
      </w:pPr>
    </w:p>
    <w:p w14:paraId="63E52FF9" w14:textId="77777777" w:rsidR="00423BD6" w:rsidRPr="00765B2C" w:rsidRDefault="00423BD6" w:rsidP="00BC4FE3">
      <w:pPr>
        <w:pStyle w:val="Heading2"/>
        <w:shd w:val="clear" w:color="auto" w:fill="D9D9D9" w:themeFill="background1" w:themeFillShade="D9"/>
        <w:spacing w:line="276" w:lineRule="auto"/>
        <w:jc w:val="both"/>
        <w:rPr>
          <w:rFonts w:cs="Times New Roman"/>
          <w:b/>
          <w:color w:val="auto"/>
          <w:szCs w:val="24"/>
        </w:rPr>
      </w:pPr>
      <w:bookmarkStart w:id="55" w:name="_Toc111740096"/>
      <w:bookmarkStart w:id="56" w:name="_Toc127164716"/>
      <w:bookmarkEnd w:id="55"/>
      <w:r w:rsidRPr="00765B2C">
        <w:rPr>
          <w:rFonts w:cs="Times New Roman"/>
          <w:b/>
          <w:color w:val="auto"/>
          <w:szCs w:val="24"/>
        </w:rPr>
        <w:t>Institucionet Pjesëmarrës</w:t>
      </w:r>
      <w:bookmarkEnd w:id="56"/>
    </w:p>
    <w:p w14:paraId="6A6E526C" w14:textId="77777777" w:rsidR="002727E9" w:rsidRPr="00765B2C" w:rsidRDefault="002727E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Parlamenti</w:t>
      </w:r>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RASH</w:t>
      </w:r>
      <w:proofErr w:type="spellEnd"/>
      <w:r w:rsidR="003B3EFB" w:rsidRPr="00765B2C">
        <w:rPr>
          <w:rFonts w:ascii="Times New Roman" w:hAnsi="Times New Roman" w:cs="Times New Roman"/>
          <w:sz w:val="24"/>
          <w:szCs w:val="24"/>
        </w:rPr>
        <w:t xml:space="preserve">, </w:t>
      </w:r>
      <w:proofErr w:type="spellStart"/>
      <w:r w:rsidR="003B3EFB" w:rsidRPr="00765B2C">
        <w:rPr>
          <w:rFonts w:ascii="Times New Roman" w:hAnsi="Times New Roman" w:cs="Times New Roman"/>
          <w:sz w:val="24"/>
          <w:szCs w:val="24"/>
        </w:rPr>
        <w:t>IAL</w:t>
      </w:r>
      <w:proofErr w:type="spellEnd"/>
      <w:r w:rsidR="005B60E9" w:rsidRPr="00765B2C">
        <w:rPr>
          <w:rFonts w:ascii="Times New Roman" w:hAnsi="Times New Roman" w:cs="Times New Roman"/>
          <w:sz w:val="24"/>
          <w:szCs w:val="24"/>
        </w:rPr>
        <w:t xml:space="preserve">, Akademia e Shkencave, </w:t>
      </w:r>
      <w:proofErr w:type="spellStart"/>
      <w:r w:rsidR="005B60E9" w:rsidRPr="00765B2C">
        <w:rPr>
          <w:rFonts w:ascii="Times New Roman" w:hAnsi="Times New Roman" w:cs="Times New Roman"/>
          <w:sz w:val="24"/>
          <w:szCs w:val="24"/>
        </w:rPr>
        <w:t>ASCAL</w:t>
      </w:r>
      <w:bookmarkStart w:id="57" w:name="_Toc111740098"/>
      <w:bookmarkStart w:id="58" w:name="_Toc111740099"/>
      <w:bookmarkEnd w:id="57"/>
      <w:bookmarkEnd w:id="58"/>
      <w:proofErr w:type="spellEnd"/>
    </w:p>
    <w:p w14:paraId="255CF9D0" w14:textId="77777777" w:rsidR="00423BD6" w:rsidRPr="00765B2C" w:rsidRDefault="00423BD6" w:rsidP="00BC4FE3">
      <w:pPr>
        <w:pStyle w:val="Heading2"/>
        <w:shd w:val="clear" w:color="auto" w:fill="D9D9D9" w:themeFill="background1" w:themeFillShade="D9"/>
        <w:spacing w:line="276" w:lineRule="auto"/>
        <w:jc w:val="both"/>
        <w:rPr>
          <w:rFonts w:cs="Times New Roman"/>
          <w:b/>
          <w:color w:val="auto"/>
          <w:szCs w:val="24"/>
        </w:rPr>
      </w:pPr>
      <w:bookmarkStart w:id="59" w:name="_Toc111740101"/>
      <w:bookmarkStart w:id="60" w:name="_Toc111740102"/>
      <w:bookmarkStart w:id="61" w:name="_Toc111740103"/>
      <w:bookmarkStart w:id="62" w:name="_Toc111740124"/>
      <w:bookmarkStart w:id="63" w:name="_Toc111740125"/>
      <w:bookmarkStart w:id="64" w:name="_Toc111740126"/>
      <w:bookmarkStart w:id="65" w:name="_Toc111740127"/>
      <w:bookmarkStart w:id="66" w:name="_Toc111740128"/>
      <w:bookmarkStart w:id="67" w:name="_Toc111740129"/>
      <w:bookmarkStart w:id="68" w:name="_Toc127164717"/>
      <w:bookmarkEnd w:id="59"/>
      <w:bookmarkEnd w:id="60"/>
      <w:bookmarkEnd w:id="61"/>
      <w:bookmarkEnd w:id="62"/>
      <w:bookmarkEnd w:id="63"/>
      <w:bookmarkEnd w:id="64"/>
      <w:bookmarkEnd w:id="65"/>
      <w:bookmarkEnd w:id="66"/>
      <w:bookmarkEnd w:id="67"/>
      <w:r w:rsidRPr="00765B2C">
        <w:rPr>
          <w:rFonts w:cs="Times New Roman"/>
          <w:b/>
          <w:color w:val="auto"/>
          <w:szCs w:val="24"/>
        </w:rPr>
        <w:lastRenderedPageBreak/>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68"/>
    </w:p>
    <w:p w14:paraId="7AE86EB6" w14:textId="77777777" w:rsidR="00CB3C49" w:rsidRPr="00765B2C" w:rsidRDefault="00CB3C49"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specifik 1.1 synon të reflektojë standardet e parashikuara në </w:t>
      </w:r>
      <w:r w:rsidRPr="00765B2C">
        <w:rPr>
          <w:rFonts w:ascii="Times New Roman" w:eastAsia="Times New Roman" w:hAnsi="Times New Roman" w:cs="Times New Roman"/>
          <w:b/>
          <w:sz w:val="24"/>
          <w:szCs w:val="24"/>
        </w:rPr>
        <w:t>Kapitullin 25: Shkenca dhe Kërkimi shkencor</w:t>
      </w:r>
      <w:r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me </w:t>
      </w:r>
      <w:proofErr w:type="spellStart"/>
      <w:r w:rsidRPr="00765B2C">
        <w:rPr>
          <w:rFonts w:ascii="Times New Roman" w:eastAsia="Times New Roman" w:hAnsi="Times New Roman" w:cs="Times New Roman"/>
          <w:i/>
          <w:sz w:val="24"/>
          <w:szCs w:val="24"/>
        </w:rPr>
        <w:t>acquis</w:t>
      </w:r>
      <w:proofErr w:type="spellEnd"/>
      <w:r w:rsidRPr="00765B2C">
        <w:rPr>
          <w:rFonts w:ascii="Times New Roman" w:eastAsia="Times New Roman" w:hAnsi="Times New Roman" w:cs="Times New Roman"/>
          <w:sz w:val="24"/>
          <w:szCs w:val="24"/>
        </w:rPr>
        <w:t xml:space="preserve"> e BE për këtë kapitull. Detyrimi i Shqipërisë për të ndërmarrë iniciativa politike, ligjore, institucionale dhe financiare në kapitullin 25, në mbështetje të konsolidimit të sistemit të kërkimit, rrjedh nga Neni 109 i Marrëveshjes së Stabilizim-</w:t>
      </w:r>
      <w:proofErr w:type="spellStart"/>
      <w:r w:rsidRPr="00765B2C">
        <w:rPr>
          <w:rFonts w:ascii="Times New Roman" w:eastAsia="Times New Roman" w:hAnsi="Times New Roman" w:cs="Times New Roman"/>
          <w:sz w:val="24"/>
          <w:szCs w:val="24"/>
        </w:rPr>
        <w:t>Asocimit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MSA</w:t>
      </w:r>
      <w:proofErr w:type="spellEnd"/>
      <w:r w:rsidRPr="00765B2C">
        <w:rPr>
          <w:rFonts w:ascii="Times New Roman" w:eastAsia="Times New Roman" w:hAnsi="Times New Roman" w:cs="Times New Roman"/>
          <w:sz w:val="24"/>
          <w:szCs w:val="24"/>
        </w:rPr>
        <w:t xml:space="preserve">), i cili përcakton shtyllat e bashkëpunimit ndërmjet Shqipërisë dhe Bashkimit Evropian në fushën e kërkimit shkencor dhe zhvillimit teknologjik (Titulli </w:t>
      </w:r>
      <w:proofErr w:type="spellStart"/>
      <w:r w:rsidRPr="00765B2C">
        <w:rPr>
          <w:rFonts w:ascii="Times New Roman" w:eastAsia="Times New Roman" w:hAnsi="Times New Roman" w:cs="Times New Roman"/>
          <w:sz w:val="24"/>
          <w:szCs w:val="24"/>
        </w:rPr>
        <w:t>VIII</w:t>
      </w:r>
      <w:proofErr w:type="spellEnd"/>
      <w:r w:rsidRPr="00765B2C">
        <w:rPr>
          <w:rFonts w:ascii="Times New Roman" w:eastAsia="Times New Roman" w:hAnsi="Times New Roman" w:cs="Times New Roman"/>
          <w:sz w:val="24"/>
          <w:szCs w:val="24"/>
        </w:rPr>
        <w:t xml:space="preserve"> - Politikat e Bashkëpunimit / Bashkëpunimit për Kërkimin dhe Zhvillimin Teknologjik)</w:t>
      </w:r>
    </w:p>
    <w:p w14:paraId="41EC2744" w14:textId="77777777" w:rsidR="00EF6D63" w:rsidRPr="00765B2C" w:rsidRDefault="005F3A8B" w:rsidP="00BC4FE3">
      <w:pPr>
        <w:pStyle w:val="Heading2"/>
        <w:shd w:val="clear" w:color="auto" w:fill="D9D9D9" w:themeFill="background1" w:themeFillShade="D9"/>
        <w:spacing w:line="276" w:lineRule="auto"/>
        <w:jc w:val="both"/>
        <w:rPr>
          <w:rFonts w:cs="Times New Roman"/>
          <w:b/>
          <w:color w:val="auto"/>
          <w:szCs w:val="24"/>
        </w:rPr>
      </w:pPr>
      <w:bookmarkStart w:id="69" w:name="_Toc111740131"/>
      <w:bookmarkStart w:id="70" w:name="_Toc111740132"/>
      <w:bookmarkStart w:id="71" w:name="_Toc111740133"/>
      <w:bookmarkStart w:id="72" w:name="_Toc111740134"/>
      <w:bookmarkStart w:id="73" w:name="_Toc111740135"/>
      <w:bookmarkStart w:id="74" w:name="_Toc111740136"/>
      <w:bookmarkStart w:id="75" w:name="_Toc111740137"/>
      <w:bookmarkStart w:id="76" w:name="_Toc111740138"/>
      <w:bookmarkStart w:id="77" w:name="_Toc111740139"/>
      <w:bookmarkStart w:id="78" w:name="_Toc127164718"/>
      <w:bookmarkEnd w:id="69"/>
      <w:bookmarkEnd w:id="70"/>
      <w:bookmarkEnd w:id="71"/>
      <w:bookmarkEnd w:id="72"/>
      <w:bookmarkEnd w:id="73"/>
      <w:bookmarkEnd w:id="74"/>
      <w:bookmarkEnd w:id="75"/>
      <w:bookmarkEnd w:id="76"/>
      <w:bookmarkEnd w:id="77"/>
      <w:r w:rsidRPr="00765B2C">
        <w:rPr>
          <w:rFonts w:cs="Times New Roman"/>
          <w:b/>
          <w:color w:val="auto"/>
          <w:szCs w:val="24"/>
        </w:rPr>
        <w:t>Lista e masave p</w:t>
      </w:r>
      <w:r w:rsidR="00C075F2" w:rsidRPr="00765B2C">
        <w:rPr>
          <w:rFonts w:cs="Times New Roman"/>
          <w:b/>
          <w:color w:val="auto"/>
          <w:szCs w:val="24"/>
        </w:rPr>
        <w:t>ë</w:t>
      </w:r>
      <w:r w:rsidRPr="00765B2C">
        <w:rPr>
          <w:rFonts w:cs="Times New Roman"/>
          <w:b/>
          <w:color w:val="auto"/>
          <w:szCs w:val="24"/>
        </w:rPr>
        <w:t>r arritjen e Objektivit Specifik 1.</w:t>
      </w:r>
      <w:r w:rsidR="00CB3C49" w:rsidRPr="00765B2C">
        <w:rPr>
          <w:rFonts w:cs="Times New Roman"/>
          <w:b/>
          <w:color w:val="auto"/>
          <w:szCs w:val="24"/>
        </w:rPr>
        <w:t>1</w:t>
      </w:r>
      <w:bookmarkEnd w:id="78"/>
    </w:p>
    <w:p w14:paraId="1BAB2BF4" w14:textId="77777777" w:rsidR="003B3EFB" w:rsidRPr="00765B2C" w:rsidRDefault="003B3EFB" w:rsidP="00BC4FE3">
      <w:pPr>
        <w:pBdr>
          <w:top w:val="nil"/>
          <w:left w:val="nil"/>
          <w:bottom w:val="nil"/>
          <w:right w:val="nil"/>
          <w:between w:val="nil"/>
        </w:pBdr>
        <w:spacing w:after="0" w:line="276" w:lineRule="auto"/>
        <w:jc w:val="both"/>
        <w:rPr>
          <w:rFonts w:ascii="Times New Roman" w:eastAsia="Calibri" w:hAnsi="Times New Roman" w:cs="Times New Roman"/>
          <w:b/>
          <w:color w:val="2F5496"/>
          <w:sz w:val="24"/>
          <w:szCs w:val="24"/>
        </w:rPr>
      </w:pPr>
    </w:p>
    <w:tbl>
      <w:tblPr>
        <w:tblStyle w:val="GridTable5Dark-Accent12"/>
        <w:tblW w:w="9498" w:type="dxa"/>
        <w:tblLook w:val="04A0" w:firstRow="1" w:lastRow="0" w:firstColumn="1" w:lastColumn="0" w:noHBand="0" w:noVBand="1"/>
      </w:tblPr>
      <w:tblGrid>
        <w:gridCol w:w="940"/>
        <w:gridCol w:w="8558"/>
      </w:tblGrid>
      <w:tr w:rsidR="00947C77" w:rsidRPr="00765B2C" w14:paraId="21C2C55D" w14:textId="77777777" w:rsidTr="003B37AD">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10C1F7BA"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7C494401" w14:textId="77777777" w:rsidR="00947C77" w:rsidRPr="00765B2C" w:rsidRDefault="00C139D0"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Objektiv Specifik 1.1  Plotësimi dhe zbatimi i kuadrit ligjor dhe rregullator për të garantuar cilësinë, etikën dhe efektivitetin në zhvillimin dhe aplikimin e kërkimit në përputhje me fushat </w:t>
            </w:r>
            <w:proofErr w:type="spellStart"/>
            <w:r w:rsidRPr="00765B2C">
              <w:rPr>
                <w:rFonts w:ascii="Times New Roman" w:eastAsia="Times New Roman" w:hAnsi="Times New Roman" w:cs="Times New Roman"/>
                <w:sz w:val="24"/>
                <w:szCs w:val="24"/>
              </w:rPr>
              <w:t>prioritare</w:t>
            </w:r>
            <w:proofErr w:type="spellEnd"/>
          </w:p>
        </w:tc>
      </w:tr>
      <w:tr w:rsidR="00947C77" w:rsidRPr="00765B2C" w14:paraId="05E31F0E" w14:textId="77777777" w:rsidTr="003B37A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40" w:type="dxa"/>
            <w:hideMark/>
          </w:tcPr>
          <w:p w14:paraId="481A42F2"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328726AA" w14:textId="77777777" w:rsidR="00947C77" w:rsidRPr="00765B2C" w:rsidRDefault="00947C77"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947C77" w:rsidRPr="00765B2C" w14:paraId="52D4C4C5" w14:textId="77777777" w:rsidTr="008519C8">
        <w:trPr>
          <w:trHeight w:val="422"/>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52B00A6"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1.1.1</w:t>
            </w:r>
          </w:p>
        </w:tc>
        <w:tc>
          <w:tcPr>
            <w:tcW w:w="8558" w:type="dxa"/>
            <w:hideMark/>
          </w:tcPr>
          <w:p w14:paraId="0DC4D2B9" w14:textId="77777777" w:rsidR="00947C77" w:rsidRPr="00765B2C" w:rsidRDefault="00C139D0"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Miratimi i ligjit të ri “Për Shkencën në Republikën e Shqipërisë”</w:t>
            </w:r>
          </w:p>
        </w:tc>
      </w:tr>
      <w:tr w:rsidR="00947C77" w:rsidRPr="00765B2C" w14:paraId="55556B23" w14:textId="77777777" w:rsidTr="003B37AD">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78D90EF"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1.1.2</w:t>
            </w:r>
          </w:p>
        </w:tc>
        <w:tc>
          <w:tcPr>
            <w:tcW w:w="8558" w:type="dxa"/>
            <w:hideMark/>
          </w:tcPr>
          <w:p w14:paraId="1CFDF2B9" w14:textId="77777777" w:rsidR="00947C77" w:rsidRPr="00765B2C" w:rsidRDefault="00C139D0"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Miratimi i paketës së akteve nënligjore në zbatim të Ligjit të ri “Për  Shkencën në Republikën e Shqipërisë”</w:t>
            </w:r>
          </w:p>
        </w:tc>
      </w:tr>
      <w:tr w:rsidR="00947C77" w:rsidRPr="00765B2C" w14:paraId="572F2C5F" w14:textId="77777777" w:rsidTr="003B37AD">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8FC05F1"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1.1.3</w:t>
            </w:r>
          </w:p>
        </w:tc>
        <w:tc>
          <w:tcPr>
            <w:tcW w:w="8558" w:type="dxa"/>
            <w:hideMark/>
          </w:tcPr>
          <w:p w14:paraId="077CBB6E" w14:textId="77777777" w:rsidR="00947C77" w:rsidRPr="00765B2C" w:rsidRDefault="00C139D0"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Zhvillimi i fushatave </w:t>
            </w:r>
            <w:proofErr w:type="spellStart"/>
            <w:r w:rsidRPr="00765B2C">
              <w:rPr>
                <w:rFonts w:ascii="Times New Roman" w:eastAsia="Times New Roman" w:hAnsi="Times New Roman" w:cs="Times New Roman"/>
                <w:sz w:val="24"/>
                <w:szCs w:val="24"/>
              </w:rPr>
              <w:t>sensibilizuese</w:t>
            </w:r>
            <w:proofErr w:type="spellEnd"/>
            <w:r w:rsidRPr="00765B2C">
              <w:rPr>
                <w:rFonts w:ascii="Times New Roman" w:eastAsia="Times New Roman" w:hAnsi="Times New Roman" w:cs="Times New Roman"/>
                <w:sz w:val="24"/>
                <w:szCs w:val="24"/>
              </w:rPr>
              <w:t xml:space="preserve"> për ligjin “Për Shkencën në Republikën e Shqipërisë”.</w:t>
            </w:r>
          </w:p>
        </w:tc>
      </w:tr>
      <w:tr w:rsidR="00947C77" w:rsidRPr="00765B2C" w14:paraId="15A29981" w14:textId="77777777" w:rsidTr="003B37A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7C6284E"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1.1.4</w:t>
            </w:r>
          </w:p>
        </w:tc>
        <w:tc>
          <w:tcPr>
            <w:tcW w:w="8558" w:type="dxa"/>
            <w:hideMark/>
          </w:tcPr>
          <w:p w14:paraId="1805127A" w14:textId="77777777" w:rsidR="00947C77" w:rsidRPr="00765B2C" w:rsidRDefault="00C139D0"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Krijimi i një Strukture Koordinuese Kombëtare për politikat mbi Shkencën, Teknologjinë dhe Inovacionin.</w:t>
            </w:r>
          </w:p>
        </w:tc>
      </w:tr>
      <w:tr w:rsidR="00947C77" w:rsidRPr="00765B2C" w14:paraId="756B9DE9" w14:textId="77777777" w:rsidTr="008519C8">
        <w:trPr>
          <w:trHeight w:val="44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19E7B2C5" w14:textId="77777777" w:rsidR="00947C77" w:rsidRPr="00765B2C" w:rsidRDefault="00947C7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1.1.5</w:t>
            </w:r>
          </w:p>
        </w:tc>
        <w:tc>
          <w:tcPr>
            <w:tcW w:w="8558" w:type="dxa"/>
            <w:hideMark/>
          </w:tcPr>
          <w:p w14:paraId="68C1FF4A" w14:textId="77777777" w:rsidR="00947C77" w:rsidRPr="00765B2C" w:rsidRDefault="00C139D0"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Hartimi dhe miratimi i akteve nënligjore lidhur me Statusin e Kërkuesit Shkencor</w:t>
            </w:r>
          </w:p>
        </w:tc>
      </w:tr>
      <w:tr w:rsidR="00C139D0" w:rsidRPr="00765B2C" w14:paraId="5ABB0188" w14:textId="77777777" w:rsidTr="008519C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40" w:type="dxa"/>
          </w:tcPr>
          <w:p w14:paraId="3C95E04B"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1.1.6</w:t>
            </w:r>
          </w:p>
        </w:tc>
        <w:tc>
          <w:tcPr>
            <w:tcW w:w="8558" w:type="dxa"/>
          </w:tcPr>
          <w:p w14:paraId="5CCA5F68" w14:textId="77777777" w:rsidR="00C139D0" w:rsidRPr="00765B2C" w:rsidRDefault="00C139D0"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Hartimi dhe miratimi i Kodi i Etikës në Kërkimin Shkencor</w:t>
            </w:r>
          </w:p>
        </w:tc>
      </w:tr>
      <w:tr w:rsidR="00C139D0" w:rsidRPr="00765B2C" w14:paraId="26BF890F"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533695B2"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1.1.7</w:t>
            </w:r>
          </w:p>
        </w:tc>
        <w:tc>
          <w:tcPr>
            <w:tcW w:w="8558" w:type="dxa"/>
          </w:tcPr>
          <w:p w14:paraId="7019BEF4" w14:textId="77777777" w:rsidR="00C139D0" w:rsidRPr="00765B2C" w:rsidRDefault="00C139D0"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Hartimi i kritereve dhe treguesve  për vlerësimin e kërkimit shkencor dhe renditja e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sipas </w:t>
            </w:r>
            <w:proofErr w:type="spellStart"/>
            <w:r w:rsidRPr="00765B2C">
              <w:rPr>
                <w:rFonts w:ascii="Times New Roman" w:eastAsia="Times New Roman" w:hAnsi="Times New Roman" w:cs="Times New Roman"/>
                <w:sz w:val="24"/>
                <w:szCs w:val="24"/>
              </w:rPr>
              <w:t>performancës</w:t>
            </w:r>
            <w:proofErr w:type="spellEnd"/>
            <w:r w:rsidRPr="00765B2C">
              <w:rPr>
                <w:rFonts w:ascii="Times New Roman" w:eastAsia="Times New Roman" w:hAnsi="Times New Roman" w:cs="Times New Roman"/>
                <w:sz w:val="24"/>
                <w:szCs w:val="24"/>
              </w:rPr>
              <w:t xml:space="preserve"> në kërkimin shkencor</w:t>
            </w:r>
          </w:p>
        </w:tc>
      </w:tr>
      <w:tr w:rsidR="00C139D0" w:rsidRPr="00765B2C" w14:paraId="4938B266"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1CF9C604"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1.1.8</w:t>
            </w:r>
          </w:p>
        </w:tc>
        <w:tc>
          <w:tcPr>
            <w:tcW w:w="8558" w:type="dxa"/>
          </w:tcPr>
          <w:p w14:paraId="352E3875" w14:textId="77777777" w:rsidR="00C139D0" w:rsidRPr="00765B2C" w:rsidRDefault="00C139D0"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Rishikimi i akteve ligjore </w:t>
            </w:r>
            <w:r w:rsidR="00754A2F">
              <w:rPr>
                <w:rFonts w:ascii="Times New Roman" w:eastAsia="Times New Roman" w:hAnsi="Times New Roman" w:cs="Times New Roman"/>
                <w:sz w:val="24"/>
                <w:szCs w:val="24"/>
              </w:rPr>
              <w:t xml:space="preserve">dhe nënligjore </w:t>
            </w:r>
            <w:r w:rsidRPr="00765B2C">
              <w:rPr>
                <w:rFonts w:ascii="Times New Roman" w:eastAsia="Times New Roman" w:hAnsi="Times New Roman" w:cs="Times New Roman"/>
                <w:sz w:val="24"/>
                <w:szCs w:val="24"/>
              </w:rPr>
              <w:t>në kuadër të kapitullit 25 të BE “Shkenca dhe kërkimi shkencor”</w:t>
            </w:r>
          </w:p>
        </w:tc>
      </w:tr>
      <w:tr w:rsidR="00C139D0" w:rsidRPr="00765B2C" w14:paraId="6ECC69D3"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1F20E15A"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1.1.9</w:t>
            </w:r>
          </w:p>
        </w:tc>
        <w:tc>
          <w:tcPr>
            <w:tcW w:w="8558" w:type="dxa"/>
          </w:tcPr>
          <w:p w14:paraId="4B71FB8F" w14:textId="77777777" w:rsidR="00C139D0" w:rsidRPr="00765B2C" w:rsidRDefault="00C139D0"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Rishikimi i kuadrit rregullator përfshirë atë institucional për kërkimin shkencor në kuadër të detyrimeve që burojnë nga procesi i </w:t>
            </w:r>
            <w:proofErr w:type="spellStart"/>
            <w:r w:rsidRPr="00765B2C">
              <w:rPr>
                <w:rFonts w:ascii="Times New Roman" w:eastAsia="Times New Roman" w:hAnsi="Times New Roman" w:cs="Times New Roman"/>
                <w:sz w:val="24"/>
                <w:szCs w:val="24"/>
              </w:rPr>
              <w:t>asociimit</w:t>
            </w:r>
            <w:proofErr w:type="spellEnd"/>
            <w:r w:rsidRPr="00765B2C">
              <w:rPr>
                <w:rFonts w:ascii="Times New Roman" w:eastAsia="Times New Roman" w:hAnsi="Times New Roman" w:cs="Times New Roman"/>
                <w:sz w:val="24"/>
                <w:szCs w:val="24"/>
              </w:rPr>
              <w:t xml:space="preserve"> në BE lidhur me kapitullin 25 të BE “Shkenca dhe Kërkimi Shkencor”</w:t>
            </w:r>
          </w:p>
        </w:tc>
      </w:tr>
      <w:tr w:rsidR="00C139D0" w:rsidRPr="00765B2C" w14:paraId="62E80A56"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3304AB6E"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1.1.10</w:t>
            </w:r>
          </w:p>
        </w:tc>
        <w:tc>
          <w:tcPr>
            <w:tcW w:w="8558" w:type="dxa"/>
          </w:tcPr>
          <w:p w14:paraId="55316477" w14:textId="77777777" w:rsidR="00C139D0" w:rsidRPr="00765B2C" w:rsidRDefault="00C139D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hAnsi="Times New Roman" w:cs="Times New Roman"/>
                <w:sz w:val="24"/>
                <w:szCs w:val="24"/>
              </w:rPr>
              <w:t xml:space="preserve">Përmirësimi i </w:t>
            </w:r>
            <w:r w:rsidR="00AF15B0" w:rsidRPr="00765B2C">
              <w:rPr>
                <w:rFonts w:ascii="Times New Roman" w:eastAsia="Times New Roman" w:hAnsi="Times New Roman" w:cs="Times New Roman"/>
                <w:sz w:val="24"/>
                <w:szCs w:val="24"/>
              </w:rPr>
              <w:t xml:space="preserve">kuadrit rregullator </w:t>
            </w:r>
            <w:r w:rsidRPr="00765B2C">
              <w:rPr>
                <w:rFonts w:ascii="Times New Roman" w:hAnsi="Times New Roman" w:cs="Times New Roman"/>
                <w:sz w:val="24"/>
                <w:szCs w:val="24"/>
              </w:rPr>
              <w:t xml:space="preserve">lidhur me përcaktimin e fushave </w:t>
            </w:r>
            <w:proofErr w:type="spellStart"/>
            <w:r w:rsidRPr="00765B2C">
              <w:rPr>
                <w:rFonts w:ascii="Times New Roman" w:hAnsi="Times New Roman" w:cs="Times New Roman"/>
                <w:sz w:val="24"/>
                <w:szCs w:val="24"/>
              </w:rPr>
              <w:t>prioritare</w:t>
            </w:r>
            <w:proofErr w:type="spellEnd"/>
            <w:r w:rsidRPr="00765B2C">
              <w:rPr>
                <w:rFonts w:ascii="Times New Roman" w:hAnsi="Times New Roman" w:cs="Times New Roman"/>
                <w:sz w:val="24"/>
                <w:szCs w:val="24"/>
              </w:rPr>
              <w:t xml:space="preserve"> të kërkimit shkencor  </w:t>
            </w:r>
          </w:p>
        </w:tc>
      </w:tr>
      <w:tr w:rsidR="00C139D0" w:rsidRPr="00765B2C" w14:paraId="26DBBEC6"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7AE16EAA"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1.1.11</w:t>
            </w:r>
          </w:p>
        </w:tc>
        <w:tc>
          <w:tcPr>
            <w:tcW w:w="8558" w:type="dxa"/>
          </w:tcPr>
          <w:p w14:paraId="355F5F67" w14:textId="77777777" w:rsidR="00C139D0" w:rsidRPr="00765B2C" w:rsidRDefault="006A566F"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B2C">
              <w:rPr>
                <w:rFonts w:ascii="Times New Roman" w:eastAsia="Times New Roman" w:hAnsi="Times New Roman" w:cs="Times New Roman"/>
                <w:sz w:val="24"/>
                <w:szCs w:val="24"/>
              </w:rPr>
              <w:t>Hartimi dhe miratimi i akteve nënligjore që garantojnë</w:t>
            </w:r>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aksesin</w:t>
            </w:r>
            <w:proofErr w:type="spellEnd"/>
            <w:r w:rsidRPr="00765B2C">
              <w:rPr>
                <w:rFonts w:ascii="Times New Roman" w:hAnsi="Times New Roman" w:cs="Times New Roman"/>
                <w:sz w:val="24"/>
                <w:szCs w:val="24"/>
              </w:rPr>
              <w:t xml:space="preserve"> në publikime të kërkuesve shkencorë të vendit për të qenë në linjë me strategjitë e </w:t>
            </w:r>
            <w:proofErr w:type="spellStart"/>
            <w:r w:rsidRPr="00765B2C">
              <w:rPr>
                <w:rFonts w:ascii="Times New Roman" w:hAnsi="Times New Roman" w:cs="Times New Roman"/>
                <w:sz w:val="24"/>
                <w:szCs w:val="24"/>
              </w:rPr>
              <w:t>Open</w:t>
            </w:r>
            <w:proofErr w:type="spellEnd"/>
            <w:r w:rsidRPr="00765B2C">
              <w:rPr>
                <w:rFonts w:ascii="Times New Roman" w:hAnsi="Times New Roman" w:cs="Times New Roman"/>
                <w:sz w:val="24"/>
                <w:szCs w:val="24"/>
              </w:rPr>
              <w:t xml:space="preserve"> Access që zbatohen në nivel evropian</w:t>
            </w:r>
          </w:p>
        </w:tc>
      </w:tr>
      <w:tr w:rsidR="00C139D0" w:rsidRPr="00765B2C" w14:paraId="70C96463"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573268ED"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lastRenderedPageBreak/>
              <w:t xml:space="preserve">1.1.12 </w:t>
            </w:r>
          </w:p>
        </w:tc>
        <w:tc>
          <w:tcPr>
            <w:tcW w:w="8558" w:type="dxa"/>
          </w:tcPr>
          <w:p w14:paraId="43F03260" w14:textId="77777777" w:rsidR="00C139D0" w:rsidRPr="00765B2C" w:rsidRDefault="006A566F"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5B2C">
              <w:rPr>
                <w:rFonts w:ascii="Times New Roman" w:eastAsia="Times New Roman" w:hAnsi="Times New Roman" w:cs="Times New Roman"/>
                <w:sz w:val="24"/>
                <w:szCs w:val="24"/>
              </w:rPr>
              <w:t>Hartimi i një plani kombëtar për promovimin e barazisë gjinore në shkencë, teknologji dhe inovacion</w:t>
            </w:r>
          </w:p>
        </w:tc>
      </w:tr>
      <w:tr w:rsidR="00C139D0" w:rsidRPr="00765B2C" w14:paraId="38F55ED6"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791D3029" w14:textId="77777777" w:rsidR="00C139D0" w:rsidRPr="00765B2C" w:rsidRDefault="00C139D0"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1.1.13</w:t>
            </w:r>
          </w:p>
        </w:tc>
        <w:tc>
          <w:tcPr>
            <w:tcW w:w="8558" w:type="dxa"/>
          </w:tcPr>
          <w:p w14:paraId="6FCD7B05" w14:textId="77777777" w:rsidR="00C139D0" w:rsidRPr="00765B2C" w:rsidRDefault="006A566F"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M</w:t>
            </w:r>
            <w:r w:rsidRPr="00765B2C">
              <w:rPr>
                <w:rFonts w:ascii="Times New Roman" w:hAnsi="Times New Roman" w:cs="Times New Roman"/>
                <w:sz w:val="24"/>
                <w:szCs w:val="24"/>
              </w:rPr>
              <w:t>iratimi</w:t>
            </w:r>
            <w:r>
              <w:rPr>
                <w:rFonts w:ascii="Times New Roman" w:hAnsi="Times New Roman" w:cs="Times New Roman"/>
                <w:sz w:val="24"/>
                <w:szCs w:val="24"/>
              </w:rPr>
              <w:t xml:space="preserve"> dhe vënia në zbatim (funksionalizimi)</w:t>
            </w:r>
            <w:r w:rsidRPr="00765B2C">
              <w:rPr>
                <w:rFonts w:ascii="Times New Roman" w:hAnsi="Times New Roman" w:cs="Times New Roman"/>
                <w:sz w:val="24"/>
                <w:szCs w:val="24"/>
              </w:rPr>
              <w:t xml:space="preserve"> i rregullores për krijimin e regjistrit kombëtar të revistave dhe periodikëve shkencorë dhe për përcaktimin e kritereve që duhet të plotësojnë revistat dhe periodikët shkencorë për t'u regjistruar në regjistrin kombëtar të Republikës së Shqipërisë</w:t>
            </w:r>
          </w:p>
        </w:tc>
      </w:tr>
    </w:tbl>
    <w:p w14:paraId="38440080" w14:textId="77777777" w:rsidR="00947C77" w:rsidRPr="00765B2C" w:rsidRDefault="00C139D0"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Tabela Nr.___</w:t>
      </w:r>
      <w:r w:rsidR="00947C77" w:rsidRPr="00765B2C">
        <w:rPr>
          <w:rFonts w:ascii="Times New Roman" w:hAnsi="Times New Roman" w:cs="Times New Roman"/>
          <w:color w:val="000000" w:themeColor="text1"/>
          <w:sz w:val="24"/>
          <w:szCs w:val="24"/>
        </w:rPr>
        <w:t xml:space="preserve"> : Lista e masave për arritjen e objektivit specifik 1.1 </w:t>
      </w:r>
    </w:p>
    <w:p w14:paraId="23D3F04A" w14:textId="77777777" w:rsidR="00947C77" w:rsidRPr="008519C8" w:rsidRDefault="00947C77" w:rsidP="008519C8">
      <w:pPr>
        <w:shd w:val="clear" w:color="auto" w:fill="FFFFFF" w:themeFill="background1"/>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Detajimi</w:t>
      </w:r>
      <w:proofErr w:type="spellEnd"/>
      <w:r w:rsidRPr="00765B2C">
        <w:rPr>
          <w:rFonts w:ascii="Times New Roman" w:hAnsi="Times New Roman" w:cs="Times New Roman"/>
          <w:sz w:val="24"/>
          <w:szCs w:val="24"/>
        </w:rPr>
        <w:t xml:space="preserve"> i plotë e masave është dhënë në Planin e Veprimit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w:t>
      </w:r>
    </w:p>
    <w:p w14:paraId="14B60CCB" w14:textId="77777777" w:rsidR="00423BD6" w:rsidRPr="00765B2C" w:rsidRDefault="00423BD6" w:rsidP="00BC4FE3">
      <w:pPr>
        <w:pStyle w:val="Heading2"/>
        <w:shd w:val="clear" w:color="auto" w:fill="D9D9D9" w:themeFill="background1" w:themeFillShade="D9"/>
        <w:spacing w:line="276" w:lineRule="auto"/>
        <w:jc w:val="both"/>
        <w:rPr>
          <w:rFonts w:cs="Times New Roman"/>
          <w:b/>
          <w:color w:val="auto"/>
          <w:szCs w:val="24"/>
        </w:rPr>
      </w:pPr>
      <w:bookmarkStart w:id="79" w:name="_Toc111740141"/>
      <w:bookmarkStart w:id="80" w:name="_Toc111740157"/>
      <w:bookmarkStart w:id="81" w:name="_Toc111740158"/>
      <w:bookmarkStart w:id="82" w:name="_Toc111740159"/>
      <w:bookmarkStart w:id="83" w:name="_Toc111740160"/>
      <w:bookmarkStart w:id="84" w:name="_Toc127164719"/>
      <w:bookmarkEnd w:id="79"/>
      <w:bookmarkEnd w:id="80"/>
      <w:bookmarkEnd w:id="81"/>
      <w:bookmarkEnd w:id="82"/>
      <w:bookmarkEnd w:id="83"/>
      <w:r w:rsidRPr="00765B2C">
        <w:rPr>
          <w:rFonts w:cs="Times New Roman"/>
          <w:b/>
          <w:color w:val="auto"/>
          <w:szCs w:val="24"/>
        </w:rPr>
        <w:t>Treguesit kryesorë të rezultateve</w:t>
      </w:r>
      <w:bookmarkEnd w:id="84"/>
    </w:p>
    <w:p w14:paraId="27158D48" w14:textId="77777777" w:rsidR="00CB3C49" w:rsidRPr="00856639" w:rsidRDefault="00CB3C49" w:rsidP="00BC4FE3">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 1: Ligji “Për shkencën në Republikën e Shqipërisë” i përfunduar dhe miratuar</w:t>
      </w:r>
    </w:p>
    <w:p w14:paraId="00D9CC37" w14:textId="77777777" w:rsidR="00CB3C49" w:rsidRPr="00856639" w:rsidRDefault="00CB3C49" w:rsidP="00BC4FE3">
      <w:pPr>
        <w:spacing w:line="276" w:lineRule="auto"/>
        <w:jc w:val="both"/>
        <w:rPr>
          <w:rFonts w:ascii="Times New Roman" w:hAnsi="Times New Roman" w:cs="Times New Roman"/>
          <w:sz w:val="24"/>
          <w:szCs w:val="24"/>
        </w:rPr>
      </w:pPr>
      <w:proofErr w:type="spellStart"/>
      <w:r w:rsidRPr="00856639">
        <w:rPr>
          <w:rFonts w:ascii="Times New Roman" w:hAnsi="Times New Roman" w:cs="Times New Roman"/>
          <w:sz w:val="24"/>
          <w:szCs w:val="24"/>
        </w:rPr>
        <w:t>Tegues</w:t>
      </w:r>
      <w:proofErr w:type="spellEnd"/>
      <w:r w:rsidRPr="00856639">
        <w:rPr>
          <w:rFonts w:ascii="Times New Roman" w:hAnsi="Times New Roman" w:cs="Times New Roman"/>
          <w:sz w:val="24"/>
          <w:szCs w:val="24"/>
        </w:rPr>
        <w:t xml:space="preserve"> 2: Struktura Kombëtare e Koordinimit të Politikave mbi SHTI e ngritur dhe funksionale</w:t>
      </w:r>
    </w:p>
    <w:p w14:paraId="3E7C1147" w14:textId="77777777" w:rsidR="00856639" w:rsidRPr="00856639" w:rsidRDefault="00C139D0"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 3: Kuadri ligjor dhe rregullator mbi shkencën, teknologjinë dhe inovacionin i harmonizuar dhe në përputhje me direktivat dhe rregulloret e BE në kuadër të kapitullit 25 “Shkenca dhe kërkimi shkencor”</w:t>
      </w:r>
    </w:p>
    <w:p w14:paraId="38AFAC95"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Cs w:val="24"/>
        </w:rPr>
        <w:t xml:space="preserve">Tregues 4: </w:t>
      </w:r>
      <w:proofErr w:type="spellStart"/>
      <w:r w:rsidRPr="00856639">
        <w:rPr>
          <w:rFonts w:ascii="Times New Roman" w:hAnsi="Times New Roman" w:cs="Times New Roman"/>
          <w:szCs w:val="24"/>
        </w:rPr>
        <w:t>IAL</w:t>
      </w:r>
      <w:proofErr w:type="spellEnd"/>
      <w:r w:rsidRPr="00856639">
        <w:rPr>
          <w:rFonts w:ascii="Times New Roman" w:hAnsi="Times New Roman" w:cs="Times New Roman"/>
          <w:szCs w:val="24"/>
        </w:rPr>
        <w:t xml:space="preserve"> të </w:t>
      </w:r>
      <w:proofErr w:type="spellStart"/>
      <w:r w:rsidRPr="00856639">
        <w:rPr>
          <w:rFonts w:ascii="Times New Roman" w:hAnsi="Times New Roman" w:cs="Times New Roman"/>
          <w:szCs w:val="24"/>
        </w:rPr>
        <w:t>rankuara</w:t>
      </w:r>
      <w:proofErr w:type="spellEnd"/>
      <w:r w:rsidRPr="00856639">
        <w:rPr>
          <w:rFonts w:ascii="Times New Roman" w:hAnsi="Times New Roman" w:cs="Times New Roman"/>
          <w:szCs w:val="24"/>
        </w:rPr>
        <w:t xml:space="preserve"> sipas </w:t>
      </w:r>
      <w:proofErr w:type="spellStart"/>
      <w:r w:rsidRPr="00856639">
        <w:rPr>
          <w:rFonts w:ascii="Times New Roman" w:hAnsi="Times New Roman" w:cs="Times New Roman"/>
          <w:szCs w:val="24"/>
        </w:rPr>
        <w:t>performancës</w:t>
      </w:r>
      <w:proofErr w:type="spellEnd"/>
      <w:r w:rsidRPr="00856639">
        <w:rPr>
          <w:rFonts w:ascii="Times New Roman" w:hAnsi="Times New Roman" w:cs="Times New Roman"/>
          <w:szCs w:val="24"/>
        </w:rPr>
        <w:t xml:space="preserve"> së kërkimit shkencor</w:t>
      </w:r>
    </w:p>
    <w:p w14:paraId="467CA2A0"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Cs w:val="24"/>
        </w:rPr>
        <w:t>Tregues 5: Kodi i Etikës në kërkimin shkencor i hartuar dhe miratuar</w:t>
      </w:r>
    </w:p>
    <w:p w14:paraId="3677AD71"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Cs w:val="24"/>
        </w:rPr>
        <w:t>Tregues 6: Paketa e akteve nënligjore lidhur me ligjin “Për shkencën në Republikën e Shqipërisë” e finalizuar dhe miratuar</w:t>
      </w:r>
    </w:p>
    <w:p w14:paraId="28458F4F"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Cs w:val="24"/>
        </w:rPr>
        <w:t xml:space="preserve">Tregues 7: </w:t>
      </w:r>
      <w:r w:rsidRPr="00856639">
        <w:rPr>
          <w:rFonts w:ascii="Times New Roman" w:eastAsia="Times New Roman" w:hAnsi="Times New Roman" w:cs="Times New Roman"/>
          <w:szCs w:val="24"/>
        </w:rPr>
        <w:t>Plani kombëtar për promovimin e barazisë gjinore në shkencë, teknologji dhe inovacion i hartuar dhe miratuar</w:t>
      </w:r>
    </w:p>
    <w:p w14:paraId="0F979993" w14:textId="77777777" w:rsidR="00EF6D63" w:rsidRPr="00765B2C" w:rsidRDefault="00EF6D63" w:rsidP="00BC4FE3">
      <w:pPr>
        <w:shd w:val="clear" w:color="auto" w:fill="FFFFFF" w:themeFill="background1"/>
        <w:spacing w:line="276" w:lineRule="auto"/>
        <w:jc w:val="both"/>
        <w:rPr>
          <w:rFonts w:ascii="Times New Roman" w:hAnsi="Times New Roman" w:cs="Times New Roman"/>
          <w:sz w:val="24"/>
          <w:szCs w:val="24"/>
        </w:rPr>
      </w:pPr>
    </w:p>
    <w:p w14:paraId="45EB6801" w14:textId="77777777" w:rsidR="00C75A32" w:rsidRPr="00765B2C" w:rsidRDefault="00C75A32" w:rsidP="00BC4FE3">
      <w:pPr>
        <w:pStyle w:val="Heading1"/>
        <w:shd w:val="clear" w:color="auto" w:fill="D9D9D9" w:themeFill="background1" w:themeFillShade="D9"/>
        <w:spacing w:line="276" w:lineRule="auto"/>
        <w:jc w:val="both"/>
        <w:rPr>
          <w:rFonts w:cs="Times New Roman"/>
          <w:b/>
          <w:color w:val="auto"/>
          <w:szCs w:val="24"/>
          <w:lang w:val="sq-AL"/>
        </w:rPr>
      </w:pPr>
      <w:bookmarkStart w:id="85" w:name="_Toc127164720"/>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1.2:</w:t>
      </w:r>
      <w:r w:rsidR="00C139D0" w:rsidRPr="00765B2C">
        <w:rPr>
          <w:rFonts w:cs="Times New Roman"/>
          <w:b/>
          <w:color w:val="auto"/>
          <w:szCs w:val="24"/>
          <w:lang w:val="sq-AL"/>
        </w:rPr>
        <w:t>Zhvillimi</w:t>
      </w:r>
      <w:proofErr w:type="spellEnd"/>
      <w:r w:rsidR="00654749" w:rsidRPr="00765B2C">
        <w:rPr>
          <w:rFonts w:cs="Times New Roman"/>
          <w:b/>
          <w:color w:val="auto"/>
          <w:szCs w:val="24"/>
          <w:lang w:val="sq-AL"/>
        </w:rPr>
        <w:t xml:space="preserve"> i kapaciteteve njerëzore dhe infrastrukturës mbështetëse  të kërkimit shkencor për rritjen e </w:t>
      </w:r>
      <w:proofErr w:type="spellStart"/>
      <w:r w:rsidR="00654749" w:rsidRPr="00765B2C">
        <w:rPr>
          <w:rFonts w:cs="Times New Roman"/>
          <w:b/>
          <w:color w:val="auto"/>
          <w:szCs w:val="24"/>
          <w:lang w:val="sq-AL"/>
        </w:rPr>
        <w:t>performancës</w:t>
      </w:r>
      <w:proofErr w:type="spellEnd"/>
      <w:r w:rsidR="00654749" w:rsidRPr="00765B2C">
        <w:rPr>
          <w:rFonts w:cs="Times New Roman"/>
          <w:b/>
          <w:color w:val="auto"/>
          <w:szCs w:val="24"/>
          <w:lang w:val="sq-AL"/>
        </w:rPr>
        <w:t xml:space="preserve"> në programet kombëtare dhe ndërkombëtare.</w:t>
      </w:r>
      <w:bookmarkEnd w:id="85"/>
    </w:p>
    <w:p w14:paraId="7301D2C4" w14:textId="77777777" w:rsidR="00C75A32" w:rsidRPr="00765B2C" w:rsidRDefault="00C75A32" w:rsidP="00BC4FE3">
      <w:pPr>
        <w:pBdr>
          <w:bottom w:val="single" w:sz="12" w:space="1" w:color="auto"/>
        </w:pBdr>
        <w:spacing w:line="276" w:lineRule="auto"/>
        <w:jc w:val="both"/>
        <w:rPr>
          <w:rFonts w:ascii="Times New Roman" w:hAnsi="Times New Roman" w:cs="Times New Roman"/>
          <w:sz w:val="24"/>
          <w:szCs w:val="24"/>
        </w:rPr>
      </w:pPr>
    </w:p>
    <w:p w14:paraId="27FF9254"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86" w:name="_Toc127164721"/>
      <w:r w:rsidRPr="00765B2C">
        <w:rPr>
          <w:rFonts w:cs="Times New Roman"/>
          <w:b/>
          <w:color w:val="auto"/>
          <w:szCs w:val="24"/>
        </w:rPr>
        <w:t>Analiza e Situatës dhe Sfidat</w:t>
      </w:r>
      <w:bookmarkEnd w:id="86"/>
    </w:p>
    <w:p w14:paraId="129D745D" w14:textId="77777777" w:rsidR="003A5761" w:rsidRPr="00765B2C" w:rsidRDefault="00226AAE"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Zhvillimi i kapaciteteve njerëzore dhe ofrimi i trajnimeve të stafeve akademike dhe institucioneve të tjera lidhur me shkrimin dhe pjesëmarrjen në projekte kombëtare dhe ndërkombëtare është i rëndësishëm në rritjen e </w:t>
      </w:r>
      <w:proofErr w:type="spellStart"/>
      <w:r w:rsidRPr="00765B2C">
        <w:rPr>
          <w:rFonts w:ascii="Times New Roman" w:eastAsia="Times New Roman" w:hAnsi="Times New Roman" w:cs="Times New Roman"/>
          <w:sz w:val="24"/>
          <w:szCs w:val="24"/>
        </w:rPr>
        <w:t>performancës</w:t>
      </w:r>
      <w:proofErr w:type="spellEnd"/>
      <w:r w:rsidRPr="00765B2C">
        <w:rPr>
          <w:rFonts w:ascii="Times New Roman" w:eastAsia="Times New Roman" w:hAnsi="Times New Roman" w:cs="Times New Roman"/>
          <w:sz w:val="24"/>
          <w:szCs w:val="24"/>
        </w:rPr>
        <w:t xml:space="preserve"> së Shqipërisë në programet kombëtare dhe ndërkombëtare. Gjatë periudhës 2021-2022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vazhduar informimin e personelit akademik të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lidhur me aplikimin dhe rritjen e pjesëmarrjes së tyre në programet kombëtare dhe ndërkombëtare. Gjithashtu, sesionet e informimit janë organizuar edhe në kuadër të pjesëmarrjes së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në projektet e infrastrukturës së kërkimit shkencor. </w:t>
      </w:r>
    </w:p>
    <w:p w14:paraId="3D85D114" w14:textId="77777777" w:rsidR="003A5761" w:rsidRPr="00765B2C" w:rsidRDefault="003A5761"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lastRenderedPageBreak/>
        <w:t xml:space="preserve">Gjatë periudhës të zbatimit të Programit Kuadër të BE-së për Kërkim Shkencor dhe Inovacion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Agjencia Kombëtare e Kërkimit Shkencor dhe Inovacionit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në rolin e Koordinatorit Kombëtar për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dhe Rrjetin e Pikave Kombëtare të Kontaktit, ka ndërmarrë një sërë veprimtarish për promovimin, informimin dhe ngritjen e kapaciteteve të komunitetit kërkimor në vendin tonë. Nga ana e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-it, u hartua </w:t>
      </w:r>
      <w:proofErr w:type="spellStart"/>
      <w:r w:rsidRPr="00765B2C">
        <w:rPr>
          <w:rFonts w:ascii="Times New Roman" w:eastAsia="Times New Roman" w:hAnsi="Times New Roman" w:cs="Times New Roman"/>
          <w:sz w:val="24"/>
          <w:szCs w:val="24"/>
        </w:rPr>
        <w:t>databaza</w:t>
      </w:r>
      <w:proofErr w:type="spellEnd"/>
      <w:r w:rsidRPr="00765B2C">
        <w:rPr>
          <w:rFonts w:ascii="Times New Roman" w:eastAsia="Times New Roman" w:hAnsi="Times New Roman" w:cs="Times New Roman"/>
          <w:sz w:val="24"/>
          <w:szCs w:val="24"/>
        </w:rPr>
        <w:t xml:space="preserve"> me adresat elektronike (e-</w:t>
      </w:r>
      <w:proofErr w:type="spellStart"/>
      <w:r w:rsidRPr="00765B2C">
        <w:rPr>
          <w:rFonts w:ascii="Times New Roman" w:eastAsia="Times New Roman" w:hAnsi="Times New Roman" w:cs="Times New Roman"/>
          <w:sz w:val="24"/>
          <w:szCs w:val="24"/>
        </w:rPr>
        <w:t>Mail</w:t>
      </w:r>
      <w:proofErr w:type="spellEnd"/>
      <w:r w:rsidRPr="00765B2C">
        <w:rPr>
          <w:rFonts w:ascii="Times New Roman" w:eastAsia="Times New Roman" w:hAnsi="Times New Roman" w:cs="Times New Roman"/>
          <w:sz w:val="24"/>
          <w:szCs w:val="24"/>
        </w:rPr>
        <w:t xml:space="preserve">) të listës së kërkuesve shkencorë të universiteteve publike dhe ato jo publike si dhe instituteve kërkimore. Në këtë </w:t>
      </w:r>
      <w:proofErr w:type="spellStart"/>
      <w:r w:rsidRPr="00765B2C">
        <w:rPr>
          <w:rFonts w:ascii="Times New Roman" w:eastAsia="Times New Roman" w:hAnsi="Times New Roman" w:cs="Times New Roman"/>
          <w:sz w:val="24"/>
          <w:szCs w:val="24"/>
        </w:rPr>
        <w:t>databazë</w:t>
      </w:r>
      <w:proofErr w:type="spellEnd"/>
      <w:r w:rsidRPr="00765B2C">
        <w:rPr>
          <w:rFonts w:ascii="Times New Roman" w:eastAsia="Times New Roman" w:hAnsi="Times New Roman" w:cs="Times New Roman"/>
          <w:sz w:val="24"/>
          <w:szCs w:val="24"/>
        </w:rPr>
        <w:t xml:space="preserve"> janë regjistruar mbi 3800 adresa elektronike të cilat shërbejnë si platformë </w:t>
      </w:r>
      <w:proofErr w:type="spellStart"/>
      <w:r w:rsidRPr="00765B2C">
        <w:rPr>
          <w:rFonts w:ascii="Times New Roman" w:eastAsia="Times New Roman" w:hAnsi="Times New Roman" w:cs="Times New Roman"/>
          <w:sz w:val="24"/>
          <w:szCs w:val="24"/>
        </w:rPr>
        <w:t>on-line</w:t>
      </w:r>
      <w:proofErr w:type="spellEnd"/>
      <w:r w:rsidRPr="00765B2C">
        <w:rPr>
          <w:rFonts w:ascii="Times New Roman" w:eastAsia="Times New Roman" w:hAnsi="Times New Roman" w:cs="Times New Roman"/>
          <w:sz w:val="24"/>
          <w:szCs w:val="24"/>
        </w:rPr>
        <w:t xml:space="preserve"> e shpërndarjes së informacionit mbi aplikimet të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në kohë reale. Gjithashtu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përgatitur dhe botuar në shqip udhërrëfyes e prezantimet informuese mbi Programin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 xml:space="preserve"> 2020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ku çdo studiues mund të marrë çdo të dhënë mbi përmbajtjen e programit dhe mënyrën e aplikimit. Stafi i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-t, ka asistuar grupet e kërkuesve shkencor, stafet akademike mbi aplikimin në Thirrjet tematike të Hapura dhe në Ardhje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Partneritetet, Rrjetet, Trajnime etj.</w:t>
      </w:r>
    </w:p>
    <w:p w14:paraId="51B2B612" w14:textId="77777777" w:rsidR="003A5761" w:rsidRPr="00765B2C" w:rsidRDefault="003A5761"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Një nga elementët kryesorë të aktiviteteve të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-it për informimin dhe ngritjen e kapaciteteve kombëtare të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ka qenë organizimi i </w:t>
      </w:r>
      <w:proofErr w:type="spellStart"/>
      <w:r w:rsidRPr="00765B2C">
        <w:rPr>
          <w:rFonts w:ascii="Times New Roman" w:eastAsia="Times New Roman" w:hAnsi="Times New Roman" w:cs="Times New Roman"/>
          <w:sz w:val="24"/>
          <w:szCs w:val="24"/>
        </w:rPr>
        <w:t>eventeve</w:t>
      </w:r>
      <w:proofErr w:type="spellEnd"/>
      <w:r w:rsidRPr="00765B2C">
        <w:rPr>
          <w:rFonts w:ascii="Times New Roman" w:eastAsia="Times New Roman" w:hAnsi="Times New Roman" w:cs="Times New Roman"/>
          <w:sz w:val="24"/>
          <w:szCs w:val="24"/>
        </w:rPr>
        <w:t xml:space="preserve"> te ditëve informuese dhe trajnuese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në universitetet publike dhe ato jo-publike. Gjatë periudhës së zbatimit të programit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ka organizuar 190 ditë informuese dhe trajnuese në kuadër të programit </w:t>
      </w:r>
      <w:proofErr w:type="spellStart"/>
      <w:r w:rsidRPr="00765B2C">
        <w:rPr>
          <w:rFonts w:ascii="Times New Roman" w:eastAsia="Times New Roman" w:hAnsi="Times New Roman" w:cs="Times New Roman"/>
          <w:sz w:val="24"/>
          <w:szCs w:val="24"/>
        </w:rPr>
        <w:t>H2020</w:t>
      </w:r>
      <w:proofErr w:type="spellEnd"/>
      <w:r w:rsidRPr="00765B2C">
        <w:rPr>
          <w:rFonts w:ascii="Times New Roman" w:eastAsia="Times New Roman" w:hAnsi="Times New Roman" w:cs="Times New Roman"/>
          <w:sz w:val="24"/>
          <w:szCs w:val="24"/>
        </w:rPr>
        <w:t xml:space="preserve"> në universitete/fakultete publike, universitete/fakultete jo-publike, aktivitete në bashkëpunim me Komisionin </w:t>
      </w:r>
      <w:proofErr w:type="spellStart"/>
      <w:r w:rsidRPr="00765B2C">
        <w:rPr>
          <w:rFonts w:ascii="Times New Roman" w:eastAsia="Times New Roman" w:hAnsi="Times New Roman" w:cs="Times New Roman"/>
          <w:sz w:val="24"/>
          <w:szCs w:val="24"/>
        </w:rPr>
        <w:t>Europian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DG</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and</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Innovation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APRE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Executive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Agency</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REA</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RCC</w:t>
      </w:r>
      <w:proofErr w:type="spellEnd"/>
      <w:r w:rsidRPr="00765B2C">
        <w:rPr>
          <w:rFonts w:ascii="Times New Roman" w:eastAsia="Times New Roman" w:hAnsi="Times New Roman" w:cs="Times New Roman"/>
          <w:sz w:val="24"/>
          <w:szCs w:val="24"/>
        </w:rPr>
        <w:t xml:space="preserve">, Instituti Italian i Kulturës, </w:t>
      </w:r>
      <w:proofErr w:type="spellStart"/>
      <w:r w:rsidRPr="00765B2C">
        <w:rPr>
          <w:rFonts w:ascii="Times New Roman" w:eastAsia="Times New Roman" w:hAnsi="Times New Roman" w:cs="Times New Roman"/>
          <w:sz w:val="24"/>
          <w:szCs w:val="24"/>
        </w:rPr>
        <w:t>NCP</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Academy</w:t>
      </w:r>
      <w:proofErr w:type="spellEnd"/>
      <w:r w:rsidRPr="00765B2C">
        <w:rPr>
          <w:rFonts w:ascii="Times New Roman" w:eastAsia="Times New Roman" w:hAnsi="Times New Roman" w:cs="Times New Roman"/>
          <w:sz w:val="24"/>
          <w:szCs w:val="24"/>
        </w:rPr>
        <w:t xml:space="preserve">, Projekti i Asistencës Teknike për Programet </w:t>
      </w:r>
      <w:proofErr w:type="spellStart"/>
      <w:r w:rsidRPr="00765B2C">
        <w:rPr>
          <w:rFonts w:ascii="Times New Roman" w:eastAsia="Times New Roman" w:hAnsi="Times New Roman" w:cs="Times New Roman"/>
          <w:sz w:val="24"/>
          <w:szCs w:val="24"/>
        </w:rPr>
        <w:t>EU</w:t>
      </w:r>
      <w:proofErr w:type="spellEnd"/>
      <w:r w:rsidRPr="00765B2C">
        <w:rPr>
          <w:rFonts w:ascii="Times New Roman" w:eastAsia="Times New Roman" w:hAnsi="Times New Roman" w:cs="Times New Roman"/>
          <w:sz w:val="24"/>
          <w:szCs w:val="24"/>
        </w:rPr>
        <w:t xml:space="preserve">, aktivitetet të përbashkëta me kërkues shkencorë, </w:t>
      </w:r>
      <w:proofErr w:type="spellStart"/>
      <w:r w:rsidRPr="00765B2C">
        <w:rPr>
          <w:rFonts w:ascii="Times New Roman" w:eastAsia="Times New Roman" w:hAnsi="Times New Roman" w:cs="Times New Roman"/>
          <w:sz w:val="24"/>
          <w:szCs w:val="24"/>
        </w:rPr>
        <w:t>SME</w:t>
      </w:r>
      <w:proofErr w:type="spellEnd"/>
      <w:r w:rsidRPr="00765B2C">
        <w:rPr>
          <w:rFonts w:ascii="Times New Roman" w:eastAsia="Times New Roman" w:hAnsi="Times New Roman" w:cs="Times New Roman"/>
          <w:sz w:val="24"/>
          <w:szCs w:val="24"/>
        </w:rPr>
        <w:t xml:space="preserve"> dhe Ekspertë Vlerësues. </w:t>
      </w:r>
    </w:p>
    <w:p w14:paraId="4FFFA728" w14:textId="77777777" w:rsidR="00226AAE" w:rsidRPr="00765B2C" w:rsidRDefault="00226AAE"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Megjithatë, pavarësisht sesioneve të informimit, mbetet sfidë rritja e kapaciteteve të kërkuesve shkencorë lidhur me shkrimin e projekteve kombëtare dhe ndërkombëtare, në mënyrë që përmbajtja dhe arritjet e tyre të kontribuojnë në cilësinë, rëndësinë dhe efektivitetit të kërkimit si edhe në përmbushjen e qëllimeve </w:t>
      </w:r>
      <w:r w:rsidR="00263844" w:rsidRPr="00765B2C">
        <w:rPr>
          <w:rFonts w:ascii="Times New Roman" w:eastAsia="Times New Roman" w:hAnsi="Times New Roman" w:cs="Times New Roman"/>
          <w:sz w:val="24"/>
          <w:szCs w:val="24"/>
        </w:rPr>
        <w:t xml:space="preserve">strategjike në fushat </w:t>
      </w:r>
      <w:proofErr w:type="spellStart"/>
      <w:r w:rsidR="00263844" w:rsidRPr="00765B2C">
        <w:rPr>
          <w:rFonts w:ascii="Times New Roman" w:eastAsia="Times New Roman" w:hAnsi="Times New Roman" w:cs="Times New Roman"/>
          <w:sz w:val="24"/>
          <w:szCs w:val="24"/>
        </w:rPr>
        <w:t>prioritare</w:t>
      </w:r>
      <w:proofErr w:type="spellEnd"/>
      <w:r w:rsidR="00263844" w:rsidRPr="00765B2C">
        <w:rPr>
          <w:rFonts w:ascii="Times New Roman" w:eastAsia="Times New Roman" w:hAnsi="Times New Roman" w:cs="Times New Roman"/>
          <w:sz w:val="24"/>
          <w:szCs w:val="24"/>
        </w:rPr>
        <w:t xml:space="preserve">. Gjithashtu me rëndësi në këtë drejtim mbetet edhe forcimi i sistemit të shkencës përmes rritjes së bashkëpunimit në nivel ndërkombëtar dhe krijimit të rrjetit të kërkuesve shkencore brenda dhe jashtë Shqipërisë. </w:t>
      </w:r>
    </w:p>
    <w:p w14:paraId="1DBC8279" w14:textId="77777777" w:rsidR="00226AAE" w:rsidRPr="00765B2C" w:rsidRDefault="00263844"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Në drejtim të infrastrukturës së kërkimit shkencor, sistemi shqiptar i k</w:t>
      </w:r>
      <w:r w:rsidR="00226AAE" w:rsidRPr="00765B2C">
        <w:rPr>
          <w:rFonts w:ascii="Times New Roman" w:eastAsia="Times New Roman" w:hAnsi="Times New Roman" w:cs="Times New Roman"/>
          <w:sz w:val="24"/>
          <w:szCs w:val="24"/>
        </w:rPr>
        <w:t xml:space="preserve">ërkimit </w:t>
      </w:r>
      <w:r w:rsidRPr="00765B2C">
        <w:rPr>
          <w:rFonts w:ascii="Times New Roman" w:eastAsia="Times New Roman" w:hAnsi="Times New Roman" w:cs="Times New Roman"/>
          <w:sz w:val="24"/>
          <w:szCs w:val="24"/>
        </w:rPr>
        <w:t xml:space="preserve">shkencor </w:t>
      </w:r>
      <w:r w:rsidR="00226AAE" w:rsidRPr="00765B2C">
        <w:rPr>
          <w:rFonts w:ascii="Times New Roman" w:eastAsia="Times New Roman" w:hAnsi="Times New Roman" w:cs="Times New Roman"/>
          <w:sz w:val="24"/>
          <w:szCs w:val="24"/>
        </w:rPr>
        <w:t xml:space="preserve">dhe Inovacionit vuan nga mungesa e mjediseve të përshtatshme kërkimore, laboratorëve dhe infrastrukturave kërkimore për të kryer kërkime në të gjitha nivelet – një kusht themelor </w:t>
      </w:r>
      <w:proofErr w:type="spellStart"/>
      <w:r w:rsidR="00226AAE" w:rsidRPr="00765B2C">
        <w:rPr>
          <w:rFonts w:ascii="Times New Roman" w:eastAsia="Times New Roman" w:hAnsi="Times New Roman" w:cs="Times New Roman"/>
          <w:sz w:val="24"/>
          <w:szCs w:val="24"/>
        </w:rPr>
        <w:t>themelor</w:t>
      </w:r>
      <w:proofErr w:type="spellEnd"/>
      <w:r w:rsidR="00226AAE" w:rsidRPr="00765B2C">
        <w:rPr>
          <w:rFonts w:ascii="Times New Roman" w:eastAsia="Times New Roman" w:hAnsi="Times New Roman" w:cs="Times New Roman"/>
          <w:sz w:val="24"/>
          <w:szCs w:val="24"/>
        </w:rPr>
        <w:t xml:space="preserve"> për kryerjen e veprimtarisë shkencore dhe teknologjike të çdo lloji. </w:t>
      </w:r>
      <w:r w:rsidRPr="00765B2C">
        <w:rPr>
          <w:rFonts w:ascii="Times New Roman" w:eastAsia="Times New Roman" w:hAnsi="Times New Roman" w:cs="Times New Roman"/>
          <w:sz w:val="24"/>
          <w:szCs w:val="24"/>
        </w:rPr>
        <w:t>Për periudhën 2021 – 2023, q</w:t>
      </w:r>
      <w:r w:rsidR="00226AAE" w:rsidRPr="00765B2C">
        <w:rPr>
          <w:rFonts w:ascii="Times New Roman" w:eastAsia="Times New Roman" w:hAnsi="Times New Roman" w:cs="Times New Roman"/>
          <w:sz w:val="24"/>
          <w:szCs w:val="24"/>
        </w:rPr>
        <w:t>everia shqiptare ka përfshirë mbështetjen për infrastrukturat kërkimore në Planin e saj të Rimëkëmbjes Ekonomike me rishikimet kryesore nga Komisioni Evropian në qershor 2022, duke rekomanduar një mbështetje të fortë për një koordinim të qartë ndërinstitucional, gjetjen e zgjidhjeve për kufizimet buxhetore, dhe ndërtimi i besimit midis universiteteve dhe kompanive – subjekte që nuk kanë bashkëpunim në vend.</w:t>
      </w:r>
      <w:r w:rsidRPr="00765B2C">
        <w:rPr>
          <w:rStyle w:val="FootnoteReference"/>
          <w:rFonts w:ascii="Times New Roman" w:eastAsia="Times New Roman" w:hAnsi="Times New Roman" w:cs="Times New Roman"/>
          <w:sz w:val="24"/>
          <w:szCs w:val="24"/>
        </w:rPr>
        <w:footnoteReference w:id="33"/>
      </w:r>
      <w:r w:rsidR="00226AAE" w:rsidRPr="00765B2C">
        <w:rPr>
          <w:rFonts w:ascii="Times New Roman" w:eastAsia="Times New Roman" w:hAnsi="Times New Roman" w:cs="Times New Roman"/>
          <w:sz w:val="24"/>
          <w:szCs w:val="24"/>
        </w:rPr>
        <w:t xml:space="preserve"> Udhërrëfyesi i </w:t>
      </w:r>
      <w:r w:rsidR="00226AAE" w:rsidRPr="00765B2C">
        <w:rPr>
          <w:rFonts w:ascii="Times New Roman" w:eastAsia="Times New Roman" w:hAnsi="Times New Roman" w:cs="Times New Roman"/>
          <w:sz w:val="24"/>
          <w:szCs w:val="24"/>
        </w:rPr>
        <w:lastRenderedPageBreak/>
        <w:t>parë i Infrastrukturës Kërkimore për Shqipërinë u publikua në Mars 2022 nga Këshilli i Bashkëpunimit Rajonal i financuar nga Komisioni Evropian.</w:t>
      </w:r>
      <w:r w:rsidRPr="00765B2C">
        <w:rPr>
          <w:rStyle w:val="FootnoteReference"/>
          <w:rFonts w:ascii="Times New Roman" w:eastAsia="Times New Roman" w:hAnsi="Times New Roman" w:cs="Times New Roman"/>
          <w:sz w:val="24"/>
          <w:szCs w:val="24"/>
        </w:rPr>
        <w:footnoteReference w:id="34"/>
      </w:r>
      <w:r w:rsidRPr="00765B2C">
        <w:rPr>
          <w:rFonts w:ascii="Times New Roman" w:eastAsia="Times New Roman" w:hAnsi="Times New Roman" w:cs="Times New Roman"/>
          <w:sz w:val="24"/>
          <w:szCs w:val="24"/>
        </w:rPr>
        <w:t xml:space="preserve"> Udhërrëfyesi i Infrastrukturës Kërkimore është një dokument strategjik kyç për identifikimin e kërkimit potencial dhe shërben si një mjet për të drejtuar zhvillimin e mëtejshëm të infrastrukturës kërkimore dhe integrimin e komunitetit të kërkimit shkencor me sektorin e biznesit të Shqipërisë.</w:t>
      </w:r>
      <w:r w:rsidRPr="00765B2C">
        <w:rPr>
          <w:rStyle w:val="FootnoteReference"/>
          <w:rFonts w:ascii="Times New Roman" w:eastAsia="Times New Roman" w:hAnsi="Times New Roman" w:cs="Times New Roman"/>
          <w:sz w:val="24"/>
          <w:szCs w:val="24"/>
        </w:rPr>
        <w:footnoteReference w:id="35"/>
      </w:r>
      <w:r w:rsidR="00FC6B4C" w:rsidRPr="00765B2C">
        <w:rPr>
          <w:rFonts w:ascii="Times New Roman" w:eastAsia="Times New Roman" w:hAnsi="Times New Roman" w:cs="Times New Roman"/>
          <w:sz w:val="24"/>
          <w:szCs w:val="24"/>
        </w:rPr>
        <w:t xml:space="preserve"> Në drejtim të zhvillimit </w:t>
      </w:r>
      <w:proofErr w:type="spellStart"/>
      <w:r w:rsidR="00FC6B4C" w:rsidRPr="00765B2C">
        <w:rPr>
          <w:rFonts w:ascii="Times New Roman" w:eastAsia="Times New Roman" w:hAnsi="Times New Roman" w:cs="Times New Roman"/>
          <w:sz w:val="24"/>
          <w:szCs w:val="24"/>
        </w:rPr>
        <w:t>tp</w:t>
      </w:r>
      <w:proofErr w:type="spellEnd"/>
      <w:r w:rsidR="00FC6B4C" w:rsidRPr="00765B2C">
        <w:rPr>
          <w:rFonts w:ascii="Times New Roman" w:eastAsia="Times New Roman" w:hAnsi="Times New Roman" w:cs="Times New Roman"/>
          <w:sz w:val="24"/>
          <w:szCs w:val="24"/>
        </w:rPr>
        <w:t xml:space="preserve"> infrastrukturës së kërkimit shkencor, udhërrëfyesi parashikon si nevojë rritjen e nivelit të investimeve në infrastrukturën kërkimore. </w:t>
      </w:r>
      <w:r w:rsidR="00FC6B4C" w:rsidRPr="00765B2C">
        <w:rPr>
          <w:rStyle w:val="FootnoteReference"/>
          <w:rFonts w:ascii="Times New Roman" w:eastAsia="Times New Roman" w:hAnsi="Times New Roman" w:cs="Times New Roman"/>
          <w:sz w:val="24"/>
          <w:szCs w:val="24"/>
        </w:rPr>
        <w:footnoteReference w:id="36"/>
      </w:r>
      <w:r w:rsidR="00FC6B4C" w:rsidRPr="00765B2C">
        <w:rPr>
          <w:rFonts w:ascii="Times New Roman" w:eastAsia="Times New Roman" w:hAnsi="Times New Roman" w:cs="Times New Roman"/>
          <w:sz w:val="24"/>
          <w:szCs w:val="24"/>
        </w:rPr>
        <w:t xml:space="preserve"> Në të njëjtën kohë, me rëndësi shihet rritja e investimeve totale në laboratorët kërkimorë. Përveç kësaj, financimi i qendrave të ekselencës në fushat </w:t>
      </w:r>
      <w:proofErr w:type="spellStart"/>
      <w:r w:rsidR="00FC6B4C" w:rsidRPr="00765B2C">
        <w:rPr>
          <w:rFonts w:ascii="Times New Roman" w:eastAsia="Times New Roman" w:hAnsi="Times New Roman" w:cs="Times New Roman"/>
          <w:sz w:val="24"/>
          <w:szCs w:val="24"/>
        </w:rPr>
        <w:t>prioritare</w:t>
      </w:r>
      <w:proofErr w:type="spellEnd"/>
      <w:r w:rsidR="00FC6B4C" w:rsidRPr="00765B2C">
        <w:rPr>
          <w:rFonts w:ascii="Times New Roman" w:eastAsia="Times New Roman" w:hAnsi="Times New Roman" w:cs="Times New Roman"/>
          <w:sz w:val="24"/>
          <w:szCs w:val="24"/>
        </w:rPr>
        <w:t xml:space="preserve"> kërkimore dhe ngritja e një parku shkencor dhe teknologjik gjithashtu duhet të merret parasysh në mënyrë që të krijohen kushte për zhvillimin e aktiviteteve kërkimore dhe </w:t>
      </w:r>
      <w:proofErr w:type="spellStart"/>
      <w:r w:rsidR="00FC6B4C" w:rsidRPr="00765B2C">
        <w:rPr>
          <w:rFonts w:ascii="Times New Roman" w:eastAsia="Times New Roman" w:hAnsi="Times New Roman" w:cs="Times New Roman"/>
          <w:sz w:val="24"/>
          <w:szCs w:val="24"/>
        </w:rPr>
        <w:t>inovative</w:t>
      </w:r>
      <w:proofErr w:type="spellEnd"/>
      <w:r w:rsidR="00FC6B4C" w:rsidRPr="00765B2C">
        <w:rPr>
          <w:rFonts w:ascii="Times New Roman" w:eastAsia="Times New Roman" w:hAnsi="Times New Roman" w:cs="Times New Roman"/>
          <w:sz w:val="24"/>
          <w:szCs w:val="24"/>
        </w:rPr>
        <w:t xml:space="preserve">. Gjithashtu, mbetet sfiduese rritja e </w:t>
      </w:r>
      <w:proofErr w:type="spellStart"/>
      <w:r w:rsidR="00FC6B4C" w:rsidRPr="00765B2C">
        <w:rPr>
          <w:rFonts w:ascii="Times New Roman" w:eastAsia="Times New Roman" w:hAnsi="Times New Roman" w:cs="Times New Roman"/>
          <w:sz w:val="24"/>
          <w:szCs w:val="24"/>
        </w:rPr>
        <w:t>mobilitetit</w:t>
      </w:r>
      <w:proofErr w:type="spellEnd"/>
      <w:r w:rsidR="00FC6B4C" w:rsidRPr="00765B2C">
        <w:rPr>
          <w:rFonts w:ascii="Times New Roman" w:eastAsia="Times New Roman" w:hAnsi="Times New Roman" w:cs="Times New Roman"/>
          <w:sz w:val="24"/>
          <w:szCs w:val="24"/>
        </w:rPr>
        <w:t xml:space="preserve"> dhe bashkëpunimit institucional ndërmjet institucioneve të arsimit të lartë në rajonin e Ballkanit Perëndimor dhe më gjerë si edhe marrja e masave për rritjen e lëvizshmëria e studiuesve. </w:t>
      </w:r>
      <w:r w:rsidR="00FC6B4C" w:rsidRPr="00765B2C">
        <w:rPr>
          <w:rStyle w:val="FootnoteReference"/>
          <w:rFonts w:ascii="Times New Roman" w:eastAsia="Times New Roman" w:hAnsi="Times New Roman" w:cs="Times New Roman"/>
          <w:sz w:val="24"/>
          <w:szCs w:val="24"/>
        </w:rPr>
        <w:footnoteReference w:id="37"/>
      </w:r>
    </w:p>
    <w:p w14:paraId="63E626BC" w14:textId="77777777" w:rsidR="00CB3C49" w:rsidRPr="00765B2C" w:rsidRDefault="00CB3C49" w:rsidP="00BC4FE3">
      <w:pPr>
        <w:spacing w:before="1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Gjatë periudhës që do të mbulojë </w:t>
      </w:r>
      <w:r w:rsidR="001A66AB">
        <w:rPr>
          <w:rFonts w:ascii="Times New Roman" w:eastAsia="Times New Roman" w:hAnsi="Times New Roman" w:cs="Times New Roman"/>
          <w:sz w:val="24"/>
          <w:szCs w:val="24"/>
        </w:rPr>
        <w:t>Strategjia Kombëtare për Kërkimin Shkencor</w:t>
      </w:r>
      <w:r w:rsidRPr="00765B2C">
        <w:rPr>
          <w:rFonts w:ascii="Times New Roman" w:eastAsia="Times New Roman" w:hAnsi="Times New Roman" w:cs="Times New Roman"/>
          <w:sz w:val="24"/>
          <w:szCs w:val="24"/>
        </w:rPr>
        <w:t xml:space="preserve">, Teknologjinë dhe Inovacionin 2023-2030 synohen të përforcohen mekanizmat institucionale për promovimin e SHTI si edhe të përmirësohet infrastruktura mbështetëse për zhvillimin e projekteve kërkimore dhe atyre në fushën e teknologjisë dhe inovacionit. Gjithashtu, </w:t>
      </w:r>
      <w:r w:rsidR="00FC6B4C" w:rsidRPr="00765B2C">
        <w:rPr>
          <w:rFonts w:ascii="Times New Roman" w:eastAsia="Times New Roman" w:hAnsi="Times New Roman" w:cs="Times New Roman"/>
          <w:sz w:val="24"/>
          <w:szCs w:val="24"/>
        </w:rPr>
        <w:t xml:space="preserve">gjatë të njëjtës periudhë synohet </w:t>
      </w:r>
      <w:r w:rsidRPr="00765B2C">
        <w:rPr>
          <w:rFonts w:ascii="Times New Roman" w:eastAsia="Times New Roman" w:hAnsi="Times New Roman" w:cs="Times New Roman"/>
          <w:sz w:val="24"/>
          <w:szCs w:val="24"/>
        </w:rPr>
        <w:t>rritja e kapaciteteve të kërkuesve në të gjitha strukturat arsimore, universitare me qëllim aplikimin nga ana e tyre të projekteve kërkimore shkencore jo vetëm në nivel ko</w:t>
      </w:r>
      <w:r w:rsidR="00B71319" w:rsidRPr="00765B2C">
        <w:rPr>
          <w:rFonts w:ascii="Times New Roman" w:eastAsia="Times New Roman" w:hAnsi="Times New Roman" w:cs="Times New Roman"/>
          <w:sz w:val="24"/>
          <w:szCs w:val="24"/>
        </w:rPr>
        <w:t xml:space="preserve">mbëtar, por edhe ndërkombëtar. </w:t>
      </w:r>
    </w:p>
    <w:p w14:paraId="0F68DEC7"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87" w:name="_Toc127164722"/>
      <w:r w:rsidRPr="00765B2C">
        <w:rPr>
          <w:rFonts w:cs="Times New Roman"/>
          <w:b/>
          <w:color w:val="auto"/>
          <w:szCs w:val="24"/>
        </w:rPr>
        <w:t>Rezultatet që pritet të arrihen përmes zbatimit të masave që lidhen me objektivin specifik</w:t>
      </w:r>
      <w:bookmarkEnd w:id="87"/>
    </w:p>
    <w:p w14:paraId="45374206" w14:textId="77777777" w:rsidR="00CB3C49" w:rsidRPr="00765B2C" w:rsidRDefault="00CB3C4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zbatimit të masave të parashikuara në Planin e Veprimit synohet të arrihen rezultatet si më poshtë:</w:t>
      </w:r>
    </w:p>
    <w:p w14:paraId="73ECAFD3" w14:textId="77777777" w:rsidR="00CB3C49" w:rsidRPr="00765B2C" w:rsidRDefault="00CB3C49"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Kapacitetet</w:t>
      </w:r>
      <w:r w:rsidR="00FC6B4C" w:rsidRPr="00765B2C">
        <w:rPr>
          <w:rFonts w:ascii="Times New Roman" w:hAnsi="Times New Roman" w:cs="Times New Roman"/>
          <w:szCs w:val="24"/>
          <w:lang w:val="sq-AL"/>
        </w:rPr>
        <w:t xml:space="preserve"> e kërkuesve shkencorë </w:t>
      </w:r>
      <w:r w:rsidR="00654749" w:rsidRPr="00765B2C">
        <w:rPr>
          <w:rFonts w:ascii="Times New Roman" w:hAnsi="Times New Roman" w:cs="Times New Roman"/>
          <w:szCs w:val="24"/>
          <w:lang w:val="sq-AL"/>
        </w:rPr>
        <w:t xml:space="preserve">në lidhje me aplikimin në </w:t>
      </w:r>
      <w:r w:rsidR="00FC6B4C" w:rsidRPr="00765B2C">
        <w:rPr>
          <w:rFonts w:ascii="Times New Roman" w:hAnsi="Times New Roman" w:cs="Times New Roman"/>
          <w:szCs w:val="24"/>
          <w:lang w:val="sq-AL"/>
        </w:rPr>
        <w:t xml:space="preserve">programe kombëtare dhe ndërkombëtare </w:t>
      </w:r>
      <w:r w:rsidRPr="00765B2C">
        <w:rPr>
          <w:rFonts w:ascii="Times New Roman" w:hAnsi="Times New Roman" w:cs="Times New Roman"/>
          <w:szCs w:val="24"/>
          <w:lang w:val="sq-AL"/>
        </w:rPr>
        <w:t>të forcuara</w:t>
      </w:r>
    </w:p>
    <w:p w14:paraId="5A223513" w14:textId="77777777" w:rsidR="00CB3C49" w:rsidRPr="00765B2C" w:rsidRDefault="00CB3C49"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Infrastruktura mbështetëse e kërkimit shkencor e forcuar dhe përmirësuar</w:t>
      </w:r>
    </w:p>
    <w:p w14:paraId="6D5B0AD1" w14:textId="77777777" w:rsidR="00654749" w:rsidRPr="00765B2C" w:rsidRDefault="00CB3C49"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 xml:space="preserve">Platforma për aplikimin </w:t>
      </w:r>
      <w:proofErr w:type="spellStart"/>
      <w:r w:rsidRPr="00765B2C">
        <w:rPr>
          <w:rFonts w:ascii="Times New Roman" w:hAnsi="Times New Roman" w:cs="Times New Roman"/>
          <w:szCs w:val="24"/>
          <w:lang w:val="sq-AL"/>
        </w:rPr>
        <w:t>on-line</w:t>
      </w:r>
      <w:proofErr w:type="spellEnd"/>
      <w:r w:rsidRPr="00765B2C">
        <w:rPr>
          <w:rFonts w:ascii="Times New Roman" w:hAnsi="Times New Roman" w:cs="Times New Roman"/>
          <w:szCs w:val="24"/>
          <w:lang w:val="sq-AL"/>
        </w:rPr>
        <w:t xml:space="preserve"> të projekteve kërkimore e ngritur dhe funksionale</w:t>
      </w:r>
    </w:p>
    <w:p w14:paraId="58BAE9DD" w14:textId="77777777" w:rsidR="00654749" w:rsidRPr="00765B2C" w:rsidRDefault="00654749"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Qendra Kombëtare Shkencore të Ekselencës të ngritura</w:t>
      </w:r>
      <w:r w:rsidR="00FC6B4C" w:rsidRPr="00765B2C">
        <w:rPr>
          <w:rFonts w:ascii="Times New Roman" w:hAnsi="Times New Roman" w:cs="Times New Roman"/>
          <w:szCs w:val="24"/>
          <w:lang w:val="sq-AL"/>
        </w:rPr>
        <w:t xml:space="preserve"> dhe të forcuara</w:t>
      </w:r>
    </w:p>
    <w:p w14:paraId="15AA9988" w14:textId="77777777" w:rsidR="00654749" w:rsidRPr="00765B2C" w:rsidRDefault="00654749"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 xml:space="preserve">Harta Kombëtare e </w:t>
      </w:r>
      <w:proofErr w:type="spellStart"/>
      <w:r w:rsidRPr="00765B2C">
        <w:rPr>
          <w:rFonts w:ascii="Times New Roman" w:hAnsi="Times New Roman" w:cs="Times New Roman"/>
          <w:szCs w:val="24"/>
          <w:lang w:val="sq-AL"/>
        </w:rPr>
        <w:t>Infrastukturës</w:t>
      </w:r>
      <w:proofErr w:type="spellEnd"/>
      <w:r w:rsidRPr="00765B2C">
        <w:rPr>
          <w:rFonts w:ascii="Times New Roman" w:hAnsi="Times New Roman" w:cs="Times New Roman"/>
          <w:szCs w:val="24"/>
          <w:lang w:val="sq-AL"/>
        </w:rPr>
        <w:t xml:space="preserve"> së Kërkimit Shkencor në Shqipëri</w:t>
      </w:r>
      <w:r w:rsidR="00FC6B4C" w:rsidRPr="00765B2C">
        <w:rPr>
          <w:rFonts w:ascii="Times New Roman" w:hAnsi="Times New Roman" w:cs="Times New Roman"/>
          <w:szCs w:val="24"/>
          <w:lang w:val="sq-AL"/>
        </w:rPr>
        <w:t xml:space="preserve"> e krijuar</w:t>
      </w:r>
      <w:r w:rsidRPr="00765B2C">
        <w:rPr>
          <w:rFonts w:ascii="Times New Roman" w:hAnsi="Times New Roman" w:cs="Times New Roman"/>
          <w:szCs w:val="24"/>
          <w:lang w:val="sq-AL"/>
        </w:rPr>
        <w:t xml:space="preserve"> në përputhje me </w:t>
      </w:r>
      <w:proofErr w:type="spellStart"/>
      <w:r w:rsidRPr="00765B2C">
        <w:rPr>
          <w:rFonts w:ascii="Times New Roman" w:hAnsi="Times New Roman" w:cs="Times New Roman"/>
          <w:szCs w:val="24"/>
          <w:lang w:val="sq-AL"/>
        </w:rPr>
        <w:t>ESFRI</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European</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Strategic</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Framework</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of</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Research</w:t>
      </w:r>
      <w:proofErr w:type="spellEnd"/>
      <w:r w:rsidRPr="00765B2C">
        <w:rPr>
          <w:rFonts w:ascii="Times New Roman" w:hAnsi="Times New Roman" w:cs="Times New Roman"/>
          <w:szCs w:val="24"/>
          <w:lang w:val="sq-AL"/>
        </w:rPr>
        <w:t xml:space="preserve"> </w:t>
      </w:r>
      <w:proofErr w:type="spellStart"/>
      <w:r w:rsidRPr="00765B2C">
        <w:rPr>
          <w:rFonts w:ascii="Times New Roman" w:hAnsi="Times New Roman" w:cs="Times New Roman"/>
          <w:szCs w:val="24"/>
          <w:lang w:val="sq-AL"/>
        </w:rPr>
        <w:t>Infrastructure</w:t>
      </w:r>
      <w:proofErr w:type="spellEnd"/>
      <w:r w:rsidRPr="00765B2C">
        <w:rPr>
          <w:rFonts w:ascii="Times New Roman" w:hAnsi="Times New Roman" w:cs="Times New Roman"/>
          <w:szCs w:val="24"/>
          <w:lang w:val="sq-AL"/>
        </w:rPr>
        <w:t>)</w:t>
      </w:r>
    </w:p>
    <w:p w14:paraId="4CD0AC81" w14:textId="77777777" w:rsidR="00FC6B4C" w:rsidRPr="00765B2C" w:rsidRDefault="00FC6B4C"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lastRenderedPageBreak/>
        <w:t xml:space="preserve">Rritje e nivelit të mbështetjes financiare për aplikimin në projekte kombëtare </w:t>
      </w:r>
    </w:p>
    <w:p w14:paraId="7C76B03E" w14:textId="77777777" w:rsidR="00FC6B4C" w:rsidRPr="00765B2C" w:rsidRDefault="00FC6B4C"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Sistemi i shkencës dhe kërkimit shkencor i forcuar dhe përmirësuar përmes rritjes së bashkëpunimit në nivel ndërkombëtar</w:t>
      </w:r>
    </w:p>
    <w:p w14:paraId="7054437D" w14:textId="77777777" w:rsidR="00FC6B4C" w:rsidRPr="00765B2C" w:rsidRDefault="00FC6B4C" w:rsidP="00BC4FE3">
      <w:pPr>
        <w:pStyle w:val="ListParagraph"/>
        <w:numPr>
          <w:ilvl w:val="0"/>
          <w:numId w:val="9"/>
        </w:numPr>
        <w:spacing w:line="276" w:lineRule="auto"/>
        <w:rPr>
          <w:rFonts w:ascii="Times New Roman" w:hAnsi="Times New Roman" w:cs="Times New Roman"/>
          <w:szCs w:val="24"/>
          <w:lang w:val="sq-AL"/>
        </w:rPr>
      </w:pPr>
      <w:r w:rsidRPr="00765B2C">
        <w:rPr>
          <w:rFonts w:ascii="Times New Roman" w:hAnsi="Times New Roman" w:cs="Times New Roman"/>
          <w:szCs w:val="24"/>
          <w:lang w:val="sq-AL"/>
        </w:rPr>
        <w:t xml:space="preserve">Rrjeti i kërkuesve shkencore brenda dhe jashtë vendit i ngritur. </w:t>
      </w:r>
    </w:p>
    <w:p w14:paraId="6BAE141C" w14:textId="77777777" w:rsidR="00C30EF3" w:rsidRPr="00765B2C" w:rsidRDefault="00C30EF3" w:rsidP="00BC4FE3">
      <w:pPr>
        <w:pStyle w:val="ListParagraph"/>
        <w:spacing w:line="276" w:lineRule="auto"/>
        <w:rPr>
          <w:rFonts w:ascii="Times New Roman" w:hAnsi="Times New Roman" w:cs="Times New Roman"/>
          <w:szCs w:val="24"/>
          <w:lang w:val="sq-AL"/>
        </w:rPr>
      </w:pPr>
    </w:p>
    <w:p w14:paraId="10466033"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88" w:name="_Toc127164723"/>
      <w:r w:rsidRPr="00765B2C">
        <w:rPr>
          <w:rFonts w:cs="Times New Roman"/>
          <w:b/>
          <w:color w:val="auto"/>
          <w:szCs w:val="24"/>
        </w:rPr>
        <w:t>Institucionet Drejtuese</w:t>
      </w:r>
      <w:bookmarkEnd w:id="88"/>
    </w:p>
    <w:p w14:paraId="76E538E6" w14:textId="77777777" w:rsidR="00CB3C49" w:rsidRPr="00765B2C" w:rsidRDefault="00CB3C4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Arsimit dhe Sportit</w:t>
      </w:r>
      <w:r w:rsidR="007A7B39" w:rsidRPr="00765B2C">
        <w:rPr>
          <w:rFonts w:ascii="Times New Roman" w:hAnsi="Times New Roman" w:cs="Times New Roman"/>
          <w:sz w:val="24"/>
          <w:szCs w:val="24"/>
        </w:rPr>
        <w:t xml:space="preserve"> me programet buxhetore</w:t>
      </w:r>
    </w:p>
    <w:tbl>
      <w:tblPr>
        <w:tblW w:w="6460" w:type="dxa"/>
        <w:tblInd w:w="-23" w:type="dxa"/>
        <w:tblLook w:val="04A0" w:firstRow="1" w:lastRow="0" w:firstColumn="1" w:lastColumn="0" w:noHBand="0" w:noVBand="1"/>
      </w:tblPr>
      <w:tblGrid>
        <w:gridCol w:w="816"/>
        <w:gridCol w:w="5800"/>
      </w:tblGrid>
      <w:tr w:rsidR="007A7B39" w:rsidRPr="00765B2C" w14:paraId="18D49DCC" w14:textId="77777777" w:rsidTr="00411DA5">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52C4CE7B"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332397F"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7A7B39" w:rsidRPr="00765B2C" w14:paraId="3C7600EF" w14:textId="77777777" w:rsidTr="00411DA5">
        <w:trPr>
          <w:trHeight w:val="255"/>
        </w:trPr>
        <w:tc>
          <w:tcPr>
            <w:tcW w:w="660" w:type="dxa"/>
            <w:tcBorders>
              <w:top w:val="nil"/>
              <w:left w:val="double" w:sz="6" w:space="0" w:color="auto"/>
              <w:bottom w:val="nil"/>
              <w:right w:val="nil"/>
            </w:tcBorders>
            <w:shd w:val="clear" w:color="auto" w:fill="auto"/>
            <w:noWrap/>
            <w:vAlign w:val="bottom"/>
            <w:hideMark/>
          </w:tcPr>
          <w:p w14:paraId="2FB65ABA"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01C34D38"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r w:rsidR="007A7B39" w:rsidRPr="00765B2C" w14:paraId="3EF5AD03" w14:textId="77777777" w:rsidTr="00411DA5">
        <w:trPr>
          <w:trHeight w:val="255"/>
        </w:trPr>
        <w:tc>
          <w:tcPr>
            <w:tcW w:w="660" w:type="dxa"/>
            <w:tcBorders>
              <w:top w:val="nil"/>
              <w:left w:val="double" w:sz="6" w:space="0" w:color="auto"/>
              <w:bottom w:val="nil"/>
              <w:right w:val="nil"/>
            </w:tcBorders>
            <w:shd w:val="clear" w:color="auto" w:fill="auto"/>
            <w:noWrap/>
            <w:vAlign w:val="bottom"/>
          </w:tcPr>
          <w:p w14:paraId="160EB562"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0110</w:t>
            </w:r>
          </w:p>
        </w:tc>
        <w:tc>
          <w:tcPr>
            <w:tcW w:w="5800" w:type="dxa"/>
            <w:tcBorders>
              <w:top w:val="nil"/>
              <w:left w:val="single" w:sz="4" w:space="0" w:color="auto"/>
              <w:bottom w:val="nil"/>
              <w:right w:val="single" w:sz="4" w:space="0" w:color="auto"/>
            </w:tcBorders>
            <w:shd w:val="clear" w:color="auto" w:fill="auto"/>
            <w:noWrap/>
            <w:vAlign w:val="bottom"/>
          </w:tcPr>
          <w:p w14:paraId="4D5131F0"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Planifikim, Menaxhim Administrimi</w:t>
            </w:r>
          </w:p>
        </w:tc>
      </w:tr>
    </w:tbl>
    <w:p w14:paraId="71FB2A59"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89" w:name="_Toc127164724"/>
      <w:r w:rsidRPr="00765B2C">
        <w:rPr>
          <w:rFonts w:cs="Times New Roman"/>
          <w:b/>
          <w:color w:val="auto"/>
          <w:szCs w:val="24"/>
        </w:rPr>
        <w:t>Institucionet Pjesëmarrës</w:t>
      </w:r>
      <w:bookmarkEnd w:id="89"/>
    </w:p>
    <w:p w14:paraId="4B948581" w14:textId="77777777" w:rsidR="00CB3C49" w:rsidRPr="00765B2C" w:rsidRDefault="00B71319"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AKFAL</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IAL</w:t>
      </w:r>
      <w:proofErr w:type="spellEnd"/>
      <w:r w:rsidR="00654749" w:rsidRPr="00765B2C">
        <w:rPr>
          <w:rFonts w:ascii="Times New Roman" w:hAnsi="Times New Roman" w:cs="Times New Roman"/>
          <w:sz w:val="24"/>
          <w:szCs w:val="24"/>
        </w:rPr>
        <w:t xml:space="preserve">, </w:t>
      </w:r>
      <w:proofErr w:type="spellStart"/>
      <w:r w:rsidR="00654749" w:rsidRPr="00765B2C">
        <w:rPr>
          <w:rFonts w:ascii="Times New Roman" w:hAnsi="Times New Roman" w:cs="Times New Roman"/>
          <w:sz w:val="24"/>
          <w:szCs w:val="24"/>
        </w:rPr>
        <w:t>RASH</w:t>
      </w:r>
      <w:proofErr w:type="spellEnd"/>
    </w:p>
    <w:p w14:paraId="1BD2725E" w14:textId="77777777" w:rsidR="00FC6B4C" w:rsidRPr="00765B2C" w:rsidRDefault="00FC6B4C" w:rsidP="00BC4FE3">
      <w:pPr>
        <w:spacing w:line="276" w:lineRule="auto"/>
        <w:jc w:val="both"/>
        <w:rPr>
          <w:rFonts w:ascii="Times New Roman" w:hAnsi="Times New Roman" w:cs="Times New Roman"/>
          <w:sz w:val="24"/>
          <w:szCs w:val="24"/>
        </w:rPr>
      </w:pPr>
    </w:p>
    <w:p w14:paraId="737A4514" w14:textId="77777777" w:rsidR="00C75A32" w:rsidRPr="00765B2C" w:rsidRDefault="00C75A32" w:rsidP="00BC4FE3">
      <w:pPr>
        <w:pStyle w:val="Heading2"/>
        <w:shd w:val="clear" w:color="auto" w:fill="BFBFBF" w:themeFill="background1" w:themeFillShade="BF"/>
        <w:spacing w:line="276" w:lineRule="auto"/>
        <w:jc w:val="both"/>
        <w:rPr>
          <w:rFonts w:cs="Times New Roman"/>
          <w:b/>
          <w:color w:val="auto"/>
          <w:szCs w:val="24"/>
        </w:rPr>
      </w:pPr>
      <w:bookmarkStart w:id="90" w:name="_Toc127164725"/>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90"/>
    </w:p>
    <w:p w14:paraId="34B914AA" w14:textId="77777777" w:rsidR="00B71319" w:rsidRPr="00765B2C" w:rsidRDefault="009D10AA"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Objektivi specifik 1.2</w:t>
      </w:r>
      <w:r w:rsidR="00B71319" w:rsidRPr="00765B2C">
        <w:rPr>
          <w:rFonts w:ascii="Times New Roman" w:eastAsia="Times New Roman" w:hAnsi="Times New Roman" w:cs="Times New Roman"/>
          <w:sz w:val="24"/>
          <w:szCs w:val="24"/>
        </w:rPr>
        <w:t xml:space="preserve"> synon të reflektojë standardet e parashikuara në </w:t>
      </w:r>
      <w:r w:rsidR="00B71319" w:rsidRPr="00765B2C">
        <w:rPr>
          <w:rFonts w:ascii="Times New Roman" w:eastAsia="Times New Roman" w:hAnsi="Times New Roman" w:cs="Times New Roman"/>
          <w:b/>
          <w:sz w:val="24"/>
          <w:szCs w:val="24"/>
        </w:rPr>
        <w:t>Kapitullin 25: Shkenca dhe Kërkimi shkencor</w:t>
      </w:r>
      <w:r w:rsidR="00B71319"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me </w:t>
      </w:r>
      <w:proofErr w:type="spellStart"/>
      <w:r w:rsidR="00B71319" w:rsidRPr="00765B2C">
        <w:rPr>
          <w:rFonts w:ascii="Times New Roman" w:eastAsia="Times New Roman" w:hAnsi="Times New Roman" w:cs="Times New Roman"/>
          <w:i/>
          <w:sz w:val="24"/>
          <w:szCs w:val="24"/>
        </w:rPr>
        <w:t>acquis</w:t>
      </w:r>
      <w:proofErr w:type="spellEnd"/>
      <w:r w:rsidR="00B71319" w:rsidRPr="00765B2C">
        <w:rPr>
          <w:rFonts w:ascii="Times New Roman" w:eastAsia="Times New Roman" w:hAnsi="Times New Roman" w:cs="Times New Roman"/>
          <w:sz w:val="24"/>
          <w:szCs w:val="24"/>
        </w:rPr>
        <w:t xml:space="preserve"> e BE për këtë kapitull. Detyrimi i Shqipërisë për të ndërmarrë iniciativa politike, ligjore, institucionale dhe financiare në kapitullin 25, në mbështetje të konsolidimit të sistemit të kërkimit, rrjedh nga Neni 109 i Marrëveshjes së Stabilizim-</w:t>
      </w:r>
      <w:proofErr w:type="spellStart"/>
      <w:r w:rsidR="00B71319" w:rsidRPr="00765B2C">
        <w:rPr>
          <w:rFonts w:ascii="Times New Roman" w:eastAsia="Times New Roman" w:hAnsi="Times New Roman" w:cs="Times New Roman"/>
          <w:sz w:val="24"/>
          <w:szCs w:val="24"/>
        </w:rPr>
        <w:t>Asocimit</w:t>
      </w:r>
      <w:proofErr w:type="spellEnd"/>
      <w:r w:rsidR="00B71319" w:rsidRPr="00765B2C">
        <w:rPr>
          <w:rFonts w:ascii="Times New Roman" w:eastAsia="Times New Roman" w:hAnsi="Times New Roman" w:cs="Times New Roman"/>
          <w:sz w:val="24"/>
          <w:szCs w:val="24"/>
        </w:rPr>
        <w:t xml:space="preserve"> (</w:t>
      </w:r>
      <w:proofErr w:type="spellStart"/>
      <w:r w:rsidR="00B71319" w:rsidRPr="00765B2C">
        <w:rPr>
          <w:rFonts w:ascii="Times New Roman" w:eastAsia="Times New Roman" w:hAnsi="Times New Roman" w:cs="Times New Roman"/>
          <w:sz w:val="24"/>
          <w:szCs w:val="24"/>
        </w:rPr>
        <w:t>MSA</w:t>
      </w:r>
      <w:proofErr w:type="spellEnd"/>
      <w:r w:rsidR="00B71319" w:rsidRPr="00765B2C">
        <w:rPr>
          <w:rFonts w:ascii="Times New Roman" w:eastAsia="Times New Roman" w:hAnsi="Times New Roman" w:cs="Times New Roman"/>
          <w:sz w:val="24"/>
          <w:szCs w:val="24"/>
        </w:rPr>
        <w:t xml:space="preserve">), i cili përcakton shtyllat e bashkëpunimit ndërmjet Shqipërisë dhe Bashkimit Evropian në fushën e kërkimit shkencor dhe zhvillimit teknologjik (Titulli </w:t>
      </w:r>
      <w:proofErr w:type="spellStart"/>
      <w:r w:rsidR="00B71319" w:rsidRPr="00765B2C">
        <w:rPr>
          <w:rFonts w:ascii="Times New Roman" w:eastAsia="Times New Roman" w:hAnsi="Times New Roman" w:cs="Times New Roman"/>
          <w:sz w:val="24"/>
          <w:szCs w:val="24"/>
        </w:rPr>
        <w:t>VIII</w:t>
      </w:r>
      <w:proofErr w:type="spellEnd"/>
      <w:r w:rsidR="00B71319" w:rsidRPr="00765B2C">
        <w:rPr>
          <w:rFonts w:ascii="Times New Roman" w:eastAsia="Times New Roman" w:hAnsi="Times New Roman" w:cs="Times New Roman"/>
          <w:sz w:val="24"/>
          <w:szCs w:val="24"/>
        </w:rPr>
        <w:t xml:space="preserve"> - Politikat e Bashkëpunimit / Bashkëpunimit për Kërkimin dhe Zhvillimin Teknologjik)</w:t>
      </w:r>
    </w:p>
    <w:p w14:paraId="3B5A9619" w14:textId="77777777" w:rsidR="00B71319" w:rsidRPr="00765B2C" w:rsidRDefault="00B71319" w:rsidP="00BC4FE3">
      <w:pPr>
        <w:spacing w:line="276" w:lineRule="auto"/>
        <w:jc w:val="both"/>
        <w:rPr>
          <w:rFonts w:ascii="Times New Roman" w:hAnsi="Times New Roman" w:cs="Times New Roman"/>
          <w:sz w:val="24"/>
          <w:szCs w:val="24"/>
        </w:rPr>
      </w:pPr>
    </w:p>
    <w:p w14:paraId="1D3D1CD8" w14:textId="77777777" w:rsidR="00C80E15"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91" w:name="_Toc127164726"/>
      <w:r w:rsidRPr="00765B2C">
        <w:rPr>
          <w:rFonts w:cs="Times New Roman"/>
          <w:b/>
          <w:color w:val="auto"/>
          <w:szCs w:val="24"/>
        </w:rPr>
        <w:t>Lista e masave për arritjen e Objektivit Specifik 1.2:</w:t>
      </w:r>
      <w:bookmarkEnd w:id="91"/>
    </w:p>
    <w:tbl>
      <w:tblPr>
        <w:tblStyle w:val="GridTable5Dark-Accent12"/>
        <w:tblW w:w="9498" w:type="dxa"/>
        <w:tblLook w:val="04A0" w:firstRow="1" w:lastRow="0" w:firstColumn="1" w:lastColumn="0" w:noHBand="0" w:noVBand="1"/>
      </w:tblPr>
      <w:tblGrid>
        <w:gridCol w:w="940"/>
        <w:gridCol w:w="8558"/>
      </w:tblGrid>
      <w:tr w:rsidR="00FC6B4C" w:rsidRPr="00765B2C" w14:paraId="1B57CE3B" w14:textId="77777777" w:rsidTr="003B37AD">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4C884330"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22867589" w14:textId="77777777" w:rsidR="00FC6B4C" w:rsidRPr="00765B2C" w:rsidRDefault="00FC6B4C"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Objektiv Specifik 1.2  Zhvillimi i kapaciteteve njerëzore dhe infrastrukturës mbështetëse të kërkimit shkencor për rritjen e </w:t>
            </w:r>
            <w:proofErr w:type="spellStart"/>
            <w:r w:rsidRPr="00765B2C">
              <w:rPr>
                <w:rFonts w:ascii="Times New Roman" w:eastAsia="Times New Roman" w:hAnsi="Times New Roman" w:cs="Times New Roman"/>
                <w:sz w:val="24"/>
                <w:szCs w:val="24"/>
              </w:rPr>
              <w:t>performancës</w:t>
            </w:r>
            <w:proofErr w:type="spellEnd"/>
            <w:r w:rsidRPr="00765B2C">
              <w:rPr>
                <w:rFonts w:ascii="Times New Roman" w:eastAsia="Times New Roman" w:hAnsi="Times New Roman" w:cs="Times New Roman"/>
                <w:sz w:val="24"/>
                <w:szCs w:val="24"/>
              </w:rPr>
              <w:t xml:space="preserve"> në programet kombëtare dhe ndërkombëtare.</w:t>
            </w:r>
          </w:p>
        </w:tc>
      </w:tr>
      <w:tr w:rsidR="00FC6B4C" w:rsidRPr="00765B2C" w14:paraId="1D6D517F" w14:textId="77777777" w:rsidTr="003B37A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40" w:type="dxa"/>
            <w:hideMark/>
          </w:tcPr>
          <w:p w14:paraId="128F6F86"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23B6231A" w14:textId="77777777" w:rsidR="00FC6B4C" w:rsidRPr="00765B2C" w:rsidRDefault="00FC6B4C"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FC6B4C" w:rsidRPr="00765B2C" w14:paraId="0486BF79" w14:textId="77777777" w:rsidTr="003B37AD">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05DC3FB2"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1.2.1</w:t>
            </w:r>
          </w:p>
        </w:tc>
        <w:tc>
          <w:tcPr>
            <w:tcW w:w="8558" w:type="dxa"/>
            <w:hideMark/>
          </w:tcPr>
          <w:p w14:paraId="6D8438DF" w14:textId="77777777" w:rsidR="00FC6B4C" w:rsidRPr="00765B2C" w:rsidRDefault="00FC6B4C"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 xml:space="preserve">Ngritja e kapaciteteve për shkrimin e projekteve kombëtare shkencore, në mënyrë që përmbajtja dhe arritjet e tyre të kontribuojnë në cilësinë, rëndësinë dhe efektivitetin e kërkimit dhe përmbushjen e qëllimeve strategjike në fushat </w:t>
            </w:r>
            <w:proofErr w:type="spellStart"/>
            <w:r w:rsidRPr="00765B2C">
              <w:rPr>
                <w:rFonts w:ascii="Times New Roman" w:eastAsia="Times New Roman" w:hAnsi="Times New Roman" w:cs="Times New Roman"/>
                <w:sz w:val="24"/>
                <w:szCs w:val="24"/>
              </w:rPr>
              <w:t>prioritare</w:t>
            </w:r>
            <w:proofErr w:type="spellEnd"/>
            <w:r w:rsidRPr="00765B2C">
              <w:rPr>
                <w:rFonts w:ascii="Times New Roman" w:eastAsia="Times New Roman" w:hAnsi="Times New Roman" w:cs="Times New Roman"/>
                <w:sz w:val="24"/>
                <w:szCs w:val="24"/>
              </w:rPr>
              <w:t>.</w:t>
            </w:r>
          </w:p>
        </w:tc>
      </w:tr>
      <w:tr w:rsidR="00FC6B4C" w:rsidRPr="00765B2C" w14:paraId="7905C36C" w14:textId="77777777" w:rsidTr="003B37AD">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06C2D32"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1.2.2</w:t>
            </w:r>
          </w:p>
        </w:tc>
        <w:tc>
          <w:tcPr>
            <w:tcW w:w="8558" w:type="dxa"/>
            <w:hideMark/>
          </w:tcPr>
          <w:p w14:paraId="110E9F66" w14:textId="77777777" w:rsidR="00FC6B4C" w:rsidRPr="00765B2C" w:rsidRDefault="00FC6B4C"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Organizimi i ditëve informative dhe i aktiviteteve </w:t>
            </w:r>
            <w:proofErr w:type="spellStart"/>
            <w:r w:rsidRPr="00765B2C">
              <w:rPr>
                <w:rFonts w:ascii="Times New Roman" w:eastAsia="Times New Roman" w:hAnsi="Times New Roman" w:cs="Times New Roman"/>
                <w:sz w:val="24"/>
                <w:szCs w:val="24"/>
              </w:rPr>
              <w:t>promovuese</w:t>
            </w:r>
            <w:proofErr w:type="spellEnd"/>
            <w:r w:rsidRPr="00765B2C">
              <w:rPr>
                <w:rFonts w:ascii="Times New Roman" w:eastAsia="Times New Roman" w:hAnsi="Times New Roman" w:cs="Times New Roman"/>
                <w:sz w:val="24"/>
                <w:szCs w:val="24"/>
              </w:rPr>
              <w:t xml:space="preserve"> për thirrjet e projekteve në programe ndërkombëtare</w:t>
            </w:r>
          </w:p>
        </w:tc>
      </w:tr>
      <w:tr w:rsidR="00FC6B4C" w:rsidRPr="00765B2C" w14:paraId="198A439F" w14:textId="77777777" w:rsidTr="003B37AD">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6D270F5A"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1.2.3</w:t>
            </w:r>
          </w:p>
        </w:tc>
        <w:tc>
          <w:tcPr>
            <w:tcW w:w="8558" w:type="dxa"/>
            <w:hideMark/>
          </w:tcPr>
          <w:p w14:paraId="0E84D91F" w14:textId="77777777" w:rsidR="00FC6B4C" w:rsidRPr="00765B2C" w:rsidRDefault="00FC6B4C"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Trajnimi i stafeve akademike lidhur me aplikimin në programe ndërkombëtare</w:t>
            </w:r>
          </w:p>
        </w:tc>
      </w:tr>
      <w:tr w:rsidR="00FC6B4C" w:rsidRPr="00765B2C" w14:paraId="1B6E4380" w14:textId="77777777" w:rsidTr="003B37A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6850D791" w14:textId="77777777" w:rsidR="00FC6B4C" w:rsidRPr="00765B2C" w:rsidRDefault="00FC6B4C"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1.2.4</w:t>
            </w:r>
          </w:p>
        </w:tc>
        <w:tc>
          <w:tcPr>
            <w:tcW w:w="8558" w:type="dxa"/>
            <w:hideMark/>
          </w:tcPr>
          <w:p w14:paraId="006AC759" w14:textId="77777777" w:rsidR="00FC6B4C" w:rsidRPr="00765B2C" w:rsidRDefault="00FC6B4C"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Ngritja dhe forcimi i qendrave kombëtare shkencore të ekselencës që integrojnë studiues dhe burime kërkimore në nivel kombëtar dhe ndërkombëtar</w:t>
            </w:r>
          </w:p>
        </w:tc>
      </w:tr>
      <w:tr w:rsidR="00FC6B4C" w:rsidRPr="00765B2C" w14:paraId="341078FE"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02058BE"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lastRenderedPageBreak/>
              <w:t>1.2</w:t>
            </w:r>
            <w:r w:rsidR="00FC6B4C" w:rsidRPr="00765B2C">
              <w:rPr>
                <w:rFonts w:ascii="Times New Roman" w:eastAsia="Times New Roman" w:hAnsi="Times New Roman" w:cs="Times New Roman"/>
                <w:color w:val="000000"/>
                <w:sz w:val="24"/>
                <w:szCs w:val="24"/>
                <w:lang w:val="en-US"/>
              </w:rPr>
              <w:t>.5</w:t>
            </w:r>
          </w:p>
        </w:tc>
        <w:tc>
          <w:tcPr>
            <w:tcW w:w="8558" w:type="dxa"/>
            <w:hideMark/>
          </w:tcPr>
          <w:p w14:paraId="23F97529" w14:textId="77777777" w:rsidR="00FC6B4C" w:rsidRPr="00765B2C" w:rsidRDefault="003A5761"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Krijimi i Hartës Kombëtare të infrastrukturës së Kërkimit Shkencor në Shqipëri në përputhje me </w:t>
            </w:r>
            <w:proofErr w:type="spellStart"/>
            <w:r w:rsidRPr="00765B2C">
              <w:rPr>
                <w:rFonts w:ascii="Times New Roman" w:eastAsia="Times New Roman" w:hAnsi="Times New Roman" w:cs="Times New Roman"/>
                <w:sz w:val="24"/>
                <w:szCs w:val="24"/>
              </w:rPr>
              <w:t>ESFRI</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European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Strategic</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Framework</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of</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Research</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Infrastructure</w:t>
            </w:r>
            <w:proofErr w:type="spellEnd"/>
            <w:r w:rsidRPr="00765B2C">
              <w:rPr>
                <w:rFonts w:ascii="Times New Roman" w:eastAsia="Times New Roman" w:hAnsi="Times New Roman" w:cs="Times New Roman"/>
                <w:sz w:val="24"/>
                <w:szCs w:val="24"/>
              </w:rPr>
              <w:t>)</w:t>
            </w:r>
          </w:p>
        </w:tc>
      </w:tr>
      <w:tr w:rsidR="00FC6B4C" w:rsidRPr="00765B2C" w14:paraId="2D6A6819"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76FE6C9B"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.6</w:t>
            </w:r>
          </w:p>
        </w:tc>
        <w:tc>
          <w:tcPr>
            <w:tcW w:w="8558" w:type="dxa"/>
          </w:tcPr>
          <w:p w14:paraId="19996954" w14:textId="77777777" w:rsidR="00FC6B4C" w:rsidRPr="00765B2C" w:rsidRDefault="003A5761"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Forcimi i sistemit të shkencës dhe kërkimit shkencor përmes bashkëpunimit në nivel ndërkombëtar</w:t>
            </w:r>
          </w:p>
        </w:tc>
      </w:tr>
      <w:tr w:rsidR="00FC6B4C" w:rsidRPr="00765B2C" w14:paraId="13E503E9" w14:textId="77777777" w:rsidTr="008519C8">
        <w:trPr>
          <w:trHeight w:val="431"/>
        </w:trPr>
        <w:tc>
          <w:tcPr>
            <w:cnfStyle w:val="001000000000" w:firstRow="0" w:lastRow="0" w:firstColumn="1" w:lastColumn="0" w:oddVBand="0" w:evenVBand="0" w:oddHBand="0" w:evenHBand="0" w:firstRowFirstColumn="0" w:firstRowLastColumn="0" w:lastRowFirstColumn="0" w:lastRowLastColumn="0"/>
            <w:tcW w:w="940" w:type="dxa"/>
          </w:tcPr>
          <w:p w14:paraId="662863D7"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.7</w:t>
            </w:r>
          </w:p>
        </w:tc>
        <w:tc>
          <w:tcPr>
            <w:tcW w:w="8558" w:type="dxa"/>
          </w:tcPr>
          <w:p w14:paraId="368B2A5D" w14:textId="77777777" w:rsidR="00FC6B4C" w:rsidRPr="00765B2C" w:rsidRDefault="003A5761"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Krijimi i rrjeteve të kërkuesve shkencorë brenda dhe jashtë Shqipërisë</w:t>
            </w:r>
          </w:p>
        </w:tc>
      </w:tr>
      <w:tr w:rsidR="00FC6B4C" w:rsidRPr="00765B2C" w14:paraId="6BE730D6" w14:textId="77777777" w:rsidTr="008519C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40" w:type="dxa"/>
          </w:tcPr>
          <w:p w14:paraId="53D3B81E"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.8</w:t>
            </w:r>
          </w:p>
        </w:tc>
        <w:tc>
          <w:tcPr>
            <w:tcW w:w="8558" w:type="dxa"/>
          </w:tcPr>
          <w:p w14:paraId="7C4B32C2" w14:textId="77777777" w:rsidR="00FC6B4C" w:rsidRPr="00765B2C" w:rsidRDefault="003A5761"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Krijimi dhe përditësimi periodik i </w:t>
            </w:r>
            <w:proofErr w:type="spellStart"/>
            <w:r w:rsidRPr="00765B2C">
              <w:rPr>
                <w:rFonts w:ascii="Times New Roman" w:eastAsia="Times New Roman" w:hAnsi="Times New Roman" w:cs="Times New Roman"/>
                <w:sz w:val="24"/>
                <w:szCs w:val="24"/>
              </w:rPr>
              <w:t>databazës</w:t>
            </w:r>
            <w:proofErr w:type="spellEnd"/>
            <w:r w:rsidRPr="00765B2C">
              <w:rPr>
                <w:rFonts w:ascii="Times New Roman" w:eastAsia="Times New Roman" w:hAnsi="Times New Roman" w:cs="Times New Roman"/>
                <w:sz w:val="24"/>
                <w:szCs w:val="24"/>
              </w:rPr>
              <w:t xml:space="preserve"> së kërkuesve shkencore</w:t>
            </w:r>
          </w:p>
        </w:tc>
      </w:tr>
      <w:tr w:rsidR="00FC6B4C" w:rsidRPr="00765B2C" w14:paraId="29B324B9"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1F498565"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.9</w:t>
            </w:r>
          </w:p>
        </w:tc>
        <w:tc>
          <w:tcPr>
            <w:tcW w:w="8558" w:type="dxa"/>
          </w:tcPr>
          <w:p w14:paraId="628F2CB6" w14:textId="77777777" w:rsidR="00FC6B4C" w:rsidRPr="00765B2C" w:rsidRDefault="003A5761"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Rritja e mbështetjes financiare për aplikimin në projekte kombëtare</w:t>
            </w:r>
            <w:r w:rsidR="00FE7103">
              <w:rPr>
                <w:rFonts w:ascii="Times New Roman" w:eastAsia="Times New Roman" w:hAnsi="Times New Roman" w:cs="Times New Roman"/>
                <w:sz w:val="24"/>
                <w:szCs w:val="24"/>
              </w:rPr>
              <w:t xml:space="preserve"> dhe ndërkombëtare</w:t>
            </w:r>
          </w:p>
        </w:tc>
      </w:tr>
      <w:tr w:rsidR="00FC6B4C" w:rsidRPr="00765B2C" w14:paraId="1D53D71D"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5894A88B"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.10</w:t>
            </w:r>
          </w:p>
        </w:tc>
        <w:tc>
          <w:tcPr>
            <w:tcW w:w="8558" w:type="dxa"/>
          </w:tcPr>
          <w:p w14:paraId="5A12C672" w14:textId="77777777" w:rsidR="00FC6B4C" w:rsidRPr="00765B2C" w:rsidRDefault="003A5761"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Forcimi i kapaciteteve të pikave kombëtare të kontaktit (programi </w:t>
            </w:r>
            <w:proofErr w:type="spellStart"/>
            <w:r w:rsidRPr="00765B2C">
              <w:rPr>
                <w:rFonts w:ascii="Times New Roman" w:eastAsia="Times New Roman" w:hAnsi="Times New Roman" w:cs="Times New Roman"/>
                <w:sz w:val="24"/>
                <w:szCs w:val="24"/>
              </w:rPr>
              <w:t>Horizon</w:t>
            </w:r>
            <w:proofErr w:type="spellEnd"/>
            <w:r w:rsidRPr="00765B2C">
              <w:rPr>
                <w:rFonts w:ascii="Times New Roman" w:eastAsia="Times New Roman" w:hAnsi="Times New Roman" w:cs="Times New Roman"/>
                <w:sz w:val="24"/>
                <w:szCs w:val="24"/>
              </w:rPr>
              <w:t>)</w:t>
            </w:r>
          </w:p>
        </w:tc>
      </w:tr>
      <w:tr w:rsidR="00FC6B4C" w:rsidRPr="00765B2C" w14:paraId="47CCA53E"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Pr>
          <w:p w14:paraId="347022E4" w14:textId="77777777" w:rsidR="00FC6B4C" w:rsidRPr="00765B2C" w:rsidRDefault="003A5761"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1.2</w:t>
            </w:r>
            <w:r w:rsidR="00FC6B4C" w:rsidRPr="00765B2C">
              <w:rPr>
                <w:rFonts w:ascii="Times New Roman" w:eastAsia="Times New Roman" w:hAnsi="Times New Roman" w:cs="Times New Roman"/>
                <w:color w:val="000000"/>
                <w:sz w:val="24"/>
                <w:szCs w:val="24"/>
                <w:lang w:val="en-US"/>
              </w:rPr>
              <w:t>.11</w:t>
            </w:r>
          </w:p>
        </w:tc>
        <w:tc>
          <w:tcPr>
            <w:tcW w:w="8558" w:type="dxa"/>
          </w:tcPr>
          <w:p w14:paraId="4CF756E0" w14:textId="77777777" w:rsidR="00FC6B4C" w:rsidRPr="00765B2C" w:rsidRDefault="003A5761"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5B2C">
              <w:rPr>
                <w:rFonts w:ascii="Times New Roman" w:hAnsi="Times New Roman" w:cs="Times New Roman"/>
                <w:sz w:val="24"/>
                <w:szCs w:val="24"/>
              </w:rPr>
              <w:t>Zhvillimi i Platformës (</w:t>
            </w:r>
            <w:proofErr w:type="spellStart"/>
            <w:r w:rsidRPr="00765B2C">
              <w:rPr>
                <w:rFonts w:ascii="Times New Roman" w:hAnsi="Times New Roman" w:cs="Times New Roman"/>
                <w:sz w:val="24"/>
                <w:szCs w:val="24"/>
              </w:rPr>
              <w:t>online</w:t>
            </w:r>
            <w:proofErr w:type="spellEnd"/>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dhënave për kërkimit shkencor në </w:t>
            </w:r>
            <w:proofErr w:type="spellStart"/>
            <w:r w:rsidRPr="00765B2C">
              <w:rPr>
                <w:rFonts w:ascii="Times New Roman" w:hAnsi="Times New Roman" w:cs="Times New Roman"/>
                <w:sz w:val="24"/>
                <w:szCs w:val="24"/>
              </w:rPr>
              <w:t>RSH</w:t>
            </w:r>
            <w:proofErr w:type="spellEnd"/>
            <w:r w:rsidRPr="00765B2C">
              <w:rPr>
                <w:rFonts w:ascii="Times New Roman" w:hAnsi="Times New Roman" w:cs="Times New Roman"/>
                <w:sz w:val="24"/>
                <w:szCs w:val="24"/>
              </w:rPr>
              <w:t>, në lidhje me kapacitetet njerëzore, infrastrukturore, biblioteka dhe arkiva</w:t>
            </w:r>
          </w:p>
        </w:tc>
      </w:tr>
    </w:tbl>
    <w:p w14:paraId="10EC1B83" w14:textId="77777777" w:rsidR="003A5761" w:rsidRPr="00765B2C" w:rsidRDefault="003A5761"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Tabela Nr.___ : Lista e masave për arritjen e objektivit specifik 1.2 </w:t>
      </w:r>
    </w:p>
    <w:p w14:paraId="4CE817DA" w14:textId="77777777" w:rsidR="00C80E15" w:rsidRPr="00765B2C" w:rsidRDefault="003A5761" w:rsidP="00BC4FE3">
      <w:pPr>
        <w:shd w:val="clear" w:color="auto" w:fill="FFFFFF" w:themeFill="background1"/>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Detajimi</w:t>
      </w:r>
      <w:proofErr w:type="spellEnd"/>
      <w:r w:rsidRPr="00765B2C">
        <w:rPr>
          <w:rFonts w:ascii="Times New Roman" w:hAnsi="Times New Roman" w:cs="Times New Roman"/>
          <w:sz w:val="24"/>
          <w:szCs w:val="24"/>
        </w:rPr>
        <w:t xml:space="preserve"> i plotë e masave është dhënë në Planin e Veprimit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w:t>
      </w:r>
    </w:p>
    <w:p w14:paraId="7EE7E6ED"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92" w:name="_Toc127164727"/>
      <w:r w:rsidRPr="00765B2C">
        <w:rPr>
          <w:rFonts w:cs="Times New Roman"/>
          <w:b/>
          <w:color w:val="auto"/>
          <w:szCs w:val="24"/>
        </w:rPr>
        <w:t>Treguesit kryesorë të rezultateve</w:t>
      </w:r>
      <w:bookmarkEnd w:id="92"/>
    </w:p>
    <w:p w14:paraId="2192FF0C" w14:textId="77777777" w:rsidR="00B71319" w:rsidRPr="00856639" w:rsidRDefault="00B71319" w:rsidP="00BC4FE3">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Treguesit kryesorë të rezultateve në lidhje me këtë objektiv:</w:t>
      </w:r>
    </w:p>
    <w:p w14:paraId="1F4F2709" w14:textId="77777777" w:rsidR="00B71319" w:rsidRPr="00856639" w:rsidRDefault="00B71319" w:rsidP="00BC4FE3">
      <w:pPr>
        <w:pStyle w:val="ListParagraph"/>
        <w:numPr>
          <w:ilvl w:val="0"/>
          <w:numId w:val="10"/>
        </w:numPr>
        <w:spacing w:line="276" w:lineRule="auto"/>
        <w:rPr>
          <w:rFonts w:ascii="Times New Roman" w:hAnsi="Times New Roman" w:cs="Times New Roman"/>
          <w:szCs w:val="24"/>
          <w:lang w:val="sq-AL"/>
        </w:rPr>
      </w:pPr>
      <w:r w:rsidRPr="00856639">
        <w:rPr>
          <w:rFonts w:ascii="Times New Roman" w:hAnsi="Times New Roman" w:cs="Times New Roman"/>
          <w:szCs w:val="24"/>
          <w:lang w:val="sq-AL"/>
        </w:rPr>
        <w:t>% e kërkuesve shkencorë të trajnuar mbi shkrimin dhe aplikimin në projekte kombëtare/ ndërkombëtare</w:t>
      </w:r>
    </w:p>
    <w:p w14:paraId="3A99362C" w14:textId="77777777" w:rsidR="00856639" w:rsidRPr="00856639" w:rsidRDefault="00856639" w:rsidP="00BC4FE3">
      <w:pPr>
        <w:pStyle w:val="ListParagraph"/>
        <w:numPr>
          <w:ilvl w:val="0"/>
          <w:numId w:val="10"/>
        </w:numPr>
        <w:spacing w:line="276" w:lineRule="auto"/>
        <w:rPr>
          <w:rFonts w:ascii="Times New Roman" w:hAnsi="Times New Roman" w:cs="Times New Roman"/>
          <w:szCs w:val="24"/>
          <w:lang w:val="sq-AL"/>
        </w:rPr>
      </w:pPr>
      <w:r w:rsidRPr="00856639">
        <w:rPr>
          <w:rFonts w:ascii="Times New Roman" w:hAnsi="Times New Roman"/>
          <w:szCs w:val="24"/>
          <w:lang w:val="sq-AL"/>
        </w:rPr>
        <w:t xml:space="preserve">Harta Kombëtare e </w:t>
      </w:r>
      <w:proofErr w:type="spellStart"/>
      <w:r w:rsidRPr="00856639">
        <w:rPr>
          <w:rFonts w:ascii="Times New Roman" w:hAnsi="Times New Roman"/>
          <w:szCs w:val="24"/>
          <w:lang w:val="sq-AL"/>
        </w:rPr>
        <w:t>Infrastukturës</w:t>
      </w:r>
      <w:proofErr w:type="spellEnd"/>
      <w:r w:rsidRPr="00856639">
        <w:rPr>
          <w:rFonts w:ascii="Times New Roman" w:hAnsi="Times New Roman"/>
          <w:szCs w:val="24"/>
          <w:lang w:val="sq-AL"/>
        </w:rPr>
        <w:t xml:space="preserve"> së Kërkimit Shkencor në Shqipëri e krijuar në përputhje me </w:t>
      </w:r>
      <w:proofErr w:type="spellStart"/>
      <w:r w:rsidRPr="00856639">
        <w:rPr>
          <w:rFonts w:ascii="Times New Roman" w:hAnsi="Times New Roman"/>
          <w:szCs w:val="24"/>
          <w:lang w:val="sq-AL"/>
        </w:rPr>
        <w:t>ESFRI</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European</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Strategic</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Framework</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of</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Research</w:t>
      </w:r>
      <w:proofErr w:type="spellEnd"/>
      <w:r w:rsidRPr="00856639">
        <w:rPr>
          <w:rFonts w:ascii="Times New Roman" w:hAnsi="Times New Roman"/>
          <w:szCs w:val="24"/>
          <w:lang w:val="sq-AL"/>
        </w:rPr>
        <w:t xml:space="preserve"> </w:t>
      </w:r>
      <w:proofErr w:type="spellStart"/>
      <w:r w:rsidRPr="00856639">
        <w:rPr>
          <w:rFonts w:ascii="Times New Roman" w:hAnsi="Times New Roman"/>
          <w:szCs w:val="24"/>
          <w:lang w:val="sq-AL"/>
        </w:rPr>
        <w:t>Infrastructure</w:t>
      </w:r>
      <w:proofErr w:type="spellEnd"/>
    </w:p>
    <w:p w14:paraId="22C00EC7" w14:textId="77777777" w:rsidR="00B71319" w:rsidRPr="00856639" w:rsidRDefault="00B71319" w:rsidP="00BC4FE3">
      <w:pPr>
        <w:pStyle w:val="ListParagraph"/>
        <w:numPr>
          <w:ilvl w:val="0"/>
          <w:numId w:val="10"/>
        </w:numPr>
        <w:spacing w:line="276" w:lineRule="auto"/>
        <w:rPr>
          <w:rFonts w:ascii="Times New Roman" w:hAnsi="Times New Roman" w:cs="Times New Roman"/>
          <w:szCs w:val="24"/>
          <w:lang w:val="sq-AL"/>
        </w:rPr>
      </w:pPr>
      <w:r w:rsidRPr="00856639">
        <w:rPr>
          <w:rFonts w:ascii="Times New Roman" w:hAnsi="Times New Roman" w:cs="Times New Roman"/>
          <w:szCs w:val="24"/>
          <w:lang w:val="sq-AL"/>
        </w:rPr>
        <w:t>% e femrave drejtuese të projekteve shkencore kombëtare të kërkimit</w:t>
      </w:r>
    </w:p>
    <w:p w14:paraId="3D03A523" w14:textId="77777777" w:rsidR="00856639" w:rsidRPr="00856639" w:rsidRDefault="00856639" w:rsidP="00856639">
      <w:pPr>
        <w:pStyle w:val="ListParagraph"/>
        <w:numPr>
          <w:ilvl w:val="0"/>
          <w:numId w:val="10"/>
        </w:numPr>
        <w:spacing w:line="276" w:lineRule="auto"/>
        <w:rPr>
          <w:rFonts w:ascii="Times New Roman" w:hAnsi="Times New Roman" w:cs="Times New Roman"/>
          <w:szCs w:val="24"/>
          <w:lang w:val="sq-AL"/>
        </w:rPr>
      </w:pPr>
      <w:proofErr w:type="spellStart"/>
      <w:r w:rsidRPr="00856639">
        <w:rPr>
          <w:rFonts w:ascii="Times New Roman" w:hAnsi="Times New Roman" w:cs="Times New Roman"/>
          <w:szCs w:val="24"/>
        </w:rPr>
        <w:t>Numri</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i</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qendrave</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kombëtare</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shkencore</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të</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ekselencës</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të</w:t>
      </w:r>
      <w:proofErr w:type="spellEnd"/>
      <w:r w:rsidRPr="00856639">
        <w:rPr>
          <w:rFonts w:ascii="Times New Roman" w:hAnsi="Times New Roman" w:cs="Times New Roman"/>
          <w:szCs w:val="24"/>
        </w:rPr>
        <w:t xml:space="preserve"> </w:t>
      </w:r>
      <w:proofErr w:type="spellStart"/>
      <w:r w:rsidRPr="00856639">
        <w:rPr>
          <w:rFonts w:ascii="Times New Roman" w:hAnsi="Times New Roman" w:cs="Times New Roman"/>
          <w:szCs w:val="24"/>
        </w:rPr>
        <w:t>ngritura</w:t>
      </w:r>
      <w:proofErr w:type="spellEnd"/>
    </w:p>
    <w:p w14:paraId="4FE2F612" w14:textId="77777777" w:rsidR="00856639" w:rsidRPr="00856639" w:rsidRDefault="00856639" w:rsidP="00856639">
      <w:pPr>
        <w:pStyle w:val="ListParagraph"/>
        <w:numPr>
          <w:ilvl w:val="0"/>
          <w:numId w:val="10"/>
        </w:numPr>
        <w:spacing w:line="276" w:lineRule="auto"/>
        <w:rPr>
          <w:rFonts w:ascii="Times New Roman" w:hAnsi="Times New Roman" w:cs="Times New Roman"/>
          <w:szCs w:val="24"/>
          <w:lang w:val="sq-AL"/>
        </w:rPr>
      </w:pPr>
      <w:r w:rsidRPr="00856639">
        <w:rPr>
          <w:rFonts w:ascii="Times New Roman" w:hAnsi="Times New Roman"/>
          <w:szCs w:val="24"/>
          <w:lang w:val="sq-AL"/>
        </w:rPr>
        <w:t xml:space="preserve">% e personelit akademik të </w:t>
      </w:r>
      <w:proofErr w:type="spellStart"/>
      <w:r w:rsidRPr="00856639">
        <w:rPr>
          <w:rFonts w:ascii="Times New Roman" w:hAnsi="Times New Roman"/>
          <w:szCs w:val="24"/>
          <w:lang w:val="sq-AL"/>
        </w:rPr>
        <w:t>IAL</w:t>
      </w:r>
      <w:proofErr w:type="spellEnd"/>
      <w:r w:rsidRPr="00856639">
        <w:rPr>
          <w:rFonts w:ascii="Times New Roman" w:hAnsi="Times New Roman"/>
          <w:szCs w:val="24"/>
          <w:lang w:val="sq-AL"/>
        </w:rPr>
        <w:t xml:space="preserve"> trajnuar lidhur </w:t>
      </w:r>
      <w:r w:rsidRPr="00856639">
        <w:rPr>
          <w:rFonts w:ascii="Times New Roman" w:eastAsia="Times New Roman" w:hAnsi="Times New Roman"/>
          <w:szCs w:val="24"/>
        </w:rPr>
        <w:t xml:space="preserve">me </w:t>
      </w:r>
      <w:proofErr w:type="spellStart"/>
      <w:r w:rsidRPr="00856639">
        <w:rPr>
          <w:rFonts w:ascii="Times New Roman" w:eastAsia="Times New Roman" w:hAnsi="Times New Roman"/>
          <w:szCs w:val="24"/>
        </w:rPr>
        <w:t>aplikimin</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në</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programe</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ndërkombëtare</w:t>
      </w:r>
      <w:proofErr w:type="spellEnd"/>
    </w:p>
    <w:p w14:paraId="5106FFE2" w14:textId="77777777" w:rsidR="00856639" w:rsidRPr="00856639" w:rsidRDefault="00856639" w:rsidP="00856639">
      <w:pPr>
        <w:pStyle w:val="ListParagraph"/>
        <w:numPr>
          <w:ilvl w:val="0"/>
          <w:numId w:val="10"/>
        </w:numPr>
        <w:spacing w:line="276" w:lineRule="auto"/>
        <w:rPr>
          <w:rFonts w:ascii="Times New Roman" w:hAnsi="Times New Roman" w:cs="Times New Roman"/>
          <w:szCs w:val="24"/>
        </w:rPr>
      </w:pPr>
      <w:proofErr w:type="spellStart"/>
      <w:r w:rsidRPr="00856639">
        <w:rPr>
          <w:rFonts w:ascii="Times New Roman" w:eastAsia="Times New Roman" w:hAnsi="Times New Roman"/>
          <w:szCs w:val="24"/>
        </w:rPr>
        <w:t>Numri</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i</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kërkuesve</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shqiptarë</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që</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kanë</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përfituar</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nga</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programet</w:t>
      </w:r>
      <w:proofErr w:type="spellEnd"/>
      <w:r w:rsidRPr="00856639">
        <w:rPr>
          <w:rFonts w:ascii="Times New Roman" w:eastAsia="Times New Roman" w:hAnsi="Times New Roman"/>
          <w:szCs w:val="24"/>
        </w:rPr>
        <w:t xml:space="preserve"> e </w:t>
      </w:r>
      <w:proofErr w:type="spellStart"/>
      <w:r w:rsidRPr="00856639">
        <w:rPr>
          <w:rFonts w:ascii="Times New Roman" w:eastAsia="Times New Roman" w:hAnsi="Times New Roman"/>
          <w:szCs w:val="24"/>
        </w:rPr>
        <w:t>shkëmbimit</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mobilitetit</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në</w:t>
      </w:r>
      <w:proofErr w:type="spellEnd"/>
      <w:r w:rsidRPr="00856639">
        <w:rPr>
          <w:rFonts w:ascii="Times New Roman" w:eastAsia="Times New Roman" w:hAnsi="Times New Roman"/>
          <w:szCs w:val="24"/>
        </w:rPr>
        <w:t xml:space="preserve"> </w:t>
      </w:r>
      <w:proofErr w:type="spellStart"/>
      <w:r w:rsidRPr="00856639">
        <w:rPr>
          <w:rFonts w:ascii="Times New Roman" w:eastAsia="Times New Roman" w:hAnsi="Times New Roman"/>
          <w:szCs w:val="24"/>
        </w:rPr>
        <w:t>kërkim</w:t>
      </w:r>
      <w:proofErr w:type="spellEnd"/>
    </w:p>
    <w:p w14:paraId="149357CC" w14:textId="77777777" w:rsidR="00C75A32" w:rsidRPr="00765B2C" w:rsidRDefault="00C75A32" w:rsidP="00BC4FE3">
      <w:pPr>
        <w:pStyle w:val="Heading1"/>
        <w:shd w:val="clear" w:color="auto" w:fill="D9D9D9" w:themeFill="background1" w:themeFillShade="D9"/>
        <w:spacing w:line="276" w:lineRule="auto"/>
        <w:jc w:val="both"/>
        <w:rPr>
          <w:rFonts w:cs="Times New Roman"/>
          <w:b/>
          <w:color w:val="auto"/>
          <w:szCs w:val="24"/>
          <w:lang w:val="sq-AL"/>
        </w:rPr>
      </w:pPr>
      <w:bookmarkStart w:id="93" w:name="_Toc127164728"/>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1.3:</w:t>
      </w:r>
      <w:r w:rsidR="00544F99" w:rsidRPr="00765B2C">
        <w:rPr>
          <w:rFonts w:cs="Times New Roman"/>
          <w:b/>
          <w:color w:val="auto"/>
          <w:szCs w:val="24"/>
          <w:lang w:val="sq-AL"/>
        </w:rPr>
        <w:t>Përmirësimi</w:t>
      </w:r>
      <w:proofErr w:type="spellEnd"/>
      <w:r w:rsidR="00544F99" w:rsidRPr="00765B2C">
        <w:rPr>
          <w:rFonts w:cs="Times New Roman"/>
          <w:b/>
          <w:color w:val="auto"/>
          <w:szCs w:val="24"/>
          <w:lang w:val="sq-AL"/>
        </w:rPr>
        <w:t xml:space="preserve"> i mbledhjes, përpunimit, interpretimit dhe publikimi i treguesve statistikorë dhe të tjerë të kërkimit, zhvillimit të teknologjisë dhe inovacionit</w:t>
      </w:r>
      <w:bookmarkEnd w:id="93"/>
    </w:p>
    <w:p w14:paraId="739BE6A7" w14:textId="77777777" w:rsidR="00C75A32" w:rsidRPr="00765B2C" w:rsidRDefault="00C75A32" w:rsidP="00BC4FE3">
      <w:pPr>
        <w:pBdr>
          <w:bottom w:val="single" w:sz="12" w:space="1" w:color="auto"/>
        </w:pBdr>
        <w:spacing w:line="276" w:lineRule="auto"/>
        <w:jc w:val="both"/>
        <w:rPr>
          <w:rFonts w:ascii="Times New Roman" w:hAnsi="Times New Roman" w:cs="Times New Roman"/>
          <w:sz w:val="24"/>
          <w:szCs w:val="24"/>
        </w:rPr>
      </w:pPr>
    </w:p>
    <w:p w14:paraId="3EEC81B0"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94" w:name="_Toc127164729"/>
      <w:r w:rsidRPr="00765B2C">
        <w:rPr>
          <w:rFonts w:cs="Times New Roman"/>
          <w:b/>
          <w:color w:val="auto"/>
          <w:szCs w:val="24"/>
        </w:rPr>
        <w:t>Analiza e Situatës dhe Sfidat</w:t>
      </w:r>
      <w:bookmarkEnd w:id="94"/>
    </w:p>
    <w:p w14:paraId="123821DE" w14:textId="77777777" w:rsidR="004514F6" w:rsidRPr="00765B2C" w:rsidRDefault="00043D1D"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Gjatë periudhës së zbatimit të Strategjisë Kombëtare për Kërkimin Shkencor, Teknologjinë dhe In</w:t>
      </w:r>
      <w:r w:rsidR="00B96149" w:rsidRPr="00765B2C">
        <w:rPr>
          <w:rFonts w:ascii="Times New Roman" w:hAnsi="Times New Roman" w:cs="Times New Roman"/>
          <w:sz w:val="24"/>
          <w:szCs w:val="24"/>
        </w:rPr>
        <w:t>ovacionin 2017-2022</w:t>
      </w:r>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dhe </w:t>
      </w:r>
      <w:proofErr w:type="spellStart"/>
      <w:r w:rsidRPr="00765B2C">
        <w:rPr>
          <w:rFonts w:ascii="Times New Roman" w:hAnsi="Times New Roman" w:cs="Times New Roman"/>
          <w:sz w:val="24"/>
          <w:szCs w:val="24"/>
        </w:rPr>
        <w:t>INSTAT</w:t>
      </w:r>
      <w:proofErr w:type="spellEnd"/>
      <w:r w:rsidRPr="00765B2C">
        <w:rPr>
          <w:rFonts w:ascii="Times New Roman" w:hAnsi="Times New Roman" w:cs="Times New Roman"/>
          <w:sz w:val="24"/>
          <w:szCs w:val="24"/>
        </w:rPr>
        <w:t xml:space="preserve"> kanë mbledhur dhe përpunuar të dhëna dhe tregues statistikorë që janë thelbësore</w:t>
      </w:r>
      <w:r w:rsidR="00707D25" w:rsidRPr="00765B2C">
        <w:rPr>
          <w:rFonts w:ascii="Times New Roman" w:hAnsi="Times New Roman" w:cs="Times New Roman"/>
          <w:sz w:val="24"/>
          <w:szCs w:val="24"/>
        </w:rPr>
        <w:t xml:space="preserve"> për krijimin e </w:t>
      </w:r>
      <w:proofErr w:type="spellStart"/>
      <w:r w:rsidR="00707D25" w:rsidRPr="00765B2C">
        <w:rPr>
          <w:rFonts w:ascii="Times New Roman" w:hAnsi="Times New Roman" w:cs="Times New Roman"/>
          <w:sz w:val="24"/>
          <w:szCs w:val="24"/>
        </w:rPr>
        <w:t>databazave</w:t>
      </w:r>
      <w:proofErr w:type="spellEnd"/>
      <w:r w:rsidR="00707D25" w:rsidRPr="00765B2C">
        <w:rPr>
          <w:rFonts w:ascii="Times New Roman" w:hAnsi="Times New Roman" w:cs="Times New Roman"/>
          <w:sz w:val="24"/>
          <w:szCs w:val="24"/>
        </w:rPr>
        <w:t xml:space="preserve"> të </w:t>
      </w:r>
      <w:proofErr w:type="spellStart"/>
      <w:r w:rsidR="00707D25" w:rsidRPr="00765B2C">
        <w:rPr>
          <w:rFonts w:ascii="Times New Roman" w:hAnsi="Times New Roman" w:cs="Times New Roman"/>
          <w:sz w:val="24"/>
          <w:szCs w:val="24"/>
        </w:rPr>
        <w:t>të</w:t>
      </w:r>
      <w:proofErr w:type="spellEnd"/>
      <w:r w:rsidR="00707D25" w:rsidRPr="00765B2C">
        <w:rPr>
          <w:rFonts w:ascii="Times New Roman" w:hAnsi="Times New Roman" w:cs="Times New Roman"/>
          <w:sz w:val="24"/>
          <w:szCs w:val="24"/>
        </w:rPr>
        <w:t xml:space="preserve"> dhënave për </w:t>
      </w:r>
      <w:r w:rsidRPr="00765B2C">
        <w:rPr>
          <w:rFonts w:ascii="Times New Roman" w:hAnsi="Times New Roman" w:cs="Times New Roman"/>
          <w:sz w:val="24"/>
          <w:szCs w:val="24"/>
        </w:rPr>
        <w:t>kërkimin shkencor</w:t>
      </w:r>
      <w:r w:rsidR="00707D25" w:rsidRPr="00765B2C">
        <w:rPr>
          <w:rFonts w:ascii="Times New Roman" w:hAnsi="Times New Roman" w:cs="Times New Roman"/>
          <w:sz w:val="24"/>
          <w:szCs w:val="24"/>
        </w:rPr>
        <w:t xml:space="preserve">, teknologjinë dhe inovacionin. Me qëllim përmirësimin e sistemit të mbledhjes dhe përpunimit të </w:t>
      </w:r>
      <w:proofErr w:type="spellStart"/>
      <w:r w:rsidR="00707D25" w:rsidRPr="00765B2C">
        <w:rPr>
          <w:rFonts w:ascii="Times New Roman" w:hAnsi="Times New Roman" w:cs="Times New Roman"/>
          <w:sz w:val="24"/>
          <w:szCs w:val="24"/>
        </w:rPr>
        <w:t>të</w:t>
      </w:r>
      <w:proofErr w:type="spellEnd"/>
      <w:r w:rsidR="00707D25" w:rsidRPr="00765B2C">
        <w:rPr>
          <w:rFonts w:ascii="Times New Roman" w:hAnsi="Times New Roman" w:cs="Times New Roman"/>
          <w:sz w:val="24"/>
          <w:szCs w:val="24"/>
        </w:rPr>
        <w:t xml:space="preserve"> dhënave mbi kërkimin shkencor, nga 2020 </w:t>
      </w:r>
      <w:proofErr w:type="spellStart"/>
      <w:r w:rsidR="00707D25" w:rsidRPr="00765B2C">
        <w:rPr>
          <w:rFonts w:ascii="Times New Roman" w:hAnsi="Times New Roman" w:cs="Times New Roman"/>
          <w:sz w:val="24"/>
          <w:szCs w:val="24"/>
        </w:rPr>
        <w:t>AKKSHI</w:t>
      </w:r>
      <w:proofErr w:type="spellEnd"/>
      <w:r w:rsidR="00707D25" w:rsidRPr="00765B2C">
        <w:rPr>
          <w:rFonts w:ascii="Times New Roman" w:hAnsi="Times New Roman" w:cs="Times New Roman"/>
          <w:sz w:val="24"/>
          <w:szCs w:val="24"/>
        </w:rPr>
        <w:t xml:space="preserve"> dhe </w:t>
      </w:r>
      <w:proofErr w:type="spellStart"/>
      <w:r w:rsidR="00707D25" w:rsidRPr="00765B2C">
        <w:rPr>
          <w:rFonts w:ascii="Times New Roman" w:hAnsi="Times New Roman" w:cs="Times New Roman"/>
          <w:sz w:val="24"/>
          <w:szCs w:val="24"/>
        </w:rPr>
        <w:t>INSTAT</w:t>
      </w:r>
      <w:proofErr w:type="spellEnd"/>
      <w:r w:rsidR="00707D25" w:rsidRPr="00765B2C">
        <w:rPr>
          <w:rFonts w:ascii="Times New Roman" w:hAnsi="Times New Roman" w:cs="Times New Roman"/>
          <w:sz w:val="24"/>
          <w:szCs w:val="24"/>
        </w:rPr>
        <w:t xml:space="preserve"> kanë nënshkruar një memorandum bashkëpunimi, në kuadër të </w:t>
      </w:r>
      <w:proofErr w:type="spellStart"/>
      <w:r w:rsidR="00707D25" w:rsidRPr="00765B2C">
        <w:rPr>
          <w:rFonts w:ascii="Times New Roman" w:hAnsi="Times New Roman" w:cs="Times New Roman"/>
          <w:sz w:val="24"/>
          <w:szCs w:val="24"/>
        </w:rPr>
        <w:t>të</w:t>
      </w:r>
      <w:proofErr w:type="spellEnd"/>
      <w:r w:rsidR="00707D25" w:rsidRPr="00765B2C">
        <w:rPr>
          <w:rFonts w:ascii="Times New Roman" w:hAnsi="Times New Roman" w:cs="Times New Roman"/>
          <w:sz w:val="24"/>
          <w:szCs w:val="24"/>
        </w:rPr>
        <w:t xml:space="preserve"> cilit të dyja </w:t>
      </w:r>
      <w:r w:rsidR="00707D25" w:rsidRPr="00765B2C">
        <w:rPr>
          <w:rFonts w:ascii="Times New Roman" w:hAnsi="Times New Roman" w:cs="Times New Roman"/>
          <w:sz w:val="24"/>
          <w:szCs w:val="24"/>
        </w:rPr>
        <w:lastRenderedPageBreak/>
        <w:t xml:space="preserve">institucionet bashkëpunojnë në fushën statistikore në kuadër të përmirësimit të cilësisë të prodhimit statistikor në përputhje me parimet e statistikave zyrtare. </w:t>
      </w:r>
      <w:r w:rsidR="00707D25" w:rsidRPr="00765B2C">
        <w:rPr>
          <w:rStyle w:val="FootnoteReference"/>
          <w:rFonts w:ascii="Times New Roman" w:hAnsi="Times New Roman" w:cs="Times New Roman"/>
          <w:sz w:val="24"/>
          <w:szCs w:val="24"/>
        </w:rPr>
        <w:footnoteReference w:id="38"/>
      </w:r>
      <w:r w:rsidR="00707D25" w:rsidRPr="00765B2C">
        <w:rPr>
          <w:rFonts w:ascii="Times New Roman" w:hAnsi="Times New Roman" w:cs="Times New Roman"/>
          <w:sz w:val="24"/>
          <w:szCs w:val="24"/>
        </w:rPr>
        <w:t xml:space="preserve"> Në kuadër të këtij memorandumi, </w:t>
      </w:r>
      <w:proofErr w:type="spellStart"/>
      <w:r w:rsidR="00707D25" w:rsidRPr="00765B2C">
        <w:rPr>
          <w:rFonts w:ascii="Times New Roman" w:hAnsi="Times New Roman" w:cs="Times New Roman"/>
          <w:sz w:val="24"/>
          <w:szCs w:val="24"/>
        </w:rPr>
        <w:t>AKKSHI</w:t>
      </w:r>
      <w:proofErr w:type="spellEnd"/>
      <w:r w:rsidR="00707D25" w:rsidRPr="00765B2C">
        <w:rPr>
          <w:rFonts w:ascii="Times New Roman" w:hAnsi="Times New Roman" w:cs="Times New Roman"/>
          <w:sz w:val="24"/>
          <w:szCs w:val="24"/>
        </w:rPr>
        <w:t xml:space="preserve"> ka bashkëpunuar ngushtësisht me </w:t>
      </w:r>
      <w:proofErr w:type="spellStart"/>
      <w:r w:rsidR="00707D25" w:rsidRPr="00765B2C">
        <w:rPr>
          <w:rFonts w:ascii="Times New Roman" w:hAnsi="Times New Roman" w:cs="Times New Roman"/>
          <w:sz w:val="24"/>
          <w:szCs w:val="24"/>
        </w:rPr>
        <w:t>INSTAT</w:t>
      </w:r>
      <w:proofErr w:type="spellEnd"/>
      <w:r w:rsidR="00707D25" w:rsidRPr="00765B2C">
        <w:rPr>
          <w:rFonts w:ascii="Times New Roman" w:hAnsi="Times New Roman" w:cs="Times New Roman"/>
          <w:sz w:val="24"/>
          <w:szCs w:val="24"/>
        </w:rPr>
        <w:t xml:space="preserve"> në drejtim të dërgimit të </w:t>
      </w:r>
      <w:proofErr w:type="spellStart"/>
      <w:r w:rsidR="00707D25" w:rsidRPr="00765B2C">
        <w:rPr>
          <w:rFonts w:ascii="Times New Roman" w:hAnsi="Times New Roman" w:cs="Times New Roman"/>
          <w:sz w:val="24"/>
          <w:szCs w:val="24"/>
        </w:rPr>
        <w:t>të</w:t>
      </w:r>
      <w:proofErr w:type="spellEnd"/>
      <w:r w:rsidR="00707D25" w:rsidRPr="00765B2C">
        <w:rPr>
          <w:rFonts w:ascii="Times New Roman" w:hAnsi="Times New Roman" w:cs="Times New Roman"/>
          <w:sz w:val="24"/>
          <w:szCs w:val="24"/>
        </w:rPr>
        <w:t xml:space="preserve"> dhënave të mbledhura brenda fushës së </w:t>
      </w:r>
      <w:r w:rsidR="00B96149" w:rsidRPr="00765B2C">
        <w:rPr>
          <w:rFonts w:ascii="Times New Roman" w:hAnsi="Times New Roman" w:cs="Times New Roman"/>
          <w:sz w:val="24"/>
          <w:szCs w:val="24"/>
        </w:rPr>
        <w:t>kërkimit shkencor. Megjithatë, mbetet sfidë mungesa e një metodologjie të plotë të mbledhjes së të dhënave statistikore në fushën e kërkimit shkencor.</w:t>
      </w:r>
    </w:p>
    <w:p w14:paraId="0E780ED4" w14:textId="77777777" w:rsidR="004514F6" w:rsidRPr="00765B2C" w:rsidRDefault="004514F6" w:rsidP="00BC4FE3">
      <w:pPr>
        <w:spacing w:line="276" w:lineRule="auto"/>
        <w:jc w:val="both"/>
        <w:rPr>
          <w:rFonts w:ascii="Times New Roman" w:hAnsi="Times New Roman" w:cs="Times New Roman"/>
          <w:sz w:val="24"/>
          <w:szCs w:val="24"/>
        </w:rPr>
      </w:pPr>
      <w:r w:rsidRPr="00765B2C">
        <w:rPr>
          <w:rFonts w:ascii="Times New Roman" w:hAnsi="Times New Roman" w:cs="Times New Roman"/>
          <w:bCs/>
          <w:sz w:val="24"/>
          <w:szCs w:val="24"/>
        </w:rPr>
        <w:t xml:space="preserve">Gjatë 2021, </w:t>
      </w:r>
      <w:proofErr w:type="spellStart"/>
      <w:r w:rsidRPr="00765B2C">
        <w:rPr>
          <w:rFonts w:ascii="Times New Roman" w:hAnsi="Times New Roman" w:cs="Times New Roman"/>
          <w:bCs/>
          <w:sz w:val="24"/>
          <w:szCs w:val="24"/>
        </w:rPr>
        <w:t>INSTAT</w:t>
      </w:r>
      <w:proofErr w:type="spellEnd"/>
      <w:r w:rsidRPr="00765B2C">
        <w:rPr>
          <w:rFonts w:ascii="Times New Roman" w:hAnsi="Times New Roman" w:cs="Times New Roman"/>
          <w:sz w:val="24"/>
          <w:szCs w:val="24"/>
        </w:rPr>
        <w:t>, ka kryer vrojtime pranë sektorit të bizneseve private, organizatave jo fitim-</w:t>
      </w:r>
      <w:proofErr w:type="spellStart"/>
      <w:r w:rsidRPr="00765B2C">
        <w:rPr>
          <w:rFonts w:ascii="Times New Roman" w:hAnsi="Times New Roman" w:cs="Times New Roman"/>
          <w:sz w:val="24"/>
          <w:szCs w:val="24"/>
        </w:rPr>
        <w:t>prurëse</w:t>
      </w:r>
      <w:proofErr w:type="spellEnd"/>
      <w:r w:rsidRPr="00765B2C">
        <w:rPr>
          <w:rFonts w:ascii="Times New Roman" w:hAnsi="Times New Roman" w:cs="Times New Roman"/>
          <w:sz w:val="24"/>
          <w:szCs w:val="24"/>
        </w:rPr>
        <w:t xml:space="preserve">, institucionet publike dhe institucionet e arsimit të lartë si dhe ka mbledhur të dhënat administrative për fondet e </w:t>
      </w:r>
      <w:proofErr w:type="spellStart"/>
      <w:r w:rsidRPr="00765B2C">
        <w:rPr>
          <w:rFonts w:ascii="Times New Roman" w:hAnsi="Times New Roman" w:cs="Times New Roman"/>
          <w:sz w:val="24"/>
          <w:szCs w:val="24"/>
        </w:rPr>
        <w:t>alokuara</w:t>
      </w:r>
      <w:proofErr w:type="spellEnd"/>
      <w:r w:rsidRPr="00765B2C">
        <w:rPr>
          <w:rFonts w:ascii="Times New Roman" w:hAnsi="Times New Roman" w:cs="Times New Roman"/>
          <w:sz w:val="24"/>
          <w:szCs w:val="24"/>
        </w:rPr>
        <w:t xml:space="preserve"> buxhetore për </w:t>
      </w:r>
      <w:proofErr w:type="spellStart"/>
      <w:r w:rsidRPr="00765B2C">
        <w:rPr>
          <w:rFonts w:ascii="Times New Roman" w:hAnsi="Times New Roman" w:cs="Times New Roman"/>
          <w:sz w:val="24"/>
          <w:szCs w:val="24"/>
        </w:rPr>
        <w:t>K&amp;Zh</w:t>
      </w:r>
      <w:proofErr w:type="spellEnd"/>
      <w:r w:rsidRPr="00765B2C">
        <w:rPr>
          <w:rFonts w:ascii="Times New Roman" w:hAnsi="Times New Roman" w:cs="Times New Roman"/>
          <w:sz w:val="24"/>
          <w:szCs w:val="24"/>
        </w:rPr>
        <w:t xml:space="preserve">. Për mbledhjen e të dhënave në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INSTAT</w:t>
      </w:r>
      <w:proofErr w:type="spellEnd"/>
      <w:r w:rsidRPr="00765B2C">
        <w:rPr>
          <w:rFonts w:ascii="Times New Roman" w:hAnsi="Times New Roman" w:cs="Times New Roman"/>
          <w:sz w:val="24"/>
          <w:szCs w:val="24"/>
        </w:rPr>
        <w:t xml:space="preserve"> ka bashkëpunuar ngushtësisht me MAS-in. </w:t>
      </w:r>
    </w:p>
    <w:p w14:paraId="2EDD91F0" w14:textId="77777777" w:rsidR="003A5761" w:rsidRPr="00765B2C" w:rsidRDefault="00B9614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Gjithashtu, me qëllim përmirësimin e sistemit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dhënave gjatë periudhës që mbulon </w:t>
      </w:r>
      <w:proofErr w:type="spellStart"/>
      <w:r w:rsidRPr="00765B2C">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2023-2030 nevojitet marrja e masave për rritjen e kapaciteteve të stafit të MAS,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dhe instituteve të tjera kërkimore për mbledhjen, analizën dhe raportimin e standardizuar të statistikave për kërkimin shkencor sipas standardeve ndërkombëtare (</w:t>
      </w:r>
      <w:proofErr w:type="spellStart"/>
      <w:r w:rsidRPr="00765B2C">
        <w:rPr>
          <w:rFonts w:ascii="Times New Roman" w:hAnsi="Times New Roman" w:cs="Times New Roman"/>
          <w:sz w:val="24"/>
          <w:szCs w:val="24"/>
        </w:rPr>
        <w:t>EUROSTAT</w:t>
      </w:r>
      <w:proofErr w:type="spellEnd"/>
      <w:r w:rsidRPr="00765B2C">
        <w:rPr>
          <w:rFonts w:ascii="Times New Roman" w:hAnsi="Times New Roman" w:cs="Times New Roman"/>
          <w:sz w:val="24"/>
          <w:szCs w:val="24"/>
        </w:rPr>
        <w:t xml:space="preserve">, OECD). Problematikë gjithashtu numri i kufizuar i treguesve të </w:t>
      </w:r>
      <w:proofErr w:type="spellStart"/>
      <w:r w:rsidRPr="00765B2C">
        <w:rPr>
          <w:rFonts w:ascii="Times New Roman" w:hAnsi="Times New Roman" w:cs="Times New Roman"/>
          <w:sz w:val="24"/>
          <w:szCs w:val="24"/>
        </w:rPr>
        <w:t>performancë</w:t>
      </w:r>
      <w:proofErr w:type="spellEnd"/>
      <w:r w:rsidRPr="00765B2C">
        <w:rPr>
          <w:rFonts w:ascii="Times New Roman" w:hAnsi="Times New Roman" w:cs="Times New Roman"/>
          <w:sz w:val="24"/>
          <w:szCs w:val="24"/>
        </w:rPr>
        <w:t xml:space="preserve"> mbi kërkimin shkencor që do të mundësonte krahasimin në nivel evropian dhe ndërkombëtar. </w:t>
      </w:r>
    </w:p>
    <w:p w14:paraId="05348380" w14:textId="77777777" w:rsidR="003A5761" w:rsidRPr="00765B2C" w:rsidRDefault="003A5761" w:rsidP="00BC4FE3">
      <w:pPr>
        <w:spacing w:line="276" w:lineRule="auto"/>
        <w:jc w:val="both"/>
        <w:rPr>
          <w:rFonts w:ascii="Times New Roman" w:hAnsi="Times New Roman" w:cs="Times New Roman"/>
          <w:sz w:val="24"/>
          <w:szCs w:val="24"/>
        </w:rPr>
      </w:pPr>
    </w:p>
    <w:p w14:paraId="4AA57AC6"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95" w:name="_Toc127164730"/>
      <w:r w:rsidRPr="00765B2C">
        <w:rPr>
          <w:rFonts w:cs="Times New Roman"/>
          <w:b/>
          <w:color w:val="auto"/>
          <w:szCs w:val="24"/>
        </w:rPr>
        <w:t>Rezultatet që pritet të arrihen përmes zbatimit të masave që lidhen me objektivin specifik.</w:t>
      </w:r>
      <w:bookmarkEnd w:id="95"/>
    </w:p>
    <w:p w14:paraId="4963DD63" w14:textId="77777777" w:rsidR="00B71319" w:rsidRPr="00765B2C" w:rsidRDefault="00B7131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realizimit të masave të detajuara në planin e veprimit synohet të arrihen këto rezultate:</w:t>
      </w:r>
    </w:p>
    <w:p w14:paraId="1731088B" w14:textId="77777777" w:rsidR="00B71319" w:rsidRPr="00765B2C" w:rsidRDefault="00B96149" w:rsidP="00BC4FE3">
      <w:pPr>
        <w:pStyle w:val="NormalWeb"/>
        <w:numPr>
          <w:ilvl w:val="0"/>
          <w:numId w:val="11"/>
        </w:numPr>
        <w:spacing w:before="0" w:beforeAutospacing="0" w:after="0" w:afterAutospacing="0" w:line="276" w:lineRule="auto"/>
        <w:ind w:left="450" w:right="30"/>
        <w:jc w:val="both"/>
        <w:textAlignment w:val="baseline"/>
        <w:rPr>
          <w:rFonts w:eastAsia="Times New Roman"/>
          <w:lang w:val="sq-AL"/>
        </w:rPr>
      </w:pPr>
      <w:r w:rsidRPr="00765B2C">
        <w:rPr>
          <w:lang w:val="sq-AL"/>
        </w:rPr>
        <w:t>Metodologjia e mbledhjes së të dhënave statistikore në fushën e kërkimit shkencor e hartuar dhe miratuar</w:t>
      </w:r>
    </w:p>
    <w:p w14:paraId="4F216D59" w14:textId="77777777" w:rsidR="00B96149" w:rsidRPr="00765B2C" w:rsidRDefault="00B96149" w:rsidP="00BC4FE3">
      <w:pPr>
        <w:pStyle w:val="NormalWeb"/>
        <w:numPr>
          <w:ilvl w:val="0"/>
          <w:numId w:val="11"/>
        </w:numPr>
        <w:spacing w:before="0" w:beforeAutospacing="0" w:after="0" w:afterAutospacing="0" w:line="276" w:lineRule="auto"/>
        <w:ind w:left="450" w:right="30"/>
        <w:jc w:val="both"/>
        <w:textAlignment w:val="baseline"/>
        <w:rPr>
          <w:rFonts w:eastAsia="Times New Roman"/>
          <w:lang w:val="sq-AL"/>
        </w:rPr>
      </w:pPr>
      <w:r w:rsidRPr="00765B2C">
        <w:rPr>
          <w:lang w:val="sq-AL"/>
        </w:rPr>
        <w:t>Buletini vjetor mbi kërkimin shkencor i hartuar dhe publikuar</w:t>
      </w:r>
    </w:p>
    <w:p w14:paraId="506CD9A8" w14:textId="77777777" w:rsidR="00B96149" w:rsidRPr="00765B2C" w:rsidRDefault="00B96149" w:rsidP="00BC4FE3">
      <w:pPr>
        <w:pStyle w:val="NormalWeb"/>
        <w:numPr>
          <w:ilvl w:val="0"/>
          <w:numId w:val="11"/>
        </w:numPr>
        <w:spacing w:before="0" w:beforeAutospacing="0" w:after="0" w:afterAutospacing="0" w:line="276" w:lineRule="auto"/>
        <w:ind w:left="450" w:right="30"/>
        <w:jc w:val="both"/>
        <w:textAlignment w:val="baseline"/>
        <w:rPr>
          <w:rFonts w:eastAsia="Times New Roman"/>
          <w:lang w:val="sq-AL"/>
        </w:rPr>
      </w:pPr>
      <w:r w:rsidRPr="00765B2C">
        <w:rPr>
          <w:lang w:val="sq-AL"/>
        </w:rPr>
        <w:t xml:space="preserve">Kapacitetet teknike të stafit të MAS, </w:t>
      </w:r>
      <w:proofErr w:type="spellStart"/>
      <w:r w:rsidRPr="00765B2C">
        <w:rPr>
          <w:lang w:val="sq-AL"/>
        </w:rPr>
        <w:t>AKKSHI</w:t>
      </w:r>
      <w:proofErr w:type="spellEnd"/>
      <w:r w:rsidRPr="00765B2C">
        <w:rPr>
          <w:lang w:val="sq-AL"/>
        </w:rPr>
        <w:t xml:space="preserve"> dhe instituteve kërkimore të ngritura lidhur me mbledhjen, analizën dhe përpunimin e të dhënave sipas standardeve ndërkombëtare</w:t>
      </w:r>
    </w:p>
    <w:p w14:paraId="7AE6D234" w14:textId="77777777" w:rsidR="00B96149" w:rsidRPr="00765B2C" w:rsidRDefault="00B96149" w:rsidP="00BC4FE3">
      <w:pPr>
        <w:pStyle w:val="NormalWeb"/>
        <w:numPr>
          <w:ilvl w:val="0"/>
          <w:numId w:val="11"/>
        </w:numPr>
        <w:spacing w:before="0" w:beforeAutospacing="0" w:after="0" w:afterAutospacing="0" w:line="276" w:lineRule="auto"/>
        <w:ind w:left="450" w:right="30"/>
        <w:jc w:val="both"/>
        <w:textAlignment w:val="baseline"/>
        <w:rPr>
          <w:rFonts w:eastAsia="Times New Roman"/>
          <w:lang w:val="sq-AL"/>
        </w:rPr>
      </w:pPr>
      <w:r w:rsidRPr="00765B2C">
        <w:rPr>
          <w:lang w:val="sq-AL"/>
        </w:rPr>
        <w:t xml:space="preserve">Treguesit e </w:t>
      </w:r>
      <w:proofErr w:type="spellStart"/>
      <w:r w:rsidRPr="00765B2C">
        <w:rPr>
          <w:lang w:val="sq-AL"/>
        </w:rPr>
        <w:t>performancës</w:t>
      </w:r>
      <w:proofErr w:type="spellEnd"/>
      <w:r w:rsidRPr="00765B2C">
        <w:rPr>
          <w:lang w:val="sq-AL"/>
        </w:rPr>
        <w:t xml:space="preserve"> mbi kërkimin shkencor të hartuara</w:t>
      </w:r>
    </w:p>
    <w:p w14:paraId="041AFC5F" w14:textId="77777777" w:rsidR="00B96149" w:rsidRPr="00765B2C" w:rsidRDefault="00B96149" w:rsidP="00BC4FE3">
      <w:pPr>
        <w:pStyle w:val="NormalWeb"/>
        <w:spacing w:before="0" w:beforeAutospacing="0" w:after="0" w:afterAutospacing="0" w:line="276" w:lineRule="auto"/>
        <w:ind w:left="450" w:right="30"/>
        <w:jc w:val="both"/>
        <w:textAlignment w:val="baseline"/>
        <w:rPr>
          <w:rFonts w:eastAsia="Times New Roman"/>
          <w:lang w:val="sq-AL"/>
        </w:rPr>
      </w:pPr>
    </w:p>
    <w:p w14:paraId="1A507625" w14:textId="77777777" w:rsidR="00C75A32" w:rsidRPr="00765B2C" w:rsidRDefault="00C75A32" w:rsidP="00BC4FE3">
      <w:pPr>
        <w:pStyle w:val="Heading2"/>
        <w:spacing w:line="276" w:lineRule="auto"/>
        <w:jc w:val="both"/>
        <w:rPr>
          <w:rFonts w:cs="Times New Roman"/>
          <w:color w:val="auto"/>
          <w:szCs w:val="24"/>
        </w:rPr>
      </w:pPr>
      <w:bookmarkStart w:id="96" w:name="_Toc127164731"/>
      <w:r w:rsidRPr="00765B2C">
        <w:rPr>
          <w:rFonts w:cs="Times New Roman"/>
          <w:color w:val="auto"/>
          <w:szCs w:val="24"/>
        </w:rPr>
        <w:t>Institucionet Drejtuese</w:t>
      </w:r>
      <w:bookmarkEnd w:id="96"/>
    </w:p>
    <w:p w14:paraId="1BD134AC" w14:textId="77777777" w:rsidR="00B71319" w:rsidRPr="00765B2C" w:rsidRDefault="00B7131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MAS</w:t>
      </w:r>
      <w:r w:rsidR="007A7B39" w:rsidRPr="00765B2C">
        <w:rPr>
          <w:rFonts w:ascii="Times New Roman" w:hAnsi="Times New Roman" w:cs="Times New Roman"/>
          <w:sz w:val="24"/>
          <w:szCs w:val="24"/>
        </w:rPr>
        <w:t xml:space="preserve"> me programet buxhetore</w:t>
      </w:r>
    </w:p>
    <w:tbl>
      <w:tblPr>
        <w:tblW w:w="6460" w:type="dxa"/>
        <w:tblInd w:w="-23" w:type="dxa"/>
        <w:tblLook w:val="04A0" w:firstRow="1" w:lastRow="0" w:firstColumn="1" w:lastColumn="0" w:noHBand="0" w:noVBand="1"/>
      </w:tblPr>
      <w:tblGrid>
        <w:gridCol w:w="816"/>
        <w:gridCol w:w="5800"/>
      </w:tblGrid>
      <w:tr w:rsidR="007A7B39" w:rsidRPr="00765B2C" w14:paraId="2F0AB478" w14:textId="77777777" w:rsidTr="00411DA5">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43DE6C0C"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6E3DFBA"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7A7B39" w:rsidRPr="00765B2C" w14:paraId="7D86BC27" w14:textId="77777777" w:rsidTr="00411DA5">
        <w:trPr>
          <w:trHeight w:val="255"/>
        </w:trPr>
        <w:tc>
          <w:tcPr>
            <w:tcW w:w="660" w:type="dxa"/>
            <w:tcBorders>
              <w:top w:val="nil"/>
              <w:left w:val="double" w:sz="6" w:space="0" w:color="auto"/>
              <w:bottom w:val="nil"/>
              <w:right w:val="nil"/>
            </w:tcBorders>
            <w:shd w:val="clear" w:color="auto" w:fill="auto"/>
            <w:noWrap/>
            <w:vAlign w:val="bottom"/>
            <w:hideMark/>
          </w:tcPr>
          <w:p w14:paraId="48BA2786"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288B27E8" w14:textId="77777777" w:rsidR="007A7B39" w:rsidRPr="00765B2C" w:rsidRDefault="007A7B3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bl>
    <w:p w14:paraId="34ED324F" w14:textId="77777777" w:rsidR="008519C8" w:rsidRDefault="008519C8" w:rsidP="00BC4FE3">
      <w:pPr>
        <w:spacing w:line="276" w:lineRule="auto"/>
        <w:jc w:val="both"/>
        <w:rPr>
          <w:rFonts w:ascii="Times New Roman" w:hAnsi="Times New Roman" w:cs="Times New Roman"/>
          <w:sz w:val="24"/>
          <w:szCs w:val="24"/>
        </w:rPr>
      </w:pPr>
    </w:p>
    <w:p w14:paraId="0AAFCA35" w14:textId="77777777" w:rsidR="007A7B39" w:rsidRPr="00765B2C" w:rsidRDefault="007A7B39" w:rsidP="00BC4FE3">
      <w:pPr>
        <w:spacing w:line="276" w:lineRule="auto"/>
        <w:jc w:val="both"/>
        <w:rPr>
          <w:rFonts w:ascii="Times New Roman" w:hAnsi="Times New Roman" w:cs="Times New Roman"/>
          <w:sz w:val="24"/>
          <w:szCs w:val="24"/>
          <w:lang w:val="en-US"/>
        </w:rPr>
      </w:pPr>
      <w:proofErr w:type="spellStart"/>
      <w:r w:rsidRPr="00765B2C">
        <w:rPr>
          <w:rFonts w:ascii="Times New Roman" w:hAnsi="Times New Roman" w:cs="Times New Roman"/>
          <w:sz w:val="24"/>
          <w:szCs w:val="24"/>
        </w:rPr>
        <w:t>INSTAT</w:t>
      </w:r>
      <w:proofErr w:type="spellEnd"/>
      <w:r w:rsidRPr="00765B2C">
        <w:rPr>
          <w:rFonts w:ascii="Times New Roman" w:hAnsi="Times New Roman" w:cs="Times New Roman"/>
          <w:sz w:val="24"/>
          <w:szCs w:val="24"/>
        </w:rPr>
        <w:t xml:space="preserve"> me programin </w:t>
      </w:r>
      <w:proofErr w:type="spellStart"/>
      <w:r w:rsidRPr="00765B2C">
        <w:rPr>
          <w:rFonts w:ascii="Times New Roman" w:hAnsi="Times New Roman" w:cs="Times New Roman"/>
          <w:sz w:val="24"/>
          <w:szCs w:val="24"/>
        </w:rPr>
        <w:t>buxhetor01320</w:t>
      </w:r>
      <w:proofErr w:type="spellEnd"/>
      <w:r w:rsidRPr="00765B2C">
        <w:rPr>
          <w:rFonts w:ascii="Times New Roman" w:hAnsi="Times New Roman" w:cs="Times New Roman"/>
          <w:sz w:val="24"/>
          <w:szCs w:val="24"/>
        </w:rPr>
        <w:t xml:space="preserve">        Veprimtari Statistikore</w:t>
      </w:r>
    </w:p>
    <w:p w14:paraId="14ED0E00" w14:textId="77777777" w:rsidR="007A7B39" w:rsidRPr="00765B2C" w:rsidRDefault="007A7B39" w:rsidP="00BC4FE3">
      <w:pPr>
        <w:spacing w:line="276" w:lineRule="auto"/>
        <w:jc w:val="both"/>
        <w:rPr>
          <w:rFonts w:ascii="Times New Roman" w:hAnsi="Times New Roman" w:cs="Times New Roman"/>
          <w:sz w:val="24"/>
          <w:szCs w:val="24"/>
          <w:lang w:val="en-US"/>
        </w:rPr>
      </w:pPr>
    </w:p>
    <w:p w14:paraId="653ED90F" w14:textId="77777777" w:rsidR="00C75A32" w:rsidRPr="00765B2C" w:rsidRDefault="00C75A32" w:rsidP="00BC4FE3">
      <w:pPr>
        <w:pStyle w:val="Heading2"/>
        <w:spacing w:line="276" w:lineRule="auto"/>
        <w:jc w:val="both"/>
        <w:rPr>
          <w:rFonts w:cs="Times New Roman"/>
          <w:color w:val="auto"/>
          <w:szCs w:val="24"/>
        </w:rPr>
      </w:pPr>
      <w:bookmarkStart w:id="97" w:name="_Toc127164732"/>
      <w:r w:rsidRPr="00765B2C">
        <w:rPr>
          <w:rFonts w:cs="Times New Roman"/>
          <w:color w:val="auto"/>
          <w:szCs w:val="24"/>
        </w:rPr>
        <w:lastRenderedPageBreak/>
        <w:t>Institucionet Pjesëmarrës</w:t>
      </w:r>
      <w:bookmarkEnd w:id="97"/>
    </w:p>
    <w:p w14:paraId="371A0418" w14:textId="77777777" w:rsidR="00B71319" w:rsidRPr="00765B2C" w:rsidRDefault="00B71319"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IAL</w:t>
      </w:r>
      <w:proofErr w:type="spellEnd"/>
      <w:r w:rsidR="00544F99" w:rsidRPr="00765B2C">
        <w:rPr>
          <w:rFonts w:ascii="Times New Roman" w:hAnsi="Times New Roman" w:cs="Times New Roman"/>
          <w:sz w:val="24"/>
          <w:szCs w:val="24"/>
        </w:rPr>
        <w:t xml:space="preserve">, </w:t>
      </w:r>
      <w:proofErr w:type="spellStart"/>
      <w:r w:rsidR="00544F99" w:rsidRPr="00765B2C">
        <w:rPr>
          <w:rFonts w:ascii="Times New Roman" w:hAnsi="Times New Roman" w:cs="Times New Roman"/>
          <w:sz w:val="24"/>
          <w:szCs w:val="24"/>
        </w:rPr>
        <w:t>ASPA</w:t>
      </w:r>
      <w:proofErr w:type="spellEnd"/>
    </w:p>
    <w:p w14:paraId="7C1BD8EB" w14:textId="77777777" w:rsidR="00B96149" w:rsidRPr="00765B2C" w:rsidRDefault="00B96149" w:rsidP="00BC4FE3">
      <w:pPr>
        <w:spacing w:line="276" w:lineRule="auto"/>
        <w:jc w:val="both"/>
        <w:rPr>
          <w:rFonts w:ascii="Times New Roman" w:hAnsi="Times New Roman" w:cs="Times New Roman"/>
          <w:sz w:val="24"/>
          <w:szCs w:val="24"/>
        </w:rPr>
      </w:pPr>
    </w:p>
    <w:p w14:paraId="535DA528" w14:textId="77777777" w:rsidR="00813158" w:rsidRPr="00765B2C" w:rsidRDefault="00813158" w:rsidP="00BC4FE3">
      <w:pPr>
        <w:pStyle w:val="Heading2"/>
        <w:shd w:val="clear" w:color="auto" w:fill="D9D9D9" w:themeFill="background1" w:themeFillShade="D9"/>
        <w:spacing w:line="276" w:lineRule="auto"/>
        <w:jc w:val="both"/>
        <w:rPr>
          <w:rFonts w:cs="Times New Roman"/>
          <w:b/>
          <w:color w:val="auto"/>
          <w:szCs w:val="24"/>
        </w:rPr>
      </w:pPr>
      <w:bookmarkStart w:id="98" w:name="_Toc127164733"/>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98"/>
    </w:p>
    <w:p w14:paraId="4A95DE0D" w14:textId="77777777" w:rsidR="00813158" w:rsidRPr="00765B2C" w:rsidRDefault="009D10AA" w:rsidP="00BC4FE3">
      <w:pPr>
        <w:spacing w:line="276" w:lineRule="auto"/>
        <w:ind w:left="3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Objektivi specifik 1.3</w:t>
      </w:r>
      <w:r w:rsidR="00813158" w:rsidRPr="00765B2C">
        <w:rPr>
          <w:rFonts w:ascii="Times New Roman" w:eastAsia="Times New Roman" w:hAnsi="Times New Roman" w:cs="Times New Roman"/>
          <w:sz w:val="24"/>
          <w:szCs w:val="24"/>
        </w:rPr>
        <w:t xml:space="preserve"> synon të reflektojë standardet e parashikuara në </w:t>
      </w:r>
      <w:r w:rsidR="00813158" w:rsidRPr="00765B2C">
        <w:rPr>
          <w:rFonts w:ascii="Times New Roman" w:eastAsia="Times New Roman" w:hAnsi="Times New Roman" w:cs="Times New Roman"/>
          <w:b/>
          <w:sz w:val="24"/>
          <w:szCs w:val="24"/>
        </w:rPr>
        <w:t>Kapitullin 25: Shkenca dhe Kërkimi shkencor</w:t>
      </w:r>
      <w:r w:rsidR="00813158"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me </w:t>
      </w:r>
      <w:proofErr w:type="spellStart"/>
      <w:r w:rsidR="00813158" w:rsidRPr="00765B2C">
        <w:rPr>
          <w:rFonts w:ascii="Times New Roman" w:eastAsia="Times New Roman" w:hAnsi="Times New Roman" w:cs="Times New Roman"/>
          <w:i/>
          <w:sz w:val="24"/>
          <w:szCs w:val="24"/>
        </w:rPr>
        <w:t>acquis</w:t>
      </w:r>
      <w:proofErr w:type="spellEnd"/>
      <w:r w:rsidR="00813158" w:rsidRPr="00765B2C">
        <w:rPr>
          <w:rFonts w:ascii="Times New Roman" w:eastAsia="Times New Roman" w:hAnsi="Times New Roman" w:cs="Times New Roman"/>
          <w:sz w:val="24"/>
          <w:szCs w:val="24"/>
        </w:rPr>
        <w:t xml:space="preserve"> e BE për këtë kapitull. Detyrimi i Shqipërisë për të ndërmarrë iniciativa politike, ligjore, institucionale dhe financiare në kapitullin 25, në mbështetje të konsolidimit të sistemit të kërkimit, rrjedh nga Neni 109 i Marrëveshjes së Stabilizim-</w:t>
      </w:r>
      <w:proofErr w:type="spellStart"/>
      <w:r w:rsidR="00813158" w:rsidRPr="00765B2C">
        <w:rPr>
          <w:rFonts w:ascii="Times New Roman" w:eastAsia="Times New Roman" w:hAnsi="Times New Roman" w:cs="Times New Roman"/>
          <w:sz w:val="24"/>
          <w:szCs w:val="24"/>
        </w:rPr>
        <w:t>Asocimit</w:t>
      </w:r>
      <w:proofErr w:type="spellEnd"/>
      <w:r w:rsidR="00813158" w:rsidRPr="00765B2C">
        <w:rPr>
          <w:rFonts w:ascii="Times New Roman" w:eastAsia="Times New Roman" w:hAnsi="Times New Roman" w:cs="Times New Roman"/>
          <w:sz w:val="24"/>
          <w:szCs w:val="24"/>
        </w:rPr>
        <w:t xml:space="preserve"> (</w:t>
      </w:r>
      <w:proofErr w:type="spellStart"/>
      <w:r w:rsidR="00813158" w:rsidRPr="00765B2C">
        <w:rPr>
          <w:rFonts w:ascii="Times New Roman" w:eastAsia="Times New Roman" w:hAnsi="Times New Roman" w:cs="Times New Roman"/>
          <w:sz w:val="24"/>
          <w:szCs w:val="24"/>
        </w:rPr>
        <w:t>MSA</w:t>
      </w:r>
      <w:proofErr w:type="spellEnd"/>
      <w:r w:rsidR="00813158" w:rsidRPr="00765B2C">
        <w:rPr>
          <w:rFonts w:ascii="Times New Roman" w:eastAsia="Times New Roman" w:hAnsi="Times New Roman" w:cs="Times New Roman"/>
          <w:sz w:val="24"/>
          <w:szCs w:val="24"/>
        </w:rPr>
        <w:t xml:space="preserve">), i cili përcakton shtyllat e bashkëpunimit ndërmjet Shqipërisë dhe Bashkimit Evropian në fushën e kërkimit shkencor dhe zhvillimit teknologjik (Titulli </w:t>
      </w:r>
      <w:proofErr w:type="spellStart"/>
      <w:r w:rsidR="00813158" w:rsidRPr="00765B2C">
        <w:rPr>
          <w:rFonts w:ascii="Times New Roman" w:eastAsia="Times New Roman" w:hAnsi="Times New Roman" w:cs="Times New Roman"/>
          <w:sz w:val="24"/>
          <w:szCs w:val="24"/>
        </w:rPr>
        <w:t>VIII</w:t>
      </w:r>
      <w:proofErr w:type="spellEnd"/>
      <w:r w:rsidR="00813158" w:rsidRPr="00765B2C">
        <w:rPr>
          <w:rFonts w:ascii="Times New Roman" w:eastAsia="Times New Roman" w:hAnsi="Times New Roman" w:cs="Times New Roman"/>
          <w:sz w:val="24"/>
          <w:szCs w:val="24"/>
        </w:rPr>
        <w:t xml:space="preserve"> - Politikat e Bashkëpunimit / Bashkëpunimit për Kërkimin dhe Zhvillimin Teknologjik)</w:t>
      </w:r>
    </w:p>
    <w:p w14:paraId="72746F7D"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99" w:name="_Toc127164734"/>
      <w:r w:rsidRPr="00765B2C">
        <w:rPr>
          <w:rFonts w:cs="Times New Roman"/>
          <w:b/>
          <w:color w:val="auto"/>
          <w:szCs w:val="24"/>
        </w:rPr>
        <w:t>Lista e masave për arritjen e Objektivit Specifik 1.3:</w:t>
      </w:r>
      <w:bookmarkEnd w:id="99"/>
    </w:p>
    <w:p w14:paraId="77E5F549" w14:textId="77777777" w:rsidR="00B96149" w:rsidRPr="00765B2C" w:rsidRDefault="00B96149" w:rsidP="00BC4FE3">
      <w:pPr>
        <w:spacing w:line="276" w:lineRule="auto"/>
        <w:jc w:val="both"/>
        <w:rPr>
          <w:rFonts w:ascii="Times New Roman" w:hAnsi="Times New Roman" w:cs="Times New Roman"/>
          <w:sz w:val="24"/>
          <w:szCs w:val="24"/>
        </w:rPr>
      </w:pPr>
    </w:p>
    <w:tbl>
      <w:tblPr>
        <w:tblStyle w:val="GridTable5Dark-Accent12"/>
        <w:tblW w:w="9498" w:type="dxa"/>
        <w:tblLook w:val="04A0" w:firstRow="1" w:lastRow="0" w:firstColumn="1" w:lastColumn="0" w:noHBand="0" w:noVBand="1"/>
      </w:tblPr>
      <w:tblGrid>
        <w:gridCol w:w="940"/>
        <w:gridCol w:w="8558"/>
      </w:tblGrid>
      <w:tr w:rsidR="00B96149" w:rsidRPr="00765B2C" w14:paraId="640491E4" w14:textId="77777777" w:rsidTr="003B37AD">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4BFFDA7E"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316E000C" w14:textId="77777777" w:rsidR="00B96149" w:rsidRPr="00765B2C" w:rsidRDefault="00B96149"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Objektiv Specifik 1.3  Përmirësimi i mbledhjes, përpunimit, interpretimit dhe publikimi i treguesve statistikorë dhe të tjerë të kërkimit, zhvillimit të teknologjisë dhe inovacionit.</w:t>
            </w:r>
          </w:p>
        </w:tc>
      </w:tr>
      <w:tr w:rsidR="00B96149" w:rsidRPr="00765B2C" w14:paraId="4E5C6BA5" w14:textId="77777777" w:rsidTr="003B37A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40" w:type="dxa"/>
            <w:hideMark/>
          </w:tcPr>
          <w:p w14:paraId="1E5DC740"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0EB1998D" w14:textId="77777777" w:rsidR="00B96149" w:rsidRPr="00765B2C" w:rsidRDefault="00B96149"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B96149" w:rsidRPr="00765B2C" w14:paraId="68D8495E" w14:textId="77777777" w:rsidTr="003B37AD">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A9A8656"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1.3.1</w:t>
            </w:r>
          </w:p>
        </w:tc>
        <w:tc>
          <w:tcPr>
            <w:tcW w:w="8558" w:type="dxa"/>
            <w:hideMark/>
          </w:tcPr>
          <w:p w14:paraId="25207293" w14:textId="77777777" w:rsidR="00B96149" w:rsidRPr="00765B2C" w:rsidRDefault="00B96149"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Hartimi i metodologjisë së mbledhjes së të dhënave statistikore në fushën e kërkimit shkencor</w:t>
            </w:r>
          </w:p>
        </w:tc>
      </w:tr>
      <w:tr w:rsidR="00B96149" w:rsidRPr="00765B2C" w14:paraId="76D54EBD" w14:textId="77777777" w:rsidTr="003B37AD">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C837E6E"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1.3.2</w:t>
            </w:r>
          </w:p>
        </w:tc>
        <w:tc>
          <w:tcPr>
            <w:tcW w:w="8558" w:type="dxa"/>
            <w:hideMark/>
          </w:tcPr>
          <w:p w14:paraId="6B960F49" w14:textId="77777777" w:rsidR="00B96149" w:rsidRPr="00765B2C" w:rsidRDefault="00B96149"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Hartimi dhe publikimi i të dhënave për kërkimin shkencor sipas </w:t>
            </w:r>
            <w:proofErr w:type="spellStart"/>
            <w:r w:rsidRPr="00765B2C">
              <w:rPr>
                <w:rFonts w:ascii="Times New Roman" w:eastAsia="Times New Roman" w:hAnsi="Times New Roman" w:cs="Times New Roman"/>
                <w:sz w:val="24"/>
                <w:szCs w:val="24"/>
              </w:rPr>
              <w:t>periodicitetit</w:t>
            </w:r>
            <w:proofErr w:type="spellEnd"/>
            <w:r w:rsidRPr="00765B2C">
              <w:rPr>
                <w:rFonts w:ascii="Times New Roman" w:eastAsia="Times New Roman" w:hAnsi="Times New Roman" w:cs="Times New Roman"/>
                <w:sz w:val="24"/>
                <w:szCs w:val="24"/>
              </w:rPr>
              <w:t xml:space="preserve"> të përcaktuar në Programin e statistikave Zyrtare 2022-2026</w:t>
            </w:r>
          </w:p>
        </w:tc>
      </w:tr>
      <w:tr w:rsidR="00B96149" w:rsidRPr="00765B2C" w14:paraId="0E8D4747" w14:textId="77777777" w:rsidTr="003B37AD">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03AA62A"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1.3.3</w:t>
            </w:r>
          </w:p>
        </w:tc>
        <w:tc>
          <w:tcPr>
            <w:tcW w:w="8558" w:type="dxa"/>
            <w:hideMark/>
          </w:tcPr>
          <w:p w14:paraId="15057CB1" w14:textId="77777777" w:rsidR="00B96149" w:rsidRPr="00765B2C" w:rsidRDefault="00B96149"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Hartimi dhe publikimi i buletinit të përvitshëm për kërkimin shkencor</w:t>
            </w:r>
          </w:p>
        </w:tc>
      </w:tr>
      <w:tr w:rsidR="00B96149" w:rsidRPr="00765B2C" w14:paraId="166E548C" w14:textId="77777777" w:rsidTr="003B37A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CF43260"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1.3.4</w:t>
            </w:r>
          </w:p>
        </w:tc>
        <w:tc>
          <w:tcPr>
            <w:tcW w:w="8558" w:type="dxa"/>
            <w:hideMark/>
          </w:tcPr>
          <w:p w14:paraId="1F3D86EF" w14:textId="77777777" w:rsidR="00B96149" w:rsidRPr="00765B2C" w:rsidRDefault="00B96149"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Zhvillimi i kapaciteteve të stafit të MAS, </w:t>
            </w:r>
            <w:proofErr w:type="spellStart"/>
            <w:r w:rsidRPr="00765B2C">
              <w:rPr>
                <w:rFonts w:ascii="Times New Roman" w:eastAsia="Times New Roman" w:hAnsi="Times New Roman" w:cs="Times New Roman"/>
                <w:sz w:val="24"/>
                <w:szCs w:val="24"/>
              </w:rPr>
              <w:t>AKKSHI</w:t>
            </w:r>
            <w:proofErr w:type="spellEnd"/>
            <w:r w:rsidRPr="00765B2C">
              <w:rPr>
                <w:rFonts w:ascii="Times New Roman" w:eastAsia="Times New Roman" w:hAnsi="Times New Roman" w:cs="Times New Roman"/>
                <w:sz w:val="24"/>
                <w:szCs w:val="24"/>
              </w:rPr>
              <w:t xml:space="preserve"> dhe instituteve të tjera kërkimore për mbledhjen, analizën dhe raportimin e standardizuar të statistikave për kërkimin shkencor sipas standardeve ndërkombëtare (</w:t>
            </w:r>
            <w:proofErr w:type="spellStart"/>
            <w:r w:rsidRPr="00765B2C">
              <w:rPr>
                <w:rFonts w:ascii="Times New Roman" w:eastAsia="Times New Roman" w:hAnsi="Times New Roman" w:cs="Times New Roman"/>
                <w:sz w:val="24"/>
                <w:szCs w:val="24"/>
              </w:rPr>
              <w:t>Eurostat</w:t>
            </w:r>
            <w:proofErr w:type="spellEnd"/>
            <w:r w:rsidRPr="00765B2C">
              <w:rPr>
                <w:rFonts w:ascii="Times New Roman" w:eastAsia="Times New Roman" w:hAnsi="Times New Roman" w:cs="Times New Roman"/>
                <w:sz w:val="24"/>
                <w:szCs w:val="24"/>
              </w:rPr>
              <w:t>, OECD)</w:t>
            </w:r>
          </w:p>
        </w:tc>
      </w:tr>
      <w:tr w:rsidR="00B96149" w:rsidRPr="00765B2C" w14:paraId="52528BC4"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bottom w:val="none" w:sz="0" w:space="0" w:color="auto"/>
            </w:tcBorders>
            <w:hideMark/>
          </w:tcPr>
          <w:p w14:paraId="21AE2A8B" w14:textId="77777777" w:rsidR="00B96149" w:rsidRPr="00765B2C" w:rsidRDefault="00B96149"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1.3.5</w:t>
            </w:r>
          </w:p>
        </w:tc>
        <w:tc>
          <w:tcPr>
            <w:tcW w:w="8558" w:type="dxa"/>
            <w:hideMark/>
          </w:tcPr>
          <w:p w14:paraId="31A2EC5D" w14:textId="77777777" w:rsidR="00B96149" w:rsidRPr="00765B2C" w:rsidRDefault="00B96149"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Hartimi i treguesve të </w:t>
            </w:r>
            <w:proofErr w:type="spellStart"/>
            <w:r w:rsidRPr="00765B2C">
              <w:rPr>
                <w:rFonts w:ascii="Times New Roman" w:eastAsia="Times New Roman" w:hAnsi="Times New Roman" w:cs="Times New Roman"/>
                <w:sz w:val="24"/>
                <w:szCs w:val="24"/>
              </w:rPr>
              <w:t>performancës</w:t>
            </w:r>
            <w:proofErr w:type="spellEnd"/>
            <w:r w:rsidRPr="00765B2C">
              <w:rPr>
                <w:rFonts w:ascii="Times New Roman" w:eastAsia="Times New Roman" w:hAnsi="Times New Roman" w:cs="Times New Roman"/>
                <w:sz w:val="24"/>
                <w:szCs w:val="24"/>
              </w:rPr>
              <w:t xml:space="preserve"> mbi kërkimin shkencor me qëllim krahasimin në nivel evropian dhe ndërkombëtar</w:t>
            </w:r>
          </w:p>
        </w:tc>
      </w:tr>
    </w:tbl>
    <w:p w14:paraId="43C8D231" w14:textId="77777777" w:rsidR="00B96149" w:rsidRPr="00765B2C" w:rsidRDefault="00B96149"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Tabela Nr.___ : Lista e masave për arritjen e objektivit specifik 1.3</w:t>
      </w:r>
    </w:p>
    <w:p w14:paraId="0A348289" w14:textId="77777777" w:rsidR="00B96149" w:rsidRPr="00765B2C" w:rsidRDefault="00B96149" w:rsidP="00BC4FE3">
      <w:pPr>
        <w:shd w:val="clear" w:color="auto" w:fill="FFFFFF" w:themeFill="background1"/>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Detajimi</w:t>
      </w:r>
      <w:proofErr w:type="spellEnd"/>
      <w:r w:rsidRPr="00765B2C">
        <w:rPr>
          <w:rFonts w:ascii="Times New Roman" w:hAnsi="Times New Roman" w:cs="Times New Roman"/>
          <w:sz w:val="24"/>
          <w:szCs w:val="24"/>
        </w:rPr>
        <w:t xml:space="preserve"> i plotë e masave është dhënë në Planin e Veprimit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w:t>
      </w:r>
    </w:p>
    <w:p w14:paraId="1B80885B" w14:textId="77777777" w:rsidR="00B96149" w:rsidRPr="00765B2C" w:rsidRDefault="00B96149" w:rsidP="00BC4FE3">
      <w:pPr>
        <w:spacing w:line="276" w:lineRule="auto"/>
        <w:jc w:val="both"/>
        <w:rPr>
          <w:rFonts w:ascii="Times New Roman" w:hAnsi="Times New Roman" w:cs="Times New Roman"/>
          <w:sz w:val="24"/>
          <w:szCs w:val="24"/>
        </w:rPr>
      </w:pPr>
    </w:p>
    <w:p w14:paraId="2CFBC295" w14:textId="77777777" w:rsidR="00C75A32" w:rsidRPr="00856639"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00" w:name="_Toc127164735"/>
      <w:r w:rsidRPr="00765B2C">
        <w:rPr>
          <w:rFonts w:cs="Times New Roman"/>
          <w:b/>
          <w:color w:val="auto"/>
          <w:szCs w:val="24"/>
        </w:rPr>
        <w:t>T</w:t>
      </w:r>
      <w:r w:rsidRPr="00856639">
        <w:rPr>
          <w:rFonts w:cs="Times New Roman"/>
          <w:b/>
          <w:color w:val="auto"/>
          <w:szCs w:val="24"/>
        </w:rPr>
        <w:t>reguesit kryesorë të rezultateve</w:t>
      </w:r>
      <w:bookmarkEnd w:id="100"/>
    </w:p>
    <w:p w14:paraId="51649875" w14:textId="77777777" w:rsidR="00813158" w:rsidRPr="00856639" w:rsidRDefault="00813158" w:rsidP="00BC4FE3">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Treguesit e rezultatit të lidhur me këtë objektiv specifik janë:</w:t>
      </w:r>
    </w:p>
    <w:p w14:paraId="1B39A18A" w14:textId="77777777" w:rsidR="00856639" w:rsidRPr="00856639" w:rsidRDefault="00856639" w:rsidP="00856639">
      <w:pPr>
        <w:spacing w:line="276" w:lineRule="auto"/>
        <w:rPr>
          <w:rFonts w:ascii="Times New Roman" w:eastAsia="Times New Roman" w:hAnsi="Times New Roman" w:cs="Times New Roman"/>
          <w:sz w:val="24"/>
          <w:szCs w:val="24"/>
        </w:rPr>
      </w:pPr>
      <w:r w:rsidRPr="00856639">
        <w:rPr>
          <w:rFonts w:ascii="Times New Roman" w:eastAsia="Times New Roman" w:hAnsi="Times New Roman" w:cs="Times New Roman"/>
          <w:sz w:val="24"/>
          <w:szCs w:val="24"/>
        </w:rPr>
        <w:t>a)Metodologjia e mbledhjes së të dhënave statistikore në fushën e kërkimit shkencor e hartuar dhe miratuar</w:t>
      </w:r>
    </w:p>
    <w:p w14:paraId="0CF6E73B" w14:textId="77777777" w:rsidR="00856639" w:rsidRPr="00856639" w:rsidRDefault="00856639" w:rsidP="00856639">
      <w:pPr>
        <w:spacing w:line="276" w:lineRule="auto"/>
        <w:jc w:val="both"/>
        <w:rPr>
          <w:rFonts w:ascii="Times New Roman" w:eastAsia="Times New Roman" w:hAnsi="Times New Roman" w:cs="Times New Roman"/>
          <w:sz w:val="24"/>
          <w:szCs w:val="24"/>
        </w:rPr>
      </w:pPr>
      <w:r w:rsidRPr="00856639">
        <w:rPr>
          <w:rFonts w:ascii="Times New Roman" w:eastAsia="Times New Roman" w:hAnsi="Times New Roman" w:cs="Times New Roman"/>
          <w:sz w:val="24"/>
          <w:szCs w:val="24"/>
        </w:rPr>
        <w:lastRenderedPageBreak/>
        <w:t xml:space="preserve">b) % e stafit të MAS, </w:t>
      </w:r>
      <w:proofErr w:type="spellStart"/>
      <w:r w:rsidRPr="00856639">
        <w:rPr>
          <w:rFonts w:ascii="Times New Roman" w:eastAsia="Times New Roman" w:hAnsi="Times New Roman" w:cs="Times New Roman"/>
          <w:sz w:val="24"/>
          <w:szCs w:val="24"/>
        </w:rPr>
        <w:t>AKKSHI</w:t>
      </w:r>
      <w:proofErr w:type="spellEnd"/>
      <w:r w:rsidRPr="00856639">
        <w:rPr>
          <w:rFonts w:ascii="Times New Roman" w:eastAsia="Times New Roman" w:hAnsi="Times New Roman" w:cs="Times New Roman"/>
          <w:sz w:val="24"/>
          <w:szCs w:val="24"/>
        </w:rPr>
        <w:t xml:space="preserve"> të trajnuar mbi mbledhjen, analizën dhe raportimin e standardizuar të statistikave për kërkimin shkencor</w:t>
      </w:r>
    </w:p>
    <w:p w14:paraId="77116978" w14:textId="77777777" w:rsidR="00856639" w:rsidRPr="00856639" w:rsidRDefault="00856639" w:rsidP="00856639">
      <w:pPr>
        <w:spacing w:line="276" w:lineRule="auto"/>
        <w:rPr>
          <w:rFonts w:ascii="Times New Roman" w:eastAsia="Times New Roman" w:hAnsi="Times New Roman" w:cs="Times New Roman"/>
          <w:szCs w:val="24"/>
        </w:rPr>
      </w:pPr>
    </w:p>
    <w:p w14:paraId="720812C8" w14:textId="77777777" w:rsidR="00856639" w:rsidRPr="00765B2C" w:rsidRDefault="00856639" w:rsidP="00BC4FE3">
      <w:pPr>
        <w:spacing w:line="276" w:lineRule="auto"/>
        <w:jc w:val="both"/>
        <w:rPr>
          <w:rFonts w:ascii="Times New Roman" w:hAnsi="Times New Roman" w:cs="Times New Roman"/>
          <w:sz w:val="24"/>
          <w:szCs w:val="24"/>
          <w:highlight w:val="yellow"/>
        </w:rPr>
      </w:pPr>
    </w:p>
    <w:p w14:paraId="3AC57BF7" w14:textId="77777777" w:rsidR="00CC4EBC" w:rsidRPr="00765B2C" w:rsidRDefault="00CC4EBC" w:rsidP="00BC4FE3">
      <w:pPr>
        <w:spacing w:line="276" w:lineRule="auto"/>
        <w:jc w:val="both"/>
        <w:rPr>
          <w:rFonts w:ascii="Times New Roman" w:hAnsi="Times New Roman" w:cs="Times New Roman"/>
          <w:sz w:val="24"/>
          <w:szCs w:val="24"/>
          <w:highlight w:val="yellow"/>
        </w:rPr>
      </w:pPr>
    </w:p>
    <w:p w14:paraId="45318F91" w14:textId="77777777" w:rsidR="00ED7C09" w:rsidRPr="00765B2C" w:rsidRDefault="00ED7C09" w:rsidP="00BC4FE3">
      <w:pPr>
        <w:pStyle w:val="Heading1"/>
        <w:shd w:val="clear" w:color="auto" w:fill="B4C6E7" w:themeFill="accent1" w:themeFillTint="66"/>
        <w:spacing w:line="276" w:lineRule="auto"/>
        <w:jc w:val="both"/>
        <w:rPr>
          <w:rFonts w:cs="Times New Roman"/>
          <w:color w:val="auto"/>
          <w:szCs w:val="24"/>
          <w:lang w:val="sq-AL"/>
        </w:rPr>
      </w:pPr>
      <w:bookmarkStart w:id="101" w:name="_Toc127164736"/>
      <w:r w:rsidRPr="00765B2C">
        <w:rPr>
          <w:rFonts w:cs="Times New Roman"/>
          <w:b/>
          <w:color w:val="auto"/>
          <w:szCs w:val="24"/>
          <w:lang w:val="sq-AL"/>
        </w:rPr>
        <w:t>Qëllimi i Politikës 2:</w:t>
      </w:r>
      <w:bookmarkEnd w:id="101"/>
    </w:p>
    <w:p w14:paraId="195D898A" w14:textId="77777777" w:rsidR="00ED7C09" w:rsidRPr="00765B2C" w:rsidRDefault="00ED7C09" w:rsidP="00BC4FE3">
      <w:pPr>
        <w:pStyle w:val="Heading1"/>
        <w:spacing w:line="276" w:lineRule="auto"/>
        <w:jc w:val="both"/>
        <w:rPr>
          <w:rFonts w:cs="Times New Roman"/>
          <w:b/>
          <w:bCs/>
          <w:szCs w:val="24"/>
          <w:lang w:val="sq-AL"/>
        </w:rPr>
      </w:pPr>
      <w:bookmarkStart w:id="102" w:name="_Toc127164737"/>
      <w:r w:rsidRPr="00765B2C">
        <w:rPr>
          <w:rFonts w:cs="Times New Roman"/>
          <w:b/>
          <w:bCs/>
          <w:color w:val="auto"/>
          <w:szCs w:val="24"/>
          <w:lang w:val="sq-AL"/>
        </w:rPr>
        <w:t xml:space="preserve">Qëllimi i Politikës </w:t>
      </w:r>
      <w:proofErr w:type="spellStart"/>
      <w:r w:rsidRPr="00765B2C">
        <w:rPr>
          <w:rFonts w:eastAsia="Arial" w:cs="Times New Roman"/>
          <w:b/>
          <w:color w:val="auto"/>
          <w:szCs w:val="24"/>
          <w:lang w:val="sq-AL"/>
        </w:rPr>
        <w:t>2:</w:t>
      </w:r>
      <w:r w:rsidR="00E66167" w:rsidRPr="00765B2C">
        <w:rPr>
          <w:rFonts w:eastAsia="Times New Roman" w:cs="Times New Roman"/>
          <w:b/>
          <w:szCs w:val="24"/>
          <w:lang w:val="sq-AL"/>
        </w:rPr>
        <w:t>Krijimi</w:t>
      </w:r>
      <w:proofErr w:type="spellEnd"/>
      <w:r w:rsidR="00E66167" w:rsidRPr="00765B2C">
        <w:rPr>
          <w:rFonts w:eastAsia="Times New Roman" w:cs="Times New Roman"/>
          <w:b/>
          <w:szCs w:val="24"/>
          <w:lang w:val="sq-AL"/>
        </w:rPr>
        <w:t xml:space="preserve"> i një mjedisi që lehtëson dhe inkurajon mekanizmat e ndërveprimit dhe transferimit të teknologjive për bashkëpunim midis komunitetit të kërkimit, ekonomisë,  inovacionit dhe institucioneve publike</w:t>
      </w:r>
      <w:bookmarkEnd w:id="102"/>
    </w:p>
    <w:p w14:paraId="34724122"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Ky qëllim i politikës synohet të realizohet gjatë kohëzgjatjes së zbatimit të strategjisë dhe do të ndërtojë kapacitete për gjenerimin dhe transferimin e teknologjive </w:t>
      </w:r>
      <w:proofErr w:type="spellStart"/>
      <w:r w:rsidRPr="00765B2C">
        <w:rPr>
          <w:rFonts w:ascii="Times New Roman" w:hAnsi="Times New Roman" w:cs="Times New Roman"/>
          <w:sz w:val="24"/>
          <w:szCs w:val="24"/>
        </w:rPr>
        <w:t>nëpërmet</w:t>
      </w:r>
      <w:proofErr w:type="spellEnd"/>
      <w:r w:rsidRPr="00765B2C">
        <w:rPr>
          <w:rFonts w:ascii="Times New Roman" w:hAnsi="Times New Roman" w:cs="Times New Roman"/>
          <w:sz w:val="24"/>
          <w:szCs w:val="24"/>
        </w:rPr>
        <w:t xml:space="preserve"> realizimit të objektivave specifikë që janë </w:t>
      </w:r>
    </w:p>
    <w:p w14:paraId="1E399291"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w:t>
      </w:r>
      <w:proofErr w:type="spellStart"/>
      <w:r w:rsidRPr="00765B2C">
        <w:rPr>
          <w:rFonts w:ascii="Times New Roman" w:hAnsi="Times New Roman" w:cs="Times New Roman"/>
          <w:b/>
          <w:sz w:val="24"/>
          <w:szCs w:val="24"/>
        </w:rPr>
        <w:t>1:</w:t>
      </w:r>
      <w:r w:rsidR="00E66167" w:rsidRPr="00765B2C">
        <w:rPr>
          <w:rFonts w:ascii="Times New Roman" w:hAnsi="Times New Roman" w:cs="Times New Roman"/>
          <w:sz w:val="24"/>
          <w:szCs w:val="24"/>
        </w:rPr>
        <w:t>Rritja</w:t>
      </w:r>
      <w:proofErr w:type="spellEnd"/>
      <w:r w:rsidR="00E66167" w:rsidRPr="00765B2C">
        <w:rPr>
          <w:rFonts w:ascii="Times New Roman" w:hAnsi="Times New Roman" w:cs="Times New Roman"/>
          <w:sz w:val="24"/>
          <w:szCs w:val="24"/>
        </w:rPr>
        <w:t xml:space="preserve">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00E66167" w:rsidRPr="00765B2C">
        <w:rPr>
          <w:rFonts w:ascii="Times New Roman" w:hAnsi="Times New Roman" w:cs="Times New Roman"/>
          <w:sz w:val="24"/>
          <w:szCs w:val="24"/>
        </w:rPr>
        <w:t>Quadruple</w:t>
      </w:r>
      <w:proofErr w:type="spellEnd"/>
      <w:r w:rsidR="00E66167" w:rsidRPr="00765B2C">
        <w:rPr>
          <w:rFonts w:ascii="Times New Roman" w:hAnsi="Times New Roman" w:cs="Times New Roman"/>
          <w:sz w:val="24"/>
          <w:szCs w:val="24"/>
        </w:rPr>
        <w:t xml:space="preserve"> </w:t>
      </w:r>
      <w:proofErr w:type="spellStart"/>
      <w:r w:rsidR="00E66167" w:rsidRPr="00765B2C">
        <w:rPr>
          <w:rFonts w:ascii="Times New Roman" w:hAnsi="Times New Roman" w:cs="Times New Roman"/>
          <w:sz w:val="24"/>
          <w:szCs w:val="24"/>
        </w:rPr>
        <w:t>Helix</w:t>
      </w:r>
      <w:proofErr w:type="spellEnd"/>
      <w:r w:rsidR="00E66167" w:rsidRPr="00765B2C">
        <w:rPr>
          <w:rFonts w:ascii="Times New Roman" w:hAnsi="Times New Roman" w:cs="Times New Roman"/>
          <w:sz w:val="24"/>
          <w:szCs w:val="24"/>
        </w:rPr>
        <w:t xml:space="preserve"> Model)</w:t>
      </w:r>
    </w:p>
    <w:p w14:paraId="21B876A8"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w:t>
      </w:r>
      <w:proofErr w:type="spellStart"/>
      <w:r w:rsidRPr="00765B2C">
        <w:rPr>
          <w:rFonts w:ascii="Times New Roman" w:hAnsi="Times New Roman" w:cs="Times New Roman"/>
          <w:b/>
          <w:sz w:val="24"/>
          <w:szCs w:val="24"/>
        </w:rPr>
        <w:t>2:</w:t>
      </w:r>
      <w:r w:rsidR="00E66167" w:rsidRPr="00765B2C">
        <w:rPr>
          <w:rFonts w:ascii="Times New Roman" w:hAnsi="Times New Roman" w:cs="Times New Roman"/>
          <w:sz w:val="24"/>
          <w:szCs w:val="24"/>
        </w:rPr>
        <w:t>Përmirësimi</w:t>
      </w:r>
      <w:proofErr w:type="spellEnd"/>
      <w:r w:rsidR="00E66167" w:rsidRPr="00765B2C">
        <w:rPr>
          <w:rFonts w:ascii="Times New Roman" w:hAnsi="Times New Roman" w:cs="Times New Roman"/>
          <w:sz w:val="24"/>
          <w:szCs w:val="24"/>
        </w:rPr>
        <w:t xml:space="preserve"> i mekanizmave dhe rritja e mbështetjes së transferimit ndërkombëtar të teknologjisë (</w:t>
      </w:r>
      <w:proofErr w:type="spellStart"/>
      <w:r w:rsidR="00E66167" w:rsidRPr="00765B2C">
        <w:rPr>
          <w:rFonts w:ascii="Times New Roman" w:hAnsi="Times New Roman" w:cs="Times New Roman"/>
          <w:sz w:val="24"/>
          <w:szCs w:val="24"/>
        </w:rPr>
        <w:t>TNT</w:t>
      </w:r>
      <w:proofErr w:type="spellEnd"/>
      <w:r w:rsidR="00E66167" w:rsidRPr="00765B2C">
        <w:rPr>
          <w:rFonts w:ascii="Times New Roman" w:hAnsi="Times New Roman" w:cs="Times New Roman"/>
          <w:sz w:val="24"/>
          <w:szCs w:val="24"/>
        </w:rPr>
        <w:t>).</w:t>
      </w:r>
    </w:p>
    <w:p w14:paraId="3CACC46D"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w:t>
      </w:r>
      <w:proofErr w:type="spellStart"/>
      <w:r w:rsidRPr="00765B2C">
        <w:rPr>
          <w:rFonts w:ascii="Times New Roman" w:hAnsi="Times New Roman" w:cs="Times New Roman"/>
          <w:b/>
          <w:sz w:val="24"/>
          <w:szCs w:val="24"/>
        </w:rPr>
        <w:t>3:</w:t>
      </w:r>
      <w:r w:rsidR="00544F99" w:rsidRPr="00765B2C">
        <w:rPr>
          <w:rFonts w:ascii="Times New Roman" w:hAnsi="Times New Roman" w:cs="Times New Roman"/>
          <w:sz w:val="24"/>
          <w:szCs w:val="24"/>
        </w:rPr>
        <w:t>Rritja</w:t>
      </w:r>
      <w:proofErr w:type="spellEnd"/>
      <w:r w:rsidR="00544F99" w:rsidRPr="00765B2C">
        <w:rPr>
          <w:rFonts w:ascii="Times New Roman" w:hAnsi="Times New Roman" w:cs="Times New Roman"/>
          <w:sz w:val="24"/>
          <w:szCs w:val="24"/>
        </w:rPr>
        <w:t xml:space="preserve"> e rolit të shkencës dhe inovacionit në zhvillimin teknologjik.</w:t>
      </w:r>
    </w:p>
    <w:p w14:paraId="4AF868AE"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Objektivi Specifik 4: </w:t>
      </w:r>
      <w:r w:rsidR="00E66167" w:rsidRPr="00765B2C">
        <w:rPr>
          <w:rFonts w:ascii="Times New Roman" w:eastAsia="Times New Roman" w:hAnsi="Times New Roman" w:cs="Times New Roman"/>
          <w:sz w:val="24"/>
          <w:szCs w:val="24"/>
        </w:rPr>
        <w:t>Fuqizimi dhe rritja e kapaciteteve të qendrave të transferimit të teknologjisë për të avancuar njohuritë në një fushë të caktuar ose për të zhvilluar më tej teknologjinë</w:t>
      </w:r>
    </w:p>
    <w:p w14:paraId="36D4C84F" w14:textId="77777777" w:rsidR="0080078B" w:rsidRPr="00765B2C" w:rsidRDefault="00ED7C09" w:rsidP="00BC4FE3">
      <w:pPr>
        <w:spacing w:before="240" w:line="276" w:lineRule="auto"/>
        <w:jc w:val="both"/>
        <w:rPr>
          <w:rFonts w:ascii="Times New Roman" w:hAnsi="Times New Roman" w:cs="Times New Roman"/>
          <w:sz w:val="24"/>
          <w:szCs w:val="24"/>
        </w:rPr>
      </w:pPr>
      <w:bookmarkStart w:id="103" w:name="_Toc127164738"/>
      <w:r w:rsidRPr="00765B2C">
        <w:rPr>
          <w:rStyle w:val="Heading3Char"/>
          <w:rFonts w:ascii="Times New Roman" w:hAnsi="Times New Roman" w:cs="Times New Roman"/>
        </w:rPr>
        <w:t>Institucion</w:t>
      </w:r>
      <w:r w:rsidR="0049726F" w:rsidRPr="00765B2C">
        <w:rPr>
          <w:rStyle w:val="Heading3Char"/>
          <w:rFonts w:ascii="Times New Roman" w:hAnsi="Times New Roman" w:cs="Times New Roman"/>
        </w:rPr>
        <w:t>et përgjegjëse drejtuese</w:t>
      </w:r>
      <w:bookmarkEnd w:id="103"/>
      <w:r w:rsidR="0049726F" w:rsidRPr="00765B2C">
        <w:rPr>
          <w:rFonts w:ascii="Times New Roman" w:hAnsi="Times New Roman" w:cs="Times New Roman"/>
          <w:sz w:val="24"/>
          <w:szCs w:val="24"/>
        </w:rPr>
        <w:t xml:space="preserve"> janë </w:t>
      </w:r>
    </w:p>
    <w:p w14:paraId="1C154429" w14:textId="77777777" w:rsidR="00ED7C09" w:rsidRPr="00765B2C" w:rsidRDefault="0049726F"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MBZHR</w:t>
      </w:r>
      <w:proofErr w:type="spellEnd"/>
      <w:r w:rsidR="00ED7C09" w:rsidRPr="00765B2C">
        <w:rPr>
          <w:rFonts w:ascii="Times New Roman" w:hAnsi="Times New Roman" w:cs="Times New Roman"/>
          <w:sz w:val="24"/>
          <w:szCs w:val="24"/>
        </w:rPr>
        <w:t xml:space="preserve">, </w:t>
      </w:r>
      <w:proofErr w:type="spellStart"/>
      <w:r w:rsidR="00E66167" w:rsidRPr="00765B2C">
        <w:rPr>
          <w:rFonts w:ascii="Times New Roman" w:hAnsi="Times New Roman" w:cs="Times New Roman"/>
          <w:sz w:val="24"/>
          <w:szCs w:val="24"/>
        </w:rPr>
        <w:t>AKKSHI</w:t>
      </w:r>
      <w:proofErr w:type="spellEnd"/>
      <w:r w:rsidR="00E66167" w:rsidRPr="00765B2C">
        <w:rPr>
          <w:rFonts w:ascii="Times New Roman" w:hAnsi="Times New Roman" w:cs="Times New Roman"/>
          <w:sz w:val="24"/>
          <w:szCs w:val="24"/>
        </w:rPr>
        <w:t xml:space="preserve">, </w:t>
      </w:r>
      <w:r w:rsidRPr="00765B2C">
        <w:rPr>
          <w:rFonts w:ascii="Times New Roman" w:hAnsi="Times New Roman" w:cs="Times New Roman"/>
          <w:sz w:val="24"/>
          <w:szCs w:val="24"/>
        </w:rPr>
        <w:t>MAS, MFE</w:t>
      </w:r>
    </w:p>
    <w:p w14:paraId="76E49AFA" w14:textId="77777777" w:rsidR="0080078B" w:rsidRPr="00765B2C" w:rsidRDefault="00ED7C09" w:rsidP="00BC4FE3">
      <w:pPr>
        <w:spacing w:line="276" w:lineRule="auto"/>
        <w:jc w:val="both"/>
        <w:rPr>
          <w:rFonts w:ascii="Times New Roman" w:hAnsi="Times New Roman" w:cs="Times New Roman"/>
          <w:sz w:val="24"/>
          <w:szCs w:val="24"/>
        </w:rPr>
      </w:pPr>
      <w:bookmarkStart w:id="104" w:name="_Toc127164739"/>
      <w:r w:rsidRPr="00765B2C">
        <w:rPr>
          <w:rStyle w:val="Heading3Char"/>
          <w:rFonts w:ascii="Times New Roman" w:hAnsi="Times New Roman" w:cs="Times New Roman"/>
        </w:rPr>
        <w:t>Ndërkohë institucionet kryesore pjesëmarrëse</w:t>
      </w:r>
      <w:bookmarkEnd w:id="104"/>
      <w:r w:rsidRPr="00765B2C">
        <w:rPr>
          <w:rFonts w:ascii="Times New Roman" w:hAnsi="Times New Roman" w:cs="Times New Roman"/>
          <w:sz w:val="24"/>
          <w:szCs w:val="24"/>
        </w:rPr>
        <w:t xml:space="preserve"> janë </w:t>
      </w:r>
    </w:p>
    <w:p w14:paraId="3B1A70F7" w14:textId="77777777" w:rsidR="00ED7C09" w:rsidRPr="00765B2C" w:rsidRDefault="00ED7C09"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AIDA</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DPPI</w:t>
      </w:r>
      <w:proofErr w:type="spellEnd"/>
      <w:r w:rsidRPr="00765B2C">
        <w:rPr>
          <w:rFonts w:ascii="Times New Roman" w:hAnsi="Times New Roman" w:cs="Times New Roman"/>
          <w:sz w:val="24"/>
          <w:szCs w:val="24"/>
        </w:rPr>
        <w:t xml:space="preserve">, Ministria e Turizmit dhe Mjedisit, </w:t>
      </w:r>
      <w:r w:rsidR="0049726F" w:rsidRPr="00765B2C">
        <w:rPr>
          <w:rFonts w:ascii="Times New Roman" w:hAnsi="Times New Roman" w:cs="Times New Roman"/>
          <w:sz w:val="24"/>
          <w:szCs w:val="24"/>
        </w:rPr>
        <w:t xml:space="preserve">Shoqatat e biznesit, </w:t>
      </w:r>
      <w:proofErr w:type="spellStart"/>
      <w:r w:rsidR="0049726F" w:rsidRPr="00765B2C">
        <w:rPr>
          <w:rFonts w:ascii="Times New Roman" w:hAnsi="Times New Roman" w:cs="Times New Roman"/>
          <w:sz w:val="24"/>
          <w:szCs w:val="24"/>
        </w:rPr>
        <w:t>AKKSHI</w:t>
      </w:r>
      <w:proofErr w:type="spellEnd"/>
      <w:r w:rsidR="0049726F" w:rsidRPr="00765B2C">
        <w:rPr>
          <w:rFonts w:ascii="Times New Roman" w:hAnsi="Times New Roman" w:cs="Times New Roman"/>
          <w:sz w:val="24"/>
          <w:szCs w:val="24"/>
        </w:rPr>
        <w:t xml:space="preserve">; </w:t>
      </w:r>
      <w:proofErr w:type="spellStart"/>
      <w:r w:rsidR="0049726F" w:rsidRPr="00765B2C">
        <w:rPr>
          <w:rFonts w:ascii="Times New Roman" w:hAnsi="Times New Roman" w:cs="Times New Roman"/>
          <w:sz w:val="24"/>
          <w:szCs w:val="24"/>
        </w:rPr>
        <w:t>AKFAL</w:t>
      </w:r>
      <w:proofErr w:type="spellEnd"/>
      <w:r w:rsidR="0049726F" w:rsidRPr="00765B2C">
        <w:rPr>
          <w:rFonts w:ascii="Times New Roman" w:hAnsi="Times New Roman" w:cs="Times New Roman"/>
          <w:sz w:val="24"/>
          <w:szCs w:val="24"/>
        </w:rPr>
        <w:t>, Ministri i Shtetit për Mbrojtjen e Sipërmarrjes, Institucionet vendore</w:t>
      </w:r>
    </w:p>
    <w:p w14:paraId="006C8F39" w14:textId="77777777" w:rsidR="00ED7C09" w:rsidRPr="00765B2C" w:rsidRDefault="00ED7C09"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Programet kryesore buxhetore, fondet e të cilëve do kontribuojnë drejtpërdrejtë në realizimin e qëllimit janë </w:t>
      </w:r>
    </w:p>
    <w:p w14:paraId="5FBF28DD" w14:textId="77777777" w:rsidR="00ED7C09" w:rsidRPr="00765B2C" w:rsidRDefault="00ED7C09"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Financave dhe Ekonomisë</w:t>
      </w:r>
    </w:p>
    <w:tbl>
      <w:tblPr>
        <w:tblW w:w="8190" w:type="dxa"/>
        <w:tblInd w:w="-23" w:type="dxa"/>
        <w:tblLook w:val="04A0" w:firstRow="1" w:lastRow="0" w:firstColumn="1" w:lastColumn="0" w:noHBand="0" w:noVBand="1"/>
      </w:tblPr>
      <w:tblGrid>
        <w:gridCol w:w="816"/>
        <w:gridCol w:w="7374"/>
      </w:tblGrid>
      <w:tr w:rsidR="007E433E" w:rsidRPr="00765B2C" w14:paraId="64B3EF39" w14:textId="77777777" w:rsidTr="000B6278">
        <w:trPr>
          <w:trHeight w:val="255"/>
        </w:trPr>
        <w:tc>
          <w:tcPr>
            <w:tcW w:w="816" w:type="dxa"/>
            <w:tcBorders>
              <w:top w:val="dotted" w:sz="4" w:space="0" w:color="auto"/>
              <w:left w:val="double" w:sz="6" w:space="0" w:color="auto"/>
              <w:bottom w:val="dotted" w:sz="4" w:space="0" w:color="auto"/>
              <w:right w:val="nil"/>
            </w:tcBorders>
            <w:shd w:val="clear" w:color="auto" w:fill="auto"/>
            <w:noWrap/>
            <w:vAlign w:val="bottom"/>
            <w:hideMark/>
          </w:tcPr>
          <w:p w14:paraId="438F981A"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04130</w:t>
            </w:r>
          </w:p>
        </w:tc>
        <w:tc>
          <w:tcPr>
            <w:tcW w:w="737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6CAFF60"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Mbeshtetje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Zhvillim Ekonomik</w:t>
            </w:r>
          </w:p>
        </w:tc>
      </w:tr>
      <w:tr w:rsidR="007E433E" w:rsidRPr="00765B2C" w14:paraId="538E3FED" w14:textId="77777777" w:rsidTr="000B6278">
        <w:trPr>
          <w:trHeight w:val="255"/>
        </w:trPr>
        <w:tc>
          <w:tcPr>
            <w:tcW w:w="816" w:type="dxa"/>
            <w:tcBorders>
              <w:top w:val="nil"/>
              <w:left w:val="double" w:sz="6" w:space="0" w:color="auto"/>
              <w:bottom w:val="dotted" w:sz="4" w:space="0" w:color="auto"/>
              <w:right w:val="nil"/>
            </w:tcBorders>
            <w:shd w:val="clear" w:color="auto" w:fill="auto"/>
            <w:noWrap/>
            <w:vAlign w:val="bottom"/>
            <w:hideMark/>
          </w:tcPr>
          <w:p w14:paraId="65ED4688"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04160</w:t>
            </w:r>
          </w:p>
        </w:tc>
        <w:tc>
          <w:tcPr>
            <w:tcW w:w="7374" w:type="dxa"/>
            <w:tcBorders>
              <w:top w:val="nil"/>
              <w:left w:val="single" w:sz="4" w:space="0" w:color="auto"/>
              <w:bottom w:val="dotted" w:sz="4" w:space="0" w:color="auto"/>
              <w:right w:val="single" w:sz="4" w:space="0" w:color="auto"/>
            </w:tcBorders>
            <w:shd w:val="clear" w:color="auto" w:fill="auto"/>
            <w:noWrap/>
            <w:vAlign w:val="bottom"/>
            <w:hideMark/>
          </w:tcPr>
          <w:p w14:paraId="5AB7ADAA"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Mbeshtetje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Mbikq</w:t>
            </w:r>
            <w:proofErr w:type="spellEnd"/>
            <w:r w:rsidRPr="00765B2C">
              <w:rPr>
                <w:rFonts w:ascii="Times New Roman" w:eastAsia="Times New Roman" w:hAnsi="Times New Roman" w:cs="Times New Roman"/>
                <w:sz w:val="24"/>
                <w:szCs w:val="24"/>
              </w:rPr>
              <w:t xml:space="preserve">. e Tregut, </w:t>
            </w:r>
            <w:proofErr w:type="spellStart"/>
            <w:r w:rsidRPr="00765B2C">
              <w:rPr>
                <w:rFonts w:ascii="Times New Roman" w:eastAsia="Times New Roman" w:hAnsi="Times New Roman" w:cs="Times New Roman"/>
                <w:sz w:val="24"/>
                <w:szCs w:val="24"/>
              </w:rPr>
              <w:t>Infrast</w:t>
            </w:r>
            <w:proofErr w:type="spellEnd"/>
            <w:r w:rsidRPr="00765B2C">
              <w:rPr>
                <w:rFonts w:ascii="Times New Roman" w:eastAsia="Times New Roman" w:hAnsi="Times New Roman" w:cs="Times New Roman"/>
                <w:sz w:val="24"/>
                <w:szCs w:val="24"/>
              </w:rPr>
              <w:t xml:space="preserve">. e </w:t>
            </w:r>
            <w:proofErr w:type="spellStart"/>
            <w:r w:rsidRPr="00765B2C">
              <w:rPr>
                <w:rFonts w:ascii="Times New Roman" w:eastAsia="Times New Roman" w:hAnsi="Times New Roman" w:cs="Times New Roman"/>
                <w:sz w:val="24"/>
                <w:szCs w:val="24"/>
              </w:rPr>
              <w:t>Ciles</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Pron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Industr</w:t>
            </w:r>
            <w:proofErr w:type="spellEnd"/>
            <w:r w:rsidRPr="00765B2C">
              <w:rPr>
                <w:rFonts w:ascii="Times New Roman" w:eastAsia="Times New Roman" w:hAnsi="Times New Roman" w:cs="Times New Roman"/>
                <w:sz w:val="24"/>
                <w:szCs w:val="24"/>
              </w:rPr>
              <w:t>.</w:t>
            </w:r>
          </w:p>
        </w:tc>
      </w:tr>
    </w:tbl>
    <w:p w14:paraId="133759E4" w14:textId="77777777" w:rsidR="00ED7C09" w:rsidRPr="00765B2C" w:rsidRDefault="00ED7C09"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lastRenderedPageBreak/>
        <w:t>Ministria e Arsimit dhe Sporteve</w:t>
      </w:r>
    </w:p>
    <w:tbl>
      <w:tblPr>
        <w:tblW w:w="6460" w:type="dxa"/>
        <w:tblInd w:w="-23" w:type="dxa"/>
        <w:tblLook w:val="04A0" w:firstRow="1" w:lastRow="0" w:firstColumn="1" w:lastColumn="0" w:noHBand="0" w:noVBand="1"/>
      </w:tblPr>
      <w:tblGrid>
        <w:gridCol w:w="816"/>
        <w:gridCol w:w="5800"/>
      </w:tblGrid>
      <w:tr w:rsidR="007E433E" w:rsidRPr="00765B2C" w14:paraId="711153CE" w14:textId="77777777" w:rsidTr="00D850E0">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4D803DCB"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BCF76E7"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7E433E" w:rsidRPr="00765B2C" w14:paraId="07A9531F" w14:textId="77777777" w:rsidTr="00D850E0">
        <w:trPr>
          <w:trHeight w:val="255"/>
        </w:trPr>
        <w:tc>
          <w:tcPr>
            <w:tcW w:w="660" w:type="dxa"/>
            <w:tcBorders>
              <w:top w:val="nil"/>
              <w:left w:val="double" w:sz="6" w:space="0" w:color="auto"/>
              <w:bottom w:val="nil"/>
              <w:right w:val="nil"/>
            </w:tcBorders>
            <w:shd w:val="clear" w:color="auto" w:fill="auto"/>
            <w:noWrap/>
            <w:vAlign w:val="bottom"/>
            <w:hideMark/>
          </w:tcPr>
          <w:p w14:paraId="40C90883"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7B585B09" w14:textId="77777777" w:rsidR="00ED7C09" w:rsidRPr="00765B2C" w:rsidRDefault="00ED7C09"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bl>
    <w:p w14:paraId="05E680A4" w14:textId="77777777" w:rsidR="00D41CE3" w:rsidRPr="00765B2C" w:rsidRDefault="00D41CE3" w:rsidP="00BC4FE3">
      <w:pPr>
        <w:spacing w:line="276" w:lineRule="auto"/>
        <w:jc w:val="both"/>
        <w:rPr>
          <w:rFonts w:ascii="Times New Roman" w:hAnsi="Times New Roman" w:cs="Times New Roman"/>
          <w:sz w:val="24"/>
          <w:szCs w:val="24"/>
        </w:rPr>
      </w:pPr>
    </w:p>
    <w:p w14:paraId="76E1C5C7" w14:textId="77777777" w:rsidR="00117FF6" w:rsidRPr="00765B2C" w:rsidRDefault="00117FF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Bujqësisë dhe Zhvillimit Rural</w:t>
      </w:r>
    </w:p>
    <w:p w14:paraId="4E6D57F5" w14:textId="77777777" w:rsidR="00117FF6" w:rsidRPr="00765B2C" w:rsidRDefault="00117FF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04860 Këshillimi dhe Informacioni Bujqësor</w:t>
      </w:r>
      <w:r w:rsidRPr="00765B2C">
        <w:rPr>
          <w:rFonts w:ascii="Times New Roman" w:hAnsi="Times New Roman" w:cs="Times New Roman"/>
          <w:sz w:val="24"/>
          <w:szCs w:val="24"/>
        </w:rPr>
        <w:tab/>
      </w:r>
      <w:r w:rsidRPr="00765B2C">
        <w:rPr>
          <w:rFonts w:ascii="Times New Roman" w:hAnsi="Times New Roman" w:cs="Times New Roman"/>
          <w:sz w:val="24"/>
          <w:szCs w:val="24"/>
        </w:rPr>
        <w:tab/>
      </w:r>
      <w:r w:rsidRPr="00765B2C">
        <w:rPr>
          <w:rFonts w:ascii="Times New Roman" w:hAnsi="Times New Roman" w:cs="Times New Roman"/>
          <w:sz w:val="24"/>
          <w:szCs w:val="24"/>
        </w:rPr>
        <w:tab/>
      </w:r>
    </w:p>
    <w:p w14:paraId="53D424CC" w14:textId="77777777" w:rsidR="00D41CE3" w:rsidRPr="00765B2C" w:rsidRDefault="00D41CE3" w:rsidP="00BC4FE3">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Qëllimi i dytë i politikës reflekton </w:t>
      </w:r>
      <w:proofErr w:type="spellStart"/>
      <w:r w:rsidRPr="00765B2C">
        <w:rPr>
          <w:rFonts w:ascii="Times New Roman" w:eastAsia="Times New Roman" w:hAnsi="Times New Roman" w:cs="Times New Roman"/>
          <w:sz w:val="24"/>
          <w:szCs w:val="24"/>
        </w:rPr>
        <w:t>OZHQ</w:t>
      </w:r>
      <w:proofErr w:type="spellEnd"/>
      <w:r w:rsidRPr="00765B2C">
        <w:rPr>
          <w:rFonts w:ascii="Times New Roman" w:eastAsia="Times New Roman" w:hAnsi="Times New Roman" w:cs="Times New Roman"/>
          <w:sz w:val="24"/>
          <w:szCs w:val="24"/>
        </w:rPr>
        <w:t xml:space="preserve"> 9 “</w:t>
      </w:r>
      <w:r w:rsidRPr="00765B2C">
        <w:rPr>
          <w:rFonts w:ascii="Times New Roman" w:eastAsia="Times New Roman" w:hAnsi="Times New Roman" w:cs="Times New Roman"/>
          <w:b/>
          <w:sz w:val="24"/>
          <w:szCs w:val="24"/>
          <w:highlight w:val="white"/>
        </w:rPr>
        <w:t>Industri, Inovacion dhe Infrastrukturë –</w:t>
      </w:r>
      <w:r w:rsidRPr="00765B2C">
        <w:rPr>
          <w:rFonts w:ascii="Times New Roman" w:eastAsia="Times New Roman" w:hAnsi="Times New Roman" w:cs="Times New Roman"/>
          <w:sz w:val="24"/>
          <w:szCs w:val="24"/>
          <w:highlight w:val="white"/>
        </w:rPr>
        <w:t> sipas të cilit shtetet janë zotuar të ndërtojnë një infrastrukture elastike, të promovojnë industrializimin e qëndrueshëm dhe gjithëpërfshirës dhe të nxisin inovacionin.</w:t>
      </w:r>
      <w:r w:rsidRPr="00765B2C">
        <w:rPr>
          <w:rFonts w:ascii="Times New Roman" w:eastAsia="Times New Roman" w:hAnsi="Times New Roman" w:cs="Times New Roman"/>
          <w:sz w:val="24"/>
          <w:szCs w:val="24"/>
        </w:rPr>
        <w:t xml:space="preserve">”. </w:t>
      </w:r>
    </w:p>
    <w:p w14:paraId="0C949B4D" w14:textId="77777777" w:rsidR="00D41CE3" w:rsidRPr="00765B2C" w:rsidRDefault="00D41CE3" w:rsidP="00BC4FE3">
      <w:pPr>
        <w:spacing w:line="276" w:lineRule="auto"/>
        <w:jc w:val="both"/>
        <w:rPr>
          <w:rFonts w:ascii="Times New Roman" w:hAnsi="Times New Roman" w:cs="Times New Roman"/>
          <w:sz w:val="24"/>
          <w:szCs w:val="24"/>
        </w:rPr>
      </w:pPr>
      <w:r w:rsidRPr="00765B2C">
        <w:rPr>
          <w:rFonts w:ascii="Times New Roman" w:eastAsia="Times New Roman" w:hAnsi="Times New Roman" w:cs="Times New Roman"/>
          <w:sz w:val="24"/>
          <w:szCs w:val="24"/>
        </w:rPr>
        <w:t xml:space="preserve">Në </w:t>
      </w:r>
      <w:proofErr w:type="spellStart"/>
      <w:r w:rsidRPr="00765B2C">
        <w:rPr>
          <w:rFonts w:ascii="Times New Roman" w:eastAsia="Times New Roman" w:hAnsi="Times New Roman" w:cs="Times New Roman"/>
          <w:sz w:val="24"/>
          <w:szCs w:val="24"/>
        </w:rPr>
        <w:t>veҫanti</w:t>
      </w:r>
      <w:proofErr w:type="spellEnd"/>
      <w:r w:rsidRPr="00765B2C">
        <w:rPr>
          <w:rFonts w:ascii="Times New Roman" w:eastAsia="Times New Roman" w:hAnsi="Times New Roman" w:cs="Times New Roman"/>
          <w:sz w:val="24"/>
          <w:szCs w:val="24"/>
        </w:rPr>
        <w:t xml:space="preserve">, ky qëllim reflekton </w:t>
      </w:r>
      <w:r w:rsidRPr="00765B2C">
        <w:rPr>
          <w:rFonts w:ascii="Times New Roman" w:eastAsia="Times New Roman" w:hAnsi="Times New Roman" w:cs="Times New Roman"/>
          <w:b/>
          <w:sz w:val="24"/>
          <w:szCs w:val="24"/>
        </w:rPr>
        <w:t xml:space="preserve">synimet 9.5 të </w:t>
      </w:r>
      <w:proofErr w:type="spellStart"/>
      <w:r w:rsidRPr="00765B2C">
        <w:rPr>
          <w:rFonts w:ascii="Times New Roman" w:eastAsia="Times New Roman" w:hAnsi="Times New Roman" w:cs="Times New Roman"/>
          <w:b/>
          <w:sz w:val="24"/>
          <w:szCs w:val="24"/>
        </w:rPr>
        <w:t>OZHQ</w:t>
      </w:r>
      <w:proofErr w:type="spellEnd"/>
      <w:r w:rsidRPr="00765B2C">
        <w:rPr>
          <w:rFonts w:ascii="Times New Roman" w:eastAsia="Times New Roman" w:hAnsi="Times New Roman" w:cs="Times New Roman"/>
          <w:b/>
          <w:sz w:val="24"/>
          <w:szCs w:val="24"/>
        </w:rPr>
        <w:t xml:space="preserve"> 9</w:t>
      </w:r>
      <w:r w:rsidRPr="00765B2C">
        <w:rPr>
          <w:rFonts w:ascii="Times New Roman" w:eastAsia="Times New Roman" w:hAnsi="Times New Roman" w:cs="Times New Roman"/>
          <w:sz w:val="24"/>
          <w:szCs w:val="24"/>
        </w:rPr>
        <w:t>, në kontekstin e Objektivave të Zhvillimit të Qëndrueshëm 2015 – 2030 për të inkurajuar maksimizimin e kërkimit shkencor, përmirësimin e aftësive teknologjike të sektorëve industrialë në të gjitha vendet, në veçanti vendet në zhvillim, duke përfshirë, deri në vitin 2030, inkurajimin e inovacionit dhe rritjen e konsiderueshme të numrit të kërkuesve shkencorë dhe shpenzimeve publike dhe private të kërkimit dhe zhvillimit.</w:t>
      </w:r>
    </w:p>
    <w:p w14:paraId="3C168FBF" w14:textId="77777777" w:rsidR="00C75A32" w:rsidRPr="00765B2C" w:rsidRDefault="00C75A32" w:rsidP="00BC4FE3">
      <w:pPr>
        <w:pStyle w:val="Heading1"/>
        <w:shd w:val="clear" w:color="auto" w:fill="D9D9D9" w:themeFill="background1" w:themeFillShade="D9"/>
        <w:spacing w:line="276" w:lineRule="auto"/>
        <w:jc w:val="both"/>
        <w:rPr>
          <w:rFonts w:cs="Times New Roman"/>
          <w:b/>
          <w:color w:val="auto"/>
          <w:szCs w:val="24"/>
          <w:lang w:val="sq-AL"/>
        </w:rPr>
      </w:pPr>
      <w:bookmarkStart w:id="105" w:name="_Toc127164740"/>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2.1:</w:t>
      </w:r>
      <w:r w:rsidR="00117FF6" w:rsidRPr="00765B2C">
        <w:rPr>
          <w:rFonts w:cs="Times New Roman"/>
          <w:b/>
          <w:bCs/>
          <w:color w:val="auto"/>
          <w:szCs w:val="24"/>
          <w:lang w:val="sq-AL"/>
        </w:rPr>
        <w:t>Rritja</w:t>
      </w:r>
      <w:proofErr w:type="spellEnd"/>
      <w:r w:rsidR="00117FF6" w:rsidRPr="00765B2C">
        <w:rPr>
          <w:rFonts w:cs="Times New Roman"/>
          <w:b/>
          <w:bCs/>
          <w:color w:val="auto"/>
          <w:szCs w:val="24"/>
          <w:lang w:val="sq-AL"/>
        </w:rPr>
        <w:t xml:space="preserve">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00117FF6" w:rsidRPr="00765B2C">
        <w:rPr>
          <w:rFonts w:cs="Times New Roman"/>
          <w:b/>
          <w:bCs/>
          <w:color w:val="auto"/>
          <w:szCs w:val="24"/>
          <w:lang w:val="sq-AL"/>
        </w:rPr>
        <w:t>Quadruple</w:t>
      </w:r>
      <w:proofErr w:type="spellEnd"/>
      <w:r w:rsidR="00117FF6" w:rsidRPr="00765B2C">
        <w:rPr>
          <w:rFonts w:cs="Times New Roman"/>
          <w:b/>
          <w:bCs/>
          <w:color w:val="auto"/>
          <w:szCs w:val="24"/>
          <w:lang w:val="sq-AL"/>
        </w:rPr>
        <w:t xml:space="preserve"> </w:t>
      </w:r>
      <w:proofErr w:type="spellStart"/>
      <w:r w:rsidR="00117FF6" w:rsidRPr="00765B2C">
        <w:rPr>
          <w:rFonts w:cs="Times New Roman"/>
          <w:b/>
          <w:bCs/>
          <w:color w:val="auto"/>
          <w:szCs w:val="24"/>
          <w:lang w:val="sq-AL"/>
        </w:rPr>
        <w:t>Helix</w:t>
      </w:r>
      <w:proofErr w:type="spellEnd"/>
      <w:r w:rsidR="00117FF6" w:rsidRPr="00765B2C">
        <w:rPr>
          <w:rFonts w:cs="Times New Roman"/>
          <w:b/>
          <w:bCs/>
          <w:color w:val="auto"/>
          <w:szCs w:val="24"/>
          <w:lang w:val="sq-AL"/>
        </w:rPr>
        <w:t xml:space="preserve"> Model)</w:t>
      </w:r>
      <w:bookmarkEnd w:id="105"/>
    </w:p>
    <w:p w14:paraId="489563C2" w14:textId="77777777" w:rsidR="00C75A32" w:rsidRPr="00765B2C" w:rsidRDefault="00C75A32" w:rsidP="00BC4FE3">
      <w:pPr>
        <w:pBdr>
          <w:bottom w:val="single" w:sz="12" w:space="1" w:color="auto"/>
        </w:pBdr>
        <w:spacing w:line="276" w:lineRule="auto"/>
        <w:jc w:val="both"/>
        <w:rPr>
          <w:rFonts w:ascii="Times New Roman" w:hAnsi="Times New Roman" w:cs="Times New Roman"/>
          <w:sz w:val="24"/>
          <w:szCs w:val="24"/>
        </w:rPr>
      </w:pPr>
    </w:p>
    <w:p w14:paraId="2620ED5C"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06" w:name="_Toc127164741"/>
      <w:r w:rsidRPr="00765B2C">
        <w:rPr>
          <w:rFonts w:cs="Times New Roman"/>
          <w:b/>
          <w:color w:val="auto"/>
          <w:szCs w:val="24"/>
        </w:rPr>
        <w:t>Analiza e Situatës dhe Sfidat</w:t>
      </w:r>
      <w:bookmarkEnd w:id="106"/>
    </w:p>
    <w:p w14:paraId="583E9AC4" w14:textId="77777777" w:rsidR="00137EAE" w:rsidRPr="00137EAE" w:rsidRDefault="008F6697" w:rsidP="00137EA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Realizimi i këtij objektivi </w:t>
      </w:r>
      <w:r w:rsidR="00137EAE">
        <w:rPr>
          <w:rFonts w:ascii="Times New Roman" w:hAnsi="Times New Roman" w:cs="Times New Roman"/>
          <w:sz w:val="24"/>
          <w:szCs w:val="24"/>
        </w:rPr>
        <w:t xml:space="preserve">vazhdon të mbetet </w:t>
      </w:r>
      <w:r>
        <w:rPr>
          <w:rFonts w:ascii="Times New Roman" w:hAnsi="Times New Roman" w:cs="Times New Roman"/>
          <w:sz w:val="24"/>
          <w:szCs w:val="24"/>
        </w:rPr>
        <w:t xml:space="preserve">një sfidë për Shqipërinë. </w:t>
      </w:r>
      <w:r w:rsidR="00137EAE">
        <w:rPr>
          <w:rFonts w:ascii="Times New Roman" w:hAnsi="Times New Roman" w:cs="Times New Roman"/>
          <w:sz w:val="24"/>
          <w:szCs w:val="24"/>
        </w:rPr>
        <w:t>Megjithatë, gjatë periudhës ’20-’21 ka pasur një sërë përpjekjesh me synimin për të krijuar</w:t>
      </w:r>
      <w:r>
        <w:rPr>
          <w:rFonts w:ascii="Times New Roman" w:hAnsi="Times New Roman" w:cs="Times New Roman"/>
          <w:sz w:val="24"/>
          <w:szCs w:val="24"/>
        </w:rPr>
        <w:t xml:space="preserve"> ura</w:t>
      </w:r>
      <w:r w:rsidR="00137EAE">
        <w:rPr>
          <w:rFonts w:ascii="Times New Roman" w:hAnsi="Times New Roman" w:cs="Times New Roman"/>
          <w:sz w:val="24"/>
          <w:szCs w:val="24"/>
        </w:rPr>
        <w:t xml:space="preserve"> bashkëpunimi</w:t>
      </w:r>
      <w:r>
        <w:rPr>
          <w:rFonts w:ascii="Times New Roman" w:hAnsi="Times New Roman" w:cs="Times New Roman"/>
          <w:sz w:val="24"/>
          <w:szCs w:val="24"/>
        </w:rPr>
        <w:t xml:space="preserve"> mes katër aktorëve kryesorë që janë të përfshirë në skemë. Kështu</w:t>
      </w:r>
      <w:r w:rsidR="00137EAE">
        <w:rPr>
          <w:rFonts w:ascii="Times New Roman" w:hAnsi="Times New Roman" w:cs="Times New Roman"/>
          <w:sz w:val="24"/>
          <w:szCs w:val="24"/>
        </w:rPr>
        <w:t xml:space="preserve">, gjatë </w:t>
      </w:r>
      <w:r>
        <w:rPr>
          <w:rFonts w:ascii="Times New Roman" w:hAnsi="Times New Roman" w:cs="Times New Roman"/>
          <w:sz w:val="24"/>
          <w:szCs w:val="24"/>
        </w:rPr>
        <w:t>2</w:t>
      </w:r>
      <w:r w:rsidR="00137EAE">
        <w:rPr>
          <w:rFonts w:ascii="Times New Roman" w:hAnsi="Times New Roman" w:cs="Times New Roman"/>
          <w:sz w:val="24"/>
          <w:szCs w:val="24"/>
        </w:rPr>
        <w:t>021 ka filluar zbatimi i një projekti</w:t>
      </w:r>
      <w:r>
        <w:rPr>
          <w:rFonts w:ascii="Times New Roman" w:hAnsi="Times New Roman" w:cs="Times New Roman"/>
          <w:sz w:val="24"/>
          <w:szCs w:val="24"/>
        </w:rPr>
        <w:t xml:space="preserve"> për ngritje kapacitetesh në arsimin e lartë në kuadër të programit </w:t>
      </w:r>
      <w:proofErr w:type="spellStart"/>
      <w:r w:rsidRPr="008F6697">
        <w:rPr>
          <w:rFonts w:ascii="Times New Roman" w:hAnsi="Times New Roman" w:cs="Times New Roman"/>
          <w:sz w:val="24"/>
          <w:szCs w:val="24"/>
        </w:rPr>
        <w:t>Erasmus+</w:t>
      </w:r>
      <w:r>
        <w:rPr>
          <w:rFonts w:ascii="Times New Roman" w:hAnsi="Times New Roman" w:cs="Times New Roman"/>
          <w:sz w:val="24"/>
          <w:szCs w:val="24"/>
        </w:rPr>
        <w:t>me</w:t>
      </w:r>
      <w:proofErr w:type="spellEnd"/>
      <w:r>
        <w:rPr>
          <w:rFonts w:ascii="Times New Roman" w:hAnsi="Times New Roman" w:cs="Times New Roman"/>
          <w:sz w:val="24"/>
          <w:szCs w:val="24"/>
        </w:rPr>
        <w:t xml:space="preserve"> titull</w:t>
      </w:r>
      <w:r w:rsidRPr="008F6697">
        <w:rPr>
          <w:rFonts w:ascii="Times New Roman" w:hAnsi="Times New Roman" w:cs="Times New Roman"/>
          <w:sz w:val="24"/>
          <w:szCs w:val="24"/>
        </w:rPr>
        <w:t xml:space="preserve"> “</w:t>
      </w:r>
      <w:proofErr w:type="spellStart"/>
      <w:r w:rsidRPr="008F6697">
        <w:rPr>
          <w:rFonts w:ascii="Times New Roman" w:hAnsi="Times New Roman" w:cs="Times New Roman"/>
          <w:sz w:val="24"/>
          <w:szCs w:val="24"/>
        </w:rPr>
        <w:t>University</w:t>
      </w:r>
      <w:proofErr w:type="spellEnd"/>
      <w:r w:rsidRPr="008F6697">
        <w:rPr>
          <w:rFonts w:ascii="Times New Roman" w:hAnsi="Times New Roman" w:cs="Times New Roman"/>
          <w:sz w:val="24"/>
          <w:szCs w:val="24"/>
        </w:rPr>
        <w:t xml:space="preserve"> to </w:t>
      </w:r>
      <w:proofErr w:type="spellStart"/>
      <w:r w:rsidRPr="008F6697">
        <w:rPr>
          <w:rFonts w:ascii="Times New Roman" w:hAnsi="Times New Roman" w:cs="Times New Roman"/>
          <w:sz w:val="24"/>
          <w:szCs w:val="24"/>
        </w:rPr>
        <w:t>Society</w:t>
      </w:r>
      <w:proofErr w:type="spellEnd"/>
      <w:r w:rsidRPr="008F6697">
        <w:rPr>
          <w:rFonts w:ascii="Times New Roman" w:hAnsi="Times New Roman" w:cs="Times New Roman"/>
          <w:sz w:val="24"/>
          <w:szCs w:val="24"/>
        </w:rPr>
        <w:t xml:space="preserve"> </w:t>
      </w:r>
      <w:proofErr w:type="spellStart"/>
      <w:r w:rsidRPr="008F6697">
        <w:rPr>
          <w:rFonts w:ascii="Times New Roman" w:hAnsi="Times New Roman" w:cs="Times New Roman"/>
          <w:sz w:val="24"/>
          <w:szCs w:val="24"/>
        </w:rPr>
        <w:t>Innomediaries</w:t>
      </w:r>
      <w:proofErr w:type="spellEnd"/>
      <w:r w:rsidRPr="008F6697">
        <w:rPr>
          <w:rFonts w:ascii="Times New Roman" w:hAnsi="Times New Roman" w:cs="Times New Roman"/>
          <w:sz w:val="24"/>
          <w:szCs w:val="24"/>
        </w:rPr>
        <w:t xml:space="preserve"> in </w:t>
      </w:r>
      <w:proofErr w:type="spellStart"/>
      <w:r w:rsidRPr="008F6697">
        <w:rPr>
          <w:rFonts w:ascii="Times New Roman" w:hAnsi="Times New Roman" w:cs="Times New Roman"/>
          <w:sz w:val="24"/>
          <w:szCs w:val="24"/>
        </w:rPr>
        <w:t>Albania</w:t>
      </w:r>
      <w:proofErr w:type="spellEnd"/>
      <w:r w:rsidRPr="008F6697">
        <w:rPr>
          <w:rFonts w:ascii="Times New Roman" w:hAnsi="Times New Roman" w:cs="Times New Roman"/>
          <w:sz w:val="24"/>
          <w:szCs w:val="24"/>
        </w:rPr>
        <w:t xml:space="preserve">: </w:t>
      </w:r>
      <w:proofErr w:type="spellStart"/>
      <w:r w:rsidRPr="008F6697">
        <w:rPr>
          <w:rFonts w:ascii="Times New Roman" w:hAnsi="Times New Roman" w:cs="Times New Roman"/>
          <w:sz w:val="24"/>
          <w:szCs w:val="24"/>
        </w:rPr>
        <w:t>Co-Production</w:t>
      </w:r>
      <w:proofErr w:type="spellEnd"/>
      <w:r w:rsidRPr="008F6697">
        <w:rPr>
          <w:rFonts w:ascii="Times New Roman" w:hAnsi="Times New Roman" w:cs="Times New Roman"/>
          <w:sz w:val="24"/>
          <w:szCs w:val="24"/>
        </w:rPr>
        <w:t xml:space="preserve"> </w:t>
      </w:r>
      <w:proofErr w:type="spellStart"/>
      <w:r w:rsidRPr="008F6697">
        <w:rPr>
          <w:rFonts w:ascii="Times New Roman" w:hAnsi="Times New Roman" w:cs="Times New Roman"/>
          <w:sz w:val="24"/>
          <w:szCs w:val="24"/>
        </w:rPr>
        <w:t>of</w:t>
      </w:r>
      <w:proofErr w:type="spellEnd"/>
      <w:r w:rsidRPr="008F6697">
        <w:rPr>
          <w:rFonts w:ascii="Times New Roman" w:hAnsi="Times New Roman" w:cs="Times New Roman"/>
          <w:sz w:val="24"/>
          <w:szCs w:val="24"/>
        </w:rPr>
        <w:t xml:space="preserve"> </w:t>
      </w:r>
      <w:proofErr w:type="spellStart"/>
      <w:r w:rsidRPr="008F6697">
        <w:rPr>
          <w:rFonts w:ascii="Times New Roman" w:hAnsi="Times New Roman" w:cs="Times New Roman"/>
          <w:sz w:val="24"/>
          <w:szCs w:val="24"/>
        </w:rPr>
        <w:t>knowl</w:t>
      </w:r>
      <w:r>
        <w:rPr>
          <w:rFonts w:ascii="Times New Roman" w:hAnsi="Times New Roman" w:cs="Times New Roman"/>
          <w:sz w:val="24"/>
          <w:szCs w:val="24"/>
        </w:rPr>
        <w:t>e</w:t>
      </w:r>
      <w:r w:rsidR="00137EAE">
        <w:rPr>
          <w:rFonts w:ascii="Times New Roman" w:hAnsi="Times New Roman" w:cs="Times New Roman"/>
          <w:sz w:val="24"/>
          <w:szCs w:val="24"/>
        </w:rPr>
        <w:t>dge</w:t>
      </w:r>
      <w:proofErr w:type="spellEnd"/>
      <w:r w:rsidR="00137EAE">
        <w:rPr>
          <w:rFonts w:ascii="Times New Roman" w:hAnsi="Times New Roman" w:cs="Times New Roman"/>
          <w:sz w:val="24"/>
          <w:szCs w:val="24"/>
        </w:rPr>
        <w:t xml:space="preserve"> </w:t>
      </w:r>
      <w:proofErr w:type="spellStart"/>
      <w:r w:rsidR="00137EAE">
        <w:rPr>
          <w:rFonts w:ascii="Times New Roman" w:hAnsi="Times New Roman" w:cs="Times New Roman"/>
          <w:sz w:val="24"/>
          <w:szCs w:val="24"/>
        </w:rPr>
        <w:t>and</w:t>
      </w:r>
      <w:proofErr w:type="spellEnd"/>
      <w:r w:rsidR="00137EAE">
        <w:rPr>
          <w:rFonts w:ascii="Times New Roman" w:hAnsi="Times New Roman" w:cs="Times New Roman"/>
          <w:sz w:val="24"/>
          <w:szCs w:val="24"/>
        </w:rPr>
        <w:t xml:space="preserve"> </w:t>
      </w:r>
      <w:proofErr w:type="spellStart"/>
      <w:r w:rsidR="00137EAE">
        <w:rPr>
          <w:rFonts w:ascii="Times New Roman" w:hAnsi="Times New Roman" w:cs="Times New Roman"/>
          <w:sz w:val="24"/>
          <w:szCs w:val="24"/>
        </w:rPr>
        <w:t>research</w:t>
      </w:r>
      <w:proofErr w:type="spellEnd"/>
      <w:r w:rsidR="00137EAE">
        <w:rPr>
          <w:rFonts w:ascii="Times New Roman" w:hAnsi="Times New Roman" w:cs="Times New Roman"/>
          <w:sz w:val="24"/>
          <w:szCs w:val="24"/>
        </w:rPr>
        <w:t xml:space="preserve"> </w:t>
      </w:r>
      <w:proofErr w:type="spellStart"/>
      <w:r w:rsidR="00137EAE">
        <w:rPr>
          <w:rFonts w:ascii="Times New Roman" w:hAnsi="Times New Roman" w:cs="Times New Roman"/>
          <w:sz w:val="24"/>
          <w:szCs w:val="24"/>
        </w:rPr>
        <w:t>that</w:t>
      </w:r>
      <w:proofErr w:type="spellEnd"/>
      <w:r w:rsidR="00137EAE">
        <w:rPr>
          <w:rFonts w:ascii="Times New Roman" w:hAnsi="Times New Roman" w:cs="Times New Roman"/>
          <w:sz w:val="24"/>
          <w:szCs w:val="24"/>
        </w:rPr>
        <w:t xml:space="preserve"> </w:t>
      </w:r>
      <w:proofErr w:type="spellStart"/>
      <w:r w:rsidR="00137EAE">
        <w:rPr>
          <w:rFonts w:ascii="Times New Roman" w:hAnsi="Times New Roman" w:cs="Times New Roman"/>
          <w:sz w:val="24"/>
          <w:szCs w:val="24"/>
        </w:rPr>
        <w:t>matters</w:t>
      </w:r>
      <w:proofErr w:type="spellEnd"/>
      <w:r w:rsidR="00137EAE">
        <w:rPr>
          <w:rFonts w:ascii="Times New Roman" w:hAnsi="Times New Roman" w:cs="Times New Roman"/>
          <w:sz w:val="24"/>
          <w:szCs w:val="24"/>
        </w:rPr>
        <w:t>” (Projekti USIA). Ky projekt</w:t>
      </w:r>
      <w:r w:rsidR="00137EAE" w:rsidRPr="00137EAE">
        <w:rPr>
          <w:rFonts w:ascii="Times New Roman" w:hAnsi="Times New Roman" w:cs="Times New Roman"/>
          <w:sz w:val="24"/>
          <w:szCs w:val="24"/>
        </w:rPr>
        <w:t xml:space="preserve"> bashkon universitetet, organizatat e shoqërisë civile, institucionet publike dhe organizatat e biznesit për të përmirësuar një mjedis aftësues të arsimit të</w:t>
      </w:r>
      <w:r w:rsidR="00137EAE">
        <w:rPr>
          <w:rFonts w:ascii="Times New Roman" w:hAnsi="Times New Roman" w:cs="Times New Roman"/>
          <w:sz w:val="24"/>
          <w:szCs w:val="24"/>
        </w:rPr>
        <w:t xml:space="preserve"> lartë që mbështet bashkëpunimin e</w:t>
      </w:r>
      <w:r w:rsidR="00137EAE" w:rsidRPr="00137EAE">
        <w:rPr>
          <w:rFonts w:ascii="Times New Roman" w:hAnsi="Times New Roman" w:cs="Times New Roman"/>
          <w:sz w:val="24"/>
          <w:szCs w:val="24"/>
        </w:rPr>
        <w:t xml:space="preserve"> universitet</w:t>
      </w:r>
      <w:r w:rsidR="00137EAE">
        <w:rPr>
          <w:rFonts w:ascii="Times New Roman" w:hAnsi="Times New Roman" w:cs="Times New Roman"/>
          <w:sz w:val="24"/>
          <w:szCs w:val="24"/>
        </w:rPr>
        <w:t>it</w:t>
      </w:r>
      <w:r w:rsidR="00137EAE" w:rsidRPr="00137EAE">
        <w:rPr>
          <w:rFonts w:ascii="Times New Roman" w:hAnsi="Times New Roman" w:cs="Times New Roman"/>
          <w:sz w:val="24"/>
          <w:szCs w:val="24"/>
        </w:rPr>
        <w:t xml:space="preserve"> me shoqërinë në mënyrë që të </w:t>
      </w:r>
      <w:proofErr w:type="spellStart"/>
      <w:r w:rsidR="00137EAE" w:rsidRPr="00137EAE">
        <w:rPr>
          <w:rFonts w:ascii="Times New Roman" w:hAnsi="Times New Roman" w:cs="Times New Roman"/>
          <w:sz w:val="24"/>
          <w:szCs w:val="24"/>
        </w:rPr>
        <w:t>bashkëprodhojnë</w:t>
      </w:r>
      <w:proofErr w:type="spellEnd"/>
      <w:r w:rsidR="00137EAE" w:rsidRPr="00137EAE">
        <w:rPr>
          <w:rFonts w:ascii="Times New Roman" w:hAnsi="Times New Roman" w:cs="Times New Roman"/>
          <w:sz w:val="24"/>
          <w:szCs w:val="24"/>
        </w:rPr>
        <w:t xml:space="preserve"> njohuri dhe kërkime me një ndikim jo vetëm akademik, por edhe të zbatueshëm për zhvillimi i Shqipërisë në dritën e integrimit evropian</w:t>
      </w:r>
      <w:r w:rsidR="00137EAE">
        <w:rPr>
          <w:rFonts w:ascii="Times New Roman" w:hAnsi="Times New Roman" w:cs="Times New Roman"/>
          <w:sz w:val="24"/>
          <w:szCs w:val="24"/>
        </w:rPr>
        <w:t xml:space="preserve"> dhe sfidave të shumta aktuale.</w:t>
      </w:r>
      <w:r w:rsidR="00137EAE">
        <w:rPr>
          <w:rStyle w:val="FootnoteReference"/>
          <w:rFonts w:ascii="Times New Roman" w:hAnsi="Times New Roman" w:cs="Times New Roman"/>
          <w:sz w:val="24"/>
          <w:szCs w:val="24"/>
        </w:rPr>
        <w:footnoteReference w:id="39"/>
      </w:r>
    </w:p>
    <w:p w14:paraId="74C441D1" w14:textId="77777777" w:rsidR="00137EAE" w:rsidRDefault="00137EAE" w:rsidP="005F6296">
      <w:pPr>
        <w:spacing w:line="276" w:lineRule="auto"/>
        <w:jc w:val="both"/>
        <w:rPr>
          <w:rFonts w:ascii="Times New Roman" w:hAnsi="Times New Roman" w:cs="Times New Roman"/>
          <w:sz w:val="24"/>
          <w:szCs w:val="24"/>
        </w:rPr>
      </w:pPr>
      <w:r>
        <w:rPr>
          <w:rFonts w:ascii="Times New Roman" w:hAnsi="Times New Roman" w:cs="Times New Roman"/>
          <w:sz w:val="24"/>
          <w:szCs w:val="24"/>
        </w:rPr>
        <w:t>Në të njëjtën kohë, p</w:t>
      </w:r>
      <w:r w:rsidRPr="00137EAE">
        <w:rPr>
          <w:rFonts w:ascii="Times New Roman" w:hAnsi="Times New Roman" w:cs="Times New Roman"/>
          <w:sz w:val="24"/>
          <w:szCs w:val="24"/>
        </w:rPr>
        <w:t xml:space="preserve">rojekti </w:t>
      </w:r>
      <w:r w:rsidR="00BF4559">
        <w:rPr>
          <w:rFonts w:ascii="Times New Roman" w:hAnsi="Times New Roman" w:cs="Times New Roman"/>
          <w:sz w:val="24"/>
          <w:szCs w:val="24"/>
        </w:rPr>
        <w:t xml:space="preserve">synonte </w:t>
      </w:r>
      <w:r w:rsidRPr="00137EAE">
        <w:rPr>
          <w:rFonts w:ascii="Times New Roman" w:hAnsi="Times New Roman" w:cs="Times New Roman"/>
          <w:sz w:val="24"/>
          <w:szCs w:val="24"/>
        </w:rPr>
        <w:t>forc</w:t>
      </w:r>
      <w:r w:rsidR="00BF4559">
        <w:rPr>
          <w:rFonts w:ascii="Times New Roman" w:hAnsi="Times New Roman" w:cs="Times New Roman"/>
          <w:sz w:val="24"/>
          <w:szCs w:val="24"/>
        </w:rPr>
        <w:t>imin e</w:t>
      </w:r>
      <w:r w:rsidRPr="00137EAE">
        <w:rPr>
          <w:rFonts w:ascii="Times New Roman" w:hAnsi="Times New Roman" w:cs="Times New Roman"/>
          <w:sz w:val="24"/>
          <w:szCs w:val="24"/>
        </w:rPr>
        <w:t xml:space="preserve"> kapacitete</w:t>
      </w:r>
      <w:r w:rsidR="00BF4559">
        <w:rPr>
          <w:rFonts w:ascii="Times New Roman" w:hAnsi="Times New Roman" w:cs="Times New Roman"/>
          <w:sz w:val="24"/>
          <w:szCs w:val="24"/>
        </w:rPr>
        <w:t>ve</w:t>
      </w:r>
      <w:r w:rsidRPr="00137EAE">
        <w:rPr>
          <w:rFonts w:ascii="Times New Roman" w:hAnsi="Times New Roman" w:cs="Times New Roman"/>
          <w:sz w:val="24"/>
          <w:szCs w:val="24"/>
        </w:rPr>
        <w:t xml:space="preserve"> institucionale dhe të burimeve njerëzore në universitetet në Shqipëri nëpërmjet krijimit të njësisë së Transferimit të </w:t>
      </w:r>
      <w:r w:rsidRPr="00137EAE">
        <w:rPr>
          <w:rFonts w:ascii="Times New Roman" w:hAnsi="Times New Roman" w:cs="Times New Roman"/>
          <w:sz w:val="24"/>
          <w:szCs w:val="24"/>
        </w:rPr>
        <w:lastRenderedPageBreak/>
        <w:t xml:space="preserve">Njohurive dhe </w:t>
      </w:r>
      <w:proofErr w:type="spellStart"/>
      <w:r w:rsidRPr="00137EAE">
        <w:rPr>
          <w:rFonts w:ascii="Times New Roman" w:hAnsi="Times New Roman" w:cs="Times New Roman"/>
          <w:sz w:val="24"/>
          <w:szCs w:val="24"/>
        </w:rPr>
        <w:t>Brokerimit</w:t>
      </w:r>
      <w:proofErr w:type="spellEnd"/>
      <w:r w:rsidRPr="00137EAE">
        <w:rPr>
          <w:rFonts w:ascii="Times New Roman" w:hAnsi="Times New Roman" w:cs="Times New Roman"/>
          <w:sz w:val="24"/>
          <w:szCs w:val="24"/>
        </w:rPr>
        <w:t xml:space="preserve"> të Inovacionit që lidh në mënyrë të institucionalizuar dhe të qëndrueshme universitetin me biznesin, qeverinë, shoqërinë civile dhe median. Gjithashtu, projekti do të krijo</w:t>
      </w:r>
      <w:r w:rsidR="00BF4559">
        <w:rPr>
          <w:rFonts w:ascii="Times New Roman" w:hAnsi="Times New Roman" w:cs="Times New Roman"/>
          <w:sz w:val="24"/>
          <w:szCs w:val="24"/>
        </w:rPr>
        <w:t>nte</w:t>
      </w:r>
      <w:r w:rsidRPr="00137EAE">
        <w:rPr>
          <w:rFonts w:ascii="Times New Roman" w:hAnsi="Times New Roman" w:cs="Times New Roman"/>
          <w:sz w:val="24"/>
          <w:szCs w:val="24"/>
        </w:rPr>
        <w:t xml:space="preserve"> dhe zgjero</w:t>
      </w:r>
      <w:r w:rsidR="00BF4559">
        <w:rPr>
          <w:rFonts w:ascii="Times New Roman" w:hAnsi="Times New Roman" w:cs="Times New Roman"/>
          <w:sz w:val="24"/>
          <w:szCs w:val="24"/>
        </w:rPr>
        <w:t>nte</w:t>
      </w:r>
      <w:r w:rsidRPr="00137EAE">
        <w:rPr>
          <w:rFonts w:ascii="Times New Roman" w:hAnsi="Times New Roman" w:cs="Times New Roman"/>
          <w:sz w:val="24"/>
          <w:szCs w:val="24"/>
        </w:rPr>
        <w:t xml:space="preserve"> një rrjet </w:t>
      </w:r>
      <w:proofErr w:type="spellStart"/>
      <w:r w:rsidRPr="00137EAE">
        <w:rPr>
          <w:rFonts w:ascii="Times New Roman" w:hAnsi="Times New Roman" w:cs="Times New Roman"/>
          <w:sz w:val="24"/>
          <w:szCs w:val="24"/>
        </w:rPr>
        <w:t>Quadruple</w:t>
      </w:r>
      <w:proofErr w:type="spellEnd"/>
      <w:r w:rsidRPr="00137EAE">
        <w:rPr>
          <w:rFonts w:ascii="Times New Roman" w:hAnsi="Times New Roman" w:cs="Times New Roman"/>
          <w:sz w:val="24"/>
          <w:szCs w:val="24"/>
        </w:rPr>
        <w:t xml:space="preserve"> </w:t>
      </w:r>
      <w:proofErr w:type="spellStart"/>
      <w:r w:rsidRPr="00137EAE">
        <w:rPr>
          <w:rFonts w:ascii="Times New Roman" w:hAnsi="Times New Roman" w:cs="Times New Roman"/>
          <w:sz w:val="24"/>
          <w:szCs w:val="24"/>
        </w:rPr>
        <w:t>Helix</w:t>
      </w:r>
      <w:proofErr w:type="spellEnd"/>
      <w:r w:rsidRPr="00137EAE">
        <w:rPr>
          <w:rFonts w:ascii="Times New Roman" w:hAnsi="Times New Roman" w:cs="Times New Roman"/>
          <w:sz w:val="24"/>
          <w:szCs w:val="24"/>
        </w:rPr>
        <w:t xml:space="preserve"> dhe platformë </w:t>
      </w:r>
      <w:proofErr w:type="spellStart"/>
      <w:r w:rsidRPr="00137EAE">
        <w:rPr>
          <w:rFonts w:ascii="Times New Roman" w:hAnsi="Times New Roman" w:cs="Times New Roman"/>
          <w:sz w:val="24"/>
          <w:szCs w:val="24"/>
        </w:rPr>
        <w:t>online</w:t>
      </w:r>
      <w:proofErr w:type="spellEnd"/>
      <w:r w:rsidR="00BF4559">
        <w:rPr>
          <w:rFonts w:ascii="Times New Roman" w:hAnsi="Times New Roman" w:cs="Times New Roman"/>
          <w:sz w:val="24"/>
          <w:szCs w:val="24"/>
        </w:rPr>
        <w:t xml:space="preserve"> e cila do të ofronte</w:t>
      </w:r>
      <w:r>
        <w:rPr>
          <w:rFonts w:ascii="Times New Roman" w:hAnsi="Times New Roman" w:cs="Times New Roman"/>
          <w:sz w:val="24"/>
          <w:szCs w:val="24"/>
        </w:rPr>
        <w:t xml:space="preserve"> rrjetëzim</w:t>
      </w:r>
      <w:r w:rsidRPr="00137EAE">
        <w:rPr>
          <w:rFonts w:ascii="Times New Roman" w:hAnsi="Times New Roman" w:cs="Times New Roman"/>
          <w:sz w:val="24"/>
          <w:szCs w:val="24"/>
        </w:rPr>
        <w:t xml:space="preserve">, ndërmjetësim, zhvillim kapacitetesh, mbështetje dhe vlerësim për aktorët akademikë dhe </w:t>
      </w:r>
      <w:proofErr w:type="spellStart"/>
      <w:r w:rsidRPr="00137EAE">
        <w:rPr>
          <w:rFonts w:ascii="Times New Roman" w:hAnsi="Times New Roman" w:cs="Times New Roman"/>
          <w:sz w:val="24"/>
          <w:szCs w:val="24"/>
        </w:rPr>
        <w:t>joakademikë</w:t>
      </w:r>
      <w:proofErr w:type="spellEnd"/>
      <w:r w:rsidRPr="00137EAE">
        <w:rPr>
          <w:rFonts w:ascii="Times New Roman" w:hAnsi="Times New Roman" w:cs="Times New Roman"/>
          <w:sz w:val="24"/>
          <w:szCs w:val="24"/>
        </w:rPr>
        <w:t xml:space="preserve">. Projekti u </w:t>
      </w:r>
      <w:r w:rsidR="00BF4559">
        <w:rPr>
          <w:rFonts w:ascii="Times New Roman" w:hAnsi="Times New Roman" w:cs="Times New Roman"/>
          <w:sz w:val="24"/>
          <w:szCs w:val="24"/>
        </w:rPr>
        <w:t>dha</w:t>
      </w:r>
      <w:r w:rsidRPr="00137EAE">
        <w:rPr>
          <w:rFonts w:ascii="Times New Roman" w:hAnsi="Times New Roman" w:cs="Times New Roman"/>
          <w:sz w:val="24"/>
          <w:szCs w:val="24"/>
        </w:rPr>
        <w:t xml:space="preserve"> përparësi grave në akademi, kërkime dhe inovacion.</w:t>
      </w:r>
    </w:p>
    <w:p w14:paraId="281DEF5B" w14:textId="77777777" w:rsidR="0088594D" w:rsidRPr="008F6697" w:rsidRDefault="0088594D" w:rsidP="0088594D">
      <w:pPr>
        <w:spacing w:line="276" w:lineRule="auto"/>
        <w:jc w:val="both"/>
        <w:rPr>
          <w:rFonts w:ascii="Times New Roman" w:hAnsi="Times New Roman" w:cs="Times New Roman"/>
          <w:sz w:val="24"/>
          <w:szCs w:val="24"/>
        </w:rPr>
      </w:pPr>
      <w:r>
        <w:rPr>
          <w:rFonts w:ascii="Times New Roman" w:hAnsi="Times New Roman" w:cs="Times New Roman"/>
          <w:sz w:val="24"/>
          <w:szCs w:val="24"/>
        </w:rPr>
        <w:t>Kuadri</w:t>
      </w:r>
      <w:r w:rsidR="004F6668">
        <w:rPr>
          <w:rFonts w:ascii="Times New Roman" w:hAnsi="Times New Roman" w:cs="Times New Roman"/>
          <w:sz w:val="24"/>
          <w:szCs w:val="24"/>
        </w:rPr>
        <w:t xml:space="preserve"> i politikave në sektori</w:t>
      </w:r>
      <w:r>
        <w:rPr>
          <w:rFonts w:ascii="Times New Roman" w:hAnsi="Times New Roman" w:cs="Times New Roman"/>
          <w:sz w:val="24"/>
          <w:szCs w:val="24"/>
        </w:rPr>
        <w:t xml:space="preserve">n e arsimit të lartë inkurajojnë rritjen e bashkëpunimit dhe zhvillimin e projekteve të përbashkëta midis katër aktorëve ( </w:t>
      </w:r>
      <w:proofErr w:type="spellStart"/>
      <w:r>
        <w:rPr>
          <w:rFonts w:ascii="Times New Roman" w:hAnsi="Times New Roman" w:cs="Times New Roman"/>
          <w:sz w:val="24"/>
          <w:szCs w:val="24"/>
        </w:rPr>
        <w:t>IAL</w:t>
      </w:r>
      <w:proofErr w:type="spellEnd"/>
      <w:r>
        <w:rPr>
          <w:rFonts w:ascii="Times New Roman" w:hAnsi="Times New Roman" w:cs="Times New Roman"/>
          <w:sz w:val="24"/>
          <w:szCs w:val="24"/>
        </w:rPr>
        <w:t xml:space="preserve">, biznes, shoqëria civile dhe qeveria) në kuadër të promovimit të Modelit </w:t>
      </w:r>
      <w:proofErr w:type="spellStart"/>
      <w:r>
        <w:rPr>
          <w:rFonts w:ascii="Times New Roman" w:hAnsi="Times New Roman" w:cs="Times New Roman"/>
          <w:sz w:val="24"/>
          <w:szCs w:val="24"/>
        </w:rPr>
        <w:t>Quadruple</w:t>
      </w:r>
      <w:proofErr w:type="spellEnd"/>
      <w:r w:rsidR="004F6668">
        <w:rPr>
          <w:rFonts w:ascii="Times New Roman" w:hAnsi="Times New Roman" w:cs="Times New Roman"/>
          <w:sz w:val="24"/>
          <w:szCs w:val="24"/>
        </w:rPr>
        <w:t xml:space="preserve"> </w:t>
      </w:r>
      <w:proofErr w:type="spellStart"/>
      <w:r w:rsidR="004F6668">
        <w:rPr>
          <w:rFonts w:ascii="Times New Roman" w:hAnsi="Times New Roman" w:cs="Times New Roman"/>
          <w:sz w:val="24"/>
          <w:szCs w:val="24"/>
        </w:rPr>
        <w:t>Helix</w:t>
      </w:r>
      <w:proofErr w:type="spellEnd"/>
      <w:r>
        <w:rPr>
          <w:rFonts w:ascii="Times New Roman" w:hAnsi="Times New Roman" w:cs="Times New Roman"/>
          <w:sz w:val="24"/>
          <w:szCs w:val="24"/>
        </w:rPr>
        <w:t xml:space="preserve"> në fushën e kërkimit shkencor, teknologjisë dhe </w:t>
      </w:r>
      <w:proofErr w:type="spellStart"/>
      <w:r>
        <w:rPr>
          <w:rFonts w:ascii="Times New Roman" w:hAnsi="Times New Roman" w:cs="Times New Roman"/>
          <w:sz w:val="24"/>
          <w:szCs w:val="24"/>
        </w:rPr>
        <w:t>inovacionit</w:t>
      </w:r>
      <w:r w:rsidR="004F6668">
        <w:rPr>
          <w:rFonts w:ascii="Times New Roman" w:hAnsi="Times New Roman" w:cs="Times New Roman"/>
          <w:sz w:val="24"/>
          <w:szCs w:val="24"/>
        </w:rPr>
        <w:t>.</w:t>
      </w:r>
      <w:r>
        <w:rPr>
          <w:rFonts w:ascii="Times New Roman" w:hAnsi="Times New Roman" w:cs="Times New Roman"/>
          <w:sz w:val="24"/>
          <w:szCs w:val="24"/>
        </w:rPr>
        <w:t>Deri</w:t>
      </w:r>
      <w:proofErr w:type="spellEnd"/>
      <w:r>
        <w:rPr>
          <w:rFonts w:ascii="Times New Roman" w:hAnsi="Times New Roman" w:cs="Times New Roman"/>
          <w:sz w:val="24"/>
          <w:szCs w:val="24"/>
        </w:rPr>
        <w:t xml:space="preserve"> tani, në kuadër të bashkëpunimit sipas këtij modeli</w:t>
      </w:r>
      <w:r w:rsidR="00BF4559">
        <w:rPr>
          <w:rFonts w:ascii="Times New Roman" w:hAnsi="Times New Roman" w:cs="Times New Roman"/>
          <w:sz w:val="24"/>
          <w:szCs w:val="24"/>
        </w:rPr>
        <w:t>, si produkt i projektit,</w:t>
      </w:r>
      <w:r>
        <w:rPr>
          <w:rFonts w:ascii="Times New Roman" w:hAnsi="Times New Roman" w:cs="Times New Roman"/>
          <w:sz w:val="24"/>
          <w:szCs w:val="24"/>
        </w:rPr>
        <w:t xml:space="preserve"> janë ngritur ose forcuar 5 qendra të transferimit të njohurive dhe inovacionit në 5 </w:t>
      </w:r>
      <w:proofErr w:type="spellStart"/>
      <w:r>
        <w:rPr>
          <w:rFonts w:ascii="Times New Roman" w:hAnsi="Times New Roman" w:cs="Times New Roman"/>
          <w:sz w:val="24"/>
          <w:szCs w:val="24"/>
        </w:rPr>
        <w:t>IAL</w:t>
      </w:r>
      <w:proofErr w:type="spellEnd"/>
      <w:r>
        <w:rPr>
          <w:rFonts w:ascii="Times New Roman" w:hAnsi="Times New Roman" w:cs="Times New Roman"/>
          <w:sz w:val="24"/>
          <w:szCs w:val="24"/>
        </w:rPr>
        <w:t>; janë financuar dhe ka filluar zbatimi i 5 projekteve pilot bashkëpunimi universitet – biznes si edhe janë ngritur 5 Laboratorë pilot.</w:t>
      </w:r>
      <w:r>
        <w:rPr>
          <w:rStyle w:val="FootnoteReference"/>
          <w:rFonts w:ascii="Times New Roman" w:hAnsi="Times New Roman" w:cs="Times New Roman"/>
          <w:sz w:val="24"/>
          <w:szCs w:val="24"/>
        </w:rPr>
        <w:footnoteReference w:id="40"/>
      </w:r>
    </w:p>
    <w:p w14:paraId="1F74366D" w14:textId="77777777" w:rsidR="00E30ABA" w:rsidRPr="00765B2C" w:rsidRDefault="0088594D" w:rsidP="00E30ABA">
      <w:pPr>
        <w:spacing w:line="276" w:lineRule="auto"/>
        <w:jc w:val="both"/>
        <w:rPr>
          <w:rFonts w:ascii="Times New Roman" w:hAnsi="Times New Roman" w:cs="Times New Roman"/>
          <w:sz w:val="24"/>
          <w:szCs w:val="24"/>
        </w:rPr>
      </w:pPr>
      <w:r>
        <w:rPr>
          <w:rFonts w:ascii="Times New Roman" w:hAnsi="Times New Roman" w:cs="Times New Roman"/>
          <w:sz w:val="24"/>
          <w:szCs w:val="24"/>
        </w:rPr>
        <w:t>Megjithatë, mbetet sfid</w:t>
      </w:r>
      <w:r w:rsidR="004F6668">
        <w:rPr>
          <w:rFonts w:ascii="Times New Roman" w:hAnsi="Times New Roman" w:cs="Times New Roman"/>
          <w:sz w:val="24"/>
          <w:szCs w:val="24"/>
        </w:rPr>
        <w:t xml:space="preserve">ë realizimi i një bashkëpunimi sa më efektiv dhe produktiv mes </w:t>
      </w:r>
      <w:r>
        <w:rPr>
          <w:rFonts w:ascii="Times New Roman" w:hAnsi="Times New Roman" w:cs="Times New Roman"/>
          <w:sz w:val="24"/>
          <w:szCs w:val="24"/>
        </w:rPr>
        <w:t xml:space="preserve">këtyre aktorëve nisur nga disa faktorë si: </w:t>
      </w:r>
      <w:r w:rsidR="004F6668">
        <w:rPr>
          <w:rFonts w:ascii="Times New Roman" w:hAnsi="Times New Roman" w:cs="Times New Roman"/>
          <w:sz w:val="24"/>
          <w:szCs w:val="24"/>
        </w:rPr>
        <w:t xml:space="preserve"> infrastruktura dhe fondet për kërkim janë të kufizuara</w:t>
      </w:r>
      <w:r w:rsidR="008F6697" w:rsidRPr="008F6697">
        <w:rPr>
          <w:rFonts w:ascii="Times New Roman" w:hAnsi="Times New Roman" w:cs="Times New Roman"/>
          <w:sz w:val="24"/>
          <w:szCs w:val="24"/>
        </w:rPr>
        <w:t xml:space="preserve">; </w:t>
      </w:r>
      <w:r w:rsidR="004F6668">
        <w:rPr>
          <w:rFonts w:ascii="Times New Roman" w:hAnsi="Times New Roman" w:cs="Times New Roman"/>
          <w:sz w:val="24"/>
          <w:szCs w:val="24"/>
        </w:rPr>
        <w:t xml:space="preserve">ka mungesë të </w:t>
      </w:r>
      <w:proofErr w:type="spellStart"/>
      <w:r w:rsidR="004F6668">
        <w:rPr>
          <w:rFonts w:ascii="Times New Roman" w:hAnsi="Times New Roman" w:cs="Times New Roman"/>
          <w:sz w:val="24"/>
          <w:szCs w:val="24"/>
        </w:rPr>
        <w:t>incentivave</w:t>
      </w:r>
      <w:proofErr w:type="spellEnd"/>
      <w:r w:rsidR="004F6668">
        <w:rPr>
          <w:rFonts w:ascii="Times New Roman" w:hAnsi="Times New Roman" w:cs="Times New Roman"/>
          <w:sz w:val="24"/>
          <w:szCs w:val="24"/>
        </w:rPr>
        <w:t xml:space="preserve"> për të bashkëpunuar me bizneset</w:t>
      </w:r>
      <w:r w:rsidR="008F6697" w:rsidRPr="008F6697">
        <w:rPr>
          <w:rFonts w:ascii="Times New Roman" w:hAnsi="Times New Roman" w:cs="Times New Roman"/>
          <w:sz w:val="24"/>
          <w:szCs w:val="24"/>
        </w:rPr>
        <w:t xml:space="preserve">; </w:t>
      </w:r>
      <w:r>
        <w:rPr>
          <w:rFonts w:ascii="Times New Roman" w:hAnsi="Times New Roman" w:cs="Times New Roman"/>
          <w:sz w:val="24"/>
          <w:szCs w:val="24"/>
        </w:rPr>
        <w:t xml:space="preserve">ekziston </w:t>
      </w:r>
      <w:r w:rsidR="004F6668">
        <w:rPr>
          <w:rFonts w:ascii="Times New Roman" w:hAnsi="Times New Roman" w:cs="Times New Roman"/>
          <w:sz w:val="24"/>
          <w:szCs w:val="24"/>
        </w:rPr>
        <w:t>një ndjenjë e përgjithshme mosbesimi në lidhje me cilësinë e kërkimit shkencor si dhe kapacitete të kufizuara për të përthithur inovacionin</w:t>
      </w:r>
      <w:r>
        <w:rPr>
          <w:rFonts w:ascii="Times New Roman" w:hAnsi="Times New Roman" w:cs="Times New Roman"/>
          <w:sz w:val="24"/>
          <w:szCs w:val="24"/>
        </w:rPr>
        <w:t>,</w:t>
      </w:r>
      <w:r w:rsidR="004F6668">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mungon njohuria e të gjithë aktorëve lidhur me mekanizmat dhe mundësitë e financimit etj. </w:t>
      </w:r>
    </w:p>
    <w:p w14:paraId="4858A832" w14:textId="77777777" w:rsidR="004514F6" w:rsidRPr="00765B2C" w:rsidRDefault="004514F6" w:rsidP="00BC4FE3">
      <w:pPr>
        <w:spacing w:line="276" w:lineRule="auto"/>
        <w:jc w:val="both"/>
        <w:rPr>
          <w:rFonts w:ascii="Times New Roman" w:hAnsi="Times New Roman" w:cs="Times New Roman"/>
          <w:sz w:val="24"/>
          <w:szCs w:val="24"/>
        </w:rPr>
      </w:pPr>
    </w:p>
    <w:p w14:paraId="0C3973A3" w14:textId="77777777" w:rsidR="00E703E6" w:rsidRPr="00765B2C" w:rsidRDefault="00E703E6" w:rsidP="00BC4FE3">
      <w:pPr>
        <w:pStyle w:val="Heading2"/>
        <w:shd w:val="clear" w:color="auto" w:fill="D9D9D9" w:themeFill="background1" w:themeFillShade="D9"/>
        <w:spacing w:line="276" w:lineRule="auto"/>
        <w:jc w:val="both"/>
        <w:rPr>
          <w:rFonts w:cs="Times New Roman"/>
          <w:b/>
          <w:color w:val="auto"/>
          <w:szCs w:val="24"/>
        </w:rPr>
      </w:pPr>
      <w:bookmarkStart w:id="107" w:name="_Toc127164742"/>
      <w:r w:rsidRPr="00765B2C">
        <w:rPr>
          <w:rFonts w:cs="Times New Roman"/>
          <w:b/>
          <w:color w:val="auto"/>
          <w:szCs w:val="24"/>
        </w:rPr>
        <w:t>Rezultatet që pritet të arrihen përmes zbatimit të masave që lidhen me objektivin specifik.</w:t>
      </w:r>
      <w:bookmarkEnd w:id="107"/>
    </w:p>
    <w:p w14:paraId="1315F628" w14:textId="77777777" w:rsidR="00E703E6" w:rsidRPr="00765B2C" w:rsidRDefault="00E703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realizimit të masave të detajuara në planin e veprimit synohet të arrihen këto rezultate:</w:t>
      </w:r>
    </w:p>
    <w:p w14:paraId="4C910A03" w14:textId="77777777" w:rsidR="00E703E6" w:rsidRPr="00765B2C" w:rsidRDefault="00E703E6" w:rsidP="00BC4FE3">
      <w:pPr>
        <w:pStyle w:val="ListParagraph"/>
        <w:numPr>
          <w:ilvl w:val="0"/>
          <w:numId w:val="11"/>
        </w:numPr>
        <w:spacing w:line="276" w:lineRule="auto"/>
        <w:rPr>
          <w:rFonts w:ascii="Times New Roman" w:eastAsia="Times New Roman" w:hAnsi="Times New Roman" w:cs="Times New Roman"/>
          <w:szCs w:val="24"/>
        </w:rPr>
      </w:pPr>
      <w:r w:rsidRPr="00765B2C">
        <w:rPr>
          <w:rFonts w:ascii="Times New Roman" w:eastAsia="Times New Roman" w:hAnsi="Times New Roman" w:cs="Times New Roman"/>
          <w:szCs w:val="24"/>
        </w:rPr>
        <w:t xml:space="preserve">Skema </w:t>
      </w:r>
      <w:proofErr w:type="spellStart"/>
      <w:r w:rsidRPr="00765B2C">
        <w:rPr>
          <w:rFonts w:ascii="Times New Roman" w:eastAsia="Times New Roman" w:hAnsi="Times New Roman" w:cs="Times New Roman"/>
          <w:szCs w:val="24"/>
        </w:rPr>
        <w:t>novatore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bashkëfinancimin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programeve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kërkimit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shkencor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që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forcojnë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bashkëpunimin</w:t>
      </w:r>
      <w:proofErr w:type="spellEnd"/>
      <w:r w:rsidRPr="00765B2C">
        <w:rPr>
          <w:rFonts w:ascii="Times New Roman" w:eastAsia="Times New Roman" w:hAnsi="Times New Roman" w:cs="Times New Roman"/>
          <w:szCs w:val="24"/>
        </w:rPr>
        <w:t xml:space="preserve"> me </w:t>
      </w:r>
      <w:proofErr w:type="spellStart"/>
      <w:r w:rsidRPr="00765B2C">
        <w:rPr>
          <w:rFonts w:ascii="Times New Roman" w:eastAsia="Times New Roman" w:hAnsi="Times New Roman" w:cs="Times New Roman"/>
          <w:szCs w:val="24"/>
        </w:rPr>
        <w:t>sektorin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biznesit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zgjidhjen</w:t>
      </w:r>
      <w:proofErr w:type="spellEnd"/>
      <w:r w:rsidR="00E57827" w:rsidRPr="00765B2C">
        <w:rPr>
          <w:rFonts w:ascii="Times New Roman" w:eastAsia="Times New Roman" w:hAnsi="Times New Roman" w:cs="Times New Roman"/>
          <w:szCs w:val="24"/>
        </w:rPr>
        <w:t xml:space="preserve"> e </w:t>
      </w:r>
      <w:proofErr w:type="spellStart"/>
      <w:r w:rsidR="00E57827" w:rsidRPr="00765B2C">
        <w:rPr>
          <w:rFonts w:ascii="Times New Roman" w:eastAsia="Times New Roman" w:hAnsi="Times New Roman" w:cs="Times New Roman"/>
          <w:szCs w:val="24"/>
        </w:rPr>
        <w:t>sfidave</w:t>
      </w:r>
      <w:proofErr w:type="spellEnd"/>
      <w:r w:rsidR="00E57827" w:rsidRPr="00765B2C">
        <w:rPr>
          <w:rFonts w:ascii="Times New Roman" w:eastAsia="Times New Roman" w:hAnsi="Times New Roman" w:cs="Times New Roman"/>
          <w:szCs w:val="24"/>
        </w:rPr>
        <w:t xml:space="preserve"> </w:t>
      </w:r>
      <w:proofErr w:type="spellStart"/>
      <w:r w:rsidR="00E57827" w:rsidRPr="00765B2C">
        <w:rPr>
          <w:rFonts w:ascii="Times New Roman" w:eastAsia="Times New Roman" w:hAnsi="Times New Roman" w:cs="Times New Roman"/>
          <w:szCs w:val="24"/>
        </w:rPr>
        <w:t>aktuale</w:t>
      </w:r>
      <w:proofErr w:type="spellEnd"/>
      <w:r w:rsidR="00E57827" w:rsidRPr="00765B2C">
        <w:rPr>
          <w:rFonts w:ascii="Times New Roman" w:eastAsia="Times New Roman" w:hAnsi="Times New Roman" w:cs="Times New Roman"/>
          <w:szCs w:val="24"/>
        </w:rPr>
        <w:t xml:space="preserve"> </w:t>
      </w:r>
      <w:proofErr w:type="spellStart"/>
      <w:r w:rsidR="00E57827" w:rsidRPr="00765B2C">
        <w:rPr>
          <w:rFonts w:ascii="Times New Roman" w:eastAsia="Times New Roman" w:hAnsi="Times New Roman" w:cs="Times New Roman"/>
          <w:szCs w:val="24"/>
        </w:rPr>
        <w:t>shoqërore</w:t>
      </w:r>
      <w:proofErr w:type="spellEnd"/>
      <w:r w:rsidR="00E57827" w:rsidRPr="00765B2C">
        <w:rPr>
          <w:rFonts w:ascii="Times New Roman" w:eastAsia="Times New Roman" w:hAnsi="Times New Roman" w:cs="Times New Roman"/>
          <w:szCs w:val="24"/>
        </w:rPr>
        <w:t xml:space="preserve"> </w:t>
      </w:r>
      <w:proofErr w:type="spellStart"/>
      <w:r w:rsidR="00E57827" w:rsidRPr="00765B2C">
        <w:rPr>
          <w:rFonts w:ascii="Times New Roman" w:eastAsia="Times New Roman" w:hAnsi="Times New Roman" w:cs="Times New Roman"/>
          <w:szCs w:val="24"/>
        </w:rPr>
        <w:t>të</w:t>
      </w:r>
      <w:proofErr w:type="spellEnd"/>
      <w:r w:rsidR="00E57827" w:rsidRPr="00765B2C">
        <w:rPr>
          <w:rFonts w:ascii="Times New Roman" w:eastAsia="Times New Roman" w:hAnsi="Times New Roman" w:cs="Times New Roman"/>
          <w:szCs w:val="24"/>
        </w:rPr>
        <w:t xml:space="preserve"> </w:t>
      </w:r>
      <w:proofErr w:type="spellStart"/>
      <w:r w:rsidR="00E57827" w:rsidRPr="00765B2C">
        <w:rPr>
          <w:rFonts w:ascii="Times New Roman" w:eastAsia="Times New Roman" w:hAnsi="Times New Roman" w:cs="Times New Roman"/>
          <w:szCs w:val="24"/>
        </w:rPr>
        <w:t>zbatuara</w:t>
      </w:r>
      <w:proofErr w:type="spellEnd"/>
    </w:p>
    <w:p w14:paraId="7339F8BE" w14:textId="77777777" w:rsidR="00E703E6" w:rsidRPr="00765B2C" w:rsidRDefault="00E703E6" w:rsidP="00BC4FE3">
      <w:pPr>
        <w:pStyle w:val="ListParagraph"/>
        <w:numPr>
          <w:ilvl w:val="0"/>
          <w:numId w:val="11"/>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Ditë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informimi</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gjitha</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grupeve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interesit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mekanizmat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instrumentat</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financimit</w:t>
      </w:r>
      <w:proofErr w:type="spellEnd"/>
    </w:p>
    <w:p w14:paraId="12088132" w14:textId="77777777" w:rsidR="00E703E6" w:rsidRPr="00765B2C" w:rsidRDefault="00E703E6" w:rsidP="00BC4FE3">
      <w:pPr>
        <w:pStyle w:val="ListParagraph"/>
        <w:numPr>
          <w:ilvl w:val="0"/>
          <w:numId w:val="11"/>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Udhëzues</w:t>
      </w:r>
      <w:proofErr w:type="spellEnd"/>
      <w:r w:rsidRPr="00765B2C">
        <w:rPr>
          <w:rFonts w:ascii="Times New Roman" w:eastAsia="Times New Roman" w:hAnsi="Times New Roman" w:cs="Times New Roman"/>
          <w:szCs w:val="24"/>
        </w:rPr>
        <w:t xml:space="preserve"> (guideline) </w:t>
      </w:r>
      <w:proofErr w:type="spellStart"/>
      <w:r w:rsidRPr="00765B2C">
        <w:rPr>
          <w:rFonts w:ascii="Times New Roman" w:eastAsia="Times New Roman" w:hAnsi="Times New Roman" w:cs="Times New Roman"/>
          <w:szCs w:val="24"/>
        </w:rPr>
        <w:t>për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projekte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përbashkëta</w:t>
      </w:r>
      <w:proofErr w:type="spellEnd"/>
    </w:p>
    <w:p w14:paraId="6B510B7E" w14:textId="77777777" w:rsidR="00E703E6" w:rsidRPr="00765B2C" w:rsidRDefault="00E703E6" w:rsidP="00BC4FE3">
      <w:pPr>
        <w:pStyle w:val="ListParagraph"/>
        <w:numPr>
          <w:ilvl w:val="0"/>
          <w:numId w:val="11"/>
        </w:numPr>
        <w:spacing w:line="276" w:lineRule="auto"/>
        <w:rPr>
          <w:rFonts w:ascii="Times New Roman" w:eastAsia="Times New Roman" w:hAnsi="Times New Roman" w:cs="Times New Roman"/>
          <w:szCs w:val="24"/>
        </w:rPr>
      </w:pPr>
      <w:proofErr w:type="spellStart"/>
      <w:r w:rsidRPr="00765B2C">
        <w:rPr>
          <w:rFonts w:ascii="Times New Roman" w:eastAsia="Times New Roman" w:hAnsi="Times New Roman" w:cs="Times New Roman"/>
          <w:szCs w:val="24"/>
        </w:rPr>
        <w:t>Kapacitete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përmirësuara</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IAL</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përfaqësuesve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biznesit</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institucioneve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qëndrore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dhe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lokale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hartimin</w:t>
      </w:r>
      <w:proofErr w:type="spellEnd"/>
      <w:r w:rsidRPr="00765B2C">
        <w:rPr>
          <w:rFonts w:ascii="Times New Roman" w:eastAsia="Times New Roman" w:hAnsi="Times New Roman" w:cs="Times New Roman"/>
          <w:szCs w:val="24"/>
        </w:rPr>
        <w:t xml:space="preserve"> e </w:t>
      </w:r>
      <w:proofErr w:type="spellStart"/>
      <w:r w:rsidRPr="00765B2C">
        <w:rPr>
          <w:rFonts w:ascii="Times New Roman" w:eastAsia="Times New Roman" w:hAnsi="Times New Roman" w:cs="Times New Roman"/>
          <w:szCs w:val="24"/>
        </w:rPr>
        <w:t>projekteve</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të</w:t>
      </w:r>
      <w:proofErr w:type="spellEnd"/>
      <w:r w:rsidRPr="00765B2C">
        <w:rPr>
          <w:rFonts w:ascii="Times New Roman" w:eastAsia="Times New Roman" w:hAnsi="Times New Roman" w:cs="Times New Roman"/>
          <w:szCs w:val="24"/>
        </w:rPr>
        <w:t xml:space="preserve"> </w:t>
      </w:r>
      <w:proofErr w:type="spellStart"/>
      <w:r w:rsidRPr="00765B2C">
        <w:rPr>
          <w:rFonts w:ascii="Times New Roman" w:eastAsia="Times New Roman" w:hAnsi="Times New Roman" w:cs="Times New Roman"/>
          <w:szCs w:val="24"/>
        </w:rPr>
        <w:t>përbashkëta</w:t>
      </w:r>
      <w:proofErr w:type="spellEnd"/>
    </w:p>
    <w:p w14:paraId="1F32C0AF" w14:textId="77777777" w:rsidR="00E703E6" w:rsidRPr="00765B2C" w:rsidRDefault="00E703E6" w:rsidP="00BC4FE3">
      <w:pPr>
        <w:pStyle w:val="NormalWeb"/>
        <w:spacing w:before="10" w:beforeAutospacing="0" w:after="0" w:afterAutospacing="0" w:line="276" w:lineRule="auto"/>
        <w:jc w:val="both"/>
        <w:textAlignment w:val="baseline"/>
        <w:rPr>
          <w:lang w:val="sq-AL"/>
        </w:rPr>
      </w:pPr>
    </w:p>
    <w:p w14:paraId="7916C03A"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08" w:name="_Toc127164743"/>
      <w:r w:rsidRPr="00765B2C">
        <w:rPr>
          <w:rFonts w:cs="Times New Roman"/>
          <w:b/>
          <w:color w:val="auto"/>
          <w:szCs w:val="24"/>
        </w:rPr>
        <w:t>Institucionet Drejtuese</w:t>
      </w:r>
      <w:bookmarkEnd w:id="108"/>
    </w:p>
    <w:p w14:paraId="78D97C49" w14:textId="77777777" w:rsidR="00C80E15" w:rsidRPr="00765B2C" w:rsidRDefault="00C80E15"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MAS</w:t>
      </w:r>
      <w:r w:rsidR="00E57827" w:rsidRPr="00765B2C">
        <w:rPr>
          <w:rFonts w:ascii="Times New Roman" w:hAnsi="Times New Roman" w:cs="Times New Roman"/>
          <w:sz w:val="24"/>
          <w:szCs w:val="24"/>
        </w:rPr>
        <w:t xml:space="preserve">, MFE, </w:t>
      </w:r>
      <w:proofErr w:type="spellStart"/>
      <w:r w:rsidR="00E57827" w:rsidRPr="00765B2C">
        <w:rPr>
          <w:rFonts w:ascii="Times New Roman" w:hAnsi="Times New Roman" w:cs="Times New Roman"/>
          <w:sz w:val="24"/>
          <w:szCs w:val="24"/>
        </w:rPr>
        <w:t>AKKSHI</w:t>
      </w:r>
      <w:proofErr w:type="spellEnd"/>
      <w:r w:rsidR="000B44FD" w:rsidRPr="00765B2C">
        <w:rPr>
          <w:rFonts w:ascii="Times New Roman" w:hAnsi="Times New Roman" w:cs="Times New Roman"/>
          <w:sz w:val="24"/>
          <w:szCs w:val="24"/>
        </w:rPr>
        <w:t xml:space="preserve"> me programet buxhetore</w:t>
      </w:r>
    </w:p>
    <w:p w14:paraId="4A81E93D" w14:textId="77777777" w:rsidR="000B44FD" w:rsidRPr="00765B2C" w:rsidRDefault="000B44FD"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lastRenderedPageBreak/>
        <w:t>Ministria e Financave dhe Ekonomisë</w:t>
      </w:r>
    </w:p>
    <w:tbl>
      <w:tblPr>
        <w:tblW w:w="8190" w:type="dxa"/>
        <w:tblInd w:w="-23" w:type="dxa"/>
        <w:tblLook w:val="04A0" w:firstRow="1" w:lastRow="0" w:firstColumn="1" w:lastColumn="0" w:noHBand="0" w:noVBand="1"/>
      </w:tblPr>
      <w:tblGrid>
        <w:gridCol w:w="816"/>
        <w:gridCol w:w="7374"/>
      </w:tblGrid>
      <w:tr w:rsidR="000B44FD" w:rsidRPr="00765B2C" w14:paraId="6567A888" w14:textId="77777777" w:rsidTr="00411DA5">
        <w:trPr>
          <w:trHeight w:val="255"/>
        </w:trPr>
        <w:tc>
          <w:tcPr>
            <w:tcW w:w="816" w:type="dxa"/>
            <w:tcBorders>
              <w:top w:val="dotted" w:sz="4" w:space="0" w:color="auto"/>
              <w:left w:val="double" w:sz="6" w:space="0" w:color="auto"/>
              <w:bottom w:val="dotted" w:sz="4" w:space="0" w:color="auto"/>
              <w:right w:val="nil"/>
            </w:tcBorders>
            <w:shd w:val="clear" w:color="auto" w:fill="auto"/>
            <w:noWrap/>
            <w:vAlign w:val="bottom"/>
            <w:hideMark/>
          </w:tcPr>
          <w:p w14:paraId="74DDB893"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04130</w:t>
            </w:r>
          </w:p>
        </w:tc>
        <w:tc>
          <w:tcPr>
            <w:tcW w:w="737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8FEE36C"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Mbeshtetje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Zhvillim Ekonomik</w:t>
            </w:r>
          </w:p>
        </w:tc>
      </w:tr>
      <w:tr w:rsidR="000B44FD" w:rsidRPr="00765B2C" w14:paraId="042A2B5C" w14:textId="77777777" w:rsidTr="00411DA5">
        <w:trPr>
          <w:trHeight w:val="255"/>
        </w:trPr>
        <w:tc>
          <w:tcPr>
            <w:tcW w:w="816" w:type="dxa"/>
            <w:tcBorders>
              <w:top w:val="nil"/>
              <w:left w:val="double" w:sz="6" w:space="0" w:color="auto"/>
              <w:bottom w:val="dotted" w:sz="4" w:space="0" w:color="auto"/>
              <w:right w:val="nil"/>
            </w:tcBorders>
            <w:shd w:val="clear" w:color="auto" w:fill="auto"/>
            <w:noWrap/>
            <w:vAlign w:val="bottom"/>
            <w:hideMark/>
          </w:tcPr>
          <w:p w14:paraId="54B964D0"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04160</w:t>
            </w:r>
          </w:p>
        </w:tc>
        <w:tc>
          <w:tcPr>
            <w:tcW w:w="7374" w:type="dxa"/>
            <w:tcBorders>
              <w:top w:val="nil"/>
              <w:left w:val="single" w:sz="4" w:space="0" w:color="auto"/>
              <w:bottom w:val="dotted" w:sz="4" w:space="0" w:color="auto"/>
              <w:right w:val="single" w:sz="4" w:space="0" w:color="auto"/>
            </w:tcBorders>
            <w:shd w:val="clear" w:color="auto" w:fill="auto"/>
            <w:noWrap/>
            <w:vAlign w:val="bottom"/>
            <w:hideMark/>
          </w:tcPr>
          <w:p w14:paraId="675D5F9E"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Mbeshtetje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Mbikq</w:t>
            </w:r>
            <w:proofErr w:type="spellEnd"/>
            <w:r w:rsidRPr="00765B2C">
              <w:rPr>
                <w:rFonts w:ascii="Times New Roman" w:eastAsia="Times New Roman" w:hAnsi="Times New Roman" w:cs="Times New Roman"/>
                <w:sz w:val="24"/>
                <w:szCs w:val="24"/>
              </w:rPr>
              <w:t xml:space="preserve">. e Tregut, </w:t>
            </w:r>
            <w:proofErr w:type="spellStart"/>
            <w:r w:rsidRPr="00765B2C">
              <w:rPr>
                <w:rFonts w:ascii="Times New Roman" w:eastAsia="Times New Roman" w:hAnsi="Times New Roman" w:cs="Times New Roman"/>
                <w:sz w:val="24"/>
                <w:szCs w:val="24"/>
              </w:rPr>
              <w:t>Infrast</w:t>
            </w:r>
            <w:proofErr w:type="spellEnd"/>
            <w:r w:rsidRPr="00765B2C">
              <w:rPr>
                <w:rFonts w:ascii="Times New Roman" w:eastAsia="Times New Roman" w:hAnsi="Times New Roman" w:cs="Times New Roman"/>
                <w:sz w:val="24"/>
                <w:szCs w:val="24"/>
              </w:rPr>
              <w:t xml:space="preserve">. e </w:t>
            </w:r>
            <w:proofErr w:type="spellStart"/>
            <w:r w:rsidRPr="00765B2C">
              <w:rPr>
                <w:rFonts w:ascii="Times New Roman" w:eastAsia="Times New Roman" w:hAnsi="Times New Roman" w:cs="Times New Roman"/>
                <w:sz w:val="24"/>
                <w:szCs w:val="24"/>
              </w:rPr>
              <w:t>Ciles</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Pron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Industr</w:t>
            </w:r>
            <w:proofErr w:type="spellEnd"/>
            <w:r w:rsidRPr="00765B2C">
              <w:rPr>
                <w:rFonts w:ascii="Times New Roman" w:eastAsia="Times New Roman" w:hAnsi="Times New Roman" w:cs="Times New Roman"/>
                <w:sz w:val="24"/>
                <w:szCs w:val="24"/>
              </w:rPr>
              <w:t>.</w:t>
            </w:r>
          </w:p>
        </w:tc>
      </w:tr>
    </w:tbl>
    <w:p w14:paraId="60CE1EAB" w14:textId="77777777" w:rsidR="000B44FD" w:rsidRPr="00765B2C" w:rsidRDefault="000B44FD"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Arsimit dhe Sporteve</w:t>
      </w:r>
    </w:p>
    <w:tbl>
      <w:tblPr>
        <w:tblW w:w="6460" w:type="dxa"/>
        <w:tblInd w:w="-23" w:type="dxa"/>
        <w:tblLook w:val="04A0" w:firstRow="1" w:lastRow="0" w:firstColumn="1" w:lastColumn="0" w:noHBand="0" w:noVBand="1"/>
      </w:tblPr>
      <w:tblGrid>
        <w:gridCol w:w="816"/>
        <w:gridCol w:w="5800"/>
      </w:tblGrid>
      <w:tr w:rsidR="000B44FD" w:rsidRPr="00765B2C" w14:paraId="00990E99" w14:textId="77777777" w:rsidTr="00411DA5">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5E7B7371"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108906A"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0B44FD" w:rsidRPr="00765B2C" w14:paraId="271C72ED" w14:textId="77777777" w:rsidTr="00411DA5">
        <w:trPr>
          <w:trHeight w:val="255"/>
        </w:trPr>
        <w:tc>
          <w:tcPr>
            <w:tcW w:w="660" w:type="dxa"/>
            <w:tcBorders>
              <w:top w:val="nil"/>
              <w:left w:val="double" w:sz="6" w:space="0" w:color="auto"/>
              <w:bottom w:val="nil"/>
              <w:right w:val="nil"/>
            </w:tcBorders>
            <w:shd w:val="clear" w:color="auto" w:fill="auto"/>
            <w:noWrap/>
            <w:vAlign w:val="bottom"/>
            <w:hideMark/>
          </w:tcPr>
          <w:p w14:paraId="0AD1C021"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2BC45C7A" w14:textId="77777777" w:rsidR="000B44FD" w:rsidRPr="00765B2C" w:rsidRDefault="000B44FD"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bl>
    <w:p w14:paraId="0971AB94" w14:textId="77777777" w:rsidR="000B44FD" w:rsidRPr="00765B2C" w:rsidRDefault="000B44FD" w:rsidP="00BC4FE3">
      <w:pPr>
        <w:spacing w:line="276" w:lineRule="auto"/>
        <w:jc w:val="both"/>
        <w:rPr>
          <w:rFonts w:ascii="Times New Roman" w:hAnsi="Times New Roman" w:cs="Times New Roman"/>
          <w:sz w:val="24"/>
          <w:szCs w:val="24"/>
        </w:rPr>
      </w:pPr>
    </w:p>
    <w:p w14:paraId="68D014CF"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09" w:name="_Toc127164744"/>
      <w:r w:rsidRPr="00765B2C">
        <w:rPr>
          <w:rFonts w:cs="Times New Roman"/>
          <w:b/>
          <w:color w:val="auto"/>
          <w:szCs w:val="24"/>
        </w:rPr>
        <w:t>Institucionet Pjesëmarrës</w:t>
      </w:r>
      <w:bookmarkEnd w:id="109"/>
    </w:p>
    <w:p w14:paraId="11BB28B3" w14:textId="77777777" w:rsidR="00C80E15" w:rsidRPr="00765B2C" w:rsidRDefault="00C80E15"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IAL</w:t>
      </w:r>
      <w:proofErr w:type="spellEnd"/>
      <w:r w:rsidR="00E57827" w:rsidRPr="00765B2C">
        <w:rPr>
          <w:rFonts w:ascii="Times New Roman" w:hAnsi="Times New Roman" w:cs="Times New Roman"/>
          <w:sz w:val="24"/>
          <w:szCs w:val="24"/>
        </w:rPr>
        <w:t xml:space="preserve">, </w:t>
      </w:r>
      <w:proofErr w:type="spellStart"/>
      <w:r w:rsidR="00E57827" w:rsidRPr="00765B2C">
        <w:rPr>
          <w:rFonts w:ascii="Times New Roman" w:hAnsi="Times New Roman" w:cs="Times New Roman"/>
          <w:sz w:val="24"/>
          <w:szCs w:val="24"/>
        </w:rPr>
        <w:t>AIDA</w:t>
      </w:r>
      <w:proofErr w:type="spellEnd"/>
      <w:r w:rsidR="00E57827" w:rsidRPr="00765B2C">
        <w:rPr>
          <w:rFonts w:ascii="Times New Roman" w:hAnsi="Times New Roman" w:cs="Times New Roman"/>
          <w:sz w:val="24"/>
          <w:szCs w:val="24"/>
        </w:rPr>
        <w:t>,</w:t>
      </w:r>
      <w:r w:rsidR="00DA4E7F" w:rsidRPr="00765B2C">
        <w:rPr>
          <w:rFonts w:ascii="Times New Roman" w:hAnsi="Times New Roman" w:cs="Times New Roman"/>
          <w:sz w:val="24"/>
          <w:szCs w:val="24"/>
        </w:rPr>
        <w:t xml:space="preserve"> MFE</w:t>
      </w:r>
      <w:r w:rsidR="00E57827" w:rsidRPr="00765B2C">
        <w:rPr>
          <w:rFonts w:ascii="Times New Roman" w:hAnsi="Times New Roman" w:cs="Times New Roman"/>
          <w:sz w:val="24"/>
          <w:szCs w:val="24"/>
        </w:rPr>
        <w:t>, Ministritë e Linjës, Institucionet Vendore (Bashkitë)</w:t>
      </w:r>
    </w:p>
    <w:p w14:paraId="54150E94" w14:textId="77777777" w:rsidR="00C75A32" w:rsidRPr="00765B2C" w:rsidRDefault="00C75A32" w:rsidP="00BC4FE3">
      <w:pPr>
        <w:pStyle w:val="Heading2"/>
        <w:spacing w:line="276" w:lineRule="auto"/>
        <w:jc w:val="both"/>
        <w:rPr>
          <w:rFonts w:cs="Times New Roman"/>
          <w:b/>
          <w:color w:val="auto"/>
          <w:szCs w:val="24"/>
        </w:rPr>
      </w:pPr>
      <w:bookmarkStart w:id="110" w:name="_Toc127164745"/>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110"/>
    </w:p>
    <w:p w14:paraId="46DD1C68" w14:textId="77777777" w:rsidR="00C80E15" w:rsidRPr="00765B2C" w:rsidRDefault="00C80E15" w:rsidP="00BC4FE3">
      <w:pPr>
        <w:spacing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specifik 2.1 synon të reflektojë standardet e parashikuara në </w:t>
      </w:r>
      <w:r w:rsidRPr="00765B2C">
        <w:rPr>
          <w:rFonts w:ascii="Times New Roman" w:eastAsia="Times New Roman" w:hAnsi="Times New Roman" w:cs="Times New Roman"/>
          <w:b/>
          <w:sz w:val="24"/>
          <w:szCs w:val="24"/>
        </w:rPr>
        <w:t>Kapitullin 25: Shkenca dhe Kërkimi shkencor</w:t>
      </w:r>
      <w:r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me </w:t>
      </w:r>
      <w:proofErr w:type="spellStart"/>
      <w:r w:rsidRPr="00765B2C">
        <w:rPr>
          <w:rFonts w:ascii="Times New Roman" w:eastAsia="Times New Roman" w:hAnsi="Times New Roman" w:cs="Times New Roman"/>
          <w:i/>
          <w:sz w:val="24"/>
          <w:szCs w:val="24"/>
        </w:rPr>
        <w:t>acquis</w:t>
      </w:r>
      <w:proofErr w:type="spellEnd"/>
      <w:r w:rsidRPr="00765B2C">
        <w:rPr>
          <w:rFonts w:ascii="Times New Roman" w:eastAsia="Times New Roman" w:hAnsi="Times New Roman" w:cs="Times New Roman"/>
          <w:sz w:val="24"/>
          <w:szCs w:val="24"/>
        </w:rPr>
        <w:t xml:space="preserve"> e BE për këtë kapitull. Detyrimi i Shqipërisë për të ndërmarrë iniciativa politike, ligjore, institucionale dhe financiare në kapitullin 25, në mbështetje të konsolidimit të sistemit të kërkimit, rrjedh nga Neni 109 i Marrëveshjes së Stabilizim-</w:t>
      </w:r>
      <w:proofErr w:type="spellStart"/>
      <w:r w:rsidRPr="00765B2C">
        <w:rPr>
          <w:rFonts w:ascii="Times New Roman" w:eastAsia="Times New Roman" w:hAnsi="Times New Roman" w:cs="Times New Roman"/>
          <w:sz w:val="24"/>
          <w:szCs w:val="24"/>
        </w:rPr>
        <w:t>Asocimit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MSA</w:t>
      </w:r>
      <w:proofErr w:type="spellEnd"/>
      <w:r w:rsidRPr="00765B2C">
        <w:rPr>
          <w:rFonts w:ascii="Times New Roman" w:eastAsia="Times New Roman" w:hAnsi="Times New Roman" w:cs="Times New Roman"/>
          <w:sz w:val="24"/>
          <w:szCs w:val="24"/>
        </w:rPr>
        <w:t xml:space="preserve">), i cili përcakton shtyllat e bashkëpunimit ndërmjet Shqipërisë dhe Bashkimit Evropian në fushën e kërkimit shkencor dhe zhvillimit teknologjik (Titulli </w:t>
      </w:r>
      <w:proofErr w:type="spellStart"/>
      <w:r w:rsidRPr="00765B2C">
        <w:rPr>
          <w:rFonts w:ascii="Times New Roman" w:eastAsia="Times New Roman" w:hAnsi="Times New Roman" w:cs="Times New Roman"/>
          <w:sz w:val="24"/>
          <w:szCs w:val="24"/>
        </w:rPr>
        <w:t>VIII</w:t>
      </w:r>
      <w:proofErr w:type="spellEnd"/>
      <w:r w:rsidRPr="00765B2C">
        <w:rPr>
          <w:rFonts w:ascii="Times New Roman" w:eastAsia="Times New Roman" w:hAnsi="Times New Roman" w:cs="Times New Roman"/>
          <w:sz w:val="24"/>
          <w:szCs w:val="24"/>
        </w:rPr>
        <w:t xml:space="preserve"> - Politikat e Bashkëpunimit / Bashkëpunimit për Kërkimin dhe Zhvillimin Teknologjik)</w:t>
      </w:r>
    </w:p>
    <w:p w14:paraId="2B97970D"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1" w:name="_Toc127164746"/>
      <w:r w:rsidRPr="00765B2C">
        <w:rPr>
          <w:rFonts w:cs="Times New Roman"/>
          <w:b/>
          <w:color w:val="auto"/>
          <w:szCs w:val="24"/>
        </w:rPr>
        <w:t xml:space="preserve">Lista e masave për </w:t>
      </w:r>
      <w:r w:rsidR="00C80E15" w:rsidRPr="00765B2C">
        <w:rPr>
          <w:rFonts w:cs="Times New Roman"/>
          <w:b/>
          <w:color w:val="auto"/>
          <w:szCs w:val="24"/>
        </w:rPr>
        <w:t>arritjen e Objektivit Specifik 2</w:t>
      </w:r>
      <w:r w:rsidRPr="00765B2C">
        <w:rPr>
          <w:rFonts w:cs="Times New Roman"/>
          <w:b/>
          <w:color w:val="auto"/>
          <w:szCs w:val="24"/>
        </w:rPr>
        <w:t>.1:</w:t>
      </w:r>
      <w:bookmarkEnd w:id="111"/>
    </w:p>
    <w:p w14:paraId="718A9C52" w14:textId="77777777" w:rsidR="00E57827" w:rsidRPr="00765B2C" w:rsidRDefault="00E57827" w:rsidP="00BC4FE3">
      <w:pPr>
        <w:spacing w:after="0" w:line="276" w:lineRule="auto"/>
        <w:jc w:val="both"/>
        <w:rPr>
          <w:rFonts w:ascii="Times New Roman" w:eastAsia="Times New Roman" w:hAnsi="Times New Roman" w:cs="Times New Roman"/>
          <w:sz w:val="24"/>
          <w:szCs w:val="24"/>
        </w:rPr>
      </w:pPr>
    </w:p>
    <w:tbl>
      <w:tblPr>
        <w:tblStyle w:val="GridTable5Dark-Accent12"/>
        <w:tblW w:w="9498" w:type="dxa"/>
        <w:tblLook w:val="04A0" w:firstRow="1" w:lastRow="0" w:firstColumn="1" w:lastColumn="0" w:noHBand="0" w:noVBand="1"/>
      </w:tblPr>
      <w:tblGrid>
        <w:gridCol w:w="940"/>
        <w:gridCol w:w="8558"/>
      </w:tblGrid>
      <w:tr w:rsidR="00E57827" w:rsidRPr="00765B2C" w14:paraId="4DC40312" w14:textId="77777777" w:rsidTr="003B37AD">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6D9BE461"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10956157" w14:textId="77777777" w:rsidR="00E57827" w:rsidRPr="00765B2C" w:rsidRDefault="00E57827"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Objektiv Specifik 2.1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765B2C">
              <w:rPr>
                <w:rFonts w:ascii="Times New Roman" w:eastAsia="Times New Roman" w:hAnsi="Times New Roman" w:cs="Times New Roman"/>
                <w:sz w:val="24"/>
                <w:szCs w:val="24"/>
              </w:rPr>
              <w:t>Quadruple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Helix</w:t>
            </w:r>
            <w:proofErr w:type="spellEnd"/>
            <w:r w:rsidRPr="00765B2C">
              <w:rPr>
                <w:rFonts w:ascii="Times New Roman" w:eastAsia="Times New Roman" w:hAnsi="Times New Roman" w:cs="Times New Roman"/>
                <w:sz w:val="24"/>
                <w:szCs w:val="24"/>
              </w:rPr>
              <w:t xml:space="preserve"> Model)</w:t>
            </w:r>
          </w:p>
        </w:tc>
      </w:tr>
      <w:tr w:rsidR="00E57827" w:rsidRPr="00765B2C" w14:paraId="1D761E6B" w14:textId="77777777" w:rsidTr="003B37A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40" w:type="dxa"/>
            <w:hideMark/>
          </w:tcPr>
          <w:p w14:paraId="73B6B9C7"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44020B3E" w14:textId="77777777" w:rsidR="00E57827" w:rsidRPr="00765B2C" w:rsidRDefault="00E57827"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E57827" w:rsidRPr="00765B2C" w14:paraId="5D16E708" w14:textId="77777777" w:rsidTr="003B37AD">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779C0FE"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2.1.1</w:t>
            </w:r>
          </w:p>
        </w:tc>
        <w:tc>
          <w:tcPr>
            <w:tcW w:w="8558" w:type="dxa"/>
            <w:hideMark/>
          </w:tcPr>
          <w:p w14:paraId="74EDAD1B" w14:textId="77777777" w:rsidR="00E57827" w:rsidRPr="00765B2C" w:rsidRDefault="00E57827"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Krijimi i skemave novatore për bashkëfinancimin e programeve të kërkimit shkencor që forcojnë bashkëpunimin me sektorin e biznesit për zgjidhjen e sfidave aktuale shoqërore</w:t>
            </w:r>
          </w:p>
        </w:tc>
      </w:tr>
      <w:tr w:rsidR="00E57827" w:rsidRPr="00765B2C" w14:paraId="259C55EB" w14:textId="77777777" w:rsidTr="003B37AD">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2AA126B"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2.1.2</w:t>
            </w:r>
          </w:p>
        </w:tc>
        <w:tc>
          <w:tcPr>
            <w:tcW w:w="8558" w:type="dxa"/>
            <w:hideMark/>
          </w:tcPr>
          <w:p w14:paraId="61917E04" w14:textId="77777777" w:rsidR="00E57827" w:rsidRPr="00765B2C" w:rsidRDefault="00E57827"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Informimi dhe njohja e të gjitha grupeve të interesit me mekanizmat dhe instrumentet e financimit</w:t>
            </w:r>
          </w:p>
        </w:tc>
      </w:tr>
      <w:tr w:rsidR="00E57827" w:rsidRPr="00765B2C" w14:paraId="47AD9F99" w14:textId="77777777" w:rsidTr="003B37AD">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998D283"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2.1.3</w:t>
            </w:r>
          </w:p>
        </w:tc>
        <w:tc>
          <w:tcPr>
            <w:tcW w:w="8558" w:type="dxa"/>
            <w:hideMark/>
          </w:tcPr>
          <w:p w14:paraId="76D0E9FE" w14:textId="77777777" w:rsidR="00E57827" w:rsidRPr="00765B2C" w:rsidRDefault="00E57827"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Promovimi i modeleve të kërkimit shkencor në pjesëmarrjen e projekteve të përbashkëta (</w:t>
            </w:r>
            <w:proofErr w:type="spellStart"/>
            <w:r w:rsidRPr="00765B2C">
              <w:rPr>
                <w:rFonts w:ascii="Times New Roman" w:eastAsia="Times New Roman" w:hAnsi="Times New Roman" w:cs="Times New Roman"/>
                <w:sz w:val="24"/>
                <w:szCs w:val="24"/>
              </w:rPr>
              <w:t>Quadruple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Helix</w:t>
            </w:r>
            <w:proofErr w:type="spellEnd"/>
            <w:r w:rsidRPr="00765B2C">
              <w:rPr>
                <w:rFonts w:ascii="Times New Roman" w:eastAsia="Times New Roman" w:hAnsi="Times New Roman" w:cs="Times New Roman"/>
                <w:sz w:val="24"/>
                <w:szCs w:val="24"/>
              </w:rPr>
              <w:t xml:space="preserve"> model)</w:t>
            </w:r>
          </w:p>
        </w:tc>
      </w:tr>
      <w:tr w:rsidR="00E57827" w:rsidRPr="00765B2C" w14:paraId="692205D0" w14:textId="77777777" w:rsidTr="003B37A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6AD080D4"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2.1.4</w:t>
            </w:r>
          </w:p>
        </w:tc>
        <w:tc>
          <w:tcPr>
            <w:tcW w:w="8558" w:type="dxa"/>
            <w:hideMark/>
          </w:tcPr>
          <w:p w14:paraId="5BEB3375" w14:textId="77777777" w:rsidR="00E57827" w:rsidRPr="00765B2C" w:rsidRDefault="00E57827"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Hartimi i udhëzuesve (që përfshijnë edhe protokollet dhe procedurat) për projekte të përbashkëta</w:t>
            </w:r>
          </w:p>
        </w:tc>
      </w:tr>
      <w:tr w:rsidR="00E57827" w:rsidRPr="00765B2C" w14:paraId="3AF2975F" w14:textId="77777777" w:rsidTr="003B37AD">
        <w:trPr>
          <w:trHeight w:val="696"/>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945F57F"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lastRenderedPageBreak/>
              <w:t>2.1.5</w:t>
            </w:r>
          </w:p>
        </w:tc>
        <w:tc>
          <w:tcPr>
            <w:tcW w:w="8558" w:type="dxa"/>
            <w:hideMark/>
          </w:tcPr>
          <w:p w14:paraId="6BE7E96B" w14:textId="77777777" w:rsidR="00E57827" w:rsidRPr="00765B2C" w:rsidRDefault="00E57827"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Forcimi i kapaciteteve të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përfaqësuesve të biznesit, institucioneve qendrore dhe vendore për hartimin e projekteve të përbashkëta</w:t>
            </w:r>
          </w:p>
        </w:tc>
      </w:tr>
      <w:tr w:rsidR="00E57827" w:rsidRPr="00765B2C" w14:paraId="0B3F8C89" w14:textId="77777777" w:rsidTr="003B37A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940" w:type="dxa"/>
          </w:tcPr>
          <w:p w14:paraId="07A5E7C4" w14:textId="77777777" w:rsidR="00E57827" w:rsidRPr="00765B2C" w:rsidRDefault="00E57827"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2.1.6</w:t>
            </w:r>
          </w:p>
        </w:tc>
        <w:tc>
          <w:tcPr>
            <w:tcW w:w="8558" w:type="dxa"/>
          </w:tcPr>
          <w:p w14:paraId="02B8EBED" w14:textId="77777777" w:rsidR="00E57827" w:rsidRPr="00765B2C" w:rsidRDefault="00E57827"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Fuqizimi i kapaciteteve të  strukturave të vlerësimit të projekteve të kërkimit shkencor me qëllim përfaqësimin e biznesit në këto struktura</w:t>
            </w:r>
          </w:p>
        </w:tc>
      </w:tr>
    </w:tbl>
    <w:p w14:paraId="1FFF2869" w14:textId="77777777" w:rsidR="00DA4E7F" w:rsidRPr="00765B2C" w:rsidRDefault="00DA4E7F" w:rsidP="00BC4FE3">
      <w:pPr>
        <w:spacing w:line="276" w:lineRule="auto"/>
        <w:jc w:val="both"/>
        <w:rPr>
          <w:rFonts w:ascii="Times New Roman" w:hAnsi="Times New Roman" w:cs="Times New Roman"/>
          <w:sz w:val="24"/>
          <w:szCs w:val="24"/>
        </w:rPr>
      </w:pPr>
    </w:p>
    <w:p w14:paraId="1ABDF6F0"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2" w:name="_Toc127164747"/>
      <w:r w:rsidRPr="00765B2C">
        <w:rPr>
          <w:rFonts w:cs="Times New Roman"/>
          <w:b/>
          <w:color w:val="auto"/>
          <w:szCs w:val="24"/>
        </w:rPr>
        <w:t>Treguesit kryesorë të rezultateve</w:t>
      </w:r>
      <w:bookmarkEnd w:id="112"/>
    </w:p>
    <w:p w14:paraId="04B725A1" w14:textId="77777777" w:rsidR="00DA4E7F" w:rsidRPr="00856639" w:rsidRDefault="00C30EF3" w:rsidP="00BC4FE3">
      <w:pPr>
        <w:spacing w:line="276" w:lineRule="auto"/>
        <w:ind w:left="360"/>
        <w:jc w:val="both"/>
        <w:rPr>
          <w:rFonts w:ascii="Times New Roman" w:hAnsi="Times New Roman" w:cs="Times New Roman"/>
          <w:sz w:val="24"/>
          <w:szCs w:val="24"/>
        </w:rPr>
      </w:pPr>
      <w:r w:rsidRPr="00856639">
        <w:rPr>
          <w:rFonts w:ascii="Times New Roman" w:hAnsi="Times New Roman" w:cs="Times New Roman"/>
          <w:sz w:val="24"/>
          <w:szCs w:val="24"/>
        </w:rPr>
        <w:t xml:space="preserve">Tregues 1: </w:t>
      </w:r>
      <w:r w:rsidR="00DA4E7F" w:rsidRPr="00856639">
        <w:rPr>
          <w:rFonts w:ascii="Times New Roman" w:hAnsi="Times New Roman" w:cs="Times New Roman"/>
          <w:sz w:val="24"/>
          <w:szCs w:val="24"/>
        </w:rPr>
        <w:t xml:space="preserve">% e bizneseve të cilat </w:t>
      </w:r>
      <w:proofErr w:type="spellStart"/>
      <w:r w:rsidR="00DA4E7F" w:rsidRPr="00856639">
        <w:rPr>
          <w:rFonts w:ascii="Times New Roman" w:hAnsi="Times New Roman" w:cs="Times New Roman"/>
          <w:sz w:val="24"/>
          <w:szCs w:val="24"/>
        </w:rPr>
        <w:t>përfitojme</w:t>
      </w:r>
      <w:proofErr w:type="spellEnd"/>
      <w:r w:rsidR="00DA4E7F" w:rsidRPr="00856639">
        <w:rPr>
          <w:rFonts w:ascii="Times New Roman" w:hAnsi="Times New Roman" w:cs="Times New Roman"/>
          <w:sz w:val="24"/>
          <w:szCs w:val="24"/>
        </w:rPr>
        <w:t xml:space="preserve"> nga fondet e programeve rajonale çdo vit</w:t>
      </w:r>
    </w:p>
    <w:p w14:paraId="012B3173" w14:textId="77777777" w:rsidR="00856639" w:rsidRPr="00856639" w:rsidRDefault="00856639" w:rsidP="00856639">
      <w:pPr>
        <w:spacing w:line="276" w:lineRule="auto"/>
        <w:ind w:firstLine="360"/>
        <w:jc w:val="both"/>
        <w:rPr>
          <w:rFonts w:ascii="Times New Roman" w:hAnsi="Times New Roman" w:cs="Times New Roman"/>
          <w:sz w:val="24"/>
          <w:szCs w:val="24"/>
        </w:rPr>
      </w:pPr>
      <w:r w:rsidRPr="00856639">
        <w:rPr>
          <w:rFonts w:ascii="Times New Roman" w:hAnsi="Times New Roman" w:cs="Times New Roman"/>
          <w:sz w:val="24"/>
          <w:szCs w:val="24"/>
        </w:rPr>
        <w:t xml:space="preserve">Tregues 2 :% e projekteve të përbashkëta sipas modelit </w:t>
      </w:r>
      <w:proofErr w:type="spellStart"/>
      <w:r w:rsidRPr="00856639">
        <w:rPr>
          <w:rFonts w:ascii="Times New Roman" w:hAnsi="Times New Roman" w:cs="Times New Roman"/>
          <w:sz w:val="24"/>
          <w:szCs w:val="24"/>
        </w:rPr>
        <w:t>Quadruple</w:t>
      </w:r>
      <w:proofErr w:type="spellEnd"/>
      <w:r w:rsidRPr="00856639">
        <w:rPr>
          <w:rFonts w:ascii="Times New Roman" w:hAnsi="Times New Roman" w:cs="Times New Roman"/>
          <w:sz w:val="24"/>
          <w:szCs w:val="24"/>
        </w:rPr>
        <w:t xml:space="preserve"> </w:t>
      </w:r>
      <w:proofErr w:type="spellStart"/>
      <w:r w:rsidRPr="00856639">
        <w:rPr>
          <w:rFonts w:ascii="Times New Roman" w:hAnsi="Times New Roman" w:cs="Times New Roman"/>
          <w:sz w:val="24"/>
          <w:szCs w:val="24"/>
        </w:rPr>
        <w:t>Helix</w:t>
      </w:r>
      <w:proofErr w:type="spellEnd"/>
      <w:r w:rsidRPr="00856639">
        <w:rPr>
          <w:rFonts w:ascii="Times New Roman" w:hAnsi="Times New Roman" w:cs="Times New Roman"/>
          <w:sz w:val="24"/>
          <w:szCs w:val="24"/>
        </w:rPr>
        <w:t xml:space="preserve"> financuar nga </w:t>
      </w:r>
      <w:proofErr w:type="spellStart"/>
      <w:r w:rsidRPr="00856639">
        <w:rPr>
          <w:rFonts w:ascii="Times New Roman" w:hAnsi="Times New Roman" w:cs="Times New Roman"/>
          <w:sz w:val="24"/>
          <w:szCs w:val="24"/>
        </w:rPr>
        <w:t>AKKSHI</w:t>
      </w:r>
      <w:proofErr w:type="spellEnd"/>
    </w:p>
    <w:p w14:paraId="7114BB17" w14:textId="77777777" w:rsidR="00856639" w:rsidRPr="00856639" w:rsidRDefault="00856639" w:rsidP="00BC4FE3">
      <w:pPr>
        <w:spacing w:line="276" w:lineRule="auto"/>
        <w:ind w:left="360"/>
        <w:jc w:val="both"/>
        <w:rPr>
          <w:rFonts w:ascii="Times New Roman" w:hAnsi="Times New Roman" w:cs="Times New Roman"/>
          <w:sz w:val="24"/>
          <w:szCs w:val="24"/>
        </w:rPr>
      </w:pPr>
      <w:r w:rsidRPr="00856639">
        <w:rPr>
          <w:rFonts w:ascii="Times New Roman" w:hAnsi="Times New Roman" w:cs="Times New Roman"/>
          <w:sz w:val="24"/>
          <w:szCs w:val="24"/>
        </w:rPr>
        <w:t xml:space="preserve">Tregues 3: % e personelit akademik të trajnuar mbi hartimin e projekteve të përbashkëta ( </w:t>
      </w:r>
      <w:proofErr w:type="spellStart"/>
      <w:r w:rsidRPr="00856639">
        <w:rPr>
          <w:rFonts w:ascii="Times New Roman" w:hAnsi="Times New Roman" w:cs="Times New Roman"/>
          <w:sz w:val="24"/>
          <w:szCs w:val="24"/>
        </w:rPr>
        <w:t>Quadruple</w:t>
      </w:r>
      <w:proofErr w:type="spellEnd"/>
      <w:r w:rsidRPr="00856639">
        <w:rPr>
          <w:rFonts w:ascii="Times New Roman" w:hAnsi="Times New Roman" w:cs="Times New Roman"/>
          <w:sz w:val="24"/>
          <w:szCs w:val="24"/>
        </w:rPr>
        <w:t xml:space="preserve"> </w:t>
      </w:r>
      <w:proofErr w:type="spellStart"/>
      <w:r w:rsidRPr="00856639">
        <w:rPr>
          <w:rFonts w:ascii="Times New Roman" w:hAnsi="Times New Roman" w:cs="Times New Roman"/>
          <w:sz w:val="24"/>
          <w:szCs w:val="24"/>
        </w:rPr>
        <w:t>Helix</w:t>
      </w:r>
      <w:proofErr w:type="spellEnd"/>
      <w:r w:rsidRPr="00856639">
        <w:rPr>
          <w:rFonts w:ascii="Times New Roman" w:hAnsi="Times New Roman" w:cs="Times New Roman"/>
          <w:sz w:val="24"/>
          <w:szCs w:val="24"/>
        </w:rPr>
        <w:t>)</w:t>
      </w:r>
    </w:p>
    <w:p w14:paraId="435A4D4A" w14:textId="77777777" w:rsidR="00856639" w:rsidRPr="009D2411" w:rsidRDefault="00856639" w:rsidP="00856639">
      <w:pPr>
        <w:spacing w:line="276" w:lineRule="auto"/>
        <w:ind w:firstLine="360"/>
        <w:jc w:val="both"/>
        <w:rPr>
          <w:rFonts w:ascii="Times New Roman" w:hAnsi="Times New Roman" w:cs="Times New Roman"/>
          <w:sz w:val="24"/>
          <w:szCs w:val="24"/>
        </w:rPr>
      </w:pPr>
      <w:r w:rsidRPr="00856639">
        <w:rPr>
          <w:rFonts w:ascii="Times New Roman" w:hAnsi="Times New Roman" w:cs="Times New Roman"/>
          <w:sz w:val="24"/>
          <w:szCs w:val="24"/>
        </w:rPr>
        <w:t xml:space="preserve">Tregues 4: % e fondeve të </w:t>
      </w:r>
      <w:proofErr w:type="spellStart"/>
      <w:r w:rsidRPr="00856639">
        <w:rPr>
          <w:rFonts w:ascii="Times New Roman" w:hAnsi="Times New Roman" w:cs="Times New Roman"/>
          <w:sz w:val="24"/>
          <w:szCs w:val="24"/>
        </w:rPr>
        <w:t>AKKSHI</w:t>
      </w:r>
      <w:proofErr w:type="spellEnd"/>
      <w:r w:rsidRPr="00856639">
        <w:rPr>
          <w:rFonts w:ascii="Times New Roman" w:hAnsi="Times New Roman" w:cs="Times New Roman"/>
          <w:sz w:val="24"/>
          <w:szCs w:val="24"/>
        </w:rPr>
        <w:t xml:space="preserve"> dedikuar për </w:t>
      </w:r>
      <w:proofErr w:type="spellStart"/>
      <w:r w:rsidRPr="00856639">
        <w:rPr>
          <w:rFonts w:ascii="Times New Roman" w:hAnsi="Times New Roman" w:cs="Times New Roman"/>
          <w:sz w:val="24"/>
          <w:szCs w:val="24"/>
        </w:rPr>
        <w:t>grantet</w:t>
      </w:r>
      <w:proofErr w:type="spellEnd"/>
      <w:r w:rsidRPr="00856639">
        <w:rPr>
          <w:rFonts w:ascii="Times New Roman" w:hAnsi="Times New Roman" w:cs="Times New Roman"/>
          <w:sz w:val="24"/>
          <w:szCs w:val="24"/>
        </w:rPr>
        <w:t xml:space="preserve"> e përbashkëta të komunitetit të kërkuesve shkencor – biznes</w:t>
      </w:r>
    </w:p>
    <w:p w14:paraId="7A53FB1A" w14:textId="77777777" w:rsidR="00C75A32" w:rsidRPr="00765B2C" w:rsidRDefault="00C75A32" w:rsidP="00BC4FE3">
      <w:pPr>
        <w:shd w:val="clear" w:color="auto" w:fill="FFFFFF" w:themeFill="background1"/>
        <w:spacing w:line="276" w:lineRule="auto"/>
        <w:jc w:val="both"/>
        <w:rPr>
          <w:rFonts w:ascii="Times New Roman" w:hAnsi="Times New Roman" w:cs="Times New Roman"/>
          <w:sz w:val="24"/>
          <w:szCs w:val="24"/>
        </w:rPr>
      </w:pPr>
    </w:p>
    <w:p w14:paraId="02D511E1" w14:textId="77777777" w:rsidR="00C75A32" w:rsidRPr="00765B2C" w:rsidRDefault="00C75A32" w:rsidP="00BC4FE3">
      <w:pPr>
        <w:pStyle w:val="Heading1"/>
        <w:shd w:val="clear" w:color="auto" w:fill="D9D9D9" w:themeFill="background1" w:themeFillShade="D9"/>
        <w:spacing w:line="276" w:lineRule="auto"/>
        <w:jc w:val="both"/>
        <w:rPr>
          <w:rFonts w:cs="Times New Roman"/>
          <w:b/>
          <w:color w:val="auto"/>
          <w:szCs w:val="24"/>
          <w:lang w:val="sq-AL"/>
        </w:rPr>
      </w:pPr>
      <w:bookmarkStart w:id="113" w:name="_Toc127164748"/>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2.2:</w:t>
      </w:r>
      <w:r w:rsidR="00117FF6" w:rsidRPr="00765B2C">
        <w:rPr>
          <w:rFonts w:cs="Times New Roman"/>
          <w:b/>
          <w:bCs/>
          <w:color w:val="auto"/>
          <w:szCs w:val="24"/>
          <w:lang w:val="sq-AL"/>
        </w:rPr>
        <w:t>Përmirësimi</w:t>
      </w:r>
      <w:proofErr w:type="spellEnd"/>
      <w:r w:rsidR="00117FF6" w:rsidRPr="00765B2C">
        <w:rPr>
          <w:rFonts w:cs="Times New Roman"/>
          <w:b/>
          <w:bCs/>
          <w:color w:val="auto"/>
          <w:szCs w:val="24"/>
          <w:lang w:val="sq-AL"/>
        </w:rPr>
        <w:t xml:space="preserve"> i mekanizmave dhe rritja e mbështetjes së transferimit ndërkombëtar të teknologjisë (</w:t>
      </w:r>
      <w:proofErr w:type="spellStart"/>
      <w:r w:rsidR="00117FF6" w:rsidRPr="00765B2C">
        <w:rPr>
          <w:rFonts w:cs="Times New Roman"/>
          <w:b/>
          <w:bCs/>
          <w:color w:val="auto"/>
          <w:szCs w:val="24"/>
          <w:lang w:val="sq-AL"/>
        </w:rPr>
        <w:t>TNT</w:t>
      </w:r>
      <w:proofErr w:type="spellEnd"/>
      <w:r w:rsidR="00117FF6" w:rsidRPr="00765B2C">
        <w:rPr>
          <w:rFonts w:cs="Times New Roman"/>
          <w:b/>
          <w:bCs/>
          <w:color w:val="auto"/>
          <w:szCs w:val="24"/>
          <w:lang w:val="sq-AL"/>
        </w:rPr>
        <w:t>)</w:t>
      </w:r>
      <w:r w:rsidR="00E703E6" w:rsidRPr="00765B2C">
        <w:rPr>
          <w:rFonts w:cs="Times New Roman"/>
          <w:b/>
          <w:color w:val="auto"/>
          <w:szCs w:val="24"/>
          <w:lang w:val="sq-AL"/>
        </w:rPr>
        <w:t>.</w:t>
      </w:r>
      <w:bookmarkEnd w:id="113"/>
    </w:p>
    <w:p w14:paraId="431B9AE9" w14:textId="77777777" w:rsidR="00C75A32" w:rsidRPr="00765B2C" w:rsidRDefault="00C75A32" w:rsidP="00BC4FE3">
      <w:pPr>
        <w:pBdr>
          <w:bottom w:val="single" w:sz="12" w:space="1" w:color="auto"/>
        </w:pBdr>
        <w:spacing w:line="276" w:lineRule="auto"/>
        <w:jc w:val="both"/>
        <w:rPr>
          <w:rFonts w:ascii="Times New Roman" w:hAnsi="Times New Roman" w:cs="Times New Roman"/>
          <w:sz w:val="24"/>
          <w:szCs w:val="24"/>
        </w:rPr>
      </w:pPr>
    </w:p>
    <w:p w14:paraId="1512C300" w14:textId="77777777" w:rsidR="00C5708A" w:rsidRPr="00765B2C" w:rsidRDefault="00C5708A" w:rsidP="00BC4FE3">
      <w:pPr>
        <w:pStyle w:val="Heading2"/>
        <w:shd w:val="clear" w:color="auto" w:fill="D9D9D9" w:themeFill="background1" w:themeFillShade="D9"/>
        <w:spacing w:line="276" w:lineRule="auto"/>
        <w:jc w:val="both"/>
        <w:rPr>
          <w:rFonts w:cs="Times New Roman"/>
          <w:b/>
          <w:color w:val="auto"/>
          <w:szCs w:val="24"/>
        </w:rPr>
      </w:pPr>
      <w:bookmarkStart w:id="114" w:name="_Toc127164749"/>
      <w:r w:rsidRPr="00765B2C">
        <w:rPr>
          <w:rFonts w:cs="Times New Roman"/>
          <w:b/>
          <w:color w:val="auto"/>
          <w:szCs w:val="24"/>
        </w:rPr>
        <w:t>Analiza e Situatës dhe Sfidat</w:t>
      </w:r>
      <w:bookmarkEnd w:id="114"/>
    </w:p>
    <w:p w14:paraId="0BCFA621" w14:textId="77777777" w:rsidR="00C5708A" w:rsidRPr="00765B2C" w:rsidRDefault="00C5708A" w:rsidP="00BC4FE3">
      <w:pPr>
        <w:spacing w:line="276" w:lineRule="auto"/>
        <w:jc w:val="both"/>
        <w:rPr>
          <w:rFonts w:ascii="Times New Roman" w:hAnsi="Times New Roman" w:cs="Times New Roman"/>
          <w:sz w:val="24"/>
          <w:szCs w:val="24"/>
        </w:rPr>
      </w:pPr>
    </w:p>
    <w:p w14:paraId="3824EC46"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Një sërë institucionesh janë të përfshira në ngritjen dhe përmirësimin e mekanizmave për të bërë të mundur transferimin e teknologjisë. </w:t>
      </w:r>
    </w:p>
    <w:p w14:paraId="7B88FA50"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Ky produkt nuk përfshin angazhimin e </w:t>
      </w:r>
      <w:proofErr w:type="spellStart"/>
      <w:r w:rsidRPr="00765B2C">
        <w:rPr>
          <w:rFonts w:ascii="Times New Roman" w:hAnsi="Times New Roman" w:cs="Times New Roman"/>
          <w:color w:val="000000" w:themeColor="text1"/>
          <w:sz w:val="24"/>
          <w:szCs w:val="24"/>
        </w:rPr>
        <w:t>AKKSHI</w:t>
      </w:r>
      <w:proofErr w:type="spellEnd"/>
      <w:r w:rsidRPr="00765B2C">
        <w:rPr>
          <w:rFonts w:ascii="Times New Roman" w:hAnsi="Times New Roman" w:cs="Times New Roman"/>
          <w:color w:val="000000" w:themeColor="text1"/>
          <w:sz w:val="24"/>
          <w:szCs w:val="24"/>
        </w:rPr>
        <w:t xml:space="preserve"> në tërësinë e saj, por pjesërisht. Në këtë </w:t>
      </w:r>
      <w:r w:rsidR="00593916" w:rsidRPr="00765B2C">
        <w:rPr>
          <w:rFonts w:ascii="Times New Roman" w:hAnsi="Times New Roman" w:cs="Times New Roman"/>
          <w:color w:val="000000" w:themeColor="text1"/>
          <w:sz w:val="24"/>
          <w:szCs w:val="24"/>
        </w:rPr>
        <w:t>k</w:t>
      </w:r>
      <w:r w:rsidRPr="00765B2C">
        <w:rPr>
          <w:rFonts w:ascii="Times New Roman" w:hAnsi="Times New Roman" w:cs="Times New Roman"/>
          <w:color w:val="000000" w:themeColor="text1"/>
          <w:sz w:val="24"/>
          <w:szCs w:val="24"/>
        </w:rPr>
        <w:t xml:space="preserve">uadër </w:t>
      </w:r>
      <w:proofErr w:type="spellStart"/>
      <w:r w:rsidRPr="00765B2C">
        <w:rPr>
          <w:rFonts w:ascii="Times New Roman" w:hAnsi="Times New Roman" w:cs="Times New Roman"/>
          <w:color w:val="000000" w:themeColor="text1"/>
          <w:sz w:val="24"/>
          <w:szCs w:val="24"/>
        </w:rPr>
        <w:t>AKKSHI</w:t>
      </w:r>
      <w:proofErr w:type="spellEnd"/>
      <w:r w:rsidRPr="00765B2C">
        <w:rPr>
          <w:rFonts w:ascii="Times New Roman" w:hAnsi="Times New Roman" w:cs="Times New Roman"/>
          <w:color w:val="000000" w:themeColor="text1"/>
          <w:sz w:val="24"/>
          <w:szCs w:val="24"/>
        </w:rPr>
        <w:t xml:space="preserve"> shpërndan informacion mbi Pronësinë Industriale dhe Intelektuale gjatë ditëve informative (</w:t>
      </w:r>
      <w:proofErr w:type="spellStart"/>
      <w:r w:rsidRPr="00765B2C">
        <w:rPr>
          <w:rFonts w:ascii="Times New Roman" w:hAnsi="Times New Roman" w:cs="Times New Roman"/>
          <w:color w:val="000000" w:themeColor="text1"/>
          <w:sz w:val="24"/>
          <w:szCs w:val="24"/>
        </w:rPr>
        <w:t>Info-Day</w:t>
      </w:r>
      <w:proofErr w:type="spellEnd"/>
      <w:r w:rsidRPr="00765B2C">
        <w:rPr>
          <w:rFonts w:ascii="Times New Roman" w:hAnsi="Times New Roman" w:cs="Times New Roman"/>
          <w:color w:val="000000" w:themeColor="text1"/>
          <w:sz w:val="24"/>
          <w:szCs w:val="24"/>
        </w:rPr>
        <w:t>), të cilat synojnë auditorin e akademisë dhe biznesit.</w:t>
      </w:r>
    </w:p>
    <w:p w14:paraId="50F7DACE"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Ditët informative organizohen nga Drejtoria e Programeve Ndërkombëtare (</w:t>
      </w:r>
      <w:proofErr w:type="spellStart"/>
      <w:r w:rsidRPr="00765B2C">
        <w:rPr>
          <w:rFonts w:ascii="Times New Roman" w:hAnsi="Times New Roman" w:cs="Times New Roman"/>
          <w:color w:val="000000" w:themeColor="text1"/>
          <w:sz w:val="24"/>
          <w:szCs w:val="24"/>
        </w:rPr>
        <w:t>DPN</w:t>
      </w:r>
      <w:proofErr w:type="spellEnd"/>
      <w:r w:rsidRPr="00765B2C">
        <w:rPr>
          <w:rFonts w:ascii="Times New Roman" w:hAnsi="Times New Roman" w:cs="Times New Roman"/>
          <w:color w:val="000000" w:themeColor="text1"/>
          <w:sz w:val="24"/>
          <w:szCs w:val="24"/>
        </w:rPr>
        <w:t>) me pjesëmarrjen e Drejtorisë së Programeve Kombëtare (</w:t>
      </w:r>
      <w:proofErr w:type="spellStart"/>
      <w:r w:rsidRPr="00765B2C">
        <w:rPr>
          <w:rFonts w:ascii="Times New Roman" w:hAnsi="Times New Roman" w:cs="Times New Roman"/>
          <w:color w:val="000000" w:themeColor="text1"/>
          <w:sz w:val="24"/>
          <w:szCs w:val="24"/>
        </w:rPr>
        <w:t>DPK</w:t>
      </w:r>
      <w:proofErr w:type="spellEnd"/>
      <w:r w:rsidRPr="00765B2C">
        <w:rPr>
          <w:rFonts w:ascii="Times New Roman" w:hAnsi="Times New Roman" w:cs="Times New Roman"/>
          <w:color w:val="000000" w:themeColor="text1"/>
          <w:sz w:val="24"/>
          <w:szCs w:val="24"/>
        </w:rPr>
        <w:t xml:space="preserve">). </w:t>
      </w:r>
      <w:proofErr w:type="spellStart"/>
      <w:r w:rsidRPr="00765B2C">
        <w:rPr>
          <w:rFonts w:ascii="Times New Roman" w:hAnsi="Times New Roman" w:cs="Times New Roman"/>
          <w:color w:val="000000" w:themeColor="text1"/>
          <w:sz w:val="24"/>
          <w:szCs w:val="24"/>
        </w:rPr>
        <w:t>DPK</w:t>
      </w:r>
      <w:proofErr w:type="spellEnd"/>
      <w:r w:rsidRPr="00765B2C">
        <w:rPr>
          <w:rFonts w:ascii="Times New Roman" w:hAnsi="Times New Roman" w:cs="Times New Roman"/>
          <w:color w:val="000000" w:themeColor="text1"/>
          <w:sz w:val="24"/>
          <w:szCs w:val="24"/>
        </w:rPr>
        <w:t xml:space="preserve"> përfaqësohet në këto </w:t>
      </w:r>
      <w:proofErr w:type="spellStart"/>
      <w:r w:rsidRPr="00765B2C">
        <w:rPr>
          <w:rFonts w:ascii="Times New Roman" w:hAnsi="Times New Roman" w:cs="Times New Roman"/>
          <w:color w:val="000000" w:themeColor="text1"/>
          <w:sz w:val="24"/>
          <w:szCs w:val="24"/>
        </w:rPr>
        <w:t>Info-Day</w:t>
      </w:r>
      <w:proofErr w:type="spellEnd"/>
      <w:r w:rsidRPr="00765B2C">
        <w:rPr>
          <w:rFonts w:ascii="Times New Roman" w:hAnsi="Times New Roman" w:cs="Times New Roman"/>
          <w:color w:val="000000" w:themeColor="text1"/>
          <w:sz w:val="24"/>
          <w:szCs w:val="24"/>
        </w:rPr>
        <w:t xml:space="preserve"> nga Sektori i Inovacionit. Në këto </w:t>
      </w:r>
      <w:proofErr w:type="spellStart"/>
      <w:r w:rsidRPr="00765B2C">
        <w:rPr>
          <w:rFonts w:ascii="Times New Roman" w:hAnsi="Times New Roman" w:cs="Times New Roman"/>
          <w:color w:val="000000" w:themeColor="text1"/>
          <w:sz w:val="24"/>
          <w:szCs w:val="24"/>
        </w:rPr>
        <w:t>evente</w:t>
      </w:r>
      <w:proofErr w:type="spellEnd"/>
      <w:r w:rsidRPr="00765B2C">
        <w:rPr>
          <w:rFonts w:ascii="Times New Roman" w:hAnsi="Times New Roman" w:cs="Times New Roman"/>
          <w:color w:val="000000" w:themeColor="text1"/>
          <w:sz w:val="24"/>
          <w:szCs w:val="24"/>
        </w:rPr>
        <w:t xml:space="preserve">, janë të ftuar si referues dhe përfaqësuese së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-së. </w:t>
      </w:r>
    </w:p>
    <w:p w14:paraId="4F91E188"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Gjatë periudhës 2017-2021 janë kryer 30 </w:t>
      </w:r>
      <w:proofErr w:type="spellStart"/>
      <w:r w:rsidRPr="00765B2C">
        <w:rPr>
          <w:rFonts w:ascii="Times New Roman" w:hAnsi="Times New Roman" w:cs="Times New Roman"/>
          <w:color w:val="000000" w:themeColor="text1"/>
          <w:sz w:val="24"/>
          <w:szCs w:val="24"/>
        </w:rPr>
        <w:t>Info-Day</w:t>
      </w:r>
      <w:proofErr w:type="spellEnd"/>
      <w:r w:rsidRPr="00765B2C">
        <w:rPr>
          <w:rFonts w:ascii="Times New Roman" w:hAnsi="Times New Roman" w:cs="Times New Roman"/>
          <w:color w:val="000000" w:themeColor="text1"/>
          <w:sz w:val="24"/>
          <w:szCs w:val="24"/>
        </w:rPr>
        <w:t>, në të cilat është trajtuar pronësia industriale dhe intelektuale.</w:t>
      </w:r>
    </w:p>
    <w:p w14:paraId="2A86104D"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në bashkëpunim dhe </w:t>
      </w:r>
      <w:proofErr w:type="spellStart"/>
      <w:r w:rsidRPr="00765B2C">
        <w:rPr>
          <w:rFonts w:ascii="Times New Roman" w:hAnsi="Times New Roman" w:cs="Times New Roman"/>
          <w:color w:val="000000" w:themeColor="text1"/>
          <w:sz w:val="24"/>
          <w:szCs w:val="24"/>
        </w:rPr>
        <w:t>IAL-</w:t>
      </w:r>
      <w:r w:rsidR="006B1ADB" w:rsidRPr="00765B2C">
        <w:rPr>
          <w:rFonts w:ascii="Times New Roman" w:hAnsi="Times New Roman" w:cs="Times New Roman"/>
          <w:color w:val="000000" w:themeColor="text1"/>
          <w:sz w:val="24"/>
          <w:szCs w:val="24"/>
        </w:rPr>
        <w:t>t</w:t>
      </w:r>
      <w:r w:rsidR="006B1ADB">
        <w:rPr>
          <w:rFonts w:ascii="Times New Roman" w:hAnsi="Times New Roman" w:cs="Times New Roman"/>
          <w:color w:val="000000" w:themeColor="text1"/>
          <w:sz w:val="24"/>
          <w:szCs w:val="24"/>
        </w:rPr>
        <w:t>ë</w:t>
      </w:r>
      <w:r w:rsidRPr="00765B2C">
        <w:rPr>
          <w:rFonts w:ascii="Times New Roman" w:hAnsi="Times New Roman" w:cs="Times New Roman"/>
          <w:color w:val="000000" w:themeColor="text1"/>
          <w:sz w:val="24"/>
          <w:szCs w:val="24"/>
        </w:rPr>
        <w:t>në</w:t>
      </w:r>
      <w:proofErr w:type="spellEnd"/>
      <w:r w:rsidRPr="00765B2C">
        <w:rPr>
          <w:rFonts w:ascii="Times New Roman" w:hAnsi="Times New Roman" w:cs="Times New Roman"/>
          <w:color w:val="000000" w:themeColor="text1"/>
          <w:sz w:val="24"/>
          <w:szCs w:val="24"/>
        </w:rPr>
        <w:t xml:space="preserve"> Republikën e Shqipërisë:</w:t>
      </w:r>
    </w:p>
    <w:p w14:paraId="742C110B"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Drejtoria e Përgjithshme e Pronësis</w:t>
      </w:r>
      <w:r w:rsidR="00B04857" w:rsidRPr="00765B2C">
        <w:rPr>
          <w:rFonts w:ascii="Times New Roman" w:hAnsi="Times New Roman" w:cs="Times New Roman"/>
          <w:color w:val="000000" w:themeColor="text1"/>
          <w:sz w:val="24"/>
          <w:szCs w:val="24"/>
        </w:rPr>
        <w:t>ë Industriale ka nënshkruar 11</w:t>
      </w:r>
      <w:r w:rsidRPr="00765B2C">
        <w:rPr>
          <w:rFonts w:ascii="Times New Roman" w:hAnsi="Times New Roman" w:cs="Times New Roman"/>
          <w:color w:val="000000" w:themeColor="text1"/>
          <w:sz w:val="24"/>
          <w:szCs w:val="24"/>
        </w:rPr>
        <w:t xml:space="preserve"> marrëveshje me Institucionet e Arsimit të Lartë (</w:t>
      </w:r>
      <w:proofErr w:type="spellStart"/>
      <w:r w:rsidRPr="00765B2C">
        <w:rPr>
          <w:rFonts w:ascii="Times New Roman" w:hAnsi="Times New Roman" w:cs="Times New Roman"/>
          <w:color w:val="000000" w:themeColor="text1"/>
          <w:sz w:val="24"/>
          <w:szCs w:val="24"/>
        </w:rPr>
        <w:t>IAL</w:t>
      </w:r>
      <w:proofErr w:type="spellEnd"/>
      <w:r w:rsidR="00B04857" w:rsidRPr="00765B2C">
        <w:rPr>
          <w:rFonts w:ascii="Times New Roman" w:hAnsi="Times New Roman" w:cs="Times New Roman"/>
          <w:color w:val="000000" w:themeColor="text1"/>
          <w:sz w:val="24"/>
          <w:szCs w:val="24"/>
        </w:rPr>
        <w:t xml:space="preserve">) në vendin tonë dhe më të fundit janë </w:t>
      </w:r>
      <w:r w:rsidRPr="00765B2C">
        <w:rPr>
          <w:rFonts w:ascii="Times New Roman" w:hAnsi="Times New Roman" w:cs="Times New Roman"/>
          <w:color w:val="000000" w:themeColor="text1"/>
          <w:sz w:val="24"/>
          <w:szCs w:val="24"/>
        </w:rPr>
        <w:t>:</w:t>
      </w:r>
    </w:p>
    <w:p w14:paraId="5996C03E" w14:textId="77777777" w:rsidR="001732D2" w:rsidRPr="00765B2C" w:rsidRDefault="00B04857"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lastRenderedPageBreak/>
        <w:t xml:space="preserve">- </w:t>
      </w:r>
      <w:r w:rsidR="001732D2" w:rsidRPr="00765B2C">
        <w:rPr>
          <w:rFonts w:ascii="Times New Roman" w:hAnsi="Times New Roman" w:cs="Times New Roman"/>
          <w:color w:val="000000" w:themeColor="text1"/>
          <w:sz w:val="24"/>
          <w:szCs w:val="24"/>
        </w:rPr>
        <w:t xml:space="preserve">Marrëveshje bashkëpunimi nënshkruar me datë 29.09.2021 ndërmjet </w:t>
      </w:r>
      <w:proofErr w:type="spellStart"/>
      <w:r w:rsidR="001732D2" w:rsidRPr="00765B2C">
        <w:rPr>
          <w:rFonts w:ascii="Times New Roman" w:hAnsi="Times New Roman" w:cs="Times New Roman"/>
          <w:color w:val="000000" w:themeColor="text1"/>
          <w:sz w:val="24"/>
          <w:szCs w:val="24"/>
        </w:rPr>
        <w:t>DPPI</w:t>
      </w:r>
      <w:proofErr w:type="spellEnd"/>
      <w:r w:rsidR="001732D2" w:rsidRPr="00765B2C">
        <w:rPr>
          <w:rFonts w:ascii="Times New Roman" w:hAnsi="Times New Roman" w:cs="Times New Roman"/>
          <w:color w:val="000000" w:themeColor="text1"/>
          <w:sz w:val="24"/>
          <w:szCs w:val="24"/>
        </w:rPr>
        <w:t xml:space="preserve"> dhe Universitetit </w:t>
      </w:r>
      <w:proofErr w:type="spellStart"/>
      <w:r w:rsidR="001732D2" w:rsidRPr="00765B2C">
        <w:rPr>
          <w:rFonts w:ascii="Times New Roman" w:hAnsi="Times New Roman" w:cs="Times New Roman"/>
          <w:color w:val="000000" w:themeColor="text1"/>
          <w:sz w:val="24"/>
          <w:szCs w:val="24"/>
        </w:rPr>
        <w:t>POLIS</w:t>
      </w:r>
      <w:proofErr w:type="spellEnd"/>
      <w:r w:rsidR="001732D2" w:rsidRPr="00765B2C">
        <w:rPr>
          <w:rFonts w:ascii="Times New Roman" w:hAnsi="Times New Roman" w:cs="Times New Roman"/>
          <w:color w:val="000000" w:themeColor="text1"/>
          <w:sz w:val="24"/>
          <w:szCs w:val="24"/>
        </w:rPr>
        <w:t>;</w:t>
      </w:r>
    </w:p>
    <w:p w14:paraId="0759DE13"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 Marrëveshje bashkëpunimi nënshkruar me datë 29.04.2021 ndërmjet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dhe Universitetit Aleksandër </w:t>
      </w:r>
      <w:proofErr w:type="spellStart"/>
      <w:r w:rsidRPr="00765B2C">
        <w:rPr>
          <w:rFonts w:ascii="Times New Roman" w:hAnsi="Times New Roman" w:cs="Times New Roman"/>
          <w:color w:val="000000" w:themeColor="text1"/>
          <w:sz w:val="24"/>
          <w:szCs w:val="24"/>
        </w:rPr>
        <w:t>Moisiu</w:t>
      </w:r>
      <w:proofErr w:type="spellEnd"/>
      <w:r w:rsidRPr="00765B2C">
        <w:rPr>
          <w:rFonts w:ascii="Times New Roman" w:hAnsi="Times New Roman" w:cs="Times New Roman"/>
          <w:color w:val="000000" w:themeColor="text1"/>
          <w:sz w:val="24"/>
          <w:szCs w:val="24"/>
        </w:rPr>
        <w:t xml:space="preserve"> Durrës;</w:t>
      </w:r>
    </w:p>
    <w:p w14:paraId="1DA92053"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 Marrëveshje bashkëpunimi nënshkruar me datë 17.05.2021 ndërmjet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dhe Universitetit të Tiranës/Instituti i Studimeve </w:t>
      </w:r>
      <w:proofErr w:type="spellStart"/>
      <w:r w:rsidRPr="00765B2C">
        <w:rPr>
          <w:rFonts w:ascii="Times New Roman" w:hAnsi="Times New Roman" w:cs="Times New Roman"/>
          <w:color w:val="000000" w:themeColor="text1"/>
          <w:sz w:val="24"/>
          <w:szCs w:val="24"/>
        </w:rPr>
        <w:t>Europiane</w:t>
      </w:r>
      <w:proofErr w:type="spellEnd"/>
      <w:r w:rsidRPr="00765B2C">
        <w:rPr>
          <w:rFonts w:ascii="Times New Roman" w:hAnsi="Times New Roman" w:cs="Times New Roman"/>
          <w:color w:val="000000" w:themeColor="text1"/>
          <w:sz w:val="24"/>
          <w:szCs w:val="24"/>
        </w:rPr>
        <w:t>;</w:t>
      </w:r>
    </w:p>
    <w:p w14:paraId="7C49C413"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Qëllimi i nënshkrimit të këtyre marrëveshjev</w:t>
      </w:r>
      <w:r w:rsidR="00593916" w:rsidRPr="00765B2C">
        <w:rPr>
          <w:rFonts w:ascii="Times New Roman" w:hAnsi="Times New Roman" w:cs="Times New Roman"/>
          <w:color w:val="000000" w:themeColor="text1"/>
          <w:sz w:val="24"/>
          <w:szCs w:val="24"/>
        </w:rPr>
        <w:t>e është përcaktimi i mënyrave d</w:t>
      </w:r>
      <w:r w:rsidRPr="00765B2C">
        <w:rPr>
          <w:rFonts w:ascii="Times New Roman" w:hAnsi="Times New Roman" w:cs="Times New Roman"/>
          <w:color w:val="000000" w:themeColor="text1"/>
          <w:sz w:val="24"/>
          <w:szCs w:val="24"/>
        </w:rPr>
        <w:t>h</w:t>
      </w:r>
      <w:r w:rsidR="00593916" w:rsidRPr="00765B2C">
        <w:rPr>
          <w:rFonts w:ascii="Times New Roman" w:hAnsi="Times New Roman" w:cs="Times New Roman"/>
          <w:color w:val="000000" w:themeColor="text1"/>
          <w:sz w:val="24"/>
          <w:szCs w:val="24"/>
        </w:rPr>
        <w:t>e</w:t>
      </w:r>
      <w:r w:rsidRPr="00765B2C">
        <w:rPr>
          <w:rFonts w:ascii="Times New Roman" w:hAnsi="Times New Roman" w:cs="Times New Roman"/>
          <w:color w:val="000000" w:themeColor="text1"/>
          <w:sz w:val="24"/>
          <w:szCs w:val="24"/>
        </w:rPr>
        <w:t xml:space="preserve"> modaliteteve të caktuara për të rritur ndërgjegjësimin për konceptin e pronësisë industrial</w:t>
      </w:r>
      <w:r w:rsidR="00593916" w:rsidRPr="00765B2C">
        <w:rPr>
          <w:rFonts w:ascii="Times New Roman" w:hAnsi="Times New Roman" w:cs="Times New Roman"/>
          <w:color w:val="000000" w:themeColor="text1"/>
          <w:sz w:val="24"/>
          <w:szCs w:val="24"/>
        </w:rPr>
        <w:t>e</w:t>
      </w:r>
      <w:r w:rsidRPr="00765B2C">
        <w:rPr>
          <w:rFonts w:ascii="Times New Roman" w:hAnsi="Times New Roman" w:cs="Times New Roman"/>
          <w:color w:val="000000" w:themeColor="text1"/>
          <w:sz w:val="24"/>
          <w:szCs w:val="24"/>
        </w:rPr>
        <w:t xml:space="preserve"> dhe intelektuale në tërësi, informimin dhe sensibilizimin e studentëve, stafit akademik të përfshirë në punë kërkimore dhe shkencore, lidhur me rëndësinë e mbrojtjes së të drejtave të pronësisë industrial si dhe organizimin e aktiviteteve të përbashkëta, </w:t>
      </w:r>
      <w:proofErr w:type="spellStart"/>
      <w:r w:rsidRPr="00765B2C">
        <w:rPr>
          <w:rFonts w:ascii="Times New Roman" w:hAnsi="Times New Roman" w:cs="Times New Roman"/>
          <w:color w:val="000000" w:themeColor="text1"/>
          <w:sz w:val="24"/>
          <w:szCs w:val="24"/>
        </w:rPr>
        <w:t>internship</w:t>
      </w:r>
      <w:proofErr w:type="spellEnd"/>
      <w:r w:rsidRPr="00765B2C">
        <w:rPr>
          <w:rFonts w:ascii="Times New Roman" w:hAnsi="Times New Roman" w:cs="Times New Roman"/>
          <w:color w:val="000000" w:themeColor="text1"/>
          <w:sz w:val="24"/>
          <w:szCs w:val="24"/>
        </w:rPr>
        <w:t>-eve, sesioneve të ndryshme informimi sipas fushës së përgjegjësisë etj.</w:t>
      </w:r>
    </w:p>
    <w:p w14:paraId="34F40863" w14:textId="77777777" w:rsidR="001732D2" w:rsidRPr="00765B2C" w:rsidRDefault="001732D2" w:rsidP="00BC4FE3">
      <w:pPr>
        <w:spacing w:line="276" w:lineRule="auto"/>
        <w:jc w:val="both"/>
        <w:rPr>
          <w:rFonts w:ascii="Times New Roman" w:hAnsi="Times New Roman" w:cs="Times New Roman"/>
          <w:color w:val="000000" w:themeColor="text1"/>
          <w:sz w:val="24"/>
          <w:szCs w:val="24"/>
        </w:rPr>
      </w:pPr>
      <w:r w:rsidRPr="00765B2C">
        <w:rPr>
          <w:rFonts w:ascii="Times New Roman" w:hAnsi="Times New Roman" w:cs="Times New Roman"/>
          <w:color w:val="000000" w:themeColor="text1"/>
          <w:sz w:val="24"/>
          <w:szCs w:val="24"/>
        </w:rPr>
        <w:t xml:space="preserve">Në kuadër të këtij bashkëpunimi midis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dhe </w:t>
      </w:r>
      <w:proofErr w:type="spellStart"/>
      <w:r w:rsidRPr="00765B2C">
        <w:rPr>
          <w:rFonts w:ascii="Times New Roman" w:hAnsi="Times New Roman" w:cs="Times New Roman"/>
          <w:color w:val="000000" w:themeColor="text1"/>
          <w:sz w:val="24"/>
          <w:szCs w:val="24"/>
        </w:rPr>
        <w:t>IAL</w:t>
      </w:r>
      <w:proofErr w:type="spellEnd"/>
      <w:r w:rsidRPr="00765B2C">
        <w:rPr>
          <w:rFonts w:ascii="Times New Roman" w:hAnsi="Times New Roman" w:cs="Times New Roman"/>
          <w:color w:val="000000" w:themeColor="text1"/>
          <w:sz w:val="24"/>
          <w:szCs w:val="24"/>
        </w:rPr>
        <w:t xml:space="preserve">, vlen të theksohet se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është angazhuar dhe ka ngritur 4 qendra të informacionit tekniko-shkenco</w:t>
      </w:r>
      <w:r w:rsidR="00593916" w:rsidRPr="00765B2C">
        <w:rPr>
          <w:rFonts w:ascii="Times New Roman" w:hAnsi="Times New Roman" w:cs="Times New Roman"/>
          <w:color w:val="000000" w:themeColor="text1"/>
          <w:sz w:val="24"/>
          <w:szCs w:val="24"/>
        </w:rPr>
        <w:t xml:space="preserve">r pranë </w:t>
      </w:r>
      <w:proofErr w:type="spellStart"/>
      <w:r w:rsidR="00593916" w:rsidRPr="00765B2C">
        <w:rPr>
          <w:rFonts w:ascii="Times New Roman" w:hAnsi="Times New Roman" w:cs="Times New Roman"/>
          <w:color w:val="000000" w:themeColor="text1"/>
          <w:sz w:val="24"/>
          <w:szCs w:val="24"/>
        </w:rPr>
        <w:t>IAL</w:t>
      </w:r>
      <w:proofErr w:type="spellEnd"/>
      <w:r w:rsidR="00593916" w:rsidRPr="00765B2C">
        <w:rPr>
          <w:rFonts w:ascii="Times New Roman" w:hAnsi="Times New Roman" w:cs="Times New Roman"/>
          <w:color w:val="000000" w:themeColor="text1"/>
          <w:sz w:val="24"/>
          <w:szCs w:val="24"/>
        </w:rPr>
        <w:t xml:space="preserve">-ve në shkallë vendi. </w:t>
      </w:r>
      <w:r w:rsidRPr="00765B2C">
        <w:rPr>
          <w:rFonts w:ascii="Times New Roman" w:hAnsi="Times New Roman" w:cs="Times New Roman"/>
          <w:color w:val="000000" w:themeColor="text1"/>
          <w:sz w:val="24"/>
          <w:szCs w:val="24"/>
        </w:rPr>
        <w:t xml:space="preserve">Ngritja e këtyre qendrave është mjaft e rëndësishme dhe shërben për rritjen e ndërgjegjësimit të studentëve, stafit akademik shkencor, shpikësve dhe profesionistëve të përfshirë në punë kërkimore shkencore, në nxitjen e tyre si dhe në të drejtat që i përkasin nëpërmjet regjistrimin pranë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-së. Qendrat janë të pajisura me logjistikën e nevojshme dhe me sistem kërkimi, “</w:t>
      </w:r>
      <w:proofErr w:type="spellStart"/>
      <w:r w:rsidRPr="00765B2C">
        <w:rPr>
          <w:rFonts w:ascii="Times New Roman" w:hAnsi="Times New Roman" w:cs="Times New Roman"/>
          <w:color w:val="000000" w:themeColor="text1"/>
          <w:sz w:val="24"/>
          <w:szCs w:val="24"/>
        </w:rPr>
        <w:t>Espacenet</w:t>
      </w:r>
      <w:proofErr w:type="spellEnd"/>
      <w:r w:rsidRPr="00765B2C">
        <w:rPr>
          <w:rFonts w:ascii="Times New Roman" w:hAnsi="Times New Roman" w:cs="Times New Roman"/>
          <w:color w:val="000000" w:themeColor="text1"/>
          <w:sz w:val="24"/>
          <w:szCs w:val="24"/>
        </w:rPr>
        <w:t xml:space="preserve">”, i cili është në gjuhën shqipe. </w:t>
      </w:r>
      <w:r w:rsidR="00593916" w:rsidRPr="00765B2C">
        <w:rPr>
          <w:rFonts w:ascii="Times New Roman" w:hAnsi="Times New Roman" w:cs="Times New Roman"/>
          <w:color w:val="000000" w:themeColor="text1"/>
          <w:sz w:val="24"/>
          <w:szCs w:val="24"/>
        </w:rPr>
        <w:t>K</w:t>
      </w:r>
      <w:r w:rsidRPr="00765B2C">
        <w:rPr>
          <w:rFonts w:ascii="Times New Roman" w:hAnsi="Times New Roman" w:cs="Times New Roman"/>
          <w:color w:val="000000" w:themeColor="text1"/>
          <w:sz w:val="24"/>
          <w:szCs w:val="24"/>
        </w:rPr>
        <w:t xml:space="preserve">rahas informacionit të nevojshëm në lidhje me fushën, pranë këtyre qendrave shpërndahen edhe materiale informuese në lidhje me markat tregtarë, patentës, </w:t>
      </w:r>
      <w:proofErr w:type="spellStart"/>
      <w:r w:rsidRPr="00765B2C">
        <w:rPr>
          <w:rFonts w:ascii="Times New Roman" w:hAnsi="Times New Roman" w:cs="Times New Roman"/>
          <w:color w:val="000000" w:themeColor="text1"/>
          <w:sz w:val="24"/>
          <w:szCs w:val="24"/>
        </w:rPr>
        <w:t>disenjot</w:t>
      </w:r>
      <w:proofErr w:type="spellEnd"/>
      <w:r w:rsidRPr="00765B2C">
        <w:rPr>
          <w:rFonts w:ascii="Times New Roman" w:hAnsi="Times New Roman" w:cs="Times New Roman"/>
          <w:color w:val="000000" w:themeColor="text1"/>
          <w:sz w:val="24"/>
          <w:szCs w:val="24"/>
        </w:rPr>
        <w:t xml:space="preserve"> industrial e treguesit gjeografik. Stafi i </w:t>
      </w:r>
      <w:proofErr w:type="spellStart"/>
      <w:r w:rsidRPr="00765B2C">
        <w:rPr>
          <w:rFonts w:ascii="Times New Roman" w:hAnsi="Times New Roman" w:cs="Times New Roman"/>
          <w:color w:val="000000" w:themeColor="text1"/>
          <w:sz w:val="24"/>
          <w:szCs w:val="24"/>
        </w:rPr>
        <w:t>DPPI</w:t>
      </w:r>
      <w:proofErr w:type="spellEnd"/>
      <w:r w:rsidRPr="00765B2C">
        <w:rPr>
          <w:rFonts w:ascii="Times New Roman" w:hAnsi="Times New Roman" w:cs="Times New Roman"/>
          <w:color w:val="000000" w:themeColor="text1"/>
          <w:sz w:val="24"/>
          <w:szCs w:val="24"/>
        </w:rPr>
        <w:t xml:space="preserve"> në mënyrë periodike në bazë vjetore realizon trajnimin e studentëve dhe stafit </w:t>
      </w:r>
      <w:r w:rsidR="006E554D">
        <w:rPr>
          <w:rFonts w:ascii="Times New Roman" w:hAnsi="Times New Roman" w:cs="Times New Roman"/>
          <w:color w:val="000000" w:themeColor="text1"/>
          <w:sz w:val="24"/>
          <w:szCs w:val="24"/>
        </w:rPr>
        <w:t>akademik n</w:t>
      </w:r>
      <w:r w:rsidRPr="00765B2C">
        <w:rPr>
          <w:rFonts w:ascii="Times New Roman" w:hAnsi="Times New Roman" w:cs="Times New Roman"/>
          <w:color w:val="000000" w:themeColor="text1"/>
          <w:sz w:val="24"/>
          <w:szCs w:val="24"/>
        </w:rPr>
        <w:t>ë lidhje me të drejtat e pronësisë industrial</w:t>
      </w:r>
      <w:r w:rsidR="006E554D">
        <w:rPr>
          <w:rFonts w:ascii="Times New Roman" w:hAnsi="Times New Roman" w:cs="Times New Roman"/>
          <w:color w:val="000000" w:themeColor="text1"/>
          <w:sz w:val="24"/>
          <w:szCs w:val="24"/>
        </w:rPr>
        <w:t>e</w:t>
      </w:r>
      <w:r w:rsidRPr="00765B2C">
        <w:rPr>
          <w:rFonts w:ascii="Times New Roman" w:hAnsi="Times New Roman" w:cs="Times New Roman"/>
          <w:color w:val="000000" w:themeColor="text1"/>
          <w:sz w:val="24"/>
          <w:szCs w:val="24"/>
        </w:rPr>
        <w:t xml:space="preserve"> dhe kryesisht mbi patentat dhe shpikjet.</w:t>
      </w:r>
    </w:p>
    <w:p w14:paraId="10F27EA2" w14:textId="77777777" w:rsidR="00C53863" w:rsidRPr="00765B2C" w:rsidRDefault="00593916" w:rsidP="00BC4FE3">
      <w:pPr>
        <w:spacing w:line="276" w:lineRule="auto"/>
        <w:jc w:val="both"/>
        <w:rPr>
          <w:rFonts w:ascii="Times New Roman" w:hAnsi="Times New Roman" w:cs="Times New Roman"/>
          <w:color w:val="000000" w:themeColor="text1"/>
          <w:sz w:val="24"/>
          <w:szCs w:val="24"/>
          <w:highlight w:val="yellow"/>
        </w:rPr>
      </w:pPr>
      <w:r w:rsidRPr="00765B2C">
        <w:rPr>
          <w:rFonts w:ascii="Times New Roman" w:hAnsi="Times New Roman" w:cs="Times New Roman"/>
          <w:color w:val="000000" w:themeColor="text1"/>
          <w:sz w:val="24"/>
          <w:szCs w:val="24"/>
        </w:rPr>
        <w:t>Ë</w:t>
      </w:r>
      <w:r w:rsidR="001732D2" w:rsidRPr="00765B2C">
        <w:rPr>
          <w:rFonts w:ascii="Times New Roman" w:hAnsi="Times New Roman" w:cs="Times New Roman"/>
          <w:color w:val="000000" w:themeColor="text1"/>
          <w:sz w:val="24"/>
          <w:szCs w:val="24"/>
        </w:rPr>
        <w:t xml:space="preserve">shtë në fokusin dhe veprimtarinë e </w:t>
      </w:r>
      <w:proofErr w:type="spellStart"/>
      <w:r w:rsidR="001732D2" w:rsidRPr="00765B2C">
        <w:rPr>
          <w:rFonts w:ascii="Times New Roman" w:hAnsi="Times New Roman" w:cs="Times New Roman"/>
          <w:color w:val="000000" w:themeColor="text1"/>
          <w:sz w:val="24"/>
          <w:szCs w:val="24"/>
        </w:rPr>
        <w:t>DPPI</w:t>
      </w:r>
      <w:proofErr w:type="spellEnd"/>
      <w:r w:rsidR="001732D2" w:rsidRPr="00765B2C">
        <w:rPr>
          <w:rFonts w:ascii="Times New Roman" w:hAnsi="Times New Roman" w:cs="Times New Roman"/>
          <w:color w:val="000000" w:themeColor="text1"/>
          <w:sz w:val="24"/>
          <w:szCs w:val="24"/>
        </w:rPr>
        <w:t xml:space="preserve"> informimi i biznesit dhe i start-</w:t>
      </w:r>
      <w:proofErr w:type="spellStart"/>
      <w:r w:rsidR="001732D2" w:rsidRPr="00765B2C">
        <w:rPr>
          <w:rFonts w:ascii="Times New Roman" w:hAnsi="Times New Roman" w:cs="Times New Roman"/>
          <w:color w:val="000000" w:themeColor="text1"/>
          <w:sz w:val="24"/>
          <w:szCs w:val="24"/>
        </w:rPr>
        <w:t>up</w:t>
      </w:r>
      <w:proofErr w:type="spellEnd"/>
      <w:r w:rsidR="001732D2" w:rsidRPr="00765B2C">
        <w:rPr>
          <w:rFonts w:ascii="Times New Roman" w:hAnsi="Times New Roman" w:cs="Times New Roman"/>
          <w:color w:val="000000" w:themeColor="text1"/>
          <w:sz w:val="24"/>
          <w:szCs w:val="24"/>
        </w:rPr>
        <w:t xml:space="preserve">-eve, në lidhje me përfitimet që vijnë nga regjistrimi i të drejtave të pronësisë industrial. Nga burime zyrtare statistikore të </w:t>
      </w:r>
      <w:proofErr w:type="spellStart"/>
      <w:r w:rsidR="001732D2" w:rsidRPr="00765B2C">
        <w:rPr>
          <w:rFonts w:ascii="Times New Roman" w:hAnsi="Times New Roman" w:cs="Times New Roman"/>
          <w:color w:val="000000" w:themeColor="text1"/>
          <w:sz w:val="24"/>
          <w:szCs w:val="24"/>
        </w:rPr>
        <w:t>të</w:t>
      </w:r>
      <w:proofErr w:type="spellEnd"/>
      <w:r w:rsidR="001732D2" w:rsidRPr="00765B2C">
        <w:rPr>
          <w:rFonts w:ascii="Times New Roman" w:hAnsi="Times New Roman" w:cs="Times New Roman"/>
          <w:color w:val="000000" w:themeColor="text1"/>
          <w:sz w:val="24"/>
          <w:szCs w:val="24"/>
        </w:rPr>
        <w:t xml:space="preserve"> dhënave të </w:t>
      </w:r>
      <w:proofErr w:type="spellStart"/>
      <w:r w:rsidR="001732D2" w:rsidRPr="00765B2C">
        <w:rPr>
          <w:rFonts w:ascii="Times New Roman" w:hAnsi="Times New Roman" w:cs="Times New Roman"/>
          <w:color w:val="000000" w:themeColor="text1"/>
          <w:sz w:val="24"/>
          <w:szCs w:val="24"/>
        </w:rPr>
        <w:t>DPPI</w:t>
      </w:r>
      <w:proofErr w:type="spellEnd"/>
      <w:r w:rsidR="001732D2" w:rsidRPr="00765B2C">
        <w:rPr>
          <w:rFonts w:ascii="Times New Roman" w:hAnsi="Times New Roman" w:cs="Times New Roman"/>
          <w:color w:val="000000" w:themeColor="text1"/>
          <w:sz w:val="24"/>
          <w:szCs w:val="24"/>
        </w:rPr>
        <w:t xml:space="preserve">, rezulton se kryhen mbi 120 takime pranë biznesit duke përfshirë mbi 20 qytete të Republikës së Shqipërisë. Përveç ndërgjegjësimit që </w:t>
      </w:r>
      <w:proofErr w:type="spellStart"/>
      <w:r w:rsidR="001732D2" w:rsidRPr="00765B2C">
        <w:rPr>
          <w:rFonts w:ascii="Times New Roman" w:hAnsi="Times New Roman" w:cs="Times New Roman"/>
          <w:color w:val="000000" w:themeColor="text1"/>
          <w:sz w:val="24"/>
          <w:szCs w:val="24"/>
        </w:rPr>
        <w:t>DPPI</w:t>
      </w:r>
      <w:proofErr w:type="spellEnd"/>
      <w:r w:rsidR="001732D2" w:rsidRPr="00765B2C">
        <w:rPr>
          <w:rFonts w:ascii="Times New Roman" w:hAnsi="Times New Roman" w:cs="Times New Roman"/>
          <w:color w:val="000000" w:themeColor="text1"/>
          <w:sz w:val="24"/>
          <w:szCs w:val="24"/>
        </w:rPr>
        <w:t xml:space="preserve"> kryen në këto subjekte, stafi i kësaj të fundit ka kryer dhe </w:t>
      </w:r>
      <w:proofErr w:type="spellStart"/>
      <w:r w:rsidR="001732D2" w:rsidRPr="00765B2C">
        <w:rPr>
          <w:rFonts w:ascii="Times New Roman" w:hAnsi="Times New Roman" w:cs="Times New Roman"/>
          <w:color w:val="000000" w:themeColor="text1"/>
          <w:sz w:val="24"/>
          <w:szCs w:val="24"/>
        </w:rPr>
        <w:t>IPD</w:t>
      </w:r>
      <w:proofErr w:type="spellEnd"/>
      <w:r w:rsidR="001732D2" w:rsidRPr="00765B2C">
        <w:rPr>
          <w:rFonts w:ascii="Times New Roman" w:hAnsi="Times New Roman" w:cs="Times New Roman"/>
          <w:color w:val="000000" w:themeColor="text1"/>
          <w:sz w:val="24"/>
          <w:szCs w:val="24"/>
        </w:rPr>
        <w:t xml:space="preserve"> (</w:t>
      </w:r>
      <w:proofErr w:type="spellStart"/>
      <w:r w:rsidR="001732D2" w:rsidRPr="00765B2C">
        <w:rPr>
          <w:rFonts w:ascii="Times New Roman" w:hAnsi="Times New Roman" w:cs="Times New Roman"/>
          <w:color w:val="000000" w:themeColor="text1"/>
          <w:sz w:val="24"/>
          <w:szCs w:val="24"/>
        </w:rPr>
        <w:t>interview</w:t>
      </w:r>
      <w:proofErr w:type="spellEnd"/>
      <w:r w:rsidR="001732D2" w:rsidRPr="00765B2C">
        <w:rPr>
          <w:rFonts w:ascii="Times New Roman" w:hAnsi="Times New Roman" w:cs="Times New Roman"/>
          <w:color w:val="000000" w:themeColor="text1"/>
          <w:sz w:val="24"/>
          <w:szCs w:val="24"/>
        </w:rPr>
        <w:t xml:space="preserve"> pre-</w:t>
      </w:r>
      <w:proofErr w:type="spellStart"/>
      <w:r w:rsidR="001732D2" w:rsidRPr="00765B2C">
        <w:rPr>
          <w:rFonts w:ascii="Times New Roman" w:hAnsi="Times New Roman" w:cs="Times New Roman"/>
          <w:color w:val="000000" w:themeColor="text1"/>
          <w:sz w:val="24"/>
          <w:szCs w:val="24"/>
        </w:rPr>
        <w:t>diagnosis</w:t>
      </w:r>
      <w:proofErr w:type="spellEnd"/>
      <w:r w:rsidR="001732D2" w:rsidRPr="00765B2C">
        <w:rPr>
          <w:rFonts w:ascii="Times New Roman" w:hAnsi="Times New Roman" w:cs="Times New Roman"/>
          <w:color w:val="000000" w:themeColor="text1"/>
          <w:sz w:val="24"/>
          <w:szCs w:val="24"/>
        </w:rPr>
        <w:t xml:space="preserve">) në biznese </w:t>
      </w:r>
      <w:proofErr w:type="spellStart"/>
      <w:r w:rsidR="001732D2" w:rsidRPr="00765B2C">
        <w:rPr>
          <w:rFonts w:ascii="Times New Roman" w:hAnsi="Times New Roman" w:cs="Times New Roman"/>
          <w:color w:val="000000" w:themeColor="text1"/>
          <w:sz w:val="24"/>
          <w:szCs w:val="24"/>
        </w:rPr>
        <w:t>inovative</w:t>
      </w:r>
      <w:proofErr w:type="spellEnd"/>
      <w:r w:rsidR="001732D2" w:rsidRPr="00765B2C">
        <w:rPr>
          <w:rFonts w:ascii="Times New Roman" w:hAnsi="Times New Roman" w:cs="Times New Roman"/>
          <w:color w:val="000000" w:themeColor="text1"/>
          <w:sz w:val="24"/>
          <w:szCs w:val="24"/>
        </w:rPr>
        <w:t xml:space="preserve">, me potencial të mundshëm regjistrimi patente dhe/ose </w:t>
      </w:r>
      <w:proofErr w:type="spellStart"/>
      <w:r w:rsidR="001732D2" w:rsidRPr="00765B2C">
        <w:rPr>
          <w:rFonts w:ascii="Times New Roman" w:hAnsi="Times New Roman" w:cs="Times New Roman"/>
          <w:color w:val="000000" w:themeColor="text1"/>
          <w:sz w:val="24"/>
          <w:szCs w:val="24"/>
        </w:rPr>
        <w:t>disenjo</w:t>
      </w:r>
      <w:proofErr w:type="spellEnd"/>
      <w:r w:rsidR="001732D2" w:rsidRPr="00765B2C">
        <w:rPr>
          <w:rFonts w:ascii="Times New Roman" w:hAnsi="Times New Roman" w:cs="Times New Roman"/>
          <w:color w:val="000000" w:themeColor="text1"/>
          <w:sz w:val="24"/>
          <w:szCs w:val="24"/>
        </w:rPr>
        <w:t xml:space="preserve"> industrial.</w:t>
      </w:r>
    </w:p>
    <w:p w14:paraId="41F0B6F6" w14:textId="77777777" w:rsidR="00C5708A" w:rsidRPr="00765B2C" w:rsidRDefault="00C5708A" w:rsidP="00BC4FE3">
      <w:pPr>
        <w:spacing w:line="276" w:lineRule="auto"/>
        <w:jc w:val="both"/>
        <w:rPr>
          <w:rFonts w:ascii="Times New Roman" w:hAnsi="Times New Roman" w:cs="Times New Roman"/>
          <w:color w:val="FF0000"/>
          <w:sz w:val="24"/>
          <w:szCs w:val="24"/>
        </w:rPr>
      </w:pPr>
    </w:p>
    <w:p w14:paraId="4AA7D85A" w14:textId="77777777" w:rsidR="00C5708A" w:rsidRPr="00765B2C" w:rsidRDefault="00C5708A" w:rsidP="00BC4FE3">
      <w:pPr>
        <w:pStyle w:val="Heading2"/>
        <w:shd w:val="clear" w:color="auto" w:fill="D9D9D9" w:themeFill="background1" w:themeFillShade="D9"/>
        <w:spacing w:line="276" w:lineRule="auto"/>
        <w:jc w:val="both"/>
        <w:rPr>
          <w:rFonts w:cs="Times New Roman"/>
          <w:b/>
          <w:color w:val="auto"/>
          <w:szCs w:val="24"/>
        </w:rPr>
      </w:pPr>
      <w:bookmarkStart w:id="115" w:name="_Toc127164750"/>
      <w:r w:rsidRPr="00765B2C">
        <w:rPr>
          <w:rFonts w:cs="Times New Roman"/>
          <w:b/>
          <w:color w:val="auto"/>
          <w:szCs w:val="24"/>
        </w:rPr>
        <w:t>Rezultatet që pritet të arrihen përmes zbatimit të masave që lidhen me objektivin specifik.</w:t>
      </w:r>
      <w:bookmarkEnd w:id="115"/>
    </w:p>
    <w:p w14:paraId="2423DE7F" w14:textId="77777777" w:rsidR="00C5708A" w:rsidRPr="00765B2C" w:rsidRDefault="00C5708A"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realizimit të masave të detajuara në planin e veprimit synohet të arrihen këto rezultate:</w:t>
      </w:r>
    </w:p>
    <w:p w14:paraId="0F1B73E6" w14:textId="77777777" w:rsidR="00C5708A" w:rsidRPr="00765B2C" w:rsidRDefault="00C5708A" w:rsidP="00BC4FE3">
      <w:pPr>
        <w:pStyle w:val="ListParagraph"/>
        <w:numPr>
          <w:ilvl w:val="0"/>
          <w:numId w:val="13"/>
        </w:numPr>
        <w:spacing w:line="276" w:lineRule="auto"/>
        <w:rPr>
          <w:rFonts w:ascii="Times New Roman" w:hAnsi="Times New Roman" w:cs="Times New Roman"/>
          <w:szCs w:val="24"/>
          <w:lang w:val="sq-AL"/>
        </w:rPr>
      </w:pPr>
      <w:r w:rsidRPr="00765B2C">
        <w:rPr>
          <w:rFonts w:ascii="Times New Roman" w:eastAsia="Times New Roman" w:hAnsi="Times New Roman" w:cs="Times New Roman"/>
          <w:szCs w:val="24"/>
          <w:lang w:val="sq-AL"/>
        </w:rPr>
        <w:t xml:space="preserve">Kapacitete të përmirësuara  </w:t>
      </w:r>
    </w:p>
    <w:p w14:paraId="2B39F627" w14:textId="77777777" w:rsidR="00C5708A" w:rsidRPr="00765B2C" w:rsidRDefault="00C5708A" w:rsidP="00BC4FE3">
      <w:pPr>
        <w:pStyle w:val="ListParagraph"/>
        <w:numPr>
          <w:ilvl w:val="0"/>
          <w:numId w:val="13"/>
        </w:numPr>
        <w:spacing w:line="276" w:lineRule="auto"/>
        <w:rPr>
          <w:rFonts w:ascii="Times New Roman" w:hAnsi="Times New Roman" w:cs="Times New Roman"/>
          <w:szCs w:val="24"/>
          <w:lang w:val="sq-AL"/>
        </w:rPr>
      </w:pPr>
      <w:r w:rsidRPr="00765B2C">
        <w:rPr>
          <w:rFonts w:ascii="Times New Roman" w:eastAsia="Times New Roman" w:hAnsi="Times New Roman" w:cs="Times New Roman"/>
          <w:szCs w:val="24"/>
          <w:lang w:val="sq-AL"/>
        </w:rPr>
        <w:t xml:space="preserve">Infrastrukturë ekzistuese funksionale </w:t>
      </w:r>
    </w:p>
    <w:p w14:paraId="69A50777" w14:textId="77777777" w:rsidR="00C5708A" w:rsidRPr="00765B2C" w:rsidRDefault="00C5708A" w:rsidP="00BC4FE3">
      <w:pPr>
        <w:pStyle w:val="ListParagraph"/>
        <w:numPr>
          <w:ilvl w:val="0"/>
          <w:numId w:val="13"/>
        </w:numPr>
        <w:spacing w:line="276" w:lineRule="auto"/>
        <w:rPr>
          <w:rFonts w:ascii="Times New Roman" w:eastAsia="Times New Roman" w:hAnsi="Times New Roman" w:cs="Times New Roman"/>
          <w:szCs w:val="24"/>
          <w:lang w:val="sq-AL"/>
        </w:rPr>
      </w:pPr>
      <w:r w:rsidRPr="00765B2C">
        <w:rPr>
          <w:rFonts w:ascii="Times New Roman" w:eastAsia="Times New Roman" w:hAnsi="Times New Roman" w:cs="Times New Roman"/>
          <w:szCs w:val="24"/>
          <w:lang w:val="sq-AL"/>
        </w:rPr>
        <w:lastRenderedPageBreak/>
        <w:t>Zhvillimi i infrastrukturave të reja</w:t>
      </w:r>
    </w:p>
    <w:p w14:paraId="7B1C3D23" w14:textId="77777777" w:rsidR="00C5708A" w:rsidRPr="00765B2C" w:rsidRDefault="00C5708A" w:rsidP="00BC4FE3">
      <w:pPr>
        <w:pStyle w:val="ListParagraph"/>
        <w:numPr>
          <w:ilvl w:val="0"/>
          <w:numId w:val="13"/>
        </w:numPr>
        <w:spacing w:line="276" w:lineRule="auto"/>
        <w:rPr>
          <w:rFonts w:ascii="Times New Roman" w:eastAsia="Times New Roman" w:hAnsi="Times New Roman" w:cs="Times New Roman"/>
          <w:szCs w:val="24"/>
          <w:lang w:val="sq-AL"/>
        </w:rPr>
      </w:pPr>
      <w:r w:rsidRPr="00765B2C">
        <w:rPr>
          <w:rFonts w:ascii="Times New Roman" w:eastAsia="Times New Roman" w:hAnsi="Times New Roman" w:cs="Times New Roman"/>
          <w:szCs w:val="24"/>
          <w:lang w:val="sq-AL"/>
        </w:rPr>
        <w:t>Transferimi i teknologjisë i forcuar</w:t>
      </w:r>
    </w:p>
    <w:p w14:paraId="056270EA" w14:textId="77777777" w:rsidR="00C5708A" w:rsidRPr="00765B2C" w:rsidRDefault="00C5708A" w:rsidP="00BC4FE3">
      <w:pPr>
        <w:pStyle w:val="ListParagraph"/>
        <w:numPr>
          <w:ilvl w:val="0"/>
          <w:numId w:val="13"/>
        </w:numPr>
        <w:spacing w:line="276" w:lineRule="auto"/>
        <w:rPr>
          <w:rFonts w:ascii="Times New Roman" w:eastAsia="Times New Roman" w:hAnsi="Times New Roman" w:cs="Times New Roman"/>
          <w:szCs w:val="24"/>
          <w:lang w:val="sq-AL"/>
        </w:rPr>
      </w:pPr>
      <w:r w:rsidRPr="00765B2C">
        <w:rPr>
          <w:rFonts w:ascii="Times New Roman" w:eastAsia="Times New Roman" w:hAnsi="Times New Roman" w:cs="Times New Roman"/>
          <w:szCs w:val="24"/>
          <w:lang w:val="sq-AL"/>
        </w:rPr>
        <w:t xml:space="preserve">Platforma e </w:t>
      </w:r>
      <w:proofErr w:type="spellStart"/>
      <w:r w:rsidRPr="00765B2C">
        <w:rPr>
          <w:rFonts w:ascii="Times New Roman" w:eastAsia="Times New Roman" w:hAnsi="Times New Roman" w:cs="Times New Roman"/>
          <w:szCs w:val="24"/>
          <w:lang w:val="sq-AL"/>
        </w:rPr>
        <w:t>Network</w:t>
      </w:r>
      <w:proofErr w:type="spellEnd"/>
      <w:r w:rsidRPr="00765B2C">
        <w:rPr>
          <w:rFonts w:ascii="Times New Roman" w:eastAsia="Times New Roman" w:hAnsi="Times New Roman" w:cs="Times New Roman"/>
          <w:szCs w:val="24"/>
          <w:lang w:val="sq-AL"/>
        </w:rPr>
        <w:t>-ut e forcuar</w:t>
      </w:r>
    </w:p>
    <w:p w14:paraId="2C92649A" w14:textId="77777777" w:rsidR="00C5708A" w:rsidRPr="00765B2C" w:rsidRDefault="00C5708A" w:rsidP="00BC4FE3">
      <w:pPr>
        <w:pStyle w:val="ListParagraph"/>
        <w:numPr>
          <w:ilvl w:val="0"/>
          <w:numId w:val="13"/>
        </w:numPr>
        <w:spacing w:line="276" w:lineRule="auto"/>
        <w:rPr>
          <w:rFonts w:ascii="Times New Roman" w:hAnsi="Times New Roman" w:cs="Times New Roman"/>
          <w:color w:val="FF0000"/>
          <w:szCs w:val="24"/>
        </w:rPr>
      </w:pPr>
      <w:r w:rsidRPr="00765B2C">
        <w:rPr>
          <w:rFonts w:ascii="Times New Roman" w:eastAsia="Times New Roman" w:hAnsi="Times New Roman" w:cs="Times New Roman"/>
          <w:color w:val="2E74B5" w:themeColor="accent5" w:themeShade="BF"/>
          <w:szCs w:val="24"/>
          <w:lang w:val="sq-AL"/>
        </w:rPr>
        <w:t>Protokolle</w:t>
      </w:r>
      <w:r w:rsidRPr="00765B2C">
        <w:rPr>
          <w:rFonts w:ascii="Times New Roman" w:eastAsia="Times New Roman" w:hAnsi="Times New Roman" w:cs="Times New Roman"/>
          <w:color w:val="2E74B5" w:themeColor="accent5" w:themeShade="BF"/>
          <w:szCs w:val="24"/>
        </w:rPr>
        <w:t xml:space="preserve"> </w:t>
      </w:r>
      <w:proofErr w:type="spellStart"/>
      <w:r w:rsidRPr="00765B2C">
        <w:rPr>
          <w:rFonts w:ascii="Times New Roman" w:eastAsia="Times New Roman" w:hAnsi="Times New Roman" w:cs="Times New Roman"/>
          <w:color w:val="2E74B5" w:themeColor="accent5" w:themeShade="BF"/>
          <w:szCs w:val="24"/>
        </w:rPr>
        <w:t>dhe</w:t>
      </w:r>
      <w:proofErr w:type="spellEnd"/>
      <w:r w:rsidRPr="00765B2C">
        <w:rPr>
          <w:rFonts w:ascii="Times New Roman" w:eastAsia="Times New Roman" w:hAnsi="Times New Roman" w:cs="Times New Roman"/>
          <w:color w:val="2E74B5" w:themeColor="accent5" w:themeShade="BF"/>
          <w:szCs w:val="24"/>
        </w:rPr>
        <w:t xml:space="preserve"> </w:t>
      </w:r>
      <w:proofErr w:type="spellStart"/>
      <w:r w:rsidRPr="00765B2C">
        <w:rPr>
          <w:rFonts w:ascii="Times New Roman" w:eastAsia="Times New Roman" w:hAnsi="Times New Roman" w:cs="Times New Roman"/>
          <w:color w:val="2E74B5" w:themeColor="accent5" w:themeShade="BF"/>
          <w:szCs w:val="24"/>
        </w:rPr>
        <w:t>procedura</w:t>
      </w:r>
      <w:proofErr w:type="spellEnd"/>
      <w:r w:rsidRPr="00765B2C">
        <w:rPr>
          <w:rFonts w:ascii="Times New Roman" w:eastAsia="Times New Roman" w:hAnsi="Times New Roman" w:cs="Times New Roman"/>
          <w:color w:val="2E74B5" w:themeColor="accent5" w:themeShade="BF"/>
          <w:szCs w:val="24"/>
        </w:rPr>
        <w:t xml:space="preserve"> </w:t>
      </w:r>
      <w:proofErr w:type="spellStart"/>
      <w:r w:rsidRPr="00765B2C">
        <w:rPr>
          <w:rFonts w:ascii="Times New Roman" w:eastAsia="Times New Roman" w:hAnsi="Times New Roman" w:cs="Times New Roman"/>
          <w:color w:val="2E74B5" w:themeColor="accent5" w:themeShade="BF"/>
          <w:szCs w:val="24"/>
        </w:rPr>
        <w:t>të</w:t>
      </w:r>
      <w:proofErr w:type="spellEnd"/>
      <w:r w:rsidRPr="00765B2C">
        <w:rPr>
          <w:rFonts w:ascii="Times New Roman" w:eastAsia="Times New Roman" w:hAnsi="Times New Roman" w:cs="Times New Roman"/>
          <w:color w:val="2E74B5" w:themeColor="accent5" w:themeShade="BF"/>
          <w:szCs w:val="24"/>
        </w:rPr>
        <w:t xml:space="preserve"> </w:t>
      </w:r>
      <w:proofErr w:type="spellStart"/>
      <w:r w:rsidRPr="00765B2C">
        <w:rPr>
          <w:rFonts w:ascii="Times New Roman" w:eastAsia="Times New Roman" w:hAnsi="Times New Roman" w:cs="Times New Roman"/>
          <w:color w:val="2E74B5" w:themeColor="accent5" w:themeShade="BF"/>
          <w:szCs w:val="24"/>
        </w:rPr>
        <w:t>hartuara</w:t>
      </w:r>
      <w:proofErr w:type="spellEnd"/>
    </w:p>
    <w:p w14:paraId="072A2624"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6" w:name="_Toc127164751"/>
      <w:r w:rsidRPr="00765B2C">
        <w:rPr>
          <w:rFonts w:cs="Times New Roman"/>
          <w:b/>
          <w:color w:val="auto"/>
          <w:szCs w:val="24"/>
        </w:rPr>
        <w:t>Institucionet Drejtuese</w:t>
      </w:r>
      <w:bookmarkEnd w:id="116"/>
    </w:p>
    <w:p w14:paraId="7705DD69" w14:textId="77777777" w:rsidR="00C30EF3" w:rsidRPr="00765B2C" w:rsidRDefault="00C30EF3"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MAS</w:t>
      </w:r>
      <w:r w:rsidR="00593916" w:rsidRPr="00765B2C">
        <w:rPr>
          <w:rFonts w:ascii="Times New Roman" w:hAnsi="Times New Roman" w:cs="Times New Roman"/>
          <w:sz w:val="24"/>
          <w:szCs w:val="24"/>
        </w:rPr>
        <w:t xml:space="preserve">, </w:t>
      </w:r>
      <w:proofErr w:type="spellStart"/>
      <w:r w:rsidR="00593916" w:rsidRPr="00765B2C">
        <w:rPr>
          <w:rFonts w:ascii="Times New Roman" w:hAnsi="Times New Roman" w:cs="Times New Roman"/>
          <w:sz w:val="24"/>
          <w:szCs w:val="24"/>
        </w:rPr>
        <w:t>AKKSHI</w:t>
      </w:r>
      <w:proofErr w:type="spellEnd"/>
      <w:r w:rsidR="00593916" w:rsidRPr="00765B2C">
        <w:rPr>
          <w:rFonts w:ascii="Times New Roman" w:hAnsi="Times New Roman" w:cs="Times New Roman"/>
          <w:sz w:val="24"/>
          <w:szCs w:val="24"/>
        </w:rPr>
        <w:t>, Ministria e Financave dhe Ekonomisë</w:t>
      </w:r>
    </w:p>
    <w:p w14:paraId="370BF709"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7" w:name="_Toc127164752"/>
      <w:r w:rsidRPr="00765B2C">
        <w:rPr>
          <w:rFonts w:cs="Times New Roman"/>
          <w:b/>
          <w:color w:val="auto"/>
          <w:szCs w:val="24"/>
        </w:rPr>
        <w:t>Institucionet Pjesëmarrës</w:t>
      </w:r>
      <w:bookmarkEnd w:id="117"/>
    </w:p>
    <w:p w14:paraId="6110F1B4" w14:textId="77777777" w:rsidR="00C30EF3" w:rsidRPr="00765B2C" w:rsidRDefault="0059391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Ministri i Shtetit për Sipërmarrjen, Ministria e Bujqësisë dhe Zhvillimit Rural,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Ministritë e Linjës</w:t>
      </w:r>
      <w:r w:rsidR="00C5708A" w:rsidRPr="00765B2C">
        <w:rPr>
          <w:rFonts w:ascii="Times New Roman" w:hAnsi="Times New Roman" w:cs="Times New Roman"/>
          <w:sz w:val="24"/>
          <w:szCs w:val="24"/>
        </w:rPr>
        <w:t xml:space="preserve">, </w:t>
      </w:r>
    </w:p>
    <w:p w14:paraId="621573A2"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8" w:name="_Toc127164753"/>
      <w:r w:rsidRPr="00765B2C">
        <w:rPr>
          <w:rFonts w:cs="Times New Roman"/>
          <w:b/>
          <w:color w:val="auto"/>
          <w:szCs w:val="24"/>
        </w:rPr>
        <w:t>Lidhja e objektivit specifik me programet buxhetore</w:t>
      </w:r>
      <w:bookmarkEnd w:id="118"/>
    </w:p>
    <w:p w14:paraId="6C02079C" w14:textId="77777777" w:rsidR="00593916" w:rsidRPr="00765B2C" w:rsidRDefault="00593916"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Financave dhe Ekonomisë</w:t>
      </w:r>
    </w:p>
    <w:tbl>
      <w:tblPr>
        <w:tblW w:w="8190" w:type="dxa"/>
        <w:tblInd w:w="-23" w:type="dxa"/>
        <w:tblLook w:val="04A0" w:firstRow="1" w:lastRow="0" w:firstColumn="1" w:lastColumn="0" w:noHBand="0" w:noVBand="1"/>
      </w:tblPr>
      <w:tblGrid>
        <w:gridCol w:w="816"/>
        <w:gridCol w:w="7374"/>
      </w:tblGrid>
      <w:tr w:rsidR="00593916" w:rsidRPr="00765B2C" w14:paraId="2F198070" w14:textId="77777777" w:rsidTr="00607CC0">
        <w:trPr>
          <w:trHeight w:val="255"/>
        </w:trPr>
        <w:tc>
          <w:tcPr>
            <w:tcW w:w="816" w:type="dxa"/>
            <w:tcBorders>
              <w:top w:val="nil"/>
              <w:left w:val="double" w:sz="6" w:space="0" w:color="auto"/>
              <w:bottom w:val="dotted" w:sz="4" w:space="0" w:color="auto"/>
              <w:right w:val="nil"/>
            </w:tcBorders>
            <w:shd w:val="clear" w:color="auto" w:fill="auto"/>
            <w:noWrap/>
            <w:vAlign w:val="bottom"/>
            <w:hideMark/>
          </w:tcPr>
          <w:p w14:paraId="24EACBE2"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04160</w:t>
            </w:r>
          </w:p>
        </w:tc>
        <w:tc>
          <w:tcPr>
            <w:tcW w:w="7374" w:type="dxa"/>
            <w:tcBorders>
              <w:top w:val="nil"/>
              <w:left w:val="single" w:sz="4" w:space="0" w:color="auto"/>
              <w:bottom w:val="dotted" w:sz="4" w:space="0" w:color="auto"/>
              <w:right w:val="single" w:sz="4" w:space="0" w:color="auto"/>
            </w:tcBorders>
            <w:shd w:val="clear" w:color="auto" w:fill="auto"/>
            <w:noWrap/>
            <w:vAlign w:val="bottom"/>
            <w:hideMark/>
          </w:tcPr>
          <w:p w14:paraId="5E9C5944"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proofErr w:type="spellStart"/>
            <w:r w:rsidRPr="00765B2C">
              <w:rPr>
                <w:rFonts w:ascii="Times New Roman" w:eastAsia="Times New Roman" w:hAnsi="Times New Roman" w:cs="Times New Roman"/>
                <w:sz w:val="24"/>
                <w:szCs w:val="24"/>
              </w:rPr>
              <w:t>Mbeshtetje</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Mbikq</w:t>
            </w:r>
            <w:proofErr w:type="spellEnd"/>
            <w:r w:rsidRPr="00765B2C">
              <w:rPr>
                <w:rFonts w:ascii="Times New Roman" w:eastAsia="Times New Roman" w:hAnsi="Times New Roman" w:cs="Times New Roman"/>
                <w:sz w:val="24"/>
                <w:szCs w:val="24"/>
              </w:rPr>
              <w:t xml:space="preserve">. e Tregut, </w:t>
            </w:r>
            <w:proofErr w:type="spellStart"/>
            <w:r w:rsidRPr="00765B2C">
              <w:rPr>
                <w:rFonts w:ascii="Times New Roman" w:eastAsia="Times New Roman" w:hAnsi="Times New Roman" w:cs="Times New Roman"/>
                <w:sz w:val="24"/>
                <w:szCs w:val="24"/>
              </w:rPr>
              <w:t>Infrast</w:t>
            </w:r>
            <w:proofErr w:type="spellEnd"/>
            <w:r w:rsidRPr="00765B2C">
              <w:rPr>
                <w:rFonts w:ascii="Times New Roman" w:eastAsia="Times New Roman" w:hAnsi="Times New Roman" w:cs="Times New Roman"/>
                <w:sz w:val="24"/>
                <w:szCs w:val="24"/>
              </w:rPr>
              <w:t xml:space="preserve">. e </w:t>
            </w:r>
            <w:proofErr w:type="spellStart"/>
            <w:r w:rsidRPr="00765B2C">
              <w:rPr>
                <w:rFonts w:ascii="Times New Roman" w:eastAsia="Times New Roman" w:hAnsi="Times New Roman" w:cs="Times New Roman"/>
                <w:sz w:val="24"/>
                <w:szCs w:val="24"/>
              </w:rPr>
              <w:t>Ciles</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Pron</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Industr</w:t>
            </w:r>
            <w:proofErr w:type="spellEnd"/>
            <w:r w:rsidRPr="00765B2C">
              <w:rPr>
                <w:rFonts w:ascii="Times New Roman" w:eastAsia="Times New Roman" w:hAnsi="Times New Roman" w:cs="Times New Roman"/>
                <w:sz w:val="24"/>
                <w:szCs w:val="24"/>
              </w:rPr>
              <w:t>.</w:t>
            </w:r>
          </w:p>
        </w:tc>
      </w:tr>
    </w:tbl>
    <w:p w14:paraId="00611066" w14:textId="77777777" w:rsidR="00593916" w:rsidRPr="00765B2C" w:rsidRDefault="00593916"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Arsimit dhe Sporteve</w:t>
      </w:r>
    </w:p>
    <w:tbl>
      <w:tblPr>
        <w:tblW w:w="6460" w:type="dxa"/>
        <w:tblInd w:w="-23" w:type="dxa"/>
        <w:tblLook w:val="04A0" w:firstRow="1" w:lastRow="0" w:firstColumn="1" w:lastColumn="0" w:noHBand="0" w:noVBand="1"/>
      </w:tblPr>
      <w:tblGrid>
        <w:gridCol w:w="816"/>
        <w:gridCol w:w="5800"/>
      </w:tblGrid>
      <w:tr w:rsidR="00593916" w:rsidRPr="00765B2C" w14:paraId="662D9D8D" w14:textId="77777777" w:rsidTr="00607CC0">
        <w:trPr>
          <w:trHeight w:val="255"/>
        </w:trPr>
        <w:tc>
          <w:tcPr>
            <w:tcW w:w="660" w:type="dxa"/>
            <w:tcBorders>
              <w:top w:val="dotted" w:sz="4" w:space="0" w:color="auto"/>
              <w:left w:val="double" w:sz="6" w:space="0" w:color="auto"/>
              <w:bottom w:val="dotted" w:sz="4" w:space="0" w:color="auto"/>
              <w:right w:val="nil"/>
            </w:tcBorders>
            <w:shd w:val="clear" w:color="auto" w:fill="auto"/>
            <w:noWrap/>
            <w:vAlign w:val="bottom"/>
            <w:hideMark/>
          </w:tcPr>
          <w:p w14:paraId="26BEC603"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09450</w:t>
            </w:r>
          </w:p>
        </w:tc>
        <w:tc>
          <w:tcPr>
            <w:tcW w:w="580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FBF3A54"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Arsimi Universitar</w:t>
            </w:r>
          </w:p>
        </w:tc>
      </w:tr>
      <w:tr w:rsidR="00593916" w:rsidRPr="00765B2C" w14:paraId="21AB6CEA" w14:textId="77777777" w:rsidTr="00607CC0">
        <w:trPr>
          <w:trHeight w:val="255"/>
        </w:trPr>
        <w:tc>
          <w:tcPr>
            <w:tcW w:w="660" w:type="dxa"/>
            <w:tcBorders>
              <w:top w:val="nil"/>
              <w:left w:val="double" w:sz="6" w:space="0" w:color="auto"/>
              <w:bottom w:val="nil"/>
              <w:right w:val="nil"/>
            </w:tcBorders>
            <w:shd w:val="clear" w:color="auto" w:fill="auto"/>
            <w:noWrap/>
            <w:vAlign w:val="bottom"/>
            <w:hideMark/>
          </w:tcPr>
          <w:p w14:paraId="7F021FEE"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09770</w:t>
            </w:r>
          </w:p>
        </w:tc>
        <w:tc>
          <w:tcPr>
            <w:tcW w:w="5800" w:type="dxa"/>
            <w:tcBorders>
              <w:top w:val="nil"/>
              <w:left w:val="single" w:sz="4" w:space="0" w:color="auto"/>
              <w:bottom w:val="nil"/>
              <w:right w:val="single" w:sz="4" w:space="0" w:color="auto"/>
            </w:tcBorders>
            <w:shd w:val="clear" w:color="auto" w:fill="auto"/>
            <w:noWrap/>
            <w:vAlign w:val="bottom"/>
            <w:hideMark/>
          </w:tcPr>
          <w:p w14:paraId="0F8FFB61" w14:textId="77777777" w:rsidR="00593916" w:rsidRPr="00765B2C" w:rsidRDefault="00593916" w:rsidP="00BC4FE3">
            <w:pPr>
              <w:spacing w:after="0" w:line="276" w:lineRule="auto"/>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Fonde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Shkencen</w:t>
            </w:r>
            <w:proofErr w:type="spellEnd"/>
          </w:p>
        </w:tc>
      </w:tr>
    </w:tbl>
    <w:p w14:paraId="487E1B15" w14:textId="77777777" w:rsidR="00593916" w:rsidRPr="00765B2C" w:rsidRDefault="00593916" w:rsidP="00BC4FE3">
      <w:pPr>
        <w:spacing w:line="276" w:lineRule="auto"/>
        <w:jc w:val="both"/>
        <w:rPr>
          <w:rFonts w:ascii="Times New Roman" w:hAnsi="Times New Roman" w:cs="Times New Roman"/>
          <w:sz w:val="24"/>
          <w:szCs w:val="24"/>
        </w:rPr>
      </w:pPr>
    </w:p>
    <w:p w14:paraId="28E1D8CF" w14:textId="77777777" w:rsidR="00593916" w:rsidRPr="00765B2C" w:rsidRDefault="0059391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Ministria e Bujqësisë dhe Zhvillimit Rural</w:t>
      </w:r>
    </w:p>
    <w:p w14:paraId="7B47516A" w14:textId="77777777" w:rsidR="00C30EF3" w:rsidRPr="00765B2C" w:rsidRDefault="0059391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04860 Këshillimi dhe Informacioni Bujqësor</w:t>
      </w:r>
      <w:r w:rsidRPr="00765B2C">
        <w:rPr>
          <w:rFonts w:ascii="Times New Roman" w:hAnsi="Times New Roman" w:cs="Times New Roman"/>
          <w:sz w:val="24"/>
          <w:szCs w:val="24"/>
        </w:rPr>
        <w:tab/>
      </w:r>
      <w:r w:rsidR="00C5708A" w:rsidRPr="00765B2C">
        <w:rPr>
          <w:rFonts w:ascii="Times New Roman" w:hAnsi="Times New Roman" w:cs="Times New Roman"/>
          <w:sz w:val="24"/>
          <w:szCs w:val="24"/>
        </w:rPr>
        <w:t>:</w:t>
      </w:r>
    </w:p>
    <w:p w14:paraId="7A0B5600"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19" w:name="_Toc127164754"/>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119"/>
    </w:p>
    <w:p w14:paraId="1FEF4001" w14:textId="77777777" w:rsidR="00C30EF3" w:rsidRPr="00765B2C" w:rsidRDefault="00C30EF3" w:rsidP="00BC4FE3">
      <w:pPr>
        <w:spacing w:line="276" w:lineRule="auto"/>
        <w:ind w:left="360"/>
        <w:jc w:val="both"/>
        <w:rPr>
          <w:rFonts w:ascii="Times New Roman" w:eastAsia="Times New Roman" w:hAnsi="Times New Roman" w:cs="Times New Roman"/>
          <w:sz w:val="24"/>
          <w:szCs w:val="24"/>
        </w:rPr>
      </w:pPr>
      <w:r w:rsidRPr="00765B2C">
        <w:rPr>
          <w:rFonts w:ascii="Times New Roman" w:eastAsia="Times New Roman" w:hAnsi="Times New Roman" w:cs="Times New Roman"/>
          <w:sz w:val="24"/>
          <w:szCs w:val="24"/>
        </w:rPr>
        <w:t xml:space="preserve">Objektivi specifik 2.2 synon të reflektojë standardet e parashikuara në </w:t>
      </w:r>
      <w:r w:rsidRPr="00765B2C">
        <w:rPr>
          <w:rFonts w:ascii="Times New Roman" w:eastAsia="Times New Roman" w:hAnsi="Times New Roman" w:cs="Times New Roman"/>
          <w:b/>
          <w:sz w:val="24"/>
          <w:szCs w:val="24"/>
        </w:rPr>
        <w:t>Kapitullin 25: Shkenca dhe Kërkimi shkencor</w:t>
      </w:r>
      <w:r w:rsidRPr="00765B2C">
        <w:rPr>
          <w:rFonts w:ascii="Times New Roman" w:eastAsia="Times New Roman" w:hAnsi="Times New Roman" w:cs="Times New Roman"/>
          <w:sz w:val="24"/>
          <w:szCs w:val="24"/>
        </w:rPr>
        <w:t xml:space="preserve">, si dhe lidhet drejtpërdrejtë me rritjen e kapaciteteve institucionale për të udhëhequr procesin e përafrimit të legjislacionit me </w:t>
      </w:r>
      <w:proofErr w:type="spellStart"/>
      <w:r w:rsidRPr="00765B2C">
        <w:rPr>
          <w:rFonts w:ascii="Times New Roman" w:eastAsia="Times New Roman" w:hAnsi="Times New Roman" w:cs="Times New Roman"/>
          <w:i/>
          <w:sz w:val="24"/>
          <w:szCs w:val="24"/>
        </w:rPr>
        <w:t>acquis</w:t>
      </w:r>
      <w:proofErr w:type="spellEnd"/>
      <w:r w:rsidRPr="00765B2C">
        <w:rPr>
          <w:rFonts w:ascii="Times New Roman" w:eastAsia="Times New Roman" w:hAnsi="Times New Roman" w:cs="Times New Roman"/>
          <w:sz w:val="24"/>
          <w:szCs w:val="24"/>
        </w:rPr>
        <w:t xml:space="preserve"> e BE për këtë kapitull. Detyrimi i Shqipërisë për të ndërmarrë iniciativa politike, ligjore, institucionale dhe financiare në kapitullin 25, në mbështetje të konsolidimit të sistemit të kërkimit, rrjedh nga Neni 109 i Marrëveshjes së Stabilizim-</w:t>
      </w:r>
      <w:proofErr w:type="spellStart"/>
      <w:r w:rsidRPr="00765B2C">
        <w:rPr>
          <w:rFonts w:ascii="Times New Roman" w:eastAsia="Times New Roman" w:hAnsi="Times New Roman" w:cs="Times New Roman"/>
          <w:sz w:val="24"/>
          <w:szCs w:val="24"/>
        </w:rPr>
        <w:t>Asocimit</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MSA</w:t>
      </w:r>
      <w:proofErr w:type="spellEnd"/>
      <w:r w:rsidRPr="00765B2C">
        <w:rPr>
          <w:rFonts w:ascii="Times New Roman" w:eastAsia="Times New Roman" w:hAnsi="Times New Roman" w:cs="Times New Roman"/>
          <w:sz w:val="24"/>
          <w:szCs w:val="24"/>
        </w:rPr>
        <w:t xml:space="preserve">), i cili përcakton shtyllat e bashkëpunimit ndërmjet Shqipërisë dhe Bashkimit Evropian në fushën e kërkimit shkencor dhe zhvillimit teknologjik (Titulli </w:t>
      </w:r>
      <w:proofErr w:type="spellStart"/>
      <w:r w:rsidRPr="00765B2C">
        <w:rPr>
          <w:rFonts w:ascii="Times New Roman" w:eastAsia="Times New Roman" w:hAnsi="Times New Roman" w:cs="Times New Roman"/>
          <w:sz w:val="24"/>
          <w:szCs w:val="24"/>
        </w:rPr>
        <w:t>VIII</w:t>
      </w:r>
      <w:proofErr w:type="spellEnd"/>
      <w:r w:rsidRPr="00765B2C">
        <w:rPr>
          <w:rFonts w:ascii="Times New Roman" w:eastAsia="Times New Roman" w:hAnsi="Times New Roman" w:cs="Times New Roman"/>
          <w:sz w:val="24"/>
          <w:szCs w:val="24"/>
        </w:rPr>
        <w:t xml:space="preserve"> - Politikat e Bashkëpunimit / Bashkëpunimit për Kërkimin dhe Zhvillimin Teknologjik)</w:t>
      </w:r>
    </w:p>
    <w:p w14:paraId="38771F89" w14:textId="77777777" w:rsidR="00C75A32" w:rsidRPr="00765B2C" w:rsidRDefault="00C75A32" w:rsidP="00BC4FE3">
      <w:pPr>
        <w:pStyle w:val="Heading2"/>
        <w:shd w:val="clear" w:color="auto" w:fill="D9D9D9" w:themeFill="background1" w:themeFillShade="D9"/>
        <w:spacing w:line="276" w:lineRule="auto"/>
        <w:jc w:val="both"/>
        <w:rPr>
          <w:rFonts w:cs="Times New Roman"/>
          <w:b/>
          <w:color w:val="auto"/>
          <w:szCs w:val="24"/>
        </w:rPr>
      </w:pPr>
      <w:bookmarkStart w:id="120" w:name="_Toc127164755"/>
      <w:r w:rsidRPr="00765B2C">
        <w:rPr>
          <w:rFonts w:cs="Times New Roman"/>
          <w:b/>
          <w:color w:val="auto"/>
          <w:szCs w:val="24"/>
        </w:rPr>
        <w:t xml:space="preserve">Lista e masave për </w:t>
      </w:r>
      <w:r w:rsidR="009D10AA" w:rsidRPr="00765B2C">
        <w:rPr>
          <w:rFonts w:cs="Times New Roman"/>
          <w:b/>
          <w:color w:val="auto"/>
          <w:szCs w:val="24"/>
        </w:rPr>
        <w:t>arritjen e Objektivit Specifik 2</w:t>
      </w:r>
      <w:r w:rsidRPr="00765B2C">
        <w:rPr>
          <w:rFonts w:cs="Times New Roman"/>
          <w:b/>
          <w:color w:val="auto"/>
          <w:szCs w:val="24"/>
        </w:rPr>
        <w:t>.2:</w:t>
      </w:r>
      <w:bookmarkEnd w:id="120"/>
    </w:p>
    <w:p w14:paraId="4D0194F3" w14:textId="77777777" w:rsidR="00DA4E7F" w:rsidRPr="00765B2C" w:rsidRDefault="00DA4E7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Lista e masave është detajuar në planin e veprimit. </w:t>
      </w:r>
    </w:p>
    <w:tbl>
      <w:tblPr>
        <w:tblStyle w:val="GridTable5Dark-Accent12"/>
        <w:tblW w:w="9498" w:type="dxa"/>
        <w:tblLook w:val="04A0" w:firstRow="1" w:lastRow="0" w:firstColumn="1" w:lastColumn="0" w:noHBand="0" w:noVBand="1"/>
      </w:tblPr>
      <w:tblGrid>
        <w:gridCol w:w="940"/>
        <w:gridCol w:w="8558"/>
      </w:tblGrid>
      <w:tr w:rsidR="0058067D" w:rsidRPr="00765B2C" w14:paraId="6B15D844" w14:textId="77777777" w:rsidTr="00411DA5">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50BC015F"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578D8435" w14:textId="77777777" w:rsidR="0058067D" w:rsidRPr="00765B2C" w:rsidRDefault="0058067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Objektiv Specifik 2.2  Përmirësimi i mekanizmave dhe rritja e mbështetjes së transferimit ndërkombëtar të teknologjisë (</w:t>
            </w:r>
            <w:proofErr w:type="spellStart"/>
            <w:r w:rsidRPr="00765B2C">
              <w:rPr>
                <w:rFonts w:ascii="Times New Roman" w:eastAsia="Times New Roman" w:hAnsi="Times New Roman" w:cs="Times New Roman"/>
                <w:sz w:val="24"/>
                <w:szCs w:val="24"/>
              </w:rPr>
              <w:t>TNT</w:t>
            </w:r>
            <w:proofErr w:type="spellEnd"/>
            <w:r w:rsidRPr="00765B2C">
              <w:rPr>
                <w:rFonts w:ascii="Times New Roman" w:eastAsia="Times New Roman" w:hAnsi="Times New Roman" w:cs="Times New Roman"/>
                <w:sz w:val="24"/>
                <w:szCs w:val="24"/>
              </w:rPr>
              <w:t>).</w:t>
            </w:r>
          </w:p>
        </w:tc>
      </w:tr>
      <w:tr w:rsidR="0058067D" w:rsidRPr="00765B2C" w14:paraId="5FDBBAF0" w14:textId="77777777" w:rsidTr="00BF455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40" w:type="dxa"/>
            <w:hideMark/>
          </w:tcPr>
          <w:p w14:paraId="4016A1F0"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3F4F4A21" w14:textId="77777777" w:rsidR="0058067D" w:rsidRPr="00765B2C" w:rsidRDefault="0058067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58067D" w:rsidRPr="00765B2C" w14:paraId="4C2C1439" w14:textId="77777777" w:rsidTr="00411DA5">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0B9F790F"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lastRenderedPageBreak/>
              <w:t>2.2.1</w:t>
            </w:r>
          </w:p>
        </w:tc>
        <w:tc>
          <w:tcPr>
            <w:tcW w:w="8558" w:type="dxa"/>
            <w:vAlign w:val="bottom"/>
            <w:hideMark/>
          </w:tcPr>
          <w:p w14:paraId="7FF3EF30" w14:textId="77777777" w:rsidR="0058067D" w:rsidRPr="00765B2C" w:rsidRDefault="0058067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Plotësimi i bazës ligjore të nevojshme për transferimin ndërkombëtar të teknologjive (</w:t>
            </w:r>
            <w:proofErr w:type="spellStart"/>
            <w:r w:rsidRPr="00765B2C">
              <w:rPr>
                <w:rFonts w:ascii="Times New Roman" w:eastAsia="Times New Roman" w:hAnsi="Times New Roman" w:cs="Times New Roman"/>
                <w:sz w:val="24"/>
                <w:szCs w:val="24"/>
              </w:rPr>
              <w:t>TNT</w:t>
            </w:r>
            <w:proofErr w:type="spellEnd"/>
            <w:r w:rsidRPr="00765B2C">
              <w:rPr>
                <w:rFonts w:ascii="Times New Roman" w:eastAsia="Times New Roman" w:hAnsi="Times New Roman" w:cs="Times New Roman"/>
                <w:sz w:val="24"/>
                <w:szCs w:val="24"/>
              </w:rPr>
              <w:t>)</w:t>
            </w:r>
          </w:p>
        </w:tc>
      </w:tr>
      <w:tr w:rsidR="0058067D" w:rsidRPr="00765B2C" w14:paraId="561D06DE" w14:textId="77777777" w:rsidTr="00BF455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210BE6D"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2.2.2</w:t>
            </w:r>
          </w:p>
        </w:tc>
        <w:tc>
          <w:tcPr>
            <w:tcW w:w="8558" w:type="dxa"/>
            <w:vAlign w:val="bottom"/>
            <w:hideMark/>
          </w:tcPr>
          <w:p w14:paraId="67662EC4" w14:textId="77777777" w:rsidR="0058067D" w:rsidRPr="00765B2C" w:rsidRDefault="0058067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Fuqizimi i kapaciteteve të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-ve për transferimin ndërkombëtar të teknologjisë</w:t>
            </w:r>
          </w:p>
        </w:tc>
      </w:tr>
      <w:tr w:rsidR="0058067D" w:rsidRPr="00765B2C" w14:paraId="425B1F4B" w14:textId="77777777" w:rsidTr="00411DA5">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329D618B"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2.2.3</w:t>
            </w:r>
          </w:p>
        </w:tc>
        <w:tc>
          <w:tcPr>
            <w:tcW w:w="8558" w:type="dxa"/>
            <w:vAlign w:val="bottom"/>
            <w:hideMark/>
          </w:tcPr>
          <w:p w14:paraId="5AB3E4BD" w14:textId="77777777" w:rsidR="0058067D" w:rsidRPr="00765B2C" w:rsidRDefault="0058067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Zhvillimi i infrastrukturave të reja që mundësojnë transferimin ndërkombëtar të teknologjive</w:t>
            </w:r>
          </w:p>
        </w:tc>
      </w:tr>
      <w:tr w:rsidR="0058067D" w:rsidRPr="00765B2C" w14:paraId="6F5D016F" w14:textId="77777777" w:rsidTr="00411DA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3CCC6B05"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2.2.4</w:t>
            </w:r>
          </w:p>
        </w:tc>
        <w:tc>
          <w:tcPr>
            <w:tcW w:w="8558" w:type="dxa"/>
            <w:vAlign w:val="bottom"/>
            <w:hideMark/>
          </w:tcPr>
          <w:p w14:paraId="09327271" w14:textId="77777777" w:rsidR="0058067D" w:rsidRPr="00765B2C" w:rsidRDefault="0058067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Promovimi i programeve ndërkombëtare </w:t>
            </w:r>
            <w:r w:rsidR="00A73561">
              <w:rPr>
                <w:rFonts w:ascii="Times New Roman" w:eastAsia="Times New Roman" w:hAnsi="Times New Roman" w:cs="Times New Roman"/>
                <w:sz w:val="24"/>
                <w:szCs w:val="24"/>
              </w:rPr>
              <w:t xml:space="preserve">si </w:t>
            </w:r>
            <w:proofErr w:type="spellStart"/>
            <w:r w:rsidR="00A73561">
              <w:rPr>
                <w:rFonts w:ascii="Times New Roman" w:eastAsia="Times New Roman" w:hAnsi="Times New Roman" w:cs="Times New Roman"/>
                <w:sz w:val="24"/>
                <w:szCs w:val="24"/>
              </w:rPr>
              <w:t>Eureka</w:t>
            </w:r>
            <w:proofErr w:type="spellEnd"/>
            <w:r w:rsidR="00A73561">
              <w:rPr>
                <w:rFonts w:ascii="Times New Roman" w:eastAsia="Times New Roman" w:hAnsi="Times New Roman" w:cs="Times New Roman"/>
                <w:sz w:val="24"/>
                <w:szCs w:val="24"/>
              </w:rPr>
              <w:t xml:space="preserve"> </w:t>
            </w:r>
            <w:r w:rsidRPr="00765B2C">
              <w:rPr>
                <w:rFonts w:ascii="Times New Roman" w:eastAsia="Times New Roman" w:hAnsi="Times New Roman" w:cs="Times New Roman"/>
                <w:sz w:val="24"/>
                <w:szCs w:val="24"/>
              </w:rPr>
              <w:t>që mbështesin transferimin e teknologjisë dhe njohja e të gjithë grupeve të interesit me mekanizmat, instrumentet e financimit/ mbështetjes së transferimit të ndërkombëtar të teknologjisë</w:t>
            </w:r>
          </w:p>
        </w:tc>
      </w:tr>
      <w:tr w:rsidR="0058067D" w:rsidRPr="00765B2C" w14:paraId="73F453F7" w14:textId="77777777" w:rsidTr="00411DA5">
        <w:trPr>
          <w:trHeight w:val="696"/>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E0CFBDB"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2.2.5</w:t>
            </w:r>
          </w:p>
        </w:tc>
        <w:tc>
          <w:tcPr>
            <w:tcW w:w="8558" w:type="dxa"/>
            <w:vAlign w:val="bottom"/>
            <w:hideMark/>
          </w:tcPr>
          <w:p w14:paraId="3326D634" w14:textId="77777777" w:rsidR="0058067D" w:rsidRPr="00765B2C" w:rsidRDefault="0058067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Hartimi i udhëzuesve (që përfshijnë edhe protokollet dhe procedurat) për hartimin e projekteve të përbashkëta</w:t>
            </w:r>
          </w:p>
        </w:tc>
      </w:tr>
    </w:tbl>
    <w:p w14:paraId="7F462B14" w14:textId="77777777" w:rsidR="00856639" w:rsidRPr="00856639" w:rsidRDefault="00856639" w:rsidP="00856639"/>
    <w:p w14:paraId="41EFA450" w14:textId="77777777" w:rsidR="00ED7C09" w:rsidRPr="00765B2C" w:rsidRDefault="00ED7C09" w:rsidP="00BC4FE3">
      <w:pPr>
        <w:pStyle w:val="Heading1"/>
        <w:shd w:val="clear" w:color="auto" w:fill="D9D9D9" w:themeFill="background1" w:themeFillShade="D9"/>
        <w:spacing w:line="276" w:lineRule="auto"/>
        <w:jc w:val="both"/>
        <w:rPr>
          <w:rFonts w:cs="Times New Roman"/>
          <w:b/>
          <w:color w:val="auto"/>
          <w:szCs w:val="24"/>
          <w:lang w:val="sq-AL"/>
        </w:rPr>
      </w:pPr>
      <w:bookmarkStart w:id="121" w:name="_Toc127164756"/>
      <w:r w:rsidRPr="00765B2C">
        <w:rPr>
          <w:rFonts w:cs="Times New Roman"/>
          <w:b/>
          <w:color w:val="auto"/>
          <w:szCs w:val="24"/>
          <w:lang w:val="sq-AL"/>
        </w:rPr>
        <w:t xml:space="preserve">Objektivi Specifik </w:t>
      </w:r>
      <w:proofErr w:type="spellStart"/>
      <w:r w:rsidRPr="00765B2C">
        <w:rPr>
          <w:rFonts w:cs="Times New Roman"/>
          <w:b/>
          <w:color w:val="auto"/>
          <w:szCs w:val="24"/>
          <w:lang w:val="sq-AL"/>
        </w:rPr>
        <w:t>2.3:</w:t>
      </w:r>
      <w:r w:rsidR="0058327E" w:rsidRPr="00765B2C">
        <w:rPr>
          <w:rFonts w:cs="Times New Roman"/>
          <w:b/>
          <w:color w:val="auto"/>
          <w:szCs w:val="24"/>
          <w:lang w:val="sq-AL"/>
        </w:rPr>
        <w:t>Rritja</w:t>
      </w:r>
      <w:proofErr w:type="spellEnd"/>
      <w:r w:rsidR="0058327E" w:rsidRPr="00765B2C">
        <w:rPr>
          <w:rFonts w:cs="Times New Roman"/>
          <w:b/>
          <w:color w:val="auto"/>
          <w:szCs w:val="24"/>
          <w:lang w:val="sq-AL"/>
        </w:rPr>
        <w:t xml:space="preserve"> e rolit të shkencës dhe inovacionit në zhvillimin teknologjik</w:t>
      </w:r>
      <w:bookmarkEnd w:id="121"/>
    </w:p>
    <w:p w14:paraId="217F6941" w14:textId="77777777" w:rsidR="00ED7C09" w:rsidRPr="00765B2C" w:rsidRDefault="00ED7C09" w:rsidP="00BC4FE3">
      <w:pPr>
        <w:pBdr>
          <w:bottom w:val="single" w:sz="12" w:space="1" w:color="auto"/>
        </w:pBdr>
        <w:spacing w:line="276" w:lineRule="auto"/>
        <w:jc w:val="both"/>
        <w:rPr>
          <w:rFonts w:ascii="Times New Roman" w:hAnsi="Times New Roman" w:cs="Times New Roman"/>
          <w:sz w:val="24"/>
          <w:szCs w:val="24"/>
        </w:rPr>
      </w:pPr>
    </w:p>
    <w:p w14:paraId="2FF5B470" w14:textId="77777777" w:rsidR="00ED7C09" w:rsidRPr="00765B2C" w:rsidRDefault="00ED7C09" w:rsidP="00BC4FE3">
      <w:pPr>
        <w:pStyle w:val="Heading2"/>
        <w:shd w:val="clear" w:color="auto" w:fill="D9D9D9" w:themeFill="background1" w:themeFillShade="D9"/>
        <w:spacing w:line="276" w:lineRule="auto"/>
        <w:jc w:val="both"/>
        <w:rPr>
          <w:rFonts w:cs="Times New Roman"/>
          <w:b/>
          <w:color w:val="auto"/>
          <w:szCs w:val="24"/>
        </w:rPr>
      </w:pPr>
      <w:bookmarkStart w:id="122" w:name="_Toc127164757"/>
      <w:r w:rsidRPr="00765B2C">
        <w:rPr>
          <w:rFonts w:cs="Times New Roman"/>
          <w:b/>
          <w:color w:val="auto"/>
          <w:szCs w:val="24"/>
        </w:rPr>
        <w:t>Analiza e Situatës dhe Sfidat</w:t>
      </w:r>
      <w:bookmarkEnd w:id="122"/>
    </w:p>
    <w:p w14:paraId="0017EDA8"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Së pari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duhet që të nxisë </w:t>
      </w:r>
      <w:proofErr w:type="spellStart"/>
      <w:r w:rsidRPr="00765B2C">
        <w:rPr>
          <w:rFonts w:ascii="Times New Roman" w:hAnsi="Times New Roman" w:cs="Times New Roman"/>
          <w:sz w:val="24"/>
          <w:szCs w:val="24"/>
        </w:rPr>
        <w:t>bashëpunimin</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IAL</w:t>
      </w:r>
      <w:proofErr w:type="spellEnd"/>
      <w:r w:rsidR="00257D49">
        <w:rPr>
          <w:rFonts w:ascii="Times New Roman" w:hAnsi="Times New Roman" w:cs="Times New Roman"/>
          <w:sz w:val="24"/>
          <w:szCs w:val="24"/>
        </w:rPr>
        <w:t>-</w:t>
      </w:r>
      <w:r w:rsidRPr="00765B2C">
        <w:rPr>
          <w:rFonts w:ascii="Times New Roman" w:hAnsi="Times New Roman" w:cs="Times New Roman"/>
          <w:sz w:val="24"/>
          <w:szCs w:val="24"/>
        </w:rPr>
        <w:t xml:space="preserve">biznes dhe për këtë arsye duhet të lëvrojë </w:t>
      </w:r>
      <w:proofErr w:type="spellStart"/>
      <w:r w:rsidRPr="00765B2C">
        <w:rPr>
          <w:rFonts w:ascii="Times New Roman" w:hAnsi="Times New Roman" w:cs="Times New Roman"/>
          <w:sz w:val="24"/>
          <w:szCs w:val="24"/>
        </w:rPr>
        <w:t>grante</w:t>
      </w:r>
      <w:proofErr w:type="spellEnd"/>
      <w:r w:rsidRPr="00765B2C">
        <w:rPr>
          <w:rFonts w:ascii="Times New Roman" w:hAnsi="Times New Roman" w:cs="Times New Roman"/>
          <w:sz w:val="24"/>
          <w:szCs w:val="24"/>
        </w:rPr>
        <w:t xml:space="preserve"> për bashkëpunime </w:t>
      </w:r>
      <w:proofErr w:type="spellStart"/>
      <w:r w:rsidRPr="00765B2C">
        <w:rPr>
          <w:rFonts w:ascii="Times New Roman" w:hAnsi="Times New Roman" w:cs="Times New Roman"/>
          <w:sz w:val="24"/>
          <w:szCs w:val="24"/>
        </w:rPr>
        <w:t>IAL</w:t>
      </w:r>
      <w:proofErr w:type="spellEnd"/>
      <w:r w:rsidR="00257D49">
        <w:rPr>
          <w:rFonts w:ascii="Times New Roman" w:hAnsi="Times New Roman" w:cs="Times New Roman"/>
          <w:sz w:val="24"/>
          <w:szCs w:val="24"/>
        </w:rPr>
        <w:t>-</w:t>
      </w:r>
      <w:r w:rsidRPr="00765B2C">
        <w:rPr>
          <w:rFonts w:ascii="Times New Roman" w:hAnsi="Times New Roman" w:cs="Times New Roman"/>
          <w:sz w:val="24"/>
          <w:szCs w:val="24"/>
        </w:rPr>
        <w:t>biznes. Hapat e parë janë hedhur por duhet që të përshpejtohen veprimet. Kështu, pas hartimit të udhëzuesve përkatës duhet që të konsultohen këto udhëzime dhe pastaj të bëhet thirrja e parë me profil të tillë.</w:t>
      </w:r>
    </w:p>
    <w:p w14:paraId="3104E5A7"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Por nga ana tjetër ka pasur përpjekje të dukshme për rritjen e financimit të </w:t>
      </w:r>
      <w:proofErr w:type="spellStart"/>
      <w:r w:rsidRPr="00765B2C">
        <w:rPr>
          <w:rFonts w:ascii="Times New Roman" w:hAnsi="Times New Roman" w:cs="Times New Roman"/>
          <w:sz w:val="24"/>
          <w:szCs w:val="24"/>
        </w:rPr>
        <w:t>SME</w:t>
      </w:r>
      <w:proofErr w:type="spellEnd"/>
      <w:r w:rsidRPr="00765B2C">
        <w:rPr>
          <w:rFonts w:ascii="Times New Roman" w:hAnsi="Times New Roman" w:cs="Times New Roman"/>
          <w:sz w:val="24"/>
          <w:szCs w:val="24"/>
        </w:rPr>
        <w:t xml:space="preserve">-ve nëpërmjet fondeve dhe programeve me kontributin e qeverisë dhe Donatorëve. Kështu </w:t>
      </w:r>
      <w:proofErr w:type="spellStart"/>
      <w:r w:rsidRPr="00765B2C">
        <w:rPr>
          <w:rFonts w:ascii="Times New Roman" w:hAnsi="Times New Roman" w:cs="Times New Roman"/>
          <w:sz w:val="24"/>
          <w:szCs w:val="24"/>
        </w:rPr>
        <w:t>AIDA</w:t>
      </w:r>
      <w:proofErr w:type="spellEnd"/>
      <w:r w:rsidRPr="00765B2C">
        <w:rPr>
          <w:rFonts w:ascii="Times New Roman" w:hAnsi="Times New Roman" w:cs="Times New Roman"/>
          <w:sz w:val="24"/>
          <w:szCs w:val="24"/>
        </w:rPr>
        <w:t xml:space="preserve"> ka kontribuar me për periudhën 2017 – 2019 një vlerë prej  194,000,000 lekë</w:t>
      </w:r>
      <w:r w:rsidRPr="00765B2C">
        <w:rPr>
          <w:rStyle w:val="FootnoteReference"/>
          <w:rFonts w:ascii="Times New Roman" w:hAnsi="Times New Roman" w:cs="Times New Roman"/>
          <w:sz w:val="24"/>
          <w:szCs w:val="24"/>
        </w:rPr>
        <w:footnoteReference w:id="42"/>
      </w:r>
      <w:r w:rsidRPr="00765B2C">
        <w:rPr>
          <w:rFonts w:ascii="Times New Roman" w:hAnsi="Times New Roman" w:cs="Times New Roman"/>
          <w:sz w:val="24"/>
          <w:szCs w:val="24"/>
        </w:rPr>
        <w:t xml:space="preserve">. Në 2021 u përfunduar hartimi i skemave të reja të </w:t>
      </w:r>
      <w:proofErr w:type="spellStart"/>
      <w:r w:rsidRPr="00765B2C">
        <w:rPr>
          <w:rFonts w:ascii="Times New Roman" w:hAnsi="Times New Roman" w:cs="Times New Roman"/>
          <w:sz w:val="24"/>
          <w:szCs w:val="24"/>
        </w:rPr>
        <w:t>grantit</w:t>
      </w:r>
      <w:proofErr w:type="spellEnd"/>
      <w:r w:rsidRPr="00765B2C">
        <w:rPr>
          <w:rFonts w:ascii="Times New Roman" w:hAnsi="Times New Roman" w:cs="Times New Roman"/>
          <w:sz w:val="24"/>
          <w:szCs w:val="24"/>
        </w:rPr>
        <w:t xml:space="preserve"> për </w:t>
      </w:r>
      <w:proofErr w:type="spellStart"/>
      <w:r w:rsidRPr="00765B2C">
        <w:rPr>
          <w:rFonts w:ascii="Times New Roman" w:hAnsi="Times New Roman" w:cs="Times New Roman"/>
          <w:sz w:val="24"/>
          <w:szCs w:val="24"/>
        </w:rPr>
        <w:t>NVM</w:t>
      </w:r>
      <w:proofErr w:type="spellEnd"/>
      <w:r w:rsidRPr="00765B2C">
        <w:rPr>
          <w:rFonts w:ascii="Times New Roman" w:hAnsi="Times New Roman" w:cs="Times New Roman"/>
          <w:sz w:val="24"/>
          <w:szCs w:val="24"/>
        </w:rPr>
        <w:t xml:space="preserve"> dhe është hartuar ligji i ri për </w:t>
      </w:r>
      <w:proofErr w:type="spellStart"/>
      <w:r w:rsidRPr="00765B2C">
        <w:rPr>
          <w:rFonts w:ascii="Times New Roman" w:hAnsi="Times New Roman" w:cs="Times New Roman"/>
          <w:sz w:val="24"/>
          <w:szCs w:val="24"/>
        </w:rPr>
        <w:t>NVM</w:t>
      </w:r>
      <w:proofErr w:type="spellEnd"/>
      <w:r w:rsidRPr="00765B2C">
        <w:rPr>
          <w:rFonts w:ascii="Times New Roman" w:hAnsi="Times New Roman" w:cs="Times New Roman"/>
          <w:sz w:val="24"/>
          <w:szCs w:val="24"/>
        </w:rPr>
        <w:t>.</w:t>
      </w:r>
    </w:p>
    <w:p w14:paraId="23EB042C" w14:textId="77777777" w:rsidR="00ED7C09" w:rsidRPr="00765B2C" w:rsidRDefault="00ED7C09"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Përsa</w:t>
      </w:r>
      <w:proofErr w:type="spellEnd"/>
      <w:r w:rsidRPr="00765B2C">
        <w:rPr>
          <w:rFonts w:ascii="Times New Roman" w:hAnsi="Times New Roman" w:cs="Times New Roman"/>
          <w:sz w:val="24"/>
          <w:szCs w:val="24"/>
        </w:rPr>
        <w:t xml:space="preserve"> i përket shërbimeve </w:t>
      </w:r>
      <w:proofErr w:type="spellStart"/>
      <w:r w:rsidRPr="00765B2C">
        <w:rPr>
          <w:rFonts w:ascii="Times New Roman" w:hAnsi="Times New Roman" w:cs="Times New Roman"/>
          <w:sz w:val="24"/>
          <w:szCs w:val="24"/>
        </w:rPr>
        <w:t>online</w:t>
      </w:r>
      <w:proofErr w:type="spellEnd"/>
      <w:r w:rsidRPr="00765B2C">
        <w:rPr>
          <w:rFonts w:ascii="Times New Roman" w:hAnsi="Times New Roman" w:cs="Times New Roman"/>
          <w:sz w:val="24"/>
          <w:szCs w:val="24"/>
        </w:rPr>
        <w:t xml:space="preserve">. platforma </w:t>
      </w:r>
      <w:proofErr w:type="spellStart"/>
      <w:r w:rsidRPr="00765B2C">
        <w:rPr>
          <w:rFonts w:ascii="Times New Roman" w:hAnsi="Times New Roman" w:cs="Times New Roman"/>
          <w:sz w:val="24"/>
          <w:szCs w:val="24"/>
        </w:rPr>
        <w:t>Akses</w:t>
      </w:r>
      <w:proofErr w:type="spellEnd"/>
      <w:r w:rsidRPr="00765B2C">
        <w:rPr>
          <w:rFonts w:ascii="Times New Roman" w:hAnsi="Times New Roman" w:cs="Times New Roman"/>
          <w:sz w:val="24"/>
          <w:szCs w:val="24"/>
        </w:rPr>
        <w:t xml:space="preserve"> në Financë është krijuar për t’u shërbyer </w:t>
      </w:r>
      <w:proofErr w:type="spellStart"/>
      <w:r w:rsidRPr="00765B2C">
        <w:rPr>
          <w:rFonts w:ascii="Times New Roman" w:hAnsi="Times New Roman" w:cs="Times New Roman"/>
          <w:sz w:val="24"/>
          <w:szCs w:val="24"/>
        </w:rPr>
        <w:t>NMVM</w:t>
      </w:r>
      <w:proofErr w:type="spellEnd"/>
      <w:r w:rsidRPr="00765B2C">
        <w:rPr>
          <w:rFonts w:ascii="Times New Roman" w:hAnsi="Times New Roman" w:cs="Times New Roman"/>
          <w:sz w:val="24"/>
          <w:szCs w:val="24"/>
        </w:rPr>
        <w:t xml:space="preserve">-ve shqiptare, të cilat duan të zgjerojnë dhe investojnë në aktivitetin e tyre duke përfituar mundësitë financiare që tregu ofron, me </w:t>
      </w:r>
      <w:proofErr w:type="spellStart"/>
      <w:r w:rsidRPr="00765B2C">
        <w:rPr>
          <w:rFonts w:ascii="Times New Roman" w:hAnsi="Times New Roman" w:cs="Times New Roman"/>
          <w:sz w:val="24"/>
          <w:szCs w:val="24"/>
        </w:rPr>
        <w:t>grante</w:t>
      </w:r>
      <w:proofErr w:type="spellEnd"/>
      <w:r w:rsidRPr="00765B2C">
        <w:rPr>
          <w:rFonts w:ascii="Times New Roman" w:hAnsi="Times New Roman" w:cs="Times New Roman"/>
          <w:sz w:val="24"/>
          <w:szCs w:val="24"/>
        </w:rPr>
        <w:t xml:space="preserve">, kredi apo nisma të tjera financuese. Kjo platformë </w:t>
      </w:r>
      <w:proofErr w:type="spellStart"/>
      <w:r w:rsidRPr="00765B2C">
        <w:rPr>
          <w:rFonts w:ascii="Times New Roman" w:hAnsi="Times New Roman" w:cs="Times New Roman"/>
          <w:sz w:val="24"/>
          <w:szCs w:val="24"/>
        </w:rPr>
        <w:t>online</w:t>
      </w:r>
      <w:proofErr w:type="spellEnd"/>
      <w:r w:rsidRPr="00765B2C">
        <w:rPr>
          <w:rFonts w:ascii="Times New Roman" w:hAnsi="Times New Roman" w:cs="Times New Roman"/>
          <w:sz w:val="24"/>
          <w:szCs w:val="24"/>
        </w:rPr>
        <w:t xml:space="preserve"> ofron një shërbim </w:t>
      </w:r>
      <w:proofErr w:type="spellStart"/>
      <w:r w:rsidRPr="00765B2C">
        <w:rPr>
          <w:rFonts w:ascii="Times New Roman" w:hAnsi="Times New Roman" w:cs="Times New Roman"/>
          <w:sz w:val="24"/>
          <w:szCs w:val="24"/>
        </w:rPr>
        <w:t>one</w:t>
      </w:r>
      <w:proofErr w:type="spellEnd"/>
      <w:r w:rsidRPr="00765B2C">
        <w:rPr>
          <w:rFonts w:ascii="Times New Roman" w:hAnsi="Times New Roman" w:cs="Times New Roman"/>
          <w:sz w:val="24"/>
          <w:szCs w:val="24"/>
        </w:rPr>
        <w:t xml:space="preserve">-stop-shop me informacione që lidhen drejtpërdrejtë me </w:t>
      </w:r>
      <w:proofErr w:type="spellStart"/>
      <w:r w:rsidRPr="00765B2C">
        <w:rPr>
          <w:rFonts w:ascii="Times New Roman" w:hAnsi="Times New Roman" w:cs="Times New Roman"/>
          <w:sz w:val="24"/>
          <w:szCs w:val="24"/>
        </w:rPr>
        <w:t>aksesin</w:t>
      </w:r>
      <w:proofErr w:type="spellEnd"/>
      <w:r w:rsidRPr="00765B2C">
        <w:rPr>
          <w:rFonts w:ascii="Times New Roman" w:hAnsi="Times New Roman" w:cs="Times New Roman"/>
          <w:sz w:val="24"/>
          <w:szCs w:val="24"/>
        </w:rPr>
        <w:t xml:space="preserve"> në financë për </w:t>
      </w:r>
      <w:proofErr w:type="spellStart"/>
      <w:r w:rsidRPr="00765B2C">
        <w:rPr>
          <w:rFonts w:ascii="Times New Roman" w:hAnsi="Times New Roman" w:cs="Times New Roman"/>
          <w:sz w:val="24"/>
          <w:szCs w:val="24"/>
        </w:rPr>
        <w:t>NMVM</w:t>
      </w:r>
      <w:proofErr w:type="spellEnd"/>
      <w:r w:rsidRPr="00765B2C">
        <w:rPr>
          <w:rFonts w:ascii="Times New Roman" w:hAnsi="Times New Roman" w:cs="Times New Roman"/>
          <w:sz w:val="24"/>
          <w:szCs w:val="24"/>
        </w:rPr>
        <w:t xml:space="preserve">-të i cili ofrohet na institucione, organizata apo kompani të ndryshme private dhe publike, kombëtare e ndërkombëtare. Ajo u </w:t>
      </w:r>
      <w:proofErr w:type="spellStart"/>
      <w:r w:rsidRPr="00765B2C">
        <w:rPr>
          <w:rFonts w:ascii="Times New Roman" w:hAnsi="Times New Roman" w:cs="Times New Roman"/>
          <w:sz w:val="24"/>
          <w:szCs w:val="24"/>
        </w:rPr>
        <w:t>lancua</w:t>
      </w:r>
      <w:proofErr w:type="spellEnd"/>
      <w:r w:rsidRPr="00765B2C">
        <w:rPr>
          <w:rFonts w:ascii="Times New Roman" w:hAnsi="Times New Roman" w:cs="Times New Roman"/>
          <w:sz w:val="24"/>
          <w:szCs w:val="24"/>
        </w:rPr>
        <w:t xml:space="preserve"> në Maj 2021, dhe në të mesatarisht publikohen 4 thirrje të reja në muaj.(</w:t>
      </w:r>
      <w:hyperlink r:id="rId11" w:history="1">
        <w:r w:rsidR="0058327E" w:rsidRPr="00765B2C">
          <w:rPr>
            <w:rStyle w:val="Hyperlink"/>
            <w:rFonts w:ascii="Times New Roman" w:hAnsi="Times New Roman" w:cs="Times New Roman"/>
            <w:sz w:val="24"/>
            <w:szCs w:val="24"/>
          </w:rPr>
          <w:t>https://aida-smefinance.gov.al/</w:t>
        </w:r>
      </w:hyperlink>
      <w:r w:rsidRPr="00765B2C">
        <w:rPr>
          <w:rFonts w:ascii="Times New Roman" w:hAnsi="Times New Roman" w:cs="Times New Roman"/>
          <w:sz w:val="24"/>
          <w:szCs w:val="24"/>
        </w:rPr>
        <w:t>)</w:t>
      </w:r>
    </w:p>
    <w:p w14:paraId="0A0BDE8F" w14:textId="77777777" w:rsidR="005455A6" w:rsidRPr="00765B2C" w:rsidRDefault="005455A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Gjithashtu, rol të rëndësishëm ka edhe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me rritjet për projekte për </w:t>
      </w:r>
      <w:proofErr w:type="spellStart"/>
      <w:r w:rsidRPr="00765B2C">
        <w:rPr>
          <w:rFonts w:ascii="Times New Roman" w:hAnsi="Times New Roman" w:cs="Times New Roman"/>
          <w:sz w:val="24"/>
          <w:szCs w:val="24"/>
        </w:rPr>
        <w:t>STI</w:t>
      </w:r>
      <w:proofErr w:type="spellEnd"/>
      <w:r w:rsidRPr="00765B2C">
        <w:rPr>
          <w:rFonts w:ascii="Times New Roman" w:hAnsi="Times New Roman" w:cs="Times New Roman"/>
          <w:sz w:val="24"/>
          <w:szCs w:val="24"/>
        </w:rPr>
        <w:t xml:space="preserve">. Kështu në 2019, në </w:t>
      </w:r>
      <w:proofErr w:type="spellStart"/>
      <w:r w:rsidRPr="00765B2C">
        <w:rPr>
          <w:rFonts w:ascii="Times New Roman" w:hAnsi="Times New Roman" w:cs="Times New Roman"/>
          <w:sz w:val="24"/>
          <w:szCs w:val="24"/>
        </w:rPr>
        <w:t>PKKZH</w:t>
      </w:r>
      <w:proofErr w:type="spellEnd"/>
      <w:r w:rsidRPr="00765B2C">
        <w:rPr>
          <w:rFonts w:ascii="Times New Roman" w:hAnsi="Times New Roman" w:cs="Times New Roman"/>
          <w:sz w:val="24"/>
          <w:szCs w:val="24"/>
        </w:rPr>
        <w:t xml:space="preserve"> (Projekte </w:t>
      </w:r>
      <w:proofErr w:type="spellStart"/>
      <w:r w:rsidRPr="00765B2C">
        <w:rPr>
          <w:rFonts w:ascii="Times New Roman" w:hAnsi="Times New Roman" w:cs="Times New Roman"/>
          <w:sz w:val="24"/>
          <w:szCs w:val="24"/>
        </w:rPr>
        <w:t>Kombetare</w:t>
      </w:r>
      <w:proofErr w:type="spellEnd"/>
      <w:r w:rsidRPr="00765B2C">
        <w:rPr>
          <w:rFonts w:ascii="Times New Roman" w:hAnsi="Times New Roman" w:cs="Times New Roman"/>
          <w:sz w:val="24"/>
          <w:szCs w:val="24"/>
        </w:rPr>
        <w:t xml:space="preserve"> te </w:t>
      </w:r>
      <w:proofErr w:type="spellStart"/>
      <w:r w:rsidRPr="00765B2C">
        <w:rPr>
          <w:rFonts w:ascii="Times New Roman" w:hAnsi="Times New Roman" w:cs="Times New Roman"/>
          <w:sz w:val="24"/>
          <w:szCs w:val="24"/>
        </w:rPr>
        <w:t>Kerkim</w:t>
      </w:r>
      <w:proofErr w:type="spellEnd"/>
      <w:r w:rsidRPr="00765B2C">
        <w:rPr>
          <w:rFonts w:ascii="Times New Roman" w:hAnsi="Times New Roman" w:cs="Times New Roman"/>
          <w:sz w:val="24"/>
          <w:szCs w:val="24"/>
        </w:rPr>
        <w:t xml:space="preserve"> Zhvillimit), 20% e fondit ishte për projekte </w:t>
      </w:r>
      <w:r w:rsidRPr="00765B2C">
        <w:rPr>
          <w:rFonts w:ascii="Times New Roman" w:hAnsi="Times New Roman" w:cs="Times New Roman"/>
          <w:sz w:val="24"/>
          <w:szCs w:val="24"/>
        </w:rPr>
        <w:lastRenderedPageBreak/>
        <w:t xml:space="preserve">për </w:t>
      </w:r>
      <w:proofErr w:type="spellStart"/>
      <w:r w:rsidRPr="00765B2C">
        <w:rPr>
          <w:rFonts w:ascii="Times New Roman" w:hAnsi="Times New Roman" w:cs="Times New Roman"/>
          <w:sz w:val="24"/>
          <w:szCs w:val="24"/>
        </w:rPr>
        <w:t>STI</w:t>
      </w:r>
      <w:proofErr w:type="spellEnd"/>
      <w:r w:rsidRPr="00765B2C">
        <w:rPr>
          <w:rFonts w:ascii="Times New Roman" w:hAnsi="Times New Roman" w:cs="Times New Roman"/>
          <w:sz w:val="24"/>
          <w:szCs w:val="24"/>
        </w:rPr>
        <w:t>, në 2021 ishte 10% dhe në 2022 kjo përqindje ishte 13%. Luhatja tregon rëndësinë e promovimit të rëndësisë dhe nxitjes së aplikimit për projekte në këtë fushë</w:t>
      </w:r>
    </w:p>
    <w:p w14:paraId="0465CDDF" w14:textId="77777777" w:rsidR="0058327E" w:rsidRPr="00765B2C" w:rsidRDefault="0058327E" w:rsidP="00BC4FE3">
      <w:pPr>
        <w:pStyle w:val="Heading2"/>
        <w:shd w:val="clear" w:color="auto" w:fill="D9D9D9" w:themeFill="background1" w:themeFillShade="D9"/>
        <w:spacing w:line="276" w:lineRule="auto"/>
        <w:jc w:val="both"/>
        <w:rPr>
          <w:rFonts w:cs="Times New Roman"/>
          <w:b/>
          <w:color w:val="auto"/>
          <w:szCs w:val="24"/>
        </w:rPr>
      </w:pPr>
      <w:bookmarkStart w:id="123" w:name="_Toc127164758"/>
      <w:r w:rsidRPr="00765B2C">
        <w:rPr>
          <w:rFonts w:cs="Times New Roman"/>
          <w:b/>
          <w:color w:val="auto"/>
          <w:szCs w:val="24"/>
        </w:rPr>
        <w:t>Rezultatet që pritet të arrihen përmes zbatimit të masave që lidhen me objektivin specifik.</w:t>
      </w:r>
      <w:bookmarkEnd w:id="123"/>
    </w:p>
    <w:p w14:paraId="5097A726" w14:textId="77777777" w:rsidR="0058327E" w:rsidRPr="00765B2C" w:rsidRDefault="0058327E"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realizimit të masave të detajuara në planin e veprimit synohet të arrihen këto rezultate:</w:t>
      </w:r>
    </w:p>
    <w:p w14:paraId="64F42D0D" w14:textId="77777777" w:rsidR="0058327E" w:rsidRPr="00765B2C" w:rsidRDefault="0058327E" w:rsidP="00BC4FE3">
      <w:pPr>
        <w:pStyle w:val="ListParagraph"/>
        <w:numPr>
          <w:ilvl w:val="0"/>
          <w:numId w:val="14"/>
        </w:numPr>
        <w:spacing w:line="276" w:lineRule="auto"/>
        <w:rPr>
          <w:rFonts w:ascii="Times New Roman" w:hAnsi="Times New Roman" w:cs="Times New Roman"/>
          <w:szCs w:val="24"/>
        </w:rPr>
      </w:pPr>
      <w:proofErr w:type="spellStart"/>
      <w:r w:rsidRPr="00765B2C">
        <w:rPr>
          <w:rFonts w:ascii="Times New Roman" w:hAnsi="Times New Roman" w:cs="Times New Roman"/>
          <w:szCs w:val="24"/>
        </w:rPr>
        <w:t>U</w:t>
      </w:r>
      <w:r w:rsidR="009F4F68" w:rsidRPr="00765B2C">
        <w:rPr>
          <w:rFonts w:ascii="Times New Roman" w:hAnsi="Times New Roman" w:cs="Times New Roman"/>
          <w:szCs w:val="24"/>
        </w:rPr>
        <w:t>dhëzimi</w:t>
      </w:r>
      <w:proofErr w:type="spellEnd"/>
      <w:r w:rsidR="009F4F68" w:rsidRPr="00765B2C">
        <w:rPr>
          <w:rFonts w:ascii="Times New Roman" w:hAnsi="Times New Roman" w:cs="Times New Roman"/>
          <w:szCs w:val="24"/>
        </w:rPr>
        <w:t xml:space="preserve"> </w:t>
      </w:r>
      <w:proofErr w:type="spellStart"/>
      <w:r w:rsidR="009F4F68" w:rsidRPr="00765B2C">
        <w:rPr>
          <w:rFonts w:ascii="Times New Roman" w:hAnsi="Times New Roman" w:cs="Times New Roman"/>
          <w:szCs w:val="24"/>
        </w:rPr>
        <w:t>për</w:t>
      </w:r>
      <w:proofErr w:type="spellEnd"/>
      <w:r w:rsidR="009F4F68" w:rsidRPr="00765B2C">
        <w:rPr>
          <w:rFonts w:ascii="Times New Roman" w:hAnsi="Times New Roman" w:cs="Times New Roman"/>
          <w:szCs w:val="24"/>
        </w:rPr>
        <w:t xml:space="preserve"> </w:t>
      </w:r>
      <w:proofErr w:type="spellStart"/>
      <w:r w:rsidR="009F4F68" w:rsidRPr="00765B2C">
        <w:rPr>
          <w:rFonts w:ascii="Times New Roman" w:hAnsi="Times New Roman" w:cs="Times New Roman"/>
          <w:szCs w:val="24"/>
        </w:rPr>
        <w:t>lëvrimin</w:t>
      </w:r>
      <w:proofErr w:type="spellEnd"/>
      <w:r w:rsidR="009F4F68" w:rsidRPr="00765B2C">
        <w:rPr>
          <w:rFonts w:ascii="Times New Roman" w:hAnsi="Times New Roman" w:cs="Times New Roman"/>
          <w:szCs w:val="24"/>
        </w:rPr>
        <w:t xml:space="preserve"> e </w:t>
      </w:r>
      <w:proofErr w:type="spellStart"/>
      <w:r w:rsidR="009F4F68" w:rsidRPr="00765B2C">
        <w:rPr>
          <w:rFonts w:ascii="Times New Roman" w:hAnsi="Times New Roman" w:cs="Times New Roman"/>
          <w:szCs w:val="24"/>
        </w:rPr>
        <w:t>granteve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i</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hartuar</w:t>
      </w:r>
      <w:proofErr w:type="spellEnd"/>
      <w:r w:rsidRPr="00765B2C">
        <w:rPr>
          <w:rFonts w:ascii="Times New Roman" w:hAnsi="Times New Roman" w:cs="Times New Roman"/>
          <w:szCs w:val="24"/>
        </w:rPr>
        <w:t xml:space="preserve"> </w:t>
      </w:r>
    </w:p>
    <w:p w14:paraId="06713A2C" w14:textId="77777777" w:rsidR="0058327E" w:rsidRPr="00765B2C" w:rsidRDefault="009F4F68" w:rsidP="00BC4FE3">
      <w:pPr>
        <w:pStyle w:val="ListParagraph"/>
        <w:numPr>
          <w:ilvl w:val="0"/>
          <w:numId w:val="14"/>
        </w:numPr>
        <w:spacing w:line="276" w:lineRule="auto"/>
        <w:rPr>
          <w:rFonts w:ascii="Times New Roman" w:hAnsi="Times New Roman" w:cs="Times New Roman"/>
          <w:szCs w:val="24"/>
        </w:rPr>
      </w:pPr>
      <w:proofErr w:type="spellStart"/>
      <w:r w:rsidRPr="00765B2C">
        <w:rPr>
          <w:rFonts w:ascii="Times New Roman" w:hAnsi="Times New Roman" w:cs="Times New Roman"/>
          <w:szCs w:val="24"/>
        </w:rPr>
        <w:t>Baza</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ligjore</w:t>
      </w:r>
      <w:proofErr w:type="spellEnd"/>
      <w:r w:rsidRPr="00765B2C">
        <w:rPr>
          <w:rFonts w:ascii="Times New Roman" w:hAnsi="Times New Roman" w:cs="Times New Roman"/>
          <w:szCs w:val="24"/>
        </w:rPr>
        <w:t xml:space="preserve"> e </w:t>
      </w:r>
      <w:proofErr w:type="spellStart"/>
      <w:r w:rsidRPr="00765B2C">
        <w:rPr>
          <w:rFonts w:ascii="Times New Roman" w:hAnsi="Times New Roman" w:cs="Times New Roman"/>
          <w:szCs w:val="24"/>
        </w:rPr>
        <w:t>hartuar</w:t>
      </w:r>
      <w:proofErr w:type="spellEnd"/>
    </w:p>
    <w:p w14:paraId="40D1536C" w14:textId="77777777" w:rsidR="0058327E" w:rsidRPr="00765B2C" w:rsidRDefault="0058327E" w:rsidP="00BC4FE3">
      <w:pPr>
        <w:pStyle w:val="ListParagraph"/>
        <w:numPr>
          <w:ilvl w:val="0"/>
          <w:numId w:val="14"/>
        </w:numPr>
        <w:pBdr>
          <w:top w:val="nil"/>
          <w:left w:val="nil"/>
          <w:bottom w:val="nil"/>
          <w:right w:val="nil"/>
          <w:between w:val="nil"/>
        </w:pBdr>
        <w:spacing w:line="276" w:lineRule="auto"/>
        <w:ind w:right="20"/>
        <w:rPr>
          <w:rFonts w:ascii="Times New Roman" w:eastAsia="Arial" w:hAnsi="Times New Roman" w:cs="Times New Roman"/>
          <w:color w:val="2E74B5" w:themeColor="accent5" w:themeShade="BF"/>
          <w:szCs w:val="24"/>
        </w:rPr>
      </w:pPr>
      <w:proofErr w:type="spellStart"/>
      <w:r w:rsidRPr="00765B2C">
        <w:rPr>
          <w:rFonts w:ascii="Times New Roman" w:eastAsia="Arial" w:hAnsi="Times New Roman" w:cs="Times New Roman"/>
          <w:color w:val="2E74B5" w:themeColor="accent5" w:themeShade="BF"/>
          <w:szCs w:val="24"/>
        </w:rPr>
        <w:t>Projekte</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shkencore</w:t>
      </w:r>
      <w:proofErr w:type="spellEnd"/>
      <w:r w:rsidRPr="00765B2C">
        <w:rPr>
          <w:rFonts w:ascii="Times New Roman" w:eastAsia="Arial" w:hAnsi="Times New Roman" w:cs="Times New Roman"/>
          <w:color w:val="2E74B5" w:themeColor="accent5" w:themeShade="BF"/>
          <w:szCs w:val="24"/>
        </w:rPr>
        <w:t xml:space="preserve"> me </w:t>
      </w:r>
      <w:proofErr w:type="spellStart"/>
      <w:r w:rsidRPr="00765B2C">
        <w:rPr>
          <w:rFonts w:ascii="Times New Roman" w:eastAsia="Arial" w:hAnsi="Times New Roman" w:cs="Times New Roman"/>
          <w:color w:val="2E74B5" w:themeColor="accent5" w:themeShade="BF"/>
          <w:szCs w:val="24"/>
        </w:rPr>
        <w:t>ndikim</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në</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inovacion</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dhe</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zhvillimin</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teknologjik</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të</w:t>
      </w:r>
      <w:proofErr w:type="spellEnd"/>
      <w:r w:rsidRPr="00765B2C">
        <w:rPr>
          <w:rFonts w:ascii="Times New Roman" w:eastAsia="Arial" w:hAnsi="Times New Roman" w:cs="Times New Roman"/>
          <w:color w:val="2E74B5" w:themeColor="accent5" w:themeShade="BF"/>
          <w:szCs w:val="24"/>
        </w:rPr>
        <w:t xml:space="preserve"> </w:t>
      </w:r>
      <w:proofErr w:type="spellStart"/>
      <w:r w:rsidRPr="00765B2C">
        <w:rPr>
          <w:rFonts w:ascii="Times New Roman" w:eastAsia="Arial" w:hAnsi="Times New Roman" w:cs="Times New Roman"/>
          <w:color w:val="2E74B5" w:themeColor="accent5" w:themeShade="BF"/>
          <w:szCs w:val="24"/>
        </w:rPr>
        <w:t>promovuara</w:t>
      </w:r>
      <w:proofErr w:type="spellEnd"/>
    </w:p>
    <w:p w14:paraId="397A1ADF" w14:textId="77777777" w:rsidR="0058327E" w:rsidRPr="00765B2C" w:rsidRDefault="00ED7C09" w:rsidP="00BC4FE3">
      <w:pPr>
        <w:pStyle w:val="Heading2"/>
        <w:shd w:val="clear" w:color="auto" w:fill="D9D9D9" w:themeFill="background1" w:themeFillShade="D9"/>
        <w:spacing w:line="276" w:lineRule="auto"/>
        <w:jc w:val="both"/>
        <w:rPr>
          <w:rFonts w:cs="Times New Roman"/>
          <w:b/>
          <w:color w:val="auto"/>
          <w:szCs w:val="24"/>
        </w:rPr>
      </w:pPr>
      <w:bookmarkStart w:id="124" w:name="_Toc127164759"/>
      <w:r w:rsidRPr="00765B2C">
        <w:rPr>
          <w:rFonts w:cs="Times New Roman"/>
          <w:b/>
          <w:color w:val="auto"/>
          <w:szCs w:val="24"/>
        </w:rPr>
        <w:t>Institucionet përgjegjëse drejtuese</w:t>
      </w:r>
      <w:bookmarkEnd w:id="124"/>
    </w:p>
    <w:p w14:paraId="1C659F2D" w14:textId="77777777" w:rsidR="00ED7C09" w:rsidRPr="00765B2C" w:rsidRDefault="0058327E"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Institucionet </w:t>
      </w:r>
      <w:r w:rsidR="00ED7C09" w:rsidRPr="00765B2C">
        <w:rPr>
          <w:rFonts w:ascii="Times New Roman" w:hAnsi="Times New Roman" w:cs="Times New Roman"/>
          <w:sz w:val="24"/>
          <w:szCs w:val="24"/>
        </w:rPr>
        <w:t xml:space="preserve">dhe programet përkatëse buxhetore janë </w:t>
      </w:r>
      <w:proofErr w:type="spellStart"/>
      <w:r w:rsidR="00ED7C09" w:rsidRPr="00765B2C">
        <w:rPr>
          <w:rFonts w:ascii="Times New Roman" w:hAnsi="Times New Roman" w:cs="Times New Roman"/>
          <w:sz w:val="24"/>
          <w:szCs w:val="24"/>
        </w:rPr>
        <w:t>AKKSHI</w:t>
      </w:r>
      <w:proofErr w:type="spellEnd"/>
      <w:r w:rsidR="00ED7C09" w:rsidRPr="00765B2C">
        <w:rPr>
          <w:rFonts w:ascii="Times New Roman" w:hAnsi="Times New Roman" w:cs="Times New Roman"/>
          <w:sz w:val="24"/>
          <w:szCs w:val="24"/>
        </w:rPr>
        <w:t xml:space="preserve"> (Fonde për Shkencën dhe Arsimi i Lartë), MFE (Mbështetje për Zhvillimin Ekonomik) </w:t>
      </w:r>
    </w:p>
    <w:p w14:paraId="019843BD" w14:textId="77777777" w:rsidR="0058327E" w:rsidRPr="00765B2C" w:rsidRDefault="0058327E" w:rsidP="00BC4FE3">
      <w:pPr>
        <w:pStyle w:val="Heading2"/>
        <w:shd w:val="clear" w:color="auto" w:fill="D9D9D9" w:themeFill="background1" w:themeFillShade="D9"/>
        <w:spacing w:line="276" w:lineRule="auto"/>
        <w:jc w:val="both"/>
        <w:rPr>
          <w:rFonts w:cs="Times New Roman"/>
          <w:b/>
          <w:color w:val="auto"/>
          <w:szCs w:val="24"/>
        </w:rPr>
      </w:pPr>
      <w:bookmarkStart w:id="125" w:name="_Toc127164760"/>
      <w:r w:rsidRPr="00765B2C">
        <w:rPr>
          <w:rFonts w:cs="Times New Roman"/>
          <w:b/>
          <w:color w:val="auto"/>
          <w:szCs w:val="24"/>
        </w:rPr>
        <w:t>I</w:t>
      </w:r>
      <w:r w:rsidR="00ED7C09" w:rsidRPr="00765B2C">
        <w:rPr>
          <w:rFonts w:cs="Times New Roman"/>
          <w:b/>
          <w:color w:val="auto"/>
          <w:szCs w:val="24"/>
        </w:rPr>
        <w:t>nstitucionet kryesore pjesëmarrëse</w:t>
      </w:r>
      <w:bookmarkEnd w:id="125"/>
    </w:p>
    <w:p w14:paraId="496B5A97" w14:textId="77777777" w:rsidR="00ED7C09" w:rsidRPr="00765B2C" w:rsidRDefault="009F4F68"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DPPI</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MBZHR</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MIE</w:t>
      </w:r>
      <w:proofErr w:type="spellEnd"/>
      <w:r w:rsidRPr="00765B2C">
        <w:rPr>
          <w:rFonts w:ascii="Times New Roman" w:hAnsi="Times New Roman" w:cs="Times New Roman"/>
          <w:sz w:val="24"/>
          <w:szCs w:val="24"/>
        </w:rPr>
        <w:t>, Ministritë e Linjës, AKSHI</w:t>
      </w:r>
    </w:p>
    <w:p w14:paraId="367F1DC9" w14:textId="77777777" w:rsidR="0058327E" w:rsidRPr="00765B2C" w:rsidRDefault="0058327E" w:rsidP="00BC4FE3">
      <w:pPr>
        <w:pStyle w:val="Heading2"/>
        <w:shd w:val="clear" w:color="auto" w:fill="D9D9D9" w:themeFill="background1" w:themeFillShade="D9"/>
        <w:spacing w:line="276" w:lineRule="auto"/>
        <w:jc w:val="both"/>
        <w:rPr>
          <w:rFonts w:cs="Times New Roman"/>
          <w:b/>
          <w:color w:val="auto"/>
          <w:szCs w:val="24"/>
        </w:rPr>
      </w:pPr>
      <w:bookmarkStart w:id="126" w:name="_Toc127164761"/>
      <w:bookmarkStart w:id="127" w:name="_Toc115764926"/>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126"/>
    </w:p>
    <w:p w14:paraId="45A67F89"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Ky objektiv është i lidhur </w:t>
      </w:r>
      <w:r w:rsidRPr="00765B2C">
        <w:rPr>
          <w:rFonts w:ascii="Times New Roman" w:hAnsi="Times New Roman" w:cs="Times New Roman"/>
          <w:b/>
          <w:sz w:val="24"/>
          <w:szCs w:val="24"/>
        </w:rPr>
        <w:t>me kapitullin 20</w:t>
      </w:r>
      <w:r w:rsidRPr="00765B2C">
        <w:rPr>
          <w:rFonts w:ascii="Times New Roman" w:hAnsi="Times New Roman" w:cs="Times New Roman"/>
          <w:sz w:val="24"/>
          <w:szCs w:val="24"/>
        </w:rPr>
        <w:t xml:space="preserve"> dhe </w:t>
      </w:r>
      <w:r w:rsidRPr="00765B2C">
        <w:rPr>
          <w:rFonts w:ascii="Times New Roman" w:hAnsi="Times New Roman" w:cs="Times New Roman"/>
          <w:b/>
          <w:sz w:val="24"/>
          <w:szCs w:val="24"/>
        </w:rPr>
        <w:t>kapitullin 25</w:t>
      </w:r>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Acquis</w:t>
      </w:r>
      <w:proofErr w:type="spellEnd"/>
      <w:r w:rsidRPr="00765B2C">
        <w:rPr>
          <w:rFonts w:ascii="Times New Roman" w:hAnsi="Times New Roman" w:cs="Times New Roman"/>
          <w:sz w:val="24"/>
          <w:szCs w:val="24"/>
        </w:rPr>
        <w:t>, përkatësisht Ndërmarrjet dhe Politikat Industriale, Shkenca dhe Kërkimi Shkencor</w:t>
      </w:r>
      <w:bookmarkEnd w:id="127"/>
    </w:p>
    <w:p w14:paraId="1F778A9B" w14:textId="77777777" w:rsidR="0058327E" w:rsidRPr="00765B2C" w:rsidRDefault="0058327E" w:rsidP="00BC4FE3">
      <w:pPr>
        <w:pStyle w:val="Heading2"/>
        <w:shd w:val="clear" w:color="auto" w:fill="D9D9D9" w:themeFill="background1" w:themeFillShade="D9"/>
        <w:spacing w:line="276" w:lineRule="auto"/>
        <w:jc w:val="both"/>
        <w:rPr>
          <w:rFonts w:cs="Times New Roman"/>
          <w:b/>
          <w:color w:val="auto"/>
          <w:szCs w:val="24"/>
        </w:rPr>
      </w:pPr>
      <w:bookmarkStart w:id="128" w:name="_Toc127164762"/>
      <w:r w:rsidRPr="00765B2C">
        <w:rPr>
          <w:rFonts w:cs="Times New Roman"/>
          <w:b/>
          <w:color w:val="auto"/>
          <w:szCs w:val="24"/>
        </w:rPr>
        <w:t>Lista e masave për arritjen e Objektivit Specifik 2</w:t>
      </w:r>
      <w:r w:rsidR="00DD58FE" w:rsidRPr="00765B2C">
        <w:rPr>
          <w:rFonts w:cs="Times New Roman"/>
          <w:b/>
          <w:color w:val="auto"/>
          <w:szCs w:val="24"/>
        </w:rPr>
        <w:t>.3</w:t>
      </w:r>
      <w:r w:rsidRPr="00765B2C">
        <w:rPr>
          <w:rFonts w:cs="Times New Roman"/>
          <w:b/>
          <w:color w:val="auto"/>
          <w:szCs w:val="24"/>
        </w:rPr>
        <w:t>:</w:t>
      </w:r>
      <w:bookmarkEnd w:id="128"/>
    </w:p>
    <w:p w14:paraId="480D1BFF" w14:textId="77777777" w:rsidR="00ED7C09" w:rsidRPr="00765B2C" w:rsidRDefault="00ED7C09"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 realizimin e këtij objektivi është planifikuar realizimi i masave të mëposhtme</w:t>
      </w:r>
    </w:p>
    <w:tbl>
      <w:tblPr>
        <w:tblStyle w:val="GridTable5Dark-Accent12"/>
        <w:tblW w:w="9498" w:type="dxa"/>
        <w:tblLook w:val="04A0" w:firstRow="1" w:lastRow="0" w:firstColumn="1" w:lastColumn="0" w:noHBand="0" w:noVBand="1"/>
      </w:tblPr>
      <w:tblGrid>
        <w:gridCol w:w="940"/>
        <w:gridCol w:w="8558"/>
      </w:tblGrid>
      <w:tr w:rsidR="0058067D" w:rsidRPr="00765B2C" w14:paraId="7B05A393" w14:textId="77777777" w:rsidTr="00411DA5">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39F7EE9D"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7789C2DE" w14:textId="77777777" w:rsidR="0058067D" w:rsidRPr="00765B2C" w:rsidRDefault="0058067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Objektiv Specifik 2.3  Rritja e rolit të shkencës dhe inovacionit në zhvillimin teknologjik</w:t>
            </w:r>
          </w:p>
        </w:tc>
      </w:tr>
      <w:tr w:rsidR="0058067D" w:rsidRPr="00765B2C" w14:paraId="7DD985CF" w14:textId="77777777" w:rsidTr="00BF455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40" w:type="dxa"/>
            <w:hideMark/>
          </w:tcPr>
          <w:p w14:paraId="22613205" w14:textId="77777777" w:rsidR="0058067D" w:rsidRPr="00765B2C" w:rsidRDefault="0058067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05C8A7C9" w14:textId="77777777" w:rsidR="0058067D" w:rsidRPr="00765B2C" w:rsidRDefault="0058067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2C176D" w:rsidRPr="00765B2C" w14:paraId="073E8D76" w14:textId="77777777" w:rsidTr="00411DA5">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1CEF5475"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2.3.1</w:t>
            </w:r>
          </w:p>
        </w:tc>
        <w:tc>
          <w:tcPr>
            <w:tcW w:w="8558" w:type="dxa"/>
            <w:vAlign w:val="bottom"/>
            <w:hideMark/>
          </w:tcPr>
          <w:p w14:paraId="2487C287"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hAnsi="Times New Roman" w:cs="Times New Roman"/>
                <w:sz w:val="24"/>
                <w:szCs w:val="24"/>
              </w:rPr>
              <w:t>Përmirësimi i një udhëzuesi (</w:t>
            </w:r>
            <w:proofErr w:type="spellStart"/>
            <w:r w:rsidRPr="00765B2C">
              <w:rPr>
                <w:rFonts w:ascii="Times New Roman" w:hAnsi="Times New Roman" w:cs="Times New Roman"/>
                <w:sz w:val="24"/>
                <w:szCs w:val="24"/>
              </w:rPr>
              <w:t>guideline</w:t>
            </w:r>
            <w:proofErr w:type="spellEnd"/>
            <w:r w:rsidRPr="00765B2C">
              <w:rPr>
                <w:rFonts w:ascii="Times New Roman" w:hAnsi="Times New Roman" w:cs="Times New Roman"/>
                <w:sz w:val="24"/>
                <w:szCs w:val="24"/>
              </w:rPr>
              <w:t xml:space="preserve">) për lëvrimin e </w:t>
            </w:r>
            <w:proofErr w:type="spellStart"/>
            <w:r w:rsidRPr="00765B2C">
              <w:rPr>
                <w:rFonts w:ascii="Times New Roman" w:hAnsi="Times New Roman" w:cs="Times New Roman"/>
                <w:sz w:val="24"/>
                <w:szCs w:val="24"/>
              </w:rPr>
              <w:t>granteve</w:t>
            </w:r>
            <w:proofErr w:type="spellEnd"/>
            <w:r w:rsidRPr="00765B2C">
              <w:rPr>
                <w:rFonts w:ascii="Times New Roman" w:hAnsi="Times New Roman" w:cs="Times New Roman"/>
                <w:sz w:val="24"/>
                <w:szCs w:val="24"/>
              </w:rPr>
              <w:t xml:space="preserve"> për financimin e programeve kombëtare të kërkim zhvillimit dhe inovacionit  </w:t>
            </w:r>
          </w:p>
        </w:tc>
      </w:tr>
      <w:tr w:rsidR="002C176D" w:rsidRPr="00765B2C" w14:paraId="77A2A229" w14:textId="77777777" w:rsidTr="00BF455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05C5A83C"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2.3.2</w:t>
            </w:r>
          </w:p>
        </w:tc>
        <w:tc>
          <w:tcPr>
            <w:tcW w:w="8558" w:type="dxa"/>
            <w:vAlign w:val="bottom"/>
            <w:hideMark/>
          </w:tcPr>
          <w:p w14:paraId="0AD3BA66"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hAnsi="Times New Roman" w:cs="Times New Roman"/>
                <w:sz w:val="24"/>
                <w:szCs w:val="24"/>
              </w:rPr>
              <w:t>Promovimi i projekteve shkencore me ndikim në inovacion dhe zhvillimin teknologjik</w:t>
            </w:r>
          </w:p>
        </w:tc>
      </w:tr>
      <w:tr w:rsidR="002C176D" w:rsidRPr="00765B2C" w14:paraId="65E65961" w14:textId="77777777" w:rsidTr="00411DA5">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3533E732"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2.3.3</w:t>
            </w:r>
          </w:p>
        </w:tc>
        <w:tc>
          <w:tcPr>
            <w:tcW w:w="8558" w:type="dxa"/>
            <w:vAlign w:val="bottom"/>
            <w:hideMark/>
          </w:tcPr>
          <w:p w14:paraId="23393D03"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hAnsi="Times New Roman" w:cs="Times New Roman"/>
                <w:sz w:val="24"/>
                <w:szCs w:val="24"/>
              </w:rPr>
              <w:t>Vlerësim i nevojave për zhvillimet teknologji/inovacion me qëllim orientimin e projekteve kombëtare</w:t>
            </w:r>
          </w:p>
        </w:tc>
      </w:tr>
      <w:tr w:rsidR="002C176D" w:rsidRPr="00765B2C" w14:paraId="52661BFE" w14:textId="77777777" w:rsidTr="00411DA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0FFCE68"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2.3.4</w:t>
            </w:r>
          </w:p>
        </w:tc>
        <w:tc>
          <w:tcPr>
            <w:tcW w:w="8558" w:type="dxa"/>
            <w:vAlign w:val="bottom"/>
            <w:hideMark/>
          </w:tcPr>
          <w:p w14:paraId="009E4267" w14:textId="77777777" w:rsidR="002C176D" w:rsidRPr="00765B2C" w:rsidRDefault="00A73561"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73561">
              <w:rPr>
                <w:rFonts w:ascii="Times New Roman" w:hAnsi="Times New Roman" w:cs="Times New Roman"/>
                <w:sz w:val="24"/>
                <w:szCs w:val="24"/>
              </w:rPr>
              <w:t>Hartimi i projekteve për krijimin e qendrave rajonale të teknologjisë dhe inovacionit me qëllim mbështetjen e zhvillimit teknologjik</w:t>
            </w:r>
          </w:p>
        </w:tc>
      </w:tr>
    </w:tbl>
    <w:p w14:paraId="324CD06B" w14:textId="77777777" w:rsidR="00D850E0" w:rsidRPr="00765B2C" w:rsidRDefault="00D850E0" w:rsidP="00BC4FE3">
      <w:pPr>
        <w:pStyle w:val="Heading2"/>
        <w:spacing w:line="276" w:lineRule="auto"/>
        <w:jc w:val="both"/>
        <w:rPr>
          <w:rFonts w:cs="Times New Roman"/>
          <w:color w:val="auto"/>
          <w:szCs w:val="24"/>
        </w:rPr>
      </w:pPr>
    </w:p>
    <w:p w14:paraId="47E46273" w14:textId="77777777" w:rsidR="00DD58FE" w:rsidRPr="00765B2C" w:rsidRDefault="00DD58FE" w:rsidP="00BC4FE3">
      <w:pPr>
        <w:pStyle w:val="Heading2"/>
        <w:shd w:val="clear" w:color="auto" w:fill="D9D9D9" w:themeFill="background1" w:themeFillShade="D9"/>
        <w:spacing w:line="276" w:lineRule="auto"/>
        <w:jc w:val="both"/>
        <w:rPr>
          <w:rFonts w:cs="Times New Roman"/>
          <w:b/>
          <w:color w:val="auto"/>
          <w:szCs w:val="24"/>
        </w:rPr>
      </w:pPr>
      <w:bookmarkStart w:id="129" w:name="_Toc127164763"/>
      <w:r w:rsidRPr="00765B2C">
        <w:rPr>
          <w:rFonts w:cs="Times New Roman"/>
          <w:b/>
          <w:color w:val="auto"/>
          <w:szCs w:val="24"/>
        </w:rPr>
        <w:t>Treguesit kryesorë të rezultateve</w:t>
      </w:r>
      <w:bookmarkEnd w:id="129"/>
    </w:p>
    <w:p w14:paraId="1FA1BDDB" w14:textId="77777777" w:rsidR="00856639" w:rsidRDefault="00D850E0" w:rsidP="00BC4FE3">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1: </w:t>
      </w:r>
      <w:r w:rsidR="00856639" w:rsidRPr="00606D52">
        <w:rPr>
          <w:rFonts w:ascii="Times New Roman" w:hAnsi="Times New Roman" w:cs="Times New Roman"/>
          <w:sz w:val="24"/>
          <w:szCs w:val="24"/>
        </w:rPr>
        <w:t xml:space="preserve">% e projekteve shkencore me ndikim në inovacion dhe zhvillimin teknologjik financuar nga </w:t>
      </w:r>
      <w:proofErr w:type="spellStart"/>
      <w:r w:rsidR="00856639" w:rsidRPr="00606D52">
        <w:rPr>
          <w:rFonts w:ascii="Times New Roman" w:hAnsi="Times New Roman" w:cs="Times New Roman"/>
          <w:sz w:val="24"/>
          <w:szCs w:val="24"/>
        </w:rPr>
        <w:t>AKKSHI</w:t>
      </w:r>
      <w:proofErr w:type="spellEnd"/>
    </w:p>
    <w:p w14:paraId="1AFD3980" w14:textId="77777777" w:rsidR="00856639" w:rsidRPr="00765B2C" w:rsidRDefault="00856639" w:rsidP="00BC4FE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Tregues 2: Numri i </w:t>
      </w:r>
      <w:r w:rsidRPr="00765B2C">
        <w:rPr>
          <w:rFonts w:ascii="Times New Roman" w:hAnsi="Times New Roman" w:cs="Times New Roman"/>
          <w:sz w:val="24"/>
          <w:szCs w:val="24"/>
        </w:rPr>
        <w:t xml:space="preserve">qendrave rajonale të teknologjisë dhe inovacionit </w:t>
      </w:r>
      <w:r>
        <w:rPr>
          <w:rFonts w:ascii="Times New Roman" w:hAnsi="Times New Roman" w:cs="Times New Roman"/>
          <w:sz w:val="24"/>
          <w:szCs w:val="24"/>
        </w:rPr>
        <w:t>të ngritura</w:t>
      </w:r>
    </w:p>
    <w:p w14:paraId="7F93AD27" w14:textId="77777777" w:rsidR="00ED7C09" w:rsidRPr="00765B2C" w:rsidRDefault="00ED7C09" w:rsidP="00BC4FE3">
      <w:pPr>
        <w:pStyle w:val="Heading1"/>
        <w:shd w:val="clear" w:color="auto" w:fill="D9D9D9" w:themeFill="background1" w:themeFillShade="D9"/>
        <w:spacing w:line="276" w:lineRule="auto"/>
        <w:jc w:val="both"/>
        <w:rPr>
          <w:rFonts w:cs="Times New Roman"/>
          <w:b/>
          <w:color w:val="auto"/>
          <w:szCs w:val="24"/>
          <w:lang w:val="sq-AL"/>
        </w:rPr>
      </w:pPr>
      <w:bookmarkStart w:id="130" w:name="_Toc127164764"/>
      <w:r w:rsidRPr="00765B2C">
        <w:rPr>
          <w:rFonts w:cs="Times New Roman"/>
          <w:b/>
          <w:color w:val="auto"/>
          <w:szCs w:val="24"/>
          <w:lang w:val="sq-AL"/>
        </w:rPr>
        <w:lastRenderedPageBreak/>
        <w:t xml:space="preserve">Objektivi Specifik 2.4: </w:t>
      </w:r>
      <w:r w:rsidR="005455A6" w:rsidRPr="00765B2C">
        <w:rPr>
          <w:rFonts w:cs="Times New Roman"/>
          <w:b/>
          <w:color w:val="auto"/>
          <w:szCs w:val="24"/>
          <w:lang w:val="sq-AL"/>
        </w:rPr>
        <w:t>Fuqizimi dhe rritja e kapaciteteve të qendrave të transferimit të teknologjisë për të avancuar njohuritë në një fushë të caktuar ose për të zhvilluar më tej teknologjinë</w:t>
      </w:r>
      <w:bookmarkEnd w:id="130"/>
    </w:p>
    <w:p w14:paraId="5F66A036" w14:textId="77777777" w:rsidR="00ED7C09" w:rsidRPr="00765B2C" w:rsidRDefault="00ED7C09" w:rsidP="00BC4FE3">
      <w:pPr>
        <w:pBdr>
          <w:bottom w:val="single" w:sz="12" w:space="1" w:color="auto"/>
        </w:pBdr>
        <w:spacing w:line="276" w:lineRule="auto"/>
        <w:jc w:val="both"/>
        <w:rPr>
          <w:rFonts w:ascii="Times New Roman" w:hAnsi="Times New Roman" w:cs="Times New Roman"/>
          <w:sz w:val="24"/>
          <w:szCs w:val="24"/>
        </w:rPr>
      </w:pPr>
    </w:p>
    <w:p w14:paraId="7F1D18F2" w14:textId="77777777" w:rsidR="00ED7C09" w:rsidRPr="00765B2C" w:rsidRDefault="00ED7C09" w:rsidP="00BC4FE3">
      <w:pPr>
        <w:pStyle w:val="Heading2"/>
        <w:shd w:val="clear" w:color="auto" w:fill="D9D9D9" w:themeFill="background1" w:themeFillShade="D9"/>
        <w:spacing w:line="276" w:lineRule="auto"/>
        <w:jc w:val="both"/>
        <w:rPr>
          <w:rFonts w:cs="Times New Roman"/>
          <w:b/>
          <w:color w:val="auto"/>
          <w:szCs w:val="24"/>
        </w:rPr>
      </w:pPr>
      <w:bookmarkStart w:id="131" w:name="_Toc127164765"/>
      <w:r w:rsidRPr="00765B2C">
        <w:rPr>
          <w:rFonts w:cs="Times New Roman"/>
          <w:b/>
          <w:color w:val="auto"/>
          <w:szCs w:val="24"/>
        </w:rPr>
        <w:t>Analiza e Situatës dhe Sfidat</w:t>
      </w:r>
      <w:bookmarkEnd w:id="131"/>
    </w:p>
    <w:p w14:paraId="1A52FA3F" w14:textId="77777777" w:rsidR="007141E6" w:rsidRPr="00765B2C" w:rsidRDefault="00ED7C09" w:rsidP="00BC4FE3">
      <w:pPr>
        <w:spacing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Përsa</w:t>
      </w:r>
      <w:proofErr w:type="spellEnd"/>
      <w:r w:rsidRPr="00765B2C">
        <w:rPr>
          <w:rFonts w:ascii="Times New Roman" w:hAnsi="Times New Roman" w:cs="Times New Roman"/>
          <w:sz w:val="24"/>
          <w:szCs w:val="24"/>
        </w:rPr>
        <w:t xml:space="preserve"> i përket këtij objektivi mund të thuhet se është me të vërtetë e vështirë që të fuqizohet bashkëpunimi i shkencës dhe inovacionit me institucionet publike. Hapat e parë janë hedhur pasi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të ndryshme kanë nënshkruar marrëveshje bashkëpunimi me institucionet publike. Gjithashtu, shumë nga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kanë nënshkruar edhe marrëveshje bashkëpunimi me biznese të ndryshme. </w:t>
      </w:r>
      <w:r w:rsidR="007141E6" w:rsidRPr="00765B2C">
        <w:rPr>
          <w:rFonts w:ascii="Times New Roman" w:hAnsi="Times New Roman" w:cs="Times New Roman"/>
          <w:sz w:val="24"/>
          <w:szCs w:val="24"/>
        </w:rPr>
        <w:t>Aktualisht janë krijuar në Shqipëri Qendra të Transferimit të Teknologjive Bujqësore</w:t>
      </w:r>
      <w:r w:rsidR="007141E6" w:rsidRPr="00765B2C">
        <w:rPr>
          <w:rStyle w:val="FootnoteReference"/>
          <w:rFonts w:ascii="Times New Roman" w:hAnsi="Times New Roman" w:cs="Times New Roman"/>
          <w:sz w:val="24"/>
          <w:szCs w:val="24"/>
        </w:rPr>
        <w:footnoteReference w:id="43"/>
      </w:r>
      <w:r w:rsidR="007141E6" w:rsidRPr="00765B2C">
        <w:rPr>
          <w:rFonts w:ascii="Times New Roman" w:hAnsi="Times New Roman" w:cs="Times New Roman"/>
          <w:sz w:val="24"/>
          <w:szCs w:val="24"/>
        </w:rPr>
        <w:t>, në bazë të Vendimit të Këshillit të Ministrave Nr. 515, datë 19.07.2006 “Për ristrukturimin e Instituteve Kërkimore Shkencore në varësi të Ministrisë së Bujqësisë, Ushqimit dhe Mbrojtjes së Konsumatorit”. Kështu janë 5 qendra të tilla</w:t>
      </w:r>
    </w:p>
    <w:p w14:paraId="7C56FFF3" w14:textId="77777777" w:rsidR="007141E6"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Qendra e Transferimit të Teknologjive Bujqësore, Fushë – Krujë</w:t>
      </w:r>
    </w:p>
    <w:p w14:paraId="30A60EE8" w14:textId="77777777" w:rsidR="007141E6"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Qendra e Transferimit të Teknologjive Bujqësore, Lushnjë</w:t>
      </w:r>
    </w:p>
    <w:p w14:paraId="6D96970C" w14:textId="77777777" w:rsidR="007141E6"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Qendra e Transferimit te Teknologjive Bujqësore, Vlorë</w:t>
      </w:r>
    </w:p>
    <w:p w14:paraId="452D8D1D" w14:textId="77777777" w:rsidR="007141E6"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Qendra e Transferimit të Teknologjive Bujqësore, Korçë</w:t>
      </w:r>
    </w:p>
    <w:p w14:paraId="7F8B5EC8" w14:textId="77777777" w:rsidR="007141E6"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Qendra e Transferimit te Teknologjive Bujqësore, Shkodër</w:t>
      </w:r>
    </w:p>
    <w:p w14:paraId="20C02947" w14:textId="77777777" w:rsidR="00ED7C09" w:rsidRPr="00765B2C" w:rsidRDefault="007141E6"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Sfida është zhvillimi i qendrave të tilla, jo vetëm në bujqësi, por edhe në fusha të tjera.</w:t>
      </w:r>
    </w:p>
    <w:p w14:paraId="06FC3DC5" w14:textId="77777777" w:rsidR="00DD58FE" w:rsidRPr="00765B2C" w:rsidRDefault="00DD58FE" w:rsidP="00BC4FE3">
      <w:pPr>
        <w:pStyle w:val="Heading2"/>
        <w:shd w:val="clear" w:color="auto" w:fill="D9D9D9" w:themeFill="background1" w:themeFillShade="D9"/>
        <w:spacing w:line="276" w:lineRule="auto"/>
        <w:jc w:val="both"/>
        <w:rPr>
          <w:rFonts w:cs="Times New Roman"/>
          <w:b/>
          <w:color w:val="auto"/>
          <w:szCs w:val="24"/>
        </w:rPr>
      </w:pPr>
      <w:bookmarkStart w:id="132" w:name="_Toc127164766"/>
      <w:r w:rsidRPr="00765B2C">
        <w:rPr>
          <w:rFonts w:cs="Times New Roman"/>
          <w:b/>
          <w:color w:val="auto"/>
          <w:szCs w:val="24"/>
        </w:rPr>
        <w:t>Rezultatet që pritet të arrihen përmes zbatimit të masave që lidhen me objektivin specifik.</w:t>
      </w:r>
      <w:bookmarkEnd w:id="132"/>
    </w:p>
    <w:p w14:paraId="15DA7228" w14:textId="77777777" w:rsidR="00DD58FE" w:rsidRPr="00765B2C" w:rsidRDefault="00DD58FE"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Përmes realizimit të masave të detajuara në planin e veprimit synohet të arrihen këto rezultate:</w:t>
      </w:r>
    </w:p>
    <w:p w14:paraId="785A15DC" w14:textId="77777777" w:rsidR="00DD58FE" w:rsidRPr="00765B2C" w:rsidRDefault="00DD58FE" w:rsidP="00BC4FE3">
      <w:pPr>
        <w:pStyle w:val="ListParagraph"/>
        <w:numPr>
          <w:ilvl w:val="0"/>
          <w:numId w:val="15"/>
        </w:numPr>
        <w:spacing w:line="276" w:lineRule="auto"/>
        <w:rPr>
          <w:rFonts w:ascii="Times New Roman" w:hAnsi="Times New Roman" w:cs="Times New Roman"/>
          <w:szCs w:val="24"/>
        </w:rPr>
      </w:pPr>
      <w:proofErr w:type="spellStart"/>
      <w:r w:rsidRPr="00765B2C">
        <w:rPr>
          <w:rFonts w:ascii="Times New Roman" w:hAnsi="Times New Roman" w:cs="Times New Roman"/>
          <w:szCs w:val="24"/>
        </w:rPr>
        <w:t>Qendra</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transferimit</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teknologjisë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funksionale</w:t>
      </w:r>
      <w:proofErr w:type="spellEnd"/>
    </w:p>
    <w:p w14:paraId="33059501" w14:textId="77777777" w:rsidR="00DD58FE" w:rsidRPr="00765B2C" w:rsidRDefault="00DD58FE" w:rsidP="00BC4FE3">
      <w:pPr>
        <w:pStyle w:val="ListParagraph"/>
        <w:numPr>
          <w:ilvl w:val="0"/>
          <w:numId w:val="15"/>
        </w:numPr>
        <w:spacing w:line="276" w:lineRule="auto"/>
        <w:rPr>
          <w:rFonts w:ascii="Times New Roman" w:hAnsi="Times New Roman" w:cs="Times New Roman"/>
          <w:szCs w:val="24"/>
        </w:rPr>
      </w:pPr>
      <w:proofErr w:type="spellStart"/>
      <w:r w:rsidRPr="00765B2C">
        <w:rPr>
          <w:rFonts w:ascii="Times New Roman" w:hAnsi="Times New Roman" w:cs="Times New Roman"/>
          <w:szCs w:val="24"/>
        </w:rPr>
        <w:t>Marrëveshje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bashkëpunimi</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ndërmarrjeve</w:t>
      </w:r>
      <w:proofErr w:type="spellEnd"/>
      <w:r w:rsidRPr="00765B2C">
        <w:rPr>
          <w:rFonts w:ascii="Times New Roman" w:hAnsi="Times New Roman" w:cs="Times New Roman"/>
          <w:szCs w:val="24"/>
        </w:rPr>
        <w:t xml:space="preserve"> me </w:t>
      </w:r>
      <w:proofErr w:type="spellStart"/>
      <w:r w:rsidRPr="00765B2C">
        <w:rPr>
          <w:rFonts w:ascii="Times New Roman" w:hAnsi="Times New Roman" w:cs="Times New Roman"/>
          <w:szCs w:val="24"/>
        </w:rPr>
        <w:t>kapacitete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teknologjike</w:t>
      </w:r>
      <w:proofErr w:type="spellEnd"/>
      <w:r w:rsidRPr="00765B2C">
        <w:rPr>
          <w:rFonts w:ascii="Times New Roman" w:hAnsi="Times New Roman" w:cs="Times New Roman"/>
          <w:szCs w:val="24"/>
        </w:rPr>
        <w:t xml:space="preserve"> me </w:t>
      </w:r>
      <w:proofErr w:type="spellStart"/>
      <w:r w:rsidRPr="00765B2C">
        <w:rPr>
          <w:rFonts w:ascii="Times New Roman" w:hAnsi="Times New Roman" w:cs="Times New Roman"/>
          <w:szCs w:val="24"/>
        </w:rPr>
        <w:t>IAL</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dhe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qendrat</w:t>
      </w:r>
      <w:proofErr w:type="spellEnd"/>
      <w:r w:rsidRPr="00765B2C">
        <w:rPr>
          <w:rFonts w:ascii="Times New Roman" w:hAnsi="Times New Roman" w:cs="Times New Roman"/>
          <w:szCs w:val="24"/>
        </w:rPr>
        <w:t xml:space="preserve"> e </w:t>
      </w:r>
      <w:proofErr w:type="spellStart"/>
      <w:r w:rsidRPr="00765B2C">
        <w:rPr>
          <w:rFonts w:ascii="Times New Roman" w:hAnsi="Times New Roman" w:cs="Times New Roman"/>
          <w:szCs w:val="24"/>
        </w:rPr>
        <w:t>transferimit</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teknologjive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sipas</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spirales</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së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trefishtë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akademi-biznes-qeveri</w:t>
      </w:r>
      <w:proofErr w:type="spellEnd"/>
      <w:r w:rsidRPr="00765B2C">
        <w:rPr>
          <w:rFonts w:ascii="Times New Roman" w:hAnsi="Times New Roman" w:cs="Times New Roman"/>
          <w:szCs w:val="24"/>
        </w:rPr>
        <w:t>)</w:t>
      </w:r>
    </w:p>
    <w:p w14:paraId="78321968" w14:textId="77777777" w:rsidR="00DD58FE" w:rsidRPr="00765B2C" w:rsidRDefault="00DD58FE" w:rsidP="00BC4FE3">
      <w:pPr>
        <w:pStyle w:val="Heading2"/>
        <w:shd w:val="clear" w:color="auto" w:fill="D9D9D9" w:themeFill="background1" w:themeFillShade="D9"/>
        <w:spacing w:line="276" w:lineRule="auto"/>
        <w:jc w:val="both"/>
        <w:rPr>
          <w:rFonts w:cs="Times New Roman"/>
          <w:b/>
          <w:color w:val="auto"/>
          <w:szCs w:val="24"/>
        </w:rPr>
      </w:pPr>
      <w:bookmarkStart w:id="133" w:name="_Toc127164767"/>
      <w:r w:rsidRPr="00765B2C">
        <w:rPr>
          <w:rFonts w:cs="Times New Roman"/>
          <w:b/>
          <w:color w:val="auto"/>
          <w:szCs w:val="24"/>
        </w:rPr>
        <w:lastRenderedPageBreak/>
        <w:t>Institucionet përgjegjëse drejtuese</w:t>
      </w:r>
      <w:bookmarkEnd w:id="133"/>
    </w:p>
    <w:p w14:paraId="3505A703" w14:textId="77777777" w:rsidR="00DD58FE" w:rsidRPr="00765B2C" w:rsidRDefault="00DD58FE"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Institucionet dhe programet përkatëse buxhetore janë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(Fonde për Shkencën)</w:t>
      </w:r>
      <w:r w:rsidR="00EC4E10" w:rsidRPr="00765B2C">
        <w:rPr>
          <w:rFonts w:ascii="Times New Roman" w:hAnsi="Times New Roman" w:cs="Times New Roman"/>
          <w:sz w:val="24"/>
          <w:szCs w:val="24"/>
        </w:rPr>
        <w:t>, Ministria e Bujqësisë dhe Zhvillimit Rural (Këshillimi dhe Informacioni Bujqësor)</w:t>
      </w:r>
    </w:p>
    <w:p w14:paraId="34E4FE39" w14:textId="77777777" w:rsidR="00DD58FE" w:rsidRPr="00765B2C" w:rsidRDefault="00DD58FE" w:rsidP="00BC4FE3">
      <w:pPr>
        <w:pStyle w:val="Heading2"/>
        <w:shd w:val="clear" w:color="auto" w:fill="D9D9D9" w:themeFill="background1" w:themeFillShade="D9"/>
        <w:spacing w:line="276" w:lineRule="auto"/>
        <w:jc w:val="both"/>
        <w:rPr>
          <w:rFonts w:cs="Times New Roman"/>
          <w:b/>
          <w:color w:val="auto"/>
          <w:szCs w:val="24"/>
        </w:rPr>
      </w:pPr>
      <w:bookmarkStart w:id="134" w:name="_Toc127164768"/>
      <w:r w:rsidRPr="00765B2C">
        <w:rPr>
          <w:rFonts w:cs="Times New Roman"/>
          <w:b/>
          <w:color w:val="auto"/>
          <w:szCs w:val="24"/>
        </w:rPr>
        <w:t>Institucionet kryesore pjesëmarrëse</w:t>
      </w:r>
      <w:bookmarkEnd w:id="134"/>
    </w:p>
    <w:p w14:paraId="4FF9AC45" w14:textId="77777777" w:rsidR="00DD58FE" w:rsidRPr="00765B2C" w:rsidRDefault="00DD58FE"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 xml:space="preserve"> dhe MAS (Arsimi i Lartë), Ministria e Financave dhe Ekonomisë (Mbështetje për Zhvillimin Ekonomik), Ministria e Infrastrukturës dhe Energjisë (Mbështetje për Energjinë), </w:t>
      </w:r>
      <w:proofErr w:type="spellStart"/>
      <w:r w:rsidRPr="00765B2C">
        <w:rPr>
          <w:rFonts w:ascii="Times New Roman" w:hAnsi="Times New Roman" w:cs="Times New Roman"/>
          <w:sz w:val="24"/>
          <w:szCs w:val="24"/>
        </w:rPr>
        <w:t>DPPI</w:t>
      </w:r>
      <w:proofErr w:type="spellEnd"/>
      <w:r w:rsidRPr="00765B2C">
        <w:rPr>
          <w:rFonts w:ascii="Times New Roman" w:hAnsi="Times New Roman" w:cs="Times New Roman"/>
          <w:sz w:val="24"/>
          <w:szCs w:val="24"/>
        </w:rPr>
        <w:t xml:space="preserve">, instituteve kërkimore jashtë </w:t>
      </w:r>
      <w:proofErr w:type="spellStart"/>
      <w:r w:rsidRPr="00765B2C">
        <w:rPr>
          <w:rFonts w:ascii="Times New Roman" w:hAnsi="Times New Roman" w:cs="Times New Roman"/>
          <w:sz w:val="24"/>
          <w:szCs w:val="24"/>
        </w:rPr>
        <w:t>IAL</w:t>
      </w:r>
      <w:proofErr w:type="spellEnd"/>
      <w:r w:rsidRPr="00765B2C">
        <w:rPr>
          <w:rFonts w:ascii="Times New Roman" w:hAnsi="Times New Roman" w:cs="Times New Roman"/>
          <w:sz w:val="24"/>
          <w:szCs w:val="24"/>
        </w:rPr>
        <w:t>-ve</w:t>
      </w:r>
      <w:r w:rsidR="00EC4E10" w:rsidRPr="00765B2C">
        <w:rPr>
          <w:rFonts w:ascii="Times New Roman" w:hAnsi="Times New Roman" w:cs="Times New Roman"/>
          <w:sz w:val="24"/>
          <w:szCs w:val="24"/>
        </w:rPr>
        <w:t xml:space="preserve">, </w:t>
      </w:r>
      <w:r w:rsidR="007141E6" w:rsidRPr="00765B2C">
        <w:rPr>
          <w:rFonts w:ascii="Times New Roman" w:hAnsi="Times New Roman" w:cs="Times New Roman"/>
          <w:sz w:val="24"/>
          <w:szCs w:val="24"/>
        </w:rPr>
        <w:t>Ministritë e Linjës</w:t>
      </w:r>
    </w:p>
    <w:p w14:paraId="3852AB8F" w14:textId="77777777" w:rsidR="00ED7C09" w:rsidRPr="00765B2C" w:rsidRDefault="00DD58FE" w:rsidP="00BC4FE3">
      <w:pPr>
        <w:pStyle w:val="Heading2"/>
        <w:shd w:val="clear" w:color="auto" w:fill="D9D9D9" w:themeFill="background1" w:themeFillShade="D9"/>
        <w:spacing w:line="276" w:lineRule="auto"/>
        <w:jc w:val="both"/>
        <w:rPr>
          <w:rFonts w:cs="Times New Roman"/>
          <w:b/>
          <w:color w:val="auto"/>
          <w:szCs w:val="24"/>
        </w:rPr>
      </w:pPr>
      <w:bookmarkStart w:id="135" w:name="_Toc127164769"/>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135"/>
    </w:p>
    <w:p w14:paraId="568C5448" w14:textId="77777777" w:rsidR="00ED7C09" w:rsidRPr="00765B2C" w:rsidRDefault="00ED7C09" w:rsidP="00BC4FE3">
      <w:pPr>
        <w:spacing w:line="276" w:lineRule="auto"/>
        <w:jc w:val="both"/>
        <w:rPr>
          <w:rFonts w:ascii="Times New Roman" w:hAnsi="Times New Roman" w:cs="Times New Roman"/>
          <w:sz w:val="24"/>
          <w:szCs w:val="24"/>
        </w:rPr>
      </w:pPr>
      <w:bookmarkStart w:id="136" w:name="_Toc115764930"/>
      <w:r w:rsidRPr="00765B2C">
        <w:rPr>
          <w:rFonts w:ascii="Times New Roman" w:hAnsi="Times New Roman" w:cs="Times New Roman"/>
          <w:sz w:val="24"/>
          <w:szCs w:val="24"/>
        </w:rPr>
        <w:t xml:space="preserve">Ky objektiv është i lidhur me </w:t>
      </w:r>
      <w:r w:rsidR="00EC4E10" w:rsidRPr="00765B2C">
        <w:rPr>
          <w:rFonts w:ascii="Times New Roman" w:hAnsi="Times New Roman" w:cs="Times New Roman"/>
          <w:b/>
          <w:sz w:val="24"/>
          <w:szCs w:val="24"/>
        </w:rPr>
        <w:t>kapitullin 11</w:t>
      </w:r>
      <w:r w:rsidR="00EC4E10" w:rsidRPr="00765B2C">
        <w:rPr>
          <w:rFonts w:ascii="Times New Roman" w:hAnsi="Times New Roman" w:cs="Times New Roman"/>
          <w:sz w:val="24"/>
          <w:szCs w:val="24"/>
        </w:rPr>
        <w:t xml:space="preserve">, </w:t>
      </w:r>
      <w:r w:rsidRPr="00765B2C">
        <w:rPr>
          <w:rFonts w:ascii="Times New Roman" w:hAnsi="Times New Roman" w:cs="Times New Roman"/>
          <w:b/>
          <w:sz w:val="24"/>
          <w:szCs w:val="24"/>
        </w:rPr>
        <w:t>kapitullin 20</w:t>
      </w:r>
      <w:r w:rsidRPr="00765B2C">
        <w:rPr>
          <w:rFonts w:ascii="Times New Roman" w:hAnsi="Times New Roman" w:cs="Times New Roman"/>
          <w:sz w:val="24"/>
          <w:szCs w:val="24"/>
        </w:rPr>
        <w:t xml:space="preserve"> dhe </w:t>
      </w:r>
      <w:r w:rsidRPr="00765B2C">
        <w:rPr>
          <w:rFonts w:ascii="Times New Roman" w:hAnsi="Times New Roman" w:cs="Times New Roman"/>
          <w:b/>
          <w:sz w:val="24"/>
          <w:szCs w:val="24"/>
        </w:rPr>
        <w:t>kapitullin 25</w:t>
      </w:r>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Acquis</w:t>
      </w:r>
      <w:proofErr w:type="spellEnd"/>
      <w:r w:rsidRPr="00765B2C">
        <w:rPr>
          <w:rFonts w:ascii="Times New Roman" w:hAnsi="Times New Roman" w:cs="Times New Roman"/>
          <w:sz w:val="24"/>
          <w:szCs w:val="24"/>
        </w:rPr>
        <w:t>, përkatësisht</w:t>
      </w:r>
      <w:r w:rsidR="00EC4E10" w:rsidRPr="00765B2C">
        <w:rPr>
          <w:rFonts w:ascii="Times New Roman" w:hAnsi="Times New Roman" w:cs="Times New Roman"/>
          <w:sz w:val="24"/>
          <w:szCs w:val="24"/>
        </w:rPr>
        <w:t xml:space="preserve"> Bujqësia dhe Zhvillimi Rural,</w:t>
      </w:r>
      <w:r w:rsidRPr="00765B2C">
        <w:rPr>
          <w:rFonts w:ascii="Times New Roman" w:hAnsi="Times New Roman" w:cs="Times New Roman"/>
          <w:sz w:val="24"/>
          <w:szCs w:val="24"/>
        </w:rPr>
        <w:t xml:space="preserve"> Ndërmarrjet dhe Politikat Industriale, Shkenca dhe Kërkimi Shkencor</w:t>
      </w:r>
      <w:bookmarkEnd w:id="136"/>
    </w:p>
    <w:p w14:paraId="608A24FF" w14:textId="77777777" w:rsidR="00C25B4C" w:rsidRPr="00765B2C" w:rsidRDefault="00C25B4C" w:rsidP="00BC4FE3">
      <w:pPr>
        <w:pStyle w:val="Heading2"/>
        <w:shd w:val="clear" w:color="auto" w:fill="D9D9D9" w:themeFill="background1" w:themeFillShade="D9"/>
        <w:spacing w:line="276" w:lineRule="auto"/>
        <w:jc w:val="both"/>
        <w:rPr>
          <w:rFonts w:cs="Times New Roman"/>
          <w:b/>
          <w:color w:val="auto"/>
          <w:szCs w:val="24"/>
        </w:rPr>
      </w:pPr>
      <w:bookmarkStart w:id="137" w:name="_Toc127164770"/>
      <w:r w:rsidRPr="00765B2C">
        <w:rPr>
          <w:rFonts w:cs="Times New Roman"/>
          <w:b/>
          <w:color w:val="auto"/>
          <w:szCs w:val="24"/>
        </w:rPr>
        <w:t>Lista e masave për arritjen e Objektivit Specifik 2.4:</w:t>
      </w:r>
      <w:bookmarkEnd w:id="137"/>
    </w:p>
    <w:p w14:paraId="2EBA387C" w14:textId="77777777" w:rsidR="00ED7C09" w:rsidRPr="00765B2C" w:rsidRDefault="00C25B4C"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Për realizimin e këtij objektivi është planifikuar realizimi i masave të mëposhtme </w:t>
      </w:r>
    </w:p>
    <w:tbl>
      <w:tblPr>
        <w:tblStyle w:val="GridTable5Dark-Accent12"/>
        <w:tblW w:w="9498" w:type="dxa"/>
        <w:tblLook w:val="04A0" w:firstRow="1" w:lastRow="0" w:firstColumn="1" w:lastColumn="0" w:noHBand="0" w:noVBand="1"/>
      </w:tblPr>
      <w:tblGrid>
        <w:gridCol w:w="940"/>
        <w:gridCol w:w="8558"/>
      </w:tblGrid>
      <w:tr w:rsidR="002C176D" w:rsidRPr="00765B2C" w14:paraId="6574E81F" w14:textId="77777777" w:rsidTr="00411DA5">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3915AB77"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0F5FB379" w14:textId="77777777" w:rsidR="002C176D" w:rsidRPr="00765B2C" w:rsidRDefault="002C176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Objektiv Specifik 2.4  Fuqizimi dhe rritja e kapaciteteve të qendrave të transferimit të teknologjisë për të avancuar njohuritë në një fushë të caktuar ose për të zhvilluar më tej teknologjinë</w:t>
            </w:r>
          </w:p>
        </w:tc>
      </w:tr>
      <w:tr w:rsidR="002C176D" w:rsidRPr="00765B2C" w14:paraId="03AA2167" w14:textId="77777777" w:rsidTr="00BF455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40" w:type="dxa"/>
            <w:hideMark/>
          </w:tcPr>
          <w:p w14:paraId="50F9CBD2"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1A0D19F9"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2C176D" w:rsidRPr="00765B2C" w14:paraId="01A6D72F" w14:textId="77777777" w:rsidTr="00BF4559">
        <w:trPr>
          <w:trHeight w:val="44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30D02BE2"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2.4.1</w:t>
            </w:r>
          </w:p>
        </w:tc>
        <w:tc>
          <w:tcPr>
            <w:tcW w:w="8558" w:type="dxa"/>
            <w:vAlign w:val="bottom"/>
            <w:hideMark/>
          </w:tcPr>
          <w:p w14:paraId="3D30512C"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Plotësimi i bazës ligjore për mirëfunksionimin e qendrave të transferimit të teknologjisë</w:t>
            </w:r>
          </w:p>
        </w:tc>
      </w:tr>
      <w:tr w:rsidR="002C176D" w:rsidRPr="00765B2C" w14:paraId="780584A6" w14:textId="77777777" w:rsidTr="00BF455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899E383"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2.4.2</w:t>
            </w:r>
          </w:p>
        </w:tc>
        <w:tc>
          <w:tcPr>
            <w:tcW w:w="8558" w:type="dxa"/>
            <w:vAlign w:val="bottom"/>
            <w:hideMark/>
          </w:tcPr>
          <w:p w14:paraId="42BA16B2"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Fuqizimi i marrëdhënieve midis </w:t>
            </w:r>
            <w:proofErr w:type="spellStart"/>
            <w:r w:rsidRPr="00765B2C">
              <w:rPr>
                <w:rFonts w:ascii="Times New Roman" w:eastAsia="Times New Roman" w:hAnsi="Times New Roman" w:cs="Times New Roman"/>
                <w:sz w:val="24"/>
                <w:szCs w:val="24"/>
              </w:rPr>
              <w:t>QTT</w:t>
            </w:r>
            <w:proofErr w:type="spellEnd"/>
            <w:r w:rsidRPr="00765B2C">
              <w:rPr>
                <w:rFonts w:ascii="Times New Roman" w:eastAsia="Times New Roman" w:hAnsi="Times New Roman" w:cs="Times New Roman"/>
                <w:sz w:val="24"/>
                <w:szCs w:val="24"/>
              </w:rPr>
              <w:t xml:space="preserve"> dhe akademisë</w:t>
            </w:r>
          </w:p>
        </w:tc>
      </w:tr>
      <w:tr w:rsidR="002C176D" w:rsidRPr="00765B2C" w14:paraId="46B93A86" w14:textId="77777777" w:rsidTr="00411DA5">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06BEDA48"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2.4.3</w:t>
            </w:r>
          </w:p>
        </w:tc>
        <w:tc>
          <w:tcPr>
            <w:tcW w:w="8558" w:type="dxa"/>
            <w:vAlign w:val="bottom"/>
            <w:hideMark/>
          </w:tcPr>
          <w:p w14:paraId="62C8A6F0"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Rritja e kapaciteteve të punonjësve të </w:t>
            </w:r>
            <w:proofErr w:type="spellStart"/>
            <w:r w:rsidRPr="00765B2C">
              <w:rPr>
                <w:rFonts w:ascii="Times New Roman" w:eastAsia="Times New Roman" w:hAnsi="Times New Roman" w:cs="Times New Roman"/>
                <w:sz w:val="24"/>
                <w:szCs w:val="24"/>
              </w:rPr>
              <w:t>QTT</w:t>
            </w:r>
            <w:proofErr w:type="spellEnd"/>
            <w:r w:rsidRPr="00765B2C">
              <w:rPr>
                <w:rFonts w:ascii="Times New Roman" w:eastAsia="Times New Roman" w:hAnsi="Times New Roman" w:cs="Times New Roman"/>
                <w:sz w:val="24"/>
                <w:szCs w:val="24"/>
              </w:rPr>
              <w:t xml:space="preserve"> mbi shkrimin e projekteve</w:t>
            </w:r>
          </w:p>
        </w:tc>
      </w:tr>
      <w:tr w:rsidR="002C176D" w:rsidRPr="00765B2C" w14:paraId="79344926" w14:textId="77777777" w:rsidTr="00BF4559">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B0711C0"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2.4.4</w:t>
            </w:r>
          </w:p>
        </w:tc>
        <w:tc>
          <w:tcPr>
            <w:tcW w:w="8558" w:type="dxa"/>
            <w:vAlign w:val="bottom"/>
            <w:hideMark/>
          </w:tcPr>
          <w:p w14:paraId="6940E23E"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 xml:space="preserve">Nxitja bashkëpunimit midis </w:t>
            </w:r>
            <w:proofErr w:type="spellStart"/>
            <w:r w:rsidRPr="00765B2C">
              <w:rPr>
                <w:rFonts w:ascii="Times New Roman" w:eastAsia="Times New Roman" w:hAnsi="Times New Roman" w:cs="Times New Roman"/>
                <w:sz w:val="24"/>
                <w:szCs w:val="24"/>
              </w:rPr>
              <w:t>QTT</w:t>
            </w:r>
            <w:proofErr w:type="spellEnd"/>
            <w:r w:rsidRPr="00765B2C">
              <w:rPr>
                <w:rFonts w:ascii="Times New Roman" w:eastAsia="Times New Roman" w:hAnsi="Times New Roman" w:cs="Times New Roman"/>
                <w:sz w:val="24"/>
                <w:szCs w:val="24"/>
              </w:rPr>
              <w:t xml:space="preserve"> dhe </w:t>
            </w:r>
            <w:proofErr w:type="spellStart"/>
            <w:r w:rsidRPr="00765B2C">
              <w:rPr>
                <w:rFonts w:ascii="Times New Roman" w:eastAsia="Times New Roman" w:hAnsi="Times New Roman" w:cs="Times New Roman"/>
                <w:sz w:val="24"/>
                <w:szCs w:val="24"/>
              </w:rPr>
              <w:t>IAL</w:t>
            </w:r>
            <w:proofErr w:type="spellEnd"/>
            <w:r w:rsidRPr="00765B2C">
              <w:rPr>
                <w:rFonts w:ascii="Times New Roman" w:eastAsia="Times New Roman" w:hAnsi="Times New Roman" w:cs="Times New Roman"/>
                <w:sz w:val="24"/>
                <w:szCs w:val="24"/>
              </w:rPr>
              <w:t xml:space="preserve"> përmes projekteve të përbashkëta</w:t>
            </w:r>
          </w:p>
        </w:tc>
      </w:tr>
    </w:tbl>
    <w:p w14:paraId="65E734D5" w14:textId="77777777" w:rsidR="00EC4E10" w:rsidRPr="00765B2C" w:rsidRDefault="00EC4E10" w:rsidP="00BC4FE3">
      <w:pPr>
        <w:spacing w:line="276" w:lineRule="auto"/>
        <w:jc w:val="both"/>
        <w:rPr>
          <w:rFonts w:ascii="Times New Roman" w:hAnsi="Times New Roman" w:cs="Times New Roman"/>
          <w:sz w:val="24"/>
          <w:szCs w:val="24"/>
        </w:rPr>
      </w:pPr>
    </w:p>
    <w:p w14:paraId="71E2BD4C" w14:textId="77777777" w:rsidR="00ED7C09" w:rsidRPr="00765B2C" w:rsidRDefault="00C25B4C" w:rsidP="00BC4FE3">
      <w:pPr>
        <w:pStyle w:val="Heading2"/>
        <w:shd w:val="clear" w:color="auto" w:fill="D9D9D9" w:themeFill="background1" w:themeFillShade="D9"/>
        <w:spacing w:line="276" w:lineRule="auto"/>
        <w:jc w:val="both"/>
        <w:rPr>
          <w:rFonts w:cs="Times New Roman"/>
          <w:b/>
          <w:color w:val="auto"/>
          <w:szCs w:val="24"/>
        </w:rPr>
      </w:pPr>
      <w:bookmarkStart w:id="138" w:name="_Toc127164771"/>
      <w:r w:rsidRPr="00765B2C">
        <w:rPr>
          <w:rFonts w:cs="Times New Roman"/>
          <w:b/>
          <w:color w:val="auto"/>
          <w:szCs w:val="24"/>
        </w:rPr>
        <w:t>Treguesit kryesorë të rezultateve</w:t>
      </w:r>
      <w:bookmarkEnd w:id="138"/>
    </w:p>
    <w:p w14:paraId="2284F85C"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 1: Numri i qendrave të transferimit të teknologjisë të ngritura çdo vit</w:t>
      </w:r>
    </w:p>
    <w:p w14:paraId="62389CB0"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2: % e </w:t>
      </w:r>
      <w:proofErr w:type="spellStart"/>
      <w:r w:rsidRPr="00856639">
        <w:rPr>
          <w:rFonts w:ascii="Times New Roman" w:hAnsi="Times New Roman" w:cs="Times New Roman"/>
          <w:sz w:val="24"/>
          <w:szCs w:val="24"/>
        </w:rPr>
        <w:t>IAL</w:t>
      </w:r>
      <w:proofErr w:type="spellEnd"/>
      <w:r w:rsidRPr="00856639">
        <w:rPr>
          <w:rFonts w:ascii="Times New Roman" w:hAnsi="Times New Roman" w:cs="Times New Roman"/>
          <w:sz w:val="24"/>
          <w:szCs w:val="24"/>
        </w:rPr>
        <w:t xml:space="preserve"> që kanë nënshkruar marrëveshje bashkëpunimi me qendrat e transferimit të teknologjisë</w:t>
      </w:r>
    </w:p>
    <w:p w14:paraId="30DFFFC7"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 3: Baza ligjore për mirëfunksionimin e qendrave të transferimit të teknologjisë e hartuar dhe miratuar</w:t>
      </w:r>
    </w:p>
    <w:p w14:paraId="1C644817" w14:textId="77777777" w:rsidR="00856639" w:rsidRPr="00765B2C"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4: % e </w:t>
      </w:r>
      <w:proofErr w:type="spellStart"/>
      <w:r w:rsidRPr="00856639">
        <w:rPr>
          <w:rFonts w:ascii="Times New Roman" w:hAnsi="Times New Roman" w:cs="Times New Roman"/>
          <w:sz w:val="24"/>
          <w:szCs w:val="24"/>
        </w:rPr>
        <w:t>IAL</w:t>
      </w:r>
      <w:proofErr w:type="spellEnd"/>
      <w:r w:rsidRPr="00856639">
        <w:rPr>
          <w:rFonts w:ascii="Times New Roman" w:hAnsi="Times New Roman" w:cs="Times New Roman"/>
          <w:sz w:val="24"/>
          <w:szCs w:val="24"/>
        </w:rPr>
        <w:t xml:space="preserve"> që kanë nënshkruar marrëveshje bashkëpunimi me </w:t>
      </w:r>
      <w:proofErr w:type="spellStart"/>
      <w:r w:rsidRPr="00856639">
        <w:rPr>
          <w:rFonts w:ascii="Times New Roman" w:hAnsi="Times New Roman" w:cs="Times New Roman"/>
          <w:sz w:val="24"/>
          <w:szCs w:val="24"/>
        </w:rPr>
        <w:t>QTT</w:t>
      </w:r>
      <w:proofErr w:type="spellEnd"/>
      <w:r w:rsidRPr="00856639">
        <w:rPr>
          <w:rFonts w:ascii="Times New Roman" w:hAnsi="Times New Roman" w:cs="Times New Roman"/>
          <w:sz w:val="24"/>
          <w:szCs w:val="24"/>
        </w:rPr>
        <w:t xml:space="preserve"> për hartimin e projekteve të përbashkëta</w:t>
      </w:r>
    </w:p>
    <w:p w14:paraId="4E2E692E" w14:textId="77777777" w:rsidR="00856639" w:rsidRPr="00765B2C" w:rsidRDefault="00856639" w:rsidP="00BC4FE3">
      <w:pPr>
        <w:spacing w:line="276" w:lineRule="auto"/>
        <w:jc w:val="both"/>
        <w:rPr>
          <w:rFonts w:ascii="Times New Roman" w:hAnsi="Times New Roman" w:cs="Times New Roman"/>
          <w:sz w:val="24"/>
          <w:szCs w:val="24"/>
        </w:rPr>
      </w:pPr>
    </w:p>
    <w:p w14:paraId="6585E6D8" w14:textId="77777777" w:rsidR="00ED7C09" w:rsidRPr="00765B2C" w:rsidRDefault="00ED7C09" w:rsidP="00BC4FE3">
      <w:pPr>
        <w:pStyle w:val="Heading1"/>
        <w:shd w:val="clear" w:color="auto" w:fill="B4C6E7" w:themeFill="accent1" w:themeFillTint="66"/>
        <w:spacing w:line="276" w:lineRule="auto"/>
        <w:jc w:val="both"/>
        <w:rPr>
          <w:rFonts w:eastAsia="Times New Roman" w:cs="Times New Roman"/>
          <w:b/>
          <w:color w:val="auto"/>
          <w:szCs w:val="24"/>
          <w:lang w:val="sq-AL"/>
        </w:rPr>
      </w:pPr>
      <w:bookmarkStart w:id="139" w:name="_Toc127164772"/>
      <w:r w:rsidRPr="00765B2C">
        <w:rPr>
          <w:rFonts w:cs="Times New Roman"/>
          <w:b/>
          <w:bCs/>
          <w:color w:val="auto"/>
          <w:szCs w:val="24"/>
          <w:lang w:val="sq-AL"/>
        </w:rPr>
        <w:lastRenderedPageBreak/>
        <w:t xml:space="preserve">Qëllimi i Politikës </w:t>
      </w:r>
      <w:r w:rsidRPr="00765B2C">
        <w:rPr>
          <w:rFonts w:eastAsia="Arial" w:cs="Times New Roman"/>
          <w:b/>
          <w:color w:val="auto"/>
          <w:szCs w:val="24"/>
          <w:lang w:val="sq-AL"/>
        </w:rPr>
        <w:t>3</w:t>
      </w:r>
      <w:bookmarkEnd w:id="139"/>
    </w:p>
    <w:p w14:paraId="5CF5E434" w14:textId="77777777" w:rsidR="00ED7C09" w:rsidRPr="00765B2C" w:rsidRDefault="00ED7C09" w:rsidP="00BC4FE3">
      <w:pPr>
        <w:pStyle w:val="Heading1"/>
        <w:spacing w:line="276" w:lineRule="auto"/>
        <w:jc w:val="both"/>
        <w:rPr>
          <w:rFonts w:cs="Times New Roman"/>
          <w:b/>
          <w:bCs/>
          <w:szCs w:val="24"/>
        </w:rPr>
      </w:pPr>
      <w:bookmarkStart w:id="140" w:name="_Toc127164773"/>
      <w:r w:rsidRPr="00765B2C">
        <w:rPr>
          <w:rFonts w:cs="Times New Roman"/>
          <w:b/>
          <w:bCs/>
          <w:color w:val="auto"/>
          <w:szCs w:val="24"/>
          <w:lang w:val="sq-AL"/>
        </w:rPr>
        <w:t xml:space="preserve">Qëllimi i Politikës </w:t>
      </w:r>
      <w:r w:rsidRPr="00765B2C">
        <w:rPr>
          <w:rFonts w:eastAsia="Arial" w:cs="Times New Roman"/>
          <w:b/>
          <w:color w:val="auto"/>
          <w:szCs w:val="24"/>
          <w:lang w:val="sq-AL"/>
        </w:rPr>
        <w:t>3:</w:t>
      </w:r>
      <w:proofErr w:type="spellStart"/>
      <w:r w:rsidR="00C25B4C" w:rsidRPr="00765B2C">
        <w:rPr>
          <w:rFonts w:cs="Times New Roman"/>
          <w:b/>
          <w:bCs/>
          <w:szCs w:val="24"/>
        </w:rPr>
        <w:t>Promovimi</w:t>
      </w:r>
      <w:proofErr w:type="spellEnd"/>
      <w:r w:rsidR="00C25B4C" w:rsidRPr="00765B2C">
        <w:rPr>
          <w:rFonts w:cs="Times New Roman"/>
          <w:b/>
          <w:bCs/>
          <w:szCs w:val="24"/>
        </w:rPr>
        <w:t xml:space="preserve"> </w:t>
      </w:r>
      <w:proofErr w:type="spellStart"/>
      <w:r w:rsidR="00C25B4C" w:rsidRPr="00765B2C">
        <w:rPr>
          <w:rFonts w:cs="Times New Roman"/>
          <w:b/>
          <w:bCs/>
          <w:szCs w:val="24"/>
        </w:rPr>
        <w:t>i</w:t>
      </w:r>
      <w:proofErr w:type="spellEnd"/>
      <w:r w:rsidR="00C25B4C" w:rsidRPr="00765B2C">
        <w:rPr>
          <w:rFonts w:cs="Times New Roman"/>
          <w:b/>
          <w:bCs/>
          <w:szCs w:val="24"/>
        </w:rPr>
        <w:t xml:space="preserve"> </w:t>
      </w:r>
      <w:proofErr w:type="spellStart"/>
      <w:r w:rsidR="00C25B4C" w:rsidRPr="00765B2C">
        <w:rPr>
          <w:rFonts w:cs="Times New Roman"/>
          <w:b/>
          <w:bCs/>
          <w:szCs w:val="24"/>
        </w:rPr>
        <w:t>kulturës</w:t>
      </w:r>
      <w:proofErr w:type="spellEnd"/>
      <w:r w:rsidR="00C25B4C" w:rsidRPr="00765B2C">
        <w:rPr>
          <w:rFonts w:cs="Times New Roman"/>
          <w:b/>
          <w:bCs/>
          <w:szCs w:val="24"/>
        </w:rPr>
        <w:t xml:space="preserve"> se </w:t>
      </w:r>
      <w:proofErr w:type="spellStart"/>
      <w:r w:rsidR="00C25B4C" w:rsidRPr="00765B2C">
        <w:rPr>
          <w:rFonts w:cs="Times New Roman"/>
          <w:b/>
          <w:bCs/>
          <w:szCs w:val="24"/>
        </w:rPr>
        <w:t>shkencës</w:t>
      </w:r>
      <w:proofErr w:type="spellEnd"/>
      <w:r w:rsidR="00C25B4C" w:rsidRPr="00765B2C">
        <w:rPr>
          <w:rFonts w:cs="Times New Roman"/>
          <w:b/>
          <w:bCs/>
          <w:szCs w:val="24"/>
        </w:rPr>
        <w:t xml:space="preserve"> </w:t>
      </w:r>
      <w:proofErr w:type="spellStart"/>
      <w:r w:rsidR="00C25B4C" w:rsidRPr="00765B2C">
        <w:rPr>
          <w:rFonts w:cs="Times New Roman"/>
          <w:b/>
          <w:bCs/>
          <w:szCs w:val="24"/>
        </w:rPr>
        <w:t>dhe</w:t>
      </w:r>
      <w:proofErr w:type="spellEnd"/>
      <w:r w:rsidR="00C25B4C" w:rsidRPr="00765B2C">
        <w:rPr>
          <w:rFonts w:cs="Times New Roman"/>
          <w:b/>
          <w:bCs/>
          <w:szCs w:val="24"/>
        </w:rPr>
        <w:t xml:space="preserve"> </w:t>
      </w:r>
      <w:proofErr w:type="spellStart"/>
      <w:r w:rsidR="00C25B4C" w:rsidRPr="00765B2C">
        <w:rPr>
          <w:rFonts w:cs="Times New Roman"/>
          <w:b/>
          <w:bCs/>
          <w:szCs w:val="24"/>
        </w:rPr>
        <w:t>inovacionit</w:t>
      </w:r>
      <w:proofErr w:type="spellEnd"/>
      <w:r w:rsidR="00C25B4C" w:rsidRPr="00765B2C">
        <w:rPr>
          <w:rFonts w:cs="Times New Roman"/>
          <w:b/>
          <w:bCs/>
          <w:szCs w:val="24"/>
        </w:rPr>
        <w:t xml:space="preserve"> </w:t>
      </w:r>
      <w:proofErr w:type="spellStart"/>
      <w:r w:rsidR="00C25B4C" w:rsidRPr="00765B2C">
        <w:rPr>
          <w:rFonts w:cs="Times New Roman"/>
          <w:b/>
          <w:bCs/>
          <w:szCs w:val="24"/>
        </w:rPr>
        <w:t>në</w:t>
      </w:r>
      <w:proofErr w:type="spellEnd"/>
      <w:r w:rsidR="00C25B4C" w:rsidRPr="00765B2C">
        <w:rPr>
          <w:rFonts w:cs="Times New Roman"/>
          <w:b/>
          <w:bCs/>
          <w:szCs w:val="24"/>
        </w:rPr>
        <w:t xml:space="preserve"> </w:t>
      </w:r>
      <w:proofErr w:type="spellStart"/>
      <w:r w:rsidR="00C25B4C" w:rsidRPr="00765B2C">
        <w:rPr>
          <w:rFonts w:cs="Times New Roman"/>
          <w:b/>
          <w:bCs/>
          <w:szCs w:val="24"/>
        </w:rPr>
        <w:t>edukim</w:t>
      </w:r>
      <w:proofErr w:type="spellEnd"/>
      <w:r w:rsidR="00C25B4C" w:rsidRPr="00765B2C">
        <w:rPr>
          <w:rFonts w:cs="Times New Roman"/>
          <w:b/>
          <w:bCs/>
          <w:szCs w:val="24"/>
        </w:rPr>
        <w:t xml:space="preserve"> </w:t>
      </w:r>
      <w:proofErr w:type="spellStart"/>
      <w:r w:rsidR="00C25B4C" w:rsidRPr="00765B2C">
        <w:rPr>
          <w:rFonts w:cs="Times New Roman"/>
          <w:b/>
          <w:bCs/>
          <w:szCs w:val="24"/>
        </w:rPr>
        <w:t>për</w:t>
      </w:r>
      <w:proofErr w:type="spellEnd"/>
      <w:r w:rsidR="00C25B4C" w:rsidRPr="00765B2C">
        <w:rPr>
          <w:rFonts w:cs="Times New Roman"/>
          <w:b/>
          <w:bCs/>
          <w:szCs w:val="24"/>
        </w:rPr>
        <w:t xml:space="preserve"> </w:t>
      </w:r>
      <w:proofErr w:type="spellStart"/>
      <w:r w:rsidR="00C25B4C" w:rsidRPr="00765B2C">
        <w:rPr>
          <w:rFonts w:cs="Times New Roman"/>
          <w:b/>
          <w:bCs/>
          <w:szCs w:val="24"/>
        </w:rPr>
        <w:t>të</w:t>
      </w:r>
      <w:proofErr w:type="spellEnd"/>
      <w:r w:rsidR="00C25B4C" w:rsidRPr="00765B2C">
        <w:rPr>
          <w:rFonts w:cs="Times New Roman"/>
          <w:b/>
          <w:bCs/>
          <w:szCs w:val="24"/>
        </w:rPr>
        <w:t xml:space="preserve"> </w:t>
      </w:r>
      <w:proofErr w:type="spellStart"/>
      <w:r w:rsidR="00C25B4C" w:rsidRPr="00765B2C">
        <w:rPr>
          <w:rFonts w:cs="Times New Roman"/>
          <w:b/>
          <w:bCs/>
          <w:szCs w:val="24"/>
        </w:rPr>
        <w:t>siguruar</w:t>
      </w:r>
      <w:proofErr w:type="spellEnd"/>
      <w:r w:rsidR="00C25B4C" w:rsidRPr="00765B2C">
        <w:rPr>
          <w:rFonts w:cs="Times New Roman"/>
          <w:b/>
          <w:bCs/>
          <w:szCs w:val="24"/>
        </w:rPr>
        <w:t xml:space="preserve"> </w:t>
      </w:r>
      <w:proofErr w:type="spellStart"/>
      <w:r w:rsidR="00C25B4C" w:rsidRPr="00765B2C">
        <w:rPr>
          <w:rFonts w:cs="Times New Roman"/>
          <w:b/>
          <w:bCs/>
          <w:szCs w:val="24"/>
        </w:rPr>
        <w:t>një</w:t>
      </w:r>
      <w:proofErr w:type="spellEnd"/>
      <w:r w:rsidR="00C25B4C" w:rsidRPr="00765B2C">
        <w:rPr>
          <w:rFonts w:cs="Times New Roman"/>
          <w:b/>
          <w:bCs/>
          <w:szCs w:val="24"/>
        </w:rPr>
        <w:t xml:space="preserve"> </w:t>
      </w:r>
      <w:proofErr w:type="spellStart"/>
      <w:r w:rsidR="00C25B4C" w:rsidRPr="00765B2C">
        <w:rPr>
          <w:rFonts w:cs="Times New Roman"/>
          <w:b/>
          <w:bCs/>
          <w:szCs w:val="24"/>
        </w:rPr>
        <w:t>qasje</w:t>
      </w:r>
      <w:proofErr w:type="spellEnd"/>
      <w:r w:rsidR="00C25B4C" w:rsidRPr="00765B2C">
        <w:rPr>
          <w:rFonts w:cs="Times New Roman"/>
          <w:b/>
          <w:bCs/>
          <w:szCs w:val="24"/>
        </w:rPr>
        <w:t xml:space="preserve"> </w:t>
      </w:r>
      <w:proofErr w:type="spellStart"/>
      <w:r w:rsidR="00C25B4C" w:rsidRPr="00765B2C">
        <w:rPr>
          <w:rFonts w:cs="Times New Roman"/>
          <w:b/>
          <w:bCs/>
          <w:szCs w:val="24"/>
        </w:rPr>
        <w:t>didaktike</w:t>
      </w:r>
      <w:proofErr w:type="spellEnd"/>
      <w:r w:rsidR="00C25B4C" w:rsidRPr="00765B2C">
        <w:rPr>
          <w:rFonts w:cs="Times New Roman"/>
          <w:b/>
          <w:bCs/>
          <w:szCs w:val="24"/>
        </w:rPr>
        <w:t xml:space="preserve"> me </w:t>
      </w:r>
      <w:proofErr w:type="spellStart"/>
      <w:r w:rsidR="00C25B4C" w:rsidRPr="00765B2C">
        <w:rPr>
          <w:rFonts w:cs="Times New Roman"/>
          <w:b/>
          <w:bCs/>
          <w:szCs w:val="24"/>
        </w:rPr>
        <w:t>theksin</w:t>
      </w:r>
      <w:proofErr w:type="spellEnd"/>
      <w:r w:rsidR="00C25B4C" w:rsidRPr="00765B2C">
        <w:rPr>
          <w:rFonts w:cs="Times New Roman"/>
          <w:b/>
          <w:bCs/>
          <w:szCs w:val="24"/>
        </w:rPr>
        <w:t xml:space="preserve"> </w:t>
      </w:r>
      <w:proofErr w:type="spellStart"/>
      <w:r w:rsidR="00C25B4C" w:rsidRPr="00765B2C">
        <w:rPr>
          <w:rFonts w:cs="Times New Roman"/>
          <w:b/>
          <w:bCs/>
          <w:szCs w:val="24"/>
        </w:rPr>
        <w:t>në</w:t>
      </w:r>
      <w:proofErr w:type="spellEnd"/>
      <w:r w:rsidR="00C25B4C" w:rsidRPr="00765B2C">
        <w:rPr>
          <w:rFonts w:cs="Times New Roman"/>
          <w:b/>
          <w:bCs/>
          <w:szCs w:val="24"/>
        </w:rPr>
        <w:t xml:space="preserve"> </w:t>
      </w:r>
      <w:proofErr w:type="spellStart"/>
      <w:r w:rsidR="00C25B4C" w:rsidRPr="00765B2C">
        <w:rPr>
          <w:rFonts w:cs="Times New Roman"/>
          <w:b/>
          <w:bCs/>
          <w:szCs w:val="24"/>
        </w:rPr>
        <w:t>praktikat</w:t>
      </w:r>
      <w:proofErr w:type="spellEnd"/>
      <w:r w:rsidR="00C25B4C" w:rsidRPr="00765B2C">
        <w:rPr>
          <w:rFonts w:cs="Times New Roman"/>
          <w:b/>
          <w:bCs/>
          <w:szCs w:val="24"/>
        </w:rPr>
        <w:t xml:space="preserve"> </w:t>
      </w:r>
      <w:proofErr w:type="spellStart"/>
      <w:r w:rsidR="00C25B4C" w:rsidRPr="00765B2C">
        <w:rPr>
          <w:rFonts w:cs="Times New Roman"/>
          <w:b/>
          <w:bCs/>
          <w:szCs w:val="24"/>
        </w:rPr>
        <w:t>kërkimore</w:t>
      </w:r>
      <w:proofErr w:type="spellEnd"/>
      <w:r w:rsidR="00C25B4C" w:rsidRPr="00765B2C">
        <w:rPr>
          <w:rFonts w:cs="Times New Roman"/>
          <w:b/>
          <w:bCs/>
          <w:szCs w:val="24"/>
        </w:rPr>
        <w:t xml:space="preserve"> </w:t>
      </w:r>
      <w:proofErr w:type="spellStart"/>
      <w:r w:rsidR="00C25B4C" w:rsidRPr="00765B2C">
        <w:rPr>
          <w:rFonts w:cs="Times New Roman"/>
          <w:b/>
          <w:bCs/>
          <w:szCs w:val="24"/>
        </w:rPr>
        <w:t>dhe</w:t>
      </w:r>
      <w:proofErr w:type="spellEnd"/>
      <w:r w:rsidR="00C25B4C" w:rsidRPr="00765B2C">
        <w:rPr>
          <w:rFonts w:cs="Times New Roman"/>
          <w:b/>
          <w:bCs/>
          <w:szCs w:val="24"/>
        </w:rPr>
        <w:t xml:space="preserve"> </w:t>
      </w:r>
      <w:proofErr w:type="spellStart"/>
      <w:r w:rsidR="00C25B4C" w:rsidRPr="00765B2C">
        <w:rPr>
          <w:rFonts w:cs="Times New Roman"/>
          <w:b/>
          <w:bCs/>
          <w:szCs w:val="24"/>
        </w:rPr>
        <w:t>projektet</w:t>
      </w:r>
      <w:proofErr w:type="spellEnd"/>
      <w:r w:rsidR="00C25B4C" w:rsidRPr="00765B2C">
        <w:rPr>
          <w:rFonts w:cs="Times New Roman"/>
          <w:b/>
          <w:bCs/>
          <w:szCs w:val="24"/>
        </w:rPr>
        <w:t>.</w:t>
      </w:r>
      <w:bookmarkEnd w:id="140"/>
    </w:p>
    <w:p w14:paraId="604082C5" w14:textId="77777777" w:rsidR="00BF4559" w:rsidRPr="00765B2C" w:rsidRDefault="00BF4559" w:rsidP="00BF4559">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Ky qëllim i politikës synohet të realizohet gjatë kohëzgjatjes së zbatimit të strategjisë dhe do të rrisë informacionin e </w:t>
      </w:r>
      <w:proofErr w:type="spellStart"/>
      <w:r w:rsidRPr="00765B2C">
        <w:rPr>
          <w:rFonts w:ascii="Times New Roman" w:hAnsi="Times New Roman" w:cs="Times New Roman"/>
          <w:sz w:val="24"/>
          <w:szCs w:val="24"/>
        </w:rPr>
        <w:t>disponueshëm</w:t>
      </w:r>
      <w:proofErr w:type="spellEnd"/>
      <w:r w:rsidRPr="00765B2C">
        <w:rPr>
          <w:rFonts w:ascii="Times New Roman" w:hAnsi="Times New Roman" w:cs="Times New Roman"/>
          <w:sz w:val="24"/>
          <w:szCs w:val="24"/>
        </w:rPr>
        <w:t xml:space="preserve"> në lidhje me institucionet, mbështetjen financiare apo edhe mundësitë e ofruara nga financimet / bashkëfinancimet e donatorëve qoftë për ekspertët e fushës ashtu edhe për të rinjtë në arsimin parauniversitar apo edhe ata në </w:t>
      </w:r>
      <w:r>
        <w:rPr>
          <w:rFonts w:ascii="Times New Roman" w:hAnsi="Times New Roman" w:cs="Times New Roman"/>
          <w:sz w:val="24"/>
          <w:szCs w:val="24"/>
        </w:rPr>
        <w:t>arsimin e lartë</w:t>
      </w:r>
      <w:r w:rsidRPr="00765B2C">
        <w:rPr>
          <w:rFonts w:ascii="Times New Roman" w:hAnsi="Times New Roman" w:cs="Times New Roman"/>
          <w:sz w:val="24"/>
          <w:szCs w:val="24"/>
        </w:rPr>
        <w:t>. Aktualisht mund të thuhet se në sektorin</w:t>
      </w:r>
      <w:r>
        <w:rPr>
          <w:rFonts w:ascii="Times New Roman" w:hAnsi="Times New Roman" w:cs="Times New Roman"/>
          <w:sz w:val="24"/>
          <w:szCs w:val="24"/>
        </w:rPr>
        <w:t xml:space="preserve"> </w:t>
      </w:r>
      <w:proofErr w:type="spellStart"/>
      <w:r>
        <w:rPr>
          <w:rFonts w:ascii="Times New Roman" w:hAnsi="Times New Roman" w:cs="Times New Roman"/>
          <w:sz w:val="24"/>
          <w:szCs w:val="24"/>
        </w:rPr>
        <w:t>earsimit</w:t>
      </w:r>
      <w:proofErr w:type="spellEnd"/>
      <w:r>
        <w:rPr>
          <w:rFonts w:ascii="Times New Roman" w:hAnsi="Times New Roman" w:cs="Times New Roman"/>
          <w:sz w:val="24"/>
          <w:szCs w:val="24"/>
        </w:rPr>
        <w:t xml:space="preserve"> të lartë</w:t>
      </w:r>
      <w:r w:rsidRPr="00765B2C">
        <w:rPr>
          <w:rFonts w:ascii="Times New Roman" w:hAnsi="Times New Roman" w:cs="Times New Roman"/>
          <w:sz w:val="24"/>
          <w:szCs w:val="24"/>
        </w:rPr>
        <w:t xml:space="preserve"> është rritur ndjeshëm informacioni dhe transparenca që u jepet aktorëve kryesorë në arsimin e lartë, por në arsimin parauniversitar ka të dhëna që të rinjtë nuk kanë informacion të mjaftueshëm dhe shpesh herë edhe të nevojshëm në lidhje me inovacionin dhe pjesëmarrjen në projekte të ndryshme. Ka disa përpjekje për </w:t>
      </w:r>
      <w:proofErr w:type="spellStart"/>
      <w:r w:rsidRPr="00765B2C">
        <w:rPr>
          <w:rFonts w:ascii="Times New Roman" w:hAnsi="Times New Roman" w:cs="Times New Roman"/>
          <w:sz w:val="24"/>
          <w:szCs w:val="24"/>
        </w:rPr>
        <w:t>krijmin</w:t>
      </w:r>
      <w:proofErr w:type="spellEnd"/>
      <w:r w:rsidRPr="00765B2C">
        <w:rPr>
          <w:rFonts w:ascii="Times New Roman" w:hAnsi="Times New Roman" w:cs="Times New Roman"/>
          <w:sz w:val="24"/>
          <w:szCs w:val="24"/>
        </w:rPr>
        <w:t xml:space="preserve"> e rrjeteve të grave në </w:t>
      </w:r>
      <w:proofErr w:type="spellStart"/>
      <w:r w:rsidRPr="00765B2C">
        <w:rPr>
          <w:rFonts w:ascii="Times New Roman" w:hAnsi="Times New Roman" w:cs="Times New Roman"/>
          <w:sz w:val="24"/>
          <w:szCs w:val="24"/>
        </w:rPr>
        <w:t>STEM</w:t>
      </w:r>
      <w:proofErr w:type="spellEnd"/>
      <w:r w:rsidRPr="00765B2C">
        <w:rPr>
          <w:rFonts w:ascii="Times New Roman" w:hAnsi="Times New Roman" w:cs="Times New Roman"/>
          <w:sz w:val="24"/>
          <w:szCs w:val="24"/>
        </w:rPr>
        <w:t xml:space="preserve">, si ai i financuar nga Ambasada Amerikane </w:t>
      </w:r>
      <w:proofErr w:type="spellStart"/>
      <w:r w:rsidRPr="00765B2C">
        <w:rPr>
          <w:rFonts w:ascii="Times New Roman" w:hAnsi="Times New Roman" w:cs="Times New Roman"/>
          <w:sz w:val="24"/>
          <w:szCs w:val="24"/>
        </w:rPr>
        <w:t>nepermjet</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granteve</w:t>
      </w:r>
      <w:proofErr w:type="spellEnd"/>
      <w:r w:rsidRPr="00765B2C">
        <w:rPr>
          <w:rFonts w:ascii="Times New Roman" w:hAnsi="Times New Roman" w:cs="Times New Roman"/>
          <w:sz w:val="24"/>
          <w:szCs w:val="24"/>
        </w:rPr>
        <w:t xml:space="preserve"> te vogla. Rrjeti përbëhet kryesisht nga pedagogë të fakulteteve që ofrojnë programe studimi në IT dhe Inxhinieri dhe ata punojnë kryesisht me vajzat e shkollave te mesme </w:t>
      </w:r>
      <w:proofErr w:type="spellStart"/>
      <w:r w:rsidRPr="00765B2C">
        <w:rPr>
          <w:rFonts w:ascii="Times New Roman" w:hAnsi="Times New Roman" w:cs="Times New Roman"/>
          <w:sz w:val="24"/>
          <w:szCs w:val="24"/>
        </w:rPr>
        <w:t>per</w:t>
      </w:r>
      <w:proofErr w:type="spellEnd"/>
      <w:r w:rsidRPr="00765B2C">
        <w:rPr>
          <w:rFonts w:ascii="Times New Roman" w:hAnsi="Times New Roman" w:cs="Times New Roman"/>
          <w:sz w:val="24"/>
          <w:szCs w:val="24"/>
        </w:rPr>
        <w:t xml:space="preserve"> rritjen e interesit te vajzave ne lendet matematike, fizike, kimi etj. Promovimi do realizohet nëpërmjet realizimit me sukses të objektivave të mëposhtëm </w:t>
      </w:r>
    </w:p>
    <w:p w14:paraId="25E59E47" w14:textId="77777777" w:rsidR="00BF4559" w:rsidRPr="00765B2C" w:rsidRDefault="00BF4559" w:rsidP="00BF4559">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Objektivi Specifik 1:</w:t>
      </w:r>
      <w:r w:rsidRPr="00765B2C">
        <w:rPr>
          <w:rFonts w:ascii="Times New Roman" w:hAnsi="Times New Roman" w:cs="Times New Roman"/>
          <w:sz w:val="24"/>
          <w:szCs w:val="24"/>
        </w:rPr>
        <w:t xml:space="preserve"> Reformimi i </w:t>
      </w:r>
      <w:proofErr w:type="spellStart"/>
      <w:r w:rsidRPr="00765B2C">
        <w:rPr>
          <w:rFonts w:ascii="Times New Roman" w:hAnsi="Times New Roman" w:cs="Times New Roman"/>
          <w:sz w:val="24"/>
          <w:szCs w:val="24"/>
        </w:rPr>
        <w:t>kurrikulës</w:t>
      </w:r>
      <w:proofErr w:type="spellEnd"/>
      <w:r w:rsidRPr="00765B2C">
        <w:rPr>
          <w:rFonts w:ascii="Times New Roman" w:hAnsi="Times New Roman" w:cs="Times New Roman"/>
          <w:sz w:val="24"/>
          <w:szCs w:val="24"/>
        </w:rPr>
        <w:t xml:space="preserve"> së shkencës në arsimim parauniversitar duke përfshire </w:t>
      </w:r>
      <w:proofErr w:type="spellStart"/>
      <w:r w:rsidRPr="00765B2C">
        <w:rPr>
          <w:rFonts w:ascii="Times New Roman" w:hAnsi="Times New Roman" w:cs="Times New Roman"/>
          <w:sz w:val="24"/>
          <w:szCs w:val="24"/>
        </w:rPr>
        <w:t>STEM</w:t>
      </w:r>
      <w:proofErr w:type="spellEnd"/>
      <w:r w:rsidRPr="00765B2C">
        <w:rPr>
          <w:rFonts w:ascii="Times New Roman" w:hAnsi="Times New Roman" w:cs="Times New Roman"/>
          <w:sz w:val="24"/>
          <w:szCs w:val="24"/>
        </w:rPr>
        <w:t xml:space="preserve"> ne edukim.</w:t>
      </w:r>
    </w:p>
    <w:p w14:paraId="74F5D40B" w14:textId="77777777" w:rsidR="00BF4559" w:rsidRPr="00765B2C" w:rsidRDefault="00BF4559" w:rsidP="00BF4559">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Objektivi Specifik 2:</w:t>
      </w:r>
      <w:r w:rsidRPr="00765B2C">
        <w:rPr>
          <w:rFonts w:ascii="Times New Roman" w:hAnsi="Times New Roman" w:cs="Times New Roman"/>
          <w:sz w:val="24"/>
          <w:szCs w:val="24"/>
        </w:rPr>
        <w:t xml:space="preserve"> Sensibilizimi ne te gjitha nivelet e edukimit parauniversitar, </w:t>
      </w:r>
      <w:proofErr w:type="spellStart"/>
      <w:r w:rsidRPr="00765B2C">
        <w:rPr>
          <w:rFonts w:ascii="Times New Roman" w:hAnsi="Times New Roman" w:cs="Times New Roman"/>
          <w:sz w:val="24"/>
          <w:szCs w:val="24"/>
        </w:rPr>
        <w:t>per</w:t>
      </w:r>
      <w:proofErr w:type="spellEnd"/>
      <w:r w:rsidRPr="00765B2C">
        <w:rPr>
          <w:rFonts w:ascii="Times New Roman" w:hAnsi="Times New Roman" w:cs="Times New Roman"/>
          <w:sz w:val="24"/>
          <w:szCs w:val="24"/>
        </w:rPr>
        <w:t xml:space="preserve"> fuqizimin e rolit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rinjve ne kërkim dhe inovacion</w:t>
      </w:r>
    </w:p>
    <w:p w14:paraId="15D4AA6D" w14:textId="77777777" w:rsidR="00BF4559" w:rsidRPr="00765B2C" w:rsidRDefault="00BF4559" w:rsidP="00BF4559">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Objektivi Specifik 3:</w:t>
      </w:r>
      <w:r w:rsidRPr="00765B2C">
        <w:rPr>
          <w:rFonts w:ascii="Times New Roman" w:hAnsi="Times New Roman" w:cs="Times New Roman"/>
          <w:sz w:val="24"/>
          <w:szCs w:val="24"/>
        </w:rPr>
        <w:t xml:space="preserve"> Zhvillimi i kompetencës digjitale</w:t>
      </w:r>
    </w:p>
    <w:p w14:paraId="1A9AD7F7" w14:textId="77777777" w:rsidR="00BF4559" w:rsidRPr="00BB7706" w:rsidRDefault="00BF4559" w:rsidP="00BF4559">
      <w:pPr>
        <w:spacing w:before="240" w:line="276" w:lineRule="auto"/>
        <w:jc w:val="both"/>
        <w:rPr>
          <w:rFonts w:ascii="Times New Roman" w:hAnsi="Times New Roman" w:cs="Times New Roman"/>
          <w:sz w:val="24"/>
          <w:szCs w:val="24"/>
        </w:rPr>
      </w:pPr>
      <w:bookmarkStart w:id="141" w:name="_Toc127164774"/>
      <w:r w:rsidRPr="00BB7706">
        <w:rPr>
          <w:rStyle w:val="Heading3Char"/>
          <w:rFonts w:ascii="Times New Roman" w:hAnsi="Times New Roman" w:cs="Times New Roman"/>
          <w:color w:val="auto"/>
        </w:rPr>
        <w:t>Institucionet përgjegjëse drejtuese</w:t>
      </w:r>
      <w:bookmarkEnd w:id="141"/>
      <w:r w:rsidRPr="00BB7706">
        <w:rPr>
          <w:rFonts w:ascii="Times New Roman" w:hAnsi="Times New Roman" w:cs="Times New Roman"/>
          <w:sz w:val="24"/>
          <w:szCs w:val="24"/>
        </w:rPr>
        <w:t xml:space="preserve"> janë MAS </w:t>
      </w:r>
    </w:p>
    <w:p w14:paraId="415BD355" w14:textId="77777777" w:rsidR="00BF4559" w:rsidRPr="00765B2C" w:rsidRDefault="00BF4559" w:rsidP="00BF4559">
      <w:pPr>
        <w:spacing w:before="240" w:line="276" w:lineRule="auto"/>
        <w:jc w:val="both"/>
        <w:rPr>
          <w:rFonts w:ascii="Times New Roman" w:hAnsi="Times New Roman" w:cs="Times New Roman"/>
          <w:sz w:val="24"/>
          <w:szCs w:val="24"/>
        </w:rPr>
      </w:pPr>
      <w:r w:rsidRPr="00BB7706">
        <w:rPr>
          <w:rFonts w:ascii="Times New Roman" w:hAnsi="Times New Roman" w:cs="Times New Roman"/>
          <w:sz w:val="24"/>
          <w:szCs w:val="24"/>
        </w:rPr>
        <w:t xml:space="preserve">Ndërkohë </w:t>
      </w:r>
      <w:r w:rsidRPr="00BB7706">
        <w:rPr>
          <w:rStyle w:val="Heading3Char"/>
          <w:rFonts w:ascii="Times New Roman" w:hAnsi="Times New Roman" w:cs="Times New Roman"/>
          <w:color w:val="auto"/>
        </w:rPr>
        <w:t>institucionet kryesore pjesëmarrëse</w:t>
      </w:r>
      <w:r w:rsidRPr="00765B2C">
        <w:rPr>
          <w:rFonts w:ascii="Times New Roman" w:hAnsi="Times New Roman" w:cs="Times New Roman"/>
          <w:sz w:val="24"/>
          <w:szCs w:val="24"/>
        </w:rPr>
        <w:t xml:space="preserve"> janë MFE, </w:t>
      </w:r>
      <w:proofErr w:type="spellStart"/>
      <w:r w:rsidRPr="00765B2C">
        <w:rPr>
          <w:rFonts w:ascii="Times New Roman" w:hAnsi="Times New Roman" w:cs="Times New Roman"/>
          <w:sz w:val="24"/>
          <w:szCs w:val="24"/>
        </w:rPr>
        <w:t>AKKSHI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ASCAP</w:t>
      </w:r>
      <w:proofErr w:type="spellEnd"/>
    </w:p>
    <w:p w14:paraId="7AC72AFC" w14:textId="77777777" w:rsidR="00BF4559" w:rsidRPr="00765B2C" w:rsidRDefault="00BF4559" w:rsidP="00BF4559">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Programet kryesore buxhetore, fondet e të cilëve do kontribuojnë drejtpërdrejtë në realizimin e qëllimit janë </w:t>
      </w:r>
    </w:p>
    <w:p w14:paraId="45C8EDD9" w14:textId="77777777" w:rsidR="00BF4559" w:rsidRPr="00765B2C" w:rsidRDefault="00BF4559" w:rsidP="00BF4559">
      <w:pPr>
        <w:spacing w:before="240" w:line="276" w:lineRule="auto"/>
        <w:jc w:val="both"/>
        <w:rPr>
          <w:rFonts w:ascii="Times New Roman" w:hAnsi="Times New Roman" w:cs="Times New Roman"/>
          <w:sz w:val="24"/>
          <w:szCs w:val="24"/>
        </w:rPr>
      </w:pPr>
      <w:r w:rsidRPr="00765B2C">
        <w:rPr>
          <w:rFonts w:ascii="Times New Roman" w:hAnsi="Times New Roman" w:cs="Times New Roman"/>
          <w:b/>
          <w:sz w:val="24"/>
          <w:szCs w:val="24"/>
        </w:rPr>
        <w:t>Ministria e Financave dhe Ekonomisë -</w:t>
      </w:r>
      <w:r w:rsidRPr="00765B2C">
        <w:rPr>
          <w:rFonts w:ascii="Times New Roman" w:hAnsi="Times New Roman" w:cs="Times New Roman"/>
          <w:sz w:val="24"/>
          <w:szCs w:val="24"/>
        </w:rPr>
        <w:t xml:space="preserve"> 09240</w:t>
      </w:r>
      <w:r w:rsidRPr="00765B2C">
        <w:rPr>
          <w:rFonts w:ascii="Times New Roman" w:hAnsi="Times New Roman" w:cs="Times New Roman"/>
          <w:sz w:val="24"/>
          <w:szCs w:val="24"/>
        </w:rPr>
        <w:tab/>
        <w:t xml:space="preserve">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(profesional)</w:t>
      </w:r>
    </w:p>
    <w:p w14:paraId="485971AD" w14:textId="77777777" w:rsidR="00ED7C09" w:rsidRPr="00765B2C" w:rsidRDefault="00BF4559" w:rsidP="00BF4559">
      <w:pPr>
        <w:spacing w:before="240" w:line="276" w:lineRule="auto"/>
        <w:jc w:val="both"/>
        <w:rPr>
          <w:rFonts w:ascii="Times New Roman" w:hAnsi="Times New Roman" w:cs="Times New Roman"/>
          <w:sz w:val="24"/>
          <w:szCs w:val="24"/>
        </w:rPr>
      </w:pPr>
      <w:r w:rsidRPr="00765B2C">
        <w:rPr>
          <w:rFonts w:ascii="Times New Roman" w:hAnsi="Times New Roman" w:cs="Times New Roman"/>
          <w:b/>
          <w:sz w:val="24"/>
          <w:szCs w:val="24"/>
        </w:rPr>
        <w:t>Ministria e Arsimit dhe Sporteve</w:t>
      </w:r>
      <w:r w:rsidRPr="00765B2C">
        <w:rPr>
          <w:rFonts w:ascii="Times New Roman" w:hAnsi="Times New Roman" w:cs="Times New Roman"/>
          <w:sz w:val="24"/>
          <w:szCs w:val="24"/>
        </w:rPr>
        <w:t xml:space="preserve"> - 09120</w:t>
      </w:r>
      <w:r w:rsidRPr="00765B2C">
        <w:rPr>
          <w:rFonts w:ascii="Times New Roman" w:hAnsi="Times New Roman" w:cs="Times New Roman"/>
          <w:sz w:val="24"/>
          <w:szCs w:val="24"/>
        </w:rPr>
        <w:tab/>
        <w:t>Arsimi Baze (</w:t>
      </w:r>
      <w:proofErr w:type="spellStart"/>
      <w:r w:rsidRPr="00765B2C">
        <w:rPr>
          <w:rFonts w:ascii="Times New Roman" w:hAnsi="Times New Roman" w:cs="Times New Roman"/>
          <w:sz w:val="24"/>
          <w:szCs w:val="24"/>
        </w:rPr>
        <w:t>perfshire</w:t>
      </w:r>
      <w:proofErr w:type="spellEnd"/>
      <w:r w:rsidRPr="00765B2C">
        <w:rPr>
          <w:rFonts w:ascii="Times New Roman" w:hAnsi="Times New Roman" w:cs="Times New Roman"/>
          <w:sz w:val="24"/>
          <w:szCs w:val="24"/>
        </w:rPr>
        <w:t xml:space="preserve"> parashkollorin), 09230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(i </w:t>
      </w:r>
      <w:proofErr w:type="spellStart"/>
      <w:r w:rsidRPr="00765B2C">
        <w:rPr>
          <w:rFonts w:ascii="Times New Roman" w:hAnsi="Times New Roman" w:cs="Times New Roman"/>
          <w:sz w:val="24"/>
          <w:szCs w:val="24"/>
        </w:rPr>
        <w:t>pergjithshem</w:t>
      </w:r>
      <w:proofErr w:type="spellEnd"/>
      <w:r w:rsidRPr="00765B2C">
        <w:rPr>
          <w:rFonts w:ascii="Times New Roman" w:hAnsi="Times New Roman" w:cs="Times New Roman"/>
          <w:sz w:val="24"/>
          <w:szCs w:val="24"/>
        </w:rPr>
        <w:t>), 09770</w:t>
      </w:r>
      <w:r w:rsidRPr="00765B2C">
        <w:rPr>
          <w:rFonts w:ascii="Times New Roman" w:hAnsi="Times New Roman" w:cs="Times New Roman"/>
          <w:sz w:val="24"/>
          <w:szCs w:val="24"/>
        </w:rPr>
        <w:tab/>
        <w:t xml:space="preserve">Fonde </w:t>
      </w:r>
      <w:proofErr w:type="spellStart"/>
      <w:r w:rsidRPr="00765B2C">
        <w:rPr>
          <w:rFonts w:ascii="Times New Roman" w:hAnsi="Times New Roman" w:cs="Times New Roman"/>
          <w:sz w:val="24"/>
          <w:szCs w:val="24"/>
        </w:rPr>
        <w:t>per</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Shkencen</w:t>
      </w:r>
      <w:proofErr w:type="spellEnd"/>
    </w:p>
    <w:p w14:paraId="2A6ADD81" w14:textId="77777777" w:rsidR="00ED7C09" w:rsidRPr="00765B2C" w:rsidRDefault="00ED7C09" w:rsidP="00BC4FE3">
      <w:pPr>
        <w:pStyle w:val="Heading1"/>
        <w:shd w:val="clear" w:color="auto" w:fill="D9D9D9" w:themeFill="background1" w:themeFillShade="D9"/>
        <w:spacing w:line="276" w:lineRule="auto"/>
        <w:jc w:val="both"/>
        <w:rPr>
          <w:rFonts w:cs="Times New Roman"/>
          <w:b/>
          <w:color w:val="auto"/>
          <w:szCs w:val="24"/>
          <w:lang w:val="sq-AL"/>
        </w:rPr>
      </w:pPr>
      <w:bookmarkStart w:id="142" w:name="_Toc127164775"/>
      <w:r w:rsidRPr="00765B2C">
        <w:rPr>
          <w:rFonts w:cs="Times New Roman"/>
          <w:b/>
          <w:color w:val="auto"/>
          <w:szCs w:val="24"/>
          <w:lang w:val="sq-AL"/>
        </w:rPr>
        <w:t xml:space="preserve">Objektivi Specifik 3.1: </w:t>
      </w:r>
      <w:r w:rsidR="00E541EC" w:rsidRPr="00765B2C">
        <w:rPr>
          <w:rFonts w:cs="Times New Roman"/>
          <w:b/>
          <w:bCs/>
          <w:color w:val="auto"/>
          <w:szCs w:val="24"/>
          <w:lang w:val="sq-AL"/>
        </w:rPr>
        <w:t xml:space="preserve">Reformimi i </w:t>
      </w:r>
      <w:proofErr w:type="spellStart"/>
      <w:r w:rsidR="00E541EC" w:rsidRPr="00765B2C">
        <w:rPr>
          <w:rFonts w:cs="Times New Roman"/>
          <w:b/>
          <w:bCs/>
          <w:color w:val="auto"/>
          <w:szCs w:val="24"/>
          <w:lang w:val="sq-AL"/>
        </w:rPr>
        <w:t>kurrikulës</w:t>
      </w:r>
      <w:proofErr w:type="spellEnd"/>
      <w:r w:rsidR="00E541EC" w:rsidRPr="00765B2C">
        <w:rPr>
          <w:rFonts w:cs="Times New Roman"/>
          <w:b/>
          <w:bCs/>
          <w:color w:val="auto"/>
          <w:szCs w:val="24"/>
          <w:lang w:val="sq-AL"/>
        </w:rPr>
        <w:t xml:space="preserve"> së shkencës në arsimim parauniversitar duke përfshire </w:t>
      </w:r>
      <w:proofErr w:type="spellStart"/>
      <w:r w:rsidR="00E541EC" w:rsidRPr="00765B2C">
        <w:rPr>
          <w:rFonts w:cs="Times New Roman"/>
          <w:b/>
          <w:bCs/>
          <w:color w:val="auto"/>
          <w:szCs w:val="24"/>
          <w:lang w:val="sq-AL"/>
        </w:rPr>
        <w:t>STEM</w:t>
      </w:r>
      <w:proofErr w:type="spellEnd"/>
      <w:r w:rsidR="00E541EC" w:rsidRPr="00765B2C">
        <w:rPr>
          <w:rFonts w:cs="Times New Roman"/>
          <w:b/>
          <w:bCs/>
          <w:color w:val="auto"/>
          <w:szCs w:val="24"/>
          <w:lang w:val="sq-AL"/>
        </w:rPr>
        <w:t xml:space="preserve"> ne edukim.</w:t>
      </w:r>
      <w:bookmarkEnd w:id="142"/>
    </w:p>
    <w:p w14:paraId="60C067AA" w14:textId="77777777" w:rsidR="00ED7C09" w:rsidRPr="00765B2C" w:rsidRDefault="00ED7C09" w:rsidP="00BC4FE3">
      <w:pPr>
        <w:pBdr>
          <w:bottom w:val="single" w:sz="12" w:space="1" w:color="auto"/>
        </w:pBdr>
        <w:spacing w:line="276" w:lineRule="auto"/>
        <w:jc w:val="both"/>
        <w:rPr>
          <w:rFonts w:ascii="Times New Roman" w:hAnsi="Times New Roman" w:cs="Times New Roman"/>
          <w:sz w:val="24"/>
          <w:szCs w:val="24"/>
        </w:rPr>
      </w:pPr>
    </w:p>
    <w:p w14:paraId="5055E1BD" w14:textId="77777777" w:rsidR="00ED7C09" w:rsidRPr="00765B2C" w:rsidRDefault="00ED7C09" w:rsidP="00BC4FE3">
      <w:pPr>
        <w:pStyle w:val="Heading1"/>
        <w:shd w:val="clear" w:color="auto" w:fill="D9D9D9" w:themeFill="background1" w:themeFillShade="D9"/>
        <w:spacing w:line="276" w:lineRule="auto"/>
        <w:jc w:val="both"/>
        <w:rPr>
          <w:rFonts w:cs="Times New Roman"/>
          <w:b/>
          <w:color w:val="auto"/>
          <w:szCs w:val="24"/>
          <w:lang w:val="sq-AL"/>
        </w:rPr>
      </w:pPr>
      <w:bookmarkStart w:id="143" w:name="_Toc127164776"/>
      <w:r w:rsidRPr="00765B2C">
        <w:rPr>
          <w:rFonts w:cs="Times New Roman"/>
          <w:b/>
          <w:color w:val="auto"/>
          <w:szCs w:val="24"/>
          <w:lang w:val="sq-AL"/>
        </w:rPr>
        <w:t>Analiza e Situatës dhe Sfidat</w:t>
      </w:r>
      <w:bookmarkEnd w:id="143"/>
    </w:p>
    <w:p w14:paraId="09C1E89B" w14:textId="77777777" w:rsidR="00CC4EBC" w:rsidRPr="00BF4559" w:rsidRDefault="00BF4559" w:rsidP="00BC4FE3">
      <w:pPr>
        <w:spacing w:line="276" w:lineRule="auto"/>
        <w:jc w:val="both"/>
        <w:rPr>
          <w:rFonts w:ascii="Times New Roman" w:hAnsi="Times New Roman" w:cs="Times New Roman"/>
          <w:sz w:val="24"/>
          <w:szCs w:val="24"/>
        </w:rPr>
      </w:pPr>
      <w:r w:rsidRPr="00BF4559">
        <w:rPr>
          <w:rFonts w:ascii="Times New Roman" w:hAnsi="Times New Roman" w:cs="Times New Roman"/>
          <w:sz w:val="24"/>
          <w:szCs w:val="24"/>
        </w:rPr>
        <w:t xml:space="preserve">Aktualisht në arsimin parauniversitar janë bërë përpjekje që në lëndë jashtë </w:t>
      </w:r>
      <w:proofErr w:type="spellStart"/>
      <w:r w:rsidRPr="00BF4559">
        <w:rPr>
          <w:rFonts w:ascii="Times New Roman" w:hAnsi="Times New Roman" w:cs="Times New Roman"/>
          <w:sz w:val="24"/>
          <w:szCs w:val="24"/>
        </w:rPr>
        <w:t>kurrikulare</w:t>
      </w:r>
      <w:proofErr w:type="spellEnd"/>
      <w:r w:rsidRPr="00BF4559">
        <w:rPr>
          <w:rFonts w:ascii="Times New Roman" w:hAnsi="Times New Roman" w:cs="Times New Roman"/>
          <w:sz w:val="24"/>
          <w:szCs w:val="24"/>
        </w:rPr>
        <w:t xml:space="preserve"> të përfshihen elementë të cilët japin informacion në lidhje me praktikat kërkimore dhe projektet. </w:t>
      </w:r>
      <w:proofErr w:type="spellStart"/>
      <w:r w:rsidRPr="00BF4559">
        <w:rPr>
          <w:rFonts w:ascii="Times New Roman" w:hAnsi="Times New Roman" w:cs="Times New Roman"/>
          <w:sz w:val="24"/>
          <w:szCs w:val="24"/>
        </w:rPr>
        <w:lastRenderedPageBreak/>
        <w:t>Mrgjithatë</w:t>
      </w:r>
      <w:proofErr w:type="spellEnd"/>
      <w:r w:rsidRPr="00BF4559">
        <w:rPr>
          <w:rFonts w:ascii="Times New Roman" w:hAnsi="Times New Roman" w:cs="Times New Roman"/>
          <w:sz w:val="24"/>
          <w:szCs w:val="24"/>
        </w:rPr>
        <w:t xml:space="preserve"> vihet re se nuk ka një modul apo një lëndë të mirëfilltë për praktikat kërkimore dhe projektet. Për këtë arsye synohet që të reformohen </w:t>
      </w:r>
      <w:proofErr w:type="spellStart"/>
      <w:r w:rsidRPr="00BF4559">
        <w:rPr>
          <w:rFonts w:ascii="Times New Roman" w:hAnsi="Times New Roman" w:cs="Times New Roman"/>
          <w:sz w:val="24"/>
          <w:szCs w:val="24"/>
        </w:rPr>
        <w:t>kurrikulat</w:t>
      </w:r>
      <w:proofErr w:type="spellEnd"/>
      <w:r w:rsidRPr="00BF4559">
        <w:rPr>
          <w:rFonts w:ascii="Times New Roman" w:hAnsi="Times New Roman" w:cs="Times New Roman"/>
          <w:sz w:val="24"/>
          <w:szCs w:val="24"/>
        </w:rPr>
        <w:t xml:space="preserve"> dhe të përçohet më shumë informacion, në fazat më të hershme të mundshme, tek të rinjtë dhe të rejat. Për vitin shkollor 2022-2023 ka nisur pilotimi i lëndës së </w:t>
      </w:r>
      <w:proofErr w:type="spellStart"/>
      <w:r w:rsidRPr="00BF4559">
        <w:rPr>
          <w:rFonts w:ascii="Times New Roman" w:hAnsi="Times New Roman" w:cs="Times New Roman"/>
          <w:sz w:val="24"/>
          <w:szCs w:val="24"/>
        </w:rPr>
        <w:t>TIK</w:t>
      </w:r>
      <w:proofErr w:type="spellEnd"/>
      <w:r w:rsidRPr="00BF4559">
        <w:rPr>
          <w:rFonts w:ascii="Times New Roman" w:hAnsi="Times New Roman" w:cs="Times New Roman"/>
          <w:sz w:val="24"/>
          <w:szCs w:val="24"/>
        </w:rPr>
        <w:t xml:space="preserve">-ut që nga klasa e parë në 100 shkolla pilot, në të cilat janë ndërtuar Laboratorët </w:t>
      </w:r>
      <w:proofErr w:type="spellStart"/>
      <w:r w:rsidRPr="00BF4559">
        <w:rPr>
          <w:rFonts w:ascii="Times New Roman" w:hAnsi="Times New Roman" w:cs="Times New Roman"/>
          <w:sz w:val="24"/>
          <w:szCs w:val="24"/>
        </w:rPr>
        <w:t>Smart</w:t>
      </w:r>
      <w:proofErr w:type="spellEnd"/>
      <w:r w:rsidRPr="00BF4559">
        <w:rPr>
          <w:rFonts w:ascii="Times New Roman" w:hAnsi="Times New Roman" w:cs="Times New Roman"/>
          <w:sz w:val="24"/>
          <w:szCs w:val="24"/>
        </w:rPr>
        <w:t xml:space="preserve">. Në këtë kuadër është miratuar programi mësimor i lëndës së </w:t>
      </w:r>
      <w:proofErr w:type="spellStart"/>
      <w:r w:rsidRPr="00BF4559">
        <w:rPr>
          <w:rFonts w:ascii="Times New Roman" w:hAnsi="Times New Roman" w:cs="Times New Roman"/>
          <w:sz w:val="24"/>
          <w:szCs w:val="24"/>
        </w:rPr>
        <w:t>TIK</w:t>
      </w:r>
      <w:proofErr w:type="spellEnd"/>
      <w:r w:rsidRPr="00BF4559">
        <w:rPr>
          <w:rFonts w:ascii="Times New Roman" w:hAnsi="Times New Roman" w:cs="Times New Roman"/>
          <w:sz w:val="24"/>
          <w:szCs w:val="24"/>
        </w:rPr>
        <w:t>-ut për klasën e parë dhe është rishikuar plani mësimor i arsimit bazë për të përfshirë lëndën e re “</w:t>
      </w:r>
      <w:proofErr w:type="spellStart"/>
      <w:r w:rsidRPr="00BF4559">
        <w:rPr>
          <w:rFonts w:ascii="Times New Roman" w:hAnsi="Times New Roman" w:cs="Times New Roman"/>
          <w:sz w:val="24"/>
          <w:szCs w:val="24"/>
        </w:rPr>
        <w:t>TIK</w:t>
      </w:r>
      <w:proofErr w:type="spellEnd"/>
      <w:r w:rsidRPr="00BF4559">
        <w:rPr>
          <w:rFonts w:ascii="Times New Roman" w:hAnsi="Times New Roman" w:cs="Times New Roman"/>
          <w:sz w:val="24"/>
          <w:szCs w:val="24"/>
        </w:rPr>
        <w:t>” si lëndë me zgjedhje për klasat I-</w:t>
      </w:r>
      <w:proofErr w:type="spellStart"/>
      <w:r w:rsidRPr="00BF4559">
        <w:rPr>
          <w:rFonts w:ascii="Times New Roman" w:hAnsi="Times New Roman" w:cs="Times New Roman"/>
          <w:sz w:val="24"/>
          <w:szCs w:val="24"/>
        </w:rPr>
        <w:t>III</w:t>
      </w:r>
      <w:proofErr w:type="spellEnd"/>
      <w:r w:rsidRPr="00BF4559">
        <w:rPr>
          <w:rFonts w:ascii="Times New Roman" w:hAnsi="Times New Roman" w:cs="Times New Roman"/>
          <w:sz w:val="24"/>
          <w:szCs w:val="24"/>
        </w:rPr>
        <w:t xml:space="preserve">. Në terma afatgjatë, programi synon transformimin e sistemit të mësimdhënies së </w:t>
      </w:r>
      <w:proofErr w:type="spellStart"/>
      <w:r w:rsidRPr="00BF4559">
        <w:rPr>
          <w:rFonts w:ascii="Times New Roman" w:hAnsi="Times New Roman" w:cs="Times New Roman"/>
          <w:sz w:val="24"/>
          <w:szCs w:val="24"/>
        </w:rPr>
        <w:t>TIK</w:t>
      </w:r>
      <w:proofErr w:type="spellEnd"/>
      <w:r w:rsidRPr="00BF4559">
        <w:rPr>
          <w:rFonts w:ascii="Times New Roman" w:hAnsi="Times New Roman" w:cs="Times New Roman"/>
          <w:sz w:val="24"/>
          <w:szCs w:val="24"/>
        </w:rPr>
        <w:t xml:space="preserve">-ut në </w:t>
      </w:r>
      <w:proofErr w:type="spellStart"/>
      <w:r w:rsidRPr="00BF4559">
        <w:rPr>
          <w:rFonts w:ascii="Times New Roman" w:hAnsi="Times New Roman" w:cs="Times New Roman"/>
          <w:sz w:val="24"/>
          <w:szCs w:val="24"/>
        </w:rPr>
        <w:t>kurrikulat</w:t>
      </w:r>
      <w:proofErr w:type="spellEnd"/>
      <w:r w:rsidRPr="00BF4559">
        <w:rPr>
          <w:rFonts w:ascii="Times New Roman" w:hAnsi="Times New Roman" w:cs="Times New Roman"/>
          <w:sz w:val="24"/>
          <w:szCs w:val="24"/>
        </w:rPr>
        <w:t xml:space="preserve"> para-universitare nga klasa e I-</w:t>
      </w:r>
      <w:proofErr w:type="spellStart"/>
      <w:r w:rsidRPr="00BF4559">
        <w:rPr>
          <w:rFonts w:ascii="Times New Roman" w:hAnsi="Times New Roman" w:cs="Times New Roman"/>
          <w:sz w:val="24"/>
          <w:szCs w:val="24"/>
        </w:rPr>
        <w:t>XII</w:t>
      </w:r>
      <w:proofErr w:type="spellEnd"/>
      <w:r w:rsidRPr="00BF4559">
        <w:rPr>
          <w:rFonts w:ascii="Times New Roman" w:hAnsi="Times New Roman" w:cs="Times New Roman"/>
          <w:sz w:val="24"/>
          <w:szCs w:val="24"/>
        </w:rPr>
        <w:t xml:space="preserve">, përmes </w:t>
      </w:r>
      <w:proofErr w:type="spellStart"/>
      <w:r w:rsidRPr="00BF4559">
        <w:rPr>
          <w:rFonts w:ascii="Times New Roman" w:hAnsi="Times New Roman" w:cs="Times New Roman"/>
          <w:sz w:val="24"/>
          <w:szCs w:val="24"/>
        </w:rPr>
        <w:t>kurrikulave</w:t>
      </w:r>
      <w:proofErr w:type="spellEnd"/>
      <w:r w:rsidRPr="00BF4559">
        <w:rPr>
          <w:rFonts w:ascii="Times New Roman" w:hAnsi="Times New Roman" w:cs="Times New Roman"/>
          <w:sz w:val="24"/>
          <w:szCs w:val="24"/>
        </w:rPr>
        <w:t xml:space="preserve"> të përditësuara, trajnimit të mësuesve dhe pajisjes së ambienteve shkollore me infrastrukturën e nevojshme për të kryer mësimdhënien cilësore të kësaj lënde. Gjithashtu, synohet përhapja sa më shpejt në rreth 1,200 shkolla në të gjithë vendin,  duke i pajisur me </w:t>
      </w:r>
      <w:proofErr w:type="spellStart"/>
      <w:r w:rsidRPr="00BF4559">
        <w:rPr>
          <w:rFonts w:ascii="Times New Roman" w:hAnsi="Times New Roman" w:cs="Times New Roman"/>
          <w:sz w:val="24"/>
          <w:szCs w:val="24"/>
        </w:rPr>
        <w:t>smartlabs</w:t>
      </w:r>
      <w:proofErr w:type="spellEnd"/>
      <w:r w:rsidRPr="00BF4559">
        <w:rPr>
          <w:rFonts w:ascii="Times New Roman" w:hAnsi="Times New Roman" w:cs="Times New Roman"/>
          <w:sz w:val="24"/>
          <w:szCs w:val="24"/>
        </w:rPr>
        <w:t xml:space="preserve"> dhe zbatuar përdorimin e </w:t>
      </w:r>
      <w:proofErr w:type="spellStart"/>
      <w:r w:rsidRPr="00BF4559">
        <w:rPr>
          <w:rFonts w:ascii="Times New Roman" w:hAnsi="Times New Roman" w:cs="Times New Roman"/>
          <w:sz w:val="24"/>
          <w:szCs w:val="24"/>
        </w:rPr>
        <w:t>kurrikulave</w:t>
      </w:r>
      <w:proofErr w:type="spellEnd"/>
      <w:r w:rsidRPr="00BF4559">
        <w:rPr>
          <w:rFonts w:ascii="Times New Roman" w:hAnsi="Times New Roman" w:cs="Times New Roman"/>
          <w:sz w:val="24"/>
          <w:szCs w:val="24"/>
        </w:rPr>
        <w:t xml:space="preserve"> të reja apo të përditësuara.</w:t>
      </w:r>
    </w:p>
    <w:p w14:paraId="6F0526B9"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44" w:name="_Toc127164777"/>
      <w:r w:rsidRPr="00765B2C">
        <w:rPr>
          <w:rFonts w:cs="Times New Roman"/>
          <w:b/>
          <w:color w:val="auto"/>
          <w:szCs w:val="24"/>
        </w:rPr>
        <w:t>Rezultatet që pritet të arrihen përmes zbatimit të masave që lidhen me objektivin specifik.</w:t>
      </w:r>
      <w:bookmarkEnd w:id="144"/>
    </w:p>
    <w:p w14:paraId="33AB6BB0" w14:textId="77777777" w:rsidR="0078585E" w:rsidRPr="00765B2C" w:rsidRDefault="0078585E" w:rsidP="00BC4FE3">
      <w:pPr>
        <w:pStyle w:val="ListParagraph"/>
        <w:numPr>
          <w:ilvl w:val="0"/>
          <w:numId w:val="17"/>
        </w:numPr>
        <w:spacing w:line="276" w:lineRule="auto"/>
        <w:rPr>
          <w:rFonts w:ascii="Times New Roman" w:hAnsi="Times New Roman" w:cs="Times New Roman"/>
          <w:szCs w:val="24"/>
        </w:rPr>
      </w:pPr>
      <w:proofErr w:type="spellStart"/>
      <w:r w:rsidRPr="00765B2C">
        <w:rPr>
          <w:rFonts w:ascii="Times New Roman" w:hAnsi="Times New Roman" w:cs="Times New Roman"/>
          <w:b/>
          <w:szCs w:val="24"/>
        </w:rPr>
        <w:t>L</w:t>
      </w:r>
      <w:r w:rsidRPr="00765B2C">
        <w:rPr>
          <w:rFonts w:ascii="Times New Roman" w:hAnsi="Times New Roman" w:cs="Times New Roman"/>
          <w:szCs w:val="24"/>
        </w:rPr>
        <w:t>ëndë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reja</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që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kanë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bëjnë</w:t>
      </w:r>
      <w:proofErr w:type="spellEnd"/>
      <w:r w:rsidRPr="00765B2C">
        <w:rPr>
          <w:rFonts w:ascii="Times New Roman" w:hAnsi="Times New Roman" w:cs="Times New Roman"/>
          <w:szCs w:val="24"/>
        </w:rPr>
        <w:t xml:space="preserve"> me </w:t>
      </w:r>
      <w:proofErr w:type="spellStart"/>
      <w:r w:rsidRPr="00765B2C">
        <w:rPr>
          <w:rFonts w:ascii="Times New Roman" w:hAnsi="Times New Roman" w:cs="Times New Roman"/>
          <w:szCs w:val="24"/>
        </w:rPr>
        <w:t>shkrimin</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akademik</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dhe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shkrimin</w:t>
      </w:r>
      <w:proofErr w:type="spellEnd"/>
      <w:r w:rsidRPr="00765B2C">
        <w:rPr>
          <w:rFonts w:ascii="Times New Roman" w:hAnsi="Times New Roman" w:cs="Times New Roman"/>
          <w:szCs w:val="24"/>
        </w:rPr>
        <w:t xml:space="preserve"> e </w:t>
      </w:r>
      <w:proofErr w:type="spellStart"/>
      <w:r w:rsidRPr="00765B2C">
        <w:rPr>
          <w:rFonts w:ascii="Times New Roman" w:hAnsi="Times New Roman" w:cs="Times New Roman"/>
          <w:szCs w:val="24"/>
        </w:rPr>
        <w:t>projekteve</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të</w:t>
      </w:r>
      <w:proofErr w:type="spellEnd"/>
      <w:r w:rsidRPr="00765B2C">
        <w:rPr>
          <w:rFonts w:ascii="Times New Roman" w:hAnsi="Times New Roman" w:cs="Times New Roman"/>
          <w:szCs w:val="24"/>
        </w:rPr>
        <w:t xml:space="preserve"> </w:t>
      </w:r>
      <w:proofErr w:type="spellStart"/>
      <w:r w:rsidR="007214FD" w:rsidRPr="00765B2C">
        <w:rPr>
          <w:rFonts w:ascii="Times New Roman" w:hAnsi="Times New Roman" w:cs="Times New Roman"/>
          <w:szCs w:val="24"/>
        </w:rPr>
        <w:t>përg</w:t>
      </w:r>
      <w:r w:rsidR="007214FD">
        <w:rPr>
          <w:rFonts w:ascii="Times New Roman" w:hAnsi="Times New Roman" w:cs="Times New Roman"/>
          <w:szCs w:val="24"/>
        </w:rPr>
        <w:t>a</w:t>
      </w:r>
      <w:r w:rsidR="007214FD" w:rsidRPr="00765B2C">
        <w:rPr>
          <w:rFonts w:ascii="Times New Roman" w:hAnsi="Times New Roman" w:cs="Times New Roman"/>
          <w:szCs w:val="24"/>
        </w:rPr>
        <w:t>titura</w:t>
      </w:r>
      <w:proofErr w:type="spellEnd"/>
    </w:p>
    <w:p w14:paraId="524F08BE" w14:textId="77777777" w:rsidR="0078585E" w:rsidRPr="00765B2C" w:rsidRDefault="0078585E" w:rsidP="00BC4FE3">
      <w:pPr>
        <w:pStyle w:val="ListParagraph"/>
        <w:numPr>
          <w:ilvl w:val="0"/>
          <w:numId w:val="17"/>
        </w:numPr>
        <w:spacing w:line="276" w:lineRule="auto"/>
        <w:rPr>
          <w:rFonts w:ascii="Times New Roman" w:hAnsi="Times New Roman" w:cs="Times New Roman"/>
          <w:szCs w:val="24"/>
        </w:rPr>
      </w:pPr>
      <w:proofErr w:type="spellStart"/>
      <w:r w:rsidRPr="00765B2C">
        <w:rPr>
          <w:rFonts w:ascii="Times New Roman" w:hAnsi="Times New Roman" w:cs="Times New Roman"/>
          <w:b/>
          <w:szCs w:val="24"/>
        </w:rPr>
        <w:t>S</w:t>
      </w:r>
      <w:r w:rsidRPr="00765B2C">
        <w:rPr>
          <w:rFonts w:ascii="Times New Roman" w:hAnsi="Times New Roman" w:cs="Times New Roman"/>
          <w:szCs w:val="24"/>
        </w:rPr>
        <w:t>taf</w:t>
      </w:r>
      <w:proofErr w:type="spellEnd"/>
      <w:r w:rsidRPr="00765B2C">
        <w:rPr>
          <w:rFonts w:ascii="Times New Roman" w:hAnsi="Times New Roman" w:cs="Times New Roman"/>
          <w:szCs w:val="24"/>
        </w:rPr>
        <w:t xml:space="preserve"> </w:t>
      </w:r>
      <w:proofErr w:type="spellStart"/>
      <w:r w:rsidR="007214FD">
        <w:rPr>
          <w:rFonts w:ascii="Times New Roman" w:hAnsi="Times New Roman" w:cs="Times New Roman"/>
          <w:szCs w:val="24"/>
        </w:rPr>
        <w:t>mësimor</w:t>
      </w:r>
      <w:proofErr w:type="spellEnd"/>
      <w:r w:rsidR="007214FD">
        <w:rPr>
          <w:rFonts w:ascii="Times New Roman" w:hAnsi="Times New Roman" w:cs="Times New Roman"/>
          <w:szCs w:val="24"/>
        </w:rPr>
        <w:t xml:space="preserve"> </w:t>
      </w:r>
      <w:proofErr w:type="spellStart"/>
      <w:r w:rsidRPr="00765B2C">
        <w:rPr>
          <w:rFonts w:ascii="Times New Roman" w:hAnsi="Times New Roman" w:cs="Times New Roman"/>
          <w:szCs w:val="24"/>
        </w:rPr>
        <w:t>i</w:t>
      </w:r>
      <w:proofErr w:type="spellEnd"/>
      <w:r w:rsidRPr="00765B2C">
        <w:rPr>
          <w:rFonts w:ascii="Times New Roman" w:hAnsi="Times New Roman" w:cs="Times New Roman"/>
          <w:szCs w:val="24"/>
        </w:rPr>
        <w:t xml:space="preserve"> </w:t>
      </w:r>
      <w:proofErr w:type="spellStart"/>
      <w:r w:rsidRPr="00765B2C">
        <w:rPr>
          <w:rFonts w:ascii="Times New Roman" w:hAnsi="Times New Roman" w:cs="Times New Roman"/>
          <w:szCs w:val="24"/>
        </w:rPr>
        <w:t>përgatitur</w:t>
      </w:r>
      <w:proofErr w:type="spellEnd"/>
    </w:p>
    <w:p w14:paraId="3D0F37A4" w14:textId="77777777" w:rsidR="0078585E" w:rsidRPr="00765B2C" w:rsidRDefault="0078585E" w:rsidP="00BC4FE3">
      <w:pPr>
        <w:spacing w:line="276" w:lineRule="auto"/>
        <w:jc w:val="both"/>
        <w:rPr>
          <w:rFonts w:ascii="Times New Roman" w:hAnsi="Times New Roman" w:cs="Times New Roman"/>
          <w:sz w:val="24"/>
          <w:szCs w:val="24"/>
        </w:rPr>
      </w:pPr>
    </w:p>
    <w:p w14:paraId="0BD66786"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45" w:name="_Toc127164778"/>
      <w:r w:rsidRPr="00765B2C">
        <w:rPr>
          <w:rFonts w:cs="Times New Roman"/>
          <w:b/>
          <w:color w:val="auto"/>
          <w:szCs w:val="24"/>
        </w:rPr>
        <w:t>Institucionet përgjegjëse drejtuese</w:t>
      </w:r>
      <w:bookmarkEnd w:id="145"/>
    </w:p>
    <w:p w14:paraId="3B4E2418" w14:textId="77777777" w:rsidR="0078585E" w:rsidRPr="00765B2C" w:rsidRDefault="0078585E"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MAS me programet buxhetore Arsimi Baze (</w:t>
      </w:r>
      <w:proofErr w:type="spellStart"/>
      <w:r w:rsidRPr="00765B2C">
        <w:rPr>
          <w:rFonts w:ascii="Times New Roman" w:hAnsi="Times New Roman" w:cs="Times New Roman"/>
          <w:sz w:val="24"/>
          <w:szCs w:val="24"/>
        </w:rPr>
        <w:t>perfshire</w:t>
      </w:r>
      <w:proofErr w:type="spellEnd"/>
      <w:r w:rsidRPr="00765B2C">
        <w:rPr>
          <w:rFonts w:ascii="Times New Roman" w:hAnsi="Times New Roman" w:cs="Times New Roman"/>
          <w:sz w:val="24"/>
          <w:szCs w:val="24"/>
        </w:rPr>
        <w:t xml:space="preserve"> parashkollorin) dhe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(i </w:t>
      </w:r>
      <w:proofErr w:type="spellStart"/>
      <w:r w:rsidRPr="00765B2C">
        <w:rPr>
          <w:rFonts w:ascii="Times New Roman" w:hAnsi="Times New Roman" w:cs="Times New Roman"/>
          <w:sz w:val="24"/>
          <w:szCs w:val="24"/>
        </w:rPr>
        <w:t>pergjithshem</w:t>
      </w:r>
      <w:proofErr w:type="spellEnd"/>
      <w:r w:rsidRPr="00765B2C">
        <w:rPr>
          <w:rFonts w:ascii="Times New Roman" w:hAnsi="Times New Roman" w:cs="Times New Roman"/>
          <w:sz w:val="24"/>
          <w:szCs w:val="24"/>
        </w:rPr>
        <w:t>)</w:t>
      </w:r>
    </w:p>
    <w:p w14:paraId="3FCB9133"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46" w:name="_Toc127164779"/>
      <w:r w:rsidRPr="00765B2C">
        <w:rPr>
          <w:rFonts w:cs="Times New Roman"/>
          <w:b/>
          <w:color w:val="auto"/>
          <w:szCs w:val="24"/>
        </w:rPr>
        <w:t>Institucionet kryesore pjesëmarrëse</w:t>
      </w:r>
      <w:bookmarkEnd w:id="146"/>
    </w:p>
    <w:p w14:paraId="7F8E1B41" w14:textId="77777777" w:rsidR="0078585E" w:rsidRPr="00765B2C" w:rsidRDefault="0078585E"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w:t>
      </w:r>
      <w:r w:rsidR="00E541EC" w:rsidRPr="00765B2C">
        <w:rPr>
          <w:rFonts w:ascii="Times New Roman" w:hAnsi="Times New Roman" w:cs="Times New Roman"/>
          <w:sz w:val="24"/>
          <w:szCs w:val="24"/>
        </w:rPr>
        <w:t>KKSHI</w:t>
      </w:r>
      <w:proofErr w:type="spellEnd"/>
      <w:r w:rsidR="00E541EC" w:rsidRPr="00765B2C">
        <w:rPr>
          <w:rFonts w:ascii="Times New Roman" w:hAnsi="Times New Roman" w:cs="Times New Roman"/>
          <w:sz w:val="24"/>
          <w:szCs w:val="24"/>
        </w:rPr>
        <w:t xml:space="preserve"> (Fonde për Shkencën), </w:t>
      </w:r>
      <w:proofErr w:type="spellStart"/>
      <w:r w:rsidR="00E541EC" w:rsidRPr="00765B2C">
        <w:rPr>
          <w:rFonts w:ascii="Times New Roman" w:hAnsi="Times New Roman" w:cs="Times New Roman"/>
          <w:sz w:val="24"/>
          <w:szCs w:val="24"/>
        </w:rPr>
        <w:t>ASCAP</w:t>
      </w:r>
      <w:proofErr w:type="spellEnd"/>
      <w:r w:rsidRPr="00765B2C">
        <w:rPr>
          <w:rFonts w:ascii="Times New Roman" w:hAnsi="Times New Roman" w:cs="Times New Roman"/>
          <w:sz w:val="24"/>
          <w:szCs w:val="24"/>
        </w:rPr>
        <w:t xml:space="preserve">, MFE me programin buxhetor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(profesional)</w:t>
      </w:r>
    </w:p>
    <w:p w14:paraId="09B882A1"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47" w:name="_Toc127164780"/>
      <w:r w:rsidRPr="00765B2C">
        <w:rPr>
          <w:rFonts w:cs="Times New Roman"/>
          <w:b/>
          <w:color w:val="auto"/>
          <w:szCs w:val="24"/>
        </w:rPr>
        <w:t xml:space="preserve">Lidhja e objektivit specifik me nën-kapitullin përkatës të BE-së sipas </w:t>
      </w:r>
      <w:proofErr w:type="spellStart"/>
      <w:r w:rsidRPr="00765B2C">
        <w:rPr>
          <w:rFonts w:cs="Times New Roman"/>
          <w:b/>
          <w:color w:val="auto"/>
          <w:szCs w:val="24"/>
        </w:rPr>
        <w:t>MSA</w:t>
      </w:r>
      <w:proofErr w:type="spellEnd"/>
      <w:r w:rsidRPr="00765B2C">
        <w:rPr>
          <w:rFonts w:cs="Times New Roman"/>
          <w:b/>
          <w:color w:val="auto"/>
          <w:szCs w:val="24"/>
        </w:rPr>
        <w:t>-së.</w:t>
      </w:r>
      <w:bookmarkEnd w:id="147"/>
    </w:p>
    <w:p w14:paraId="06781144" w14:textId="77777777" w:rsidR="0078585E" w:rsidRPr="00765B2C" w:rsidRDefault="0078585E" w:rsidP="00BC4FE3">
      <w:pPr>
        <w:spacing w:line="276" w:lineRule="auto"/>
        <w:jc w:val="both"/>
        <w:rPr>
          <w:rFonts w:ascii="Times New Roman" w:hAnsi="Times New Roman" w:cs="Times New Roman"/>
          <w:sz w:val="24"/>
          <w:szCs w:val="24"/>
        </w:rPr>
      </w:pPr>
      <w:bookmarkStart w:id="148" w:name="_Toc115764942"/>
      <w:r w:rsidRPr="00765B2C">
        <w:rPr>
          <w:rFonts w:ascii="Times New Roman" w:hAnsi="Times New Roman" w:cs="Times New Roman"/>
          <w:sz w:val="24"/>
          <w:szCs w:val="24"/>
        </w:rPr>
        <w:t xml:space="preserve">Ky objektiv është i lidhur me </w:t>
      </w:r>
      <w:r w:rsidRPr="00765B2C">
        <w:rPr>
          <w:rFonts w:ascii="Times New Roman" w:hAnsi="Times New Roman" w:cs="Times New Roman"/>
          <w:b/>
          <w:sz w:val="24"/>
          <w:szCs w:val="24"/>
        </w:rPr>
        <w:t>kapitullin 26</w:t>
      </w:r>
      <w:r w:rsidRPr="00765B2C">
        <w:rPr>
          <w:rFonts w:ascii="Times New Roman" w:hAnsi="Times New Roman" w:cs="Times New Roman"/>
          <w:sz w:val="24"/>
          <w:szCs w:val="24"/>
        </w:rPr>
        <w:t xml:space="preserve"> dhe </w:t>
      </w:r>
      <w:r w:rsidRPr="00765B2C">
        <w:rPr>
          <w:rFonts w:ascii="Times New Roman" w:hAnsi="Times New Roman" w:cs="Times New Roman"/>
          <w:b/>
          <w:sz w:val="24"/>
          <w:szCs w:val="24"/>
        </w:rPr>
        <w:t>kapitullin 25</w:t>
      </w:r>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Acquis</w:t>
      </w:r>
      <w:proofErr w:type="spellEnd"/>
      <w:r w:rsidRPr="00765B2C">
        <w:rPr>
          <w:rFonts w:ascii="Times New Roman" w:hAnsi="Times New Roman" w:cs="Times New Roman"/>
          <w:sz w:val="24"/>
          <w:szCs w:val="24"/>
        </w:rPr>
        <w:t>, përkatësisht Arsimi dhe Kultura, Shkenca dhe Kërkimi Shkencor</w:t>
      </w:r>
      <w:bookmarkEnd w:id="148"/>
    </w:p>
    <w:p w14:paraId="473B08B6"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49" w:name="_Toc127164781"/>
      <w:r w:rsidRPr="00765B2C">
        <w:rPr>
          <w:rFonts w:cs="Times New Roman"/>
          <w:b/>
          <w:color w:val="auto"/>
          <w:szCs w:val="24"/>
        </w:rPr>
        <w:t xml:space="preserve">Lista e masave për </w:t>
      </w:r>
      <w:r w:rsidR="00E541EC" w:rsidRPr="00765B2C">
        <w:rPr>
          <w:rFonts w:cs="Times New Roman"/>
          <w:b/>
          <w:color w:val="auto"/>
          <w:szCs w:val="24"/>
        </w:rPr>
        <w:t>arritjen e Objektivit Specifik 3</w:t>
      </w:r>
      <w:r w:rsidRPr="00765B2C">
        <w:rPr>
          <w:rFonts w:cs="Times New Roman"/>
          <w:b/>
          <w:color w:val="auto"/>
          <w:szCs w:val="24"/>
        </w:rPr>
        <w:t>.</w:t>
      </w:r>
      <w:r w:rsidR="00E541EC" w:rsidRPr="00765B2C">
        <w:rPr>
          <w:rFonts w:cs="Times New Roman"/>
          <w:b/>
          <w:color w:val="auto"/>
          <w:szCs w:val="24"/>
        </w:rPr>
        <w:t>1</w:t>
      </w:r>
      <w:r w:rsidRPr="00765B2C">
        <w:rPr>
          <w:rFonts w:cs="Times New Roman"/>
          <w:b/>
          <w:color w:val="auto"/>
          <w:szCs w:val="24"/>
        </w:rPr>
        <w:t>:</w:t>
      </w:r>
      <w:bookmarkEnd w:id="149"/>
    </w:p>
    <w:p w14:paraId="3ECA11FF" w14:textId="77777777" w:rsidR="002C176D" w:rsidRPr="00765B2C" w:rsidRDefault="002C176D" w:rsidP="00BC4FE3">
      <w:pPr>
        <w:spacing w:line="276" w:lineRule="auto"/>
        <w:rPr>
          <w:rFonts w:ascii="Times New Roman" w:hAnsi="Times New Roman" w:cs="Times New Roman"/>
          <w:sz w:val="24"/>
          <w:szCs w:val="24"/>
        </w:rPr>
      </w:pPr>
      <w:r w:rsidRPr="00765B2C">
        <w:rPr>
          <w:rFonts w:ascii="Times New Roman" w:hAnsi="Times New Roman" w:cs="Times New Roman"/>
          <w:sz w:val="24"/>
          <w:szCs w:val="24"/>
        </w:rPr>
        <w:t>Masat që duhet të ndërmerren për të realizuar objektivin janë si më poshtë</w:t>
      </w:r>
    </w:p>
    <w:tbl>
      <w:tblPr>
        <w:tblStyle w:val="GridTable5Dark-Accent12"/>
        <w:tblW w:w="9498" w:type="dxa"/>
        <w:tblLook w:val="04A0" w:firstRow="1" w:lastRow="0" w:firstColumn="1" w:lastColumn="0" w:noHBand="0" w:noVBand="1"/>
      </w:tblPr>
      <w:tblGrid>
        <w:gridCol w:w="940"/>
        <w:gridCol w:w="8558"/>
      </w:tblGrid>
      <w:tr w:rsidR="002C176D" w:rsidRPr="00765B2C" w14:paraId="2B37C68F" w14:textId="77777777" w:rsidTr="00411DA5">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69214258"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3BFB1A96" w14:textId="77777777" w:rsidR="002C176D" w:rsidRPr="00765B2C" w:rsidRDefault="002C176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Objektiv Specifik 3.1  Reformimi i </w:t>
            </w:r>
            <w:proofErr w:type="spellStart"/>
            <w:r w:rsidRPr="00765B2C">
              <w:rPr>
                <w:rFonts w:ascii="Times New Roman" w:eastAsia="Times New Roman" w:hAnsi="Times New Roman" w:cs="Times New Roman"/>
                <w:sz w:val="24"/>
                <w:szCs w:val="24"/>
              </w:rPr>
              <w:t>kurrikulës</w:t>
            </w:r>
            <w:proofErr w:type="spellEnd"/>
            <w:r w:rsidRPr="00765B2C">
              <w:rPr>
                <w:rFonts w:ascii="Times New Roman" w:eastAsia="Times New Roman" w:hAnsi="Times New Roman" w:cs="Times New Roman"/>
                <w:sz w:val="24"/>
                <w:szCs w:val="24"/>
              </w:rPr>
              <w:t xml:space="preserve"> së shkencës në arsimim parauniversitar duke përfshire </w:t>
            </w:r>
            <w:proofErr w:type="spellStart"/>
            <w:r w:rsidRPr="00765B2C">
              <w:rPr>
                <w:rFonts w:ascii="Times New Roman" w:eastAsia="Times New Roman" w:hAnsi="Times New Roman" w:cs="Times New Roman"/>
                <w:sz w:val="24"/>
                <w:szCs w:val="24"/>
              </w:rPr>
              <w:t>STEM</w:t>
            </w:r>
            <w:proofErr w:type="spellEnd"/>
            <w:r w:rsidRPr="00765B2C">
              <w:rPr>
                <w:rFonts w:ascii="Times New Roman" w:eastAsia="Times New Roman" w:hAnsi="Times New Roman" w:cs="Times New Roman"/>
                <w:sz w:val="24"/>
                <w:szCs w:val="24"/>
              </w:rPr>
              <w:t xml:space="preserve"> ne edukim.</w:t>
            </w:r>
          </w:p>
        </w:tc>
      </w:tr>
      <w:tr w:rsidR="002C176D" w:rsidRPr="00765B2C" w14:paraId="3F2A73DE" w14:textId="77777777" w:rsidTr="00BF455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40" w:type="dxa"/>
            <w:hideMark/>
          </w:tcPr>
          <w:p w14:paraId="15C91C2A"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5F4A4448"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2C176D" w:rsidRPr="00765B2C" w14:paraId="6CD1B702" w14:textId="77777777" w:rsidTr="00411DA5">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AABF333"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3.1.1</w:t>
            </w:r>
          </w:p>
        </w:tc>
        <w:tc>
          <w:tcPr>
            <w:tcW w:w="8558" w:type="dxa"/>
            <w:vAlign w:val="bottom"/>
            <w:hideMark/>
          </w:tcPr>
          <w:p w14:paraId="119DC66B"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hAnsi="Times New Roman" w:cs="Times New Roman"/>
                <w:color w:val="000000" w:themeColor="text1"/>
                <w:sz w:val="24"/>
                <w:szCs w:val="24"/>
              </w:rPr>
              <w:t xml:space="preserve">Identifikimi i praktikave ndërkombëtare në drejtim të rishikimit të </w:t>
            </w:r>
            <w:proofErr w:type="spellStart"/>
            <w:r w:rsidRPr="00765B2C">
              <w:rPr>
                <w:rFonts w:ascii="Times New Roman" w:hAnsi="Times New Roman" w:cs="Times New Roman"/>
                <w:color w:val="000000" w:themeColor="text1"/>
                <w:sz w:val="24"/>
                <w:szCs w:val="24"/>
              </w:rPr>
              <w:t>kurrikulave</w:t>
            </w:r>
            <w:proofErr w:type="spellEnd"/>
            <w:r w:rsidRPr="00765B2C">
              <w:rPr>
                <w:rFonts w:ascii="Times New Roman" w:hAnsi="Times New Roman" w:cs="Times New Roman"/>
                <w:color w:val="000000" w:themeColor="text1"/>
                <w:sz w:val="24"/>
                <w:szCs w:val="24"/>
              </w:rPr>
              <w:t xml:space="preserve"> për përfshirjen e </w:t>
            </w:r>
            <w:proofErr w:type="spellStart"/>
            <w:r w:rsidRPr="00765B2C">
              <w:rPr>
                <w:rFonts w:ascii="Times New Roman" w:hAnsi="Times New Roman" w:cs="Times New Roman"/>
                <w:color w:val="000000" w:themeColor="text1"/>
                <w:sz w:val="24"/>
                <w:szCs w:val="24"/>
              </w:rPr>
              <w:t>STEM</w:t>
            </w:r>
            <w:proofErr w:type="spellEnd"/>
            <w:r w:rsidRPr="00765B2C">
              <w:rPr>
                <w:rFonts w:ascii="Times New Roman" w:hAnsi="Times New Roman" w:cs="Times New Roman"/>
                <w:color w:val="000000" w:themeColor="text1"/>
                <w:sz w:val="24"/>
                <w:szCs w:val="24"/>
              </w:rPr>
              <w:t xml:space="preserve"> në edukim.</w:t>
            </w:r>
          </w:p>
        </w:tc>
      </w:tr>
      <w:tr w:rsidR="002C176D" w:rsidRPr="00765B2C" w14:paraId="0419E97B" w14:textId="77777777" w:rsidTr="00411DA5">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4466B426"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lastRenderedPageBreak/>
              <w:t>3.1.2</w:t>
            </w:r>
          </w:p>
        </w:tc>
        <w:tc>
          <w:tcPr>
            <w:tcW w:w="8558" w:type="dxa"/>
            <w:vAlign w:val="bottom"/>
            <w:hideMark/>
          </w:tcPr>
          <w:p w14:paraId="3319E95A" w14:textId="77777777" w:rsidR="002C176D" w:rsidRPr="00765B2C" w:rsidRDefault="002C176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themeColor="text1"/>
                <w:sz w:val="24"/>
                <w:szCs w:val="24"/>
              </w:rPr>
              <w:t xml:space="preserve">Përgatitja e stafit </w:t>
            </w:r>
            <w:proofErr w:type="spellStart"/>
            <w:r w:rsidR="00390180">
              <w:rPr>
                <w:rFonts w:ascii="Times New Roman" w:eastAsia="Times New Roman" w:hAnsi="Times New Roman" w:cs="Times New Roman"/>
                <w:color w:val="000000" w:themeColor="text1"/>
                <w:sz w:val="24"/>
                <w:szCs w:val="24"/>
              </w:rPr>
              <w:t>mësimor</w:t>
            </w:r>
            <w:r w:rsidRPr="00765B2C">
              <w:rPr>
                <w:rFonts w:ascii="Times New Roman" w:eastAsia="Times New Roman" w:hAnsi="Times New Roman" w:cs="Times New Roman"/>
                <w:color w:val="000000" w:themeColor="text1"/>
                <w:sz w:val="24"/>
                <w:szCs w:val="24"/>
              </w:rPr>
              <w:t>lidhur</w:t>
            </w:r>
            <w:proofErr w:type="spellEnd"/>
            <w:r w:rsidRPr="00765B2C">
              <w:rPr>
                <w:rFonts w:ascii="Times New Roman" w:eastAsia="Times New Roman" w:hAnsi="Times New Roman" w:cs="Times New Roman"/>
                <w:color w:val="000000" w:themeColor="text1"/>
                <w:sz w:val="24"/>
                <w:szCs w:val="24"/>
              </w:rPr>
              <w:t xml:space="preserve"> me realizimin e praktikave kërkimore dhe zhvillimin e projekteve kërkimore në sistemin parauniversitar</w:t>
            </w:r>
          </w:p>
        </w:tc>
      </w:tr>
      <w:tr w:rsidR="002C176D" w:rsidRPr="00765B2C" w14:paraId="5A45AC68" w14:textId="77777777" w:rsidTr="00411DA5">
        <w:trPr>
          <w:trHeight w:val="411"/>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711EC79B"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3.1.3</w:t>
            </w:r>
          </w:p>
        </w:tc>
        <w:tc>
          <w:tcPr>
            <w:tcW w:w="8558" w:type="dxa"/>
            <w:vAlign w:val="bottom"/>
            <w:hideMark/>
          </w:tcPr>
          <w:p w14:paraId="44DC80CA"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themeColor="text1"/>
                <w:sz w:val="24"/>
                <w:szCs w:val="24"/>
              </w:rPr>
              <w:t>Promovimi dhe përfshirja e orëve jashtë-</w:t>
            </w:r>
            <w:proofErr w:type="spellStart"/>
            <w:r w:rsidRPr="00765B2C">
              <w:rPr>
                <w:rFonts w:ascii="Times New Roman" w:eastAsia="Times New Roman" w:hAnsi="Times New Roman" w:cs="Times New Roman"/>
                <w:color w:val="000000" w:themeColor="text1"/>
                <w:sz w:val="24"/>
                <w:szCs w:val="24"/>
              </w:rPr>
              <w:t>kurrikulare</w:t>
            </w:r>
            <w:proofErr w:type="spellEnd"/>
            <w:r w:rsidRPr="00765B2C">
              <w:rPr>
                <w:rFonts w:ascii="Times New Roman" w:eastAsia="Times New Roman" w:hAnsi="Times New Roman" w:cs="Times New Roman"/>
                <w:color w:val="000000" w:themeColor="text1"/>
                <w:sz w:val="24"/>
                <w:szCs w:val="24"/>
              </w:rPr>
              <w:t xml:space="preserve"> në arsimin parauniversitar mbi </w:t>
            </w:r>
            <w:proofErr w:type="spellStart"/>
            <w:r w:rsidRPr="00765B2C">
              <w:rPr>
                <w:rFonts w:ascii="Times New Roman" w:eastAsia="Times New Roman" w:hAnsi="Times New Roman" w:cs="Times New Roman"/>
                <w:color w:val="000000" w:themeColor="text1"/>
                <w:sz w:val="24"/>
                <w:szCs w:val="24"/>
              </w:rPr>
              <w:t>STEM</w:t>
            </w:r>
            <w:proofErr w:type="spellEnd"/>
          </w:p>
        </w:tc>
      </w:tr>
      <w:tr w:rsidR="002C176D" w:rsidRPr="00765B2C" w14:paraId="2A600367" w14:textId="77777777" w:rsidTr="00BF4559">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3DF4089E"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3.1.4</w:t>
            </w:r>
          </w:p>
        </w:tc>
        <w:tc>
          <w:tcPr>
            <w:tcW w:w="8558" w:type="dxa"/>
            <w:vAlign w:val="bottom"/>
            <w:hideMark/>
          </w:tcPr>
          <w:p w14:paraId="55FB7262"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themeColor="text1"/>
                <w:sz w:val="24"/>
                <w:szCs w:val="24"/>
              </w:rPr>
              <w:t xml:space="preserve">Përmirësimi i laboratorëve për zhvillimin e lëndëve </w:t>
            </w:r>
            <w:proofErr w:type="spellStart"/>
            <w:r w:rsidRPr="00765B2C">
              <w:rPr>
                <w:rFonts w:ascii="Times New Roman" w:eastAsia="Times New Roman" w:hAnsi="Times New Roman" w:cs="Times New Roman"/>
                <w:color w:val="000000" w:themeColor="text1"/>
                <w:sz w:val="24"/>
                <w:szCs w:val="24"/>
              </w:rPr>
              <w:t>STEM</w:t>
            </w:r>
            <w:proofErr w:type="spellEnd"/>
          </w:p>
        </w:tc>
      </w:tr>
    </w:tbl>
    <w:p w14:paraId="406F4C2D" w14:textId="77777777" w:rsidR="00E541EC" w:rsidRPr="00765B2C" w:rsidRDefault="00E541EC" w:rsidP="00BC4FE3">
      <w:pPr>
        <w:spacing w:after="0" w:line="276" w:lineRule="auto"/>
        <w:jc w:val="both"/>
        <w:rPr>
          <w:rFonts w:ascii="Times New Roman" w:hAnsi="Times New Roman" w:cs="Times New Roman"/>
          <w:b/>
          <w:sz w:val="24"/>
          <w:szCs w:val="24"/>
        </w:rPr>
      </w:pPr>
    </w:p>
    <w:p w14:paraId="08CA3850" w14:textId="77777777" w:rsidR="0078585E" w:rsidRPr="00765B2C" w:rsidRDefault="0078585E" w:rsidP="00BC4FE3">
      <w:pPr>
        <w:pStyle w:val="Heading2"/>
        <w:shd w:val="clear" w:color="auto" w:fill="D9D9D9" w:themeFill="background1" w:themeFillShade="D9"/>
        <w:spacing w:line="276" w:lineRule="auto"/>
        <w:jc w:val="both"/>
        <w:rPr>
          <w:rFonts w:cs="Times New Roman"/>
          <w:b/>
          <w:color w:val="auto"/>
          <w:szCs w:val="24"/>
        </w:rPr>
      </w:pPr>
      <w:bookmarkStart w:id="150" w:name="_Toc127164782"/>
      <w:r w:rsidRPr="00765B2C">
        <w:rPr>
          <w:rFonts w:cs="Times New Roman"/>
          <w:b/>
          <w:color w:val="auto"/>
          <w:szCs w:val="24"/>
        </w:rPr>
        <w:t>Treguesit kryesorë të rezultateve</w:t>
      </w:r>
      <w:bookmarkEnd w:id="150"/>
    </w:p>
    <w:p w14:paraId="50DEFFFF" w14:textId="77777777" w:rsidR="00BF4559" w:rsidRDefault="00BF4559" w:rsidP="00856639">
      <w:pPr>
        <w:spacing w:line="276" w:lineRule="auto"/>
        <w:jc w:val="both"/>
        <w:rPr>
          <w:rFonts w:ascii="Times New Roman" w:hAnsi="Times New Roman" w:cs="Times New Roman"/>
          <w:sz w:val="24"/>
          <w:szCs w:val="24"/>
        </w:rPr>
      </w:pPr>
    </w:p>
    <w:p w14:paraId="160FB68D"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1: % e punonjësve të arsimit parauniversitar të trajnuar mbi shkrimin e projekteve </w:t>
      </w:r>
      <w:proofErr w:type="spellStart"/>
      <w:r w:rsidRPr="00856639">
        <w:rPr>
          <w:rFonts w:ascii="Times New Roman" w:hAnsi="Times New Roman" w:cs="Times New Roman"/>
          <w:sz w:val="24"/>
          <w:szCs w:val="24"/>
        </w:rPr>
        <w:t>kerkimore</w:t>
      </w:r>
      <w:proofErr w:type="spellEnd"/>
      <w:r w:rsidRPr="00856639">
        <w:rPr>
          <w:rFonts w:ascii="Times New Roman" w:hAnsi="Times New Roman" w:cs="Times New Roman"/>
          <w:sz w:val="24"/>
          <w:szCs w:val="24"/>
        </w:rPr>
        <w:t xml:space="preserve"> </w:t>
      </w:r>
    </w:p>
    <w:p w14:paraId="73DAFBB0" w14:textId="77777777" w:rsidR="00856639" w:rsidRPr="00856639"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Tregues 2: % e fushatave të informimit në nivel të arsimit parauniversitar në fushën e shkencës, teknologjisë dhe inovacionit</w:t>
      </w:r>
    </w:p>
    <w:p w14:paraId="32F67F2E" w14:textId="77777777" w:rsidR="00856639" w:rsidRPr="00765B2C" w:rsidRDefault="00856639"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3: </w:t>
      </w:r>
      <w:proofErr w:type="spellStart"/>
      <w:r w:rsidRPr="00856639">
        <w:rPr>
          <w:rFonts w:ascii="Times New Roman" w:hAnsi="Times New Roman" w:cs="Times New Roman"/>
          <w:sz w:val="24"/>
          <w:szCs w:val="24"/>
        </w:rPr>
        <w:t>Kurrikula</w:t>
      </w:r>
      <w:proofErr w:type="spellEnd"/>
      <w:r w:rsidRPr="00856639">
        <w:rPr>
          <w:rFonts w:ascii="Times New Roman" w:hAnsi="Times New Roman" w:cs="Times New Roman"/>
          <w:sz w:val="24"/>
          <w:szCs w:val="24"/>
        </w:rPr>
        <w:t xml:space="preserve"> e arsimit parauniversitar e reformuar me qëllim përfshirjen e </w:t>
      </w:r>
      <w:proofErr w:type="spellStart"/>
      <w:r w:rsidRPr="00856639">
        <w:rPr>
          <w:rFonts w:ascii="Times New Roman" w:hAnsi="Times New Roman" w:cs="Times New Roman"/>
          <w:sz w:val="24"/>
          <w:szCs w:val="24"/>
        </w:rPr>
        <w:t>STEM</w:t>
      </w:r>
      <w:proofErr w:type="spellEnd"/>
    </w:p>
    <w:p w14:paraId="3579E572" w14:textId="77777777" w:rsidR="00ED7C09" w:rsidRPr="00765B2C" w:rsidRDefault="00ED7C09" w:rsidP="00BC4FE3">
      <w:pPr>
        <w:pStyle w:val="Heading1"/>
        <w:shd w:val="clear" w:color="auto" w:fill="D9D9D9" w:themeFill="background1" w:themeFillShade="D9"/>
        <w:spacing w:line="276" w:lineRule="auto"/>
        <w:jc w:val="both"/>
        <w:rPr>
          <w:rFonts w:cs="Times New Roman"/>
          <w:b/>
          <w:color w:val="auto"/>
          <w:szCs w:val="24"/>
          <w:lang w:val="sq-AL"/>
        </w:rPr>
      </w:pPr>
      <w:bookmarkStart w:id="151" w:name="_Toc127164783"/>
      <w:r w:rsidRPr="00765B2C">
        <w:rPr>
          <w:rFonts w:cs="Times New Roman"/>
          <w:b/>
          <w:color w:val="auto"/>
          <w:szCs w:val="24"/>
          <w:lang w:val="sq-AL"/>
        </w:rPr>
        <w:t xml:space="preserve">Objektivi Specifik 3.2: </w:t>
      </w:r>
      <w:r w:rsidR="00C952D6" w:rsidRPr="00765B2C">
        <w:rPr>
          <w:rFonts w:cs="Times New Roman"/>
          <w:b/>
          <w:bCs/>
          <w:color w:val="auto"/>
          <w:szCs w:val="24"/>
          <w:lang w:val="sq-AL"/>
        </w:rPr>
        <w:t>Sensibilizimi ne te gjitha nivelet e edukimit parauniversitar, p</w:t>
      </w:r>
      <w:r w:rsidR="00FC6974">
        <w:rPr>
          <w:rFonts w:cs="Times New Roman"/>
          <w:b/>
          <w:bCs/>
          <w:color w:val="auto"/>
          <w:szCs w:val="24"/>
          <w:lang w:val="sq-AL"/>
        </w:rPr>
        <w:t>ë</w:t>
      </w:r>
      <w:r w:rsidR="00C952D6" w:rsidRPr="00765B2C">
        <w:rPr>
          <w:rFonts w:cs="Times New Roman"/>
          <w:b/>
          <w:bCs/>
          <w:color w:val="auto"/>
          <w:szCs w:val="24"/>
          <w:lang w:val="sq-AL"/>
        </w:rPr>
        <w:t xml:space="preserve">r fuqizimin e rolit të </w:t>
      </w:r>
      <w:proofErr w:type="spellStart"/>
      <w:r w:rsidR="00C952D6" w:rsidRPr="00765B2C">
        <w:rPr>
          <w:rFonts w:cs="Times New Roman"/>
          <w:b/>
          <w:bCs/>
          <w:color w:val="auto"/>
          <w:szCs w:val="24"/>
          <w:lang w:val="sq-AL"/>
        </w:rPr>
        <w:t>të</w:t>
      </w:r>
      <w:proofErr w:type="spellEnd"/>
      <w:r w:rsidR="00C952D6" w:rsidRPr="00765B2C">
        <w:rPr>
          <w:rFonts w:cs="Times New Roman"/>
          <w:b/>
          <w:bCs/>
          <w:color w:val="auto"/>
          <w:szCs w:val="24"/>
          <w:lang w:val="sq-AL"/>
        </w:rPr>
        <w:t xml:space="preserve"> rinjve n</w:t>
      </w:r>
      <w:r w:rsidR="00FC6974">
        <w:rPr>
          <w:rFonts w:cs="Times New Roman"/>
          <w:b/>
          <w:bCs/>
          <w:color w:val="auto"/>
          <w:szCs w:val="24"/>
          <w:lang w:val="sq-AL"/>
        </w:rPr>
        <w:t>ë</w:t>
      </w:r>
      <w:r w:rsidR="00C952D6" w:rsidRPr="00765B2C">
        <w:rPr>
          <w:rFonts w:cs="Times New Roman"/>
          <w:b/>
          <w:bCs/>
          <w:color w:val="auto"/>
          <w:szCs w:val="24"/>
          <w:lang w:val="sq-AL"/>
        </w:rPr>
        <w:t xml:space="preserve"> kërkim dhe inovacion</w:t>
      </w:r>
      <w:r w:rsidR="0078585E" w:rsidRPr="00765B2C">
        <w:rPr>
          <w:rFonts w:cs="Times New Roman"/>
          <w:b/>
          <w:bCs/>
          <w:color w:val="auto"/>
          <w:szCs w:val="24"/>
          <w:lang w:val="sq-AL"/>
        </w:rPr>
        <w:t>.</w:t>
      </w:r>
      <w:bookmarkEnd w:id="151"/>
    </w:p>
    <w:p w14:paraId="2064292C" w14:textId="77777777" w:rsidR="00ED7C09" w:rsidRPr="00765B2C" w:rsidRDefault="00ED7C09" w:rsidP="00BC4FE3">
      <w:pPr>
        <w:pBdr>
          <w:bottom w:val="single" w:sz="12" w:space="1" w:color="auto"/>
        </w:pBdr>
        <w:spacing w:line="276" w:lineRule="auto"/>
        <w:jc w:val="both"/>
        <w:rPr>
          <w:rFonts w:ascii="Times New Roman" w:hAnsi="Times New Roman" w:cs="Times New Roman"/>
          <w:sz w:val="24"/>
          <w:szCs w:val="24"/>
        </w:rPr>
      </w:pPr>
    </w:p>
    <w:p w14:paraId="3D8C3FE5" w14:textId="77777777" w:rsidR="000B6278" w:rsidRPr="00765B2C" w:rsidRDefault="000B6278" w:rsidP="00BC4FE3">
      <w:pPr>
        <w:pStyle w:val="Heading1"/>
        <w:shd w:val="clear" w:color="auto" w:fill="D9D9D9" w:themeFill="background1" w:themeFillShade="D9"/>
        <w:spacing w:line="276" w:lineRule="auto"/>
        <w:jc w:val="both"/>
        <w:rPr>
          <w:rFonts w:cs="Times New Roman"/>
          <w:b/>
          <w:color w:val="auto"/>
          <w:szCs w:val="24"/>
          <w:lang w:val="sq-AL"/>
        </w:rPr>
      </w:pPr>
      <w:bookmarkStart w:id="152" w:name="_Toc127164784"/>
      <w:r w:rsidRPr="00765B2C">
        <w:rPr>
          <w:rFonts w:cs="Times New Roman"/>
          <w:b/>
          <w:color w:val="auto"/>
          <w:szCs w:val="24"/>
          <w:lang w:val="sq-AL"/>
        </w:rPr>
        <w:t>Analiza e Situatës dhe Sfidat</w:t>
      </w:r>
      <w:bookmarkEnd w:id="152"/>
    </w:p>
    <w:p w14:paraId="487C15E6" w14:textId="77777777" w:rsidR="00BF4559" w:rsidRDefault="00BF4559" w:rsidP="00BF4559">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Aktualisht në arsimin parauniversitar shpërndahet informacion në mënyrë sporadike në lidhje me kërkimin dhe inovacionin. Rol të rëndësishëm luajnë projektet e financuara nga donatorët e huaj, por edhe fushata të ndërmarra nga institucione të ndryshme si Ministri i Shtetit për Rininë dhe Fëmijët apo Ministria e Arsimit dhe Sportit. Duke pasur parasysh që brezat e ri janë të lidhur drejtpërdrejtë me teknologjinë dhe duke pasur parasysh eksperiencën e vendeve të tjera të botës mendohet se është i domosdoshëm sensibilizimi, duke filluar ndoshta nga klasa e parë, që të rinjtë dhe të rejat të përfshihen sa më shumë në kërkim dhe inovacion</w:t>
      </w:r>
    </w:p>
    <w:p w14:paraId="5B60ECFF" w14:textId="77777777" w:rsidR="00ED7C09" w:rsidRPr="00765B2C" w:rsidRDefault="00ED7C09" w:rsidP="00BC4FE3">
      <w:pPr>
        <w:spacing w:line="276" w:lineRule="auto"/>
        <w:jc w:val="both"/>
        <w:rPr>
          <w:rFonts w:ascii="Times New Roman" w:hAnsi="Times New Roman" w:cs="Times New Roman"/>
          <w:sz w:val="24"/>
          <w:szCs w:val="24"/>
        </w:rPr>
      </w:pPr>
    </w:p>
    <w:p w14:paraId="3070E7AD" w14:textId="77777777" w:rsidR="0078585E"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3" w:name="_Toc127164785"/>
      <w:r w:rsidRPr="00765B2C">
        <w:rPr>
          <w:rFonts w:ascii="Times New Roman" w:eastAsiaTheme="majorEastAsia" w:hAnsi="Times New Roman" w:cs="Times New Roman"/>
          <w:b/>
          <w:sz w:val="24"/>
          <w:szCs w:val="24"/>
        </w:rPr>
        <w:t>Rezultatet që pritet të arrihen përmes zbatimit të masave që lidhen me objektivin specifik.</w:t>
      </w:r>
      <w:bookmarkEnd w:id="153"/>
    </w:p>
    <w:p w14:paraId="7674A70B" w14:textId="77777777" w:rsidR="0078585E" w:rsidRPr="00765B2C" w:rsidRDefault="00324866" w:rsidP="00BC4FE3">
      <w:pPr>
        <w:numPr>
          <w:ilvl w:val="0"/>
          <w:numId w:val="17"/>
        </w:numPr>
        <w:spacing w:after="0" w:line="276" w:lineRule="auto"/>
        <w:contextualSpacing/>
        <w:jc w:val="both"/>
        <w:rPr>
          <w:rFonts w:ascii="Times New Roman" w:eastAsiaTheme="minorEastAsia" w:hAnsi="Times New Roman" w:cs="Times New Roman"/>
          <w:sz w:val="24"/>
          <w:szCs w:val="24"/>
          <w:lang w:val="en-US"/>
        </w:rPr>
      </w:pPr>
      <w:proofErr w:type="spellStart"/>
      <w:r w:rsidRPr="00765B2C">
        <w:rPr>
          <w:rFonts w:ascii="Times New Roman" w:eastAsiaTheme="minorEastAsia" w:hAnsi="Times New Roman" w:cs="Times New Roman"/>
          <w:sz w:val="24"/>
          <w:szCs w:val="24"/>
          <w:lang w:val="en-US"/>
        </w:rPr>
        <w:t>Kurse</w:t>
      </w:r>
      <w:proofErr w:type="spellEnd"/>
      <w:r w:rsidRPr="00765B2C">
        <w:rPr>
          <w:rFonts w:ascii="Times New Roman" w:eastAsiaTheme="minorEastAsia" w:hAnsi="Times New Roman" w:cs="Times New Roman"/>
          <w:sz w:val="24"/>
          <w:szCs w:val="24"/>
          <w:lang w:val="en-US"/>
        </w:rPr>
        <w:t xml:space="preserve"> </w:t>
      </w:r>
      <w:proofErr w:type="spellStart"/>
      <w:r w:rsidRPr="00765B2C">
        <w:rPr>
          <w:rFonts w:ascii="Times New Roman" w:eastAsiaTheme="minorEastAsia" w:hAnsi="Times New Roman" w:cs="Times New Roman"/>
          <w:sz w:val="24"/>
          <w:szCs w:val="24"/>
          <w:lang w:val="en-US"/>
        </w:rPr>
        <w:t>jashtëshkollore</w:t>
      </w:r>
      <w:proofErr w:type="spellEnd"/>
      <w:r w:rsidRPr="00765B2C">
        <w:rPr>
          <w:rFonts w:ascii="Times New Roman" w:eastAsiaTheme="minorEastAsia" w:hAnsi="Times New Roman" w:cs="Times New Roman"/>
          <w:sz w:val="24"/>
          <w:szCs w:val="24"/>
          <w:lang w:val="en-US"/>
        </w:rPr>
        <w:t xml:space="preserve"> </w:t>
      </w:r>
      <w:proofErr w:type="spellStart"/>
      <w:r w:rsidRPr="00765B2C">
        <w:rPr>
          <w:rFonts w:ascii="Times New Roman" w:eastAsiaTheme="minorEastAsia" w:hAnsi="Times New Roman" w:cs="Times New Roman"/>
          <w:sz w:val="24"/>
          <w:szCs w:val="24"/>
          <w:lang w:val="en-US"/>
        </w:rPr>
        <w:t>për</w:t>
      </w:r>
      <w:proofErr w:type="spellEnd"/>
      <w:r w:rsidRPr="00765B2C">
        <w:rPr>
          <w:rFonts w:ascii="Times New Roman" w:eastAsiaTheme="minorEastAsia" w:hAnsi="Times New Roman" w:cs="Times New Roman"/>
          <w:sz w:val="24"/>
          <w:szCs w:val="24"/>
          <w:lang w:val="en-US"/>
        </w:rPr>
        <w:t xml:space="preserve"> </w:t>
      </w:r>
      <w:proofErr w:type="spellStart"/>
      <w:r w:rsidRPr="00765B2C">
        <w:rPr>
          <w:rFonts w:ascii="Times New Roman" w:eastAsiaTheme="minorEastAsia" w:hAnsi="Times New Roman" w:cs="Times New Roman"/>
          <w:sz w:val="24"/>
          <w:szCs w:val="24"/>
          <w:lang w:val="en-US"/>
        </w:rPr>
        <w:t>inovacionin</w:t>
      </w:r>
      <w:proofErr w:type="spellEnd"/>
    </w:p>
    <w:p w14:paraId="743950F9" w14:textId="77777777" w:rsidR="0078585E" w:rsidRPr="00765B2C" w:rsidRDefault="0078585E" w:rsidP="00BC4FE3">
      <w:pPr>
        <w:spacing w:line="276" w:lineRule="auto"/>
        <w:jc w:val="both"/>
        <w:rPr>
          <w:rFonts w:ascii="Times New Roman" w:hAnsi="Times New Roman" w:cs="Times New Roman"/>
          <w:sz w:val="24"/>
          <w:szCs w:val="24"/>
        </w:rPr>
      </w:pPr>
    </w:p>
    <w:p w14:paraId="55E44396" w14:textId="77777777" w:rsidR="0078585E"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4" w:name="_Toc127164786"/>
      <w:r w:rsidRPr="00765B2C">
        <w:rPr>
          <w:rFonts w:ascii="Times New Roman" w:eastAsiaTheme="majorEastAsia" w:hAnsi="Times New Roman" w:cs="Times New Roman"/>
          <w:b/>
          <w:sz w:val="24"/>
          <w:szCs w:val="24"/>
        </w:rPr>
        <w:t>Institucionet përgjegjëse drejtuese</w:t>
      </w:r>
      <w:bookmarkEnd w:id="154"/>
    </w:p>
    <w:p w14:paraId="3101B752" w14:textId="77777777" w:rsidR="0078585E" w:rsidRPr="00765B2C" w:rsidRDefault="00C952D6"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MAS me</w:t>
      </w:r>
      <w:r w:rsidR="00952635" w:rsidRPr="00765B2C">
        <w:rPr>
          <w:rFonts w:ascii="Times New Roman" w:hAnsi="Times New Roman" w:cs="Times New Roman"/>
          <w:sz w:val="24"/>
          <w:szCs w:val="24"/>
        </w:rPr>
        <w:t xml:space="preserve"> programet buxhetore Arsimi Bazë</w:t>
      </w:r>
      <w:r w:rsidRPr="00765B2C">
        <w:rPr>
          <w:rFonts w:ascii="Times New Roman" w:hAnsi="Times New Roman" w:cs="Times New Roman"/>
          <w:sz w:val="24"/>
          <w:szCs w:val="24"/>
        </w:rPr>
        <w:t xml:space="preserve"> (p</w:t>
      </w:r>
      <w:r w:rsidR="00952635" w:rsidRPr="00765B2C">
        <w:rPr>
          <w:rFonts w:ascii="Times New Roman" w:hAnsi="Times New Roman" w:cs="Times New Roman"/>
          <w:sz w:val="24"/>
          <w:szCs w:val="24"/>
        </w:rPr>
        <w:t>ë</w:t>
      </w:r>
      <w:r w:rsidRPr="00765B2C">
        <w:rPr>
          <w:rFonts w:ascii="Times New Roman" w:hAnsi="Times New Roman" w:cs="Times New Roman"/>
          <w:sz w:val="24"/>
          <w:szCs w:val="24"/>
        </w:rPr>
        <w:t>rfshir</w:t>
      </w:r>
      <w:r w:rsidR="00952635" w:rsidRPr="00765B2C">
        <w:rPr>
          <w:rFonts w:ascii="Times New Roman" w:hAnsi="Times New Roman" w:cs="Times New Roman"/>
          <w:sz w:val="24"/>
          <w:szCs w:val="24"/>
        </w:rPr>
        <w:t>ë</w:t>
      </w:r>
      <w:r w:rsidRPr="00765B2C">
        <w:rPr>
          <w:rFonts w:ascii="Times New Roman" w:hAnsi="Times New Roman" w:cs="Times New Roman"/>
          <w:sz w:val="24"/>
          <w:szCs w:val="24"/>
        </w:rPr>
        <w:t xml:space="preserve"> parashkollorin) dhe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(i </w:t>
      </w:r>
      <w:proofErr w:type="spellStart"/>
      <w:r w:rsidRPr="00765B2C">
        <w:rPr>
          <w:rFonts w:ascii="Times New Roman" w:hAnsi="Times New Roman" w:cs="Times New Roman"/>
          <w:sz w:val="24"/>
          <w:szCs w:val="24"/>
        </w:rPr>
        <w:t>pergjithshem</w:t>
      </w:r>
      <w:proofErr w:type="spellEnd"/>
      <w:r w:rsidRPr="00765B2C">
        <w:rPr>
          <w:rFonts w:ascii="Times New Roman" w:hAnsi="Times New Roman" w:cs="Times New Roman"/>
          <w:sz w:val="24"/>
          <w:szCs w:val="24"/>
        </w:rPr>
        <w:t xml:space="preserve">) </w:t>
      </w:r>
    </w:p>
    <w:p w14:paraId="29E298DC" w14:textId="77777777" w:rsidR="0078585E"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5" w:name="_Toc127164787"/>
      <w:r w:rsidRPr="00765B2C">
        <w:rPr>
          <w:rFonts w:ascii="Times New Roman" w:eastAsiaTheme="majorEastAsia" w:hAnsi="Times New Roman" w:cs="Times New Roman"/>
          <w:b/>
          <w:sz w:val="24"/>
          <w:szCs w:val="24"/>
        </w:rPr>
        <w:lastRenderedPageBreak/>
        <w:t>Institucionet kryesore pjesëmarrëse</w:t>
      </w:r>
      <w:bookmarkEnd w:id="155"/>
    </w:p>
    <w:p w14:paraId="750F021E" w14:textId="77777777" w:rsidR="0078585E" w:rsidRPr="00765B2C" w:rsidRDefault="00C952D6"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(Fonde për Shkencën) </w:t>
      </w:r>
      <w:proofErr w:type="spellStart"/>
      <w:r w:rsidRPr="00765B2C">
        <w:rPr>
          <w:rFonts w:ascii="Times New Roman" w:hAnsi="Times New Roman" w:cs="Times New Roman"/>
          <w:sz w:val="24"/>
          <w:szCs w:val="24"/>
        </w:rPr>
        <w:t>ASCAP</w:t>
      </w:r>
      <w:proofErr w:type="spellEnd"/>
      <w:r w:rsidRPr="00765B2C">
        <w:rPr>
          <w:rFonts w:ascii="Times New Roman" w:hAnsi="Times New Roman" w:cs="Times New Roman"/>
          <w:sz w:val="24"/>
          <w:szCs w:val="24"/>
        </w:rPr>
        <w:t xml:space="preserve">, MFE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(profesional)), </w:t>
      </w:r>
      <w:proofErr w:type="spellStart"/>
      <w:r w:rsidRPr="00765B2C">
        <w:rPr>
          <w:rFonts w:ascii="Times New Roman" w:hAnsi="Times New Roman" w:cs="Times New Roman"/>
          <w:sz w:val="24"/>
          <w:szCs w:val="24"/>
        </w:rPr>
        <w:t>DPPI</w:t>
      </w:r>
      <w:proofErr w:type="spellEnd"/>
      <w:r w:rsidRPr="00765B2C">
        <w:rPr>
          <w:rFonts w:ascii="Times New Roman" w:hAnsi="Times New Roman" w:cs="Times New Roman"/>
          <w:sz w:val="24"/>
          <w:szCs w:val="24"/>
        </w:rPr>
        <w:t xml:space="preserve">,  Bashkitë </w:t>
      </w:r>
    </w:p>
    <w:p w14:paraId="5BD11CB4" w14:textId="77777777" w:rsidR="0078585E"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6" w:name="_Toc127164788"/>
      <w:r w:rsidRPr="00765B2C">
        <w:rPr>
          <w:rFonts w:ascii="Times New Roman" w:eastAsiaTheme="majorEastAsia" w:hAnsi="Times New Roman" w:cs="Times New Roman"/>
          <w:b/>
          <w:sz w:val="24"/>
          <w:szCs w:val="24"/>
        </w:rPr>
        <w:t xml:space="preserve">Lidhja e objektivit specifik me nën-kapitullin përkatës të BE-së sipas </w:t>
      </w:r>
      <w:proofErr w:type="spellStart"/>
      <w:r w:rsidRPr="00765B2C">
        <w:rPr>
          <w:rFonts w:ascii="Times New Roman" w:eastAsiaTheme="majorEastAsia" w:hAnsi="Times New Roman" w:cs="Times New Roman"/>
          <w:b/>
          <w:sz w:val="24"/>
          <w:szCs w:val="24"/>
        </w:rPr>
        <w:t>MSA</w:t>
      </w:r>
      <w:proofErr w:type="spellEnd"/>
      <w:r w:rsidRPr="00765B2C">
        <w:rPr>
          <w:rFonts w:ascii="Times New Roman" w:eastAsiaTheme="majorEastAsia" w:hAnsi="Times New Roman" w:cs="Times New Roman"/>
          <w:b/>
          <w:sz w:val="24"/>
          <w:szCs w:val="24"/>
        </w:rPr>
        <w:t>-së.</w:t>
      </w:r>
      <w:bookmarkEnd w:id="156"/>
    </w:p>
    <w:p w14:paraId="0046FD23" w14:textId="77777777" w:rsidR="0078585E" w:rsidRPr="00765B2C" w:rsidRDefault="0078585E"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Ky objektiv është i lidhur me </w:t>
      </w:r>
      <w:r w:rsidRPr="00765B2C">
        <w:rPr>
          <w:rFonts w:ascii="Times New Roman" w:hAnsi="Times New Roman" w:cs="Times New Roman"/>
          <w:b/>
          <w:sz w:val="24"/>
          <w:szCs w:val="24"/>
        </w:rPr>
        <w:t xml:space="preserve">kapitullin 26 </w:t>
      </w:r>
      <w:r w:rsidRPr="00765B2C">
        <w:rPr>
          <w:rFonts w:ascii="Times New Roman" w:hAnsi="Times New Roman" w:cs="Times New Roman"/>
          <w:sz w:val="24"/>
          <w:szCs w:val="24"/>
        </w:rPr>
        <w:t xml:space="preserve">dhe </w:t>
      </w:r>
      <w:r w:rsidRPr="00765B2C">
        <w:rPr>
          <w:rFonts w:ascii="Times New Roman" w:hAnsi="Times New Roman" w:cs="Times New Roman"/>
          <w:b/>
          <w:sz w:val="24"/>
          <w:szCs w:val="24"/>
        </w:rPr>
        <w:t>kapitullin 25</w:t>
      </w:r>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Acquis</w:t>
      </w:r>
      <w:proofErr w:type="spellEnd"/>
      <w:r w:rsidRPr="00765B2C">
        <w:rPr>
          <w:rFonts w:ascii="Times New Roman" w:hAnsi="Times New Roman" w:cs="Times New Roman"/>
          <w:sz w:val="24"/>
          <w:szCs w:val="24"/>
        </w:rPr>
        <w:t>, përkatësisht Arsimi dhe Kultura, Shkenca dhe Kërkimi Shkencor</w:t>
      </w:r>
    </w:p>
    <w:p w14:paraId="3E69CFBA" w14:textId="77777777" w:rsidR="0078585E"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7" w:name="_Toc127164789"/>
      <w:r w:rsidRPr="00765B2C">
        <w:rPr>
          <w:rFonts w:ascii="Times New Roman" w:eastAsiaTheme="majorEastAsia" w:hAnsi="Times New Roman" w:cs="Times New Roman"/>
          <w:b/>
          <w:sz w:val="24"/>
          <w:szCs w:val="24"/>
        </w:rPr>
        <w:t xml:space="preserve">Lista e masave për </w:t>
      </w:r>
      <w:r w:rsidR="00C952D6" w:rsidRPr="00765B2C">
        <w:rPr>
          <w:rFonts w:ascii="Times New Roman" w:eastAsiaTheme="majorEastAsia" w:hAnsi="Times New Roman" w:cs="Times New Roman"/>
          <w:b/>
          <w:sz w:val="24"/>
          <w:szCs w:val="24"/>
        </w:rPr>
        <w:t>arritjen e Objektivit Specifik 3.2</w:t>
      </w:r>
      <w:r w:rsidRPr="00765B2C">
        <w:rPr>
          <w:rFonts w:ascii="Times New Roman" w:eastAsiaTheme="majorEastAsia" w:hAnsi="Times New Roman" w:cs="Times New Roman"/>
          <w:b/>
          <w:sz w:val="24"/>
          <w:szCs w:val="24"/>
        </w:rPr>
        <w:t>:</w:t>
      </w:r>
      <w:bookmarkEnd w:id="157"/>
    </w:p>
    <w:p w14:paraId="7C52EC42" w14:textId="77777777" w:rsidR="002C176D" w:rsidRPr="00765B2C" w:rsidRDefault="002C176D" w:rsidP="00BC4FE3">
      <w:pPr>
        <w:spacing w:line="276" w:lineRule="auto"/>
        <w:rPr>
          <w:rFonts w:ascii="Times New Roman" w:hAnsi="Times New Roman" w:cs="Times New Roman"/>
        </w:rPr>
      </w:pPr>
    </w:p>
    <w:tbl>
      <w:tblPr>
        <w:tblStyle w:val="GridTable5Dark-Accent12"/>
        <w:tblW w:w="9498" w:type="dxa"/>
        <w:tblLook w:val="04A0" w:firstRow="1" w:lastRow="0" w:firstColumn="1" w:lastColumn="0" w:noHBand="0" w:noVBand="1"/>
      </w:tblPr>
      <w:tblGrid>
        <w:gridCol w:w="940"/>
        <w:gridCol w:w="8558"/>
      </w:tblGrid>
      <w:tr w:rsidR="002C176D" w:rsidRPr="00765B2C" w14:paraId="013FAC42" w14:textId="77777777" w:rsidTr="00411DA5">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40" w:type="dxa"/>
            <w:hideMark/>
          </w:tcPr>
          <w:p w14:paraId="143E9877"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406BC3B4" w14:textId="77777777" w:rsidR="002C176D" w:rsidRPr="00765B2C" w:rsidRDefault="002C176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Objektiv Specifik 3.2  Sensibilizimi ne te gjitha nivelet e edukimit parauniversitar, </w:t>
            </w:r>
            <w:proofErr w:type="spellStart"/>
            <w:r w:rsidRPr="00765B2C">
              <w:rPr>
                <w:rFonts w:ascii="Times New Roman" w:eastAsia="Times New Roman" w:hAnsi="Times New Roman" w:cs="Times New Roman"/>
                <w:sz w:val="24"/>
                <w:szCs w:val="24"/>
              </w:rPr>
              <w:t>per</w:t>
            </w:r>
            <w:proofErr w:type="spellEnd"/>
            <w:r w:rsidRPr="00765B2C">
              <w:rPr>
                <w:rFonts w:ascii="Times New Roman" w:eastAsia="Times New Roman" w:hAnsi="Times New Roman" w:cs="Times New Roman"/>
                <w:sz w:val="24"/>
                <w:szCs w:val="24"/>
              </w:rPr>
              <w:t xml:space="preserve"> fuqizimin e rolit të </w:t>
            </w:r>
            <w:proofErr w:type="spellStart"/>
            <w:r w:rsidRPr="00765B2C">
              <w:rPr>
                <w:rFonts w:ascii="Times New Roman" w:eastAsia="Times New Roman" w:hAnsi="Times New Roman" w:cs="Times New Roman"/>
                <w:sz w:val="24"/>
                <w:szCs w:val="24"/>
              </w:rPr>
              <w:t>të</w:t>
            </w:r>
            <w:proofErr w:type="spellEnd"/>
            <w:r w:rsidRPr="00765B2C">
              <w:rPr>
                <w:rFonts w:ascii="Times New Roman" w:eastAsia="Times New Roman" w:hAnsi="Times New Roman" w:cs="Times New Roman"/>
                <w:sz w:val="24"/>
                <w:szCs w:val="24"/>
              </w:rPr>
              <w:t xml:space="preserve"> rinjve ne kërkim dhe inovacion.</w:t>
            </w:r>
          </w:p>
        </w:tc>
      </w:tr>
      <w:tr w:rsidR="002C176D" w:rsidRPr="00765B2C" w14:paraId="051727BB" w14:textId="77777777" w:rsidTr="00411DA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40" w:type="dxa"/>
            <w:hideMark/>
          </w:tcPr>
          <w:p w14:paraId="02C0079E"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1BF0EF40"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2C176D" w:rsidRPr="00765B2C" w14:paraId="7102F6D4" w14:textId="77777777" w:rsidTr="00411DA5">
        <w:trPr>
          <w:trHeight w:val="69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645BE1F9"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3.2.1</w:t>
            </w:r>
          </w:p>
        </w:tc>
        <w:tc>
          <w:tcPr>
            <w:tcW w:w="8558" w:type="dxa"/>
            <w:vAlign w:val="bottom"/>
            <w:hideMark/>
          </w:tcPr>
          <w:p w14:paraId="33F8F605"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hAnsi="Times New Roman" w:cs="Times New Roman"/>
                <w:sz w:val="24"/>
                <w:szCs w:val="24"/>
              </w:rPr>
              <w:t>Angazhimi vazhdueshëm për mirinformimin e nxënësve të klasave të 9 dhe nxënësit e gjimnazeve për mundësitë që vijnë nga përfshirja në kërkim dhe inovacion</w:t>
            </w:r>
          </w:p>
        </w:tc>
      </w:tr>
      <w:tr w:rsidR="002C176D" w:rsidRPr="00765B2C" w14:paraId="37EABF86" w14:textId="77777777" w:rsidTr="00411DA5">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19C41B21"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3.2.2</w:t>
            </w:r>
          </w:p>
        </w:tc>
        <w:tc>
          <w:tcPr>
            <w:tcW w:w="8558" w:type="dxa"/>
            <w:vAlign w:val="bottom"/>
            <w:hideMark/>
          </w:tcPr>
          <w:p w14:paraId="13517B10"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hAnsi="Times New Roman" w:cs="Times New Roman"/>
                <w:b/>
                <w:sz w:val="24"/>
                <w:szCs w:val="24"/>
              </w:rPr>
              <w:t>Promovimi dhe p</w:t>
            </w:r>
            <w:r w:rsidRPr="00765B2C">
              <w:rPr>
                <w:rFonts w:ascii="Times New Roman" w:hAnsi="Times New Roman" w:cs="Times New Roman"/>
                <w:sz w:val="24"/>
                <w:szCs w:val="24"/>
              </w:rPr>
              <w:t>ërfshirja e orëve/kurseve/ aktiviteteve jashtë-</w:t>
            </w:r>
            <w:proofErr w:type="spellStart"/>
            <w:r w:rsidRPr="00765B2C">
              <w:rPr>
                <w:rFonts w:ascii="Times New Roman" w:hAnsi="Times New Roman" w:cs="Times New Roman"/>
                <w:sz w:val="24"/>
                <w:szCs w:val="24"/>
              </w:rPr>
              <w:t>kurrikulare</w:t>
            </w:r>
            <w:proofErr w:type="spellEnd"/>
            <w:r w:rsidRPr="00765B2C">
              <w:rPr>
                <w:rFonts w:ascii="Times New Roman" w:hAnsi="Times New Roman" w:cs="Times New Roman"/>
                <w:sz w:val="24"/>
                <w:szCs w:val="24"/>
              </w:rPr>
              <w:t xml:space="preserve"> për inovacionin në sistemin parauniversitar</w:t>
            </w:r>
          </w:p>
        </w:tc>
      </w:tr>
    </w:tbl>
    <w:p w14:paraId="43C23FB0" w14:textId="77777777" w:rsidR="00C952D6" w:rsidRPr="00765B2C" w:rsidRDefault="00C952D6" w:rsidP="00BC4FE3">
      <w:pPr>
        <w:spacing w:line="276" w:lineRule="auto"/>
        <w:jc w:val="both"/>
        <w:rPr>
          <w:rFonts w:ascii="Times New Roman" w:hAnsi="Times New Roman" w:cs="Times New Roman"/>
          <w:sz w:val="24"/>
          <w:szCs w:val="24"/>
        </w:rPr>
      </w:pPr>
    </w:p>
    <w:p w14:paraId="0E120BC5" w14:textId="77777777" w:rsidR="00ED7C09" w:rsidRPr="00765B2C" w:rsidRDefault="0078585E"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58" w:name="_Toc127164790"/>
      <w:r w:rsidRPr="00765B2C">
        <w:rPr>
          <w:rFonts w:ascii="Times New Roman" w:eastAsiaTheme="majorEastAsia" w:hAnsi="Times New Roman" w:cs="Times New Roman"/>
          <w:b/>
          <w:sz w:val="24"/>
          <w:szCs w:val="24"/>
        </w:rPr>
        <w:t>Treguesit kryesorë të rezultateve</w:t>
      </w:r>
      <w:bookmarkEnd w:id="158"/>
    </w:p>
    <w:p w14:paraId="655A4D52" w14:textId="77777777" w:rsidR="007E433E" w:rsidRPr="00765B2C" w:rsidRDefault="00856639" w:rsidP="00BC4FE3">
      <w:pPr>
        <w:spacing w:line="276" w:lineRule="auto"/>
        <w:jc w:val="both"/>
        <w:rPr>
          <w:rFonts w:ascii="Times New Roman" w:hAnsi="Times New Roman" w:cs="Times New Roman"/>
          <w:sz w:val="24"/>
          <w:szCs w:val="24"/>
        </w:rPr>
      </w:pPr>
      <w:r>
        <w:rPr>
          <w:rFonts w:ascii="Times New Roman" w:hAnsi="Times New Roman" w:cs="Times New Roman"/>
          <w:sz w:val="24"/>
          <w:szCs w:val="24"/>
        </w:rPr>
        <w:t>Tregues 1</w:t>
      </w:r>
      <w:r w:rsidR="007E433E" w:rsidRPr="00856639">
        <w:rPr>
          <w:rFonts w:ascii="Times New Roman" w:hAnsi="Times New Roman" w:cs="Times New Roman"/>
          <w:sz w:val="24"/>
          <w:szCs w:val="24"/>
        </w:rPr>
        <w:t xml:space="preserve">: Numri  fushatave </w:t>
      </w:r>
      <w:proofErr w:type="spellStart"/>
      <w:r w:rsidR="007E433E" w:rsidRPr="00856639">
        <w:rPr>
          <w:rFonts w:ascii="Times New Roman" w:hAnsi="Times New Roman" w:cs="Times New Roman"/>
          <w:sz w:val="24"/>
          <w:szCs w:val="24"/>
        </w:rPr>
        <w:t>ndërgjegjësuesve</w:t>
      </w:r>
      <w:proofErr w:type="spellEnd"/>
      <w:r w:rsidR="007E433E" w:rsidRPr="00856639">
        <w:rPr>
          <w:rFonts w:ascii="Times New Roman" w:hAnsi="Times New Roman" w:cs="Times New Roman"/>
          <w:sz w:val="24"/>
          <w:szCs w:val="24"/>
        </w:rPr>
        <w:t xml:space="preserve"> me nxënësit e </w:t>
      </w:r>
      <w:r w:rsidR="007E433E" w:rsidRPr="00856639">
        <w:rPr>
          <w:rFonts w:ascii="Times New Roman" w:eastAsia="Arial" w:hAnsi="Times New Roman" w:cs="Times New Roman"/>
          <w:sz w:val="24"/>
          <w:szCs w:val="24"/>
        </w:rPr>
        <w:t>klasave të 9 dhe nxënësit e gjimnazeve për mundësitë që vijnë nga përfshirja në kërkim dhe inovacion</w:t>
      </w:r>
    </w:p>
    <w:p w14:paraId="54552AF0" w14:textId="77777777" w:rsidR="00952635" w:rsidRPr="00765B2C" w:rsidRDefault="00952635" w:rsidP="00BC4FE3">
      <w:pPr>
        <w:pStyle w:val="Heading1"/>
        <w:shd w:val="clear" w:color="auto" w:fill="D9D9D9" w:themeFill="background1" w:themeFillShade="D9"/>
        <w:spacing w:line="276" w:lineRule="auto"/>
        <w:jc w:val="both"/>
        <w:rPr>
          <w:rFonts w:cs="Times New Roman"/>
          <w:b/>
          <w:color w:val="auto"/>
          <w:szCs w:val="24"/>
          <w:lang w:val="sq-AL"/>
        </w:rPr>
      </w:pPr>
      <w:bookmarkStart w:id="159" w:name="_Toc127164791"/>
      <w:r w:rsidRPr="00765B2C">
        <w:rPr>
          <w:rFonts w:cs="Times New Roman"/>
          <w:b/>
          <w:color w:val="auto"/>
          <w:szCs w:val="24"/>
          <w:lang w:val="sq-AL"/>
        </w:rPr>
        <w:t xml:space="preserve">Objektivi Specifik 3.3: </w:t>
      </w:r>
      <w:r w:rsidRPr="00765B2C">
        <w:rPr>
          <w:rFonts w:cs="Times New Roman"/>
          <w:b/>
          <w:bCs/>
          <w:color w:val="auto"/>
          <w:szCs w:val="24"/>
          <w:lang w:val="sq-AL"/>
        </w:rPr>
        <w:t>Zhvillimi i kompetencës digjitale.</w:t>
      </w:r>
      <w:bookmarkEnd w:id="159"/>
    </w:p>
    <w:p w14:paraId="625D2575" w14:textId="77777777" w:rsidR="00952635" w:rsidRPr="00765B2C" w:rsidRDefault="00952635" w:rsidP="00BC4FE3">
      <w:pPr>
        <w:pBdr>
          <w:bottom w:val="single" w:sz="12" w:space="1" w:color="auto"/>
        </w:pBdr>
        <w:spacing w:line="276" w:lineRule="auto"/>
        <w:jc w:val="both"/>
        <w:rPr>
          <w:rFonts w:ascii="Times New Roman" w:hAnsi="Times New Roman" w:cs="Times New Roman"/>
          <w:sz w:val="24"/>
          <w:szCs w:val="24"/>
        </w:rPr>
      </w:pPr>
    </w:p>
    <w:p w14:paraId="2A72E567" w14:textId="77777777" w:rsidR="00952635" w:rsidRPr="00765B2C" w:rsidRDefault="00952635" w:rsidP="00BC4FE3">
      <w:pPr>
        <w:pStyle w:val="Heading1"/>
        <w:shd w:val="clear" w:color="auto" w:fill="D9D9D9" w:themeFill="background1" w:themeFillShade="D9"/>
        <w:spacing w:line="276" w:lineRule="auto"/>
        <w:jc w:val="both"/>
        <w:rPr>
          <w:rFonts w:cs="Times New Roman"/>
          <w:b/>
          <w:color w:val="auto"/>
          <w:szCs w:val="24"/>
          <w:lang w:val="sq-AL"/>
        </w:rPr>
      </w:pPr>
      <w:bookmarkStart w:id="160" w:name="_Toc127164792"/>
      <w:r w:rsidRPr="00765B2C">
        <w:rPr>
          <w:rFonts w:cs="Times New Roman"/>
          <w:b/>
          <w:color w:val="auto"/>
          <w:szCs w:val="24"/>
          <w:lang w:val="sq-AL"/>
        </w:rPr>
        <w:t>Analiza e Situatës dhe Sfidat</w:t>
      </w:r>
      <w:bookmarkEnd w:id="160"/>
    </w:p>
    <w:p w14:paraId="14D7697A" w14:textId="77777777" w:rsidR="00952635" w:rsidRPr="00765B2C" w:rsidRDefault="00A265C1" w:rsidP="00BC4FE3">
      <w:pPr>
        <w:spacing w:line="276" w:lineRule="auto"/>
        <w:jc w:val="both"/>
        <w:rPr>
          <w:rFonts w:ascii="Times New Roman" w:hAnsi="Times New Roman" w:cs="Times New Roman"/>
          <w:sz w:val="24"/>
          <w:szCs w:val="24"/>
          <w:lang w:val="en-US"/>
        </w:rPr>
      </w:pPr>
      <w:r w:rsidRPr="00A265C1">
        <w:rPr>
          <w:rFonts w:ascii="Times New Roman" w:hAnsi="Times New Roman" w:cs="Times New Roman"/>
          <w:sz w:val="24"/>
          <w:szCs w:val="24"/>
        </w:rPr>
        <w:t xml:space="preserve">Aktualisht në arsimin parauniversitar janë pjesë e </w:t>
      </w:r>
      <w:proofErr w:type="spellStart"/>
      <w:r w:rsidRPr="00A265C1">
        <w:rPr>
          <w:rFonts w:ascii="Times New Roman" w:hAnsi="Times New Roman" w:cs="Times New Roman"/>
          <w:sz w:val="24"/>
          <w:szCs w:val="24"/>
        </w:rPr>
        <w:t>kurrikulave</w:t>
      </w:r>
      <w:proofErr w:type="spellEnd"/>
      <w:r w:rsidRPr="00A265C1">
        <w:rPr>
          <w:rFonts w:ascii="Times New Roman" w:hAnsi="Times New Roman" w:cs="Times New Roman"/>
          <w:sz w:val="24"/>
          <w:szCs w:val="24"/>
        </w:rPr>
        <w:t xml:space="preserve"> edhe lëndët e teknologjisë që i pajisin nxënësit me informacionet bazë të domosdoshme. Megjithatë, sidomos pas periudhës së vështirë të kaluar gjatë mbylljes së detyruar prej </w:t>
      </w:r>
      <w:proofErr w:type="spellStart"/>
      <w:r w:rsidRPr="00A265C1">
        <w:rPr>
          <w:rFonts w:ascii="Times New Roman" w:hAnsi="Times New Roman" w:cs="Times New Roman"/>
          <w:sz w:val="24"/>
          <w:szCs w:val="24"/>
        </w:rPr>
        <w:t>COVID</w:t>
      </w:r>
      <w:proofErr w:type="spellEnd"/>
      <w:r w:rsidRPr="00A265C1">
        <w:rPr>
          <w:rFonts w:ascii="Times New Roman" w:hAnsi="Times New Roman" w:cs="Times New Roman"/>
          <w:sz w:val="24"/>
          <w:szCs w:val="24"/>
        </w:rPr>
        <w:t xml:space="preserve"> 19, doli domosdoshmëri zgjerimi i njohurive që marrin nxënësit. Kjo bëri që qeveria të marrë një sërë masash. Kështu që në vitin shkollor 2022-2023, në bashkëpunim me </w:t>
      </w:r>
      <w:proofErr w:type="spellStart"/>
      <w:r w:rsidRPr="00A265C1">
        <w:rPr>
          <w:rFonts w:ascii="Times New Roman" w:hAnsi="Times New Roman" w:cs="Times New Roman"/>
          <w:sz w:val="24"/>
          <w:szCs w:val="24"/>
        </w:rPr>
        <w:t>AADF</w:t>
      </w:r>
      <w:proofErr w:type="spellEnd"/>
      <w:r w:rsidRPr="00A265C1">
        <w:rPr>
          <w:rFonts w:ascii="Times New Roman" w:hAnsi="Times New Roman" w:cs="Times New Roman"/>
          <w:sz w:val="24"/>
          <w:szCs w:val="24"/>
        </w:rPr>
        <w:t>, në Shqipëri ka nisur pilotimi i projektit “Inteligjenca Artificiale për të rinjtë” (</w:t>
      </w:r>
      <w:proofErr w:type="spellStart"/>
      <w:r w:rsidRPr="00A265C1">
        <w:rPr>
          <w:rFonts w:ascii="Times New Roman" w:hAnsi="Times New Roman" w:cs="Times New Roman"/>
          <w:sz w:val="24"/>
          <w:szCs w:val="24"/>
        </w:rPr>
        <w:t>Intel</w:t>
      </w:r>
      <w:proofErr w:type="spellEnd"/>
      <w:r w:rsidRPr="00A265C1">
        <w:rPr>
          <w:rFonts w:ascii="Times New Roman" w:hAnsi="Times New Roman" w:cs="Times New Roman"/>
          <w:sz w:val="24"/>
          <w:szCs w:val="24"/>
        </w:rPr>
        <w:t xml:space="preserve">® AI </w:t>
      </w:r>
      <w:proofErr w:type="spellStart"/>
      <w:r w:rsidRPr="00A265C1">
        <w:rPr>
          <w:rFonts w:ascii="Times New Roman" w:hAnsi="Times New Roman" w:cs="Times New Roman"/>
          <w:sz w:val="24"/>
          <w:szCs w:val="24"/>
        </w:rPr>
        <w:t>for</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Youth</w:t>
      </w:r>
      <w:proofErr w:type="spellEnd"/>
      <w:r w:rsidRPr="00A265C1">
        <w:rPr>
          <w:rFonts w:ascii="Times New Roman" w:hAnsi="Times New Roman" w:cs="Times New Roman"/>
          <w:sz w:val="24"/>
          <w:szCs w:val="24"/>
        </w:rPr>
        <w:t xml:space="preserve">). Ky program zbatohet në më shumë se 11 vende në mbarë botën. Teknologjitë në zhvillim si AI po ndryshojnë dhe po riformojnë botën duke pasur ndikim të jashtëzakonshëm në sektorin e punësimit dhe të ekonomisë, ndaj dhe ky projekt ka për qëllim të rrisë aftësitë që lidhen me teknologjinë dhe inteligjencën artificiale tek nxënësit shqiptarë, të moshës nga 13 deri 19 vjeç. Të rinjtë do mund të mësojnë nëpërmjet një </w:t>
      </w:r>
      <w:proofErr w:type="spellStart"/>
      <w:r w:rsidRPr="00A265C1">
        <w:rPr>
          <w:rFonts w:ascii="Times New Roman" w:hAnsi="Times New Roman" w:cs="Times New Roman"/>
          <w:sz w:val="24"/>
          <w:szCs w:val="24"/>
        </w:rPr>
        <w:t>kurrikule</w:t>
      </w:r>
      <w:proofErr w:type="spellEnd"/>
      <w:r w:rsidRPr="00A265C1">
        <w:rPr>
          <w:rFonts w:ascii="Times New Roman" w:hAnsi="Times New Roman" w:cs="Times New Roman"/>
          <w:sz w:val="24"/>
          <w:szCs w:val="24"/>
        </w:rPr>
        <w:t xml:space="preserve"> të ndërtuar nga </w:t>
      </w:r>
      <w:proofErr w:type="spellStart"/>
      <w:r w:rsidRPr="00A265C1">
        <w:rPr>
          <w:rFonts w:ascii="Times New Roman" w:hAnsi="Times New Roman" w:cs="Times New Roman"/>
          <w:sz w:val="24"/>
          <w:szCs w:val="24"/>
        </w:rPr>
        <w:t>Intel</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Corporation</w:t>
      </w:r>
      <w:proofErr w:type="spellEnd"/>
      <w:r w:rsidRPr="00A265C1">
        <w:rPr>
          <w:rFonts w:ascii="Times New Roman" w:hAnsi="Times New Roman" w:cs="Times New Roman"/>
          <w:sz w:val="24"/>
          <w:szCs w:val="24"/>
        </w:rPr>
        <w:t xml:space="preserve">, e cila është një ndër kompanitë më të mëdha të teknologjisë në botë . Janë bërë pjesë e projektit 9 institucione publike të arsimit të mesëm të lartë në të cilët </w:t>
      </w:r>
      <w:proofErr w:type="spellStart"/>
      <w:r w:rsidRPr="00A265C1">
        <w:rPr>
          <w:rFonts w:ascii="Times New Roman" w:hAnsi="Times New Roman" w:cs="Times New Roman"/>
          <w:sz w:val="24"/>
          <w:szCs w:val="24"/>
        </w:rPr>
        <w:t>kurrikula</w:t>
      </w:r>
      <w:proofErr w:type="spellEnd"/>
      <w:r w:rsidRPr="00A265C1">
        <w:rPr>
          <w:rFonts w:ascii="Times New Roman" w:hAnsi="Times New Roman" w:cs="Times New Roman"/>
          <w:sz w:val="24"/>
          <w:szCs w:val="24"/>
        </w:rPr>
        <w:t xml:space="preserve"> e IA zhvillohet si orë </w:t>
      </w:r>
      <w:r w:rsidRPr="00A265C1">
        <w:rPr>
          <w:rFonts w:ascii="Times New Roman" w:hAnsi="Times New Roman" w:cs="Times New Roman"/>
          <w:sz w:val="24"/>
          <w:szCs w:val="24"/>
        </w:rPr>
        <w:lastRenderedPageBreak/>
        <w:t xml:space="preserve">jashtë </w:t>
      </w:r>
      <w:proofErr w:type="spellStart"/>
      <w:r w:rsidRPr="00A265C1">
        <w:rPr>
          <w:rFonts w:ascii="Times New Roman" w:hAnsi="Times New Roman" w:cs="Times New Roman"/>
          <w:sz w:val="24"/>
          <w:szCs w:val="24"/>
        </w:rPr>
        <w:t>kurrikulare</w:t>
      </w:r>
      <w:proofErr w:type="spellEnd"/>
      <w:r w:rsidRPr="00A265C1">
        <w:rPr>
          <w:rFonts w:ascii="Times New Roman" w:hAnsi="Times New Roman" w:cs="Times New Roman"/>
          <w:sz w:val="24"/>
          <w:szCs w:val="24"/>
        </w:rPr>
        <w:t xml:space="preserve"> dhe janë krijuar 2 kurse private falas për të rinjtë. Janë bërë pjesë e projektit 160 </w:t>
      </w:r>
      <w:proofErr w:type="spellStart"/>
      <w:r w:rsidRPr="00A265C1">
        <w:rPr>
          <w:rFonts w:ascii="Times New Roman" w:hAnsi="Times New Roman" w:cs="Times New Roman"/>
          <w:sz w:val="24"/>
          <w:szCs w:val="24"/>
        </w:rPr>
        <w:t>nxnës</w:t>
      </w:r>
      <w:proofErr w:type="spellEnd"/>
      <w:r w:rsidRPr="00A265C1">
        <w:rPr>
          <w:rFonts w:ascii="Times New Roman" w:hAnsi="Times New Roman" w:cs="Times New Roman"/>
          <w:sz w:val="24"/>
          <w:szCs w:val="24"/>
        </w:rPr>
        <w:t xml:space="preserve"> dhe trajnuar 25 mësues. Në të njëjtën linjë MAS dhe Fondacioni </w:t>
      </w:r>
      <w:proofErr w:type="spellStart"/>
      <w:r w:rsidRPr="00A265C1">
        <w:rPr>
          <w:rFonts w:ascii="Times New Roman" w:hAnsi="Times New Roman" w:cs="Times New Roman"/>
          <w:sz w:val="24"/>
          <w:szCs w:val="24"/>
        </w:rPr>
        <w:t>Vodafone</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Albania</w:t>
      </w:r>
      <w:proofErr w:type="spellEnd"/>
      <w:r w:rsidRPr="00A265C1">
        <w:rPr>
          <w:rFonts w:ascii="Times New Roman" w:hAnsi="Times New Roman" w:cs="Times New Roman"/>
          <w:sz w:val="24"/>
          <w:szCs w:val="24"/>
        </w:rPr>
        <w:t xml:space="preserve"> kanë nënshkruar në dhjetor 2021 Memorandumin e Bashkëpunimit për zbatimin e projektit “</w:t>
      </w:r>
      <w:proofErr w:type="spellStart"/>
      <w:r w:rsidRPr="00A265C1">
        <w:rPr>
          <w:rFonts w:ascii="Times New Roman" w:hAnsi="Times New Roman" w:cs="Times New Roman"/>
          <w:sz w:val="24"/>
          <w:szCs w:val="24"/>
        </w:rPr>
        <w:t>STEM</w:t>
      </w:r>
      <w:proofErr w:type="spellEnd"/>
      <w:r w:rsidRPr="00A265C1">
        <w:rPr>
          <w:rFonts w:ascii="Times New Roman" w:hAnsi="Times New Roman" w:cs="Times New Roman"/>
          <w:sz w:val="24"/>
          <w:szCs w:val="24"/>
        </w:rPr>
        <w:t xml:space="preserve">” Projekti një program edukativ jashtë </w:t>
      </w:r>
      <w:proofErr w:type="spellStart"/>
      <w:r w:rsidRPr="00A265C1">
        <w:rPr>
          <w:rFonts w:ascii="Times New Roman" w:hAnsi="Times New Roman" w:cs="Times New Roman"/>
          <w:sz w:val="24"/>
          <w:szCs w:val="24"/>
        </w:rPr>
        <w:t>kurrikulës</w:t>
      </w:r>
      <w:proofErr w:type="spellEnd"/>
      <w:r w:rsidRPr="00A265C1">
        <w:rPr>
          <w:rFonts w:ascii="Times New Roman" w:hAnsi="Times New Roman" w:cs="Times New Roman"/>
          <w:sz w:val="24"/>
          <w:szCs w:val="24"/>
        </w:rPr>
        <w:t xml:space="preserve">, i cili fuqizon mësuesit dhe nxënësit nëpërmjet </w:t>
      </w:r>
      <w:proofErr w:type="spellStart"/>
      <w:r w:rsidRPr="00A265C1">
        <w:rPr>
          <w:rFonts w:ascii="Times New Roman" w:hAnsi="Times New Roman" w:cs="Times New Roman"/>
          <w:sz w:val="24"/>
          <w:szCs w:val="24"/>
        </w:rPr>
        <w:t>metodogjisë</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STEM</w:t>
      </w:r>
      <w:proofErr w:type="spellEnd"/>
      <w:r w:rsidRPr="00A265C1">
        <w:rPr>
          <w:rFonts w:ascii="Times New Roman" w:hAnsi="Times New Roman" w:cs="Times New Roman"/>
          <w:sz w:val="24"/>
          <w:szCs w:val="24"/>
        </w:rPr>
        <w:t xml:space="preserve">, si dhe zhvillon </w:t>
      </w:r>
      <w:proofErr w:type="spellStart"/>
      <w:r w:rsidRPr="00A265C1">
        <w:rPr>
          <w:rFonts w:ascii="Times New Roman" w:hAnsi="Times New Roman" w:cs="Times New Roman"/>
          <w:sz w:val="24"/>
          <w:szCs w:val="24"/>
        </w:rPr>
        <w:t>aftesitë</w:t>
      </w:r>
      <w:proofErr w:type="spellEnd"/>
      <w:r w:rsidRPr="00A265C1">
        <w:rPr>
          <w:rFonts w:ascii="Times New Roman" w:hAnsi="Times New Roman" w:cs="Times New Roman"/>
          <w:sz w:val="24"/>
          <w:szCs w:val="24"/>
        </w:rPr>
        <w:t xml:space="preserve"> e tyre digjitale. </w:t>
      </w:r>
      <w:proofErr w:type="spellStart"/>
      <w:r w:rsidRPr="00A265C1">
        <w:rPr>
          <w:rFonts w:ascii="Times New Roman" w:hAnsi="Times New Roman" w:cs="Times New Roman"/>
          <w:sz w:val="24"/>
          <w:szCs w:val="24"/>
        </w:rPr>
        <w:t>Progami</w:t>
      </w:r>
      <w:proofErr w:type="spellEnd"/>
      <w:r w:rsidRPr="00A265C1">
        <w:rPr>
          <w:rFonts w:ascii="Times New Roman" w:hAnsi="Times New Roman" w:cs="Times New Roman"/>
          <w:sz w:val="24"/>
          <w:szCs w:val="24"/>
        </w:rPr>
        <w:t xml:space="preserve"> ka në fokus mësues dhe nxënës të shkollave publike në Shqipëri, të cilët do të trajnohen me metodologjinë </w:t>
      </w:r>
      <w:proofErr w:type="spellStart"/>
      <w:r w:rsidRPr="00A265C1">
        <w:rPr>
          <w:rFonts w:ascii="Times New Roman" w:hAnsi="Times New Roman" w:cs="Times New Roman"/>
          <w:sz w:val="24"/>
          <w:szCs w:val="24"/>
        </w:rPr>
        <w:t>STEM</w:t>
      </w:r>
      <w:proofErr w:type="spellEnd"/>
      <w:r w:rsidRPr="00A265C1">
        <w:rPr>
          <w:rFonts w:ascii="Times New Roman" w:hAnsi="Times New Roman" w:cs="Times New Roman"/>
          <w:sz w:val="24"/>
          <w:szCs w:val="24"/>
        </w:rPr>
        <w:t xml:space="preserve"> dhe do të </w:t>
      </w:r>
      <w:proofErr w:type="spellStart"/>
      <w:r w:rsidRPr="00A265C1">
        <w:rPr>
          <w:rFonts w:ascii="Times New Roman" w:hAnsi="Times New Roman" w:cs="Times New Roman"/>
          <w:sz w:val="24"/>
          <w:szCs w:val="24"/>
        </w:rPr>
        <w:t>mesojnë</w:t>
      </w:r>
      <w:proofErr w:type="spellEnd"/>
      <w:r w:rsidRPr="00A265C1">
        <w:rPr>
          <w:rFonts w:ascii="Times New Roman" w:hAnsi="Times New Roman" w:cs="Times New Roman"/>
          <w:sz w:val="24"/>
          <w:szCs w:val="24"/>
        </w:rPr>
        <w:t xml:space="preserve"> dhe zhvillojnë </w:t>
      </w:r>
      <w:proofErr w:type="spellStart"/>
      <w:r w:rsidRPr="00A265C1">
        <w:rPr>
          <w:rFonts w:ascii="Times New Roman" w:hAnsi="Times New Roman" w:cs="Times New Roman"/>
          <w:sz w:val="24"/>
          <w:szCs w:val="24"/>
        </w:rPr>
        <w:t>aftesitë</w:t>
      </w:r>
      <w:proofErr w:type="spellEnd"/>
      <w:r w:rsidRPr="00A265C1">
        <w:rPr>
          <w:rFonts w:ascii="Times New Roman" w:hAnsi="Times New Roman" w:cs="Times New Roman"/>
          <w:sz w:val="24"/>
          <w:szCs w:val="24"/>
        </w:rPr>
        <w:t xml:space="preserve"> nëpërmjet mjeteve digjitale (</w:t>
      </w:r>
      <w:proofErr w:type="spellStart"/>
      <w:r w:rsidRPr="00A265C1">
        <w:rPr>
          <w:rFonts w:ascii="Times New Roman" w:hAnsi="Times New Roman" w:cs="Times New Roman"/>
          <w:sz w:val="24"/>
          <w:szCs w:val="24"/>
        </w:rPr>
        <w:t>Arduino</w:t>
      </w:r>
      <w:proofErr w:type="spellEnd"/>
      <w:r w:rsidRPr="00A265C1">
        <w:rPr>
          <w:rFonts w:ascii="Times New Roman" w:hAnsi="Times New Roman" w:cs="Times New Roman"/>
          <w:sz w:val="24"/>
          <w:szCs w:val="24"/>
        </w:rPr>
        <w:t xml:space="preserve">, kodimi, </w:t>
      </w:r>
      <w:proofErr w:type="spellStart"/>
      <w:r w:rsidRPr="00A265C1">
        <w:rPr>
          <w:rFonts w:ascii="Times New Roman" w:hAnsi="Times New Roman" w:cs="Times New Roman"/>
          <w:sz w:val="24"/>
          <w:szCs w:val="24"/>
        </w:rPr>
        <w:t>App</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Inventor</w:t>
      </w:r>
      <w:proofErr w:type="spellEnd"/>
      <w:r w:rsidRPr="00A265C1">
        <w:rPr>
          <w:rFonts w:ascii="Times New Roman" w:hAnsi="Times New Roman" w:cs="Times New Roman"/>
          <w:sz w:val="24"/>
          <w:szCs w:val="24"/>
        </w:rPr>
        <w:t xml:space="preserve"> </w:t>
      </w:r>
      <w:proofErr w:type="spellStart"/>
      <w:r w:rsidRPr="00A265C1">
        <w:rPr>
          <w:rFonts w:ascii="Times New Roman" w:hAnsi="Times New Roman" w:cs="Times New Roman"/>
          <w:sz w:val="24"/>
          <w:szCs w:val="24"/>
        </w:rPr>
        <w:t>etj</w:t>
      </w:r>
      <w:proofErr w:type="spellEnd"/>
      <w:r w:rsidRPr="00A265C1">
        <w:rPr>
          <w:rFonts w:ascii="Times New Roman" w:hAnsi="Times New Roman" w:cs="Times New Roman"/>
          <w:sz w:val="24"/>
          <w:szCs w:val="24"/>
        </w:rPr>
        <w:t xml:space="preserve">), do te identifikojnë </w:t>
      </w:r>
      <w:proofErr w:type="spellStart"/>
      <w:r w:rsidRPr="00A265C1">
        <w:rPr>
          <w:rFonts w:ascii="Times New Roman" w:hAnsi="Times New Roman" w:cs="Times New Roman"/>
          <w:sz w:val="24"/>
          <w:szCs w:val="24"/>
        </w:rPr>
        <w:t>çeshtje</w:t>
      </w:r>
      <w:proofErr w:type="spellEnd"/>
      <w:r w:rsidRPr="00A265C1">
        <w:rPr>
          <w:rFonts w:ascii="Times New Roman" w:hAnsi="Times New Roman" w:cs="Times New Roman"/>
          <w:sz w:val="24"/>
          <w:szCs w:val="24"/>
        </w:rPr>
        <w:t xml:space="preserve"> në komunitetin e tyre dhe do të zhvillojnë idetë e tyre për të zgjidhur probleme sociale </w:t>
      </w:r>
      <w:proofErr w:type="spellStart"/>
      <w:r w:rsidRPr="00A265C1">
        <w:rPr>
          <w:rFonts w:ascii="Times New Roman" w:hAnsi="Times New Roman" w:cs="Times New Roman"/>
          <w:sz w:val="24"/>
          <w:szCs w:val="24"/>
        </w:rPr>
        <w:t>nepërmjet</w:t>
      </w:r>
      <w:proofErr w:type="spellEnd"/>
      <w:r w:rsidRPr="00A265C1">
        <w:rPr>
          <w:rFonts w:ascii="Times New Roman" w:hAnsi="Times New Roman" w:cs="Times New Roman"/>
          <w:sz w:val="24"/>
          <w:szCs w:val="24"/>
        </w:rPr>
        <w:t xml:space="preserve"> teknologjisë. Pjesë e projektit  në vitin 2022 ishin 12 shkolla, me 258 nxënës përfitues dhe 20 mësues të trajnuar. Nga Komisioni i Akreditimit të Programeve/Moduleve të Trajnimit janë akredituar 57 module trajnimi ose 10.3% e totalit, për mësuesit dhe për vitin 2022 janë trajnuar 2685 mësues në fushën e </w:t>
      </w:r>
      <w:proofErr w:type="spellStart"/>
      <w:r w:rsidRPr="00A265C1">
        <w:rPr>
          <w:rFonts w:ascii="Times New Roman" w:hAnsi="Times New Roman" w:cs="Times New Roman"/>
          <w:sz w:val="24"/>
          <w:szCs w:val="24"/>
        </w:rPr>
        <w:t>TIK</w:t>
      </w:r>
      <w:proofErr w:type="spellEnd"/>
      <w:r w:rsidRPr="00A265C1">
        <w:rPr>
          <w:rFonts w:ascii="Times New Roman" w:hAnsi="Times New Roman" w:cs="Times New Roman"/>
          <w:sz w:val="24"/>
          <w:szCs w:val="24"/>
        </w:rPr>
        <w:t>-ut.</w:t>
      </w:r>
    </w:p>
    <w:p w14:paraId="26F6249F" w14:textId="77777777" w:rsidR="00952635" w:rsidRPr="000D54BF"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1" w:name="_Toc127164793"/>
      <w:r w:rsidRPr="000D54BF">
        <w:rPr>
          <w:rFonts w:ascii="Times New Roman" w:eastAsiaTheme="majorEastAsia" w:hAnsi="Times New Roman" w:cs="Times New Roman"/>
          <w:b/>
          <w:sz w:val="24"/>
          <w:szCs w:val="24"/>
        </w:rPr>
        <w:t>Rezultatet që pritet të arrihen përmes zbatimit të masave që lidhen me objektivin specifik.</w:t>
      </w:r>
      <w:bookmarkEnd w:id="161"/>
    </w:p>
    <w:p w14:paraId="4BE79D2F" w14:textId="77777777" w:rsidR="00952635" w:rsidRPr="000D54BF" w:rsidRDefault="00127A9B" w:rsidP="00BC4FE3">
      <w:pPr>
        <w:numPr>
          <w:ilvl w:val="0"/>
          <w:numId w:val="17"/>
        </w:numPr>
        <w:spacing w:after="0" w:line="276" w:lineRule="auto"/>
        <w:contextualSpacing/>
        <w:jc w:val="both"/>
        <w:rPr>
          <w:rFonts w:ascii="Times New Roman" w:eastAsiaTheme="minorEastAsia" w:hAnsi="Times New Roman" w:cs="Times New Roman"/>
          <w:sz w:val="24"/>
          <w:szCs w:val="24"/>
          <w:lang w:val="en-US"/>
        </w:rPr>
      </w:pPr>
      <w:proofErr w:type="spellStart"/>
      <w:r w:rsidRPr="000D54BF">
        <w:rPr>
          <w:rFonts w:ascii="Times New Roman" w:eastAsiaTheme="minorEastAsia" w:hAnsi="Times New Roman" w:cs="Times New Roman"/>
          <w:sz w:val="24"/>
          <w:szCs w:val="24"/>
          <w:lang w:val="en-US"/>
        </w:rPr>
        <w:t>shkolla</w:t>
      </w:r>
      <w:proofErr w:type="spellEnd"/>
      <w:r w:rsidRPr="000D54BF">
        <w:rPr>
          <w:rFonts w:ascii="Times New Roman" w:eastAsiaTheme="minorEastAsia" w:hAnsi="Times New Roman" w:cs="Times New Roman"/>
          <w:sz w:val="24"/>
          <w:szCs w:val="24"/>
          <w:lang w:val="en-US"/>
        </w:rPr>
        <w:t xml:space="preserve"> 9 </w:t>
      </w:r>
      <w:proofErr w:type="spellStart"/>
      <w:r w:rsidRPr="000D54BF">
        <w:rPr>
          <w:rFonts w:ascii="Times New Roman" w:eastAsiaTheme="minorEastAsia" w:hAnsi="Times New Roman" w:cs="Times New Roman"/>
          <w:sz w:val="24"/>
          <w:szCs w:val="24"/>
          <w:lang w:val="en-US"/>
        </w:rPr>
        <w:t>vjeçare</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që</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kanë</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laboratoret</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për</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të</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ofruar</w:t>
      </w:r>
      <w:proofErr w:type="spellEnd"/>
      <w:r w:rsidRPr="000D54BF">
        <w:rPr>
          <w:rFonts w:ascii="Times New Roman" w:eastAsiaTheme="minorEastAsia" w:hAnsi="Times New Roman" w:cs="Times New Roman"/>
          <w:sz w:val="24"/>
          <w:szCs w:val="24"/>
          <w:lang w:val="en-US"/>
        </w:rPr>
        <w:t xml:space="preserve"> </w:t>
      </w:r>
      <w:proofErr w:type="spellStart"/>
      <w:r w:rsidRPr="000D54BF">
        <w:rPr>
          <w:rFonts w:ascii="Times New Roman" w:eastAsiaTheme="minorEastAsia" w:hAnsi="Times New Roman" w:cs="Times New Roman"/>
          <w:sz w:val="24"/>
          <w:szCs w:val="24"/>
          <w:lang w:val="en-US"/>
        </w:rPr>
        <w:t>kodimin</w:t>
      </w:r>
      <w:proofErr w:type="spellEnd"/>
    </w:p>
    <w:p w14:paraId="22F339ED" w14:textId="77777777" w:rsidR="00952635" w:rsidRPr="00765B2C"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2" w:name="_Toc127164794"/>
      <w:r w:rsidRPr="00765B2C">
        <w:rPr>
          <w:rFonts w:ascii="Times New Roman" w:eastAsiaTheme="majorEastAsia" w:hAnsi="Times New Roman" w:cs="Times New Roman"/>
          <w:b/>
          <w:sz w:val="24"/>
          <w:szCs w:val="24"/>
        </w:rPr>
        <w:t>Institucionet përgjegjëse drejtuese</w:t>
      </w:r>
      <w:bookmarkEnd w:id="162"/>
    </w:p>
    <w:p w14:paraId="68021110" w14:textId="77777777" w:rsidR="00952635" w:rsidRPr="00765B2C" w:rsidRDefault="00127A9B" w:rsidP="00BC4FE3">
      <w:pPr>
        <w:spacing w:before="240" w:line="276" w:lineRule="auto"/>
        <w:jc w:val="both"/>
        <w:rPr>
          <w:rFonts w:ascii="Times New Roman" w:hAnsi="Times New Roman" w:cs="Times New Roman"/>
          <w:sz w:val="24"/>
          <w:szCs w:val="24"/>
        </w:rPr>
      </w:pPr>
      <w:proofErr w:type="spellStart"/>
      <w:r w:rsidRPr="00765B2C">
        <w:rPr>
          <w:rFonts w:ascii="Times New Roman" w:hAnsi="Times New Roman" w:cs="Times New Roman"/>
          <w:sz w:val="24"/>
          <w:szCs w:val="24"/>
        </w:rPr>
        <w:t>ASCAP</w:t>
      </w:r>
      <w:proofErr w:type="spellEnd"/>
      <w:r w:rsidRPr="00765B2C">
        <w:rPr>
          <w:rFonts w:ascii="Times New Roman" w:hAnsi="Times New Roman" w:cs="Times New Roman"/>
          <w:sz w:val="24"/>
          <w:szCs w:val="24"/>
        </w:rPr>
        <w:t xml:space="preserve"> /</w:t>
      </w:r>
      <w:r w:rsidR="00952635" w:rsidRPr="00765B2C">
        <w:rPr>
          <w:rFonts w:ascii="Times New Roman" w:hAnsi="Times New Roman" w:cs="Times New Roman"/>
          <w:sz w:val="24"/>
          <w:szCs w:val="24"/>
        </w:rPr>
        <w:t>MAS me</w:t>
      </w:r>
      <w:r w:rsidRPr="00765B2C">
        <w:rPr>
          <w:rFonts w:ascii="Times New Roman" w:hAnsi="Times New Roman" w:cs="Times New Roman"/>
          <w:sz w:val="24"/>
          <w:szCs w:val="24"/>
        </w:rPr>
        <w:t xml:space="preserve"> program</w:t>
      </w:r>
      <w:r w:rsidR="00952635" w:rsidRPr="00765B2C">
        <w:rPr>
          <w:rFonts w:ascii="Times New Roman" w:hAnsi="Times New Roman" w:cs="Times New Roman"/>
          <w:sz w:val="24"/>
          <w:szCs w:val="24"/>
        </w:rPr>
        <w:t xml:space="preserve"> buxhetor Arsimi Bazë (përfshirë parashkollorin) </w:t>
      </w:r>
    </w:p>
    <w:p w14:paraId="32557618" w14:textId="77777777" w:rsidR="00952635" w:rsidRPr="00765B2C"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3" w:name="_Toc127164795"/>
      <w:r w:rsidRPr="00765B2C">
        <w:rPr>
          <w:rFonts w:ascii="Times New Roman" w:eastAsiaTheme="majorEastAsia" w:hAnsi="Times New Roman" w:cs="Times New Roman"/>
          <w:b/>
          <w:sz w:val="24"/>
          <w:szCs w:val="24"/>
        </w:rPr>
        <w:t>Institucionet kryesore pjesëmarrëse</w:t>
      </w:r>
      <w:bookmarkEnd w:id="163"/>
    </w:p>
    <w:p w14:paraId="13A0440C" w14:textId="77777777" w:rsidR="00952635" w:rsidRPr="00765B2C" w:rsidRDefault="00127A9B" w:rsidP="00BC4FE3">
      <w:pPr>
        <w:spacing w:before="24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MAS me program buxhetor Arsimi i </w:t>
      </w:r>
      <w:proofErr w:type="spellStart"/>
      <w:r w:rsidRPr="00765B2C">
        <w:rPr>
          <w:rFonts w:ascii="Times New Roman" w:hAnsi="Times New Roman" w:cs="Times New Roman"/>
          <w:sz w:val="24"/>
          <w:szCs w:val="24"/>
        </w:rPr>
        <w:t>Mesem</w:t>
      </w:r>
      <w:proofErr w:type="spellEnd"/>
      <w:r w:rsidRPr="00765B2C">
        <w:rPr>
          <w:rFonts w:ascii="Times New Roman" w:hAnsi="Times New Roman" w:cs="Times New Roman"/>
          <w:sz w:val="24"/>
          <w:szCs w:val="24"/>
        </w:rPr>
        <w:t xml:space="preserve"> (i </w:t>
      </w:r>
      <w:proofErr w:type="spellStart"/>
      <w:r w:rsidRPr="00765B2C">
        <w:rPr>
          <w:rFonts w:ascii="Times New Roman" w:hAnsi="Times New Roman" w:cs="Times New Roman"/>
          <w:sz w:val="24"/>
          <w:szCs w:val="24"/>
        </w:rPr>
        <w:t>pergjithshem</w:t>
      </w:r>
      <w:proofErr w:type="spellEnd"/>
      <w:r w:rsidRPr="00765B2C">
        <w:rPr>
          <w:rFonts w:ascii="Times New Roman" w:hAnsi="Times New Roman" w:cs="Times New Roman"/>
          <w:sz w:val="24"/>
          <w:szCs w:val="24"/>
        </w:rPr>
        <w:t>)</w:t>
      </w:r>
      <w:r w:rsidR="00952635" w:rsidRPr="00765B2C">
        <w:rPr>
          <w:rFonts w:ascii="Times New Roman" w:hAnsi="Times New Roman" w:cs="Times New Roman"/>
          <w:sz w:val="24"/>
          <w:szCs w:val="24"/>
        </w:rPr>
        <w:t xml:space="preserve">,  Bashkitë </w:t>
      </w:r>
    </w:p>
    <w:p w14:paraId="065F4539" w14:textId="77777777" w:rsidR="00952635" w:rsidRPr="00765B2C"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4" w:name="_Toc127164796"/>
      <w:r w:rsidRPr="00765B2C">
        <w:rPr>
          <w:rFonts w:ascii="Times New Roman" w:eastAsiaTheme="majorEastAsia" w:hAnsi="Times New Roman" w:cs="Times New Roman"/>
          <w:b/>
          <w:sz w:val="24"/>
          <w:szCs w:val="24"/>
        </w:rPr>
        <w:t xml:space="preserve">Lidhja e objektivit specifik me nën-kapitullin përkatës të BE-së sipas </w:t>
      </w:r>
      <w:proofErr w:type="spellStart"/>
      <w:r w:rsidRPr="00765B2C">
        <w:rPr>
          <w:rFonts w:ascii="Times New Roman" w:eastAsiaTheme="majorEastAsia" w:hAnsi="Times New Roman" w:cs="Times New Roman"/>
          <w:b/>
          <w:sz w:val="24"/>
          <w:szCs w:val="24"/>
        </w:rPr>
        <w:t>MSA</w:t>
      </w:r>
      <w:proofErr w:type="spellEnd"/>
      <w:r w:rsidRPr="00765B2C">
        <w:rPr>
          <w:rFonts w:ascii="Times New Roman" w:eastAsiaTheme="majorEastAsia" w:hAnsi="Times New Roman" w:cs="Times New Roman"/>
          <w:b/>
          <w:sz w:val="24"/>
          <w:szCs w:val="24"/>
        </w:rPr>
        <w:t>-së.</w:t>
      </w:r>
      <w:bookmarkEnd w:id="164"/>
    </w:p>
    <w:p w14:paraId="0FEF4C6A" w14:textId="77777777" w:rsidR="00952635" w:rsidRPr="00765B2C" w:rsidRDefault="00952635"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Ky objektiv është i lidhur me </w:t>
      </w:r>
      <w:r w:rsidRPr="00765B2C">
        <w:rPr>
          <w:rFonts w:ascii="Times New Roman" w:hAnsi="Times New Roman" w:cs="Times New Roman"/>
          <w:b/>
          <w:sz w:val="24"/>
          <w:szCs w:val="24"/>
        </w:rPr>
        <w:t xml:space="preserve">kapitullin 26 </w:t>
      </w:r>
      <w:r w:rsidRPr="00765B2C">
        <w:rPr>
          <w:rFonts w:ascii="Times New Roman" w:hAnsi="Times New Roman" w:cs="Times New Roman"/>
          <w:sz w:val="24"/>
          <w:szCs w:val="24"/>
        </w:rPr>
        <w:t xml:space="preserve">dhe </w:t>
      </w:r>
      <w:r w:rsidRPr="00765B2C">
        <w:rPr>
          <w:rFonts w:ascii="Times New Roman" w:hAnsi="Times New Roman" w:cs="Times New Roman"/>
          <w:b/>
          <w:sz w:val="24"/>
          <w:szCs w:val="24"/>
        </w:rPr>
        <w:t>kapitullin 25</w:t>
      </w:r>
      <w:r w:rsidRPr="00765B2C">
        <w:rPr>
          <w:rFonts w:ascii="Times New Roman" w:hAnsi="Times New Roman" w:cs="Times New Roman"/>
          <w:sz w:val="24"/>
          <w:szCs w:val="24"/>
        </w:rPr>
        <w:t xml:space="preserve"> të </w:t>
      </w:r>
      <w:proofErr w:type="spellStart"/>
      <w:r w:rsidRPr="00765B2C">
        <w:rPr>
          <w:rFonts w:ascii="Times New Roman" w:hAnsi="Times New Roman" w:cs="Times New Roman"/>
          <w:sz w:val="24"/>
          <w:szCs w:val="24"/>
        </w:rPr>
        <w:t>Acquis</w:t>
      </w:r>
      <w:proofErr w:type="spellEnd"/>
      <w:r w:rsidRPr="00765B2C">
        <w:rPr>
          <w:rFonts w:ascii="Times New Roman" w:hAnsi="Times New Roman" w:cs="Times New Roman"/>
          <w:sz w:val="24"/>
          <w:szCs w:val="24"/>
        </w:rPr>
        <w:t>, përkatësisht Arsimi dhe Kultura, Shkenca dhe Kërkimi Shkencor</w:t>
      </w:r>
    </w:p>
    <w:p w14:paraId="6A533487" w14:textId="77777777" w:rsidR="00952635" w:rsidRPr="00765B2C"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5" w:name="_Toc127164797"/>
      <w:r w:rsidRPr="00765B2C">
        <w:rPr>
          <w:rFonts w:ascii="Times New Roman" w:eastAsiaTheme="majorEastAsia" w:hAnsi="Times New Roman" w:cs="Times New Roman"/>
          <w:b/>
          <w:sz w:val="24"/>
          <w:szCs w:val="24"/>
        </w:rPr>
        <w:t>Lista e masave për arritjen e Objektivit Specifik 3</w:t>
      </w:r>
      <w:r w:rsidR="00127A9B" w:rsidRPr="00765B2C">
        <w:rPr>
          <w:rFonts w:ascii="Times New Roman" w:eastAsiaTheme="majorEastAsia" w:hAnsi="Times New Roman" w:cs="Times New Roman"/>
          <w:b/>
          <w:sz w:val="24"/>
          <w:szCs w:val="24"/>
        </w:rPr>
        <w:t>.3</w:t>
      </w:r>
      <w:r w:rsidRPr="00765B2C">
        <w:rPr>
          <w:rFonts w:ascii="Times New Roman" w:eastAsiaTheme="majorEastAsia" w:hAnsi="Times New Roman" w:cs="Times New Roman"/>
          <w:b/>
          <w:sz w:val="24"/>
          <w:szCs w:val="24"/>
        </w:rPr>
        <w:t>:</w:t>
      </w:r>
      <w:bookmarkEnd w:id="165"/>
    </w:p>
    <w:p w14:paraId="15131DD3" w14:textId="77777777" w:rsidR="002C176D" w:rsidRPr="00765B2C" w:rsidRDefault="002C176D" w:rsidP="00BC4FE3">
      <w:pPr>
        <w:spacing w:line="276" w:lineRule="auto"/>
        <w:rPr>
          <w:rFonts w:ascii="Times New Roman" w:hAnsi="Times New Roman" w:cs="Times New Roman"/>
        </w:rPr>
      </w:pPr>
    </w:p>
    <w:tbl>
      <w:tblPr>
        <w:tblStyle w:val="GridTable5Dark-Accent12"/>
        <w:tblW w:w="9498" w:type="dxa"/>
        <w:tblLook w:val="04A0" w:firstRow="1" w:lastRow="0" w:firstColumn="1" w:lastColumn="0" w:noHBand="0" w:noVBand="1"/>
      </w:tblPr>
      <w:tblGrid>
        <w:gridCol w:w="940"/>
        <w:gridCol w:w="8558"/>
      </w:tblGrid>
      <w:tr w:rsidR="002C176D" w:rsidRPr="00765B2C" w14:paraId="26391BFB" w14:textId="77777777" w:rsidTr="00A265C1">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40" w:type="dxa"/>
            <w:hideMark/>
          </w:tcPr>
          <w:p w14:paraId="196BE805"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p>
        </w:tc>
        <w:tc>
          <w:tcPr>
            <w:tcW w:w="8558" w:type="dxa"/>
            <w:hideMark/>
          </w:tcPr>
          <w:p w14:paraId="5BB0BC6A" w14:textId="77777777" w:rsidR="002C176D" w:rsidRPr="00765B2C" w:rsidRDefault="002C176D" w:rsidP="00BC4FE3">
            <w:pPr>
              <w:pBdr>
                <w:bottom w:val="single" w:sz="12" w:space="1" w:color="auto"/>
              </w:pBd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sz w:val="24"/>
                <w:szCs w:val="24"/>
              </w:rPr>
              <w:t xml:space="preserve">Objektiv Specifik </w:t>
            </w:r>
            <w:proofErr w:type="spellStart"/>
            <w:r w:rsidRPr="00765B2C">
              <w:rPr>
                <w:rFonts w:ascii="Times New Roman" w:eastAsia="Times New Roman" w:hAnsi="Times New Roman" w:cs="Times New Roman"/>
                <w:sz w:val="24"/>
                <w:szCs w:val="24"/>
              </w:rPr>
              <w:t>3.</w:t>
            </w:r>
            <w:r w:rsidR="00C042A4" w:rsidRPr="00765B2C">
              <w:rPr>
                <w:rFonts w:ascii="Times New Roman" w:eastAsia="Times New Roman" w:hAnsi="Times New Roman" w:cs="Times New Roman"/>
                <w:sz w:val="24"/>
                <w:szCs w:val="24"/>
              </w:rPr>
              <w:t>3Zhvillimi</w:t>
            </w:r>
            <w:proofErr w:type="spellEnd"/>
            <w:r w:rsidR="00C042A4" w:rsidRPr="00765B2C">
              <w:rPr>
                <w:rFonts w:ascii="Times New Roman" w:eastAsia="Times New Roman" w:hAnsi="Times New Roman" w:cs="Times New Roman"/>
                <w:sz w:val="24"/>
                <w:szCs w:val="24"/>
              </w:rPr>
              <w:t xml:space="preserve"> i kompetencës digjitale.</w:t>
            </w:r>
          </w:p>
        </w:tc>
      </w:tr>
      <w:tr w:rsidR="002C176D" w:rsidRPr="00765B2C" w14:paraId="1145028B" w14:textId="77777777" w:rsidTr="00A265C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40" w:type="dxa"/>
            <w:hideMark/>
          </w:tcPr>
          <w:p w14:paraId="77F32E1E"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it-IT"/>
              </w:rPr>
            </w:pPr>
            <w:r w:rsidRPr="00765B2C">
              <w:rPr>
                <w:rFonts w:ascii="Times New Roman" w:eastAsia="Times New Roman" w:hAnsi="Times New Roman" w:cs="Times New Roman"/>
                <w:color w:val="000000"/>
                <w:sz w:val="24"/>
                <w:szCs w:val="24"/>
                <w:lang w:val="it-IT"/>
              </w:rPr>
              <w:t> </w:t>
            </w:r>
          </w:p>
        </w:tc>
        <w:tc>
          <w:tcPr>
            <w:tcW w:w="8558" w:type="dxa"/>
            <w:hideMark/>
          </w:tcPr>
          <w:p w14:paraId="473D2F1B"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66CC"/>
                <w:sz w:val="24"/>
                <w:szCs w:val="24"/>
                <w:lang w:val="en-US"/>
              </w:rPr>
            </w:pPr>
            <w:proofErr w:type="spellStart"/>
            <w:r w:rsidRPr="00765B2C">
              <w:rPr>
                <w:rFonts w:ascii="Times New Roman" w:eastAsia="Times New Roman" w:hAnsi="Times New Roman" w:cs="Times New Roman"/>
                <w:b/>
                <w:bCs/>
                <w:i/>
                <w:iCs/>
                <w:color w:val="0066CC"/>
                <w:sz w:val="24"/>
                <w:szCs w:val="24"/>
                <w:lang w:val="en-US"/>
              </w:rPr>
              <w:t>Masat</w:t>
            </w:r>
            <w:proofErr w:type="spellEnd"/>
            <w:r w:rsidRPr="00765B2C">
              <w:rPr>
                <w:rFonts w:ascii="Times New Roman" w:eastAsia="Times New Roman" w:hAnsi="Times New Roman" w:cs="Times New Roman"/>
                <w:b/>
                <w:bCs/>
                <w:i/>
                <w:iCs/>
                <w:color w:val="0066CC"/>
                <w:sz w:val="24"/>
                <w:szCs w:val="24"/>
                <w:lang w:val="en-US"/>
              </w:rPr>
              <w:t>:</w:t>
            </w:r>
          </w:p>
        </w:tc>
      </w:tr>
      <w:tr w:rsidR="002C176D" w:rsidRPr="00765B2C" w14:paraId="7AF3219B" w14:textId="77777777" w:rsidTr="00A265C1">
        <w:trPr>
          <w:trHeight w:val="449"/>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1F7F38E8"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3.3.1</w:t>
            </w:r>
          </w:p>
        </w:tc>
        <w:tc>
          <w:tcPr>
            <w:tcW w:w="8558" w:type="dxa"/>
            <w:vAlign w:val="bottom"/>
            <w:hideMark/>
          </w:tcPr>
          <w:p w14:paraId="6EB6EEC6" w14:textId="77777777" w:rsidR="002C176D" w:rsidRPr="00765B2C" w:rsidRDefault="002C176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en-US"/>
              </w:rPr>
            </w:pPr>
            <w:r w:rsidRPr="00765B2C">
              <w:rPr>
                <w:rFonts w:ascii="Times New Roman" w:eastAsia="Times New Roman" w:hAnsi="Times New Roman" w:cs="Times New Roman"/>
                <w:sz w:val="24"/>
                <w:szCs w:val="24"/>
              </w:rPr>
              <w:t xml:space="preserve">Përmirësimi i </w:t>
            </w:r>
            <w:proofErr w:type="spellStart"/>
            <w:r w:rsidRPr="00765B2C">
              <w:rPr>
                <w:rFonts w:ascii="Times New Roman" w:eastAsia="Times New Roman" w:hAnsi="Times New Roman" w:cs="Times New Roman"/>
                <w:sz w:val="24"/>
                <w:szCs w:val="24"/>
              </w:rPr>
              <w:t>kurrikulës</w:t>
            </w:r>
            <w:proofErr w:type="spellEnd"/>
            <w:r w:rsidRPr="00765B2C">
              <w:rPr>
                <w:rFonts w:ascii="Times New Roman" w:eastAsia="Times New Roman" w:hAnsi="Times New Roman" w:cs="Times New Roman"/>
                <w:sz w:val="24"/>
                <w:szCs w:val="24"/>
              </w:rPr>
              <w:t xml:space="preserve">, </w:t>
            </w:r>
            <w:r w:rsidR="00911E56">
              <w:rPr>
                <w:rFonts w:ascii="Times New Roman" w:eastAsia="Times New Roman" w:hAnsi="Times New Roman" w:cs="Times New Roman"/>
                <w:sz w:val="24"/>
                <w:szCs w:val="24"/>
              </w:rPr>
              <w:t xml:space="preserve">përfshirja e </w:t>
            </w:r>
            <w:proofErr w:type="spellStart"/>
            <w:r w:rsidR="00911E56">
              <w:rPr>
                <w:rFonts w:ascii="Times New Roman" w:eastAsia="Times New Roman" w:hAnsi="Times New Roman" w:cs="Times New Roman"/>
                <w:sz w:val="24"/>
                <w:szCs w:val="24"/>
              </w:rPr>
              <w:t>lëndëssë</w:t>
            </w:r>
            <w:proofErr w:type="spellEnd"/>
            <w:r w:rsidRPr="00765B2C">
              <w:rPr>
                <w:rFonts w:ascii="Times New Roman" w:eastAsia="Times New Roman" w:hAnsi="Times New Roman" w:cs="Times New Roman"/>
                <w:sz w:val="24"/>
                <w:szCs w:val="24"/>
              </w:rPr>
              <w:t xml:space="preserve"> </w:t>
            </w:r>
            <w:proofErr w:type="spellStart"/>
            <w:r w:rsidRPr="00765B2C">
              <w:rPr>
                <w:rFonts w:ascii="Times New Roman" w:eastAsia="Times New Roman" w:hAnsi="Times New Roman" w:cs="Times New Roman"/>
                <w:sz w:val="24"/>
                <w:szCs w:val="24"/>
              </w:rPr>
              <w:t>TIK</w:t>
            </w:r>
            <w:proofErr w:type="spellEnd"/>
            <w:r w:rsidRPr="00765B2C">
              <w:rPr>
                <w:rFonts w:ascii="Times New Roman" w:eastAsia="Times New Roman" w:hAnsi="Times New Roman" w:cs="Times New Roman"/>
                <w:sz w:val="24"/>
                <w:szCs w:val="24"/>
              </w:rPr>
              <w:t>-ut në klasën e parë</w:t>
            </w:r>
          </w:p>
        </w:tc>
      </w:tr>
      <w:tr w:rsidR="002C176D" w:rsidRPr="00765B2C" w14:paraId="528A24B7" w14:textId="77777777" w:rsidTr="00A265C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40" w:type="dxa"/>
            <w:tcBorders>
              <w:left w:val="none" w:sz="0" w:space="0" w:color="auto"/>
            </w:tcBorders>
            <w:hideMark/>
          </w:tcPr>
          <w:p w14:paraId="5C5D24ED"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3.3.2</w:t>
            </w:r>
          </w:p>
        </w:tc>
        <w:tc>
          <w:tcPr>
            <w:tcW w:w="8558" w:type="dxa"/>
            <w:vAlign w:val="bottom"/>
            <w:hideMark/>
          </w:tcPr>
          <w:p w14:paraId="7C5E8E68" w14:textId="77777777" w:rsidR="002C176D" w:rsidRPr="00765B2C" w:rsidRDefault="002C176D" w:rsidP="00BC4FE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sz w:val="24"/>
                <w:szCs w:val="24"/>
              </w:rPr>
              <w:t>Zhvillimi i kompetencave digjitale të mësuesve përmes trajnimeve</w:t>
            </w:r>
          </w:p>
        </w:tc>
      </w:tr>
      <w:tr w:rsidR="002C176D" w:rsidRPr="00765B2C" w14:paraId="129367A3" w14:textId="77777777" w:rsidTr="00A265C1">
        <w:trPr>
          <w:trHeight w:val="260"/>
        </w:trPr>
        <w:tc>
          <w:tcPr>
            <w:cnfStyle w:val="001000000000" w:firstRow="0" w:lastRow="0" w:firstColumn="1" w:lastColumn="0" w:oddVBand="0" w:evenVBand="0" w:oddHBand="0" w:evenHBand="0" w:firstRowFirstColumn="0" w:firstRowLastColumn="0" w:lastRowFirstColumn="0" w:lastRowLastColumn="0"/>
            <w:tcW w:w="940" w:type="dxa"/>
          </w:tcPr>
          <w:p w14:paraId="18AF60EA" w14:textId="77777777" w:rsidR="002C176D" w:rsidRPr="00765B2C" w:rsidRDefault="002C176D" w:rsidP="00BC4FE3">
            <w:pPr>
              <w:spacing w:line="276" w:lineRule="auto"/>
              <w:jc w:val="both"/>
              <w:rPr>
                <w:rFonts w:ascii="Times New Roman" w:eastAsia="Times New Roman" w:hAnsi="Times New Roman" w:cs="Times New Roman"/>
                <w:color w:val="000000"/>
                <w:sz w:val="24"/>
                <w:szCs w:val="24"/>
                <w:lang w:val="en-US"/>
              </w:rPr>
            </w:pPr>
            <w:r w:rsidRPr="00765B2C">
              <w:rPr>
                <w:rFonts w:ascii="Times New Roman" w:eastAsia="Times New Roman" w:hAnsi="Times New Roman" w:cs="Times New Roman"/>
                <w:color w:val="000000"/>
                <w:sz w:val="24"/>
                <w:szCs w:val="24"/>
                <w:lang w:val="en-US"/>
              </w:rPr>
              <w:t>3.3.3</w:t>
            </w:r>
          </w:p>
        </w:tc>
        <w:tc>
          <w:tcPr>
            <w:tcW w:w="8558" w:type="dxa"/>
            <w:vAlign w:val="bottom"/>
          </w:tcPr>
          <w:p w14:paraId="1B25C215" w14:textId="77777777" w:rsidR="002C176D" w:rsidRPr="00765B2C" w:rsidRDefault="002C176D" w:rsidP="00BC4FE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65B2C">
              <w:rPr>
                <w:rFonts w:ascii="Times New Roman" w:eastAsia="Times New Roman" w:hAnsi="Times New Roman" w:cs="Times New Roman"/>
                <w:sz w:val="24"/>
                <w:szCs w:val="24"/>
              </w:rPr>
              <w:t xml:space="preserve">Përmirësimi i infrastrukturës, </w:t>
            </w:r>
            <w:proofErr w:type="spellStart"/>
            <w:r w:rsidRPr="00765B2C">
              <w:rPr>
                <w:rFonts w:ascii="Times New Roman" w:eastAsia="Times New Roman" w:hAnsi="Times New Roman" w:cs="Times New Roman"/>
                <w:sz w:val="24"/>
                <w:szCs w:val="24"/>
              </w:rPr>
              <w:t>Smart</w:t>
            </w:r>
            <w:proofErr w:type="spellEnd"/>
            <w:r w:rsidRPr="00765B2C">
              <w:rPr>
                <w:rFonts w:ascii="Times New Roman" w:eastAsia="Times New Roman" w:hAnsi="Times New Roman" w:cs="Times New Roman"/>
                <w:sz w:val="24"/>
                <w:szCs w:val="24"/>
              </w:rPr>
              <w:t xml:space="preserve"> lab-eve dhe pajisjeve të tjera të nevojshme</w:t>
            </w:r>
          </w:p>
        </w:tc>
      </w:tr>
    </w:tbl>
    <w:p w14:paraId="3BFBA10C" w14:textId="77777777" w:rsidR="00127A9B" w:rsidRPr="00765B2C" w:rsidRDefault="00127A9B" w:rsidP="00BC4FE3">
      <w:pPr>
        <w:spacing w:line="276" w:lineRule="auto"/>
        <w:jc w:val="both"/>
        <w:rPr>
          <w:rFonts w:ascii="Times New Roman" w:hAnsi="Times New Roman" w:cs="Times New Roman"/>
          <w:sz w:val="24"/>
          <w:szCs w:val="24"/>
        </w:rPr>
      </w:pPr>
    </w:p>
    <w:p w14:paraId="3F5E121D" w14:textId="77777777" w:rsidR="00952635" w:rsidRPr="00765B2C" w:rsidRDefault="00952635" w:rsidP="00BC4FE3">
      <w:pPr>
        <w:keepNext/>
        <w:keepLines/>
        <w:shd w:val="clear" w:color="auto" w:fill="D9D9D9" w:themeFill="background1" w:themeFillShade="D9"/>
        <w:spacing w:before="40" w:after="0" w:line="276" w:lineRule="auto"/>
        <w:jc w:val="both"/>
        <w:outlineLvl w:val="1"/>
        <w:rPr>
          <w:rFonts w:ascii="Times New Roman" w:eastAsiaTheme="majorEastAsia" w:hAnsi="Times New Roman" w:cs="Times New Roman"/>
          <w:b/>
          <w:sz w:val="24"/>
          <w:szCs w:val="24"/>
        </w:rPr>
      </w:pPr>
      <w:bookmarkStart w:id="166" w:name="_Toc127164798"/>
      <w:r w:rsidRPr="00765B2C">
        <w:rPr>
          <w:rFonts w:ascii="Times New Roman" w:eastAsiaTheme="majorEastAsia" w:hAnsi="Times New Roman" w:cs="Times New Roman"/>
          <w:b/>
          <w:sz w:val="24"/>
          <w:szCs w:val="24"/>
        </w:rPr>
        <w:t>Treguesit kryesorë të rezultateve</w:t>
      </w:r>
      <w:bookmarkEnd w:id="166"/>
    </w:p>
    <w:p w14:paraId="16E9CAB0" w14:textId="77777777" w:rsidR="00127A9B" w:rsidRPr="00765B2C" w:rsidRDefault="00952635" w:rsidP="00856639">
      <w:pPr>
        <w:spacing w:line="276" w:lineRule="auto"/>
        <w:jc w:val="both"/>
        <w:rPr>
          <w:rFonts w:ascii="Times New Roman" w:hAnsi="Times New Roman" w:cs="Times New Roman"/>
          <w:sz w:val="24"/>
          <w:szCs w:val="24"/>
        </w:rPr>
      </w:pPr>
      <w:r w:rsidRPr="00856639">
        <w:rPr>
          <w:rFonts w:ascii="Times New Roman" w:hAnsi="Times New Roman" w:cs="Times New Roman"/>
          <w:sz w:val="24"/>
          <w:szCs w:val="24"/>
        </w:rPr>
        <w:t xml:space="preserve">Tregues </w:t>
      </w:r>
      <w:r w:rsidR="00856639" w:rsidRPr="00856639">
        <w:rPr>
          <w:rFonts w:ascii="Times New Roman" w:hAnsi="Times New Roman" w:cs="Times New Roman"/>
          <w:sz w:val="24"/>
          <w:szCs w:val="24"/>
        </w:rPr>
        <w:t>1</w:t>
      </w:r>
      <w:r w:rsidR="00856639">
        <w:rPr>
          <w:rFonts w:ascii="Times New Roman" w:hAnsi="Times New Roman" w:cs="Times New Roman"/>
          <w:sz w:val="24"/>
          <w:szCs w:val="24"/>
        </w:rPr>
        <w:t xml:space="preserve">: </w:t>
      </w:r>
      <w:r w:rsidR="00856639" w:rsidRPr="00235116">
        <w:rPr>
          <w:rFonts w:ascii="Times New Roman" w:eastAsia="Times New Roman" w:hAnsi="Times New Roman" w:cs="Times New Roman"/>
          <w:sz w:val="24"/>
          <w:szCs w:val="24"/>
        </w:rPr>
        <w:t>% e mësuesve të trajnuar mbi kompetencat digjitale</w:t>
      </w:r>
    </w:p>
    <w:p w14:paraId="221187D9" w14:textId="77777777" w:rsidR="00C042A4" w:rsidRPr="00765B2C" w:rsidRDefault="00C042A4" w:rsidP="00BC4FE3">
      <w:pPr>
        <w:spacing w:line="276" w:lineRule="auto"/>
        <w:jc w:val="both"/>
        <w:rPr>
          <w:rFonts w:ascii="Times New Roman" w:hAnsi="Times New Roman" w:cs="Times New Roman"/>
          <w:sz w:val="24"/>
          <w:szCs w:val="24"/>
        </w:rPr>
      </w:pPr>
    </w:p>
    <w:p w14:paraId="1595555E" w14:textId="77777777" w:rsidR="00423BD6" w:rsidRPr="00765B2C" w:rsidRDefault="00423BD6" w:rsidP="00BC4FE3">
      <w:pPr>
        <w:pStyle w:val="Heading1"/>
        <w:shd w:val="clear" w:color="auto" w:fill="B4C6E7" w:themeFill="accent1" w:themeFillTint="66"/>
        <w:spacing w:line="276" w:lineRule="auto"/>
        <w:jc w:val="both"/>
        <w:rPr>
          <w:rFonts w:cs="Times New Roman"/>
          <w:b/>
          <w:color w:val="auto"/>
          <w:szCs w:val="24"/>
          <w:lang w:val="sq-AL"/>
        </w:rPr>
      </w:pPr>
      <w:bookmarkStart w:id="167" w:name="_Toc127164799"/>
      <w:bookmarkStart w:id="168" w:name="_Toc39671688"/>
      <w:r w:rsidRPr="00765B2C">
        <w:rPr>
          <w:rFonts w:cs="Times New Roman"/>
          <w:b/>
          <w:color w:val="auto"/>
          <w:szCs w:val="24"/>
          <w:lang w:val="sq-AL"/>
        </w:rPr>
        <w:lastRenderedPageBreak/>
        <w:t xml:space="preserve">Pjesa </w:t>
      </w:r>
      <w:proofErr w:type="spellStart"/>
      <w:r w:rsidRPr="00765B2C">
        <w:rPr>
          <w:rFonts w:cs="Times New Roman"/>
          <w:b/>
          <w:color w:val="auto"/>
          <w:szCs w:val="24"/>
          <w:lang w:val="sq-AL"/>
        </w:rPr>
        <w:t>IV</w:t>
      </w:r>
      <w:proofErr w:type="spellEnd"/>
      <w:r w:rsidRPr="00765B2C">
        <w:rPr>
          <w:rFonts w:cs="Times New Roman"/>
          <w:b/>
          <w:color w:val="auto"/>
          <w:szCs w:val="24"/>
          <w:lang w:val="sq-AL"/>
        </w:rPr>
        <w:t>: Zbatimi, Llogaridhënia dhe Koordinimi</w:t>
      </w:r>
      <w:bookmarkEnd w:id="167"/>
      <w:bookmarkEnd w:id="168"/>
    </w:p>
    <w:p w14:paraId="1CF8C035"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Zbatimi efektiv dhe i suksesshëm i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2023-2030 do të arrihet përmes një sistemi monitorimi dhe vlerësimi për të verifikuar progresin në plotësimin ose jo të objektivave specifike dhe masave të vendosura në Planin e Veprimit. I gjithë procesi i monitorimit dhe vlerësimit do të menaxhohet përmes Komitetit Drejtues Sektorial për Strategjinë Kombëtare të Kërkimit Shkencor Teknologjisë dhe Inovacionit 2023 - 30, siç parashikohet në </w:t>
      </w:r>
      <w:proofErr w:type="spellStart"/>
      <w:r w:rsidRPr="00765B2C">
        <w:rPr>
          <w:rFonts w:ascii="Times New Roman" w:hAnsi="Times New Roman" w:cs="Times New Roman"/>
          <w:sz w:val="24"/>
          <w:szCs w:val="24"/>
        </w:rPr>
        <w:t>Urdhërin</w:t>
      </w:r>
      <w:proofErr w:type="spellEnd"/>
      <w:r w:rsidRPr="00765B2C">
        <w:rPr>
          <w:rFonts w:ascii="Times New Roman" w:hAnsi="Times New Roman" w:cs="Times New Roman"/>
          <w:sz w:val="24"/>
          <w:szCs w:val="24"/>
        </w:rPr>
        <w:t xml:space="preserve"> e Kryeministrit Nr. 157 datë 22.10.2018 “Për marrjen e masave për zbatimin e qasjes së gjerë sektoriale/</w:t>
      </w:r>
      <w:proofErr w:type="spellStart"/>
      <w:r w:rsidRPr="00765B2C">
        <w:rPr>
          <w:rFonts w:ascii="Times New Roman" w:hAnsi="Times New Roman" w:cs="Times New Roman"/>
          <w:sz w:val="24"/>
          <w:szCs w:val="24"/>
        </w:rPr>
        <w:t>ndërsektoriale</w:t>
      </w:r>
      <w:proofErr w:type="spellEnd"/>
      <w:r w:rsidRPr="00765B2C">
        <w:rPr>
          <w:rFonts w:ascii="Times New Roman" w:hAnsi="Times New Roman" w:cs="Times New Roman"/>
          <w:sz w:val="24"/>
          <w:szCs w:val="24"/>
        </w:rPr>
        <w:t>, dhe krijimin dhe funksionimin e një mekanizmi të integruar sektorial/</w:t>
      </w:r>
      <w:proofErr w:type="spellStart"/>
      <w:r w:rsidRPr="00765B2C">
        <w:rPr>
          <w:rFonts w:ascii="Times New Roman" w:hAnsi="Times New Roman" w:cs="Times New Roman"/>
          <w:sz w:val="24"/>
          <w:szCs w:val="24"/>
        </w:rPr>
        <w:t>ndërsektorial</w:t>
      </w:r>
      <w:proofErr w:type="spellEnd"/>
      <w:r w:rsidRPr="00765B2C">
        <w:rPr>
          <w:rFonts w:ascii="Times New Roman" w:hAnsi="Times New Roman" w:cs="Times New Roman"/>
          <w:sz w:val="24"/>
          <w:szCs w:val="24"/>
        </w:rPr>
        <w:t xml:space="preserve">”. </w:t>
      </w:r>
    </w:p>
    <w:p w14:paraId="0DF2688E"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Komiteti Drejtues për Strategjinë e Shkencës, Teknologjisë dhe Inovacionit do të operojë përmes grupeve tematike të cilat do të jenë pjesë e Grupit për Menaxhimin e Integruar të Politikave për sektorin e shkencës dhe arsimit dhe institucionet e tjera pjesëmarrëse, si dhe nëpërmjet Sekretariatit Teknik i cili do të </w:t>
      </w:r>
      <w:proofErr w:type="spellStart"/>
      <w:r w:rsidRPr="00765B2C">
        <w:rPr>
          <w:rFonts w:ascii="Times New Roman" w:hAnsi="Times New Roman" w:cs="Times New Roman"/>
          <w:sz w:val="24"/>
          <w:szCs w:val="24"/>
        </w:rPr>
        <w:t>formalizohet</w:t>
      </w:r>
      <w:proofErr w:type="spellEnd"/>
      <w:r w:rsidRPr="00765B2C">
        <w:rPr>
          <w:rFonts w:ascii="Times New Roman" w:hAnsi="Times New Roman" w:cs="Times New Roman"/>
          <w:sz w:val="24"/>
          <w:szCs w:val="24"/>
        </w:rPr>
        <w:t xml:space="preserve"> me urdhër të Ministrit Arsimit dhe Sportit. </w:t>
      </w:r>
    </w:p>
    <w:p w14:paraId="27A1C503"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Raportet e monitorimit do të hartohen në bashkëpunim me të gjitha institucionet e përfshira si dhe do të diskutohen në grupet tematike të krijuara për këtë qëllim sipas objektivave specifike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2023-2030 dhe më pas miratohen në Komitetin Drejtues Sektorial për sektorin e shkencës dhe kërkimit shkencor. </w:t>
      </w:r>
    </w:p>
    <w:p w14:paraId="040FCB20"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Gjithashtu, është </w:t>
      </w:r>
      <w:proofErr w:type="spellStart"/>
      <w:r w:rsidRPr="00765B2C">
        <w:rPr>
          <w:rFonts w:ascii="Times New Roman" w:hAnsi="Times New Roman" w:cs="Times New Roman"/>
          <w:sz w:val="24"/>
          <w:szCs w:val="24"/>
        </w:rPr>
        <w:t>dakordësuar</w:t>
      </w:r>
      <w:proofErr w:type="spellEnd"/>
      <w:r w:rsidRPr="00765B2C">
        <w:rPr>
          <w:rFonts w:ascii="Times New Roman" w:hAnsi="Times New Roman" w:cs="Times New Roman"/>
          <w:sz w:val="24"/>
          <w:szCs w:val="24"/>
        </w:rPr>
        <w:t xml:space="preserve"> që të ngrihet një grup pune midis menaxhimit të nivelit të mesëm nga MAS dhe </w:t>
      </w:r>
      <w:proofErr w:type="spellStart"/>
      <w:r w:rsidRPr="00765B2C">
        <w:rPr>
          <w:rFonts w:ascii="Times New Roman" w:hAnsi="Times New Roman" w:cs="Times New Roman"/>
          <w:sz w:val="24"/>
          <w:szCs w:val="24"/>
        </w:rPr>
        <w:t>AKKSHI</w:t>
      </w:r>
      <w:proofErr w:type="spellEnd"/>
      <w:r w:rsidRPr="00765B2C">
        <w:rPr>
          <w:rFonts w:ascii="Times New Roman" w:hAnsi="Times New Roman" w:cs="Times New Roman"/>
          <w:sz w:val="24"/>
          <w:szCs w:val="24"/>
        </w:rPr>
        <w:t xml:space="preserve"> për të diskutuar problematikat dhe pengesat që dalin gjatë zbatimit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dhe gjatë ushtrimit normal të aktiviteteve të institucioneve përkatëse, të cilat kërkojnë një qasje të përbashkët. </w:t>
      </w:r>
    </w:p>
    <w:p w14:paraId="6CF04597" w14:textId="77777777" w:rsidR="0053313F" w:rsidRPr="00765B2C" w:rsidRDefault="0053313F" w:rsidP="00BC4FE3">
      <w:pPr>
        <w:shd w:val="clear" w:color="auto" w:fill="D9D9D9" w:themeFill="background1" w:themeFillShade="D9"/>
        <w:spacing w:line="276" w:lineRule="auto"/>
        <w:jc w:val="both"/>
        <w:rPr>
          <w:rFonts w:ascii="Times New Roman" w:hAnsi="Times New Roman" w:cs="Times New Roman"/>
          <w:b/>
          <w:sz w:val="24"/>
          <w:szCs w:val="24"/>
        </w:rPr>
      </w:pPr>
      <w:r w:rsidRPr="00765B2C">
        <w:rPr>
          <w:rFonts w:ascii="Times New Roman" w:hAnsi="Times New Roman" w:cs="Times New Roman"/>
          <w:b/>
          <w:sz w:val="24"/>
          <w:szCs w:val="24"/>
        </w:rPr>
        <w:t xml:space="preserve">Metodologjia e monitorimit </w:t>
      </w:r>
    </w:p>
    <w:p w14:paraId="58AAB02F"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MAS do të hartojë raporte gjashtë mujore dhe vjetore monitorimi dhe vlerësimi bazuar në standardet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 xml:space="preserve"> për monitorimin dhe raportimin e </w:t>
      </w:r>
      <w:proofErr w:type="spellStart"/>
      <w:r w:rsidRPr="00765B2C">
        <w:rPr>
          <w:rFonts w:ascii="Times New Roman" w:hAnsi="Times New Roman" w:cs="Times New Roman"/>
          <w:sz w:val="24"/>
          <w:szCs w:val="24"/>
        </w:rPr>
        <w:t>dokumentave</w:t>
      </w:r>
      <w:proofErr w:type="spellEnd"/>
      <w:r w:rsidRPr="00765B2C">
        <w:rPr>
          <w:rFonts w:ascii="Times New Roman" w:hAnsi="Times New Roman" w:cs="Times New Roman"/>
          <w:sz w:val="24"/>
          <w:szCs w:val="24"/>
        </w:rPr>
        <w:t xml:space="preserve"> strategjike, të cilët do të prodhojnë informacion të nevojshëm dhe në kohë për politikë-bërësit mbi progresin e zbatimit të masave që janë parashikuar në Planin e Veprimit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për çdo vit. Gjithashtu, do parashikohet dhe një monitorim afatmesëm për zbatimin në fund të vitit 2027. Plani i veprimit të dokumentit strategjik, duke marrë në konsideratë shkallën e mobilizimit të burimeve financiare për zbatimin e tij, do të rishikohet çdo 2-3 vjet për të siguruar në këtë mënyrë një vlerësim real për zbatimin e tij. </w:t>
      </w:r>
    </w:p>
    <w:p w14:paraId="2735DE82"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MAS do të përdorë metodologjinë e monitorimit të bazuar në standardet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 xml:space="preserve"> që do të përcaktojnë se si do të kryhet procesi i monitorimit dhe vlerësimit me qëllim krijimin e një sistemi efektiv, të unifikuar dhe sistematik të raportimit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dhënave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gjithë institucioneve të përfshira në zbatimin e sistemit </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 xml:space="preserve">. Sipas këtij dokumenti strategjik, secili institucion raporton mbi nivelin e zbatimit të secilit objektiv dhe masë, mbi buxhetin e </w:t>
      </w:r>
      <w:proofErr w:type="spellStart"/>
      <w:r w:rsidRPr="00765B2C">
        <w:rPr>
          <w:rFonts w:ascii="Times New Roman" w:hAnsi="Times New Roman" w:cs="Times New Roman"/>
          <w:sz w:val="24"/>
          <w:szCs w:val="24"/>
        </w:rPr>
        <w:t>alokuar</w:t>
      </w:r>
      <w:proofErr w:type="spellEnd"/>
      <w:r w:rsidRPr="00765B2C">
        <w:rPr>
          <w:rFonts w:ascii="Times New Roman" w:hAnsi="Times New Roman" w:cs="Times New Roman"/>
          <w:sz w:val="24"/>
          <w:szCs w:val="24"/>
        </w:rPr>
        <w:t xml:space="preserve">, problemet e hasura dhe vlerësimin e progresit të strategjisë në përgjithësi. Për monitorimin e zbatimit të angazhimeve të ndërmarra, në lidhje me zbatimin e masave, procesi i monitorimit do të realizohet në nivel objektivi. Verifikimi i të dhënave të raportuara </w:t>
      </w:r>
      <w:r w:rsidRPr="00765B2C">
        <w:rPr>
          <w:rFonts w:ascii="Times New Roman" w:hAnsi="Times New Roman" w:cs="Times New Roman"/>
          <w:sz w:val="24"/>
          <w:szCs w:val="24"/>
        </w:rPr>
        <w:lastRenderedPageBreak/>
        <w:t xml:space="preserve">realizohet pjesërisht </w:t>
      </w:r>
      <w:proofErr w:type="spellStart"/>
      <w:r w:rsidRPr="00765B2C">
        <w:rPr>
          <w:rFonts w:ascii="Times New Roman" w:hAnsi="Times New Roman" w:cs="Times New Roman"/>
          <w:sz w:val="24"/>
          <w:szCs w:val="24"/>
        </w:rPr>
        <w:t>online</w:t>
      </w:r>
      <w:proofErr w:type="spellEnd"/>
      <w:r w:rsidRPr="00765B2C">
        <w:rPr>
          <w:rFonts w:ascii="Times New Roman" w:hAnsi="Times New Roman" w:cs="Times New Roman"/>
          <w:sz w:val="24"/>
          <w:szCs w:val="24"/>
        </w:rPr>
        <w:t xml:space="preserve"> për të garantuar saktësinë e tyre. Përpunimi statistikor i të dhënave kryhet me anë të shifrimit të përgjigjeve sipas raporteve të marrë. Këto raporte janë kryesisht të karakterit narrativ, por edhe statistikor duke përdorur indikatorë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performancës</w:t>
      </w:r>
      <w:proofErr w:type="spellEnd"/>
      <w:r w:rsidRPr="00765B2C">
        <w:rPr>
          <w:rFonts w:ascii="Times New Roman" w:hAnsi="Times New Roman" w:cs="Times New Roman"/>
          <w:sz w:val="24"/>
          <w:szCs w:val="24"/>
        </w:rPr>
        <w:t>.</w:t>
      </w:r>
    </w:p>
    <w:p w14:paraId="58A5D620"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Në përputhje me procedurat që do të ndiqen për raportim &amp; monitorimin në zbatim të Vendimit të Këshillit të Ministrave Nr. 290, datë 11.4.2020 “Për krijimin e bazës të </w:t>
      </w:r>
      <w:proofErr w:type="spellStart"/>
      <w:r w:rsidRPr="00765B2C">
        <w:rPr>
          <w:rFonts w:ascii="Times New Roman" w:hAnsi="Times New Roman" w:cs="Times New Roman"/>
          <w:sz w:val="24"/>
          <w:szCs w:val="24"/>
        </w:rPr>
        <w:t>të</w:t>
      </w:r>
      <w:proofErr w:type="spellEnd"/>
      <w:r w:rsidRPr="00765B2C">
        <w:rPr>
          <w:rFonts w:ascii="Times New Roman" w:hAnsi="Times New Roman" w:cs="Times New Roman"/>
          <w:sz w:val="24"/>
          <w:szCs w:val="24"/>
        </w:rPr>
        <w:t xml:space="preserve"> dhënave shtetërore të sistemit </w:t>
      </w:r>
      <w:proofErr w:type="spellStart"/>
      <w:r w:rsidRPr="00765B2C">
        <w:rPr>
          <w:rFonts w:ascii="Times New Roman" w:hAnsi="Times New Roman" w:cs="Times New Roman"/>
          <w:sz w:val="24"/>
          <w:szCs w:val="24"/>
        </w:rPr>
        <w:t>informatik</w:t>
      </w:r>
      <w:proofErr w:type="spellEnd"/>
      <w:r w:rsidRPr="00765B2C">
        <w:rPr>
          <w:rFonts w:ascii="Times New Roman" w:hAnsi="Times New Roman" w:cs="Times New Roman"/>
          <w:sz w:val="24"/>
          <w:szCs w:val="24"/>
        </w:rPr>
        <w:t xml:space="preserve"> të planifikimit të integruar (</w:t>
      </w:r>
      <w:proofErr w:type="spellStart"/>
      <w:r w:rsidRPr="00765B2C">
        <w:rPr>
          <w:rFonts w:ascii="Times New Roman" w:hAnsi="Times New Roman" w:cs="Times New Roman"/>
          <w:sz w:val="24"/>
          <w:szCs w:val="24"/>
        </w:rPr>
        <w:t>SIPI</w:t>
      </w:r>
      <w:proofErr w:type="spellEnd"/>
      <w:r w:rsidRPr="00765B2C">
        <w:rPr>
          <w:rFonts w:ascii="Times New Roman" w:hAnsi="Times New Roman" w:cs="Times New Roman"/>
          <w:sz w:val="24"/>
          <w:szCs w:val="24"/>
        </w:rPr>
        <w:t>/</w:t>
      </w:r>
      <w:proofErr w:type="spellStart"/>
      <w:r w:rsidRPr="00765B2C">
        <w:rPr>
          <w:rFonts w:ascii="Times New Roman" w:hAnsi="Times New Roman" w:cs="Times New Roman"/>
          <w:sz w:val="24"/>
          <w:szCs w:val="24"/>
        </w:rPr>
        <w:t>IPSIS</w:t>
      </w:r>
      <w:proofErr w:type="spellEnd"/>
      <w:r w:rsidRPr="00765B2C">
        <w:rPr>
          <w:rFonts w:ascii="Times New Roman" w:hAnsi="Times New Roman" w:cs="Times New Roman"/>
          <w:sz w:val="24"/>
          <w:szCs w:val="24"/>
        </w:rPr>
        <w:t xml:space="preserve">)" për përgatitjen e raporteve të monitorimit do të ndiqen fazat e mëposhtme. </w:t>
      </w:r>
    </w:p>
    <w:p w14:paraId="6D146C9A"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Faza </w:t>
      </w:r>
      <w:proofErr w:type="spellStart"/>
      <w:r w:rsidRPr="00765B2C">
        <w:rPr>
          <w:rFonts w:ascii="Times New Roman" w:hAnsi="Times New Roman" w:cs="Times New Roman"/>
          <w:b/>
          <w:sz w:val="24"/>
          <w:szCs w:val="24"/>
        </w:rPr>
        <w:t>1</w:t>
      </w:r>
      <w:r w:rsidRPr="00765B2C">
        <w:rPr>
          <w:rFonts w:ascii="Times New Roman" w:hAnsi="Times New Roman" w:cs="Times New Roman"/>
          <w:sz w:val="24"/>
          <w:szCs w:val="24"/>
        </w:rPr>
        <w:t>.Marrja</w:t>
      </w:r>
      <w:proofErr w:type="spellEnd"/>
      <w:r w:rsidRPr="00765B2C">
        <w:rPr>
          <w:rFonts w:ascii="Times New Roman" w:hAnsi="Times New Roman" w:cs="Times New Roman"/>
          <w:sz w:val="24"/>
          <w:szCs w:val="24"/>
        </w:rPr>
        <w:t xml:space="preserve"> e të gjithë kontributeve nga institucionet raportuese dhe konsolidimi i </w:t>
      </w:r>
      <w:r w:rsidR="00A265C1">
        <w:rPr>
          <w:rFonts w:ascii="Times New Roman" w:hAnsi="Times New Roman" w:cs="Times New Roman"/>
          <w:sz w:val="24"/>
          <w:szCs w:val="24"/>
        </w:rPr>
        <w:t>paketës në përputhje me standard</w:t>
      </w:r>
      <w:r w:rsidRPr="00765B2C">
        <w:rPr>
          <w:rFonts w:ascii="Times New Roman" w:hAnsi="Times New Roman" w:cs="Times New Roman"/>
          <w:sz w:val="24"/>
          <w:szCs w:val="24"/>
        </w:rPr>
        <w:t xml:space="preserve">et e sistemit (të rishikohet raporti); </w:t>
      </w:r>
    </w:p>
    <w:p w14:paraId="43974E20"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 xml:space="preserve">Faza </w:t>
      </w:r>
      <w:proofErr w:type="spellStart"/>
      <w:r w:rsidRPr="00765B2C">
        <w:rPr>
          <w:rFonts w:ascii="Times New Roman" w:hAnsi="Times New Roman" w:cs="Times New Roman"/>
          <w:b/>
          <w:sz w:val="24"/>
          <w:szCs w:val="24"/>
        </w:rPr>
        <w:t>2.</w:t>
      </w:r>
      <w:r w:rsidRPr="00765B2C">
        <w:rPr>
          <w:rFonts w:ascii="Times New Roman" w:hAnsi="Times New Roman" w:cs="Times New Roman"/>
          <w:sz w:val="24"/>
          <w:szCs w:val="24"/>
        </w:rPr>
        <w:t>Dërgimi</w:t>
      </w:r>
      <w:proofErr w:type="spellEnd"/>
      <w:r w:rsidRPr="00765B2C">
        <w:rPr>
          <w:rFonts w:ascii="Times New Roman" w:hAnsi="Times New Roman" w:cs="Times New Roman"/>
          <w:sz w:val="24"/>
          <w:szCs w:val="24"/>
        </w:rPr>
        <w:t xml:space="preserve"> i paketës së plotë për vlerësim në </w:t>
      </w:r>
      <w:proofErr w:type="spellStart"/>
      <w:r w:rsidRPr="00765B2C">
        <w:rPr>
          <w:rFonts w:ascii="Times New Roman" w:hAnsi="Times New Roman" w:cs="Times New Roman"/>
          <w:sz w:val="24"/>
          <w:szCs w:val="24"/>
        </w:rPr>
        <w:t>SASPAC</w:t>
      </w:r>
      <w:proofErr w:type="spellEnd"/>
      <w:r w:rsidRPr="00765B2C">
        <w:rPr>
          <w:rFonts w:ascii="Times New Roman" w:hAnsi="Times New Roman" w:cs="Times New Roman"/>
          <w:sz w:val="24"/>
          <w:szCs w:val="24"/>
        </w:rPr>
        <w:t xml:space="preserve"> në Kryeministri i në përputhje me </w:t>
      </w:r>
      <w:proofErr w:type="spellStart"/>
      <w:r w:rsidRPr="00765B2C">
        <w:rPr>
          <w:rFonts w:ascii="Times New Roman" w:hAnsi="Times New Roman" w:cs="Times New Roman"/>
          <w:sz w:val="24"/>
          <w:szCs w:val="24"/>
        </w:rPr>
        <w:t>standartet</w:t>
      </w:r>
      <w:proofErr w:type="spellEnd"/>
      <w:r w:rsidRPr="00765B2C">
        <w:rPr>
          <w:rFonts w:ascii="Times New Roman" w:hAnsi="Times New Roman" w:cs="Times New Roman"/>
          <w:sz w:val="24"/>
          <w:szCs w:val="24"/>
        </w:rPr>
        <w:t xml:space="preserve"> e sistemit. Paketa e plotë do të duhet të përfshijë materialet e mëposhtme: </w:t>
      </w:r>
    </w:p>
    <w:p w14:paraId="1E9CF6F8" w14:textId="77777777" w:rsidR="0053313F" w:rsidRPr="00765B2C" w:rsidRDefault="0053313F" w:rsidP="00BC4FE3">
      <w:pPr>
        <w:spacing w:line="276" w:lineRule="auto"/>
        <w:ind w:left="720"/>
        <w:jc w:val="both"/>
        <w:rPr>
          <w:rFonts w:ascii="Times New Roman" w:hAnsi="Times New Roman" w:cs="Times New Roman"/>
          <w:sz w:val="24"/>
          <w:szCs w:val="24"/>
        </w:rPr>
      </w:pPr>
      <w:r w:rsidRPr="00765B2C">
        <w:rPr>
          <w:rFonts w:ascii="Times New Roman" w:hAnsi="Times New Roman" w:cs="Times New Roman"/>
          <w:sz w:val="24"/>
          <w:szCs w:val="24"/>
        </w:rPr>
        <w:t xml:space="preserve">2.1 Raport progresin e konsoliduar në përputhje me </w:t>
      </w:r>
      <w:r w:rsidR="00CA7244" w:rsidRPr="00765B2C">
        <w:rPr>
          <w:rFonts w:ascii="Times New Roman" w:hAnsi="Times New Roman" w:cs="Times New Roman"/>
          <w:sz w:val="24"/>
          <w:szCs w:val="24"/>
        </w:rPr>
        <w:t>standar</w:t>
      </w:r>
      <w:r w:rsidR="00CA7244">
        <w:rPr>
          <w:rFonts w:ascii="Times New Roman" w:hAnsi="Times New Roman" w:cs="Times New Roman"/>
          <w:sz w:val="24"/>
          <w:szCs w:val="24"/>
        </w:rPr>
        <w:t>d</w:t>
      </w:r>
      <w:r w:rsidR="00CA7244" w:rsidRPr="00765B2C">
        <w:rPr>
          <w:rFonts w:ascii="Times New Roman" w:hAnsi="Times New Roman" w:cs="Times New Roman"/>
          <w:sz w:val="24"/>
          <w:szCs w:val="24"/>
        </w:rPr>
        <w:t xml:space="preserve">et </w:t>
      </w:r>
      <w:r w:rsidRPr="00765B2C">
        <w:rPr>
          <w:rFonts w:ascii="Times New Roman" w:hAnsi="Times New Roman" w:cs="Times New Roman"/>
          <w:sz w:val="24"/>
          <w:szCs w:val="24"/>
        </w:rPr>
        <w:t xml:space="preserve">e sistemit dhe metodologjinë e </w:t>
      </w:r>
      <w:proofErr w:type="spellStart"/>
      <w:r w:rsidRPr="00765B2C">
        <w:rPr>
          <w:rFonts w:ascii="Times New Roman" w:hAnsi="Times New Roman" w:cs="Times New Roman"/>
          <w:sz w:val="24"/>
          <w:szCs w:val="24"/>
        </w:rPr>
        <w:t>SASPAC</w:t>
      </w:r>
      <w:proofErr w:type="spellEnd"/>
      <w:r w:rsidRPr="00765B2C">
        <w:rPr>
          <w:rFonts w:ascii="Times New Roman" w:hAnsi="Times New Roman" w:cs="Times New Roman"/>
          <w:sz w:val="24"/>
          <w:szCs w:val="24"/>
        </w:rPr>
        <w:t xml:space="preserve">; </w:t>
      </w:r>
    </w:p>
    <w:p w14:paraId="06BB5DAA" w14:textId="77777777" w:rsidR="0053313F" w:rsidRPr="00765B2C" w:rsidRDefault="0053313F" w:rsidP="00BC4FE3">
      <w:pPr>
        <w:spacing w:line="276" w:lineRule="auto"/>
        <w:ind w:left="720"/>
        <w:jc w:val="both"/>
        <w:rPr>
          <w:rFonts w:ascii="Times New Roman" w:hAnsi="Times New Roman" w:cs="Times New Roman"/>
          <w:sz w:val="24"/>
          <w:szCs w:val="24"/>
        </w:rPr>
      </w:pPr>
      <w:r w:rsidRPr="00765B2C">
        <w:rPr>
          <w:rFonts w:ascii="Times New Roman" w:hAnsi="Times New Roman" w:cs="Times New Roman"/>
          <w:sz w:val="24"/>
          <w:szCs w:val="24"/>
        </w:rPr>
        <w:t xml:space="preserve">2.2 Planin e </w:t>
      </w:r>
      <w:proofErr w:type="spellStart"/>
      <w:r w:rsidRPr="00765B2C">
        <w:rPr>
          <w:rFonts w:ascii="Times New Roman" w:hAnsi="Times New Roman" w:cs="Times New Roman"/>
          <w:sz w:val="24"/>
          <w:szCs w:val="24"/>
        </w:rPr>
        <w:t>zbatueshmërisë</w:t>
      </w:r>
      <w:proofErr w:type="spellEnd"/>
      <w:r w:rsidRPr="00765B2C">
        <w:rPr>
          <w:rFonts w:ascii="Times New Roman" w:hAnsi="Times New Roman" w:cs="Times New Roman"/>
          <w:sz w:val="24"/>
          <w:szCs w:val="24"/>
        </w:rPr>
        <w:t xml:space="preserve"> së masave për periudhën referuese në përputhje me </w:t>
      </w:r>
      <w:proofErr w:type="spellStart"/>
      <w:r w:rsidRPr="00765B2C">
        <w:rPr>
          <w:rFonts w:ascii="Times New Roman" w:hAnsi="Times New Roman" w:cs="Times New Roman"/>
          <w:sz w:val="24"/>
          <w:szCs w:val="24"/>
        </w:rPr>
        <w:t>standartet</w:t>
      </w:r>
      <w:proofErr w:type="spellEnd"/>
      <w:r w:rsidRPr="00765B2C">
        <w:rPr>
          <w:rFonts w:ascii="Times New Roman" w:hAnsi="Times New Roman" w:cs="Times New Roman"/>
          <w:sz w:val="24"/>
          <w:szCs w:val="24"/>
        </w:rPr>
        <w:t xml:space="preserve"> e sistemit dhe metodologjinë e </w:t>
      </w:r>
      <w:proofErr w:type="spellStart"/>
      <w:r w:rsidRPr="00765B2C">
        <w:rPr>
          <w:rFonts w:ascii="Times New Roman" w:hAnsi="Times New Roman" w:cs="Times New Roman"/>
          <w:sz w:val="24"/>
          <w:szCs w:val="24"/>
        </w:rPr>
        <w:t>SASPAC</w:t>
      </w:r>
      <w:proofErr w:type="spellEnd"/>
      <w:r w:rsidRPr="00765B2C">
        <w:rPr>
          <w:rFonts w:ascii="Times New Roman" w:hAnsi="Times New Roman" w:cs="Times New Roman"/>
          <w:sz w:val="24"/>
          <w:szCs w:val="24"/>
        </w:rPr>
        <w:t xml:space="preserve">; </w:t>
      </w:r>
    </w:p>
    <w:p w14:paraId="5D0506DE" w14:textId="77777777" w:rsidR="0053313F" w:rsidRPr="00765B2C" w:rsidRDefault="0053313F" w:rsidP="00BC4FE3">
      <w:pPr>
        <w:spacing w:line="276" w:lineRule="auto"/>
        <w:ind w:left="720"/>
        <w:jc w:val="both"/>
        <w:rPr>
          <w:rFonts w:ascii="Times New Roman" w:hAnsi="Times New Roman" w:cs="Times New Roman"/>
          <w:sz w:val="24"/>
          <w:szCs w:val="24"/>
        </w:rPr>
      </w:pPr>
      <w:r w:rsidRPr="00765B2C">
        <w:rPr>
          <w:rFonts w:ascii="Times New Roman" w:hAnsi="Times New Roman" w:cs="Times New Roman"/>
          <w:sz w:val="24"/>
          <w:szCs w:val="24"/>
        </w:rPr>
        <w:t xml:space="preserve">2.3 Pasaportën e Indikatorëve në përputhje me </w:t>
      </w:r>
      <w:proofErr w:type="spellStart"/>
      <w:r w:rsidRPr="00765B2C">
        <w:rPr>
          <w:rFonts w:ascii="Times New Roman" w:hAnsi="Times New Roman" w:cs="Times New Roman"/>
          <w:sz w:val="24"/>
          <w:szCs w:val="24"/>
        </w:rPr>
        <w:t>standartet</w:t>
      </w:r>
      <w:proofErr w:type="spellEnd"/>
      <w:r w:rsidRPr="00765B2C">
        <w:rPr>
          <w:rFonts w:ascii="Times New Roman" w:hAnsi="Times New Roman" w:cs="Times New Roman"/>
          <w:sz w:val="24"/>
          <w:szCs w:val="24"/>
        </w:rPr>
        <w:t xml:space="preserve"> e sistemit për periudhën referuese në përputhje me të gjithë indikatorët e pasaportës për reformën në administratën publike; </w:t>
      </w:r>
    </w:p>
    <w:p w14:paraId="24E550C3" w14:textId="77777777" w:rsidR="0053313F" w:rsidRPr="00765B2C" w:rsidRDefault="0053313F" w:rsidP="00BC4FE3">
      <w:pPr>
        <w:spacing w:line="276" w:lineRule="auto"/>
        <w:ind w:left="720"/>
        <w:jc w:val="both"/>
        <w:rPr>
          <w:rFonts w:ascii="Times New Roman" w:hAnsi="Times New Roman" w:cs="Times New Roman"/>
          <w:sz w:val="24"/>
          <w:szCs w:val="24"/>
        </w:rPr>
      </w:pPr>
      <w:r w:rsidRPr="00765B2C">
        <w:rPr>
          <w:rFonts w:ascii="Times New Roman" w:hAnsi="Times New Roman" w:cs="Times New Roman"/>
          <w:sz w:val="24"/>
          <w:szCs w:val="24"/>
        </w:rPr>
        <w:t xml:space="preserve">2.4 Bazën e të dhënave për vitin referues në zbatim të indikatorëve të pasaportës; </w:t>
      </w:r>
    </w:p>
    <w:p w14:paraId="0C5801B7"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Faza 3:</w:t>
      </w:r>
      <w:r w:rsidRPr="00765B2C">
        <w:rPr>
          <w:rFonts w:ascii="Times New Roman" w:hAnsi="Times New Roman" w:cs="Times New Roman"/>
          <w:sz w:val="24"/>
          <w:szCs w:val="24"/>
        </w:rPr>
        <w:t xml:space="preserve"> Konsolidimi i paketës pas marrjes dhe reflektimit të komenteve të sjella nga </w:t>
      </w:r>
      <w:proofErr w:type="spellStart"/>
      <w:r w:rsidRPr="00765B2C">
        <w:rPr>
          <w:rFonts w:ascii="Times New Roman" w:hAnsi="Times New Roman" w:cs="Times New Roman"/>
          <w:sz w:val="24"/>
          <w:szCs w:val="24"/>
        </w:rPr>
        <w:t>SASPAC</w:t>
      </w:r>
      <w:proofErr w:type="spellEnd"/>
      <w:r w:rsidRPr="00765B2C">
        <w:rPr>
          <w:rFonts w:ascii="Times New Roman" w:hAnsi="Times New Roman" w:cs="Times New Roman"/>
          <w:sz w:val="24"/>
          <w:szCs w:val="24"/>
        </w:rPr>
        <w:t xml:space="preserve"> në Kryeministri; </w:t>
      </w:r>
    </w:p>
    <w:p w14:paraId="274677CA"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Faza 4:</w:t>
      </w:r>
      <w:r w:rsidRPr="00765B2C">
        <w:rPr>
          <w:rFonts w:ascii="Times New Roman" w:hAnsi="Times New Roman" w:cs="Times New Roman"/>
          <w:sz w:val="24"/>
          <w:szCs w:val="24"/>
        </w:rPr>
        <w:t xml:space="preserve"> Organizimi i mbledhjes së </w:t>
      </w:r>
      <w:proofErr w:type="spellStart"/>
      <w:r w:rsidRPr="00765B2C">
        <w:rPr>
          <w:rFonts w:ascii="Times New Roman" w:hAnsi="Times New Roman" w:cs="Times New Roman"/>
          <w:sz w:val="24"/>
          <w:szCs w:val="24"/>
        </w:rPr>
        <w:t>KDS</w:t>
      </w:r>
      <w:proofErr w:type="spellEnd"/>
      <w:r w:rsidRPr="00765B2C">
        <w:rPr>
          <w:rFonts w:ascii="Times New Roman" w:hAnsi="Times New Roman" w:cs="Times New Roman"/>
          <w:sz w:val="24"/>
          <w:szCs w:val="24"/>
        </w:rPr>
        <w:t xml:space="preserve"> për konsultimin e paketës së konsoliduar dhe marrjen e komenteve nga aktorët; </w:t>
      </w:r>
    </w:p>
    <w:p w14:paraId="556E3D99"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Faza 5</w:t>
      </w:r>
      <w:r w:rsidRPr="00765B2C">
        <w:rPr>
          <w:rFonts w:ascii="Times New Roman" w:hAnsi="Times New Roman" w:cs="Times New Roman"/>
          <w:sz w:val="24"/>
          <w:szCs w:val="24"/>
        </w:rPr>
        <w:t>: Reflektimi i komenteve dhe finalizimi i paketës së Raportit të Monitorimit;</w:t>
      </w:r>
    </w:p>
    <w:p w14:paraId="013DFFC9" w14:textId="77777777" w:rsidR="0053313F" w:rsidRPr="00765B2C" w:rsidRDefault="0053313F" w:rsidP="00BC4FE3">
      <w:pPr>
        <w:spacing w:line="276" w:lineRule="auto"/>
        <w:jc w:val="both"/>
        <w:rPr>
          <w:rFonts w:ascii="Times New Roman" w:hAnsi="Times New Roman" w:cs="Times New Roman"/>
          <w:sz w:val="24"/>
          <w:szCs w:val="24"/>
        </w:rPr>
      </w:pPr>
      <w:r w:rsidRPr="00765B2C">
        <w:rPr>
          <w:rFonts w:ascii="Times New Roman" w:hAnsi="Times New Roman" w:cs="Times New Roman"/>
          <w:b/>
          <w:sz w:val="24"/>
          <w:szCs w:val="24"/>
        </w:rPr>
        <w:t>Faza 6</w:t>
      </w:r>
      <w:r w:rsidRPr="00765B2C">
        <w:rPr>
          <w:rFonts w:ascii="Times New Roman" w:hAnsi="Times New Roman" w:cs="Times New Roman"/>
          <w:sz w:val="24"/>
          <w:szCs w:val="24"/>
        </w:rPr>
        <w:t xml:space="preserve">: Publikimi i Raportit Vjetor </w:t>
      </w:r>
    </w:p>
    <w:p w14:paraId="428A7665" w14:textId="77777777" w:rsidR="00C54695" w:rsidRPr="00765B2C" w:rsidRDefault="0053313F" w:rsidP="00BC4FE3">
      <w:pPr>
        <w:spacing w:line="276" w:lineRule="auto"/>
        <w:jc w:val="both"/>
        <w:rPr>
          <w:rFonts w:ascii="Times New Roman" w:hAnsi="Times New Roman" w:cs="Times New Roman"/>
          <w:noProof/>
          <w:sz w:val="24"/>
          <w:szCs w:val="24"/>
        </w:rPr>
      </w:pPr>
      <w:r w:rsidRPr="00765B2C">
        <w:rPr>
          <w:rFonts w:ascii="Times New Roman" w:hAnsi="Times New Roman" w:cs="Times New Roman"/>
          <w:b/>
          <w:sz w:val="24"/>
          <w:szCs w:val="24"/>
        </w:rPr>
        <w:t>Faza 7</w:t>
      </w:r>
      <w:r w:rsidRPr="00765B2C">
        <w:rPr>
          <w:rFonts w:ascii="Times New Roman" w:hAnsi="Times New Roman" w:cs="Times New Roman"/>
          <w:sz w:val="24"/>
          <w:szCs w:val="24"/>
        </w:rPr>
        <w:t>: Dërgimi i procedurave (</w:t>
      </w:r>
      <w:proofErr w:type="spellStart"/>
      <w:r w:rsidRPr="00765B2C">
        <w:rPr>
          <w:rFonts w:ascii="Times New Roman" w:hAnsi="Times New Roman" w:cs="Times New Roman"/>
          <w:sz w:val="24"/>
          <w:szCs w:val="24"/>
        </w:rPr>
        <w:t>a.shenimet</w:t>
      </w:r>
      <w:proofErr w:type="spellEnd"/>
      <w:r w:rsidRPr="00765B2C">
        <w:rPr>
          <w:rFonts w:ascii="Times New Roman" w:hAnsi="Times New Roman" w:cs="Times New Roman"/>
          <w:sz w:val="24"/>
          <w:szCs w:val="24"/>
        </w:rPr>
        <w:t xml:space="preserve"> e takimit </w:t>
      </w:r>
      <w:proofErr w:type="spellStart"/>
      <w:r w:rsidRPr="00765B2C">
        <w:rPr>
          <w:rFonts w:ascii="Times New Roman" w:hAnsi="Times New Roman" w:cs="Times New Roman"/>
          <w:sz w:val="24"/>
          <w:szCs w:val="24"/>
        </w:rPr>
        <w:t>b.Konkluzionet</w:t>
      </w:r>
      <w:proofErr w:type="spellEnd"/>
      <w:r w:rsidRPr="00765B2C">
        <w:rPr>
          <w:rFonts w:ascii="Times New Roman" w:hAnsi="Times New Roman" w:cs="Times New Roman"/>
          <w:sz w:val="24"/>
          <w:szCs w:val="24"/>
        </w:rPr>
        <w:t xml:space="preserve"> </w:t>
      </w:r>
      <w:proofErr w:type="spellStart"/>
      <w:r w:rsidRPr="00765B2C">
        <w:rPr>
          <w:rFonts w:ascii="Times New Roman" w:hAnsi="Times New Roman" w:cs="Times New Roman"/>
          <w:sz w:val="24"/>
          <w:szCs w:val="24"/>
        </w:rPr>
        <w:t>operacionale</w:t>
      </w:r>
      <w:proofErr w:type="spellEnd"/>
      <w:r w:rsidRPr="00765B2C">
        <w:rPr>
          <w:rFonts w:ascii="Times New Roman" w:hAnsi="Times New Roman" w:cs="Times New Roman"/>
          <w:sz w:val="24"/>
          <w:szCs w:val="24"/>
        </w:rPr>
        <w:t xml:space="preserve">) te mbledhjes së </w:t>
      </w:r>
      <w:proofErr w:type="spellStart"/>
      <w:r w:rsidRPr="00765B2C">
        <w:rPr>
          <w:rFonts w:ascii="Times New Roman" w:hAnsi="Times New Roman" w:cs="Times New Roman"/>
          <w:sz w:val="24"/>
          <w:szCs w:val="24"/>
        </w:rPr>
        <w:t>KDS</w:t>
      </w:r>
      <w:proofErr w:type="spellEnd"/>
      <w:r w:rsidRPr="00765B2C">
        <w:rPr>
          <w:rFonts w:ascii="Times New Roman" w:hAnsi="Times New Roman" w:cs="Times New Roman"/>
          <w:sz w:val="24"/>
          <w:szCs w:val="24"/>
        </w:rPr>
        <w:t xml:space="preserve">-së dhe paketa finale/së bashku me </w:t>
      </w:r>
      <w:proofErr w:type="spellStart"/>
      <w:r w:rsidRPr="00765B2C">
        <w:rPr>
          <w:rFonts w:ascii="Times New Roman" w:hAnsi="Times New Roman" w:cs="Times New Roman"/>
          <w:sz w:val="24"/>
          <w:szCs w:val="24"/>
        </w:rPr>
        <w:t>linkun</w:t>
      </w:r>
      <w:proofErr w:type="spellEnd"/>
      <w:r w:rsidRPr="00765B2C">
        <w:rPr>
          <w:rFonts w:ascii="Times New Roman" w:hAnsi="Times New Roman" w:cs="Times New Roman"/>
          <w:sz w:val="24"/>
          <w:szCs w:val="24"/>
        </w:rPr>
        <w:t xml:space="preserve"> për njohje Departamentit të Zhvillimit dhe Mirëqeverisjes në Kryeministri.</w:t>
      </w:r>
    </w:p>
    <w:p w14:paraId="54ECD942" w14:textId="77777777" w:rsidR="00423BD6" w:rsidRPr="00765B2C" w:rsidRDefault="00423BD6" w:rsidP="00BC4FE3">
      <w:pPr>
        <w:spacing w:line="276" w:lineRule="auto"/>
        <w:jc w:val="both"/>
        <w:rPr>
          <w:rFonts w:ascii="Times New Roman" w:hAnsi="Times New Roman" w:cs="Times New Roman"/>
          <w:sz w:val="24"/>
          <w:szCs w:val="24"/>
        </w:rPr>
      </w:pPr>
      <w:bookmarkStart w:id="169" w:name="_Toc51590617"/>
      <w:bookmarkEnd w:id="169"/>
    </w:p>
    <w:p w14:paraId="1D5792BE" w14:textId="77777777" w:rsidR="00423BD6" w:rsidRPr="00765B2C" w:rsidRDefault="00423BD6" w:rsidP="00BC4FE3">
      <w:pPr>
        <w:pStyle w:val="Heading1"/>
        <w:shd w:val="clear" w:color="auto" w:fill="D9E2F3" w:themeFill="accent1" w:themeFillTint="33"/>
        <w:spacing w:line="276" w:lineRule="auto"/>
        <w:jc w:val="both"/>
        <w:rPr>
          <w:rFonts w:cs="Times New Roman"/>
          <w:color w:val="auto"/>
          <w:szCs w:val="24"/>
          <w:lang w:val="sq-AL"/>
        </w:rPr>
      </w:pPr>
      <w:bookmarkStart w:id="170" w:name="_Toc127164800"/>
      <w:r w:rsidRPr="00765B2C">
        <w:rPr>
          <w:rFonts w:cs="Times New Roman"/>
          <w:color w:val="auto"/>
          <w:szCs w:val="24"/>
          <w:lang w:val="sq-AL"/>
        </w:rPr>
        <w:t>PJESA V: Plani i Veprimit dhe Vlerësimet Financiare</w:t>
      </w:r>
      <w:bookmarkEnd w:id="170"/>
    </w:p>
    <w:p w14:paraId="43A54DBA" w14:textId="77777777" w:rsidR="00907171" w:rsidRDefault="00907171" w:rsidP="00BC4FE3">
      <w:pPr>
        <w:spacing w:line="276" w:lineRule="auto"/>
        <w:jc w:val="both"/>
        <w:rPr>
          <w:rFonts w:ascii="Times New Roman" w:hAnsi="Times New Roman" w:cs="Times New Roman"/>
          <w:sz w:val="24"/>
          <w:szCs w:val="24"/>
          <w:highlight w:val="yellow"/>
        </w:rPr>
      </w:pPr>
    </w:p>
    <w:p w14:paraId="37A3B615" w14:textId="77777777" w:rsidR="00907171" w:rsidRDefault="00907171" w:rsidP="00907171">
      <w:pPr>
        <w:spacing w:line="276" w:lineRule="auto"/>
        <w:jc w:val="both"/>
        <w:rPr>
          <w:rFonts w:ascii="Times New Roman" w:hAnsi="Times New Roman" w:cs="Times New Roman"/>
          <w:sz w:val="24"/>
          <w:szCs w:val="24"/>
        </w:rPr>
      </w:pPr>
      <w:r w:rsidRPr="00DC26A4">
        <w:rPr>
          <w:rFonts w:ascii="Times New Roman" w:hAnsi="Times New Roman" w:cs="Times New Roman"/>
          <w:sz w:val="24"/>
          <w:szCs w:val="24"/>
        </w:rPr>
        <w:t xml:space="preserve">Plani i detajuar i veprimit është bashkangjitur si aneks i këtij dokumenti strategjik dhe është hartuar në përputhje me metodologjinë e sistemit </w:t>
      </w:r>
      <w:proofErr w:type="spellStart"/>
      <w:r w:rsidRPr="00DC26A4">
        <w:rPr>
          <w:rFonts w:ascii="Times New Roman" w:hAnsi="Times New Roman" w:cs="Times New Roman"/>
          <w:sz w:val="24"/>
          <w:szCs w:val="24"/>
        </w:rPr>
        <w:t>IPSIS</w:t>
      </w:r>
      <w:proofErr w:type="spellEnd"/>
      <w:r w:rsidRPr="00DC26A4">
        <w:rPr>
          <w:rFonts w:ascii="Times New Roman" w:hAnsi="Times New Roman" w:cs="Times New Roman"/>
          <w:sz w:val="24"/>
          <w:szCs w:val="24"/>
        </w:rPr>
        <w:t xml:space="preserve">. </w:t>
      </w:r>
      <w:r>
        <w:rPr>
          <w:rFonts w:ascii="Times New Roman" w:hAnsi="Times New Roman" w:cs="Times New Roman"/>
          <w:sz w:val="24"/>
          <w:szCs w:val="24"/>
        </w:rPr>
        <w:t xml:space="preserve">Gjithashtu, </w:t>
      </w:r>
      <w:proofErr w:type="spellStart"/>
      <w:r>
        <w:rPr>
          <w:rFonts w:ascii="Times New Roman" w:hAnsi="Times New Roman" w:cs="Times New Roman"/>
          <w:sz w:val="24"/>
          <w:szCs w:val="24"/>
        </w:rPr>
        <w:t>kostimi</w:t>
      </w:r>
      <w:proofErr w:type="spellEnd"/>
      <w:r>
        <w:rPr>
          <w:rFonts w:ascii="Times New Roman" w:hAnsi="Times New Roman" w:cs="Times New Roman"/>
          <w:sz w:val="24"/>
          <w:szCs w:val="24"/>
        </w:rPr>
        <w:t xml:space="preserve"> i planit të </w:t>
      </w:r>
      <w:r>
        <w:rPr>
          <w:rFonts w:ascii="Times New Roman" w:hAnsi="Times New Roman" w:cs="Times New Roman"/>
          <w:sz w:val="24"/>
          <w:szCs w:val="24"/>
        </w:rPr>
        <w:lastRenderedPageBreak/>
        <w:t xml:space="preserve">veprimit është bërë sipas metodologjisë së </w:t>
      </w:r>
      <w:proofErr w:type="spellStart"/>
      <w:r>
        <w:rPr>
          <w:rFonts w:ascii="Times New Roman" w:hAnsi="Times New Roman" w:cs="Times New Roman"/>
          <w:sz w:val="24"/>
          <w:szCs w:val="24"/>
        </w:rPr>
        <w:t>kostimit</w:t>
      </w:r>
      <w:proofErr w:type="spellEnd"/>
      <w:r>
        <w:rPr>
          <w:rFonts w:ascii="Times New Roman" w:hAnsi="Times New Roman" w:cs="Times New Roman"/>
          <w:sz w:val="24"/>
          <w:szCs w:val="24"/>
        </w:rPr>
        <w:t xml:space="preserve"> të integruar në sistemin </w:t>
      </w:r>
      <w:proofErr w:type="spellStart"/>
      <w:r>
        <w:rPr>
          <w:rFonts w:ascii="Times New Roman" w:hAnsi="Times New Roman" w:cs="Times New Roman"/>
          <w:sz w:val="24"/>
          <w:szCs w:val="24"/>
        </w:rPr>
        <w:t>IPSIS</w:t>
      </w:r>
      <w:proofErr w:type="spellEnd"/>
      <w:r>
        <w:rPr>
          <w:rFonts w:ascii="Times New Roman" w:hAnsi="Times New Roman" w:cs="Times New Roman"/>
          <w:sz w:val="24"/>
          <w:szCs w:val="24"/>
        </w:rPr>
        <w:t xml:space="preserve"> dhe </w:t>
      </w:r>
      <w:r w:rsidRPr="00DC26A4">
        <w:rPr>
          <w:rFonts w:ascii="Times New Roman" w:hAnsi="Times New Roman" w:cs="Times New Roman"/>
          <w:sz w:val="24"/>
          <w:szCs w:val="24"/>
        </w:rPr>
        <w:t xml:space="preserve">buxhetet e </w:t>
      </w:r>
      <w:proofErr w:type="spellStart"/>
      <w:r w:rsidRPr="00DC26A4">
        <w:rPr>
          <w:rFonts w:ascii="Times New Roman" w:hAnsi="Times New Roman" w:cs="Times New Roman"/>
          <w:sz w:val="24"/>
          <w:szCs w:val="24"/>
        </w:rPr>
        <w:t>detajuar</w:t>
      </w:r>
      <w:r>
        <w:rPr>
          <w:rFonts w:ascii="Times New Roman" w:hAnsi="Times New Roman" w:cs="Times New Roman"/>
          <w:sz w:val="24"/>
          <w:szCs w:val="24"/>
        </w:rPr>
        <w:t>ajapin</w:t>
      </w:r>
      <w:proofErr w:type="spellEnd"/>
      <w:r w:rsidRPr="00DC26A4">
        <w:rPr>
          <w:rFonts w:ascii="Times New Roman" w:hAnsi="Times New Roman" w:cs="Times New Roman"/>
          <w:sz w:val="24"/>
          <w:szCs w:val="24"/>
        </w:rPr>
        <w:t xml:space="preserve"> ndarjen e duhur për programet buxhetore, edhe sipas institucioneve.  </w:t>
      </w:r>
    </w:p>
    <w:p w14:paraId="1E8D117B" w14:textId="77777777" w:rsidR="00907171" w:rsidRPr="00CB5C1C" w:rsidRDefault="00907171" w:rsidP="00907171">
      <w:pPr>
        <w:pStyle w:val="Default"/>
        <w:spacing w:line="276" w:lineRule="auto"/>
        <w:jc w:val="both"/>
        <w:rPr>
          <w:rFonts w:ascii="Times New Roman" w:hAnsi="Times New Roman" w:cs="Times New Roman"/>
          <w:color w:val="auto"/>
          <w:lang w:val="sq-AL"/>
        </w:rPr>
      </w:pPr>
      <w:r>
        <w:rPr>
          <w:rFonts w:ascii="Times New Roman" w:hAnsi="Times New Roman" w:cs="Times New Roman"/>
          <w:color w:val="auto"/>
          <w:lang w:val="sq-AL"/>
        </w:rPr>
        <w:t xml:space="preserve">Kjo </w:t>
      </w:r>
      <w:proofErr w:type="spellStart"/>
      <w:r>
        <w:rPr>
          <w:rFonts w:ascii="Times New Roman" w:hAnsi="Times New Roman" w:cs="Times New Roman"/>
          <w:color w:val="auto"/>
          <w:lang w:val="sq-AL"/>
        </w:rPr>
        <w:t>pjesëe</w:t>
      </w:r>
      <w:proofErr w:type="spellEnd"/>
      <w:r w:rsidRPr="00CB5C1C">
        <w:rPr>
          <w:rFonts w:ascii="Times New Roman" w:hAnsi="Times New Roman" w:cs="Times New Roman"/>
          <w:color w:val="auto"/>
          <w:lang w:val="sq-AL"/>
        </w:rPr>
        <w:t xml:space="preserve"> Strategjisë </w:t>
      </w:r>
      <w:r w:rsidR="003C2717">
        <w:rPr>
          <w:rFonts w:ascii="Times New Roman" w:hAnsi="Times New Roman" w:cs="Times New Roman"/>
          <w:color w:val="auto"/>
          <w:lang w:val="sq-AL"/>
        </w:rPr>
        <w:t>Kombëtare të Kërkimit Shkencor, Teknologjisë dhe Inovacionit 2023 - 2030</w:t>
      </w:r>
      <w:r w:rsidRPr="00CB5C1C">
        <w:rPr>
          <w:rFonts w:ascii="Times New Roman" w:hAnsi="Times New Roman" w:cs="Times New Roman"/>
          <w:color w:val="auto"/>
          <w:lang w:val="sq-AL"/>
        </w:rPr>
        <w:t xml:space="preserve"> përmban informacion në lidhje me financimin e këtij doku</w:t>
      </w:r>
      <w:r>
        <w:rPr>
          <w:rFonts w:ascii="Times New Roman" w:hAnsi="Times New Roman" w:cs="Times New Roman"/>
          <w:color w:val="auto"/>
          <w:lang w:val="sq-AL"/>
        </w:rPr>
        <w:t>menti duke e specifikuar sipas f</w:t>
      </w:r>
      <w:r w:rsidRPr="00CB5C1C">
        <w:rPr>
          <w:rFonts w:ascii="Times New Roman" w:hAnsi="Times New Roman" w:cs="Times New Roman"/>
          <w:color w:val="auto"/>
          <w:lang w:val="sq-AL"/>
        </w:rPr>
        <w:t xml:space="preserve">inancimit që nevojitet për secilin nga qëllimet, në mënyrë që të realizohen secili prej tyre. </w:t>
      </w:r>
    </w:p>
    <w:p w14:paraId="24E46AF6" w14:textId="77777777" w:rsidR="00907171" w:rsidRPr="00CB5C1C" w:rsidRDefault="00250D6C" w:rsidP="00907171">
      <w:pPr>
        <w:pStyle w:val="Default"/>
        <w:spacing w:line="276" w:lineRule="auto"/>
        <w:jc w:val="both"/>
        <w:rPr>
          <w:rFonts w:ascii="Times New Roman" w:hAnsi="Times New Roman" w:cs="Times New Roman"/>
          <w:lang w:val="sq-AL"/>
        </w:rPr>
      </w:pPr>
      <w:r>
        <w:rPr>
          <w:rFonts w:ascii="Times New Roman" w:hAnsi="Times New Roman" w:cs="Times New Roman"/>
          <w:color w:val="auto"/>
          <w:lang w:val="sq-AL"/>
        </w:rPr>
        <w:t>F</w:t>
      </w:r>
      <w:r w:rsidR="00907171" w:rsidRPr="00CB5C1C">
        <w:rPr>
          <w:rFonts w:ascii="Times New Roman" w:hAnsi="Times New Roman" w:cs="Times New Roman"/>
          <w:color w:val="auto"/>
          <w:lang w:val="sq-AL"/>
        </w:rPr>
        <w:t>illimisht jepet shpërndarja e burimeve sipas qëllimeve të politikës si dhe nevojat e paplotësuara me financim ose hendeku financiar për secilin nga qëllimet.</w:t>
      </w:r>
      <w:r>
        <w:rPr>
          <w:rFonts w:ascii="Times New Roman" w:hAnsi="Times New Roman" w:cs="Times New Roman"/>
          <w:color w:val="auto"/>
          <w:lang w:val="sq-AL"/>
        </w:rPr>
        <w:t xml:space="preserve"> Burimet e financimit të hendekut financiar të çdo qëllimi janë</w:t>
      </w:r>
      <w:r w:rsidR="00907171" w:rsidRPr="00CB5C1C">
        <w:rPr>
          <w:rFonts w:ascii="Times New Roman" w:hAnsi="Times New Roman" w:cs="Times New Roman"/>
          <w:color w:val="auto"/>
          <w:lang w:val="sq-AL"/>
        </w:rPr>
        <w:t xml:space="preserve"> buxheti i shtetit, donatorët nëpërmjet </w:t>
      </w:r>
      <w:proofErr w:type="spellStart"/>
      <w:r w:rsidR="00907171" w:rsidRPr="00CB5C1C">
        <w:rPr>
          <w:rFonts w:ascii="Times New Roman" w:hAnsi="Times New Roman" w:cs="Times New Roman"/>
          <w:color w:val="auto"/>
          <w:lang w:val="sq-AL"/>
        </w:rPr>
        <w:t>granteve</w:t>
      </w:r>
      <w:proofErr w:type="spellEnd"/>
      <w:r w:rsidR="00907171" w:rsidRPr="00CB5C1C">
        <w:rPr>
          <w:rFonts w:ascii="Times New Roman" w:hAnsi="Times New Roman" w:cs="Times New Roman"/>
          <w:color w:val="auto"/>
          <w:lang w:val="sq-AL"/>
        </w:rPr>
        <w:t xml:space="preserve"> apo edhe fonde të tjera të asistencës teknike. </w:t>
      </w:r>
    </w:p>
    <w:p w14:paraId="69E81996" w14:textId="77777777" w:rsidR="00907171" w:rsidRPr="00CB5C1C" w:rsidRDefault="00907171" w:rsidP="00907171">
      <w:pPr>
        <w:pStyle w:val="Default"/>
        <w:spacing w:after="120" w:line="276" w:lineRule="auto"/>
        <w:jc w:val="both"/>
        <w:rPr>
          <w:rFonts w:ascii="Times New Roman" w:eastAsiaTheme="minorHAnsi" w:hAnsi="Times New Roman" w:cs="Times New Roman"/>
          <w:color w:val="000000" w:themeColor="text1"/>
          <w:lang w:val="sq-AL"/>
        </w:rPr>
      </w:pPr>
      <w:r w:rsidRPr="00CB5C1C">
        <w:rPr>
          <w:rFonts w:ascii="Times New Roman" w:eastAsiaTheme="minorHAnsi" w:hAnsi="Times New Roman" w:cs="Times New Roman"/>
          <w:color w:val="000000" w:themeColor="text1"/>
          <w:lang w:val="sq-AL"/>
        </w:rPr>
        <w:t xml:space="preserve">Siç edhe është përmendur më lart, strategjia ka 3 qëllime politike dhe </w:t>
      </w:r>
      <w:proofErr w:type="spellStart"/>
      <w:r w:rsidRPr="00CB5C1C">
        <w:rPr>
          <w:rFonts w:ascii="Times New Roman" w:eastAsiaTheme="minorHAnsi" w:hAnsi="Times New Roman" w:cs="Times New Roman"/>
          <w:color w:val="000000" w:themeColor="text1"/>
          <w:lang w:val="sq-AL"/>
        </w:rPr>
        <w:t>M</w:t>
      </w:r>
      <w:r w:rsidR="00250D6C">
        <w:rPr>
          <w:rFonts w:ascii="Times New Roman" w:eastAsiaTheme="minorHAnsi" w:hAnsi="Times New Roman" w:cs="Times New Roman"/>
          <w:color w:val="000000" w:themeColor="text1"/>
          <w:lang w:val="sq-AL"/>
        </w:rPr>
        <w:t>ASësht</w:t>
      </w:r>
      <w:r w:rsidRPr="00CB5C1C">
        <w:rPr>
          <w:rFonts w:ascii="Times New Roman" w:eastAsiaTheme="minorHAnsi" w:hAnsi="Times New Roman" w:cs="Times New Roman"/>
          <w:color w:val="000000" w:themeColor="text1"/>
          <w:lang w:val="sq-AL"/>
        </w:rPr>
        <w:t>ë</w:t>
      </w:r>
      <w:proofErr w:type="spellEnd"/>
      <w:r w:rsidRPr="00CB5C1C">
        <w:rPr>
          <w:rFonts w:ascii="Times New Roman" w:eastAsiaTheme="minorHAnsi" w:hAnsi="Times New Roman" w:cs="Times New Roman"/>
          <w:color w:val="000000" w:themeColor="text1"/>
          <w:lang w:val="sq-AL"/>
        </w:rPr>
        <w:t xml:space="preserve"> institucioni përgjegjës për të koordinuar veprimet dhe për të bërë të </w:t>
      </w:r>
      <w:r w:rsidR="00250D6C">
        <w:rPr>
          <w:rFonts w:ascii="Times New Roman" w:eastAsiaTheme="minorHAnsi" w:hAnsi="Times New Roman" w:cs="Times New Roman"/>
          <w:color w:val="000000" w:themeColor="text1"/>
          <w:lang w:val="sq-AL"/>
        </w:rPr>
        <w:t xml:space="preserve">lehtësuar veprimet dhe </w:t>
      </w:r>
      <w:r w:rsidRPr="00CB5C1C">
        <w:rPr>
          <w:rFonts w:ascii="Times New Roman" w:eastAsiaTheme="minorHAnsi" w:hAnsi="Times New Roman" w:cs="Times New Roman"/>
          <w:color w:val="000000" w:themeColor="text1"/>
          <w:lang w:val="sq-AL"/>
        </w:rPr>
        <w:t xml:space="preserve">mundur që masat e parashikuara në strategji të realizohen me sukses. </w:t>
      </w:r>
    </w:p>
    <w:p w14:paraId="082A6E81" w14:textId="77777777" w:rsidR="00907171" w:rsidRPr="00CB5C1C" w:rsidRDefault="00907171" w:rsidP="00907171">
      <w:pPr>
        <w:pStyle w:val="Default"/>
        <w:spacing w:after="120" w:line="276" w:lineRule="auto"/>
        <w:jc w:val="both"/>
        <w:rPr>
          <w:rFonts w:ascii="Times New Roman" w:eastAsiaTheme="minorHAnsi" w:hAnsi="Times New Roman" w:cs="Times New Roman"/>
          <w:color w:val="000000" w:themeColor="text1"/>
          <w:lang w:val="sq-AL"/>
        </w:rPr>
      </w:pPr>
      <w:proofErr w:type="spellStart"/>
      <w:r>
        <w:rPr>
          <w:rFonts w:ascii="Times New Roman" w:eastAsiaTheme="minorHAnsi" w:hAnsi="Times New Roman" w:cs="Times New Roman"/>
          <w:color w:val="000000" w:themeColor="text1"/>
          <w:lang w:val="sq-AL"/>
        </w:rPr>
        <w:t>Përsa</w:t>
      </w:r>
      <w:proofErr w:type="spellEnd"/>
      <w:r>
        <w:rPr>
          <w:rFonts w:ascii="Times New Roman" w:eastAsiaTheme="minorHAnsi" w:hAnsi="Times New Roman" w:cs="Times New Roman"/>
          <w:color w:val="000000" w:themeColor="text1"/>
          <w:lang w:val="sq-AL"/>
        </w:rPr>
        <w:t xml:space="preserve"> i përket hendekut të</w:t>
      </w:r>
      <w:r w:rsidRPr="00CB5C1C">
        <w:rPr>
          <w:rFonts w:ascii="Times New Roman" w:eastAsiaTheme="minorHAnsi" w:hAnsi="Times New Roman" w:cs="Times New Roman"/>
          <w:color w:val="000000" w:themeColor="text1"/>
          <w:lang w:val="sq-AL"/>
        </w:rPr>
        <w:t xml:space="preserve"> financimit, pjesa më e madhe e tij përbëhet nga shpenzimet </w:t>
      </w:r>
      <w:r w:rsidR="00250D6C">
        <w:rPr>
          <w:rFonts w:ascii="Times New Roman" w:eastAsiaTheme="minorHAnsi" w:hAnsi="Times New Roman" w:cs="Times New Roman"/>
          <w:color w:val="000000" w:themeColor="text1"/>
          <w:lang w:val="sq-AL"/>
        </w:rPr>
        <w:t xml:space="preserve">trajnime, studim i situatës për një çështje të caktuar, </w:t>
      </w:r>
      <w:proofErr w:type="spellStart"/>
      <w:r w:rsidR="00250D6C">
        <w:rPr>
          <w:rFonts w:ascii="Times New Roman" w:eastAsiaTheme="minorHAnsi" w:hAnsi="Times New Roman" w:cs="Times New Roman"/>
          <w:color w:val="000000" w:themeColor="text1"/>
          <w:lang w:val="sq-AL"/>
        </w:rPr>
        <w:t>shpërmdarje</w:t>
      </w:r>
      <w:proofErr w:type="spellEnd"/>
      <w:r w:rsidR="00250D6C">
        <w:rPr>
          <w:rFonts w:ascii="Times New Roman" w:eastAsiaTheme="minorHAnsi" w:hAnsi="Times New Roman" w:cs="Times New Roman"/>
          <w:color w:val="000000" w:themeColor="text1"/>
          <w:lang w:val="sq-AL"/>
        </w:rPr>
        <w:t xml:space="preserve"> informacioni, platforma </w:t>
      </w:r>
      <w:proofErr w:type="spellStart"/>
      <w:r w:rsidR="00250D6C">
        <w:rPr>
          <w:rFonts w:ascii="Times New Roman" w:eastAsiaTheme="minorHAnsi" w:hAnsi="Times New Roman" w:cs="Times New Roman"/>
          <w:color w:val="000000" w:themeColor="text1"/>
          <w:lang w:val="sq-AL"/>
        </w:rPr>
        <w:t>online</w:t>
      </w:r>
      <w:proofErr w:type="spellEnd"/>
      <w:r w:rsidR="00250D6C">
        <w:rPr>
          <w:rFonts w:ascii="Times New Roman" w:eastAsiaTheme="minorHAnsi" w:hAnsi="Times New Roman" w:cs="Times New Roman"/>
          <w:color w:val="000000" w:themeColor="text1"/>
          <w:lang w:val="sq-AL"/>
        </w:rPr>
        <w:t xml:space="preserve"> apo edhe ndryshim strukture të </w:t>
      </w:r>
      <w:proofErr w:type="spellStart"/>
      <w:r w:rsidR="00250D6C">
        <w:rPr>
          <w:rFonts w:ascii="Times New Roman" w:eastAsiaTheme="minorHAnsi" w:hAnsi="Times New Roman" w:cs="Times New Roman"/>
          <w:color w:val="000000" w:themeColor="text1"/>
          <w:lang w:val="sq-AL"/>
        </w:rPr>
        <w:t>AKKSHI</w:t>
      </w:r>
      <w:proofErr w:type="spellEnd"/>
      <w:r w:rsidRPr="00CB5C1C">
        <w:rPr>
          <w:rFonts w:ascii="Times New Roman" w:eastAsiaTheme="minorHAnsi" w:hAnsi="Times New Roman" w:cs="Times New Roman"/>
          <w:color w:val="000000" w:themeColor="text1"/>
          <w:lang w:val="sq-AL"/>
        </w:rPr>
        <w:t>.</w:t>
      </w:r>
    </w:p>
    <w:p w14:paraId="5EDE0AA0" w14:textId="77777777" w:rsidR="00A71A27" w:rsidRPr="00EC7CB9" w:rsidRDefault="00907171" w:rsidP="002801A8">
      <w:pPr>
        <w:pStyle w:val="Default"/>
        <w:spacing w:after="120" w:line="276" w:lineRule="auto"/>
        <w:rPr>
          <w:rFonts w:ascii="Times New Roman" w:eastAsia="Arial" w:hAnsi="Times New Roman" w:cs="Times New Roman"/>
          <w:b/>
          <w:bCs/>
          <w:color w:val="000000" w:themeColor="text1"/>
          <w:lang w:val="sq-AL"/>
        </w:rPr>
      </w:pPr>
      <w:r w:rsidRPr="00DC26A4">
        <w:rPr>
          <w:rFonts w:ascii="Times New Roman" w:eastAsiaTheme="minorHAnsi" w:hAnsi="Times New Roman" w:cs="Times New Roman"/>
          <w:color w:val="000000" w:themeColor="text1"/>
          <w:lang w:val="sq-AL"/>
        </w:rPr>
        <w:t xml:space="preserve">Kosto totale e strategjisë për të tetë vitet është </w:t>
      </w:r>
      <w:r w:rsidR="00EC7CB9" w:rsidRPr="00EC7CB9">
        <w:rPr>
          <w:rFonts w:ascii="Times New Roman" w:hAnsi="Times New Roman" w:cs="Times New Roman"/>
          <w:b/>
          <w:bCs/>
          <w:color w:val="000000" w:themeColor="text1"/>
          <w:lang w:val="sq-AL"/>
        </w:rPr>
        <w:t>27,561,290,784</w:t>
      </w:r>
      <w:r w:rsidR="00EC7CB9">
        <w:rPr>
          <w:rFonts w:ascii="Times New Roman" w:hAnsi="Times New Roman" w:cs="Times New Roman"/>
          <w:b/>
          <w:bCs/>
          <w:color w:val="000000" w:themeColor="text1"/>
          <w:lang w:val="sq-AL"/>
        </w:rPr>
        <w:t xml:space="preserve"> </w:t>
      </w:r>
      <w:r w:rsidRPr="00DC26A4">
        <w:rPr>
          <w:rFonts w:ascii="Times New Roman" w:eastAsiaTheme="minorHAnsi" w:hAnsi="Times New Roman" w:cs="Times New Roman"/>
          <w:bCs/>
          <w:color w:val="000000" w:themeColor="text1"/>
          <w:lang w:val="sq-AL"/>
        </w:rPr>
        <w:t>lek</w:t>
      </w:r>
      <w:r w:rsidR="002801A8">
        <w:rPr>
          <w:rFonts w:ascii="Times New Roman" w:eastAsiaTheme="minorHAnsi" w:hAnsi="Times New Roman" w:cs="Times New Roman"/>
          <w:bCs/>
          <w:color w:val="000000" w:themeColor="text1"/>
          <w:lang w:val="sq-AL"/>
        </w:rPr>
        <w:t>ë dhe hendeku financiar është 4</w:t>
      </w:r>
      <w:r w:rsidRPr="00DC26A4">
        <w:rPr>
          <w:rFonts w:ascii="Times New Roman" w:eastAsiaTheme="minorHAnsi" w:hAnsi="Times New Roman" w:cs="Times New Roman"/>
          <w:bCs/>
          <w:color w:val="000000" w:themeColor="text1"/>
          <w:lang w:val="sq-AL"/>
        </w:rPr>
        <w:t>.</w:t>
      </w:r>
      <w:r w:rsidR="0002799C">
        <w:rPr>
          <w:rFonts w:ascii="Times New Roman" w:eastAsiaTheme="minorHAnsi" w:hAnsi="Times New Roman" w:cs="Times New Roman"/>
          <w:bCs/>
          <w:color w:val="000000" w:themeColor="text1"/>
          <w:lang w:val="sq-AL"/>
        </w:rPr>
        <w:t>3</w:t>
      </w:r>
      <w:r w:rsidRPr="00DC26A4">
        <w:rPr>
          <w:rFonts w:ascii="Times New Roman" w:eastAsiaTheme="minorHAnsi" w:hAnsi="Times New Roman" w:cs="Times New Roman"/>
          <w:bCs/>
          <w:color w:val="000000" w:themeColor="text1"/>
          <w:lang w:val="sq-AL"/>
        </w:rPr>
        <w:t>%</w:t>
      </w:r>
      <w:r w:rsidRPr="00DC26A4">
        <w:rPr>
          <w:rFonts w:ascii="Times New Roman" w:eastAsia="Arial" w:hAnsi="Times New Roman" w:cs="Times New Roman"/>
          <w:bCs/>
          <w:color w:val="000000" w:themeColor="text1"/>
          <w:lang w:val="sq-AL"/>
        </w:rPr>
        <w:t>.</w:t>
      </w:r>
      <w:r w:rsidRPr="00CB5C1C">
        <w:rPr>
          <w:rFonts w:ascii="Times New Roman" w:eastAsia="Arial" w:hAnsi="Times New Roman" w:cs="Times New Roman"/>
          <w:bCs/>
          <w:color w:val="000000" w:themeColor="text1"/>
          <w:lang w:val="sq-AL"/>
        </w:rPr>
        <w:t xml:space="preserve"> Hendeku financiar në total është </w:t>
      </w:r>
      <w:r w:rsidR="00EC7CB9" w:rsidRPr="00EC7CB9">
        <w:rPr>
          <w:rFonts w:ascii="Times New Roman" w:eastAsia="Arial" w:hAnsi="Times New Roman" w:cs="Times New Roman"/>
          <w:b/>
          <w:bCs/>
          <w:color w:val="000000" w:themeColor="text1"/>
          <w:lang w:val="sq-AL"/>
        </w:rPr>
        <w:t>-7,835,093,274</w:t>
      </w:r>
      <w:r w:rsidR="00EC7CB9">
        <w:rPr>
          <w:rFonts w:ascii="Times New Roman" w:eastAsia="Arial" w:hAnsi="Times New Roman" w:cs="Times New Roman"/>
          <w:b/>
          <w:bCs/>
          <w:color w:val="000000" w:themeColor="text1"/>
          <w:lang w:val="sq-AL"/>
        </w:rPr>
        <w:t xml:space="preserve"> </w:t>
      </w:r>
      <w:r w:rsidRPr="00CB5C1C">
        <w:rPr>
          <w:rFonts w:ascii="Times New Roman" w:eastAsia="Arial" w:hAnsi="Times New Roman" w:cs="Times New Roman"/>
          <w:bCs/>
          <w:color w:val="000000" w:themeColor="text1"/>
          <w:lang w:val="sq-AL"/>
        </w:rPr>
        <w:t>lekë. Në grafikun e mëposhtëm jepet hendeku financiar për secilin nga qëllimet e politikës</w:t>
      </w:r>
      <w:r w:rsidRPr="00CB5C1C">
        <w:rPr>
          <w:rFonts w:ascii="Times New Roman" w:eastAsia="Arial" w:hAnsi="Times New Roman" w:cs="Times New Roman"/>
          <w:lang w:val="sq-AL"/>
        </w:rPr>
        <w:t>.</w:t>
      </w:r>
    </w:p>
    <w:p w14:paraId="074A8C12" w14:textId="77777777" w:rsidR="00907171" w:rsidRDefault="00907171" w:rsidP="00907171">
      <w:pPr>
        <w:tabs>
          <w:tab w:val="left" w:pos="900"/>
        </w:tabs>
        <w:spacing w:line="360" w:lineRule="auto"/>
        <w:rPr>
          <w:rFonts w:ascii="Times New Roman" w:eastAsia="Arial" w:hAnsi="Times New Roman" w:cs="Times New Roman"/>
          <w:szCs w:val="24"/>
        </w:rPr>
      </w:pPr>
      <w:r w:rsidRPr="00CB5C1C">
        <w:rPr>
          <w:rFonts w:ascii="Times New Roman" w:eastAsia="Arial" w:hAnsi="Times New Roman" w:cs="Times New Roman"/>
          <w:szCs w:val="24"/>
        </w:rPr>
        <w:t xml:space="preserve">Grafiku </w:t>
      </w:r>
      <w:r>
        <w:rPr>
          <w:rFonts w:ascii="Times New Roman" w:eastAsia="Arial" w:hAnsi="Times New Roman" w:cs="Times New Roman"/>
          <w:szCs w:val="24"/>
        </w:rPr>
        <w:t>1</w:t>
      </w:r>
      <w:r w:rsidRPr="00CB5C1C">
        <w:rPr>
          <w:rFonts w:ascii="Times New Roman" w:eastAsia="Arial" w:hAnsi="Times New Roman" w:cs="Times New Roman"/>
          <w:szCs w:val="24"/>
        </w:rPr>
        <w:t>: Hendeku financiar për çdo qëllim politike</w:t>
      </w:r>
    </w:p>
    <w:p w14:paraId="51EC5040" w14:textId="77777777" w:rsidR="0002799C" w:rsidRDefault="00EC7CB9" w:rsidP="00907171">
      <w:pPr>
        <w:tabs>
          <w:tab w:val="left" w:pos="900"/>
        </w:tabs>
        <w:spacing w:line="360" w:lineRule="auto"/>
        <w:rPr>
          <w:rFonts w:ascii="Times New Roman" w:eastAsia="Arial" w:hAnsi="Times New Roman" w:cs="Times New Roman"/>
          <w:szCs w:val="24"/>
        </w:rPr>
      </w:pPr>
      <w:r>
        <w:rPr>
          <w:rFonts w:ascii="Times New Roman" w:eastAsia="Arial" w:hAnsi="Times New Roman" w:cs="Times New Roman"/>
          <w:noProof/>
          <w:szCs w:val="24"/>
          <w:lang w:eastAsia="sq-AL"/>
        </w:rPr>
        <w:drawing>
          <wp:inline distT="0" distB="0" distL="0" distR="0" wp14:anchorId="1983148E" wp14:editId="54B846C7">
            <wp:extent cx="5405935" cy="2313296"/>
            <wp:effectExtent l="19050" t="0" r="4265"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5413591" cy="2316572"/>
                    </a:xfrm>
                    <a:prstGeom prst="rect">
                      <a:avLst/>
                    </a:prstGeom>
                    <a:noFill/>
                  </pic:spPr>
                </pic:pic>
              </a:graphicData>
            </a:graphic>
          </wp:inline>
        </w:drawing>
      </w:r>
    </w:p>
    <w:p w14:paraId="71CF8C8D" w14:textId="77777777" w:rsidR="00907171" w:rsidRDefault="00907171" w:rsidP="00907171">
      <w:pPr>
        <w:tabs>
          <w:tab w:val="left" w:pos="900"/>
        </w:tabs>
        <w:spacing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Siç shihet edhe në grafik </w:t>
      </w:r>
      <w:r w:rsidR="00A71A27">
        <w:rPr>
          <w:rFonts w:ascii="Times New Roman" w:eastAsia="Arial" w:hAnsi="Times New Roman" w:cs="Times New Roman"/>
          <w:sz w:val="24"/>
          <w:szCs w:val="24"/>
        </w:rPr>
        <w:t>5</w:t>
      </w:r>
      <w:r w:rsidR="00EC7CB9">
        <w:rPr>
          <w:rFonts w:ascii="Times New Roman" w:eastAsia="Arial" w:hAnsi="Times New Roman" w:cs="Times New Roman"/>
          <w:sz w:val="24"/>
          <w:szCs w:val="24"/>
        </w:rPr>
        <w:t>6.32</w:t>
      </w:r>
      <w:r w:rsidRPr="00CB5C1C">
        <w:rPr>
          <w:rFonts w:ascii="Times New Roman" w:eastAsia="Arial" w:hAnsi="Times New Roman" w:cs="Times New Roman"/>
          <w:sz w:val="24"/>
          <w:szCs w:val="24"/>
        </w:rPr>
        <w:t>% e hendekut përbëhet nga fondet që duhen për të realizuar qëllimin e parë,</w:t>
      </w:r>
      <w:r w:rsidR="00EC7CB9">
        <w:rPr>
          <w:rFonts w:ascii="Times New Roman" w:eastAsia="Arial" w:hAnsi="Times New Roman" w:cs="Times New Roman"/>
          <w:sz w:val="24"/>
          <w:szCs w:val="24"/>
        </w:rPr>
        <w:t xml:space="preserve"> 43.23</w:t>
      </w:r>
      <w:r w:rsidRPr="00CB5C1C">
        <w:rPr>
          <w:rFonts w:ascii="Times New Roman" w:eastAsia="Arial" w:hAnsi="Times New Roman" w:cs="Times New Roman"/>
          <w:sz w:val="24"/>
          <w:szCs w:val="24"/>
        </w:rPr>
        <w:t xml:space="preserve">% e hendekut përbëhet nga fondet që duhen për të realizuar qëllimin e dytë dhe </w:t>
      </w:r>
      <w:r w:rsidR="00EC7CB9">
        <w:rPr>
          <w:rFonts w:ascii="Times New Roman" w:eastAsia="Arial" w:hAnsi="Times New Roman" w:cs="Times New Roman"/>
          <w:sz w:val="24"/>
          <w:szCs w:val="24"/>
        </w:rPr>
        <w:t>0.45</w:t>
      </w:r>
      <w:r w:rsidRPr="00CB5C1C">
        <w:rPr>
          <w:rFonts w:ascii="Times New Roman" w:eastAsia="Arial" w:hAnsi="Times New Roman" w:cs="Times New Roman"/>
          <w:sz w:val="24"/>
          <w:szCs w:val="24"/>
        </w:rPr>
        <w:t>% janë fondet që duhen për të realizuar qëllimin e tretë të politikës</w:t>
      </w:r>
    </w:p>
    <w:p w14:paraId="424FED3E" w14:textId="77777777" w:rsidR="00CA7230" w:rsidRPr="00CB5C1C" w:rsidRDefault="00CA7230" w:rsidP="00907171">
      <w:pPr>
        <w:tabs>
          <w:tab w:val="left" w:pos="900"/>
        </w:tabs>
        <w:spacing w:line="276" w:lineRule="auto"/>
        <w:jc w:val="both"/>
        <w:rPr>
          <w:rFonts w:ascii="Times New Roman" w:eastAsia="Arial" w:hAnsi="Times New Roman" w:cs="Times New Roman"/>
          <w:sz w:val="24"/>
          <w:szCs w:val="24"/>
        </w:rPr>
      </w:pPr>
    </w:p>
    <w:p w14:paraId="0F4D2C48" w14:textId="77777777" w:rsidR="00907171" w:rsidRPr="00CB5C1C" w:rsidRDefault="00907171" w:rsidP="00907171">
      <w:pPr>
        <w:pStyle w:val="Heading2"/>
        <w:numPr>
          <w:ilvl w:val="1"/>
          <w:numId w:val="0"/>
        </w:numPr>
        <w:shd w:val="clear" w:color="auto" w:fill="D9E2F3" w:themeFill="accent1" w:themeFillTint="33"/>
        <w:spacing w:before="240" w:after="60" w:line="276" w:lineRule="auto"/>
        <w:ind w:left="576" w:hanging="576"/>
        <w:jc w:val="both"/>
        <w:rPr>
          <w:rFonts w:cs="Times New Roman"/>
          <w:color w:val="auto"/>
          <w:szCs w:val="24"/>
        </w:rPr>
      </w:pPr>
      <w:bookmarkStart w:id="171" w:name="_Toc127164801"/>
      <w:r w:rsidRPr="00CB5C1C">
        <w:rPr>
          <w:rFonts w:cs="Times New Roman"/>
          <w:color w:val="auto"/>
          <w:szCs w:val="24"/>
        </w:rPr>
        <w:lastRenderedPageBreak/>
        <w:t xml:space="preserve">NEVOJAT PËR SHPENZIME KAPITALE DHE SHPENZIME </w:t>
      </w:r>
      <w:proofErr w:type="spellStart"/>
      <w:r w:rsidRPr="00CB5C1C">
        <w:rPr>
          <w:rFonts w:cs="Times New Roman"/>
          <w:color w:val="auto"/>
          <w:szCs w:val="24"/>
        </w:rPr>
        <w:t>KORENTE</w:t>
      </w:r>
      <w:bookmarkEnd w:id="171"/>
      <w:proofErr w:type="spellEnd"/>
    </w:p>
    <w:p w14:paraId="1EA887F2" w14:textId="77777777" w:rsidR="00CA7230" w:rsidRDefault="00CA7230" w:rsidP="00907171">
      <w:pPr>
        <w:pStyle w:val="NoSpacing"/>
        <w:spacing w:line="276" w:lineRule="auto"/>
        <w:jc w:val="both"/>
        <w:rPr>
          <w:rFonts w:ascii="Times New Roman" w:hAnsi="Times New Roman"/>
          <w:sz w:val="24"/>
          <w:szCs w:val="24"/>
          <w:lang w:val="sq-AL"/>
        </w:rPr>
      </w:pPr>
    </w:p>
    <w:p w14:paraId="427414D3" w14:textId="77777777" w:rsidR="00907171" w:rsidRPr="00CB5C1C" w:rsidRDefault="00F34F10" w:rsidP="00907171">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Identifikimi i shpenzimeve </w:t>
      </w:r>
      <w:proofErr w:type="spellStart"/>
      <w:r>
        <w:rPr>
          <w:rFonts w:ascii="Times New Roman" w:hAnsi="Times New Roman"/>
          <w:sz w:val="24"/>
          <w:szCs w:val="24"/>
          <w:lang w:val="sq-AL"/>
        </w:rPr>
        <w:t>korente</w:t>
      </w:r>
      <w:proofErr w:type="spellEnd"/>
      <w:r>
        <w:rPr>
          <w:rFonts w:ascii="Times New Roman" w:hAnsi="Times New Roman"/>
          <w:sz w:val="24"/>
          <w:szCs w:val="24"/>
          <w:lang w:val="sq-AL"/>
        </w:rPr>
        <w:t xml:space="preserve"> dhe shpenzimeve kapitale bëhet i mundur pas përcaktimit të kuadrit strategjik, pra të qëllimeve, objektivave specifikë dhe masave të strategjisë.</w:t>
      </w:r>
      <w:r w:rsidR="00907171" w:rsidRPr="00CB5C1C">
        <w:rPr>
          <w:rFonts w:ascii="Times New Roman" w:hAnsi="Times New Roman"/>
          <w:sz w:val="24"/>
          <w:szCs w:val="24"/>
          <w:lang w:val="sq-AL"/>
        </w:rPr>
        <w:t xml:space="preserve"> Tre qëllimet e politikës për të cilat janë identifikuar edhe shpenzimet përkatëse janë:</w:t>
      </w:r>
    </w:p>
    <w:p w14:paraId="7A4FA82F" w14:textId="77777777" w:rsidR="00CA7230" w:rsidRDefault="00CA7230" w:rsidP="00907171">
      <w:pPr>
        <w:spacing w:line="276" w:lineRule="auto"/>
        <w:jc w:val="both"/>
        <w:rPr>
          <w:rFonts w:ascii="Times New Roman" w:hAnsi="Times New Roman" w:cs="Times New Roman"/>
          <w:sz w:val="24"/>
          <w:szCs w:val="24"/>
        </w:rPr>
      </w:pPr>
    </w:p>
    <w:p w14:paraId="5CF4027E" w14:textId="77777777" w:rsidR="00907171" w:rsidRPr="00CB5C1C" w:rsidRDefault="00907171" w:rsidP="00907171">
      <w:pPr>
        <w:spacing w:line="276" w:lineRule="auto"/>
        <w:jc w:val="both"/>
        <w:rPr>
          <w:rFonts w:ascii="Times New Roman" w:hAnsi="Times New Roman" w:cs="Times New Roman"/>
          <w:sz w:val="24"/>
          <w:szCs w:val="24"/>
        </w:rPr>
      </w:pPr>
      <w:r w:rsidRPr="00CB5C1C">
        <w:rPr>
          <w:rFonts w:ascii="Times New Roman" w:hAnsi="Times New Roman" w:cs="Times New Roman"/>
          <w:sz w:val="24"/>
          <w:szCs w:val="24"/>
        </w:rPr>
        <w:t xml:space="preserve">1. </w:t>
      </w:r>
      <w:r w:rsidR="00F34F10" w:rsidRPr="00F34F10">
        <w:rPr>
          <w:rFonts w:ascii="Times New Roman" w:hAnsi="Times New Roman" w:cs="Times New Roman"/>
          <w:sz w:val="24"/>
          <w:szCs w:val="24"/>
        </w:rPr>
        <w:t xml:space="preserve">Rritja e efikasitetit dhe qëndrueshmërisë së sistemit për mbështetjen e kërkimit shkencor, te integruar ne nivel ndërkombëtar,  në të gjithë spektrin e fushave të shkencave natyrore, </w:t>
      </w:r>
      <w:proofErr w:type="spellStart"/>
      <w:r w:rsidR="00F34F10" w:rsidRPr="00F34F10">
        <w:rPr>
          <w:rFonts w:ascii="Times New Roman" w:hAnsi="Times New Roman" w:cs="Times New Roman"/>
          <w:sz w:val="24"/>
          <w:szCs w:val="24"/>
        </w:rPr>
        <w:t>inxhinierike</w:t>
      </w:r>
      <w:proofErr w:type="spellEnd"/>
      <w:r w:rsidR="00F34F10" w:rsidRPr="00F34F10">
        <w:rPr>
          <w:rFonts w:ascii="Times New Roman" w:hAnsi="Times New Roman" w:cs="Times New Roman"/>
          <w:sz w:val="24"/>
          <w:szCs w:val="24"/>
        </w:rPr>
        <w:t xml:space="preserve"> dhe teknologjike, mjekësore, bujqësore, sociale  dhe humane</w:t>
      </w:r>
    </w:p>
    <w:p w14:paraId="18107983" w14:textId="77777777" w:rsidR="00907171" w:rsidRPr="00CB5C1C" w:rsidRDefault="00907171" w:rsidP="00907171">
      <w:pPr>
        <w:spacing w:line="276" w:lineRule="auto"/>
        <w:jc w:val="both"/>
        <w:rPr>
          <w:rFonts w:ascii="Times New Roman" w:hAnsi="Times New Roman" w:cs="Times New Roman"/>
          <w:sz w:val="24"/>
          <w:szCs w:val="24"/>
        </w:rPr>
      </w:pPr>
      <w:r w:rsidRPr="00CB5C1C">
        <w:rPr>
          <w:rFonts w:ascii="Times New Roman" w:hAnsi="Times New Roman" w:cs="Times New Roman"/>
          <w:sz w:val="24"/>
          <w:szCs w:val="24"/>
        </w:rPr>
        <w:t xml:space="preserve">2. </w:t>
      </w:r>
      <w:r w:rsidR="00F34F10" w:rsidRPr="00F34F10">
        <w:rPr>
          <w:rFonts w:ascii="Times New Roman" w:hAnsi="Times New Roman" w:cs="Times New Roman"/>
          <w:sz w:val="24"/>
          <w:szCs w:val="24"/>
        </w:rPr>
        <w:t>Krijimi i një mjedisi që lehtëson dhe inkurajon mekanizmat e ndërveprimit dhe transferimit të teknologjive për bashkëpunim midis komunitetit të kërkimit, ekonomisë,  inovacionit dhe institucioneve publike</w:t>
      </w:r>
    </w:p>
    <w:p w14:paraId="4B1252FB" w14:textId="77777777" w:rsidR="00CA7230" w:rsidRDefault="00907171" w:rsidP="00CA7230">
      <w:pPr>
        <w:spacing w:line="276" w:lineRule="auto"/>
        <w:jc w:val="both"/>
        <w:rPr>
          <w:rFonts w:ascii="Times New Roman" w:hAnsi="Times New Roman" w:cs="Times New Roman"/>
          <w:sz w:val="24"/>
          <w:szCs w:val="24"/>
        </w:rPr>
      </w:pPr>
      <w:r w:rsidRPr="00CB5C1C">
        <w:rPr>
          <w:rFonts w:ascii="Times New Roman" w:hAnsi="Times New Roman" w:cs="Times New Roman"/>
          <w:sz w:val="24"/>
          <w:szCs w:val="24"/>
        </w:rPr>
        <w:t xml:space="preserve">3. </w:t>
      </w:r>
      <w:r w:rsidR="00CA7230" w:rsidRPr="00CA7230">
        <w:rPr>
          <w:rFonts w:ascii="Times New Roman" w:hAnsi="Times New Roman" w:cs="Times New Roman"/>
          <w:sz w:val="24"/>
          <w:szCs w:val="24"/>
        </w:rPr>
        <w:t>Promovimi i kulturës se shkencës dhe inovacionit në edukim për të siguruar një qasje didaktike me theksin në praktikat kërkimore dhe projektet</w:t>
      </w:r>
    </w:p>
    <w:p w14:paraId="19065076" w14:textId="77777777" w:rsidR="00CA7230" w:rsidRDefault="00CA7230" w:rsidP="00CA7230">
      <w:pPr>
        <w:spacing w:line="276" w:lineRule="auto"/>
        <w:jc w:val="both"/>
        <w:rPr>
          <w:rFonts w:ascii="Times New Roman" w:hAnsi="Times New Roman" w:cs="Times New Roman"/>
          <w:sz w:val="24"/>
          <w:szCs w:val="24"/>
        </w:rPr>
      </w:pPr>
    </w:p>
    <w:p w14:paraId="22497A36" w14:textId="77777777" w:rsidR="00907171" w:rsidRDefault="00907171" w:rsidP="00CA7230">
      <w:pPr>
        <w:spacing w:line="276" w:lineRule="auto"/>
        <w:jc w:val="both"/>
        <w:rPr>
          <w:rFonts w:ascii="Times New Roman" w:eastAsia="Arial" w:hAnsi="Times New Roman" w:cs="Times New Roman"/>
          <w:bCs/>
          <w:color w:val="000000" w:themeColor="text1"/>
        </w:rPr>
      </w:pPr>
      <w:r w:rsidRPr="00CB5C1C">
        <w:rPr>
          <w:rFonts w:ascii="Times New Roman" w:eastAsia="Arial" w:hAnsi="Times New Roman" w:cs="Times New Roman"/>
          <w:bCs/>
          <w:color w:val="000000" w:themeColor="text1"/>
        </w:rPr>
        <w:t xml:space="preserve">Grafiku </w:t>
      </w:r>
      <w:r>
        <w:rPr>
          <w:rFonts w:ascii="Times New Roman" w:eastAsia="Arial" w:hAnsi="Times New Roman" w:cs="Times New Roman"/>
          <w:bCs/>
          <w:color w:val="000000" w:themeColor="text1"/>
        </w:rPr>
        <w:t>2</w:t>
      </w:r>
      <w:r w:rsidRPr="00CB5C1C">
        <w:rPr>
          <w:rFonts w:ascii="Times New Roman" w:eastAsia="Arial" w:hAnsi="Times New Roman" w:cs="Times New Roman"/>
          <w:bCs/>
          <w:color w:val="000000" w:themeColor="text1"/>
        </w:rPr>
        <w:t>:  Përbërja e kostove sipas burimit të financimit</w:t>
      </w:r>
    </w:p>
    <w:p w14:paraId="77E23E0F" w14:textId="77777777" w:rsidR="0002799C" w:rsidRDefault="00EC7CB9" w:rsidP="00CA7230">
      <w:pPr>
        <w:spacing w:line="276" w:lineRule="auto"/>
        <w:jc w:val="both"/>
        <w:rPr>
          <w:rFonts w:ascii="Times New Roman" w:eastAsia="Arial" w:hAnsi="Times New Roman" w:cs="Times New Roman"/>
          <w:bCs/>
          <w:color w:val="000000" w:themeColor="text1"/>
        </w:rPr>
      </w:pPr>
      <w:r w:rsidRPr="00EC7CB9">
        <w:rPr>
          <w:rFonts w:ascii="Times New Roman" w:eastAsia="Arial" w:hAnsi="Times New Roman" w:cs="Times New Roman"/>
          <w:bCs/>
          <w:noProof/>
          <w:color w:val="000000" w:themeColor="text1"/>
        </w:rPr>
        <w:drawing>
          <wp:inline distT="0" distB="0" distL="0" distR="0" wp14:anchorId="3C802D2A" wp14:editId="1C517B2D">
            <wp:extent cx="5235338" cy="2538484"/>
            <wp:effectExtent l="19050" t="0" r="22462"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73BA7D" w14:textId="77777777" w:rsidR="00907171" w:rsidRPr="00CB5C1C" w:rsidRDefault="00E50F85" w:rsidP="00907171">
      <w:pPr>
        <w:pStyle w:val="Default"/>
        <w:spacing w:after="120" w:line="276" w:lineRule="auto"/>
        <w:jc w:val="both"/>
        <w:rPr>
          <w:rFonts w:ascii="Times New Roman" w:eastAsia="Arial" w:hAnsi="Times New Roman" w:cs="Times New Roman"/>
          <w:lang w:val="sq-AL"/>
        </w:rPr>
      </w:pPr>
      <w:r>
        <w:rPr>
          <w:rFonts w:ascii="Times New Roman" w:eastAsia="Arial" w:hAnsi="Times New Roman" w:cs="Times New Roman"/>
          <w:bCs/>
          <w:color w:val="000000" w:themeColor="text1"/>
          <w:lang w:val="sq-AL"/>
        </w:rPr>
        <w:t>Siç vihet re,</w:t>
      </w:r>
      <w:r w:rsidR="00CA7230">
        <w:rPr>
          <w:rFonts w:ascii="Times New Roman" w:eastAsia="Arial" w:hAnsi="Times New Roman" w:cs="Times New Roman"/>
          <w:bCs/>
          <w:color w:val="000000" w:themeColor="text1"/>
          <w:lang w:val="sq-AL"/>
        </w:rPr>
        <w:t xml:space="preserve"> </w:t>
      </w:r>
      <w:r w:rsidR="00EC7CB9">
        <w:rPr>
          <w:rFonts w:ascii="Times New Roman" w:eastAsia="Arial" w:hAnsi="Times New Roman" w:cs="Times New Roman"/>
          <w:bCs/>
          <w:color w:val="000000" w:themeColor="text1"/>
          <w:lang w:val="sq-AL"/>
        </w:rPr>
        <w:t>59</w:t>
      </w:r>
      <w:r>
        <w:rPr>
          <w:rFonts w:ascii="Times New Roman" w:eastAsia="Arial" w:hAnsi="Times New Roman" w:cs="Times New Roman"/>
          <w:bCs/>
          <w:color w:val="000000" w:themeColor="text1"/>
          <w:lang w:val="sq-AL"/>
        </w:rPr>
        <w:t>.</w:t>
      </w:r>
      <w:r w:rsidR="00EC7CB9">
        <w:rPr>
          <w:rFonts w:ascii="Times New Roman" w:eastAsia="Arial" w:hAnsi="Times New Roman" w:cs="Times New Roman"/>
          <w:bCs/>
          <w:color w:val="000000" w:themeColor="text1"/>
          <w:lang w:val="sq-AL"/>
        </w:rPr>
        <w:t>84</w:t>
      </w:r>
      <w:r w:rsidR="00907171" w:rsidRPr="00CB5C1C">
        <w:rPr>
          <w:rFonts w:ascii="Times New Roman" w:eastAsia="Arial" w:hAnsi="Times New Roman" w:cs="Times New Roman"/>
          <w:bCs/>
          <w:color w:val="000000" w:themeColor="text1"/>
          <w:lang w:val="sq-AL"/>
        </w:rPr>
        <w:t xml:space="preserve"> % e kostove mbulohen nga buxheti i shtetit dhe lidhen me pagat</w:t>
      </w:r>
      <w:r w:rsidR="00907171">
        <w:rPr>
          <w:rFonts w:ascii="Times New Roman" w:eastAsia="Arial" w:hAnsi="Times New Roman" w:cs="Times New Roman"/>
          <w:bCs/>
          <w:color w:val="000000" w:themeColor="text1"/>
          <w:lang w:val="sq-AL"/>
        </w:rPr>
        <w:t>, investimet kapitale</w:t>
      </w:r>
      <w:r w:rsidR="00907171" w:rsidRPr="00CB5C1C">
        <w:rPr>
          <w:rFonts w:ascii="Times New Roman" w:eastAsia="Arial" w:hAnsi="Times New Roman" w:cs="Times New Roman"/>
          <w:bCs/>
          <w:color w:val="000000" w:themeColor="text1"/>
          <w:lang w:val="sq-AL"/>
        </w:rPr>
        <w:t xml:space="preserve"> dhe </w:t>
      </w:r>
      <w:proofErr w:type="spellStart"/>
      <w:r w:rsidR="00907171" w:rsidRPr="00CB5C1C">
        <w:rPr>
          <w:rFonts w:ascii="Times New Roman" w:eastAsia="Arial" w:hAnsi="Times New Roman" w:cs="Times New Roman"/>
          <w:bCs/>
          <w:color w:val="000000" w:themeColor="text1"/>
          <w:lang w:val="sq-AL"/>
        </w:rPr>
        <w:t>grantet</w:t>
      </w:r>
      <w:proofErr w:type="spellEnd"/>
      <w:r w:rsidR="00907171" w:rsidRPr="00CB5C1C">
        <w:rPr>
          <w:rFonts w:ascii="Times New Roman" w:eastAsia="Arial" w:hAnsi="Times New Roman" w:cs="Times New Roman"/>
          <w:bCs/>
          <w:color w:val="000000" w:themeColor="text1"/>
          <w:lang w:val="sq-AL"/>
        </w:rPr>
        <w:t xml:space="preserve"> që qeveria jep nëpërmjet </w:t>
      </w:r>
      <w:proofErr w:type="spellStart"/>
      <w:r w:rsidR="00907171" w:rsidRPr="00CB5C1C">
        <w:rPr>
          <w:rFonts w:ascii="Times New Roman" w:eastAsia="Arial" w:hAnsi="Times New Roman" w:cs="Times New Roman"/>
          <w:bCs/>
          <w:color w:val="000000" w:themeColor="text1"/>
          <w:lang w:val="sq-AL"/>
        </w:rPr>
        <w:t>A</w:t>
      </w:r>
      <w:r w:rsidR="00CA7230">
        <w:rPr>
          <w:rFonts w:ascii="Times New Roman" w:eastAsia="Arial" w:hAnsi="Times New Roman" w:cs="Times New Roman"/>
          <w:bCs/>
          <w:color w:val="000000" w:themeColor="text1"/>
          <w:lang w:val="sq-AL"/>
        </w:rPr>
        <w:t>KKSHI</w:t>
      </w:r>
      <w:proofErr w:type="spellEnd"/>
      <w:r w:rsidR="00907171">
        <w:rPr>
          <w:rFonts w:ascii="Times New Roman" w:eastAsia="Arial" w:hAnsi="Times New Roman" w:cs="Times New Roman"/>
          <w:bCs/>
          <w:color w:val="000000" w:themeColor="text1"/>
          <w:lang w:val="sq-AL"/>
        </w:rPr>
        <w:t xml:space="preserve">, Fondet për </w:t>
      </w:r>
      <w:proofErr w:type="spellStart"/>
      <w:r w:rsidR="00907171">
        <w:rPr>
          <w:rFonts w:ascii="Times New Roman" w:eastAsia="Arial" w:hAnsi="Times New Roman" w:cs="Times New Roman"/>
          <w:bCs/>
          <w:color w:val="000000" w:themeColor="text1"/>
          <w:lang w:val="sq-AL"/>
        </w:rPr>
        <w:t>Startup</w:t>
      </w:r>
      <w:proofErr w:type="spellEnd"/>
      <w:r w:rsidR="00907171">
        <w:rPr>
          <w:rFonts w:ascii="Times New Roman" w:eastAsia="Arial" w:hAnsi="Times New Roman" w:cs="Times New Roman"/>
          <w:bCs/>
          <w:color w:val="000000" w:themeColor="text1"/>
          <w:lang w:val="sq-AL"/>
        </w:rPr>
        <w:t>, politikë që zbatohet nga Ministri i Shtetit për Mbështetjen e Sipërmarrjes</w:t>
      </w:r>
      <w:r w:rsidR="00CA7230">
        <w:rPr>
          <w:rFonts w:ascii="Times New Roman" w:eastAsia="Arial" w:hAnsi="Times New Roman" w:cs="Times New Roman"/>
          <w:bCs/>
          <w:color w:val="000000" w:themeColor="text1"/>
          <w:lang w:val="sq-AL"/>
        </w:rPr>
        <w:t xml:space="preserve">, fonde të thirrjeve të bëra nga </w:t>
      </w:r>
      <w:proofErr w:type="spellStart"/>
      <w:r w:rsidR="00CA7230">
        <w:rPr>
          <w:rFonts w:ascii="Times New Roman" w:eastAsia="Arial" w:hAnsi="Times New Roman" w:cs="Times New Roman"/>
          <w:bCs/>
          <w:color w:val="000000" w:themeColor="text1"/>
          <w:lang w:val="sq-AL"/>
        </w:rPr>
        <w:t>AIDA</w:t>
      </w:r>
      <w:proofErr w:type="spellEnd"/>
      <w:r w:rsidR="00CA7230">
        <w:rPr>
          <w:rFonts w:ascii="Times New Roman" w:eastAsia="Arial" w:hAnsi="Times New Roman" w:cs="Times New Roman"/>
          <w:bCs/>
          <w:color w:val="000000" w:themeColor="text1"/>
          <w:lang w:val="sq-AL"/>
        </w:rPr>
        <w:t xml:space="preserve"> nën Ministrinë e Financave dhe Ekonomisë</w:t>
      </w:r>
      <w:r>
        <w:rPr>
          <w:rFonts w:ascii="Times New Roman" w:eastAsia="Arial" w:hAnsi="Times New Roman" w:cs="Times New Roman"/>
          <w:bCs/>
          <w:color w:val="000000" w:themeColor="text1"/>
          <w:lang w:val="sq-AL"/>
        </w:rPr>
        <w:t>, fonde të Ministrisë së Arsimit dhe Shkencës</w:t>
      </w:r>
      <w:r w:rsidR="00907171">
        <w:rPr>
          <w:rFonts w:ascii="Times New Roman" w:eastAsia="Arial" w:hAnsi="Times New Roman" w:cs="Times New Roman"/>
          <w:bCs/>
          <w:color w:val="000000" w:themeColor="text1"/>
          <w:lang w:val="sq-AL"/>
        </w:rPr>
        <w:t xml:space="preserve"> apo edhe fonde që mbështesin iniciativa si zgjerimi i njohurive për kodimin</w:t>
      </w:r>
      <w:r w:rsidR="00907171" w:rsidRPr="00CB5C1C">
        <w:rPr>
          <w:rFonts w:ascii="Times New Roman" w:eastAsia="Arial" w:hAnsi="Times New Roman" w:cs="Times New Roman"/>
          <w:bCs/>
          <w:color w:val="000000" w:themeColor="text1"/>
          <w:lang w:val="sq-AL"/>
        </w:rPr>
        <w:t>, 1</w:t>
      </w:r>
      <w:r w:rsidR="00EC7CB9">
        <w:rPr>
          <w:rFonts w:ascii="Times New Roman" w:eastAsia="Arial" w:hAnsi="Times New Roman" w:cs="Times New Roman"/>
          <w:bCs/>
          <w:color w:val="000000" w:themeColor="text1"/>
          <w:lang w:val="sq-AL"/>
        </w:rPr>
        <w:t>1</w:t>
      </w:r>
      <w:r w:rsidR="00907171">
        <w:rPr>
          <w:rFonts w:ascii="Times New Roman" w:eastAsia="Arial" w:hAnsi="Times New Roman" w:cs="Times New Roman"/>
          <w:bCs/>
          <w:color w:val="000000" w:themeColor="text1"/>
          <w:lang w:val="sq-AL"/>
        </w:rPr>
        <w:t>.</w:t>
      </w:r>
      <w:r w:rsidR="00EC7CB9">
        <w:rPr>
          <w:rFonts w:ascii="Times New Roman" w:eastAsia="Arial" w:hAnsi="Times New Roman" w:cs="Times New Roman"/>
          <w:bCs/>
          <w:color w:val="000000" w:themeColor="text1"/>
          <w:lang w:val="sq-AL"/>
        </w:rPr>
        <w:t>73</w:t>
      </w:r>
      <w:r w:rsidR="00907171" w:rsidRPr="00CB5C1C">
        <w:rPr>
          <w:rFonts w:ascii="Times New Roman" w:eastAsia="Arial" w:hAnsi="Times New Roman" w:cs="Times New Roman"/>
          <w:bCs/>
          <w:color w:val="000000" w:themeColor="text1"/>
          <w:lang w:val="sq-AL"/>
        </w:rPr>
        <w:t xml:space="preserve">% financohet nga donatorët </w:t>
      </w:r>
      <w:r w:rsidR="00907171">
        <w:rPr>
          <w:rFonts w:ascii="Times New Roman" w:eastAsia="Arial" w:hAnsi="Times New Roman" w:cs="Times New Roman"/>
          <w:bCs/>
          <w:color w:val="000000" w:themeColor="text1"/>
          <w:lang w:val="sq-AL"/>
        </w:rPr>
        <w:t xml:space="preserve">si </w:t>
      </w:r>
      <w:proofErr w:type="spellStart"/>
      <w:r>
        <w:rPr>
          <w:rFonts w:ascii="Times New Roman" w:eastAsia="Arial" w:hAnsi="Times New Roman" w:cs="Times New Roman"/>
          <w:bCs/>
          <w:color w:val="000000" w:themeColor="text1"/>
          <w:lang w:val="sq-AL"/>
        </w:rPr>
        <w:t>EU</w:t>
      </w:r>
      <w:proofErr w:type="spellEnd"/>
      <w:r w:rsidR="00907171">
        <w:rPr>
          <w:rFonts w:ascii="Times New Roman" w:eastAsia="Arial" w:hAnsi="Times New Roman" w:cs="Times New Roman"/>
          <w:bCs/>
          <w:color w:val="000000" w:themeColor="text1"/>
          <w:lang w:val="sq-AL"/>
        </w:rPr>
        <w:t xml:space="preserve">, </w:t>
      </w:r>
      <w:proofErr w:type="spellStart"/>
      <w:r w:rsidR="00907171">
        <w:rPr>
          <w:rFonts w:ascii="Times New Roman" w:eastAsia="Arial" w:hAnsi="Times New Roman" w:cs="Times New Roman"/>
          <w:bCs/>
          <w:color w:val="000000" w:themeColor="text1"/>
          <w:lang w:val="sq-AL"/>
        </w:rPr>
        <w:t>AADF</w:t>
      </w:r>
      <w:proofErr w:type="spellEnd"/>
      <w:r>
        <w:rPr>
          <w:rFonts w:ascii="Times New Roman" w:eastAsia="Arial" w:hAnsi="Times New Roman" w:cs="Times New Roman"/>
          <w:bCs/>
          <w:color w:val="000000" w:themeColor="text1"/>
          <w:lang w:val="sq-AL"/>
        </w:rPr>
        <w:t xml:space="preserve">, madje edhe fonde të organizatave si </w:t>
      </w:r>
      <w:proofErr w:type="spellStart"/>
      <w:r>
        <w:rPr>
          <w:rFonts w:ascii="Times New Roman" w:eastAsia="Arial" w:hAnsi="Times New Roman" w:cs="Times New Roman"/>
          <w:bCs/>
          <w:color w:val="000000" w:themeColor="text1"/>
          <w:lang w:val="sq-AL"/>
        </w:rPr>
        <w:t>VODAFONE</w:t>
      </w:r>
      <w:proofErr w:type="spellEnd"/>
      <w:r w:rsidR="00907171">
        <w:rPr>
          <w:rFonts w:ascii="Times New Roman" w:eastAsia="Arial" w:hAnsi="Times New Roman" w:cs="Times New Roman"/>
          <w:bCs/>
          <w:color w:val="000000" w:themeColor="text1"/>
          <w:lang w:val="sq-AL"/>
        </w:rPr>
        <w:t xml:space="preserve"> etj. </w:t>
      </w:r>
      <w:r w:rsidR="00907171" w:rsidRPr="00CB5C1C">
        <w:rPr>
          <w:rFonts w:ascii="Times New Roman" w:eastAsia="Arial" w:hAnsi="Times New Roman" w:cs="Times New Roman"/>
          <w:bCs/>
          <w:color w:val="000000" w:themeColor="text1"/>
          <w:lang w:val="sq-AL"/>
        </w:rPr>
        <w:t xml:space="preserve">dhe </w:t>
      </w:r>
      <w:r w:rsidR="00EC7CB9">
        <w:rPr>
          <w:rFonts w:ascii="Times New Roman" w:eastAsia="Arial" w:hAnsi="Times New Roman" w:cs="Times New Roman"/>
          <w:bCs/>
          <w:color w:val="000000" w:themeColor="text1"/>
          <w:lang w:val="sq-AL"/>
        </w:rPr>
        <w:t>28</w:t>
      </w:r>
      <w:r w:rsidR="00907171">
        <w:rPr>
          <w:rFonts w:ascii="Times New Roman" w:eastAsia="Arial" w:hAnsi="Times New Roman" w:cs="Times New Roman"/>
          <w:bCs/>
          <w:color w:val="000000" w:themeColor="text1"/>
          <w:lang w:val="sq-AL"/>
        </w:rPr>
        <w:t>.</w:t>
      </w:r>
      <w:r w:rsidR="00EC7CB9">
        <w:rPr>
          <w:rFonts w:ascii="Times New Roman" w:eastAsia="Arial" w:hAnsi="Times New Roman" w:cs="Times New Roman"/>
          <w:bCs/>
          <w:color w:val="000000" w:themeColor="text1"/>
          <w:lang w:val="sq-AL"/>
        </w:rPr>
        <w:t>4</w:t>
      </w:r>
      <w:r w:rsidR="00907171" w:rsidRPr="00CB5C1C">
        <w:rPr>
          <w:rFonts w:ascii="Times New Roman" w:eastAsia="Arial" w:hAnsi="Times New Roman" w:cs="Times New Roman"/>
          <w:bCs/>
          <w:color w:val="000000" w:themeColor="text1"/>
          <w:lang w:val="sq-AL"/>
        </w:rPr>
        <w:t>% janë kosto të pambuluara</w:t>
      </w:r>
      <w:r w:rsidR="00907171">
        <w:rPr>
          <w:rFonts w:ascii="Times New Roman" w:eastAsia="Arial" w:hAnsi="Times New Roman" w:cs="Times New Roman"/>
          <w:bCs/>
          <w:color w:val="000000" w:themeColor="text1"/>
          <w:lang w:val="sq-AL"/>
        </w:rPr>
        <w:t>.</w:t>
      </w:r>
    </w:p>
    <w:p w14:paraId="1BC61CC3" w14:textId="77777777" w:rsidR="00907171" w:rsidRPr="00CB5C1C" w:rsidRDefault="00907171" w:rsidP="00907171">
      <w:pPr>
        <w:tabs>
          <w:tab w:val="left" w:pos="900"/>
        </w:tabs>
        <w:spacing w:line="276" w:lineRule="auto"/>
        <w:jc w:val="both"/>
        <w:rPr>
          <w:rFonts w:ascii="Times New Roman" w:eastAsia="Arial" w:hAnsi="Times New Roman" w:cs="Times New Roman"/>
          <w:sz w:val="24"/>
          <w:szCs w:val="24"/>
        </w:rPr>
      </w:pPr>
      <w:r w:rsidRPr="00CB5C1C">
        <w:rPr>
          <w:rFonts w:ascii="Times New Roman" w:eastAsia="Arial" w:hAnsi="Times New Roman" w:cs="Times New Roman"/>
          <w:sz w:val="24"/>
          <w:szCs w:val="24"/>
        </w:rPr>
        <w:t xml:space="preserve">Hendeku financiar përbëhet kryesisht nga shpenzimet </w:t>
      </w:r>
      <w:r w:rsidR="00EC7CB9">
        <w:rPr>
          <w:rFonts w:ascii="Times New Roman" w:eastAsia="Arial" w:hAnsi="Times New Roman" w:cs="Times New Roman"/>
          <w:sz w:val="24"/>
          <w:szCs w:val="24"/>
        </w:rPr>
        <w:t>për krijimin e portal</w:t>
      </w:r>
      <w:r w:rsidR="00E50F85">
        <w:rPr>
          <w:rFonts w:ascii="Times New Roman" w:eastAsia="Arial" w:hAnsi="Times New Roman" w:cs="Times New Roman"/>
          <w:sz w:val="24"/>
          <w:szCs w:val="24"/>
        </w:rPr>
        <w:t xml:space="preserve">eve apo sistemeve </w:t>
      </w:r>
      <w:proofErr w:type="spellStart"/>
      <w:r w:rsidR="00E50F85">
        <w:rPr>
          <w:rFonts w:ascii="Times New Roman" w:eastAsia="Arial" w:hAnsi="Times New Roman" w:cs="Times New Roman"/>
          <w:sz w:val="24"/>
          <w:szCs w:val="24"/>
        </w:rPr>
        <w:t>interaktive</w:t>
      </w:r>
      <w:proofErr w:type="spellEnd"/>
      <w:r w:rsidR="00E50F85">
        <w:rPr>
          <w:rFonts w:ascii="Times New Roman" w:eastAsia="Arial" w:hAnsi="Times New Roman" w:cs="Times New Roman"/>
          <w:sz w:val="24"/>
          <w:szCs w:val="24"/>
        </w:rPr>
        <w:t xml:space="preserve"> që mundësojnë lidhjen e kërkuesve shkencorë dhe gjithashtu pasjen </w:t>
      </w:r>
      <w:r w:rsidR="002F09F6">
        <w:rPr>
          <w:rFonts w:ascii="Times New Roman" w:eastAsia="Arial" w:hAnsi="Times New Roman" w:cs="Times New Roman"/>
          <w:sz w:val="24"/>
          <w:szCs w:val="24"/>
        </w:rPr>
        <w:t>e</w:t>
      </w:r>
      <w:r w:rsidR="00E50F85">
        <w:rPr>
          <w:rFonts w:ascii="Times New Roman" w:eastAsia="Arial" w:hAnsi="Times New Roman" w:cs="Times New Roman"/>
          <w:sz w:val="24"/>
          <w:szCs w:val="24"/>
        </w:rPr>
        <w:t xml:space="preserve"> të gjitha të </w:t>
      </w:r>
      <w:r w:rsidR="00E50F85">
        <w:rPr>
          <w:rFonts w:ascii="Times New Roman" w:eastAsia="Arial" w:hAnsi="Times New Roman" w:cs="Times New Roman"/>
          <w:sz w:val="24"/>
          <w:szCs w:val="24"/>
        </w:rPr>
        <w:lastRenderedPageBreak/>
        <w:t>dhënave në lidhje me infrastrukturën, burimet njerëzore apo edhe mundësitë në Shqipëri për kërkim shkencor dhe inovacion. Gjithashtu,</w:t>
      </w:r>
      <w:r w:rsidR="006B302E">
        <w:rPr>
          <w:rFonts w:ascii="Times New Roman" w:eastAsia="Arial" w:hAnsi="Times New Roman" w:cs="Times New Roman"/>
          <w:sz w:val="24"/>
          <w:szCs w:val="24"/>
        </w:rPr>
        <w:t xml:space="preserve"> të pambuluara janë</w:t>
      </w:r>
      <w:r w:rsidR="002F09F6">
        <w:rPr>
          <w:rFonts w:ascii="Times New Roman" w:eastAsia="Arial" w:hAnsi="Times New Roman" w:cs="Times New Roman"/>
          <w:sz w:val="24"/>
          <w:szCs w:val="24"/>
        </w:rPr>
        <w:t xml:space="preserve"> </w:t>
      </w:r>
      <w:r w:rsidRPr="00CB5C1C">
        <w:rPr>
          <w:rFonts w:ascii="Times New Roman" w:eastAsia="Arial" w:hAnsi="Times New Roman" w:cs="Times New Roman"/>
          <w:sz w:val="24"/>
          <w:szCs w:val="24"/>
        </w:rPr>
        <w:t>studimet e situatës aktuale</w:t>
      </w:r>
      <w:r w:rsidR="00E50F85">
        <w:rPr>
          <w:rFonts w:ascii="Times New Roman" w:eastAsia="Arial" w:hAnsi="Times New Roman" w:cs="Times New Roman"/>
          <w:sz w:val="24"/>
          <w:szCs w:val="24"/>
        </w:rPr>
        <w:t xml:space="preserve">, </w:t>
      </w:r>
      <w:r w:rsidRPr="00CB5C1C">
        <w:rPr>
          <w:rFonts w:ascii="Times New Roman" w:eastAsia="Arial" w:hAnsi="Times New Roman" w:cs="Times New Roman"/>
          <w:sz w:val="24"/>
          <w:szCs w:val="24"/>
        </w:rPr>
        <w:t>ngritje kapacitete</w:t>
      </w:r>
      <w:r w:rsidR="00E50F85">
        <w:rPr>
          <w:rFonts w:ascii="Times New Roman" w:eastAsia="Arial" w:hAnsi="Times New Roman" w:cs="Times New Roman"/>
          <w:sz w:val="24"/>
          <w:szCs w:val="24"/>
        </w:rPr>
        <w:t>sh</w:t>
      </w:r>
      <w:r w:rsidRPr="00CB5C1C">
        <w:rPr>
          <w:rFonts w:ascii="Times New Roman" w:eastAsia="Arial" w:hAnsi="Times New Roman" w:cs="Times New Roman"/>
          <w:sz w:val="24"/>
          <w:szCs w:val="24"/>
        </w:rPr>
        <w:t xml:space="preserve"> të institucioneve që merren dhe janë përgjegjëse për hartimin </w:t>
      </w:r>
      <w:r w:rsidR="00E50F85">
        <w:rPr>
          <w:rFonts w:ascii="Times New Roman" w:eastAsia="Arial" w:hAnsi="Times New Roman" w:cs="Times New Roman"/>
          <w:sz w:val="24"/>
          <w:szCs w:val="24"/>
        </w:rPr>
        <w:t>dhe zbatimin e politikave të kërkimit shkencor, teknologjisë dhe inovacionit</w:t>
      </w:r>
      <w:r w:rsidR="002F09F6">
        <w:rPr>
          <w:rFonts w:ascii="Times New Roman" w:eastAsia="Arial" w:hAnsi="Times New Roman" w:cs="Times New Roman"/>
          <w:sz w:val="24"/>
          <w:szCs w:val="24"/>
        </w:rPr>
        <w:t xml:space="preserve"> dhe investimet që duhen kryer për të pasur infrastrukturën e duhur për të nxitur ndërveprimin </w:t>
      </w:r>
      <w:proofErr w:type="spellStart"/>
      <w:r w:rsidR="002F09F6">
        <w:rPr>
          <w:rFonts w:ascii="Times New Roman" w:eastAsia="Arial" w:hAnsi="Times New Roman" w:cs="Times New Roman"/>
          <w:sz w:val="24"/>
          <w:szCs w:val="24"/>
        </w:rPr>
        <w:t>quadruple</w:t>
      </w:r>
      <w:proofErr w:type="spellEnd"/>
      <w:r w:rsidR="002F09F6">
        <w:rPr>
          <w:rFonts w:ascii="Times New Roman" w:eastAsia="Arial" w:hAnsi="Times New Roman" w:cs="Times New Roman"/>
          <w:sz w:val="24"/>
          <w:szCs w:val="24"/>
        </w:rPr>
        <w:t xml:space="preserve"> </w:t>
      </w:r>
      <w:proofErr w:type="spellStart"/>
      <w:r w:rsidR="002F09F6">
        <w:rPr>
          <w:rFonts w:ascii="Times New Roman" w:eastAsia="Arial" w:hAnsi="Times New Roman" w:cs="Times New Roman"/>
          <w:sz w:val="24"/>
          <w:szCs w:val="24"/>
        </w:rPr>
        <w:t>helix</w:t>
      </w:r>
      <w:proofErr w:type="spellEnd"/>
      <w:r w:rsidR="002F09F6">
        <w:rPr>
          <w:rFonts w:ascii="Times New Roman" w:eastAsia="Arial" w:hAnsi="Times New Roman" w:cs="Times New Roman"/>
          <w:sz w:val="24"/>
          <w:szCs w:val="24"/>
        </w:rPr>
        <w:t>.</w:t>
      </w:r>
    </w:p>
    <w:p w14:paraId="1A4A2608" w14:textId="77777777" w:rsidR="00907171" w:rsidRPr="00CB5C1C" w:rsidRDefault="00907171" w:rsidP="00907171">
      <w:pPr>
        <w:tabs>
          <w:tab w:val="left" w:pos="900"/>
        </w:tabs>
        <w:spacing w:line="276" w:lineRule="auto"/>
        <w:jc w:val="both"/>
        <w:rPr>
          <w:rFonts w:ascii="Times New Roman" w:eastAsia="Arial" w:hAnsi="Times New Roman" w:cs="Times New Roman"/>
          <w:sz w:val="24"/>
          <w:szCs w:val="24"/>
        </w:rPr>
      </w:pPr>
      <w:r w:rsidRPr="00CB5C1C">
        <w:rPr>
          <w:rFonts w:ascii="Times New Roman" w:eastAsia="Arial" w:hAnsi="Times New Roman" w:cs="Times New Roman"/>
          <w:sz w:val="24"/>
          <w:szCs w:val="24"/>
        </w:rPr>
        <w:t xml:space="preserve">Bazuar në klasifikimin ekonomik, </w:t>
      </w:r>
      <w:r w:rsidR="006B302E">
        <w:rPr>
          <w:rFonts w:ascii="Times New Roman" w:eastAsia="Arial" w:hAnsi="Times New Roman" w:cs="Times New Roman"/>
          <w:sz w:val="24"/>
          <w:szCs w:val="24"/>
        </w:rPr>
        <w:t>46</w:t>
      </w:r>
      <w:r w:rsidRPr="00CB5C1C">
        <w:rPr>
          <w:rFonts w:ascii="Times New Roman" w:eastAsia="Arial" w:hAnsi="Times New Roman" w:cs="Times New Roman"/>
          <w:sz w:val="24"/>
          <w:szCs w:val="24"/>
        </w:rPr>
        <w:t xml:space="preserve">% e kostos totale përbëhet nga shpenzimet </w:t>
      </w:r>
      <w:proofErr w:type="spellStart"/>
      <w:r w:rsidRPr="00CB5C1C">
        <w:rPr>
          <w:rFonts w:ascii="Times New Roman" w:eastAsia="Arial" w:hAnsi="Times New Roman" w:cs="Times New Roman"/>
          <w:sz w:val="24"/>
          <w:szCs w:val="24"/>
        </w:rPr>
        <w:t>korente</w:t>
      </w:r>
      <w:proofErr w:type="spellEnd"/>
      <w:r w:rsidRPr="00CB5C1C">
        <w:rPr>
          <w:rFonts w:ascii="Times New Roman" w:eastAsia="Arial" w:hAnsi="Times New Roman" w:cs="Times New Roman"/>
          <w:sz w:val="24"/>
          <w:szCs w:val="24"/>
        </w:rPr>
        <w:t xml:space="preserve"> dhe </w:t>
      </w:r>
      <w:r w:rsidR="006B302E">
        <w:rPr>
          <w:rFonts w:ascii="Times New Roman" w:eastAsia="Arial" w:hAnsi="Times New Roman" w:cs="Times New Roman"/>
          <w:sz w:val="24"/>
          <w:szCs w:val="24"/>
        </w:rPr>
        <w:t>54</w:t>
      </w:r>
      <w:r w:rsidRPr="00CB5C1C">
        <w:rPr>
          <w:rFonts w:ascii="Times New Roman" w:eastAsia="Arial" w:hAnsi="Times New Roman" w:cs="Times New Roman"/>
          <w:sz w:val="24"/>
          <w:szCs w:val="24"/>
        </w:rPr>
        <w:t xml:space="preserve">% përbëhet nga shpenzimet kapitale. </w:t>
      </w:r>
    </w:p>
    <w:p w14:paraId="29A1B56F" w14:textId="77777777" w:rsidR="00907171" w:rsidRDefault="00907171" w:rsidP="00907171">
      <w:pPr>
        <w:tabs>
          <w:tab w:val="left" w:pos="900"/>
        </w:tabs>
        <w:spacing w:line="276" w:lineRule="auto"/>
        <w:ind w:right="1080"/>
        <w:jc w:val="both"/>
        <w:rPr>
          <w:rFonts w:ascii="Times New Roman" w:eastAsia="Arial" w:hAnsi="Times New Roman" w:cs="Times New Roman"/>
          <w:szCs w:val="24"/>
        </w:rPr>
      </w:pPr>
      <w:r w:rsidRPr="00CB5C1C">
        <w:rPr>
          <w:rFonts w:ascii="Times New Roman" w:eastAsia="Arial" w:hAnsi="Times New Roman" w:cs="Times New Roman"/>
          <w:szCs w:val="24"/>
        </w:rPr>
        <w:t xml:space="preserve">Grafiku </w:t>
      </w:r>
      <w:r>
        <w:rPr>
          <w:rFonts w:ascii="Times New Roman" w:eastAsia="Arial" w:hAnsi="Times New Roman" w:cs="Times New Roman"/>
          <w:szCs w:val="24"/>
        </w:rPr>
        <w:t>3</w:t>
      </w:r>
      <w:r w:rsidRPr="00CB5C1C">
        <w:rPr>
          <w:rFonts w:ascii="Times New Roman" w:eastAsia="Arial" w:hAnsi="Times New Roman" w:cs="Times New Roman"/>
          <w:szCs w:val="24"/>
        </w:rPr>
        <w:t>: Përbërja e kostos totale bazuar tek klasifikimi ekonomik</w:t>
      </w:r>
    </w:p>
    <w:p w14:paraId="3BBA2377" w14:textId="77777777" w:rsidR="002F09F6" w:rsidRDefault="002F09F6" w:rsidP="00907171">
      <w:pPr>
        <w:tabs>
          <w:tab w:val="left" w:pos="900"/>
        </w:tabs>
        <w:spacing w:line="276" w:lineRule="auto"/>
        <w:ind w:right="1080"/>
        <w:jc w:val="both"/>
        <w:rPr>
          <w:rFonts w:ascii="Times New Roman" w:eastAsia="Arial" w:hAnsi="Times New Roman" w:cs="Times New Roman"/>
          <w:szCs w:val="24"/>
        </w:rPr>
      </w:pPr>
      <w:r w:rsidRPr="002F09F6">
        <w:rPr>
          <w:rFonts w:ascii="Times New Roman" w:eastAsia="Arial" w:hAnsi="Times New Roman" w:cs="Times New Roman"/>
          <w:noProof/>
          <w:szCs w:val="24"/>
        </w:rPr>
        <w:drawing>
          <wp:inline distT="0" distB="0" distL="0" distR="0" wp14:anchorId="7CEF3BCB" wp14:editId="00D5E1C5">
            <wp:extent cx="4825905" cy="2613546"/>
            <wp:effectExtent l="19050" t="0" r="1279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EF5249" w14:textId="77777777" w:rsidR="002F09F6" w:rsidRDefault="002F09F6" w:rsidP="00907171">
      <w:pPr>
        <w:tabs>
          <w:tab w:val="left" w:pos="900"/>
        </w:tabs>
        <w:spacing w:line="276" w:lineRule="auto"/>
        <w:ind w:right="1080"/>
        <w:jc w:val="both"/>
        <w:rPr>
          <w:rFonts w:ascii="Times New Roman" w:eastAsia="Arial" w:hAnsi="Times New Roman" w:cs="Times New Roman"/>
          <w:szCs w:val="24"/>
        </w:rPr>
      </w:pPr>
    </w:p>
    <w:p w14:paraId="6E34B45A" w14:textId="77777777" w:rsidR="00907171" w:rsidRPr="004D02DB" w:rsidRDefault="00907171" w:rsidP="00907171">
      <w:pPr>
        <w:tabs>
          <w:tab w:val="left" w:pos="900"/>
        </w:tabs>
        <w:spacing w:line="276" w:lineRule="auto"/>
        <w:ind w:right="26"/>
        <w:jc w:val="both"/>
        <w:rPr>
          <w:rFonts w:ascii="Times New Roman" w:eastAsia="Arial" w:hAnsi="Times New Roman" w:cs="Times New Roman"/>
          <w:noProof/>
          <w:szCs w:val="24"/>
          <w:lang w:val="en-US"/>
        </w:rPr>
      </w:pPr>
      <w:r w:rsidRPr="00CB5C1C">
        <w:rPr>
          <w:rFonts w:ascii="Times New Roman" w:eastAsia="Arial" w:hAnsi="Times New Roman" w:cs="Times New Roman"/>
          <w:sz w:val="24"/>
          <w:szCs w:val="24"/>
        </w:rPr>
        <w:t xml:space="preserve">Pjesa më e madhe e shpenzimeve </w:t>
      </w:r>
      <w:proofErr w:type="spellStart"/>
      <w:r w:rsidRPr="00CB5C1C">
        <w:rPr>
          <w:rFonts w:ascii="Times New Roman" w:eastAsia="Arial" w:hAnsi="Times New Roman" w:cs="Times New Roman"/>
          <w:sz w:val="24"/>
          <w:szCs w:val="24"/>
        </w:rPr>
        <w:t>korente</w:t>
      </w:r>
      <w:proofErr w:type="spellEnd"/>
      <w:r w:rsidRPr="00CB5C1C">
        <w:rPr>
          <w:rFonts w:ascii="Times New Roman" w:eastAsia="Arial" w:hAnsi="Times New Roman" w:cs="Times New Roman"/>
          <w:sz w:val="24"/>
          <w:szCs w:val="24"/>
        </w:rPr>
        <w:t xml:space="preserve"> përbëhet</w:t>
      </w:r>
      <w:r>
        <w:rPr>
          <w:rFonts w:ascii="Times New Roman" w:eastAsia="Arial" w:hAnsi="Times New Roman" w:cs="Times New Roman"/>
          <w:sz w:val="24"/>
          <w:szCs w:val="24"/>
        </w:rPr>
        <w:t xml:space="preserve"> nga shpenzimet e tjera </w:t>
      </w:r>
      <w:proofErr w:type="spellStart"/>
      <w:r>
        <w:rPr>
          <w:rFonts w:ascii="Times New Roman" w:eastAsia="Arial" w:hAnsi="Times New Roman" w:cs="Times New Roman"/>
          <w:sz w:val="24"/>
          <w:szCs w:val="24"/>
        </w:rPr>
        <w:t>korente</w:t>
      </w:r>
      <w:proofErr w:type="spellEnd"/>
      <w:r>
        <w:rPr>
          <w:rFonts w:ascii="Times New Roman" w:eastAsia="Arial" w:hAnsi="Times New Roman" w:cs="Times New Roman"/>
          <w:sz w:val="24"/>
          <w:szCs w:val="24"/>
        </w:rPr>
        <w:t xml:space="preserve">. Pjesa tjetër janë pagat dhe shpenzimet e punonjësve të </w:t>
      </w:r>
      <w:proofErr w:type="spellStart"/>
      <w:r>
        <w:rPr>
          <w:rFonts w:ascii="Times New Roman" w:eastAsia="Arial" w:hAnsi="Times New Roman" w:cs="Times New Roman"/>
          <w:sz w:val="24"/>
          <w:szCs w:val="24"/>
        </w:rPr>
        <w:t>AK</w:t>
      </w:r>
      <w:r w:rsidR="000D5660">
        <w:rPr>
          <w:rFonts w:ascii="Times New Roman" w:eastAsia="Arial" w:hAnsi="Times New Roman" w:cs="Times New Roman"/>
          <w:sz w:val="24"/>
          <w:szCs w:val="24"/>
        </w:rPr>
        <w:t>KSHI</w:t>
      </w:r>
      <w:proofErr w:type="spellEnd"/>
      <w:r>
        <w:rPr>
          <w:rFonts w:ascii="Times New Roman" w:eastAsia="Arial" w:hAnsi="Times New Roman" w:cs="Times New Roman"/>
          <w:sz w:val="24"/>
          <w:szCs w:val="24"/>
        </w:rPr>
        <w:t>, M</w:t>
      </w:r>
      <w:r w:rsidR="000D5660">
        <w:rPr>
          <w:rFonts w:ascii="Times New Roman" w:eastAsia="Arial" w:hAnsi="Times New Roman" w:cs="Times New Roman"/>
          <w:sz w:val="24"/>
          <w:szCs w:val="24"/>
        </w:rPr>
        <w:t>AS</w:t>
      </w:r>
      <w:r>
        <w:rPr>
          <w:rFonts w:ascii="Times New Roman" w:eastAsia="Arial" w:hAnsi="Times New Roman" w:cs="Times New Roman"/>
          <w:sz w:val="24"/>
          <w:szCs w:val="24"/>
        </w:rPr>
        <w:t xml:space="preserve">, </w:t>
      </w:r>
      <w:r w:rsidR="000D5660">
        <w:rPr>
          <w:rFonts w:ascii="Times New Roman" w:eastAsia="Arial" w:hAnsi="Times New Roman" w:cs="Times New Roman"/>
          <w:sz w:val="24"/>
          <w:szCs w:val="24"/>
        </w:rPr>
        <w:t xml:space="preserve">ASHSH, </w:t>
      </w:r>
      <w:r>
        <w:rPr>
          <w:rFonts w:ascii="Times New Roman" w:eastAsia="Arial" w:hAnsi="Times New Roman" w:cs="Times New Roman"/>
          <w:sz w:val="24"/>
          <w:szCs w:val="24"/>
        </w:rPr>
        <w:t>apo punonjës të institucioneve të tjera buxhetore.</w:t>
      </w:r>
    </w:p>
    <w:p w14:paraId="76F7C805" w14:textId="77777777" w:rsidR="00907171" w:rsidRPr="00CB5C1C" w:rsidRDefault="00907171" w:rsidP="00907171">
      <w:pPr>
        <w:tabs>
          <w:tab w:val="left" w:pos="900"/>
        </w:tabs>
        <w:spacing w:line="276" w:lineRule="auto"/>
        <w:jc w:val="both"/>
        <w:rPr>
          <w:rFonts w:ascii="Times New Roman" w:eastAsia="Arial" w:hAnsi="Times New Roman" w:cs="Times New Roman"/>
          <w:sz w:val="24"/>
          <w:szCs w:val="24"/>
        </w:rPr>
      </w:pPr>
      <w:r w:rsidRPr="00CB5C1C">
        <w:rPr>
          <w:rFonts w:ascii="Times New Roman" w:eastAsia="Arial" w:hAnsi="Times New Roman" w:cs="Times New Roman"/>
          <w:sz w:val="24"/>
          <w:szCs w:val="24"/>
        </w:rPr>
        <w:t>Duke pasur parasysh se në strategji janë paraqitur tre qëllime poli</w:t>
      </w:r>
      <w:r>
        <w:rPr>
          <w:rFonts w:ascii="Times New Roman" w:eastAsia="Arial" w:hAnsi="Times New Roman" w:cs="Times New Roman"/>
          <w:sz w:val="24"/>
          <w:szCs w:val="24"/>
        </w:rPr>
        <w:t>ti</w:t>
      </w:r>
      <w:r w:rsidRPr="00CB5C1C">
        <w:rPr>
          <w:rFonts w:ascii="Times New Roman" w:eastAsia="Arial" w:hAnsi="Times New Roman" w:cs="Times New Roman"/>
          <w:sz w:val="24"/>
          <w:szCs w:val="24"/>
        </w:rPr>
        <w:t>k</w:t>
      </w:r>
      <w:r w:rsidR="002F09F6">
        <w:rPr>
          <w:rFonts w:ascii="Times New Roman" w:eastAsia="Arial" w:hAnsi="Times New Roman" w:cs="Times New Roman"/>
          <w:sz w:val="24"/>
          <w:szCs w:val="24"/>
        </w:rPr>
        <w:t>e</w:t>
      </w:r>
      <w:r w:rsidRPr="00CB5C1C">
        <w:rPr>
          <w:rFonts w:ascii="Times New Roman" w:eastAsia="Arial" w:hAnsi="Times New Roman" w:cs="Times New Roman"/>
          <w:sz w:val="24"/>
          <w:szCs w:val="24"/>
        </w:rPr>
        <w:t>, më poshtë jepet kostoja për secilin nga këto qëllime</w:t>
      </w:r>
    </w:p>
    <w:p w14:paraId="1AC1543E" w14:textId="77777777" w:rsidR="00907171" w:rsidRPr="00CB5C1C" w:rsidRDefault="00907171" w:rsidP="00907171">
      <w:pPr>
        <w:pStyle w:val="NoSpacing"/>
        <w:spacing w:line="276" w:lineRule="auto"/>
        <w:rPr>
          <w:rFonts w:ascii="Times New Roman" w:eastAsia="Arial" w:hAnsi="Times New Roman"/>
          <w:szCs w:val="24"/>
          <w:lang w:val="sq-AL"/>
        </w:rPr>
      </w:pPr>
    </w:p>
    <w:p w14:paraId="05C97BB6" w14:textId="77777777" w:rsidR="00907171" w:rsidRDefault="00907171" w:rsidP="00907171">
      <w:pPr>
        <w:pStyle w:val="NoSpacing"/>
        <w:spacing w:line="276" w:lineRule="auto"/>
        <w:rPr>
          <w:rFonts w:ascii="Times New Roman" w:eastAsia="Arial" w:hAnsi="Times New Roman"/>
          <w:szCs w:val="24"/>
          <w:lang w:val="sq-AL"/>
        </w:rPr>
      </w:pPr>
      <w:r w:rsidRPr="00CB5C1C">
        <w:rPr>
          <w:rFonts w:ascii="Times New Roman" w:eastAsia="Arial" w:hAnsi="Times New Roman"/>
          <w:szCs w:val="24"/>
          <w:lang w:val="sq-AL"/>
        </w:rPr>
        <w:t xml:space="preserve">Grafiku </w:t>
      </w:r>
      <w:r>
        <w:rPr>
          <w:rFonts w:ascii="Times New Roman" w:eastAsia="Arial" w:hAnsi="Times New Roman"/>
          <w:szCs w:val="24"/>
          <w:lang w:val="sq-AL"/>
        </w:rPr>
        <w:t>4</w:t>
      </w:r>
      <w:r w:rsidRPr="00CB5C1C">
        <w:rPr>
          <w:rFonts w:ascii="Times New Roman" w:eastAsia="Arial" w:hAnsi="Times New Roman"/>
          <w:szCs w:val="24"/>
          <w:lang w:val="sq-AL"/>
        </w:rPr>
        <w:t>: Kosto sipas qëllimeve të politikës</w:t>
      </w:r>
    </w:p>
    <w:p w14:paraId="1D9B968A" w14:textId="77777777" w:rsidR="006B302E" w:rsidRDefault="002F09F6" w:rsidP="00907171">
      <w:pPr>
        <w:pStyle w:val="NoSpacing"/>
        <w:spacing w:line="276" w:lineRule="auto"/>
        <w:rPr>
          <w:rFonts w:ascii="Times New Roman" w:eastAsia="Arial" w:hAnsi="Times New Roman"/>
          <w:szCs w:val="24"/>
          <w:lang w:val="sq-AL"/>
        </w:rPr>
      </w:pPr>
      <w:r>
        <w:rPr>
          <w:rFonts w:ascii="Times New Roman" w:eastAsia="Arial" w:hAnsi="Times New Roman"/>
          <w:noProof/>
          <w:szCs w:val="24"/>
          <w:lang w:val="sq-AL" w:eastAsia="sq-AL"/>
        </w:rPr>
        <w:drawing>
          <wp:inline distT="0" distB="0" distL="0" distR="0" wp14:anchorId="28430255" wp14:editId="2DBD4076">
            <wp:extent cx="5876622" cy="191068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885854" cy="1913688"/>
                    </a:xfrm>
                    <a:prstGeom prst="rect">
                      <a:avLst/>
                    </a:prstGeom>
                    <a:noFill/>
                  </pic:spPr>
                </pic:pic>
              </a:graphicData>
            </a:graphic>
          </wp:inline>
        </w:drawing>
      </w:r>
    </w:p>
    <w:p w14:paraId="74EAE00E" w14:textId="77777777" w:rsidR="000D5660" w:rsidRDefault="000D5660" w:rsidP="00907171">
      <w:pPr>
        <w:pStyle w:val="NoSpacing"/>
        <w:spacing w:line="276" w:lineRule="auto"/>
        <w:rPr>
          <w:rFonts w:ascii="Times New Roman" w:eastAsia="Arial" w:hAnsi="Times New Roman"/>
          <w:sz w:val="24"/>
          <w:szCs w:val="28"/>
          <w:lang w:val="sq-AL"/>
        </w:rPr>
      </w:pPr>
      <w:r>
        <w:rPr>
          <w:rFonts w:ascii="Times New Roman" w:eastAsia="Arial" w:hAnsi="Times New Roman"/>
          <w:sz w:val="24"/>
          <w:szCs w:val="28"/>
          <w:lang w:val="sq-AL"/>
        </w:rPr>
        <w:lastRenderedPageBreak/>
        <w:t xml:space="preserve">Tek dy nga të tre qëllimet shpenzimet kapitale zënë një peshë të madhe. Kjo vjen si pasojë e financimit të projekteve që bëhet nga institucionet shtetërore apo edhe ato të huaja. </w:t>
      </w:r>
    </w:p>
    <w:p w14:paraId="71A27491" w14:textId="77777777" w:rsidR="00907171" w:rsidRDefault="00907171" w:rsidP="00907171">
      <w:pPr>
        <w:pStyle w:val="NoSpacing"/>
        <w:spacing w:line="276" w:lineRule="auto"/>
        <w:rPr>
          <w:rFonts w:ascii="Times New Roman" w:eastAsia="Arial" w:hAnsi="Times New Roman"/>
          <w:sz w:val="24"/>
          <w:szCs w:val="28"/>
          <w:lang w:val="sq-AL"/>
        </w:rPr>
      </w:pPr>
      <w:r w:rsidRPr="00CB5C1C">
        <w:rPr>
          <w:rFonts w:ascii="Times New Roman" w:eastAsia="Arial" w:hAnsi="Times New Roman"/>
          <w:sz w:val="24"/>
          <w:szCs w:val="28"/>
          <w:lang w:val="sq-AL"/>
        </w:rPr>
        <w:t xml:space="preserve">Kostot e realizimit të qëllimit të parë janë </w:t>
      </w:r>
      <w:r w:rsidR="00A03B30">
        <w:rPr>
          <w:rFonts w:ascii="Times New Roman" w:eastAsia="Arial" w:hAnsi="Times New Roman"/>
          <w:sz w:val="24"/>
          <w:szCs w:val="28"/>
          <w:lang w:val="sq-AL"/>
        </w:rPr>
        <w:t xml:space="preserve">ato që zënë peshën më të madhe me </w:t>
      </w:r>
      <w:r w:rsidR="002F09F6">
        <w:rPr>
          <w:rFonts w:ascii="Times New Roman" w:eastAsia="Arial" w:hAnsi="Times New Roman"/>
          <w:sz w:val="24"/>
          <w:szCs w:val="28"/>
          <w:lang w:val="sq-AL"/>
        </w:rPr>
        <w:t>72</w:t>
      </w:r>
      <w:r w:rsidRPr="00CB5C1C">
        <w:rPr>
          <w:rFonts w:ascii="Times New Roman" w:eastAsia="Arial" w:hAnsi="Times New Roman"/>
          <w:sz w:val="24"/>
          <w:szCs w:val="28"/>
          <w:lang w:val="sq-AL"/>
        </w:rPr>
        <w:t xml:space="preserve">% </w:t>
      </w:r>
      <w:r w:rsidR="00A03B30">
        <w:rPr>
          <w:rFonts w:ascii="Times New Roman" w:eastAsia="Arial" w:hAnsi="Times New Roman"/>
          <w:sz w:val="24"/>
          <w:szCs w:val="28"/>
          <w:lang w:val="sq-AL"/>
        </w:rPr>
        <w:t>të</w:t>
      </w:r>
      <w:r w:rsidRPr="00CB5C1C">
        <w:rPr>
          <w:rFonts w:ascii="Times New Roman" w:eastAsia="Arial" w:hAnsi="Times New Roman"/>
          <w:sz w:val="24"/>
          <w:szCs w:val="28"/>
          <w:lang w:val="sq-AL"/>
        </w:rPr>
        <w:t xml:space="preserve"> kostove totale. </w:t>
      </w:r>
      <w:r w:rsidR="00A03B30">
        <w:rPr>
          <w:rFonts w:ascii="Times New Roman" w:eastAsia="Arial" w:hAnsi="Times New Roman"/>
          <w:sz w:val="24"/>
          <w:szCs w:val="28"/>
          <w:lang w:val="sq-AL"/>
        </w:rPr>
        <w:t xml:space="preserve">Kostot për realizimin e qëllimit të dytë </w:t>
      </w:r>
      <w:r w:rsidRPr="00CB5C1C">
        <w:rPr>
          <w:rFonts w:ascii="Times New Roman" w:eastAsia="Arial" w:hAnsi="Times New Roman"/>
          <w:sz w:val="24"/>
          <w:szCs w:val="28"/>
          <w:lang w:val="sq-AL"/>
        </w:rPr>
        <w:t xml:space="preserve">zënë rreth </w:t>
      </w:r>
      <w:r w:rsidR="002F09F6">
        <w:rPr>
          <w:rFonts w:ascii="Times New Roman" w:eastAsia="Arial" w:hAnsi="Times New Roman"/>
          <w:sz w:val="24"/>
          <w:szCs w:val="28"/>
          <w:lang w:val="sq-AL"/>
        </w:rPr>
        <w:t>23</w:t>
      </w:r>
      <w:r w:rsidRPr="00CB5C1C">
        <w:rPr>
          <w:rFonts w:ascii="Times New Roman" w:eastAsia="Arial" w:hAnsi="Times New Roman"/>
          <w:sz w:val="24"/>
          <w:szCs w:val="28"/>
          <w:lang w:val="sq-AL"/>
        </w:rPr>
        <w:t xml:space="preserve">% të kostove totale. Ndërkohë kostot e realizimit të qëllimit të tretë zënë </w:t>
      </w:r>
      <w:r w:rsidR="002F09F6">
        <w:rPr>
          <w:rFonts w:ascii="Times New Roman" w:eastAsia="Arial" w:hAnsi="Times New Roman"/>
          <w:sz w:val="24"/>
          <w:szCs w:val="28"/>
          <w:lang w:val="sq-AL"/>
        </w:rPr>
        <w:t>5</w:t>
      </w:r>
      <w:r w:rsidRPr="00CB5C1C">
        <w:rPr>
          <w:rFonts w:ascii="Times New Roman" w:eastAsia="Arial" w:hAnsi="Times New Roman"/>
          <w:sz w:val="24"/>
          <w:szCs w:val="28"/>
          <w:lang w:val="sq-AL"/>
        </w:rPr>
        <w:t>% të kostove totale</w:t>
      </w:r>
      <w:r w:rsidR="002F09F6">
        <w:rPr>
          <w:rFonts w:ascii="Times New Roman" w:eastAsia="Arial" w:hAnsi="Times New Roman"/>
          <w:sz w:val="24"/>
          <w:szCs w:val="28"/>
          <w:lang w:val="sq-AL"/>
        </w:rPr>
        <w:t>.</w:t>
      </w:r>
    </w:p>
    <w:p w14:paraId="005EC5B5" w14:textId="77777777" w:rsidR="002F09F6" w:rsidRDefault="002F09F6" w:rsidP="00907171">
      <w:pPr>
        <w:pStyle w:val="NoSpacing"/>
        <w:spacing w:line="276" w:lineRule="auto"/>
        <w:rPr>
          <w:rFonts w:ascii="Times New Roman" w:eastAsia="Arial" w:hAnsi="Times New Roman"/>
          <w:sz w:val="24"/>
          <w:szCs w:val="28"/>
          <w:lang w:val="sq-AL"/>
        </w:rPr>
      </w:pPr>
      <w:proofErr w:type="spellStart"/>
      <w:r>
        <w:rPr>
          <w:rFonts w:ascii="Times New Roman" w:eastAsia="Arial" w:hAnsi="Times New Roman"/>
          <w:sz w:val="24"/>
          <w:szCs w:val="28"/>
          <w:lang w:val="sq-AL"/>
        </w:rPr>
        <w:t>Përsa</w:t>
      </w:r>
      <w:proofErr w:type="spellEnd"/>
      <w:r>
        <w:rPr>
          <w:rFonts w:ascii="Times New Roman" w:eastAsia="Arial" w:hAnsi="Times New Roman"/>
          <w:sz w:val="24"/>
          <w:szCs w:val="28"/>
          <w:lang w:val="sq-AL"/>
        </w:rPr>
        <w:t xml:space="preserve"> i përket </w:t>
      </w:r>
      <w:proofErr w:type="spellStart"/>
      <w:r>
        <w:rPr>
          <w:rFonts w:ascii="Times New Roman" w:eastAsia="Arial" w:hAnsi="Times New Roman"/>
          <w:sz w:val="24"/>
          <w:szCs w:val="28"/>
          <w:lang w:val="sq-AL"/>
        </w:rPr>
        <w:t>alokimit</w:t>
      </w:r>
      <w:proofErr w:type="spellEnd"/>
      <w:r>
        <w:rPr>
          <w:rFonts w:ascii="Times New Roman" w:eastAsia="Arial" w:hAnsi="Times New Roman"/>
          <w:sz w:val="24"/>
          <w:szCs w:val="28"/>
          <w:lang w:val="sq-AL"/>
        </w:rPr>
        <w:t xml:space="preserve"> të fondeve sipas viteve, mund të thuhet se tendenca është rritëse.</w:t>
      </w:r>
    </w:p>
    <w:p w14:paraId="4ED35AF0" w14:textId="77777777" w:rsidR="002F09F6" w:rsidRDefault="002F09F6" w:rsidP="00907171">
      <w:pPr>
        <w:pStyle w:val="NoSpacing"/>
        <w:spacing w:line="276" w:lineRule="auto"/>
        <w:rPr>
          <w:rFonts w:ascii="Times New Roman" w:eastAsia="Arial" w:hAnsi="Times New Roman"/>
          <w:sz w:val="24"/>
          <w:szCs w:val="28"/>
          <w:lang w:val="sq-AL"/>
        </w:rPr>
      </w:pPr>
    </w:p>
    <w:p w14:paraId="1D548D25" w14:textId="77777777" w:rsidR="002F09F6" w:rsidRDefault="002F09F6" w:rsidP="00907171">
      <w:pPr>
        <w:pStyle w:val="NoSpacing"/>
        <w:spacing w:line="276" w:lineRule="auto"/>
        <w:rPr>
          <w:rFonts w:ascii="Times New Roman" w:eastAsia="Arial" w:hAnsi="Times New Roman"/>
          <w:sz w:val="24"/>
          <w:szCs w:val="28"/>
          <w:lang w:val="sq-AL"/>
        </w:rPr>
      </w:pPr>
      <w:r>
        <w:rPr>
          <w:rFonts w:ascii="Times New Roman" w:eastAsia="Arial" w:hAnsi="Times New Roman"/>
          <w:sz w:val="24"/>
          <w:szCs w:val="28"/>
          <w:lang w:val="sq-AL"/>
        </w:rPr>
        <w:t xml:space="preserve">Tabela 1: </w:t>
      </w:r>
      <w:proofErr w:type="spellStart"/>
      <w:r>
        <w:rPr>
          <w:rFonts w:ascii="Times New Roman" w:eastAsia="Arial" w:hAnsi="Times New Roman"/>
          <w:sz w:val="24"/>
          <w:szCs w:val="28"/>
          <w:lang w:val="sq-AL"/>
        </w:rPr>
        <w:t>Alokimi</w:t>
      </w:r>
      <w:proofErr w:type="spellEnd"/>
      <w:r>
        <w:rPr>
          <w:rFonts w:ascii="Times New Roman" w:eastAsia="Arial" w:hAnsi="Times New Roman"/>
          <w:sz w:val="24"/>
          <w:szCs w:val="28"/>
          <w:lang w:val="sq-AL"/>
        </w:rPr>
        <w:t xml:space="preserve"> i fondeve sipas viteve (në lekë)</w:t>
      </w:r>
    </w:p>
    <w:p w14:paraId="4FB79224" w14:textId="77777777" w:rsidR="002F09F6" w:rsidRPr="00B0536F" w:rsidRDefault="002F09F6" w:rsidP="00907171">
      <w:pPr>
        <w:pStyle w:val="NoSpacing"/>
        <w:spacing w:line="276" w:lineRule="auto"/>
        <w:rPr>
          <w:rFonts w:ascii="Times New Roman" w:eastAsia="Arial" w:hAnsi="Times New Roman"/>
          <w:szCs w:val="24"/>
          <w:lang w:val="sq-AL"/>
        </w:rPr>
      </w:pPr>
      <w:r w:rsidRPr="002F09F6">
        <w:rPr>
          <w:noProof/>
          <w:szCs w:val="24"/>
        </w:rPr>
        <w:drawing>
          <wp:inline distT="0" distB="0" distL="0" distR="0" wp14:anchorId="505EBC15" wp14:editId="5D623F37">
            <wp:extent cx="6115614" cy="1767385"/>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117406" cy="1767903"/>
                    </a:xfrm>
                    <a:prstGeom prst="rect">
                      <a:avLst/>
                    </a:prstGeom>
                    <a:noFill/>
                    <a:ln w="9525">
                      <a:noFill/>
                      <a:miter lim="800000"/>
                      <a:headEnd/>
                      <a:tailEnd/>
                    </a:ln>
                  </pic:spPr>
                </pic:pic>
              </a:graphicData>
            </a:graphic>
          </wp:inline>
        </w:drawing>
      </w:r>
    </w:p>
    <w:p w14:paraId="506E56C7" w14:textId="77777777" w:rsidR="002F09F6" w:rsidRDefault="00A414FD" w:rsidP="00907171">
      <w:pPr>
        <w:pStyle w:val="NoSpacing"/>
        <w:spacing w:before="240" w:after="240" w:line="276" w:lineRule="auto"/>
        <w:jc w:val="both"/>
        <w:rPr>
          <w:rFonts w:ascii="Times New Roman" w:eastAsia="Arial" w:hAnsi="Times New Roman"/>
          <w:sz w:val="24"/>
          <w:szCs w:val="28"/>
          <w:lang w:val="sq-AL"/>
        </w:rPr>
      </w:pPr>
      <w:r>
        <w:rPr>
          <w:rFonts w:ascii="Times New Roman" w:eastAsia="Arial" w:hAnsi="Times New Roman"/>
          <w:sz w:val="24"/>
          <w:szCs w:val="28"/>
          <w:lang w:val="sq-AL"/>
        </w:rPr>
        <w:t xml:space="preserve">Siç vihet re edhe nga tabela, </w:t>
      </w:r>
      <w:proofErr w:type="spellStart"/>
      <w:r>
        <w:rPr>
          <w:rFonts w:ascii="Times New Roman" w:eastAsia="Arial" w:hAnsi="Times New Roman"/>
          <w:sz w:val="24"/>
          <w:szCs w:val="28"/>
          <w:lang w:val="sq-AL"/>
        </w:rPr>
        <w:t>ehde</w:t>
      </w:r>
      <w:proofErr w:type="spellEnd"/>
      <w:r>
        <w:rPr>
          <w:rFonts w:ascii="Times New Roman" w:eastAsia="Arial" w:hAnsi="Times New Roman"/>
          <w:sz w:val="24"/>
          <w:szCs w:val="28"/>
          <w:lang w:val="sq-AL"/>
        </w:rPr>
        <w:t xml:space="preserve"> sipas prioritetit të shpallur, synohet financimi më i lartë i kërkimit shkencor, inovacionit dhe teknologjisë me synimin e arritjes së buxhetit sa 1% e </w:t>
      </w:r>
      <w:proofErr w:type="spellStart"/>
      <w:r>
        <w:rPr>
          <w:rFonts w:ascii="Times New Roman" w:eastAsia="Arial" w:hAnsi="Times New Roman"/>
          <w:sz w:val="24"/>
          <w:szCs w:val="28"/>
          <w:lang w:val="sq-AL"/>
        </w:rPr>
        <w:t>PBB</w:t>
      </w:r>
      <w:proofErr w:type="spellEnd"/>
      <w:r>
        <w:rPr>
          <w:rFonts w:ascii="Times New Roman" w:eastAsia="Arial" w:hAnsi="Times New Roman"/>
          <w:sz w:val="24"/>
          <w:szCs w:val="28"/>
          <w:lang w:val="sq-AL"/>
        </w:rPr>
        <w:t xml:space="preserve"> të Shqipërisë.</w:t>
      </w:r>
    </w:p>
    <w:p w14:paraId="3403F91E" w14:textId="77777777" w:rsidR="00A414FD" w:rsidRDefault="00A414FD" w:rsidP="00907171">
      <w:pPr>
        <w:pStyle w:val="NoSpacing"/>
        <w:spacing w:before="240" w:after="240" w:line="276" w:lineRule="auto"/>
        <w:jc w:val="both"/>
        <w:rPr>
          <w:rFonts w:ascii="Times New Roman" w:eastAsia="Arial" w:hAnsi="Times New Roman"/>
          <w:sz w:val="24"/>
          <w:szCs w:val="28"/>
          <w:lang w:val="sq-AL"/>
        </w:rPr>
      </w:pPr>
      <w:proofErr w:type="spellStart"/>
      <w:r>
        <w:rPr>
          <w:rFonts w:ascii="Times New Roman" w:eastAsia="Arial" w:hAnsi="Times New Roman"/>
          <w:sz w:val="24"/>
          <w:szCs w:val="28"/>
          <w:lang w:val="sq-AL"/>
        </w:rPr>
        <w:t>Përsa</w:t>
      </w:r>
      <w:proofErr w:type="spellEnd"/>
      <w:r>
        <w:rPr>
          <w:rFonts w:ascii="Times New Roman" w:eastAsia="Arial" w:hAnsi="Times New Roman"/>
          <w:sz w:val="24"/>
          <w:szCs w:val="28"/>
          <w:lang w:val="sq-AL"/>
        </w:rPr>
        <w:t xml:space="preserve"> i përket burimeve të financimit, të tre qëllimet kanë financim të brendshëm dhe financim të huaj. </w:t>
      </w:r>
    </w:p>
    <w:p w14:paraId="1778D229" w14:textId="77777777" w:rsidR="00907171" w:rsidRDefault="00907171" w:rsidP="00907171">
      <w:pPr>
        <w:pStyle w:val="NoSpacing"/>
        <w:spacing w:before="240" w:after="240" w:line="276" w:lineRule="auto"/>
        <w:jc w:val="both"/>
        <w:rPr>
          <w:rFonts w:ascii="Times New Roman" w:eastAsia="Arial" w:hAnsi="Times New Roman"/>
          <w:sz w:val="24"/>
          <w:szCs w:val="28"/>
          <w:lang w:val="sq-AL"/>
        </w:rPr>
      </w:pPr>
      <w:r>
        <w:rPr>
          <w:rFonts w:ascii="Times New Roman" w:eastAsia="Arial" w:hAnsi="Times New Roman"/>
          <w:sz w:val="24"/>
          <w:szCs w:val="28"/>
          <w:lang w:val="sq-AL"/>
        </w:rPr>
        <w:t>Grafiku 5: Përmbledhje e burimeve të financimit për tre qëllimet e politikës</w:t>
      </w:r>
    </w:p>
    <w:p w14:paraId="112335B4" w14:textId="77777777" w:rsidR="00A414FD" w:rsidRDefault="00A414FD" w:rsidP="00907171">
      <w:pPr>
        <w:pStyle w:val="NoSpacing"/>
        <w:spacing w:before="240" w:after="240" w:line="276" w:lineRule="auto"/>
        <w:jc w:val="both"/>
        <w:rPr>
          <w:rFonts w:ascii="Times New Roman" w:eastAsia="Arial" w:hAnsi="Times New Roman"/>
          <w:sz w:val="24"/>
          <w:szCs w:val="28"/>
          <w:lang w:val="sq-AL"/>
        </w:rPr>
      </w:pPr>
      <w:r>
        <w:rPr>
          <w:rFonts w:ascii="Times New Roman" w:eastAsia="Arial" w:hAnsi="Times New Roman"/>
          <w:noProof/>
          <w:sz w:val="24"/>
          <w:szCs w:val="28"/>
          <w:lang w:val="sq-AL" w:eastAsia="sq-AL"/>
        </w:rPr>
        <w:drawing>
          <wp:inline distT="0" distB="0" distL="0" distR="0" wp14:anchorId="1D201160" wp14:editId="72475508">
            <wp:extent cx="5644771" cy="2190466"/>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5646584" cy="2191170"/>
                    </a:xfrm>
                    <a:prstGeom prst="rect">
                      <a:avLst/>
                    </a:prstGeom>
                    <a:noFill/>
                  </pic:spPr>
                </pic:pic>
              </a:graphicData>
            </a:graphic>
          </wp:inline>
        </w:drawing>
      </w:r>
    </w:p>
    <w:p w14:paraId="0ED006D2" w14:textId="77777777" w:rsidR="00907171" w:rsidRDefault="00907171" w:rsidP="00907171">
      <w:pPr>
        <w:pStyle w:val="NoSpacing"/>
        <w:spacing w:line="276" w:lineRule="auto"/>
        <w:jc w:val="both"/>
        <w:rPr>
          <w:rFonts w:ascii="Times New Roman" w:eastAsia="Arial" w:hAnsi="Times New Roman"/>
          <w:sz w:val="24"/>
          <w:szCs w:val="28"/>
          <w:lang w:val="sq-AL"/>
        </w:rPr>
      </w:pPr>
      <w:r w:rsidRPr="00CB5C1C">
        <w:rPr>
          <w:rFonts w:ascii="Times New Roman" w:eastAsia="Arial" w:hAnsi="Times New Roman"/>
          <w:sz w:val="24"/>
          <w:szCs w:val="28"/>
          <w:lang w:val="sq-AL"/>
        </w:rPr>
        <w:t xml:space="preserve">Për të tre qëllimet e politikës janë identifikuar në total </w:t>
      </w:r>
      <w:r w:rsidR="00A03B30">
        <w:rPr>
          <w:rFonts w:ascii="Times New Roman" w:eastAsia="Arial" w:hAnsi="Times New Roman"/>
          <w:sz w:val="24"/>
          <w:szCs w:val="28"/>
          <w:lang w:val="sq-AL"/>
        </w:rPr>
        <w:t>10</w:t>
      </w:r>
      <w:r w:rsidRPr="00CB5C1C">
        <w:rPr>
          <w:rFonts w:ascii="Times New Roman" w:eastAsia="Arial" w:hAnsi="Times New Roman"/>
          <w:sz w:val="24"/>
          <w:szCs w:val="28"/>
          <w:lang w:val="sq-AL"/>
        </w:rPr>
        <w:t xml:space="preserve"> objektiva specifikë. Grafiku i mëposhtëm jep peshën që zë çdo objektiv në koston totale të llogaritur për strategjinë</w:t>
      </w:r>
    </w:p>
    <w:p w14:paraId="5DA26441" w14:textId="77777777" w:rsidR="00907171" w:rsidRPr="00CB5C1C" w:rsidRDefault="00907171" w:rsidP="00907171">
      <w:pPr>
        <w:pStyle w:val="NoSpacing"/>
        <w:spacing w:line="276" w:lineRule="auto"/>
        <w:jc w:val="both"/>
        <w:rPr>
          <w:rFonts w:ascii="Times New Roman" w:eastAsia="Arial" w:hAnsi="Times New Roman"/>
          <w:szCs w:val="24"/>
          <w:lang w:val="sq-AL"/>
        </w:rPr>
      </w:pPr>
    </w:p>
    <w:p w14:paraId="39ECF3C5" w14:textId="77777777" w:rsidR="00907171" w:rsidRDefault="00907171" w:rsidP="00907171">
      <w:pPr>
        <w:pStyle w:val="NoSpacing"/>
        <w:spacing w:line="276" w:lineRule="auto"/>
        <w:jc w:val="both"/>
        <w:rPr>
          <w:rFonts w:ascii="Times New Roman" w:eastAsia="Arial" w:hAnsi="Times New Roman"/>
          <w:szCs w:val="24"/>
          <w:lang w:val="sq-AL"/>
        </w:rPr>
      </w:pPr>
      <w:r w:rsidRPr="00CB5C1C">
        <w:rPr>
          <w:rFonts w:ascii="Times New Roman" w:eastAsia="Arial" w:hAnsi="Times New Roman"/>
          <w:szCs w:val="24"/>
          <w:lang w:val="sq-AL"/>
        </w:rPr>
        <w:t xml:space="preserve">Grafiku </w:t>
      </w:r>
      <w:r>
        <w:rPr>
          <w:rFonts w:ascii="Times New Roman" w:eastAsia="Arial" w:hAnsi="Times New Roman"/>
          <w:szCs w:val="24"/>
          <w:lang w:val="sq-AL"/>
        </w:rPr>
        <w:t>6</w:t>
      </w:r>
      <w:r w:rsidRPr="00CB5C1C">
        <w:rPr>
          <w:rFonts w:ascii="Times New Roman" w:eastAsia="Arial" w:hAnsi="Times New Roman"/>
          <w:szCs w:val="24"/>
          <w:lang w:val="sq-AL"/>
        </w:rPr>
        <w:t>: Pesha e objektivave specifikë</w:t>
      </w:r>
      <w:r>
        <w:rPr>
          <w:rFonts w:ascii="Times New Roman" w:eastAsia="Arial" w:hAnsi="Times New Roman"/>
          <w:szCs w:val="24"/>
          <w:lang w:val="sq-AL"/>
        </w:rPr>
        <w:t xml:space="preserve"> në koston totale të strategjisë</w:t>
      </w:r>
    </w:p>
    <w:p w14:paraId="5250A475" w14:textId="77777777" w:rsidR="00A414FD" w:rsidRDefault="00A414FD" w:rsidP="00907171">
      <w:pPr>
        <w:pStyle w:val="NoSpacing"/>
        <w:spacing w:line="276" w:lineRule="auto"/>
        <w:jc w:val="both"/>
        <w:rPr>
          <w:rFonts w:ascii="Times New Roman" w:eastAsia="Arial" w:hAnsi="Times New Roman"/>
          <w:szCs w:val="24"/>
          <w:lang w:val="sq-AL"/>
        </w:rPr>
      </w:pPr>
      <w:r>
        <w:rPr>
          <w:rFonts w:ascii="Times New Roman" w:eastAsia="Arial" w:hAnsi="Times New Roman"/>
          <w:noProof/>
          <w:szCs w:val="24"/>
          <w:lang w:val="sq-AL" w:eastAsia="sq-AL"/>
        </w:rPr>
        <w:lastRenderedPageBreak/>
        <w:drawing>
          <wp:inline distT="0" distB="0" distL="0" distR="0" wp14:anchorId="359606D9" wp14:editId="57917EE2">
            <wp:extent cx="4935087" cy="2190466"/>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4934686" cy="2190288"/>
                    </a:xfrm>
                    <a:prstGeom prst="rect">
                      <a:avLst/>
                    </a:prstGeom>
                    <a:noFill/>
                  </pic:spPr>
                </pic:pic>
              </a:graphicData>
            </a:graphic>
          </wp:inline>
        </w:drawing>
      </w:r>
    </w:p>
    <w:p w14:paraId="7AC1F8D0" w14:textId="77777777" w:rsidR="00907171" w:rsidRPr="00CB5C1C" w:rsidRDefault="00907171" w:rsidP="00907171">
      <w:pPr>
        <w:pStyle w:val="NoSpacing"/>
        <w:spacing w:before="240" w:line="276" w:lineRule="auto"/>
        <w:jc w:val="both"/>
        <w:rPr>
          <w:rFonts w:ascii="Times New Roman" w:eastAsia="Arial" w:hAnsi="Times New Roman"/>
          <w:sz w:val="24"/>
          <w:szCs w:val="28"/>
          <w:lang w:val="sq-AL"/>
        </w:rPr>
      </w:pPr>
      <w:r w:rsidRPr="00CB5C1C">
        <w:rPr>
          <w:rFonts w:ascii="Times New Roman" w:eastAsia="Arial" w:hAnsi="Times New Roman"/>
          <w:sz w:val="24"/>
          <w:szCs w:val="28"/>
          <w:lang w:val="sq-AL"/>
        </w:rPr>
        <w:t xml:space="preserve">Siç shihet edhe nga grafiku, objektivi </w:t>
      </w:r>
      <w:r>
        <w:rPr>
          <w:rFonts w:ascii="Times New Roman" w:eastAsia="Arial" w:hAnsi="Times New Roman"/>
          <w:sz w:val="24"/>
          <w:szCs w:val="28"/>
          <w:lang w:val="sq-AL"/>
        </w:rPr>
        <w:t>1</w:t>
      </w:r>
      <w:r w:rsidR="002C368A">
        <w:rPr>
          <w:rFonts w:ascii="Times New Roman" w:eastAsia="Arial" w:hAnsi="Times New Roman"/>
          <w:sz w:val="24"/>
          <w:szCs w:val="28"/>
          <w:lang w:val="sq-AL"/>
        </w:rPr>
        <w:t xml:space="preserve">.2 dhe objektivi </w:t>
      </w:r>
      <w:r w:rsidR="00F56B3D">
        <w:rPr>
          <w:rFonts w:ascii="Times New Roman" w:eastAsia="Arial" w:hAnsi="Times New Roman"/>
          <w:sz w:val="24"/>
          <w:szCs w:val="28"/>
          <w:lang w:val="sq-AL"/>
        </w:rPr>
        <w:t>2</w:t>
      </w:r>
      <w:r w:rsidRPr="00CB5C1C">
        <w:rPr>
          <w:rFonts w:ascii="Times New Roman" w:eastAsia="Arial" w:hAnsi="Times New Roman"/>
          <w:sz w:val="24"/>
          <w:szCs w:val="28"/>
          <w:lang w:val="sq-AL"/>
        </w:rPr>
        <w:t>.</w:t>
      </w:r>
      <w:r w:rsidR="00F56B3D">
        <w:rPr>
          <w:rFonts w:ascii="Times New Roman" w:eastAsia="Arial" w:hAnsi="Times New Roman"/>
          <w:sz w:val="24"/>
          <w:szCs w:val="28"/>
          <w:lang w:val="sq-AL"/>
        </w:rPr>
        <w:t>4</w:t>
      </w:r>
      <w:r w:rsidRPr="00CB5C1C">
        <w:rPr>
          <w:rFonts w:ascii="Times New Roman" w:eastAsia="Arial" w:hAnsi="Times New Roman"/>
          <w:sz w:val="24"/>
          <w:szCs w:val="28"/>
          <w:lang w:val="sq-AL"/>
        </w:rPr>
        <w:t xml:space="preserve"> kanë peshën më të madhe të shpenzimeve totale me përkatësisht </w:t>
      </w:r>
      <w:r w:rsidR="00F56B3D">
        <w:rPr>
          <w:rFonts w:ascii="Times New Roman" w:eastAsia="Arial" w:hAnsi="Times New Roman"/>
          <w:sz w:val="24"/>
          <w:szCs w:val="28"/>
          <w:lang w:val="sq-AL"/>
        </w:rPr>
        <w:t>71</w:t>
      </w:r>
      <w:r>
        <w:rPr>
          <w:rFonts w:ascii="Times New Roman" w:eastAsia="Arial" w:hAnsi="Times New Roman"/>
          <w:sz w:val="24"/>
          <w:szCs w:val="28"/>
          <w:lang w:val="sq-AL"/>
        </w:rPr>
        <w:t>% dhe 1</w:t>
      </w:r>
      <w:r w:rsidR="00F56B3D">
        <w:rPr>
          <w:rFonts w:ascii="Times New Roman" w:eastAsia="Arial" w:hAnsi="Times New Roman"/>
          <w:sz w:val="24"/>
          <w:szCs w:val="28"/>
          <w:lang w:val="sq-AL"/>
        </w:rPr>
        <w:t>5</w:t>
      </w:r>
      <w:r w:rsidRPr="00CB5C1C">
        <w:rPr>
          <w:rFonts w:ascii="Times New Roman" w:eastAsia="Arial" w:hAnsi="Times New Roman"/>
          <w:sz w:val="24"/>
          <w:szCs w:val="28"/>
          <w:lang w:val="sq-AL"/>
        </w:rPr>
        <w:t xml:space="preserve">%. </w:t>
      </w:r>
      <w:r w:rsidR="002C368A">
        <w:rPr>
          <w:rFonts w:ascii="Times New Roman" w:eastAsia="Arial" w:hAnsi="Times New Roman"/>
          <w:sz w:val="24"/>
          <w:szCs w:val="28"/>
          <w:lang w:val="sq-AL"/>
        </w:rPr>
        <w:t>Objektivi 1.2 është i lidhur drejtpërdrejtë me z</w:t>
      </w:r>
      <w:r w:rsidR="002C368A" w:rsidRPr="002C368A">
        <w:rPr>
          <w:rFonts w:ascii="Times New Roman" w:eastAsia="Arial" w:hAnsi="Times New Roman"/>
          <w:sz w:val="24"/>
          <w:szCs w:val="28"/>
          <w:lang w:val="sq-AL"/>
        </w:rPr>
        <w:t>hvillimi</w:t>
      </w:r>
      <w:r w:rsidR="002C368A">
        <w:rPr>
          <w:rFonts w:ascii="Times New Roman" w:eastAsia="Arial" w:hAnsi="Times New Roman"/>
          <w:sz w:val="24"/>
          <w:szCs w:val="28"/>
          <w:lang w:val="sq-AL"/>
        </w:rPr>
        <w:t>n</w:t>
      </w:r>
      <w:r w:rsidR="00F56B3D">
        <w:rPr>
          <w:rFonts w:ascii="Times New Roman" w:eastAsia="Arial" w:hAnsi="Times New Roman"/>
          <w:sz w:val="24"/>
          <w:szCs w:val="28"/>
          <w:lang w:val="sq-AL"/>
        </w:rPr>
        <w:t xml:space="preserve"> </w:t>
      </w:r>
      <w:r w:rsidR="002C368A">
        <w:rPr>
          <w:rFonts w:ascii="Times New Roman" w:eastAsia="Arial" w:hAnsi="Times New Roman"/>
          <w:sz w:val="24"/>
          <w:szCs w:val="28"/>
          <w:lang w:val="sq-AL"/>
        </w:rPr>
        <w:t>e</w:t>
      </w:r>
      <w:r w:rsidR="002C368A" w:rsidRPr="002C368A">
        <w:rPr>
          <w:rFonts w:ascii="Times New Roman" w:eastAsia="Arial" w:hAnsi="Times New Roman"/>
          <w:sz w:val="24"/>
          <w:szCs w:val="28"/>
          <w:lang w:val="sq-AL"/>
        </w:rPr>
        <w:t xml:space="preserve"> kapaciteteve njerëzore dhe infrastrukturës mbështetëse të kërkimit shkencor </w:t>
      </w:r>
      <w:r w:rsidR="002C368A">
        <w:rPr>
          <w:rFonts w:ascii="Times New Roman" w:eastAsia="Arial" w:hAnsi="Times New Roman"/>
          <w:sz w:val="24"/>
          <w:szCs w:val="28"/>
          <w:lang w:val="sq-AL"/>
        </w:rPr>
        <w:t xml:space="preserve"> dhe përfshin edhe mbështetjen e shtetit dhe donatorëve dhe objektivi </w:t>
      </w:r>
      <w:r w:rsidR="00F56B3D">
        <w:rPr>
          <w:rFonts w:ascii="Times New Roman" w:eastAsia="Arial" w:hAnsi="Times New Roman"/>
          <w:sz w:val="24"/>
          <w:szCs w:val="28"/>
          <w:lang w:val="sq-AL"/>
        </w:rPr>
        <w:t>2</w:t>
      </w:r>
      <w:r w:rsidR="002C368A">
        <w:rPr>
          <w:rFonts w:ascii="Times New Roman" w:eastAsia="Arial" w:hAnsi="Times New Roman"/>
          <w:sz w:val="24"/>
          <w:szCs w:val="28"/>
          <w:lang w:val="sq-AL"/>
        </w:rPr>
        <w:t>.</w:t>
      </w:r>
      <w:r w:rsidR="00F56B3D">
        <w:rPr>
          <w:rFonts w:ascii="Times New Roman" w:eastAsia="Arial" w:hAnsi="Times New Roman"/>
          <w:sz w:val="24"/>
          <w:szCs w:val="28"/>
          <w:lang w:val="sq-AL"/>
        </w:rPr>
        <w:t>4</w:t>
      </w:r>
      <w:r w:rsidR="002C368A">
        <w:rPr>
          <w:rFonts w:ascii="Times New Roman" w:eastAsia="Arial" w:hAnsi="Times New Roman"/>
          <w:sz w:val="24"/>
          <w:szCs w:val="28"/>
          <w:lang w:val="sq-AL"/>
        </w:rPr>
        <w:t xml:space="preserve"> që ka të bëjë </w:t>
      </w:r>
      <w:proofErr w:type="spellStart"/>
      <w:r w:rsidR="00F56B3D">
        <w:rPr>
          <w:rFonts w:ascii="Times New Roman" w:eastAsia="Arial" w:hAnsi="Times New Roman"/>
          <w:sz w:val="24"/>
          <w:szCs w:val="28"/>
          <w:lang w:val="en-US"/>
        </w:rPr>
        <w:t>f</w:t>
      </w:r>
      <w:r w:rsidR="00F56B3D" w:rsidRPr="00F56B3D">
        <w:rPr>
          <w:rFonts w:ascii="Times New Roman" w:eastAsia="Arial" w:hAnsi="Times New Roman"/>
          <w:sz w:val="24"/>
          <w:szCs w:val="28"/>
          <w:lang w:val="en-US"/>
        </w:rPr>
        <w:t>uqizimi</w:t>
      </w:r>
      <w:r w:rsidR="00F56B3D">
        <w:rPr>
          <w:rFonts w:ascii="Times New Roman" w:eastAsia="Arial" w:hAnsi="Times New Roman"/>
          <w:sz w:val="24"/>
          <w:szCs w:val="28"/>
          <w:lang w:val="en-US"/>
        </w:rPr>
        <w:t>n</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dhe</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rritj</w:t>
      </w:r>
      <w:r w:rsidR="00F56B3D">
        <w:rPr>
          <w:rFonts w:ascii="Times New Roman" w:eastAsia="Arial" w:hAnsi="Times New Roman"/>
          <w:sz w:val="24"/>
          <w:szCs w:val="28"/>
          <w:lang w:val="en-US"/>
        </w:rPr>
        <w:t>en</w:t>
      </w:r>
      <w:proofErr w:type="spellEnd"/>
      <w:r w:rsidR="00F56B3D" w:rsidRPr="00F56B3D">
        <w:rPr>
          <w:rFonts w:ascii="Times New Roman" w:eastAsia="Arial" w:hAnsi="Times New Roman"/>
          <w:sz w:val="24"/>
          <w:szCs w:val="28"/>
          <w:lang w:val="en-US"/>
        </w:rPr>
        <w:t xml:space="preserve"> e </w:t>
      </w:r>
      <w:proofErr w:type="spellStart"/>
      <w:r w:rsidR="00F56B3D" w:rsidRPr="00F56B3D">
        <w:rPr>
          <w:rFonts w:ascii="Times New Roman" w:eastAsia="Arial" w:hAnsi="Times New Roman"/>
          <w:sz w:val="24"/>
          <w:szCs w:val="28"/>
          <w:lang w:val="en-US"/>
        </w:rPr>
        <w:t>kapaciteteve</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qendrave</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transferimit</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teknologjisë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për</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avancuar</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njohuritë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në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një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fushë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caktuar</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ose</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për</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zhvilluar</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më</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tej</w:t>
      </w:r>
      <w:proofErr w:type="spellEnd"/>
      <w:r w:rsidR="00F56B3D" w:rsidRPr="00F56B3D">
        <w:rPr>
          <w:rFonts w:ascii="Times New Roman" w:eastAsia="Arial" w:hAnsi="Times New Roman"/>
          <w:sz w:val="24"/>
          <w:szCs w:val="28"/>
          <w:lang w:val="en-US"/>
        </w:rPr>
        <w:t xml:space="preserve"> </w:t>
      </w:r>
      <w:proofErr w:type="spellStart"/>
      <w:r w:rsidR="00F56B3D" w:rsidRPr="00F56B3D">
        <w:rPr>
          <w:rFonts w:ascii="Times New Roman" w:eastAsia="Arial" w:hAnsi="Times New Roman"/>
          <w:sz w:val="24"/>
          <w:szCs w:val="28"/>
          <w:lang w:val="en-US"/>
        </w:rPr>
        <w:t>teknologjinë</w:t>
      </w:r>
      <w:proofErr w:type="spellEnd"/>
      <w:r>
        <w:rPr>
          <w:rFonts w:ascii="Times New Roman" w:eastAsia="Arial" w:hAnsi="Times New Roman"/>
          <w:sz w:val="24"/>
          <w:szCs w:val="28"/>
          <w:lang w:val="sq-AL"/>
        </w:rPr>
        <w:t xml:space="preserve">. </w:t>
      </w:r>
      <w:r w:rsidR="00F873CC">
        <w:rPr>
          <w:rFonts w:ascii="Times New Roman" w:eastAsia="Arial" w:hAnsi="Times New Roman"/>
          <w:sz w:val="24"/>
          <w:szCs w:val="28"/>
          <w:lang w:val="sq-AL"/>
        </w:rPr>
        <w:t>Objektivi 2</w:t>
      </w:r>
      <w:r>
        <w:rPr>
          <w:rFonts w:ascii="Times New Roman" w:eastAsia="Arial" w:hAnsi="Times New Roman"/>
          <w:sz w:val="24"/>
          <w:szCs w:val="28"/>
          <w:lang w:val="sq-AL"/>
        </w:rPr>
        <w:t>.</w:t>
      </w:r>
      <w:r w:rsidR="00F873CC">
        <w:rPr>
          <w:rFonts w:ascii="Times New Roman" w:eastAsia="Arial" w:hAnsi="Times New Roman"/>
          <w:sz w:val="24"/>
          <w:szCs w:val="28"/>
          <w:lang w:val="sq-AL"/>
        </w:rPr>
        <w:t>2</w:t>
      </w:r>
      <w:r>
        <w:rPr>
          <w:rFonts w:ascii="Times New Roman" w:eastAsia="Arial" w:hAnsi="Times New Roman"/>
          <w:sz w:val="24"/>
          <w:szCs w:val="28"/>
          <w:lang w:val="sq-AL"/>
        </w:rPr>
        <w:t xml:space="preserve"> dhe objektivi </w:t>
      </w:r>
      <w:r w:rsidR="00F873CC">
        <w:rPr>
          <w:rFonts w:ascii="Times New Roman" w:eastAsia="Arial" w:hAnsi="Times New Roman"/>
          <w:sz w:val="24"/>
          <w:szCs w:val="28"/>
          <w:lang w:val="sq-AL"/>
        </w:rPr>
        <w:t xml:space="preserve">3.2 kanë peshat më të vogla me </w:t>
      </w:r>
      <w:r w:rsidR="00457378">
        <w:rPr>
          <w:rFonts w:ascii="Times New Roman" w:eastAsia="Arial" w:hAnsi="Times New Roman"/>
          <w:sz w:val="24"/>
          <w:szCs w:val="28"/>
          <w:lang w:val="sq-AL"/>
        </w:rPr>
        <w:t>0</w:t>
      </w:r>
      <w:r>
        <w:rPr>
          <w:rFonts w:ascii="Times New Roman" w:eastAsia="Arial" w:hAnsi="Times New Roman"/>
          <w:sz w:val="24"/>
          <w:szCs w:val="28"/>
          <w:lang w:val="sq-AL"/>
        </w:rPr>
        <w:t>.</w:t>
      </w:r>
      <w:r w:rsidR="00457378">
        <w:rPr>
          <w:rFonts w:ascii="Times New Roman" w:eastAsia="Arial" w:hAnsi="Times New Roman"/>
          <w:sz w:val="24"/>
          <w:szCs w:val="28"/>
          <w:lang w:val="sq-AL"/>
        </w:rPr>
        <w:t>26% dhe 0.08</w:t>
      </w:r>
      <w:r>
        <w:rPr>
          <w:rFonts w:ascii="Times New Roman" w:eastAsia="Arial" w:hAnsi="Times New Roman"/>
          <w:sz w:val="24"/>
          <w:szCs w:val="28"/>
          <w:lang w:val="sq-AL"/>
        </w:rPr>
        <w:t>%.</w:t>
      </w:r>
    </w:p>
    <w:p w14:paraId="7E733B5F" w14:textId="77777777" w:rsidR="00907171" w:rsidRPr="00CB5C1C" w:rsidRDefault="00907171" w:rsidP="00907171">
      <w:pPr>
        <w:pStyle w:val="NoSpacing"/>
        <w:spacing w:line="276" w:lineRule="auto"/>
        <w:jc w:val="both"/>
        <w:rPr>
          <w:rFonts w:ascii="Times New Roman" w:eastAsia="Arial" w:hAnsi="Times New Roman"/>
          <w:sz w:val="24"/>
          <w:szCs w:val="28"/>
          <w:lang w:val="sq-AL"/>
        </w:rPr>
      </w:pPr>
    </w:p>
    <w:p w14:paraId="25B99670" w14:textId="77777777" w:rsidR="00907171" w:rsidRDefault="00907171" w:rsidP="00907171">
      <w:pPr>
        <w:pStyle w:val="NoSpacing"/>
        <w:spacing w:line="276" w:lineRule="auto"/>
        <w:jc w:val="both"/>
        <w:rPr>
          <w:rFonts w:ascii="Times New Roman" w:eastAsia="Arial" w:hAnsi="Times New Roman"/>
          <w:sz w:val="24"/>
          <w:szCs w:val="28"/>
          <w:lang w:val="sq-AL"/>
        </w:rPr>
      </w:pPr>
      <w:r w:rsidRPr="00CB5C1C">
        <w:rPr>
          <w:rFonts w:ascii="Times New Roman" w:eastAsia="Arial" w:hAnsi="Times New Roman"/>
          <w:sz w:val="24"/>
          <w:szCs w:val="28"/>
          <w:lang w:val="sq-AL"/>
        </w:rPr>
        <w:t>Nëse analizohen fondet që duhen për të realizuar secilin qëllim të politikës, duke u bazuar tek pesha që kanë objektivat tek qëllimi, vihet re se</w:t>
      </w:r>
      <w:r>
        <w:rPr>
          <w:rFonts w:ascii="Times New Roman" w:eastAsia="Arial" w:hAnsi="Times New Roman"/>
          <w:sz w:val="24"/>
          <w:szCs w:val="28"/>
          <w:lang w:val="sq-AL"/>
        </w:rPr>
        <w:t xml:space="preserve"> për Qëllimin e parë, </w:t>
      </w:r>
      <w:r w:rsidR="00F873CC">
        <w:rPr>
          <w:rFonts w:ascii="Times New Roman" w:eastAsia="Arial" w:hAnsi="Times New Roman"/>
          <w:sz w:val="24"/>
          <w:szCs w:val="28"/>
          <w:lang w:val="sq-AL"/>
        </w:rPr>
        <w:t xml:space="preserve">të tre objektivat kanë financim të huaj dhe </w:t>
      </w:r>
      <w:r w:rsidRPr="00CB5C1C">
        <w:rPr>
          <w:rFonts w:ascii="Times New Roman" w:eastAsia="Arial" w:hAnsi="Times New Roman"/>
          <w:sz w:val="24"/>
          <w:szCs w:val="28"/>
          <w:lang w:val="sq-AL"/>
        </w:rPr>
        <w:t>objektivi</w:t>
      </w:r>
      <w:r w:rsidR="00F873CC">
        <w:rPr>
          <w:rFonts w:ascii="Times New Roman" w:eastAsia="Arial" w:hAnsi="Times New Roman"/>
          <w:sz w:val="24"/>
          <w:szCs w:val="28"/>
          <w:lang w:val="sq-AL"/>
        </w:rPr>
        <w:t xml:space="preserve"> i dytë ka vlerën më të lartë të këtij financimi. Ky objektiv ka gjithashtu edhe hendekun më të lartë ndër tre objektivat e qëllimit të parë</w:t>
      </w:r>
      <w:r w:rsidRPr="00CB5C1C">
        <w:rPr>
          <w:rFonts w:ascii="Times New Roman" w:eastAsia="Arial" w:hAnsi="Times New Roman"/>
          <w:sz w:val="24"/>
          <w:szCs w:val="28"/>
          <w:lang w:val="sq-AL"/>
        </w:rPr>
        <w:t>.</w:t>
      </w:r>
    </w:p>
    <w:p w14:paraId="5BCD01F4" w14:textId="77777777" w:rsidR="00457378" w:rsidRDefault="00457378" w:rsidP="00907171">
      <w:pPr>
        <w:pStyle w:val="NoSpacing"/>
        <w:spacing w:line="276" w:lineRule="auto"/>
        <w:jc w:val="both"/>
        <w:rPr>
          <w:rFonts w:ascii="Times New Roman" w:eastAsia="Arial" w:hAnsi="Times New Roman"/>
          <w:sz w:val="24"/>
          <w:szCs w:val="28"/>
          <w:lang w:val="sq-AL"/>
        </w:rPr>
      </w:pPr>
      <w:r w:rsidRPr="00457378">
        <w:rPr>
          <w:noProof/>
          <w:szCs w:val="28"/>
        </w:rPr>
        <w:drawing>
          <wp:inline distT="0" distB="0" distL="0" distR="0" wp14:anchorId="03BD8BF5" wp14:editId="19AEE00B">
            <wp:extent cx="5731510" cy="1885427"/>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5731510" cy="1885427"/>
                    </a:xfrm>
                    <a:prstGeom prst="rect">
                      <a:avLst/>
                    </a:prstGeom>
                    <a:noFill/>
                    <a:ln w="9525">
                      <a:noFill/>
                      <a:miter lim="800000"/>
                      <a:headEnd/>
                      <a:tailEnd/>
                    </a:ln>
                  </pic:spPr>
                </pic:pic>
              </a:graphicData>
            </a:graphic>
          </wp:inline>
        </w:drawing>
      </w:r>
    </w:p>
    <w:p w14:paraId="62D0E17A" w14:textId="77777777" w:rsidR="00907171" w:rsidRPr="00CB5C1C" w:rsidRDefault="00F873CC" w:rsidP="00907171">
      <w:pPr>
        <w:pStyle w:val="NoSpacing"/>
        <w:spacing w:line="276" w:lineRule="auto"/>
        <w:jc w:val="both"/>
        <w:rPr>
          <w:rFonts w:ascii="Times New Roman" w:eastAsia="Arial" w:hAnsi="Times New Roman"/>
          <w:sz w:val="24"/>
          <w:szCs w:val="28"/>
          <w:lang w:val="sq-AL"/>
        </w:rPr>
      </w:pPr>
      <w:r>
        <w:rPr>
          <w:rFonts w:ascii="Times New Roman" w:eastAsia="Arial" w:hAnsi="Times New Roman"/>
          <w:sz w:val="24"/>
          <w:szCs w:val="28"/>
          <w:lang w:val="sq-AL"/>
        </w:rPr>
        <w:t xml:space="preserve">Tek objektivi i parë janë përmbledhur të gjitha masat ligjore dhe rregullatore që bëjnë të mundur që sistemi të përmirësohet dhe të arrihet rritja e standardeve të kërkimit shkencor  dhe rregullimi i mëtejshëm i tij. </w:t>
      </w:r>
      <w:r w:rsidR="00907171" w:rsidRPr="00CB5C1C">
        <w:rPr>
          <w:rFonts w:ascii="Times New Roman" w:eastAsia="Arial" w:hAnsi="Times New Roman"/>
          <w:sz w:val="24"/>
          <w:szCs w:val="28"/>
          <w:lang w:val="sq-AL"/>
        </w:rPr>
        <w:t xml:space="preserve">Mbështetja e donatorëve është e ndjeshme dhe e dukshme tek objektivi i dytë që lidhet me </w:t>
      </w:r>
      <w:r>
        <w:rPr>
          <w:rFonts w:ascii="Times New Roman" w:eastAsia="Arial" w:hAnsi="Times New Roman"/>
          <w:sz w:val="24"/>
          <w:szCs w:val="28"/>
          <w:lang w:val="sq-AL"/>
        </w:rPr>
        <w:t>zhvillimin e kapaciteteve njerëzore dhe infrastrukturës mbështetëse, ku janë planifikuar një sërë masash për të dy këto lloj kapacitetesh</w:t>
      </w:r>
      <w:r w:rsidR="00907171" w:rsidRPr="00CB5C1C">
        <w:rPr>
          <w:rFonts w:ascii="Times New Roman" w:eastAsia="Arial" w:hAnsi="Times New Roman"/>
          <w:sz w:val="24"/>
          <w:szCs w:val="28"/>
          <w:lang w:val="sq-AL"/>
        </w:rPr>
        <w:t xml:space="preserve">. Të tre objektivat kanë hendek financiar që pritet të mbulohet kryesisht me mbështetjen e donatorëve dhe më pak me mbështetjen e buxhetit të shtetit. </w:t>
      </w:r>
    </w:p>
    <w:p w14:paraId="0266FE7C" w14:textId="77777777" w:rsidR="00907171" w:rsidRPr="00CB5C1C" w:rsidRDefault="00907171" w:rsidP="00907171">
      <w:pPr>
        <w:pStyle w:val="NoSpacing"/>
        <w:spacing w:line="276" w:lineRule="auto"/>
        <w:jc w:val="both"/>
        <w:rPr>
          <w:rFonts w:ascii="Times New Roman" w:eastAsia="Arial" w:hAnsi="Times New Roman"/>
          <w:sz w:val="24"/>
          <w:szCs w:val="28"/>
          <w:lang w:val="sq-AL"/>
        </w:rPr>
      </w:pPr>
    </w:p>
    <w:p w14:paraId="443D8382" w14:textId="77777777" w:rsidR="00907171" w:rsidRDefault="00907171" w:rsidP="00907171">
      <w:pPr>
        <w:pStyle w:val="NoSpacing"/>
        <w:spacing w:line="276" w:lineRule="auto"/>
        <w:jc w:val="both"/>
        <w:rPr>
          <w:rFonts w:ascii="Times New Roman" w:eastAsia="Arial" w:hAnsi="Times New Roman"/>
          <w:sz w:val="24"/>
          <w:szCs w:val="28"/>
          <w:lang w:val="sq-AL"/>
        </w:rPr>
      </w:pPr>
      <w:r w:rsidRPr="00AA2AE3">
        <w:rPr>
          <w:rFonts w:ascii="Times New Roman" w:eastAsia="Arial" w:hAnsi="Times New Roman"/>
          <w:sz w:val="24"/>
          <w:szCs w:val="28"/>
          <w:lang w:val="sq-AL"/>
        </w:rPr>
        <w:lastRenderedPageBreak/>
        <w:t xml:space="preserve">Ndërkohë nëse analizohet financimi i objektivave të qëllimit të dytë, mund të thuhet se  për të tre </w:t>
      </w:r>
      <w:r w:rsidR="00AA2AE3" w:rsidRPr="00AA2AE3">
        <w:rPr>
          <w:rFonts w:ascii="Times New Roman" w:eastAsia="Arial" w:hAnsi="Times New Roman"/>
          <w:sz w:val="24"/>
          <w:szCs w:val="28"/>
          <w:lang w:val="sq-AL"/>
        </w:rPr>
        <w:t xml:space="preserve">nga katër </w:t>
      </w:r>
      <w:r w:rsidRPr="00AA2AE3">
        <w:rPr>
          <w:rFonts w:ascii="Times New Roman" w:eastAsia="Arial" w:hAnsi="Times New Roman"/>
          <w:sz w:val="24"/>
          <w:szCs w:val="28"/>
          <w:lang w:val="sq-AL"/>
        </w:rPr>
        <w:t xml:space="preserve">objektivat e qëllimit </w:t>
      </w:r>
      <w:r w:rsidR="00AA2AE3" w:rsidRPr="00AA2AE3">
        <w:rPr>
          <w:rFonts w:ascii="Times New Roman" w:eastAsia="Arial" w:hAnsi="Times New Roman"/>
          <w:sz w:val="24"/>
          <w:szCs w:val="28"/>
          <w:lang w:val="sq-AL"/>
        </w:rPr>
        <w:t xml:space="preserve">nuk </w:t>
      </w:r>
      <w:r w:rsidRPr="00AA2AE3">
        <w:rPr>
          <w:rFonts w:ascii="Times New Roman" w:eastAsia="Arial" w:hAnsi="Times New Roman"/>
          <w:sz w:val="24"/>
          <w:szCs w:val="28"/>
          <w:lang w:val="sq-AL"/>
        </w:rPr>
        <w:t xml:space="preserve">ka financim nga donatorët. Objektivi i parë ka vlerën më të lartë të financimit nga donatorët. Tek këta objektiva vihet fokusi tek </w:t>
      </w:r>
      <w:r w:rsidR="00AA2AE3" w:rsidRPr="00AA2AE3">
        <w:rPr>
          <w:rFonts w:ascii="Times New Roman" w:eastAsia="Arial" w:hAnsi="Times New Roman"/>
          <w:sz w:val="24"/>
          <w:szCs w:val="28"/>
          <w:lang w:val="sq-AL"/>
        </w:rPr>
        <w:t>fuqizimi i qendrave të transferimit të teknologjisë dhe rritjes së kapaciteteve për transferimin ndërkombëtar të teknologjive</w:t>
      </w:r>
    </w:p>
    <w:p w14:paraId="06EAEF5E" w14:textId="77777777" w:rsidR="00457378" w:rsidRDefault="00457378" w:rsidP="00907171">
      <w:pPr>
        <w:pStyle w:val="NoSpacing"/>
        <w:spacing w:line="276" w:lineRule="auto"/>
        <w:jc w:val="both"/>
        <w:rPr>
          <w:rFonts w:ascii="Times New Roman" w:eastAsia="Arial" w:hAnsi="Times New Roman"/>
          <w:sz w:val="24"/>
          <w:szCs w:val="28"/>
          <w:lang w:val="sq-AL"/>
        </w:rPr>
      </w:pPr>
      <w:r w:rsidRPr="00457378">
        <w:rPr>
          <w:noProof/>
          <w:szCs w:val="28"/>
        </w:rPr>
        <w:drawing>
          <wp:inline distT="0" distB="0" distL="0" distR="0" wp14:anchorId="64D5B5A6" wp14:editId="75A68F39">
            <wp:extent cx="5528765" cy="189021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530337" cy="1890752"/>
                    </a:xfrm>
                    <a:prstGeom prst="rect">
                      <a:avLst/>
                    </a:prstGeom>
                    <a:noFill/>
                    <a:ln w="9525">
                      <a:noFill/>
                      <a:miter lim="800000"/>
                      <a:headEnd/>
                      <a:tailEnd/>
                    </a:ln>
                  </pic:spPr>
                </pic:pic>
              </a:graphicData>
            </a:graphic>
          </wp:inline>
        </w:drawing>
      </w:r>
    </w:p>
    <w:p w14:paraId="7DEDAB28" w14:textId="77777777" w:rsidR="00457378" w:rsidRPr="00AA2AE3" w:rsidRDefault="00457378" w:rsidP="00907171">
      <w:pPr>
        <w:pStyle w:val="NoSpacing"/>
        <w:spacing w:line="276" w:lineRule="auto"/>
        <w:jc w:val="both"/>
        <w:rPr>
          <w:rFonts w:ascii="Times New Roman" w:eastAsia="Arial" w:hAnsi="Times New Roman"/>
          <w:sz w:val="24"/>
          <w:szCs w:val="28"/>
          <w:lang w:val="sq-AL"/>
        </w:rPr>
      </w:pPr>
    </w:p>
    <w:p w14:paraId="21CC1EB6" w14:textId="77777777" w:rsidR="00907171" w:rsidRPr="00AA2AE3" w:rsidRDefault="00907171" w:rsidP="00907171">
      <w:pPr>
        <w:pStyle w:val="NoSpacing"/>
        <w:spacing w:line="276" w:lineRule="auto"/>
        <w:jc w:val="both"/>
        <w:rPr>
          <w:rFonts w:ascii="Times New Roman" w:eastAsia="Arial" w:hAnsi="Times New Roman"/>
          <w:sz w:val="24"/>
          <w:szCs w:val="28"/>
          <w:lang w:val="sq-AL"/>
        </w:rPr>
      </w:pPr>
      <w:proofErr w:type="spellStart"/>
      <w:r w:rsidRPr="00AA2AE3">
        <w:rPr>
          <w:rFonts w:ascii="Times New Roman" w:eastAsia="Arial" w:hAnsi="Times New Roman"/>
          <w:sz w:val="24"/>
          <w:szCs w:val="28"/>
          <w:lang w:val="sq-AL"/>
        </w:rPr>
        <w:t>Përsa</w:t>
      </w:r>
      <w:proofErr w:type="spellEnd"/>
      <w:r w:rsidRPr="00AA2AE3">
        <w:rPr>
          <w:rFonts w:ascii="Times New Roman" w:eastAsia="Arial" w:hAnsi="Times New Roman"/>
          <w:sz w:val="24"/>
          <w:szCs w:val="28"/>
          <w:lang w:val="sq-AL"/>
        </w:rPr>
        <w:t xml:space="preserve"> i përket hendekut financiar, </w:t>
      </w:r>
      <w:r w:rsidR="00AA2AE3" w:rsidRPr="00AA2AE3">
        <w:rPr>
          <w:rFonts w:ascii="Times New Roman" w:eastAsia="Arial" w:hAnsi="Times New Roman"/>
          <w:sz w:val="24"/>
          <w:szCs w:val="28"/>
          <w:lang w:val="sq-AL"/>
        </w:rPr>
        <w:t xml:space="preserve">hendekun e financimit më të lartë e ka objektivi i </w:t>
      </w:r>
      <w:r w:rsidR="00457378">
        <w:rPr>
          <w:rFonts w:ascii="Times New Roman" w:eastAsia="Arial" w:hAnsi="Times New Roman"/>
          <w:sz w:val="24"/>
          <w:szCs w:val="28"/>
          <w:lang w:val="sq-AL"/>
        </w:rPr>
        <w:t>kat</w:t>
      </w:r>
      <w:r w:rsidR="00AA2AE3" w:rsidRPr="00AA2AE3">
        <w:rPr>
          <w:rFonts w:ascii="Times New Roman" w:eastAsia="Arial" w:hAnsi="Times New Roman"/>
          <w:sz w:val="24"/>
          <w:szCs w:val="28"/>
          <w:lang w:val="sq-AL"/>
        </w:rPr>
        <w:t>ë</w:t>
      </w:r>
      <w:r w:rsidR="00457378">
        <w:rPr>
          <w:rFonts w:ascii="Times New Roman" w:eastAsia="Arial" w:hAnsi="Times New Roman"/>
          <w:sz w:val="24"/>
          <w:szCs w:val="28"/>
          <w:lang w:val="sq-AL"/>
        </w:rPr>
        <w:t>rt</w:t>
      </w:r>
      <w:r w:rsidR="00AA2AE3" w:rsidRPr="00AA2AE3">
        <w:rPr>
          <w:rFonts w:ascii="Times New Roman" w:eastAsia="Arial" w:hAnsi="Times New Roman"/>
          <w:sz w:val="24"/>
          <w:szCs w:val="28"/>
          <w:lang w:val="sq-AL"/>
        </w:rPr>
        <w:t xml:space="preserve"> që përfshin </w:t>
      </w:r>
      <w:r w:rsidR="00457378">
        <w:rPr>
          <w:rFonts w:ascii="Times New Roman" w:eastAsia="Arial" w:hAnsi="Times New Roman"/>
          <w:sz w:val="24"/>
          <w:szCs w:val="28"/>
          <w:lang w:val="sq-AL"/>
        </w:rPr>
        <w:t xml:space="preserve">rritjen e kapaciteteve për të avancuar njohuritë në një fushë të caktuar ose për të zhvilluar më tej teknologjinë. </w:t>
      </w:r>
      <w:r w:rsidR="00AA2AE3" w:rsidRPr="00AA2AE3">
        <w:rPr>
          <w:rFonts w:ascii="Times New Roman" w:eastAsia="Arial" w:hAnsi="Times New Roman"/>
          <w:sz w:val="24"/>
          <w:szCs w:val="28"/>
          <w:lang w:val="sq-AL"/>
        </w:rPr>
        <w:t xml:space="preserve">Gjithashtu objektivi i </w:t>
      </w:r>
      <w:r w:rsidR="00457378">
        <w:rPr>
          <w:rFonts w:ascii="Times New Roman" w:eastAsia="Arial" w:hAnsi="Times New Roman"/>
          <w:sz w:val="24"/>
          <w:szCs w:val="28"/>
          <w:lang w:val="sq-AL"/>
        </w:rPr>
        <w:t>par</w:t>
      </w:r>
      <w:r w:rsidR="00AA2AE3" w:rsidRPr="00AA2AE3">
        <w:rPr>
          <w:rFonts w:ascii="Times New Roman" w:eastAsia="Arial" w:hAnsi="Times New Roman"/>
          <w:sz w:val="24"/>
          <w:szCs w:val="28"/>
          <w:lang w:val="sq-AL"/>
        </w:rPr>
        <w:t xml:space="preserve">ë, realizimi i të cilit do të çonte në </w:t>
      </w:r>
      <w:r w:rsidR="00457378" w:rsidRPr="00AA2AE3">
        <w:rPr>
          <w:rFonts w:ascii="Times New Roman" w:eastAsia="Arial" w:hAnsi="Times New Roman"/>
          <w:sz w:val="24"/>
          <w:szCs w:val="28"/>
          <w:lang w:val="sq-AL"/>
        </w:rPr>
        <w:t>rritjen e b</w:t>
      </w:r>
      <w:r w:rsidR="00457378">
        <w:rPr>
          <w:rFonts w:ascii="Times New Roman" w:eastAsia="Arial" w:hAnsi="Times New Roman"/>
          <w:sz w:val="24"/>
          <w:szCs w:val="28"/>
          <w:lang w:val="sq-AL"/>
        </w:rPr>
        <w:t>ashkëpunimit mes katër aktorëve</w:t>
      </w:r>
      <w:r w:rsidR="00AA2AE3" w:rsidRPr="00AA2AE3">
        <w:rPr>
          <w:rFonts w:ascii="Times New Roman" w:eastAsia="Arial" w:hAnsi="Times New Roman"/>
          <w:sz w:val="24"/>
          <w:szCs w:val="28"/>
          <w:lang w:val="sq-AL"/>
        </w:rPr>
        <w:t>, ka hendek financiar të lartë</w:t>
      </w:r>
    </w:p>
    <w:p w14:paraId="2EC2E54A" w14:textId="77777777" w:rsidR="00907171" w:rsidRPr="000D42A7" w:rsidRDefault="00907171" w:rsidP="00907171">
      <w:pPr>
        <w:pStyle w:val="NoSpacing"/>
        <w:spacing w:line="276" w:lineRule="auto"/>
        <w:jc w:val="both"/>
        <w:rPr>
          <w:rFonts w:ascii="Times New Roman" w:eastAsia="Arial" w:hAnsi="Times New Roman"/>
          <w:sz w:val="24"/>
          <w:szCs w:val="28"/>
          <w:highlight w:val="yellow"/>
          <w:lang w:val="sq-AL"/>
        </w:rPr>
      </w:pPr>
    </w:p>
    <w:p w14:paraId="05E31211" w14:textId="77777777" w:rsidR="00907171" w:rsidRPr="00F435BF" w:rsidRDefault="00907171" w:rsidP="00907171">
      <w:pPr>
        <w:pStyle w:val="NoSpacing"/>
        <w:spacing w:after="240" w:line="276" w:lineRule="auto"/>
        <w:jc w:val="both"/>
        <w:rPr>
          <w:rFonts w:ascii="Times New Roman" w:eastAsia="Arial" w:hAnsi="Times New Roman"/>
          <w:sz w:val="24"/>
          <w:szCs w:val="28"/>
          <w:lang w:val="sq-AL"/>
        </w:rPr>
      </w:pPr>
      <w:r w:rsidRPr="00F435BF">
        <w:rPr>
          <w:rFonts w:ascii="Times New Roman" w:eastAsia="Arial" w:hAnsi="Times New Roman"/>
          <w:sz w:val="24"/>
          <w:szCs w:val="28"/>
          <w:lang w:val="sq-AL"/>
        </w:rPr>
        <w:t xml:space="preserve">Tek qëllimi i tretë </w:t>
      </w:r>
      <w:r w:rsidR="00AA2AE3" w:rsidRPr="00F435BF">
        <w:rPr>
          <w:rFonts w:ascii="Times New Roman" w:eastAsia="Arial" w:hAnsi="Times New Roman"/>
          <w:sz w:val="24"/>
          <w:szCs w:val="28"/>
          <w:lang w:val="sq-AL"/>
        </w:rPr>
        <w:t xml:space="preserve">përfshihen objektivat, realizimi i të cilëve do të ndihmonte përhapjen e informacionit, njohurive dhe inovacionit jo vetëm tek katër aktorët e përmendur tek qëllimi i dytë por edhe tek arsimi parauniversitar. Në dy nga tre objektivat, financimi i huaj është i lartë dhe lidhet drejtpërdrejtë me mbështetjen që ka dhënë </w:t>
      </w:r>
      <w:proofErr w:type="spellStart"/>
      <w:r w:rsidR="00AA2AE3" w:rsidRPr="00F435BF">
        <w:rPr>
          <w:rFonts w:ascii="Times New Roman" w:eastAsia="Arial" w:hAnsi="Times New Roman"/>
          <w:sz w:val="24"/>
          <w:szCs w:val="28"/>
          <w:lang w:val="sq-AL"/>
        </w:rPr>
        <w:t>AADF</w:t>
      </w:r>
      <w:proofErr w:type="spellEnd"/>
      <w:r w:rsidR="00AA2AE3" w:rsidRPr="00F435BF">
        <w:rPr>
          <w:rFonts w:ascii="Times New Roman" w:eastAsia="Arial" w:hAnsi="Times New Roman"/>
          <w:sz w:val="24"/>
          <w:szCs w:val="28"/>
          <w:lang w:val="sq-AL"/>
        </w:rPr>
        <w:t xml:space="preserve"> dhe </w:t>
      </w:r>
      <w:proofErr w:type="spellStart"/>
      <w:r w:rsidR="00AA2AE3" w:rsidRPr="00F435BF">
        <w:rPr>
          <w:rFonts w:ascii="Times New Roman" w:eastAsia="Arial" w:hAnsi="Times New Roman"/>
          <w:sz w:val="24"/>
          <w:szCs w:val="28"/>
          <w:lang w:val="sq-AL"/>
        </w:rPr>
        <w:t>VODAFONE</w:t>
      </w:r>
      <w:proofErr w:type="spellEnd"/>
      <w:r w:rsidR="00AA2AE3" w:rsidRPr="00F435BF">
        <w:rPr>
          <w:rFonts w:ascii="Times New Roman" w:eastAsia="Arial" w:hAnsi="Times New Roman"/>
          <w:sz w:val="24"/>
          <w:szCs w:val="28"/>
          <w:lang w:val="sq-AL"/>
        </w:rPr>
        <w:t xml:space="preserve"> për zhvillimin e aftësive për kërkim shkencor dhe teknologji edhe në arsimin parauniversitar. </w:t>
      </w:r>
    </w:p>
    <w:p w14:paraId="7338C2E8" w14:textId="77777777" w:rsidR="00AA2AE3" w:rsidRPr="000D42A7" w:rsidRDefault="00AA2AE3" w:rsidP="00907171">
      <w:pPr>
        <w:pStyle w:val="NoSpacing"/>
        <w:spacing w:after="240" w:line="276" w:lineRule="auto"/>
        <w:jc w:val="both"/>
        <w:rPr>
          <w:rFonts w:ascii="Times New Roman" w:eastAsia="Arial" w:hAnsi="Times New Roman"/>
          <w:sz w:val="24"/>
          <w:szCs w:val="28"/>
          <w:highlight w:val="yellow"/>
          <w:lang w:val="sq-AL"/>
        </w:rPr>
      </w:pPr>
      <w:r w:rsidRPr="00F435BF">
        <w:rPr>
          <w:noProof/>
          <w:lang w:val="sq-AL" w:eastAsia="sq-AL"/>
        </w:rPr>
        <w:drawing>
          <wp:inline distT="0" distB="0" distL="0" distR="0" wp14:anchorId="11D16975" wp14:editId="29C768C6">
            <wp:extent cx="5731510" cy="1911627"/>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911627"/>
                    </a:xfrm>
                    <a:prstGeom prst="rect">
                      <a:avLst/>
                    </a:prstGeom>
                    <a:noFill/>
                    <a:ln>
                      <a:noFill/>
                    </a:ln>
                  </pic:spPr>
                </pic:pic>
              </a:graphicData>
            </a:graphic>
          </wp:inline>
        </w:drawing>
      </w:r>
    </w:p>
    <w:p w14:paraId="639A28FA" w14:textId="77777777" w:rsidR="0030273A" w:rsidRPr="00765B2C" w:rsidRDefault="00907171" w:rsidP="00907171">
      <w:pPr>
        <w:spacing w:line="276" w:lineRule="auto"/>
        <w:jc w:val="both"/>
        <w:rPr>
          <w:rFonts w:ascii="Times New Roman" w:eastAsia="Calibri" w:hAnsi="Times New Roman" w:cs="Times New Roman"/>
          <w:bCs/>
          <w:sz w:val="24"/>
          <w:szCs w:val="24"/>
        </w:rPr>
      </w:pPr>
      <w:r w:rsidRPr="00F435BF">
        <w:rPr>
          <w:rFonts w:ascii="Times New Roman" w:hAnsi="Times New Roman"/>
        </w:rPr>
        <w:t xml:space="preserve">Në këtë qëllim, përfshihen masat për të </w:t>
      </w:r>
      <w:r w:rsidR="00F435BF" w:rsidRPr="00F435BF">
        <w:rPr>
          <w:rFonts w:ascii="Times New Roman" w:hAnsi="Times New Roman"/>
        </w:rPr>
        <w:t xml:space="preserve">përfshirë </w:t>
      </w:r>
      <w:proofErr w:type="spellStart"/>
      <w:r w:rsidR="00F435BF" w:rsidRPr="00F435BF">
        <w:rPr>
          <w:rFonts w:ascii="Times New Roman" w:hAnsi="Times New Roman"/>
        </w:rPr>
        <w:t>TIK</w:t>
      </w:r>
      <w:proofErr w:type="spellEnd"/>
      <w:r w:rsidR="00F435BF" w:rsidRPr="00F435BF">
        <w:rPr>
          <w:rFonts w:ascii="Times New Roman" w:hAnsi="Times New Roman"/>
        </w:rPr>
        <w:t xml:space="preserve"> në klasat e para dhe pastaj më tutje edhe në klasat e </w:t>
      </w:r>
      <w:proofErr w:type="spellStart"/>
      <w:r w:rsidR="00F435BF" w:rsidRPr="00F435BF">
        <w:rPr>
          <w:rFonts w:ascii="Times New Roman" w:hAnsi="Times New Roman"/>
        </w:rPr>
        <w:t>II</w:t>
      </w:r>
      <w:proofErr w:type="spellEnd"/>
      <w:r w:rsidR="00F435BF" w:rsidRPr="00F435BF">
        <w:rPr>
          <w:rFonts w:ascii="Times New Roman" w:hAnsi="Times New Roman"/>
        </w:rPr>
        <w:t xml:space="preserve"> dhe </w:t>
      </w:r>
      <w:proofErr w:type="spellStart"/>
      <w:r w:rsidR="00F435BF" w:rsidRPr="00F435BF">
        <w:rPr>
          <w:rFonts w:ascii="Times New Roman" w:hAnsi="Times New Roman"/>
        </w:rPr>
        <w:t>II</w:t>
      </w:r>
      <w:proofErr w:type="spellEnd"/>
      <w:r w:rsidR="00F435BF" w:rsidRPr="00F435BF">
        <w:rPr>
          <w:rFonts w:ascii="Times New Roman" w:hAnsi="Times New Roman"/>
        </w:rPr>
        <w:t xml:space="preserve"> dhe me </w:t>
      </w:r>
      <w:proofErr w:type="spellStart"/>
      <w:r w:rsidR="00F435BF" w:rsidRPr="00F435BF">
        <w:rPr>
          <w:rFonts w:ascii="Times New Roman" w:hAnsi="Times New Roman"/>
        </w:rPr>
        <w:t>raddh</w:t>
      </w:r>
      <w:proofErr w:type="spellEnd"/>
      <w:r w:rsidR="00F435BF" w:rsidRPr="00F435BF">
        <w:rPr>
          <w:rFonts w:ascii="Times New Roman" w:hAnsi="Times New Roman"/>
        </w:rPr>
        <w:t xml:space="preserve">, Gjithashtu, parashikohet rritje e kapaciteteve të mësuesve dhe përmirësim i ndjeshëm i infrastrukturës dhe laboratorëve që përdoren për </w:t>
      </w:r>
      <w:proofErr w:type="spellStart"/>
      <w:r w:rsidR="00F435BF" w:rsidRPr="00F435BF">
        <w:rPr>
          <w:rFonts w:ascii="Times New Roman" w:hAnsi="Times New Roman"/>
        </w:rPr>
        <w:t>STEM</w:t>
      </w:r>
      <w:proofErr w:type="spellEnd"/>
      <w:r w:rsidR="00F435BF" w:rsidRPr="00F435BF">
        <w:rPr>
          <w:rFonts w:ascii="Times New Roman" w:hAnsi="Times New Roman"/>
        </w:rPr>
        <w:t xml:space="preserve"> dhe </w:t>
      </w:r>
      <w:proofErr w:type="spellStart"/>
      <w:r w:rsidR="00F435BF" w:rsidRPr="00F435BF">
        <w:rPr>
          <w:rFonts w:ascii="Times New Roman" w:hAnsi="Times New Roman"/>
        </w:rPr>
        <w:t>smart</w:t>
      </w:r>
      <w:proofErr w:type="spellEnd"/>
      <w:r w:rsidR="00F435BF" w:rsidRPr="00F435BF">
        <w:rPr>
          <w:rFonts w:ascii="Times New Roman" w:hAnsi="Times New Roman"/>
        </w:rPr>
        <w:t xml:space="preserve"> </w:t>
      </w:r>
      <w:proofErr w:type="spellStart"/>
      <w:r w:rsidR="00F435BF" w:rsidRPr="00F435BF">
        <w:rPr>
          <w:rFonts w:ascii="Times New Roman" w:hAnsi="Times New Roman"/>
        </w:rPr>
        <w:t>labs</w:t>
      </w:r>
      <w:proofErr w:type="spellEnd"/>
      <w:r w:rsidRPr="00F435BF">
        <w:rPr>
          <w:rFonts w:ascii="Times New Roman" w:hAnsi="Times New Roman"/>
        </w:rPr>
        <w:t>.</w:t>
      </w:r>
    </w:p>
    <w:p w14:paraId="23BB1070" w14:textId="77777777" w:rsidR="00ED7C09" w:rsidRPr="00765B2C" w:rsidRDefault="00ED7C09" w:rsidP="00BC4FE3">
      <w:pPr>
        <w:spacing w:line="276" w:lineRule="auto"/>
        <w:jc w:val="both"/>
        <w:rPr>
          <w:rFonts w:ascii="Times New Roman" w:hAnsi="Times New Roman" w:cs="Times New Roman"/>
          <w:sz w:val="24"/>
          <w:szCs w:val="24"/>
        </w:rPr>
        <w:sectPr w:rsidR="00ED7C09" w:rsidRPr="00765B2C" w:rsidSect="00567848">
          <w:headerReference w:type="default" r:id="rId22"/>
          <w:footerReference w:type="default" r:id="rId23"/>
          <w:pgSz w:w="11906" w:h="16838"/>
          <w:pgMar w:top="1440" w:right="1440" w:bottom="1440" w:left="1440" w:header="706" w:footer="706" w:gutter="0"/>
          <w:pgNumType w:start="0"/>
          <w:cols w:space="708"/>
          <w:titlePg/>
          <w:docGrid w:linePitch="360"/>
        </w:sectPr>
      </w:pPr>
    </w:p>
    <w:p w14:paraId="5A7251C8" w14:textId="77777777" w:rsidR="00D41CE3" w:rsidRPr="00765B2C" w:rsidRDefault="00D41CE3" w:rsidP="00BC4FE3">
      <w:pPr>
        <w:pStyle w:val="Heading2"/>
        <w:shd w:val="clear" w:color="auto" w:fill="D0CECE" w:themeFill="background2" w:themeFillShade="E6"/>
        <w:spacing w:line="276" w:lineRule="auto"/>
        <w:jc w:val="both"/>
        <w:rPr>
          <w:rFonts w:cs="Times New Roman"/>
          <w:b/>
          <w:bCs/>
          <w:color w:val="auto"/>
          <w:szCs w:val="24"/>
        </w:rPr>
      </w:pPr>
      <w:bookmarkStart w:id="172" w:name="_heading=h.gjdgxs" w:colFirst="0" w:colLast="0"/>
      <w:bookmarkStart w:id="173" w:name="_Toc127164802"/>
      <w:bookmarkEnd w:id="172"/>
      <w:r w:rsidRPr="00765B2C">
        <w:rPr>
          <w:rFonts w:cs="Times New Roman"/>
          <w:b/>
          <w:bCs/>
          <w:color w:val="auto"/>
          <w:szCs w:val="24"/>
        </w:rPr>
        <w:lastRenderedPageBreak/>
        <w:t>Aneks</w:t>
      </w:r>
      <w:r w:rsidR="0030273A" w:rsidRPr="00765B2C">
        <w:rPr>
          <w:rFonts w:cs="Times New Roman"/>
          <w:b/>
          <w:bCs/>
          <w:color w:val="auto"/>
          <w:szCs w:val="24"/>
        </w:rPr>
        <w:t xml:space="preserve"> 1</w:t>
      </w:r>
      <w:r w:rsidRPr="00765B2C">
        <w:rPr>
          <w:rFonts w:cs="Times New Roman"/>
          <w:b/>
          <w:bCs/>
          <w:color w:val="auto"/>
          <w:szCs w:val="24"/>
        </w:rPr>
        <w:t xml:space="preserve">: Plani i Veprimit i </w:t>
      </w:r>
      <w:proofErr w:type="spellStart"/>
      <w:r w:rsidRPr="00765B2C">
        <w:rPr>
          <w:rFonts w:cs="Times New Roman"/>
          <w:b/>
          <w:bCs/>
          <w:color w:val="auto"/>
          <w:szCs w:val="24"/>
        </w:rPr>
        <w:t>kostuar</w:t>
      </w:r>
      <w:bookmarkEnd w:id="173"/>
      <w:proofErr w:type="spellEnd"/>
    </w:p>
    <w:p w14:paraId="6EB84F3A" w14:textId="77777777" w:rsidR="009F7CFC" w:rsidRDefault="009F7CFC" w:rsidP="00BC4FE3">
      <w:pPr>
        <w:spacing w:line="276" w:lineRule="auto"/>
        <w:jc w:val="both"/>
        <w:rPr>
          <w:rFonts w:ascii="Times New Roman" w:hAnsi="Times New Roman" w:cs="Times New Roman"/>
          <w:sz w:val="24"/>
          <w:szCs w:val="24"/>
        </w:rPr>
      </w:pPr>
    </w:p>
    <w:tbl>
      <w:tblPr>
        <w:tblW w:w="16560" w:type="dxa"/>
        <w:tblInd w:w="-1152" w:type="dxa"/>
        <w:tblLayout w:type="fixed"/>
        <w:tblLook w:val="04A0" w:firstRow="1" w:lastRow="0" w:firstColumn="1" w:lastColumn="0" w:noHBand="0" w:noVBand="1"/>
      </w:tblPr>
      <w:tblGrid>
        <w:gridCol w:w="616"/>
        <w:gridCol w:w="4197"/>
        <w:gridCol w:w="437"/>
        <w:gridCol w:w="831"/>
        <w:gridCol w:w="1006"/>
        <w:gridCol w:w="280"/>
        <w:gridCol w:w="851"/>
        <w:gridCol w:w="872"/>
        <w:gridCol w:w="1196"/>
        <w:gridCol w:w="1359"/>
        <w:gridCol w:w="1251"/>
        <w:gridCol w:w="108"/>
        <w:gridCol w:w="23"/>
        <w:gridCol w:w="1193"/>
        <w:gridCol w:w="90"/>
        <w:gridCol w:w="1080"/>
        <w:gridCol w:w="99"/>
        <w:gridCol w:w="1071"/>
      </w:tblGrid>
      <w:tr w:rsidR="00CA1D77" w:rsidRPr="00955E0D" w14:paraId="1BE307A1" w14:textId="77777777" w:rsidTr="0088274A">
        <w:trPr>
          <w:trHeight w:val="340"/>
        </w:trPr>
        <w:tc>
          <w:tcPr>
            <w:tcW w:w="16560" w:type="dxa"/>
            <w:gridSpan w:val="18"/>
            <w:tcBorders>
              <w:top w:val="single" w:sz="8" w:space="0" w:color="auto"/>
              <w:left w:val="single" w:sz="8" w:space="0" w:color="auto"/>
              <w:bottom w:val="single" w:sz="8" w:space="0" w:color="000000"/>
              <w:right w:val="single" w:sz="8" w:space="0" w:color="auto"/>
            </w:tcBorders>
            <w:shd w:val="clear" w:color="auto" w:fill="auto"/>
            <w:vAlign w:val="center"/>
          </w:tcPr>
          <w:p w14:paraId="2FC461A7" w14:textId="77777777" w:rsidR="00CA1D77" w:rsidRPr="00CA1D77" w:rsidRDefault="00CA1D77" w:rsidP="00CA1D77">
            <w:pPr>
              <w:jc w:val="center"/>
              <w:rPr>
                <w:b/>
                <w:bCs/>
                <w:color w:val="FF0000"/>
                <w:sz w:val="16"/>
                <w:szCs w:val="16"/>
                <w:lang w:val="en-US"/>
              </w:rPr>
            </w:pPr>
            <w:r>
              <w:rPr>
                <w:b/>
                <w:bCs/>
                <w:color w:val="FF0000"/>
                <w:sz w:val="16"/>
                <w:szCs w:val="16"/>
              </w:rPr>
              <w:t xml:space="preserve">Qëllimi i Politikës I:  Rritja e efikasitetit dhe qëndrueshmërisë së sistemit për mbështetjen e kërkimit shkencor, te integruar ne nivel ndërkombëtar,  në të gjithë spektrin e fushave të shkencave natyrore, </w:t>
            </w:r>
            <w:proofErr w:type="spellStart"/>
            <w:r>
              <w:rPr>
                <w:b/>
                <w:bCs/>
                <w:color w:val="FF0000"/>
                <w:sz w:val="16"/>
                <w:szCs w:val="16"/>
              </w:rPr>
              <w:t>inxhinierike</w:t>
            </w:r>
            <w:proofErr w:type="spellEnd"/>
            <w:r>
              <w:rPr>
                <w:b/>
                <w:bCs/>
                <w:color w:val="FF0000"/>
                <w:sz w:val="16"/>
                <w:szCs w:val="16"/>
              </w:rPr>
              <w:t xml:space="preserve"> dhe teknologjike, mjekësore, bujqësore, sociale  dhe humane</w:t>
            </w:r>
          </w:p>
        </w:tc>
      </w:tr>
      <w:tr w:rsidR="00907171" w:rsidRPr="00955E0D" w14:paraId="356C50E5" w14:textId="77777777" w:rsidTr="0088274A">
        <w:trPr>
          <w:trHeight w:val="340"/>
        </w:trPr>
        <w:tc>
          <w:tcPr>
            <w:tcW w:w="61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FA87BA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Nr.</w:t>
            </w:r>
          </w:p>
        </w:tc>
        <w:tc>
          <w:tcPr>
            <w:tcW w:w="4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D9CE9DF"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Titulli</w:t>
            </w:r>
            <w:proofErr w:type="spellEnd"/>
          </w:p>
        </w:tc>
        <w:tc>
          <w:tcPr>
            <w:tcW w:w="2554" w:type="dxa"/>
            <w:gridSpan w:val="4"/>
            <w:tcBorders>
              <w:top w:val="single" w:sz="8" w:space="0" w:color="auto"/>
              <w:left w:val="nil"/>
              <w:bottom w:val="single" w:sz="4" w:space="0" w:color="auto"/>
              <w:right w:val="single" w:sz="4" w:space="0" w:color="auto"/>
            </w:tcBorders>
            <w:shd w:val="clear" w:color="auto" w:fill="auto"/>
            <w:vAlign w:val="center"/>
            <w:hideMark/>
          </w:tcPr>
          <w:p w14:paraId="77C4E401"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Përgjegjës</w:t>
            </w:r>
            <w:proofErr w:type="spellEnd"/>
          </w:p>
        </w:tc>
        <w:tc>
          <w:tcPr>
            <w:tcW w:w="1723" w:type="dxa"/>
            <w:gridSpan w:val="2"/>
            <w:tcBorders>
              <w:top w:val="single" w:sz="8" w:space="0" w:color="auto"/>
              <w:left w:val="nil"/>
              <w:bottom w:val="single" w:sz="4" w:space="0" w:color="auto"/>
              <w:right w:val="single" w:sz="8" w:space="0" w:color="000000"/>
            </w:tcBorders>
            <w:shd w:val="clear" w:color="auto" w:fill="auto"/>
            <w:vAlign w:val="center"/>
            <w:hideMark/>
          </w:tcPr>
          <w:p w14:paraId="576BEBF4"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Periudha</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Zbatimit</w:t>
            </w:r>
            <w:proofErr w:type="spellEnd"/>
          </w:p>
        </w:tc>
        <w:tc>
          <w:tcPr>
            <w:tcW w:w="3937" w:type="dxa"/>
            <w:gridSpan w:val="5"/>
            <w:tcBorders>
              <w:top w:val="single" w:sz="8" w:space="0" w:color="auto"/>
              <w:left w:val="nil"/>
              <w:bottom w:val="single" w:sz="8" w:space="0" w:color="000000"/>
              <w:right w:val="single" w:sz="8" w:space="0" w:color="000000"/>
            </w:tcBorders>
            <w:shd w:val="clear" w:color="auto" w:fill="auto"/>
            <w:vAlign w:val="center"/>
            <w:hideMark/>
          </w:tcPr>
          <w:p w14:paraId="6247D79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Kosto</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indikative</w:t>
            </w:r>
            <w:proofErr w:type="spellEnd"/>
          </w:p>
        </w:tc>
        <w:tc>
          <w:tcPr>
            <w:tcW w:w="3533" w:type="dxa"/>
            <w:gridSpan w:val="5"/>
            <w:tcBorders>
              <w:top w:val="single" w:sz="8" w:space="0" w:color="auto"/>
              <w:left w:val="single" w:sz="8" w:space="0" w:color="auto"/>
              <w:bottom w:val="single" w:sz="8" w:space="0" w:color="000000"/>
              <w:right w:val="single" w:sz="8" w:space="0" w:color="auto"/>
            </w:tcBorders>
            <w:shd w:val="clear" w:color="auto" w:fill="auto"/>
            <w:vAlign w:val="center"/>
            <w:hideMark/>
          </w:tcPr>
          <w:p w14:paraId="7925AD0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
        </w:tc>
      </w:tr>
      <w:tr w:rsidR="00FA344B" w:rsidRPr="00955E0D" w14:paraId="2E56387A" w14:textId="77777777" w:rsidTr="0088274A">
        <w:trPr>
          <w:trHeight w:val="340"/>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17682933"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1201525C"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57C15C2D"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drejtues</w:t>
            </w:r>
            <w:proofErr w:type="spellEnd"/>
          </w:p>
        </w:tc>
        <w:tc>
          <w:tcPr>
            <w:tcW w:w="128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2FFA128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pjesmarrëse</w:t>
            </w:r>
            <w:proofErr w:type="spellEnd"/>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14:paraId="27A47E6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fillimit</w:t>
            </w:r>
            <w:proofErr w:type="spellEnd"/>
          </w:p>
        </w:tc>
        <w:tc>
          <w:tcPr>
            <w:tcW w:w="872" w:type="dxa"/>
            <w:vMerge w:val="restart"/>
            <w:tcBorders>
              <w:top w:val="nil"/>
              <w:left w:val="single" w:sz="4" w:space="0" w:color="auto"/>
              <w:bottom w:val="single" w:sz="8" w:space="0" w:color="000000"/>
              <w:right w:val="single" w:sz="8" w:space="0" w:color="auto"/>
            </w:tcBorders>
            <w:shd w:val="clear" w:color="auto" w:fill="auto"/>
            <w:vAlign w:val="center"/>
            <w:hideMark/>
          </w:tcPr>
          <w:p w14:paraId="6C9247AD"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mbarimit</w:t>
            </w:r>
            <w:proofErr w:type="spellEnd"/>
          </w:p>
        </w:tc>
        <w:tc>
          <w:tcPr>
            <w:tcW w:w="3937" w:type="dxa"/>
            <w:gridSpan w:val="5"/>
            <w:tcBorders>
              <w:top w:val="nil"/>
              <w:left w:val="single" w:sz="4" w:space="0" w:color="auto"/>
              <w:bottom w:val="single" w:sz="8" w:space="0" w:color="000000"/>
              <w:right w:val="single" w:sz="8" w:space="0" w:color="auto"/>
            </w:tcBorders>
            <w:vAlign w:val="center"/>
            <w:hideMark/>
          </w:tcPr>
          <w:p w14:paraId="42D4A744"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2363" w:type="dxa"/>
            <w:gridSpan w:val="3"/>
            <w:tcBorders>
              <w:top w:val="single" w:sz="8" w:space="0" w:color="auto"/>
              <w:left w:val="nil"/>
              <w:bottom w:val="single" w:sz="8" w:space="0" w:color="auto"/>
              <w:right w:val="nil"/>
            </w:tcBorders>
            <w:shd w:val="clear" w:color="auto" w:fill="auto"/>
            <w:vAlign w:val="center"/>
            <w:hideMark/>
          </w:tcPr>
          <w:p w14:paraId="7321B97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
        </w:tc>
        <w:tc>
          <w:tcPr>
            <w:tcW w:w="1170" w:type="dxa"/>
            <w:gridSpan w:val="2"/>
            <w:tcBorders>
              <w:top w:val="single" w:sz="8" w:space="0" w:color="auto"/>
              <w:left w:val="single" w:sz="8" w:space="0" w:color="auto"/>
              <w:bottom w:val="single" w:sz="8" w:space="0" w:color="000000"/>
              <w:right w:val="single" w:sz="8" w:space="0" w:color="auto"/>
            </w:tcBorders>
            <w:vAlign w:val="center"/>
            <w:hideMark/>
          </w:tcPr>
          <w:p w14:paraId="6FD3E071"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Hendeku</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Financiar</w:t>
            </w:r>
            <w:proofErr w:type="spellEnd"/>
          </w:p>
        </w:tc>
      </w:tr>
      <w:tr w:rsidR="00FA344B" w:rsidRPr="00955E0D" w14:paraId="616FA149" w14:textId="77777777" w:rsidTr="0088274A">
        <w:trPr>
          <w:trHeight w:val="79"/>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3CC169AD"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62FFE504"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tcBorders>
              <w:top w:val="nil"/>
              <w:left w:val="single" w:sz="4" w:space="0" w:color="auto"/>
              <w:bottom w:val="single" w:sz="8" w:space="0" w:color="000000"/>
              <w:right w:val="single" w:sz="4" w:space="0" w:color="auto"/>
            </w:tcBorders>
            <w:vAlign w:val="center"/>
            <w:hideMark/>
          </w:tcPr>
          <w:p w14:paraId="0E01BC1F"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1286" w:type="dxa"/>
            <w:gridSpan w:val="2"/>
            <w:vMerge/>
            <w:tcBorders>
              <w:top w:val="nil"/>
              <w:left w:val="single" w:sz="4" w:space="0" w:color="auto"/>
              <w:bottom w:val="single" w:sz="8" w:space="0" w:color="000000"/>
              <w:right w:val="single" w:sz="4" w:space="0" w:color="auto"/>
            </w:tcBorders>
            <w:vAlign w:val="center"/>
            <w:hideMark/>
          </w:tcPr>
          <w:p w14:paraId="739AB9CA"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851" w:type="dxa"/>
            <w:vMerge/>
            <w:tcBorders>
              <w:top w:val="nil"/>
              <w:left w:val="single" w:sz="4" w:space="0" w:color="auto"/>
              <w:bottom w:val="single" w:sz="8" w:space="0" w:color="000000"/>
              <w:right w:val="single" w:sz="4" w:space="0" w:color="auto"/>
            </w:tcBorders>
            <w:vAlign w:val="center"/>
            <w:hideMark/>
          </w:tcPr>
          <w:p w14:paraId="11D673FF"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872" w:type="dxa"/>
            <w:vMerge/>
            <w:tcBorders>
              <w:top w:val="nil"/>
              <w:left w:val="single" w:sz="4" w:space="0" w:color="auto"/>
              <w:bottom w:val="single" w:sz="8" w:space="0" w:color="000000"/>
              <w:right w:val="single" w:sz="8" w:space="0" w:color="auto"/>
            </w:tcBorders>
            <w:vAlign w:val="center"/>
            <w:hideMark/>
          </w:tcPr>
          <w:p w14:paraId="6B2CA99E"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
        </w:tc>
        <w:tc>
          <w:tcPr>
            <w:tcW w:w="1196" w:type="dxa"/>
            <w:tcBorders>
              <w:top w:val="nil"/>
              <w:left w:val="nil"/>
              <w:bottom w:val="single" w:sz="8" w:space="0" w:color="auto"/>
              <w:right w:val="nil"/>
            </w:tcBorders>
            <w:shd w:val="clear" w:color="auto" w:fill="auto"/>
            <w:vAlign w:val="center"/>
            <w:hideMark/>
          </w:tcPr>
          <w:p w14:paraId="2B740424"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Korente</w:t>
            </w:r>
            <w:proofErr w:type="spellEnd"/>
          </w:p>
        </w:tc>
        <w:tc>
          <w:tcPr>
            <w:tcW w:w="1359" w:type="dxa"/>
            <w:tcBorders>
              <w:top w:val="nil"/>
              <w:left w:val="single" w:sz="8" w:space="0" w:color="auto"/>
              <w:bottom w:val="single" w:sz="8" w:space="0" w:color="auto"/>
              <w:right w:val="single" w:sz="8" w:space="0" w:color="auto"/>
            </w:tcBorders>
            <w:shd w:val="clear" w:color="auto" w:fill="auto"/>
            <w:vAlign w:val="center"/>
            <w:hideMark/>
          </w:tcPr>
          <w:p w14:paraId="1CCFA8BB"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Kapitale</w:t>
            </w:r>
            <w:proofErr w:type="spellEnd"/>
          </w:p>
        </w:tc>
        <w:tc>
          <w:tcPr>
            <w:tcW w:w="1251" w:type="dxa"/>
            <w:tcBorders>
              <w:top w:val="nil"/>
              <w:left w:val="nil"/>
              <w:bottom w:val="single" w:sz="8" w:space="0" w:color="auto"/>
              <w:right w:val="single" w:sz="8" w:space="0" w:color="auto"/>
            </w:tcBorders>
            <w:shd w:val="clear" w:color="auto" w:fill="auto"/>
            <w:vAlign w:val="center"/>
            <w:hideMark/>
          </w:tcPr>
          <w:p w14:paraId="6588C4A1"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Kosto</w:t>
            </w:r>
            <w:proofErr w:type="spellEnd"/>
          </w:p>
        </w:tc>
        <w:tc>
          <w:tcPr>
            <w:tcW w:w="1324" w:type="dxa"/>
            <w:gridSpan w:val="3"/>
            <w:tcBorders>
              <w:top w:val="nil"/>
              <w:left w:val="nil"/>
              <w:bottom w:val="single" w:sz="8" w:space="0" w:color="auto"/>
              <w:right w:val="single" w:sz="8" w:space="0" w:color="auto"/>
            </w:tcBorders>
            <w:shd w:val="clear" w:color="auto" w:fill="auto"/>
            <w:vAlign w:val="center"/>
            <w:hideMark/>
          </w:tcPr>
          <w:p w14:paraId="4AEC4541"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BSH</w:t>
            </w:r>
            <w:proofErr w:type="spellEnd"/>
          </w:p>
        </w:tc>
        <w:tc>
          <w:tcPr>
            <w:tcW w:w="1170" w:type="dxa"/>
            <w:gridSpan w:val="2"/>
            <w:tcBorders>
              <w:top w:val="nil"/>
              <w:left w:val="nil"/>
              <w:bottom w:val="single" w:sz="8" w:space="0" w:color="auto"/>
              <w:right w:val="single" w:sz="8" w:space="0" w:color="auto"/>
            </w:tcBorders>
            <w:shd w:val="clear" w:color="auto" w:fill="auto"/>
            <w:vAlign w:val="center"/>
            <w:hideMark/>
          </w:tcPr>
          <w:p w14:paraId="6529B69D"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Total FH</w:t>
            </w:r>
          </w:p>
        </w:tc>
        <w:tc>
          <w:tcPr>
            <w:tcW w:w="1170" w:type="dxa"/>
            <w:gridSpan w:val="2"/>
            <w:tcBorders>
              <w:top w:val="nil"/>
              <w:left w:val="nil"/>
              <w:bottom w:val="single" w:sz="8" w:space="0" w:color="auto"/>
              <w:right w:val="single" w:sz="8" w:space="0" w:color="auto"/>
            </w:tcBorders>
            <w:shd w:val="clear" w:color="auto" w:fill="auto"/>
            <w:vAlign w:val="center"/>
            <w:hideMark/>
          </w:tcPr>
          <w:p w14:paraId="0C4F836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FA344B" w:rsidRPr="00955E0D" w14:paraId="6A2DFDE6" w14:textId="77777777" w:rsidTr="0088274A">
        <w:trPr>
          <w:trHeight w:val="780"/>
        </w:trPr>
        <w:tc>
          <w:tcPr>
            <w:tcW w:w="616" w:type="dxa"/>
            <w:tcBorders>
              <w:top w:val="nil"/>
              <w:left w:val="single" w:sz="8" w:space="0" w:color="auto"/>
              <w:bottom w:val="single" w:sz="4" w:space="0" w:color="auto"/>
              <w:right w:val="single" w:sz="4" w:space="0" w:color="auto"/>
            </w:tcBorders>
            <w:shd w:val="clear" w:color="000000" w:fill="F8CBAD"/>
            <w:vAlign w:val="center"/>
            <w:hideMark/>
          </w:tcPr>
          <w:p w14:paraId="128B5C31"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w:t>
            </w:r>
          </w:p>
        </w:tc>
        <w:tc>
          <w:tcPr>
            <w:tcW w:w="4197" w:type="dxa"/>
            <w:tcBorders>
              <w:top w:val="nil"/>
              <w:left w:val="nil"/>
              <w:bottom w:val="single" w:sz="4" w:space="0" w:color="auto"/>
              <w:right w:val="nil"/>
            </w:tcBorders>
            <w:shd w:val="clear" w:color="000000" w:fill="F8CBAD"/>
            <w:vAlign w:val="center"/>
            <w:hideMark/>
          </w:tcPr>
          <w:p w14:paraId="075C8225"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I. </w:t>
            </w:r>
            <w:proofErr w:type="spellStart"/>
            <w:r w:rsidRPr="00955E0D">
              <w:rPr>
                <w:rFonts w:ascii="Times New Roman" w:eastAsia="Times New Roman" w:hAnsi="Times New Roman" w:cs="Times New Roman"/>
                <w:b/>
                <w:bCs/>
                <w:color w:val="000000"/>
                <w:sz w:val="16"/>
                <w:szCs w:val="16"/>
                <w:lang w:val="en-US"/>
              </w:rPr>
              <w:t>Objektivi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Specifik</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Plotësimi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zbatimi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kuadrit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ligjor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rregullator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garantuar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cilësinë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etikën</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efektivitetin</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në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zhvillimin</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aplikimin</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kërkimit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në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përputhje</w:t>
            </w:r>
            <w:proofErr w:type="spellEnd"/>
            <w:r w:rsidRPr="00955E0D">
              <w:rPr>
                <w:rFonts w:ascii="Times New Roman" w:eastAsia="Times New Roman" w:hAnsi="Times New Roman" w:cs="Times New Roman"/>
                <w:b/>
                <w:bCs/>
                <w:color w:val="000000"/>
                <w:sz w:val="16"/>
                <w:szCs w:val="16"/>
                <w:lang w:val="en-US"/>
              </w:rPr>
              <w:t xml:space="preserve"> me </w:t>
            </w:r>
            <w:proofErr w:type="spellStart"/>
            <w:r w:rsidRPr="00955E0D">
              <w:rPr>
                <w:rFonts w:ascii="Times New Roman" w:eastAsia="Times New Roman" w:hAnsi="Times New Roman" w:cs="Times New Roman"/>
                <w:b/>
                <w:bCs/>
                <w:color w:val="000000"/>
                <w:sz w:val="16"/>
                <w:szCs w:val="16"/>
                <w:lang w:val="en-US"/>
              </w:rPr>
              <w:t>fushat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prioritarë</w:t>
            </w:r>
            <w:proofErr w:type="spellEnd"/>
          </w:p>
        </w:tc>
        <w:tc>
          <w:tcPr>
            <w:tcW w:w="1268" w:type="dxa"/>
            <w:gridSpan w:val="2"/>
            <w:tcBorders>
              <w:top w:val="nil"/>
              <w:left w:val="nil"/>
              <w:bottom w:val="single" w:sz="4" w:space="0" w:color="auto"/>
              <w:right w:val="single" w:sz="4" w:space="0" w:color="auto"/>
            </w:tcBorders>
            <w:shd w:val="clear" w:color="000000" w:fill="F8CBAD"/>
            <w:vAlign w:val="center"/>
            <w:hideMark/>
          </w:tcPr>
          <w:p w14:paraId="02F97DB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nil"/>
              <w:bottom w:val="single" w:sz="4" w:space="0" w:color="auto"/>
              <w:right w:val="single" w:sz="4" w:space="0" w:color="auto"/>
            </w:tcBorders>
            <w:shd w:val="clear" w:color="000000" w:fill="F8CBAD"/>
            <w:vAlign w:val="center"/>
            <w:hideMark/>
          </w:tcPr>
          <w:p w14:paraId="385898C4"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MFE, </w:t>
            </w:r>
            <w:proofErr w:type="spellStart"/>
            <w:r w:rsidRPr="00955E0D">
              <w:rPr>
                <w:rFonts w:ascii="Times New Roman" w:eastAsia="Times New Roman" w:hAnsi="Times New Roman" w:cs="Times New Roman"/>
                <w:color w:val="000000"/>
                <w:sz w:val="16"/>
                <w:szCs w:val="16"/>
                <w:lang w:val="en-US"/>
              </w:rPr>
              <w:t>ASCAL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w:t>
            </w:r>
            <w:r w:rsidR="00CA1D77">
              <w:rPr>
                <w:rFonts w:ascii="Times New Roman" w:eastAsia="Times New Roman" w:hAnsi="Times New Roman" w:cs="Times New Roman"/>
                <w:color w:val="000000"/>
                <w:sz w:val="16"/>
                <w:szCs w:val="16"/>
                <w:lang w:val="en-US"/>
              </w:rPr>
              <w:t>SHSH</w:t>
            </w:r>
            <w:proofErr w:type="spellEnd"/>
            <w:r w:rsidR="00CA1D77">
              <w:rPr>
                <w:rFonts w:ascii="Times New Roman" w:eastAsia="Times New Roman" w:hAnsi="Times New Roman" w:cs="Times New Roman"/>
                <w:color w:val="000000"/>
                <w:sz w:val="16"/>
                <w:szCs w:val="16"/>
                <w:lang w:val="en-US"/>
              </w:rPr>
              <w:t xml:space="preserve">, RASH, </w:t>
            </w:r>
            <w:proofErr w:type="spellStart"/>
            <w:r w:rsidR="00CA1D77">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ML</w:t>
            </w:r>
          </w:p>
        </w:tc>
        <w:tc>
          <w:tcPr>
            <w:tcW w:w="851" w:type="dxa"/>
            <w:tcBorders>
              <w:top w:val="nil"/>
              <w:left w:val="nil"/>
              <w:bottom w:val="single" w:sz="4" w:space="0" w:color="auto"/>
              <w:right w:val="single" w:sz="4" w:space="0" w:color="auto"/>
            </w:tcBorders>
            <w:shd w:val="clear" w:color="000000" w:fill="F8CBAD"/>
            <w:vAlign w:val="center"/>
            <w:hideMark/>
          </w:tcPr>
          <w:p w14:paraId="39E97564"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nil"/>
              <w:bottom w:val="single" w:sz="4" w:space="0" w:color="auto"/>
              <w:right w:val="single" w:sz="8" w:space="0" w:color="auto"/>
            </w:tcBorders>
            <w:shd w:val="clear" w:color="000000" w:fill="F8CBAD"/>
            <w:vAlign w:val="center"/>
            <w:hideMark/>
          </w:tcPr>
          <w:p w14:paraId="4C49542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single" w:sz="4" w:space="0" w:color="auto"/>
              <w:right w:val="single" w:sz="4" w:space="0" w:color="auto"/>
            </w:tcBorders>
            <w:shd w:val="clear" w:color="000000" w:fill="F8CBAD"/>
            <w:vAlign w:val="center"/>
            <w:hideMark/>
          </w:tcPr>
          <w:p w14:paraId="342EE378"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59" w:type="dxa"/>
            <w:tcBorders>
              <w:top w:val="nil"/>
              <w:left w:val="nil"/>
              <w:bottom w:val="single" w:sz="4" w:space="0" w:color="auto"/>
              <w:right w:val="single" w:sz="4" w:space="0" w:color="auto"/>
            </w:tcBorders>
            <w:shd w:val="clear" w:color="000000" w:fill="F8CBAD"/>
            <w:vAlign w:val="center"/>
            <w:hideMark/>
          </w:tcPr>
          <w:p w14:paraId="05D9310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51" w:type="dxa"/>
            <w:tcBorders>
              <w:top w:val="nil"/>
              <w:left w:val="nil"/>
              <w:bottom w:val="single" w:sz="4" w:space="0" w:color="auto"/>
              <w:right w:val="single" w:sz="8" w:space="0" w:color="auto"/>
            </w:tcBorders>
            <w:shd w:val="clear" w:color="000000" w:fill="F8CBAD"/>
            <w:vAlign w:val="center"/>
            <w:hideMark/>
          </w:tcPr>
          <w:p w14:paraId="7839FF54"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24" w:type="dxa"/>
            <w:gridSpan w:val="3"/>
            <w:tcBorders>
              <w:top w:val="nil"/>
              <w:left w:val="nil"/>
              <w:bottom w:val="single" w:sz="4" w:space="0" w:color="auto"/>
              <w:right w:val="nil"/>
            </w:tcBorders>
            <w:shd w:val="clear" w:color="000000" w:fill="F8CBAD"/>
            <w:vAlign w:val="center"/>
            <w:hideMark/>
          </w:tcPr>
          <w:p w14:paraId="64051F0B"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70" w:type="dxa"/>
            <w:gridSpan w:val="2"/>
            <w:tcBorders>
              <w:top w:val="nil"/>
              <w:left w:val="single" w:sz="4" w:space="0" w:color="auto"/>
              <w:bottom w:val="single" w:sz="4" w:space="0" w:color="auto"/>
              <w:right w:val="single" w:sz="8" w:space="0" w:color="auto"/>
            </w:tcBorders>
            <w:shd w:val="clear" w:color="000000" w:fill="F8CBAD"/>
            <w:vAlign w:val="center"/>
            <w:hideMark/>
          </w:tcPr>
          <w:p w14:paraId="3384C7A2"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70" w:type="dxa"/>
            <w:gridSpan w:val="2"/>
            <w:tcBorders>
              <w:top w:val="single" w:sz="4" w:space="0" w:color="auto"/>
              <w:left w:val="nil"/>
              <w:bottom w:val="single" w:sz="4" w:space="0" w:color="auto"/>
              <w:right w:val="single" w:sz="8" w:space="0" w:color="auto"/>
            </w:tcBorders>
            <w:shd w:val="clear" w:color="000000" w:fill="F8CBAD"/>
            <w:vAlign w:val="center"/>
            <w:hideMark/>
          </w:tcPr>
          <w:p w14:paraId="07EB5524"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FA344B" w:rsidRPr="00955E0D" w14:paraId="6ACA8AB4" w14:textId="77777777" w:rsidTr="0088274A">
        <w:trPr>
          <w:trHeight w:val="575"/>
        </w:trPr>
        <w:tc>
          <w:tcPr>
            <w:tcW w:w="616" w:type="dxa"/>
            <w:tcBorders>
              <w:top w:val="nil"/>
              <w:left w:val="single" w:sz="8" w:space="0" w:color="auto"/>
              <w:bottom w:val="single" w:sz="4" w:space="0" w:color="auto"/>
              <w:right w:val="nil"/>
            </w:tcBorders>
            <w:shd w:val="clear" w:color="auto" w:fill="auto"/>
            <w:vAlign w:val="center"/>
            <w:hideMark/>
          </w:tcPr>
          <w:p w14:paraId="017246C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1.1.1</w:t>
            </w:r>
          </w:p>
        </w:tc>
        <w:tc>
          <w:tcPr>
            <w:tcW w:w="4197" w:type="dxa"/>
            <w:tcBorders>
              <w:top w:val="nil"/>
              <w:left w:val="single" w:sz="4" w:space="0" w:color="auto"/>
              <w:bottom w:val="single" w:sz="4" w:space="0" w:color="auto"/>
              <w:right w:val="nil"/>
            </w:tcBorders>
            <w:shd w:val="clear" w:color="000000" w:fill="DDEBF7"/>
            <w:hideMark/>
          </w:tcPr>
          <w:p w14:paraId="18115107" w14:textId="77777777" w:rsidR="00955E0D" w:rsidRPr="00955E0D" w:rsidRDefault="00955E0D" w:rsidP="00955E0D">
            <w:pPr>
              <w:spacing w:after="24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1.1.1  Masa 1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Republikën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Shqipërisë</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nil"/>
              <w:right w:val="nil"/>
            </w:tcBorders>
            <w:shd w:val="clear" w:color="auto" w:fill="auto"/>
            <w:noWrap/>
            <w:vAlign w:val="bottom"/>
            <w:hideMark/>
          </w:tcPr>
          <w:p w14:paraId="6B5E3722"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876048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MFE, </w:t>
            </w:r>
            <w:proofErr w:type="spellStart"/>
            <w:r w:rsidRPr="00955E0D">
              <w:rPr>
                <w:rFonts w:ascii="Times New Roman" w:eastAsia="Times New Roman" w:hAnsi="Times New Roman" w:cs="Times New Roman"/>
                <w:color w:val="000000"/>
                <w:sz w:val="16"/>
                <w:szCs w:val="16"/>
                <w:lang w:val="en-US"/>
              </w:rPr>
              <w:t>ASCAL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0298AA4E"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35CA1E18"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5F15B8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2,028,830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7524974"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AD8AC1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2,028,830</w:t>
            </w:r>
          </w:p>
        </w:tc>
        <w:tc>
          <w:tcPr>
            <w:tcW w:w="1324" w:type="dxa"/>
            <w:gridSpan w:val="3"/>
            <w:tcBorders>
              <w:top w:val="nil"/>
              <w:left w:val="nil"/>
              <w:bottom w:val="single" w:sz="4" w:space="0" w:color="auto"/>
              <w:right w:val="nil"/>
            </w:tcBorders>
            <w:shd w:val="clear" w:color="auto" w:fill="auto"/>
            <w:vAlign w:val="center"/>
            <w:hideMark/>
          </w:tcPr>
          <w:p w14:paraId="154E32F1" w14:textId="77777777" w:rsidR="00955E0D" w:rsidRPr="00955E0D" w:rsidRDefault="00FA344B"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2,028,830</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7404F98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7DE58FCC" w14:textId="77777777" w:rsidR="00955E0D" w:rsidRPr="00955E0D" w:rsidRDefault="00FA344B"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4B0124D9" w14:textId="77777777" w:rsidTr="0088274A">
        <w:trPr>
          <w:trHeight w:val="510"/>
        </w:trPr>
        <w:tc>
          <w:tcPr>
            <w:tcW w:w="616" w:type="dxa"/>
            <w:tcBorders>
              <w:top w:val="nil"/>
              <w:left w:val="single" w:sz="8" w:space="0" w:color="auto"/>
              <w:bottom w:val="single" w:sz="4" w:space="0" w:color="auto"/>
              <w:right w:val="nil"/>
            </w:tcBorders>
            <w:shd w:val="clear" w:color="auto" w:fill="auto"/>
            <w:vAlign w:val="center"/>
            <w:hideMark/>
          </w:tcPr>
          <w:p w14:paraId="7738167F"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1.1.2</w:t>
            </w:r>
          </w:p>
        </w:tc>
        <w:tc>
          <w:tcPr>
            <w:tcW w:w="4197" w:type="dxa"/>
            <w:tcBorders>
              <w:top w:val="nil"/>
              <w:left w:val="single" w:sz="4" w:space="0" w:color="auto"/>
              <w:bottom w:val="single" w:sz="4" w:space="0" w:color="auto"/>
              <w:right w:val="nil"/>
            </w:tcBorders>
            <w:shd w:val="clear" w:color="000000" w:fill="DDEBF7"/>
            <w:hideMark/>
          </w:tcPr>
          <w:p w14:paraId="3DC3F0C3"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1.1.2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paketës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nënligjore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zbatim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Republikën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Shqipërisë</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nil"/>
              <w:right w:val="nil"/>
            </w:tcBorders>
            <w:shd w:val="clear" w:color="auto" w:fill="auto"/>
            <w:noWrap/>
            <w:vAlign w:val="bottom"/>
            <w:hideMark/>
          </w:tcPr>
          <w:p w14:paraId="20F82E9A"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6C20818A" w14:textId="77777777" w:rsidR="00955E0D" w:rsidRPr="00955E0D" w:rsidRDefault="00955E0D" w:rsidP="00CA1D77">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w:t>
            </w:r>
            <w:r w:rsidR="00CA1D77">
              <w:rPr>
                <w:rFonts w:ascii="Times New Roman" w:eastAsia="Times New Roman" w:hAnsi="Times New Roman" w:cs="Times New Roman"/>
                <w:color w:val="000000"/>
                <w:sz w:val="16"/>
                <w:szCs w:val="16"/>
                <w:lang w:val="en-US"/>
              </w:rPr>
              <w:t>SHSH</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361682CB"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18A482B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7A3829B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2,612,986</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7A5D70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038122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2,612,986</w:t>
            </w:r>
          </w:p>
        </w:tc>
        <w:tc>
          <w:tcPr>
            <w:tcW w:w="1324" w:type="dxa"/>
            <w:gridSpan w:val="3"/>
            <w:tcBorders>
              <w:top w:val="nil"/>
              <w:left w:val="nil"/>
              <w:bottom w:val="single" w:sz="4" w:space="0" w:color="auto"/>
              <w:right w:val="nil"/>
            </w:tcBorders>
            <w:shd w:val="clear" w:color="auto" w:fill="auto"/>
            <w:vAlign w:val="center"/>
            <w:hideMark/>
          </w:tcPr>
          <w:p w14:paraId="521C078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2,612,986</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18599ED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412F349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228A6A56" w14:textId="77777777" w:rsidTr="0088274A">
        <w:trPr>
          <w:trHeight w:val="431"/>
        </w:trPr>
        <w:tc>
          <w:tcPr>
            <w:tcW w:w="616" w:type="dxa"/>
            <w:tcBorders>
              <w:top w:val="nil"/>
              <w:left w:val="single" w:sz="8" w:space="0" w:color="auto"/>
              <w:bottom w:val="single" w:sz="8" w:space="0" w:color="auto"/>
              <w:right w:val="nil"/>
            </w:tcBorders>
            <w:shd w:val="clear" w:color="auto" w:fill="auto"/>
            <w:vAlign w:val="center"/>
            <w:hideMark/>
          </w:tcPr>
          <w:p w14:paraId="05EF882E"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1.1.3</w:t>
            </w:r>
          </w:p>
        </w:tc>
        <w:tc>
          <w:tcPr>
            <w:tcW w:w="4197" w:type="dxa"/>
            <w:tcBorders>
              <w:top w:val="nil"/>
              <w:left w:val="single" w:sz="4" w:space="0" w:color="auto"/>
              <w:bottom w:val="single" w:sz="4" w:space="0" w:color="auto"/>
              <w:right w:val="nil"/>
            </w:tcBorders>
            <w:shd w:val="clear" w:color="000000" w:fill="DDEBF7"/>
            <w:hideMark/>
          </w:tcPr>
          <w:p w14:paraId="5147FD0A"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1.1.3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fushatave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sensibilizuese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Republikën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Shqipërisë</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nil"/>
              <w:right w:val="nil"/>
            </w:tcBorders>
            <w:shd w:val="clear" w:color="auto" w:fill="auto"/>
            <w:noWrap/>
            <w:vAlign w:val="bottom"/>
            <w:hideMark/>
          </w:tcPr>
          <w:p w14:paraId="51C3488A"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BC2C32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09C59406"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7BCC7062"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6D00675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69,969</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438A867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3454A2A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69,969</w:t>
            </w:r>
          </w:p>
        </w:tc>
        <w:tc>
          <w:tcPr>
            <w:tcW w:w="1324" w:type="dxa"/>
            <w:gridSpan w:val="3"/>
            <w:tcBorders>
              <w:top w:val="nil"/>
              <w:left w:val="nil"/>
              <w:bottom w:val="single" w:sz="4" w:space="0" w:color="auto"/>
              <w:right w:val="nil"/>
            </w:tcBorders>
            <w:shd w:val="clear" w:color="auto" w:fill="auto"/>
            <w:vAlign w:val="center"/>
            <w:hideMark/>
          </w:tcPr>
          <w:p w14:paraId="2DF08EF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69,969</w:t>
            </w:r>
          </w:p>
        </w:tc>
        <w:tc>
          <w:tcPr>
            <w:tcW w:w="1170" w:type="dxa"/>
            <w:gridSpan w:val="2"/>
            <w:tcBorders>
              <w:top w:val="nil"/>
              <w:left w:val="nil"/>
              <w:bottom w:val="single" w:sz="4" w:space="0" w:color="auto"/>
              <w:right w:val="single" w:sz="8" w:space="0" w:color="auto"/>
            </w:tcBorders>
            <w:shd w:val="clear" w:color="auto" w:fill="auto"/>
            <w:vAlign w:val="center"/>
            <w:hideMark/>
          </w:tcPr>
          <w:p w14:paraId="00A9CA0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0CB8A47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25567D53" w14:textId="77777777" w:rsidTr="0088274A">
        <w:trPr>
          <w:trHeight w:val="457"/>
        </w:trPr>
        <w:tc>
          <w:tcPr>
            <w:tcW w:w="616" w:type="dxa"/>
            <w:tcBorders>
              <w:top w:val="nil"/>
              <w:left w:val="single" w:sz="8" w:space="0" w:color="auto"/>
              <w:bottom w:val="single" w:sz="4" w:space="0" w:color="auto"/>
              <w:right w:val="nil"/>
            </w:tcBorders>
            <w:shd w:val="clear" w:color="auto" w:fill="auto"/>
            <w:vAlign w:val="center"/>
            <w:hideMark/>
          </w:tcPr>
          <w:p w14:paraId="331E22F2"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1.1.4</w:t>
            </w:r>
          </w:p>
        </w:tc>
        <w:tc>
          <w:tcPr>
            <w:tcW w:w="4197" w:type="dxa"/>
            <w:tcBorders>
              <w:top w:val="nil"/>
              <w:left w:val="single" w:sz="4" w:space="0" w:color="auto"/>
              <w:bottom w:val="single" w:sz="4" w:space="0" w:color="auto"/>
              <w:right w:val="nil"/>
            </w:tcBorders>
            <w:shd w:val="clear" w:color="000000" w:fill="DDEBF7"/>
            <w:hideMark/>
          </w:tcPr>
          <w:p w14:paraId="262F7ADD"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1.1.4 Masa 4 </w:t>
            </w:r>
            <w:proofErr w:type="spellStart"/>
            <w:r w:rsidRPr="00955E0D">
              <w:rPr>
                <w:rFonts w:ascii="Times New Roman" w:eastAsia="Times New Roman" w:hAnsi="Times New Roman" w:cs="Times New Roman"/>
                <w:color w:val="000000"/>
                <w:sz w:val="16"/>
                <w:szCs w:val="16"/>
                <w:lang w:val="en-US"/>
              </w:rPr>
              <w:t>Krijimi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Strukture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Koordinuese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politikat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Inovacionin</w:t>
            </w:r>
            <w:proofErr w:type="spellEnd"/>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14:paraId="0689436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5AEC3AD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ML</w:t>
            </w:r>
          </w:p>
        </w:tc>
        <w:tc>
          <w:tcPr>
            <w:tcW w:w="851" w:type="dxa"/>
            <w:tcBorders>
              <w:top w:val="nil"/>
              <w:left w:val="nil"/>
              <w:bottom w:val="single" w:sz="4" w:space="0" w:color="auto"/>
              <w:right w:val="nil"/>
            </w:tcBorders>
            <w:shd w:val="clear" w:color="000000" w:fill="FFFFFF"/>
            <w:hideMark/>
          </w:tcPr>
          <w:p w14:paraId="339B5AC9"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69F6A40A"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35FFF75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1,670,925</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7C17B8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4ADEF7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1,670,925</w:t>
            </w:r>
          </w:p>
        </w:tc>
        <w:tc>
          <w:tcPr>
            <w:tcW w:w="1324" w:type="dxa"/>
            <w:gridSpan w:val="3"/>
            <w:tcBorders>
              <w:top w:val="nil"/>
              <w:left w:val="nil"/>
              <w:bottom w:val="single" w:sz="4" w:space="0" w:color="auto"/>
              <w:right w:val="nil"/>
            </w:tcBorders>
            <w:shd w:val="clear" w:color="auto" w:fill="auto"/>
            <w:vAlign w:val="center"/>
            <w:hideMark/>
          </w:tcPr>
          <w:p w14:paraId="6FC7C1B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95,928</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5D5FEA3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43A829C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-1,574,997</w:t>
            </w:r>
          </w:p>
        </w:tc>
      </w:tr>
      <w:tr w:rsidR="00FA344B" w:rsidRPr="00955E0D" w14:paraId="34FD7840" w14:textId="77777777" w:rsidTr="0088274A">
        <w:trPr>
          <w:trHeight w:val="510"/>
        </w:trPr>
        <w:tc>
          <w:tcPr>
            <w:tcW w:w="616" w:type="dxa"/>
            <w:tcBorders>
              <w:top w:val="nil"/>
              <w:left w:val="single" w:sz="8" w:space="0" w:color="auto"/>
              <w:bottom w:val="single" w:sz="4" w:space="0" w:color="auto"/>
              <w:right w:val="nil"/>
            </w:tcBorders>
            <w:shd w:val="clear" w:color="auto" w:fill="auto"/>
            <w:vAlign w:val="center"/>
            <w:hideMark/>
          </w:tcPr>
          <w:p w14:paraId="0212931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1.1.5</w:t>
            </w:r>
          </w:p>
        </w:tc>
        <w:tc>
          <w:tcPr>
            <w:tcW w:w="4197" w:type="dxa"/>
            <w:tcBorders>
              <w:top w:val="nil"/>
              <w:left w:val="single" w:sz="4" w:space="0" w:color="auto"/>
              <w:bottom w:val="single" w:sz="4" w:space="0" w:color="auto"/>
              <w:right w:val="nil"/>
            </w:tcBorders>
            <w:shd w:val="clear" w:color="000000" w:fill="DDEBF7"/>
            <w:hideMark/>
          </w:tcPr>
          <w:p w14:paraId="1DA1030A"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1.1.5 Masa 5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nënligjore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lidhur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Statusin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Kërkuesit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p>
        </w:tc>
        <w:tc>
          <w:tcPr>
            <w:tcW w:w="1268" w:type="dxa"/>
            <w:gridSpan w:val="2"/>
            <w:tcBorders>
              <w:top w:val="nil"/>
              <w:left w:val="nil"/>
              <w:bottom w:val="single" w:sz="4" w:space="0" w:color="auto"/>
              <w:right w:val="single" w:sz="4" w:space="0" w:color="auto"/>
            </w:tcBorders>
            <w:shd w:val="clear" w:color="auto" w:fill="auto"/>
            <w:vAlign w:val="center"/>
            <w:hideMark/>
          </w:tcPr>
          <w:p w14:paraId="44FE66E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6EBDCB2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xml:space="preserve">, RASH,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0228B72D"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6F07D871"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1B074F81"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1,797,700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0281DA5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4AA2D4B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1,797,700</w:t>
            </w:r>
          </w:p>
        </w:tc>
        <w:tc>
          <w:tcPr>
            <w:tcW w:w="1324" w:type="dxa"/>
            <w:gridSpan w:val="3"/>
            <w:tcBorders>
              <w:top w:val="nil"/>
              <w:left w:val="nil"/>
              <w:bottom w:val="single" w:sz="4" w:space="0" w:color="auto"/>
              <w:right w:val="nil"/>
            </w:tcBorders>
            <w:shd w:val="clear" w:color="auto" w:fill="auto"/>
            <w:vAlign w:val="center"/>
            <w:hideMark/>
          </w:tcPr>
          <w:p w14:paraId="63C81DE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1,797,700</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0F30A74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588D04C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0BCAC02A" w14:textId="77777777" w:rsidTr="0088274A">
        <w:trPr>
          <w:trHeight w:val="467"/>
        </w:trPr>
        <w:tc>
          <w:tcPr>
            <w:tcW w:w="616" w:type="dxa"/>
            <w:tcBorders>
              <w:top w:val="nil"/>
              <w:left w:val="single" w:sz="8" w:space="0" w:color="auto"/>
              <w:bottom w:val="single" w:sz="8" w:space="0" w:color="auto"/>
              <w:right w:val="nil"/>
            </w:tcBorders>
            <w:shd w:val="clear" w:color="auto" w:fill="auto"/>
            <w:vAlign w:val="center"/>
            <w:hideMark/>
          </w:tcPr>
          <w:p w14:paraId="7AFAF1EF"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1.1.6</w:t>
            </w:r>
          </w:p>
        </w:tc>
        <w:tc>
          <w:tcPr>
            <w:tcW w:w="4197" w:type="dxa"/>
            <w:tcBorders>
              <w:top w:val="nil"/>
              <w:left w:val="single" w:sz="4" w:space="0" w:color="auto"/>
              <w:bottom w:val="single" w:sz="4" w:space="0" w:color="auto"/>
              <w:right w:val="nil"/>
            </w:tcBorders>
            <w:shd w:val="clear" w:color="000000" w:fill="DDEBF7"/>
            <w:hideMark/>
          </w:tcPr>
          <w:p w14:paraId="082050F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1.1.6. Masa 6.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Kodi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Etikës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p>
        </w:tc>
        <w:tc>
          <w:tcPr>
            <w:tcW w:w="1268" w:type="dxa"/>
            <w:gridSpan w:val="2"/>
            <w:tcBorders>
              <w:top w:val="nil"/>
              <w:left w:val="nil"/>
              <w:bottom w:val="single" w:sz="4" w:space="0" w:color="auto"/>
              <w:right w:val="single" w:sz="4" w:space="0" w:color="auto"/>
            </w:tcBorders>
            <w:shd w:val="clear" w:color="auto" w:fill="auto"/>
            <w:vAlign w:val="center"/>
            <w:hideMark/>
          </w:tcPr>
          <w:p w14:paraId="5ACFDAC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7309724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4C717059"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36EFD17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9446301"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1,540,445</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F96F8D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DD594B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1,540,445</w:t>
            </w:r>
          </w:p>
        </w:tc>
        <w:tc>
          <w:tcPr>
            <w:tcW w:w="1324" w:type="dxa"/>
            <w:gridSpan w:val="3"/>
            <w:tcBorders>
              <w:top w:val="nil"/>
              <w:left w:val="nil"/>
              <w:bottom w:val="single" w:sz="4" w:space="0" w:color="auto"/>
              <w:right w:val="nil"/>
            </w:tcBorders>
            <w:shd w:val="clear" w:color="auto" w:fill="auto"/>
            <w:vAlign w:val="center"/>
            <w:hideMark/>
          </w:tcPr>
          <w:p w14:paraId="25B7224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1,540,445</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7DAB941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3A5C8E4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51398491" w14:textId="77777777" w:rsidTr="0088274A">
        <w:trPr>
          <w:trHeight w:val="637"/>
        </w:trPr>
        <w:tc>
          <w:tcPr>
            <w:tcW w:w="616" w:type="dxa"/>
            <w:tcBorders>
              <w:top w:val="nil"/>
              <w:left w:val="single" w:sz="8" w:space="0" w:color="auto"/>
              <w:bottom w:val="single" w:sz="4" w:space="0" w:color="auto"/>
              <w:right w:val="nil"/>
            </w:tcBorders>
            <w:shd w:val="clear" w:color="auto" w:fill="auto"/>
            <w:vAlign w:val="center"/>
            <w:hideMark/>
          </w:tcPr>
          <w:p w14:paraId="7C3ACF97"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1.1.7</w:t>
            </w:r>
          </w:p>
        </w:tc>
        <w:tc>
          <w:tcPr>
            <w:tcW w:w="4197" w:type="dxa"/>
            <w:tcBorders>
              <w:top w:val="nil"/>
              <w:left w:val="single" w:sz="4" w:space="0" w:color="auto"/>
              <w:bottom w:val="single" w:sz="4" w:space="0" w:color="auto"/>
              <w:right w:val="nil"/>
            </w:tcBorders>
            <w:shd w:val="clear" w:color="000000" w:fill="DDEBF7"/>
            <w:hideMark/>
          </w:tcPr>
          <w:p w14:paraId="773AC6D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1.1.7 Masa 7.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kritereve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treguesve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vlerësimin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renditja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sipas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performancës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p>
        </w:tc>
        <w:tc>
          <w:tcPr>
            <w:tcW w:w="1268" w:type="dxa"/>
            <w:gridSpan w:val="2"/>
            <w:tcBorders>
              <w:top w:val="nil"/>
              <w:left w:val="nil"/>
              <w:bottom w:val="single" w:sz="4" w:space="0" w:color="auto"/>
              <w:right w:val="single" w:sz="4" w:space="0" w:color="auto"/>
            </w:tcBorders>
            <w:shd w:val="clear" w:color="auto" w:fill="auto"/>
            <w:vAlign w:val="center"/>
            <w:hideMark/>
          </w:tcPr>
          <w:p w14:paraId="24EC2BF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135F32D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462E3DF8"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770C2117"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75E72E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3,764,555</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6D6BECC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068543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3,764,555</w:t>
            </w:r>
          </w:p>
        </w:tc>
        <w:tc>
          <w:tcPr>
            <w:tcW w:w="1324" w:type="dxa"/>
            <w:gridSpan w:val="3"/>
            <w:tcBorders>
              <w:top w:val="nil"/>
              <w:left w:val="nil"/>
              <w:bottom w:val="single" w:sz="4" w:space="0" w:color="auto"/>
              <w:right w:val="nil"/>
            </w:tcBorders>
            <w:shd w:val="clear" w:color="auto" w:fill="auto"/>
            <w:vAlign w:val="center"/>
            <w:hideMark/>
          </w:tcPr>
          <w:p w14:paraId="1D743AAB"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3,764,55</w:t>
            </w:r>
            <w:r w:rsidR="00955E0D" w:rsidRPr="00955E0D">
              <w:rPr>
                <w:rFonts w:ascii="Times New Roman" w:eastAsia="Times New Roman" w:hAnsi="Times New Roman" w:cs="Times New Roman"/>
                <w:color w:val="000000"/>
                <w:sz w:val="16"/>
                <w:szCs w:val="16"/>
                <w:lang w:val="en-US"/>
              </w:rPr>
              <w:t>5</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0EFB86C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626ED6F6"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0427041A" w14:textId="77777777" w:rsidTr="0088274A">
        <w:trPr>
          <w:trHeight w:val="615"/>
        </w:trPr>
        <w:tc>
          <w:tcPr>
            <w:tcW w:w="616" w:type="dxa"/>
            <w:tcBorders>
              <w:top w:val="nil"/>
              <w:left w:val="single" w:sz="8" w:space="0" w:color="auto"/>
              <w:bottom w:val="single" w:sz="4" w:space="0" w:color="auto"/>
              <w:right w:val="nil"/>
            </w:tcBorders>
            <w:shd w:val="clear" w:color="auto" w:fill="auto"/>
            <w:vAlign w:val="center"/>
            <w:hideMark/>
          </w:tcPr>
          <w:p w14:paraId="269F896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1.1.8</w:t>
            </w:r>
          </w:p>
        </w:tc>
        <w:tc>
          <w:tcPr>
            <w:tcW w:w="4197" w:type="dxa"/>
            <w:tcBorders>
              <w:top w:val="nil"/>
              <w:left w:val="single" w:sz="4" w:space="0" w:color="auto"/>
              <w:bottom w:val="single" w:sz="4" w:space="0" w:color="auto"/>
              <w:right w:val="nil"/>
            </w:tcBorders>
            <w:shd w:val="clear" w:color="000000" w:fill="DDEBF7"/>
            <w:hideMark/>
          </w:tcPr>
          <w:p w14:paraId="51678013"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1.1.8 Masa 8 </w:t>
            </w:r>
            <w:proofErr w:type="spellStart"/>
            <w:r w:rsidRPr="00955E0D">
              <w:rPr>
                <w:rFonts w:ascii="Times New Roman" w:eastAsia="Times New Roman" w:hAnsi="Times New Roman" w:cs="Times New Roman"/>
                <w:color w:val="000000"/>
                <w:sz w:val="16"/>
                <w:szCs w:val="16"/>
                <w:lang w:val="en-US"/>
              </w:rPr>
              <w:t>Rishikimi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kuadër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kapitullit</w:t>
            </w:r>
            <w:proofErr w:type="spellEnd"/>
            <w:r w:rsidRPr="00955E0D">
              <w:rPr>
                <w:rFonts w:ascii="Times New Roman" w:eastAsia="Times New Roman" w:hAnsi="Times New Roman" w:cs="Times New Roman"/>
                <w:color w:val="000000"/>
                <w:sz w:val="16"/>
                <w:szCs w:val="16"/>
                <w:lang w:val="en-US"/>
              </w:rPr>
              <w:t xml:space="preserve"> 25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BE “</w:t>
            </w:r>
            <w:proofErr w:type="spellStart"/>
            <w:r w:rsidRPr="00955E0D">
              <w:rPr>
                <w:rFonts w:ascii="Times New Roman" w:eastAsia="Times New Roman" w:hAnsi="Times New Roman" w:cs="Times New Roman"/>
                <w:color w:val="000000"/>
                <w:sz w:val="16"/>
                <w:szCs w:val="16"/>
                <w:lang w:val="en-US"/>
              </w:rPr>
              <w:t>Shkenca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single" w:sz="4" w:space="0" w:color="auto"/>
              <w:right w:val="single" w:sz="4" w:space="0" w:color="auto"/>
            </w:tcBorders>
            <w:shd w:val="clear" w:color="auto" w:fill="auto"/>
            <w:vAlign w:val="center"/>
            <w:hideMark/>
          </w:tcPr>
          <w:p w14:paraId="0AA9273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1651C89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RASH,IAL</w:t>
            </w:r>
            <w:proofErr w:type="spellEnd"/>
          </w:p>
        </w:tc>
        <w:tc>
          <w:tcPr>
            <w:tcW w:w="851" w:type="dxa"/>
            <w:tcBorders>
              <w:top w:val="nil"/>
              <w:left w:val="nil"/>
              <w:bottom w:val="single" w:sz="4" w:space="0" w:color="auto"/>
              <w:right w:val="nil"/>
            </w:tcBorders>
            <w:shd w:val="clear" w:color="000000" w:fill="FFFFFF"/>
            <w:hideMark/>
          </w:tcPr>
          <w:p w14:paraId="5A89F6E4"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79D16A15"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71DF9EF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17,724,232</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2AE3376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9D0A4F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17,724,232</w:t>
            </w:r>
          </w:p>
        </w:tc>
        <w:tc>
          <w:tcPr>
            <w:tcW w:w="1324" w:type="dxa"/>
            <w:gridSpan w:val="3"/>
            <w:tcBorders>
              <w:top w:val="nil"/>
              <w:left w:val="nil"/>
              <w:bottom w:val="single" w:sz="4" w:space="0" w:color="auto"/>
              <w:right w:val="nil"/>
            </w:tcBorders>
            <w:shd w:val="clear" w:color="auto" w:fill="auto"/>
            <w:vAlign w:val="center"/>
            <w:hideMark/>
          </w:tcPr>
          <w:p w14:paraId="04553C99" w14:textId="77777777" w:rsidR="00955E0D" w:rsidRPr="00F86E96" w:rsidRDefault="00955E0D"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16,024,232</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55027B2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1,700,000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5B3B11C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24069F0B" w14:textId="77777777" w:rsidTr="0088274A">
        <w:trPr>
          <w:trHeight w:val="773"/>
        </w:trPr>
        <w:tc>
          <w:tcPr>
            <w:tcW w:w="616" w:type="dxa"/>
            <w:tcBorders>
              <w:top w:val="nil"/>
              <w:left w:val="single" w:sz="8" w:space="0" w:color="auto"/>
              <w:bottom w:val="single" w:sz="4" w:space="0" w:color="auto"/>
              <w:right w:val="nil"/>
            </w:tcBorders>
            <w:shd w:val="clear" w:color="auto" w:fill="auto"/>
            <w:vAlign w:val="center"/>
            <w:hideMark/>
          </w:tcPr>
          <w:p w14:paraId="67D4FB0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1.1.9</w:t>
            </w:r>
          </w:p>
        </w:tc>
        <w:tc>
          <w:tcPr>
            <w:tcW w:w="4197" w:type="dxa"/>
            <w:tcBorders>
              <w:top w:val="nil"/>
              <w:left w:val="single" w:sz="4" w:space="0" w:color="auto"/>
              <w:bottom w:val="single" w:sz="4" w:space="0" w:color="auto"/>
              <w:right w:val="nil"/>
            </w:tcBorders>
            <w:shd w:val="clear" w:color="000000" w:fill="DDEBF7"/>
            <w:hideMark/>
          </w:tcPr>
          <w:p w14:paraId="70AE8A50"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1.1.9 Masa 9  </w:t>
            </w:r>
            <w:proofErr w:type="spellStart"/>
            <w:r w:rsidRPr="00955E0D">
              <w:rPr>
                <w:rFonts w:ascii="Times New Roman" w:eastAsia="Times New Roman" w:hAnsi="Times New Roman" w:cs="Times New Roman"/>
                <w:color w:val="000000"/>
                <w:sz w:val="16"/>
                <w:szCs w:val="16"/>
                <w:lang w:val="en-US"/>
              </w:rPr>
              <w:t>Rishikimi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kuadrit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rregullator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kuadër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detyrimeve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burojnë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nga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procesi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asociimit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BE </w:t>
            </w:r>
            <w:proofErr w:type="spellStart"/>
            <w:r w:rsidRPr="00955E0D">
              <w:rPr>
                <w:rFonts w:ascii="Times New Roman" w:eastAsia="Times New Roman" w:hAnsi="Times New Roman" w:cs="Times New Roman"/>
                <w:color w:val="000000"/>
                <w:sz w:val="16"/>
                <w:szCs w:val="16"/>
                <w:lang w:val="en-US"/>
              </w:rPr>
              <w:t>lidhur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kapitullin</w:t>
            </w:r>
            <w:proofErr w:type="spellEnd"/>
            <w:r w:rsidRPr="00955E0D">
              <w:rPr>
                <w:rFonts w:ascii="Times New Roman" w:eastAsia="Times New Roman" w:hAnsi="Times New Roman" w:cs="Times New Roman"/>
                <w:color w:val="000000"/>
                <w:sz w:val="16"/>
                <w:szCs w:val="16"/>
                <w:lang w:val="en-US"/>
              </w:rPr>
              <w:t xml:space="preserve"> 25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BE “</w:t>
            </w:r>
            <w:proofErr w:type="spellStart"/>
            <w:r w:rsidRPr="00955E0D">
              <w:rPr>
                <w:rFonts w:ascii="Times New Roman" w:eastAsia="Times New Roman" w:hAnsi="Times New Roman" w:cs="Times New Roman"/>
                <w:color w:val="000000"/>
                <w:sz w:val="16"/>
                <w:szCs w:val="16"/>
                <w:lang w:val="en-US"/>
              </w:rPr>
              <w:t>Shkenca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single" w:sz="4" w:space="0" w:color="auto"/>
              <w:right w:val="single" w:sz="4" w:space="0" w:color="auto"/>
            </w:tcBorders>
            <w:shd w:val="clear" w:color="auto" w:fill="auto"/>
            <w:vAlign w:val="center"/>
            <w:hideMark/>
          </w:tcPr>
          <w:p w14:paraId="72FD124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71B3FBE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20D37E00"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6C957893"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3D3F908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32,989,757</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4A99092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BFFE84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32,989,757</w:t>
            </w:r>
          </w:p>
        </w:tc>
        <w:tc>
          <w:tcPr>
            <w:tcW w:w="1324" w:type="dxa"/>
            <w:gridSpan w:val="3"/>
            <w:tcBorders>
              <w:top w:val="nil"/>
              <w:left w:val="nil"/>
              <w:bottom w:val="single" w:sz="4" w:space="0" w:color="auto"/>
              <w:right w:val="nil"/>
            </w:tcBorders>
            <w:shd w:val="clear" w:color="auto" w:fill="auto"/>
            <w:vAlign w:val="center"/>
            <w:hideMark/>
          </w:tcPr>
          <w:p w14:paraId="537F4CA7" w14:textId="77777777" w:rsidR="00955E0D" w:rsidRPr="00F86E96" w:rsidRDefault="00371402"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1,189,757</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55AC808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31,800,000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55CC91EA"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6481A07F" w14:textId="77777777" w:rsidTr="0088274A">
        <w:trPr>
          <w:trHeight w:val="503"/>
        </w:trPr>
        <w:tc>
          <w:tcPr>
            <w:tcW w:w="616" w:type="dxa"/>
            <w:tcBorders>
              <w:top w:val="nil"/>
              <w:left w:val="single" w:sz="8" w:space="0" w:color="auto"/>
              <w:bottom w:val="single" w:sz="4" w:space="0" w:color="auto"/>
              <w:right w:val="nil"/>
            </w:tcBorders>
            <w:shd w:val="clear" w:color="auto" w:fill="auto"/>
            <w:vAlign w:val="center"/>
            <w:hideMark/>
          </w:tcPr>
          <w:p w14:paraId="2D102517"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1.1.10</w:t>
            </w:r>
          </w:p>
        </w:tc>
        <w:tc>
          <w:tcPr>
            <w:tcW w:w="4197" w:type="dxa"/>
            <w:tcBorders>
              <w:top w:val="nil"/>
              <w:left w:val="single" w:sz="4" w:space="0" w:color="auto"/>
              <w:bottom w:val="single" w:sz="4" w:space="0" w:color="auto"/>
              <w:right w:val="nil"/>
            </w:tcBorders>
            <w:shd w:val="clear" w:color="000000" w:fill="DDEBF7"/>
            <w:hideMark/>
          </w:tcPr>
          <w:p w14:paraId="5F6BB0C1"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1.1.10 Masa 10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akteve</w:t>
            </w:r>
            <w:proofErr w:type="spellEnd"/>
            <w:r w:rsidRPr="00955E0D">
              <w:rPr>
                <w:rFonts w:ascii="Times New Roman" w:eastAsia="Times New Roman" w:hAnsi="Times New Roman" w:cs="Times New Roman"/>
                <w:color w:val="000000"/>
                <w:sz w:val="16"/>
                <w:szCs w:val="16"/>
                <w:lang w:val="en-US"/>
              </w:rPr>
              <w:t xml:space="preserve"> normative </w:t>
            </w:r>
            <w:proofErr w:type="spellStart"/>
            <w:r w:rsidRPr="00955E0D">
              <w:rPr>
                <w:rFonts w:ascii="Times New Roman" w:eastAsia="Times New Roman" w:hAnsi="Times New Roman" w:cs="Times New Roman"/>
                <w:color w:val="000000"/>
                <w:sz w:val="16"/>
                <w:szCs w:val="16"/>
                <w:lang w:val="en-US"/>
              </w:rPr>
              <w:t>lidhur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përcaktimin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fushave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prioritare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nil"/>
              <w:left w:val="nil"/>
              <w:bottom w:val="single" w:sz="4" w:space="0" w:color="auto"/>
              <w:right w:val="single" w:sz="4" w:space="0" w:color="auto"/>
            </w:tcBorders>
            <w:shd w:val="clear" w:color="auto" w:fill="auto"/>
            <w:vAlign w:val="center"/>
            <w:hideMark/>
          </w:tcPr>
          <w:p w14:paraId="4168CE4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6CBF594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03D0FBE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35D3B6B"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ABD3191"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11,872,020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7235C4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2979FA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11,872,020</w:t>
            </w:r>
          </w:p>
        </w:tc>
        <w:tc>
          <w:tcPr>
            <w:tcW w:w="1324" w:type="dxa"/>
            <w:gridSpan w:val="3"/>
            <w:tcBorders>
              <w:top w:val="nil"/>
              <w:left w:val="nil"/>
              <w:bottom w:val="single" w:sz="4" w:space="0" w:color="auto"/>
              <w:right w:val="nil"/>
            </w:tcBorders>
            <w:shd w:val="clear" w:color="auto" w:fill="auto"/>
            <w:vAlign w:val="center"/>
            <w:hideMark/>
          </w:tcPr>
          <w:p w14:paraId="6DD59D2A" w14:textId="77777777" w:rsidR="00955E0D" w:rsidRPr="00F86E96" w:rsidRDefault="00955E0D"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11,272,024</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36FB54F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62F823C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-599,996</w:t>
            </w:r>
          </w:p>
        </w:tc>
      </w:tr>
      <w:tr w:rsidR="00FA344B" w:rsidRPr="00955E0D" w14:paraId="76A8A0B9" w14:textId="77777777" w:rsidTr="0088274A">
        <w:trPr>
          <w:trHeight w:val="809"/>
        </w:trPr>
        <w:tc>
          <w:tcPr>
            <w:tcW w:w="616" w:type="dxa"/>
            <w:tcBorders>
              <w:top w:val="nil"/>
              <w:left w:val="single" w:sz="8" w:space="0" w:color="auto"/>
              <w:bottom w:val="single" w:sz="4" w:space="0" w:color="auto"/>
              <w:right w:val="nil"/>
            </w:tcBorders>
            <w:shd w:val="clear" w:color="auto" w:fill="auto"/>
            <w:vAlign w:val="center"/>
            <w:hideMark/>
          </w:tcPr>
          <w:p w14:paraId="5BF7171B"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1.1.11</w:t>
            </w:r>
          </w:p>
        </w:tc>
        <w:tc>
          <w:tcPr>
            <w:tcW w:w="4197" w:type="dxa"/>
            <w:tcBorders>
              <w:top w:val="nil"/>
              <w:left w:val="single" w:sz="4" w:space="0" w:color="auto"/>
              <w:bottom w:val="single" w:sz="4" w:space="0" w:color="auto"/>
              <w:right w:val="nil"/>
            </w:tcBorders>
            <w:shd w:val="clear" w:color="000000" w:fill="DDEBF7"/>
            <w:hideMark/>
          </w:tcPr>
          <w:p w14:paraId="313E4106"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1.1.11 Masa 11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nënligjore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garantojnë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aksesin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publikime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vendit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qenë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linjë</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strategjitë</w:t>
            </w:r>
            <w:proofErr w:type="spellEnd"/>
            <w:r w:rsidRPr="00955E0D">
              <w:rPr>
                <w:rFonts w:ascii="Times New Roman" w:eastAsia="Times New Roman" w:hAnsi="Times New Roman" w:cs="Times New Roman"/>
                <w:color w:val="000000"/>
                <w:sz w:val="16"/>
                <w:szCs w:val="16"/>
                <w:lang w:val="en-US"/>
              </w:rPr>
              <w:t xml:space="preserve"> e Open Access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zbatohen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nivel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evropian</w:t>
            </w:r>
            <w:proofErr w:type="spellEnd"/>
          </w:p>
        </w:tc>
        <w:tc>
          <w:tcPr>
            <w:tcW w:w="1268" w:type="dxa"/>
            <w:gridSpan w:val="2"/>
            <w:tcBorders>
              <w:top w:val="nil"/>
              <w:left w:val="nil"/>
              <w:bottom w:val="single" w:sz="4" w:space="0" w:color="auto"/>
              <w:right w:val="single" w:sz="4" w:space="0" w:color="auto"/>
            </w:tcBorders>
            <w:shd w:val="clear" w:color="auto" w:fill="auto"/>
            <w:vAlign w:val="center"/>
            <w:hideMark/>
          </w:tcPr>
          <w:p w14:paraId="3C51515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nil"/>
              <w:bottom w:val="single" w:sz="4" w:space="0" w:color="auto"/>
              <w:right w:val="single" w:sz="4" w:space="0" w:color="auto"/>
            </w:tcBorders>
            <w:shd w:val="clear" w:color="auto" w:fill="auto"/>
            <w:vAlign w:val="center"/>
            <w:hideMark/>
          </w:tcPr>
          <w:p w14:paraId="16A9EEA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xml:space="preserve">, RASH,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1035BFD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790E1510"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C4B053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7,384,591</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513F94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7A4FF58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7,384,591</w:t>
            </w:r>
          </w:p>
        </w:tc>
        <w:tc>
          <w:tcPr>
            <w:tcW w:w="1324" w:type="dxa"/>
            <w:gridSpan w:val="3"/>
            <w:tcBorders>
              <w:top w:val="nil"/>
              <w:left w:val="nil"/>
              <w:bottom w:val="single" w:sz="4" w:space="0" w:color="auto"/>
              <w:right w:val="nil"/>
            </w:tcBorders>
            <w:shd w:val="clear" w:color="auto" w:fill="auto"/>
            <w:vAlign w:val="center"/>
            <w:hideMark/>
          </w:tcPr>
          <w:p w14:paraId="688A63B3" w14:textId="77777777" w:rsidR="00955E0D" w:rsidRPr="00F86E96" w:rsidRDefault="00955E0D"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6,664,592</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201FC46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7DBDD53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-719,999</w:t>
            </w:r>
          </w:p>
        </w:tc>
      </w:tr>
      <w:tr w:rsidR="00FA344B" w:rsidRPr="00955E0D" w14:paraId="225DD305" w14:textId="77777777" w:rsidTr="0088274A">
        <w:trPr>
          <w:trHeight w:val="620"/>
        </w:trPr>
        <w:tc>
          <w:tcPr>
            <w:tcW w:w="616" w:type="dxa"/>
            <w:tcBorders>
              <w:top w:val="nil"/>
              <w:left w:val="single" w:sz="8" w:space="0" w:color="auto"/>
              <w:bottom w:val="single" w:sz="4" w:space="0" w:color="auto"/>
              <w:right w:val="nil"/>
            </w:tcBorders>
            <w:shd w:val="clear" w:color="auto" w:fill="auto"/>
            <w:vAlign w:val="center"/>
            <w:hideMark/>
          </w:tcPr>
          <w:p w14:paraId="3E2AD70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1.1.12</w:t>
            </w:r>
          </w:p>
        </w:tc>
        <w:tc>
          <w:tcPr>
            <w:tcW w:w="4197" w:type="dxa"/>
            <w:tcBorders>
              <w:top w:val="nil"/>
              <w:left w:val="single" w:sz="4" w:space="0" w:color="auto"/>
              <w:bottom w:val="single" w:sz="4" w:space="0" w:color="auto"/>
              <w:right w:val="nil"/>
            </w:tcBorders>
            <w:shd w:val="clear" w:color="000000" w:fill="DDEBF7"/>
            <w:hideMark/>
          </w:tcPr>
          <w:p w14:paraId="0C876708"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1.1.12 Masa 12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udhëzuesit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hartimin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planit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hendeqet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gjinore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single" w:sz="4" w:space="0" w:color="auto"/>
              <w:right w:val="single" w:sz="4" w:space="0" w:color="auto"/>
            </w:tcBorders>
            <w:shd w:val="clear" w:color="auto" w:fill="auto"/>
            <w:vAlign w:val="center"/>
            <w:hideMark/>
          </w:tcPr>
          <w:p w14:paraId="418868AF"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2924E60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079A70D2"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AE6D193"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1402D17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20,064,000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4B2A8CA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3A620AD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20,064,000</w:t>
            </w:r>
          </w:p>
        </w:tc>
        <w:tc>
          <w:tcPr>
            <w:tcW w:w="1324" w:type="dxa"/>
            <w:gridSpan w:val="3"/>
            <w:tcBorders>
              <w:top w:val="nil"/>
              <w:left w:val="nil"/>
              <w:bottom w:val="single" w:sz="4" w:space="0" w:color="auto"/>
              <w:right w:val="nil"/>
            </w:tcBorders>
            <w:shd w:val="clear" w:color="auto" w:fill="auto"/>
            <w:vAlign w:val="center"/>
            <w:hideMark/>
          </w:tcPr>
          <w:p w14:paraId="5E472B87" w14:textId="77777777" w:rsidR="00955E0D" w:rsidRPr="00F86E96" w:rsidRDefault="00955E0D"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0</w:t>
            </w:r>
          </w:p>
        </w:tc>
        <w:tc>
          <w:tcPr>
            <w:tcW w:w="1170" w:type="dxa"/>
            <w:gridSpan w:val="2"/>
            <w:tcBorders>
              <w:top w:val="nil"/>
              <w:left w:val="single" w:sz="4" w:space="0" w:color="auto"/>
              <w:bottom w:val="single" w:sz="4" w:space="0" w:color="auto"/>
              <w:right w:val="single" w:sz="8" w:space="0" w:color="auto"/>
            </w:tcBorders>
            <w:shd w:val="clear" w:color="auto" w:fill="auto"/>
            <w:vAlign w:val="center"/>
            <w:hideMark/>
          </w:tcPr>
          <w:p w14:paraId="6B5DCE2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2,400,000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08BBA96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-17,664,000</w:t>
            </w:r>
          </w:p>
        </w:tc>
      </w:tr>
      <w:tr w:rsidR="00FA344B" w:rsidRPr="00955E0D" w14:paraId="74CEBB55" w14:textId="77777777" w:rsidTr="0088274A">
        <w:trPr>
          <w:trHeight w:val="989"/>
        </w:trPr>
        <w:tc>
          <w:tcPr>
            <w:tcW w:w="616" w:type="dxa"/>
            <w:tcBorders>
              <w:top w:val="nil"/>
              <w:left w:val="single" w:sz="8" w:space="0" w:color="auto"/>
              <w:bottom w:val="single" w:sz="4" w:space="0" w:color="auto"/>
              <w:right w:val="nil"/>
            </w:tcBorders>
            <w:shd w:val="clear" w:color="auto" w:fill="auto"/>
            <w:vAlign w:val="center"/>
            <w:hideMark/>
          </w:tcPr>
          <w:p w14:paraId="0475260F"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1.1.12</w:t>
            </w:r>
          </w:p>
        </w:tc>
        <w:tc>
          <w:tcPr>
            <w:tcW w:w="4197" w:type="dxa"/>
            <w:tcBorders>
              <w:top w:val="nil"/>
              <w:left w:val="single" w:sz="4" w:space="0" w:color="auto"/>
              <w:bottom w:val="single" w:sz="4" w:space="0" w:color="auto"/>
              <w:right w:val="nil"/>
            </w:tcBorders>
            <w:shd w:val="clear" w:color="000000" w:fill="DDEBF7"/>
            <w:hideMark/>
          </w:tcPr>
          <w:p w14:paraId="1D41CC9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1.1.13 </w:t>
            </w:r>
            <w:proofErr w:type="spellStart"/>
            <w:r w:rsidRPr="00955E0D">
              <w:rPr>
                <w:rFonts w:ascii="Times New Roman" w:eastAsia="Times New Roman" w:hAnsi="Times New Roman" w:cs="Times New Roman"/>
                <w:color w:val="000000"/>
                <w:sz w:val="16"/>
                <w:szCs w:val="16"/>
                <w:lang w:val="en-US"/>
              </w:rPr>
              <w:t>Miratimi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vënia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zbatim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funksionalizimi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rregullores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krijimin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regjistrit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revistave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periodikëve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përcaktimin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kritereve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duhet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plotësojnë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revistat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periodikët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t'u</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regjistruar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regjistrin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Republikës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Shqipërisë</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single" w:sz="4" w:space="0" w:color="auto"/>
              <w:right w:val="single" w:sz="4" w:space="0" w:color="auto"/>
            </w:tcBorders>
            <w:shd w:val="clear" w:color="auto" w:fill="auto"/>
            <w:vAlign w:val="center"/>
            <w:hideMark/>
          </w:tcPr>
          <w:p w14:paraId="0053819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nil"/>
              <w:bottom w:val="single" w:sz="4" w:space="0" w:color="auto"/>
              <w:right w:val="single" w:sz="4" w:space="0" w:color="auto"/>
            </w:tcBorders>
            <w:shd w:val="clear" w:color="auto" w:fill="auto"/>
            <w:vAlign w:val="center"/>
            <w:hideMark/>
          </w:tcPr>
          <w:p w14:paraId="1E9F86E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RASH</w:t>
            </w:r>
          </w:p>
        </w:tc>
        <w:tc>
          <w:tcPr>
            <w:tcW w:w="851" w:type="dxa"/>
            <w:tcBorders>
              <w:top w:val="nil"/>
              <w:left w:val="nil"/>
              <w:bottom w:val="single" w:sz="4" w:space="0" w:color="auto"/>
              <w:right w:val="nil"/>
            </w:tcBorders>
            <w:shd w:val="clear" w:color="000000" w:fill="FFFFFF"/>
            <w:hideMark/>
          </w:tcPr>
          <w:p w14:paraId="690707D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DC57723"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vAlign w:val="center"/>
            <w:hideMark/>
          </w:tcPr>
          <w:p w14:paraId="2B7848F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8,067,877</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4094F27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5,200,000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2D27AAC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13,267,877</w:t>
            </w:r>
          </w:p>
        </w:tc>
        <w:tc>
          <w:tcPr>
            <w:tcW w:w="1324" w:type="dxa"/>
            <w:gridSpan w:val="3"/>
            <w:tcBorders>
              <w:top w:val="nil"/>
              <w:left w:val="single" w:sz="8" w:space="0" w:color="auto"/>
              <w:bottom w:val="single" w:sz="4" w:space="0" w:color="auto"/>
              <w:right w:val="single" w:sz="4" w:space="0" w:color="auto"/>
            </w:tcBorders>
            <w:shd w:val="clear" w:color="auto" w:fill="auto"/>
            <w:vAlign w:val="center"/>
            <w:hideMark/>
          </w:tcPr>
          <w:p w14:paraId="65CFA0C8" w14:textId="77777777" w:rsidR="00955E0D" w:rsidRPr="00F86E96" w:rsidRDefault="00955E0D" w:rsidP="00955E0D">
            <w:pPr>
              <w:spacing w:after="0" w:line="240" w:lineRule="auto"/>
              <w:jc w:val="center"/>
              <w:rPr>
                <w:rFonts w:ascii="Times New Roman" w:eastAsia="Times New Roman" w:hAnsi="Times New Roman" w:cs="Times New Roman"/>
                <w:color w:val="000000"/>
                <w:sz w:val="16"/>
                <w:szCs w:val="16"/>
                <w:lang w:val="en-US"/>
              </w:rPr>
            </w:pPr>
            <w:r w:rsidRPr="00F86E96">
              <w:rPr>
                <w:rFonts w:ascii="Times New Roman" w:eastAsia="Times New Roman" w:hAnsi="Times New Roman" w:cs="Times New Roman"/>
                <w:color w:val="000000"/>
                <w:sz w:val="16"/>
                <w:szCs w:val="16"/>
                <w:lang w:val="en-US"/>
              </w:rPr>
              <w:t>10,726,236</w:t>
            </w:r>
          </w:p>
        </w:tc>
        <w:tc>
          <w:tcPr>
            <w:tcW w:w="1170" w:type="dxa"/>
            <w:gridSpan w:val="2"/>
            <w:tcBorders>
              <w:top w:val="nil"/>
              <w:left w:val="single" w:sz="8" w:space="0" w:color="auto"/>
              <w:bottom w:val="single" w:sz="4" w:space="0" w:color="auto"/>
              <w:right w:val="single" w:sz="4" w:space="0" w:color="auto"/>
            </w:tcBorders>
            <w:shd w:val="clear" w:color="auto" w:fill="auto"/>
            <w:vAlign w:val="center"/>
            <w:hideMark/>
          </w:tcPr>
          <w:p w14:paraId="6958089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single" w:sz="8" w:space="0" w:color="auto"/>
              <w:bottom w:val="single" w:sz="4" w:space="0" w:color="auto"/>
              <w:right w:val="single" w:sz="8" w:space="0" w:color="auto"/>
            </w:tcBorders>
            <w:shd w:val="clear" w:color="auto" w:fill="auto"/>
            <w:vAlign w:val="center"/>
            <w:hideMark/>
          </w:tcPr>
          <w:p w14:paraId="714EBDA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-2,541,641</w:t>
            </w:r>
          </w:p>
        </w:tc>
      </w:tr>
      <w:tr w:rsidR="00FA344B" w:rsidRPr="00955E0D" w14:paraId="5C94A96C"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39F59BE6"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1E6A8F50" w14:textId="77777777" w:rsidR="00955E0D" w:rsidRPr="00955E0D" w:rsidRDefault="00955E0D" w:rsidP="00955E0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1.1</w:t>
            </w:r>
          </w:p>
        </w:tc>
        <w:tc>
          <w:tcPr>
            <w:tcW w:w="1268" w:type="dxa"/>
            <w:gridSpan w:val="2"/>
            <w:tcBorders>
              <w:top w:val="nil"/>
              <w:left w:val="nil"/>
              <w:bottom w:val="nil"/>
              <w:right w:val="single" w:sz="4" w:space="0" w:color="auto"/>
            </w:tcBorders>
            <w:shd w:val="clear" w:color="000000" w:fill="D9D9D9"/>
            <w:vAlign w:val="center"/>
            <w:hideMark/>
          </w:tcPr>
          <w:p w14:paraId="7908B1D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5D9BBE1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3AD8D76B"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2BCCF3E5"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BFBFBF"/>
            <w:vAlign w:val="center"/>
            <w:hideMark/>
          </w:tcPr>
          <w:p w14:paraId="70B571BA"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111,587,887</w:t>
            </w:r>
          </w:p>
        </w:tc>
        <w:tc>
          <w:tcPr>
            <w:tcW w:w="1359" w:type="dxa"/>
            <w:tcBorders>
              <w:top w:val="nil"/>
              <w:left w:val="nil"/>
              <w:bottom w:val="nil"/>
              <w:right w:val="single" w:sz="4" w:space="0" w:color="auto"/>
            </w:tcBorders>
            <w:shd w:val="clear" w:color="000000" w:fill="BFBFBF"/>
            <w:vAlign w:val="center"/>
            <w:hideMark/>
          </w:tcPr>
          <w:p w14:paraId="7BD8EF18"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5,200,000</w:t>
            </w:r>
          </w:p>
        </w:tc>
        <w:tc>
          <w:tcPr>
            <w:tcW w:w="1251" w:type="dxa"/>
            <w:tcBorders>
              <w:top w:val="nil"/>
              <w:left w:val="nil"/>
              <w:bottom w:val="nil"/>
              <w:right w:val="single" w:sz="4" w:space="0" w:color="auto"/>
            </w:tcBorders>
            <w:shd w:val="clear" w:color="000000" w:fill="BFBFBF"/>
            <w:vAlign w:val="center"/>
            <w:hideMark/>
          </w:tcPr>
          <w:p w14:paraId="4C5955BE"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116,787,887</w:t>
            </w:r>
          </w:p>
        </w:tc>
        <w:tc>
          <w:tcPr>
            <w:tcW w:w="1324" w:type="dxa"/>
            <w:gridSpan w:val="3"/>
            <w:tcBorders>
              <w:top w:val="nil"/>
              <w:left w:val="nil"/>
              <w:bottom w:val="nil"/>
              <w:right w:val="single" w:sz="4" w:space="0" w:color="auto"/>
            </w:tcBorders>
            <w:shd w:val="clear" w:color="000000" w:fill="BFBFBF"/>
            <w:vAlign w:val="center"/>
            <w:hideMark/>
          </w:tcPr>
          <w:p w14:paraId="1A3B34C4" w14:textId="77777777" w:rsidR="00955E0D" w:rsidRPr="00F86E96"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F86E96">
              <w:rPr>
                <w:rFonts w:ascii="Times New Roman" w:eastAsia="Times New Roman" w:hAnsi="Times New Roman" w:cs="Times New Roman"/>
                <w:b/>
                <w:bCs/>
                <w:color w:val="FF0000"/>
                <w:sz w:val="16"/>
                <w:szCs w:val="16"/>
                <w:lang w:val="en-US"/>
              </w:rPr>
              <w:t>57,787,274</w:t>
            </w:r>
          </w:p>
        </w:tc>
        <w:tc>
          <w:tcPr>
            <w:tcW w:w="1170" w:type="dxa"/>
            <w:gridSpan w:val="2"/>
            <w:tcBorders>
              <w:top w:val="nil"/>
              <w:left w:val="nil"/>
              <w:bottom w:val="nil"/>
              <w:right w:val="single" w:sz="4" w:space="0" w:color="auto"/>
            </w:tcBorders>
            <w:shd w:val="clear" w:color="000000" w:fill="BFBFBF"/>
            <w:vAlign w:val="center"/>
            <w:hideMark/>
          </w:tcPr>
          <w:p w14:paraId="6C63F567"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35,900,000</w:t>
            </w:r>
          </w:p>
        </w:tc>
        <w:tc>
          <w:tcPr>
            <w:tcW w:w="1170" w:type="dxa"/>
            <w:gridSpan w:val="2"/>
            <w:tcBorders>
              <w:top w:val="nil"/>
              <w:left w:val="nil"/>
              <w:bottom w:val="nil"/>
              <w:right w:val="single" w:sz="4" w:space="0" w:color="auto"/>
            </w:tcBorders>
            <w:shd w:val="clear" w:color="000000" w:fill="BFBFBF"/>
            <w:vAlign w:val="center"/>
            <w:hideMark/>
          </w:tcPr>
          <w:p w14:paraId="51CA6515"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-23,100,613</w:t>
            </w:r>
          </w:p>
        </w:tc>
      </w:tr>
      <w:tr w:rsidR="00FA344B" w:rsidRPr="00955E0D" w14:paraId="0EF5CF0F" w14:textId="77777777" w:rsidTr="0088274A">
        <w:trPr>
          <w:trHeight w:val="900"/>
        </w:trPr>
        <w:tc>
          <w:tcPr>
            <w:tcW w:w="616"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4E34896C"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w:t>
            </w:r>
          </w:p>
        </w:tc>
        <w:tc>
          <w:tcPr>
            <w:tcW w:w="4197" w:type="dxa"/>
            <w:tcBorders>
              <w:top w:val="single" w:sz="4" w:space="0" w:color="auto"/>
              <w:left w:val="nil"/>
              <w:bottom w:val="nil"/>
              <w:right w:val="nil"/>
            </w:tcBorders>
            <w:shd w:val="clear" w:color="000000" w:fill="F8CBAD"/>
            <w:hideMark/>
          </w:tcPr>
          <w:p w14:paraId="5088D15F"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Objektivi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Specifik</w:t>
            </w:r>
            <w:proofErr w:type="spellEnd"/>
            <w:r w:rsidRPr="00955E0D">
              <w:rPr>
                <w:rFonts w:ascii="Times New Roman" w:eastAsia="Times New Roman" w:hAnsi="Times New Roman" w:cs="Times New Roman"/>
                <w:b/>
                <w:bCs/>
                <w:color w:val="000000"/>
                <w:sz w:val="16"/>
                <w:szCs w:val="16"/>
                <w:lang w:val="en-US"/>
              </w:rPr>
              <w:t xml:space="preserve"> 2 </w:t>
            </w:r>
            <w:proofErr w:type="spellStart"/>
            <w:r w:rsidRPr="00955E0D">
              <w:rPr>
                <w:rFonts w:ascii="Times New Roman" w:eastAsia="Times New Roman" w:hAnsi="Times New Roman" w:cs="Times New Roman"/>
                <w:b/>
                <w:bCs/>
                <w:color w:val="000000"/>
                <w:sz w:val="16"/>
                <w:szCs w:val="16"/>
                <w:lang w:val="en-US"/>
              </w:rPr>
              <w:t>Zhvillimi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kapaciteteve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njerëzore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infrastrukturës</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mbështetëse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kërkimit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shkencor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rritjen</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performancës</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në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programet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kombëtare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ndërkombëtare</w:t>
            </w:r>
            <w:proofErr w:type="spellEnd"/>
            <w:r w:rsidRPr="00955E0D">
              <w:rPr>
                <w:rFonts w:ascii="Times New Roman" w:eastAsia="Times New Roman" w:hAnsi="Times New Roman" w:cs="Times New Roman"/>
                <w:b/>
                <w:bCs/>
                <w:color w:val="000000"/>
                <w:sz w:val="16"/>
                <w:szCs w:val="16"/>
                <w:lang w:val="en-US"/>
              </w:rPr>
              <w:t>.</w:t>
            </w:r>
          </w:p>
        </w:tc>
        <w:tc>
          <w:tcPr>
            <w:tcW w:w="1268" w:type="dxa"/>
            <w:gridSpan w:val="2"/>
            <w:tcBorders>
              <w:top w:val="single" w:sz="4" w:space="0" w:color="auto"/>
              <w:left w:val="nil"/>
              <w:bottom w:val="single" w:sz="4" w:space="0" w:color="auto"/>
              <w:right w:val="single" w:sz="4" w:space="0" w:color="auto"/>
            </w:tcBorders>
            <w:shd w:val="clear" w:color="000000" w:fill="F8CBAD"/>
            <w:hideMark/>
          </w:tcPr>
          <w:p w14:paraId="2BD4FAE3"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MAS</w:t>
            </w:r>
          </w:p>
        </w:tc>
        <w:tc>
          <w:tcPr>
            <w:tcW w:w="1286" w:type="dxa"/>
            <w:gridSpan w:val="2"/>
            <w:tcBorders>
              <w:top w:val="single" w:sz="4" w:space="0" w:color="auto"/>
              <w:left w:val="nil"/>
              <w:bottom w:val="single" w:sz="4" w:space="0" w:color="auto"/>
              <w:right w:val="single" w:sz="4" w:space="0" w:color="auto"/>
            </w:tcBorders>
            <w:shd w:val="clear" w:color="000000" w:fill="F8CBAD"/>
            <w:vAlign w:val="center"/>
            <w:hideMark/>
          </w:tcPr>
          <w:p w14:paraId="24A993FC" w14:textId="77777777" w:rsidR="00955E0D" w:rsidRPr="00955E0D" w:rsidRDefault="00955E0D" w:rsidP="00CA1D77">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Institutet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00CA1D77">
              <w:rPr>
                <w:rFonts w:ascii="Times New Roman" w:eastAsia="Times New Roman" w:hAnsi="Times New Roman" w:cs="Times New Roman"/>
                <w:color w:val="000000"/>
                <w:sz w:val="16"/>
                <w:szCs w:val="16"/>
                <w:lang w:val="en-US"/>
              </w:rPr>
              <w:t xml:space="preserve"> </w:t>
            </w:r>
            <w:proofErr w:type="spellStart"/>
            <w:r w:rsidR="00CA1D77">
              <w:rPr>
                <w:rFonts w:ascii="Times New Roman" w:eastAsia="Times New Roman" w:hAnsi="Times New Roman" w:cs="Times New Roman"/>
                <w:color w:val="000000"/>
                <w:sz w:val="16"/>
                <w:szCs w:val="16"/>
                <w:lang w:val="en-US"/>
              </w:rPr>
              <w:t>pranë</w:t>
            </w:r>
            <w:proofErr w:type="spellEnd"/>
            <w:r w:rsidR="00CA1D77">
              <w:rPr>
                <w:rFonts w:ascii="Times New Roman" w:eastAsia="Times New Roman" w:hAnsi="Times New Roman" w:cs="Times New Roman"/>
                <w:color w:val="000000"/>
                <w:sz w:val="16"/>
                <w:szCs w:val="16"/>
                <w:lang w:val="en-US"/>
              </w:rPr>
              <w:t xml:space="preserve"> ML</w:t>
            </w: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AMSHC</w:t>
            </w:r>
            <w:proofErr w:type="spellEnd"/>
            <w:r w:rsidRPr="00955E0D">
              <w:rPr>
                <w:rFonts w:ascii="Times New Roman" w:eastAsia="Times New Roman" w:hAnsi="Times New Roman" w:cs="Times New Roman"/>
                <w:color w:val="000000"/>
                <w:sz w:val="16"/>
                <w:szCs w:val="16"/>
                <w:lang w:val="en-US"/>
              </w:rPr>
              <w:t xml:space="preserve">, MAS, </w:t>
            </w:r>
            <w:r w:rsidR="00CA1D77">
              <w:rPr>
                <w:rFonts w:ascii="Times New Roman" w:eastAsia="Times New Roman" w:hAnsi="Times New Roman" w:cs="Times New Roman"/>
                <w:color w:val="000000"/>
                <w:sz w:val="16"/>
                <w:szCs w:val="16"/>
                <w:lang w:val="en-US"/>
              </w:rPr>
              <w:t>MB</w:t>
            </w: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AKFAL</w:t>
            </w:r>
            <w:proofErr w:type="spellEnd"/>
            <w:r w:rsidRPr="00955E0D">
              <w:rPr>
                <w:rFonts w:ascii="Times New Roman" w:eastAsia="Times New Roman" w:hAnsi="Times New Roman" w:cs="Times New Roman"/>
                <w:color w:val="000000"/>
                <w:sz w:val="16"/>
                <w:szCs w:val="16"/>
                <w:lang w:val="en-US"/>
              </w:rPr>
              <w:t xml:space="preserve">, RASH, </w:t>
            </w:r>
            <w:proofErr w:type="spellStart"/>
            <w:r w:rsidRPr="00955E0D">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MK, ML</w:t>
            </w:r>
          </w:p>
        </w:tc>
        <w:tc>
          <w:tcPr>
            <w:tcW w:w="851" w:type="dxa"/>
            <w:tcBorders>
              <w:top w:val="single" w:sz="4" w:space="0" w:color="auto"/>
              <w:left w:val="nil"/>
              <w:bottom w:val="single" w:sz="4" w:space="0" w:color="auto"/>
              <w:right w:val="single" w:sz="4" w:space="0" w:color="auto"/>
            </w:tcBorders>
            <w:shd w:val="clear" w:color="000000" w:fill="F8CBAD"/>
            <w:vAlign w:val="center"/>
            <w:hideMark/>
          </w:tcPr>
          <w:p w14:paraId="189EE2E5"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2023</w:t>
            </w:r>
          </w:p>
        </w:tc>
        <w:tc>
          <w:tcPr>
            <w:tcW w:w="872" w:type="dxa"/>
            <w:tcBorders>
              <w:top w:val="single" w:sz="4" w:space="0" w:color="auto"/>
              <w:left w:val="nil"/>
              <w:bottom w:val="single" w:sz="4" w:space="0" w:color="auto"/>
              <w:right w:val="single" w:sz="8" w:space="0" w:color="auto"/>
            </w:tcBorders>
            <w:shd w:val="clear" w:color="000000" w:fill="F8CBAD"/>
            <w:vAlign w:val="center"/>
            <w:hideMark/>
          </w:tcPr>
          <w:p w14:paraId="2273357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2030</w:t>
            </w:r>
          </w:p>
        </w:tc>
        <w:tc>
          <w:tcPr>
            <w:tcW w:w="1196" w:type="dxa"/>
            <w:tcBorders>
              <w:top w:val="single" w:sz="8" w:space="0" w:color="auto"/>
              <w:left w:val="nil"/>
              <w:bottom w:val="single" w:sz="4" w:space="0" w:color="auto"/>
              <w:right w:val="single" w:sz="4" w:space="0" w:color="auto"/>
            </w:tcBorders>
            <w:shd w:val="clear" w:color="000000" w:fill="F8CBAD"/>
            <w:vAlign w:val="center"/>
            <w:hideMark/>
          </w:tcPr>
          <w:p w14:paraId="38D6307B"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59"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0C0E9EE7"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51"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27F2AA95"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24" w:type="dxa"/>
            <w:gridSpan w:val="3"/>
            <w:tcBorders>
              <w:top w:val="single" w:sz="8" w:space="0" w:color="auto"/>
              <w:left w:val="nil"/>
              <w:bottom w:val="single" w:sz="4" w:space="0" w:color="auto"/>
              <w:right w:val="nil"/>
            </w:tcBorders>
            <w:shd w:val="clear" w:color="000000" w:fill="F8CBAD"/>
            <w:vAlign w:val="center"/>
            <w:hideMark/>
          </w:tcPr>
          <w:p w14:paraId="2386E57B" w14:textId="77777777" w:rsidR="00955E0D" w:rsidRPr="00F86E96"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F86E96">
              <w:rPr>
                <w:rFonts w:ascii="Times New Roman" w:eastAsia="Times New Roman" w:hAnsi="Times New Roman" w:cs="Times New Roman"/>
                <w:b/>
                <w:bCs/>
                <w:color w:val="000000"/>
                <w:sz w:val="16"/>
                <w:szCs w:val="16"/>
                <w:lang w:val="en-US"/>
              </w:rPr>
              <w:t> </w:t>
            </w:r>
          </w:p>
        </w:tc>
        <w:tc>
          <w:tcPr>
            <w:tcW w:w="1170" w:type="dxa"/>
            <w:gridSpan w:val="2"/>
            <w:tcBorders>
              <w:top w:val="single" w:sz="8" w:space="0" w:color="auto"/>
              <w:left w:val="nil"/>
              <w:bottom w:val="single" w:sz="4" w:space="0" w:color="auto"/>
              <w:right w:val="single" w:sz="8" w:space="0" w:color="auto"/>
            </w:tcBorders>
            <w:shd w:val="clear" w:color="000000" w:fill="F8CBAD"/>
            <w:vAlign w:val="center"/>
            <w:hideMark/>
          </w:tcPr>
          <w:p w14:paraId="091E60E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70" w:type="dxa"/>
            <w:gridSpan w:val="2"/>
            <w:tcBorders>
              <w:top w:val="single" w:sz="8" w:space="0" w:color="auto"/>
              <w:left w:val="nil"/>
              <w:bottom w:val="single" w:sz="4" w:space="0" w:color="auto"/>
              <w:right w:val="single" w:sz="8" w:space="0" w:color="auto"/>
            </w:tcBorders>
            <w:shd w:val="clear" w:color="000000" w:fill="F8CBAD"/>
            <w:vAlign w:val="center"/>
            <w:hideMark/>
          </w:tcPr>
          <w:p w14:paraId="6D7725E6"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F86E96" w:rsidRPr="00955E0D" w14:paraId="6034C9D7" w14:textId="77777777" w:rsidTr="0088274A">
        <w:trPr>
          <w:trHeight w:val="826"/>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07153883"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1.2.1</w:t>
            </w:r>
          </w:p>
        </w:tc>
        <w:tc>
          <w:tcPr>
            <w:tcW w:w="4197" w:type="dxa"/>
            <w:tcBorders>
              <w:top w:val="nil"/>
              <w:left w:val="nil"/>
              <w:bottom w:val="single" w:sz="4" w:space="0" w:color="auto"/>
              <w:right w:val="nil"/>
            </w:tcBorders>
            <w:shd w:val="clear" w:color="000000" w:fill="DDEBF7"/>
            <w:hideMark/>
          </w:tcPr>
          <w:p w14:paraId="5425A6B2"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1.2.1 Masa 1 </w:t>
            </w:r>
            <w:proofErr w:type="spellStart"/>
            <w:r w:rsidRPr="00955E0D">
              <w:rPr>
                <w:rFonts w:ascii="Times New Roman" w:eastAsia="Times New Roman" w:hAnsi="Times New Roman" w:cs="Times New Roman"/>
                <w:color w:val="000000"/>
                <w:sz w:val="16"/>
                <w:szCs w:val="16"/>
                <w:lang w:val="en-US"/>
              </w:rPr>
              <w:t>Ngritja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shkrimin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mënyrë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përmbajtja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arritjet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tyre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kontribuojnë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cilësinë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rëndësinë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efektivitetin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përmbushjen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qëllimeve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strategjike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fushat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prioritare</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nil"/>
              <w:left w:val="nil"/>
              <w:bottom w:val="single" w:sz="4" w:space="0" w:color="auto"/>
              <w:right w:val="single" w:sz="4" w:space="0" w:color="auto"/>
            </w:tcBorders>
            <w:shd w:val="clear" w:color="auto" w:fill="auto"/>
            <w:vAlign w:val="center"/>
            <w:hideMark/>
          </w:tcPr>
          <w:p w14:paraId="4378E1D7"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nil"/>
              <w:bottom w:val="single" w:sz="4" w:space="0" w:color="auto"/>
              <w:right w:val="single" w:sz="4" w:space="0" w:color="auto"/>
            </w:tcBorders>
            <w:shd w:val="clear" w:color="auto" w:fill="auto"/>
            <w:vAlign w:val="center"/>
            <w:hideMark/>
          </w:tcPr>
          <w:p w14:paraId="0F7CD385"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Ministria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Mbrojtjes</w:t>
            </w:r>
            <w:proofErr w:type="spellEnd"/>
          </w:p>
        </w:tc>
        <w:tc>
          <w:tcPr>
            <w:tcW w:w="851" w:type="dxa"/>
            <w:tcBorders>
              <w:top w:val="nil"/>
              <w:left w:val="nil"/>
              <w:bottom w:val="single" w:sz="4" w:space="0" w:color="auto"/>
              <w:right w:val="nil"/>
            </w:tcBorders>
            <w:shd w:val="clear" w:color="000000" w:fill="FFFFFF"/>
            <w:hideMark/>
          </w:tcPr>
          <w:p w14:paraId="42CB43B2"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AF0EE37"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7EF72B2"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10,500,000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180FF1C8"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36BB3456"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10,500,000</w:t>
            </w:r>
          </w:p>
        </w:tc>
        <w:tc>
          <w:tcPr>
            <w:tcW w:w="1324" w:type="dxa"/>
            <w:gridSpan w:val="3"/>
            <w:tcBorders>
              <w:top w:val="nil"/>
              <w:left w:val="nil"/>
              <w:bottom w:val="single" w:sz="4" w:space="0" w:color="auto"/>
              <w:right w:val="nil"/>
            </w:tcBorders>
            <w:shd w:val="clear" w:color="auto" w:fill="auto"/>
            <w:vAlign w:val="center"/>
            <w:hideMark/>
          </w:tcPr>
          <w:p w14:paraId="46D3A74D"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3,180,000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40C60991"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0869DC4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-7,320,000</w:t>
            </w:r>
          </w:p>
        </w:tc>
      </w:tr>
      <w:tr w:rsidR="00F86E96" w:rsidRPr="00955E0D" w14:paraId="43D82AF9" w14:textId="77777777" w:rsidTr="0088274A">
        <w:trPr>
          <w:trHeight w:val="900"/>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64301778"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1.2.2</w:t>
            </w:r>
          </w:p>
        </w:tc>
        <w:tc>
          <w:tcPr>
            <w:tcW w:w="4197" w:type="dxa"/>
            <w:tcBorders>
              <w:top w:val="nil"/>
              <w:left w:val="nil"/>
              <w:bottom w:val="single" w:sz="4" w:space="0" w:color="auto"/>
              <w:right w:val="nil"/>
            </w:tcBorders>
            <w:shd w:val="clear" w:color="000000" w:fill="DDEBF7"/>
            <w:hideMark/>
          </w:tcPr>
          <w:p w14:paraId="240132AF"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1.2.2 Masa 2  </w:t>
            </w:r>
            <w:proofErr w:type="spellStart"/>
            <w:r w:rsidRPr="00955E0D">
              <w:rPr>
                <w:rFonts w:ascii="Times New Roman" w:eastAsia="Times New Roman" w:hAnsi="Times New Roman" w:cs="Times New Roman"/>
                <w:color w:val="000000"/>
                <w:sz w:val="16"/>
                <w:szCs w:val="16"/>
                <w:lang w:val="en-US"/>
              </w:rPr>
              <w:t>Organizimi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ditëve</w:t>
            </w:r>
            <w:proofErr w:type="spellEnd"/>
            <w:r w:rsidRPr="00955E0D">
              <w:rPr>
                <w:rFonts w:ascii="Times New Roman" w:eastAsia="Times New Roman" w:hAnsi="Times New Roman" w:cs="Times New Roman"/>
                <w:color w:val="000000"/>
                <w:sz w:val="16"/>
                <w:szCs w:val="16"/>
                <w:lang w:val="en-US"/>
              </w:rPr>
              <w:t xml:space="preserve"> informative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aktiviteteve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promovuese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thirrjet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programe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ndërkombëtare</w:t>
            </w:r>
            <w:proofErr w:type="spellEnd"/>
          </w:p>
        </w:tc>
        <w:tc>
          <w:tcPr>
            <w:tcW w:w="1268" w:type="dxa"/>
            <w:gridSpan w:val="2"/>
            <w:tcBorders>
              <w:top w:val="nil"/>
              <w:left w:val="nil"/>
              <w:bottom w:val="single" w:sz="4" w:space="0" w:color="auto"/>
              <w:right w:val="single" w:sz="4" w:space="0" w:color="auto"/>
            </w:tcBorders>
            <w:shd w:val="clear" w:color="auto" w:fill="auto"/>
            <w:vAlign w:val="center"/>
            <w:hideMark/>
          </w:tcPr>
          <w:p w14:paraId="5D02201D"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nil"/>
              <w:bottom w:val="single" w:sz="4" w:space="0" w:color="auto"/>
              <w:right w:val="single" w:sz="4" w:space="0" w:color="auto"/>
            </w:tcBorders>
            <w:shd w:val="clear" w:color="auto" w:fill="auto"/>
            <w:vAlign w:val="center"/>
            <w:hideMark/>
          </w:tcPr>
          <w:p w14:paraId="3596EFBF"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Institutet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pranë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Ministrive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Linjës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AMSHC</w:t>
            </w:r>
            <w:proofErr w:type="spellEnd"/>
          </w:p>
        </w:tc>
        <w:tc>
          <w:tcPr>
            <w:tcW w:w="851" w:type="dxa"/>
            <w:tcBorders>
              <w:top w:val="nil"/>
              <w:left w:val="nil"/>
              <w:bottom w:val="single" w:sz="4" w:space="0" w:color="auto"/>
              <w:right w:val="nil"/>
            </w:tcBorders>
            <w:shd w:val="clear" w:color="000000" w:fill="FFFFFF"/>
            <w:hideMark/>
          </w:tcPr>
          <w:p w14:paraId="7A784BD9"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7402BF63"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875270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8,064,000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16757A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49AF4F7"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8,064,000</w:t>
            </w:r>
          </w:p>
        </w:tc>
        <w:tc>
          <w:tcPr>
            <w:tcW w:w="1324" w:type="dxa"/>
            <w:gridSpan w:val="3"/>
            <w:tcBorders>
              <w:top w:val="nil"/>
              <w:left w:val="nil"/>
              <w:bottom w:val="single" w:sz="4" w:space="0" w:color="auto"/>
              <w:right w:val="nil"/>
            </w:tcBorders>
            <w:shd w:val="clear" w:color="auto" w:fill="auto"/>
            <w:vAlign w:val="center"/>
            <w:hideMark/>
          </w:tcPr>
          <w:p w14:paraId="27B48A43"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5,760,000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542900B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440D0DD3"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-2,304,000</w:t>
            </w:r>
          </w:p>
        </w:tc>
      </w:tr>
      <w:tr w:rsidR="00F86E96" w:rsidRPr="00955E0D" w14:paraId="02A58054" w14:textId="77777777" w:rsidTr="0088274A">
        <w:trPr>
          <w:trHeight w:val="511"/>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56F56BB2"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1.2.3</w:t>
            </w:r>
          </w:p>
        </w:tc>
        <w:tc>
          <w:tcPr>
            <w:tcW w:w="4197" w:type="dxa"/>
            <w:tcBorders>
              <w:top w:val="nil"/>
              <w:left w:val="nil"/>
              <w:bottom w:val="single" w:sz="4" w:space="0" w:color="auto"/>
              <w:right w:val="nil"/>
            </w:tcBorders>
            <w:shd w:val="clear" w:color="000000" w:fill="DDEBF7"/>
            <w:hideMark/>
          </w:tcPr>
          <w:p w14:paraId="20317251"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1.2.3 Masa 3 </w:t>
            </w:r>
            <w:proofErr w:type="spellStart"/>
            <w:r w:rsidRPr="00955E0D">
              <w:rPr>
                <w:rFonts w:ascii="Times New Roman" w:eastAsia="Times New Roman" w:hAnsi="Times New Roman" w:cs="Times New Roman"/>
                <w:color w:val="000000"/>
                <w:sz w:val="16"/>
                <w:szCs w:val="16"/>
                <w:lang w:val="en-US"/>
              </w:rPr>
              <w:t>Trajnimi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stafeve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akademike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lidhur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aplikimin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programe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ndërkombëtare</w:t>
            </w:r>
            <w:proofErr w:type="spellEnd"/>
          </w:p>
        </w:tc>
        <w:tc>
          <w:tcPr>
            <w:tcW w:w="1268" w:type="dxa"/>
            <w:gridSpan w:val="2"/>
            <w:tcBorders>
              <w:top w:val="nil"/>
              <w:left w:val="nil"/>
              <w:bottom w:val="nil"/>
              <w:right w:val="nil"/>
            </w:tcBorders>
            <w:shd w:val="clear" w:color="auto" w:fill="auto"/>
            <w:noWrap/>
            <w:vAlign w:val="bottom"/>
            <w:hideMark/>
          </w:tcPr>
          <w:p w14:paraId="23FB616C"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7DD53775"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851" w:type="dxa"/>
            <w:tcBorders>
              <w:top w:val="nil"/>
              <w:left w:val="nil"/>
              <w:bottom w:val="single" w:sz="4" w:space="0" w:color="auto"/>
              <w:right w:val="nil"/>
            </w:tcBorders>
            <w:shd w:val="clear" w:color="000000" w:fill="FFFFFF"/>
            <w:hideMark/>
          </w:tcPr>
          <w:p w14:paraId="77BD91CA"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3E8EF030"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A13A61"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2,981,069</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2049660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3ADB8BEF"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2,981,069</w:t>
            </w:r>
          </w:p>
        </w:tc>
        <w:tc>
          <w:tcPr>
            <w:tcW w:w="1324" w:type="dxa"/>
            <w:gridSpan w:val="3"/>
            <w:tcBorders>
              <w:top w:val="nil"/>
              <w:left w:val="nil"/>
              <w:bottom w:val="single" w:sz="4" w:space="0" w:color="auto"/>
              <w:right w:val="nil"/>
            </w:tcBorders>
            <w:shd w:val="clear" w:color="auto" w:fill="auto"/>
            <w:vAlign w:val="center"/>
            <w:hideMark/>
          </w:tcPr>
          <w:p w14:paraId="1394198F"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823,438</w:t>
            </w:r>
          </w:p>
        </w:tc>
        <w:tc>
          <w:tcPr>
            <w:tcW w:w="1170" w:type="dxa"/>
            <w:gridSpan w:val="2"/>
            <w:tcBorders>
              <w:top w:val="nil"/>
              <w:left w:val="nil"/>
              <w:bottom w:val="single" w:sz="4" w:space="0" w:color="auto"/>
              <w:right w:val="single" w:sz="8" w:space="0" w:color="auto"/>
            </w:tcBorders>
            <w:shd w:val="clear" w:color="auto" w:fill="auto"/>
            <w:vAlign w:val="center"/>
            <w:hideMark/>
          </w:tcPr>
          <w:p w14:paraId="33A52C3C"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629ED6D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-2,157,631</w:t>
            </w:r>
          </w:p>
        </w:tc>
      </w:tr>
      <w:tr w:rsidR="00F86E96" w:rsidRPr="00955E0D" w14:paraId="60CD8409" w14:textId="77777777" w:rsidTr="0088274A">
        <w:trPr>
          <w:trHeight w:val="58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238D828"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1.2.4</w:t>
            </w:r>
          </w:p>
        </w:tc>
        <w:tc>
          <w:tcPr>
            <w:tcW w:w="4197" w:type="dxa"/>
            <w:tcBorders>
              <w:top w:val="nil"/>
              <w:left w:val="nil"/>
              <w:bottom w:val="single" w:sz="4" w:space="0" w:color="auto"/>
              <w:right w:val="nil"/>
            </w:tcBorders>
            <w:shd w:val="clear" w:color="000000" w:fill="DDEBF7"/>
            <w:hideMark/>
          </w:tcPr>
          <w:p w14:paraId="79C92E80"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1.2.4  Masa 4 </w:t>
            </w:r>
            <w:proofErr w:type="spellStart"/>
            <w:r w:rsidRPr="00955E0D">
              <w:rPr>
                <w:rFonts w:ascii="Times New Roman" w:eastAsia="Times New Roman" w:hAnsi="Times New Roman" w:cs="Times New Roman"/>
                <w:color w:val="000000"/>
                <w:sz w:val="16"/>
                <w:szCs w:val="16"/>
                <w:lang w:val="en-US"/>
              </w:rPr>
              <w:t>Ngritja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forcimi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qendrave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ekselencës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integrojnë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studiues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burime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nivel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p>
        </w:tc>
        <w:tc>
          <w:tcPr>
            <w:tcW w:w="1268" w:type="dxa"/>
            <w:gridSpan w:val="2"/>
            <w:tcBorders>
              <w:top w:val="nil"/>
              <w:left w:val="nil"/>
              <w:bottom w:val="nil"/>
              <w:right w:val="nil"/>
            </w:tcBorders>
            <w:shd w:val="clear" w:color="auto" w:fill="auto"/>
            <w:noWrap/>
            <w:vAlign w:val="bottom"/>
            <w:hideMark/>
          </w:tcPr>
          <w:p w14:paraId="3609EFA5"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3B4C42"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r>
              <w:rPr>
                <w:rFonts w:ascii="Times New Roman" w:eastAsia="Times New Roman" w:hAnsi="Times New Roman" w:cs="Times New Roman"/>
                <w:color w:val="000000"/>
                <w:sz w:val="16"/>
                <w:szCs w:val="16"/>
                <w:lang w:val="en-US"/>
              </w:rPr>
              <w:t>/</w:t>
            </w:r>
            <w:proofErr w:type="spellStart"/>
            <w:r>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
        </w:tc>
        <w:tc>
          <w:tcPr>
            <w:tcW w:w="851" w:type="dxa"/>
            <w:tcBorders>
              <w:top w:val="nil"/>
              <w:left w:val="single" w:sz="4" w:space="0" w:color="auto"/>
              <w:bottom w:val="single" w:sz="4" w:space="0" w:color="auto"/>
              <w:right w:val="nil"/>
            </w:tcBorders>
            <w:shd w:val="clear" w:color="000000" w:fill="FFFFFF"/>
            <w:hideMark/>
          </w:tcPr>
          <w:p w14:paraId="1BE9461D"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5F337A9C"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F395B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1FC3DF5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15,450,000,000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385C7748"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15,450,000,000</w:t>
            </w:r>
          </w:p>
        </w:tc>
        <w:tc>
          <w:tcPr>
            <w:tcW w:w="1324" w:type="dxa"/>
            <w:gridSpan w:val="3"/>
            <w:tcBorders>
              <w:top w:val="nil"/>
              <w:left w:val="nil"/>
              <w:bottom w:val="single" w:sz="4" w:space="0" w:color="auto"/>
              <w:right w:val="nil"/>
            </w:tcBorders>
            <w:shd w:val="clear" w:color="auto" w:fill="auto"/>
            <w:vAlign w:val="center"/>
            <w:hideMark/>
          </w:tcPr>
          <w:p w14:paraId="4E58DB1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8,350,000,000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41DA350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2,830,000,000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6B3163C6"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-4,270,000,000</w:t>
            </w:r>
          </w:p>
        </w:tc>
      </w:tr>
      <w:tr w:rsidR="00F86E96" w:rsidRPr="00955E0D" w14:paraId="695329E0" w14:textId="77777777" w:rsidTr="0088274A">
        <w:trPr>
          <w:trHeight w:val="58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474F36B2"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1.2.5</w:t>
            </w:r>
          </w:p>
        </w:tc>
        <w:tc>
          <w:tcPr>
            <w:tcW w:w="4197" w:type="dxa"/>
            <w:tcBorders>
              <w:top w:val="nil"/>
              <w:left w:val="nil"/>
              <w:bottom w:val="single" w:sz="4" w:space="0" w:color="auto"/>
              <w:right w:val="nil"/>
            </w:tcBorders>
            <w:shd w:val="clear" w:color="000000" w:fill="DDEBF7"/>
            <w:hideMark/>
          </w:tcPr>
          <w:p w14:paraId="44F213F2"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1.2.5 Masa 5 </w:t>
            </w:r>
            <w:proofErr w:type="spellStart"/>
            <w:r w:rsidRPr="00955E0D">
              <w:rPr>
                <w:rFonts w:ascii="Times New Roman" w:eastAsia="Times New Roman" w:hAnsi="Times New Roman" w:cs="Times New Roman"/>
                <w:color w:val="000000"/>
                <w:sz w:val="16"/>
                <w:szCs w:val="16"/>
                <w:lang w:val="en-US"/>
              </w:rPr>
              <w:t>Krijimi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Hartës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infrastrukturës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Shqipëri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përputhje</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ESFRI</w:t>
            </w:r>
            <w:proofErr w:type="spellEnd"/>
            <w:r w:rsidRPr="00955E0D">
              <w:rPr>
                <w:rFonts w:ascii="Times New Roman" w:eastAsia="Times New Roman" w:hAnsi="Times New Roman" w:cs="Times New Roman"/>
                <w:color w:val="000000"/>
                <w:sz w:val="16"/>
                <w:szCs w:val="16"/>
                <w:lang w:val="en-US"/>
              </w:rPr>
              <w:t xml:space="preserve"> (European Strategic Framework of Research Infrastructure)</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15F3F71E"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5C0952"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24DE7D4F"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067A1678"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4BCBA1C"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3,663,813</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273C86B6"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50,000,000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5808B2F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53,663,813</w:t>
            </w:r>
          </w:p>
        </w:tc>
        <w:tc>
          <w:tcPr>
            <w:tcW w:w="1324" w:type="dxa"/>
            <w:gridSpan w:val="3"/>
            <w:tcBorders>
              <w:top w:val="nil"/>
              <w:left w:val="nil"/>
              <w:bottom w:val="single" w:sz="4" w:space="0" w:color="auto"/>
              <w:right w:val="nil"/>
            </w:tcBorders>
            <w:shd w:val="clear" w:color="auto" w:fill="auto"/>
            <w:vAlign w:val="center"/>
            <w:hideMark/>
          </w:tcPr>
          <w:p w14:paraId="60C7303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2,463,813</w:t>
            </w:r>
          </w:p>
        </w:tc>
        <w:tc>
          <w:tcPr>
            <w:tcW w:w="1170" w:type="dxa"/>
            <w:gridSpan w:val="2"/>
            <w:tcBorders>
              <w:top w:val="nil"/>
              <w:left w:val="nil"/>
              <w:bottom w:val="single" w:sz="4" w:space="0" w:color="auto"/>
              <w:right w:val="single" w:sz="8" w:space="0" w:color="auto"/>
            </w:tcBorders>
            <w:shd w:val="clear" w:color="auto" w:fill="auto"/>
            <w:vAlign w:val="center"/>
            <w:hideMark/>
          </w:tcPr>
          <w:p w14:paraId="54923A9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08DEE06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-51,200,000</w:t>
            </w:r>
          </w:p>
        </w:tc>
      </w:tr>
      <w:tr w:rsidR="00F86E96" w:rsidRPr="00955E0D" w14:paraId="05180114" w14:textId="77777777" w:rsidTr="0088274A">
        <w:trPr>
          <w:trHeight w:val="49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367A7681"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1.2.6</w:t>
            </w:r>
          </w:p>
        </w:tc>
        <w:tc>
          <w:tcPr>
            <w:tcW w:w="4197" w:type="dxa"/>
            <w:tcBorders>
              <w:top w:val="nil"/>
              <w:left w:val="nil"/>
              <w:bottom w:val="single" w:sz="4" w:space="0" w:color="auto"/>
              <w:right w:val="nil"/>
            </w:tcBorders>
            <w:shd w:val="clear" w:color="000000" w:fill="DDEBF7"/>
            <w:hideMark/>
          </w:tcPr>
          <w:p w14:paraId="1320FD92"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1.2.6 Masa 6 </w:t>
            </w:r>
            <w:proofErr w:type="spellStart"/>
            <w:r w:rsidRPr="00955E0D">
              <w:rPr>
                <w:rFonts w:ascii="Times New Roman" w:eastAsia="Times New Roman" w:hAnsi="Times New Roman" w:cs="Times New Roman"/>
                <w:color w:val="000000"/>
                <w:sz w:val="16"/>
                <w:szCs w:val="16"/>
                <w:lang w:val="en-US"/>
              </w:rPr>
              <w:t>Forcimi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sistemit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përmes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bashkëpunimit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nivel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3AC812F"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3BE4DC4A"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MAS,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55E3D23B"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200508FD"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C36866E"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12,902,400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2D036D3"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8D42914"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12,902,400</w:t>
            </w:r>
          </w:p>
        </w:tc>
        <w:tc>
          <w:tcPr>
            <w:tcW w:w="1324" w:type="dxa"/>
            <w:gridSpan w:val="3"/>
            <w:tcBorders>
              <w:top w:val="nil"/>
              <w:left w:val="nil"/>
              <w:bottom w:val="single" w:sz="4" w:space="0" w:color="auto"/>
              <w:right w:val="nil"/>
            </w:tcBorders>
            <w:shd w:val="clear" w:color="auto" w:fill="auto"/>
            <w:vAlign w:val="center"/>
            <w:hideMark/>
          </w:tcPr>
          <w:p w14:paraId="1E389160"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12,902,400</w:t>
            </w:r>
          </w:p>
        </w:tc>
        <w:tc>
          <w:tcPr>
            <w:tcW w:w="1170" w:type="dxa"/>
            <w:gridSpan w:val="2"/>
            <w:tcBorders>
              <w:top w:val="nil"/>
              <w:left w:val="nil"/>
              <w:bottom w:val="single" w:sz="4" w:space="0" w:color="auto"/>
              <w:right w:val="single" w:sz="8" w:space="0" w:color="auto"/>
            </w:tcBorders>
            <w:shd w:val="clear" w:color="auto" w:fill="auto"/>
            <w:vAlign w:val="center"/>
            <w:hideMark/>
          </w:tcPr>
          <w:p w14:paraId="7B2DD0AF"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27ABCE5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r>
      <w:tr w:rsidR="00F86E96" w:rsidRPr="00955E0D" w14:paraId="63C948C7" w14:textId="77777777" w:rsidTr="0088274A">
        <w:trPr>
          <w:trHeight w:val="43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04EE2074"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1.2.7</w:t>
            </w:r>
          </w:p>
        </w:tc>
        <w:tc>
          <w:tcPr>
            <w:tcW w:w="4197" w:type="dxa"/>
            <w:tcBorders>
              <w:top w:val="nil"/>
              <w:left w:val="nil"/>
              <w:bottom w:val="single" w:sz="4" w:space="0" w:color="auto"/>
              <w:right w:val="nil"/>
            </w:tcBorders>
            <w:shd w:val="clear" w:color="000000" w:fill="DDEBF7"/>
            <w:hideMark/>
          </w:tcPr>
          <w:p w14:paraId="3E5FC0DB"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1.2.7 Masa 7 </w:t>
            </w:r>
            <w:proofErr w:type="spellStart"/>
            <w:r w:rsidRPr="00955E0D">
              <w:rPr>
                <w:rFonts w:ascii="Times New Roman" w:eastAsia="Times New Roman" w:hAnsi="Times New Roman" w:cs="Times New Roman"/>
                <w:color w:val="000000"/>
                <w:sz w:val="16"/>
                <w:szCs w:val="16"/>
                <w:lang w:val="en-US"/>
              </w:rPr>
              <w:t>Krijimi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rrjeteve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brenda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jashtë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Shqipërisë</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A766CAB"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2C33D788"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RASH</w:t>
            </w:r>
          </w:p>
        </w:tc>
        <w:tc>
          <w:tcPr>
            <w:tcW w:w="851" w:type="dxa"/>
            <w:tcBorders>
              <w:top w:val="nil"/>
              <w:left w:val="nil"/>
              <w:bottom w:val="single" w:sz="4" w:space="0" w:color="auto"/>
              <w:right w:val="nil"/>
            </w:tcBorders>
            <w:shd w:val="clear" w:color="000000" w:fill="FFFFFF"/>
            <w:hideMark/>
          </w:tcPr>
          <w:p w14:paraId="5BE0362D"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38B37E9"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EECBE22"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10,560,000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6B470C0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FA5FF34"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10,560,000</w:t>
            </w:r>
          </w:p>
        </w:tc>
        <w:tc>
          <w:tcPr>
            <w:tcW w:w="1324" w:type="dxa"/>
            <w:gridSpan w:val="3"/>
            <w:tcBorders>
              <w:top w:val="nil"/>
              <w:left w:val="nil"/>
              <w:bottom w:val="single" w:sz="4" w:space="0" w:color="auto"/>
              <w:right w:val="nil"/>
            </w:tcBorders>
            <w:shd w:val="clear" w:color="auto" w:fill="auto"/>
            <w:vAlign w:val="center"/>
            <w:hideMark/>
          </w:tcPr>
          <w:p w14:paraId="3E3C3573"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4,700,000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26DB422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44860060"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-5,860,000</w:t>
            </w:r>
          </w:p>
        </w:tc>
      </w:tr>
      <w:tr w:rsidR="00F86E96" w:rsidRPr="00955E0D" w14:paraId="5EEC769B" w14:textId="77777777" w:rsidTr="0088274A">
        <w:trPr>
          <w:trHeight w:val="511"/>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3BF9D555"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1.2.8</w:t>
            </w:r>
          </w:p>
        </w:tc>
        <w:tc>
          <w:tcPr>
            <w:tcW w:w="4197" w:type="dxa"/>
            <w:tcBorders>
              <w:top w:val="nil"/>
              <w:left w:val="nil"/>
              <w:bottom w:val="single" w:sz="4" w:space="0" w:color="auto"/>
              <w:right w:val="nil"/>
            </w:tcBorders>
            <w:shd w:val="clear" w:color="000000" w:fill="DDEBF7"/>
            <w:hideMark/>
          </w:tcPr>
          <w:p w14:paraId="7A79EBF3"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1.2.8 Masa 8  </w:t>
            </w:r>
            <w:proofErr w:type="spellStart"/>
            <w:r w:rsidRPr="00955E0D">
              <w:rPr>
                <w:rFonts w:ascii="Times New Roman" w:eastAsia="Times New Roman" w:hAnsi="Times New Roman" w:cs="Times New Roman"/>
                <w:color w:val="000000"/>
                <w:sz w:val="16"/>
                <w:szCs w:val="16"/>
                <w:lang w:val="en-US"/>
              </w:rPr>
              <w:t>Krijimi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përditësimi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periodik</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databazës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325DD3D2"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RASH</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5493F395"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4AF4823B"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2134E8E1"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5D6B23E"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5,180,000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1880B856"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1D2C7D7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5,180,000</w:t>
            </w:r>
          </w:p>
        </w:tc>
        <w:tc>
          <w:tcPr>
            <w:tcW w:w="1324" w:type="dxa"/>
            <w:gridSpan w:val="3"/>
            <w:tcBorders>
              <w:top w:val="nil"/>
              <w:left w:val="nil"/>
              <w:bottom w:val="single" w:sz="4" w:space="0" w:color="auto"/>
              <w:right w:val="nil"/>
            </w:tcBorders>
            <w:shd w:val="clear" w:color="auto" w:fill="auto"/>
            <w:vAlign w:val="center"/>
            <w:hideMark/>
          </w:tcPr>
          <w:p w14:paraId="4ED6A10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740,000</w:t>
            </w:r>
          </w:p>
        </w:tc>
        <w:tc>
          <w:tcPr>
            <w:tcW w:w="1170" w:type="dxa"/>
            <w:gridSpan w:val="2"/>
            <w:tcBorders>
              <w:top w:val="nil"/>
              <w:left w:val="nil"/>
              <w:bottom w:val="single" w:sz="4" w:space="0" w:color="auto"/>
              <w:right w:val="single" w:sz="8" w:space="0" w:color="auto"/>
            </w:tcBorders>
            <w:shd w:val="clear" w:color="auto" w:fill="auto"/>
            <w:vAlign w:val="center"/>
            <w:hideMark/>
          </w:tcPr>
          <w:p w14:paraId="1AECCFCE"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09ECDD24"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-4,440,000</w:t>
            </w:r>
          </w:p>
        </w:tc>
      </w:tr>
      <w:tr w:rsidR="00F86E96" w:rsidRPr="00955E0D" w14:paraId="199DD2EF" w14:textId="77777777" w:rsidTr="0088274A">
        <w:trPr>
          <w:trHeight w:val="52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308F11EB"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1.2.9</w:t>
            </w:r>
          </w:p>
        </w:tc>
        <w:tc>
          <w:tcPr>
            <w:tcW w:w="4197" w:type="dxa"/>
            <w:tcBorders>
              <w:top w:val="nil"/>
              <w:left w:val="nil"/>
              <w:bottom w:val="single" w:sz="4" w:space="0" w:color="auto"/>
              <w:right w:val="nil"/>
            </w:tcBorders>
            <w:shd w:val="clear" w:color="000000" w:fill="DDEBF7"/>
            <w:hideMark/>
          </w:tcPr>
          <w:p w14:paraId="7BAF36A4"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1.2.9 Masa 9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mbështetjes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financiare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aplikimin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0BD01C5B"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9DC7C64"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AKFAL</w:t>
            </w:r>
            <w:proofErr w:type="spellEnd"/>
            <w:r w:rsidRPr="00955E0D">
              <w:rPr>
                <w:rFonts w:ascii="Times New Roman" w:eastAsia="Times New Roman" w:hAnsi="Times New Roman" w:cs="Times New Roman"/>
                <w:color w:val="000000"/>
                <w:sz w:val="16"/>
                <w:szCs w:val="16"/>
                <w:lang w:val="en-US"/>
              </w:rPr>
              <w:t xml:space="preserve">, MK , </w:t>
            </w:r>
            <w:proofErr w:type="spellStart"/>
            <w:r w:rsidRPr="00955E0D">
              <w:rPr>
                <w:rFonts w:ascii="Times New Roman" w:eastAsia="Times New Roman" w:hAnsi="Times New Roman" w:cs="Times New Roman"/>
                <w:color w:val="000000"/>
                <w:sz w:val="16"/>
                <w:szCs w:val="16"/>
                <w:lang w:val="en-US"/>
              </w:rPr>
              <w:t>ASHSH</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AMSHC</w:t>
            </w:r>
            <w:proofErr w:type="spellEnd"/>
          </w:p>
        </w:tc>
        <w:tc>
          <w:tcPr>
            <w:tcW w:w="851" w:type="dxa"/>
            <w:tcBorders>
              <w:top w:val="nil"/>
              <w:left w:val="nil"/>
              <w:bottom w:val="single" w:sz="4" w:space="0" w:color="auto"/>
              <w:right w:val="nil"/>
            </w:tcBorders>
            <w:shd w:val="clear" w:color="000000" w:fill="FFFFFF"/>
            <w:hideMark/>
          </w:tcPr>
          <w:p w14:paraId="2A9CDE0C"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5EFF4467"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1F01FA7"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4,005,201,563</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73FB034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6,325,000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7FB9FB82"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4,011,526,563</w:t>
            </w:r>
          </w:p>
        </w:tc>
        <w:tc>
          <w:tcPr>
            <w:tcW w:w="1324" w:type="dxa"/>
            <w:gridSpan w:val="3"/>
            <w:tcBorders>
              <w:top w:val="nil"/>
              <w:left w:val="nil"/>
              <w:bottom w:val="single" w:sz="4" w:space="0" w:color="auto"/>
              <w:right w:val="nil"/>
            </w:tcBorders>
            <w:shd w:val="clear" w:color="auto" w:fill="auto"/>
            <w:vAlign w:val="center"/>
            <w:hideMark/>
          </w:tcPr>
          <w:p w14:paraId="1CF2A20A"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4,001,241,560</w:t>
            </w:r>
          </w:p>
        </w:tc>
        <w:tc>
          <w:tcPr>
            <w:tcW w:w="1170" w:type="dxa"/>
            <w:gridSpan w:val="2"/>
            <w:tcBorders>
              <w:top w:val="nil"/>
              <w:left w:val="nil"/>
              <w:bottom w:val="single" w:sz="4" w:space="0" w:color="auto"/>
              <w:right w:val="single" w:sz="8" w:space="0" w:color="auto"/>
            </w:tcBorders>
            <w:shd w:val="clear" w:color="auto" w:fill="auto"/>
            <w:vAlign w:val="center"/>
            <w:hideMark/>
          </w:tcPr>
          <w:p w14:paraId="233F1E32"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47761F5B"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-10,285,003</w:t>
            </w:r>
          </w:p>
        </w:tc>
      </w:tr>
      <w:tr w:rsidR="00F86E96" w:rsidRPr="00955E0D" w14:paraId="0388748B" w14:textId="77777777" w:rsidTr="0088274A">
        <w:trPr>
          <w:trHeight w:val="421"/>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56B1CB60"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1.2.10</w:t>
            </w:r>
          </w:p>
        </w:tc>
        <w:tc>
          <w:tcPr>
            <w:tcW w:w="4197" w:type="dxa"/>
            <w:tcBorders>
              <w:top w:val="nil"/>
              <w:left w:val="nil"/>
              <w:bottom w:val="single" w:sz="4" w:space="0" w:color="auto"/>
              <w:right w:val="nil"/>
            </w:tcBorders>
            <w:shd w:val="clear" w:color="000000" w:fill="DDEBF7"/>
            <w:hideMark/>
          </w:tcPr>
          <w:p w14:paraId="7DD416AF"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1.2.10 Masa 10 </w:t>
            </w:r>
            <w:proofErr w:type="spellStart"/>
            <w:r w:rsidRPr="00955E0D">
              <w:rPr>
                <w:rFonts w:ascii="Times New Roman" w:eastAsia="Times New Roman" w:hAnsi="Times New Roman" w:cs="Times New Roman"/>
                <w:color w:val="000000"/>
                <w:sz w:val="16"/>
                <w:szCs w:val="16"/>
                <w:lang w:val="en-US"/>
              </w:rPr>
              <w:t>Forcimi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pikave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kontaktit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programi</w:t>
            </w:r>
            <w:proofErr w:type="spellEnd"/>
            <w:r w:rsidRPr="00955E0D">
              <w:rPr>
                <w:rFonts w:ascii="Times New Roman" w:eastAsia="Times New Roman" w:hAnsi="Times New Roman" w:cs="Times New Roman"/>
                <w:color w:val="000000"/>
                <w:sz w:val="16"/>
                <w:szCs w:val="16"/>
                <w:lang w:val="en-US"/>
              </w:rPr>
              <w:t xml:space="preserve"> Horizon)</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4C773E98"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Fonde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5A93359"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1723A6EA"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DC720B8"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B3F182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9,840,000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6E8E337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6058FE9F"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9,840,000</w:t>
            </w:r>
          </w:p>
        </w:tc>
        <w:tc>
          <w:tcPr>
            <w:tcW w:w="1324" w:type="dxa"/>
            <w:gridSpan w:val="3"/>
            <w:tcBorders>
              <w:top w:val="nil"/>
              <w:left w:val="nil"/>
              <w:bottom w:val="single" w:sz="4" w:space="0" w:color="auto"/>
              <w:right w:val="nil"/>
            </w:tcBorders>
            <w:shd w:val="clear" w:color="auto" w:fill="auto"/>
            <w:vAlign w:val="center"/>
            <w:hideMark/>
          </w:tcPr>
          <w:p w14:paraId="512D01FC"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46B213C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38ADEDCC"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-9,840,000</w:t>
            </w:r>
          </w:p>
        </w:tc>
      </w:tr>
      <w:tr w:rsidR="00F86E96" w:rsidRPr="00955E0D" w14:paraId="14E32C82" w14:textId="77777777" w:rsidTr="0088274A">
        <w:trPr>
          <w:trHeight w:val="61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4EBAC46"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1.2.11</w:t>
            </w:r>
          </w:p>
        </w:tc>
        <w:tc>
          <w:tcPr>
            <w:tcW w:w="4197" w:type="dxa"/>
            <w:tcBorders>
              <w:top w:val="nil"/>
              <w:left w:val="nil"/>
              <w:bottom w:val="single" w:sz="4" w:space="0" w:color="auto"/>
              <w:right w:val="nil"/>
            </w:tcBorders>
            <w:shd w:val="clear" w:color="000000" w:fill="DDEBF7"/>
            <w:hideMark/>
          </w:tcPr>
          <w:p w14:paraId="003CC09E" w14:textId="77777777" w:rsidR="00F86E96" w:rsidRPr="00955E0D" w:rsidRDefault="00F86E96"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1.2.11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Platformës</w:t>
            </w:r>
            <w:proofErr w:type="spellEnd"/>
            <w:r w:rsidRPr="00955E0D">
              <w:rPr>
                <w:rFonts w:ascii="Times New Roman" w:eastAsia="Times New Roman" w:hAnsi="Times New Roman" w:cs="Times New Roman"/>
                <w:color w:val="000000"/>
                <w:sz w:val="16"/>
                <w:szCs w:val="16"/>
                <w:lang w:val="en-US"/>
              </w:rPr>
              <w:t xml:space="preserve"> (online)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dhënave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RSH,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lidhje</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kapacitetet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njerëzore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infrastrukturore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biblioteka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arkiva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35B60FF1" w14:textId="77777777" w:rsidR="00F86E96" w:rsidRPr="00955E0D" w:rsidRDefault="00F86E96" w:rsidP="00955E0D">
            <w:pPr>
              <w:spacing w:after="0" w:line="240" w:lineRule="auto"/>
              <w:jc w:val="both"/>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RASH /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248E6047" w14:textId="77777777" w:rsidR="00F86E96" w:rsidRPr="00955E0D" w:rsidRDefault="00F86E96" w:rsidP="00955E0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MK, </w:t>
            </w:r>
            <w:proofErr w:type="spellStart"/>
            <w:r w:rsidRPr="00955E0D">
              <w:rPr>
                <w:rFonts w:ascii="Times New Roman" w:eastAsia="Times New Roman" w:hAnsi="Times New Roman" w:cs="Times New Roman"/>
                <w:color w:val="000000"/>
                <w:sz w:val="16"/>
                <w:szCs w:val="16"/>
                <w:lang w:val="en-US"/>
              </w:rPr>
              <w:t>ASHSH</w:t>
            </w:r>
            <w:proofErr w:type="spellEnd"/>
          </w:p>
        </w:tc>
        <w:tc>
          <w:tcPr>
            <w:tcW w:w="851" w:type="dxa"/>
            <w:tcBorders>
              <w:top w:val="nil"/>
              <w:left w:val="nil"/>
              <w:bottom w:val="single" w:sz="4" w:space="0" w:color="auto"/>
              <w:right w:val="nil"/>
            </w:tcBorders>
            <w:shd w:val="clear" w:color="000000" w:fill="FFFFFF"/>
            <w:hideMark/>
          </w:tcPr>
          <w:p w14:paraId="05104FD9"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5DD3F951" w14:textId="77777777" w:rsidR="00F86E96" w:rsidRPr="00955E0D" w:rsidRDefault="00F86E96"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8108F30"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10,489,200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1E51FA7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12,000,000</w:t>
            </w:r>
          </w:p>
        </w:tc>
        <w:tc>
          <w:tcPr>
            <w:tcW w:w="1251" w:type="dxa"/>
            <w:tcBorders>
              <w:top w:val="nil"/>
              <w:left w:val="single" w:sz="8" w:space="0" w:color="auto"/>
              <w:bottom w:val="single" w:sz="4" w:space="0" w:color="auto"/>
              <w:right w:val="single" w:sz="4" w:space="0" w:color="auto"/>
            </w:tcBorders>
            <w:shd w:val="clear" w:color="auto" w:fill="auto"/>
            <w:vAlign w:val="center"/>
            <w:hideMark/>
          </w:tcPr>
          <w:p w14:paraId="4A02220F"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22,489,200</w:t>
            </w:r>
          </w:p>
        </w:tc>
        <w:tc>
          <w:tcPr>
            <w:tcW w:w="1324" w:type="dxa"/>
            <w:gridSpan w:val="3"/>
            <w:tcBorders>
              <w:top w:val="nil"/>
              <w:left w:val="nil"/>
              <w:bottom w:val="single" w:sz="4" w:space="0" w:color="auto"/>
              <w:right w:val="nil"/>
            </w:tcBorders>
            <w:shd w:val="clear" w:color="auto" w:fill="auto"/>
            <w:vAlign w:val="center"/>
            <w:hideMark/>
          </w:tcPr>
          <w:p w14:paraId="4EE18532"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3CBFB0A5"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20E88FD9" w14:textId="77777777" w:rsidR="00F86E96" w:rsidRPr="00F86E96" w:rsidRDefault="00F86E96">
            <w:pPr>
              <w:jc w:val="center"/>
              <w:rPr>
                <w:rFonts w:ascii="Times New Roman" w:hAnsi="Times New Roman" w:cs="Times New Roman"/>
                <w:color w:val="000000"/>
                <w:sz w:val="16"/>
                <w:szCs w:val="16"/>
              </w:rPr>
            </w:pPr>
            <w:r w:rsidRPr="00F86E96">
              <w:rPr>
                <w:rFonts w:ascii="Times New Roman" w:hAnsi="Times New Roman" w:cs="Times New Roman"/>
                <w:color w:val="000000"/>
                <w:sz w:val="16"/>
                <w:szCs w:val="16"/>
              </w:rPr>
              <w:t>-22,489,200</w:t>
            </w:r>
          </w:p>
        </w:tc>
      </w:tr>
      <w:tr w:rsidR="00F86E96" w:rsidRPr="00955E0D" w14:paraId="10F6C4C0"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6A2F454D"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32827F27" w14:textId="77777777" w:rsidR="00F86E96" w:rsidRPr="00955E0D" w:rsidRDefault="00F86E96" w:rsidP="00955E0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1.2</w:t>
            </w:r>
          </w:p>
        </w:tc>
        <w:tc>
          <w:tcPr>
            <w:tcW w:w="1268" w:type="dxa"/>
            <w:gridSpan w:val="2"/>
            <w:tcBorders>
              <w:top w:val="nil"/>
              <w:left w:val="nil"/>
              <w:bottom w:val="nil"/>
              <w:right w:val="single" w:sz="4" w:space="0" w:color="auto"/>
            </w:tcBorders>
            <w:shd w:val="clear" w:color="000000" w:fill="D9D9D9"/>
            <w:vAlign w:val="center"/>
            <w:hideMark/>
          </w:tcPr>
          <w:p w14:paraId="5354CF63"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77A4E918"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0C8F3FA6"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6E897594" w14:textId="77777777" w:rsidR="00F86E96" w:rsidRPr="00955E0D" w:rsidRDefault="00F86E96"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single" w:sz="4" w:space="0" w:color="auto"/>
              <w:right w:val="single" w:sz="4" w:space="0" w:color="auto"/>
            </w:tcBorders>
            <w:shd w:val="clear" w:color="000000" w:fill="D9D9D9"/>
            <w:vAlign w:val="center"/>
            <w:hideMark/>
          </w:tcPr>
          <w:p w14:paraId="2A70AA66" w14:textId="77777777" w:rsidR="00F86E96" w:rsidRPr="00F86E96" w:rsidRDefault="00F86E96">
            <w:pPr>
              <w:jc w:val="center"/>
              <w:rPr>
                <w:b/>
                <w:bCs/>
                <w:color w:val="FF0000"/>
                <w:sz w:val="16"/>
                <w:szCs w:val="16"/>
              </w:rPr>
            </w:pPr>
            <w:r w:rsidRPr="00F86E96">
              <w:rPr>
                <w:b/>
                <w:bCs/>
                <w:color w:val="FF0000"/>
                <w:sz w:val="16"/>
                <w:szCs w:val="16"/>
              </w:rPr>
              <w:t>4,079,382,044</w:t>
            </w:r>
          </w:p>
        </w:tc>
        <w:tc>
          <w:tcPr>
            <w:tcW w:w="1359" w:type="dxa"/>
            <w:tcBorders>
              <w:top w:val="nil"/>
              <w:left w:val="nil"/>
              <w:bottom w:val="single" w:sz="4" w:space="0" w:color="auto"/>
              <w:right w:val="single" w:sz="4" w:space="0" w:color="auto"/>
            </w:tcBorders>
            <w:shd w:val="clear" w:color="000000" w:fill="D9D9D9"/>
            <w:vAlign w:val="center"/>
            <w:hideMark/>
          </w:tcPr>
          <w:p w14:paraId="3F45D9CE" w14:textId="77777777" w:rsidR="00F86E96" w:rsidRPr="00F86E96" w:rsidRDefault="00F86E96">
            <w:pPr>
              <w:jc w:val="center"/>
              <w:rPr>
                <w:b/>
                <w:bCs/>
                <w:color w:val="FF0000"/>
                <w:sz w:val="16"/>
                <w:szCs w:val="16"/>
              </w:rPr>
            </w:pPr>
            <w:r w:rsidRPr="00F86E96">
              <w:rPr>
                <w:b/>
                <w:bCs/>
                <w:color w:val="FF0000"/>
                <w:sz w:val="16"/>
                <w:szCs w:val="16"/>
              </w:rPr>
              <w:t>15,518,325,000</w:t>
            </w:r>
          </w:p>
        </w:tc>
        <w:tc>
          <w:tcPr>
            <w:tcW w:w="1251" w:type="dxa"/>
            <w:tcBorders>
              <w:top w:val="nil"/>
              <w:left w:val="nil"/>
              <w:bottom w:val="single" w:sz="4" w:space="0" w:color="auto"/>
              <w:right w:val="single" w:sz="4" w:space="0" w:color="auto"/>
            </w:tcBorders>
            <w:shd w:val="clear" w:color="000000" w:fill="D9D9D9"/>
            <w:vAlign w:val="center"/>
            <w:hideMark/>
          </w:tcPr>
          <w:p w14:paraId="75C18A00" w14:textId="77777777" w:rsidR="00F86E96" w:rsidRPr="00F86E96" w:rsidRDefault="00F86E96">
            <w:pPr>
              <w:jc w:val="center"/>
              <w:rPr>
                <w:b/>
                <w:bCs/>
                <w:color w:val="FF0000"/>
                <w:sz w:val="16"/>
                <w:szCs w:val="16"/>
              </w:rPr>
            </w:pPr>
            <w:r w:rsidRPr="00F86E96">
              <w:rPr>
                <w:b/>
                <w:bCs/>
                <w:color w:val="FF0000"/>
                <w:sz w:val="16"/>
                <w:szCs w:val="16"/>
              </w:rPr>
              <w:t>19,597,707,044</w:t>
            </w:r>
          </w:p>
        </w:tc>
        <w:tc>
          <w:tcPr>
            <w:tcW w:w="1324" w:type="dxa"/>
            <w:gridSpan w:val="3"/>
            <w:tcBorders>
              <w:top w:val="nil"/>
              <w:left w:val="nil"/>
              <w:bottom w:val="single" w:sz="4" w:space="0" w:color="auto"/>
              <w:right w:val="single" w:sz="4" w:space="0" w:color="auto"/>
            </w:tcBorders>
            <w:shd w:val="clear" w:color="000000" w:fill="D9D9D9"/>
            <w:vAlign w:val="center"/>
            <w:hideMark/>
          </w:tcPr>
          <w:p w14:paraId="1CD81DDC" w14:textId="77777777" w:rsidR="00F86E96" w:rsidRPr="00F86E96" w:rsidRDefault="00F86E96">
            <w:pPr>
              <w:jc w:val="center"/>
              <w:rPr>
                <w:b/>
                <w:bCs/>
                <w:color w:val="FF0000"/>
                <w:sz w:val="16"/>
                <w:szCs w:val="16"/>
              </w:rPr>
            </w:pPr>
            <w:r w:rsidRPr="00F86E96">
              <w:rPr>
                <w:b/>
                <w:bCs/>
                <w:color w:val="FF0000"/>
                <w:sz w:val="16"/>
                <w:szCs w:val="16"/>
              </w:rPr>
              <w:t>12,381,811,211</w:t>
            </w:r>
          </w:p>
        </w:tc>
        <w:tc>
          <w:tcPr>
            <w:tcW w:w="1170" w:type="dxa"/>
            <w:gridSpan w:val="2"/>
            <w:tcBorders>
              <w:top w:val="nil"/>
              <w:left w:val="nil"/>
              <w:bottom w:val="single" w:sz="4" w:space="0" w:color="auto"/>
              <w:right w:val="single" w:sz="4" w:space="0" w:color="auto"/>
            </w:tcBorders>
            <w:shd w:val="clear" w:color="000000" w:fill="D9D9D9"/>
            <w:vAlign w:val="center"/>
            <w:hideMark/>
          </w:tcPr>
          <w:p w14:paraId="29FE3E24" w14:textId="77777777" w:rsidR="00F86E96" w:rsidRPr="00F86E96" w:rsidRDefault="00F86E96">
            <w:pPr>
              <w:jc w:val="center"/>
              <w:rPr>
                <w:rFonts w:ascii="Times New Roman" w:hAnsi="Times New Roman" w:cs="Times New Roman"/>
                <w:b/>
                <w:bCs/>
                <w:color w:val="FF0000"/>
                <w:sz w:val="16"/>
                <w:szCs w:val="16"/>
              </w:rPr>
            </w:pPr>
            <w:r w:rsidRPr="00F86E96">
              <w:rPr>
                <w:rFonts w:ascii="Times New Roman" w:hAnsi="Times New Roman" w:cs="Times New Roman"/>
                <w:b/>
                <w:bCs/>
                <w:color w:val="FF0000"/>
                <w:sz w:val="16"/>
                <w:szCs w:val="16"/>
              </w:rPr>
              <w:t>2,830,000,000</w:t>
            </w:r>
          </w:p>
        </w:tc>
        <w:tc>
          <w:tcPr>
            <w:tcW w:w="1170" w:type="dxa"/>
            <w:gridSpan w:val="2"/>
            <w:tcBorders>
              <w:top w:val="nil"/>
              <w:left w:val="nil"/>
              <w:bottom w:val="single" w:sz="4" w:space="0" w:color="auto"/>
              <w:right w:val="single" w:sz="4" w:space="0" w:color="auto"/>
            </w:tcBorders>
            <w:shd w:val="clear" w:color="000000" w:fill="D9D9D9"/>
            <w:vAlign w:val="center"/>
            <w:hideMark/>
          </w:tcPr>
          <w:p w14:paraId="19A2ADEB" w14:textId="77777777" w:rsidR="00F86E96" w:rsidRPr="00F86E96" w:rsidRDefault="00F86E96">
            <w:pPr>
              <w:jc w:val="center"/>
              <w:rPr>
                <w:rFonts w:ascii="Times New Roman" w:hAnsi="Times New Roman" w:cs="Times New Roman"/>
                <w:b/>
                <w:bCs/>
                <w:color w:val="FF0000"/>
                <w:sz w:val="16"/>
                <w:szCs w:val="16"/>
              </w:rPr>
            </w:pPr>
            <w:r w:rsidRPr="00F86E96">
              <w:rPr>
                <w:rFonts w:ascii="Times New Roman" w:hAnsi="Times New Roman" w:cs="Times New Roman"/>
                <w:b/>
                <w:bCs/>
                <w:color w:val="FF0000"/>
                <w:sz w:val="16"/>
                <w:szCs w:val="16"/>
              </w:rPr>
              <w:t>-4,385,895,833</w:t>
            </w:r>
          </w:p>
        </w:tc>
      </w:tr>
      <w:tr w:rsidR="00FA344B" w:rsidRPr="00955E0D" w14:paraId="5922B844" w14:textId="77777777" w:rsidTr="0088274A">
        <w:trPr>
          <w:trHeight w:val="900"/>
        </w:trPr>
        <w:tc>
          <w:tcPr>
            <w:tcW w:w="616"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65E6ABF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1.3</w:t>
            </w:r>
          </w:p>
        </w:tc>
        <w:tc>
          <w:tcPr>
            <w:tcW w:w="4197" w:type="dxa"/>
            <w:tcBorders>
              <w:top w:val="single" w:sz="4" w:space="0" w:color="auto"/>
              <w:left w:val="nil"/>
              <w:bottom w:val="nil"/>
              <w:right w:val="nil"/>
            </w:tcBorders>
            <w:shd w:val="clear" w:color="000000" w:fill="F8CBAD"/>
            <w:hideMark/>
          </w:tcPr>
          <w:p w14:paraId="5D5F7DF0"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Objektivi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Specifik</w:t>
            </w:r>
            <w:proofErr w:type="spellEnd"/>
            <w:r w:rsidRPr="00955E0D">
              <w:rPr>
                <w:rFonts w:ascii="Times New Roman" w:eastAsia="Times New Roman" w:hAnsi="Times New Roman" w:cs="Times New Roman"/>
                <w:b/>
                <w:bCs/>
                <w:color w:val="000000"/>
                <w:sz w:val="16"/>
                <w:szCs w:val="16"/>
                <w:lang w:val="en-US"/>
              </w:rPr>
              <w:t xml:space="preserve"> 3  </w:t>
            </w:r>
            <w:proofErr w:type="spellStart"/>
            <w:r w:rsidRPr="00955E0D">
              <w:rPr>
                <w:rFonts w:ascii="Times New Roman" w:eastAsia="Times New Roman" w:hAnsi="Times New Roman" w:cs="Times New Roman"/>
                <w:b/>
                <w:bCs/>
                <w:color w:val="000000"/>
                <w:sz w:val="16"/>
                <w:szCs w:val="16"/>
                <w:lang w:val="en-US"/>
              </w:rPr>
              <w:t>Përmirësimi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mbledhjes</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përpunimit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interpretimit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publikimi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treguesve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statistikorë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tjerë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kërkimit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zhvillimit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teknologjisë</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dhe</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inovacionit</w:t>
            </w:r>
            <w:proofErr w:type="spellEnd"/>
            <w:r w:rsidRPr="00955E0D">
              <w:rPr>
                <w:rFonts w:ascii="Times New Roman" w:eastAsia="Times New Roman" w:hAnsi="Times New Roman" w:cs="Times New Roman"/>
                <w:b/>
                <w:bCs/>
                <w:color w:val="000000"/>
                <w:sz w:val="16"/>
                <w:szCs w:val="16"/>
                <w:lang w:val="en-US"/>
              </w:rPr>
              <w:t>.</w:t>
            </w:r>
          </w:p>
        </w:tc>
        <w:tc>
          <w:tcPr>
            <w:tcW w:w="1268" w:type="dxa"/>
            <w:gridSpan w:val="2"/>
            <w:tcBorders>
              <w:top w:val="single" w:sz="4" w:space="0" w:color="auto"/>
              <w:left w:val="nil"/>
              <w:bottom w:val="single" w:sz="4" w:space="0" w:color="auto"/>
              <w:right w:val="single" w:sz="4" w:space="0" w:color="auto"/>
            </w:tcBorders>
            <w:shd w:val="clear" w:color="000000" w:fill="F8CBAD"/>
            <w:hideMark/>
          </w:tcPr>
          <w:p w14:paraId="336F5946" w14:textId="77777777" w:rsidR="00955E0D" w:rsidRPr="00955E0D" w:rsidRDefault="00955E0D" w:rsidP="00955E0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INSTAT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AKKSHI</w:t>
            </w:r>
            <w:proofErr w:type="spellEnd"/>
            <w:r w:rsidRPr="00955E0D">
              <w:rPr>
                <w:rFonts w:ascii="Times New Roman" w:eastAsia="Times New Roman" w:hAnsi="Times New Roman" w:cs="Times New Roman"/>
                <w:b/>
                <w:bCs/>
                <w:color w:val="000000"/>
                <w:sz w:val="16"/>
                <w:szCs w:val="16"/>
                <w:lang w:val="en-US"/>
              </w:rPr>
              <w:t>, ASPA</w:t>
            </w:r>
          </w:p>
        </w:tc>
        <w:tc>
          <w:tcPr>
            <w:tcW w:w="1286" w:type="dxa"/>
            <w:gridSpan w:val="2"/>
            <w:tcBorders>
              <w:top w:val="single" w:sz="4" w:space="0" w:color="auto"/>
              <w:left w:val="nil"/>
              <w:bottom w:val="single" w:sz="4" w:space="0" w:color="auto"/>
              <w:right w:val="single" w:sz="4" w:space="0" w:color="auto"/>
            </w:tcBorders>
            <w:shd w:val="clear" w:color="000000" w:fill="F8CBAD"/>
            <w:vAlign w:val="center"/>
            <w:hideMark/>
          </w:tcPr>
          <w:p w14:paraId="51C09A4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MAS, </w:t>
            </w:r>
            <w:proofErr w:type="spellStart"/>
            <w:r w:rsidRPr="00955E0D">
              <w:rPr>
                <w:rFonts w:ascii="Times New Roman" w:eastAsia="Times New Roman" w:hAnsi="Times New Roman" w:cs="Times New Roman"/>
                <w:b/>
                <w:bCs/>
                <w:color w:val="000000"/>
                <w:sz w:val="16"/>
                <w:szCs w:val="16"/>
                <w:lang w:val="en-US"/>
              </w:rPr>
              <w:t>AKKSHI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kërkimit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shkencor</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IAL</w:t>
            </w:r>
            <w:proofErr w:type="spellEnd"/>
            <w:r w:rsidRPr="00955E0D">
              <w:rPr>
                <w:rFonts w:ascii="Times New Roman" w:eastAsia="Times New Roman" w:hAnsi="Times New Roman" w:cs="Times New Roman"/>
                <w:b/>
                <w:bCs/>
                <w:color w:val="000000"/>
                <w:sz w:val="16"/>
                <w:szCs w:val="16"/>
                <w:lang w:val="en-US"/>
              </w:rPr>
              <w:t xml:space="preserve">, MK, </w:t>
            </w:r>
          </w:p>
        </w:tc>
        <w:tc>
          <w:tcPr>
            <w:tcW w:w="851" w:type="dxa"/>
            <w:tcBorders>
              <w:top w:val="single" w:sz="4" w:space="0" w:color="auto"/>
              <w:left w:val="nil"/>
              <w:bottom w:val="single" w:sz="4" w:space="0" w:color="auto"/>
              <w:right w:val="single" w:sz="4" w:space="0" w:color="auto"/>
            </w:tcBorders>
            <w:shd w:val="clear" w:color="000000" w:fill="F8CBAD"/>
            <w:vAlign w:val="center"/>
            <w:hideMark/>
          </w:tcPr>
          <w:p w14:paraId="64EBC3C6"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2023</w:t>
            </w:r>
          </w:p>
        </w:tc>
        <w:tc>
          <w:tcPr>
            <w:tcW w:w="872" w:type="dxa"/>
            <w:tcBorders>
              <w:top w:val="single" w:sz="4" w:space="0" w:color="auto"/>
              <w:left w:val="nil"/>
              <w:bottom w:val="single" w:sz="4" w:space="0" w:color="auto"/>
              <w:right w:val="single" w:sz="8" w:space="0" w:color="auto"/>
            </w:tcBorders>
            <w:shd w:val="clear" w:color="000000" w:fill="F8CBAD"/>
            <w:vAlign w:val="center"/>
            <w:hideMark/>
          </w:tcPr>
          <w:p w14:paraId="43C27A4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2030</w:t>
            </w:r>
          </w:p>
        </w:tc>
        <w:tc>
          <w:tcPr>
            <w:tcW w:w="1196" w:type="dxa"/>
            <w:tcBorders>
              <w:top w:val="single" w:sz="8" w:space="0" w:color="auto"/>
              <w:left w:val="nil"/>
              <w:bottom w:val="single" w:sz="4" w:space="0" w:color="auto"/>
              <w:right w:val="single" w:sz="4" w:space="0" w:color="auto"/>
            </w:tcBorders>
            <w:shd w:val="clear" w:color="000000" w:fill="F8CBAD"/>
            <w:vAlign w:val="center"/>
            <w:hideMark/>
          </w:tcPr>
          <w:p w14:paraId="16DA504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59"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5046CD78"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51"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47456356"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324" w:type="dxa"/>
            <w:gridSpan w:val="3"/>
            <w:tcBorders>
              <w:top w:val="single" w:sz="8" w:space="0" w:color="auto"/>
              <w:left w:val="nil"/>
              <w:bottom w:val="single" w:sz="4" w:space="0" w:color="auto"/>
              <w:right w:val="nil"/>
            </w:tcBorders>
            <w:shd w:val="clear" w:color="000000" w:fill="F8CBAD"/>
            <w:vAlign w:val="center"/>
            <w:hideMark/>
          </w:tcPr>
          <w:p w14:paraId="4C00C5E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70" w:type="dxa"/>
            <w:gridSpan w:val="2"/>
            <w:tcBorders>
              <w:top w:val="single" w:sz="8" w:space="0" w:color="auto"/>
              <w:left w:val="nil"/>
              <w:bottom w:val="single" w:sz="4" w:space="0" w:color="auto"/>
              <w:right w:val="single" w:sz="8" w:space="0" w:color="auto"/>
            </w:tcBorders>
            <w:shd w:val="clear" w:color="000000" w:fill="F8CBAD"/>
            <w:vAlign w:val="center"/>
            <w:hideMark/>
          </w:tcPr>
          <w:p w14:paraId="54B57C85"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70" w:type="dxa"/>
            <w:gridSpan w:val="2"/>
            <w:tcBorders>
              <w:top w:val="single" w:sz="8" w:space="0" w:color="auto"/>
              <w:left w:val="nil"/>
              <w:bottom w:val="single" w:sz="4" w:space="0" w:color="auto"/>
              <w:right w:val="single" w:sz="8" w:space="0" w:color="auto"/>
            </w:tcBorders>
            <w:shd w:val="clear" w:color="000000" w:fill="F8CBAD"/>
            <w:vAlign w:val="center"/>
            <w:hideMark/>
          </w:tcPr>
          <w:p w14:paraId="5176E457"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FA344B" w:rsidRPr="00955E0D" w14:paraId="44862DFA" w14:textId="77777777" w:rsidTr="0088274A">
        <w:trPr>
          <w:trHeight w:val="780"/>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40400A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1.3.1</w:t>
            </w:r>
          </w:p>
        </w:tc>
        <w:tc>
          <w:tcPr>
            <w:tcW w:w="4197" w:type="dxa"/>
            <w:tcBorders>
              <w:top w:val="nil"/>
              <w:left w:val="nil"/>
              <w:bottom w:val="single" w:sz="4" w:space="0" w:color="auto"/>
              <w:right w:val="nil"/>
            </w:tcBorders>
            <w:shd w:val="clear" w:color="000000" w:fill="DDEBF7"/>
            <w:hideMark/>
          </w:tcPr>
          <w:p w14:paraId="489A4C2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1.3.1 Masa 1.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metodologjisë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mbledhjes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dhënave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statistikore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fushën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9530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INSTAT</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7DA431D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MK</w:t>
            </w:r>
          </w:p>
        </w:tc>
        <w:tc>
          <w:tcPr>
            <w:tcW w:w="851" w:type="dxa"/>
            <w:tcBorders>
              <w:top w:val="nil"/>
              <w:left w:val="nil"/>
              <w:bottom w:val="single" w:sz="4" w:space="0" w:color="auto"/>
              <w:right w:val="nil"/>
            </w:tcBorders>
            <w:shd w:val="clear" w:color="000000" w:fill="FFFFFF"/>
            <w:hideMark/>
          </w:tcPr>
          <w:p w14:paraId="1F186184"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561D428"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514B5C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488,915</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68E9CC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nil"/>
              <w:bottom w:val="single" w:sz="4" w:space="0" w:color="auto"/>
              <w:right w:val="single" w:sz="8" w:space="0" w:color="auto"/>
            </w:tcBorders>
            <w:shd w:val="clear" w:color="auto" w:fill="auto"/>
            <w:vAlign w:val="center"/>
            <w:hideMark/>
          </w:tcPr>
          <w:p w14:paraId="3821B0C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488,915</w:t>
            </w:r>
          </w:p>
        </w:tc>
        <w:tc>
          <w:tcPr>
            <w:tcW w:w="1324" w:type="dxa"/>
            <w:gridSpan w:val="3"/>
            <w:tcBorders>
              <w:top w:val="nil"/>
              <w:left w:val="nil"/>
              <w:bottom w:val="single" w:sz="4" w:space="0" w:color="auto"/>
              <w:right w:val="nil"/>
            </w:tcBorders>
            <w:shd w:val="clear" w:color="auto" w:fill="auto"/>
            <w:vAlign w:val="center"/>
            <w:hideMark/>
          </w:tcPr>
          <w:p w14:paraId="7F87690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488,915</w:t>
            </w:r>
          </w:p>
        </w:tc>
        <w:tc>
          <w:tcPr>
            <w:tcW w:w="1170" w:type="dxa"/>
            <w:gridSpan w:val="2"/>
            <w:tcBorders>
              <w:top w:val="nil"/>
              <w:left w:val="nil"/>
              <w:bottom w:val="single" w:sz="4" w:space="0" w:color="auto"/>
              <w:right w:val="single" w:sz="8" w:space="0" w:color="auto"/>
            </w:tcBorders>
            <w:shd w:val="clear" w:color="auto" w:fill="auto"/>
            <w:vAlign w:val="center"/>
            <w:hideMark/>
          </w:tcPr>
          <w:p w14:paraId="08D52E3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755B2422"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2092B901" w14:textId="77777777" w:rsidTr="0088274A">
        <w:trPr>
          <w:trHeight w:val="49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6A9EB2F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1.3.2</w:t>
            </w:r>
          </w:p>
        </w:tc>
        <w:tc>
          <w:tcPr>
            <w:tcW w:w="4197" w:type="dxa"/>
            <w:tcBorders>
              <w:top w:val="nil"/>
              <w:left w:val="nil"/>
              <w:bottom w:val="single" w:sz="4" w:space="0" w:color="auto"/>
              <w:right w:val="nil"/>
            </w:tcBorders>
            <w:shd w:val="clear" w:color="000000" w:fill="DDEBF7"/>
            <w:hideMark/>
          </w:tcPr>
          <w:p w14:paraId="6543FA07"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1.3.2 Masa 2.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publikimi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dhënave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sipas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periodicitetit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përcaktuar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Programin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statistikave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Zyrtare</w:t>
            </w:r>
            <w:proofErr w:type="spellEnd"/>
            <w:r w:rsidRPr="00955E0D">
              <w:rPr>
                <w:rFonts w:ascii="Times New Roman" w:eastAsia="Times New Roman" w:hAnsi="Times New Roman" w:cs="Times New Roman"/>
                <w:color w:val="000000"/>
                <w:sz w:val="16"/>
                <w:szCs w:val="16"/>
                <w:lang w:val="en-US"/>
              </w:rPr>
              <w:t xml:space="preserve"> 2022-2026</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BDBD201"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INSTAT</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3B146D0B"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MAS, </w:t>
            </w: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19A8226E"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623D8ADC"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E04FCE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204,234,810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06701B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1,750,000</w:t>
            </w:r>
          </w:p>
        </w:tc>
        <w:tc>
          <w:tcPr>
            <w:tcW w:w="1251" w:type="dxa"/>
            <w:tcBorders>
              <w:top w:val="nil"/>
              <w:left w:val="nil"/>
              <w:bottom w:val="single" w:sz="4" w:space="0" w:color="auto"/>
              <w:right w:val="single" w:sz="8" w:space="0" w:color="auto"/>
            </w:tcBorders>
            <w:shd w:val="clear" w:color="auto" w:fill="auto"/>
            <w:vAlign w:val="center"/>
            <w:hideMark/>
          </w:tcPr>
          <w:p w14:paraId="1ABA5EA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205,984,810</w:t>
            </w:r>
          </w:p>
        </w:tc>
        <w:tc>
          <w:tcPr>
            <w:tcW w:w="1324" w:type="dxa"/>
            <w:gridSpan w:val="3"/>
            <w:tcBorders>
              <w:top w:val="nil"/>
              <w:left w:val="nil"/>
              <w:bottom w:val="single" w:sz="4" w:space="0" w:color="auto"/>
              <w:right w:val="nil"/>
            </w:tcBorders>
            <w:shd w:val="clear" w:color="auto" w:fill="auto"/>
            <w:vAlign w:val="center"/>
            <w:hideMark/>
          </w:tcPr>
          <w:p w14:paraId="7ACD8F25"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204,234,810</w:t>
            </w:r>
          </w:p>
        </w:tc>
        <w:tc>
          <w:tcPr>
            <w:tcW w:w="1170" w:type="dxa"/>
            <w:gridSpan w:val="2"/>
            <w:tcBorders>
              <w:top w:val="nil"/>
              <w:left w:val="nil"/>
              <w:bottom w:val="single" w:sz="4" w:space="0" w:color="auto"/>
              <w:right w:val="single" w:sz="8" w:space="0" w:color="auto"/>
            </w:tcBorders>
            <w:shd w:val="clear" w:color="auto" w:fill="auto"/>
            <w:vAlign w:val="center"/>
            <w:hideMark/>
          </w:tcPr>
          <w:p w14:paraId="3AF968E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1,750,000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0D3AB732"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0FDB29FA" w14:textId="77777777" w:rsidTr="0088274A">
        <w:trPr>
          <w:trHeight w:val="511"/>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37D02BE9"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1.3.3</w:t>
            </w:r>
          </w:p>
        </w:tc>
        <w:tc>
          <w:tcPr>
            <w:tcW w:w="4197" w:type="dxa"/>
            <w:tcBorders>
              <w:top w:val="nil"/>
              <w:left w:val="nil"/>
              <w:bottom w:val="single" w:sz="4" w:space="0" w:color="auto"/>
              <w:right w:val="nil"/>
            </w:tcBorders>
            <w:shd w:val="clear" w:color="000000" w:fill="DDEBF7"/>
            <w:hideMark/>
          </w:tcPr>
          <w:p w14:paraId="48316D99"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1.3.3 Masa 3.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publikimi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buletinit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përvitshëm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2B466C43"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7B40C79"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MASR (</w:t>
            </w:r>
            <w:proofErr w:type="spellStart"/>
            <w:r w:rsidRPr="00955E0D">
              <w:rPr>
                <w:rFonts w:ascii="Times New Roman" w:eastAsia="Times New Roman" w:hAnsi="Times New Roman" w:cs="Times New Roman"/>
                <w:color w:val="000000"/>
                <w:sz w:val="16"/>
                <w:szCs w:val="16"/>
                <w:lang w:val="en-US"/>
              </w:rPr>
              <w:t>Fonde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Shkencën</w:t>
            </w:r>
            <w:proofErr w:type="spellEnd"/>
            <w:r w:rsidRPr="00955E0D">
              <w:rPr>
                <w:rFonts w:ascii="Times New Roman" w:eastAsia="Times New Roman" w:hAnsi="Times New Roman" w:cs="Times New Roman"/>
                <w:color w:val="000000"/>
                <w:sz w:val="16"/>
                <w:szCs w:val="16"/>
                <w:lang w:val="en-US"/>
              </w:rPr>
              <w:t>)</w:t>
            </w:r>
          </w:p>
        </w:tc>
        <w:tc>
          <w:tcPr>
            <w:tcW w:w="851" w:type="dxa"/>
            <w:tcBorders>
              <w:top w:val="nil"/>
              <w:left w:val="nil"/>
              <w:bottom w:val="single" w:sz="4" w:space="0" w:color="auto"/>
              <w:right w:val="nil"/>
            </w:tcBorders>
            <w:shd w:val="clear" w:color="000000" w:fill="FFFFFF"/>
            <w:hideMark/>
          </w:tcPr>
          <w:p w14:paraId="614F5865"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3BFEFDBF"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059672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1,071,423</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40D7D43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nil"/>
              <w:bottom w:val="single" w:sz="4" w:space="0" w:color="auto"/>
              <w:right w:val="single" w:sz="8" w:space="0" w:color="auto"/>
            </w:tcBorders>
            <w:shd w:val="clear" w:color="auto" w:fill="auto"/>
            <w:vAlign w:val="center"/>
            <w:hideMark/>
          </w:tcPr>
          <w:p w14:paraId="32F4CB3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1,071,423</w:t>
            </w:r>
          </w:p>
        </w:tc>
        <w:tc>
          <w:tcPr>
            <w:tcW w:w="1324" w:type="dxa"/>
            <w:gridSpan w:val="3"/>
            <w:tcBorders>
              <w:top w:val="nil"/>
              <w:left w:val="nil"/>
              <w:bottom w:val="single" w:sz="4" w:space="0" w:color="auto"/>
              <w:right w:val="nil"/>
            </w:tcBorders>
            <w:shd w:val="clear" w:color="auto" w:fill="auto"/>
            <w:vAlign w:val="center"/>
            <w:hideMark/>
          </w:tcPr>
          <w:p w14:paraId="7424241D"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1,071,423</w:t>
            </w:r>
          </w:p>
        </w:tc>
        <w:tc>
          <w:tcPr>
            <w:tcW w:w="1170" w:type="dxa"/>
            <w:gridSpan w:val="2"/>
            <w:tcBorders>
              <w:top w:val="nil"/>
              <w:left w:val="nil"/>
              <w:bottom w:val="single" w:sz="4" w:space="0" w:color="auto"/>
              <w:right w:val="single" w:sz="8" w:space="0" w:color="auto"/>
            </w:tcBorders>
            <w:shd w:val="clear" w:color="auto" w:fill="auto"/>
            <w:vAlign w:val="center"/>
            <w:hideMark/>
          </w:tcPr>
          <w:p w14:paraId="298A5C68"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3C07BC9A" w14:textId="77777777" w:rsidR="00955E0D" w:rsidRPr="00955E0D" w:rsidRDefault="00371402" w:rsidP="00955E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50F9C010" w14:textId="77777777" w:rsidTr="0088274A">
        <w:trPr>
          <w:trHeight w:val="85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65E620F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1.3.4</w:t>
            </w:r>
          </w:p>
        </w:tc>
        <w:tc>
          <w:tcPr>
            <w:tcW w:w="4197" w:type="dxa"/>
            <w:tcBorders>
              <w:top w:val="nil"/>
              <w:left w:val="nil"/>
              <w:bottom w:val="single" w:sz="4" w:space="0" w:color="auto"/>
              <w:right w:val="nil"/>
            </w:tcBorders>
            <w:shd w:val="clear" w:color="000000" w:fill="DDEBF7"/>
            <w:hideMark/>
          </w:tcPr>
          <w:p w14:paraId="488C09C3"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1.3.4 Masa 4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stafit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MAS,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tjera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mbledhjen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analizën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raportimin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standardizuar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statistikave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sipas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standardeve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ndërkombëtare</w:t>
            </w:r>
            <w:proofErr w:type="spellEnd"/>
            <w:r w:rsidRPr="00955E0D">
              <w:rPr>
                <w:rFonts w:ascii="Times New Roman" w:eastAsia="Times New Roman" w:hAnsi="Times New Roman" w:cs="Times New Roman"/>
                <w:color w:val="000000"/>
                <w:sz w:val="16"/>
                <w:szCs w:val="16"/>
                <w:lang w:val="en-US"/>
              </w:rPr>
              <w:t xml:space="preserve"> (Eurostat, OECD). </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3F5F49BE"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ASPA</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59CD7F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INSTAT</w:t>
            </w:r>
            <w:proofErr w:type="spellEnd"/>
          </w:p>
        </w:tc>
        <w:tc>
          <w:tcPr>
            <w:tcW w:w="851" w:type="dxa"/>
            <w:tcBorders>
              <w:top w:val="nil"/>
              <w:left w:val="nil"/>
              <w:bottom w:val="single" w:sz="4" w:space="0" w:color="auto"/>
              <w:right w:val="nil"/>
            </w:tcBorders>
            <w:shd w:val="clear" w:color="000000" w:fill="FFFFFF"/>
            <w:hideMark/>
          </w:tcPr>
          <w:p w14:paraId="2D14EAD4"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16819C49"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5556B20"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900,000</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38FB4C7E"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nil"/>
              <w:bottom w:val="single" w:sz="4" w:space="0" w:color="auto"/>
              <w:right w:val="single" w:sz="8" w:space="0" w:color="auto"/>
            </w:tcBorders>
            <w:shd w:val="clear" w:color="auto" w:fill="auto"/>
            <w:vAlign w:val="center"/>
            <w:hideMark/>
          </w:tcPr>
          <w:p w14:paraId="1BB25B8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900,000</w:t>
            </w:r>
          </w:p>
        </w:tc>
        <w:tc>
          <w:tcPr>
            <w:tcW w:w="1324" w:type="dxa"/>
            <w:gridSpan w:val="3"/>
            <w:tcBorders>
              <w:top w:val="nil"/>
              <w:left w:val="nil"/>
              <w:bottom w:val="single" w:sz="4" w:space="0" w:color="auto"/>
              <w:right w:val="nil"/>
            </w:tcBorders>
            <w:shd w:val="clear" w:color="auto" w:fill="auto"/>
            <w:vAlign w:val="center"/>
            <w:hideMark/>
          </w:tcPr>
          <w:p w14:paraId="246D6CF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nil"/>
              <w:left w:val="nil"/>
              <w:bottom w:val="single" w:sz="4" w:space="0" w:color="auto"/>
              <w:right w:val="single" w:sz="8" w:space="0" w:color="auto"/>
            </w:tcBorders>
            <w:shd w:val="clear" w:color="auto" w:fill="auto"/>
            <w:vAlign w:val="center"/>
            <w:hideMark/>
          </w:tcPr>
          <w:p w14:paraId="14FAC276"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7302E435"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-900,000</w:t>
            </w:r>
          </w:p>
        </w:tc>
      </w:tr>
      <w:tr w:rsidR="00FA344B" w:rsidRPr="00955E0D" w14:paraId="10A1CEFA" w14:textId="77777777" w:rsidTr="0088274A">
        <w:trPr>
          <w:trHeight w:val="637"/>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1849F491"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1.3.5</w:t>
            </w:r>
          </w:p>
        </w:tc>
        <w:tc>
          <w:tcPr>
            <w:tcW w:w="4197" w:type="dxa"/>
            <w:tcBorders>
              <w:top w:val="nil"/>
              <w:left w:val="nil"/>
              <w:bottom w:val="single" w:sz="4" w:space="0" w:color="auto"/>
              <w:right w:val="nil"/>
            </w:tcBorders>
            <w:shd w:val="clear" w:color="000000" w:fill="DDEBF7"/>
            <w:hideMark/>
          </w:tcPr>
          <w:p w14:paraId="68380E7A"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1.3.5 Masa 5.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treguesve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performancës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qëllim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krahasimin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nivel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evropian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49905A2D" w14:textId="77777777" w:rsidR="00955E0D" w:rsidRPr="00955E0D" w:rsidRDefault="00955E0D" w:rsidP="00955E0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1E053DA"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MAS</w:t>
            </w:r>
          </w:p>
        </w:tc>
        <w:tc>
          <w:tcPr>
            <w:tcW w:w="851" w:type="dxa"/>
            <w:tcBorders>
              <w:top w:val="nil"/>
              <w:left w:val="nil"/>
              <w:bottom w:val="single" w:sz="4" w:space="0" w:color="auto"/>
              <w:right w:val="nil"/>
            </w:tcBorders>
            <w:shd w:val="clear" w:color="000000" w:fill="FFFFFF"/>
            <w:hideMark/>
          </w:tcPr>
          <w:p w14:paraId="55FDB46D"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00FF9876" w14:textId="77777777" w:rsidR="00955E0D" w:rsidRPr="00955E0D" w:rsidRDefault="00955E0D" w:rsidP="00955E0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88898B1"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3,339,434</w:t>
            </w:r>
          </w:p>
        </w:tc>
        <w:tc>
          <w:tcPr>
            <w:tcW w:w="1359" w:type="dxa"/>
            <w:tcBorders>
              <w:top w:val="nil"/>
              <w:left w:val="single" w:sz="8" w:space="0" w:color="auto"/>
              <w:bottom w:val="single" w:sz="4" w:space="0" w:color="auto"/>
              <w:right w:val="single" w:sz="4" w:space="0" w:color="auto"/>
            </w:tcBorders>
            <w:shd w:val="clear" w:color="auto" w:fill="auto"/>
            <w:vAlign w:val="center"/>
            <w:hideMark/>
          </w:tcPr>
          <w:p w14:paraId="5B56B67C"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251" w:type="dxa"/>
            <w:tcBorders>
              <w:top w:val="nil"/>
              <w:left w:val="nil"/>
              <w:bottom w:val="single" w:sz="4" w:space="0" w:color="auto"/>
              <w:right w:val="single" w:sz="8" w:space="0" w:color="auto"/>
            </w:tcBorders>
            <w:shd w:val="clear" w:color="auto" w:fill="auto"/>
            <w:vAlign w:val="center"/>
            <w:hideMark/>
          </w:tcPr>
          <w:p w14:paraId="28A3A5D7"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3,339,434</w:t>
            </w:r>
          </w:p>
        </w:tc>
        <w:tc>
          <w:tcPr>
            <w:tcW w:w="1324" w:type="dxa"/>
            <w:gridSpan w:val="3"/>
            <w:tcBorders>
              <w:top w:val="nil"/>
              <w:left w:val="nil"/>
              <w:bottom w:val="single" w:sz="4" w:space="0" w:color="auto"/>
              <w:right w:val="nil"/>
            </w:tcBorders>
            <w:shd w:val="clear" w:color="auto" w:fill="auto"/>
            <w:vAlign w:val="center"/>
            <w:hideMark/>
          </w:tcPr>
          <w:p w14:paraId="291DE713"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683,279</w:t>
            </w:r>
          </w:p>
        </w:tc>
        <w:tc>
          <w:tcPr>
            <w:tcW w:w="1170" w:type="dxa"/>
            <w:gridSpan w:val="2"/>
            <w:tcBorders>
              <w:top w:val="nil"/>
              <w:left w:val="nil"/>
              <w:bottom w:val="single" w:sz="4" w:space="0" w:color="auto"/>
              <w:right w:val="single" w:sz="8" w:space="0" w:color="auto"/>
            </w:tcBorders>
            <w:shd w:val="clear" w:color="auto" w:fill="auto"/>
            <w:vAlign w:val="center"/>
            <w:hideMark/>
          </w:tcPr>
          <w:p w14:paraId="7B367FB1"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0" w:type="dxa"/>
            <w:gridSpan w:val="2"/>
            <w:tcBorders>
              <w:top w:val="single" w:sz="8" w:space="0" w:color="auto"/>
              <w:left w:val="nil"/>
              <w:bottom w:val="single" w:sz="4" w:space="0" w:color="auto"/>
              <w:right w:val="single" w:sz="8" w:space="0" w:color="auto"/>
            </w:tcBorders>
            <w:shd w:val="clear" w:color="auto" w:fill="auto"/>
            <w:vAlign w:val="center"/>
            <w:hideMark/>
          </w:tcPr>
          <w:p w14:paraId="74CDA78D" w14:textId="77777777" w:rsidR="00955E0D" w:rsidRPr="00955E0D" w:rsidRDefault="00955E0D" w:rsidP="00955E0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-2,656,155</w:t>
            </w:r>
          </w:p>
        </w:tc>
      </w:tr>
      <w:tr w:rsidR="00FA344B" w:rsidRPr="00955E0D" w14:paraId="604A313A" w14:textId="77777777" w:rsidTr="0088274A">
        <w:trPr>
          <w:trHeight w:val="240"/>
        </w:trPr>
        <w:tc>
          <w:tcPr>
            <w:tcW w:w="616" w:type="dxa"/>
            <w:tcBorders>
              <w:top w:val="nil"/>
              <w:left w:val="single" w:sz="8" w:space="0" w:color="auto"/>
              <w:bottom w:val="nil"/>
              <w:right w:val="single" w:sz="4" w:space="0" w:color="auto"/>
            </w:tcBorders>
            <w:shd w:val="clear" w:color="000000" w:fill="D9D9D9"/>
            <w:vAlign w:val="center"/>
            <w:hideMark/>
          </w:tcPr>
          <w:p w14:paraId="2A8DFEF3"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247A779C" w14:textId="77777777" w:rsidR="00955E0D" w:rsidRPr="00955E0D" w:rsidRDefault="00955E0D" w:rsidP="00955E0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1.3</w:t>
            </w:r>
          </w:p>
        </w:tc>
        <w:tc>
          <w:tcPr>
            <w:tcW w:w="1268" w:type="dxa"/>
            <w:gridSpan w:val="2"/>
            <w:tcBorders>
              <w:top w:val="nil"/>
              <w:left w:val="nil"/>
              <w:bottom w:val="nil"/>
              <w:right w:val="single" w:sz="4" w:space="0" w:color="auto"/>
            </w:tcBorders>
            <w:shd w:val="clear" w:color="000000" w:fill="D9D9D9"/>
            <w:vAlign w:val="center"/>
            <w:hideMark/>
          </w:tcPr>
          <w:p w14:paraId="094B7284"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2E74F970"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5891FC1A"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7381570C" w14:textId="77777777" w:rsidR="00955E0D" w:rsidRPr="00955E0D" w:rsidRDefault="00955E0D" w:rsidP="00955E0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single" w:sz="4" w:space="0" w:color="auto"/>
              <w:right w:val="single" w:sz="4" w:space="0" w:color="auto"/>
            </w:tcBorders>
            <w:shd w:val="clear" w:color="000000" w:fill="D9D9D9"/>
            <w:vAlign w:val="center"/>
            <w:hideMark/>
          </w:tcPr>
          <w:p w14:paraId="43F54CE3"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210,034,581</w:t>
            </w:r>
          </w:p>
        </w:tc>
        <w:tc>
          <w:tcPr>
            <w:tcW w:w="1359" w:type="dxa"/>
            <w:tcBorders>
              <w:top w:val="nil"/>
              <w:left w:val="nil"/>
              <w:bottom w:val="single" w:sz="4" w:space="0" w:color="auto"/>
              <w:right w:val="single" w:sz="4" w:space="0" w:color="auto"/>
            </w:tcBorders>
            <w:shd w:val="clear" w:color="000000" w:fill="D9D9D9"/>
            <w:vAlign w:val="center"/>
            <w:hideMark/>
          </w:tcPr>
          <w:p w14:paraId="34937F1A"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1,750,000</w:t>
            </w:r>
          </w:p>
        </w:tc>
        <w:tc>
          <w:tcPr>
            <w:tcW w:w="1251" w:type="dxa"/>
            <w:tcBorders>
              <w:top w:val="nil"/>
              <w:left w:val="nil"/>
              <w:bottom w:val="single" w:sz="4" w:space="0" w:color="auto"/>
              <w:right w:val="single" w:sz="4" w:space="0" w:color="auto"/>
            </w:tcBorders>
            <w:shd w:val="clear" w:color="000000" w:fill="D9D9D9"/>
            <w:vAlign w:val="center"/>
            <w:hideMark/>
          </w:tcPr>
          <w:p w14:paraId="197FCBBC"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211,784,581</w:t>
            </w:r>
          </w:p>
        </w:tc>
        <w:tc>
          <w:tcPr>
            <w:tcW w:w="1324" w:type="dxa"/>
            <w:gridSpan w:val="3"/>
            <w:tcBorders>
              <w:top w:val="nil"/>
              <w:left w:val="nil"/>
              <w:bottom w:val="single" w:sz="4" w:space="0" w:color="auto"/>
              <w:right w:val="single" w:sz="4" w:space="0" w:color="auto"/>
            </w:tcBorders>
            <w:shd w:val="clear" w:color="000000" w:fill="D9D9D9"/>
            <w:vAlign w:val="center"/>
            <w:hideMark/>
          </w:tcPr>
          <w:p w14:paraId="56B7A31E"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206,478,418</w:t>
            </w:r>
          </w:p>
        </w:tc>
        <w:tc>
          <w:tcPr>
            <w:tcW w:w="1170" w:type="dxa"/>
            <w:gridSpan w:val="2"/>
            <w:tcBorders>
              <w:top w:val="nil"/>
              <w:left w:val="nil"/>
              <w:bottom w:val="single" w:sz="4" w:space="0" w:color="auto"/>
              <w:right w:val="single" w:sz="4" w:space="0" w:color="auto"/>
            </w:tcBorders>
            <w:shd w:val="clear" w:color="000000" w:fill="D9D9D9"/>
            <w:vAlign w:val="center"/>
            <w:hideMark/>
          </w:tcPr>
          <w:p w14:paraId="5DF99C19"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1,750,000</w:t>
            </w:r>
          </w:p>
        </w:tc>
        <w:tc>
          <w:tcPr>
            <w:tcW w:w="1170" w:type="dxa"/>
            <w:gridSpan w:val="2"/>
            <w:tcBorders>
              <w:top w:val="nil"/>
              <w:left w:val="nil"/>
              <w:bottom w:val="single" w:sz="4" w:space="0" w:color="auto"/>
              <w:right w:val="single" w:sz="4" w:space="0" w:color="auto"/>
            </w:tcBorders>
            <w:shd w:val="clear" w:color="000000" w:fill="D9D9D9"/>
            <w:vAlign w:val="center"/>
            <w:hideMark/>
          </w:tcPr>
          <w:p w14:paraId="4BE661FE" w14:textId="77777777" w:rsidR="00955E0D" w:rsidRPr="00955E0D" w:rsidRDefault="00955E0D" w:rsidP="00955E0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-3,556,163</w:t>
            </w:r>
          </w:p>
        </w:tc>
      </w:tr>
      <w:tr w:rsidR="00F86E96" w:rsidRPr="00955E0D" w14:paraId="6228BD46" w14:textId="77777777" w:rsidTr="0088274A">
        <w:trPr>
          <w:trHeight w:val="240"/>
        </w:trPr>
        <w:tc>
          <w:tcPr>
            <w:tcW w:w="616" w:type="dxa"/>
            <w:tcBorders>
              <w:top w:val="nil"/>
              <w:left w:val="single" w:sz="8" w:space="0" w:color="auto"/>
              <w:bottom w:val="nil"/>
              <w:right w:val="single" w:sz="4" w:space="0" w:color="auto"/>
            </w:tcBorders>
            <w:shd w:val="clear" w:color="000000" w:fill="D9D9D9"/>
            <w:vAlign w:val="center"/>
          </w:tcPr>
          <w:p w14:paraId="194F63C0"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Pr>
                <w:b/>
                <w:bCs/>
                <w:color w:val="000000"/>
                <w:sz w:val="18"/>
                <w:szCs w:val="18"/>
              </w:rPr>
              <w:t> </w:t>
            </w:r>
          </w:p>
        </w:tc>
        <w:tc>
          <w:tcPr>
            <w:tcW w:w="4197" w:type="dxa"/>
            <w:tcBorders>
              <w:top w:val="nil"/>
              <w:left w:val="nil"/>
              <w:bottom w:val="nil"/>
              <w:right w:val="single" w:sz="4" w:space="0" w:color="auto"/>
            </w:tcBorders>
            <w:shd w:val="clear" w:color="000000" w:fill="D9D9D9"/>
            <w:vAlign w:val="center"/>
          </w:tcPr>
          <w:p w14:paraId="15B282E3" w14:textId="77777777" w:rsidR="00F86E96" w:rsidRPr="00955E0D" w:rsidRDefault="00F86E96" w:rsidP="0007276D">
            <w:pPr>
              <w:spacing w:after="0" w:line="240" w:lineRule="auto"/>
              <w:rPr>
                <w:rFonts w:ascii="Times New Roman" w:eastAsia="Times New Roman" w:hAnsi="Times New Roman" w:cs="Times New Roman"/>
                <w:b/>
                <w:bCs/>
                <w:color w:val="FF0000"/>
                <w:sz w:val="16"/>
                <w:szCs w:val="16"/>
                <w:lang w:val="en-US"/>
              </w:rPr>
            </w:pPr>
            <w:r>
              <w:rPr>
                <w:b/>
                <w:bCs/>
                <w:color w:val="FF0000"/>
                <w:sz w:val="18"/>
                <w:szCs w:val="18"/>
              </w:rPr>
              <w:t>Kosto totale Q</w:t>
            </w:r>
            <w:r>
              <w:rPr>
                <w:rFonts w:ascii="Calibri" w:hAnsi="Calibri" w:cs="Calibri"/>
                <w:b/>
                <w:bCs/>
                <w:color w:val="FF0000"/>
                <w:sz w:val="18"/>
                <w:szCs w:val="18"/>
              </w:rPr>
              <w:t>ë</w:t>
            </w:r>
            <w:r>
              <w:rPr>
                <w:b/>
                <w:bCs/>
                <w:color w:val="FF0000"/>
                <w:sz w:val="18"/>
                <w:szCs w:val="18"/>
              </w:rPr>
              <w:t>llimi i Politik</w:t>
            </w:r>
            <w:r>
              <w:rPr>
                <w:rFonts w:ascii="Calibri" w:hAnsi="Calibri" w:cs="Calibri"/>
                <w:b/>
                <w:bCs/>
                <w:color w:val="FF0000"/>
                <w:sz w:val="18"/>
                <w:szCs w:val="18"/>
              </w:rPr>
              <w:t>ë</w:t>
            </w:r>
            <w:r>
              <w:rPr>
                <w:b/>
                <w:bCs/>
                <w:color w:val="FF0000"/>
                <w:sz w:val="18"/>
                <w:szCs w:val="18"/>
              </w:rPr>
              <w:t>s I (objektiva specifike 1.1+1.2+1.3</w:t>
            </w:r>
          </w:p>
        </w:tc>
        <w:tc>
          <w:tcPr>
            <w:tcW w:w="1268" w:type="dxa"/>
            <w:gridSpan w:val="2"/>
            <w:tcBorders>
              <w:top w:val="nil"/>
              <w:left w:val="nil"/>
              <w:bottom w:val="nil"/>
              <w:right w:val="single" w:sz="4" w:space="0" w:color="auto"/>
            </w:tcBorders>
            <w:shd w:val="clear" w:color="000000" w:fill="D9D9D9"/>
            <w:vAlign w:val="center"/>
          </w:tcPr>
          <w:p w14:paraId="7C53F289"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Pr>
                <w:b/>
                <w:bCs/>
                <w:color w:val="000000"/>
                <w:sz w:val="18"/>
                <w:szCs w:val="18"/>
              </w:rPr>
              <w:t> </w:t>
            </w:r>
          </w:p>
        </w:tc>
        <w:tc>
          <w:tcPr>
            <w:tcW w:w="1286" w:type="dxa"/>
            <w:gridSpan w:val="2"/>
            <w:tcBorders>
              <w:top w:val="nil"/>
              <w:left w:val="nil"/>
              <w:bottom w:val="nil"/>
              <w:right w:val="single" w:sz="4" w:space="0" w:color="auto"/>
            </w:tcBorders>
            <w:shd w:val="clear" w:color="000000" w:fill="D9D9D9"/>
            <w:vAlign w:val="center"/>
          </w:tcPr>
          <w:p w14:paraId="3B8C7B30"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Pr>
                <w:b/>
                <w:bCs/>
                <w:color w:val="000000"/>
                <w:sz w:val="18"/>
                <w:szCs w:val="18"/>
              </w:rPr>
              <w:t> </w:t>
            </w:r>
          </w:p>
        </w:tc>
        <w:tc>
          <w:tcPr>
            <w:tcW w:w="851" w:type="dxa"/>
            <w:tcBorders>
              <w:top w:val="nil"/>
              <w:left w:val="nil"/>
              <w:bottom w:val="nil"/>
              <w:right w:val="single" w:sz="4" w:space="0" w:color="auto"/>
            </w:tcBorders>
            <w:shd w:val="clear" w:color="000000" w:fill="D9D9D9"/>
            <w:vAlign w:val="center"/>
          </w:tcPr>
          <w:p w14:paraId="175EBF60"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Pr>
                <w:b/>
                <w:bCs/>
                <w:color w:val="000000"/>
                <w:sz w:val="18"/>
                <w:szCs w:val="18"/>
              </w:rPr>
              <w:t> </w:t>
            </w:r>
          </w:p>
        </w:tc>
        <w:tc>
          <w:tcPr>
            <w:tcW w:w="872" w:type="dxa"/>
            <w:tcBorders>
              <w:top w:val="nil"/>
              <w:left w:val="nil"/>
              <w:bottom w:val="nil"/>
              <w:right w:val="single" w:sz="4" w:space="0" w:color="auto"/>
            </w:tcBorders>
            <w:shd w:val="clear" w:color="000000" w:fill="D9D9D9"/>
            <w:vAlign w:val="center"/>
          </w:tcPr>
          <w:p w14:paraId="28E07EAC"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Pr>
                <w:b/>
                <w:bCs/>
                <w:color w:val="000000"/>
                <w:sz w:val="18"/>
                <w:szCs w:val="18"/>
              </w:rPr>
              <w:t> </w:t>
            </w:r>
          </w:p>
        </w:tc>
        <w:tc>
          <w:tcPr>
            <w:tcW w:w="1196" w:type="dxa"/>
            <w:tcBorders>
              <w:top w:val="nil"/>
              <w:left w:val="nil"/>
              <w:bottom w:val="single" w:sz="4" w:space="0" w:color="auto"/>
              <w:right w:val="single" w:sz="4" w:space="0" w:color="auto"/>
            </w:tcBorders>
            <w:shd w:val="clear" w:color="000000" w:fill="D9D9D9"/>
            <w:vAlign w:val="center"/>
          </w:tcPr>
          <w:p w14:paraId="47685A2F" w14:textId="77777777" w:rsidR="00F86E96" w:rsidRPr="00F86E96" w:rsidRDefault="00F86E96">
            <w:pPr>
              <w:jc w:val="center"/>
              <w:rPr>
                <w:b/>
                <w:bCs/>
                <w:color w:val="FF0000"/>
                <w:sz w:val="16"/>
                <w:szCs w:val="16"/>
              </w:rPr>
            </w:pPr>
            <w:r w:rsidRPr="00F86E96">
              <w:rPr>
                <w:b/>
                <w:bCs/>
                <w:color w:val="FF0000"/>
                <w:sz w:val="16"/>
                <w:szCs w:val="16"/>
              </w:rPr>
              <w:t>4,401,004,511</w:t>
            </w:r>
          </w:p>
        </w:tc>
        <w:tc>
          <w:tcPr>
            <w:tcW w:w="1359" w:type="dxa"/>
            <w:tcBorders>
              <w:top w:val="nil"/>
              <w:left w:val="nil"/>
              <w:bottom w:val="single" w:sz="4" w:space="0" w:color="auto"/>
              <w:right w:val="single" w:sz="4" w:space="0" w:color="auto"/>
            </w:tcBorders>
            <w:shd w:val="clear" w:color="000000" w:fill="D9D9D9"/>
            <w:vAlign w:val="center"/>
          </w:tcPr>
          <w:p w14:paraId="0958A4C7" w14:textId="77777777" w:rsidR="00F86E96" w:rsidRPr="00F86E96" w:rsidRDefault="00F86E96">
            <w:pPr>
              <w:jc w:val="center"/>
              <w:rPr>
                <w:b/>
                <w:bCs/>
                <w:color w:val="FF0000"/>
                <w:sz w:val="16"/>
                <w:szCs w:val="16"/>
              </w:rPr>
            </w:pPr>
            <w:r w:rsidRPr="00F86E96">
              <w:rPr>
                <w:b/>
                <w:bCs/>
                <w:color w:val="FF0000"/>
                <w:sz w:val="16"/>
                <w:szCs w:val="16"/>
              </w:rPr>
              <w:t>15,525,275,000</w:t>
            </w:r>
          </w:p>
        </w:tc>
        <w:tc>
          <w:tcPr>
            <w:tcW w:w="1251" w:type="dxa"/>
            <w:tcBorders>
              <w:top w:val="nil"/>
              <w:left w:val="nil"/>
              <w:bottom w:val="single" w:sz="4" w:space="0" w:color="auto"/>
              <w:right w:val="single" w:sz="4" w:space="0" w:color="auto"/>
            </w:tcBorders>
            <w:shd w:val="clear" w:color="000000" w:fill="D9D9D9"/>
            <w:vAlign w:val="center"/>
          </w:tcPr>
          <w:p w14:paraId="28B628C2" w14:textId="77777777" w:rsidR="00F86E96" w:rsidRPr="00F86E96" w:rsidRDefault="00F86E96">
            <w:pPr>
              <w:jc w:val="center"/>
              <w:rPr>
                <w:b/>
                <w:bCs/>
                <w:color w:val="FF0000"/>
                <w:sz w:val="16"/>
                <w:szCs w:val="16"/>
              </w:rPr>
            </w:pPr>
            <w:r w:rsidRPr="00F86E96">
              <w:rPr>
                <w:b/>
                <w:bCs/>
                <w:color w:val="FF0000"/>
                <w:sz w:val="16"/>
                <w:szCs w:val="16"/>
              </w:rPr>
              <w:t>19,926,279,511</w:t>
            </w:r>
          </w:p>
        </w:tc>
        <w:tc>
          <w:tcPr>
            <w:tcW w:w="1324" w:type="dxa"/>
            <w:gridSpan w:val="3"/>
            <w:tcBorders>
              <w:top w:val="nil"/>
              <w:left w:val="nil"/>
              <w:bottom w:val="single" w:sz="4" w:space="0" w:color="auto"/>
              <w:right w:val="single" w:sz="4" w:space="0" w:color="auto"/>
            </w:tcBorders>
            <w:shd w:val="clear" w:color="000000" w:fill="D9D9D9"/>
            <w:vAlign w:val="center"/>
          </w:tcPr>
          <w:p w14:paraId="6F46525F" w14:textId="77777777" w:rsidR="00F86E96" w:rsidRPr="00F86E96" w:rsidRDefault="00F86E96" w:rsidP="00F86E96">
            <w:pPr>
              <w:jc w:val="center"/>
              <w:rPr>
                <w:b/>
                <w:bCs/>
                <w:color w:val="FF0000"/>
                <w:sz w:val="16"/>
                <w:szCs w:val="16"/>
              </w:rPr>
            </w:pPr>
            <w:r w:rsidRPr="00F86E96">
              <w:rPr>
                <w:b/>
                <w:bCs/>
                <w:color w:val="FF0000"/>
                <w:sz w:val="16"/>
                <w:szCs w:val="16"/>
              </w:rPr>
              <w:t>12,646,076,903</w:t>
            </w:r>
          </w:p>
        </w:tc>
        <w:tc>
          <w:tcPr>
            <w:tcW w:w="1170" w:type="dxa"/>
            <w:gridSpan w:val="2"/>
            <w:tcBorders>
              <w:top w:val="nil"/>
              <w:left w:val="nil"/>
              <w:bottom w:val="single" w:sz="4" w:space="0" w:color="auto"/>
              <w:right w:val="single" w:sz="4" w:space="0" w:color="auto"/>
            </w:tcBorders>
            <w:shd w:val="clear" w:color="000000" w:fill="D9D9D9"/>
            <w:vAlign w:val="center"/>
          </w:tcPr>
          <w:p w14:paraId="77D2F3AE" w14:textId="77777777" w:rsidR="00F86E96" w:rsidRPr="00F86E96" w:rsidRDefault="00F86E96">
            <w:pPr>
              <w:jc w:val="center"/>
              <w:rPr>
                <w:b/>
                <w:bCs/>
                <w:color w:val="FF0000"/>
                <w:sz w:val="16"/>
                <w:szCs w:val="16"/>
              </w:rPr>
            </w:pPr>
            <w:r w:rsidRPr="00F86E96">
              <w:rPr>
                <w:b/>
                <w:bCs/>
                <w:color w:val="FF0000"/>
                <w:sz w:val="16"/>
                <w:szCs w:val="16"/>
              </w:rPr>
              <w:t>2,867,650,000</w:t>
            </w:r>
          </w:p>
        </w:tc>
        <w:tc>
          <w:tcPr>
            <w:tcW w:w="1170" w:type="dxa"/>
            <w:gridSpan w:val="2"/>
            <w:tcBorders>
              <w:top w:val="nil"/>
              <w:left w:val="nil"/>
              <w:bottom w:val="single" w:sz="4" w:space="0" w:color="auto"/>
              <w:right w:val="single" w:sz="4" w:space="0" w:color="auto"/>
            </w:tcBorders>
            <w:shd w:val="clear" w:color="000000" w:fill="D9D9D9"/>
            <w:vAlign w:val="center"/>
          </w:tcPr>
          <w:p w14:paraId="72DB4D13" w14:textId="77777777" w:rsidR="00F86E96" w:rsidRPr="00F86E96" w:rsidRDefault="00F86E96">
            <w:pPr>
              <w:jc w:val="center"/>
              <w:rPr>
                <w:b/>
                <w:bCs/>
                <w:color w:val="FF0000"/>
                <w:sz w:val="16"/>
                <w:szCs w:val="16"/>
              </w:rPr>
            </w:pPr>
            <w:r w:rsidRPr="00F86E96">
              <w:rPr>
                <w:b/>
                <w:bCs/>
                <w:color w:val="FF0000"/>
                <w:sz w:val="16"/>
                <w:szCs w:val="16"/>
              </w:rPr>
              <w:t>-4,412,552,608</w:t>
            </w:r>
          </w:p>
        </w:tc>
      </w:tr>
      <w:tr w:rsidR="0007276D" w:rsidRPr="00955E0D" w14:paraId="13B05558" w14:textId="77777777" w:rsidTr="0088274A">
        <w:trPr>
          <w:trHeight w:val="539"/>
        </w:trPr>
        <w:tc>
          <w:tcPr>
            <w:tcW w:w="16560" w:type="dxa"/>
            <w:gridSpan w:val="18"/>
            <w:tcBorders>
              <w:top w:val="nil"/>
              <w:left w:val="single" w:sz="8" w:space="0" w:color="auto"/>
              <w:bottom w:val="nil"/>
              <w:right w:val="single" w:sz="4" w:space="0" w:color="auto"/>
            </w:tcBorders>
            <w:shd w:val="clear" w:color="auto" w:fill="auto"/>
            <w:vAlign w:val="center"/>
          </w:tcPr>
          <w:p w14:paraId="4FF20B82" w14:textId="77777777" w:rsidR="0007276D" w:rsidRPr="00955E0D" w:rsidRDefault="0007276D" w:rsidP="00371402">
            <w:pPr>
              <w:jc w:val="center"/>
              <w:rPr>
                <w:rFonts w:ascii="Times New Roman" w:eastAsia="Times New Roman" w:hAnsi="Times New Roman" w:cs="Times New Roman"/>
                <w:b/>
                <w:bCs/>
                <w:color w:val="FF0000"/>
                <w:sz w:val="16"/>
                <w:szCs w:val="16"/>
                <w:lang w:val="en-US"/>
              </w:rPr>
            </w:pPr>
            <w:r>
              <w:rPr>
                <w:b/>
                <w:bCs/>
                <w:color w:val="FF0000"/>
                <w:sz w:val="18"/>
                <w:szCs w:val="18"/>
              </w:rPr>
              <w:t xml:space="preserve">Qëllimi i Politikës </w:t>
            </w:r>
            <w:proofErr w:type="spellStart"/>
            <w:r>
              <w:rPr>
                <w:b/>
                <w:bCs/>
                <w:color w:val="FF0000"/>
                <w:sz w:val="18"/>
                <w:szCs w:val="18"/>
              </w:rPr>
              <w:t>II</w:t>
            </w:r>
            <w:proofErr w:type="spellEnd"/>
            <w:r>
              <w:rPr>
                <w:b/>
                <w:bCs/>
                <w:color w:val="FF0000"/>
                <w:sz w:val="18"/>
                <w:szCs w:val="18"/>
              </w:rPr>
              <w:t>: Krijimi i një mjedisi që lehtëson dhe inkurajon mekanizmat e ndërveprimit dhe transferimit të teknologjive për bashkëpunim midis komunitetit të kërkimit, ekonomisë,  inovacionit dhe institucioneve publike</w:t>
            </w:r>
          </w:p>
        </w:tc>
      </w:tr>
      <w:tr w:rsidR="00CA1D77" w:rsidRPr="00955E0D" w14:paraId="2C247C3C" w14:textId="77777777" w:rsidTr="0088274A">
        <w:trPr>
          <w:trHeight w:val="331"/>
        </w:trPr>
        <w:tc>
          <w:tcPr>
            <w:tcW w:w="61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EC6BFA6"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Nr.</w:t>
            </w:r>
          </w:p>
        </w:tc>
        <w:tc>
          <w:tcPr>
            <w:tcW w:w="4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B3235D"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Titulli</w:t>
            </w:r>
            <w:proofErr w:type="spellEnd"/>
          </w:p>
        </w:tc>
        <w:tc>
          <w:tcPr>
            <w:tcW w:w="2554" w:type="dxa"/>
            <w:gridSpan w:val="4"/>
            <w:tcBorders>
              <w:top w:val="single" w:sz="8" w:space="0" w:color="auto"/>
              <w:left w:val="nil"/>
              <w:bottom w:val="single" w:sz="4" w:space="0" w:color="auto"/>
              <w:right w:val="single" w:sz="4" w:space="0" w:color="auto"/>
            </w:tcBorders>
            <w:shd w:val="clear" w:color="auto" w:fill="auto"/>
            <w:vAlign w:val="center"/>
            <w:hideMark/>
          </w:tcPr>
          <w:p w14:paraId="48607B8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Përgjegjës</w:t>
            </w:r>
            <w:proofErr w:type="spellEnd"/>
          </w:p>
        </w:tc>
        <w:tc>
          <w:tcPr>
            <w:tcW w:w="1723" w:type="dxa"/>
            <w:gridSpan w:val="2"/>
            <w:tcBorders>
              <w:top w:val="single" w:sz="8" w:space="0" w:color="auto"/>
              <w:left w:val="nil"/>
              <w:bottom w:val="single" w:sz="4" w:space="0" w:color="auto"/>
              <w:right w:val="single" w:sz="8" w:space="0" w:color="000000"/>
            </w:tcBorders>
            <w:shd w:val="clear" w:color="auto" w:fill="auto"/>
            <w:vAlign w:val="center"/>
            <w:hideMark/>
          </w:tcPr>
          <w:p w14:paraId="386FD49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Periudha</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Zbatimit</w:t>
            </w:r>
            <w:proofErr w:type="spellEnd"/>
          </w:p>
        </w:tc>
        <w:tc>
          <w:tcPr>
            <w:tcW w:w="3937" w:type="dxa"/>
            <w:gridSpan w:val="5"/>
            <w:tcBorders>
              <w:top w:val="single" w:sz="8" w:space="0" w:color="auto"/>
              <w:left w:val="nil"/>
              <w:bottom w:val="single" w:sz="8" w:space="0" w:color="000000"/>
              <w:right w:val="single" w:sz="8" w:space="0" w:color="000000"/>
            </w:tcBorders>
            <w:shd w:val="clear" w:color="auto" w:fill="auto"/>
            <w:vAlign w:val="center"/>
            <w:hideMark/>
          </w:tcPr>
          <w:p w14:paraId="353B89E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Kosto</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indikative</w:t>
            </w:r>
            <w:proofErr w:type="spellEnd"/>
          </w:p>
        </w:tc>
        <w:tc>
          <w:tcPr>
            <w:tcW w:w="3533" w:type="dxa"/>
            <w:gridSpan w:val="5"/>
            <w:tcBorders>
              <w:top w:val="single" w:sz="8" w:space="0" w:color="auto"/>
              <w:left w:val="single" w:sz="8" w:space="0" w:color="auto"/>
              <w:bottom w:val="single" w:sz="8" w:space="0" w:color="000000"/>
              <w:right w:val="single" w:sz="8" w:space="0" w:color="auto"/>
            </w:tcBorders>
            <w:shd w:val="clear" w:color="auto" w:fill="auto"/>
            <w:vAlign w:val="center"/>
            <w:hideMark/>
          </w:tcPr>
          <w:p w14:paraId="482770F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
        </w:tc>
      </w:tr>
      <w:tr w:rsidR="00FA344B" w:rsidRPr="00955E0D" w14:paraId="58361DFC" w14:textId="77777777" w:rsidTr="0088274A">
        <w:trPr>
          <w:trHeight w:val="439"/>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0EBEC37F"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475E8D5E"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11622BC3"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drejtues</w:t>
            </w:r>
            <w:proofErr w:type="spellEnd"/>
          </w:p>
        </w:tc>
        <w:tc>
          <w:tcPr>
            <w:tcW w:w="128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7E359EC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pjesmarrëse</w:t>
            </w:r>
            <w:proofErr w:type="spellEnd"/>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14:paraId="6A19D27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fillimit</w:t>
            </w:r>
            <w:proofErr w:type="spellEnd"/>
          </w:p>
        </w:tc>
        <w:tc>
          <w:tcPr>
            <w:tcW w:w="872" w:type="dxa"/>
            <w:vMerge w:val="restart"/>
            <w:tcBorders>
              <w:top w:val="nil"/>
              <w:left w:val="single" w:sz="4" w:space="0" w:color="auto"/>
              <w:bottom w:val="single" w:sz="8" w:space="0" w:color="000000"/>
              <w:right w:val="single" w:sz="8" w:space="0" w:color="auto"/>
            </w:tcBorders>
            <w:shd w:val="clear" w:color="auto" w:fill="auto"/>
            <w:vAlign w:val="center"/>
            <w:hideMark/>
          </w:tcPr>
          <w:p w14:paraId="7BAC483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mbarimit</w:t>
            </w:r>
            <w:proofErr w:type="spellEnd"/>
          </w:p>
        </w:tc>
        <w:tc>
          <w:tcPr>
            <w:tcW w:w="3937" w:type="dxa"/>
            <w:gridSpan w:val="5"/>
            <w:tcBorders>
              <w:top w:val="nil"/>
              <w:left w:val="single" w:sz="4" w:space="0" w:color="auto"/>
              <w:bottom w:val="single" w:sz="8" w:space="0" w:color="000000"/>
              <w:right w:val="single" w:sz="8" w:space="0" w:color="auto"/>
            </w:tcBorders>
            <w:vAlign w:val="center"/>
            <w:hideMark/>
          </w:tcPr>
          <w:p w14:paraId="1B5A70A5"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2462" w:type="dxa"/>
            <w:gridSpan w:val="4"/>
            <w:tcBorders>
              <w:top w:val="single" w:sz="8" w:space="0" w:color="auto"/>
              <w:left w:val="nil"/>
              <w:bottom w:val="single" w:sz="8" w:space="0" w:color="auto"/>
              <w:right w:val="nil"/>
            </w:tcBorders>
            <w:shd w:val="clear" w:color="auto" w:fill="auto"/>
            <w:vAlign w:val="center"/>
            <w:hideMark/>
          </w:tcPr>
          <w:p w14:paraId="77A032B2"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
        </w:tc>
        <w:tc>
          <w:tcPr>
            <w:tcW w:w="1071" w:type="dxa"/>
            <w:tcBorders>
              <w:top w:val="single" w:sz="8" w:space="0" w:color="auto"/>
              <w:left w:val="single" w:sz="8" w:space="0" w:color="auto"/>
              <w:bottom w:val="single" w:sz="8" w:space="0" w:color="000000"/>
              <w:right w:val="single" w:sz="8" w:space="0" w:color="auto"/>
            </w:tcBorders>
            <w:vAlign w:val="center"/>
            <w:hideMark/>
          </w:tcPr>
          <w:p w14:paraId="57C5BED0"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Hendeku</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Financiar</w:t>
            </w:r>
            <w:proofErr w:type="spellEnd"/>
          </w:p>
        </w:tc>
      </w:tr>
      <w:tr w:rsidR="00FA344B" w:rsidRPr="00955E0D" w14:paraId="466288AA" w14:textId="77777777" w:rsidTr="0088274A">
        <w:trPr>
          <w:trHeight w:val="331"/>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2F292005"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57BE20A1"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tcBorders>
              <w:top w:val="nil"/>
              <w:left w:val="single" w:sz="4" w:space="0" w:color="auto"/>
              <w:bottom w:val="single" w:sz="8" w:space="0" w:color="000000"/>
              <w:right w:val="single" w:sz="4" w:space="0" w:color="auto"/>
            </w:tcBorders>
            <w:vAlign w:val="center"/>
            <w:hideMark/>
          </w:tcPr>
          <w:p w14:paraId="33F69EE6"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86" w:type="dxa"/>
            <w:gridSpan w:val="2"/>
            <w:vMerge/>
            <w:tcBorders>
              <w:top w:val="nil"/>
              <w:left w:val="single" w:sz="4" w:space="0" w:color="auto"/>
              <w:bottom w:val="single" w:sz="8" w:space="0" w:color="000000"/>
              <w:right w:val="single" w:sz="4" w:space="0" w:color="auto"/>
            </w:tcBorders>
            <w:vAlign w:val="center"/>
            <w:hideMark/>
          </w:tcPr>
          <w:p w14:paraId="173AB24D"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851" w:type="dxa"/>
            <w:vMerge/>
            <w:tcBorders>
              <w:top w:val="nil"/>
              <w:left w:val="single" w:sz="4" w:space="0" w:color="auto"/>
              <w:bottom w:val="single" w:sz="8" w:space="0" w:color="000000"/>
              <w:right w:val="single" w:sz="4" w:space="0" w:color="auto"/>
            </w:tcBorders>
            <w:vAlign w:val="center"/>
            <w:hideMark/>
          </w:tcPr>
          <w:p w14:paraId="41D6F828"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872" w:type="dxa"/>
            <w:vMerge/>
            <w:tcBorders>
              <w:top w:val="nil"/>
              <w:left w:val="single" w:sz="4" w:space="0" w:color="auto"/>
              <w:bottom w:val="single" w:sz="8" w:space="0" w:color="000000"/>
              <w:right w:val="single" w:sz="8" w:space="0" w:color="auto"/>
            </w:tcBorders>
            <w:vAlign w:val="center"/>
            <w:hideMark/>
          </w:tcPr>
          <w:p w14:paraId="6EFAFB9B"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196" w:type="dxa"/>
            <w:tcBorders>
              <w:top w:val="nil"/>
              <w:left w:val="nil"/>
              <w:bottom w:val="single" w:sz="8" w:space="0" w:color="auto"/>
              <w:right w:val="nil"/>
            </w:tcBorders>
            <w:shd w:val="clear" w:color="auto" w:fill="auto"/>
            <w:vAlign w:val="center"/>
            <w:hideMark/>
          </w:tcPr>
          <w:p w14:paraId="2D936AC9"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Korente</w:t>
            </w:r>
            <w:proofErr w:type="spellEnd"/>
          </w:p>
        </w:tc>
        <w:tc>
          <w:tcPr>
            <w:tcW w:w="1359" w:type="dxa"/>
            <w:tcBorders>
              <w:top w:val="nil"/>
              <w:left w:val="single" w:sz="8" w:space="0" w:color="auto"/>
              <w:bottom w:val="single" w:sz="8" w:space="0" w:color="auto"/>
              <w:right w:val="single" w:sz="8" w:space="0" w:color="auto"/>
            </w:tcBorders>
            <w:shd w:val="clear" w:color="auto" w:fill="auto"/>
            <w:vAlign w:val="center"/>
            <w:hideMark/>
          </w:tcPr>
          <w:p w14:paraId="0B74761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Kapitale</w:t>
            </w:r>
            <w:proofErr w:type="spellEnd"/>
          </w:p>
        </w:tc>
        <w:tc>
          <w:tcPr>
            <w:tcW w:w="1359" w:type="dxa"/>
            <w:gridSpan w:val="2"/>
            <w:tcBorders>
              <w:top w:val="nil"/>
              <w:left w:val="nil"/>
              <w:bottom w:val="single" w:sz="8" w:space="0" w:color="auto"/>
              <w:right w:val="single" w:sz="8" w:space="0" w:color="auto"/>
            </w:tcBorders>
            <w:shd w:val="clear" w:color="auto" w:fill="auto"/>
            <w:vAlign w:val="center"/>
            <w:hideMark/>
          </w:tcPr>
          <w:p w14:paraId="0DE223E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Kosto</w:t>
            </w:r>
            <w:proofErr w:type="spellEnd"/>
          </w:p>
        </w:tc>
        <w:tc>
          <w:tcPr>
            <w:tcW w:w="1306" w:type="dxa"/>
            <w:gridSpan w:val="3"/>
            <w:tcBorders>
              <w:top w:val="nil"/>
              <w:left w:val="nil"/>
              <w:bottom w:val="single" w:sz="8" w:space="0" w:color="auto"/>
              <w:right w:val="single" w:sz="8" w:space="0" w:color="auto"/>
            </w:tcBorders>
            <w:shd w:val="clear" w:color="auto" w:fill="auto"/>
            <w:vAlign w:val="center"/>
            <w:hideMark/>
          </w:tcPr>
          <w:p w14:paraId="3786F69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BSH</w:t>
            </w:r>
            <w:proofErr w:type="spellEnd"/>
          </w:p>
        </w:tc>
        <w:tc>
          <w:tcPr>
            <w:tcW w:w="1179" w:type="dxa"/>
            <w:gridSpan w:val="2"/>
            <w:tcBorders>
              <w:top w:val="nil"/>
              <w:left w:val="nil"/>
              <w:bottom w:val="single" w:sz="8" w:space="0" w:color="auto"/>
              <w:right w:val="single" w:sz="8" w:space="0" w:color="auto"/>
            </w:tcBorders>
            <w:shd w:val="clear" w:color="auto" w:fill="auto"/>
            <w:vAlign w:val="center"/>
            <w:hideMark/>
          </w:tcPr>
          <w:p w14:paraId="4FAF74E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Total FH</w:t>
            </w:r>
          </w:p>
        </w:tc>
        <w:tc>
          <w:tcPr>
            <w:tcW w:w="1071" w:type="dxa"/>
            <w:tcBorders>
              <w:top w:val="nil"/>
              <w:left w:val="nil"/>
              <w:bottom w:val="single" w:sz="8" w:space="0" w:color="auto"/>
              <w:right w:val="single" w:sz="8" w:space="0" w:color="auto"/>
            </w:tcBorders>
            <w:shd w:val="clear" w:color="auto" w:fill="auto"/>
            <w:vAlign w:val="center"/>
            <w:hideMark/>
          </w:tcPr>
          <w:p w14:paraId="192548B2"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07276D" w:rsidRPr="00955E0D" w14:paraId="08CC7B1D" w14:textId="77777777" w:rsidTr="0088274A">
        <w:trPr>
          <w:trHeight w:val="1015"/>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4D21BDD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w:t>
            </w:r>
          </w:p>
        </w:tc>
        <w:tc>
          <w:tcPr>
            <w:tcW w:w="4197" w:type="dxa"/>
            <w:tcBorders>
              <w:top w:val="single" w:sz="4" w:space="0" w:color="auto"/>
              <w:left w:val="nil"/>
              <w:bottom w:val="nil"/>
              <w:right w:val="nil"/>
            </w:tcBorders>
            <w:shd w:val="clear" w:color="000000" w:fill="FCE4D6"/>
            <w:hideMark/>
          </w:tcPr>
          <w:p w14:paraId="227CEA6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1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bashkëpunimit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ndërmjet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Arsimit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Lartë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pushtetit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qendror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pushtetit</w:t>
            </w:r>
            <w:proofErr w:type="spellEnd"/>
            <w:r w:rsidRPr="00955E0D">
              <w:rPr>
                <w:rFonts w:ascii="Times New Roman" w:eastAsia="Times New Roman" w:hAnsi="Times New Roman" w:cs="Times New Roman"/>
                <w:color w:val="000000"/>
                <w:sz w:val="16"/>
                <w:szCs w:val="16"/>
                <w:lang w:val="en-US"/>
              </w:rPr>
              <w:t xml:space="preserve"> vendor, </w:t>
            </w:r>
            <w:proofErr w:type="spellStart"/>
            <w:r w:rsidRPr="00955E0D">
              <w:rPr>
                <w:rFonts w:ascii="Times New Roman" w:eastAsia="Times New Roman" w:hAnsi="Times New Roman" w:cs="Times New Roman"/>
                <w:color w:val="000000"/>
                <w:sz w:val="16"/>
                <w:szCs w:val="16"/>
                <w:lang w:val="en-US"/>
              </w:rPr>
              <w:t>sektorit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biznesit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shoqërisë</w:t>
            </w:r>
            <w:proofErr w:type="spellEnd"/>
            <w:r w:rsidRPr="00955E0D">
              <w:rPr>
                <w:rFonts w:ascii="Times New Roman" w:eastAsia="Times New Roman" w:hAnsi="Times New Roman" w:cs="Times New Roman"/>
                <w:color w:val="000000"/>
                <w:sz w:val="16"/>
                <w:szCs w:val="16"/>
                <w:lang w:val="en-US"/>
              </w:rPr>
              <w:t xml:space="preserve"> civile </w:t>
            </w:r>
            <w:proofErr w:type="spellStart"/>
            <w:r w:rsidRPr="00955E0D">
              <w:rPr>
                <w:rFonts w:ascii="Times New Roman" w:eastAsia="Times New Roman" w:hAnsi="Times New Roman" w:cs="Times New Roman"/>
                <w:color w:val="000000"/>
                <w:sz w:val="16"/>
                <w:szCs w:val="16"/>
                <w:lang w:val="en-US"/>
              </w:rPr>
              <w:t>nëpërmjet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zgjerimit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r w:rsidRPr="00955E0D">
              <w:rPr>
                <w:rFonts w:ascii="Times New Roman" w:eastAsia="Times New Roman" w:hAnsi="Times New Roman" w:cs="Times New Roman"/>
                <w:color w:val="000000"/>
                <w:sz w:val="16"/>
                <w:szCs w:val="16"/>
                <w:lang w:val="en-US"/>
              </w:rPr>
              <w:t>. (Quadruple Helix Model)</w:t>
            </w:r>
          </w:p>
        </w:tc>
        <w:tc>
          <w:tcPr>
            <w:tcW w:w="1268" w:type="dxa"/>
            <w:gridSpan w:val="2"/>
            <w:tcBorders>
              <w:top w:val="single" w:sz="4" w:space="0" w:color="auto"/>
              <w:left w:val="nil"/>
              <w:bottom w:val="single" w:sz="4" w:space="0" w:color="auto"/>
              <w:right w:val="single" w:sz="4" w:space="0" w:color="auto"/>
            </w:tcBorders>
            <w:shd w:val="clear" w:color="000000" w:fill="FCE4D6"/>
            <w:hideMark/>
          </w:tcPr>
          <w:p w14:paraId="2D3835B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MAS</w:t>
            </w:r>
          </w:p>
        </w:tc>
        <w:tc>
          <w:tcPr>
            <w:tcW w:w="1286" w:type="dxa"/>
            <w:gridSpan w:val="2"/>
            <w:tcBorders>
              <w:top w:val="single" w:sz="4" w:space="0" w:color="auto"/>
              <w:left w:val="nil"/>
              <w:bottom w:val="single" w:sz="4" w:space="0" w:color="auto"/>
              <w:right w:val="single" w:sz="4" w:space="0" w:color="auto"/>
            </w:tcBorders>
            <w:shd w:val="clear" w:color="000000" w:fill="FCE4D6"/>
            <w:hideMark/>
          </w:tcPr>
          <w:p w14:paraId="6071D3AB" w14:textId="77777777" w:rsidR="0007276D" w:rsidRPr="00955E0D" w:rsidRDefault="0007276D" w:rsidP="00CA1D77">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AIDA, </w:t>
            </w:r>
            <w:proofErr w:type="spellStart"/>
            <w:r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SHNS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ML, </w:t>
            </w:r>
            <w:proofErr w:type="spellStart"/>
            <w:r w:rsidRPr="00955E0D">
              <w:rPr>
                <w:rFonts w:ascii="Times New Roman" w:eastAsia="Times New Roman" w:hAnsi="Times New Roman" w:cs="Times New Roman"/>
                <w:color w:val="000000"/>
                <w:sz w:val="16"/>
                <w:szCs w:val="16"/>
                <w:lang w:val="en-US"/>
              </w:rPr>
              <w:t>NJQV</w:t>
            </w:r>
            <w:proofErr w:type="spellEnd"/>
          </w:p>
        </w:tc>
        <w:tc>
          <w:tcPr>
            <w:tcW w:w="851" w:type="dxa"/>
            <w:tcBorders>
              <w:top w:val="single" w:sz="4" w:space="0" w:color="auto"/>
              <w:left w:val="nil"/>
              <w:bottom w:val="single" w:sz="4" w:space="0" w:color="auto"/>
              <w:right w:val="single" w:sz="4" w:space="0" w:color="auto"/>
            </w:tcBorders>
            <w:shd w:val="clear" w:color="000000" w:fill="FCE4D6"/>
            <w:hideMark/>
          </w:tcPr>
          <w:p w14:paraId="09D242AE"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single" w:sz="4" w:space="0" w:color="auto"/>
              <w:right w:val="single" w:sz="4" w:space="0" w:color="auto"/>
            </w:tcBorders>
            <w:shd w:val="clear" w:color="000000" w:fill="FCE4D6"/>
            <w:hideMark/>
          </w:tcPr>
          <w:p w14:paraId="6254D4D7"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nil"/>
              <w:right w:val="nil"/>
            </w:tcBorders>
            <w:shd w:val="clear" w:color="000000" w:fill="FCE4D6"/>
            <w:hideMark/>
          </w:tcPr>
          <w:p w14:paraId="6B762ED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nil"/>
              <w:right w:val="nil"/>
            </w:tcBorders>
            <w:shd w:val="clear" w:color="000000" w:fill="FCE4D6"/>
            <w:hideMark/>
          </w:tcPr>
          <w:p w14:paraId="2FEF0BA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nil"/>
              <w:right w:val="nil"/>
            </w:tcBorders>
            <w:shd w:val="clear" w:color="000000" w:fill="FCE4D6"/>
            <w:hideMark/>
          </w:tcPr>
          <w:p w14:paraId="009EC5BC"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nil"/>
              <w:right w:val="nil"/>
            </w:tcBorders>
            <w:shd w:val="clear" w:color="000000" w:fill="FCE4D6"/>
            <w:hideMark/>
          </w:tcPr>
          <w:p w14:paraId="66147C6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nil"/>
              <w:right w:val="nil"/>
            </w:tcBorders>
            <w:shd w:val="clear" w:color="000000" w:fill="FCE4D6"/>
            <w:hideMark/>
          </w:tcPr>
          <w:p w14:paraId="3AF4B98F"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nil"/>
              <w:right w:val="nil"/>
            </w:tcBorders>
            <w:shd w:val="clear" w:color="000000" w:fill="FCE4D6"/>
            <w:hideMark/>
          </w:tcPr>
          <w:p w14:paraId="597F6ED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86E96" w:rsidRPr="00955E0D" w14:paraId="37D52916" w14:textId="77777777" w:rsidTr="0088274A">
        <w:trPr>
          <w:trHeight w:val="61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79BB9D0"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2.1.1</w:t>
            </w:r>
          </w:p>
        </w:tc>
        <w:tc>
          <w:tcPr>
            <w:tcW w:w="4197" w:type="dxa"/>
            <w:tcBorders>
              <w:top w:val="nil"/>
              <w:left w:val="nil"/>
              <w:bottom w:val="single" w:sz="4" w:space="0" w:color="auto"/>
              <w:right w:val="nil"/>
            </w:tcBorders>
            <w:shd w:val="clear" w:color="000000" w:fill="DDEBF7"/>
            <w:hideMark/>
          </w:tcPr>
          <w:p w14:paraId="1C3435D5"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2.1.1 Masa 1.  </w:t>
            </w:r>
            <w:proofErr w:type="spellStart"/>
            <w:r w:rsidRPr="00955E0D">
              <w:rPr>
                <w:rFonts w:ascii="Times New Roman" w:eastAsia="Times New Roman" w:hAnsi="Times New Roman" w:cs="Times New Roman"/>
                <w:color w:val="000000"/>
                <w:sz w:val="16"/>
                <w:szCs w:val="16"/>
                <w:lang w:val="en-US"/>
              </w:rPr>
              <w:t>Krijimi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skemave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novatore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bashkëfinancimin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programeve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forcojnë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bashkëpunimin</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sektorin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biznesit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zgjidhjen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sfidave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aktuale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shoqërore</w:t>
            </w:r>
            <w:proofErr w:type="spellEnd"/>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01FAFB"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5906376A"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AIDA, </w:t>
            </w:r>
            <w:proofErr w:type="spellStart"/>
            <w:r w:rsidRPr="00955E0D">
              <w:rPr>
                <w:rFonts w:ascii="Times New Roman" w:eastAsia="Times New Roman" w:hAnsi="Times New Roman" w:cs="Times New Roman"/>
                <w:color w:val="000000"/>
                <w:sz w:val="16"/>
                <w:szCs w:val="16"/>
                <w:lang w:val="en-US"/>
              </w:rPr>
              <w:t>Ministri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Shtetit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Mbrojtjen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Sipërmarrjes</w:t>
            </w:r>
            <w:proofErr w:type="spellEnd"/>
          </w:p>
        </w:tc>
        <w:tc>
          <w:tcPr>
            <w:tcW w:w="851" w:type="dxa"/>
            <w:tcBorders>
              <w:top w:val="nil"/>
              <w:left w:val="nil"/>
              <w:bottom w:val="single" w:sz="4" w:space="0" w:color="auto"/>
              <w:right w:val="nil"/>
            </w:tcBorders>
            <w:shd w:val="clear" w:color="000000" w:fill="FFFFFF"/>
            <w:hideMark/>
          </w:tcPr>
          <w:p w14:paraId="5E88BB3E"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3E841C48"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3DB911" w14:textId="77777777" w:rsidR="00F86E96" w:rsidRPr="00F86E96" w:rsidRDefault="00F86E96">
            <w:pPr>
              <w:jc w:val="center"/>
              <w:rPr>
                <w:color w:val="000000"/>
                <w:sz w:val="16"/>
                <w:szCs w:val="16"/>
              </w:rPr>
            </w:pPr>
            <w:r w:rsidRPr="00F86E96">
              <w:rPr>
                <w:color w:val="000000"/>
                <w:sz w:val="16"/>
                <w:szCs w:val="16"/>
              </w:rPr>
              <w:t>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3F1A2E1" w14:textId="77777777" w:rsidR="00F86E96" w:rsidRPr="00F86E96" w:rsidRDefault="00F86E96">
            <w:pPr>
              <w:jc w:val="center"/>
              <w:rPr>
                <w:color w:val="000000"/>
                <w:sz w:val="16"/>
                <w:szCs w:val="16"/>
              </w:rPr>
            </w:pPr>
            <w:r w:rsidRPr="00F86E96">
              <w:rPr>
                <w:color w:val="000000"/>
                <w:sz w:val="16"/>
                <w:szCs w:val="16"/>
              </w:rPr>
              <w:t>1,776,000,000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18028C8C" w14:textId="77777777" w:rsidR="00F86E96" w:rsidRPr="00F86E96" w:rsidRDefault="00F86E96">
            <w:pPr>
              <w:jc w:val="center"/>
              <w:rPr>
                <w:color w:val="000000"/>
                <w:sz w:val="16"/>
                <w:szCs w:val="16"/>
              </w:rPr>
            </w:pPr>
            <w:r w:rsidRPr="00F86E96">
              <w:rPr>
                <w:color w:val="000000"/>
                <w:sz w:val="16"/>
                <w:szCs w:val="16"/>
              </w:rPr>
              <w:t>1,776,000,000</w:t>
            </w:r>
          </w:p>
        </w:tc>
        <w:tc>
          <w:tcPr>
            <w:tcW w:w="1306" w:type="dxa"/>
            <w:gridSpan w:val="3"/>
            <w:tcBorders>
              <w:top w:val="single" w:sz="8" w:space="0" w:color="auto"/>
              <w:left w:val="nil"/>
              <w:bottom w:val="single" w:sz="4" w:space="0" w:color="auto"/>
              <w:right w:val="nil"/>
            </w:tcBorders>
            <w:shd w:val="clear" w:color="auto" w:fill="auto"/>
            <w:vAlign w:val="center"/>
            <w:hideMark/>
          </w:tcPr>
          <w:p w14:paraId="34D6A59C" w14:textId="77777777" w:rsidR="00F86E96" w:rsidRPr="00F86E96" w:rsidRDefault="00F86E96">
            <w:pPr>
              <w:jc w:val="center"/>
              <w:rPr>
                <w:color w:val="000000"/>
                <w:sz w:val="16"/>
                <w:szCs w:val="16"/>
              </w:rPr>
            </w:pPr>
            <w:r w:rsidRPr="00F86E96">
              <w:rPr>
                <w:color w:val="000000"/>
                <w:sz w:val="16"/>
                <w:szCs w:val="16"/>
              </w:rPr>
              <w:t>1,076,000,000</w:t>
            </w:r>
          </w:p>
        </w:tc>
        <w:tc>
          <w:tcPr>
            <w:tcW w:w="1179" w:type="dxa"/>
            <w:gridSpan w:val="2"/>
            <w:tcBorders>
              <w:top w:val="nil"/>
              <w:left w:val="nil"/>
              <w:bottom w:val="single" w:sz="4" w:space="0" w:color="auto"/>
              <w:right w:val="single" w:sz="8" w:space="0" w:color="auto"/>
            </w:tcBorders>
            <w:shd w:val="clear" w:color="auto" w:fill="auto"/>
            <w:vAlign w:val="center"/>
            <w:hideMark/>
          </w:tcPr>
          <w:p w14:paraId="299C27D7"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66B13899" w14:textId="77777777" w:rsidR="00F86E96" w:rsidRPr="00F86E96" w:rsidRDefault="00F86E96">
            <w:pPr>
              <w:jc w:val="center"/>
              <w:rPr>
                <w:color w:val="000000"/>
                <w:sz w:val="16"/>
                <w:szCs w:val="16"/>
              </w:rPr>
            </w:pPr>
            <w:r w:rsidRPr="00F86E96">
              <w:rPr>
                <w:color w:val="000000"/>
                <w:sz w:val="16"/>
                <w:szCs w:val="16"/>
              </w:rPr>
              <w:t>-700,000,000</w:t>
            </w:r>
          </w:p>
        </w:tc>
      </w:tr>
      <w:tr w:rsidR="00F86E96" w:rsidRPr="00955E0D" w14:paraId="00596AD9" w14:textId="77777777" w:rsidTr="0088274A">
        <w:trPr>
          <w:trHeight w:val="430"/>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14:paraId="0796133A"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2.1.2</w:t>
            </w:r>
          </w:p>
        </w:tc>
        <w:tc>
          <w:tcPr>
            <w:tcW w:w="4197" w:type="dxa"/>
            <w:tcBorders>
              <w:top w:val="nil"/>
              <w:left w:val="nil"/>
              <w:bottom w:val="single" w:sz="4" w:space="0" w:color="auto"/>
              <w:right w:val="nil"/>
            </w:tcBorders>
            <w:shd w:val="clear" w:color="000000" w:fill="DDEBF7"/>
            <w:hideMark/>
          </w:tcPr>
          <w:p w14:paraId="236C5091"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2.1.2 Masa 2 </w:t>
            </w:r>
            <w:proofErr w:type="spellStart"/>
            <w:r w:rsidRPr="00955E0D">
              <w:rPr>
                <w:rFonts w:ascii="Times New Roman" w:eastAsia="Times New Roman" w:hAnsi="Times New Roman" w:cs="Times New Roman"/>
                <w:color w:val="000000"/>
                <w:sz w:val="16"/>
                <w:szCs w:val="16"/>
                <w:lang w:val="en-US"/>
              </w:rPr>
              <w:t>Informimi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njohja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gjitha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grupeve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interesit</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mekanizmat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instrumentet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financimit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0D5BA2DF"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0F83F079"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MAS, AIDA, </w:t>
            </w: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53AD12EB"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31BBADB8"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3859" w14:textId="77777777" w:rsidR="00F86E96" w:rsidRPr="00F86E96" w:rsidRDefault="00F86E96">
            <w:pPr>
              <w:jc w:val="center"/>
              <w:rPr>
                <w:color w:val="000000"/>
                <w:sz w:val="16"/>
                <w:szCs w:val="16"/>
              </w:rPr>
            </w:pPr>
            <w:r w:rsidRPr="00F86E96">
              <w:rPr>
                <w:color w:val="000000"/>
                <w:sz w:val="16"/>
                <w:szCs w:val="16"/>
              </w:rPr>
              <w:t>8,639,852</w:t>
            </w:r>
          </w:p>
        </w:tc>
        <w:tc>
          <w:tcPr>
            <w:tcW w:w="1359" w:type="dxa"/>
            <w:tcBorders>
              <w:top w:val="nil"/>
              <w:left w:val="nil"/>
              <w:bottom w:val="single" w:sz="4" w:space="0" w:color="auto"/>
              <w:right w:val="single" w:sz="4" w:space="0" w:color="auto"/>
            </w:tcBorders>
            <w:shd w:val="clear" w:color="auto" w:fill="auto"/>
            <w:vAlign w:val="center"/>
            <w:hideMark/>
          </w:tcPr>
          <w:p w14:paraId="24F27345" w14:textId="77777777" w:rsidR="00F86E96" w:rsidRPr="00F86E96" w:rsidRDefault="00F86E96">
            <w:pPr>
              <w:jc w:val="center"/>
              <w:rPr>
                <w:color w:val="000000"/>
                <w:sz w:val="16"/>
                <w:szCs w:val="16"/>
              </w:rPr>
            </w:pPr>
            <w:r w:rsidRPr="00F86E96">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043CD5BE" w14:textId="77777777" w:rsidR="00F86E96" w:rsidRPr="00F86E96" w:rsidRDefault="00F86E96">
            <w:pPr>
              <w:jc w:val="center"/>
              <w:rPr>
                <w:color w:val="000000"/>
                <w:sz w:val="16"/>
                <w:szCs w:val="16"/>
              </w:rPr>
            </w:pPr>
            <w:r w:rsidRPr="00F86E96">
              <w:rPr>
                <w:color w:val="000000"/>
                <w:sz w:val="16"/>
                <w:szCs w:val="16"/>
              </w:rPr>
              <w:t>8,639,852</w:t>
            </w:r>
          </w:p>
        </w:tc>
        <w:tc>
          <w:tcPr>
            <w:tcW w:w="1306" w:type="dxa"/>
            <w:gridSpan w:val="3"/>
            <w:tcBorders>
              <w:top w:val="single" w:sz="8" w:space="0" w:color="auto"/>
              <w:left w:val="nil"/>
              <w:bottom w:val="single" w:sz="4" w:space="0" w:color="auto"/>
              <w:right w:val="nil"/>
            </w:tcBorders>
            <w:shd w:val="clear" w:color="auto" w:fill="auto"/>
            <w:vAlign w:val="center"/>
            <w:hideMark/>
          </w:tcPr>
          <w:p w14:paraId="2CE08BED" w14:textId="77777777" w:rsidR="00F86E96" w:rsidRPr="00F86E96" w:rsidRDefault="00F86E96">
            <w:pPr>
              <w:jc w:val="center"/>
              <w:rPr>
                <w:color w:val="000000"/>
                <w:sz w:val="16"/>
                <w:szCs w:val="16"/>
              </w:rPr>
            </w:pPr>
            <w:r w:rsidRPr="00F86E96">
              <w:rPr>
                <w:color w:val="000000"/>
                <w:sz w:val="16"/>
                <w:szCs w:val="16"/>
              </w:rPr>
              <w:t>5,503,908</w:t>
            </w:r>
          </w:p>
        </w:tc>
        <w:tc>
          <w:tcPr>
            <w:tcW w:w="1179" w:type="dxa"/>
            <w:gridSpan w:val="2"/>
            <w:tcBorders>
              <w:top w:val="nil"/>
              <w:left w:val="nil"/>
              <w:bottom w:val="single" w:sz="4" w:space="0" w:color="auto"/>
              <w:right w:val="single" w:sz="8" w:space="0" w:color="auto"/>
            </w:tcBorders>
            <w:shd w:val="clear" w:color="auto" w:fill="auto"/>
            <w:vAlign w:val="center"/>
            <w:hideMark/>
          </w:tcPr>
          <w:p w14:paraId="3D64DBE3"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615476AB" w14:textId="77777777" w:rsidR="00F86E96" w:rsidRPr="00F86E96" w:rsidRDefault="00F86E96">
            <w:pPr>
              <w:jc w:val="center"/>
              <w:rPr>
                <w:color w:val="000000"/>
                <w:sz w:val="16"/>
                <w:szCs w:val="16"/>
              </w:rPr>
            </w:pPr>
            <w:r w:rsidRPr="00F86E96">
              <w:rPr>
                <w:color w:val="000000"/>
                <w:sz w:val="16"/>
                <w:szCs w:val="16"/>
              </w:rPr>
              <w:t>-3,135,944</w:t>
            </w:r>
          </w:p>
        </w:tc>
      </w:tr>
      <w:tr w:rsidR="00F86E96" w:rsidRPr="00955E0D" w14:paraId="1DFBB0A1" w14:textId="77777777" w:rsidTr="0088274A">
        <w:trPr>
          <w:trHeight w:val="430"/>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14:paraId="0164A974"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2.1.3</w:t>
            </w:r>
          </w:p>
        </w:tc>
        <w:tc>
          <w:tcPr>
            <w:tcW w:w="4197" w:type="dxa"/>
            <w:tcBorders>
              <w:top w:val="nil"/>
              <w:left w:val="nil"/>
              <w:bottom w:val="single" w:sz="4" w:space="0" w:color="auto"/>
              <w:right w:val="nil"/>
            </w:tcBorders>
            <w:shd w:val="clear" w:color="000000" w:fill="DDEBF7"/>
            <w:hideMark/>
          </w:tcPr>
          <w:p w14:paraId="0DC57779"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2.1.3  </w:t>
            </w:r>
            <w:proofErr w:type="spellStart"/>
            <w:r w:rsidRPr="00955E0D">
              <w:rPr>
                <w:rFonts w:ascii="Times New Roman" w:eastAsia="Times New Roman" w:hAnsi="Times New Roman" w:cs="Times New Roman"/>
                <w:color w:val="000000"/>
                <w:sz w:val="16"/>
                <w:szCs w:val="16"/>
                <w:lang w:val="en-US"/>
              </w:rPr>
              <w:t>Promovimi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modeleve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pjesëmarrjen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r w:rsidRPr="00955E0D">
              <w:rPr>
                <w:rFonts w:ascii="Times New Roman" w:eastAsia="Times New Roman" w:hAnsi="Times New Roman" w:cs="Times New Roman"/>
                <w:color w:val="000000"/>
                <w:sz w:val="16"/>
                <w:szCs w:val="16"/>
                <w:lang w:val="en-US"/>
              </w:rPr>
              <w:t xml:space="preserve"> (Quadruple Helix model)</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6B8524DF"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6DE48235"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Ministritë</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Linjës</w:t>
            </w:r>
            <w:proofErr w:type="spellEnd"/>
          </w:p>
        </w:tc>
        <w:tc>
          <w:tcPr>
            <w:tcW w:w="851" w:type="dxa"/>
            <w:tcBorders>
              <w:top w:val="nil"/>
              <w:left w:val="nil"/>
              <w:bottom w:val="single" w:sz="4" w:space="0" w:color="auto"/>
              <w:right w:val="nil"/>
            </w:tcBorders>
            <w:shd w:val="clear" w:color="000000" w:fill="FFFFFF"/>
            <w:hideMark/>
          </w:tcPr>
          <w:p w14:paraId="72642D8D"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83475A2"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91819F" w14:textId="77777777" w:rsidR="00F86E96" w:rsidRPr="00F86E96" w:rsidRDefault="00F86E96">
            <w:pPr>
              <w:jc w:val="center"/>
              <w:rPr>
                <w:color w:val="000000"/>
                <w:sz w:val="16"/>
                <w:szCs w:val="16"/>
              </w:rPr>
            </w:pPr>
            <w:r w:rsidRPr="00F86E96">
              <w:rPr>
                <w:color w:val="000000"/>
                <w:sz w:val="16"/>
                <w:szCs w:val="16"/>
              </w:rPr>
              <w:t>7,960,190</w:t>
            </w:r>
          </w:p>
        </w:tc>
        <w:tc>
          <w:tcPr>
            <w:tcW w:w="1359" w:type="dxa"/>
            <w:tcBorders>
              <w:top w:val="nil"/>
              <w:left w:val="nil"/>
              <w:bottom w:val="single" w:sz="4" w:space="0" w:color="auto"/>
              <w:right w:val="single" w:sz="4" w:space="0" w:color="auto"/>
            </w:tcBorders>
            <w:shd w:val="clear" w:color="auto" w:fill="auto"/>
            <w:vAlign w:val="center"/>
            <w:hideMark/>
          </w:tcPr>
          <w:p w14:paraId="6C268C52" w14:textId="77777777" w:rsidR="00F86E96" w:rsidRPr="00F86E96" w:rsidRDefault="00F86E96">
            <w:pPr>
              <w:jc w:val="center"/>
              <w:rPr>
                <w:color w:val="000000"/>
                <w:sz w:val="16"/>
                <w:szCs w:val="16"/>
              </w:rPr>
            </w:pPr>
            <w:r w:rsidRPr="00F86E96">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1DE224A5" w14:textId="77777777" w:rsidR="00F86E96" w:rsidRPr="00F86E96" w:rsidRDefault="00F86E96">
            <w:pPr>
              <w:jc w:val="center"/>
              <w:rPr>
                <w:color w:val="000000"/>
                <w:sz w:val="16"/>
                <w:szCs w:val="16"/>
              </w:rPr>
            </w:pPr>
            <w:r w:rsidRPr="00F86E96">
              <w:rPr>
                <w:color w:val="000000"/>
                <w:sz w:val="16"/>
                <w:szCs w:val="16"/>
              </w:rPr>
              <w:t>7,960,190</w:t>
            </w:r>
          </w:p>
        </w:tc>
        <w:tc>
          <w:tcPr>
            <w:tcW w:w="1306" w:type="dxa"/>
            <w:gridSpan w:val="3"/>
            <w:tcBorders>
              <w:top w:val="single" w:sz="8" w:space="0" w:color="auto"/>
              <w:left w:val="nil"/>
              <w:bottom w:val="single" w:sz="4" w:space="0" w:color="auto"/>
              <w:right w:val="nil"/>
            </w:tcBorders>
            <w:shd w:val="clear" w:color="auto" w:fill="auto"/>
            <w:vAlign w:val="center"/>
            <w:hideMark/>
          </w:tcPr>
          <w:p w14:paraId="07A4955A" w14:textId="77777777" w:rsidR="00F86E96" w:rsidRPr="00F86E96" w:rsidRDefault="00F86E96">
            <w:pPr>
              <w:jc w:val="center"/>
              <w:rPr>
                <w:color w:val="000000"/>
                <w:sz w:val="16"/>
                <w:szCs w:val="16"/>
              </w:rPr>
            </w:pPr>
            <w:r w:rsidRPr="00F86E96">
              <w:rPr>
                <w:color w:val="000000"/>
                <w:sz w:val="16"/>
                <w:szCs w:val="16"/>
              </w:rPr>
              <w:t>2,081,376</w:t>
            </w:r>
          </w:p>
        </w:tc>
        <w:tc>
          <w:tcPr>
            <w:tcW w:w="1179" w:type="dxa"/>
            <w:gridSpan w:val="2"/>
            <w:tcBorders>
              <w:top w:val="nil"/>
              <w:left w:val="nil"/>
              <w:bottom w:val="single" w:sz="4" w:space="0" w:color="auto"/>
              <w:right w:val="single" w:sz="8" w:space="0" w:color="auto"/>
            </w:tcBorders>
            <w:shd w:val="clear" w:color="auto" w:fill="auto"/>
            <w:vAlign w:val="center"/>
            <w:hideMark/>
          </w:tcPr>
          <w:p w14:paraId="50025524"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04892FCE" w14:textId="77777777" w:rsidR="00F86E96" w:rsidRPr="00F86E96" w:rsidRDefault="00F86E96">
            <w:pPr>
              <w:jc w:val="center"/>
              <w:rPr>
                <w:color w:val="000000"/>
                <w:sz w:val="16"/>
                <w:szCs w:val="16"/>
              </w:rPr>
            </w:pPr>
            <w:r w:rsidRPr="00F86E96">
              <w:rPr>
                <w:color w:val="000000"/>
                <w:sz w:val="16"/>
                <w:szCs w:val="16"/>
              </w:rPr>
              <w:t>-5,878,814</w:t>
            </w:r>
          </w:p>
        </w:tc>
      </w:tr>
      <w:tr w:rsidR="00F86E96" w:rsidRPr="00955E0D" w14:paraId="4DBDC0A9" w14:textId="77777777" w:rsidTr="0088274A">
        <w:trPr>
          <w:trHeight w:val="250"/>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14:paraId="5BB3CC34"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2.1.4</w:t>
            </w:r>
          </w:p>
        </w:tc>
        <w:tc>
          <w:tcPr>
            <w:tcW w:w="4197" w:type="dxa"/>
            <w:tcBorders>
              <w:top w:val="nil"/>
              <w:left w:val="nil"/>
              <w:bottom w:val="single" w:sz="4" w:space="0" w:color="auto"/>
              <w:right w:val="nil"/>
            </w:tcBorders>
            <w:shd w:val="clear" w:color="000000" w:fill="DDEBF7"/>
            <w:hideMark/>
          </w:tcPr>
          <w:p w14:paraId="1BADDE2E"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2.1.4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udhëzuesve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protokollet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procedurat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83144C7"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5287DBB"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4D6C3717"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B8A441F"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644024" w14:textId="77777777" w:rsidR="00F86E96" w:rsidRPr="00F86E96" w:rsidRDefault="00F86E96">
            <w:pPr>
              <w:jc w:val="center"/>
              <w:rPr>
                <w:color w:val="000000"/>
                <w:sz w:val="16"/>
                <w:szCs w:val="16"/>
              </w:rPr>
            </w:pPr>
            <w:r w:rsidRPr="00F86E96">
              <w:rPr>
                <w:color w:val="000000"/>
                <w:sz w:val="16"/>
                <w:szCs w:val="16"/>
              </w:rPr>
              <w:t>1,680,000</w:t>
            </w:r>
          </w:p>
        </w:tc>
        <w:tc>
          <w:tcPr>
            <w:tcW w:w="1359" w:type="dxa"/>
            <w:tcBorders>
              <w:top w:val="nil"/>
              <w:left w:val="nil"/>
              <w:bottom w:val="single" w:sz="4" w:space="0" w:color="auto"/>
              <w:right w:val="single" w:sz="4" w:space="0" w:color="auto"/>
            </w:tcBorders>
            <w:shd w:val="clear" w:color="auto" w:fill="auto"/>
            <w:vAlign w:val="center"/>
            <w:hideMark/>
          </w:tcPr>
          <w:p w14:paraId="2AFD679E" w14:textId="77777777" w:rsidR="00F86E96" w:rsidRPr="00F86E96" w:rsidRDefault="00F86E96">
            <w:pPr>
              <w:jc w:val="center"/>
              <w:rPr>
                <w:color w:val="000000"/>
                <w:sz w:val="16"/>
                <w:szCs w:val="16"/>
              </w:rPr>
            </w:pPr>
            <w:r w:rsidRPr="00F86E96">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567CD743" w14:textId="77777777" w:rsidR="00F86E96" w:rsidRPr="00F86E96" w:rsidRDefault="00F86E96">
            <w:pPr>
              <w:jc w:val="center"/>
              <w:rPr>
                <w:color w:val="000000"/>
                <w:sz w:val="16"/>
                <w:szCs w:val="16"/>
              </w:rPr>
            </w:pPr>
            <w:r w:rsidRPr="00F86E96">
              <w:rPr>
                <w:color w:val="000000"/>
                <w:sz w:val="16"/>
                <w:szCs w:val="16"/>
              </w:rPr>
              <w:t>1,680,000</w:t>
            </w:r>
          </w:p>
        </w:tc>
        <w:tc>
          <w:tcPr>
            <w:tcW w:w="1306" w:type="dxa"/>
            <w:gridSpan w:val="3"/>
            <w:tcBorders>
              <w:top w:val="single" w:sz="8" w:space="0" w:color="auto"/>
              <w:left w:val="nil"/>
              <w:bottom w:val="single" w:sz="4" w:space="0" w:color="auto"/>
              <w:right w:val="nil"/>
            </w:tcBorders>
            <w:shd w:val="clear" w:color="auto" w:fill="auto"/>
            <w:vAlign w:val="center"/>
            <w:hideMark/>
          </w:tcPr>
          <w:p w14:paraId="0E5B0E65" w14:textId="77777777" w:rsidR="00F86E96" w:rsidRPr="00F86E96" w:rsidRDefault="00F86E96">
            <w:pPr>
              <w:jc w:val="center"/>
              <w:rPr>
                <w:color w:val="000000"/>
                <w:sz w:val="16"/>
                <w:szCs w:val="16"/>
              </w:rPr>
            </w:pPr>
            <w:r w:rsidRPr="00F86E96">
              <w:rPr>
                <w:color w:val="000000"/>
                <w:sz w:val="16"/>
                <w:szCs w:val="16"/>
              </w:rPr>
              <w:t>0</w:t>
            </w:r>
          </w:p>
        </w:tc>
        <w:tc>
          <w:tcPr>
            <w:tcW w:w="1179" w:type="dxa"/>
            <w:gridSpan w:val="2"/>
            <w:tcBorders>
              <w:top w:val="nil"/>
              <w:left w:val="nil"/>
              <w:bottom w:val="single" w:sz="4" w:space="0" w:color="auto"/>
              <w:right w:val="single" w:sz="8" w:space="0" w:color="auto"/>
            </w:tcBorders>
            <w:shd w:val="clear" w:color="auto" w:fill="auto"/>
            <w:vAlign w:val="center"/>
            <w:hideMark/>
          </w:tcPr>
          <w:p w14:paraId="5643DF21"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04D3D5CD" w14:textId="77777777" w:rsidR="00F86E96" w:rsidRPr="00F86E96" w:rsidRDefault="00F86E96">
            <w:pPr>
              <w:jc w:val="center"/>
              <w:rPr>
                <w:color w:val="000000"/>
                <w:sz w:val="16"/>
                <w:szCs w:val="16"/>
              </w:rPr>
            </w:pPr>
            <w:r w:rsidRPr="00F86E96">
              <w:rPr>
                <w:color w:val="000000"/>
                <w:sz w:val="16"/>
                <w:szCs w:val="16"/>
              </w:rPr>
              <w:t>-1,680,000</w:t>
            </w:r>
          </w:p>
        </w:tc>
      </w:tr>
      <w:tr w:rsidR="00F86E96" w:rsidRPr="00955E0D" w14:paraId="1D163554" w14:textId="77777777" w:rsidTr="0088274A">
        <w:trPr>
          <w:trHeight w:val="529"/>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14:paraId="0394ED2A"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2.1.5</w:t>
            </w:r>
          </w:p>
        </w:tc>
        <w:tc>
          <w:tcPr>
            <w:tcW w:w="4197" w:type="dxa"/>
            <w:tcBorders>
              <w:top w:val="nil"/>
              <w:left w:val="nil"/>
              <w:bottom w:val="single" w:sz="4" w:space="0" w:color="auto"/>
              <w:right w:val="nil"/>
            </w:tcBorders>
            <w:shd w:val="clear" w:color="000000" w:fill="DDEBF7"/>
            <w:hideMark/>
          </w:tcPr>
          <w:p w14:paraId="035B089A"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2.1.5 </w:t>
            </w:r>
            <w:proofErr w:type="spellStart"/>
            <w:r w:rsidRPr="00955E0D">
              <w:rPr>
                <w:rFonts w:ascii="Times New Roman" w:eastAsia="Times New Roman" w:hAnsi="Times New Roman" w:cs="Times New Roman"/>
                <w:color w:val="000000"/>
                <w:sz w:val="16"/>
                <w:szCs w:val="16"/>
                <w:lang w:val="en-US"/>
              </w:rPr>
              <w:t>Forcimi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përfaqësuesve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biznesit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institucioneve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qendrore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vendore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hartimin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5665B317"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6946D92" w14:textId="77777777" w:rsidR="00F86E96" w:rsidRPr="00955E0D" w:rsidRDefault="00F86E96" w:rsidP="00CA1D77">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AIDA, MFE, </w:t>
            </w:r>
            <w:r>
              <w:rPr>
                <w:rFonts w:ascii="Times New Roman" w:eastAsia="Times New Roman" w:hAnsi="Times New Roman" w:cs="Times New Roman"/>
                <w:color w:val="000000"/>
                <w:sz w:val="16"/>
                <w:szCs w:val="16"/>
                <w:lang w:val="en-US"/>
              </w:rPr>
              <w:t xml:space="preserve">ML, </w:t>
            </w:r>
            <w:proofErr w:type="spellStart"/>
            <w:r>
              <w:rPr>
                <w:rFonts w:ascii="Times New Roman" w:eastAsia="Times New Roman" w:hAnsi="Times New Roman" w:cs="Times New Roman"/>
                <w:color w:val="000000"/>
                <w:sz w:val="16"/>
                <w:szCs w:val="16"/>
                <w:lang w:val="en-US"/>
              </w:rPr>
              <w:t>NJQV</w:t>
            </w:r>
            <w:proofErr w:type="spellEnd"/>
          </w:p>
        </w:tc>
        <w:tc>
          <w:tcPr>
            <w:tcW w:w="851" w:type="dxa"/>
            <w:tcBorders>
              <w:top w:val="nil"/>
              <w:left w:val="nil"/>
              <w:bottom w:val="single" w:sz="4" w:space="0" w:color="auto"/>
              <w:right w:val="nil"/>
            </w:tcBorders>
            <w:shd w:val="clear" w:color="000000" w:fill="FFFFFF"/>
            <w:hideMark/>
          </w:tcPr>
          <w:p w14:paraId="573C4950"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3ED562A5"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B3632F4" w14:textId="77777777" w:rsidR="00F86E96" w:rsidRPr="00F86E96" w:rsidRDefault="00F86E96">
            <w:pPr>
              <w:jc w:val="center"/>
              <w:rPr>
                <w:color w:val="000000"/>
                <w:sz w:val="16"/>
                <w:szCs w:val="16"/>
              </w:rPr>
            </w:pPr>
            <w:r w:rsidRPr="00F86E96">
              <w:rPr>
                <w:color w:val="000000"/>
                <w:sz w:val="16"/>
                <w:szCs w:val="16"/>
              </w:rPr>
              <w:t>13,082,924</w:t>
            </w:r>
          </w:p>
        </w:tc>
        <w:tc>
          <w:tcPr>
            <w:tcW w:w="1359" w:type="dxa"/>
            <w:tcBorders>
              <w:top w:val="nil"/>
              <w:left w:val="nil"/>
              <w:bottom w:val="single" w:sz="4" w:space="0" w:color="auto"/>
              <w:right w:val="single" w:sz="4" w:space="0" w:color="auto"/>
            </w:tcBorders>
            <w:shd w:val="clear" w:color="auto" w:fill="auto"/>
            <w:vAlign w:val="center"/>
            <w:hideMark/>
          </w:tcPr>
          <w:p w14:paraId="094D7A69" w14:textId="77777777" w:rsidR="00F86E96" w:rsidRPr="00F86E96" w:rsidRDefault="00F86E96">
            <w:pPr>
              <w:jc w:val="center"/>
              <w:rPr>
                <w:color w:val="000000"/>
                <w:sz w:val="16"/>
                <w:szCs w:val="16"/>
              </w:rPr>
            </w:pPr>
            <w:r w:rsidRPr="00F86E96">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7C5DB15C" w14:textId="77777777" w:rsidR="00F86E96" w:rsidRPr="00F86E96" w:rsidRDefault="00F86E96">
            <w:pPr>
              <w:jc w:val="center"/>
              <w:rPr>
                <w:color w:val="000000"/>
                <w:sz w:val="16"/>
                <w:szCs w:val="16"/>
              </w:rPr>
            </w:pPr>
            <w:r w:rsidRPr="00F86E96">
              <w:rPr>
                <w:color w:val="000000"/>
                <w:sz w:val="16"/>
                <w:szCs w:val="16"/>
              </w:rPr>
              <w:t>13,082,924</w:t>
            </w:r>
          </w:p>
        </w:tc>
        <w:tc>
          <w:tcPr>
            <w:tcW w:w="1306" w:type="dxa"/>
            <w:gridSpan w:val="3"/>
            <w:tcBorders>
              <w:top w:val="single" w:sz="8" w:space="0" w:color="auto"/>
              <w:left w:val="nil"/>
              <w:bottom w:val="single" w:sz="4" w:space="0" w:color="auto"/>
              <w:right w:val="nil"/>
            </w:tcBorders>
            <w:shd w:val="clear" w:color="auto" w:fill="auto"/>
            <w:vAlign w:val="center"/>
            <w:hideMark/>
          </w:tcPr>
          <w:p w14:paraId="3169FE80" w14:textId="77777777" w:rsidR="00F86E96" w:rsidRPr="00F86E96" w:rsidRDefault="00F86E96">
            <w:pPr>
              <w:jc w:val="center"/>
              <w:rPr>
                <w:color w:val="000000"/>
                <w:sz w:val="16"/>
                <w:szCs w:val="16"/>
              </w:rPr>
            </w:pPr>
            <w:r w:rsidRPr="00F86E96">
              <w:rPr>
                <w:color w:val="000000"/>
                <w:sz w:val="16"/>
                <w:szCs w:val="16"/>
              </w:rPr>
              <w:t>185,291</w:t>
            </w:r>
          </w:p>
        </w:tc>
        <w:tc>
          <w:tcPr>
            <w:tcW w:w="1179" w:type="dxa"/>
            <w:gridSpan w:val="2"/>
            <w:tcBorders>
              <w:top w:val="nil"/>
              <w:left w:val="nil"/>
              <w:bottom w:val="single" w:sz="4" w:space="0" w:color="auto"/>
              <w:right w:val="single" w:sz="8" w:space="0" w:color="auto"/>
            </w:tcBorders>
            <w:shd w:val="clear" w:color="auto" w:fill="auto"/>
            <w:vAlign w:val="center"/>
            <w:hideMark/>
          </w:tcPr>
          <w:p w14:paraId="4A553384"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41A61F94" w14:textId="77777777" w:rsidR="00F86E96" w:rsidRPr="00F86E96" w:rsidRDefault="00F86E96">
            <w:pPr>
              <w:jc w:val="center"/>
              <w:rPr>
                <w:color w:val="000000"/>
                <w:sz w:val="16"/>
                <w:szCs w:val="16"/>
              </w:rPr>
            </w:pPr>
            <w:r w:rsidRPr="00F86E96">
              <w:rPr>
                <w:color w:val="000000"/>
                <w:sz w:val="16"/>
                <w:szCs w:val="16"/>
              </w:rPr>
              <w:t>-12,897,633</w:t>
            </w:r>
          </w:p>
        </w:tc>
      </w:tr>
      <w:tr w:rsidR="00F86E96" w:rsidRPr="00955E0D" w14:paraId="608F08EC" w14:textId="77777777" w:rsidTr="0088274A">
        <w:trPr>
          <w:trHeight w:val="583"/>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14:paraId="780892B5"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2.1.6</w:t>
            </w:r>
          </w:p>
        </w:tc>
        <w:tc>
          <w:tcPr>
            <w:tcW w:w="4197" w:type="dxa"/>
            <w:tcBorders>
              <w:top w:val="nil"/>
              <w:left w:val="nil"/>
              <w:bottom w:val="single" w:sz="4" w:space="0" w:color="auto"/>
              <w:right w:val="nil"/>
            </w:tcBorders>
            <w:shd w:val="clear" w:color="000000" w:fill="DDEBF7"/>
            <w:hideMark/>
          </w:tcPr>
          <w:p w14:paraId="7BF1169F"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2.1.6  </w:t>
            </w:r>
            <w:proofErr w:type="spellStart"/>
            <w:r w:rsidRPr="00955E0D">
              <w:rPr>
                <w:rFonts w:ascii="Times New Roman" w:eastAsia="Times New Roman" w:hAnsi="Times New Roman" w:cs="Times New Roman"/>
                <w:color w:val="000000"/>
                <w:sz w:val="16"/>
                <w:szCs w:val="16"/>
                <w:lang w:val="en-US"/>
              </w:rPr>
              <w:t>Fuqizimi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strukturave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vlerësimit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qëllim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përfaqësimin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biznesit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këto</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struktura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6AFDCF1D" w14:textId="77777777" w:rsidR="00F86E96" w:rsidRPr="00955E0D" w:rsidRDefault="00F86E96"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25FF8765"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56F9EAE8"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4CB5AF7B" w14:textId="77777777" w:rsidR="00F86E96" w:rsidRPr="00955E0D" w:rsidRDefault="00F86E96"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19DC6B" w14:textId="77777777" w:rsidR="00F86E96" w:rsidRPr="00F86E96" w:rsidRDefault="00F86E96">
            <w:pPr>
              <w:jc w:val="center"/>
              <w:rPr>
                <w:color w:val="000000"/>
                <w:sz w:val="16"/>
                <w:szCs w:val="16"/>
              </w:rPr>
            </w:pPr>
            <w:r w:rsidRPr="00F86E96">
              <w:rPr>
                <w:color w:val="000000"/>
                <w:sz w:val="16"/>
                <w:szCs w:val="16"/>
              </w:rPr>
              <w:t>2,974,462</w:t>
            </w:r>
          </w:p>
        </w:tc>
        <w:tc>
          <w:tcPr>
            <w:tcW w:w="1359" w:type="dxa"/>
            <w:tcBorders>
              <w:top w:val="nil"/>
              <w:left w:val="nil"/>
              <w:bottom w:val="single" w:sz="4" w:space="0" w:color="auto"/>
              <w:right w:val="single" w:sz="4" w:space="0" w:color="auto"/>
            </w:tcBorders>
            <w:shd w:val="clear" w:color="auto" w:fill="auto"/>
            <w:vAlign w:val="center"/>
            <w:hideMark/>
          </w:tcPr>
          <w:p w14:paraId="0829F3CE" w14:textId="77777777" w:rsidR="00F86E96" w:rsidRPr="00F86E96" w:rsidRDefault="00F86E96">
            <w:pPr>
              <w:jc w:val="center"/>
              <w:rPr>
                <w:color w:val="000000"/>
                <w:sz w:val="16"/>
                <w:szCs w:val="16"/>
              </w:rPr>
            </w:pPr>
            <w:r w:rsidRPr="00F86E96">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vAlign w:val="center"/>
            <w:hideMark/>
          </w:tcPr>
          <w:p w14:paraId="4C7ACDEC" w14:textId="77777777" w:rsidR="00F86E96" w:rsidRPr="00F86E96" w:rsidRDefault="00F86E96">
            <w:pPr>
              <w:jc w:val="center"/>
              <w:rPr>
                <w:color w:val="000000"/>
                <w:sz w:val="16"/>
                <w:szCs w:val="16"/>
              </w:rPr>
            </w:pPr>
            <w:r w:rsidRPr="00F86E96">
              <w:rPr>
                <w:color w:val="000000"/>
                <w:sz w:val="16"/>
                <w:szCs w:val="16"/>
              </w:rPr>
              <w:t>2,974,462</w:t>
            </w:r>
          </w:p>
        </w:tc>
        <w:tc>
          <w:tcPr>
            <w:tcW w:w="1306" w:type="dxa"/>
            <w:gridSpan w:val="3"/>
            <w:tcBorders>
              <w:top w:val="single" w:sz="8" w:space="0" w:color="auto"/>
              <w:left w:val="nil"/>
              <w:bottom w:val="single" w:sz="4" w:space="0" w:color="auto"/>
              <w:right w:val="nil"/>
            </w:tcBorders>
            <w:shd w:val="clear" w:color="auto" w:fill="auto"/>
            <w:vAlign w:val="center"/>
            <w:hideMark/>
          </w:tcPr>
          <w:p w14:paraId="1E3AB765" w14:textId="77777777" w:rsidR="00F86E96" w:rsidRPr="00F86E96" w:rsidRDefault="00F86E96">
            <w:pPr>
              <w:jc w:val="center"/>
              <w:rPr>
                <w:color w:val="000000"/>
                <w:sz w:val="16"/>
                <w:szCs w:val="16"/>
              </w:rPr>
            </w:pPr>
            <w:r w:rsidRPr="00F86E96">
              <w:rPr>
                <w:color w:val="000000"/>
                <w:sz w:val="16"/>
                <w:szCs w:val="16"/>
              </w:rPr>
              <w:t>382,462</w:t>
            </w:r>
          </w:p>
        </w:tc>
        <w:tc>
          <w:tcPr>
            <w:tcW w:w="1179" w:type="dxa"/>
            <w:gridSpan w:val="2"/>
            <w:tcBorders>
              <w:top w:val="nil"/>
              <w:left w:val="nil"/>
              <w:bottom w:val="single" w:sz="4" w:space="0" w:color="auto"/>
              <w:right w:val="single" w:sz="8" w:space="0" w:color="auto"/>
            </w:tcBorders>
            <w:shd w:val="clear" w:color="auto" w:fill="auto"/>
            <w:vAlign w:val="center"/>
            <w:hideMark/>
          </w:tcPr>
          <w:p w14:paraId="4D9A5D4E" w14:textId="77777777" w:rsidR="00F86E96" w:rsidRPr="00955E0D" w:rsidRDefault="00F86E96"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vAlign w:val="center"/>
            <w:hideMark/>
          </w:tcPr>
          <w:p w14:paraId="35FA5B58" w14:textId="77777777" w:rsidR="00F86E96" w:rsidRPr="00F86E96" w:rsidRDefault="00F86E96">
            <w:pPr>
              <w:jc w:val="center"/>
              <w:rPr>
                <w:color w:val="000000"/>
                <w:sz w:val="16"/>
                <w:szCs w:val="16"/>
              </w:rPr>
            </w:pPr>
            <w:r w:rsidRPr="00F86E96">
              <w:rPr>
                <w:color w:val="000000"/>
                <w:sz w:val="16"/>
                <w:szCs w:val="16"/>
              </w:rPr>
              <w:t>-2,592,000</w:t>
            </w:r>
          </w:p>
        </w:tc>
      </w:tr>
      <w:tr w:rsidR="00F86E96" w:rsidRPr="00955E0D" w14:paraId="74D6A51A" w14:textId="77777777" w:rsidTr="0088274A">
        <w:trPr>
          <w:trHeight w:val="340"/>
        </w:trPr>
        <w:tc>
          <w:tcPr>
            <w:tcW w:w="616" w:type="dxa"/>
            <w:tcBorders>
              <w:top w:val="nil"/>
              <w:left w:val="single" w:sz="8" w:space="0" w:color="auto"/>
              <w:bottom w:val="nil"/>
              <w:right w:val="single" w:sz="4" w:space="0" w:color="auto"/>
            </w:tcBorders>
            <w:shd w:val="clear" w:color="000000" w:fill="D9D9D9"/>
            <w:vAlign w:val="center"/>
            <w:hideMark/>
          </w:tcPr>
          <w:p w14:paraId="6A562A49"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06A12996" w14:textId="77777777" w:rsidR="00F86E96" w:rsidRPr="00955E0D" w:rsidRDefault="00F86E96"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2.1</w:t>
            </w:r>
          </w:p>
        </w:tc>
        <w:tc>
          <w:tcPr>
            <w:tcW w:w="1268" w:type="dxa"/>
            <w:gridSpan w:val="2"/>
            <w:tcBorders>
              <w:top w:val="nil"/>
              <w:left w:val="nil"/>
              <w:bottom w:val="nil"/>
              <w:right w:val="single" w:sz="4" w:space="0" w:color="auto"/>
            </w:tcBorders>
            <w:shd w:val="clear" w:color="000000" w:fill="D9D9D9"/>
            <w:vAlign w:val="center"/>
            <w:hideMark/>
          </w:tcPr>
          <w:p w14:paraId="6FC504A7"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74507E77"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4F10888D"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485363A9" w14:textId="77777777" w:rsidR="00F86E96" w:rsidRPr="00955E0D" w:rsidRDefault="00F86E96"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42232D73" w14:textId="77777777" w:rsidR="00F86E96" w:rsidRPr="00F86E96" w:rsidRDefault="00F86E96">
            <w:pPr>
              <w:jc w:val="center"/>
              <w:rPr>
                <w:b/>
                <w:bCs/>
                <w:color w:val="FF0000"/>
                <w:sz w:val="16"/>
                <w:szCs w:val="16"/>
              </w:rPr>
            </w:pPr>
            <w:r w:rsidRPr="00F86E96">
              <w:rPr>
                <w:b/>
                <w:bCs/>
                <w:color w:val="FF0000"/>
                <w:sz w:val="16"/>
                <w:szCs w:val="16"/>
              </w:rPr>
              <w:t>34,337,428</w:t>
            </w:r>
          </w:p>
        </w:tc>
        <w:tc>
          <w:tcPr>
            <w:tcW w:w="1359" w:type="dxa"/>
            <w:tcBorders>
              <w:top w:val="nil"/>
              <w:left w:val="nil"/>
              <w:bottom w:val="nil"/>
              <w:right w:val="single" w:sz="4" w:space="0" w:color="auto"/>
            </w:tcBorders>
            <w:shd w:val="clear" w:color="000000" w:fill="D9D9D9"/>
            <w:vAlign w:val="center"/>
            <w:hideMark/>
          </w:tcPr>
          <w:p w14:paraId="5A93738F" w14:textId="77777777" w:rsidR="00F86E96" w:rsidRPr="00F86E96" w:rsidRDefault="00F86E96">
            <w:pPr>
              <w:jc w:val="center"/>
              <w:rPr>
                <w:b/>
                <w:bCs/>
                <w:color w:val="FF0000"/>
                <w:sz w:val="16"/>
                <w:szCs w:val="16"/>
              </w:rPr>
            </w:pPr>
            <w:r w:rsidRPr="00F86E96">
              <w:rPr>
                <w:b/>
                <w:bCs/>
                <w:color w:val="FF0000"/>
                <w:sz w:val="16"/>
                <w:szCs w:val="16"/>
              </w:rPr>
              <w:t>1,776,000,000</w:t>
            </w:r>
          </w:p>
        </w:tc>
        <w:tc>
          <w:tcPr>
            <w:tcW w:w="1359" w:type="dxa"/>
            <w:gridSpan w:val="2"/>
            <w:tcBorders>
              <w:top w:val="nil"/>
              <w:left w:val="nil"/>
              <w:bottom w:val="nil"/>
              <w:right w:val="single" w:sz="4" w:space="0" w:color="auto"/>
            </w:tcBorders>
            <w:shd w:val="clear" w:color="000000" w:fill="D9D9D9"/>
            <w:vAlign w:val="center"/>
            <w:hideMark/>
          </w:tcPr>
          <w:p w14:paraId="65C52C88" w14:textId="77777777" w:rsidR="00F86E96" w:rsidRPr="00F86E96" w:rsidRDefault="00F86E96">
            <w:pPr>
              <w:jc w:val="center"/>
              <w:rPr>
                <w:b/>
                <w:bCs/>
                <w:color w:val="FF0000"/>
                <w:sz w:val="16"/>
                <w:szCs w:val="16"/>
              </w:rPr>
            </w:pPr>
            <w:r w:rsidRPr="00F86E96">
              <w:rPr>
                <w:b/>
                <w:bCs/>
                <w:color w:val="FF0000"/>
                <w:sz w:val="16"/>
                <w:szCs w:val="16"/>
              </w:rPr>
              <w:t>1,810,337,428</w:t>
            </w:r>
          </w:p>
        </w:tc>
        <w:tc>
          <w:tcPr>
            <w:tcW w:w="1306" w:type="dxa"/>
            <w:gridSpan w:val="3"/>
            <w:tcBorders>
              <w:top w:val="nil"/>
              <w:left w:val="nil"/>
              <w:bottom w:val="nil"/>
              <w:right w:val="single" w:sz="4" w:space="0" w:color="auto"/>
            </w:tcBorders>
            <w:shd w:val="clear" w:color="000000" w:fill="D9D9D9"/>
            <w:vAlign w:val="center"/>
            <w:hideMark/>
          </w:tcPr>
          <w:p w14:paraId="584A59B6" w14:textId="77777777" w:rsidR="00F86E96" w:rsidRPr="00F86E96" w:rsidRDefault="00F86E96">
            <w:pPr>
              <w:jc w:val="center"/>
              <w:rPr>
                <w:b/>
                <w:bCs/>
                <w:color w:val="FF0000"/>
                <w:sz w:val="16"/>
                <w:szCs w:val="16"/>
              </w:rPr>
            </w:pPr>
            <w:r w:rsidRPr="00F86E96">
              <w:rPr>
                <w:b/>
                <w:bCs/>
                <w:color w:val="FF0000"/>
                <w:sz w:val="16"/>
                <w:szCs w:val="16"/>
              </w:rPr>
              <w:t>1,084,153,037</w:t>
            </w:r>
          </w:p>
        </w:tc>
        <w:tc>
          <w:tcPr>
            <w:tcW w:w="1179" w:type="dxa"/>
            <w:gridSpan w:val="2"/>
            <w:tcBorders>
              <w:top w:val="nil"/>
              <w:left w:val="nil"/>
              <w:bottom w:val="nil"/>
              <w:right w:val="single" w:sz="4" w:space="0" w:color="auto"/>
            </w:tcBorders>
            <w:shd w:val="clear" w:color="000000" w:fill="D9D9D9"/>
            <w:vAlign w:val="center"/>
            <w:hideMark/>
          </w:tcPr>
          <w:p w14:paraId="37608212" w14:textId="77777777" w:rsidR="00F86E96" w:rsidRPr="00F86E96" w:rsidRDefault="00F86E96" w:rsidP="0007276D">
            <w:pPr>
              <w:spacing w:after="0" w:line="240" w:lineRule="auto"/>
              <w:jc w:val="center"/>
              <w:rPr>
                <w:rFonts w:ascii="Times New Roman" w:eastAsia="Times New Roman" w:hAnsi="Times New Roman" w:cs="Times New Roman"/>
                <w:b/>
                <w:bCs/>
                <w:color w:val="FF0000"/>
                <w:sz w:val="16"/>
                <w:szCs w:val="16"/>
                <w:lang w:val="en-US"/>
              </w:rPr>
            </w:pPr>
            <w:r w:rsidRPr="00F86E96">
              <w:rPr>
                <w:rFonts w:ascii="Times New Roman" w:eastAsia="Times New Roman" w:hAnsi="Times New Roman" w:cs="Times New Roman"/>
                <w:b/>
                <w:bCs/>
                <w:color w:val="FF0000"/>
                <w:sz w:val="16"/>
                <w:szCs w:val="16"/>
                <w:lang w:val="en-US"/>
              </w:rPr>
              <w:t>0</w:t>
            </w:r>
          </w:p>
        </w:tc>
        <w:tc>
          <w:tcPr>
            <w:tcW w:w="1071" w:type="dxa"/>
            <w:tcBorders>
              <w:top w:val="nil"/>
              <w:left w:val="nil"/>
              <w:bottom w:val="nil"/>
              <w:right w:val="single" w:sz="4" w:space="0" w:color="auto"/>
            </w:tcBorders>
            <w:shd w:val="clear" w:color="000000" w:fill="D9D9D9"/>
            <w:vAlign w:val="center"/>
            <w:hideMark/>
          </w:tcPr>
          <w:p w14:paraId="0C6AB60C" w14:textId="77777777" w:rsidR="00F86E96" w:rsidRPr="00F86E96" w:rsidRDefault="00F86E96">
            <w:pPr>
              <w:jc w:val="center"/>
              <w:rPr>
                <w:b/>
                <w:bCs/>
                <w:color w:val="FF0000"/>
                <w:sz w:val="16"/>
                <w:szCs w:val="16"/>
              </w:rPr>
            </w:pPr>
            <w:r w:rsidRPr="00F86E96">
              <w:rPr>
                <w:b/>
                <w:bCs/>
                <w:color w:val="FF0000"/>
                <w:sz w:val="16"/>
                <w:szCs w:val="16"/>
              </w:rPr>
              <w:t>-726,184,391</w:t>
            </w:r>
          </w:p>
        </w:tc>
      </w:tr>
      <w:tr w:rsidR="00FA344B" w:rsidRPr="00955E0D" w14:paraId="615EC20F" w14:textId="77777777" w:rsidTr="0088274A">
        <w:trPr>
          <w:trHeight w:val="610"/>
        </w:trPr>
        <w:tc>
          <w:tcPr>
            <w:tcW w:w="6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88BFD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w:t>
            </w:r>
          </w:p>
        </w:tc>
        <w:tc>
          <w:tcPr>
            <w:tcW w:w="4197" w:type="dxa"/>
            <w:tcBorders>
              <w:top w:val="single" w:sz="4" w:space="0" w:color="auto"/>
              <w:left w:val="nil"/>
              <w:bottom w:val="nil"/>
              <w:right w:val="nil"/>
            </w:tcBorders>
            <w:shd w:val="clear" w:color="000000" w:fill="FCE4D6"/>
            <w:hideMark/>
          </w:tcPr>
          <w:p w14:paraId="3E35975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2: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mekanizmave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mbështetjes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(TNT).</w:t>
            </w:r>
          </w:p>
        </w:tc>
        <w:tc>
          <w:tcPr>
            <w:tcW w:w="1268" w:type="dxa"/>
            <w:gridSpan w:val="2"/>
            <w:tcBorders>
              <w:top w:val="single" w:sz="4" w:space="0" w:color="auto"/>
              <w:left w:val="nil"/>
              <w:bottom w:val="single" w:sz="4" w:space="0" w:color="auto"/>
              <w:right w:val="single" w:sz="4" w:space="0" w:color="auto"/>
            </w:tcBorders>
            <w:shd w:val="clear" w:color="000000" w:fill="FCE4D6"/>
            <w:hideMark/>
          </w:tcPr>
          <w:p w14:paraId="28FCC45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DPPI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MFE</w:t>
            </w:r>
          </w:p>
        </w:tc>
        <w:tc>
          <w:tcPr>
            <w:tcW w:w="1286" w:type="dxa"/>
            <w:gridSpan w:val="2"/>
            <w:tcBorders>
              <w:top w:val="single" w:sz="4" w:space="0" w:color="auto"/>
              <w:left w:val="nil"/>
              <w:bottom w:val="single" w:sz="4" w:space="0" w:color="auto"/>
              <w:right w:val="single" w:sz="4" w:space="0" w:color="auto"/>
            </w:tcBorders>
            <w:shd w:val="clear" w:color="000000" w:fill="FCE4D6"/>
            <w:hideMark/>
          </w:tcPr>
          <w:p w14:paraId="04044919" w14:textId="77777777" w:rsidR="0007276D" w:rsidRPr="00955E0D" w:rsidRDefault="0007276D" w:rsidP="00CA1D77">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MAS, </w:t>
            </w:r>
            <w:proofErr w:type="spellStart"/>
            <w:r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BZHR</w:t>
            </w:r>
            <w:proofErr w:type="spellEnd"/>
            <w:r w:rsidR="00CA1D77">
              <w:rPr>
                <w:rFonts w:ascii="Times New Roman" w:eastAsia="Times New Roman" w:hAnsi="Times New Roman" w:cs="Times New Roman"/>
                <w:color w:val="000000"/>
                <w:sz w:val="16"/>
                <w:szCs w:val="16"/>
                <w:lang w:val="en-US"/>
              </w:rPr>
              <w:t>,</w:t>
            </w: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SHNS</w:t>
            </w:r>
            <w:proofErr w:type="spellEnd"/>
            <w:r w:rsidRPr="00955E0D">
              <w:rPr>
                <w:rFonts w:ascii="Times New Roman" w:eastAsia="Times New Roman" w:hAnsi="Times New Roman" w:cs="Times New Roman"/>
                <w:color w:val="000000"/>
                <w:sz w:val="16"/>
                <w:szCs w:val="16"/>
                <w:lang w:val="en-US"/>
              </w:rPr>
              <w:t xml:space="preserve">, ML, </w:t>
            </w:r>
          </w:p>
        </w:tc>
        <w:tc>
          <w:tcPr>
            <w:tcW w:w="851" w:type="dxa"/>
            <w:tcBorders>
              <w:top w:val="single" w:sz="4" w:space="0" w:color="auto"/>
              <w:left w:val="nil"/>
              <w:bottom w:val="single" w:sz="4" w:space="0" w:color="auto"/>
              <w:right w:val="single" w:sz="4" w:space="0" w:color="auto"/>
            </w:tcBorders>
            <w:shd w:val="clear" w:color="000000" w:fill="FCE4D6"/>
            <w:hideMark/>
          </w:tcPr>
          <w:p w14:paraId="3374E64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single" w:sz="4" w:space="0" w:color="auto"/>
              <w:right w:val="single" w:sz="4" w:space="0" w:color="auto"/>
            </w:tcBorders>
            <w:shd w:val="clear" w:color="000000" w:fill="FCE4D6"/>
            <w:hideMark/>
          </w:tcPr>
          <w:p w14:paraId="26B1F87F"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single" w:sz="4" w:space="0" w:color="auto"/>
              <w:right w:val="single" w:sz="4" w:space="0" w:color="auto"/>
            </w:tcBorders>
            <w:shd w:val="clear" w:color="000000" w:fill="FCE4D6"/>
            <w:hideMark/>
          </w:tcPr>
          <w:p w14:paraId="1496F26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single" w:sz="4" w:space="0" w:color="auto"/>
              <w:right w:val="single" w:sz="4" w:space="0" w:color="auto"/>
            </w:tcBorders>
            <w:shd w:val="clear" w:color="000000" w:fill="FCE4D6"/>
            <w:hideMark/>
          </w:tcPr>
          <w:p w14:paraId="7DDE6A8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single" w:sz="4" w:space="0" w:color="auto"/>
              <w:right w:val="single" w:sz="4" w:space="0" w:color="auto"/>
            </w:tcBorders>
            <w:shd w:val="clear" w:color="000000" w:fill="FCE4D6"/>
            <w:hideMark/>
          </w:tcPr>
          <w:p w14:paraId="58AA9D34"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single" w:sz="4" w:space="0" w:color="auto"/>
              <w:right w:val="single" w:sz="4" w:space="0" w:color="auto"/>
            </w:tcBorders>
            <w:shd w:val="clear" w:color="000000" w:fill="FCE4D6"/>
            <w:hideMark/>
          </w:tcPr>
          <w:p w14:paraId="245DC90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single" w:sz="4" w:space="0" w:color="auto"/>
              <w:right w:val="single" w:sz="4" w:space="0" w:color="auto"/>
            </w:tcBorders>
            <w:shd w:val="clear" w:color="000000" w:fill="FCE4D6"/>
            <w:hideMark/>
          </w:tcPr>
          <w:p w14:paraId="3CF5018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single" w:sz="4" w:space="0" w:color="auto"/>
              <w:right w:val="single" w:sz="4" w:space="0" w:color="auto"/>
            </w:tcBorders>
            <w:shd w:val="clear" w:color="000000" w:fill="FCE4D6"/>
            <w:hideMark/>
          </w:tcPr>
          <w:p w14:paraId="1E4893E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A344B" w:rsidRPr="00955E0D" w14:paraId="5900F377" w14:textId="77777777" w:rsidTr="0088274A">
        <w:trPr>
          <w:trHeight w:val="457"/>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14:paraId="0B479BA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2.2.1</w:t>
            </w:r>
          </w:p>
        </w:tc>
        <w:tc>
          <w:tcPr>
            <w:tcW w:w="4197" w:type="dxa"/>
            <w:tcBorders>
              <w:top w:val="nil"/>
              <w:left w:val="nil"/>
              <w:bottom w:val="single" w:sz="4" w:space="0" w:color="auto"/>
              <w:right w:val="nil"/>
            </w:tcBorders>
            <w:shd w:val="clear" w:color="000000" w:fill="DDEBF7"/>
            <w:hideMark/>
          </w:tcPr>
          <w:p w14:paraId="552C411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2.2.1 </w:t>
            </w:r>
            <w:proofErr w:type="spellStart"/>
            <w:r w:rsidRPr="00955E0D">
              <w:rPr>
                <w:rFonts w:ascii="Times New Roman" w:eastAsia="Times New Roman" w:hAnsi="Times New Roman" w:cs="Times New Roman"/>
                <w:color w:val="000000"/>
                <w:sz w:val="16"/>
                <w:szCs w:val="16"/>
                <w:lang w:val="en-US"/>
              </w:rPr>
              <w:t>Plotësimi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bazës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nevojshme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teknologjive</w:t>
            </w:r>
            <w:proofErr w:type="spellEnd"/>
            <w:r w:rsidRPr="00955E0D">
              <w:rPr>
                <w:rFonts w:ascii="Times New Roman" w:eastAsia="Times New Roman" w:hAnsi="Times New Roman" w:cs="Times New Roman"/>
                <w:color w:val="000000"/>
                <w:sz w:val="16"/>
                <w:szCs w:val="16"/>
                <w:lang w:val="en-US"/>
              </w:rPr>
              <w:t xml:space="preserve"> (TNT)</w:t>
            </w:r>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C927BB"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DPPI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490602C1" w14:textId="77777777" w:rsidR="0007276D" w:rsidRPr="00955E0D" w:rsidRDefault="00CA1D77" w:rsidP="0007276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 MAS, MFE </w:t>
            </w:r>
            <w:proofErr w:type="spellStart"/>
            <w:r>
              <w:rPr>
                <w:rFonts w:ascii="Times New Roman" w:eastAsia="Times New Roman" w:hAnsi="Times New Roman" w:cs="Times New Roman"/>
                <w:color w:val="000000"/>
                <w:sz w:val="16"/>
                <w:szCs w:val="16"/>
                <w:lang w:val="en-US"/>
              </w:rPr>
              <w:t>dhe</w:t>
            </w:r>
            <w:proofErr w:type="spellEnd"/>
            <w:r>
              <w:rPr>
                <w:rFonts w:ascii="Times New Roman" w:eastAsia="Times New Roman" w:hAnsi="Times New Roman" w:cs="Times New Roman"/>
                <w:color w:val="000000"/>
                <w:sz w:val="16"/>
                <w:szCs w:val="16"/>
                <w:lang w:val="en-US"/>
              </w:rPr>
              <w:t xml:space="preserve"> ML</w:t>
            </w:r>
          </w:p>
        </w:tc>
        <w:tc>
          <w:tcPr>
            <w:tcW w:w="851" w:type="dxa"/>
            <w:tcBorders>
              <w:top w:val="nil"/>
              <w:left w:val="nil"/>
              <w:bottom w:val="single" w:sz="4" w:space="0" w:color="auto"/>
              <w:right w:val="nil"/>
            </w:tcBorders>
            <w:shd w:val="clear" w:color="000000" w:fill="FFFFFF"/>
            <w:hideMark/>
          </w:tcPr>
          <w:p w14:paraId="06A48D71"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71D2EE08"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029BC5"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7,550,166</w:t>
            </w:r>
          </w:p>
        </w:tc>
        <w:tc>
          <w:tcPr>
            <w:tcW w:w="1359" w:type="dxa"/>
            <w:tcBorders>
              <w:top w:val="nil"/>
              <w:left w:val="nil"/>
              <w:bottom w:val="single" w:sz="4" w:space="0" w:color="auto"/>
              <w:right w:val="single" w:sz="4" w:space="0" w:color="auto"/>
            </w:tcBorders>
            <w:shd w:val="clear" w:color="auto" w:fill="auto"/>
            <w:vAlign w:val="center"/>
            <w:hideMark/>
          </w:tcPr>
          <w:p w14:paraId="331EBFF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3DB63F3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7,550,166</w:t>
            </w:r>
          </w:p>
        </w:tc>
        <w:tc>
          <w:tcPr>
            <w:tcW w:w="1306" w:type="dxa"/>
            <w:gridSpan w:val="3"/>
            <w:tcBorders>
              <w:top w:val="single" w:sz="8" w:space="0" w:color="auto"/>
              <w:left w:val="single" w:sz="4" w:space="0" w:color="auto"/>
              <w:bottom w:val="single" w:sz="4" w:space="0" w:color="auto"/>
              <w:right w:val="nil"/>
            </w:tcBorders>
            <w:shd w:val="clear" w:color="auto" w:fill="auto"/>
            <w:vAlign w:val="center"/>
            <w:hideMark/>
          </w:tcPr>
          <w:p w14:paraId="13A30EF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6,315,364</w:t>
            </w:r>
          </w:p>
        </w:tc>
        <w:tc>
          <w:tcPr>
            <w:tcW w:w="1179" w:type="dxa"/>
            <w:gridSpan w:val="2"/>
            <w:tcBorders>
              <w:top w:val="nil"/>
              <w:left w:val="single" w:sz="4" w:space="0" w:color="auto"/>
              <w:bottom w:val="single" w:sz="4" w:space="0" w:color="auto"/>
              <w:right w:val="single" w:sz="8" w:space="0" w:color="auto"/>
            </w:tcBorders>
            <w:shd w:val="clear" w:color="auto" w:fill="auto"/>
            <w:vAlign w:val="center"/>
            <w:hideMark/>
          </w:tcPr>
          <w:p w14:paraId="7181331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049165F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-1,234,802</w:t>
            </w:r>
          </w:p>
        </w:tc>
      </w:tr>
      <w:tr w:rsidR="00FA344B" w:rsidRPr="00955E0D" w14:paraId="0B564E54" w14:textId="77777777" w:rsidTr="0088274A">
        <w:trPr>
          <w:trHeight w:val="583"/>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14:paraId="1489146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2.2.2</w:t>
            </w:r>
          </w:p>
        </w:tc>
        <w:tc>
          <w:tcPr>
            <w:tcW w:w="4197" w:type="dxa"/>
            <w:tcBorders>
              <w:top w:val="nil"/>
              <w:left w:val="nil"/>
              <w:bottom w:val="single" w:sz="4" w:space="0" w:color="auto"/>
              <w:right w:val="nil"/>
            </w:tcBorders>
            <w:shd w:val="clear" w:color="000000" w:fill="DDEBF7"/>
            <w:hideMark/>
          </w:tcPr>
          <w:p w14:paraId="69E10DD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2.2.2  </w:t>
            </w:r>
            <w:proofErr w:type="spellStart"/>
            <w:r w:rsidRPr="00955E0D">
              <w:rPr>
                <w:rFonts w:ascii="Times New Roman" w:eastAsia="Times New Roman" w:hAnsi="Times New Roman" w:cs="Times New Roman"/>
                <w:color w:val="000000"/>
                <w:sz w:val="16"/>
                <w:szCs w:val="16"/>
                <w:lang w:val="en-US"/>
              </w:rPr>
              <w:t>Fuqizimi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9DC90B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DA8FC13" w14:textId="77777777" w:rsidR="0007276D" w:rsidRPr="00955E0D" w:rsidRDefault="0007276D" w:rsidP="00CA1D77">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MAS, </w:t>
            </w:r>
            <w:proofErr w:type="spellStart"/>
            <w:r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BZHR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SHMS</w:t>
            </w:r>
            <w:proofErr w:type="spellEnd"/>
            <w:r w:rsidRPr="00955E0D">
              <w:rPr>
                <w:rFonts w:ascii="Times New Roman" w:eastAsia="Times New Roman" w:hAnsi="Times New Roman" w:cs="Times New Roman"/>
                <w:color w:val="000000"/>
                <w:sz w:val="16"/>
                <w:szCs w:val="16"/>
                <w:lang w:val="en-US"/>
              </w:rPr>
              <w:t>,</w:t>
            </w:r>
          </w:p>
        </w:tc>
        <w:tc>
          <w:tcPr>
            <w:tcW w:w="851" w:type="dxa"/>
            <w:tcBorders>
              <w:top w:val="nil"/>
              <w:left w:val="nil"/>
              <w:bottom w:val="single" w:sz="4" w:space="0" w:color="auto"/>
              <w:right w:val="nil"/>
            </w:tcBorders>
            <w:shd w:val="clear" w:color="000000" w:fill="FFFFFF"/>
            <w:hideMark/>
          </w:tcPr>
          <w:p w14:paraId="76DB29E9"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872" w:type="dxa"/>
            <w:tcBorders>
              <w:top w:val="nil"/>
              <w:left w:val="single" w:sz="4" w:space="0" w:color="auto"/>
              <w:bottom w:val="single" w:sz="4" w:space="0" w:color="auto"/>
              <w:right w:val="nil"/>
            </w:tcBorders>
            <w:shd w:val="clear" w:color="000000" w:fill="FFFFFF"/>
            <w:hideMark/>
          </w:tcPr>
          <w:p w14:paraId="50E3B4A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96187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3,390,803</w:t>
            </w:r>
          </w:p>
        </w:tc>
        <w:tc>
          <w:tcPr>
            <w:tcW w:w="1359" w:type="dxa"/>
            <w:tcBorders>
              <w:top w:val="nil"/>
              <w:left w:val="nil"/>
              <w:bottom w:val="single" w:sz="4" w:space="0" w:color="auto"/>
              <w:right w:val="single" w:sz="4" w:space="0" w:color="auto"/>
            </w:tcBorders>
            <w:shd w:val="clear" w:color="auto" w:fill="auto"/>
            <w:vAlign w:val="center"/>
            <w:hideMark/>
          </w:tcPr>
          <w:p w14:paraId="7B34CCF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33A7193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3,390,803</w:t>
            </w:r>
          </w:p>
        </w:tc>
        <w:tc>
          <w:tcPr>
            <w:tcW w:w="1306" w:type="dxa"/>
            <w:gridSpan w:val="3"/>
            <w:tcBorders>
              <w:top w:val="single" w:sz="8" w:space="0" w:color="auto"/>
              <w:left w:val="single" w:sz="4" w:space="0" w:color="auto"/>
              <w:bottom w:val="single" w:sz="4" w:space="0" w:color="auto"/>
              <w:right w:val="nil"/>
            </w:tcBorders>
            <w:shd w:val="clear" w:color="auto" w:fill="auto"/>
            <w:vAlign w:val="center"/>
            <w:hideMark/>
          </w:tcPr>
          <w:p w14:paraId="2C7FEAF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1,149,202</w:t>
            </w:r>
          </w:p>
        </w:tc>
        <w:tc>
          <w:tcPr>
            <w:tcW w:w="1179" w:type="dxa"/>
            <w:gridSpan w:val="2"/>
            <w:tcBorders>
              <w:top w:val="nil"/>
              <w:left w:val="single" w:sz="4" w:space="0" w:color="auto"/>
              <w:bottom w:val="single" w:sz="4" w:space="0" w:color="auto"/>
              <w:right w:val="single" w:sz="8" w:space="0" w:color="auto"/>
            </w:tcBorders>
            <w:shd w:val="clear" w:color="auto" w:fill="auto"/>
            <w:vAlign w:val="center"/>
            <w:hideMark/>
          </w:tcPr>
          <w:p w14:paraId="4266BDB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7A89964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-2,241,601</w:t>
            </w:r>
          </w:p>
        </w:tc>
      </w:tr>
      <w:tr w:rsidR="00FA344B" w:rsidRPr="00955E0D" w14:paraId="020520A2" w14:textId="77777777" w:rsidTr="0088274A">
        <w:trPr>
          <w:trHeight w:val="430"/>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14:paraId="090792C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2.2.3</w:t>
            </w:r>
          </w:p>
        </w:tc>
        <w:tc>
          <w:tcPr>
            <w:tcW w:w="4197" w:type="dxa"/>
            <w:tcBorders>
              <w:top w:val="nil"/>
              <w:left w:val="nil"/>
              <w:bottom w:val="single" w:sz="4" w:space="0" w:color="auto"/>
              <w:right w:val="nil"/>
            </w:tcBorders>
            <w:shd w:val="clear" w:color="000000" w:fill="DDEBF7"/>
            <w:hideMark/>
          </w:tcPr>
          <w:p w14:paraId="0297BBB6"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2.2.3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infrastrukturave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reja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mundësojnë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teknologjive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1208E48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MFE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7A34A7E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00CA1D77"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BZHR</w:t>
            </w:r>
            <w:proofErr w:type="spellEnd"/>
            <w:r w:rsidR="00CA1D77" w:rsidRPr="00955E0D">
              <w:rPr>
                <w:rFonts w:ascii="Times New Roman" w:eastAsia="Times New Roman" w:hAnsi="Times New Roman" w:cs="Times New Roman"/>
                <w:color w:val="000000"/>
                <w:sz w:val="16"/>
                <w:szCs w:val="16"/>
                <w:lang w:val="en-US"/>
              </w:rPr>
              <w:t xml:space="preserve"> </w:t>
            </w:r>
            <w:proofErr w:type="spellStart"/>
            <w:r w:rsidR="00CA1D77" w:rsidRPr="00955E0D">
              <w:rPr>
                <w:rFonts w:ascii="Times New Roman" w:eastAsia="Times New Roman" w:hAnsi="Times New Roman" w:cs="Times New Roman"/>
                <w:color w:val="000000"/>
                <w:sz w:val="16"/>
                <w:szCs w:val="16"/>
                <w:lang w:val="en-US"/>
              </w:rPr>
              <w:t>IAL</w:t>
            </w:r>
            <w:proofErr w:type="spellEnd"/>
            <w:r w:rsidR="00CA1D77" w:rsidRPr="00955E0D">
              <w:rPr>
                <w:rFonts w:ascii="Times New Roman" w:eastAsia="Times New Roman" w:hAnsi="Times New Roman" w:cs="Times New Roman"/>
                <w:color w:val="000000"/>
                <w:sz w:val="16"/>
                <w:szCs w:val="16"/>
                <w:lang w:val="en-US"/>
              </w:rPr>
              <w:t xml:space="preserve"> </w:t>
            </w:r>
            <w:proofErr w:type="spellStart"/>
            <w:r w:rsidR="00CA1D77" w:rsidRPr="00955E0D">
              <w:rPr>
                <w:rFonts w:ascii="Times New Roman" w:eastAsia="Times New Roman" w:hAnsi="Times New Roman" w:cs="Times New Roman"/>
                <w:color w:val="000000"/>
                <w:sz w:val="16"/>
                <w:szCs w:val="16"/>
                <w:lang w:val="en-US"/>
              </w:rPr>
              <w:t>M</w:t>
            </w:r>
            <w:r w:rsidR="00CA1D77">
              <w:rPr>
                <w:rFonts w:ascii="Times New Roman" w:eastAsia="Times New Roman" w:hAnsi="Times New Roman" w:cs="Times New Roman"/>
                <w:color w:val="000000"/>
                <w:sz w:val="16"/>
                <w:szCs w:val="16"/>
                <w:lang w:val="en-US"/>
              </w:rPr>
              <w:t>SHMS</w:t>
            </w:r>
            <w:proofErr w:type="spellEnd"/>
          </w:p>
        </w:tc>
        <w:tc>
          <w:tcPr>
            <w:tcW w:w="851" w:type="dxa"/>
            <w:tcBorders>
              <w:top w:val="nil"/>
              <w:left w:val="nil"/>
              <w:bottom w:val="single" w:sz="4" w:space="0" w:color="auto"/>
              <w:right w:val="nil"/>
            </w:tcBorders>
            <w:shd w:val="clear" w:color="000000" w:fill="FFFFFF"/>
            <w:hideMark/>
          </w:tcPr>
          <w:p w14:paraId="51192520"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4CB21411"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B8A90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25,084,665</w:t>
            </w:r>
          </w:p>
        </w:tc>
        <w:tc>
          <w:tcPr>
            <w:tcW w:w="1359" w:type="dxa"/>
            <w:tcBorders>
              <w:top w:val="nil"/>
              <w:left w:val="nil"/>
              <w:bottom w:val="single" w:sz="4" w:space="0" w:color="auto"/>
              <w:right w:val="single" w:sz="4" w:space="0" w:color="auto"/>
            </w:tcBorders>
            <w:shd w:val="clear" w:color="auto" w:fill="auto"/>
            <w:vAlign w:val="center"/>
            <w:hideMark/>
          </w:tcPr>
          <w:p w14:paraId="5539CEC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29,894,200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25BF9D7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54,978,865</w:t>
            </w:r>
          </w:p>
        </w:tc>
        <w:tc>
          <w:tcPr>
            <w:tcW w:w="1306" w:type="dxa"/>
            <w:gridSpan w:val="3"/>
            <w:tcBorders>
              <w:top w:val="single" w:sz="8" w:space="0" w:color="auto"/>
              <w:left w:val="single" w:sz="4" w:space="0" w:color="auto"/>
              <w:bottom w:val="single" w:sz="4" w:space="0" w:color="auto"/>
              <w:right w:val="nil"/>
            </w:tcBorders>
            <w:shd w:val="clear" w:color="auto" w:fill="auto"/>
            <w:vAlign w:val="center"/>
            <w:hideMark/>
          </w:tcPr>
          <w:p w14:paraId="43079B0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9" w:type="dxa"/>
            <w:gridSpan w:val="2"/>
            <w:tcBorders>
              <w:top w:val="nil"/>
              <w:left w:val="single" w:sz="4" w:space="0" w:color="auto"/>
              <w:bottom w:val="single" w:sz="4" w:space="0" w:color="auto"/>
              <w:right w:val="single" w:sz="8" w:space="0" w:color="auto"/>
            </w:tcBorders>
            <w:shd w:val="clear" w:color="auto" w:fill="auto"/>
            <w:vAlign w:val="center"/>
            <w:hideMark/>
          </w:tcPr>
          <w:p w14:paraId="15D3C82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29,342,200</w:t>
            </w:r>
          </w:p>
        </w:tc>
        <w:tc>
          <w:tcPr>
            <w:tcW w:w="1071" w:type="dxa"/>
            <w:tcBorders>
              <w:top w:val="nil"/>
              <w:left w:val="nil"/>
              <w:bottom w:val="single" w:sz="4" w:space="0" w:color="auto"/>
              <w:right w:val="single" w:sz="8" w:space="0" w:color="auto"/>
            </w:tcBorders>
            <w:shd w:val="clear" w:color="auto" w:fill="auto"/>
            <w:noWrap/>
            <w:vAlign w:val="center"/>
            <w:hideMark/>
          </w:tcPr>
          <w:p w14:paraId="78B2E4E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-25,636,665</w:t>
            </w:r>
          </w:p>
        </w:tc>
      </w:tr>
      <w:tr w:rsidR="00FA344B" w:rsidRPr="00955E0D" w14:paraId="60726A40" w14:textId="77777777" w:rsidTr="0088274A">
        <w:trPr>
          <w:trHeight w:val="763"/>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14:paraId="19C193BC"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2.2.4</w:t>
            </w:r>
          </w:p>
        </w:tc>
        <w:tc>
          <w:tcPr>
            <w:tcW w:w="4197" w:type="dxa"/>
            <w:tcBorders>
              <w:top w:val="nil"/>
              <w:left w:val="nil"/>
              <w:bottom w:val="single" w:sz="4" w:space="0" w:color="auto"/>
              <w:right w:val="nil"/>
            </w:tcBorders>
            <w:shd w:val="clear" w:color="000000" w:fill="DDEBF7"/>
            <w:hideMark/>
          </w:tcPr>
          <w:p w14:paraId="324D659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2.2.4  </w:t>
            </w:r>
            <w:proofErr w:type="spellStart"/>
            <w:r w:rsidRPr="00955E0D">
              <w:rPr>
                <w:rFonts w:ascii="Times New Roman" w:eastAsia="Times New Roman" w:hAnsi="Times New Roman" w:cs="Times New Roman"/>
                <w:color w:val="000000"/>
                <w:sz w:val="16"/>
                <w:szCs w:val="16"/>
                <w:lang w:val="en-US"/>
              </w:rPr>
              <w:t>Promovimi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programeve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mbështesin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njohja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gjithë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grupeve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interesit</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mekanizmat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instrumentet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financimit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mbështetjes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5E3E6D73"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BF9C5B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MAS,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Ministritë</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Linjës</w:t>
            </w:r>
            <w:proofErr w:type="spellEnd"/>
          </w:p>
        </w:tc>
        <w:tc>
          <w:tcPr>
            <w:tcW w:w="851" w:type="dxa"/>
            <w:tcBorders>
              <w:top w:val="nil"/>
              <w:left w:val="nil"/>
              <w:bottom w:val="single" w:sz="4" w:space="0" w:color="auto"/>
              <w:right w:val="nil"/>
            </w:tcBorders>
            <w:shd w:val="clear" w:color="000000" w:fill="FFFFFF"/>
            <w:hideMark/>
          </w:tcPr>
          <w:p w14:paraId="58220D3D"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2D62B341"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83932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3,803,101</w:t>
            </w:r>
          </w:p>
        </w:tc>
        <w:tc>
          <w:tcPr>
            <w:tcW w:w="1359" w:type="dxa"/>
            <w:tcBorders>
              <w:top w:val="nil"/>
              <w:left w:val="nil"/>
              <w:bottom w:val="single" w:sz="4" w:space="0" w:color="auto"/>
              <w:right w:val="single" w:sz="4" w:space="0" w:color="auto"/>
            </w:tcBorders>
            <w:shd w:val="clear" w:color="auto" w:fill="auto"/>
            <w:vAlign w:val="center"/>
            <w:hideMark/>
          </w:tcPr>
          <w:p w14:paraId="58B08D5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082B247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3,803,101</w:t>
            </w:r>
          </w:p>
        </w:tc>
        <w:tc>
          <w:tcPr>
            <w:tcW w:w="1306" w:type="dxa"/>
            <w:gridSpan w:val="3"/>
            <w:tcBorders>
              <w:top w:val="single" w:sz="8" w:space="0" w:color="auto"/>
              <w:left w:val="single" w:sz="4" w:space="0" w:color="auto"/>
              <w:bottom w:val="single" w:sz="4" w:space="0" w:color="auto"/>
              <w:right w:val="nil"/>
            </w:tcBorders>
            <w:shd w:val="clear" w:color="auto" w:fill="auto"/>
            <w:vAlign w:val="center"/>
            <w:hideMark/>
          </w:tcPr>
          <w:p w14:paraId="7A22A53F"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464,100</w:t>
            </w:r>
          </w:p>
        </w:tc>
        <w:tc>
          <w:tcPr>
            <w:tcW w:w="1179" w:type="dxa"/>
            <w:gridSpan w:val="2"/>
            <w:tcBorders>
              <w:top w:val="nil"/>
              <w:left w:val="single" w:sz="4" w:space="0" w:color="auto"/>
              <w:bottom w:val="single" w:sz="4" w:space="0" w:color="auto"/>
              <w:right w:val="single" w:sz="8" w:space="0" w:color="auto"/>
            </w:tcBorders>
            <w:shd w:val="clear" w:color="auto" w:fill="auto"/>
            <w:vAlign w:val="center"/>
            <w:hideMark/>
          </w:tcPr>
          <w:p w14:paraId="1E2A4EAF"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58195F86"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-3,339,001</w:t>
            </w:r>
          </w:p>
        </w:tc>
      </w:tr>
      <w:tr w:rsidR="00FA344B" w:rsidRPr="00955E0D" w14:paraId="6E39FCF7" w14:textId="77777777" w:rsidTr="0088274A">
        <w:trPr>
          <w:trHeight w:val="466"/>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14:paraId="2062F989"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2.2.5</w:t>
            </w:r>
          </w:p>
        </w:tc>
        <w:tc>
          <w:tcPr>
            <w:tcW w:w="4197" w:type="dxa"/>
            <w:tcBorders>
              <w:top w:val="nil"/>
              <w:left w:val="nil"/>
              <w:bottom w:val="single" w:sz="4" w:space="0" w:color="auto"/>
              <w:right w:val="nil"/>
            </w:tcBorders>
            <w:shd w:val="clear" w:color="000000" w:fill="DDEBF7"/>
            <w:hideMark/>
          </w:tcPr>
          <w:p w14:paraId="100BBFE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2.2.5 </w:t>
            </w:r>
            <w:proofErr w:type="spellStart"/>
            <w:r w:rsidRPr="00955E0D">
              <w:rPr>
                <w:rFonts w:ascii="Times New Roman" w:eastAsia="Times New Roman" w:hAnsi="Times New Roman" w:cs="Times New Roman"/>
                <w:color w:val="000000"/>
                <w:sz w:val="16"/>
                <w:szCs w:val="16"/>
                <w:lang w:val="en-US"/>
              </w:rPr>
              <w:t>Hartimi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udhëzuesve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protokollet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procedurat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hartimin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2DCDF78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519DE47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31535F3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66785F40"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EB02C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1,320,000</w:t>
            </w:r>
          </w:p>
        </w:tc>
        <w:tc>
          <w:tcPr>
            <w:tcW w:w="1359" w:type="dxa"/>
            <w:tcBorders>
              <w:top w:val="nil"/>
              <w:left w:val="nil"/>
              <w:bottom w:val="single" w:sz="4" w:space="0" w:color="auto"/>
              <w:right w:val="single" w:sz="4" w:space="0" w:color="auto"/>
            </w:tcBorders>
            <w:shd w:val="clear" w:color="auto" w:fill="auto"/>
            <w:vAlign w:val="center"/>
            <w:hideMark/>
          </w:tcPr>
          <w:p w14:paraId="7CD64EA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4495408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1,320,000</w:t>
            </w:r>
          </w:p>
        </w:tc>
        <w:tc>
          <w:tcPr>
            <w:tcW w:w="1306" w:type="dxa"/>
            <w:gridSpan w:val="3"/>
            <w:tcBorders>
              <w:top w:val="single" w:sz="8" w:space="0" w:color="auto"/>
              <w:left w:val="single" w:sz="4" w:space="0" w:color="auto"/>
              <w:bottom w:val="single" w:sz="4" w:space="0" w:color="auto"/>
              <w:right w:val="nil"/>
            </w:tcBorders>
            <w:shd w:val="clear" w:color="auto" w:fill="auto"/>
            <w:vAlign w:val="center"/>
            <w:hideMark/>
          </w:tcPr>
          <w:p w14:paraId="2CD85FD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9" w:type="dxa"/>
            <w:gridSpan w:val="2"/>
            <w:tcBorders>
              <w:top w:val="nil"/>
              <w:left w:val="single" w:sz="4" w:space="0" w:color="auto"/>
              <w:bottom w:val="single" w:sz="4" w:space="0" w:color="auto"/>
              <w:right w:val="single" w:sz="8" w:space="0" w:color="auto"/>
            </w:tcBorders>
            <w:shd w:val="clear" w:color="auto" w:fill="auto"/>
            <w:vAlign w:val="center"/>
            <w:hideMark/>
          </w:tcPr>
          <w:p w14:paraId="03E29AA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275475D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-1,320,000</w:t>
            </w:r>
          </w:p>
        </w:tc>
      </w:tr>
      <w:tr w:rsidR="00FA344B" w:rsidRPr="00955E0D" w14:paraId="5AF4452C"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41AA889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4646E23F" w14:textId="77777777" w:rsidR="0007276D" w:rsidRPr="00955E0D" w:rsidRDefault="0007276D"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2.2</w:t>
            </w:r>
          </w:p>
        </w:tc>
        <w:tc>
          <w:tcPr>
            <w:tcW w:w="1268" w:type="dxa"/>
            <w:gridSpan w:val="2"/>
            <w:tcBorders>
              <w:top w:val="nil"/>
              <w:left w:val="nil"/>
              <w:bottom w:val="nil"/>
              <w:right w:val="single" w:sz="4" w:space="0" w:color="auto"/>
            </w:tcBorders>
            <w:shd w:val="clear" w:color="000000" w:fill="D9D9D9"/>
            <w:vAlign w:val="center"/>
            <w:hideMark/>
          </w:tcPr>
          <w:p w14:paraId="2862591D"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60017949"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3396D7DC"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3CE3F3C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100CFA5C"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41,148,736</w:t>
            </w:r>
          </w:p>
        </w:tc>
        <w:tc>
          <w:tcPr>
            <w:tcW w:w="1359" w:type="dxa"/>
            <w:tcBorders>
              <w:top w:val="nil"/>
              <w:left w:val="nil"/>
              <w:bottom w:val="nil"/>
              <w:right w:val="single" w:sz="4" w:space="0" w:color="auto"/>
            </w:tcBorders>
            <w:shd w:val="clear" w:color="000000" w:fill="D9D9D9"/>
            <w:vAlign w:val="center"/>
            <w:hideMark/>
          </w:tcPr>
          <w:p w14:paraId="5CED4AB3"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29,894,200</w:t>
            </w:r>
          </w:p>
        </w:tc>
        <w:tc>
          <w:tcPr>
            <w:tcW w:w="1359" w:type="dxa"/>
            <w:gridSpan w:val="2"/>
            <w:tcBorders>
              <w:top w:val="nil"/>
              <w:left w:val="nil"/>
              <w:bottom w:val="nil"/>
              <w:right w:val="single" w:sz="4" w:space="0" w:color="auto"/>
            </w:tcBorders>
            <w:shd w:val="clear" w:color="000000" w:fill="D9D9D9"/>
            <w:vAlign w:val="center"/>
            <w:hideMark/>
          </w:tcPr>
          <w:p w14:paraId="1657A679"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71,042,936</w:t>
            </w:r>
          </w:p>
        </w:tc>
        <w:tc>
          <w:tcPr>
            <w:tcW w:w="1306" w:type="dxa"/>
            <w:gridSpan w:val="3"/>
            <w:tcBorders>
              <w:top w:val="nil"/>
              <w:left w:val="nil"/>
              <w:bottom w:val="nil"/>
              <w:right w:val="single" w:sz="4" w:space="0" w:color="auto"/>
            </w:tcBorders>
            <w:shd w:val="clear" w:color="000000" w:fill="D9D9D9"/>
            <w:vAlign w:val="center"/>
            <w:hideMark/>
          </w:tcPr>
          <w:p w14:paraId="3B9A2395"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7,928,666</w:t>
            </w:r>
          </w:p>
        </w:tc>
        <w:tc>
          <w:tcPr>
            <w:tcW w:w="1179" w:type="dxa"/>
            <w:gridSpan w:val="2"/>
            <w:tcBorders>
              <w:top w:val="nil"/>
              <w:left w:val="nil"/>
              <w:bottom w:val="nil"/>
              <w:right w:val="single" w:sz="4" w:space="0" w:color="auto"/>
            </w:tcBorders>
            <w:shd w:val="clear" w:color="000000" w:fill="D9D9D9"/>
            <w:vAlign w:val="center"/>
            <w:hideMark/>
          </w:tcPr>
          <w:p w14:paraId="2353EABD"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29,342,200</w:t>
            </w:r>
          </w:p>
        </w:tc>
        <w:tc>
          <w:tcPr>
            <w:tcW w:w="1071" w:type="dxa"/>
            <w:tcBorders>
              <w:top w:val="nil"/>
              <w:left w:val="nil"/>
              <w:bottom w:val="nil"/>
              <w:right w:val="single" w:sz="4" w:space="0" w:color="auto"/>
            </w:tcBorders>
            <w:shd w:val="clear" w:color="000000" w:fill="D9D9D9"/>
            <w:vAlign w:val="center"/>
            <w:hideMark/>
          </w:tcPr>
          <w:p w14:paraId="656125CE"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-33,772,070</w:t>
            </w:r>
          </w:p>
        </w:tc>
      </w:tr>
      <w:tr w:rsidR="00FA344B" w:rsidRPr="00955E0D" w14:paraId="4327467E" w14:textId="77777777" w:rsidTr="0088274A">
        <w:trPr>
          <w:trHeight w:val="705"/>
        </w:trPr>
        <w:tc>
          <w:tcPr>
            <w:tcW w:w="6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80E940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2.3</w:t>
            </w:r>
          </w:p>
        </w:tc>
        <w:tc>
          <w:tcPr>
            <w:tcW w:w="4197" w:type="dxa"/>
            <w:tcBorders>
              <w:top w:val="single" w:sz="4" w:space="0" w:color="auto"/>
              <w:left w:val="nil"/>
              <w:bottom w:val="nil"/>
              <w:right w:val="nil"/>
            </w:tcBorders>
            <w:shd w:val="clear" w:color="000000" w:fill="FCE4D6"/>
            <w:hideMark/>
          </w:tcPr>
          <w:p w14:paraId="1252CC9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2.3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3: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rolit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teknologjik</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single" w:sz="4" w:space="0" w:color="auto"/>
              <w:left w:val="nil"/>
              <w:bottom w:val="nil"/>
              <w:right w:val="nil"/>
            </w:tcBorders>
            <w:shd w:val="clear" w:color="000000" w:fill="FCE4D6"/>
            <w:hideMark/>
          </w:tcPr>
          <w:p w14:paraId="0D7F2E66"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AKFAL</w:t>
            </w:r>
            <w:proofErr w:type="spellEnd"/>
            <w:r w:rsidRPr="00955E0D">
              <w:rPr>
                <w:rFonts w:ascii="Times New Roman" w:eastAsia="Times New Roman" w:hAnsi="Times New Roman" w:cs="Times New Roman"/>
                <w:color w:val="000000"/>
                <w:sz w:val="16"/>
                <w:szCs w:val="16"/>
                <w:lang w:val="en-US"/>
              </w:rPr>
              <w:t xml:space="preserve"> , MFE</w:t>
            </w:r>
          </w:p>
        </w:tc>
        <w:tc>
          <w:tcPr>
            <w:tcW w:w="1286" w:type="dxa"/>
            <w:gridSpan w:val="2"/>
            <w:tcBorders>
              <w:top w:val="single" w:sz="4" w:space="0" w:color="auto"/>
              <w:left w:val="nil"/>
              <w:bottom w:val="nil"/>
              <w:right w:val="nil"/>
            </w:tcBorders>
            <w:shd w:val="clear" w:color="000000" w:fill="FCE4D6"/>
            <w:hideMark/>
          </w:tcPr>
          <w:p w14:paraId="6323B05B" w14:textId="77777777" w:rsidR="0007276D" w:rsidRPr="00955E0D" w:rsidRDefault="0007276D" w:rsidP="00907171">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roofErr w:type="spellStart"/>
            <w:r w:rsidRPr="00955E0D">
              <w:rPr>
                <w:rFonts w:ascii="Times New Roman" w:eastAsia="Times New Roman" w:hAnsi="Times New Roman" w:cs="Times New Roman"/>
                <w:color w:val="000000"/>
                <w:sz w:val="16"/>
                <w:szCs w:val="16"/>
                <w:lang w:val="en-US"/>
              </w:rPr>
              <w:t>DP</w:t>
            </w:r>
            <w:r w:rsidR="00907171">
              <w:rPr>
                <w:rFonts w:ascii="Times New Roman" w:eastAsia="Times New Roman" w:hAnsi="Times New Roman" w:cs="Times New Roman"/>
                <w:color w:val="000000"/>
                <w:sz w:val="16"/>
                <w:szCs w:val="16"/>
                <w:lang w:val="en-US"/>
              </w:rPr>
              <w:t>PI</w:t>
            </w:r>
            <w:proofErr w:type="spellEnd"/>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IAL</w:t>
            </w:r>
            <w:proofErr w:type="spellEnd"/>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MBZHR</w:t>
            </w:r>
            <w:proofErr w:type="spellEnd"/>
            <w:r w:rsidR="00CA1D77">
              <w:rPr>
                <w:rFonts w:ascii="Times New Roman" w:eastAsia="Times New Roman" w:hAnsi="Times New Roman" w:cs="Times New Roman"/>
                <w:color w:val="000000"/>
                <w:sz w:val="16"/>
                <w:szCs w:val="16"/>
                <w:lang w:val="en-US"/>
              </w:rPr>
              <w:t xml:space="preserve"> MIE M</w:t>
            </w:r>
            <w:r w:rsidRPr="00955E0D">
              <w:rPr>
                <w:rFonts w:ascii="Times New Roman" w:eastAsia="Times New Roman" w:hAnsi="Times New Roman" w:cs="Times New Roman"/>
                <w:color w:val="000000"/>
                <w:sz w:val="16"/>
                <w:szCs w:val="16"/>
                <w:lang w:val="en-US"/>
              </w:rPr>
              <w:t>L</w:t>
            </w:r>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AKSHI</w:t>
            </w:r>
            <w:proofErr w:type="spellEnd"/>
          </w:p>
        </w:tc>
        <w:tc>
          <w:tcPr>
            <w:tcW w:w="851" w:type="dxa"/>
            <w:tcBorders>
              <w:top w:val="single" w:sz="4" w:space="0" w:color="auto"/>
              <w:left w:val="nil"/>
              <w:bottom w:val="nil"/>
              <w:right w:val="nil"/>
            </w:tcBorders>
            <w:shd w:val="clear" w:color="000000" w:fill="FCE4D6"/>
            <w:hideMark/>
          </w:tcPr>
          <w:p w14:paraId="6B3180D4"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nil"/>
              <w:right w:val="nil"/>
            </w:tcBorders>
            <w:shd w:val="clear" w:color="000000" w:fill="FCE4D6"/>
            <w:hideMark/>
          </w:tcPr>
          <w:p w14:paraId="652822D3"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nil"/>
              <w:right w:val="nil"/>
            </w:tcBorders>
            <w:shd w:val="clear" w:color="000000" w:fill="FCE4D6"/>
            <w:hideMark/>
          </w:tcPr>
          <w:p w14:paraId="4FCCE26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nil"/>
              <w:right w:val="nil"/>
            </w:tcBorders>
            <w:shd w:val="clear" w:color="000000" w:fill="FCE4D6"/>
            <w:hideMark/>
          </w:tcPr>
          <w:p w14:paraId="0215620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nil"/>
              <w:right w:val="nil"/>
            </w:tcBorders>
            <w:shd w:val="clear" w:color="000000" w:fill="FCE4D6"/>
            <w:hideMark/>
          </w:tcPr>
          <w:p w14:paraId="095E88A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nil"/>
              <w:right w:val="nil"/>
            </w:tcBorders>
            <w:shd w:val="clear" w:color="000000" w:fill="FCE4D6"/>
            <w:hideMark/>
          </w:tcPr>
          <w:p w14:paraId="0AAC330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nil"/>
              <w:right w:val="nil"/>
            </w:tcBorders>
            <w:shd w:val="clear" w:color="000000" w:fill="FCE4D6"/>
            <w:hideMark/>
          </w:tcPr>
          <w:p w14:paraId="0B2F4AC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nil"/>
              <w:right w:val="nil"/>
            </w:tcBorders>
            <w:shd w:val="clear" w:color="000000" w:fill="FCE4D6"/>
            <w:hideMark/>
          </w:tcPr>
          <w:p w14:paraId="3054E02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A344B" w:rsidRPr="00955E0D" w14:paraId="52B7425A" w14:textId="77777777" w:rsidTr="0088274A">
        <w:trPr>
          <w:trHeight w:val="556"/>
        </w:trPr>
        <w:tc>
          <w:tcPr>
            <w:tcW w:w="616" w:type="dxa"/>
            <w:tcBorders>
              <w:top w:val="nil"/>
              <w:left w:val="single" w:sz="8" w:space="0" w:color="auto"/>
              <w:bottom w:val="nil"/>
              <w:right w:val="single" w:sz="4" w:space="0" w:color="auto"/>
            </w:tcBorders>
            <w:shd w:val="clear" w:color="auto" w:fill="auto"/>
            <w:noWrap/>
            <w:vAlign w:val="center"/>
            <w:hideMark/>
          </w:tcPr>
          <w:p w14:paraId="54C82BAC"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2.3.1</w:t>
            </w:r>
          </w:p>
        </w:tc>
        <w:tc>
          <w:tcPr>
            <w:tcW w:w="4197" w:type="dxa"/>
            <w:tcBorders>
              <w:top w:val="nil"/>
              <w:left w:val="nil"/>
              <w:bottom w:val="single" w:sz="4" w:space="0" w:color="auto"/>
              <w:right w:val="nil"/>
            </w:tcBorders>
            <w:shd w:val="clear" w:color="000000" w:fill="DDEBF7"/>
            <w:hideMark/>
          </w:tcPr>
          <w:p w14:paraId="1E404A3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2.3.1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udhëzuesi</w:t>
            </w:r>
            <w:proofErr w:type="spellEnd"/>
            <w:r w:rsidRPr="00955E0D">
              <w:rPr>
                <w:rFonts w:ascii="Times New Roman" w:eastAsia="Times New Roman" w:hAnsi="Times New Roman" w:cs="Times New Roman"/>
                <w:color w:val="000000"/>
                <w:sz w:val="16"/>
                <w:szCs w:val="16"/>
                <w:lang w:val="en-US"/>
              </w:rPr>
              <w:t xml:space="preserve"> (guideline)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lëvrimin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granteve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financimin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programeve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inovacionit</w:t>
            </w:r>
            <w:proofErr w:type="spellEnd"/>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AF213"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AKFAL</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58D5863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1289BDA0"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493C62F7"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AD6E48"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1,067,294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46C7DC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2120EE1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1,067,294</w:t>
            </w:r>
          </w:p>
        </w:tc>
        <w:tc>
          <w:tcPr>
            <w:tcW w:w="1306" w:type="dxa"/>
            <w:gridSpan w:val="3"/>
            <w:tcBorders>
              <w:top w:val="single" w:sz="8" w:space="0" w:color="auto"/>
              <w:left w:val="nil"/>
              <w:bottom w:val="single" w:sz="4" w:space="0" w:color="auto"/>
              <w:right w:val="nil"/>
            </w:tcBorders>
            <w:shd w:val="clear" w:color="auto" w:fill="auto"/>
            <w:vAlign w:val="center"/>
            <w:hideMark/>
          </w:tcPr>
          <w:p w14:paraId="0759C85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1,067,294</w:t>
            </w:r>
          </w:p>
        </w:tc>
        <w:tc>
          <w:tcPr>
            <w:tcW w:w="1179" w:type="dxa"/>
            <w:gridSpan w:val="2"/>
            <w:tcBorders>
              <w:top w:val="nil"/>
              <w:left w:val="nil"/>
              <w:bottom w:val="single" w:sz="4" w:space="0" w:color="auto"/>
              <w:right w:val="single" w:sz="8" w:space="0" w:color="auto"/>
            </w:tcBorders>
            <w:shd w:val="clear" w:color="auto" w:fill="auto"/>
            <w:vAlign w:val="center"/>
            <w:hideMark/>
          </w:tcPr>
          <w:p w14:paraId="1A66592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637676C5"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r>
      <w:tr w:rsidR="00FA344B" w:rsidRPr="00955E0D" w14:paraId="41FEAA75" w14:textId="77777777" w:rsidTr="0088274A">
        <w:trPr>
          <w:trHeight w:val="529"/>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5B7947E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2.3.2</w:t>
            </w:r>
          </w:p>
        </w:tc>
        <w:tc>
          <w:tcPr>
            <w:tcW w:w="4197" w:type="dxa"/>
            <w:tcBorders>
              <w:top w:val="nil"/>
              <w:left w:val="nil"/>
              <w:bottom w:val="single" w:sz="4" w:space="0" w:color="auto"/>
              <w:right w:val="nil"/>
            </w:tcBorders>
            <w:shd w:val="clear" w:color="000000" w:fill="DDEBF7"/>
            <w:hideMark/>
          </w:tcPr>
          <w:p w14:paraId="56C8D85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2.3.2  </w:t>
            </w:r>
            <w:proofErr w:type="spellStart"/>
            <w:r w:rsidRPr="00955E0D">
              <w:rPr>
                <w:rFonts w:ascii="Times New Roman" w:eastAsia="Times New Roman" w:hAnsi="Times New Roman" w:cs="Times New Roman"/>
                <w:color w:val="000000"/>
                <w:sz w:val="16"/>
                <w:szCs w:val="16"/>
                <w:lang w:val="en-US"/>
              </w:rPr>
              <w:t>Promovimi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shkencore</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ndikim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teknologjik</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21F5C03"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3819CEF5" w14:textId="77777777" w:rsidR="0007276D" w:rsidRPr="00955E0D" w:rsidRDefault="0007276D" w:rsidP="00907171">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DPPI</w:t>
            </w:r>
            <w:proofErr w:type="spellEnd"/>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IAL</w:t>
            </w:r>
            <w:proofErr w:type="spellEnd"/>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MBZHR</w:t>
            </w:r>
            <w:proofErr w:type="spellEnd"/>
            <w:r w:rsidR="00907171">
              <w:rPr>
                <w:rFonts w:ascii="Times New Roman" w:eastAsia="Times New Roman" w:hAnsi="Times New Roman" w:cs="Times New Roman"/>
                <w:color w:val="000000"/>
                <w:sz w:val="16"/>
                <w:szCs w:val="16"/>
                <w:lang w:val="en-US"/>
              </w:rPr>
              <w:t>, MIE, M</w:t>
            </w:r>
            <w:r w:rsidRPr="00955E0D">
              <w:rPr>
                <w:rFonts w:ascii="Times New Roman" w:eastAsia="Times New Roman" w:hAnsi="Times New Roman" w:cs="Times New Roman"/>
                <w:color w:val="000000"/>
                <w:sz w:val="16"/>
                <w:szCs w:val="16"/>
                <w:lang w:val="en-US"/>
              </w:rPr>
              <w:t>L</w:t>
            </w:r>
          </w:p>
        </w:tc>
        <w:tc>
          <w:tcPr>
            <w:tcW w:w="851" w:type="dxa"/>
            <w:tcBorders>
              <w:top w:val="nil"/>
              <w:left w:val="nil"/>
              <w:bottom w:val="single" w:sz="4" w:space="0" w:color="auto"/>
              <w:right w:val="nil"/>
            </w:tcBorders>
            <w:shd w:val="clear" w:color="000000" w:fill="FFFFFF"/>
            <w:hideMark/>
          </w:tcPr>
          <w:p w14:paraId="51256E2F"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2400F178"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33C4DC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3,155,616</w:t>
            </w:r>
          </w:p>
        </w:tc>
        <w:tc>
          <w:tcPr>
            <w:tcW w:w="1359" w:type="dxa"/>
            <w:tcBorders>
              <w:top w:val="nil"/>
              <w:left w:val="nil"/>
              <w:bottom w:val="single" w:sz="4" w:space="0" w:color="auto"/>
              <w:right w:val="single" w:sz="4" w:space="0" w:color="auto"/>
            </w:tcBorders>
            <w:shd w:val="clear" w:color="auto" w:fill="auto"/>
            <w:vAlign w:val="center"/>
            <w:hideMark/>
          </w:tcPr>
          <w:p w14:paraId="4B7FB1B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361,364,126</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7CD09F3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364,519,742</w:t>
            </w:r>
          </w:p>
        </w:tc>
        <w:tc>
          <w:tcPr>
            <w:tcW w:w="1306" w:type="dxa"/>
            <w:gridSpan w:val="3"/>
            <w:tcBorders>
              <w:top w:val="single" w:sz="8" w:space="0" w:color="auto"/>
              <w:left w:val="nil"/>
              <w:bottom w:val="single" w:sz="4" w:space="0" w:color="auto"/>
              <w:right w:val="nil"/>
            </w:tcBorders>
            <w:shd w:val="clear" w:color="auto" w:fill="auto"/>
            <w:vAlign w:val="center"/>
            <w:hideMark/>
          </w:tcPr>
          <w:p w14:paraId="6A7867C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362,205,290</w:t>
            </w:r>
          </w:p>
        </w:tc>
        <w:tc>
          <w:tcPr>
            <w:tcW w:w="1179" w:type="dxa"/>
            <w:gridSpan w:val="2"/>
            <w:tcBorders>
              <w:top w:val="nil"/>
              <w:left w:val="nil"/>
              <w:bottom w:val="single" w:sz="4" w:space="0" w:color="auto"/>
              <w:right w:val="single" w:sz="8" w:space="0" w:color="auto"/>
            </w:tcBorders>
            <w:shd w:val="clear" w:color="auto" w:fill="auto"/>
            <w:vAlign w:val="center"/>
            <w:hideMark/>
          </w:tcPr>
          <w:p w14:paraId="2833227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4CBE779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-2,314,452</w:t>
            </w:r>
          </w:p>
        </w:tc>
      </w:tr>
      <w:tr w:rsidR="00FA344B" w:rsidRPr="00955E0D" w14:paraId="193C95E9" w14:textId="77777777" w:rsidTr="0088274A">
        <w:trPr>
          <w:trHeight w:val="829"/>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61DE12BC"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2.3.3</w:t>
            </w:r>
          </w:p>
        </w:tc>
        <w:tc>
          <w:tcPr>
            <w:tcW w:w="4197" w:type="dxa"/>
            <w:tcBorders>
              <w:top w:val="nil"/>
              <w:left w:val="nil"/>
              <w:bottom w:val="single" w:sz="4" w:space="0" w:color="auto"/>
              <w:right w:val="nil"/>
            </w:tcBorders>
            <w:shd w:val="clear" w:color="000000" w:fill="DDEBF7"/>
            <w:hideMark/>
          </w:tcPr>
          <w:p w14:paraId="1F81940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2.3.3  </w:t>
            </w:r>
            <w:proofErr w:type="spellStart"/>
            <w:r w:rsidRPr="00955E0D">
              <w:rPr>
                <w:rFonts w:ascii="Times New Roman" w:eastAsia="Times New Roman" w:hAnsi="Times New Roman" w:cs="Times New Roman"/>
                <w:color w:val="000000"/>
                <w:sz w:val="16"/>
                <w:szCs w:val="16"/>
                <w:lang w:val="en-US"/>
              </w:rPr>
              <w:t>Vlerësim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nevojave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zhvillimet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w:t>
            </w:r>
            <w:proofErr w:type="spellEnd"/>
            <w:r w:rsidRPr="00955E0D">
              <w:rPr>
                <w:rFonts w:ascii="Times New Roman" w:eastAsia="Times New Roman" w:hAnsi="Times New Roman" w:cs="Times New Roman"/>
                <w:color w:val="000000"/>
                <w:sz w:val="16"/>
                <w:szCs w:val="16"/>
                <w:lang w:val="en-US"/>
              </w:rPr>
              <w:t>/</w:t>
            </w:r>
            <w:proofErr w:type="spellStart"/>
            <w:r w:rsidRPr="00955E0D">
              <w:rPr>
                <w:rFonts w:ascii="Times New Roman" w:eastAsia="Times New Roman" w:hAnsi="Times New Roman" w:cs="Times New Roman"/>
                <w:color w:val="000000"/>
                <w:sz w:val="16"/>
                <w:szCs w:val="16"/>
                <w:lang w:val="en-US"/>
              </w:rPr>
              <w:t>inovacion</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qëllim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orientimin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kombëtare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4918D9A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596311AB" w14:textId="77777777" w:rsidR="0007276D" w:rsidRPr="00955E0D" w:rsidRDefault="0007276D" w:rsidP="00907171">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DPPI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MBZHR</w:t>
            </w:r>
            <w:proofErr w:type="spellEnd"/>
            <w:r w:rsidRPr="00955E0D">
              <w:rPr>
                <w:rFonts w:ascii="Times New Roman" w:eastAsia="Times New Roman" w:hAnsi="Times New Roman" w:cs="Times New Roman"/>
                <w:color w:val="000000"/>
                <w:sz w:val="16"/>
                <w:szCs w:val="16"/>
                <w:lang w:val="en-US"/>
              </w:rPr>
              <w:t xml:space="preserve">, </w:t>
            </w:r>
            <w:r w:rsidR="00907171">
              <w:rPr>
                <w:rFonts w:ascii="Times New Roman" w:eastAsia="Times New Roman" w:hAnsi="Times New Roman" w:cs="Times New Roman"/>
                <w:color w:val="000000"/>
                <w:sz w:val="16"/>
                <w:szCs w:val="16"/>
                <w:lang w:val="en-US"/>
              </w:rPr>
              <w:t xml:space="preserve">MIE, MAS, , </w:t>
            </w:r>
            <w:proofErr w:type="spellStart"/>
            <w:r w:rsidR="00907171">
              <w:rPr>
                <w:rFonts w:ascii="Times New Roman" w:eastAsia="Times New Roman" w:hAnsi="Times New Roman" w:cs="Times New Roman"/>
                <w:color w:val="000000"/>
                <w:sz w:val="16"/>
                <w:szCs w:val="16"/>
                <w:lang w:val="en-US"/>
              </w:rPr>
              <w:t>AKSHI</w:t>
            </w:r>
            <w:proofErr w:type="spellEnd"/>
            <w:r w:rsidR="00907171">
              <w:rPr>
                <w:rFonts w:ascii="Times New Roman" w:eastAsia="Times New Roman" w:hAnsi="Times New Roman" w:cs="Times New Roman"/>
                <w:color w:val="000000"/>
                <w:sz w:val="16"/>
                <w:szCs w:val="16"/>
                <w:lang w:val="en-US"/>
              </w:rPr>
              <w:t>, M</w:t>
            </w:r>
            <w:r w:rsidRPr="00955E0D">
              <w:rPr>
                <w:rFonts w:ascii="Times New Roman" w:eastAsia="Times New Roman" w:hAnsi="Times New Roman" w:cs="Times New Roman"/>
                <w:color w:val="000000"/>
                <w:sz w:val="16"/>
                <w:szCs w:val="16"/>
                <w:lang w:val="en-US"/>
              </w:rPr>
              <w:t>L</w:t>
            </w:r>
          </w:p>
        </w:tc>
        <w:tc>
          <w:tcPr>
            <w:tcW w:w="851" w:type="dxa"/>
            <w:tcBorders>
              <w:top w:val="nil"/>
              <w:left w:val="nil"/>
              <w:bottom w:val="single" w:sz="4" w:space="0" w:color="auto"/>
              <w:right w:val="nil"/>
            </w:tcBorders>
            <w:shd w:val="clear" w:color="000000" w:fill="FFFFFF"/>
            <w:hideMark/>
          </w:tcPr>
          <w:p w14:paraId="48A9AED4"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30A4CF7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B7B08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2,689,194</w:t>
            </w:r>
          </w:p>
        </w:tc>
        <w:tc>
          <w:tcPr>
            <w:tcW w:w="1359" w:type="dxa"/>
            <w:tcBorders>
              <w:top w:val="nil"/>
              <w:left w:val="nil"/>
              <w:bottom w:val="single" w:sz="4" w:space="0" w:color="auto"/>
              <w:right w:val="single" w:sz="4" w:space="0" w:color="auto"/>
            </w:tcBorders>
            <w:shd w:val="clear" w:color="auto" w:fill="auto"/>
            <w:vAlign w:val="center"/>
            <w:hideMark/>
          </w:tcPr>
          <w:p w14:paraId="4AFC93B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56BAED4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2,689,194</w:t>
            </w:r>
          </w:p>
        </w:tc>
        <w:tc>
          <w:tcPr>
            <w:tcW w:w="1306" w:type="dxa"/>
            <w:gridSpan w:val="3"/>
            <w:tcBorders>
              <w:top w:val="single" w:sz="8" w:space="0" w:color="auto"/>
              <w:left w:val="nil"/>
              <w:bottom w:val="single" w:sz="4" w:space="0" w:color="auto"/>
              <w:right w:val="nil"/>
            </w:tcBorders>
            <w:shd w:val="clear" w:color="auto" w:fill="auto"/>
            <w:vAlign w:val="center"/>
            <w:hideMark/>
          </w:tcPr>
          <w:p w14:paraId="5C2D9FE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179" w:type="dxa"/>
            <w:gridSpan w:val="2"/>
            <w:tcBorders>
              <w:top w:val="nil"/>
              <w:left w:val="nil"/>
              <w:bottom w:val="single" w:sz="4" w:space="0" w:color="auto"/>
              <w:right w:val="single" w:sz="8" w:space="0" w:color="auto"/>
            </w:tcBorders>
            <w:shd w:val="clear" w:color="auto" w:fill="auto"/>
            <w:vAlign w:val="center"/>
            <w:hideMark/>
          </w:tcPr>
          <w:p w14:paraId="5D5D067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54CEB68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-2,689,194</w:t>
            </w:r>
          </w:p>
        </w:tc>
      </w:tr>
      <w:tr w:rsidR="00FA344B" w:rsidRPr="00955E0D" w14:paraId="533A61CA" w14:textId="77777777" w:rsidTr="0088274A">
        <w:trPr>
          <w:trHeight w:val="439"/>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444FC8B6"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2.3.4</w:t>
            </w:r>
          </w:p>
        </w:tc>
        <w:tc>
          <w:tcPr>
            <w:tcW w:w="4197" w:type="dxa"/>
            <w:tcBorders>
              <w:top w:val="nil"/>
              <w:left w:val="nil"/>
              <w:bottom w:val="single" w:sz="4" w:space="0" w:color="auto"/>
              <w:right w:val="nil"/>
            </w:tcBorders>
            <w:shd w:val="clear" w:color="000000" w:fill="DDEBF7"/>
            <w:hideMark/>
          </w:tcPr>
          <w:p w14:paraId="43D3C96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2.3.4. </w:t>
            </w:r>
            <w:proofErr w:type="spellStart"/>
            <w:r w:rsidRPr="00955E0D">
              <w:rPr>
                <w:rFonts w:ascii="Times New Roman" w:eastAsia="Times New Roman" w:hAnsi="Times New Roman" w:cs="Times New Roman"/>
                <w:color w:val="000000"/>
                <w:sz w:val="16"/>
                <w:szCs w:val="16"/>
                <w:lang w:val="en-US"/>
              </w:rPr>
              <w:t>artimi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krijimin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qendrave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rajonale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inovacionit</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qëllim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mbështetjen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zhvillimit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teknologjik</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2EE1713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MFE</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19C1492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Ministritë</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Linjës</w:t>
            </w:r>
            <w:proofErr w:type="spellEnd"/>
            <w:r w:rsidRPr="00955E0D">
              <w:rPr>
                <w:rFonts w:ascii="Times New Roman" w:eastAsia="Times New Roman" w:hAnsi="Times New Roman" w:cs="Times New Roman"/>
                <w:color w:val="000000"/>
                <w:sz w:val="16"/>
                <w:szCs w:val="16"/>
                <w:lang w:val="en-US"/>
              </w:rPr>
              <w:t>, MIE</w:t>
            </w:r>
          </w:p>
        </w:tc>
        <w:tc>
          <w:tcPr>
            <w:tcW w:w="851" w:type="dxa"/>
            <w:tcBorders>
              <w:top w:val="nil"/>
              <w:left w:val="nil"/>
              <w:bottom w:val="single" w:sz="4" w:space="0" w:color="auto"/>
              <w:right w:val="nil"/>
            </w:tcBorders>
            <w:shd w:val="clear" w:color="000000" w:fill="FFFFFF"/>
            <w:hideMark/>
          </w:tcPr>
          <w:p w14:paraId="27207F3D"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2026</w:t>
            </w:r>
          </w:p>
        </w:tc>
        <w:tc>
          <w:tcPr>
            <w:tcW w:w="872" w:type="dxa"/>
            <w:tcBorders>
              <w:top w:val="nil"/>
              <w:left w:val="single" w:sz="4" w:space="0" w:color="auto"/>
              <w:bottom w:val="single" w:sz="4" w:space="0" w:color="auto"/>
              <w:right w:val="nil"/>
            </w:tcBorders>
            <w:shd w:val="clear" w:color="000000" w:fill="FFFFFF"/>
            <w:hideMark/>
          </w:tcPr>
          <w:p w14:paraId="24BE1CBB"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60F60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1,765,194</w:t>
            </w:r>
          </w:p>
        </w:tc>
        <w:tc>
          <w:tcPr>
            <w:tcW w:w="1359" w:type="dxa"/>
            <w:tcBorders>
              <w:top w:val="nil"/>
              <w:left w:val="nil"/>
              <w:bottom w:val="single" w:sz="4" w:space="0" w:color="auto"/>
              <w:right w:val="single" w:sz="4" w:space="0" w:color="auto"/>
            </w:tcBorders>
            <w:shd w:val="clear" w:color="auto" w:fill="auto"/>
            <w:vAlign w:val="center"/>
            <w:hideMark/>
          </w:tcPr>
          <w:p w14:paraId="1ECBE21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0EAE050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1,765,194</w:t>
            </w:r>
          </w:p>
        </w:tc>
        <w:tc>
          <w:tcPr>
            <w:tcW w:w="1306" w:type="dxa"/>
            <w:gridSpan w:val="3"/>
            <w:tcBorders>
              <w:top w:val="single" w:sz="8" w:space="0" w:color="auto"/>
              <w:left w:val="nil"/>
              <w:bottom w:val="single" w:sz="4" w:space="0" w:color="auto"/>
              <w:right w:val="nil"/>
            </w:tcBorders>
            <w:shd w:val="clear" w:color="auto" w:fill="auto"/>
            <w:vAlign w:val="center"/>
            <w:hideMark/>
          </w:tcPr>
          <w:p w14:paraId="45044BA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1,045,194</w:t>
            </w:r>
          </w:p>
        </w:tc>
        <w:tc>
          <w:tcPr>
            <w:tcW w:w="1179" w:type="dxa"/>
            <w:gridSpan w:val="2"/>
            <w:tcBorders>
              <w:top w:val="nil"/>
              <w:left w:val="nil"/>
              <w:bottom w:val="single" w:sz="4" w:space="0" w:color="auto"/>
              <w:right w:val="single" w:sz="8" w:space="0" w:color="auto"/>
            </w:tcBorders>
            <w:shd w:val="clear" w:color="auto" w:fill="auto"/>
            <w:vAlign w:val="center"/>
            <w:hideMark/>
          </w:tcPr>
          <w:p w14:paraId="50D79C56"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7A95787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-720,000</w:t>
            </w:r>
          </w:p>
        </w:tc>
      </w:tr>
      <w:tr w:rsidR="00FA344B" w:rsidRPr="00955E0D" w14:paraId="523523D3" w14:textId="77777777" w:rsidTr="0088274A">
        <w:trPr>
          <w:trHeight w:val="240"/>
        </w:trPr>
        <w:tc>
          <w:tcPr>
            <w:tcW w:w="616" w:type="dxa"/>
            <w:tcBorders>
              <w:top w:val="nil"/>
              <w:left w:val="single" w:sz="8" w:space="0" w:color="auto"/>
              <w:bottom w:val="nil"/>
              <w:right w:val="single" w:sz="4" w:space="0" w:color="auto"/>
            </w:tcBorders>
            <w:shd w:val="clear" w:color="000000" w:fill="D9D9D9"/>
            <w:vAlign w:val="center"/>
            <w:hideMark/>
          </w:tcPr>
          <w:p w14:paraId="01C65B0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 </w:t>
            </w:r>
          </w:p>
        </w:tc>
        <w:tc>
          <w:tcPr>
            <w:tcW w:w="4197" w:type="dxa"/>
            <w:tcBorders>
              <w:top w:val="nil"/>
              <w:left w:val="nil"/>
              <w:bottom w:val="nil"/>
              <w:right w:val="single" w:sz="4" w:space="0" w:color="auto"/>
            </w:tcBorders>
            <w:shd w:val="clear" w:color="000000" w:fill="D9D9D9"/>
            <w:vAlign w:val="center"/>
            <w:hideMark/>
          </w:tcPr>
          <w:p w14:paraId="319ECA73" w14:textId="77777777" w:rsidR="0007276D" w:rsidRPr="00955E0D" w:rsidRDefault="0007276D"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2.3</w:t>
            </w:r>
          </w:p>
        </w:tc>
        <w:tc>
          <w:tcPr>
            <w:tcW w:w="1268" w:type="dxa"/>
            <w:gridSpan w:val="2"/>
            <w:tcBorders>
              <w:top w:val="nil"/>
              <w:left w:val="nil"/>
              <w:bottom w:val="nil"/>
              <w:right w:val="single" w:sz="4" w:space="0" w:color="auto"/>
            </w:tcBorders>
            <w:shd w:val="clear" w:color="000000" w:fill="D9D9D9"/>
            <w:vAlign w:val="center"/>
            <w:hideMark/>
          </w:tcPr>
          <w:p w14:paraId="33C96C6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514FA479"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77658A9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0D83FFB5"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1BF585AB"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8,677,299</w:t>
            </w:r>
          </w:p>
        </w:tc>
        <w:tc>
          <w:tcPr>
            <w:tcW w:w="1359" w:type="dxa"/>
            <w:tcBorders>
              <w:top w:val="nil"/>
              <w:left w:val="nil"/>
              <w:bottom w:val="nil"/>
              <w:right w:val="single" w:sz="4" w:space="0" w:color="auto"/>
            </w:tcBorders>
            <w:shd w:val="clear" w:color="000000" w:fill="D9D9D9"/>
            <w:vAlign w:val="center"/>
            <w:hideMark/>
          </w:tcPr>
          <w:p w14:paraId="3515AC77"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361,364,126</w:t>
            </w:r>
          </w:p>
        </w:tc>
        <w:tc>
          <w:tcPr>
            <w:tcW w:w="1359" w:type="dxa"/>
            <w:gridSpan w:val="2"/>
            <w:tcBorders>
              <w:top w:val="nil"/>
              <w:left w:val="nil"/>
              <w:bottom w:val="nil"/>
              <w:right w:val="single" w:sz="4" w:space="0" w:color="auto"/>
            </w:tcBorders>
            <w:shd w:val="clear" w:color="000000" w:fill="D9D9D9"/>
            <w:vAlign w:val="center"/>
            <w:hideMark/>
          </w:tcPr>
          <w:p w14:paraId="1B8625AD"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370,041,425</w:t>
            </w:r>
          </w:p>
        </w:tc>
        <w:tc>
          <w:tcPr>
            <w:tcW w:w="1306" w:type="dxa"/>
            <w:gridSpan w:val="3"/>
            <w:tcBorders>
              <w:top w:val="nil"/>
              <w:left w:val="nil"/>
              <w:bottom w:val="nil"/>
              <w:right w:val="single" w:sz="4" w:space="0" w:color="auto"/>
            </w:tcBorders>
            <w:shd w:val="clear" w:color="000000" w:fill="D9D9D9"/>
            <w:vAlign w:val="center"/>
            <w:hideMark/>
          </w:tcPr>
          <w:p w14:paraId="04602C87"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364,317,778</w:t>
            </w:r>
          </w:p>
        </w:tc>
        <w:tc>
          <w:tcPr>
            <w:tcW w:w="1179" w:type="dxa"/>
            <w:gridSpan w:val="2"/>
            <w:tcBorders>
              <w:top w:val="nil"/>
              <w:left w:val="nil"/>
              <w:bottom w:val="nil"/>
              <w:right w:val="single" w:sz="4" w:space="0" w:color="auto"/>
            </w:tcBorders>
            <w:shd w:val="clear" w:color="000000" w:fill="D9D9D9"/>
            <w:vAlign w:val="center"/>
            <w:hideMark/>
          </w:tcPr>
          <w:p w14:paraId="7898DFE0"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0</w:t>
            </w:r>
          </w:p>
        </w:tc>
        <w:tc>
          <w:tcPr>
            <w:tcW w:w="1071" w:type="dxa"/>
            <w:tcBorders>
              <w:top w:val="nil"/>
              <w:left w:val="nil"/>
              <w:bottom w:val="nil"/>
              <w:right w:val="single" w:sz="4" w:space="0" w:color="auto"/>
            </w:tcBorders>
            <w:shd w:val="clear" w:color="000000" w:fill="D9D9D9"/>
            <w:vAlign w:val="center"/>
            <w:hideMark/>
          </w:tcPr>
          <w:p w14:paraId="1BD1945B"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-5,723,647</w:t>
            </w:r>
          </w:p>
        </w:tc>
      </w:tr>
      <w:tr w:rsidR="00FA344B" w:rsidRPr="00955E0D" w14:paraId="55AD5D65" w14:textId="77777777" w:rsidTr="0088274A">
        <w:trPr>
          <w:trHeight w:val="930"/>
        </w:trPr>
        <w:tc>
          <w:tcPr>
            <w:tcW w:w="616" w:type="dxa"/>
            <w:tcBorders>
              <w:top w:val="single" w:sz="4" w:space="0" w:color="auto"/>
              <w:left w:val="nil"/>
              <w:bottom w:val="nil"/>
              <w:right w:val="nil"/>
            </w:tcBorders>
            <w:shd w:val="clear" w:color="000000" w:fill="FCE4D6"/>
            <w:hideMark/>
          </w:tcPr>
          <w:p w14:paraId="5BAC3B6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2.4</w:t>
            </w:r>
          </w:p>
        </w:tc>
        <w:tc>
          <w:tcPr>
            <w:tcW w:w="4197" w:type="dxa"/>
            <w:tcBorders>
              <w:top w:val="single" w:sz="4" w:space="0" w:color="auto"/>
              <w:left w:val="nil"/>
              <w:bottom w:val="nil"/>
              <w:right w:val="nil"/>
            </w:tcBorders>
            <w:shd w:val="clear" w:color="000000" w:fill="FCE4D6"/>
            <w:hideMark/>
          </w:tcPr>
          <w:p w14:paraId="796FD1E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2.4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4: </w:t>
            </w:r>
            <w:proofErr w:type="spellStart"/>
            <w:r w:rsidRPr="00955E0D">
              <w:rPr>
                <w:rFonts w:ascii="Times New Roman" w:eastAsia="Times New Roman" w:hAnsi="Times New Roman" w:cs="Times New Roman"/>
                <w:color w:val="000000"/>
                <w:sz w:val="16"/>
                <w:szCs w:val="16"/>
                <w:lang w:val="en-US"/>
              </w:rPr>
              <w:t>Fuqizimi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qendrave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avancuar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njohuritë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një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fushë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caktuar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ose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zhvilluar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tej</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teknologjinë</w:t>
            </w:r>
            <w:proofErr w:type="spellEnd"/>
          </w:p>
        </w:tc>
        <w:tc>
          <w:tcPr>
            <w:tcW w:w="1268" w:type="dxa"/>
            <w:gridSpan w:val="2"/>
            <w:tcBorders>
              <w:top w:val="single" w:sz="4" w:space="0" w:color="auto"/>
              <w:left w:val="nil"/>
              <w:bottom w:val="nil"/>
              <w:right w:val="nil"/>
            </w:tcBorders>
            <w:shd w:val="clear" w:color="000000" w:fill="FCE4D6"/>
            <w:hideMark/>
          </w:tcPr>
          <w:p w14:paraId="51D3A16B"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MBZHR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single" w:sz="4" w:space="0" w:color="auto"/>
              <w:left w:val="nil"/>
              <w:bottom w:val="nil"/>
              <w:right w:val="nil"/>
            </w:tcBorders>
            <w:shd w:val="clear" w:color="000000" w:fill="FCE4D6"/>
            <w:hideMark/>
          </w:tcPr>
          <w:p w14:paraId="3EE4694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MAS, MFE, MIE, </w:t>
            </w:r>
            <w:proofErr w:type="spellStart"/>
            <w:r w:rsidRPr="00955E0D">
              <w:rPr>
                <w:rFonts w:ascii="Times New Roman" w:eastAsia="Times New Roman" w:hAnsi="Times New Roman" w:cs="Times New Roman"/>
                <w:color w:val="000000"/>
                <w:sz w:val="16"/>
                <w:szCs w:val="16"/>
                <w:lang w:val="en-US"/>
              </w:rPr>
              <w:t>DPPI</w:t>
            </w:r>
            <w:proofErr w:type="spellEnd"/>
            <w:r w:rsidRPr="00955E0D">
              <w:rPr>
                <w:rFonts w:ascii="Times New Roman" w:eastAsia="Times New Roman" w:hAnsi="Times New Roman" w:cs="Times New Roman"/>
                <w:color w:val="000000"/>
                <w:sz w:val="16"/>
                <w:szCs w:val="16"/>
                <w:lang w:val="en-US"/>
              </w:rPr>
              <w:t xml:space="preserve">, institute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ja</w:t>
            </w:r>
            <w:r w:rsidR="00907171">
              <w:rPr>
                <w:rFonts w:ascii="Times New Roman" w:eastAsia="Times New Roman" w:hAnsi="Times New Roman" w:cs="Times New Roman"/>
                <w:color w:val="000000"/>
                <w:sz w:val="16"/>
                <w:szCs w:val="16"/>
                <w:lang w:val="en-US"/>
              </w:rPr>
              <w:t>shtë</w:t>
            </w:r>
            <w:proofErr w:type="spellEnd"/>
            <w:r w:rsidR="00907171">
              <w:rPr>
                <w:rFonts w:ascii="Times New Roman" w:eastAsia="Times New Roman" w:hAnsi="Times New Roman" w:cs="Times New Roman"/>
                <w:color w:val="000000"/>
                <w:sz w:val="16"/>
                <w:szCs w:val="16"/>
                <w:lang w:val="en-US"/>
              </w:rPr>
              <w:t xml:space="preserve"> </w:t>
            </w:r>
            <w:proofErr w:type="spellStart"/>
            <w:r w:rsidR="00907171">
              <w:rPr>
                <w:rFonts w:ascii="Times New Roman" w:eastAsia="Times New Roman" w:hAnsi="Times New Roman" w:cs="Times New Roman"/>
                <w:color w:val="000000"/>
                <w:sz w:val="16"/>
                <w:szCs w:val="16"/>
                <w:lang w:val="en-US"/>
              </w:rPr>
              <w:t>IAL</w:t>
            </w:r>
            <w:proofErr w:type="spellEnd"/>
            <w:r w:rsidR="00907171">
              <w:rPr>
                <w:rFonts w:ascii="Times New Roman" w:eastAsia="Times New Roman" w:hAnsi="Times New Roman" w:cs="Times New Roman"/>
                <w:color w:val="000000"/>
                <w:sz w:val="16"/>
                <w:szCs w:val="16"/>
                <w:lang w:val="en-US"/>
              </w:rPr>
              <w:t>, ML</w:t>
            </w:r>
          </w:p>
        </w:tc>
        <w:tc>
          <w:tcPr>
            <w:tcW w:w="851" w:type="dxa"/>
            <w:tcBorders>
              <w:top w:val="single" w:sz="4" w:space="0" w:color="auto"/>
              <w:left w:val="nil"/>
              <w:bottom w:val="nil"/>
              <w:right w:val="nil"/>
            </w:tcBorders>
            <w:shd w:val="clear" w:color="000000" w:fill="FCE4D6"/>
            <w:hideMark/>
          </w:tcPr>
          <w:p w14:paraId="5BA88A3C"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nil"/>
              <w:right w:val="nil"/>
            </w:tcBorders>
            <w:shd w:val="clear" w:color="000000" w:fill="FCE4D6"/>
            <w:hideMark/>
          </w:tcPr>
          <w:p w14:paraId="6BCC02C6"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nil"/>
              <w:right w:val="nil"/>
            </w:tcBorders>
            <w:shd w:val="clear" w:color="000000" w:fill="FCE4D6"/>
            <w:hideMark/>
          </w:tcPr>
          <w:p w14:paraId="0C93641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nil"/>
              <w:right w:val="nil"/>
            </w:tcBorders>
            <w:shd w:val="clear" w:color="000000" w:fill="FCE4D6"/>
            <w:hideMark/>
          </w:tcPr>
          <w:p w14:paraId="0D745B8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nil"/>
              <w:right w:val="nil"/>
            </w:tcBorders>
            <w:shd w:val="clear" w:color="000000" w:fill="FCE4D6"/>
            <w:hideMark/>
          </w:tcPr>
          <w:p w14:paraId="43E7AC8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nil"/>
              <w:right w:val="nil"/>
            </w:tcBorders>
            <w:shd w:val="clear" w:color="000000" w:fill="FCE4D6"/>
            <w:hideMark/>
          </w:tcPr>
          <w:p w14:paraId="29D254CB"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nil"/>
              <w:right w:val="nil"/>
            </w:tcBorders>
            <w:shd w:val="clear" w:color="000000" w:fill="FCE4D6"/>
            <w:hideMark/>
          </w:tcPr>
          <w:p w14:paraId="050BA77F"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nil"/>
              <w:right w:val="nil"/>
            </w:tcBorders>
            <w:shd w:val="clear" w:color="000000" w:fill="FCE4D6"/>
            <w:hideMark/>
          </w:tcPr>
          <w:p w14:paraId="2B256C0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88274A" w:rsidRPr="00955E0D" w14:paraId="0A889CD5" w14:textId="77777777" w:rsidTr="0088274A">
        <w:trPr>
          <w:trHeight w:val="829"/>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76E4CF45"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2.4.1</w:t>
            </w:r>
          </w:p>
        </w:tc>
        <w:tc>
          <w:tcPr>
            <w:tcW w:w="4197" w:type="dxa"/>
            <w:tcBorders>
              <w:top w:val="nil"/>
              <w:left w:val="nil"/>
              <w:bottom w:val="single" w:sz="4" w:space="0" w:color="auto"/>
              <w:right w:val="nil"/>
            </w:tcBorders>
            <w:shd w:val="clear" w:color="000000" w:fill="DDEBF7"/>
            <w:hideMark/>
          </w:tcPr>
          <w:p w14:paraId="42F07344"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2.4.1 </w:t>
            </w:r>
            <w:proofErr w:type="spellStart"/>
            <w:r w:rsidRPr="00955E0D">
              <w:rPr>
                <w:rFonts w:ascii="Times New Roman" w:eastAsia="Times New Roman" w:hAnsi="Times New Roman" w:cs="Times New Roman"/>
                <w:color w:val="000000"/>
                <w:sz w:val="16"/>
                <w:szCs w:val="16"/>
                <w:lang w:val="en-US"/>
              </w:rPr>
              <w:t>Plotësimi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bazës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ligjore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mirëfunksionimin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qendrave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transferimit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teknologjisë</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2D272"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MBZHR</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3ED0119E"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MAS, MFE, MIE, </w:t>
            </w:r>
            <w:proofErr w:type="spellStart"/>
            <w:r w:rsidRPr="00955E0D">
              <w:rPr>
                <w:rFonts w:ascii="Times New Roman" w:eastAsia="Times New Roman" w:hAnsi="Times New Roman" w:cs="Times New Roman"/>
                <w:color w:val="000000"/>
                <w:sz w:val="16"/>
                <w:szCs w:val="16"/>
                <w:lang w:val="en-US"/>
              </w:rPr>
              <w:t>DPPI</w:t>
            </w:r>
            <w:proofErr w:type="spellEnd"/>
            <w:r w:rsidRPr="00955E0D">
              <w:rPr>
                <w:rFonts w:ascii="Times New Roman" w:eastAsia="Times New Roman" w:hAnsi="Times New Roman" w:cs="Times New Roman"/>
                <w:color w:val="000000"/>
                <w:sz w:val="16"/>
                <w:szCs w:val="16"/>
                <w:lang w:val="en-US"/>
              </w:rPr>
              <w:t xml:space="preserve">, institute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jashtë</w:t>
            </w:r>
            <w:proofErr w:type="spellEnd"/>
            <w:r w:rsidRPr="00955E0D">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IAL</w:t>
            </w:r>
            <w:proofErr w:type="spellEnd"/>
            <w:r>
              <w:rPr>
                <w:rFonts w:ascii="Times New Roman" w:eastAsia="Times New Roman" w:hAnsi="Times New Roman" w:cs="Times New Roman"/>
                <w:color w:val="000000"/>
                <w:sz w:val="16"/>
                <w:szCs w:val="16"/>
                <w:lang w:val="en-US"/>
              </w:rPr>
              <w:t>, ML</w:t>
            </w:r>
          </w:p>
        </w:tc>
        <w:tc>
          <w:tcPr>
            <w:tcW w:w="851" w:type="dxa"/>
            <w:tcBorders>
              <w:top w:val="nil"/>
              <w:left w:val="nil"/>
              <w:bottom w:val="single" w:sz="4" w:space="0" w:color="auto"/>
              <w:right w:val="nil"/>
            </w:tcBorders>
            <w:shd w:val="clear" w:color="000000" w:fill="FFFFFF"/>
            <w:hideMark/>
          </w:tcPr>
          <w:p w14:paraId="4F40A8B3"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7E94ADBF"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DA669C" w14:textId="77777777" w:rsidR="0088274A" w:rsidRPr="0088274A" w:rsidRDefault="0088274A">
            <w:pPr>
              <w:jc w:val="center"/>
              <w:rPr>
                <w:color w:val="000000"/>
                <w:sz w:val="16"/>
                <w:szCs w:val="16"/>
              </w:rPr>
            </w:pPr>
            <w:r w:rsidRPr="0088274A">
              <w:rPr>
                <w:color w:val="000000"/>
                <w:sz w:val="16"/>
                <w:szCs w:val="16"/>
              </w:rPr>
              <w:t>9,197,711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D9F29A4" w14:textId="77777777" w:rsidR="0088274A" w:rsidRPr="0088274A" w:rsidRDefault="0088274A">
            <w:pPr>
              <w:jc w:val="center"/>
              <w:rPr>
                <w:color w:val="000000"/>
                <w:sz w:val="16"/>
                <w:szCs w:val="16"/>
              </w:rPr>
            </w:pPr>
            <w:r w:rsidRPr="0088274A">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3E0D508B" w14:textId="77777777" w:rsidR="0088274A" w:rsidRPr="0088274A" w:rsidRDefault="0088274A">
            <w:pPr>
              <w:jc w:val="center"/>
              <w:rPr>
                <w:color w:val="000000"/>
                <w:sz w:val="16"/>
                <w:szCs w:val="16"/>
              </w:rPr>
            </w:pPr>
            <w:r w:rsidRPr="0088274A">
              <w:rPr>
                <w:color w:val="000000"/>
                <w:sz w:val="16"/>
                <w:szCs w:val="16"/>
              </w:rPr>
              <w:t>9,197,711</w:t>
            </w:r>
          </w:p>
        </w:tc>
        <w:tc>
          <w:tcPr>
            <w:tcW w:w="1306" w:type="dxa"/>
            <w:gridSpan w:val="3"/>
            <w:tcBorders>
              <w:top w:val="single" w:sz="8" w:space="0" w:color="auto"/>
              <w:left w:val="nil"/>
              <w:bottom w:val="single" w:sz="4" w:space="0" w:color="auto"/>
              <w:right w:val="nil"/>
            </w:tcBorders>
            <w:shd w:val="clear" w:color="auto" w:fill="auto"/>
            <w:vAlign w:val="center"/>
            <w:hideMark/>
          </w:tcPr>
          <w:p w14:paraId="1FD7C7C7" w14:textId="77777777" w:rsidR="0088274A" w:rsidRPr="0088274A" w:rsidRDefault="0088274A">
            <w:pPr>
              <w:jc w:val="center"/>
              <w:rPr>
                <w:color w:val="000000"/>
                <w:sz w:val="16"/>
                <w:szCs w:val="16"/>
              </w:rPr>
            </w:pPr>
            <w:r w:rsidRPr="0088274A">
              <w:rPr>
                <w:color w:val="000000"/>
                <w:sz w:val="16"/>
                <w:szCs w:val="16"/>
              </w:rPr>
              <w:t>9,197,704</w:t>
            </w:r>
          </w:p>
        </w:tc>
        <w:tc>
          <w:tcPr>
            <w:tcW w:w="1179" w:type="dxa"/>
            <w:gridSpan w:val="2"/>
            <w:tcBorders>
              <w:top w:val="nil"/>
              <w:left w:val="nil"/>
              <w:bottom w:val="single" w:sz="4" w:space="0" w:color="auto"/>
              <w:right w:val="single" w:sz="8" w:space="0" w:color="auto"/>
            </w:tcBorders>
            <w:shd w:val="clear" w:color="auto" w:fill="auto"/>
            <w:vAlign w:val="center"/>
            <w:hideMark/>
          </w:tcPr>
          <w:p w14:paraId="3417EA9F"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14909AA0"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88274A" w:rsidRPr="00955E0D" w14:paraId="2E90E828" w14:textId="77777777" w:rsidTr="0088274A">
        <w:trPr>
          <w:trHeight w:val="412"/>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35F54D67"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2.4.2</w:t>
            </w:r>
          </w:p>
        </w:tc>
        <w:tc>
          <w:tcPr>
            <w:tcW w:w="4197" w:type="dxa"/>
            <w:tcBorders>
              <w:top w:val="nil"/>
              <w:left w:val="nil"/>
              <w:bottom w:val="single" w:sz="4" w:space="0" w:color="auto"/>
              <w:right w:val="nil"/>
            </w:tcBorders>
            <w:shd w:val="clear" w:color="000000" w:fill="DDEBF7"/>
            <w:hideMark/>
          </w:tcPr>
          <w:p w14:paraId="1EA740D6"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2.4.2 </w:t>
            </w:r>
            <w:proofErr w:type="spellStart"/>
            <w:r w:rsidRPr="00955E0D">
              <w:rPr>
                <w:rFonts w:ascii="Times New Roman" w:eastAsia="Times New Roman" w:hAnsi="Times New Roman" w:cs="Times New Roman"/>
                <w:color w:val="000000"/>
                <w:sz w:val="16"/>
                <w:szCs w:val="16"/>
                <w:lang w:val="en-US"/>
              </w:rPr>
              <w:t>Fuqizimi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marrëdhënieve</w:t>
            </w:r>
            <w:proofErr w:type="spellEnd"/>
            <w:r w:rsidRPr="00955E0D">
              <w:rPr>
                <w:rFonts w:ascii="Times New Roman" w:eastAsia="Times New Roman" w:hAnsi="Times New Roman" w:cs="Times New Roman"/>
                <w:color w:val="000000"/>
                <w:sz w:val="16"/>
                <w:szCs w:val="16"/>
                <w:lang w:val="en-US"/>
              </w:rPr>
              <w:t xml:space="preserve"> midis </w:t>
            </w:r>
            <w:proofErr w:type="spellStart"/>
            <w:r w:rsidRPr="00955E0D">
              <w:rPr>
                <w:rFonts w:ascii="Times New Roman" w:eastAsia="Times New Roman" w:hAnsi="Times New Roman" w:cs="Times New Roman"/>
                <w:color w:val="000000"/>
                <w:sz w:val="16"/>
                <w:szCs w:val="16"/>
                <w:lang w:val="en-US"/>
              </w:rPr>
              <w:t>QTT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akademisë</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116F121C"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MBZHR</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6D1670C5"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10F1230A"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DD9F8A6"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24ACC0" w14:textId="77777777" w:rsidR="0088274A" w:rsidRPr="0088274A" w:rsidRDefault="0088274A">
            <w:pPr>
              <w:jc w:val="center"/>
              <w:rPr>
                <w:color w:val="000000"/>
                <w:sz w:val="16"/>
                <w:szCs w:val="16"/>
              </w:rPr>
            </w:pPr>
            <w:r w:rsidRPr="0088274A">
              <w:rPr>
                <w:color w:val="000000"/>
                <w:sz w:val="16"/>
                <w:szCs w:val="16"/>
              </w:rPr>
              <w:t>480,000</w:t>
            </w:r>
          </w:p>
        </w:tc>
        <w:tc>
          <w:tcPr>
            <w:tcW w:w="1359" w:type="dxa"/>
            <w:tcBorders>
              <w:top w:val="nil"/>
              <w:left w:val="nil"/>
              <w:bottom w:val="single" w:sz="4" w:space="0" w:color="auto"/>
              <w:right w:val="single" w:sz="4" w:space="0" w:color="auto"/>
            </w:tcBorders>
            <w:shd w:val="clear" w:color="auto" w:fill="auto"/>
            <w:vAlign w:val="center"/>
            <w:hideMark/>
          </w:tcPr>
          <w:p w14:paraId="600447A5" w14:textId="77777777" w:rsidR="0088274A" w:rsidRPr="0088274A" w:rsidRDefault="0088274A">
            <w:pPr>
              <w:jc w:val="center"/>
              <w:rPr>
                <w:color w:val="000000"/>
                <w:sz w:val="16"/>
                <w:szCs w:val="16"/>
              </w:rPr>
            </w:pPr>
            <w:r w:rsidRPr="0088274A">
              <w:rPr>
                <w:color w:val="000000"/>
                <w:sz w:val="16"/>
                <w:szCs w:val="16"/>
              </w:rPr>
              <w:t>4,037,890,000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1F3D7590" w14:textId="77777777" w:rsidR="0088274A" w:rsidRPr="0088274A" w:rsidRDefault="0088274A">
            <w:pPr>
              <w:jc w:val="center"/>
              <w:rPr>
                <w:color w:val="000000"/>
                <w:sz w:val="16"/>
                <w:szCs w:val="16"/>
              </w:rPr>
            </w:pPr>
            <w:r w:rsidRPr="0088274A">
              <w:rPr>
                <w:color w:val="000000"/>
                <w:sz w:val="16"/>
                <w:szCs w:val="16"/>
              </w:rPr>
              <w:t>4,038,370,000</w:t>
            </w:r>
          </w:p>
        </w:tc>
        <w:tc>
          <w:tcPr>
            <w:tcW w:w="1306" w:type="dxa"/>
            <w:gridSpan w:val="3"/>
            <w:tcBorders>
              <w:top w:val="single" w:sz="8" w:space="0" w:color="auto"/>
              <w:left w:val="nil"/>
              <w:bottom w:val="single" w:sz="4" w:space="0" w:color="auto"/>
              <w:right w:val="nil"/>
            </w:tcBorders>
            <w:shd w:val="clear" w:color="auto" w:fill="auto"/>
            <w:vAlign w:val="center"/>
            <w:hideMark/>
          </w:tcPr>
          <w:p w14:paraId="13D3C904" w14:textId="77777777" w:rsidR="0088274A" w:rsidRPr="0088274A" w:rsidRDefault="0088274A">
            <w:pPr>
              <w:jc w:val="center"/>
              <w:rPr>
                <w:color w:val="000000"/>
                <w:sz w:val="16"/>
                <w:szCs w:val="16"/>
              </w:rPr>
            </w:pPr>
            <w:r w:rsidRPr="0088274A">
              <w:rPr>
                <w:color w:val="000000"/>
                <w:sz w:val="16"/>
                <w:szCs w:val="16"/>
              </w:rPr>
              <w:t>1,419,676,000</w:t>
            </w:r>
          </w:p>
        </w:tc>
        <w:tc>
          <w:tcPr>
            <w:tcW w:w="1179" w:type="dxa"/>
            <w:gridSpan w:val="2"/>
            <w:tcBorders>
              <w:top w:val="nil"/>
              <w:left w:val="nil"/>
              <w:bottom w:val="single" w:sz="4" w:space="0" w:color="auto"/>
              <w:right w:val="single" w:sz="8" w:space="0" w:color="auto"/>
            </w:tcBorders>
            <w:shd w:val="clear" w:color="auto" w:fill="auto"/>
            <w:vAlign w:val="center"/>
            <w:hideMark/>
          </w:tcPr>
          <w:p w14:paraId="3ED35EAB"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4DE39326" w14:textId="77777777" w:rsidR="0088274A" w:rsidRPr="0088274A" w:rsidRDefault="0088274A">
            <w:pPr>
              <w:jc w:val="center"/>
              <w:rPr>
                <w:color w:val="000000"/>
                <w:sz w:val="16"/>
                <w:szCs w:val="16"/>
              </w:rPr>
            </w:pPr>
            <w:r w:rsidRPr="0088274A">
              <w:rPr>
                <w:color w:val="000000"/>
                <w:sz w:val="16"/>
                <w:szCs w:val="16"/>
              </w:rPr>
              <w:t>-2,618,694,000</w:t>
            </w:r>
          </w:p>
        </w:tc>
      </w:tr>
      <w:tr w:rsidR="0088274A" w:rsidRPr="00955E0D" w14:paraId="152BF8EF" w14:textId="77777777" w:rsidTr="0088274A">
        <w:trPr>
          <w:trHeight w:val="421"/>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082707B9"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2.4.3</w:t>
            </w:r>
          </w:p>
        </w:tc>
        <w:tc>
          <w:tcPr>
            <w:tcW w:w="4197" w:type="dxa"/>
            <w:tcBorders>
              <w:top w:val="nil"/>
              <w:left w:val="nil"/>
              <w:bottom w:val="single" w:sz="4" w:space="0" w:color="auto"/>
              <w:right w:val="nil"/>
            </w:tcBorders>
            <w:shd w:val="clear" w:color="000000" w:fill="DDEBF7"/>
            <w:hideMark/>
          </w:tcPr>
          <w:p w14:paraId="5C5FF8BB"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2.4.3 </w:t>
            </w:r>
            <w:proofErr w:type="spellStart"/>
            <w:r w:rsidRPr="00955E0D">
              <w:rPr>
                <w:rFonts w:ascii="Times New Roman" w:eastAsia="Times New Roman" w:hAnsi="Times New Roman" w:cs="Times New Roman"/>
                <w:color w:val="000000"/>
                <w:sz w:val="16"/>
                <w:szCs w:val="16"/>
                <w:lang w:val="en-US"/>
              </w:rPr>
              <w:t>Rritja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kapaciteteve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punonjësve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QTT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mbi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shkrimin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68D6046F"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757502BE"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MBZHR</w:t>
            </w:r>
            <w:proofErr w:type="spellEnd"/>
          </w:p>
        </w:tc>
        <w:tc>
          <w:tcPr>
            <w:tcW w:w="851" w:type="dxa"/>
            <w:tcBorders>
              <w:top w:val="nil"/>
              <w:left w:val="nil"/>
              <w:bottom w:val="single" w:sz="4" w:space="0" w:color="auto"/>
              <w:right w:val="nil"/>
            </w:tcBorders>
            <w:shd w:val="clear" w:color="000000" w:fill="FFFFFF"/>
            <w:hideMark/>
          </w:tcPr>
          <w:p w14:paraId="24F72CDC"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3980B4E3"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A82E73" w14:textId="77777777" w:rsidR="0088274A" w:rsidRPr="0088274A" w:rsidRDefault="0088274A">
            <w:pPr>
              <w:jc w:val="center"/>
              <w:rPr>
                <w:color w:val="000000"/>
                <w:sz w:val="16"/>
                <w:szCs w:val="16"/>
              </w:rPr>
            </w:pPr>
            <w:r w:rsidRPr="0088274A">
              <w:rPr>
                <w:color w:val="000000"/>
                <w:sz w:val="16"/>
                <w:szCs w:val="16"/>
              </w:rPr>
              <w:t>4,483,908</w:t>
            </w:r>
          </w:p>
        </w:tc>
        <w:tc>
          <w:tcPr>
            <w:tcW w:w="1359" w:type="dxa"/>
            <w:tcBorders>
              <w:top w:val="nil"/>
              <w:left w:val="nil"/>
              <w:bottom w:val="single" w:sz="4" w:space="0" w:color="auto"/>
              <w:right w:val="single" w:sz="4" w:space="0" w:color="auto"/>
            </w:tcBorders>
            <w:shd w:val="clear" w:color="auto" w:fill="auto"/>
            <w:vAlign w:val="center"/>
            <w:hideMark/>
          </w:tcPr>
          <w:p w14:paraId="640ABE47" w14:textId="77777777" w:rsidR="0088274A" w:rsidRPr="0088274A" w:rsidRDefault="0088274A">
            <w:pPr>
              <w:jc w:val="center"/>
              <w:rPr>
                <w:color w:val="000000"/>
                <w:sz w:val="16"/>
                <w:szCs w:val="16"/>
              </w:rPr>
            </w:pPr>
            <w:r w:rsidRPr="0088274A">
              <w:rPr>
                <w:color w:val="000000"/>
                <w:sz w:val="16"/>
                <w:szCs w:val="16"/>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0B329518" w14:textId="77777777" w:rsidR="0088274A" w:rsidRPr="0088274A" w:rsidRDefault="0088274A">
            <w:pPr>
              <w:jc w:val="center"/>
              <w:rPr>
                <w:color w:val="000000"/>
                <w:sz w:val="16"/>
                <w:szCs w:val="16"/>
              </w:rPr>
            </w:pPr>
            <w:r w:rsidRPr="0088274A">
              <w:rPr>
                <w:color w:val="000000"/>
                <w:sz w:val="16"/>
                <w:szCs w:val="16"/>
              </w:rPr>
              <w:t>4,483,908</w:t>
            </w:r>
          </w:p>
        </w:tc>
        <w:tc>
          <w:tcPr>
            <w:tcW w:w="1306" w:type="dxa"/>
            <w:gridSpan w:val="3"/>
            <w:tcBorders>
              <w:top w:val="single" w:sz="8" w:space="0" w:color="auto"/>
              <w:left w:val="nil"/>
              <w:bottom w:val="single" w:sz="4" w:space="0" w:color="auto"/>
              <w:right w:val="nil"/>
            </w:tcBorders>
            <w:shd w:val="clear" w:color="auto" w:fill="auto"/>
            <w:vAlign w:val="center"/>
            <w:hideMark/>
          </w:tcPr>
          <w:p w14:paraId="2E8E7164" w14:textId="77777777" w:rsidR="0088274A" w:rsidRPr="0088274A" w:rsidRDefault="0088274A">
            <w:pPr>
              <w:jc w:val="center"/>
              <w:rPr>
                <w:color w:val="000000"/>
                <w:sz w:val="16"/>
                <w:szCs w:val="16"/>
              </w:rPr>
            </w:pPr>
            <w:r w:rsidRPr="0088274A">
              <w:rPr>
                <w:color w:val="000000"/>
                <w:sz w:val="16"/>
                <w:szCs w:val="16"/>
              </w:rPr>
              <w:t>2,253,348</w:t>
            </w:r>
          </w:p>
        </w:tc>
        <w:tc>
          <w:tcPr>
            <w:tcW w:w="1179" w:type="dxa"/>
            <w:gridSpan w:val="2"/>
            <w:tcBorders>
              <w:top w:val="nil"/>
              <w:left w:val="nil"/>
              <w:bottom w:val="single" w:sz="4" w:space="0" w:color="auto"/>
              <w:right w:val="single" w:sz="8" w:space="0" w:color="auto"/>
            </w:tcBorders>
            <w:shd w:val="clear" w:color="auto" w:fill="auto"/>
            <w:vAlign w:val="center"/>
            <w:hideMark/>
          </w:tcPr>
          <w:p w14:paraId="29A0E198"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1BFB5D03" w14:textId="77777777" w:rsidR="0088274A" w:rsidRPr="0088274A" w:rsidRDefault="0088274A">
            <w:pPr>
              <w:jc w:val="center"/>
              <w:rPr>
                <w:color w:val="000000"/>
                <w:sz w:val="16"/>
                <w:szCs w:val="16"/>
              </w:rPr>
            </w:pPr>
            <w:r w:rsidRPr="0088274A">
              <w:rPr>
                <w:color w:val="000000"/>
                <w:sz w:val="16"/>
                <w:szCs w:val="16"/>
              </w:rPr>
              <w:t>-2,230,560</w:t>
            </w:r>
          </w:p>
        </w:tc>
      </w:tr>
      <w:tr w:rsidR="0088274A" w:rsidRPr="00955E0D" w14:paraId="4BF52DC9" w14:textId="77777777" w:rsidTr="0088274A">
        <w:trPr>
          <w:trHeight w:val="349"/>
        </w:trPr>
        <w:tc>
          <w:tcPr>
            <w:tcW w:w="616" w:type="dxa"/>
            <w:tcBorders>
              <w:top w:val="single" w:sz="4" w:space="0" w:color="auto"/>
              <w:left w:val="single" w:sz="8" w:space="0" w:color="auto"/>
              <w:bottom w:val="nil"/>
              <w:right w:val="single" w:sz="4" w:space="0" w:color="auto"/>
            </w:tcBorders>
            <w:shd w:val="clear" w:color="auto" w:fill="auto"/>
            <w:noWrap/>
            <w:vAlign w:val="center"/>
            <w:hideMark/>
          </w:tcPr>
          <w:p w14:paraId="52F9AF2E"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2.4.4</w:t>
            </w:r>
          </w:p>
        </w:tc>
        <w:tc>
          <w:tcPr>
            <w:tcW w:w="4197" w:type="dxa"/>
            <w:tcBorders>
              <w:top w:val="nil"/>
              <w:left w:val="nil"/>
              <w:bottom w:val="single" w:sz="4" w:space="0" w:color="auto"/>
              <w:right w:val="nil"/>
            </w:tcBorders>
            <w:shd w:val="clear" w:color="000000" w:fill="DDEBF7"/>
            <w:hideMark/>
          </w:tcPr>
          <w:p w14:paraId="4FC2670E"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2.4.4. </w:t>
            </w:r>
            <w:proofErr w:type="spellStart"/>
            <w:r w:rsidRPr="00955E0D">
              <w:rPr>
                <w:rFonts w:ascii="Times New Roman" w:eastAsia="Times New Roman" w:hAnsi="Times New Roman" w:cs="Times New Roman"/>
                <w:color w:val="000000"/>
                <w:sz w:val="16"/>
                <w:szCs w:val="16"/>
                <w:lang w:val="en-US"/>
              </w:rPr>
              <w:t>Nxitja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bashkëpunimit</w:t>
            </w:r>
            <w:proofErr w:type="spellEnd"/>
            <w:r w:rsidRPr="00955E0D">
              <w:rPr>
                <w:rFonts w:ascii="Times New Roman" w:eastAsia="Times New Roman" w:hAnsi="Times New Roman" w:cs="Times New Roman"/>
                <w:color w:val="000000"/>
                <w:sz w:val="16"/>
                <w:szCs w:val="16"/>
                <w:lang w:val="en-US"/>
              </w:rPr>
              <w:t xml:space="preserve"> midis </w:t>
            </w:r>
            <w:proofErr w:type="spellStart"/>
            <w:r w:rsidRPr="00955E0D">
              <w:rPr>
                <w:rFonts w:ascii="Times New Roman" w:eastAsia="Times New Roman" w:hAnsi="Times New Roman" w:cs="Times New Roman"/>
                <w:color w:val="000000"/>
                <w:sz w:val="16"/>
                <w:szCs w:val="16"/>
                <w:lang w:val="en-US"/>
              </w:rPr>
              <w:t>QTT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IAL</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përmes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përbashkëta</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6FF85AC6" w14:textId="77777777" w:rsidR="0088274A" w:rsidRPr="00955E0D" w:rsidRDefault="0088274A" w:rsidP="0002799C">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25BF6434"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IAL</w:t>
            </w:r>
            <w:proofErr w:type="spellEnd"/>
          </w:p>
        </w:tc>
        <w:tc>
          <w:tcPr>
            <w:tcW w:w="851" w:type="dxa"/>
            <w:tcBorders>
              <w:top w:val="nil"/>
              <w:left w:val="nil"/>
              <w:bottom w:val="single" w:sz="4" w:space="0" w:color="auto"/>
              <w:right w:val="nil"/>
            </w:tcBorders>
            <w:shd w:val="clear" w:color="000000" w:fill="FFFFFF"/>
            <w:hideMark/>
          </w:tcPr>
          <w:p w14:paraId="3A73E58C"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2024</w:t>
            </w:r>
          </w:p>
        </w:tc>
        <w:tc>
          <w:tcPr>
            <w:tcW w:w="872" w:type="dxa"/>
            <w:tcBorders>
              <w:top w:val="nil"/>
              <w:left w:val="single" w:sz="4" w:space="0" w:color="auto"/>
              <w:bottom w:val="single" w:sz="4" w:space="0" w:color="auto"/>
              <w:right w:val="nil"/>
            </w:tcBorders>
            <w:shd w:val="clear" w:color="000000" w:fill="FFFFFF"/>
            <w:hideMark/>
          </w:tcPr>
          <w:p w14:paraId="0B3A10B7" w14:textId="77777777" w:rsidR="0088274A" w:rsidRPr="00955E0D" w:rsidRDefault="0088274A" w:rsidP="0002799C">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DA002B0" w14:textId="77777777" w:rsidR="0088274A" w:rsidRPr="0088274A" w:rsidRDefault="0088274A">
            <w:pPr>
              <w:jc w:val="center"/>
              <w:rPr>
                <w:color w:val="000000"/>
                <w:sz w:val="16"/>
                <w:szCs w:val="16"/>
              </w:rPr>
            </w:pPr>
            <w:r w:rsidRPr="0088274A">
              <w:rPr>
                <w:color w:val="000000"/>
                <w:sz w:val="16"/>
                <w:szCs w:val="16"/>
              </w:rPr>
              <w:t>4,658,908</w:t>
            </w:r>
          </w:p>
        </w:tc>
        <w:tc>
          <w:tcPr>
            <w:tcW w:w="1359" w:type="dxa"/>
            <w:tcBorders>
              <w:top w:val="nil"/>
              <w:left w:val="nil"/>
              <w:bottom w:val="single" w:sz="4" w:space="0" w:color="auto"/>
              <w:right w:val="single" w:sz="4" w:space="0" w:color="auto"/>
            </w:tcBorders>
            <w:shd w:val="clear" w:color="auto" w:fill="auto"/>
            <w:vAlign w:val="center"/>
            <w:hideMark/>
          </w:tcPr>
          <w:p w14:paraId="0E93FB59" w14:textId="77777777" w:rsidR="0088274A" w:rsidRPr="0088274A" w:rsidRDefault="0088274A">
            <w:pPr>
              <w:jc w:val="center"/>
              <w:rPr>
                <w:color w:val="000000"/>
                <w:sz w:val="16"/>
                <w:szCs w:val="16"/>
              </w:rPr>
            </w:pPr>
            <w:r w:rsidRPr="0088274A">
              <w:rPr>
                <w:color w:val="000000"/>
                <w:sz w:val="16"/>
                <w:szCs w:val="16"/>
              </w:rPr>
              <w:t>70,000,000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5E1E3DE7" w14:textId="77777777" w:rsidR="0088274A" w:rsidRPr="0088274A" w:rsidRDefault="0088274A">
            <w:pPr>
              <w:jc w:val="center"/>
              <w:rPr>
                <w:color w:val="000000"/>
                <w:sz w:val="16"/>
                <w:szCs w:val="16"/>
              </w:rPr>
            </w:pPr>
            <w:r w:rsidRPr="0088274A">
              <w:rPr>
                <w:color w:val="000000"/>
                <w:sz w:val="16"/>
                <w:szCs w:val="16"/>
              </w:rPr>
              <w:t>74,658,908</w:t>
            </w:r>
          </w:p>
        </w:tc>
        <w:tc>
          <w:tcPr>
            <w:tcW w:w="1306" w:type="dxa"/>
            <w:gridSpan w:val="3"/>
            <w:tcBorders>
              <w:top w:val="single" w:sz="8" w:space="0" w:color="auto"/>
              <w:left w:val="nil"/>
              <w:bottom w:val="single" w:sz="4" w:space="0" w:color="auto"/>
              <w:right w:val="nil"/>
            </w:tcBorders>
            <w:shd w:val="clear" w:color="auto" w:fill="auto"/>
            <w:vAlign w:val="center"/>
            <w:hideMark/>
          </w:tcPr>
          <w:p w14:paraId="4939A614" w14:textId="77777777" w:rsidR="0088274A" w:rsidRPr="0088274A" w:rsidRDefault="0088274A">
            <w:pPr>
              <w:jc w:val="center"/>
              <w:rPr>
                <w:color w:val="000000"/>
                <w:sz w:val="16"/>
                <w:szCs w:val="16"/>
              </w:rPr>
            </w:pPr>
            <w:r w:rsidRPr="0088274A">
              <w:rPr>
                <w:color w:val="000000"/>
                <w:sz w:val="16"/>
                <w:szCs w:val="16"/>
              </w:rPr>
              <w:t>73,882,906</w:t>
            </w:r>
          </w:p>
        </w:tc>
        <w:tc>
          <w:tcPr>
            <w:tcW w:w="1179" w:type="dxa"/>
            <w:gridSpan w:val="2"/>
            <w:tcBorders>
              <w:top w:val="nil"/>
              <w:left w:val="nil"/>
              <w:bottom w:val="single" w:sz="4" w:space="0" w:color="auto"/>
              <w:right w:val="single" w:sz="8" w:space="0" w:color="auto"/>
            </w:tcBorders>
            <w:shd w:val="clear" w:color="auto" w:fill="auto"/>
            <w:vAlign w:val="center"/>
            <w:hideMark/>
          </w:tcPr>
          <w:p w14:paraId="43A51AF7"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30085D6F" w14:textId="77777777" w:rsidR="0088274A" w:rsidRPr="0088274A" w:rsidRDefault="0088274A">
            <w:pPr>
              <w:jc w:val="center"/>
              <w:rPr>
                <w:color w:val="000000"/>
                <w:sz w:val="16"/>
                <w:szCs w:val="16"/>
              </w:rPr>
            </w:pPr>
            <w:r w:rsidRPr="0088274A">
              <w:rPr>
                <w:color w:val="000000"/>
                <w:sz w:val="16"/>
                <w:szCs w:val="16"/>
              </w:rPr>
              <w:t>-776,002</w:t>
            </w:r>
          </w:p>
        </w:tc>
      </w:tr>
      <w:tr w:rsidR="0088274A" w:rsidRPr="00955E0D" w14:paraId="73254BB1" w14:textId="77777777" w:rsidTr="0088274A">
        <w:trPr>
          <w:trHeight w:val="240"/>
        </w:trPr>
        <w:tc>
          <w:tcPr>
            <w:tcW w:w="616" w:type="dxa"/>
            <w:tcBorders>
              <w:top w:val="nil"/>
              <w:left w:val="single" w:sz="8" w:space="0" w:color="auto"/>
              <w:bottom w:val="nil"/>
              <w:right w:val="single" w:sz="4" w:space="0" w:color="auto"/>
            </w:tcBorders>
            <w:shd w:val="clear" w:color="000000" w:fill="D9D9D9"/>
            <w:vAlign w:val="center"/>
            <w:hideMark/>
          </w:tcPr>
          <w:p w14:paraId="17EA5648"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13FCCEF7" w14:textId="77777777" w:rsidR="0088274A" w:rsidRPr="00955E0D" w:rsidRDefault="0088274A" w:rsidP="0002799C">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2.4</w:t>
            </w:r>
          </w:p>
        </w:tc>
        <w:tc>
          <w:tcPr>
            <w:tcW w:w="1268" w:type="dxa"/>
            <w:gridSpan w:val="2"/>
            <w:tcBorders>
              <w:top w:val="nil"/>
              <w:left w:val="nil"/>
              <w:bottom w:val="nil"/>
              <w:right w:val="single" w:sz="4" w:space="0" w:color="auto"/>
            </w:tcBorders>
            <w:shd w:val="clear" w:color="000000" w:fill="D9D9D9"/>
            <w:vAlign w:val="center"/>
            <w:hideMark/>
          </w:tcPr>
          <w:p w14:paraId="649CA628"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689F30DC"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3E224A14"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4480B928"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194C0FD8" w14:textId="77777777" w:rsidR="0088274A" w:rsidRPr="0088274A" w:rsidRDefault="0088274A">
            <w:pPr>
              <w:jc w:val="center"/>
              <w:rPr>
                <w:b/>
                <w:bCs/>
                <w:color w:val="FF0000"/>
                <w:sz w:val="16"/>
                <w:szCs w:val="16"/>
              </w:rPr>
            </w:pPr>
            <w:r w:rsidRPr="0088274A">
              <w:rPr>
                <w:b/>
                <w:bCs/>
                <w:color w:val="FF0000"/>
                <w:sz w:val="16"/>
                <w:szCs w:val="16"/>
              </w:rPr>
              <w:t>18,820,527</w:t>
            </w:r>
          </w:p>
        </w:tc>
        <w:tc>
          <w:tcPr>
            <w:tcW w:w="1359" w:type="dxa"/>
            <w:tcBorders>
              <w:top w:val="nil"/>
              <w:left w:val="nil"/>
              <w:bottom w:val="nil"/>
              <w:right w:val="single" w:sz="4" w:space="0" w:color="auto"/>
            </w:tcBorders>
            <w:shd w:val="clear" w:color="000000" w:fill="D9D9D9"/>
            <w:vAlign w:val="center"/>
            <w:hideMark/>
          </w:tcPr>
          <w:p w14:paraId="1608A2EB" w14:textId="77777777" w:rsidR="0088274A" w:rsidRPr="0088274A" w:rsidRDefault="0088274A">
            <w:pPr>
              <w:jc w:val="center"/>
              <w:rPr>
                <w:b/>
                <w:bCs/>
                <w:color w:val="FF0000"/>
                <w:sz w:val="16"/>
                <w:szCs w:val="16"/>
              </w:rPr>
            </w:pPr>
            <w:r w:rsidRPr="0088274A">
              <w:rPr>
                <w:b/>
                <w:bCs/>
                <w:color w:val="FF0000"/>
                <w:sz w:val="16"/>
                <w:szCs w:val="16"/>
              </w:rPr>
              <w:t>4,107,890,000</w:t>
            </w:r>
          </w:p>
        </w:tc>
        <w:tc>
          <w:tcPr>
            <w:tcW w:w="1359" w:type="dxa"/>
            <w:gridSpan w:val="2"/>
            <w:tcBorders>
              <w:top w:val="nil"/>
              <w:left w:val="nil"/>
              <w:bottom w:val="nil"/>
              <w:right w:val="single" w:sz="4" w:space="0" w:color="auto"/>
            </w:tcBorders>
            <w:shd w:val="clear" w:color="000000" w:fill="D9D9D9"/>
            <w:vAlign w:val="center"/>
            <w:hideMark/>
          </w:tcPr>
          <w:p w14:paraId="645ED5DB" w14:textId="77777777" w:rsidR="0088274A" w:rsidRPr="0088274A" w:rsidRDefault="0088274A">
            <w:pPr>
              <w:jc w:val="center"/>
              <w:rPr>
                <w:b/>
                <w:bCs/>
                <w:color w:val="FF0000"/>
                <w:sz w:val="16"/>
                <w:szCs w:val="16"/>
              </w:rPr>
            </w:pPr>
            <w:r w:rsidRPr="0088274A">
              <w:rPr>
                <w:b/>
                <w:bCs/>
                <w:color w:val="FF0000"/>
                <w:sz w:val="16"/>
                <w:szCs w:val="16"/>
              </w:rPr>
              <w:t>4,126,710,527</w:t>
            </w:r>
          </w:p>
        </w:tc>
        <w:tc>
          <w:tcPr>
            <w:tcW w:w="1306" w:type="dxa"/>
            <w:gridSpan w:val="3"/>
            <w:tcBorders>
              <w:top w:val="nil"/>
              <w:left w:val="nil"/>
              <w:bottom w:val="nil"/>
              <w:right w:val="single" w:sz="4" w:space="0" w:color="auto"/>
            </w:tcBorders>
            <w:shd w:val="clear" w:color="000000" w:fill="D9D9D9"/>
            <w:vAlign w:val="center"/>
            <w:hideMark/>
          </w:tcPr>
          <w:p w14:paraId="253F0D26" w14:textId="77777777" w:rsidR="0088274A" w:rsidRPr="0088274A" w:rsidRDefault="0088274A">
            <w:pPr>
              <w:jc w:val="center"/>
              <w:rPr>
                <w:b/>
                <w:bCs/>
                <w:color w:val="FF0000"/>
                <w:sz w:val="16"/>
                <w:szCs w:val="16"/>
              </w:rPr>
            </w:pPr>
            <w:r w:rsidRPr="0088274A">
              <w:rPr>
                <w:b/>
                <w:bCs/>
                <w:color w:val="FF0000"/>
                <w:sz w:val="16"/>
                <w:szCs w:val="16"/>
              </w:rPr>
              <w:t>1,505,009,958</w:t>
            </w:r>
          </w:p>
        </w:tc>
        <w:tc>
          <w:tcPr>
            <w:tcW w:w="1179" w:type="dxa"/>
            <w:gridSpan w:val="2"/>
            <w:tcBorders>
              <w:top w:val="nil"/>
              <w:left w:val="nil"/>
              <w:bottom w:val="nil"/>
              <w:right w:val="single" w:sz="4" w:space="0" w:color="auto"/>
            </w:tcBorders>
            <w:shd w:val="clear" w:color="000000" w:fill="D9D9D9"/>
            <w:vAlign w:val="center"/>
            <w:hideMark/>
          </w:tcPr>
          <w:p w14:paraId="7EE8356E" w14:textId="77777777" w:rsidR="0088274A" w:rsidRPr="00955E0D" w:rsidRDefault="0088274A" w:rsidP="0002799C">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0</w:t>
            </w:r>
          </w:p>
        </w:tc>
        <w:tc>
          <w:tcPr>
            <w:tcW w:w="1071" w:type="dxa"/>
            <w:tcBorders>
              <w:top w:val="nil"/>
              <w:left w:val="nil"/>
              <w:bottom w:val="nil"/>
              <w:right w:val="single" w:sz="4" w:space="0" w:color="auto"/>
            </w:tcBorders>
            <w:shd w:val="clear" w:color="000000" w:fill="D9D9D9"/>
            <w:vAlign w:val="center"/>
            <w:hideMark/>
          </w:tcPr>
          <w:p w14:paraId="2D56B9DE" w14:textId="77777777" w:rsidR="0088274A" w:rsidRPr="0088274A" w:rsidRDefault="0088274A">
            <w:pPr>
              <w:jc w:val="center"/>
              <w:rPr>
                <w:color w:val="000000"/>
                <w:sz w:val="16"/>
                <w:szCs w:val="16"/>
              </w:rPr>
            </w:pPr>
            <w:r w:rsidRPr="0088274A">
              <w:rPr>
                <w:color w:val="000000"/>
                <w:sz w:val="16"/>
                <w:szCs w:val="16"/>
              </w:rPr>
              <w:t>-2,618,694,000</w:t>
            </w:r>
          </w:p>
        </w:tc>
      </w:tr>
      <w:tr w:rsidR="0088274A" w:rsidRPr="00955E0D" w14:paraId="772B649C" w14:textId="77777777" w:rsidTr="0088274A">
        <w:trPr>
          <w:trHeight w:val="525"/>
        </w:trPr>
        <w:tc>
          <w:tcPr>
            <w:tcW w:w="616" w:type="dxa"/>
            <w:tcBorders>
              <w:top w:val="nil"/>
              <w:left w:val="single" w:sz="8" w:space="0" w:color="auto"/>
              <w:bottom w:val="single" w:sz="8" w:space="0" w:color="auto"/>
              <w:right w:val="nil"/>
            </w:tcBorders>
            <w:shd w:val="clear" w:color="auto" w:fill="auto"/>
            <w:vAlign w:val="center"/>
            <w:hideMark/>
          </w:tcPr>
          <w:p w14:paraId="78D5C187" w14:textId="77777777" w:rsidR="0088274A" w:rsidRPr="00955E0D" w:rsidRDefault="0088274A" w:rsidP="0002799C">
            <w:pPr>
              <w:spacing w:after="0" w:line="240" w:lineRule="auto"/>
              <w:rPr>
                <w:rFonts w:ascii="Times New Roman" w:eastAsia="Times New Roman" w:hAnsi="Times New Roman" w:cs="Times New Roman"/>
                <w:b/>
                <w:bCs/>
                <w:color w:val="000000"/>
                <w:sz w:val="16"/>
                <w:szCs w:val="16"/>
                <w:lang w:val="en-US"/>
              </w:rPr>
            </w:pPr>
          </w:p>
        </w:tc>
        <w:tc>
          <w:tcPr>
            <w:tcW w:w="4197" w:type="dxa"/>
            <w:tcBorders>
              <w:top w:val="nil"/>
              <w:left w:val="nil"/>
              <w:bottom w:val="single" w:sz="8" w:space="0" w:color="auto"/>
              <w:right w:val="nil"/>
            </w:tcBorders>
            <w:shd w:val="clear" w:color="auto" w:fill="auto"/>
            <w:vAlign w:val="center"/>
            <w:hideMark/>
          </w:tcPr>
          <w:p w14:paraId="3B6E5E8A" w14:textId="77777777" w:rsidR="0088274A" w:rsidRPr="00955E0D" w:rsidRDefault="0088274A" w:rsidP="0002799C">
            <w:pPr>
              <w:spacing w:after="0" w:line="240" w:lineRule="auto"/>
              <w:rPr>
                <w:rFonts w:ascii="Times New Roman" w:eastAsia="Times New Roman" w:hAnsi="Times New Roman" w:cs="Times New Roman"/>
                <w:b/>
                <w:bCs/>
                <w:color w:val="000000"/>
                <w:sz w:val="16"/>
                <w:szCs w:val="16"/>
                <w:lang w:val="en-US"/>
              </w:rPr>
            </w:pPr>
            <w:r>
              <w:rPr>
                <w:b/>
                <w:bCs/>
                <w:color w:val="FF0000"/>
                <w:sz w:val="18"/>
                <w:szCs w:val="18"/>
              </w:rPr>
              <w:t>Kosto totale Q</w:t>
            </w:r>
            <w:r>
              <w:rPr>
                <w:rFonts w:ascii="Calibri" w:hAnsi="Calibri" w:cs="Calibri"/>
                <w:b/>
                <w:bCs/>
                <w:color w:val="FF0000"/>
                <w:sz w:val="18"/>
                <w:szCs w:val="18"/>
              </w:rPr>
              <w:t>ë</w:t>
            </w:r>
            <w:r>
              <w:rPr>
                <w:b/>
                <w:bCs/>
                <w:color w:val="FF0000"/>
                <w:sz w:val="18"/>
                <w:szCs w:val="18"/>
              </w:rPr>
              <w:t>llimi i Politik</w:t>
            </w:r>
            <w:r>
              <w:rPr>
                <w:rFonts w:ascii="Calibri" w:hAnsi="Calibri" w:cs="Calibri"/>
                <w:b/>
                <w:bCs/>
                <w:color w:val="FF0000"/>
                <w:sz w:val="18"/>
                <w:szCs w:val="18"/>
              </w:rPr>
              <w:t>ë</w:t>
            </w:r>
            <w:r>
              <w:rPr>
                <w:b/>
                <w:bCs/>
                <w:color w:val="FF0000"/>
                <w:sz w:val="18"/>
                <w:szCs w:val="18"/>
              </w:rPr>
              <w:t xml:space="preserve">s </w:t>
            </w:r>
            <w:proofErr w:type="spellStart"/>
            <w:r>
              <w:rPr>
                <w:b/>
                <w:bCs/>
                <w:color w:val="FF0000"/>
                <w:sz w:val="18"/>
                <w:szCs w:val="18"/>
              </w:rPr>
              <w:t>II</w:t>
            </w:r>
            <w:proofErr w:type="spellEnd"/>
            <w:r>
              <w:rPr>
                <w:b/>
                <w:bCs/>
                <w:color w:val="FF0000"/>
                <w:sz w:val="18"/>
                <w:szCs w:val="18"/>
              </w:rPr>
              <w:t xml:space="preserve"> (objektiva specifike 2.1+2.2+2.3+2.4)</w:t>
            </w:r>
          </w:p>
        </w:tc>
        <w:tc>
          <w:tcPr>
            <w:tcW w:w="437" w:type="dxa"/>
            <w:tcBorders>
              <w:top w:val="nil"/>
              <w:left w:val="nil"/>
              <w:bottom w:val="single" w:sz="8" w:space="0" w:color="auto"/>
              <w:right w:val="nil"/>
            </w:tcBorders>
            <w:shd w:val="clear" w:color="auto" w:fill="auto"/>
            <w:vAlign w:val="center"/>
            <w:hideMark/>
          </w:tcPr>
          <w:p w14:paraId="142DAFC6"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837" w:type="dxa"/>
            <w:gridSpan w:val="2"/>
            <w:tcBorders>
              <w:top w:val="nil"/>
              <w:left w:val="nil"/>
              <w:bottom w:val="single" w:sz="8" w:space="0" w:color="auto"/>
              <w:right w:val="nil"/>
            </w:tcBorders>
            <w:shd w:val="clear" w:color="auto" w:fill="auto"/>
            <w:vAlign w:val="center"/>
            <w:hideMark/>
          </w:tcPr>
          <w:p w14:paraId="37BCF807"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83E7C0" w14:textId="77777777" w:rsidR="0088274A" w:rsidRPr="00955E0D" w:rsidRDefault="0088274A" w:rsidP="0002799C">
            <w:pPr>
              <w:spacing w:after="0" w:line="240" w:lineRule="auto"/>
              <w:jc w:val="center"/>
              <w:rPr>
                <w:rFonts w:ascii="Times New Roman" w:eastAsia="Times New Roman" w:hAnsi="Times New Roman" w:cs="Times New Roman"/>
                <w:b/>
                <w:bCs/>
                <w:color w:val="FF0000"/>
                <w:sz w:val="16"/>
                <w:szCs w:val="16"/>
                <w:lang w:val="en-US"/>
              </w:rPr>
            </w:pP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4A5EAE54" w14:textId="77777777" w:rsidR="0088274A" w:rsidRPr="00955E0D" w:rsidRDefault="0088274A" w:rsidP="0002799C">
            <w:pPr>
              <w:spacing w:after="0" w:line="240" w:lineRule="auto"/>
              <w:jc w:val="center"/>
              <w:rPr>
                <w:rFonts w:ascii="Times New Roman" w:eastAsia="Times New Roman" w:hAnsi="Times New Roman" w:cs="Times New Roman"/>
                <w:b/>
                <w:bCs/>
                <w:color w:val="FF0000"/>
                <w:sz w:val="16"/>
                <w:szCs w:val="16"/>
                <w:lang w:val="en-US"/>
              </w:rPr>
            </w:pPr>
          </w:p>
        </w:tc>
        <w:tc>
          <w:tcPr>
            <w:tcW w:w="1196" w:type="dxa"/>
            <w:tcBorders>
              <w:top w:val="single" w:sz="4" w:space="0" w:color="auto"/>
              <w:left w:val="nil"/>
              <w:bottom w:val="single" w:sz="4" w:space="0" w:color="auto"/>
              <w:right w:val="single" w:sz="4" w:space="0" w:color="auto"/>
            </w:tcBorders>
            <w:shd w:val="clear" w:color="000000" w:fill="D9D9D9"/>
            <w:vAlign w:val="center"/>
            <w:hideMark/>
          </w:tcPr>
          <w:p w14:paraId="2D52B6D7" w14:textId="77777777" w:rsidR="0088274A" w:rsidRDefault="0088274A">
            <w:pPr>
              <w:jc w:val="center"/>
              <w:rPr>
                <w:b/>
                <w:bCs/>
                <w:color w:val="FF0000"/>
                <w:sz w:val="18"/>
                <w:szCs w:val="18"/>
              </w:rPr>
            </w:pPr>
            <w:r>
              <w:rPr>
                <w:b/>
                <w:bCs/>
                <w:color w:val="FF0000"/>
                <w:sz w:val="18"/>
                <w:szCs w:val="18"/>
              </w:rPr>
              <w:t>102,983,990</w:t>
            </w:r>
          </w:p>
        </w:tc>
        <w:tc>
          <w:tcPr>
            <w:tcW w:w="1359" w:type="dxa"/>
            <w:tcBorders>
              <w:top w:val="single" w:sz="4" w:space="0" w:color="auto"/>
              <w:left w:val="nil"/>
              <w:bottom w:val="single" w:sz="4" w:space="0" w:color="auto"/>
              <w:right w:val="single" w:sz="4" w:space="0" w:color="auto"/>
            </w:tcBorders>
            <w:shd w:val="clear" w:color="000000" w:fill="D9D9D9"/>
            <w:vAlign w:val="center"/>
            <w:hideMark/>
          </w:tcPr>
          <w:p w14:paraId="593D2647" w14:textId="77777777" w:rsidR="0088274A" w:rsidRDefault="0088274A">
            <w:pPr>
              <w:jc w:val="center"/>
              <w:rPr>
                <w:b/>
                <w:bCs/>
                <w:color w:val="FF0000"/>
                <w:sz w:val="18"/>
                <w:szCs w:val="18"/>
              </w:rPr>
            </w:pPr>
            <w:r>
              <w:rPr>
                <w:b/>
                <w:bCs/>
                <w:color w:val="FF0000"/>
                <w:sz w:val="18"/>
                <w:szCs w:val="18"/>
              </w:rPr>
              <w:t>6,275,148,326</w:t>
            </w:r>
          </w:p>
        </w:tc>
        <w:tc>
          <w:tcPr>
            <w:tcW w:w="1359" w:type="dxa"/>
            <w:gridSpan w:val="2"/>
            <w:tcBorders>
              <w:top w:val="single" w:sz="4" w:space="0" w:color="auto"/>
              <w:left w:val="nil"/>
              <w:bottom w:val="single" w:sz="4" w:space="0" w:color="auto"/>
              <w:right w:val="single" w:sz="4" w:space="0" w:color="auto"/>
            </w:tcBorders>
            <w:shd w:val="clear" w:color="000000" w:fill="D9D9D9"/>
            <w:vAlign w:val="center"/>
          </w:tcPr>
          <w:p w14:paraId="19F25946" w14:textId="77777777" w:rsidR="0088274A" w:rsidRDefault="0088274A">
            <w:pPr>
              <w:jc w:val="center"/>
              <w:rPr>
                <w:b/>
                <w:bCs/>
                <w:color w:val="FF0000"/>
                <w:sz w:val="18"/>
                <w:szCs w:val="18"/>
              </w:rPr>
            </w:pPr>
            <w:r>
              <w:rPr>
                <w:b/>
                <w:bCs/>
                <w:color w:val="FF0000"/>
                <w:sz w:val="18"/>
                <w:szCs w:val="18"/>
              </w:rPr>
              <w:t>6,378,132,316</w:t>
            </w:r>
          </w:p>
        </w:tc>
        <w:tc>
          <w:tcPr>
            <w:tcW w:w="1306" w:type="dxa"/>
            <w:gridSpan w:val="3"/>
            <w:tcBorders>
              <w:top w:val="single" w:sz="4" w:space="0" w:color="auto"/>
              <w:left w:val="nil"/>
              <w:bottom w:val="single" w:sz="4" w:space="0" w:color="auto"/>
              <w:right w:val="single" w:sz="4" w:space="0" w:color="auto"/>
            </w:tcBorders>
            <w:shd w:val="clear" w:color="000000" w:fill="D9D9D9"/>
            <w:vAlign w:val="center"/>
            <w:hideMark/>
          </w:tcPr>
          <w:p w14:paraId="01577FFE" w14:textId="77777777" w:rsidR="0088274A" w:rsidRPr="0088274A" w:rsidRDefault="0088274A" w:rsidP="0088274A">
            <w:pPr>
              <w:jc w:val="center"/>
              <w:rPr>
                <w:b/>
                <w:bCs/>
                <w:color w:val="FF0000"/>
                <w:sz w:val="16"/>
                <w:szCs w:val="16"/>
              </w:rPr>
            </w:pPr>
            <w:r w:rsidRPr="0088274A">
              <w:rPr>
                <w:b/>
                <w:bCs/>
                <w:color w:val="FF0000"/>
                <w:sz w:val="16"/>
                <w:szCs w:val="16"/>
              </w:rPr>
              <w:t>2,961,409,439</w:t>
            </w:r>
          </w:p>
        </w:tc>
        <w:tc>
          <w:tcPr>
            <w:tcW w:w="1179" w:type="dxa"/>
            <w:gridSpan w:val="2"/>
            <w:tcBorders>
              <w:top w:val="single" w:sz="4" w:space="0" w:color="auto"/>
              <w:left w:val="nil"/>
              <w:bottom w:val="single" w:sz="4" w:space="0" w:color="auto"/>
              <w:right w:val="single" w:sz="4" w:space="0" w:color="auto"/>
            </w:tcBorders>
            <w:shd w:val="clear" w:color="000000" w:fill="D9D9D9"/>
            <w:vAlign w:val="center"/>
          </w:tcPr>
          <w:p w14:paraId="14D5D12C" w14:textId="77777777" w:rsidR="0088274A" w:rsidRPr="0088274A" w:rsidRDefault="0088274A">
            <w:pPr>
              <w:jc w:val="center"/>
              <w:rPr>
                <w:b/>
                <w:bCs/>
                <w:color w:val="FF0000"/>
                <w:sz w:val="16"/>
                <w:szCs w:val="16"/>
              </w:rPr>
            </w:pPr>
            <w:r w:rsidRPr="0088274A">
              <w:rPr>
                <w:b/>
                <w:bCs/>
                <w:color w:val="FF0000"/>
                <w:sz w:val="16"/>
                <w:szCs w:val="16"/>
              </w:rPr>
              <w:t>29,342,200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69C64AAB" w14:textId="77777777" w:rsidR="0088274A" w:rsidRPr="0088274A" w:rsidRDefault="0088274A">
            <w:pPr>
              <w:jc w:val="center"/>
              <w:rPr>
                <w:b/>
                <w:bCs/>
                <w:color w:val="FF0000"/>
                <w:sz w:val="16"/>
                <w:szCs w:val="16"/>
              </w:rPr>
            </w:pPr>
            <w:r w:rsidRPr="0088274A">
              <w:rPr>
                <w:b/>
                <w:bCs/>
                <w:color w:val="FF0000"/>
                <w:sz w:val="16"/>
                <w:szCs w:val="16"/>
              </w:rPr>
              <w:t>-3,387,380,677</w:t>
            </w:r>
          </w:p>
        </w:tc>
      </w:tr>
      <w:tr w:rsidR="00FA344B" w:rsidRPr="00955E0D" w14:paraId="15149555" w14:textId="77777777" w:rsidTr="0088274A">
        <w:trPr>
          <w:trHeight w:val="340"/>
        </w:trPr>
        <w:tc>
          <w:tcPr>
            <w:tcW w:w="16560" w:type="dxa"/>
            <w:gridSpan w:val="18"/>
            <w:tcBorders>
              <w:top w:val="nil"/>
              <w:left w:val="single" w:sz="8" w:space="0" w:color="auto"/>
              <w:bottom w:val="single" w:sz="8" w:space="0" w:color="auto"/>
              <w:right w:val="single" w:sz="4" w:space="0" w:color="auto"/>
            </w:tcBorders>
            <w:shd w:val="clear" w:color="auto" w:fill="auto"/>
            <w:vAlign w:val="center"/>
          </w:tcPr>
          <w:p w14:paraId="56BFBF23" w14:textId="77777777" w:rsidR="00FA344B" w:rsidRPr="00371402" w:rsidRDefault="00FA344B" w:rsidP="00371402">
            <w:pPr>
              <w:jc w:val="center"/>
              <w:rPr>
                <w:b/>
                <w:bCs/>
                <w:color w:val="FF0000"/>
                <w:sz w:val="16"/>
                <w:szCs w:val="16"/>
                <w:lang w:val="en-US"/>
              </w:rPr>
            </w:pPr>
            <w:r>
              <w:rPr>
                <w:b/>
                <w:bCs/>
                <w:color w:val="FF0000"/>
                <w:sz w:val="16"/>
                <w:szCs w:val="16"/>
              </w:rPr>
              <w:t>Qëllimi i politikës 3 –  Promovimi i kulturës se shkencës dhe inovacionit në edukim për të siguruar një qasje didaktike me theksin në praktikat kërkimore dhe projektet.</w:t>
            </w:r>
          </w:p>
        </w:tc>
      </w:tr>
      <w:tr w:rsidR="00CA1D77" w:rsidRPr="00955E0D" w14:paraId="48CF7F9A" w14:textId="77777777" w:rsidTr="0088274A">
        <w:trPr>
          <w:trHeight w:val="304"/>
        </w:trPr>
        <w:tc>
          <w:tcPr>
            <w:tcW w:w="61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1B19BC5"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Nr.</w:t>
            </w:r>
          </w:p>
        </w:tc>
        <w:tc>
          <w:tcPr>
            <w:tcW w:w="4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B1AFC2"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Titulli</w:t>
            </w:r>
            <w:proofErr w:type="spellEnd"/>
          </w:p>
        </w:tc>
        <w:tc>
          <w:tcPr>
            <w:tcW w:w="2554" w:type="dxa"/>
            <w:gridSpan w:val="4"/>
            <w:tcBorders>
              <w:top w:val="single" w:sz="8" w:space="0" w:color="auto"/>
              <w:left w:val="nil"/>
              <w:bottom w:val="single" w:sz="4" w:space="0" w:color="auto"/>
              <w:right w:val="single" w:sz="4" w:space="0" w:color="auto"/>
            </w:tcBorders>
            <w:shd w:val="clear" w:color="auto" w:fill="auto"/>
            <w:vAlign w:val="center"/>
            <w:hideMark/>
          </w:tcPr>
          <w:p w14:paraId="2CB05B2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Përgjegjës</w:t>
            </w:r>
            <w:proofErr w:type="spellEnd"/>
          </w:p>
        </w:tc>
        <w:tc>
          <w:tcPr>
            <w:tcW w:w="1723" w:type="dxa"/>
            <w:gridSpan w:val="2"/>
            <w:tcBorders>
              <w:top w:val="single" w:sz="8" w:space="0" w:color="auto"/>
              <w:left w:val="nil"/>
              <w:bottom w:val="single" w:sz="4" w:space="0" w:color="auto"/>
              <w:right w:val="single" w:sz="8" w:space="0" w:color="000000"/>
            </w:tcBorders>
            <w:shd w:val="clear" w:color="auto" w:fill="auto"/>
            <w:vAlign w:val="center"/>
            <w:hideMark/>
          </w:tcPr>
          <w:p w14:paraId="04A4B69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Periudha</w:t>
            </w:r>
            <w:proofErr w:type="spellEnd"/>
            <w:r w:rsidRPr="00955E0D">
              <w:rPr>
                <w:rFonts w:ascii="Times New Roman" w:eastAsia="Times New Roman" w:hAnsi="Times New Roman" w:cs="Times New Roman"/>
                <w:b/>
                <w:bCs/>
                <w:color w:val="000000"/>
                <w:sz w:val="16"/>
                <w:szCs w:val="16"/>
                <w:lang w:val="en-US"/>
              </w:rPr>
              <w:t xml:space="preserve"> e </w:t>
            </w:r>
            <w:proofErr w:type="spellStart"/>
            <w:r w:rsidRPr="00955E0D">
              <w:rPr>
                <w:rFonts w:ascii="Times New Roman" w:eastAsia="Times New Roman" w:hAnsi="Times New Roman" w:cs="Times New Roman"/>
                <w:b/>
                <w:bCs/>
                <w:color w:val="000000"/>
                <w:sz w:val="16"/>
                <w:szCs w:val="16"/>
                <w:lang w:val="en-US"/>
              </w:rPr>
              <w:t>Zbatimit</w:t>
            </w:r>
            <w:proofErr w:type="spellEnd"/>
          </w:p>
        </w:tc>
        <w:tc>
          <w:tcPr>
            <w:tcW w:w="3937" w:type="dxa"/>
            <w:gridSpan w:val="5"/>
            <w:tcBorders>
              <w:top w:val="single" w:sz="8" w:space="0" w:color="auto"/>
              <w:left w:val="nil"/>
              <w:bottom w:val="single" w:sz="8" w:space="0" w:color="000000"/>
              <w:right w:val="single" w:sz="8" w:space="0" w:color="000000"/>
            </w:tcBorders>
            <w:shd w:val="clear" w:color="auto" w:fill="auto"/>
            <w:vAlign w:val="center"/>
            <w:hideMark/>
          </w:tcPr>
          <w:p w14:paraId="3DFC874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Kosto</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indikative</w:t>
            </w:r>
            <w:proofErr w:type="spellEnd"/>
          </w:p>
        </w:tc>
        <w:tc>
          <w:tcPr>
            <w:tcW w:w="3533" w:type="dxa"/>
            <w:gridSpan w:val="5"/>
            <w:tcBorders>
              <w:top w:val="single" w:sz="8" w:space="0" w:color="auto"/>
              <w:left w:val="single" w:sz="8" w:space="0" w:color="auto"/>
              <w:bottom w:val="single" w:sz="8" w:space="0" w:color="000000"/>
              <w:right w:val="single" w:sz="8" w:space="0" w:color="auto"/>
            </w:tcBorders>
            <w:shd w:val="clear" w:color="auto" w:fill="auto"/>
            <w:vAlign w:val="center"/>
            <w:hideMark/>
          </w:tcPr>
          <w:p w14:paraId="1BDEAE4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
        </w:tc>
      </w:tr>
      <w:tr w:rsidR="00FA344B" w:rsidRPr="00955E0D" w14:paraId="495D6E09" w14:textId="77777777" w:rsidTr="0088274A">
        <w:trPr>
          <w:trHeight w:val="430"/>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5B5F132E"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696FBC8D"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7EA15C3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Institucioni</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drejtues</w:t>
            </w:r>
            <w:proofErr w:type="spellEnd"/>
          </w:p>
        </w:tc>
        <w:tc>
          <w:tcPr>
            <w:tcW w:w="128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0F5A9E05"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Institucionet</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pjesmarrëse</w:t>
            </w:r>
            <w:proofErr w:type="spellEnd"/>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14:paraId="226CCD9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fillimit</w:t>
            </w:r>
            <w:proofErr w:type="spellEnd"/>
          </w:p>
        </w:tc>
        <w:tc>
          <w:tcPr>
            <w:tcW w:w="872" w:type="dxa"/>
            <w:vMerge w:val="restart"/>
            <w:tcBorders>
              <w:top w:val="nil"/>
              <w:left w:val="single" w:sz="4" w:space="0" w:color="auto"/>
              <w:bottom w:val="single" w:sz="8" w:space="0" w:color="000000"/>
              <w:right w:val="single" w:sz="8" w:space="0" w:color="auto"/>
            </w:tcBorders>
            <w:shd w:val="clear" w:color="auto" w:fill="auto"/>
            <w:vAlign w:val="center"/>
            <w:hideMark/>
          </w:tcPr>
          <w:p w14:paraId="4318781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Data e </w:t>
            </w:r>
            <w:proofErr w:type="spellStart"/>
            <w:r w:rsidRPr="00955E0D">
              <w:rPr>
                <w:rFonts w:ascii="Times New Roman" w:eastAsia="Times New Roman" w:hAnsi="Times New Roman" w:cs="Times New Roman"/>
                <w:b/>
                <w:bCs/>
                <w:color w:val="000000"/>
                <w:sz w:val="16"/>
                <w:szCs w:val="16"/>
                <w:lang w:val="en-US"/>
              </w:rPr>
              <w:t>mbarimit</w:t>
            </w:r>
            <w:proofErr w:type="spellEnd"/>
          </w:p>
        </w:tc>
        <w:tc>
          <w:tcPr>
            <w:tcW w:w="3937" w:type="dxa"/>
            <w:gridSpan w:val="5"/>
            <w:tcBorders>
              <w:top w:val="nil"/>
              <w:left w:val="single" w:sz="4" w:space="0" w:color="auto"/>
              <w:bottom w:val="single" w:sz="8" w:space="0" w:color="000000"/>
              <w:right w:val="single" w:sz="8" w:space="0" w:color="auto"/>
            </w:tcBorders>
            <w:vAlign w:val="center"/>
            <w:hideMark/>
          </w:tcPr>
          <w:p w14:paraId="1CC400D2"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2462" w:type="dxa"/>
            <w:gridSpan w:val="4"/>
            <w:tcBorders>
              <w:top w:val="single" w:sz="8" w:space="0" w:color="auto"/>
              <w:left w:val="nil"/>
              <w:bottom w:val="single" w:sz="8" w:space="0" w:color="auto"/>
              <w:right w:val="nil"/>
            </w:tcBorders>
            <w:shd w:val="clear" w:color="auto" w:fill="auto"/>
            <w:vAlign w:val="center"/>
            <w:hideMark/>
          </w:tcPr>
          <w:p w14:paraId="2660326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
        </w:tc>
        <w:tc>
          <w:tcPr>
            <w:tcW w:w="1071" w:type="dxa"/>
            <w:tcBorders>
              <w:top w:val="single" w:sz="8" w:space="0" w:color="auto"/>
              <w:left w:val="single" w:sz="8" w:space="0" w:color="auto"/>
              <w:bottom w:val="single" w:sz="8" w:space="0" w:color="000000"/>
              <w:right w:val="single" w:sz="8" w:space="0" w:color="auto"/>
            </w:tcBorders>
            <w:vAlign w:val="center"/>
            <w:hideMark/>
          </w:tcPr>
          <w:p w14:paraId="537BA45D" w14:textId="77777777" w:rsidR="0007276D" w:rsidRPr="00955E0D" w:rsidRDefault="00FA344B" w:rsidP="0007276D">
            <w:pPr>
              <w:spacing w:after="0" w:line="240" w:lineRule="auto"/>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Hendeku</w:t>
            </w:r>
            <w:proofErr w:type="spellEnd"/>
            <w:r w:rsidRPr="00955E0D">
              <w:rPr>
                <w:rFonts w:ascii="Times New Roman" w:eastAsia="Times New Roman" w:hAnsi="Times New Roman" w:cs="Times New Roman"/>
                <w:b/>
                <w:bCs/>
                <w:color w:val="000000"/>
                <w:sz w:val="16"/>
                <w:szCs w:val="16"/>
                <w:lang w:val="en-US"/>
              </w:rPr>
              <w:t xml:space="preserve"> </w:t>
            </w:r>
            <w:proofErr w:type="spellStart"/>
            <w:r w:rsidRPr="00955E0D">
              <w:rPr>
                <w:rFonts w:ascii="Times New Roman" w:eastAsia="Times New Roman" w:hAnsi="Times New Roman" w:cs="Times New Roman"/>
                <w:b/>
                <w:bCs/>
                <w:color w:val="000000"/>
                <w:sz w:val="16"/>
                <w:szCs w:val="16"/>
                <w:lang w:val="en-US"/>
              </w:rPr>
              <w:t>Financiar</w:t>
            </w:r>
            <w:proofErr w:type="spellEnd"/>
          </w:p>
        </w:tc>
      </w:tr>
      <w:tr w:rsidR="00FA344B" w:rsidRPr="00955E0D" w14:paraId="26BDBC2E" w14:textId="77777777" w:rsidTr="0088274A">
        <w:trPr>
          <w:trHeight w:val="223"/>
        </w:trPr>
        <w:tc>
          <w:tcPr>
            <w:tcW w:w="616" w:type="dxa"/>
            <w:vMerge/>
            <w:tcBorders>
              <w:top w:val="single" w:sz="8" w:space="0" w:color="auto"/>
              <w:left w:val="single" w:sz="8" w:space="0" w:color="auto"/>
              <w:bottom w:val="single" w:sz="8" w:space="0" w:color="000000"/>
              <w:right w:val="single" w:sz="4" w:space="0" w:color="auto"/>
            </w:tcBorders>
            <w:vAlign w:val="center"/>
            <w:hideMark/>
          </w:tcPr>
          <w:p w14:paraId="2053187A"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4197" w:type="dxa"/>
            <w:vMerge/>
            <w:tcBorders>
              <w:top w:val="single" w:sz="8" w:space="0" w:color="auto"/>
              <w:left w:val="single" w:sz="4" w:space="0" w:color="auto"/>
              <w:bottom w:val="single" w:sz="8" w:space="0" w:color="000000"/>
              <w:right w:val="single" w:sz="4" w:space="0" w:color="auto"/>
            </w:tcBorders>
            <w:vAlign w:val="center"/>
            <w:hideMark/>
          </w:tcPr>
          <w:p w14:paraId="2EDEC58E"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68" w:type="dxa"/>
            <w:gridSpan w:val="2"/>
            <w:vMerge/>
            <w:tcBorders>
              <w:top w:val="nil"/>
              <w:left w:val="single" w:sz="4" w:space="0" w:color="auto"/>
              <w:bottom w:val="single" w:sz="8" w:space="0" w:color="000000"/>
              <w:right w:val="single" w:sz="4" w:space="0" w:color="auto"/>
            </w:tcBorders>
            <w:vAlign w:val="center"/>
            <w:hideMark/>
          </w:tcPr>
          <w:p w14:paraId="334DAC22"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286" w:type="dxa"/>
            <w:gridSpan w:val="2"/>
            <w:vMerge/>
            <w:tcBorders>
              <w:top w:val="nil"/>
              <w:left w:val="single" w:sz="4" w:space="0" w:color="auto"/>
              <w:bottom w:val="single" w:sz="8" w:space="0" w:color="000000"/>
              <w:right w:val="single" w:sz="4" w:space="0" w:color="auto"/>
            </w:tcBorders>
            <w:vAlign w:val="center"/>
            <w:hideMark/>
          </w:tcPr>
          <w:p w14:paraId="45D15C22"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851" w:type="dxa"/>
            <w:vMerge/>
            <w:tcBorders>
              <w:top w:val="nil"/>
              <w:left w:val="single" w:sz="4" w:space="0" w:color="auto"/>
              <w:bottom w:val="single" w:sz="8" w:space="0" w:color="000000"/>
              <w:right w:val="single" w:sz="4" w:space="0" w:color="auto"/>
            </w:tcBorders>
            <w:vAlign w:val="center"/>
            <w:hideMark/>
          </w:tcPr>
          <w:p w14:paraId="0BC85EA5"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872" w:type="dxa"/>
            <w:vMerge/>
            <w:tcBorders>
              <w:top w:val="nil"/>
              <w:left w:val="single" w:sz="4" w:space="0" w:color="auto"/>
              <w:bottom w:val="single" w:sz="8" w:space="0" w:color="000000"/>
              <w:right w:val="single" w:sz="8" w:space="0" w:color="auto"/>
            </w:tcBorders>
            <w:vAlign w:val="center"/>
            <w:hideMark/>
          </w:tcPr>
          <w:p w14:paraId="20E38EB3"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p>
        </w:tc>
        <w:tc>
          <w:tcPr>
            <w:tcW w:w="1196" w:type="dxa"/>
            <w:tcBorders>
              <w:top w:val="nil"/>
              <w:left w:val="nil"/>
              <w:bottom w:val="single" w:sz="8" w:space="0" w:color="auto"/>
              <w:right w:val="nil"/>
            </w:tcBorders>
            <w:shd w:val="clear" w:color="auto" w:fill="auto"/>
            <w:vAlign w:val="center"/>
            <w:hideMark/>
          </w:tcPr>
          <w:p w14:paraId="54E629B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Korente</w:t>
            </w:r>
            <w:proofErr w:type="spellEnd"/>
          </w:p>
        </w:tc>
        <w:tc>
          <w:tcPr>
            <w:tcW w:w="1359" w:type="dxa"/>
            <w:tcBorders>
              <w:top w:val="nil"/>
              <w:left w:val="single" w:sz="8" w:space="0" w:color="auto"/>
              <w:bottom w:val="single" w:sz="8" w:space="0" w:color="auto"/>
              <w:right w:val="single" w:sz="8" w:space="0" w:color="auto"/>
            </w:tcBorders>
            <w:shd w:val="clear" w:color="auto" w:fill="auto"/>
            <w:vAlign w:val="center"/>
            <w:hideMark/>
          </w:tcPr>
          <w:p w14:paraId="1CDA3BC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proofErr w:type="spellStart"/>
            <w:r w:rsidRPr="00955E0D">
              <w:rPr>
                <w:rFonts w:ascii="Times New Roman" w:eastAsia="Times New Roman" w:hAnsi="Times New Roman" w:cs="Times New Roman"/>
                <w:b/>
                <w:bCs/>
                <w:color w:val="000000"/>
                <w:sz w:val="16"/>
                <w:szCs w:val="16"/>
                <w:lang w:val="en-US"/>
              </w:rPr>
              <w:t>Kapitale</w:t>
            </w:r>
            <w:proofErr w:type="spellEnd"/>
          </w:p>
        </w:tc>
        <w:tc>
          <w:tcPr>
            <w:tcW w:w="1359" w:type="dxa"/>
            <w:gridSpan w:val="2"/>
            <w:tcBorders>
              <w:top w:val="nil"/>
              <w:left w:val="nil"/>
              <w:bottom w:val="single" w:sz="8" w:space="0" w:color="auto"/>
              <w:right w:val="single" w:sz="8" w:space="0" w:color="auto"/>
            </w:tcBorders>
            <w:shd w:val="clear" w:color="auto" w:fill="auto"/>
            <w:vAlign w:val="center"/>
            <w:hideMark/>
          </w:tcPr>
          <w:p w14:paraId="7B33F7EA"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Kosto</w:t>
            </w:r>
            <w:proofErr w:type="spellEnd"/>
          </w:p>
        </w:tc>
        <w:tc>
          <w:tcPr>
            <w:tcW w:w="1306" w:type="dxa"/>
            <w:gridSpan w:val="3"/>
            <w:tcBorders>
              <w:top w:val="nil"/>
              <w:left w:val="nil"/>
              <w:bottom w:val="single" w:sz="8" w:space="0" w:color="auto"/>
              <w:right w:val="single" w:sz="8" w:space="0" w:color="auto"/>
            </w:tcBorders>
            <w:shd w:val="clear" w:color="auto" w:fill="auto"/>
            <w:vAlign w:val="center"/>
            <w:hideMark/>
          </w:tcPr>
          <w:p w14:paraId="13BAB5C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Total </w:t>
            </w:r>
            <w:proofErr w:type="spellStart"/>
            <w:r w:rsidRPr="00955E0D">
              <w:rPr>
                <w:rFonts w:ascii="Times New Roman" w:eastAsia="Times New Roman" w:hAnsi="Times New Roman" w:cs="Times New Roman"/>
                <w:b/>
                <w:bCs/>
                <w:color w:val="000000"/>
                <w:sz w:val="16"/>
                <w:szCs w:val="16"/>
                <w:lang w:val="en-US"/>
              </w:rPr>
              <w:t>BSH</w:t>
            </w:r>
            <w:proofErr w:type="spellEnd"/>
          </w:p>
        </w:tc>
        <w:tc>
          <w:tcPr>
            <w:tcW w:w="1179" w:type="dxa"/>
            <w:gridSpan w:val="2"/>
            <w:tcBorders>
              <w:top w:val="nil"/>
              <w:left w:val="nil"/>
              <w:bottom w:val="single" w:sz="8" w:space="0" w:color="auto"/>
              <w:right w:val="single" w:sz="8" w:space="0" w:color="auto"/>
            </w:tcBorders>
            <w:shd w:val="clear" w:color="auto" w:fill="auto"/>
            <w:vAlign w:val="center"/>
            <w:hideMark/>
          </w:tcPr>
          <w:p w14:paraId="7CDD8BF4"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Total FH</w:t>
            </w:r>
          </w:p>
        </w:tc>
        <w:tc>
          <w:tcPr>
            <w:tcW w:w="1071" w:type="dxa"/>
            <w:tcBorders>
              <w:top w:val="nil"/>
              <w:left w:val="nil"/>
              <w:bottom w:val="single" w:sz="8" w:space="0" w:color="auto"/>
              <w:right w:val="single" w:sz="8" w:space="0" w:color="auto"/>
            </w:tcBorders>
            <w:shd w:val="clear" w:color="auto" w:fill="auto"/>
            <w:vAlign w:val="center"/>
            <w:hideMark/>
          </w:tcPr>
          <w:p w14:paraId="5A4F13F6"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r>
      <w:tr w:rsidR="00FA344B" w:rsidRPr="00955E0D" w14:paraId="03D90BF9" w14:textId="77777777" w:rsidTr="0088274A">
        <w:trPr>
          <w:trHeight w:val="403"/>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57E8F532"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3.1</w:t>
            </w:r>
          </w:p>
        </w:tc>
        <w:tc>
          <w:tcPr>
            <w:tcW w:w="4197" w:type="dxa"/>
            <w:tcBorders>
              <w:top w:val="single" w:sz="4" w:space="0" w:color="auto"/>
              <w:left w:val="nil"/>
              <w:bottom w:val="nil"/>
              <w:right w:val="nil"/>
            </w:tcBorders>
            <w:shd w:val="clear" w:color="000000" w:fill="FCE4D6"/>
            <w:hideMark/>
          </w:tcPr>
          <w:p w14:paraId="1F1359C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3.1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3.1 </w:t>
            </w:r>
            <w:proofErr w:type="spellStart"/>
            <w:r w:rsidRPr="00955E0D">
              <w:rPr>
                <w:rFonts w:ascii="Times New Roman" w:eastAsia="Times New Roman" w:hAnsi="Times New Roman" w:cs="Times New Roman"/>
                <w:color w:val="000000"/>
                <w:sz w:val="16"/>
                <w:szCs w:val="16"/>
                <w:lang w:val="en-US"/>
              </w:rPr>
              <w:t>Reformimi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kurrikulës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shkencës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arsimim</w:t>
            </w:r>
            <w:proofErr w:type="spellEnd"/>
            <w:r w:rsidRPr="00955E0D">
              <w:rPr>
                <w:rFonts w:ascii="Times New Roman" w:eastAsia="Times New Roman" w:hAnsi="Times New Roman" w:cs="Times New Roman"/>
                <w:color w:val="000000"/>
                <w:sz w:val="16"/>
                <w:szCs w:val="16"/>
                <w:lang w:val="en-US"/>
              </w:rPr>
              <w:t xml:space="preserve"> parauniversitar duke </w:t>
            </w:r>
            <w:proofErr w:type="spellStart"/>
            <w:r w:rsidRPr="00955E0D">
              <w:rPr>
                <w:rFonts w:ascii="Times New Roman" w:eastAsia="Times New Roman" w:hAnsi="Times New Roman" w:cs="Times New Roman"/>
                <w:color w:val="000000"/>
                <w:sz w:val="16"/>
                <w:szCs w:val="16"/>
                <w:lang w:val="en-US"/>
              </w:rPr>
              <w:t>përfshire</w:t>
            </w:r>
            <w:proofErr w:type="spellEnd"/>
            <w:r w:rsidRPr="00955E0D">
              <w:rPr>
                <w:rFonts w:ascii="Times New Roman" w:eastAsia="Times New Roman" w:hAnsi="Times New Roman" w:cs="Times New Roman"/>
                <w:color w:val="000000"/>
                <w:sz w:val="16"/>
                <w:szCs w:val="16"/>
                <w:lang w:val="en-US"/>
              </w:rPr>
              <w:t xml:space="preserve"> STEM ne </w:t>
            </w:r>
            <w:proofErr w:type="spellStart"/>
            <w:r w:rsidRPr="00955E0D">
              <w:rPr>
                <w:rFonts w:ascii="Times New Roman" w:eastAsia="Times New Roman" w:hAnsi="Times New Roman" w:cs="Times New Roman"/>
                <w:color w:val="000000"/>
                <w:sz w:val="16"/>
                <w:szCs w:val="16"/>
                <w:lang w:val="en-US"/>
              </w:rPr>
              <w:t>edukim</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single" w:sz="4" w:space="0" w:color="auto"/>
              <w:left w:val="single" w:sz="4" w:space="0" w:color="auto"/>
              <w:bottom w:val="single" w:sz="4" w:space="0" w:color="auto"/>
              <w:right w:val="single" w:sz="4" w:space="0" w:color="auto"/>
            </w:tcBorders>
            <w:shd w:val="clear" w:color="000000" w:fill="FCE4D6"/>
            <w:hideMark/>
          </w:tcPr>
          <w:p w14:paraId="44670BB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single" w:sz="4" w:space="0" w:color="auto"/>
              <w:left w:val="nil"/>
              <w:bottom w:val="single" w:sz="4" w:space="0" w:color="auto"/>
              <w:right w:val="single" w:sz="4" w:space="0" w:color="auto"/>
            </w:tcBorders>
            <w:shd w:val="clear" w:color="000000" w:fill="FCE4D6"/>
            <w:hideMark/>
          </w:tcPr>
          <w:p w14:paraId="403A4E9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ASCAP, MFE</w:t>
            </w:r>
          </w:p>
        </w:tc>
        <w:tc>
          <w:tcPr>
            <w:tcW w:w="851" w:type="dxa"/>
            <w:tcBorders>
              <w:top w:val="single" w:sz="4" w:space="0" w:color="auto"/>
              <w:left w:val="nil"/>
              <w:bottom w:val="single" w:sz="4" w:space="0" w:color="auto"/>
              <w:right w:val="single" w:sz="4" w:space="0" w:color="auto"/>
            </w:tcBorders>
            <w:shd w:val="clear" w:color="000000" w:fill="FCE4D6"/>
            <w:hideMark/>
          </w:tcPr>
          <w:p w14:paraId="17E4E2A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single" w:sz="4" w:space="0" w:color="auto"/>
              <w:right w:val="single" w:sz="4" w:space="0" w:color="auto"/>
            </w:tcBorders>
            <w:shd w:val="clear" w:color="000000" w:fill="FCE4D6"/>
            <w:hideMark/>
          </w:tcPr>
          <w:p w14:paraId="42D7C934"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single" w:sz="4" w:space="0" w:color="auto"/>
              <w:right w:val="single" w:sz="4" w:space="0" w:color="auto"/>
            </w:tcBorders>
            <w:shd w:val="clear" w:color="000000" w:fill="FCE4D6"/>
            <w:hideMark/>
          </w:tcPr>
          <w:p w14:paraId="6B4EB3F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single" w:sz="4" w:space="0" w:color="auto"/>
              <w:right w:val="single" w:sz="4" w:space="0" w:color="auto"/>
            </w:tcBorders>
            <w:shd w:val="clear" w:color="000000" w:fill="FCE4D6"/>
            <w:hideMark/>
          </w:tcPr>
          <w:p w14:paraId="455C0AE3"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single" w:sz="4" w:space="0" w:color="auto"/>
              <w:right w:val="single" w:sz="4" w:space="0" w:color="auto"/>
            </w:tcBorders>
            <w:shd w:val="clear" w:color="000000" w:fill="FCE4D6"/>
            <w:hideMark/>
          </w:tcPr>
          <w:p w14:paraId="771A8AC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single" w:sz="4" w:space="0" w:color="auto"/>
              <w:right w:val="single" w:sz="4" w:space="0" w:color="auto"/>
            </w:tcBorders>
            <w:shd w:val="clear" w:color="000000" w:fill="FCE4D6"/>
            <w:hideMark/>
          </w:tcPr>
          <w:p w14:paraId="504B6FE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single" w:sz="4" w:space="0" w:color="auto"/>
              <w:right w:val="single" w:sz="4" w:space="0" w:color="auto"/>
            </w:tcBorders>
            <w:shd w:val="clear" w:color="000000" w:fill="FCE4D6"/>
            <w:hideMark/>
          </w:tcPr>
          <w:p w14:paraId="7910C8F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single" w:sz="4" w:space="0" w:color="auto"/>
              <w:right w:val="single" w:sz="4" w:space="0" w:color="auto"/>
            </w:tcBorders>
            <w:shd w:val="clear" w:color="000000" w:fill="FCE4D6"/>
            <w:hideMark/>
          </w:tcPr>
          <w:p w14:paraId="13FA494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A344B" w:rsidRPr="00955E0D" w14:paraId="5121AAD3" w14:textId="77777777" w:rsidTr="0088274A">
        <w:trPr>
          <w:trHeight w:val="394"/>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38ACFC44"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3.1.1</w:t>
            </w:r>
          </w:p>
        </w:tc>
        <w:tc>
          <w:tcPr>
            <w:tcW w:w="4197" w:type="dxa"/>
            <w:tcBorders>
              <w:top w:val="nil"/>
              <w:left w:val="nil"/>
              <w:bottom w:val="single" w:sz="4" w:space="0" w:color="auto"/>
              <w:right w:val="nil"/>
            </w:tcBorders>
            <w:shd w:val="clear" w:color="000000" w:fill="DDEBF7"/>
            <w:hideMark/>
          </w:tcPr>
          <w:p w14:paraId="5F56880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3.1.1 </w:t>
            </w:r>
            <w:proofErr w:type="spellStart"/>
            <w:r w:rsidRPr="00955E0D">
              <w:rPr>
                <w:rFonts w:ascii="Times New Roman" w:eastAsia="Times New Roman" w:hAnsi="Times New Roman" w:cs="Times New Roman"/>
                <w:color w:val="000000"/>
                <w:sz w:val="16"/>
                <w:szCs w:val="16"/>
                <w:lang w:val="en-US"/>
              </w:rPr>
              <w:t>Identifikimi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praktikave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ndërkombëtare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drejtim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rishikimit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kurrikulave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përfshirjen</w:t>
            </w:r>
            <w:proofErr w:type="spellEnd"/>
            <w:r w:rsidRPr="00955E0D">
              <w:rPr>
                <w:rFonts w:ascii="Times New Roman" w:eastAsia="Times New Roman" w:hAnsi="Times New Roman" w:cs="Times New Roman"/>
                <w:color w:val="000000"/>
                <w:sz w:val="16"/>
                <w:szCs w:val="16"/>
                <w:lang w:val="en-US"/>
              </w:rPr>
              <w:t xml:space="preserve"> e STEM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edukim</w:t>
            </w:r>
            <w:proofErr w:type="spellEnd"/>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C7D43" w14:textId="77777777" w:rsidR="0007276D" w:rsidRPr="00955E0D" w:rsidRDefault="0007276D" w:rsidP="0007276D">
            <w:pPr>
              <w:spacing w:after="0" w:line="240" w:lineRule="auto"/>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xml:space="preserve">MAS </w:t>
            </w:r>
          </w:p>
        </w:tc>
        <w:tc>
          <w:tcPr>
            <w:tcW w:w="12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E203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ASCAP</w:t>
            </w:r>
          </w:p>
        </w:tc>
        <w:tc>
          <w:tcPr>
            <w:tcW w:w="851" w:type="dxa"/>
            <w:tcBorders>
              <w:top w:val="nil"/>
              <w:left w:val="nil"/>
              <w:bottom w:val="single" w:sz="4" w:space="0" w:color="auto"/>
              <w:right w:val="nil"/>
            </w:tcBorders>
            <w:shd w:val="clear" w:color="000000" w:fill="FFFFFF"/>
            <w:hideMark/>
          </w:tcPr>
          <w:p w14:paraId="7136FCFA"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6593ED97"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770EB3E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724,420</w:t>
            </w:r>
          </w:p>
        </w:tc>
        <w:tc>
          <w:tcPr>
            <w:tcW w:w="1359" w:type="dxa"/>
            <w:tcBorders>
              <w:top w:val="nil"/>
              <w:left w:val="nil"/>
              <w:bottom w:val="single" w:sz="4" w:space="0" w:color="auto"/>
              <w:right w:val="single" w:sz="4" w:space="0" w:color="auto"/>
            </w:tcBorders>
            <w:shd w:val="clear" w:color="auto" w:fill="auto"/>
            <w:noWrap/>
            <w:vAlign w:val="center"/>
            <w:hideMark/>
          </w:tcPr>
          <w:p w14:paraId="0A18EDB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7964CA9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724,420</w:t>
            </w:r>
          </w:p>
        </w:tc>
        <w:tc>
          <w:tcPr>
            <w:tcW w:w="1306" w:type="dxa"/>
            <w:gridSpan w:val="3"/>
            <w:tcBorders>
              <w:top w:val="single" w:sz="8" w:space="0" w:color="auto"/>
              <w:left w:val="nil"/>
              <w:bottom w:val="single" w:sz="4" w:space="0" w:color="auto"/>
              <w:right w:val="nil"/>
            </w:tcBorders>
            <w:shd w:val="clear" w:color="auto" w:fill="auto"/>
            <w:vAlign w:val="center"/>
            <w:hideMark/>
          </w:tcPr>
          <w:p w14:paraId="2ABDE545"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4,420</w:t>
            </w:r>
          </w:p>
        </w:tc>
        <w:tc>
          <w:tcPr>
            <w:tcW w:w="1179" w:type="dxa"/>
            <w:gridSpan w:val="2"/>
            <w:tcBorders>
              <w:top w:val="nil"/>
              <w:left w:val="nil"/>
              <w:bottom w:val="single" w:sz="4" w:space="0" w:color="auto"/>
              <w:right w:val="single" w:sz="8" w:space="0" w:color="auto"/>
            </w:tcBorders>
            <w:shd w:val="clear" w:color="auto" w:fill="auto"/>
            <w:vAlign w:val="center"/>
            <w:hideMark/>
          </w:tcPr>
          <w:p w14:paraId="521141D6"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7B178A4D"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-720,000</w:t>
            </w:r>
          </w:p>
        </w:tc>
      </w:tr>
      <w:tr w:rsidR="00FA344B" w:rsidRPr="00955E0D" w14:paraId="7787922F" w14:textId="77777777" w:rsidTr="0088274A">
        <w:trPr>
          <w:trHeight w:val="61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13A34E6D"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3.1.2</w:t>
            </w:r>
          </w:p>
        </w:tc>
        <w:tc>
          <w:tcPr>
            <w:tcW w:w="4197" w:type="dxa"/>
            <w:tcBorders>
              <w:top w:val="nil"/>
              <w:left w:val="nil"/>
              <w:bottom w:val="single" w:sz="4" w:space="0" w:color="auto"/>
              <w:right w:val="nil"/>
            </w:tcBorders>
            <w:shd w:val="clear" w:color="000000" w:fill="DDEBF7"/>
            <w:hideMark/>
          </w:tcPr>
          <w:p w14:paraId="7B04630B"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3.1.2 </w:t>
            </w:r>
            <w:proofErr w:type="spellStart"/>
            <w:r w:rsidRPr="00955E0D">
              <w:rPr>
                <w:rFonts w:ascii="Times New Roman" w:eastAsia="Times New Roman" w:hAnsi="Times New Roman" w:cs="Times New Roman"/>
                <w:color w:val="000000"/>
                <w:sz w:val="16"/>
                <w:szCs w:val="16"/>
                <w:lang w:val="en-US"/>
              </w:rPr>
              <w:t>Përgatitja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stafit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pedagogjik</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lidhur</w:t>
            </w:r>
            <w:proofErr w:type="spellEnd"/>
            <w:r w:rsidRPr="00955E0D">
              <w:rPr>
                <w:rFonts w:ascii="Times New Roman" w:eastAsia="Times New Roman" w:hAnsi="Times New Roman" w:cs="Times New Roman"/>
                <w:color w:val="000000"/>
                <w:sz w:val="16"/>
                <w:szCs w:val="16"/>
                <w:lang w:val="en-US"/>
              </w:rPr>
              <w:t xml:space="preserve"> me </w:t>
            </w:r>
            <w:proofErr w:type="spellStart"/>
            <w:r w:rsidRPr="00955E0D">
              <w:rPr>
                <w:rFonts w:ascii="Times New Roman" w:eastAsia="Times New Roman" w:hAnsi="Times New Roman" w:cs="Times New Roman"/>
                <w:color w:val="000000"/>
                <w:sz w:val="16"/>
                <w:szCs w:val="16"/>
                <w:lang w:val="en-US"/>
              </w:rPr>
              <w:t>realizimin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praktikave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projekteve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kërkimore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sistemin</w:t>
            </w:r>
            <w:proofErr w:type="spellEnd"/>
            <w:r w:rsidRPr="00955E0D">
              <w:rPr>
                <w:rFonts w:ascii="Times New Roman" w:eastAsia="Times New Roman" w:hAnsi="Times New Roman" w:cs="Times New Roman"/>
                <w:color w:val="000000"/>
                <w:sz w:val="16"/>
                <w:szCs w:val="16"/>
                <w:lang w:val="en-US"/>
              </w:rPr>
              <w:t xml:space="preserve"> parauniversitar</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25886B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35261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AKKSHI</w:t>
            </w:r>
            <w:proofErr w:type="spellEnd"/>
          </w:p>
        </w:tc>
        <w:tc>
          <w:tcPr>
            <w:tcW w:w="851" w:type="dxa"/>
            <w:tcBorders>
              <w:top w:val="nil"/>
              <w:left w:val="nil"/>
              <w:bottom w:val="single" w:sz="4" w:space="0" w:color="auto"/>
              <w:right w:val="nil"/>
            </w:tcBorders>
            <w:shd w:val="clear" w:color="000000" w:fill="FFFFFF"/>
            <w:hideMark/>
          </w:tcPr>
          <w:p w14:paraId="170269AB"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529C7287"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56E281B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6,162,455</w:t>
            </w:r>
          </w:p>
        </w:tc>
        <w:tc>
          <w:tcPr>
            <w:tcW w:w="1359" w:type="dxa"/>
            <w:tcBorders>
              <w:top w:val="nil"/>
              <w:left w:val="nil"/>
              <w:bottom w:val="single" w:sz="4" w:space="0" w:color="auto"/>
              <w:right w:val="single" w:sz="4" w:space="0" w:color="auto"/>
            </w:tcBorders>
            <w:shd w:val="clear" w:color="auto" w:fill="auto"/>
            <w:noWrap/>
            <w:vAlign w:val="center"/>
            <w:hideMark/>
          </w:tcPr>
          <w:p w14:paraId="4A97B0D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3868BE2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6,162,455</w:t>
            </w:r>
          </w:p>
        </w:tc>
        <w:tc>
          <w:tcPr>
            <w:tcW w:w="1306" w:type="dxa"/>
            <w:gridSpan w:val="3"/>
            <w:tcBorders>
              <w:top w:val="single" w:sz="8" w:space="0" w:color="auto"/>
              <w:left w:val="nil"/>
              <w:bottom w:val="single" w:sz="4" w:space="0" w:color="auto"/>
              <w:right w:val="nil"/>
            </w:tcBorders>
            <w:shd w:val="clear" w:color="auto" w:fill="auto"/>
            <w:vAlign w:val="center"/>
            <w:hideMark/>
          </w:tcPr>
          <w:p w14:paraId="25542DB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2,062,457</w:t>
            </w:r>
          </w:p>
        </w:tc>
        <w:tc>
          <w:tcPr>
            <w:tcW w:w="1179" w:type="dxa"/>
            <w:gridSpan w:val="2"/>
            <w:tcBorders>
              <w:top w:val="nil"/>
              <w:left w:val="nil"/>
              <w:bottom w:val="single" w:sz="4" w:space="0" w:color="auto"/>
              <w:right w:val="single" w:sz="8" w:space="0" w:color="auto"/>
            </w:tcBorders>
            <w:shd w:val="clear" w:color="auto" w:fill="auto"/>
            <w:vAlign w:val="center"/>
            <w:hideMark/>
          </w:tcPr>
          <w:p w14:paraId="296ACB3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010352A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-4,099,998</w:t>
            </w:r>
          </w:p>
        </w:tc>
      </w:tr>
      <w:tr w:rsidR="00FA344B" w:rsidRPr="00955E0D" w14:paraId="4C80FF4A" w14:textId="77777777" w:rsidTr="0088274A">
        <w:trPr>
          <w:trHeight w:val="412"/>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6FFFF0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lastRenderedPageBreak/>
              <w:t>3.1.3</w:t>
            </w:r>
          </w:p>
        </w:tc>
        <w:tc>
          <w:tcPr>
            <w:tcW w:w="4197" w:type="dxa"/>
            <w:tcBorders>
              <w:top w:val="nil"/>
              <w:left w:val="nil"/>
              <w:bottom w:val="single" w:sz="4" w:space="0" w:color="auto"/>
              <w:right w:val="nil"/>
            </w:tcBorders>
            <w:shd w:val="clear" w:color="000000" w:fill="DDEBF7"/>
            <w:hideMark/>
          </w:tcPr>
          <w:p w14:paraId="45E7686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3.1.3  </w:t>
            </w:r>
            <w:proofErr w:type="spellStart"/>
            <w:r w:rsidRPr="00955E0D">
              <w:rPr>
                <w:rFonts w:ascii="Times New Roman" w:eastAsia="Times New Roman" w:hAnsi="Times New Roman" w:cs="Times New Roman"/>
                <w:color w:val="000000"/>
                <w:sz w:val="16"/>
                <w:szCs w:val="16"/>
                <w:lang w:val="en-US"/>
              </w:rPr>
              <w:t>Promovimi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orëve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jashtë-kurrikulare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arsimin</w:t>
            </w:r>
            <w:proofErr w:type="spellEnd"/>
            <w:r w:rsidRPr="00955E0D">
              <w:rPr>
                <w:rFonts w:ascii="Times New Roman" w:eastAsia="Times New Roman" w:hAnsi="Times New Roman" w:cs="Times New Roman"/>
                <w:color w:val="000000"/>
                <w:sz w:val="16"/>
                <w:szCs w:val="16"/>
                <w:lang w:val="en-US"/>
              </w:rPr>
              <w:t xml:space="preserve"> parauniversitar </w:t>
            </w:r>
            <w:proofErr w:type="spellStart"/>
            <w:r w:rsidRPr="00955E0D">
              <w:rPr>
                <w:rFonts w:ascii="Times New Roman" w:eastAsia="Times New Roman" w:hAnsi="Times New Roman" w:cs="Times New Roman"/>
                <w:color w:val="000000"/>
                <w:sz w:val="16"/>
                <w:szCs w:val="16"/>
                <w:lang w:val="en-US"/>
              </w:rPr>
              <w:t>mbi</w:t>
            </w:r>
            <w:proofErr w:type="spellEnd"/>
            <w:r w:rsidRPr="00955E0D">
              <w:rPr>
                <w:rFonts w:ascii="Times New Roman" w:eastAsia="Times New Roman" w:hAnsi="Times New Roman" w:cs="Times New Roman"/>
                <w:color w:val="000000"/>
                <w:sz w:val="16"/>
                <w:szCs w:val="16"/>
                <w:lang w:val="en-US"/>
              </w:rPr>
              <w:t xml:space="preserve"> STEM</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599D7F2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0A24C4E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proofErr w:type="spellStart"/>
            <w:r w:rsidRPr="00955E0D">
              <w:rPr>
                <w:rFonts w:ascii="Times New Roman" w:eastAsia="Times New Roman" w:hAnsi="Times New Roman" w:cs="Times New Roman"/>
                <w:color w:val="000000"/>
                <w:sz w:val="16"/>
                <w:szCs w:val="16"/>
                <w:lang w:val="en-US"/>
              </w:rPr>
              <w:t>AKKSSHI</w:t>
            </w:r>
            <w:proofErr w:type="spellEnd"/>
            <w:r w:rsidRPr="00955E0D">
              <w:rPr>
                <w:rFonts w:ascii="Times New Roman" w:eastAsia="Times New Roman" w:hAnsi="Times New Roman" w:cs="Times New Roman"/>
                <w:color w:val="000000"/>
                <w:sz w:val="16"/>
                <w:szCs w:val="16"/>
                <w:lang w:val="en-US"/>
              </w:rPr>
              <w:t xml:space="preserve"> MFE</w:t>
            </w:r>
          </w:p>
        </w:tc>
        <w:tc>
          <w:tcPr>
            <w:tcW w:w="851" w:type="dxa"/>
            <w:tcBorders>
              <w:top w:val="nil"/>
              <w:left w:val="nil"/>
              <w:bottom w:val="single" w:sz="4" w:space="0" w:color="auto"/>
              <w:right w:val="nil"/>
            </w:tcBorders>
            <w:shd w:val="clear" w:color="000000" w:fill="FFFFFF"/>
            <w:hideMark/>
          </w:tcPr>
          <w:p w14:paraId="3FA3A14C"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36FBB5A"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70731DE5"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26,397,401</w:t>
            </w:r>
          </w:p>
        </w:tc>
        <w:tc>
          <w:tcPr>
            <w:tcW w:w="1359" w:type="dxa"/>
            <w:tcBorders>
              <w:top w:val="nil"/>
              <w:left w:val="nil"/>
              <w:bottom w:val="single" w:sz="4" w:space="0" w:color="auto"/>
              <w:right w:val="single" w:sz="4" w:space="0" w:color="auto"/>
            </w:tcBorders>
            <w:shd w:val="clear" w:color="auto" w:fill="auto"/>
            <w:noWrap/>
            <w:vAlign w:val="center"/>
            <w:hideMark/>
          </w:tcPr>
          <w:p w14:paraId="0B4ECED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69627A5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26,397,401</w:t>
            </w:r>
          </w:p>
        </w:tc>
        <w:tc>
          <w:tcPr>
            <w:tcW w:w="1306" w:type="dxa"/>
            <w:gridSpan w:val="3"/>
            <w:tcBorders>
              <w:top w:val="single" w:sz="8" w:space="0" w:color="auto"/>
              <w:left w:val="nil"/>
              <w:bottom w:val="single" w:sz="4" w:space="0" w:color="auto"/>
              <w:right w:val="nil"/>
            </w:tcBorders>
            <w:shd w:val="clear" w:color="auto" w:fill="auto"/>
            <w:vAlign w:val="center"/>
            <w:hideMark/>
          </w:tcPr>
          <w:p w14:paraId="01FCC3E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25,721,000</w:t>
            </w:r>
          </w:p>
        </w:tc>
        <w:tc>
          <w:tcPr>
            <w:tcW w:w="1179" w:type="dxa"/>
            <w:gridSpan w:val="2"/>
            <w:tcBorders>
              <w:top w:val="nil"/>
              <w:left w:val="nil"/>
              <w:bottom w:val="single" w:sz="4" w:space="0" w:color="auto"/>
              <w:right w:val="single" w:sz="8" w:space="0" w:color="auto"/>
            </w:tcBorders>
            <w:shd w:val="clear" w:color="auto" w:fill="auto"/>
            <w:vAlign w:val="center"/>
            <w:hideMark/>
          </w:tcPr>
          <w:p w14:paraId="58F3923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133DFF8A"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-676,401</w:t>
            </w:r>
          </w:p>
        </w:tc>
      </w:tr>
      <w:tr w:rsidR="00FA344B" w:rsidRPr="00955E0D" w14:paraId="53CFC983" w14:textId="77777777" w:rsidTr="0088274A">
        <w:trPr>
          <w:trHeight w:val="52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0BCE8F8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3.1.4</w:t>
            </w:r>
          </w:p>
        </w:tc>
        <w:tc>
          <w:tcPr>
            <w:tcW w:w="4197" w:type="dxa"/>
            <w:tcBorders>
              <w:top w:val="nil"/>
              <w:left w:val="nil"/>
              <w:bottom w:val="single" w:sz="4" w:space="0" w:color="auto"/>
              <w:right w:val="nil"/>
            </w:tcBorders>
            <w:shd w:val="clear" w:color="000000" w:fill="DDEBF7"/>
            <w:hideMark/>
          </w:tcPr>
          <w:p w14:paraId="0E64F92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3.1.4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laboratorëve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zhvillimin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lëndëve</w:t>
            </w:r>
            <w:proofErr w:type="spellEnd"/>
            <w:r w:rsidRPr="00955E0D">
              <w:rPr>
                <w:rFonts w:ascii="Times New Roman" w:eastAsia="Times New Roman" w:hAnsi="Times New Roman" w:cs="Times New Roman"/>
                <w:color w:val="000000"/>
                <w:sz w:val="16"/>
                <w:szCs w:val="16"/>
                <w:lang w:val="en-US"/>
              </w:rPr>
              <w:t xml:space="preserve"> STEM</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52B5F44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MAS </w:t>
            </w:r>
          </w:p>
        </w:tc>
        <w:tc>
          <w:tcPr>
            <w:tcW w:w="1286" w:type="dxa"/>
            <w:gridSpan w:val="2"/>
            <w:tcBorders>
              <w:top w:val="nil"/>
              <w:left w:val="single" w:sz="4" w:space="0" w:color="auto"/>
              <w:bottom w:val="single" w:sz="4" w:space="0" w:color="auto"/>
              <w:right w:val="single" w:sz="4" w:space="0" w:color="auto"/>
            </w:tcBorders>
            <w:shd w:val="clear" w:color="auto" w:fill="auto"/>
            <w:vAlign w:val="center"/>
            <w:hideMark/>
          </w:tcPr>
          <w:p w14:paraId="29681AD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MFE ASCAP</w:t>
            </w:r>
          </w:p>
        </w:tc>
        <w:tc>
          <w:tcPr>
            <w:tcW w:w="851" w:type="dxa"/>
            <w:tcBorders>
              <w:top w:val="nil"/>
              <w:left w:val="nil"/>
              <w:bottom w:val="single" w:sz="4" w:space="0" w:color="auto"/>
              <w:right w:val="nil"/>
            </w:tcBorders>
            <w:shd w:val="clear" w:color="000000" w:fill="FFFFFF"/>
            <w:hideMark/>
          </w:tcPr>
          <w:p w14:paraId="19DB3B12"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A75F084"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2025</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6998BCA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tcBorders>
              <w:top w:val="nil"/>
              <w:left w:val="nil"/>
              <w:bottom w:val="single" w:sz="4" w:space="0" w:color="auto"/>
              <w:right w:val="single" w:sz="4" w:space="0" w:color="auto"/>
            </w:tcBorders>
            <w:shd w:val="clear" w:color="auto" w:fill="auto"/>
            <w:noWrap/>
            <w:vAlign w:val="center"/>
            <w:hideMark/>
          </w:tcPr>
          <w:p w14:paraId="238A8EE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362,951,472</w:t>
            </w:r>
          </w:p>
        </w:tc>
        <w:tc>
          <w:tcPr>
            <w:tcW w:w="13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15987F1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362,951,472</w:t>
            </w:r>
          </w:p>
        </w:tc>
        <w:tc>
          <w:tcPr>
            <w:tcW w:w="1306" w:type="dxa"/>
            <w:gridSpan w:val="3"/>
            <w:tcBorders>
              <w:top w:val="single" w:sz="8" w:space="0" w:color="auto"/>
              <w:left w:val="nil"/>
              <w:bottom w:val="single" w:sz="4" w:space="0" w:color="auto"/>
              <w:right w:val="nil"/>
            </w:tcBorders>
            <w:shd w:val="clear" w:color="auto" w:fill="auto"/>
            <w:vAlign w:val="center"/>
            <w:hideMark/>
          </w:tcPr>
          <w:p w14:paraId="1650936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240,000,000</w:t>
            </w:r>
          </w:p>
        </w:tc>
        <w:tc>
          <w:tcPr>
            <w:tcW w:w="1179" w:type="dxa"/>
            <w:gridSpan w:val="2"/>
            <w:tcBorders>
              <w:top w:val="nil"/>
              <w:left w:val="nil"/>
              <w:bottom w:val="single" w:sz="4" w:space="0" w:color="auto"/>
              <w:right w:val="single" w:sz="8" w:space="0" w:color="auto"/>
            </w:tcBorders>
            <w:shd w:val="clear" w:color="auto" w:fill="auto"/>
            <w:vAlign w:val="center"/>
            <w:hideMark/>
          </w:tcPr>
          <w:p w14:paraId="2C33045F"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122,951,472</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3C3B8E53"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0</w:t>
            </w:r>
          </w:p>
        </w:tc>
      </w:tr>
      <w:tr w:rsidR="00FA344B" w:rsidRPr="00955E0D" w14:paraId="07754C58"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65728BB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7667DA1A" w14:textId="77777777" w:rsidR="0007276D" w:rsidRPr="00955E0D" w:rsidRDefault="0007276D"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3.1</w:t>
            </w:r>
          </w:p>
        </w:tc>
        <w:tc>
          <w:tcPr>
            <w:tcW w:w="1268" w:type="dxa"/>
            <w:gridSpan w:val="2"/>
            <w:tcBorders>
              <w:top w:val="nil"/>
              <w:left w:val="nil"/>
              <w:bottom w:val="nil"/>
              <w:right w:val="single" w:sz="4" w:space="0" w:color="auto"/>
            </w:tcBorders>
            <w:shd w:val="clear" w:color="000000" w:fill="D9D9D9"/>
            <w:vAlign w:val="center"/>
            <w:hideMark/>
          </w:tcPr>
          <w:p w14:paraId="09270EBC"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3A6CFC5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021A733A"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4BC319B6"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16BE4A51"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33,284,276</w:t>
            </w:r>
          </w:p>
        </w:tc>
        <w:tc>
          <w:tcPr>
            <w:tcW w:w="1359" w:type="dxa"/>
            <w:tcBorders>
              <w:top w:val="nil"/>
              <w:left w:val="nil"/>
              <w:bottom w:val="nil"/>
              <w:right w:val="single" w:sz="4" w:space="0" w:color="auto"/>
            </w:tcBorders>
            <w:shd w:val="clear" w:color="000000" w:fill="D9D9D9"/>
            <w:vAlign w:val="center"/>
            <w:hideMark/>
          </w:tcPr>
          <w:p w14:paraId="1D35BED3"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362,951,472</w:t>
            </w:r>
          </w:p>
        </w:tc>
        <w:tc>
          <w:tcPr>
            <w:tcW w:w="1359" w:type="dxa"/>
            <w:gridSpan w:val="2"/>
            <w:tcBorders>
              <w:top w:val="nil"/>
              <w:left w:val="nil"/>
              <w:bottom w:val="nil"/>
              <w:right w:val="single" w:sz="4" w:space="0" w:color="auto"/>
            </w:tcBorders>
            <w:shd w:val="clear" w:color="000000" w:fill="D9D9D9"/>
            <w:vAlign w:val="center"/>
            <w:hideMark/>
          </w:tcPr>
          <w:p w14:paraId="31E65D60"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396,235,748</w:t>
            </w:r>
          </w:p>
        </w:tc>
        <w:tc>
          <w:tcPr>
            <w:tcW w:w="1306" w:type="dxa"/>
            <w:gridSpan w:val="3"/>
            <w:tcBorders>
              <w:top w:val="nil"/>
              <w:left w:val="nil"/>
              <w:bottom w:val="nil"/>
              <w:right w:val="single" w:sz="4" w:space="0" w:color="auto"/>
            </w:tcBorders>
            <w:shd w:val="clear" w:color="000000" w:fill="D9D9D9"/>
            <w:vAlign w:val="center"/>
            <w:hideMark/>
          </w:tcPr>
          <w:p w14:paraId="6D98F29B"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267,787,877</w:t>
            </w:r>
          </w:p>
        </w:tc>
        <w:tc>
          <w:tcPr>
            <w:tcW w:w="1179" w:type="dxa"/>
            <w:gridSpan w:val="2"/>
            <w:tcBorders>
              <w:top w:val="nil"/>
              <w:left w:val="nil"/>
              <w:bottom w:val="nil"/>
              <w:right w:val="single" w:sz="4" w:space="0" w:color="auto"/>
            </w:tcBorders>
            <w:shd w:val="clear" w:color="000000" w:fill="D9D9D9"/>
            <w:vAlign w:val="center"/>
            <w:hideMark/>
          </w:tcPr>
          <w:p w14:paraId="1FA01022"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122,951,472</w:t>
            </w:r>
          </w:p>
        </w:tc>
        <w:tc>
          <w:tcPr>
            <w:tcW w:w="1071" w:type="dxa"/>
            <w:tcBorders>
              <w:top w:val="nil"/>
              <w:left w:val="nil"/>
              <w:bottom w:val="nil"/>
              <w:right w:val="single" w:sz="4" w:space="0" w:color="auto"/>
            </w:tcBorders>
            <w:shd w:val="clear" w:color="000000" w:fill="D9D9D9"/>
            <w:vAlign w:val="center"/>
            <w:hideMark/>
          </w:tcPr>
          <w:p w14:paraId="5A97AA83"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-5,496,399</w:t>
            </w:r>
          </w:p>
        </w:tc>
      </w:tr>
      <w:tr w:rsidR="00FA344B" w:rsidRPr="00955E0D" w14:paraId="79493E15" w14:textId="77777777" w:rsidTr="0088274A">
        <w:trPr>
          <w:trHeight w:val="601"/>
        </w:trPr>
        <w:tc>
          <w:tcPr>
            <w:tcW w:w="61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FE7CE6"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3.2</w:t>
            </w:r>
          </w:p>
        </w:tc>
        <w:tc>
          <w:tcPr>
            <w:tcW w:w="4197" w:type="dxa"/>
            <w:tcBorders>
              <w:top w:val="single" w:sz="4" w:space="0" w:color="auto"/>
              <w:left w:val="nil"/>
              <w:bottom w:val="nil"/>
              <w:right w:val="nil"/>
            </w:tcBorders>
            <w:shd w:val="clear" w:color="000000" w:fill="FCE4D6"/>
            <w:hideMark/>
          </w:tcPr>
          <w:p w14:paraId="730A4E7B"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3.2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2: </w:t>
            </w:r>
            <w:proofErr w:type="spellStart"/>
            <w:r w:rsidRPr="00955E0D">
              <w:rPr>
                <w:rFonts w:ascii="Times New Roman" w:eastAsia="Times New Roman" w:hAnsi="Times New Roman" w:cs="Times New Roman"/>
                <w:color w:val="000000"/>
                <w:sz w:val="16"/>
                <w:szCs w:val="16"/>
                <w:lang w:val="en-US"/>
              </w:rPr>
              <w:t>Sensibilizimi</w:t>
            </w:r>
            <w:proofErr w:type="spellEnd"/>
            <w:r w:rsidRPr="00955E0D">
              <w:rPr>
                <w:rFonts w:ascii="Times New Roman" w:eastAsia="Times New Roman" w:hAnsi="Times New Roman" w:cs="Times New Roman"/>
                <w:color w:val="000000"/>
                <w:sz w:val="16"/>
                <w:szCs w:val="16"/>
                <w:lang w:val="en-US"/>
              </w:rPr>
              <w:t xml:space="preserve"> ne </w:t>
            </w:r>
            <w:proofErr w:type="spellStart"/>
            <w:r w:rsidRPr="00955E0D">
              <w:rPr>
                <w:rFonts w:ascii="Times New Roman" w:eastAsia="Times New Roman" w:hAnsi="Times New Roman" w:cs="Times New Roman"/>
                <w:color w:val="000000"/>
                <w:sz w:val="16"/>
                <w:szCs w:val="16"/>
                <w:lang w:val="en-US"/>
              </w:rPr>
              <w:t>te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gjitha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nivelet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edukimit</w:t>
            </w:r>
            <w:proofErr w:type="spellEnd"/>
            <w:r w:rsidRPr="00955E0D">
              <w:rPr>
                <w:rFonts w:ascii="Times New Roman" w:eastAsia="Times New Roman" w:hAnsi="Times New Roman" w:cs="Times New Roman"/>
                <w:color w:val="000000"/>
                <w:sz w:val="16"/>
                <w:szCs w:val="16"/>
                <w:lang w:val="en-US"/>
              </w:rPr>
              <w:t xml:space="preserve"> parauniversitar, per </w:t>
            </w:r>
            <w:proofErr w:type="spellStart"/>
            <w:r w:rsidRPr="00955E0D">
              <w:rPr>
                <w:rFonts w:ascii="Times New Roman" w:eastAsia="Times New Roman" w:hAnsi="Times New Roman" w:cs="Times New Roman"/>
                <w:color w:val="000000"/>
                <w:sz w:val="16"/>
                <w:szCs w:val="16"/>
                <w:lang w:val="en-US"/>
              </w:rPr>
              <w:t>fuqizimin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rolit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rinjve</w:t>
            </w:r>
            <w:proofErr w:type="spellEnd"/>
            <w:r w:rsidRPr="00955E0D">
              <w:rPr>
                <w:rFonts w:ascii="Times New Roman" w:eastAsia="Times New Roman" w:hAnsi="Times New Roman" w:cs="Times New Roman"/>
                <w:color w:val="000000"/>
                <w:sz w:val="16"/>
                <w:szCs w:val="16"/>
                <w:lang w:val="en-US"/>
              </w:rPr>
              <w:t xml:space="preserve"> ne </w:t>
            </w:r>
            <w:proofErr w:type="spellStart"/>
            <w:r w:rsidRPr="00955E0D">
              <w:rPr>
                <w:rFonts w:ascii="Times New Roman" w:eastAsia="Times New Roman" w:hAnsi="Times New Roman" w:cs="Times New Roman"/>
                <w:color w:val="000000"/>
                <w:sz w:val="16"/>
                <w:szCs w:val="16"/>
                <w:lang w:val="en-US"/>
              </w:rPr>
              <w:t>kërkim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w:t>
            </w:r>
            <w:proofErr w:type="spellEnd"/>
            <w:r w:rsidRPr="00955E0D">
              <w:rPr>
                <w:rFonts w:ascii="Times New Roman" w:eastAsia="Times New Roman" w:hAnsi="Times New Roman" w:cs="Times New Roman"/>
                <w:color w:val="000000"/>
                <w:sz w:val="16"/>
                <w:szCs w:val="16"/>
                <w:lang w:val="en-US"/>
              </w:rPr>
              <w:t>.</w:t>
            </w:r>
          </w:p>
        </w:tc>
        <w:tc>
          <w:tcPr>
            <w:tcW w:w="1268" w:type="dxa"/>
            <w:gridSpan w:val="2"/>
            <w:tcBorders>
              <w:top w:val="single" w:sz="4" w:space="0" w:color="auto"/>
              <w:left w:val="single" w:sz="4" w:space="0" w:color="auto"/>
              <w:bottom w:val="single" w:sz="4" w:space="0" w:color="auto"/>
              <w:right w:val="single" w:sz="4" w:space="0" w:color="auto"/>
            </w:tcBorders>
            <w:shd w:val="clear" w:color="000000" w:fill="FCE4D6"/>
            <w:hideMark/>
          </w:tcPr>
          <w:p w14:paraId="6D71B71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 ASCAP</w:t>
            </w:r>
          </w:p>
        </w:tc>
        <w:tc>
          <w:tcPr>
            <w:tcW w:w="1286" w:type="dxa"/>
            <w:gridSpan w:val="2"/>
            <w:tcBorders>
              <w:top w:val="single" w:sz="4" w:space="0" w:color="auto"/>
              <w:left w:val="nil"/>
              <w:bottom w:val="single" w:sz="4" w:space="0" w:color="auto"/>
              <w:right w:val="single" w:sz="4" w:space="0" w:color="auto"/>
            </w:tcBorders>
            <w:shd w:val="clear" w:color="000000" w:fill="FCE4D6"/>
            <w:hideMark/>
          </w:tcPr>
          <w:p w14:paraId="3E8A220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MFE, </w:t>
            </w:r>
            <w:proofErr w:type="spellStart"/>
            <w:r w:rsidRPr="00955E0D">
              <w:rPr>
                <w:rFonts w:ascii="Times New Roman" w:eastAsia="Times New Roman" w:hAnsi="Times New Roman" w:cs="Times New Roman"/>
                <w:color w:val="000000"/>
                <w:sz w:val="16"/>
                <w:szCs w:val="16"/>
                <w:lang w:val="en-US"/>
              </w:rPr>
              <w:t>Bashkitë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DPPI</w:t>
            </w:r>
            <w:proofErr w:type="spellEnd"/>
          </w:p>
        </w:tc>
        <w:tc>
          <w:tcPr>
            <w:tcW w:w="851" w:type="dxa"/>
            <w:tcBorders>
              <w:top w:val="single" w:sz="4" w:space="0" w:color="auto"/>
              <w:left w:val="nil"/>
              <w:bottom w:val="single" w:sz="4" w:space="0" w:color="auto"/>
              <w:right w:val="single" w:sz="4" w:space="0" w:color="auto"/>
            </w:tcBorders>
            <w:shd w:val="clear" w:color="000000" w:fill="FCE4D6"/>
            <w:hideMark/>
          </w:tcPr>
          <w:p w14:paraId="54477E2B"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single" w:sz="4" w:space="0" w:color="auto"/>
              <w:right w:val="single" w:sz="4" w:space="0" w:color="auto"/>
            </w:tcBorders>
            <w:shd w:val="clear" w:color="000000" w:fill="FCE4D6"/>
            <w:hideMark/>
          </w:tcPr>
          <w:p w14:paraId="55C0107C"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single" w:sz="4" w:space="0" w:color="auto"/>
              <w:right w:val="single" w:sz="4" w:space="0" w:color="auto"/>
            </w:tcBorders>
            <w:shd w:val="clear" w:color="000000" w:fill="FCE4D6"/>
            <w:hideMark/>
          </w:tcPr>
          <w:p w14:paraId="44454F3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single" w:sz="4" w:space="0" w:color="auto"/>
              <w:right w:val="single" w:sz="4" w:space="0" w:color="auto"/>
            </w:tcBorders>
            <w:shd w:val="clear" w:color="000000" w:fill="FCE4D6"/>
            <w:hideMark/>
          </w:tcPr>
          <w:p w14:paraId="31FCFFF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single" w:sz="4" w:space="0" w:color="auto"/>
              <w:right w:val="single" w:sz="4" w:space="0" w:color="auto"/>
            </w:tcBorders>
            <w:shd w:val="clear" w:color="000000" w:fill="FCE4D6"/>
            <w:hideMark/>
          </w:tcPr>
          <w:p w14:paraId="51F3B045"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single" w:sz="4" w:space="0" w:color="auto"/>
              <w:right w:val="single" w:sz="4" w:space="0" w:color="auto"/>
            </w:tcBorders>
            <w:shd w:val="clear" w:color="000000" w:fill="FCE4D6"/>
            <w:hideMark/>
          </w:tcPr>
          <w:p w14:paraId="0CBE1A3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single" w:sz="4" w:space="0" w:color="auto"/>
              <w:right w:val="single" w:sz="4" w:space="0" w:color="auto"/>
            </w:tcBorders>
            <w:shd w:val="clear" w:color="000000" w:fill="FCE4D6"/>
            <w:hideMark/>
          </w:tcPr>
          <w:p w14:paraId="74016176"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single" w:sz="4" w:space="0" w:color="auto"/>
              <w:right w:val="single" w:sz="4" w:space="0" w:color="auto"/>
            </w:tcBorders>
            <w:shd w:val="clear" w:color="000000" w:fill="FCE4D6"/>
            <w:hideMark/>
          </w:tcPr>
          <w:p w14:paraId="7404DAC2"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A344B" w:rsidRPr="00955E0D" w14:paraId="62580A4F" w14:textId="77777777" w:rsidTr="0088274A">
        <w:trPr>
          <w:trHeight w:val="619"/>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09DFA45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3.2.1</w:t>
            </w:r>
          </w:p>
        </w:tc>
        <w:tc>
          <w:tcPr>
            <w:tcW w:w="4197" w:type="dxa"/>
            <w:tcBorders>
              <w:top w:val="nil"/>
              <w:left w:val="nil"/>
              <w:bottom w:val="single" w:sz="4" w:space="0" w:color="auto"/>
              <w:right w:val="nil"/>
            </w:tcBorders>
            <w:shd w:val="clear" w:color="000000" w:fill="DDEBF7"/>
            <w:hideMark/>
          </w:tcPr>
          <w:p w14:paraId="63B0690E"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3.2.1 </w:t>
            </w:r>
            <w:proofErr w:type="spellStart"/>
            <w:r w:rsidRPr="00955E0D">
              <w:rPr>
                <w:rFonts w:ascii="Times New Roman" w:eastAsia="Times New Roman" w:hAnsi="Times New Roman" w:cs="Times New Roman"/>
                <w:color w:val="000000"/>
                <w:sz w:val="16"/>
                <w:szCs w:val="16"/>
                <w:lang w:val="en-US"/>
              </w:rPr>
              <w:t>Angazhimi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vazhdueshëm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mirinformimin</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nxënësve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klasave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9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nxënësit</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gjimnazeve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mundësitë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që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vijnë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nga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përfshirja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kërkim</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w:t>
            </w:r>
            <w:proofErr w:type="spellEnd"/>
            <w:r w:rsidRPr="00955E0D">
              <w:rPr>
                <w:rFonts w:ascii="Times New Roman" w:eastAsia="Times New Roman" w:hAnsi="Times New Roman" w:cs="Times New Roman"/>
                <w:color w:val="000000"/>
                <w:sz w:val="16"/>
                <w:szCs w:val="16"/>
                <w:lang w:val="en-US"/>
              </w:rPr>
              <w:t xml:space="preserve"> </w:t>
            </w:r>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B3AEC"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12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D0146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AKKSHI</w:t>
            </w:r>
            <w:proofErr w:type="spellEnd"/>
            <w:r w:rsidRPr="00955E0D">
              <w:rPr>
                <w:rFonts w:ascii="Times New Roman" w:eastAsia="Times New Roman" w:hAnsi="Times New Roman" w:cs="Times New Roman"/>
                <w:color w:val="000000"/>
                <w:sz w:val="16"/>
                <w:szCs w:val="16"/>
                <w:lang w:val="en-US"/>
              </w:rPr>
              <w:t xml:space="preserve">, MFE, </w:t>
            </w:r>
            <w:proofErr w:type="spellStart"/>
            <w:r w:rsidRPr="00955E0D">
              <w:rPr>
                <w:rFonts w:ascii="Times New Roman" w:eastAsia="Times New Roman" w:hAnsi="Times New Roman" w:cs="Times New Roman"/>
                <w:color w:val="000000"/>
                <w:sz w:val="16"/>
                <w:szCs w:val="16"/>
                <w:lang w:val="en-US"/>
              </w:rPr>
              <w:t>Bashkitë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DPPI</w:t>
            </w:r>
            <w:proofErr w:type="spellEnd"/>
            <w:r w:rsidRPr="00955E0D">
              <w:rPr>
                <w:rFonts w:ascii="Times New Roman" w:eastAsia="Times New Roman" w:hAnsi="Times New Roman" w:cs="Times New Roman"/>
                <w:color w:val="000000"/>
                <w:sz w:val="16"/>
                <w:szCs w:val="16"/>
                <w:lang w:val="en-US"/>
              </w:rPr>
              <w:t>, ASCAP</w:t>
            </w:r>
          </w:p>
        </w:tc>
        <w:tc>
          <w:tcPr>
            <w:tcW w:w="851" w:type="dxa"/>
            <w:tcBorders>
              <w:top w:val="nil"/>
              <w:left w:val="nil"/>
              <w:bottom w:val="single" w:sz="4" w:space="0" w:color="auto"/>
              <w:right w:val="nil"/>
            </w:tcBorders>
            <w:shd w:val="clear" w:color="000000" w:fill="FFFFFF"/>
            <w:hideMark/>
          </w:tcPr>
          <w:p w14:paraId="77AA79E5"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621340EA"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17AE2FF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4,748,808</w:t>
            </w:r>
          </w:p>
        </w:tc>
        <w:tc>
          <w:tcPr>
            <w:tcW w:w="1359" w:type="dxa"/>
            <w:tcBorders>
              <w:top w:val="nil"/>
              <w:left w:val="nil"/>
              <w:bottom w:val="single" w:sz="4" w:space="0" w:color="auto"/>
              <w:right w:val="single" w:sz="4" w:space="0" w:color="auto"/>
            </w:tcBorders>
            <w:shd w:val="clear" w:color="auto" w:fill="auto"/>
            <w:noWrap/>
            <w:vAlign w:val="center"/>
            <w:hideMark/>
          </w:tcPr>
          <w:p w14:paraId="10720FB7"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02D186D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4,748,808</w:t>
            </w:r>
          </w:p>
        </w:tc>
        <w:tc>
          <w:tcPr>
            <w:tcW w:w="1306" w:type="dxa"/>
            <w:gridSpan w:val="3"/>
            <w:tcBorders>
              <w:top w:val="single" w:sz="8" w:space="0" w:color="auto"/>
              <w:left w:val="nil"/>
              <w:bottom w:val="single" w:sz="4" w:space="0" w:color="auto"/>
              <w:right w:val="nil"/>
            </w:tcBorders>
            <w:shd w:val="clear" w:color="auto" w:fill="auto"/>
            <w:vAlign w:val="center"/>
            <w:hideMark/>
          </w:tcPr>
          <w:p w14:paraId="3B2DE7A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2,475,214</w:t>
            </w:r>
          </w:p>
        </w:tc>
        <w:tc>
          <w:tcPr>
            <w:tcW w:w="1179" w:type="dxa"/>
            <w:gridSpan w:val="2"/>
            <w:tcBorders>
              <w:top w:val="nil"/>
              <w:left w:val="nil"/>
              <w:bottom w:val="single" w:sz="4" w:space="0" w:color="auto"/>
              <w:right w:val="single" w:sz="8" w:space="0" w:color="auto"/>
            </w:tcBorders>
            <w:shd w:val="clear" w:color="auto" w:fill="auto"/>
            <w:vAlign w:val="center"/>
            <w:hideMark/>
          </w:tcPr>
          <w:p w14:paraId="6B1BCDF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nil"/>
              <w:left w:val="nil"/>
              <w:bottom w:val="single" w:sz="4" w:space="0" w:color="auto"/>
              <w:right w:val="single" w:sz="8" w:space="0" w:color="auto"/>
            </w:tcBorders>
            <w:shd w:val="clear" w:color="auto" w:fill="auto"/>
            <w:noWrap/>
            <w:vAlign w:val="center"/>
            <w:hideMark/>
          </w:tcPr>
          <w:p w14:paraId="24B8D88B"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-2,273,594</w:t>
            </w:r>
          </w:p>
        </w:tc>
      </w:tr>
      <w:tr w:rsidR="00FA344B" w:rsidRPr="00955E0D" w14:paraId="57B8DBCE" w14:textId="77777777" w:rsidTr="0088274A">
        <w:trPr>
          <w:trHeight w:val="540"/>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66907348"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3.2.2</w:t>
            </w:r>
          </w:p>
        </w:tc>
        <w:tc>
          <w:tcPr>
            <w:tcW w:w="4197" w:type="dxa"/>
            <w:tcBorders>
              <w:top w:val="nil"/>
              <w:left w:val="nil"/>
              <w:bottom w:val="single" w:sz="4" w:space="0" w:color="auto"/>
              <w:right w:val="nil"/>
            </w:tcBorders>
            <w:shd w:val="clear" w:color="000000" w:fill="DDEBF7"/>
            <w:hideMark/>
          </w:tcPr>
          <w:p w14:paraId="4EA3714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3.2.2  </w:t>
            </w:r>
            <w:proofErr w:type="spellStart"/>
            <w:r w:rsidRPr="00955E0D">
              <w:rPr>
                <w:rFonts w:ascii="Times New Roman" w:eastAsia="Times New Roman" w:hAnsi="Times New Roman" w:cs="Times New Roman"/>
                <w:color w:val="000000"/>
                <w:sz w:val="16"/>
                <w:szCs w:val="16"/>
                <w:lang w:val="en-US"/>
              </w:rPr>
              <w:t>Promovimi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përfshirja</w:t>
            </w:r>
            <w:proofErr w:type="spellEnd"/>
            <w:r w:rsidRPr="00955E0D">
              <w:rPr>
                <w:rFonts w:ascii="Times New Roman" w:eastAsia="Times New Roman" w:hAnsi="Times New Roman" w:cs="Times New Roman"/>
                <w:color w:val="000000"/>
                <w:sz w:val="16"/>
                <w:szCs w:val="16"/>
                <w:lang w:val="en-US"/>
              </w:rPr>
              <w:t xml:space="preserve"> e </w:t>
            </w:r>
            <w:proofErr w:type="spellStart"/>
            <w:r w:rsidRPr="00955E0D">
              <w:rPr>
                <w:rFonts w:ascii="Times New Roman" w:eastAsia="Times New Roman" w:hAnsi="Times New Roman" w:cs="Times New Roman"/>
                <w:color w:val="000000"/>
                <w:sz w:val="16"/>
                <w:szCs w:val="16"/>
                <w:lang w:val="en-US"/>
              </w:rPr>
              <w:t>orëve</w:t>
            </w:r>
            <w:proofErr w:type="spellEnd"/>
            <w:r w:rsidRPr="00955E0D">
              <w:rPr>
                <w:rFonts w:ascii="Times New Roman" w:eastAsia="Times New Roman" w:hAnsi="Times New Roman" w:cs="Times New Roman"/>
                <w:color w:val="000000"/>
                <w:sz w:val="16"/>
                <w:szCs w:val="16"/>
                <w:lang w:val="en-US"/>
              </w:rPr>
              <w:t>/</w:t>
            </w:r>
            <w:proofErr w:type="spellStart"/>
            <w:r w:rsidRPr="00955E0D">
              <w:rPr>
                <w:rFonts w:ascii="Times New Roman" w:eastAsia="Times New Roman" w:hAnsi="Times New Roman" w:cs="Times New Roman"/>
                <w:color w:val="000000"/>
                <w:sz w:val="16"/>
                <w:szCs w:val="16"/>
                <w:lang w:val="en-US"/>
              </w:rPr>
              <w:t>kurseve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aktiviteteve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jashtë-kurrikulare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inovacionin</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sistemin</w:t>
            </w:r>
            <w:proofErr w:type="spellEnd"/>
            <w:r w:rsidRPr="00955E0D">
              <w:rPr>
                <w:rFonts w:ascii="Times New Roman" w:eastAsia="Times New Roman" w:hAnsi="Times New Roman" w:cs="Times New Roman"/>
                <w:color w:val="000000"/>
                <w:sz w:val="16"/>
                <w:szCs w:val="16"/>
                <w:lang w:val="en-US"/>
              </w:rPr>
              <w:t xml:space="preserve"> parauniversitar</w:t>
            </w:r>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6F3DFF7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ASCAP </w:t>
            </w:r>
          </w:p>
        </w:tc>
        <w:tc>
          <w:tcPr>
            <w:tcW w:w="12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7D90E8"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442CDBB0"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7F4CCC0"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555FA51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16,389,061</w:t>
            </w:r>
          </w:p>
        </w:tc>
        <w:tc>
          <w:tcPr>
            <w:tcW w:w="1359" w:type="dxa"/>
            <w:tcBorders>
              <w:top w:val="nil"/>
              <w:left w:val="nil"/>
              <w:bottom w:val="single" w:sz="4" w:space="0" w:color="auto"/>
              <w:right w:val="single" w:sz="4" w:space="0" w:color="auto"/>
            </w:tcBorders>
            <w:shd w:val="clear" w:color="auto" w:fill="auto"/>
            <w:noWrap/>
            <w:vAlign w:val="center"/>
            <w:hideMark/>
          </w:tcPr>
          <w:p w14:paraId="514E085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39A23A3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16,389,061</w:t>
            </w:r>
          </w:p>
        </w:tc>
        <w:tc>
          <w:tcPr>
            <w:tcW w:w="1306" w:type="dxa"/>
            <w:gridSpan w:val="3"/>
            <w:tcBorders>
              <w:top w:val="single" w:sz="8" w:space="0" w:color="auto"/>
              <w:left w:val="nil"/>
              <w:bottom w:val="single" w:sz="4" w:space="0" w:color="auto"/>
              <w:right w:val="nil"/>
            </w:tcBorders>
            <w:shd w:val="clear" w:color="auto" w:fill="auto"/>
            <w:vAlign w:val="center"/>
            <w:hideMark/>
          </w:tcPr>
          <w:p w14:paraId="1FA0E0B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2,059,060</w:t>
            </w:r>
          </w:p>
        </w:tc>
        <w:tc>
          <w:tcPr>
            <w:tcW w:w="1179" w:type="dxa"/>
            <w:gridSpan w:val="2"/>
            <w:tcBorders>
              <w:top w:val="nil"/>
              <w:left w:val="nil"/>
              <w:bottom w:val="single" w:sz="4" w:space="0" w:color="auto"/>
              <w:right w:val="single" w:sz="8" w:space="0" w:color="auto"/>
            </w:tcBorders>
            <w:shd w:val="clear" w:color="auto" w:fill="auto"/>
            <w:vAlign w:val="center"/>
            <w:hideMark/>
          </w:tcPr>
          <w:p w14:paraId="79D9D346"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348B1BD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-14,330,001</w:t>
            </w:r>
          </w:p>
        </w:tc>
      </w:tr>
      <w:tr w:rsidR="00FA344B" w:rsidRPr="00955E0D" w14:paraId="15FB559C"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69D5449A"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35B5AED3" w14:textId="77777777" w:rsidR="0007276D" w:rsidRPr="00955E0D" w:rsidRDefault="0007276D"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3.2</w:t>
            </w:r>
          </w:p>
        </w:tc>
        <w:tc>
          <w:tcPr>
            <w:tcW w:w="1268" w:type="dxa"/>
            <w:gridSpan w:val="2"/>
            <w:tcBorders>
              <w:top w:val="nil"/>
              <w:left w:val="nil"/>
              <w:bottom w:val="nil"/>
              <w:right w:val="single" w:sz="4" w:space="0" w:color="auto"/>
            </w:tcBorders>
            <w:shd w:val="clear" w:color="000000" w:fill="D9D9D9"/>
            <w:vAlign w:val="center"/>
            <w:hideMark/>
          </w:tcPr>
          <w:p w14:paraId="1600973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2FB4F1A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4BA7EFC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04A7A501"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2E71D1CF"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21,137,869</w:t>
            </w:r>
          </w:p>
        </w:tc>
        <w:tc>
          <w:tcPr>
            <w:tcW w:w="1359" w:type="dxa"/>
            <w:tcBorders>
              <w:top w:val="nil"/>
              <w:left w:val="nil"/>
              <w:bottom w:val="nil"/>
              <w:right w:val="single" w:sz="4" w:space="0" w:color="auto"/>
            </w:tcBorders>
            <w:shd w:val="clear" w:color="000000" w:fill="D9D9D9"/>
            <w:vAlign w:val="center"/>
            <w:hideMark/>
          </w:tcPr>
          <w:p w14:paraId="5F8ABFC0"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0</w:t>
            </w:r>
          </w:p>
        </w:tc>
        <w:tc>
          <w:tcPr>
            <w:tcW w:w="1359" w:type="dxa"/>
            <w:gridSpan w:val="2"/>
            <w:tcBorders>
              <w:top w:val="nil"/>
              <w:left w:val="nil"/>
              <w:bottom w:val="nil"/>
              <w:right w:val="single" w:sz="4" w:space="0" w:color="auto"/>
            </w:tcBorders>
            <w:shd w:val="clear" w:color="000000" w:fill="D9D9D9"/>
            <w:vAlign w:val="center"/>
            <w:hideMark/>
          </w:tcPr>
          <w:p w14:paraId="68EB0283"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21,137,869</w:t>
            </w:r>
          </w:p>
        </w:tc>
        <w:tc>
          <w:tcPr>
            <w:tcW w:w="1306" w:type="dxa"/>
            <w:gridSpan w:val="3"/>
            <w:tcBorders>
              <w:top w:val="nil"/>
              <w:left w:val="nil"/>
              <w:bottom w:val="nil"/>
              <w:right w:val="single" w:sz="4" w:space="0" w:color="auto"/>
            </w:tcBorders>
            <w:shd w:val="clear" w:color="000000" w:fill="D9D9D9"/>
            <w:vAlign w:val="center"/>
            <w:hideMark/>
          </w:tcPr>
          <w:p w14:paraId="1ACC4CA9"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4,534,274</w:t>
            </w:r>
          </w:p>
        </w:tc>
        <w:tc>
          <w:tcPr>
            <w:tcW w:w="1179" w:type="dxa"/>
            <w:gridSpan w:val="2"/>
            <w:tcBorders>
              <w:top w:val="nil"/>
              <w:left w:val="nil"/>
              <w:bottom w:val="nil"/>
              <w:right w:val="single" w:sz="4" w:space="0" w:color="auto"/>
            </w:tcBorders>
            <w:shd w:val="clear" w:color="000000" w:fill="D9D9D9"/>
            <w:vAlign w:val="center"/>
            <w:hideMark/>
          </w:tcPr>
          <w:p w14:paraId="2AA5A68B"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0</w:t>
            </w:r>
          </w:p>
        </w:tc>
        <w:tc>
          <w:tcPr>
            <w:tcW w:w="1071" w:type="dxa"/>
            <w:tcBorders>
              <w:top w:val="nil"/>
              <w:left w:val="nil"/>
              <w:bottom w:val="nil"/>
              <w:right w:val="single" w:sz="4" w:space="0" w:color="auto"/>
            </w:tcBorders>
            <w:shd w:val="clear" w:color="000000" w:fill="D9D9D9"/>
            <w:vAlign w:val="center"/>
            <w:hideMark/>
          </w:tcPr>
          <w:p w14:paraId="2FF2F059"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-16,603,595</w:t>
            </w:r>
          </w:p>
        </w:tc>
      </w:tr>
      <w:tr w:rsidR="00FA344B" w:rsidRPr="00955E0D" w14:paraId="62D956D3" w14:textId="77777777" w:rsidTr="0088274A">
        <w:trPr>
          <w:trHeight w:val="420"/>
        </w:trPr>
        <w:tc>
          <w:tcPr>
            <w:tcW w:w="61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0FFBE4"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3.3</w:t>
            </w:r>
          </w:p>
        </w:tc>
        <w:tc>
          <w:tcPr>
            <w:tcW w:w="4197" w:type="dxa"/>
            <w:tcBorders>
              <w:top w:val="single" w:sz="4" w:space="0" w:color="auto"/>
              <w:left w:val="nil"/>
              <w:bottom w:val="nil"/>
              <w:right w:val="nil"/>
            </w:tcBorders>
            <w:shd w:val="clear" w:color="000000" w:fill="FCE4D6"/>
            <w:hideMark/>
          </w:tcPr>
          <w:p w14:paraId="0E3F38D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3.3 </w:t>
            </w:r>
            <w:proofErr w:type="spellStart"/>
            <w:r w:rsidRPr="00955E0D">
              <w:rPr>
                <w:rFonts w:ascii="Times New Roman" w:eastAsia="Times New Roman" w:hAnsi="Times New Roman" w:cs="Times New Roman"/>
                <w:color w:val="000000"/>
                <w:sz w:val="16"/>
                <w:szCs w:val="16"/>
                <w:lang w:val="en-US"/>
              </w:rPr>
              <w:t>Objektivi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Specifik</w:t>
            </w:r>
            <w:proofErr w:type="spellEnd"/>
            <w:r w:rsidRPr="00955E0D">
              <w:rPr>
                <w:rFonts w:ascii="Times New Roman" w:eastAsia="Times New Roman" w:hAnsi="Times New Roman" w:cs="Times New Roman"/>
                <w:color w:val="000000"/>
                <w:sz w:val="16"/>
                <w:szCs w:val="16"/>
                <w:lang w:val="en-US"/>
              </w:rPr>
              <w:t xml:space="preserve"> 3: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kompetencës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digjitale</w:t>
            </w:r>
            <w:proofErr w:type="spellEnd"/>
          </w:p>
        </w:tc>
        <w:tc>
          <w:tcPr>
            <w:tcW w:w="1268" w:type="dxa"/>
            <w:gridSpan w:val="2"/>
            <w:tcBorders>
              <w:top w:val="single" w:sz="4" w:space="0" w:color="auto"/>
              <w:left w:val="single" w:sz="4" w:space="0" w:color="auto"/>
              <w:bottom w:val="single" w:sz="4" w:space="0" w:color="auto"/>
              <w:right w:val="single" w:sz="4" w:space="0" w:color="auto"/>
            </w:tcBorders>
            <w:shd w:val="clear" w:color="000000" w:fill="FCE4D6"/>
            <w:hideMark/>
          </w:tcPr>
          <w:p w14:paraId="2A744FDF"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ASCAP</w:t>
            </w:r>
          </w:p>
        </w:tc>
        <w:tc>
          <w:tcPr>
            <w:tcW w:w="1286" w:type="dxa"/>
            <w:gridSpan w:val="2"/>
            <w:tcBorders>
              <w:top w:val="single" w:sz="4" w:space="0" w:color="auto"/>
              <w:left w:val="nil"/>
              <w:bottom w:val="single" w:sz="4" w:space="0" w:color="auto"/>
              <w:right w:val="single" w:sz="4" w:space="0" w:color="auto"/>
            </w:tcBorders>
            <w:shd w:val="clear" w:color="000000" w:fill="FCE4D6"/>
            <w:hideMark/>
          </w:tcPr>
          <w:p w14:paraId="4B28E79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single" w:sz="4" w:space="0" w:color="auto"/>
              <w:left w:val="nil"/>
              <w:bottom w:val="single" w:sz="4" w:space="0" w:color="auto"/>
              <w:right w:val="single" w:sz="4" w:space="0" w:color="auto"/>
            </w:tcBorders>
            <w:shd w:val="clear" w:color="000000" w:fill="FCE4D6"/>
            <w:hideMark/>
          </w:tcPr>
          <w:p w14:paraId="7B4973ED"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single" w:sz="4" w:space="0" w:color="auto"/>
              <w:left w:val="nil"/>
              <w:bottom w:val="single" w:sz="4" w:space="0" w:color="auto"/>
              <w:right w:val="single" w:sz="4" w:space="0" w:color="auto"/>
            </w:tcBorders>
            <w:shd w:val="clear" w:color="000000" w:fill="FCE4D6"/>
            <w:hideMark/>
          </w:tcPr>
          <w:p w14:paraId="4BF156C3"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single" w:sz="4" w:space="0" w:color="auto"/>
              <w:left w:val="nil"/>
              <w:bottom w:val="single" w:sz="4" w:space="0" w:color="auto"/>
              <w:right w:val="single" w:sz="4" w:space="0" w:color="auto"/>
            </w:tcBorders>
            <w:shd w:val="clear" w:color="000000" w:fill="FCE4D6"/>
            <w:hideMark/>
          </w:tcPr>
          <w:p w14:paraId="049A66DD"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tcBorders>
              <w:top w:val="single" w:sz="4" w:space="0" w:color="auto"/>
              <w:left w:val="nil"/>
              <w:bottom w:val="single" w:sz="4" w:space="0" w:color="auto"/>
              <w:right w:val="single" w:sz="4" w:space="0" w:color="auto"/>
            </w:tcBorders>
            <w:shd w:val="clear" w:color="000000" w:fill="FCE4D6"/>
            <w:hideMark/>
          </w:tcPr>
          <w:p w14:paraId="3268CE9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59" w:type="dxa"/>
            <w:gridSpan w:val="2"/>
            <w:tcBorders>
              <w:top w:val="single" w:sz="4" w:space="0" w:color="auto"/>
              <w:left w:val="nil"/>
              <w:bottom w:val="single" w:sz="4" w:space="0" w:color="auto"/>
              <w:right w:val="single" w:sz="4" w:space="0" w:color="auto"/>
            </w:tcBorders>
            <w:shd w:val="clear" w:color="000000" w:fill="FCE4D6"/>
            <w:hideMark/>
          </w:tcPr>
          <w:p w14:paraId="79CACB2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306" w:type="dxa"/>
            <w:gridSpan w:val="3"/>
            <w:tcBorders>
              <w:top w:val="single" w:sz="4" w:space="0" w:color="auto"/>
              <w:left w:val="nil"/>
              <w:bottom w:val="single" w:sz="4" w:space="0" w:color="auto"/>
              <w:right w:val="single" w:sz="4" w:space="0" w:color="auto"/>
            </w:tcBorders>
            <w:shd w:val="clear" w:color="000000" w:fill="FCE4D6"/>
            <w:hideMark/>
          </w:tcPr>
          <w:p w14:paraId="73DF7B04"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79" w:type="dxa"/>
            <w:gridSpan w:val="2"/>
            <w:tcBorders>
              <w:top w:val="single" w:sz="4" w:space="0" w:color="auto"/>
              <w:left w:val="nil"/>
              <w:bottom w:val="single" w:sz="4" w:space="0" w:color="auto"/>
              <w:right w:val="single" w:sz="4" w:space="0" w:color="auto"/>
            </w:tcBorders>
            <w:shd w:val="clear" w:color="000000" w:fill="FCE4D6"/>
            <w:hideMark/>
          </w:tcPr>
          <w:p w14:paraId="5F7F33F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071" w:type="dxa"/>
            <w:tcBorders>
              <w:top w:val="single" w:sz="4" w:space="0" w:color="auto"/>
              <w:left w:val="nil"/>
              <w:bottom w:val="single" w:sz="4" w:space="0" w:color="auto"/>
              <w:right w:val="single" w:sz="4" w:space="0" w:color="auto"/>
            </w:tcBorders>
            <w:shd w:val="clear" w:color="000000" w:fill="FCE4D6"/>
            <w:hideMark/>
          </w:tcPr>
          <w:p w14:paraId="2DF9CA79"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r>
      <w:tr w:rsidR="00FA344B" w:rsidRPr="00955E0D" w14:paraId="52DDAE83" w14:textId="77777777" w:rsidTr="0088274A">
        <w:trPr>
          <w:trHeight w:val="480"/>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46E4D8CF"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3.3.1</w:t>
            </w:r>
          </w:p>
        </w:tc>
        <w:tc>
          <w:tcPr>
            <w:tcW w:w="4197" w:type="dxa"/>
            <w:tcBorders>
              <w:top w:val="nil"/>
              <w:left w:val="nil"/>
              <w:bottom w:val="single" w:sz="4" w:space="0" w:color="auto"/>
              <w:right w:val="nil"/>
            </w:tcBorders>
            <w:shd w:val="clear" w:color="000000" w:fill="DDEBF7"/>
            <w:hideMark/>
          </w:tcPr>
          <w:p w14:paraId="545E5637"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3.3.1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kurrikulës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futja</w:t>
            </w:r>
            <w:proofErr w:type="spellEnd"/>
            <w:r w:rsidRPr="00955E0D">
              <w:rPr>
                <w:rFonts w:ascii="Times New Roman" w:eastAsia="Times New Roman" w:hAnsi="Times New Roman" w:cs="Times New Roman"/>
                <w:color w:val="000000"/>
                <w:sz w:val="16"/>
                <w:szCs w:val="16"/>
                <w:lang w:val="en-US"/>
              </w:rPr>
              <w:t xml:space="preserve"> e TIK-</w:t>
            </w:r>
            <w:proofErr w:type="spellStart"/>
            <w:r w:rsidRPr="00955E0D">
              <w:rPr>
                <w:rFonts w:ascii="Times New Roman" w:eastAsia="Times New Roman" w:hAnsi="Times New Roman" w:cs="Times New Roman"/>
                <w:color w:val="000000"/>
                <w:sz w:val="16"/>
                <w:szCs w:val="16"/>
                <w:lang w:val="en-US"/>
              </w:rPr>
              <w:t>ut</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klasën</w:t>
            </w:r>
            <w:proofErr w:type="spellEnd"/>
            <w:r w:rsidRPr="00955E0D">
              <w:rPr>
                <w:rFonts w:ascii="Times New Roman" w:eastAsia="Times New Roman" w:hAnsi="Times New Roman" w:cs="Times New Roman"/>
                <w:color w:val="000000"/>
                <w:sz w:val="16"/>
                <w:szCs w:val="16"/>
                <w:lang w:val="en-US"/>
              </w:rPr>
              <w:t xml:space="preserve"> e </w:t>
            </w:r>
            <w:r w:rsidR="00FA344B">
              <w:rPr>
                <w:rFonts w:ascii="Times New Roman" w:eastAsia="Times New Roman" w:hAnsi="Times New Roman" w:cs="Times New Roman"/>
                <w:color w:val="000000"/>
                <w:sz w:val="16"/>
                <w:szCs w:val="16"/>
                <w:lang w:val="en-US"/>
              </w:rPr>
              <w:t>pare</w:t>
            </w:r>
          </w:p>
        </w:tc>
        <w:tc>
          <w:tcPr>
            <w:tcW w:w="1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1E4DBA"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ASCAP</w:t>
            </w:r>
          </w:p>
        </w:tc>
        <w:tc>
          <w:tcPr>
            <w:tcW w:w="1286" w:type="dxa"/>
            <w:gridSpan w:val="2"/>
            <w:tcBorders>
              <w:top w:val="nil"/>
              <w:left w:val="single" w:sz="4" w:space="0" w:color="auto"/>
              <w:bottom w:val="single" w:sz="4" w:space="0" w:color="auto"/>
              <w:right w:val="single" w:sz="4" w:space="0" w:color="auto"/>
            </w:tcBorders>
            <w:shd w:val="clear" w:color="auto" w:fill="auto"/>
            <w:vAlign w:val="bottom"/>
            <w:hideMark/>
          </w:tcPr>
          <w:p w14:paraId="1F98B8E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40FB4C91"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03B522CF"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5705014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68,090,389</w:t>
            </w:r>
          </w:p>
        </w:tc>
        <w:tc>
          <w:tcPr>
            <w:tcW w:w="1359" w:type="dxa"/>
            <w:tcBorders>
              <w:top w:val="nil"/>
              <w:left w:val="nil"/>
              <w:bottom w:val="single" w:sz="4" w:space="0" w:color="auto"/>
              <w:right w:val="single" w:sz="4" w:space="0" w:color="auto"/>
            </w:tcBorders>
            <w:shd w:val="clear" w:color="auto" w:fill="auto"/>
            <w:noWrap/>
            <w:vAlign w:val="center"/>
            <w:hideMark/>
          </w:tcPr>
          <w:p w14:paraId="760F6685"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47DCF912"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68,090,389</w:t>
            </w:r>
          </w:p>
        </w:tc>
        <w:tc>
          <w:tcPr>
            <w:tcW w:w="1306" w:type="dxa"/>
            <w:gridSpan w:val="3"/>
            <w:tcBorders>
              <w:top w:val="single" w:sz="8" w:space="0" w:color="auto"/>
              <w:left w:val="nil"/>
              <w:bottom w:val="single" w:sz="4" w:space="0" w:color="auto"/>
              <w:right w:val="nil"/>
            </w:tcBorders>
            <w:shd w:val="clear" w:color="auto" w:fill="auto"/>
            <w:vAlign w:val="center"/>
            <w:hideMark/>
          </w:tcPr>
          <w:p w14:paraId="034C120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64,590,388</w:t>
            </w:r>
          </w:p>
        </w:tc>
        <w:tc>
          <w:tcPr>
            <w:tcW w:w="1179" w:type="dxa"/>
            <w:gridSpan w:val="2"/>
            <w:tcBorders>
              <w:top w:val="nil"/>
              <w:left w:val="nil"/>
              <w:bottom w:val="single" w:sz="4" w:space="0" w:color="auto"/>
              <w:right w:val="single" w:sz="8" w:space="0" w:color="auto"/>
            </w:tcBorders>
            <w:shd w:val="clear" w:color="auto" w:fill="auto"/>
            <w:vAlign w:val="center"/>
            <w:hideMark/>
          </w:tcPr>
          <w:p w14:paraId="185BDB3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16F512C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-3,500,001</w:t>
            </w:r>
          </w:p>
        </w:tc>
      </w:tr>
      <w:tr w:rsidR="00FA344B" w:rsidRPr="00955E0D" w14:paraId="432616F8" w14:textId="77777777" w:rsidTr="0088274A">
        <w:trPr>
          <w:trHeight w:val="585"/>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1D7CB21B"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3.3.2</w:t>
            </w:r>
          </w:p>
        </w:tc>
        <w:tc>
          <w:tcPr>
            <w:tcW w:w="4197" w:type="dxa"/>
            <w:tcBorders>
              <w:top w:val="nil"/>
              <w:left w:val="nil"/>
              <w:bottom w:val="single" w:sz="4" w:space="0" w:color="auto"/>
              <w:right w:val="nil"/>
            </w:tcBorders>
            <w:shd w:val="clear" w:color="000000" w:fill="DDEBF7"/>
            <w:hideMark/>
          </w:tcPr>
          <w:p w14:paraId="53C9797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3.3.2  </w:t>
            </w:r>
            <w:proofErr w:type="spellStart"/>
            <w:r w:rsidRPr="00955E0D">
              <w:rPr>
                <w:rFonts w:ascii="Times New Roman" w:eastAsia="Times New Roman" w:hAnsi="Times New Roman" w:cs="Times New Roman"/>
                <w:color w:val="000000"/>
                <w:sz w:val="16"/>
                <w:szCs w:val="16"/>
                <w:lang w:val="en-US"/>
              </w:rPr>
              <w:t>Zhvillimi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kompetencave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digjitale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mësuesve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përmes</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trajnimeve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7345CB41"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ASCAP</w:t>
            </w:r>
          </w:p>
        </w:tc>
        <w:tc>
          <w:tcPr>
            <w:tcW w:w="1286" w:type="dxa"/>
            <w:gridSpan w:val="2"/>
            <w:tcBorders>
              <w:top w:val="nil"/>
              <w:left w:val="single" w:sz="4" w:space="0" w:color="auto"/>
              <w:bottom w:val="single" w:sz="4" w:space="0" w:color="auto"/>
              <w:right w:val="single" w:sz="4" w:space="0" w:color="auto"/>
            </w:tcBorders>
            <w:shd w:val="clear" w:color="auto" w:fill="auto"/>
            <w:vAlign w:val="bottom"/>
            <w:hideMark/>
          </w:tcPr>
          <w:p w14:paraId="5793749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4EEBFDE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E7839DE"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7550E74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12,905,804</w:t>
            </w:r>
          </w:p>
        </w:tc>
        <w:tc>
          <w:tcPr>
            <w:tcW w:w="1359" w:type="dxa"/>
            <w:tcBorders>
              <w:top w:val="nil"/>
              <w:left w:val="nil"/>
              <w:bottom w:val="single" w:sz="4" w:space="0" w:color="auto"/>
              <w:right w:val="single" w:sz="4" w:space="0" w:color="auto"/>
            </w:tcBorders>
            <w:shd w:val="clear" w:color="auto" w:fill="auto"/>
            <w:noWrap/>
            <w:vAlign w:val="center"/>
            <w:hideMark/>
          </w:tcPr>
          <w:p w14:paraId="3BC511F1"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124E164E"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12,905,804</w:t>
            </w:r>
          </w:p>
        </w:tc>
        <w:tc>
          <w:tcPr>
            <w:tcW w:w="1306" w:type="dxa"/>
            <w:gridSpan w:val="3"/>
            <w:tcBorders>
              <w:top w:val="single" w:sz="8" w:space="0" w:color="auto"/>
              <w:left w:val="nil"/>
              <w:bottom w:val="single" w:sz="4" w:space="0" w:color="auto"/>
              <w:right w:val="nil"/>
            </w:tcBorders>
            <w:shd w:val="clear" w:color="auto" w:fill="auto"/>
            <w:vAlign w:val="center"/>
            <w:hideMark/>
          </w:tcPr>
          <w:p w14:paraId="58BA7A5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3,345,805</w:t>
            </w:r>
          </w:p>
        </w:tc>
        <w:tc>
          <w:tcPr>
            <w:tcW w:w="1179" w:type="dxa"/>
            <w:gridSpan w:val="2"/>
            <w:tcBorders>
              <w:top w:val="nil"/>
              <w:left w:val="nil"/>
              <w:bottom w:val="single" w:sz="4" w:space="0" w:color="auto"/>
              <w:right w:val="single" w:sz="8" w:space="0" w:color="auto"/>
            </w:tcBorders>
            <w:shd w:val="clear" w:color="auto" w:fill="auto"/>
            <w:vAlign w:val="center"/>
            <w:hideMark/>
          </w:tcPr>
          <w:p w14:paraId="04F32FF3"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00832B70"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-9,559,999</w:t>
            </w:r>
          </w:p>
        </w:tc>
      </w:tr>
      <w:tr w:rsidR="00FA344B" w:rsidRPr="00955E0D" w14:paraId="4480CB3D" w14:textId="77777777" w:rsidTr="0088274A">
        <w:trPr>
          <w:trHeight w:val="645"/>
        </w:trPr>
        <w:tc>
          <w:tcPr>
            <w:tcW w:w="616" w:type="dxa"/>
            <w:tcBorders>
              <w:top w:val="nil"/>
              <w:left w:val="single" w:sz="8" w:space="0" w:color="auto"/>
              <w:bottom w:val="single" w:sz="4" w:space="0" w:color="auto"/>
              <w:right w:val="single" w:sz="4" w:space="0" w:color="auto"/>
            </w:tcBorders>
            <w:shd w:val="clear" w:color="auto" w:fill="auto"/>
            <w:vAlign w:val="center"/>
            <w:hideMark/>
          </w:tcPr>
          <w:p w14:paraId="274BF32D"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3.3.3</w:t>
            </w:r>
          </w:p>
        </w:tc>
        <w:tc>
          <w:tcPr>
            <w:tcW w:w="4197" w:type="dxa"/>
            <w:tcBorders>
              <w:top w:val="nil"/>
              <w:left w:val="nil"/>
              <w:bottom w:val="single" w:sz="4" w:space="0" w:color="auto"/>
              <w:right w:val="nil"/>
            </w:tcBorders>
            <w:shd w:val="clear" w:color="000000" w:fill="DDEBF7"/>
            <w:hideMark/>
          </w:tcPr>
          <w:p w14:paraId="27BCC470"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xml:space="preserve">3.3.3  </w:t>
            </w:r>
            <w:proofErr w:type="spellStart"/>
            <w:r w:rsidRPr="00955E0D">
              <w:rPr>
                <w:rFonts w:ascii="Times New Roman" w:eastAsia="Times New Roman" w:hAnsi="Times New Roman" w:cs="Times New Roman"/>
                <w:color w:val="000000"/>
                <w:sz w:val="16"/>
                <w:szCs w:val="16"/>
                <w:lang w:val="en-US"/>
              </w:rPr>
              <w:t>Përmirësimi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infrastrukturës</w:t>
            </w:r>
            <w:proofErr w:type="spellEnd"/>
            <w:r w:rsidRPr="00955E0D">
              <w:rPr>
                <w:rFonts w:ascii="Times New Roman" w:eastAsia="Times New Roman" w:hAnsi="Times New Roman" w:cs="Times New Roman"/>
                <w:color w:val="000000"/>
                <w:sz w:val="16"/>
                <w:szCs w:val="16"/>
                <w:lang w:val="en-US"/>
              </w:rPr>
              <w:t xml:space="preserve">, Smart lab-eve </w:t>
            </w:r>
            <w:proofErr w:type="spellStart"/>
            <w:r w:rsidRPr="00955E0D">
              <w:rPr>
                <w:rFonts w:ascii="Times New Roman" w:eastAsia="Times New Roman" w:hAnsi="Times New Roman" w:cs="Times New Roman"/>
                <w:color w:val="000000"/>
                <w:sz w:val="16"/>
                <w:szCs w:val="16"/>
                <w:lang w:val="en-US"/>
              </w:rPr>
              <w:t>dhe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pajisjeve</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tjera</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të</w:t>
            </w:r>
            <w:proofErr w:type="spellEnd"/>
            <w:r w:rsidRPr="00955E0D">
              <w:rPr>
                <w:rFonts w:ascii="Times New Roman" w:eastAsia="Times New Roman" w:hAnsi="Times New Roman" w:cs="Times New Roman"/>
                <w:color w:val="000000"/>
                <w:sz w:val="16"/>
                <w:szCs w:val="16"/>
                <w:lang w:val="en-US"/>
              </w:rPr>
              <w:t xml:space="preserve"> </w:t>
            </w:r>
            <w:proofErr w:type="spellStart"/>
            <w:r w:rsidRPr="00955E0D">
              <w:rPr>
                <w:rFonts w:ascii="Times New Roman" w:eastAsia="Times New Roman" w:hAnsi="Times New Roman" w:cs="Times New Roman"/>
                <w:color w:val="000000"/>
                <w:sz w:val="16"/>
                <w:szCs w:val="16"/>
                <w:lang w:val="en-US"/>
              </w:rPr>
              <w:t>nevojshme</w:t>
            </w:r>
            <w:proofErr w:type="spellEnd"/>
          </w:p>
        </w:tc>
        <w:tc>
          <w:tcPr>
            <w:tcW w:w="1268" w:type="dxa"/>
            <w:gridSpan w:val="2"/>
            <w:tcBorders>
              <w:top w:val="nil"/>
              <w:left w:val="single" w:sz="8" w:space="0" w:color="000000"/>
              <w:bottom w:val="single" w:sz="8" w:space="0" w:color="000000"/>
              <w:right w:val="single" w:sz="8" w:space="0" w:color="000000"/>
            </w:tcBorders>
            <w:shd w:val="clear" w:color="auto" w:fill="auto"/>
            <w:vAlign w:val="center"/>
            <w:hideMark/>
          </w:tcPr>
          <w:p w14:paraId="0FC8D448" w14:textId="77777777" w:rsidR="0007276D" w:rsidRPr="00955E0D" w:rsidRDefault="0007276D" w:rsidP="0007276D">
            <w:pPr>
              <w:spacing w:after="0" w:line="240" w:lineRule="auto"/>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ASCAP</w:t>
            </w:r>
          </w:p>
        </w:tc>
        <w:tc>
          <w:tcPr>
            <w:tcW w:w="12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848E99"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MAS</w:t>
            </w:r>
          </w:p>
        </w:tc>
        <w:tc>
          <w:tcPr>
            <w:tcW w:w="851" w:type="dxa"/>
            <w:tcBorders>
              <w:top w:val="nil"/>
              <w:left w:val="nil"/>
              <w:bottom w:val="single" w:sz="4" w:space="0" w:color="auto"/>
              <w:right w:val="nil"/>
            </w:tcBorders>
            <w:shd w:val="clear" w:color="000000" w:fill="FFFFFF"/>
            <w:hideMark/>
          </w:tcPr>
          <w:p w14:paraId="465F3F26"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2023</w:t>
            </w:r>
          </w:p>
        </w:tc>
        <w:tc>
          <w:tcPr>
            <w:tcW w:w="872" w:type="dxa"/>
            <w:tcBorders>
              <w:top w:val="nil"/>
              <w:left w:val="single" w:sz="4" w:space="0" w:color="auto"/>
              <w:bottom w:val="single" w:sz="4" w:space="0" w:color="auto"/>
              <w:right w:val="nil"/>
            </w:tcBorders>
            <w:shd w:val="clear" w:color="000000" w:fill="FFFFFF"/>
            <w:hideMark/>
          </w:tcPr>
          <w:p w14:paraId="4F067E27" w14:textId="77777777" w:rsidR="0007276D" w:rsidRPr="00955E0D" w:rsidRDefault="0007276D" w:rsidP="0007276D">
            <w:pPr>
              <w:spacing w:after="0" w:line="240" w:lineRule="auto"/>
              <w:jc w:val="right"/>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2030</w:t>
            </w:r>
          </w:p>
        </w:tc>
        <w:tc>
          <w:tcPr>
            <w:tcW w:w="1196" w:type="dxa"/>
            <w:tcBorders>
              <w:top w:val="nil"/>
              <w:left w:val="single" w:sz="8" w:space="0" w:color="auto"/>
              <w:bottom w:val="single" w:sz="4" w:space="0" w:color="auto"/>
              <w:right w:val="single" w:sz="4" w:space="0" w:color="auto"/>
            </w:tcBorders>
            <w:shd w:val="clear" w:color="auto" w:fill="auto"/>
            <w:noWrap/>
            <w:vAlign w:val="center"/>
            <w:hideMark/>
          </w:tcPr>
          <w:p w14:paraId="472286D8"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1,359,147</w:t>
            </w:r>
          </w:p>
        </w:tc>
        <w:tc>
          <w:tcPr>
            <w:tcW w:w="1359" w:type="dxa"/>
            <w:tcBorders>
              <w:top w:val="nil"/>
              <w:left w:val="nil"/>
              <w:bottom w:val="single" w:sz="4" w:space="0" w:color="auto"/>
              <w:right w:val="single" w:sz="4" w:space="0" w:color="auto"/>
            </w:tcBorders>
            <w:shd w:val="clear" w:color="auto" w:fill="auto"/>
            <w:noWrap/>
            <w:vAlign w:val="center"/>
            <w:hideMark/>
          </w:tcPr>
          <w:p w14:paraId="129BDCCC"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757,150,000</w:t>
            </w:r>
          </w:p>
        </w:tc>
        <w:tc>
          <w:tcPr>
            <w:tcW w:w="1359" w:type="dxa"/>
            <w:gridSpan w:val="2"/>
            <w:tcBorders>
              <w:top w:val="nil"/>
              <w:left w:val="nil"/>
              <w:bottom w:val="single" w:sz="4" w:space="0" w:color="auto"/>
              <w:right w:val="single" w:sz="8" w:space="0" w:color="auto"/>
            </w:tcBorders>
            <w:shd w:val="clear" w:color="auto" w:fill="auto"/>
            <w:noWrap/>
            <w:vAlign w:val="center"/>
            <w:hideMark/>
          </w:tcPr>
          <w:p w14:paraId="007226CD"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758,509,147</w:t>
            </w:r>
          </w:p>
        </w:tc>
        <w:tc>
          <w:tcPr>
            <w:tcW w:w="1306" w:type="dxa"/>
            <w:gridSpan w:val="3"/>
            <w:tcBorders>
              <w:top w:val="single" w:sz="8" w:space="0" w:color="auto"/>
              <w:left w:val="nil"/>
              <w:bottom w:val="single" w:sz="4" w:space="0" w:color="auto"/>
              <w:right w:val="nil"/>
            </w:tcBorders>
            <w:shd w:val="clear" w:color="auto" w:fill="auto"/>
            <w:vAlign w:val="center"/>
            <w:hideMark/>
          </w:tcPr>
          <w:p w14:paraId="36472BCA"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545,359,152</w:t>
            </w:r>
          </w:p>
        </w:tc>
        <w:tc>
          <w:tcPr>
            <w:tcW w:w="1179" w:type="dxa"/>
            <w:gridSpan w:val="2"/>
            <w:tcBorders>
              <w:top w:val="nil"/>
              <w:left w:val="nil"/>
              <w:bottom w:val="single" w:sz="4" w:space="0" w:color="auto"/>
              <w:right w:val="single" w:sz="8" w:space="0" w:color="auto"/>
            </w:tcBorders>
            <w:shd w:val="clear" w:color="auto" w:fill="auto"/>
            <w:vAlign w:val="center"/>
            <w:hideMark/>
          </w:tcPr>
          <w:p w14:paraId="6367A964" w14:textId="77777777" w:rsidR="0007276D" w:rsidRPr="00955E0D" w:rsidRDefault="0007276D" w:rsidP="0007276D">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213,150,000</w:t>
            </w:r>
          </w:p>
        </w:tc>
        <w:tc>
          <w:tcPr>
            <w:tcW w:w="1071" w:type="dxa"/>
            <w:tcBorders>
              <w:top w:val="single" w:sz="8" w:space="0" w:color="auto"/>
              <w:left w:val="nil"/>
              <w:bottom w:val="single" w:sz="4" w:space="0" w:color="auto"/>
              <w:right w:val="single" w:sz="8" w:space="0" w:color="auto"/>
            </w:tcBorders>
            <w:shd w:val="clear" w:color="auto" w:fill="auto"/>
            <w:noWrap/>
            <w:vAlign w:val="center"/>
            <w:hideMark/>
          </w:tcPr>
          <w:p w14:paraId="1ADA51CC" w14:textId="77777777" w:rsidR="0007276D" w:rsidRPr="00955E0D" w:rsidRDefault="0002799C" w:rsidP="0007276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w:t>
            </w:r>
          </w:p>
        </w:tc>
      </w:tr>
      <w:tr w:rsidR="00FA344B" w:rsidRPr="00955E0D" w14:paraId="7713ED04" w14:textId="77777777" w:rsidTr="0088274A">
        <w:trPr>
          <w:trHeight w:val="255"/>
        </w:trPr>
        <w:tc>
          <w:tcPr>
            <w:tcW w:w="616" w:type="dxa"/>
            <w:tcBorders>
              <w:top w:val="nil"/>
              <w:left w:val="single" w:sz="8" w:space="0" w:color="auto"/>
              <w:bottom w:val="nil"/>
              <w:right w:val="single" w:sz="4" w:space="0" w:color="auto"/>
            </w:tcBorders>
            <w:shd w:val="clear" w:color="000000" w:fill="D9D9D9"/>
            <w:vAlign w:val="center"/>
            <w:hideMark/>
          </w:tcPr>
          <w:p w14:paraId="1C01AB9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nil"/>
              <w:bottom w:val="nil"/>
              <w:right w:val="single" w:sz="4" w:space="0" w:color="auto"/>
            </w:tcBorders>
            <w:shd w:val="clear" w:color="000000" w:fill="D9D9D9"/>
            <w:vAlign w:val="center"/>
            <w:hideMark/>
          </w:tcPr>
          <w:p w14:paraId="072198AE" w14:textId="77777777" w:rsidR="0007276D" w:rsidRPr="00955E0D" w:rsidRDefault="0007276D" w:rsidP="0007276D">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Objektivi</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specifik</w:t>
            </w:r>
            <w:proofErr w:type="spellEnd"/>
            <w:r w:rsidRPr="00955E0D">
              <w:rPr>
                <w:rFonts w:ascii="Times New Roman" w:eastAsia="Times New Roman" w:hAnsi="Times New Roman" w:cs="Times New Roman"/>
                <w:b/>
                <w:bCs/>
                <w:color w:val="FF0000"/>
                <w:sz w:val="16"/>
                <w:szCs w:val="16"/>
                <w:lang w:val="en-US"/>
              </w:rPr>
              <w:t xml:space="preserve"> 3.3</w:t>
            </w:r>
          </w:p>
        </w:tc>
        <w:tc>
          <w:tcPr>
            <w:tcW w:w="1268" w:type="dxa"/>
            <w:gridSpan w:val="2"/>
            <w:tcBorders>
              <w:top w:val="nil"/>
              <w:left w:val="nil"/>
              <w:bottom w:val="nil"/>
              <w:right w:val="single" w:sz="4" w:space="0" w:color="auto"/>
            </w:tcBorders>
            <w:shd w:val="clear" w:color="000000" w:fill="D9D9D9"/>
            <w:vAlign w:val="center"/>
            <w:hideMark/>
          </w:tcPr>
          <w:p w14:paraId="2EEAFB3E"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286" w:type="dxa"/>
            <w:gridSpan w:val="2"/>
            <w:tcBorders>
              <w:top w:val="nil"/>
              <w:left w:val="nil"/>
              <w:bottom w:val="nil"/>
              <w:right w:val="single" w:sz="4" w:space="0" w:color="auto"/>
            </w:tcBorders>
            <w:shd w:val="clear" w:color="000000" w:fill="D9D9D9"/>
            <w:vAlign w:val="center"/>
            <w:hideMark/>
          </w:tcPr>
          <w:p w14:paraId="07B53D90"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51" w:type="dxa"/>
            <w:tcBorders>
              <w:top w:val="nil"/>
              <w:left w:val="nil"/>
              <w:bottom w:val="nil"/>
              <w:right w:val="single" w:sz="4" w:space="0" w:color="auto"/>
            </w:tcBorders>
            <w:shd w:val="clear" w:color="000000" w:fill="D9D9D9"/>
            <w:vAlign w:val="center"/>
            <w:hideMark/>
          </w:tcPr>
          <w:p w14:paraId="4F076E17"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872" w:type="dxa"/>
            <w:tcBorders>
              <w:top w:val="nil"/>
              <w:left w:val="nil"/>
              <w:bottom w:val="nil"/>
              <w:right w:val="single" w:sz="4" w:space="0" w:color="auto"/>
            </w:tcBorders>
            <w:shd w:val="clear" w:color="000000" w:fill="D9D9D9"/>
            <w:vAlign w:val="center"/>
            <w:hideMark/>
          </w:tcPr>
          <w:p w14:paraId="6B174BB5" w14:textId="77777777" w:rsidR="0007276D" w:rsidRPr="00955E0D" w:rsidRDefault="0007276D" w:rsidP="0007276D">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96" w:type="dxa"/>
            <w:tcBorders>
              <w:top w:val="nil"/>
              <w:left w:val="nil"/>
              <w:bottom w:val="nil"/>
              <w:right w:val="single" w:sz="4" w:space="0" w:color="auto"/>
            </w:tcBorders>
            <w:shd w:val="clear" w:color="000000" w:fill="D9D9D9"/>
            <w:vAlign w:val="center"/>
            <w:hideMark/>
          </w:tcPr>
          <w:p w14:paraId="77C05969"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82,355,339</w:t>
            </w:r>
          </w:p>
        </w:tc>
        <w:tc>
          <w:tcPr>
            <w:tcW w:w="1359" w:type="dxa"/>
            <w:tcBorders>
              <w:top w:val="nil"/>
              <w:left w:val="nil"/>
              <w:bottom w:val="nil"/>
              <w:right w:val="single" w:sz="4" w:space="0" w:color="auto"/>
            </w:tcBorders>
            <w:shd w:val="clear" w:color="000000" w:fill="D9D9D9"/>
            <w:vAlign w:val="center"/>
            <w:hideMark/>
          </w:tcPr>
          <w:p w14:paraId="2932F853"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757,150,000</w:t>
            </w:r>
          </w:p>
        </w:tc>
        <w:tc>
          <w:tcPr>
            <w:tcW w:w="1359" w:type="dxa"/>
            <w:gridSpan w:val="2"/>
            <w:tcBorders>
              <w:top w:val="nil"/>
              <w:left w:val="nil"/>
              <w:bottom w:val="nil"/>
              <w:right w:val="single" w:sz="4" w:space="0" w:color="auto"/>
            </w:tcBorders>
            <w:shd w:val="clear" w:color="000000" w:fill="D9D9D9"/>
            <w:vAlign w:val="center"/>
            <w:hideMark/>
          </w:tcPr>
          <w:p w14:paraId="236D4047"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839,505,339</w:t>
            </w:r>
          </w:p>
        </w:tc>
        <w:tc>
          <w:tcPr>
            <w:tcW w:w="1306" w:type="dxa"/>
            <w:gridSpan w:val="3"/>
            <w:tcBorders>
              <w:top w:val="nil"/>
              <w:left w:val="nil"/>
              <w:bottom w:val="nil"/>
              <w:right w:val="single" w:sz="4" w:space="0" w:color="auto"/>
            </w:tcBorders>
            <w:shd w:val="clear" w:color="000000" w:fill="D9D9D9"/>
            <w:vAlign w:val="center"/>
            <w:hideMark/>
          </w:tcPr>
          <w:p w14:paraId="31479925"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613,295,345</w:t>
            </w:r>
          </w:p>
        </w:tc>
        <w:tc>
          <w:tcPr>
            <w:tcW w:w="1179" w:type="dxa"/>
            <w:gridSpan w:val="2"/>
            <w:tcBorders>
              <w:top w:val="nil"/>
              <w:left w:val="nil"/>
              <w:bottom w:val="nil"/>
              <w:right w:val="single" w:sz="4" w:space="0" w:color="auto"/>
            </w:tcBorders>
            <w:shd w:val="clear" w:color="000000" w:fill="D9D9D9"/>
            <w:vAlign w:val="center"/>
            <w:hideMark/>
          </w:tcPr>
          <w:p w14:paraId="22CAE082"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213,150,000</w:t>
            </w:r>
          </w:p>
        </w:tc>
        <w:tc>
          <w:tcPr>
            <w:tcW w:w="1071" w:type="dxa"/>
            <w:tcBorders>
              <w:top w:val="nil"/>
              <w:left w:val="nil"/>
              <w:bottom w:val="nil"/>
              <w:right w:val="single" w:sz="4" w:space="0" w:color="auto"/>
            </w:tcBorders>
            <w:shd w:val="clear" w:color="000000" w:fill="D9D9D9"/>
            <w:vAlign w:val="center"/>
            <w:hideMark/>
          </w:tcPr>
          <w:p w14:paraId="5C139A51" w14:textId="77777777" w:rsidR="0007276D" w:rsidRPr="00955E0D" w:rsidRDefault="0007276D" w:rsidP="0007276D">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-13,059,994</w:t>
            </w:r>
          </w:p>
        </w:tc>
      </w:tr>
      <w:tr w:rsidR="00FA344B" w:rsidRPr="00955E0D" w14:paraId="248FDC7F" w14:textId="77777777" w:rsidTr="0088274A">
        <w:trPr>
          <w:trHeight w:val="555"/>
        </w:trPr>
        <w:tc>
          <w:tcPr>
            <w:tcW w:w="616" w:type="dxa"/>
            <w:tcBorders>
              <w:top w:val="single" w:sz="8" w:space="0" w:color="auto"/>
              <w:left w:val="single" w:sz="8" w:space="0" w:color="auto"/>
              <w:bottom w:val="single" w:sz="8" w:space="0" w:color="auto"/>
              <w:right w:val="nil"/>
            </w:tcBorders>
            <w:shd w:val="clear" w:color="000000" w:fill="D9D9D9"/>
            <w:vAlign w:val="center"/>
            <w:hideMark/>
          </w:tcPr>
          <w:p w14:paraId="52789941" w14:textId="77777777" w:rsidR="00FA344B" w:rsidRPr="00955E0D" w:rsidRDefault="00FA344B" w:rsidP="00FA344B">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single" w:sz="8" w:space="0" w:color="auto"/>
              <w:left w:val="nil"/>
              <w:bottom w:val="single" w:sz="8" w:space="0" w:color="auto"/>
              <w:right w:val="nil"/>
            </w:tcBorders>
            <w:shd w:val="clear" w:color="000000" w:fill="D9D9D9"/>
            <w:vAlign w:val="center"/>
            <w:hideMark/>
          </w:tcPr>
          <w:p w14:paraId="779C348B" w14:textId="77777777" w:rsidR="00FA344B" w:rsidRPr="00FA344B" w:rsidRDefault="00FA344B" w:rsidP="00FA344B">
            <w:pPr>
              <w:jc w:val="center"/>
              <w:rPr>
                <w:b/>
                <w:bCs/>
                <w:color w:val="FF0000"/>
                <w:sz w:val="18"/>
                <w:szCs w:val="18"/>
                <w:lang w:val="en-US"/>
              </w:rPr>
            </w:pPr>
            <w:r>
              <w:rPr>
                <w:b/>
                <w:bCs/>
                <w:color w:val="FF0000"/>
                <w:sz w:val="18"/>
                <w:szCs w:val="18"/>
              </w:rPr>
              <w:t>Kosto totale Q</w:t>
            </w:r>
            <w:r>
              <w:rPr>
                <w:rFonts w:ascii="Calibri" w:hAnsi="Calibri" w:cs="Calibri"/>
                <w:b/>
                <w:bCs/>
                <w:color w:val="FF0000"/>
                <w:sz w:val="18"/>
                <w:szCs w:val="18"/>
              </w:rPr>
              <w:t>ë</w:t>
            </w:r>
            <w:r>
              <w:rPr>
                <w:b/>
                <w:bCs/>
                <w:color w:val="FF0000"/>
                <w:sz w:val="18"/>
                <w:szCs w:val="18"/>
              </w:rPr>
              <w:t>llimi i Politik</w:t>
            </w:r>
            <w:r>
              <w:rPr>
                <w:rFonts w:ascii="Calibri" w:hAnsi="Calibri" w:cs="Calibri"/>
                <w:b/>
                <w:bCs/>
                <w:color w:val="FF0000"/>
                <w:sz w:val="18"/>
                <w:szCs w:val="18"/>
              </w:rPr>
              <w:t>ë</w:t>
            </w:r>
            <w:r>
              <w:rPr>
                <w:b/>
                <w:bCs/>
                <w:color w:val="FF0000"/>
                <w:sz w:val="18"/>
                <w:szCs w:val="18"/>
              </w:rPr>
              <w:t xml:space="preserve">s </w:t>
            </w:r>
            <w:proofErr w:type="spellStart"/>
            <w:r>
              <w:rPr>
                <w:b/>
                <w:bCs/>
                <w:color w:val="FF0000"/>
                <w:sz w:val="18"/>
                <w:szCs w:val="18"/>
              </w:rPr>
              <w:t>III</w:t>
            </w:r>
            <w:proofErr w:type="spellEnd"/>
            <w:r>
              <w:rPr>
                <w:b/>
                <w:bCs/>
                <w:color w:val="FF0000"/>
                <w:sz w:val="18"/>
                <w:szCs w:val="18"/>
              </w:rPr>
              <w:t xml:space="preserve"> (objektiva specifike 3.1+3.2+3.3)</w:t>
            </w:r>
          </w:p>
        </w:tc>
        <w:tc>
          <w:tcPr>
            <w:tcW w:w="437" w:type="dxa"/>
            <w:tcBorders>
              <w:top w:val="single" w:sz="8" w:space="0" w:color="auto"/>
              <w:left w:val="nil"/>
              <w:bottom w:val="single" w:sz="8" w:space="0" w:color="auto"/>
              <w:right w:val="nil"/>
            </w:tcBorders>
            <w:shd w:val="clear" w:color="000000" w:fill="D9D9D9"/>
            <w:vAlign w:val="center"/>
            <w:hideMark/>
          </w:tcPr>
          <w:p w14:paraId="3E98A1D8" w14:textId="77777777" w:rsidR="00FA344B" w:rsidRPr="00955E0D" w:rsidRDefault="00FA344B" w:rsidP="00FA344B">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837" w:type="dxa"/>
            <w:gridSpan w:val="2"/>
            <w:tcBorders>
              <w:top w:val="single" w:sz="8" w:space="0" w:color="auto"/>
              <w:left w:val="nil"/>
              <w:bottom w:val="single" w:sz="8" w:space="0" w:color="auto"/>
              <w:right w:val="nil"/>
            </w:tcBorders>
            <w:shd w:val="clear" w:color="000000" w:fill="D9D9D9"/>
            <w:vAlign w:val="center"/>
            <w:hideMark/>
          </w:tcPr>
          <w:p w14:paraId="0085C44C" w14:textId="77777777" w:rsidR="00FA344B" w:rsidRPr="00955E0D" w:rsidRDefault="00FA344B" w:rsidP="00FA344B">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1131" w:type="dxa"/>
            <w:gridSpan w:val="2"/>
            <w:tcBorders>
              <w:top w:val="single" w:sz="8" w:space="0" w:color="auto"/>
              <w:left w:val="nil"/>
              <w:bottom w:val="single" w:sz="8" w:space="0" w:color="auto"/>
              <w:right w:val="nil"/>
            </w:tcBorders>
            <w:shd w:val="clear" w:color="000000" w:fill="D9D9D9"/>
            <w:vAlign w:val="center"/>
          </w:tcPr>
          <w:p w14:paraId="26C84F82"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p>
        </w:tc>
        <w:tc>
          <w:tcPr>
            <w:tcW w:w="872" w:type="dxa"/>
            <w:tcBorders>
              <w:top w:val="single" w:sz="8" w:space="0" w:color="auto"/>
              <w:left w:val="nil"/>
              <w:bottom w:val="single" w:sz="8" w:space="0" w:color="auto"/>
              <w:right w:val="nil"/>
            </w:tcBorders>
            <w:shd w:val="clear" w:color="000000" w:fill="D9D9D9"/>
            <w:vAlign w:val="center"/>
          </w:tcPr>
          <w:p w14:paraId="6D9EF508"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p>
        </w:tc>
        <w:tc>
          <w:tcPr>
            <w:tcW w:w="1196" w:type="dxa"/>
            <w:tcBorders>
              <w:top w:val="single" w:sz="8" w:space="0" w:color="auto"/>
              <w:left w:val="nil"/>
              <w:bottom w:val="single" w:sz="8" w:space="0" w:color="auto"/>
              <w:right w:val="nil"/>
            </w:tcBorders>
            <w:shd w:val="clear" w:color="000000" w:fill="D9D9D9"/>
            <w:vAlign w:val="center"/>
          </w:tcPr>
          <w:p w14:paraId="062B3234"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136,777,484</w:t>
            </w:r>
          </w:p>
        </w:tc>
        <w:tc>
          <w:tcPr>
            <w:tcW w:w="1359" w:type="dxa"/>
            <w:tcBorders>
              <w:top w:val="single" w:sz="8" w:space="0" w:color="auto"/>
              <w:left w:val="nil"/>
              <w:bottom w:val="single" w:sz="8" w:space="0" w:color="auto"/>
              <w:right w:val="nil"/>
            </w:tcBorders>
            <w:shd w:val="clear" w:color="000000" w:fill="D9D9D9"/>
            <w:vAlign w:val="center"/>
            <w:hideMark/>
          </w:tcPr>
          <w:p w14:paraId="42319B2E"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1,120,101,472</w:t>
            </w:r>
          </w:p>
        </w:tc>
        <w:tc>
          <w:tcPr>
            <w:tcW w:w="1359" w:type="dxa"/>
            <w:gridSpan w:val="2"/>
            <w:tcBorders>
              <w:top w:val="single" w:sz="8" w:space="0" w:color="auto"/>
              <w:left w:val="nil"/>
              <w:bottom w:val="single" w:sz="8" w:space="0" w:color="auto"/>
              <w:right w:val="nil"/>
            </w:tcBorders>
            <w:shd w:val="clear" w:color="000000" w:fill="D9D9D9"/>
            <w:vAlign w:val="center"/>
          </w:tcPr>
          <w:p w14:paraId="041B0696"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1,256,878,956</w:t>
            </w:r>
          </w:p>
        </w:tc>
        <w:tc>
          <w:tcPr>
            <w:tcW w:w="1306" w:type="dxa"/>
            <w:gridSpan w:val="3"/>
            <w:tcBorders>
              <w:top w:val="nil"/>
              <w:left w:val="single" w:sz="4" w:space="0" w:color="auto"/>
              <w:bottom w:val="nil"/>
              <w:right w:val="single" w:sz="4" w:space="0" w:color="auto"/>
            </w:tcBorders>
            <w:shd w:val="clear" w:color="000000" w:fill="D9D9D9"/>
            <w:vAlign w:val="center"/>
            <w:hideMark/>
          </w:tcPr>
          <w:p w14:paraId="1BD857ED"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Pr>
                <w:b/>
                <w:bCs/>
                <w:color w:val="FF0000"/>
                <w:sz w:val="18"/>
                <w:szCs w:val="18"/>
              </w:rPr>
              <w:t>885,617,496</w:t>
            </w:r>
          </w:p>
        </w:tc>
        <w:tc>
          <w:tcPr>
            <w:tcW w:w="1179" w:type="dxa"/>
            <w:gridSpan w:val="2"/>
            <w:tcBorders>
              <w:top w:val="nil"/>
              <w:left w:val="single" w:sz="4" w:space="0" w:color="auto"/>
              <w:bottom w:val="nil"/>
              <w:right w:val="single" w:sz="4" w:space="0" w:color="auto"/>
            </w:tcBorders>
            <w:shd w:val="clear" w:color="000000" w:fill="D9D9D9"/>
            <w:vAlign w:val="center"/>
          </w:tcPr>
          <w:p w14:paraId="55B1D1C0"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Pr>
                <w:b/>
                <w:bCs/>
                <w:color w:val="FF0000"/>
                <w:sz w:val="18"/>
                <w:szCs w:val="18"/>
              </w:rPr>
              <w:t>336,101,472</w:t>
            </w:r>
          </w:p>
        </w:tc>
        <w:tc>
          <w:tcPr>
            <w:tcW w:w="1071" w:type="dxa"/>
            <w:tcBorders>
              <w:top w:val="nil"/>
              <w:left w:val="single" w:sz="4" w:space="0" w:color="auto"/>
              <w:bottom w:val="nil"/>
              <w:right w:val="single" w:sz="4" w:space="0" w:color="auto"/>
            </w:tcBorders>
            <w:shd w:val="clear" w:color="000000" w:fill="D9D9D9"/>
            <w:vAlign w:val="center"/>
          </w:tcPr>
          <w:p w14:paraId="21C88480" w14:textId="77777777" w:rsidR="00FA344B" w:rsidRPr="00955E0D" w:rsidRDefault="00FA344B" w:rsidP="00FA344B">
            <w:pPr>
              <w:spacing w:after="0" w:line="240" w:lineRule="auto"/>
              <w:jc w:val="center"/>
              <w:rPr>
                <w:rFonts w:ascii="Times New Roman" w:eastAsia="Times New Roman" w:hAnsi="Times New Roman" w:cs="Times New Roman"/>
                <w:b/>
                <w:bCs/>
                <w:color w:val="FF0000"/>
                <w:sz w:val="16"/>
                <w:szCs w:val="16"/>
                <w:lang w:val="en-US"/>
              </w:rPr>
            </w:pPr>
            <w:r w:rsidRPr="00955E0D">
              <w:rPr>
                <w:rFonts w:ascii="Times New Roman" w:eastAsia="Times New Roman" w:hAnsi="Times New Roman" w:cs="Times New Roman"/>
                <w:b/>
                <w:bCs/>
                <w:color w:val="FF0000"/>
                <w:sz w:val="16"/>
                <w:szCs w:val="16"/>
                <w:lang w:val="en-US"/>
              </w:rPr>
              <w:t>-35,159,988</w:t>
            </w:r>
          </w:p>
        </w:tc>
      </w:tr>
      <w:tr w:rsidR="0088274A" w:rsidRPr="00955E0D" w14:paraId="0B5F08AE" w14:textId="77777777" w:rsidTr="0088274A">
        <w:trPr>
          <w:trHeight w:val="435"/>
        </w:trPr>
        <w:tc>
          <w:tcPr>
            <w:tcW w:w="616" w:type="dxa"/>
            <w:tcBorders>
              <w:top w:val="nil"/>
              <w:left w:val="single" w:sz="8" w:space="0" w:color="auto"/>
              <w:bottom w:val="single" w:sz="8" w:space="0" w:color="auto"/>
              <w:right w:val="nil"/>
            </w:tcBorders>
            <w:shd w:val="clear" w:color="000000" w:fill="A9D08E"/>
            <w:noWrap/>
            <w:vAlign w:val="bottom"/>
            <w:hideMark/>
          </w:tcPr>
          <w:p w14:paraId="3E0ABE3E" w14:textId="77777777" w:rsidR="0088274A" w:rsidRPr="00955E0D" w:rsidRDefault="0088274A" w:rsidP="0002799C">
            <w:pPr>
              <w:spacing w:after="0" w:line="240" w:lineRule="auto"/>
              <w:jc w:val="center"/>
              <w:rPr>
                <w:rFonts w:ascii="Times New Roman" w:eastAsia="Times New Roman" w:hAnsi="Times New Roman" w:cs="Times New Roman"/>
                <w:b/>
                <w:bCs/>
                <w:color w:val="000000"/>
                <w:sz w:val="16"/>
                <w:szCs w:val="16"/>
                <w:lang w:val="en-US"/>
              </w:rPr>
            </w:pPr>
            <w:r w:rsidRPr="00955E0D">
              <w:rPr>
                <w:rFonts w:ascii="Times New Roman" w:eastAsia="Times New Roman" w:hAnsi="Times New Roman" w:cs="Times New Roman"/>
                <w:b/>
                <w:bCs/>
                <w:color w:val="000000"/>
                <w:sz w:val="16"/>
                <w:szCs w:val="16"/>
                <w:lang w:val="en-US"/>
              </w:rPr>
              <w:t> </w:t>
            </w:r>
          </w:p>
        </w:tc>
        <w:tc>
          <w:tcPr>
            <w:tcW w:w="4197" w:type="dxa"/>
            <w:tcBorders>
              <w:top w:val="nil"/>
              <w:left w:val="single" w:sz="4" w:space="0" w:color="auto"/>
              <w:bottom w:val="single" w:sz="8" w:space="0" w:color="auto"/>
              <w:right w:val="single" w:sz="4" w:space="0" w:color="auto"/>
            </w:tcBorders>
            <w:shd w:val="clear" w:color="000000" w:fill="A9D08E"/>
            <w:noWrap/>
            <w:vAlign w:val="center"/>
            <w:hideMark/>
          </w:tcPr>
          <w:p w14:paraId="3D311CA7" w14:textId="77777777" w:rsidR="0088274A" w:rsidRPr="00955E0D" w:rsidRDefault="0088274A" w:rsidP="0002799C">
            <w:pPr>
              <w:spacing w:after="0" w:line="240" w:lineRule="auto"/>
              <w:rPr>
                <w:rFonts w:ascii="Times New Roman" w:eastAsia="Times New Roman" w:hAnsi="Times New Roman" w:cs="Times New Roman"/>
                <w:b/>
                <w:bCs/>
                <w:color w:val="FF0000"/>
                <w:sz w:val="16"/>
                <w:szCs w:val="16"/>
                <w:lang w:val="en-US"/>
              </w:rPr>
            </w:pPr>
            <w:proofErr w:type="spellStart"/>
            <w:r w:rsidRPr="00955E0D">
              <w:rPr>
                <w:rFonts w:ascii="Times New Roman" w:eastAsia="Times New Roman" w:hAnsi="Times New Roman" w:cs="Times New Roman"/>
                <w:b/>
                <w:bCs/>
                <w:color w:val="FF0000"/>
                <w:sz w:val="16"/>
                <w:szCs w:val="16"/>
                <w:lang w:val="en-US"/>
              </w:rPr>
              <w:t>Kosto</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Totale</w:t>
            </w:r>
            <w:proofErr w:type="spellEnd"/>
            <w:r w:rsidRPr="00955E0D">
              <w:rPr>
                <w:rFonts w:ascii="Times New Roman" w:eastAsia="Times New Roman" w:hAnsi="Times New Roman" w:cs="Times New Roman"/>
                <w:b/>
                <w:bCs/>
                <w:color w:val="FF0000"/>
                <w:sz w:val="16"/>
                <w:szCs w:val="16"/>
                <w:lang w:val="en-US"/>
              </w:rPr>
              <w:t xml:space="preserve"> e Planit </w:t>
            </w:r>
            <w:proofErr w:type="spellStart"/>
            <w:r w:rsidRPr="00955E0D">
              <w:rPr>
                <w:rFonts w:ascii="Times New Roman" w:eastAsia="Times New Roman" w:hAnsi="Times New Roman" w:cs="Times New Roman"/>
                <w:b/>
                <w:bCs/>
                <w:color w:val="FF0000"/>
                <w:sz w:val="16"/>
                <w:szCs w:val="16"/>
                <w:lang w:val="en-US"/>
              </w:rPr>
              <w:t>të</w:t>
            </w:r>
            <w:proofErr w:type="spellEnd"/>
            <w:r w:rsidRPr="00955E0D">
              <w:rPr>
                <w:rFonts w:ascii="Times New Roman" w:eastAsia="Times New Roman" w:hAnsi="Times New Roman" w:cs="Times New Roman"/>
                <w:b/>
                <w:bCs/>
                <w:color w:val="FF0000"/>
                <w:sz w:val="16"/>
                <w:szCs w:val="16"/>
                <w:lang w:val="en-US"/>
              </w:rPr>
              <w:t xml:space="preserve"> </w:t>
            </w:r>
            <w:proofErr w:type="spellStart"/>
            <w:r w:rsidRPr="00955E0D">
              <w:rPr>
                <w:rFonts w:ascii="Times New Roman" w:eastAsia="Times New Roman" w:hAnsi="Times New Roman" w:cs="Times New Roman"/>
                <w:b/>
                <w:bCs/>
                <w:color w:val="FF0000"/>
                <w:sz w:val="16"/>
                <w:szCs w:val="16"/>
                <w:lang w:val="en-US"/>
              </w:rPr>
              <w:t>Veprimit</w:t>
            </w:r>
            <w:proofErr w:type="spellEnd"/>
            <w:r w:rsidRPr="00955E0D">
              <w:rPr>
                <w:rFonts w:ascii="Times New Roman" w:eastAsia="Times New Roman" w:hAnsi="Times New Roman" w:cs="Times New Roman"/>
                <w:b/>
                <w:bCs/>
                <w:color w:val="FF0000"/>
                <w:sz w:val="16"/>
                <w:szCs w:val="16"/>
                <w:lang w:val="en-US"/>
              </w:rPr>
              <w:t xml:space="preserve"> = </w:t>
            </w:r>
            <w:proofErr w:type="spellStart"/>
            <w:r w:rsidRPr="00955E0D">
              <w:rPr>
                <w:rFonts w:ascii="Times New Roman" w:eastAsia="Times New Roman" w:hAnsi="Times New Roman" w:cs="Times New Roman"/>
                <w:b/>
                <w:bCs/>
                <w:color w:val="FF0000"/>
                <w:sz w:val="16"/>
                <w:szCs w:val="16"/>
                <w:lang w:val="en-US"/>
              </w:rPr>
              <w:t>QP</w:t>
            </w:r>
            <w:proofErr w:type="spellEnd"/>
            <w:r w:rsidRPr="00955E0D">
              <w:rPr>
                <w:rFonts w:ascii="Times New Roman" w:eastAsia="Times New Roman" w:hAnsi="Times New Roman" w:cs="Times New Roman"/>
                <w:b/>
                <w:bCs/>
                <w:color w:val="FF0000"/>
                <w:sz w:val="16"/>
                <w:szCs w:val="16"/>
                <w:lang w:val="en-US"/>
              </w:rPr>
              <w:t xml:space="preserve"> I + </w:t>
            </w:r>
            <w:proofErr w:type="spellStart"/>
            <w:r w:rsidRPr="00955E0D">
              <w:rPr>
                <w:rFonts w:ascii="Times New Roman" w:eastAsia="Times New Roman" w:hAnsi="Times New Roman" w:cs="Times New Roman"/>
                <w:b/>
                <w:bCs/>
                <w:color w:val="FF0000"/>
                <w:sz w:val="16"/>
                <w:szCs w:val="16"/>
                <w:lang w:val="en-US"/>
              </w:rPr>
              <w:t>QP</w:t>
            </w:r>
            <w:proofErr w:type="spellEnd"/>
            <w:r w:rsidRPr="00955E0D">
              <w:rPr>
                <w:rFonts w:ascii="Times New Roman" w:eastAsia="Times New Roman" w:hAnsi="Times New Roman" w:cs="Times New Roman"/>
                <w:b/>
                <w:bCs/>
                <w:color w:val="FF0000"/>
                <w:sz w:val="16"/>
                <w:szCs w:val="16"/>
                <w:lang w:val="en-US"/>
              </w:rPr>
              <w:t xml:space="preserve"> II + </w:t>
            </w:r>
            <w:proofErr w:type="spellStart"/>
            <w:r w:rsidRPr="00955E0D">
              <w:rPr>
                <w:rFonts w:ascii="Times New Roman" w:eastAsia="Times New Roman" w:hAnsi="Times New Roman" w:cs="Times New Roman"/>
                <w:b/>
                <w:bCs/>
                <w:color w:val="FF0000"/>
                <w:sz w:val="16"/>
                <w:szCs w:val="16"/>
                <w:lang w:val="en-US"/>
              </w:rPr>
              <w:t>QP</w:t>
            </w:r>
            <w:proofErr w:type="spellEnd"/>
            <w:r w:rsidRPr="00955E0D">
              <w:rPr>
                <w:rFonts w:ascii="Times New Roman" w:eastAsia="Times New Roman" w:hAnsi="Times New Roman" w:cs="Times New Roman"/>
                <w:b/>
                <w:bCs/>
                <w:color w:val="FF0000"/>
                <w:sz w:val="16"/>
                <w:szCs w:val="16"/>
                <w:lang w:val="en-US"/>
              </w:rPr>
              <w:t xml:space="preserve"> III</w:t>
            </w:r>
          </w:p>
        </w:tc>
        <w:tc>
          <w:tcPr>
            <w:tcW w:w="1268" w:type="dxa"/>
            <w:gridSpan w:val="2"/>
            <w:tcBorders>
              <w:top w:val="nil"/>
              <w:left w:val="nil"/>
              <w:bottom w:val="single" w:sz="8" w:space="0" w:color="auto"/>
              <w:right w:val="nil"/>
            </w:tcBorders>
            <w:shd w:val="clear" w:color="000000" w:fill="A9D08E"/>
            <w:noWrap/>
            <w:vAlign w:val="bottom"/>
            <w:hideMark/>
          </w:tcPr>
          <w:p w14:paraId="2024FB20"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286" w:type="dxa"/>
            <w:gridSpan w:val="2"/>
            <w:tcBorders>
              <w:top w:val="nil"/>
              <w:left w:val="nil"/>
              <w:bottom w:val="single" w:sz="8" w:space="0" w:color="auto"/>
              <w:right w:val="nil"/>
            </w:tcBorders>
            <w:shd w:val="clear" w:color="000000" w:fill="A9D08E"/>
            <w:noWrap/>
            <w:vAlign w:val="bottom"/>
            <w:hideMark/>
          </w:tcPr>
          <w:p w14:paraId="45C2C6E7"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851" w:type="dxa"/>
            <w:tcBorders>
              <w:top w:val="nil"/>
              <w:left w:val="nil"/>
              <w:bottom w:val="single" w:sz="8" w:space="0" w:color="auto"/>
              <w:right w:val="nil"/>
            </w:tcBorders>
            <w:shd w:val="clear" w:color="000000" w:fill="A9D08E"/>
            <w:noWrap/>
            <w:vAlign w:val="bottom"/>
            <w:hideMark/>
          </w:tcPr>
          <w:p w14:paraId="5C55624F"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872" w:type="dxa"/>
            <w:tcBorders>
              <w:top w:val="nil"/>
              <w:left w:val="nil"/>
              <w:bottom w:val="single" w:sz="8" w:space="0" w:color="auto"/>
              <w:right w:val="nil"/>
            </w:tcBorders>
            <w:shd w:val="clear" w:color="000000" w:fill="A9D08E"/>
            <w:noWrap/>
            <w:vAlign w:val="bottom"/>
            <w:hideMark/>
          </w:tcPr>
          <w:p w14:paraId="52A95B19" w14:textId="77777777" w:rsidR="0088274A" w:rsidRPr="00955E0D" w:rsidRDefault="0088274A" w:rsidP="0002799C">
            <w:pPr>
              <w:spacing w:after="0" w:line="240" w:lineRule="auto"/>
              <w:jc w:val="center"/>
              <w:rPr>
                <w:rFonts w:ascii="Times New Roman" w:eastAsia="Times New Roman" w:hAnsi="Times New Roman" w:cs="Times New Roman"/>
                <w:color w:val="000000"/>
                <w:sz w:val="16"/>
                <w:szCs w:val="16"/>
                <w:lang w:val="en-US"/>
              </w:rPr>
            </w:pPr>
            <w:r w:rsidRPr="00955E0D">
              <w:rPr>
                <w:rFonts w:ascii="Times New Roman" w:eastAsia="Times New Roman" w:hAnsi="Times New Roman" w:cs="Times New Roman"/>
                <w:color w:val="000000"/>
                <w:sz w:val="16"/>
                <w:szCs w:val="16"/>
                <w:lang w:val="en-US"/>
              </w:rPr>
              <w:t> </w:t>
            </w:r>
          </w:p>
        </w:tc>
        <w:tc>
          <w:tcPr>
            <w:tcW w:w="1196" w:type="dxa"/>
            <w:tcBorders>
              <w:top w:val="nil"/>
              <w:left w:val="nil"/>
              <w:bottom w:val="single" w:sz="8" w:space="0" w:color="auto"/>
              <w:right w:val="nil"/>
            </w:tcBorders>
            <w:shd w:val="clear" w:color="000000" w:fill="A9D08E"/>
            <w:noWrap/>
            <w:vAlign w:val="center"/>
            <w:hideMark/>
          </w:tcPr>
          <w:p w14:paraId="4618A539" w14:textId="77777777" w:rsidR="0088274A" w:rsidRPr="0088274A" w:rsidRDefault="0088274A">
            <w:pPr>
              <w:jc w:val="center"/>
              <w:rPr>
                <w:rFonts w:ascii="Calibri" w:hAnsi="Calibri" w:cs="Calibri"/>
                <w:b/>
                <w:bCs/>
                <w:color w:val="FF0000"/>
                <w:sz w:val="16"/>
                <w:szCs w:val="16"/>
              </w:rPr>
            </w:pPr>
            <w:r w:rsidRPr="0088274A">
              <w:rPr>
                <w:rFonts w:ascii="Calibri" w:hAnsi="Calibri" w:cs="Calibri"/>
                <w:b/>
                <w:bCs/>
                <w:color w:val="FF0000"/>
                <w:sz w:val="16"/>
                <w:szCs w:val="16"/>
              </w:rPr>
              <w:t>4,640,765,986</w:t>
            </w:r>
          </w:p>
        </w:tc>
        <w:tc>
          <w:tcPr>
            <w:tcW w:w="1359" w:type="dxa"/>
            <w:tcBorders>
              <w:top w:val="nil"/>
              <w:left w:val="nil"/>
              <w:bottom w:val="single" w:sz="8" w:space="0" w:color="auto"/>
              <w:right w:val="nil"/>
            </w:tcBorders>
            <w:shd w:val="clear" w:color="000000" w:fill="A9D08E"/>
            <w:noWrap/>
            <w:vAlign w:val="center"/>
            <w:hideMark/>
          </w:tcPr>
          <w:p w14:paraId="3A875F10" w14:textId="77777777" w:rsidR="0088274A" w:rsidRPr="0088274A" w:rsidRDefault="0088274A">
            <w:pPr>
              <w:jc w:val="center"/>
              <w:rPr>
                <w:rFonts w:ascii="Calibri" w:hAnsi="Calibri" w:cs="Calibri"/>
                <w:b/>
                <w:bCs/>
                <w:color w:val="FF0000"/>
                <w:sz w:val="16"/>
                <w:szCs w:val="16"/>
              </w:rPr>
            </w:pPr>
            <w:r w:rsidRPr="0088274A">
              <w:rPr>
                <w:rFonts w:ascii="Calibri" w:hAnsi="Calibri" w:cs="Calibri"/>
                <w:b/>
                <w:bCs/>
                <w:color w:val="FF0000"/>
                <w:sz w:val="16"/>
                <w:szCs w:val="16"/>
              </w:rPr>
              <w:t>22,920,524,798</w:t>
            </w:r>
          </w:p>
        </w:tc>
        <w:tc>
          <w:tcPr>
            <w:tcW w:w="1359" w:type="dxa"/>
            <w:gridSpan w:val="2"/>
            <w:tcBorders>
              <w:top w:val="nil"/>
              <w:left w:val="nil"/>
              <w:bottom w:val="single" w:sz="8" w:space="0" w:color="auto"/>
              <w:right w:val="nil"/>
            </w:tcBorders>
            <w:shd w:val="clear" w:color="000000" w:fill="A9D08E"/>
            <w:noWrap/>
            <w:vAlign w:val="center"/>
            <w:hideMark/>
          </w:tcPr>
          <w:p w14:paraId="7656BD1B" w14:textId="77777777" w:rsidR="0088274A" w:rsidRPr="0088274A" w:rsidRDefault="0088274A">
            <w:pPr>
              <w:jc w:val="center"/>
              <w:rPr>
                <w:rFonts w:ascii="Calibri" w:hAnsi="Calibri" w:cs="Calibri"/>
                <w:b/>
                <w:bCs/>
                <w:color w:val="FF0000"/>
                <w:sz w:val="16"/>
                <w:szCs w:val="16"/>
              </w:rPr>
            </w:pPr>
            <w:r w:rsidRPr="0088274A">
              <w:rPr>
                <w:rFonts w:ascii="Calibri" w:hAnsi="Calibri" w:cs="Calibri"/>
                <w:b/>
                <w:bCs/>
                <w:color w:val="FF0000"/>
                <w:sz w:val="16"/>
                <w:szCs w:val="16"/>
              </w:rPr>
              <w:t>27,561,290,784</w:t>
            </w:r>
          </w:p>
        </w:tc>
        <w:tc>
          <w:tcPr>
            <w:tcW w:w="1306" w:type="dxa"/>
            <w:gridSpan w:val="3"/>
            <w:tcBorders>
              <w:top w:val="nil"/>
              <w:left w:val="nil"/>
              <w:bottom w:val="single" w:sz="8" w:space="0" w:color="auto"/>
              <w:right w:val="nil"/>
            </w:tcBorders>
            <w:shd w:val="clear" w:color="000000" w:fill="A9D08E"/>
            <w:noWrap/>
            <w:hideMark/>
          </w:tcPr>
          <w:p w14:paraId="78A19BE8" w14:textId="77777777" w:rsidR="0088274A" w:rsidRPr="0088274A" w:rsidRDefault="0088274A" w:rsidP="0088274A">
            <w:pPr>
              <w:jc w:val="center"/>
              <w:rPr>
                <w:rFonts w:ascii="Calibri" w:hAnsi="Calibri" w:cs="Calibri"/>
                <w:b/>
                <w:bCs/>
                <w:color w:val="FF0000"/>
                <w:sz w:val="16"/>
                <w:szCs w:val="16"/>
              </w:rPr>
            </w:pPr>
            <w:r w:rsidRPr="0088274A">
              <w:rPr>
                <w:rFonts w:ascii="Calibri" w:hAnsi="Calibri" w:cs="Calibri"/>
                <w:b/>
                <w:bCs/>
                <w:color w:val="FF0000"/>
                <w:sz w:val="16"/>
                <w:szCs w:val="16"/>
              </w:rPr>
              <w:t>16,493,103,838</w:t>
            </w:r>
          </w:p>
        </w:tc>
        <w:tc>
          <w:tcPr>
            <w:tcW w:w="1179" w:type="dxa"/>
            <w:gridSpan w:val="2"/>
            <w:tcBorders>
              <w:top w:val="nil"/>
              <w:left w:val="nil"/>
              <w:bottom w:val="single" w:sz="8" w:space="0" w:color="auto"/>
              <w:right w:val="nil"/>
            </w:tcBorders>
            <w:shd w:val="clear" w:color="000000" w:fill="A9D08E"/>
            <w:noWrap/>
            <w:vAlign w:val="center"/>
            <w:hideMark/>
          </w:tcPr>
          <w:p w14:paraId="6AE71115" w14:textId="77777777" w:rsidR="0088274A" w:rsidRPr="0088274A" w:rsidRDefault="0088274A">
            <w:pPr>
              <w:jc w:val="center"/>
              <w:rPr>
                <w:rFonts w:ascii="Calibri" w:hAnsi="Calibri" w:cs="Calibri"/>
                <w:b/>
                <w:bCs/>
                <w:color w:val="FF0000"/>
                <w:sz w:val="16"/>
                <w:szCs w:val="16"/>
              </w:rPr>
            </w:pPr>
            <w:r w:rsidRPr="0088274A">
              <w:rPr>
                <w:rFonts w:ascii="Calibri" w:hAnsi="Calibri" w:cs="Calibri"/>
                <w:b/>
                <w:bCs/>
                <w:color w:val="FF0000"/>
                <w:sz w:val="16"/>
                <w:szCs w:val="16"/>
              </w:rPr>
              <w:t>3,233,093,672</w:t>
            </w:r>
          </w:p>
        </w:tc>
        <w:tc>
          <w:tcPr>
            <w:tcW w:w="1071" w:type="dxa"/>
            <w:tcBorders>
              <w:top w:val="single" w:sz="8" w:space="0" w:color="auto"/>
              <w:left w:val="nil"/>
              <w:bottom w:val="single" w:sz="8" w:space="0" w:color="auto"/>
              <w:right w:val="nil"/>
            </w:tcBorders>
            <w:shd w:val="clear" w:color="000000" w:fill="A9D08E"/>
            <w:noWrap/>
            <w:vAlign w:val="center"/>
            <w:hideMark/>
          </w:tcPr>
          <w:p w14:paraId="3D8751EF" w14:textId="77777777" w:rsidR="0088274A" w:rsidRPr="0088274A" w:rsidRDefault="0088274A">
            <w:pPr>
              <w:jc w:val="center"/>
              <w:rPr>
                <w:rFonts w:ascii="Calibri" w:hAnsi="Calibri" w:cs="Calibri"/>
                <w:b/>
                <w:bCs/>
                <w:color w:val="FF0000"/>
                <w:sz w:val="16"/>
                <w:szCs w:val="16"/>
              </w:rPr>
            </w:pPr>
            <w:r w:rsidRPr="0088274A">
              <w:rPr>
                <w:rFonts w:ascii="Calibri" w:hAnsi="Calibri" w:cs="Calibri"/>
                <w:b/>
                <w:bCs/>
                <w:color w:val="FF0000"/>
                <w:sz w:val="16"/>
                <w:szCs w:val="16"/>
              </w:rPr>
              <w:t>-7,835,093,274</w:t>
            </w:r>
          </w:p>
        </w:tc>
      </w:tr>
    </w:tbl>
    <w:p w14:paraId="3813C4B0" w14:textId="77777777" w:rsidR="00915613" w:rsidRDefault="00915613" w:rsidP="00BC4FE3">
      <w:pPr>
        <w:spacing w:line="276" w:lineRule="auto"/>
        <w:jc w:val="both"/>
        <w:rPr>
          <w:rFonts w:ascii="Times New Roman" w:hAnsi="Times New Roman" w:cs="Times New Roman"/>
          <w:sz w:val="24"/>
          <w:szCs w:val="24"/>
        </w:rPr>
      </w:pPr>
    </w:p>
    <w:p w14:paraId="0BCB7BBC" w14:textId="77777777" w:rsidR="00ED7C09" w:rsidRPr="00765B2C" w:rsidRDefault="00ED7C09" w:rsidP="00BC4FE3">
      <w:pPr>
        <w:spacing w:line="276" w:lineRule="auto"/>
        <w:jc w:val="both"/>
        <w:rPr>
          <w:rFonts w:ascii="Times New Roman" w:hAnsi="Times New Roman" w:cs="Times New Roman"/>
          <w:sz w:val="24"/>
          <w:szCs w:val="24"/>
        </w:rPr>
        <w:sectPr w:rsidR="00ED7C09" w:rsidRPr="00765B2C" w:rsidSect="00ED7C09">
          <w:footerReference w:type="default" r:id="rId24"/>
          <w:pgSz w:w="16838" w:h="11906" w:orient="landscape"/>
          <w:pgMar w:top="1440" w:right="1440" w:bottom="1440" w:left="1440" w:header="706" w:footer="706" w:gutter="0"/>
          <w:cols w:space="708"/>
          <w:docGrid w:linePitch="360"/>
        </w:sectPr>
      </w:pPr>
    </w:p>
    <w:p w14:paraId="18568EC6" w14:textId="77777777" w:rsidR="00D850E0" w:rsidRPr="00765B2C" w:rsidRDefault="00E8417F" w:rsidP="00BC4FE3">
      <w:pPr>
        <w:pStyle w:val="Heading2"/>
        <w:shd w:val="clear" w:color="auto" w:fill="D0CECE" w:themeFill="background2" w:themeFillShade="E6"/>
        <w:spacing w:line="276" w:lineRule="auto"/>
        <w:jc w:val="both"/>
        <w:rPr>
          <w:rFonts w:cs="Times New Roman"/>
          <w:b/>
          <w:bCs/>
          <w:color w:val="auto"/>
          <w:szCs w:val="24"/>
        </w:rPr>
      </w:pPr>
      <w:bookmarkStart w:id="174" w:name="_Toc127164803"/>
      <w:r w:rsidRPr="00765B2C">
        <w:rPr>
          <w:rFonts w:cs="Times New Roman"/>
          <w:b/>
          <w:bCs/>
          <w:color w:val="auto"/>
          <w:szCs w:val="24"/>
        </w:rPr>
        <w:lastRenderedPageBreak/>
        <w:t xml:space="preserve">Aneks 2 </w:t>
      </w:r>
      <w:r w:rsidR="00D850E0" w:rsidRPr="00765B2C">
        <w:rPr>
          <w:rFonts w:cs="Times New Roman"/>
          <w:b/>
          <w:bCs/>
          <w:color w:val="auto"/>
          <w:szCs w:val="24"/>
        </w:rPr>
        <w:t>Treguesit e Monitorimit të dokumentit të Strategjisë</w:t>
      </w:r>
      <w:bookmarkEnd w:id="174"/>
    </w:p>
    <w:p w14:paraId="4BB0139A" w14:textId="77777777" w:rsidR="00D850E0" w:rsidRPr="00765B2C" w:rsidRDefault="00D850E0" w:rsidP="00BC4FE3">
      <w:pPr>
        <w:pStyle w:val="NoSpacing"/>
        <w:spacing w:line="276" w:lineRule="auto"/>
        <w:jc w:val="both"/>
        <w:rPr>
          <w:rFonts w:ascii="Times New Roman" w:hAnsi="Times New Roman"/>
          <w:sz w:val="24"/>
          <w:szCs w:val="24"/>
          <w:lang w:val="sq-AL"/>
        </w:rPr>
      </w:pPr>
    </w:p>
    <w:p w14:paraId="3CECD456" w14:textId="77777777" w:rsidR="00D850E0" w:rsidRPr="00765B2C" w:rsidRDefault="00D850E0" w:rsidP="00BC4FE3">
      <w:pPr>
        <w:spacing w:after="0" w:line="276" w:lineRule="auto"/>
        <w:jc w:val="both"/>
        <w:rPr>
          <w:rFonts w:ascii="Times New Roman" w:hAnsi="Times New Roman" w:cs="Times New Roman"/>
          <w:sz w:val="24"/>
          <w:szCs w:val="24"/>
        </w:rPr>
      </w:pPr>
      <w:r w:rsidRPr="00765B2C">
        <w:rPr>
          <w:rFonts w:ascii="Times New Roman" w:hAnsi="Times New Roman" w:cs="Times New Roman"/>
          <w:sz w:val="24"/>
          <w:szCs w:val="24"/>
        </w:rPr>
        <w:t xml:space="preserve">Treguesit e Monitorimit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do të bazohen në përdorimin e një numri treguesish kryesorë të </w:t>
      </w:r>
      <w:proofErr w:type="spellStart"/>
      <w:r w:rsidRPr="00765B2C">
        <w:rPr>
          <w:rFonts w:ascii="Times New Roman" w:hAnsi="Times New Roman" w:cs="Times New Roman"/>
          <w:sz w:val="24"/>
          <w:szCs w:val="24"/>
        </w:rPr>
        <w:t>performancës</w:t>
      </w:r>
      <w:proofErr w:type="spellEnd"/>
      <w:r w:rsidRPr="00765B2C">
        <w:rPr>
          <w:rFonts w:ascii="Times New Roman" w:hAnsi="Times New Roman" w:cs="Times New Roman"/>
          <w:sz w:val="24"/>
          <w:szCs w:val="24"/>
        </w:rPr>
        <w:t xml:space="preserve"> në lidhje me qëllimet e politikës dhe objektivat specifikë të planit të veprimit, siç pasqyrohen në këtë të fundit. Progresi i zbatimit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 xml:space="preserve"> do të monitorohet dhe vlerësohet duke matur periodikisht treguesit, të cilët janë vendosur në përputhje me qëllimet dhe objektivat e politikës përkat</w:t>
      </w:r>
      <w:r w:rsidR="00EC5558">
        <w:rPr>
          <w:rFonts w:ascii="Times New Roman" w:hAnsi="Times New Roman" w:cs="Times New Roman"/>
          <w:sz w:val="24"/>
          <w:szCs w:val="24"/>
        </w:rPr>
        <w:t>ëse. Më poshtë tabela e Tregues</w:t>
      </w:r>
      <w:r w:rsidRPr="00765B2C">
        <w:rPr>
          <w:rFonts w:ascii="Times New Roman" w:hAnsi="Times New Roman" w:cs="Times New Roman"/>
          <w:sz w:val="24"/>
          <w:szCs w:val="24"/>
        </w:rPr>
        <w:t xml:space="preserve">ve Kryesorë të </w:t>
      </w:r>
      <w:proofErr w:type="spellStart"/>
      <w:r w:rsidRPr="00765B2C">
        <w:rPr>
          <w:rFonts w:ascii="Times New Roman" w:hAnsi="Times New Roman" w:cs="Times New Roman"/>
          <w:sz w:val="24"/>
          <w:szCs w:val="24"/>
        </w:rPr>
        <w:t>Performancës</w:t>
      </w:r>
      <w:proofErr w:type="spellEnd"/>
      <w:r w:rsidRPr="00765B2C">
        <w:rPr>
          <w:rFonts w:ascii="Times New Roman" w:hAnsi="Times New Roman" w:cs="Times New Roman"/>
          <w:sz w:val="24"/>
          <w:szCs w:val="24"/>
        </w:rPr>
        <w:t xml:space="preserve"> sipas tre qëllimeve të politikës të </w:t>
      </w:r>
      <w:proofErr w:type="spellStart"/>
      <w:r w:rsidR="001A66AB">
        <w:rPr>
          <w:rFonts w:ascii="Times New Roman" w:hAnsi="Times New Roman" w:cs="Times New Roman"/>
          <w:sz w:val="24"/>
          <w:szCs w:val="24"/>
        </w:rPr>
        <w:t>SKKSHTI</w:t>
      </w:r>
      <w:proofErr w:type="spellEnd"/>
      <w:r w:rsidRPr="00765B2C">
        <w:rPr>
          <w:rFonts w:ascii="Times New Roman" w:hAnsi="Times New Roman" w:cs="Times New Roman"/>
          <w:sz w:val="24"/>
          <w:szCs w:val="24"/>
        </w:rPr>
        <w:t>.</w:t>
      </w:r>
    </w:p>
    <w:p w14:paraId="649AB577" w14:textId="77777777" w:rsidR="00D850E0" w:rsidRPr="00765B2C" w:rsidRDefault="00D850E0" w:rsidP="00BC4FE3">
      <w:pPr>
        <w:spacing w:after="0" w:line="276" w:lineRule="auto"/>
        <w:jc w:val="both"/>
        <w:rPr>
          <w:rFonts w:ascii="Times New Roman" w:hAnsi="Times New Roman" w:cs="Times New Roman"/>
          <w:sz w:val="24"/>
          <w:szCs w:val="24"/>
        </w:rPr>
      </w:pPr>
    </w:p>
    <w:p w14:paraId="1E308859" w14:textId="77777777" w:rsidR="00D850E0" w:rsidRPr="00765B2C" w:rsidRDefault="00D850E0" w:rsidP="00BC4FE3">
      <w:pPr>
        <w:pStyle w:val="Caption"/>
        <w:keepNext/>
        <w:spacing w:line="276" w:lineRule="auto"/>
        <w:jc w:val="both"/>
        <w:rPr>
          <w:rFonts w:ascii="Times New Roman" w:hAnsi="Times New Roman" w:cs="Times New Roman"/>
          <w:color w:val="auto"/>
          <w:sz w:val="24"/>
          <w:szCs w:val="24"/>
        </w:rPr>
      </w:pPr>
      <w:r w:rsidRPr="00765B2C">
        <w:rPr>
          <w:rFonts w:ascii="Times New Roman" w:hAnsi="Times New Roman" w:cs="Times New Roman"/>
          <w:color w:val="auto"/>
          <w:sz w:val="24"/>
          <w:szCs w:val="24"/>
        </w:rPr>
        <w:t xml:space="preserve">Tabela: Treguesit e Monitorimit të  </w:t>
      </w:r>
      <w:proofErr w:type="spellStart"/>
      <w:r w:rsidR="001A66AB">
        <w:rPr>
          <w:rFonts w:ascii="Times New Roman" w:hAnsi="Times New Roman" w:cs="Times New Roman"/>
          <w:color w:val="auto"/>
          <w:sz w:val="24"/>
          <w:szCs w:val="24"/>
        </w:rPr>
        <w:t>SKKSHTI</w:t>
      </w:r>
      <w:proofErr w:type="spellEnd"/>
      <w:r w:rsidRPr="00765B2C">
        <w:rPr>
          <w:rFonts w:ascii="Times New Roman" w:hAnsi="Times New Roman" w:cs="Times New Roman"/>
          <w:color w:val="auto"/>
          <w:sz w:val="24"/>
          <w:szCs w:val="24"/>
        </w:rPr>
        <w:t xml:space="preserve"> 2023-30</w:t>
      </w:r>
    </w:p>
    <w:tbl>
      <w:tblPr>
        <w:tblStyle w:val="ColorfulGrid-Accent1"/>
        <w:tblpPr w:leftFromText="180" w:rightFromText="180" w:vertAnchor="text" w:horzAnchor="margin" w:tblpX="-450" w:tblpY="2954"/>
        <w:tblW w:w="9810" w:type="dxa"/>
        <w:tblLook w:val="04A0" w:firstRow="1" w:lastRow="0" w:firstColumn="1" w:lastColumn="0" w:noHBand="0" w:noVBand="1"/>
      </w:tblPr>
      <w:tblGrid>
        <w:gridCol w:w="1190"/>
        <w:gridCol w:w="2604"/>
        <w:gridCol w:w="1803"/>
        <w:gridCol w:w="1855"/>
        <w:gridCol w:w="2358"/>
      </w:tblGrid>
      <w:tr w:rsidR="00B4666D" w:rsidRPr="00917774" w14:paraId="5139CC0C" w14:textId="77777777" w:rsidTr="00EC5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46EB8A4F" w14:textId="77777777" w:rsidR="00B4666D" w:rsidRPr="00917774" w:rsidRDefault="00B4666D" w:rsidP="00EC5558">
            <w:pPr>
              <w:pStyle w:val="NoSpacing"/>
              <w:jc w:val="both"/>
              <w:rPr>
                <w:rFonts w:ascii="Times New Roman" w:hAnsi="Times New Roman"/>
                <w:color w:val="000000" w:themeColor="text1"/>
                <w:sz w:val="24"/>
                <w:szCs w:val="24"/>
              </w:rPr>
            </w:pPr>
            <w:r w:rsidRPr="00917774">
              <w:rPr>
                <w:rFonts w:ascii="Times New Roman" w:hAnsi="Times New Roman"/>
                <w:color w:val="000000" w:themeColor="text1"/>
                <w:sz w:val="24"/>
                <w:szCs w:val="24"/>
              </w:rPr>
              <w:t>Nr.</w:t>
            </w:r>
          </w:p>
        </w:tc>
        <w:tc>
          <w:tcPr>
            <w:tcW w:w="2604" w:type="dxa"/>
          </w:tcPr>
          <w:p w14:paraId="5525D995" w14:textId="77777777" w:rsidR="00B4666D" w:rsidRPr="00917774" w:rsidRDefault="00B4666D" w:rsidP="00EC555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917774">
              <w:rPr>
                <w:rFonts w:ascii="Times New Roman" w:hAnsi="Times New Roman"/>
                <w:sz w:val="24"/>
                <w:szCs w:val="24"/>
              </w:rPr>
              <w:t>Treguesit</w:t>
            </w:r>
            <w:proofErr w:type="spellEnd"/>
          </w:p>
        </w:tc>
        <w:tc>
          <w:tcPr>
            <w:tcW w:w="1803" w:type="dxa"/>
          </w:tcPr>
          <w:p w14:paraId="2818FDA6" w14:textId="77777777" w:rsidR="00B4666D" w:rsidRPr="00917774" w:rsidRDefault="00B4666D" w:rsidP="00EC555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917774">
              <w:rPr>
                <w:rFonts w:ascii="Times New Roman" w:hAnsi="Times New Roman"/>
                <w:sz w:val="24"/>
                <w:szCs w:val="24"/>
              </w:rPr>
              <w:t>Vlera</w:t>
            </w:r>
            <w:proofErr w:type="spellEnd"/>
            <w:r w:rsidRPr="00917774">
              <w:rPr>
                <w:rFonts w:ascii="Times New Roman" w:hAnsi="Times New Roman"/>
                <w:sz w:val="24"/>
                <w:szCs w:val="24"/>
              </w:rPr>
              <w:t xml:space="preserve"> </w:t>
            </w:r>
            <w:proofErr w:type="spellStart"/>
            <w:r w:rsidRPr="00917774">
              <w:rPr>
                <w:rFonts w:ascii="Times New Roman" w:hAnsi="Times New Roman"/>
                <w:sz w:val="24"/>
                <w:szCs w:val="24"/>
              </w:rPr>
              <w:t>Bazë</w:t>
            </w:r>
            <w:proofErr w:type="spellEnd"/>
          </w:p>
        </w:tc>
        <w:tc>
          <w:tcPr>
            <w:tcW w:w="1855" w:type="dxa"/>
          </w:tcPr>
          <w:p w14:paraId="61C79EF2" w14:textId="77777777" w:rsidR="00B4666D" w:rsidRPr="00917774" w:rsidRDefault="00B4666D" w:rsidP="00EC555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917774">
              <w:rPr>
                <w:rFonts w:ascii="Times New Roman" w:hAnsi="Times New Roman"/>
                <w:sz w:val="24"/>
                <w:szCs w:val="24"/>
              </w:rPr>
              <w:t>Vlera</w:t>
            </w:r>
            <w:proofErr w:type="spellEnd"/>
            <w:r w:rsidRPr="00917774">
              <w:rPr>
                <w:rFonts w:ascii="Times New Roman" w:hAnsi="Times New Roman"/>
                <w:sz w:val="24"/>
                <w:szCs w:val="24"/>
              </w:rPr>
              <w:t xml:space="preserve"> e </w:t>
            </w:r>
            <w:proofErr w:type="spellStart"/>
            <w:r w:rsidRPr="00917774">
              <w:rPr>
                <w:rFonts w:ascii="Times New Roman" w:hAnsi="Times New Roman"/>
                <w:sz w:val="24"/>
                <w:szCs w:val="24"/>
              </w:rPr>
              <w:t>synuar</w:t>
            </w:r>
            <w:proofErr w:type="spellEnd"/>
            <w:r w:rsidRPr="00917774">
              <w:rPr>
                <w:rFonts w:ascii="Times New Roman" w:hAnsi="Times New Roman"/>
                <w:sz w:val="24"/>
                <w:szCs w:val="24"/>
              </w:rPr>
              <w:t xml:space="preserve"> </w:t>
            </w:r>
            <w:r>
              <w:rPr>
                <w:rFonts w:ascii="Times New Roman" w:hAnsi="Times New Roman"/>
                <w:sz w:val="24"/>
                <w:szCs w:val="24"/>
              </w:rPr>
              <w:t>2030</w:t>
            </w:r>
          </w:p>
        </w:tc>
        <w:tc>
          <w:tcPr>
            <w:tcW w:w="2358" w:type="dxa"/>
          </w:tcPr>
          <w:p w14:paraId="42299B5B" w14:textId="77777777" w:rsidR="00B4666D" w:rsidRPr="00917774" w:rsidRDefault="00B4666D" w:rsidP="00EC555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917774">
              <w:rPr>
                <w:rFonts w:ascii="Times New Roman" w:hAnsi="Times New Roman"/>
                <w:sz w:val="24"/>
                <w:szCs w:val="24"/>
              </w:rPr>
              <w:t>Burimi</w:t>
            </w:r>
            <w:proofErr w:type="spellEnd"/>
            <w:r w:rsidRPr="00917774">
              <w:rPr>
                <w:rFonts w:ascii="Times New Roman" w:hAnsi="Times New Roman"/>
                <w:sz w:val="24"/>
                <w:szCs w:val="24"/>
              </w:rPr>
              <w:t xml:space="preserve"> </w:t>
            </w:r>
            <w:proofErr w:type="spellStart"/>
            <w:r w:rsidRPr="00917774">
              <w:rPr>
                <w:rFonts w:ascii="Times New Roman" w:hAnsi="Times New Roman"/>
                <w:sz w:val="24"/>
                <w:szCs w:val="24"/>
              </w:rPr>
              <w:t>i</w:t>
            </w:r>
            <w:proofErr w:type="spellEnd"/>
            <w:r w:rsidRPr="00917774">
              <w:rPr>
                <w:rFonts w:ascii="Times New Roman" w:hAnsi="Times New Roman"/>
                <w:sz w:val="24"/>
                <w:szCs w:val="24"/>
              </w:rPr>
              <w:t xml:space="preserve"> </w:t>
            </w:r>
            <w:proofErr w:type="spellStart"/>
            <w:r w:rsidRPr="00917774">
              <w:rPr>
                <w:rFonts w:ascii="Times New Roman" w:hAnsi="Times New Roman"/>
                <w:sz w:val="24"/>
                <w:szCs w:val="24"/>
              </w:rPr>
              <w:t>verifikimit</w:t>
            </w:r>
            <w:proofErr w:type="spellEnd"/>
          </w:p>
        </w:tc>
      </w:tr>
      <w:tr w:rsidR="00B4666D" w:rsidRPr="00917774" w14:paraId="0EBB26D3" w14:textId="77777777" w:rsidTr="00EC5558">
        <w:trPr>
          <w:cnfStyle w:val="000000100000" w:firstRow="0" w:lastRow="0" w:firstColumn="0" w:lastColumn="0" w:oddVBand="0" w:evenVBand="0" w:oddHBand="1"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9810" w:type="dxa"/>
            <w:gridSpan w:val="5"/>
          </w:tcPr>
          <w:p w14:paraId="3155C7F8" w14:textId="77777777" w:rsidR="00B4666D" w:rsidRPr="00E14320" w:rsidRDefault="00B4666D" w:rsidP="00EC5558">
            <w:pPr>
              <w:spacing w:line="276" w:lineRule="auto"/>
              <w:jc w:val="both"/>
              <w:rPr>
                <w:rFonts w:ascii="Times New Roman" w:hAnsi="Times New Roman" w:cs="Times New Roman"/>
                <w:b/>
                <w:sz w:val="24"/>
                <w:szCs w:val="24"/>
              </w:rPr>
            </w:pPr>
            <w:r w:rsidRPr="00E14320">
              <w:rPr>
                <w:rFonts w:ascii="Times New Roman" w:hAnsi="Times New Roman" w:cs="Times New Roman"/>
                <w:b/>
                <w:bCs/>
                <w:sz w:val="24"/>
                <w:szCs w:val="24"/>
              </w:rPr>
              <w:t xml:space="preserve">Qëllimi i Politikës 1: </w:t>
            </w:r>
            <w:r w:rsidRPr="00E14320">
              <w:rPr>
                <w:rFonts w:ascii="Times New Roman" w:hAnsi="Times New Roman" w:cs="Times New Roman"/>
                <w:b/>
                <w:sz w:val="24"/>
                <w:szCs w:val="24"/>
              </w:rPr>
              <w:t xml:space="preserve">  Rritja e efikasitetit dhe qëndrueshmërisë së sistemit për mbështetjen e kërkimit shkencor, te integruar ne nivel ndërkombëtar,  në të gjithë spektrin e fushave të shkencave natyrore, </w:t>
            </w:r>
            <w:proofErr w:type="spellStart"/>
            <w:r w:rsidRPr="00E14320">
              <w:rPr>
                <w:rFonts w:ascii="Times New Roman" w:hAnsi="Times New Roman" w:cs="Times New Roman"/>
                <w:b/>
                <w:sz w:val="24"/>
                <w:szCs w:val="24"/>
              </w:rPr>
              <w:t>inxhinierike</w:t>
            </w:r>
            <w:proofErr w:type="spellEnd"/>
            <w:r w:rsidRPr="00E14320">
              <w:rPr>
                <w:rFonts w:ascii="Times New Roman" w:hAnsi="Times New Roman" w:cs="Times New Roman"/>
                <w:b/>
                <w:sz w:val="24"/>
                <w:szCs w:val="24"/>
              </w:rPr>
              <w:t xml:space="preserve"> dhe teknologjike, mjekësore, bujqësore, sociale  dhe humane</w:t>
            </w:r>
          </w:p>
          <w:p w14:paraId="42E5463E" w14:textId="77777777" w:rsidR="00B4666D" w:rsidRPr="00B073B4" w:rsidRDefault="00B4666D" w:rsidP="00EC5558">
            <w:pPr>
              <w:spacing w:line="276" w:lineRule="auto"/>
              <w:contextualSpacing/>
              <w:jc w:val="both"/>
              <w:rPr>
                <w:rFonts w:ascii="Times New Roman" w:hAnsi="Times New Roman" w:cs="Times New Roman"/>
                <w:sz w:val="24"/>
                <w:szCs w:val="24"/>
              </w:rPr>
            </w:pPr>
          </w:p>
          <w:p w14:paraId="70C4877F" w14:textId="77777777" w:rsidR="00B4666D" w:rsidRPr="00917774" w:rsidRDefault="00B4666D" w:rsidP="00EC5558">
            <w:pPr>
              <w:jc w:val="both"/>
              <w:rPr>
                <w:rFonts w:ascii="Times New Roman" w:hAnsi="Times New Roman" w:cs="Times New Roman"/>
                <w:bCs/>
                <w:sz w:val="24"/>
                <w:szCs w:val="24"/>
              </w:rPr>
            </w:pPr>
          </w:p>
          <w:p w14:paraId="3E8EFE36" w14:textId="77777777" w:rsidR="00B4666D" w:rsidRPr="00917774" w:rsidRDefault="00B4666D" w:rsidP="00EC5558">
            <w:pPr>
              <w:pStyle w:val="NoSpacing"/>
              <w:jc w:val="both"/>
              <w:rPr>
                <w:rFonts w:ascii="Times New Roman" w:hAnsi="Times New Roman"/>
                <w:sz w:val="24"/>
                <w:szCs w:val="24"/>
                <w:lang w:val="sq-AL"/>
              </w:rPr>
            </w:pPr>
          </w:p>
        </w:tc>
      </w:tr>
      <w:tr w:rsidR="00B4666D" w:rsidRPr="00917774" w14:paraId="3550E013"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3CCD31E3" w14:textId="77777777" w:rsidR="00B4666D" w:rsidRPr="00917774" w:rsidRDefault="00B4666D" w:rsidP="00EC5558">
            <w:pPr>
              <w:pStyle w:val="NoSpacing"/>
              <w:jc w:val="both"/>
              <w:rPr>
                <w:rFonts w:ascii="Times New Roman" w:hAnsi="Times New Roman"/>
                <w:sz w:val="24"/>
                <w:szCs w:val="24"/>
              </w:rPr>
            </w:pPr>
            <w:r w:rsidRPr="00917774">
              <w:rPr>
                <w:rFonts w:ascii="Times New Roman" w:hAnsi="Times New Roman"/>
                <w:sz w:val="24"/>
                <w:szCs w:val="24"/>
              </w:rPr>
              <w:t>1.</w:t>
            </w:r>
          </w:p>
        </w:tc>
        <w:tc>
          <w:tcPr>
            <w:tcW w:w="2604" w:type="dxa"/>
          </w:tcPr>
          <w:p w14:paraId="26FFA503"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6644E7">
              <w:rPr>
                <w:rFonts w:ascii="Times New Roman" w:hAnsi="Times New Roman"/>
                <w:sz w:val="24"/>
                <w:szCs w:val="24"/>
              </w:rPr>
              <w:t>Indeksi</w:t>
            </w:r>
            <w:proofErr w:type="spellEnd"/>
            <w:r w:rsidRPr="006644E7">
              <w:rPr>
                <w:rFonts w:ascii="Times New Roman" w:hAnsi="Times New Roman"/>
                <w:sz w:val="24"/>
                <w:szCs w:val="24"/>
              </w:rPr>
              <w:t xml:space="preserve"> </w:t>
            </w:r>
            <w:proofErr w:type="spellStart"/>
            <w:r>
              <w:rPr>
                <w:rFonts w:ascii="Times New Roman" w:hAnsi="Times New Roman"/>
                <w:sz w:val="24"/>
                <w:szCs w:val="24"/>
              </w:rPr>
              <w:t>evropian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inovacionit</w:t>
            </w:r>
            <w:proofErr w:type="spellEnd"/>
            <w:r>
              <w:rPr>
                <w:rFonts w:ascii="Times New Roman" w:hAnsi="Times New Roman"/>
                <w:sz w:val="24"/>
                <w:szCs w:val="24"/>
              </w:rPr>
              <w:t xml:space="preserve"> / </w:t>
            </w:r>
            <w:proofErr w:type="spellStart"/>
            <w:r>
              <w:rPr>
                <w:rFonts w:ascii="Times New Roman" w:hAnsi="Times New Roman"/>
                <w:sz w:val="24"/>
                <w:szCs w:val="24"/>
              </w:rPr>
              <w:t>Performanca</w:t>
            </w:r>
            <w:proofErr w:type="spellEnd"/>
            <w:r>
              <w:rPr>
                <w:rFonts w:ascii="Times New Roman" w:hAnsi="Times New Roman"/>
                <w:sz w:val="24"/>
                <w:szCs w:val="24"/>
              </w:rPr>
              <w:t xml:space="preserve"> e </w:t>
            </w:r>
            <w:proofErr w:type="spellStart"/>
            <w:r>
              <w:rPr>
                <w:rFonts w:ascii="Times New Roman" w:hAnsi="Times New Roman"/>
                <w:sz w:val="24"/>
                <w:szCs w:val="24"/>
              </w:rPr>
              <w:t>Shqipërisë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EU Innovation Scoreboard</w:t>
            </w:r>
          </w:p>
        </w:tc>
        <w:tc>
          <w:tcPr>
            <w:tcW w:w="1803" w:type="dxa"/>
          </w:tcPr>
          <w:p w14:paraId="386A2BDF"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2022 </w:t>
            </w:r>
          </w:p>
          <w:p w14:paraId="5C21E44D"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41.7/160</w:t>
            </w:r>
          </w:p>
        </w:tc>
        <w:tc>
          <w:tcPr>
            <w:tcW w:w="1855" w:type="dxa"/>
          </w:tcPr>
          <w:p w14:paraId="1B403318"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78/160</w:t>
            </w:r>
          </w:p>
        </w:tc>
        <w:tc>
          <w:tcPr>
            <w:tcW w:w="2358" w:type="dxa"/>
          </w:tcPr>
          <w:p w14:paraId="08F4E063"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826274">
              <w:rPr>
                <w:rFonts w:ascii="Times New Roman" w:hAnsi="Times New Roman"/>
                <w:sz w:val="24"/>
                <w:szCs w:val="24"/>
              </w:rPr>
              <w:t>Raporti</w:t>
            </w:r>
            <w:proofErr w:type="spellEnd"/>
            <w:r w:rsidRPr="00826274">
              <w:rPr>
                <w:rFonts w:ascii="Times New Roman" w:hAnsi="Times New Roman"/>
                <w:sz w:val="24"/>
                <w:szCs w:val="24"/>
              </w:rPr>
              <w:t xml:space="preserve"> </w:t>
            </w:r>
            <w:proofErr w:type="spellStart"/>
            <w:r w:rsidRPr="00826274">
              <w:rPr>
                <w:rFonts w:ascii="Times New Roman" w:hAnsi="Times New Roman"/>
                <w:sz w:val="24"/>
                <w:szCs w:val="24"/>
              </w:rPr>
              <w:t>Vjetor</w:t>
            </w:r>
            <w:proofErr w:type="spellEnd"/>
            <w:r w:rsidRPr="00826274">
              <w:rPr>
                <w:rFonts w:ascii="Times New Roman" w:hAnsi="Times New Roman"/>
                <w:sz w:val="24"/>
                <w:szCs w:val="24"/>
              </w:rPr>
              <w:t xml:space="preserve"> </w:t>
            </w:r>
            <w:proofErr w:type="spellStart"/>
            <w:r w:rsidRPr="00826274">
              <w:rPr>
                <w:rFonts w:ascii="Times New Roman" w:hAnsi="Times New Roman"/>
                <w:sz w:val="24"/>
                <w:szCs w:val="24"/>
              </w:rPr>
              <w:t>i</w:t>
            </w:r>
            <w:proofErr w:type="spellEnd"/>
            <w:r w:rsidRPr="00826274">
              <w:rPr>
                <w:rFonts w:ascii="Times New Roman" w:hAnsi="Times New Roman"/>
                <w:sz w:val="24"/>
                <w:szCs w:val="24"/>
              </w:rPr>
              <w:t xml:space="preserve"> </w:t>
            </w:r>
            <w:proofErr w:type="spellStart"/>
            <w:r>
              <w:rPr>
                <w:rFonts w:ascii="Times New Roman" w:hAnsi="Times New Roman"/>
                <w:sz w:val="24"/>
                <w:szCs w:val="24"/>
              </w:rPr>
              <w:t>Komisionit</w:t>
            </w:r>
            <w:proofErr w:type="spellEnd"/>
            <w:r>
              <w:rPr>
                <w:rFonts w:ascii="Times New Roman" w:hAnsi="Times New Roman"/>
                <w:sz w:val="24"/>
                <w:szCs w:val="24"/>
              </w:rPr>
              <w:t xml:space="preserve"> </w:t>
            </w:r>
            <w:proofErr w:type="spellStart"/>
            <w:r>
              <w:rPr>
                <w:rFonts w:ascii="Times New Roman" w:hAnsi="Times New Roman"/>
                <w:sz w:val="24"/>
                <w:szCs w:val="24"/>
              </w:rPr>
              <w:t>Evropian</w:t>
            </w:r>
            <w:proofErr w:type="spellEnd"/>
            <w:r>
              <w:rPr>
                <w:rFonts w:ascii="Times New Roman" w:hAnsi="Times New Roman"/>
                <w:sz w:val="24"/>
                <w:szCs w:val="24"/>
              </w:rPr>
              <w:t xml:space="preserve"> “ </w:t>
            </w:r>
            <w:proofErr w:type="spellStart"/>
            <w:r>
              <w:rPr>
                <w:rFonts w:ascii="Times New Roman" w:hAnsi="Times New Roman"/>
                <w:sz w:val="24"/>
                <w:szCs w:val="24"/>
              </w:rPr>
              <w:t>Rezultatet</w:t>
            </w:r>
            <w:proofErr w:type="spellEnd"/>
            <w:r>
              <w:rPr>
                <w:rFonts w:ascii="Times New Roman" w:hAnsi="Times New Roman"/>
                <w:sz w:val="24"/>
                <w:szCs w:val="24"/>
              </w:rPr>
              <w:t xml:space="preserve"> </w:t>
            </w:r>
            <w:proofErr w:type="spellStart"/>
            <w:r>
              <w:rPr>
                <w:rFonts w:ascii="Times New Roman" w:hAnsi="Times New Roman"/>
                <w:sz w:val="24"/>
                <w:szCs w:val="24"/>
              </w:rPr>
              <w:t>evropiane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Inovacionit</w:t>
            </w:r>
            <w:proofErr w:type="spellEnd"/>
            <w:r>
              <w:rPr>
                <w:rFonts w:ascii="Times New Roman" w:hAnsi="Times New Roman"/>
                <w:sz w:val="24"/>
                <w:szCs w:val="24"/>
              </w:rPr>
              <w:t xml:space="preserve"> </w:t>
            </w:r>
            <w:r w:rsidRPr="00826274">
              <w:rPr>
                <w:rFonts w:ascii="Times New Roman" w:hAnsi="Times New Roman"/>
                <w:sz w:val="24"/>
                <w:szCs w:val="24"/>
              </w:rPr>
              <w:t>"</w:t>
            </w:r>
            <w:r>
              <w:rPr>
                <w:rFonts w:ascii="Times New Roman" w:hAnsi="Times New Roman"/>
                <w:sz w:val="24"/>
                <w:szCs w:val="24"/>
              </w:rPr>
              <w:t xml:space="preserve">European Innovation Scoreboard” </w:t>
            </w:r>
          </w:p>
        </w:tc>
      </w:tr>
      <w:tr w:rsidR="00B4666D" w:rsidRPr="00917774" w14:paraId="5FC7D33B"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AB115E3" w14:textId="77777777" w:rsidR="00B4666D" w:rsidRPr="00917774" w:rsidRDefault="00B4666D" w:rsidP="00EC5558">
            <w:pPr>
              <w:pStyle w:val="NoSpacing"/>
              <w:jc w:val="both"/>
              <w:rPr>
                <w:rFonts w:ascii="Times New Roman" w:hAnsi="Times New Roman"/>
                <w:sz w:val="24"/>
                <w:szCs w:val="24"/>
              </w:rPr>
            </w:pPr>
            <w:r>
              <w:rPr>
                <w:rFonts w:ascii="Times New Roman" w:hAnsi="Times New Roman"/>
                <w:sz w:val="24"/>
                <w:szCs w:val="24"/>
              </w:rPr>
              <w:t>2.</w:t>
            </w:r>
          </w:p>
        </w:tc>
        <w:tc>
          <w:tcPr>
            <w:tcW w:w="2604" w:type="dxa"/>
          </w:tcPr>
          <w:p w14:paraId="76A18F43" w14:textId="77777777" w:rsidR="00B4666D" w:rsidRPr="00E14320"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14320">
              <w:rPr>
                <w:rFonts w:ascii="Times New Roman" w:hAnsi="Times New Roman"/>
                <w:sz w:val="24"/>
                <w:szCs w:val="24"/>
              </w:rPr>
              <w:t xml:space="preserve">% e </w:t>
            </w:r>
            <w:proofErr w:type="spellStart"/>
            <w:r w:rsidRPr="00E14320">
              <w:rPr>
                <w:rFonts w:ascii="Times New Roman" w:hAnsi="Times New Roman"/>
                <w:sz w:val="24"/>
                <w:szCs w:val="24"/>
              </w:rPr>
              <w:t>buxhetit</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të</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shtetit</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dedikuar</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për</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kërkimin</w:t>
            </w:r>
            <w:proofErr w:type="spellEnd"/>
            <w:r w:rsidRPr="00E14320">
              <w:rPr>
                <w:rFonts w:ascii="Times New Roman" w:hAnsi="Times New Roman"/>
                <w:sz w:val="24"/>
                <w:szCs w:val="24"/>
              </w:rPr>
              <w:t xml:space="preserve"> </w:t>
            </w:r>
            <w:proofErr w:type="spellStart"/>
            <w:r w:rsidRPr="00E14320">
              <w:rPr>
                <w:rFonts w:ascii="Times New Roman" w:hAnsi="Times New Roman"/>
                <w:sz w:val="24"/>
                <w:szCs w:val="24"/>
              </w:rPr>
              <w:t>shkencor</w:t>
            </w:r>
            <w:proofErr w:type="spellEnd"/>
          </w:p>
        </w:tc>
        <w:tc>
          <w:tcPr>
            <w:tcW w:w="1803" w:type="dxa"/>
          </w:tcPr>
          <w:p w14:paraId="2F01E976" w14:textId="77777777" w:rsidR="00B4666D" w:rsidRPr="00E14320"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14320">
              <w:rPr>
                <w:rFonts w:ascii="Times New Roman" w:hAnsi="Times New Roman"/>
                <w:sz w:val="24"/>
                <w:szCs w:val="24"/>
              </w:rPr>
              <w:t xml:space="preserve">2022 </w:t>
            </w:r>
          </w:p>
          <w:p w14:paraId="776631E6" w14:textId="77777777" w:rsidR="00B4666D" w:rsidRPr="00E14320"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14320">
              <w:rPr>
                <w:rFonts w:ascii="Times New Roman" w:hAnsi="Times New Roman"/>
                <w:sz w:val="24"/>
                <w:szCs w:val="24"/>
              </w:rPr>
              <w:t>0.3%</w:t>
            </w:r>
          </w:p>
        </w:tc>
        <w:tc>
          <w:tcPr>
            <w:tcW w:w="1855" w:type="dxa"/>
          </w:tcPr>
          <w:p w14:paraId="2695432F"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2.4%</w:t>
            </w:r>
          </w:p>
        </w:tc>
        <w:tc>
          <w:tcPr>
            <w:tcW w:w="2358" w:type="dxa"/>
          </w:tcPr>
          <w:p w14:paraId="473F3B04"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MFE/ MAS</w:t>
            </w:r>
          </w:p>
        </w:tc>
      </w:tr>
      <w:tr w:rsidR="00B4666D" w:rsidRPr="00917774" w14:paraId="012721C4"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0FFF62EA" w14:textId="77777777" w:rsidR="00B4666D" w:rsidRPr="00966B5C" w:rsidRDefault="00B4666D" w:rsidP="00EC5558">
            <w:pPr>
              <w:pStyle w:val="NoSpacing"/>
              <w:jc w:val="both"/>
              <w:rPr>
                <w:rFonts w:ascii="Times New Roman" w:hAnsi="Times New Roman"/>
                <w:b/>
                <w:sz w:val="24"/>
                <w:szCs w:val="24"/>
              </w:rPr>
            </w:pPr>
            <w:proofErr w:type="spellStart"/>
            <w:r w:rsidRPr="00966B5C">
              <w:rPr>
                <w:rFonts w:ascii="Times New Roman" w:hAnsi="Times New Roman"/>
                <w:b/>
                <w:sz w:val="24"/>
                <w:szCs w:val="24"/>
              </w:rPr>
              <w:t>Objektivi</w:t>
            </w:r>
            <w:proofErr w:type="spellEnd"/>
            <w:r w:rsidRPr="00966B5C">
              <w:rPr>
                <w:rFonts w:ascii="Times New Roman" w:hAnsi="Times New Roman"/>
                <w:b/>
                <w:sz w:val="24"/>
                <w:szCs w:val="24"/>
              </w:rPr>
              <w:t xml:space="preserve"> </w:t>
            </w:r>
            <w:proofErr w:type="spellStart"/>
            <w:r w:rsidRPr="00966B5C">
              <w:rPr>
                <w:rFonts w:ascii="Times New Roman" w:hAnsi="Times New Roman"/>
                <w:b/>
                <w:sz w:val="24"/>
                <w:szCs w:val="24"/>
              </w:rPr>
              <w:t>Specifik</w:t>
            </w:r>
            <w:proofErr w:type="spellEnd"/>
            <w:r w:rsidRPr="00966B5C">
              <w:rPr>
                <w:rFonts w:ascii="Times New Roman" w:hAnsi="Times New Roman"/>
                <w:b/>
                <w:sz w:val="24"/>
                <w:szCs w:val="24"/>
              </w:rPr>
              <w:t xml:space="preserve"> 1.1 </w:t>
            </w:r>
          </w:p>
        </w:tc>
        <w:tc>
          <w:tcPr>
            <w:tcW w:w="8620" w:type="dxa"/>
            <w:gridSpan w:val="4"/>
          </w:tcPr>
          <w:p w14:paraId="538274BD" w14:textId="77777777" w:rsidR="00B4666D" w:rsidRPr="00966B5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66B5C">
              <w:rPr>
                <w:rFonts w:ascii="Times New Roman" w:hAnsi="Times New Roman" w:cs="Times New Roman"/>
                <w:b/>
                <w:sz w:val="24"/>
                <w:szCs w:val="24"/>
              </w:rPr>
              <w:t xml:space="preserve">Plotësimi dhe zbatimi i kuadrit ligjor dhe rregullator për të garantuar cilësinë, etikën dhe efektivitetin në zhvillimin dhe aplikimin e kërkimit në përputhje me fushat </w:t>
            </w:r>
            <w:proofErr w:type="spellStart"/>
            <w:r w:rsidRPr="00966B5C">
              <w:rPr>
                <w:rFonts w:ascii="Times New Roman" w:hAnsi="Times New Roman" w:cs="Times New Roman"/>
                <w:b/>
                <w:sz w:val="24"/>
                <w:szCs w:val="24"/>
              </w:rPr>
              <w:t>prioritare</w:t>
            </w:r>
            <w:proofErr w:type="spellEnd"/>
            <w:r w:rsidRPr="00966B5C">
              <w:rPr>
                <w:rFonts w:ascii="Times New Roman" w:hAnsi="Times New Roman" w:cs="Times New Roman"/>
                <w:b/>
                <w:sz w:val="24"/>
                <w:szCs w:val="24"/>
              </w:rPr>
              <w:t>;</w:t>
            </w:r>
          </w:p>
          <w:p w14:paraId="4EC5464F" w14:textId="77777777" w:rsidR="00B4666D" w:rsidRPr="00966B5C"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B4666D" w:rsidRPr="00917774" w14:paraId="755AC79D"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5547003E" w14:textId="77777777" w:rsidR="00B4666D" w:rsidRPr="00917774"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lastRenderedPageBreak/>
              <w:t>1.1</w:t>
            </w:r>
            <w:r w:rsidRPr="00917774">
              <w:rPr>
                <w:rFonts w:ascii="Times New Roman" w:hAnsi="Times New Roman"/>
                <w:sz w:val="24"/>
                <w:szCs w:val="24"/>
              </w:rPr>
              <w:t>a</w:t>
            </w:r>
            <w:proofErr w:type="spellEnd"/>
          </w:p>
        </w:tc>
        <w:tc>
          <w:tcPr>
            <w:tcW w:w="2604" w:type="dxa"/>
          </w:tcPr>
          <w:p w14:paraId="1FE13287"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BA7BE4">
              <w:rPr>
                <w:rFonts w:ascii="Times New Roman" w:hAnsi="Times New Roman"/>
                <w:sz w:val="24"/>
                <w:szCs w:val="24"/>
              </w:rPr>
              <w:t>Ligji</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Për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shkencën</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në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Republikën</w:t>
            </w:r>
            <w:proofErr w:type="spellEnd"/>
            <w:r w:rsidRPr="00BA7BE4">
              <w:rPr>
                <w:rFonts w:ascii="Times New Roman" w:hAnsi="Times New Roman"/>
                <w:sz w:val="24"/>
                <w:szCs w:val="24"/>
              </w:rPr>
              <w:t xml:space="preserve"> e </w:t>
            </w:r>
            <w:proofErr w:type="spellStart"/>
            <w:r w:rsidRPr="00BA7BE4">
              <w:rPr>
                <w:rFonts w:ascii="Times New Roman" w:hAnsi="Times New Roman"/>
                <w:sz w:val="24"/>
                <w:szCs w:val="24"/>
              </w:rPr>
              <w:t>Shqipërisë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i</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përfunduar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dhe</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miratuar</w:t>
            </w:r>
            <w:proofErr w:type="spellEnd"/>
          </w:p>
        </w:tc>
        <w:tc>
          <w:tcPr>
            <w:tcW w:w="1803" w:type="dxa"/>
          </w:tcPr>
          <w:p w14:paraId="1D5C287B"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7389BC70"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jo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miratuar</w:t>
            </w:r>
            <w:proofErr w:type="spellEnd"/>
          </w:p>
        </w:tc>
        <w:tc>
          <w:tcPr>
            <w:tcW w:w="1855" w:type="dxa"/>
          </w:tcPr>
          <w:p w14:paraId="060F1904"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përfunduar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miratuar</w:t>
            </w:r>
            <w:proofErr w:type="spellEnd"/>
          </w:p>
        </w:tc>
        <w:tc>
          <w:tcPr>
            <w:tcW w:w="2358" w:type="dxa"/>
          </w:tcPr>
          <w:p w14:paraId="0C3F598A"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17774" w14:paraId="18689494"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36A8D2FD" w14:textId="77777777" w:rsidR="00B4666D" w:rsidRPr="00917774"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1.1b</w:t>
            </w:r>
            <w:proofErr w:type="spellEnd"/>
          </w:p>
        </w:tc>
        <w:tc>
          <w:tcPr>
            <w:tcW w:w="2604" w:type="dxa"/>
          </w:tcPr>
          <w:p w14:paraId="05B2FE9E" w14:textId="77777777" w:rsidR="00B4666D" w:rsidRPr="00966B5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6B5C">
              <w:rPr>
                <w:rFonts w:ascii="Times New Roman" w:hAnsi="Times New Roman" w:cs="Times New Roman"/>
                <w:sz w:val="24"/>
                <w:szCs w:val="24"/>
              </w:rPr>
              <w:t>Struktura Kombëtare e Koordinimit të Politikave mbi SHTI e ngritur dhe funksionale</w:t>
            </w:r>
          </w:p>
          <w:p w14:paraId="3EDEAA8C"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p>
        </w:tc>
        <w:tc>
          <w:tcPr>
            <w:tcW w:w="1803" w:type="dxa"/>
          </w:tcPr>
          <w:p w14:paraId="7F418AB5"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10733765"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Struktura</w:t>
            </w:r>
            <w:proofErr w:type="spellEnd"/>
            <w:r>
              <w:rPr>
                <w:rFonts w:ascii="Times New Roman" w:hAnsi="Times New Roman"/>
                <w:sz w:val="24"/>
                <w:szCs w:val="24"/>
              </w:rPr>
              <w:t xml:space="preserve"> jo e </w:t>
            </w:r>
            <w:proofErr w:type="spellStart"/>
            <w:r>
              <w:rPr>
                <w:rFonts w:ascii="Times New Roman" w:hAnsi="Times New Roman"/>
                <w:sz w:val="24"/>
                <w:szCs w:val="24"/>
              </w:rPr>
              <w:t>ngritur</w:t>
            </w:r>
            <w:proofErr w:type="spellEnd"/>
          </w:p>
        </w:tc>
        <w:tc>
          <w:tcPr>
            <w:tcW w:w="1855" w:type="dxa"/>
          </w:tcPr>
          <w:p w14:paraId="2F20D810"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Struktura</w:t>
            </w:r>
            <w:proofErr w:type="spellEnd"/>
            <w:r>
              <w:rPr>
                <w:rFonts w:ascii="Times New Roman" w:hAnsi="Times New Roman"/>
                <w:sz w:val="24"/>
                <w:szCs w:val="24"/>
              </w:rPr>
              <w:t xml:space="preserve"> </w:t>
            </w:r>
            <w:proofErr w:type="spellStart"/>
            <w:r>
              <w:rPr>
                <w:rFonts w:ascii="Times New Roman" w:hAnsi="Times New Roman"/>
                <w:sz w:val="24"/>
                <w:szCs w:val="24"/>
              </w:rPr>
              <w:t>mbi</w:t>
            </w:r>
            <w:proofErr w:type="spellEnd"/>
            <w:r>
              <w:rPr>
                <w:rFonts w:ascii="Times New Roman" w:hAnsi="Times New Roman"/>
                <w:sz w:val="24"/>
                <w:szCs w:val="24"/>
              </w:rPr>
              <w:t xml:space="preserve"> </w:t>
            </w:r>
            <w:proofErr w:type="spellStart"/>
            <w:r>
              <w:rPr>
                <w:rFonts w:ascii="Times New Roman" w:hAnsi="Times New Roman"/>
                <w:sz w:val="24"/>
                <w:szCs w:val="24"/>
              </w:rPr>
              <w:t>koordinimin</w:t>
            </w:r>
            <w:proofErr w:type="spellEnd"/>
            <w:r>
              <w:rPr>
                <w:rFonts w:ascii="Times New Roman" w:hAnsi="Times New Roman"/>
                <w:sz w:val="24"/>
                <w:szCs w:val="24"/>
              </w:rPr>
              <w:t xml:space="preserve"> e </w:t>
            </w:r>
            <w:proofErr w:type="spellStart"/>
            <w:r>
              <w:rPr>
                <w:rFonts w:ascii="Times New Roman" w:hAnsi="Times New Roman"/>
                <w:sz w:val="24"/>
                <w:szCs w:val="24"/>
              </w:rPr>
              <w:t>Politikave</w:t>
            </w:r>
            <w:proofErr w:type="spellEnd"/>
            <w:r>
              <w:rPr>
                <w:rFonts w:ascii="Times New Roman" w:hAnsi="Times New Roman"/>
                <w:sz w:val="24"/>
                <w:szCs w:val="24"/>
              </w:rPr>
              <w:t xml:space="preserve"> </w:t>
            </w:r>
            <w:proofErr w:type="spellStart"/>
            <w:r>
              <w:rPr>
                <w:rFonts w:ascii="Times New Roman" w:hAnsi="Times New Roman"/>
                <w:sz w:val="24"/>
                <w:szCs w:val="24"/>
              </w:rPr>
              <w:t>mbi</w:t>
            </w:r>
            <w:proofErr w:type="spellEnd"/>
            <w:r>
              <w:rPr>
                <w:rFonts w:ascii="Times New Roman" w:hAnsi="Times New Roman"/>
                <w:sz w:val="24"/>
                <w:szCs w:val="24"/>
              </w:rPr>
              <w:t xml:space="preserve"> </w:t>
            </w:r>
            <w:proofErr w:type="spellStart"/>
            <w:r>
              <w:rPr>
                <w:rFonts w:ascii="Times New Roman" w:hAnsi="Times New Roman"/>
                <w:sz w:val="24"/>
                <w:szCs w:val="24"/>
              </w:rPr>
              <w:t>SHTI</w:t>
            </w:r>
            <w:proofErr w:type="spellEnd"/>
            <w:r>
              <w:rPr>
                <w:rFonts w:ascii="Times New Roman" w:hAnsi="Times New Roman"/>
                <w:sz w:val="24"/>
                <w:szCs w:val="24"/>
              </w:rPr>
              <w:t xml:space="preserve"> </w:t>
            </w:r>
            <w:proofErr w:type="spellStart"/>
            <w:r>
              <w:rPr>
                <w:rFonts w:ascii="Times New Roman" w:hAnsi="Times New Roman"/>
                <w:sz w:val="24"/>
                <w:szCs w:val="24"/>
              </w:rPr>
              <w:t>funksionale</w:t>
            </w:r>
            <w:proofErr w:type="spellEnd"/>
          </w:p>
        </w:tc>
        <w:tc>
          <w:tcPr>
            <w:tcW w:w="2358" w:type="dxa"/>
          </w:tcPr>
          <w:p w14:paraId="1A0DA466"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17774" w14:paraId="2BA7FD51"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F18BC17" w14:textId="77777777" w:rsidR="00B4666D" w:rsidRPr="00917774"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1.1</w:t>
            </w:r>
            <w:r w:rsidRPr="00917774">
              <w:rPr>
                <w:rFonts w:ascii="Times New Roman" w:hAnsi="Times New Roman"/>
                <w:sz w:val="24"/>
                <w:szCs w:val="24"/>
              </w:rPr>
              <w:t>.c</w:t>
            </w:r>
            <w:proofErr w:type="spellEnd"/>
          </w:p>
        </w:tc>
        <w:tc>
          <w:tcPr>
            <w:tcW w:w="2604" w:type="dxa"/>
          </w:tcPr>
          <w:p w14:paraId="72F4C5C0" w14:textId="77777777" w:rsidR="00B4666D" w:rsidRPr="00966B5C"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6B5C">
              <w:rPr>
                <w:rFonts w:ascii="Times New Roman" w:hAnsi="Times New Roman" w:cs="Times New Roman"/>
                <w:sz w:val="24"/>
                <w:szCs w:val="24"/>
              </w:rPr>
              <w:t>Kuadri ligjor dhe rregullator mbi shkencën, teknologjinë dhe inovacionin i harmonizuar dhe në përputhje me direktivat dhe rregulloret e BE në kuadër të kapitullit 25 “Shkenca dhe kërkimi shkencor”</w:t>
            </w:r>
          </w:p>
          <w:p w14:paraId="33533948"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n-GB"/>
              </w:rPr>
            </w:pPr>
          </w:p>
        </w:tc>
        <w:tc>
          <w:tcPr>
            <w:tcW w:w="1803" w:type="dxa"/>
          </w:tcPr>
          <w:p w14:paraId="1AC9539A"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3899099F"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Hartimi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tabelave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përputhshmërisë</w:t>
            </w:r>
            <w:proofErr w:type="spellEnd"/>
          </w:p>
        </w:tc>
        <w:tc>
          <w:tcPr>
            <w:tcW w:w="1855" w:type="dxa"/>
          </w:tcPr>
          <w:p w14:paraId="6212E7F6"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Kuadri</w:t>
            </w:r>
            <w:proofErr w:type="spellEnd"/>
            <w:r>
              <w:rPr>
                <w:rFonts w:ascii="Times New Roman" w:hAnsi="Times New Roman"/>
                <w:sz w:val="24"/>
                <w:szCs w:val="24"/>
              </w:rPr>
              <w:t xml:space="preserve"> </w:t>
            </w:r>
            <w:proofErr w:type="spellStart"/>
            <w:r>
              <w:rPr>
                <w:rFonts w:ascii="Times New Roman" w:hAnsi="Times New Roman"/>
                <w:sz w:val="24"/>
                <w:szCs w:val="24"/>
              </w:rPr>
              <w:t>ligjor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rregullator</w:t>
            </w:r>
            <w:proofErr w:type="spellEnd"/>
            <w:r>
              <w:rPr>
                <w:rFonts w:ascii="Times New Roman" w:hAnsi="Times New Roman"/>
                <w:sz w:val="24"/>
                <w:szCs w:val="24"/>
              </w:rPr>
              <w:t xml:space="preserve"> </w:t>
            </w:r>
            <w:proofErr w:type="spellStart"/>
            <w:r>
              <w:rPr>
                <w:rFonts w:ascii="Times New Roman" w:hAnsi="Times New Roman"/>
                <w:sz w:val="24"/>
                <w:szCs w:val="24"/>
              </w:rPr>
              <w:t>mbi</w:t>
            </w:r>
            <w:proofErr w:type="spellEnd"/>
            <w:r>
              <w:rPr>
                <w:rFonts w:ascii="Times New Roman" w:hAnsi="Times New Roman"/>
                <w:sz w:val="24"/>
                <w:szCs w:val="24"/>
              </w:rPr>
              <w:t xml:space="preserve"> </w:t>
            </w:r>
            <w:proofErr w:type="spellStart"/>
            <w:r>
              <w:rPr>
                <w:rFonts w:ascii="Times New Roman" w:hAnsi="Times New Roman"/>
                <w:sz w:val="24"/>
                <w:szCs w:val="24"/>
              </w:rPr>
              <w:t>SHTI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harmonizuar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direktivat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rregulloret</w:t>
            </w:r>
            <w:proofErr w:type="spellEnd"/>
            <w:r>
              <w:rPr>
                <w:rFonts w:ascii="Times New Roman" w:hAnsi="Times New Roman"/>
                <w:sz w:val="24"/>
                <w:szCs w:val="24"/>
              </w:rPr>
              <w:t xml:space="preserve"> e BE</w:t>
            </w:r>
          </w:p>
        </w:tc>
        <w:tc>
          <w:tcPr>
            <w:tcW w:w="2358" w:type="dxa"/>
          </w:tcPr>
          <w:p w14:paraId="0A59A1FC"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17774" w14:paraId="179CCE5E"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66ADCBD0" w14:textId="77777777" w:rsidR="00B4666D" w:rsidRDefault="00B4666D" w:rsidP="00EC5558">
            <w:pPr>
              <w:pStyle w:val="NoSpacing"/>
              <w:jc w:val="both"/>
              <w:rPr>
                <w:rFonts w:ascii="Times New Roman" w:hAnsi="Times New Roman"/>
                <w:sz w:val="24"/>
                <w:szCs w:val="24"/>
              </w:rPr>
            </w:pPr>
            <w:r>
              <w:rPr>
                <w:rFonts w:ascii="Times New Roman" w:hAnsi="Times New Roman"/>
                <w:sz w:val="24"/>
                <w:szCs w:val="24"/>
              </w:rPr>
              <w:t>1.1 d</w:t>
            </w:r>
          </w:p>
        </w:tc>
        <w:tc>
          <w:tcPr>
            <w:tcW w:w="2604" w:type="dxa"/>
          </w:tcPr>
          <w:p w14:paraId="3470DE07" w14:textId="77777777" w:rsidR="00B4666D" w:rsidRPr="00581B9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GB"/>
              </w:rPr>
            </w:pPr>
            <w:proofErr w:type="spellStart"/>
            <w:r w:rsidRPr="00BA7BE4">
              <w:rPr>
                <w:rFonts w:ascii="Times New Roman" w:hAnsi="Times New Roman"/>
                <w:sz w:val="24"/>
                <w:szCs w:val="24"/>
              </w:rPr>
              <w:t>IAL</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të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rankuara</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sipas</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performancës</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kërkimit</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shkencor</w:t>
            </w:r>
            <w:proofErr w:type="spellEnd"/>
          </w:p>
        </w:tc>
        <w:tc>
          <w:tcPr>
            <w:tcW w:w="1803" w:type="dxa"/>
          </w:tcPr>
          <w:p w14:paraId="690288DC"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2149435B"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12A9AEF6"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IAL</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rankuara</w:t>
            </w:r>
            <w:proofErr w:type="spellEnd"/>
            <w:r>
              <w:rPr>
                <w:rFonts w:ascii="Times New Roman" w:hAnsi="Times New Roman"/>
                <w:sz w:val="24"/>
                <w:szCs w:val="24"/>
              </w:rPr>
              <w:t xml:space="preserve"> </w:t>
            </w:r>
            <w:proofErr w:type="spellStart"/>
            <w:r>
              <w:rPr>
                <w:rFonts w:ascii="Times New Roman" w:hAnsi="Times New Roman"/>
                <w:sz w:val="24"/>
                <w:szCs w:val="24"/>
              </w:rPr>
              <w:t>sipas</w:t>
            </w:r>
            <w:proofErr w:type="spellEnd"/>
            <w:r>
              <w:rPr>
                <w:rFonts w:ascii="Times New Roman" w:hAnsi="Times New Roman"/>
                <w:sz w:val="24"/>
                <w:szCs w:val="24"/>
              </w:rPr>
              <w:t xml:space="preserve"> performances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kërkimit</w:t>
            </w:r>
            <w:proofErr w:type="spellEnd"/>
            <w:r>
              <w:rPr>
                <w:rFonts w:ascii="Times New Roman" w:hAnsi="Times New Roman"/>
                <w:sz w:val="24"/>
                <w:szCs w:val="24"/>
              </w:rPr>
              <w:t xml:space="preserve"> </w:t>
            </w:r>
            <w:proofErr w:type="spellStart"/>
            <w:r>
              <w:rPr>
                <w:rFonts w:ascii="Times New Roman" w:hAnsi="Times New Roman"/>
                <w:sz w:val="24"/>
                <w:szCs w:val="24"/>
              </w:rPr>
              <w:t>shkencor</w:t>
            </w:r>
            <w:proofErr w:type="spellEnd"/>
          </w:p>
        </w:tc>
        <w:tc>
          <w:tcPr>
            <w:tcW w:w="2358" w:type="dxa"/>
          </w:tcPr>
          <w:p w14:paraId="12A9CFFD"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 </w:t>
            </w:r>
            <w:proofErr w:type="spellStart"/>
            <w:r>
              <w:rPr>
                <w:rFonts w:ascii="Times New Roman" w:hAnsi="Times New Roman"/>
                <w:sz w:val="24"/>
                <w:szCs w:val="24"/>
              </w:rPr>
              <w:t>AKKSHI</w:t>
            </w:r>
            <w:proofErr w:type="spellEnd"/>
          </w:p>
        </w:tc>
      </w:tr>
      <w:tr w:rsidR="00B4666D" w:rsidRPr="00917774" w14:paraId="6082948B"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5A59B20" w14:textId="77777777" w:rsidR="00B4666D"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1.1.e</w:t>
            </w:r>
            <w:proofErr w:type="spellEnd"/>
          </w:p>
        </w:tc>
        <w:tc>
          <w:tcPr>
            <w:tcW w:w="2604" w:type="dxa"/>
          </w:tcPr>
          <w:p w14:paraId="6D3D168E" w14:textId="77777777" w:rsidR="00B4666D" w:rsidRPr="00BA7BE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A7BE4">
              <w:rPr>
                <w:rFonts w:ascii="Times New Roman" w:hAnsi="Times New Roman"/>
                <w:sz w:val="24"/>
                <w:szCs w:val="24"/>
              </w:rPr>
              <w:t xml:space="preserve">Kodi </w:t>
            </w:r>
            <w:proofErr w:type="spellStart"/>
            <w:r w:rsidRPr="00BA7BE4">
              <w:rPr>
                <w:rFonts w:ascii="Times New Roman" w:hAnsi="Times New Roman"/>
                <w:sz w:val="24"/>
                <w:szCs w:val="24"/>
              </w:rPr>
              <w:t>i</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Etikës</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në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kërkimin</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shkencor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i</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hartuar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dhe</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miratuar</w:t>
            </w:r>
            <w:proofErr w:type="spellEnd"/>
          </w:p>
        </w:tc>
        <w:tc>
          <w:tcPr>
            <w:tcW w:w="1803" w:type="dxa"/>
          </w:tcPr>
          <w:p w14:paraId="5B973035"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52214D60"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Kodi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Etikës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kërkimin</w:t>
            </w:r>
            <w:proofErr w:type="spellEnd"/>
            <w:r>
              <w:rPr>
                <w:rFonts w:ascii="Times New Roman" w:hAnsi="Times New Roman"/>
                <w:sz w:val="24"/>
                <w:szCs w:val="24"/>
              </w:rPr>
              <w:t xml:space="preserve"> </w:t>
            </w:r>
            <w:proofErr w:type="spellStart"/>
            <w:r>
              <w:rPr>
                <w:rFonts w:ascii="Times New Roman" w:hAnsi="Times New Roman"/>
                <w:sz w:val="24"/>
                <w:szCs w:val="24"/>
              </w:rPr>
              <w:t>shkencor</w:t>
            </w:r>
            <w:proofErr w:type="spellEnd"/>
            <w:r>
              <w:rPr>
                <w:rFonts w:ascii="Times New Roman" w:hAnsi="Times New Roman"/>
                <w:sz w:val="24"/>
                <w:szCs w:val="24"/>
              </w:rPr>
              <w:t xml:space="preserve"> jo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hartuar</w:t>
            </w:r>
            <w:proofErr w:type="spellEnd"/>
          </w:p>
        </w:tc>
        <w:tc>
          <w:tcPr>
            <w:tcW w:w="1855" w:type="dxa"/>
          </w:tcPr>
          <w:p w14:paraId="62A239D5"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Kodi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Etikës</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miratuar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p>
        </w:tc>
        <w:tc>
          <w:tcPr>
            <w:tcW w:w="2358" w:type="dxa"/>
          </w:tcPr>
          <w:p w14:paraId="0491980B"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 </w:t>
            </w:r>
            <w:proofErr w:type="spellStart"/>
            <w:r>
              <w:rPr>
                <w:rFonts w:ascii="Times New Roman" w:hAnsi="Times New Roman"/>
                <w:sz w:val="24"/>
                <w:szCs w:val="24"/>
              </w:rPr>
              <w:t>AKKSHI</w:t>
            </w:r>
            <w:proofErr w:type="spellEnd"/>
          </w:p>
        </w:tc>
      </w:tr>
      <w:tr w:rsidR="00B4666D" w:rsidRPr="00917774" w14:paraId="328D252E"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0C897B54" w14:textId="77777777" w:rsidR="00B4666D"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1.1.f</w:t>
            </w:r>
            <w:proofErr w:type="spellEnd"/>
            <w:r>
              <w:rPr>
                <w:rFonts w:ascii="Times New Roman" w:hAnsi="Times New Roman"/>
                <w:sz w:val="24"/>
                <w:szCs w:val="24"/>
              </w:rPr>
              <w:t xml:space="preserve"> </w:t>
            </w:r>
          </w:p>
        </w:tc>
        <w:tc>
          <w:tcPr>
            <w:tcW w:w="2604" w:type="dxa"/>
          </w:tcPr>
          <w:p w14:paraId="114D0F66" w14:textId="77777777" w:rsidR="00B4666D" w:rsidRPr="00581B9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GB"/>
              </w:rPr>
            </w:pPr>
            <w:proofErr w:type="spellStart"/>
            <w:r w:rsidRPr="00BA7BE4">
              <w:rPr>
                <w:rFonts w:ascii="Times New Roman" w:hAnsi="Times New Roman"/>
                <w:sz w:val="24"/>
                <w:szCs w:val="24"/>
              </w:rPr>
              <w:t>Paketa</w:t>
            </w:r>
            <w:proofErr w:type="spellEnd"/>
            <w:r w:rsidRPr="00BA7BE4">
              <w:rPr>
                <w:rFonts w:ascii="Times New Roman" w:hAnsi="Times New Roman"/>
                <w:sz w:val="24"/>
                <w:szCs w:val="24"/>
              </w:rPr>
              <w:t xml:space="preserve"> e </w:t>
            </w:r>
            <w:proofErr w:type="spellStart"/>
            <w:r w:rsidRPr="00BA7BE4">
              <w:rPr>
                <w:rFonts w:ascii="Times New Roman" w:hAnsi="Times New Roman"/>
                <w:sz w:val="24"/>
                <w:szCs w:val="24"/>
              </w:rPr>
              <w:t>akteve</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nënligjore</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lidhur</w:t>
            </w:r>
            <w:proofErr w:type="spellEnd"/>
            <w:r w:rsidRPr="00BA7BE4">
              <w:rPr>
                <w:rFonts w:ascii="Times New Roman" w:hAnsi="Times New Roman"/>
                <w:sz w:val="24"/>
                <w:szCs w:val="24"/>
              </w:rPr>
              <w:t xml:space="preserve"> me </w:t>
            </w:r>
            <w:proofErr w:type="spellStart"/>
            <w:r w:rsidRPr="00BA7BE4">
              <w:rPr>
                <w:rFonts w:ascii="Times New Roman" w:hAnsi="Times New Roman"/>
                <w:sz w:val="24"/>
                <w:szCs w:val="24"/>
              </w:rPr>
              <w:t>ligjin</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Për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shkencën</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në</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Republikën</w:t>
            </w:r>
            <w:proofErr w:type="spellEnd"/>
            <w:r w:rsidRPr="00BA7BE4">
              <w:rPr>
                <w:rFonts w:ascii="Times New Roman" w:hAnsi="Times New Roman"/>
                <w:sz w:val="24"/>
                <w:szCs w:val="24"/>
              </w:rPr>
              <w:t xml:space="preserve"> e </w:t>
            </w:r>
            <w:proofErr w:type="spellStart"/>
            <w:r w:rsidRPr="00BA7BE4">
              <w:rPr>
                <w:rFonts w:ascii="Times New Roman" w:hAnsi="Times New Roman"/>
                <w:sz w:val="24"/>
                <w:szCs w:val="24"/>
              </w:rPr>
              <w:t>Shqipërisë</w:t>
            </w:r>
            <w:proofErr w:type="spellEnd"/>
            <w:r w:rsidRPr="00BA7BE4">
              <w:rPr>
                <w:rFonts w:ascii="Times New Roman" w:hAnsi="Times New Roman"/>
                <w:sz w:val="24"/>
                <w:szCs w:val="24"/>
              </w:rPr>
              <w:t xml:space="preserve">” e </w:t>
            </w:r>
            <w:proofErr w:type="spellStart"/>
            <w:r w:rsidRPr="00BA7BE4">
              <w:rPr>
                <w:rFonts w:ascii="Times New Roman" w:hAnsi="Times New Roman"/>
                <w:sz w:val="24"/>
                <w:szCs w:val="24"/>
              </w:rPr>
              <w:t>finalizuar</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dhe</w:t>
            </w:r>
            <w:proofErr w:type="spellEnd"/>
            <w:r w:rsidRPr="00BA7BE4">
              <w:rPr>
                <w:rFonts w:ascii="Times New Roman" w:hAnsi="Times New Roman"/>
                <w:sz w:val="24"/>
                <w:szCs w:val="24"/>
              </w:rPr>
              <w:t xml:space="preserve"> </w:t>
            </w:r>
            <w:proofErr w:type="spellStart"/>
            <w:r w:rsidRPr="00BA7BE4">
              <w:rPr>
                <w:rFonts w:ascii="Times New Roman" w:hAnsi="Times New Roman"/>
                <w:sz w:val="24"/>
                <w:szCs w:val="24"/>
              </w:rPr>
              <w:t>miratuar</w:t>
            </w:r>
            <w:proofErr w:type="spellEnd"/>
          </w:p>
        </w:tc>
        <w:tc>
          <w:tcPr>
            <w:tcW w:w="1803" w:type="dxa"/>
          </w:tcPr>
          <w:p w14:paraId="54547347"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46D73F9D"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Paketa</w:t>
            </w:r>
            <w:proofErr w:type="spellEnd"/>
            <w:r>
              <w:rPr>
                <w:rFonts w:ascii="Times New Roman" w:hAnsi="Times New Roman"/>
                <w:sz w:val="24"/>
                <w:szCs w:val="24"/>
              </w:rPr>
              <w:t xml:space="preserve"> e </w:t>
            </w:r>
            <w:proofErr w:type="spellStart"/>
            <w:r>
              <w:rPr>
                <w:rFonts w:ascii="Times New Roman" w:hAnsi="Times New Roman"/>
                <w:sz w:val="24"/>
                <w:szCs w:val="24"/>
              </w:rPr>
              <w:t>akteve</w:t>
            </w:r>
            <w:proofErr w:type="spellEnd"/>
            <w:r>
              <w:rPr>
                <w:rFonts w:ascii="Times New Roman" w:hAnsi="Times New Roman"/>
                <w:sz w:val="24"/>
                <w:szCs w:val="24"/>
              </w:rPr>
              <w:t xml:space="preserve"> </w:t>
            </w:r>
            <w:proofErr w:type="spellStart"/>
            <w:r>
              <w:rPr>
                <w:rFonts w:ascii="Times New Roman" w:hAnsi="Times New Roman"/>
                <w:sz w:val="24"/>
                <w:szCs w:val="24"/>
              </w:rPr>
              <w:t>nënligjore</w:t>
            </w:r>
            <w:proofErr w:type="spellEnd"/>
            <w:r>
              <w:rPr>
                <w:rFonts w:ascii="Times New Roman" w:hAnsi="Times New Roman"/>
                <w:sz w:val="24"/>
                <w:szCs w:val="24"/>
              </w:rPr>
              <w:t xml:space="preserve"> jo e </w:t>
            </w:r>
            <w:proofErr w:type="spellStart"/>
            <w:r>
              <w:rPr>
                <w:rFonts w:ascii="Times New Roman" w:hAnsi="Times New Roman"/>
                <w:sz w:val="24"/>
                <w:szCs w:val="24"/>
              </w:rPr>
              <w:t>hartuar</w:t>
            </w:r>
            <w:proofErr w:type="spellEnd"/>
          </w:p>
        </w:tc>
        <w:tc>
          <w:tcPr>
            <w:tcW w:w="1855" w:type="dxa"/>
          </w:tcPr>
          <w:p w14:paraId="4AB03530"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Paketa</w:t>
            </w:r>
            <w:proofErr w:type="spellEnd"/>
            <w:r>
              <w:rPr>
                <w:rFonts w:ascii="Times New Roman" w:hAnsi="Times New Roman"/>
                <w:sz w:val="24"/>
                <w:szCs w:val="24"/>
              </w:rPr>
              <w:t xml:space="preserve"> e </w:t>
            </w:r>
            <w:proofErr w:type="spellStart"/>
            <w:r>
              <w:rPr>
                <w:rFonts w:ascii="Times New Roman" w:hAnsi="Times New Roman"/>
                <w:sz w:val="24"/>
                <w:szCs w:val="24"/>
              </w:rPr>
              <w:t>akteve</w:t>
            </w:r>
            <w:proofErr w:type="spellEnd"/>
            <w:r>
              <w:rPr>
                <w:rFonts w:ascii="Times New Roman" w:hAnsi="Times New Roman"/>
                <w:sz w:val="24"/>
                <w:szCs w:val="24"/>
              </w:rPr>
              <w:t xml:space="preserve"> </w:t>
            </w:r>
            <w:proofErr w:type="spellStart"/>
            <w:r>
              <w:rPr>
                <w:rFonts w:ascii="Times New Roman" w:hAnsi="Times New Roman"/>
                <w:sz w:val="24"/>
                <w:szCs w:val="24"/>
              </w:rPr>
              <w:t>nënligjore</w:t>
            </w:r>
            <w:proofErr w:type="spellEnd"/>
            <w:r>
              <w:rPr>
                <w:rFonts w:ascii="Times New Roman" w:hAnsi="Times New Roman"/>
                <w:sz w:val="24"/>
                <w:szCs w:val="24"/>
              </w:rPr>
              <w:t xml:space="preserve"> e </w:t>
            </w:r>
            <w:proofErr w:type="spellStart"/>
            <w:r>
              <w:rPr>
                <w:rFonts w:ascii="Times New Roman" w:hAnsi="Times New Roman"/>
                <w:sz w:val="24"/>
                <w:szCs w:val="24"/>
              </w:rPr>
              <w:t>finalizuar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miratuar</w:t>
            </w:r>
            <w:proofErr w:type="spellEnd"/>
          </w:p>
        </w:tc>
        <w:tc>
          <w:tcPr>
            <w:tcW w:w="2358" w:type="dxa"/>
          </w:tcPr>
          <w:p w14:paraId="64F55365"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17774" w14:paraId="1374C33E"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6BD8273B" w14:textId="77777777" w:rsidR="00B4666D"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1.1.g</w:t>
            </w:r>
            <w:proofErr w:type="spellEnd"/>
          </w:p>
        </w:tc>
        <w:tc>
          <w:tcPr>
            <w:tcW w:w="2604" w:type="dxa"/>
          </w:tcPr>
          <w:p w14:paraId="5E65F440" w14:textId="77777777" w:rsidR="00B4666D" w:rsidRPr="00BA7BE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BA7BE4">
              <w:rPr>
                <w:rFonts w:ascii="Times New Roman" w:eastAsia="Times New Roman" w:hAnsi="Times New Roman"/>
                <w:sz w:val="24"/>
                <w:szCs w:val="24"/>
              </w:rPr>
              <w:t>Plani</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kombëtar</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për</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promovimin</w:t>
            </w:r>
            <w:proofErr w:type="spellEnd"/>
            <w:r w:rsidRPr="00BA7BE4">
              <w:rPr>
                <w:rFonts w:ascii="Times New Roman" w:eastAsia="Times New Roman" w:hAnsi="Times New Roman"/>
                <w:sz w:val="24"/>
                <w:szCs w:val="24"/>
              </w:rPr>
              <w:t xml:space="preserve"> e </w:t>
            </w:r>
            <w:proofErr w:type="spellStart"/>
            <w:r w:rsidRPr="00BA7BE4">
              <w:rPr>
                <w:rFonts w:ascii="Times New Roman" w:eastAsia="Times New Roman" w:hAnsi="Times New Roman"/>
                <w:sz w:val="24"/>
                <w:szCs w:val="24"/>
              </w:rPr>
              <w:t>barazisë</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gjinore</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në</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shkencë</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teknologji</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dhe</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inovacion</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i</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hartuar</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dhe</w:t>
            </w:r>
            <w:proofErr w:type="spellEnd"/>
            <w:r w:rsidRPr="00BA7BE4">
              <w:rPr>
                <w:rFonts w:ascii="Times New Roman" w:eastAsia="Times New Roman" w:hAnsi="Times New Roman"/>
                <w:sz w:val="24"/>
                <w:szCs w:val="24"/>
              </w:rPr>
              <w:t xml:space="preserve"> </w:t>
            </w:r>
            <w:proofErr w:type="spellStart"/>
            <w:r w:rsidRPr="00BA7BE4">
              <w:rPr>
                <w:rFonts w:ascii="Times New Roman" w:eastAsia="Times New Roman" w:hAnsi="Times New Roman"/>
                <w:sz w:val="24"/>
                <w:szCs w:val="24"/>
              </w:rPr>
              <w:t>miratuar</w:t>
            </w:r>
            <w:proofErr w:type="spellEnd"/>
          </w:p>
        </w:tc>
        <w:tc>
          <w:tcPr>
            <w:tcW w:w="1803" w:type="dxa"/>
          </w:tcPr>
          <w:p w14:paraId="085811CC"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35AF6AB8"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Plani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promovimin</w:t>
            </w:r>
            <w:proofErr w:type="spellEnd"/>
            <w:r>
              <w:rPr>
                <w:rFonts w:ascii="Times New Roman" w:hAnsi="Times New Roman"/>
                <w:sz w:val="24"/>
                <w:szCs w:val="24"/>
              </w:rPr>
              <w:t xml:space="preserve"> e </w:t>
            </w:r>
            <w:proofErr w:type="spellStart"/>
            <w:r>
              <w:rPr>
                <w:rFonts w:ascii="Times New Roman" w:hAnsi="Times New Roman"/>
                <w:sz w:val="24"/>
                <w:szCs w:val="24"/>
              </w:rPr>
              <w:t>barazisë</w:t>
            </w:r>
            <w:proofErr w:type="spellEnd"/>
            <w:r>
              <w:rPr>
                <w:rFonts w:ascii="Times New Roman" w:hAnsi="Times New Roman"/>
                <w:sz w:val="24"/>
                <w:szCs w:val="24"/>
              </w:rPr>
              <w:t xml:space="preserve"> </w:t>
            </w:r>
            <w:proofErr w:type="spellStart"/>
            <w:r>
              <w:rPr>
                <w:rFonts w:ascii="Times New Roman" w:hAnsi="Times New Roman"/>
                <w:sz w:val="24"/>
                <w:szCs w:val="24"/>
              </w:rPr>
              <w:t>gjinore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shkencë</w:t>
            </w:r>
            <w:proofErr w:type="spellEnd"/>
            <w:r>
              <w:rPr>
                <w:rFonts w:ascii="Times New Roman" w:hAnsi="Times New Roman"/>
                <w:sz w:val="24"/>
                <w:szCs w:val="24"/>
              </w:rPr>
              <w:t xml:space="preserve">, </w:t>
            </w:r>
            <w:proofErr w:type="spellStart"/>
            <w:r>
              <w:rPr>
                <w:rFonts w:ascii="Times New Roman" w:hAnsi="Times New Roman"/>
                <w:sz w:val="24"/>
                <w:szCs w:val="24"/>
              </w:rPr>
              <w:t>teknologji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inovacion</w:t>
            </w:r>
            <w:proofErr w:type="spellEnd"/>
            <w:r>
              <w:rPr>
                <w:rFonts w:ascii="Times New Roman" w:hAnsi="Times New Roman"/>
                <w:sz w:val="24"/>
                <w:szCs w:val="24"/>
              </w:rPr>
              <w:t xml:space="preserve"> jo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hartuar</w:t>
            </w:r>
            <w:proofErr w:type="spellEnd"/>
          </w:p>
        </w:tc>
        <w:tc>
          <w:tcPr>
            <w:tcW w:w="1855" w:type="dxa"/>
          </w:tcPr>
          <w:p w14:paraId="259DE3BF"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Plani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promovimin</w:t>
            </w:r>
            <w:proofErr w:type="spellEnd"/>
            <w:r>
              <w:rPr>
                <w:rFonts w:ascii="Times New Roman" w:hAnsi="Times New Roman"/>
                <w:sz w:val="24"/>
                <w:szCs w:val="24"/>
              </w:rPr>
              <w:t xml:space="preserve"> e </w:t>
            </w:r>
            <w:proofErr w:type="spellStart"/>
            <w:r>
              <w:rPr>
                <w:rFonts w:ascii="Times New Roman" w:hAnsi="Times New Roman"/>
                <w:sz w:val="24"/>
                <w:szCs w:val="24"/>
              </w:rPr>
              <w:t>barazisë</w:t>
            </w:r>
            <w:proofErr w:type="spellEnd"/>
            <w:r>
              <w:rPr>
                <w:rFonts w:ascii="Times New Roman" w:hAnsi="Times New Roman"/>
                <w:sz w:val="24"/>
                <w:szCs w:val="24"/>
              </w:rPr>
              <w:t xml:space="preserve"> </w:t>
            </w:r>
            <w:proofErr w:type="spellStart"/>
            <w:r>
              <w:rPr>
                <w:rFonts w:ascii="Times New Roman" w:hAnsi="Times New Roman"/>
                <w:sz w:val="24"/>
                <w:szCs w:val="24"/>
              </w:rPr>
              <w:t>gjinore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SHTI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miratuar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p>
        </w:tc>
        <w:tc>
          <w:tcPr>
            <w:tcW w:w="2358" w:type="dxa"/>
          </w:tcPr>
          <w:p w14:paraId="3536D421"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66B5C" w14:paraId="6D42FC49"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0172DF6B" w14:textId="77777777" w:rsidR="00B4666D" w:rsidRPr="00966B5C" w:rsidRDefault="00B4666D" w:rsidP="00EC5558">
            <w:pPr>
              <w:pStyle w:val="NoSpacing"/>
              <w:jc w:val="both"/>
              <w:rPr>
                <w:rFonts w:ascii="Times New Roman" w:hAnsi="Times New Roman"/>
                <w:b/>
                <w:sz w:val="24"/>
                <w:szCs w:val="24"/>
              </w:rPr>
            </w:pPr>
            <w:proofErr w:type="spellStart"/>
            <w:r>
              <w:rPr>
                <w:rFonts w:ascii="Times New Roman" w:hAnsi="Times New Roman"/>
                <w:b/>
                <w:sz w:val="24"/>
                <w:szCs w:val="24"/>
              </w:rPr>
              <w:lastRenderedPageBreak/>
              <w:t>Objektiv</w:t>
            </w:r>
            <w:proofErr w:type="spellEnd"/>
            <w:r>
              <w:rPr>
                <w:rFonts w:ascii="Times New Roman" w:hAnsi="Times New Roman"/>
                <w:b/>
                <w:sz w:val="24"/>
                <w:szCs w:val="24"/>
              </w:rPr>
              <w:t xml:space="preserve"> </w:t>
            </w:r>
            <w:proofErr w:type="spellStart"/>
            <w:r>
              <w:rPr>
                <w:rFonts w:ascii="Times New Roman" w:hAnsi="Times New Roman"/>
                <w:b/>
                <w:sz w:val="24"/>
                <w:szCs w:val="24"/>
              </w:rPr>
              <w:t>Specifik</w:t>
            </w:r>
            <w:proofErr w:type="spellEnd"/>
            <w:r>
              <w:rPr>
                <w:rFonts w:ascii="Times New Roman" w:hAnsi="Times New Roman"/>
                <w:b/>
                <w:sz w:val="24"/>
                <w:szCs w:val="24"/>
              </w:rPr>
              <w:t xml:space="preserve"> 1.2</w:t>
            </w:r>
          </w:p>
        </w:tc>
        <w:tc>
          <w:tcPr>
            <w:tcW w:w="8620" w:type="dxa"/>
            <w:gridSpan w:val="4"/>
          </w:tcPr>
          <w:p w14:paraId="2EF1C0B2" w14:textId="77777777" w:rsidR="00B4666D" w:rsidRPr="00966B5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66B5C">
              <w:rPr>
                <w:rFonts w:ascii="Times New Roman" w:hAnsi="Times New Roman" w:cs="Times New Roman"/>
                <w:b/>
                <w:sz w:val="24"/>
                <w:szCs w:val="24"/>
              </w:rPr>
              <w:t xml:space="preserve">Përmirësimi i kapaciteteve njerëzore dhe infrastrukturës mbështetëse  të kërkimit shkencor për rritjen e </w:t>
            </w:r>
            <w:proofErr w:type="spellStart"/>
            <w:r w:rsidRPr="00966B5C">
              <w:rPr>
                <w:rFonts w:ascii="Times New Roman" w:hAnsi="Times New Roman" w:cs="Times New Roman"/>
                <w:b/>
                <w:sz w:val="24"/>
                <w:szCs w:val="24"/>
              </w:rPr>
              <w:t>performancës</w:t>
            </w:r>
            <w:proofErr w:type="spellEnd"/>
            <w:r w:rsidRPr="00966B5C">
              <w:rPr>
                <w:rFonts w:ascii="Times New Roman" w:hAnsi="Times New Roman" w:cs="Times New Roman"/>
                <w:b/>
                <w:sz w:val="24"/>
                <w:szCs w:val="24"/>
              </w:rPr>
              <w:t xml:space="preserve"> në programet kombëtare dhe ndërkombëtare.</w:t>
            </w:r>
          </w:p>
          <w:p w14:paraId="0B7A48AE" w14:textId="77777777" w:rsidR="00B4666D" w:rsidRPr="00966B5C"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B4666D" w:rsidRPr="00917774" w14:paraId="6D1EAD7E"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3DD56023" w14:textId="77777777" w:rsidR="00B4666D" w:rsidRDefault="00B4666D" w:rsidP="00EC5558">
            <w:pPr>
              <w:pStyle w:val="NoSpacing"/>
              <w:jc w:val="both"/>
              <w:rPr>
                <w:rFonts w:ascii="Times New Roman" w:hAnsi="Times New Roman"/>
                <w:sz w:val="24"/>
                <w:szCs w:val="24"/>
              </w:rPr>
            </w:pPr>
            <w:r>
              <w:rPr>
                <w:rFonts w:ascii="Times New Roman" w:hAnsi="Times New Roman"/>
                <w:sz w:val="24"/>
                <w:szCs w:val="24"/>
              </w:rPr>
              <w:t>1.2 a</w:t>
            </w:r>
          </w:p>
        </w:tc>
        <w:tc>
          <w:tcPr>
            <w:tcW w:w="2604" w:type="dxa"/>
          </w:tcPr>
          <w:p w14:paraId="3DD5F841" w14:textId="77777777" w:rsidR="00B4666D" w:rsidRPr="00F159B7"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9B7">
              <w:rPr>
                <w:rFonts w:ascii="Times New Roman" w:hAnsi="Times New Roman" w:cs="Times New Roman"/>
                <w:sz w:val="24"/>
                <w:szCs w:val="24"/>
              </w:rPr>
              <w:t>% e kërkuesve shkencorë të trajnuar mbi shkrimin dhe aplikimin në projekte kombëtare/ ndërkombëtare</w:t>
            </w:r>
          </w:p>
          <w:p w14:paraId="54A1B1C6" w14:textId="77777777" w:rsidR="00B4666D" w:rsidRPr="006644E7"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GB"/>
              </w:rPr>
            </w:pPr>
          </w:p>
        </w:tc>
        <w:tc>
          <w:tcPr>
            <w:tcW w:w="1803" w:type="dxa"/>
          </w:tcPr>
          <w:p w14:paraId="5A2DE2CD"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2D62C590"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4141FF27"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Trend </w:t>
            </w:r>
            <w:proofErr w:type="spellStart"/>
            <w:r>
              <w:rPr>
                <w:rFonts w:ascii="Times New Roman" w:hAnsi="Times New Roman"/>
                <w:sz w:val="24"/>
                <w:szCs w:val="24"/>
              </w:rPr>
              <w:t>Rritës</w:t>
            </w:r>
            <w:proofErr w:type="spellEnd"/>
          </w:p>
        </w:tc>
        <w:tc>
          <w:tcPr>
            <w:tcW w:w="2358" w:type="dxa"/>
          </w:tcPr>
          <w:p w14:paraId="1BE64CD8"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w:t>
            </w:r>
            <w:proofErr w:type="spellStart"/>
            <w:r>
              <w:rPr>
                <w:rFonts w:ascii="Times New Roman" w:hAnsi="Times New Roman"/>
                <w:sz w:val="24"/>
                <w:szCs w:val="24"/>
              </w:rPr>
              <w:t>AKKSHI</w:t>
            </w:r>
            <w:proofErr w:type="spellEnd"/>
          </w:p>
        </w:tc>
      </w:tr>
      <w:tr w:rsidR="00B4666D" w:rsidRPr="00917774" w14:paraId="3DC412B8"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4CF2AF5D" w14:textId="77777777" w:rsidR="00B4666D" w:rsidRDefault="00B4666D" w:rsidP="00EC5558">
            <w:pPr>
              <w:pStyle w:val="NoSpacing"/>
              <w:jc w:val="both"/>
              <w:rPr>
                <w:rFonts w:ascii="Times New Roman" w:hAnsi="Times New Roman"/>
                <w:sz w:val="24"/>
                <w:szCs w:val="24"/>
              </w:rPr>
            </w:pPr>
            <w:r>
              <w:rPr>
                <w:rFonts w:ascii="Times New Roman" w:hAnsi="Times New Roman"/>
                <w:sz w:val="24"/>
                <w:szCs w:val="24"/>
              </w:rPr>
              <w:t>1.2 b</w:t>
            </w:r>
          </w:p>
        </w:tc>
        <w:tc>
          <w:tcPr>
            <w:tcW w:w="2604" w:type="dxa"/>
          </w:tcPr>
          <w:p w14:paraId="153E4E8A" w14:textId="77777777" w:rsidR="00B4666D" w:rsidRPr="00606D52"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GB"/>
              </w:rPr>
            </w:pPr>
            <w:r w:rsidRPr="00606D52">
              <w:rPr>
                <w:rFonts w:ascii="Times New Roman" w:hAnsi="Times New Roman"/>
                <w:sz w:val="24"/>
                <w:szCs w:val="24"/>
                <w:lang w:val="sq-AL"/>
              </w:rPr>
              <w:t>% e femrave drejtuese të projekteve shkencore kombëtare të kërkimit</w:t>
            </w:r>
          </w:p>
        </w:tc>
        <w:tc>
          <w:tcPr>
            <w:tcW w:w="1803" w:type="dxa"/>
          </w:tcPr>
          <w:p w14:paraId="1257D01D"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2021</w:t>
            </w:r>
          </w:p>
          <w:p w14:paraId="4DD7A30E"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55%</w:t>
            </w:r>
          </w:p>
        </w:tc>
        <w:tc>
          <w:tcPr>
            <w:tcW w:w="1855" w:type="dxa"/>
          </w:tcPr>
          <w:p w14:paraId="6497249A"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Trend </w:t>
            </w:r>
            <w:proofErr w:type="spellStart"/>
            <w:r>
              <w:rPr>
                <w:rFonts w:ascii="Times New Roman" w:hAnsi="Times New Roman"/>
                <w:sz w:val="24"/>
                <w:szCs w:val="24"/>
              </w:rPr>
              <w:t>Rritës</w:t>
            </w:r>
            <w:proofErr w:type="spellEnd"/>
          </w:p>
        </w:tc>
        <w:tc>
          <w:tcPr>
            <w:tcW w:w="2358" w:type="dxa"/>
          </w:tcPr>
          <w:p w14:paraId="156423F4"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w:t>
            </w:r>
            <w:proofErr w:type="spellStart"/>
            <w:r>
              <w:rPr>
                <w:rFonts w:ascii="Times New Roman" w:hAnsi="Times New Roman"/>
                <w:sz w:val="24"/>
                <w:szCs w:val="24"/>
              </w:rPr>
              <w:t>AKKSHI</w:t>
            </w:r>
            <w:proofErr w:type="spellEnd"/>
          </w:p>
        </w:tc>
      </w:tr>
      <w:tr w:rsidR="00B4666D" w:rsidRPr="00917774" w14:paraId="1ECBCFA6"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260EF6D6" w14:textId="77777777" w:rsidR="00B4666D" w:rsidRPr="00606D52" w:rsidRDefault="00B4666D" w:rsidP="00EC5558">
            <w:pPr>
              <w:pStyle w:val="NoSpacing"/>
              <w:jc w:val="both"/>
              <w:rPr>
                <w:rFonts w:ascii="Times New Roman" w:hAnsi="Times New Roman"/>
                <w:sz w:val="24"/>
                <w:szCs w:val="24"/>
              </w:rPr>
            </w:pPr>
            <w:r w:rsidRPr="00606D52">
              <w:rPr>
                <w:rFonts w:ascii="Times New Roman" w:hAnsi="Times New Roman"/>
                <w:sz w:val="24"/>
                <w:szCs w:val="24"/>
              </w:rPr>
              <w:t>1.2 c</w:t>
            </w:r>
          </w:p>
        </w:tc>
        <w:tc>
          <w:tcPr>
            <w:tcW w:w="2604" w:type="dxa"/>
          </w:tcPr>
          <w:p w14:paraId="272028FD" w14:textId="77777777" w:rsidR="00B4666D" w:rsidRPr="00606D52"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sq-AL"/>
              </w:rPr>
            </w:pPr>
            <w:r w:rsidRPr="00606D52">
              <w:rPr>
                <w:rFonts w:ascii="Times New Roman" w:hAnsi="Times New Roman"/>
                <w:sz w:val="24"/>
                <w:szCs w:val="24"/>
                <w:lang w:val="sq-AL"/>
              </w:rPr>
              <w:t xml:space="preserve">Harta Kombëtare e </w:t>
            </w:r>
            <w:proofErr w:type="spellStart"/>
            <w:r w:rsidRPr="00606D52">
              <w:rPr>
                <w:rFonts w:ascii="Times New Roman" w:hAnsi="Times New Roman"/>
                <w:sz w:val="24"/>
                <w:szCs w:val="24"/>
                <w:lang w:val="sq-AL"/>
              </w:rPr>
              <w:t>Infrastukturës</w:t>
            </w:r>
            <w:proofErr w:type="spellEnd"/>
            <w:r w:rsidRPr="00606D52">
              <w:rPr>
                <w:rFonts w:ascii="Times New Roman" w:hAnsi="Times New Roman"/>
                <w:sz w:val="24"/>
                <w:szCs w:val="24"/>
                <w:lang w:val="sq-AL"/>
              </w:rPr>
              <w:t xml:space="preserve"> së Kërkimit Shkencor në Shqipëri e krijuar në përputhje me </w:t>
            </w:r>
            <w:proofErr w:type="spellStart"/>
            <w:r w:rsidRPr="00606D52">
              <w:rPr>
                <w:rFonts w:ascii="Times New Roman" w:hAnsi="Times New Roman"/>
                <w:sz w:val="24"/>
                <w:szCs w:val="24"/>
                <w:lang w:val="sq-AL"/>
              </w:rPr>
              <w:t>ESFRI</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European</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Strategic</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Framework</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of</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Research</w:t>
            </w:r>
            <w:proofErr w:type="spellEnd"/>
            <w:r w:rsidRPr="00606D52">
              <w:rPr>
                <w:rFonts w:ascii="Times New Roman" w:hAnsi="Times New Roman"/>
                <w:sz w:val="24"/>
                <w:szCs w:val="24"/>
                <w:lang w:val="sq-AL"/>
              </w:rPr>
              <w:t xml:space="preserve"> </w:t>
            </w:r>
            <w:proofErr w:type="spellStart"/>
            <w:r w:rsidRPr="00606D52">
              <w:rPr>
                <w:rFonts w:ascii="Times New Roman" w:hAnsi="Times New Roman"/>
                <w:sz w:val="24"/>
                <w:szCs w:val="24"/>
                <w:lang w:val="sq-AL"/>
              </w:rPr>
              <w:t>Infrastructure</w:t>
            </w:r>
            <w:proofErr w:type="spellEnd"/>
          </w:p>
        </w:tc>
        <w:tc>
          <w:tcPr>
            <w:tcW w:w="1803" w:type="dxa"/>
          </w:tcPr>
          <w:p w14:paraId="17D1430F"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5206656C"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Harta</w:t>
            </w:r>
            <w:proofErr w:type="spellEnd"/>
            <w:r>
              <w:rPr>
                <w:rFonts w:ascii="Times New Roman" w:hAnsi="Times New Roman"/>
                <w:sz w:val="24"/>
                <w:szCs w:val="24"/>
              </w:rPr>
              <w:t xml:space="preserve"> jo e </w:t>
            </w:r>
            <w:proofErr w:type="spellStart"/>
            <w:r>
              <w:rPr>
                <w:rFonts w:ascii="Times New Roman" w:hAnsi="Times New Roman"/>
                <w:sz w:val="24"/>
                <w:szCs w:val="24"/>
              </w:rPr>
              <w:t>krijuar</w:t>
            </w:r>
            <w:proofErr w:type="spellEnd"/>
          </w:p>
        </w:tc>
        <w:tc>
          <w:tcPr>
            <w:tcW w:w="1855" w:type="dxa"/>
          </w:tcPr>
          <w:p w14:paraId="5A6DCB4E"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Harta</w:t>
            </w:r>
            <w:proofErr w:type="spellEnd"/>
            <w:r>
              <w:rPr>
                <w:rFonts w:ascii="Times New Roman" w:hAnsi="Times New Roman"/>
                <w:sz w:val="24"/>
                <w:szCs w:val="24"/>
              </w:rPr>
              <w:t xml:space="preserve"> </w:t>
            </w:r>
            <w:proofErr w:type="spellStart"/>
            <w:r>
              <w:rPr>
                <w:rFonts w:ascii="Times New Roman" w:hAnsi="Times New Roman"/>
                <w:sz w:val="24"/>
                <w:szCs w:val="24"/>
              </w:rPr>
              <w:t>Kombëtare</w:t>
            </w:r>
            <w:proofErr w:type="spellEnd"/>
            <w:r>
              <w:rPr>
                <w:rFonts w:ascii="Times New Roman" w:hAnsi="Times New Roman"/>
                <w:sz w:val="24"/>
                <w:szCs w:val="24"/>
              </w:rPr>
              <w:t xml:space="preserve"> e </w:t>
            </w:r>
            <w:proofErr w:type="spellStart"/>
            <w:r>
              <w:rPr>
                <w:rFonts w:ascii="Times New Roman" w:hAnsi="Times New Roman"/>
                <w:sz w:val="24"/>
                <w:szCs w:val="24"/>
              </w:rPr>
              <w:t>Instrastrukturës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Kërkimit</w:t>
            </w:r>
            <w:proofErr w:type="spellEnd"/>
            <w:r>
              <w:rPr>
                <w:rFonts w:ascii="Times New Roman" w:hAnsi="Times New Roman"/>
                <w:sz w:val="24"/>
                <w:szCs w:val="24"/>
              </w:rPr>
              <w:t xml:space="preserve"> </w:t>
            </w:r>
            <w:proofErr w:type="spellStart"/>
            <w:r>
              <w:rPr>
                <w:rFonts w:ascii="Times New Roman" w:hAnsi="Times New Roman"/>
                <w:sz w:val="24"/>
                <w:szCs w:val="24"/>
              </w:rPr>
              <w:t>SHkencor</w:t>
            </w:r>
            <w:proofErr w:type="spellEnd"/>
            <w:r>
              <w:rPr>
                <w:rFonts w:ascii="Times New Roman" w:hAnsi="Times New Roman"/>
                <w:sz w:val="24"/>
                <w:szCs w:val="24"/>
              </w:rPr>
              <w:t xml:space="preserve"> e </w:t>
            </w:r>
            <w:proofErr w:type="spellStart"/>
            <w:r>
              <w:rPr>
                <w:rFonts w:ascii="Times New Roman" w:hAnsi="Times New Roman"/>
                <w:sz w:val="24"/>
                <w:szCs w:val="24"/>
              </w:rPr>
              <w:t>krijuar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ESFRI</w:t>
            </w:r>
            <w:proofErr w:type="spellEnd"/>
          </w:p>
        </w:tc>
        <w:tc>
          <w:tcPr>
            <w:tcW w:w="2358" w:type="dxa"/>
          </w:tcPr>
          <w:p w14:paraId="411D5ED4"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w:t>
            </w:r>
          </w:p>
        </w:tc>
      </w:tr>
      <w:tr w:rsidR="00B4666D" w:rsidRPr="00917774" w14:paraId="284AE8BF"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0BE9C49C" w14:textId="77777777" w:rsidR="00B4666D" w:rsidRPr="00606D52" w:rsidRDefault="00B4666D" w:rsidP="00EC5558">
            <w:pPr>
              <w:pStyle w:val="NoSpacing"/>
              <w:jc w:val="both"/>
              <w:rPr>
                <w:rFonts w:ascii="Times New Roman" w:hAnsi="Times New Roman"/>
                <w:sz w:val="24"/>
                <w:szCs w:val="24"/>
              </w:rPr>
            </w:pPr>
            <w:proofErr w:type="spellStart"/>
            <w:r w:rsidRPr="00606D52">
              <w:rPr>
                <w:rFonts w:ascii="Times New Roman" w:hAnsi="Times New Roman"/>
                <w:sz w:val="24"/>
                <w:szCs w:val="24"/>
              </w:rPr>
              <w:t>1.2.c</w:t>
            </w:r>
            <w:proofErr w:type="spellEnd"/>
          </w:p>
        </w:tc>
        <w:tc>
          <w:tcPr>
            <w:tcW w:w="2604" w:type="dxa"/>
          </w:tcPr>
          <w:p w14:paraId="22285C15" w14:textId="77777777" w:rsidR="00B4666D" w:rsidRPr="00606D52"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lang w:val="sq-AL"/>
              </w:rPr>
            </w:pPr>
            <w:r w:rsidRPr="00606D52">
              <w:rPr>
                <w:rFonts w:ascii="Times New Roman" w:hAnsi="Times New Roman"/>
                <w:sz w:val="24"/>
                <w:szCs w:val="24"/>
                <w:lang w:val="sq-AL"/>
              </w:rPr>
              <w:t xml:space="preserve">% e personelit akademik të </w:t>
            </w:r>
            <w:proofErr w:type="spellStart"/>
            <w:r w:rsidRPr="00606D52">
              <w:rPr>
                <w:rFonts w:ascii="Times New Roman" w:hAnsi="Times New Roman"/>
                <w:sz w:val="24"/>
                <w:szCs w:val="24"/>
                <w:lang w:val="sq-AL"/>
              </w:rPr>
              <w:t>IAL</w:t>
            </w:r>
            <w:proofErr w:type="spellEnd"/>
            <w:r w:rsidRPr="00606D52">
              <w:rPr>
                <w:rFonts w:ascii="Times New Roman" w:hAnsi="Times New Roman"/>
                <w:sz w:val="24"/>
                <w:szCs w:val="24"/>
                <w:lang w:val="sq-AL"/>
              </w:rPr>
              <w:t xml:space="preserve"> trajnuar lidhur </w:t>
            </w:r>
            <w:r w:rsidRPr="00606D52">
              <w:rPr>
                <w:rFonts w:ascii="Times New Roman" w:eastAsia="Times New Roman" w:hAnsi="Times New Roman"/>
                <w:sz w:val="24"/>
                <w:szCs w:val="24"/>
              </w:rPr>
              <w:t xml:space="preserve">me </w:t>
            </w:r>
            <w:proofErr w:type="spellStart"/>
            <w:r w:rsidRPr="00606D52">
              <w:rPr>
                <w:rFonts w:ascii="Times New Roman" w:eastAsia="Times New Roman" w:hAnsi="Times New Roman"/>
                <w:sz w:val="24"/>
                <w:szCs w:val="24"/>
              </w:rPr>
              <w:t>aplikimin</w:t>
            </w:r>
            <w:proofErr w:type="spellEnd"/>
            <w:r w:rsidRPr="00606D52">
              <w:rPr>
                <w:rFonts w:ascii="Times New Roman" w:eastAsia="Times New Roman" w:hAnsi="Times New Roman"/>
                <w:sz w:val="24"/>
                <w:szCs w:val="24"/>
              </w:rPr>
              <w:t xml:space="preserve"> </w:t>
            </w:r>
            <w:proofErr w:type="spellStart"/>
            <w:r w:rsidRPr="00606D52">
              <w:rPr>
                <w:rFonts w:ascii="Times New Roman" w:eastAsia="Times New Roman" w:hAnsi="Times New Roman"/>
                <w:sz w:val="24"/>
                <w:szCs w:val="24"/>
              </w:rPr>
              <w:t>në</w:t>
            </w:r>
            <w:proofErr w:type="spellEnd"/>
            <w:r w:rsidRPr="00606D52">
              <w:rPr>
                <w:rFonts w:ascii="Times New Roman" w:eastAsia="Times New Roman" w:hAnsi="Times New Roman"/>
                <w:sz w:val="24"/>
                <w:szCs w:val="24"/>
              </w:rPr>
              <w:t xml:space="preserve"> </w:t>
            </w:r>
            <w:proofErr w:type="spellStart"/>
            <w:r w:rsidRPr="00606D52">
              <w:rPr>
                <w:rFonts w:ascii="Times New Roman" w:eastAsia="Times New Roman" w:hAnsi="Times New Roman"/>
                <w:sz w:val="24"/>
                <w:szCs w:val="24"/>
              </w:rPr>
              <w:t>programe</w:t>
            </w:r>
            <w:proofErr w:type="spellEnd"/>
            <w:r w:rsidRPr="00606D52">
              <w:rPr>
                <w:rFonts w:ascii="Times New Roman" w:eastAsia="Times New Roman" w:hAnsi="Times New Roman"/>
                <w:sz w:val="24"/>
                <w:szCs w:val="24"/>
              </w:rPr>
              <w:t xml:space="preserve"> </w:t>
            </w:r>
            <w:proofErr w:type="spellStart"/>
            <w:r w:rsidRPr="00606D52">
              <w:rPr>
                <w:rFonts w:ascii="Times New Roman" w:eastAsia="Times New Roman" w:hAnsi="Times New Roman"/>
                <w:sz w:val="24"/>
                <w:szCs w:val="24"/>
              </w:rPr>
              <w:t>ndërkombëtare</w:t>
            </w:r>
            <w:proofErr w:type="spellEnd"/>
          </w:p>
        </w:tc>
        <w:tc>
          <w:tcPr>
            <w:tcW w:w="1803" w:type="dxa"/>
          </w:tcPr>
          <w:p w14:paraId="01614914"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0C3D47A1"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25F1AA48"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Trend </w:t>
            </w:r>
            <w:proofErr w:type="spellStart"/>
            <w:r>
              <w:rPr>
                <w:rFonts w:ascii="Times New Roman" w:hAnsi="Times New Roman"/>
                <w:sz w:val="24"/>
                <w:szCs w:val="24"/>
              </w:rPr>
              <w:t>Rritës</w:t>
            </w:r>
            <w:proofErr w:type="spellEnd"/>
            <w:r>
              <w:rPr>
                <w:rFonts w:ascii="Times New Roman" w:hAnsi="Times New Roman"/>
                <w:sz w:val="24"/>
                <w:szCs w:val="24"/>
              </w:rPr>
              <w:t xml:space="preserve"> </w:t>
            </w:r>
          </w:p>
          <w:p w14:paraId="431E5360"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mbi</w:t>
            </w:r>
            <w:proofErr w:type="spellEnd"/>
            <w:r>
              <w:rPr>
                <w:rFonts w:ascii="Times New Roman" w:hAnsi="Times New Roman"/>
                <w:sz w:val="24"/>
                <w:szCs w:val="24"/>
              </w:rPr>
              <w:t xml:space="preserve"> </w:t>
            </w:r>
            <w:proofErr w:type="spellStart"/>
            <w:r>
              <w:rPr>
                <w:rFonts w:ascii="Times New Roman" w:hAnsi="Times New Roman"/>
                <w:sz w:val="24"/>
                <w:szCs w:val="24"/>
              </w:rPr>
              <w:t>vitin</w:t>
            </w:r>
            <w:proofErr w:type="spellEnd"/>
            <w:r>
              <w:rPr>
                <w:rFonts w:ascii="Times New Roman" w:hAnsi="Times New Roman"/>
                <w:sz w:val="24"/>
                <w:szCs w:val="24"/>
              </w:rPr>
              <w:t xml:space="preserve"> </w:t>
            </w:r>
            <w:proofErr w:type="spellStart"/>
            <w:r>
              <w:rPr>
                <w:rFonts w:ascii="Times New Roman" w:hAnsi="Times New Roman"/>
                <w:sz w:val="24"/>
                <w:szCs w:val="24"/>
              </w:rPr>
              <w:t>paraardhës</w:t>
            </w:r>
            <w:proofErr w:type="spellEnd"/>
            <w:r>
              <w:rPr>
                <w:rFonts w:ascii="Times New Roman" w:hAnsi="Times New Roman"/>
                <w:sz w:val="24"/>
                <w:szCs w:val="24"/>
              </w:rPr>
              <w:t xml:space="preserve">  </w:t>
            </w:r>
          </w:p>
        </w:tc>
        <w:tc>
          <w:tcPr>
            <w:tcW w:w="2358" w:type="dxa"/>
          </w:tcPr>
          <w:p w14:paraId="7D716971"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w:t>
            </w:r>
            <w:proofErr w:type="spellStart"/>
            <w:r>
              <w:rPr>
                <w:rFonts w:ascii="Times New Roman" w:hAnsi="Times New Roman"/>
                <w:sz w:val="24"/>
                <w:szCs w:val="24"/>
              </w:rPr>
              <w:t>AKKSHI</w:t>
            </w:r>
            <w:proofErr w:type="spellEnd"/>
          </w:p>
          <w:p w14:paraId="02E71B3A"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770C2741"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4666D" w:rsidRPr="00917774" w14:paraId="76584EC9"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5CCFA2CE" w14:textId="77777777" w:rsidR="00B4666D"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1.2.d</w:t>
            </w:r>
            <w:proofErr w:type="spellEnd"/>
          </w:p>
        </w:tc>
        <w:tc>
          <w:tcPr>
            <w:tcW w:w="2604" w:type="dxa"/>
          </w:tcPr>
          <w:p w14:paraId="24A59440"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Cs w:val="24"/>
                <w:lang w:val="sq-AL"/>
              </w:rPr>
            </w:pPr>
            <w:proofErr w:type="spellStart"/>
            <w:r>
              <w:rPr>
                <w:rFonts w:ascii="Times New Roman" w:eastAsia="Times New Roman" w:hAnsi="Times New Roman"/>
                <w:sz w:val="24"/>
                <w:szCs w:val="24"/>
              </w:rPr>
              <w:t>Numri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kërkuesve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shqiptarë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që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përfituar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programet</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shkëmbimit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mobilitetit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kërkim</w:t>
            </w:r>
            <w:proofErr w:type="spellEnd"/>
          </w:p>
        </w:tc>
        <w:tc>
          <w:tcPr>
            <w:tcW w:w="1803" w:type="dxa"/>
          </w:tcPr>
          <w:p w14:paraId="7F3525CD"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34F81F69"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2DD9D563"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Trend </w:t>
            </w:r>
            <w:proofErr w:type="spellStart"/>
            <w:r>
              <w:rPr>
                <w:rFonts w:ascii="Times New Roman" w:hAnsi="Times New Roman"/>
                <w:sz w:val="24"/>
                <w:szCs w:val="24"/>
              </w:rPr>
              <w:t>Rritës</w:t>
            </w:r>
            <w:proofErr w:type="spellEnd"/>
          </w:p>
          <w:p w14:paraId="18DC136E"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mbi</w:t>
            </w:r>
            <w:proofErr w:type="spellEnd"/>
            <w:r>
              <w:rPr>
                <w:rFonts w:ascii="Times New Roman" w:hAnsi="Times New Roman"/>
                <w:sz w:val="24"/>
                <w:szCs w:val="24"/>
              </w:rPr>
              <w:t xml:space="preserve"> </w:t>
            </w:r>
            <w:proofErr w:type="spellStart"/>
            <w:r>
              <w:rPr>
                <w:rFonts w:ascii="Times New Roman" w:hAnsi="Times New Roman"/>
                <w:sz w:val="24"/>
                <w:szCs w:val="24"/>
              </w:rPr>
              <w:t>vitin</w:t>
            </w:r>
            <w:proofErr w:type="spellEnd"/>
            <w:r>
              <w:rPr>
                <w:rFonts w:ascii="Times New Roman" w:hAnsi="Times New Roman"/>
                <w:sz w:val="24"/>
                <w:szCs w:val="24"/>
              </w:rPr>
              <w:t xml:space="preserve"> </w:t>
            </w:r>
            <w:proofErr w:type="spellStart"/>
            <w:r>
              <w:rPr>
                <w:rFonts w:ascii="Times New Roman" w:hAnsi="Times New Roman"/>
                <w:sz w:val="24"/>
                <w:szCs w:val="24"/>
              </w:rPr>
              <w:t>paraardhës</w:t>
            </w:r>
            <w:proofErr w:type="spellEnd"/>
            <w:r>
              <w:rPr>
                <w:rFonts w:ascii="Times New Roman" w:hAnsi="Times New Roman"/>
                <w:sz w:val="24"/>
                <w:szCs w:val="24"/>
              </w:rPr>
              <w:t xml:space="preserve">  </w:t>
            </w:r>
          </w:p>
        </w:tc>
        <w:tc>
          <w:tcPr>
            <w:tcW w:w="2358" w:type="dxa"/>
          </w:tcPr>
          <w:p w14:paraId="4DE21BFB"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w:t>
            </w:r>
            <w:proofErr w:type="spellStart"/>
            <w:r>
              <w:rPr>
                <w:rFonts w:ascii="Times New Roman" w:hAnsi="Times New Roman"/>
                <w:sz w:val="24"/>
                <w:szCs w:val="24"/>
              </w:rPr>
              <w:t>AKKSHI</w:t>
            </w:r>
            <w:proofErr w:type="spellEnd"/>
          </w:p>
        </w:tc>
      </w:tr>
      <w:tr w:rsidR="00B4666D" w:rsidRPr="00917774" w14:paraId="06468493"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34D376B9" w14:textId="77777777" w:rsidR="00B4666D" w:rsidRDefault="00B4666D" w:rsidP="00EC5558">
            <w:pPr>
              <w:pStyle w:val="NoSpacing"/>
              <w:jc w:val="both"/>
              <w:rPr>
                <w:rFonts w:ascii="Times New Roman" w:hAnsi="Times New Roman"/>
                <w:sz w:val="24"/>
                <w:szCs w:val="24"/>
              </w:rPr>
            </w:pPr>
            <w:proofErr w:type="spellStart"/>
            <w:r>
              <w:rPr>
                <w:rFonts w:ascii="Times New Roman" w:hAnsi="Times New Roman"/>
                <w:sz w:val="24"/>
                <w:szCs w:val="24"/>
              </w:rPr>
              <w:t>1.2.dh</w:t>
            </w:r>
            <w:proofErr w:type="spellEnd"/>
          </w:p>
        </w:tc>
        <w:tc>
          <w:tcPr>
            <w:tcW w:w="2604" w:type="dxa"/>
          </w:tcPr>
          <w:p w14:paraId="2F7E5ADE" w14:textId="77777777" w:rsidR="00B4666D" w:rsidRPr="00606D52"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Numri</w:t>
            </w:r>
            <w:r w:rsidRPr="00606D52">
              <w:rPr>
                <w:rFonts w:ascii="Times New Roman" w:hAnsi="Times New Roman" w:cs="Times New Roman"/>
                <w:szCs w:val="24"/>
              </w:rPr>
              <w:t xml:space="preserve"> i qendrave kombëtare shkencore të ekselencës të ngritura </w:t>
            </w:r>
          </w:p>
          <w:p w14:paraId="1D70D150" w14:textId="77777777" w:rsidR="00B4666D" w:rsidRPr="002E431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Cs w:val="24"/>
                <w:highlight w:val="yellow"/>
                <w:lang w:val="sq-AL"/>
              </w:rPr>
            </w:pPr>
          </w:p>
        </w:tc>
        <w:tc>
          <w:tcPr>
            <w:tcW w:w="1803" w:type="dxa"/>
          </w:tcPr>
          <w:p w14:paraId="0C1ABBAA"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789E14D0"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63916845"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Trend </w:t>
            </w:r>
            <w:proofErr w:type="spellStart"/>
            <w:r>
              <w:rPr>
                <w:rFonts w:ascii="Times New Roman" w:hAnsi="Times New Roman"/>
                <w:sz w:val="24"/>
                <w:szCs w:val="24"/>
              </w:rPr>
              <w:t>Rritës</w:t>
            </w:r>
            <w:proofErr w:type="spellEnd"/>
          </w:p>
        </w:tc>
        <w:tc>
          <w:tcPr>
            <w:tcW w:w="2358" w:type="dxa"/>
          </w:tcPr>
          <w:p w14:paraId="5C5A10E2"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w:t>
            </w:r>
            <w:proofErr w:type="spellStart"/>
            <w:r>
              <w:rPr>
                <w:rFonts w:ascii="Times New Roman" w:hAnsi="Times New Roman"/>
                <w:sz w:val="24"/>
                <w:szCs w:val="24"/>
              </w:rPr>
              <w:t>AKKSHI</w:t>
            </w:r>
            <w:proofErr w:type="spellEnd"/>
          </w:p>
        </w:tc>
      </w:tr>
      <w:tr w:rsidR="00B4666D" w:rsidRPr="009D2411" w14:paraId="04F565DA"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5A58A00A" w14:textId="77777777" w:rsidR="00B4666D" w:rsidRPr="009D2411" w:rsidRDefault="00B4666D" w:rsidP="00EC5558">
            <w:pPr>
              <w:pStyle w:val="NoSpacing"/>
              <w:jc w:val="both"/>
              <w:rPr>
                <w:rFonts w:ascii="Times New Roman" w:hAnsi="Times New Roman"/>
                <w:b/>
                <w:sz w:val="24"/>
                <w:szCs w:val="24"/>
              </w:rPr>
            </w:pPr>
            <w:proofErr w:type="spellStart"/>
            <w:r w:rsidRPr="009D2411">
              <w:rPr>
                <w:rFonts w:ascii="Times New Roman" w:hAnsi="Times New Roman"/>
                <w:b/>
                <w:sz w:val="24"/>
                <w:szCs w:val="24"/>
              </w:rPr>
              <w:t>Objektiv</w:t>
            </w:r>
            <w:proofErr w:type="spellEnd"/>
            <w:r w:rsidRPr="009D2411">
              <w:rPr>
                <w:rFonts w:ascii="Times New Roman" w:hAnsi="Times New Roman"/>
                <w:b/>
                <w:sz w:val="24"/>
                <w:szCs w:val="24"/>
              </w:rPr>
              <w:t xml:space="preserve"> </w:t>
            </w:r>
            <w:proofErr w:type="spellStart"/>
            <w:r w:rsidRPr="009D2411">
              <w:rPr>
                <w:rFonts w:ascii="Times New Roman" w:hAnsi="Times New Roman"/>
                <w:b/>
                <w:sz w:val="24"/>
                <w:szCs w:val="24"/>
              </w:rPr>
              <w:t>Specifik</w:t>
            </w:r>
            <w:proofErr w:type="spellEnd"/>
            <w:r w:rsidRPr="009D2411">
              <w:rPr>
                <w:rFonts w:ascii="Times New Roman" w:hAnsi="Times New Roman"/>
                <w:b/>
                <w:sz w:val="24"/>
                <w:szCs w:val="24"/>
              </w:rPr>
              <w:t xml:space="preserve"> 1.3 </w:t>
            </w:r>
          </w:p>
        </w:tc>
        <w:tc>
          <w:tcPr>
            <w:tcW w:w="8620" w:type="dxa"/>
            <w:gridSpan w:val="4"/>
          </w:tcPr>
          <w:p w14:paraId="15009905" w14:textId="77777777" w:rsidR="00B4666D" w:rsidRPr="009D2411"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D2411">
              <w:rPr>
                <w:rFonts w:ascii="Times New Roman" w:hAnsi="Times New Roman" w:cs="Times New Roman"/>
                <w:b/>
                <w:sz w:val="24"/>
                <w:szCs w:val="24"/>
              </w:rPr>
              <w:t>Përmirësimi i mbledhjes, përpunimit, interpretimit dhe publikimi i treguesve statistikorë dhe të tjerë të kërkimit, zhvillimit të teknologjisë dhe inovacionit</w:t>
            </w:r>
          </w:p>
          <w:p w14:paraId="52FB122F" w14:textId="77777777" w:rsidR="00B4666D" w:rsidRPr="009D2411"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B4666D" w:rsidRPr="00917774" w14:paraId="22A3667C"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55510854" w14:textId="77777777" w:rsidR="00B4666D" w:rsidRDefault="00B4666D" w:rsidP="00EC5558">
            <w:pPr>
              <w:pStyle w:val="NoSpacing"/>
              <w:jc w:val="both"/>
              <w:rPr>
                <w:rFonts w:ascii="Times New Roman" w:hAnsi="Times New Roman"/>
                <w:sz w:val="24"/>
                <w:szCs w:val="24"/>
              </w:rPr>
            </w:pPr>
            <w:r>
              <w:rPr>
                <w:rFonts w:ascii="Times New Roman" w:hAnsi="Times New Roman"/>
                <w:sz w:val="24"/>
                <w:szCs w:val="24"/>
              </w:rPr>
              <w:t>1.3 a</w:t>
            </w:r>
          </w:p>
        </w:tc>
        <w:tc>
          <w:tcPr>
            <w:tcW w:w="2604" w:type="dxa"/>
          </w:tcPr>
          <w:p w14:paraId="20B957D5" w14:textId="77777777" w:rsidR="00B4666D" w:rsidRPr="009D2411"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D2411">
              <w:rPr>
                <w:rFonts w:ascii="Times New Roman" w:eastAsia="Times New Roman" w:hAnsi="Times New Roman" w:cs="Times New Roman"/>
                <w:sz w:val="24"/>
                <w:szCs w:val="24"/>
              </w:rPr>
              <w:t>Metodologjia e mbledhjes së të dhënave statistikore në fushën e kërkimit shkencor e hartuar dhe miratuar</w:t>
            </w:r>
          </w:p>
          <w:p w14:paraId="016B4DA4" w14:textId="77777777" w:rsidR="00B4666D" w:rsidRPr="00966B5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highlight w:val="yellow"/>
              </w:rPr>
            </w:pPr>
          </w:p>
        </w:tc>
        <w:tc>
          <w:tcPr>
            <w:tcW w:w="1803" w:type="dxa"/>
          </w:tcPr>
          <w:p w14:paraId="0C8E3618" w14:textId="77777777" w:rsidR="00B4666D"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46BDDBF6"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Metodologjia</w:t>
            </w:r>
            <w:proofErr w:type="spellEnd"/>
            <w:r>
              <w:rPr>
                <w:rFonts w:ascii="Times New Roman" w:hAnsi="Times New Roman"/>
                <w:sz w:val="24"/>
                <w:szCs w:val="24"/>
              </w:rPr>
              <w:t xml:space="preserve"> jo e </w:t>
            </w:r>
            <w:proofErr w:type="spellStart"/>
            <w:r>
              <w:rPr>
                <w:rFonts w:ascii="Times New Roman" w:hAnsi="Times New Roman"/>
                <w:sz w:val="24"/>
                <w:szCs w:val="24"/>
              </w:rPr>
              <w:t>hartuar</w:t>
            </w:r>
            <w:proofErr w:type="spellEnd"/>
          </w:p>
        </w:tc>
        <w:tc>
          <w:tcPr>
            <w:tcW w:w="1855" w:type="dxa"/>
          </w:tcPr>
          <w:p w14:paraId="7CAC35E8"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Metodologjia</w:t>
            </w:r>
            <w:proofErr w:type="spellEnd"/>
            <w:r>
              <w:rPr>
                <w:rFonts w:ascii="Times New Roman" w:hAnsi="Times New Roman"/>
                <w:sz w:val="24"/>
                <w:szCs w:val="24"/>
              </w:rPr>
              <w:t xml:space="preserve"> e </w:t>
            </w:r>
            <w:proofErr w:type="spellStart"/>
            <w:r>
              <w:rPr>
                <w:rFonts w:ascii="Times New Roman" w:hAnsi="Times New Roman"/>
                <w:sz w:val="24"/>
                <w:szCs w:val="24"/>
              </w:rPr>
              <w:t>miratuar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p>
        </w:tc>
        <w:tc>
          <w:tcPr>
            <w:tcW w:w="2358" w:type="dxa"/>
          </w:tcPr>
          <w:p w14:paraId="759CFD04" w14:textId="77777777" w:rsidR="00B4666D" w:rsidRPr="00917774" w:rsidRDefault="00B4666D" w:rsidP="00EC555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 </w:t>
            </w:r>
            <w:proofErr w:type="spellStart"/>
            <w:r>
              <w:rPr>
                <w:rFonts w:ascii="Times New Roman" w:hAnsi="Times New Roman"/>
                <w:sz w:val="24"/>
                <w:szCs w:val="24"/>
              </w:rPr>
              <w:t>INSTAT</w:t>
            </w:r>
            <w:proofErr w:type="spellEnd"/>
          </w:p>
        </w:tc>
      </w:tr>
      <w:tr w:rsidR="00B4666D" w:rsidRPr="00917774" w14:paraId="04F05ED6"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19F6967" w14:textId="77777777" w:rsidR="00B4666D" w:rsidRDefault="00B4666D" w:rsidP="00EC5558">
            <w:pPr>
              <w:pStyle w:val="NoSpacing"/>
              <w:jc w:val="both"/>
              <w:rPr>
                <w:rFonts w:ascii="Times New Roman" w:hAnsi="Times New Roman"/>
                <w:sz w:val="24"/>
                <w:szCs w:val="24"/>
              </w:rPr>
            </w:pPr>
            <w:r>
              <w:rPr>
                <w:rFonts w:ascii="Times New Roman" w:hAnsi="Times New Roman"/>
                <w:sz w:val="24"/>
                <w:szCs w:val="24"/>
              </w:rPr>
              <w:lastRenderedPageBreak/>
              <w:t>1.3 b</w:t>
            </w:r>
          </w:p>
        </w:tc>
        <w:tc>
          <w:tcPr>
            <w:tcW w:w="2604" w:type="dxa"/>
          </w:tcPr>
          <w:p w14:paraId="0B9B83C4" w14:textId="77777777" w:rsidR="00B4666D" w:rsidRPr="009D2411"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D2411">
              <w:rPr>
                <w:rFonts w:ascii="Times New Roman" w:eastAsia="Times New Roman" w:hAnsi="Times New Roman" w:cs="Times New Roman"/>
                <w:sz w:val="24"/>
                <w:szCs w:val="24"/>
              </w:rPr>
              <w:t xml:space="preserve">% e stafit të MAS, </w:t>
            </w:r>
            <w:proofErr w:type="spellStart"/>
            <w:r w:rsidRPr="009D2411">
              <w:rPr>
                <w:rFonts w:ascii="Times New Roman" w:eastAsia="Times New Roman" w:hAnsi="Times New Roman" w:cs="Times New Roman"/>
                <w:sz w:val="24"/>
                <w:szCs w:val="24"/>
              </w:rPr>
              <w:t>AKKSHI</w:t>
            </w:r>
            <w:proofErr w:type="spellEnd"/>
            <w:r w:rsidRPr="009D2411">
              <w:rPr>
                <w:rFonts w:ascii="Times New Roman" w:eastAsia="Times New Roman" w:hAnsi="Times New Roman" w:cs="Times New Roman"/>
                <w:sz w:val="24"/>
                <w:szCs w:val="24"/>
              </w:rPr>
              <w:t xml:space="preserve"> të trajnuar mbi mbledhjen, analizën dhe raportimin e standardizuar të statistikave për kërkimin shkencor</w:t>
            </w:r>
          </w:p>
          <w:p w14:paraId="681AA6AE" w14:textId="77777777" w:rsidR="00B4666D" w:rsidRPr="00966B5C"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highlight w:val="yellow"/>
              </w:rPr>
            </w:pPr>
          </w:p>
        </w:tc>
        <w:tc>
          <w:tcPr>
            <w:tcW w:w="1803" w:type="dxa"/>
          </w:tcPr>
          <w:p w14:paraId="61794F0E" w14:textId="77777777" w:rsidR="00B4666D"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2022</w:t>
            </w:r>
          </w:p>
          <w:p w14:paraId="05DAB0DE"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c>
          <w:tcPr>
            <w:tcW w:w="1855" w:type="dxa"/>
          </w:tcPr>
          <w:p w14:paraId="31BFF3E4"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90%</w:t>
            </w:r>
          </w:p>
        </w:tc>
        <w:tc>
          <w:tcPr>
            <w:tcW w:w="2358" w:type="dxa"/>
          </w:tcPr>
          <w:p w14:paraId="2BFC30FF" w14:textId="77777777" w:rsidR="00B4666D" w:rsidRPr="00917774" w:rsidRDefault="00B4666D" w:rsidP="00EC555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Raportet</w:t>
            </w:r>
            <w:proofErr w:type="spellEnd"/>
            <w:r>
              <w:rPr>
                <w:rFonts w:ascii="Times New Roman" w:hAnsi="Times New Roman"/>
                <w:sz w:val="24"/>
                <w:szCs w:val="24"/>
              </w:rPr>
              <w:t xml:space="preserve"> e MAS, ASPA</w:t>
            </w:r>
          </w:p>
        </w:tc>
      </w:tr>
      <w:tr w:rsidR="00B4666D" w:rsidRPr="00606D52" w14:paraId="26F462F1" w14:textId="77777777" w:rsidTr="00EC5558">
        <w:trPr>
          <w:trHeight w:val="1403"/>
        </w:trPr>
        <w:tc>
          <w:tcPr>
            <w:cnfStyle w:val="001000000000" w:firstRow="0" w:lastRow="0" w:firstColumn="1" w:lastColumn="0" w:oddVBand="0" w:evenVBand="0" w:oddHBand="0" w:evenHBand="0" w:firstRowFirstColumn="0" w:firstRowLastColumn="0" w:lastRowFirstColumn="0" w:lastRowLastColumn="0"/>
            <w:tcW w:w="9810" w:type="dxa"/>
            <w:gridSpan w:val="5"/>
          </w:tcPr>
          <w:p w14:paraId="1472F410" w14:textId="77777777" w:rsidR="00B4666D" w:rsidRPr="00606D52" w:rsidRDefault="00B4666D" w:rsidP="00EC5558">
            <w:pPr>
              <w:spacing w:line="276" w:lineRule="auto"/>
              <w:contextualSpacing/>
              <w:jc w:val="both"/>
              <w:rPr>
                <w:rFonts w:ascii="Times New Roman" w:hAnsi="Times New Roman" w:cs="Times New Roman"/>
                <w:b/>
                <w:sz w:val="24"/>
                <w:szCs w:val="24"/>
              </w:rPr>
            </w:pPr>
            <w:r w:rsidRPr="00606D52">
              <w:rPr>
                <w:rFonts w:ascii="Times New Roman" w:hAnsi="Times New Roman" w:cs="Times New Roman"/>
                <w:b/>
                <w:sz w:val="24"/>
                <w:szCs w:val="24"/>
              </w:rPr>
              <w:t xml:space="preserve">Qëllimi i politikës 2:   </w:t>
            </w:r>
            <w:r w:rsidRPr="00606D52">
              <w:rPr>
                <w:rFonts w:ascii="Times New Roman" w:eastAsia="Times New Roman" w:hAnsi="Times New Roman" w:cs="Times New Roman"/>
                <w:b/>
                <w:sz w:val="24"/>
                <w:szCs w:val="24"/>
              </w:rPr>
              <w:t xml:space="preserve"> Krijimi i një mjedisi që lehtëson dhe inkurajon mekanizmat e ndërveprimit dhe transferimit të teknologjive për bashkëpunim midis komunitetit të kërkimit, ekonomisë,  inovacionit dhe institucioneve publike</w:t>
            </w:r>
          </w:p>
          <w:p w14:paraId="1909C5C2" w14:textId="77777777" w:rsidR="00B4666D" w:rsidRPr="00606D52" w:rsidRDefault="00B4666D" w:rsidP="00EC5558">
            <w:pPr>
              <w:jc w:val="both"/>
              <w:rPr>
                <w:rFonts w:ascii="Times New Roman" w:hAnsi="Times New Roman" w:cs="Times New Roman"/>
                <w:b/>
                <w:sz w:val="24"/>
                <w:szCs w:val="24"/>
              </w:rPr>
            </w:pPr>
          </w:p>
        </w:tc>
      </w:tr>
      <w:tr w:rsidR="00B4666D" w:rsidRPr="00917774" w14:paraId="35F31375"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08848BA0" w14:textId="77777777" w:rsidR="00B4666D" w:rsidRPr="00917774"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2.1.</w:t>
            </w:r>
            <w:r w:rsidRPr="00917774">
              <w:rPr>
                <w:rFonts w:ascii="Times New Roman" w:hAnsi="Times New Roman" w:cs="Times New Roman"/>
                <w:sz w:val="24"/>
                <w:szCs w:val="24"/>
              </w:rPr>
              <w:t>a</w:t>
            </w:r>
            <w:proofErr w:type="spellEnd"/>
          </w:p>
        </w:tc>
        <w:tc>
          <w:tcPr>
            <w:tcW w:w="2604" w:type="dxa"/>
          </w:tcPr>
          <w:p w14:paraId="5FED24F5" w14:textId="77777777" w:rsidR="00B4666D" w:rsidRPr="00E857FD"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57FD">
              <w:rPr>
                <w:rFonts w:ascii="Times New Roman" w:hAnsi="Times New Roman" w:cs="Times New Roman"/>
                <w:sz w:val="24"/>
                <w:szCs w:val="24"/>
              </w:rPr>
              <w:t>% e bizneseve të cilat përfitojnë nga fondet e programeve rajonale çdo vit</w:t>
            </w:r>
          </w:p>
          <w:p w14:paraId="27AFAECF"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eastAsia="PMingLiU-ExtB" w:hAnsi="Times New Roman" w:cs="Times New Roman"/>
                <w:sz w:val="24"/>
                <w:szCs w:val="24"/>
              </w:rPr>
            </w:pPr>
          </w:p>
        </w:tc>
        <w:tc>
          <w:tcPr>
            <w:tcW w:w="1803" w:type="dxa"/>
          </w:tcPr>
          <w:p w14:paraId="19D212F1"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2B2D75ED"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0A11DECA"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Trend Rritës</w:t>
            </w:r>
          </w:p>
          <w:p w14:paraId="6A9CAF1E"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2358" w:type="dxa"/>
          </w:tcPr>
          <w:p w14:paraId="17F6F388"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p>
          <w:p w14:paraId="77E975E1"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25C31E6"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4666D" w:rsidRPr="00917774" w14:paraId="71F9BA32"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493E2D3F"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2.1.b</w:t>
            </w:r>
            <w:proofErr w:type="spellEnd"/>
          </w:p>
        </w:tc>
        <w:tc>
          <w:tcPr>
            <w:tcW w:w="2604" w:type="dxa"/>
          </w:tcPr>
          <w:p w14:paraId="715A9723" w14:textId="77777777" w:rsidR="00B4666D" w:rsidRPr="00E857FD"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57FD">
              <w:rPr>
                <w:rFonts w:ascii="Times New Roman" w:hAnsi="Times New Roman" w:cs="Times New Roman"/>
                <w:sz w:val="24"/>
                <w:szCs w:val="24"/>
              </w:rPr>
              <w:t>% e projekteve të përbashkëta s</w:t>
            </w:r>
            <w:r>
              <w:rPr>
                <w:rFonts w:ascii="Times New Roman" w:hAnsi="Times New Roman" w:cs="Times New Roman"/>
                <w:sz w:val="24"/>
                <w:szCs w:val="24"/>
              </w:rPr>
              <w:t xml:space="preserve">ipas modelit </w:t>
            </w:r>
            <w:proofErr w:type="spellStart"/>
            <w:r>
              <w:rPr>
                <w:rFonts w:ascii="Times New Roman" w:hAnsi="Times New Roman" w:cs="Times New Roman"/>
                <w:sz w:val="24"/>
                <w:szCs w:val="24"/>
              </w:rPr>
              <w:t>Quadruple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Helix</w:t>
            </w:r>
            <w:proofErr w:type="spellEnd"/>
            <w:r>
              <w:rPr>
                <w:rFonts w:ascii="Times New Roman" w:hAnsi="Times New Roman" w:cs="Times New Roman"/>
                <w:sz w:val="24"/>
                <w:szCs w:val="24"/>
              </w:rPr>
              <w:t xml:space="preserve"> financuar nga </w:t>
            </w:r>
            <w:proofErr w:type="spellStart"/>
            <w:r>
              <w:rPr>
                <w:rFonts w:ascii="Times New Roman" w:hAnsi="Times New Roman" w:cs="Times New Roman"/>
                <w:sz w:val="24"/>
                <w:szCs w:val="24"/>
              </w:rPr>
              <w:t>AKKSHI</w:t>
            </w:r>
            <w:proofErr w:type="spellEnd"/>
          </w:p>
          <w:p w14:paraId="3B64FDF8" w14:textId="77777777" w:rsidR="00B4666D" w:rsidRPr="00E857FD"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3" w:type="dxa"/>
          </w:tcPr>
          <w:p w14:paraId="2C6FEE6F"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5D1ADBE8"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6A734D56"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2358" w:type="dxa"/>
          </w:tcPr>
          <w:p w14:paraId="646AD852"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p>
        </w:tc>
      </w:tr>
      <w:tr w:rsidR="00B4666D" w:rsidRPr="00917774" w14:paraId="05B8BF0E"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14690C66"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2.1.c</w:t>
            </w:r>
            <w:proofErr w:type="spellEnd"/>
          </w:p>
        </w:tc>
        <w:tc>
          <w:tcPr>
            <w:tcW w:w="2604" w:type="dxa"/>
          </w:tcPr>
          <w:p w14:paraId="1D0D5ED4" w14:textId="77777777" w:rsidR="00B4666D" w:rsidRPr="00E857FD"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57FD">
              <w:rPr>
                <w:rFonts w:ascii="Times New Roman" w:hAnsi="Times New Roman" w:cs="Times New Roman"/>
                <w:sz w:val="24"/>
                <w:szCs w:val="24"/>
              </w:rPr>
              <w:t xml:space="preserve">% e personelit akademik të trajnuar mbi hartimin e projekteve të përbashkëta ( </w:t>
            </w:r>
            <w:proofErr w:type="spellStart"/>
            <w:r w:rsidRPr="00E857FD">
              <w:rPr>
                <w:rFonts w:ascii="Times New Roman" w:hAnsi="Times New Roman" w:cs="Times New Roman"/>
                <w:sz w:val="24"/>
                <w:szCs w:val="24"/>
              </w:rPr>
              <w:t>Quadruple</w:t>
            </w:r>
            <w:proofErr w:type="spellEnd"/>
            <w:r w:rsidRPr="00E857FD">
              <w:rPr>
                <w:rFonts w:ascii="Times New Roman" w:hAnsi="Times New Roman" w:cs="Times New Roman"/>
                <w:sz w:val="24"/>
                <w:szCs w:val="24"/>
              </w:rPr>
              <w:t xml:space="preserve"> </w:t>
            </w:r>
            <w:proofErr w:type="spellStart"/>
            <w:r w:rsidRPr="00E857FD">
              <w:rPr>
                <w:rFonts w:ascii="Times New Roman" w:hAnsi="Times New Roman" w:cs="Times New Roman"/>
                <w:sz w:val="24"/>
                <w:szCs w:val="24"/>
              </w:rPr>
              <w:t>Helix</w:t>
            </w:r>
            <w:proofErr w:type="spellEnd"/>
            <w:r w:rsidRPr="00E857FD">
              <w:rPr>
                <w:rFonts w:ascii="Times New Roman" w:hAnsi="Times New Roman" w:cs="Times New Roman"/>
                <w:sz w:val="24"/>
                <w:szCs w:val="24"/>
              </w:rPr>
              <w:t>)</w:t>
            </w:r>
          </w:p>
        </w:tc>
        <w:tc>
          <w:tcPr>
            <w:tcW w:w="1803" w:type="dxa"/>
          </w:tcPr>
          <w:p w14:paraId="24FBA037"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643E3678"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41BC874A"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w:t>
            </w:r>
          </w:p>
        </w:tc>
        <w:tc>
          <w:tcPr>
            <w:tcW w:w="2358" w:type="dxa"/>
          </w:tcPr>
          <w:p w14:paraId="789EF8B9"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w:t>
            </w:r>
            <w:proofErr w:type="spellEnd"/>
          </w:p>
        </w:tc>
      </w:tr>
      <w:tr w:rsidR="00B4666D" w:rsidRPr="00917774" w14:paraId="41AF7CD6"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1B863AA7"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2.1.d</w:t>
            </w:r>
            <w:proofErr w:type="spellEnd"/>
          </w:p>
        </w:tc>
        <w:tc>
          <w:tcPr>
            <w:tcW w:w="2604" w:type="dxa"/>
          </w:tcPr>
          <w:p w14:paraId="0784E5D9" w14:textId="77777777" w:rsidR="00B4666D" w:rsidRPr="009D2411"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2411">
              <w:rPr>
                <w:rFonts w:ascii="Times New Roman" w:hAnsi="Times New Roman" w:cs="Times New Roman"/>
                <w:sz w:val="24"/>
                <w:szCs w:val="24"/>
              </w:rPr>
              <w:t xml:space="preserve">% e fondeve të </w:t>
            </w:r>
            <w:proofErr w:type="spellStart"/>
            <w:r w:rsidRPr="009D2411">
              <w:rPr>
                <w:rFonts w:ascii="Times New Roman" w:hAnsi="Times New Roman" w:cs="Times New Roman"/>
                <w:sz w:val="24"/>
                <w:szCs w:val="24"/>
              </w:rPr>
              <w:t>AKKSHI</w:t>
            </w:r>
            <w:proofErr w:type="spellEnd"/>
            <w:r w:rsidRPr="009D2411">
              <w:rPr>
                <w:rFonts w:ascii="Times New Roman" w:hAnsi="Times New Roman" w:cs="Times New Roman"/>
                <w:sz w:val="24"/>
                <w:szCs w:val="24"/>
              </w:rPr>
              <w:t xml:space="preserve"> dedikuar për </w:t>
            </w:r>
            <w:proofErr w:type="spellStart"/>
            <w:r w:rsidRPr="009D2411">
              <w:rPr>
                <w:rFonts w:ascii="Times New Roman" w:hAnsi="Times New Roman" w:cs="Times New Roman"/>
                <w:sz w:val="24"/>
                <w:szCs w:val="24"/>
              </w:rPr>
              <w:t>grantet</w:t>
            </w:r>
            <w:proofErr w:type="spellEnd"/>
            <w:r w:rsidRPr="009D2411">
              <w:rPr>
                <w:rFonts w:ascii="Times New Roman" w:hAnsi="Times New Roman" w:cs="Times New Roman"/>
                <w:sz w:val="24"/>
                <w:szCs w:val="24"/>
              </w:rPr>
              <w:t xml:space="preserve"> e përbashkëta të komunitetit të kërkuesve shkencor – biznes</w:t>
            </w:r>
          </w:p>
          <w:p w14:paraId="10726CC2" w14:textId="77777777" w:rsidR="00B4666D" w:rsidRPr="00E857FD"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3" w:type="dxa"/>
          </w:tcPr>
          <w:p w14:paraId="10C3076D"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250095E0"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22826B79"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8" w:type="dxa"/>
          </w:tcPr>
          <w:p w14:paraId="0061C42C"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p>
        </w:tc>
      </w:tr>
      <w:tr w:rsidR="00B4666D" w:rsidRPr="009D2411" w14:paraId="5F29D8FA"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04550812" w14:textId="77777777" w:rsidR="00B4666D" w:rsidRPr="009D2411" w:rsidRDefault="00B4666D" w:rsidP="00EC5558">
            <w:pPr>
              <w:jc w:val="both"/>
              <w:rPr>
                <w:rFonts w:ascii="Times New Roman" w:hAnsi="Times New Roman" w:cs="Times New Roman"/>
                <w:b/>
                <w:sz w:val="24"/>
                <w:szCs w:val="24"/>
              </w:rPr>
            </w:pPr>
            <w:r w:rsidRPr="009D2411">
              <w:rPr>
                <w:rFonts w:ascii="Times New Roman" w:hAnsi="Times New Roman" w:cs="Times New Roman"/>
                <w:b/>
                <w:sz w:val="24"/>
                <w:szCs w:val="24"/>
              </w:rPr>
              <w:t>Objektiv specifik 2.3</w:t>
            </w:r>
          </w:p>
        </w:tc>
        <w:tc>
          <w:tcPr>
            <w:tcW w:w="8620" w:type="dxa"/>
            <w:gridSpan w:val="4"/>
          </w:tcPr>
          <w:p w14:paraId="4D2352BC" w14:textId="77777777" w:rsidR="00B4666D" w:rsidRPr="009D2411"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D2411">
              <w:rPr>
                <w:rFonts w:ascii="Times New Roman" w:hAnsi="Times New Roman" w:cs="Times New Roman"/>
                <w:b/>
                <w:sz w:val="24"/>
                <w:szCs w:val="24"/>
              </w:rPr>
              <w:t>Rritja e rolit të shkencës dhe inovacionit në zhvillimin teknologjik.</w:t>
            </w:r>
          </w:p>
        </w:tc>
      </w:tr>
      <w:tr w:rsidR="00B4666D" w:rsidRPr="00917774" w14:paraId="5552C234"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6375D120" w14:textId="77777777" w:rsidR="00B4666D" w:rsidRPr="00917774"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2.3</w:t>
            </w:r>
            <w:r w:rsidRPr="00917774">
              <w:rPr>
                <w:rFonts w:ascii="Times New Roman" w:hAnsi="Times New Roman" w:cs="Times New Roman"/>
                <w:sz w:val="24"/>
                <w:szCs w:val="24"/>
              </w:rPr>
              <w:t>.a</w:t>
            </w:r>
            <w:proofErr w:type="spellEnd"/>
          </w:p>
        </w:tc>
        <w:tc>
          <w:tcPr>
            <w:tcW w:w="2604" w:type="dxa"/>
          </w:tcPr>
          <w:p w14:paraId="39E49E74" w14:textId="77777777" w:rsidR="00B4666D" w:rsidRPr="00606D52"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 xml:space="preserve">% e projekteve shkencore me ndikim në inovacion dhe zhvillimin teknologjik financuar nga </w:t>
            </w:r>
            <w:proofErr w:type="spellStart"/>
            <w:r w:rsidRPr="00606D52">
              <w:rPr>
                <w:rFonts w:ascii="Times New Roman" w:hAnsi="Times New Roman" w:cs="Times New Roman"/>
                <w:sz w:val="24"/>
                <w:szCs w:val="24"/>
              </w:rPr>
              <w:t>AKKSHI</w:t>
            </w:r>
            <w:proofErr w:type="spellEnd"/>
          </w:p>
        </w:tc>
        <w:tc>
          <w:tcPr>
            <w:tcW w:w="1803" w:type="dxa"/>
          </w:tcPr>
          <w:p w14:paraId="129F9C37"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103895D1"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65D8305D"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8" w:type="dxa"/>
          </w:tcPr>
          <w:p w14:paraId="31C45DE4"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p>
        </w:tc>
      </w:tr>
      <w:tr w:rsidR="00B4666D" w:rsidRPr="00917774" w14:paraId="43547833"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62F11E94" w14:textId="77777777" w:rsidR="00B4666D" w:rsidRPr="00917774"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2.3.b</w:t>
            </w:r>
            <w:proofErr w:type="spellEnd"/>
          </w:p>
        </w:tc>
        <w:tc>
          <w:tcPr>
            <w:tcW w:w="2604" w:type="dxa"/>
          </w:tcPr>
          <w:p w14:paraId="572EFDDD" w14:textId="77777777" w:rsidR="00B4666D" w:rsidRPr="00606D52"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Numri i </w:t>
            </w:r>
            <w:r w:rsidRPr="00765B2C">
              <w:rPr>
                <w:rFonts w:ascii="Times New Roman" w:hAnsi="Times New Roman" w:cs="Times New Roman"/>
                <w:sz w:val="24"/>
                <w:szCs w:val="24"/>
              </w:rPr>
              <w:t xml:space="preserve">qendrave rajonale të teknologjisë dhe inovacionit </w:t>
            </w:r>
            <w:r>
              <w:rPr>
                <w:rFonts w:ascii="Times New Roman" w:hAnsi="Times New Roman" w:cs="Times New Roman"/>
                <w:sz w:val="24"/>
                <w:szCs w:val="24"/>
              </w:rPr>
              <w:t>të ngritura</w:t>
            </w:r>
          </w:p>
        </w:tc>
        <w:tc>
          <w:tcPr>
            <w:tcW w:w="1803" w:type="dxa"/>
          </w:tcPr>
          <w:p w14:paraId="40CDE8EB"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366D4CD9"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1A29F3A1"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58" w:type="dxa"/>
          </w:tcPr>
          <w:p w14:paraId="56743650"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p>
        </w:tc>
      </w:tr>
      <w:tr w:rsidR="00B4666D" w:rsidRPr="009D2411" w14:paraId="6F55B485"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1A940DE7" w14:textId="77777777" w:rsidR="00B4666D" w:rsidRPr="009D2411" w:rsidRDefault="00B4666D" w:rsidP="00EC5558">
            <w:pPr>
              <w:jc w:val="both"/>
              <w:rPr>
                <w:rFonts w:ascii="Times New Roman" w:hAnsi="Times New Roman" w:cs="Times New Roman"/>
                <w:b/>
                <w:sz w:val="24"/>
                <w:szCs w:val="24"/>
              </w:rPr>
            </w:pPr>
            <w:r w:rsidRPr="009D2411">
              <w:rPr>
                <w:rFonts w:ascii="Times New Roman" w:hAnsi="Times New Roman" w:cs="Times New Roman"/>
                <w:b/>
                <w:sz w:val="24"/>
                <w:szCs w:val="24"/>
              </w:rPr>
              <w:t>Objektiv Specifik 2.4</w:t>
            </w:r>
          </w:p>
        </w:tc>
        <w:tc>
          <w:tcPr>
            <w:tcW w:w="8620" w:type="dxa"/>
            <w:gridSpan w:val="4"/>
          </w:tcPr>
          <w:p w14:paraId="3CE6146F" w14:textId="77777777" w:rsidR="00B4666D" w:rsidRPr="009D2411"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D2411">
              <w:rPr>
                <w:rFonts w:ascii="Times New Roman" w:eastAsia="Times New Roman" w:hAnsi="Times New Roman" w:cs="Times New Roman"/>
                <w:b/>
                <w:sz w:val="24"/>
                <w:szCs w:val="24"/>
              </w:rPr>
              <w:t>Fuqizimi dhe rritja e kapaciteteve të qendrave të transferimit të teknologjisë për të avancuar njohuritë në një fushë të caktuar ose për të zhvilluar më tej teknologjinë</w:t>
            </w:r>
          </w:p>
          <w:p w14:paraId="61AAC508" w14:textId="77777777" w:rsidR="00B4666D" w:rsidRPr="009D2411"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B4666D" w:rsidRPr="00917774" w14:paraId="0CDD848C"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45FB52BE" w14:textId="77777777" w:rsidR="00B4666D" w:rsidRPr="00917774"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2.4.a</w:t>
            </w:r>
            <w:proofErr w:type="spellEnd"/>
          </w:p>
        </w:tc>
        <w:tc>
          <w:tcPr>
            <w:tcW w:w="2604" w:type="dxa"/>
          </w:tcPr>
          <w:p w14:paraId="55A229C0" w14:textId="77777777" w:rsidR="00B4666D" w:rsidRPr="00606D52"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Numri i qendrave të transferimit të teknologjisë të ngritura çdo vit</w:t>
            </w:r>
          </w:p>
          <w:p w14:paraId="492885B6" w14:textId="77777777" w:rsidR="00B4666D" w:rsidRPr="00606D52"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ja-JP"/>
              </w:rPr>
            </w:pPr>
          </w:p>
        </w:tc>
        <w:tc>
          <w:tcPr>
            <w:tcW w:w="1803" w:type="dxa"/>
          </w:tcPr>
          <w:p w14:paraId="329E8497"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855" w:type="dxa"/>
          </w:tcPr>
          <w:p w14:paraId="065156CC"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Trend Rritës</w:t>
            </w:r>
          </w:p>
        </w:tc>
        <w:tc>
          <w:tcPr>
            <w:tcW w:w="2358" w:type="dxa"/>
          </w:tcPr>
          <w:p w14:paraId="797B7D96"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w:t>
            </w:r>
            <w:proofErr w:type="spellEnd"/>
            <w:r>
              <w:rPr>
                <w:rFonts w:ascii="Times New Roman" w:hAnsi="Times New Roman" w:cs="Times New Roman"/>
                <w:sz w:val="24"/>
                <w:szCs w:val="24"/>
              </w:rPr>
              <w:t>, MAS</w:t>
            </w:r>
          </w:p>
          <w:p w14:paraId="118DED83"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4666D" w:rsidRPr="00917774" w14:paraId="6336829F"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2932AD0D"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2.4.b</w:t>
            </w:r>
            <w:proofErr w:type="spellEnd"/>
          </w:p>
        </w:tc>
        <w:tc>
          <w:tcPr>
            <w:tcW w:w="2604" w:type="dxa"/>
          </w:tcPr>
          <w:p w14:paraId="18259C6C" w14:textId="77777777" w:rsidR="00B4666D" w:rsidRPr="00606D52"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 xml:space="preserve">% e </w:t>
            </w:r>
            <w:proofErr w:type="spellStart"/>
            <w:r w:rsidRPr="00606D52">
              <w:rPr>
                <w:rFonts w:ascii="Times New Roman" w:hAnsi="Times New Roman" w:cs="Times New Roman"/>
                <w:sz w:val="24"/>
                <w:szCs w:val="24"/>
              </w:rPr>
              <w:t>IAL</w:t>
            </w:r>
            <w:proofErr w:type="spellEnd"/>
            <w:r w:rsidRPr="00606D52">
              <w:rPr>
                <w:rFonts w:ascii="Times New Roman" w:hAnsi="Times New Roman" w:cs="Times New Roman"/>
                <w:sz w:val="24"/>
                <w:szCs w:val="24"/>
              </w:rPr>
              <w:t xml:space="preserve"> që kanë nënshkruar marrëveshje bashkëpunimi me qendrat e transferimit të teknologjisë</w:t>
            </w:r>
          </w:p>
        </w:tc>
        <w:tc>
          <w:tcPr>
            <w:tcW w:w="1803" w:type="dxa"/>
          </w:tcPr>
          <w:p w14:paraId="75EEA6C2"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5F806446"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5B93BEC0"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2358" w:type="dxa"/>
          </w:tcPr>
          <w:p w14:paraId="4E09A61D"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w:t>
            </w:r>
            <w:proofErr w:type="spellStart"/>
            <w:r>
              <w:rPr>
                <w:rFonts w:ascii="Times New Roman" w:hAnsi="Times New Roman" w:cs="Times New Roman"/>
                <w:sz w:val="24"/>
                <w:szCs w:val="24"/>
              </w:rPr>
              <w:t>AKKSHI,IAL</w:t>
            </w:r>
            <w:proofErr w:type="spellEnd"/>
          </w:p>
        </w:tc>
      </w:tr>
      <w:tr w:rsidR="00B4666D" w:rsidRPr="00917774" w14:paraId="42C21641"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3D3DF0AB"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2.4.c</w:t>
            </w:r>
            <w:proofErr w:type="spellEnd"/>
          </w:p>
        </w:tc>
        <w:tc>
          <w:tcPr>
            <w:tcW w:w="2604" w:type="dxa"/>
          </w:tcPr>
          <w:p w14:paraId="0C46A0F9" w14:textId="77777777" w:rsidR="00B4666D" w:rsidRPr="00606D52" w:rsidRDefault="00B4666D" w:rsidP="00EC55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Baza ligjore për mirëfunksionimin e qendrave të transferimit të teknologjisë e hartuar dhe miratuar</w:t>
            </w:r>
          </w:p>
        </w:tc>
        <w:tc>
          <w:tcPr>
            <w:tcW w:w="1803" w:type="dxa"/>
          </w:tcPr>
          <w:p w14:paraId="0C9A2390"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 Baza ligjore jo e hartuar</w:t>
            </w:r>
          </w:p>
        </w:tc>
        <w:tc>
          <w:tcPr>
            <w:tcW w:w="1855" w:type="dxa"/>
          </w:tcPr>
          <w:p w14:paraId="1052FA25"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Baza ligjore e miratuar dhe në fuqi</w:t>
            </w:r>
          </w:p>
        </w:tc>
        <w:tc>
          <w:tcPr>
            <w:tcW w:w="2358" w:type="dxa"/>
          </w:tcPr>
          <w:p w14:paraId="5A532512"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MAS, </w:t>
            </w:r>
            <w:proofErr w:type="spellStart"/>
            <w:r>
              <w:rPr>
                <w:rFonts w:ascii="Times New Roman" w:hAnsi="Times New Roman" w:cs="Times New Roman"/>
                <w:sz w:val="24"/>
                <w:szCs w:val="24"/>
              </w:rPr>
              <w:t>AKKSHI</w:t>
            </w:r>
            <w:proofErr w:type="spellEnd"/>
          </w:p>
        </w:tc>
      </w:tr>
      <w:tr w:rsidR="00B4666D" w:rsidRPr="00917774" w14:paraId="42DF27D5"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2ADC98FA"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2.4.d</w:t>
            </w:r>
            <w:proofErr w:type="spellEnd"/>
          </w:p>
        </w:tc>
        <w:tc>
          <w:tcPr>
            <w:tcW w:w="2604" w:type="dxa"/>
          </w:tcPr>
          <w:p w14:paraId="6BE56EBB" w14:textId="77777777" w:rsidR="00B4666D" w:rsidRPr="00606D52"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 xml:space="preserve">% e </w:t>
            </w:r>
            <w:proofErr w:type="spellStart"/>
            <w:r w:rsidRPr="00606D52">
              <w:rPr>
                <w:rFonts w:ascii="Times New Roman" w:hAnsi="Times New Roman" w:cs="Times New Roman"/>
                <w:sz w:val="24"/>
                <w:szCs w:val="24"/>
              </w:rPr>
              <w:t>IAL</w:t>
            </w:r>
            <w:proofErr w:type="spellEnd"/>
            <w:r w:rsidRPr="00606D52">
              <w:rPr>
                <w:rFonts w:ascii="Times New Roman" w:hAnsi="Times New Roman" w:cs="Times New Roman"/>
                <w:sz w:val="24"/>
                <w:szCs w:val="24"/>
              </w:rPr>
              <w:t xml:space="preserve"> që kanë nënshkruar marrëveshje bashkëpunimi me </w:t>
            </w:r>
            <w:proofErr w:type="spellStart"/>
            <w:r w:rsidRPr="00606D52">
              <w:rPr>
                <w:rFonts w:ascii="Times New Roman" w:hAnsi="Times New Roman" w:cs="Times New Roman"/>
                <w:sz w:val="24"/>
                <w:szCs w:val="24"/>
              </w:rPr>
              <w:t>QTT</w:t>
            </w:r>
            <w:proofErr w:type="spellEnd"/>
            <w:r w:rsidRPr="00606D52">
              <w:rPr>
                <w:rFonts w:ascii="Times New Roman" w:hAnsi="Times New Roman" w:cs="Times New Roman"/>
                <w:sz w:val="24"/>
                <w:szCs w:val="24"/>
              </w:rPr>
              <w:t xml:space="preserve"> për hartimin e projekteve të përbashkëta</w:t>
            </w:r>
          </w:p>
        </w:tc>
        <w:tc>
          <w:tcPr>
            <w:tcW w:w="1803" w:type="dxa"/>
          </w:tcPr>
          <w:p w14:paraId="5BD5F9D0"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3ADD8065"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5E9388BE"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c>
          <w:tcPr>
            <w:tcW w:w="2358" w:type="dxa"/>
          </w:tcPr>
          <w:p w14:paraId="5CF1C9FF"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Raportet e MAS, </w:t>
            </w:r>
            <w:proofErr w:type="spellStart"/>
            <w:r>
              <w:rPr>
                <w:rFonts w:ascii="Times New Roman" w:hAnsi="Times New Roman" w:cs="Times New Roman"/>
                <w:sz w:val="24"/>
                <w:szCs w:val="24"/>
              </w:rPr>
              <w:t>AKKSHI</w:t>
            </w:r>
            <w:proofErr w:type="spellEnd"/>
          </w:p>
        </w:tc>
      </w:tr>
      <w:tr w:rsidR="00B4666D" w:rsidRPr="009D2411" w14:paraId="2E470AC8"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5"/>
          </w:tcPr>
          <w:p w14:paraId="0607FB50" w14:textId="77777777" w:rsidR="00B4666D" w:rsidRPr="009D2411" w:rsidRDefault="00B4666D" w:rsidP="00EC5558">
            <w:pPr>
              <w:spacing w:line="276" w:lineRule="auto"/>
              <w:contextualSpacing/>
              <w:jc w:val="both"/>
              <w:rPr>
                <w:rFonts w:ascii="Times New Roman" w:hAnsi="Times New Roman" w:cs="Times New Roman"/>
                <w:b/>
                <w:bCs/>
                <w:sz w:val="24"/>
                <w:szCs w:val="24"/>
              </w:rPr>
            </w:pPr>
            <w:r w:rsidRPr="009D2411">
              <w:rPr>
                <w:rFonts w:ascii="Times New Roman" w:hAnsi="Times New Roman" w:cs="Times New Roman"/>
                <w:b/>
                <w:sz w:val="24"/>
                <w:szCs w:val="24"/>
              </w:rPr>
              <w:t>Qëllimi i politikave 3:   Promovimi i kulturës së shkencës dhe inovacionit në edukim për të siguruar një qasje didaktike me theksin në praktikat kërkimore dhe projektet.</w:t>
            </w:r>
          </w:p>
          <w:p w14:paraId="7B40D2DF" w14:textId="77777777" w:rsidR="00B4666D" w:rsidRPr="009D2411" w:rsidRDefault="00B4666D" w:rsidP="00EC5558">
            <w:pPr>
              <w:jc w:val="both"/>
              <w:rPr>
                <w:rFonts w:ascii="Times New Roman" w:hAnsi="Times New Roman" w:cs="Times New Roman"/>
                <w:b/>
                <w:bCs/>
                <w:sz w:val="24"/>
                <w:szCs w:val="24"/>
              </w:rPr>
            </w:pPr>
          </w:p>
          <w:p w14:paraId="00E6B8AA" w14:textId="77777777" w:rsidR="00B4666D" w:rsidRPr="009D2411" w:rsidRDefault="00B4666D" w:rsidP="00EC5558">
            <w:pPr>
              <w:jc w:val="both"/>
              <w:rPr>
                <w:rFonts w:ascii="Times New Roman" w:hAnsi="Times New Roman" w:cs="Times New Roman"/>
                <w:b/>
                <w:sz w:val="24"/>
                <w:szCs w:val="24"/>
              </w:rPr>
            </w:pPr>
          </w:p>
        </w:tc>
      </w:tr>
      <w:tr w:rsidR="00B4666D" w:rsidRPr="00C2626C" w14:paraId="6AA5C802"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767556E6" w14:textId="77777777" w:rsidR="00B4666D" w:rsidRPr="00C2626C" w:rsidRDefault="00B4666D" w:rsidP="00EC5558">
            <w:pPr>
              <w:jc w:val="both"/>
              <w:rPr>
                <w:rFonts w:ascii="Times New Roman" w:hAnsi="Times New Roman" w:cs="Times New Roman"/>
                <w:b/>
                <w:sz w:val="24"/>
                <w:szCs w:val="24"/>
              </w:rPr>
            </w:pPr>
            <w:r w:rsidRPr="00C2626C">
              <w:rPr>
                <w:rFonts w:ascii="Times New Roman" w:hAnsi="Times New Roman" w:cs="Times New Roman"/>
                <w:b/>
                <w:sz w:val="24"/>
                <w:szCs w:val="24"/>
              </w:rPr>
              <w:t>Objektiv Specifik 3.1</w:t>
            </w:r>
          </w:p>
        </w:tc>
        <w:tc>
          <w:tcPr>
            <w:tcW w:w="8620" w:type="dxa"/>
            <w:gridSpan w:val="4"/>
          </w:tcPr>
          <w:p w14:paraId="0E939C66" w14:textId="77777777" w:rsidR="00B4666D" w:rsidRPr="00C2626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2626C">
              <w:rPr>
                <w:rFonts w:ascii="Times New Roman" w:hAnsi="Times New Roman" w:cs="Times New Roman"/>
                <w:b/>
                <w:sz w:val="24"/>
                <w:szCs w:val="24"/>
              </w:rPr>
              <w:t xml:space="preserve">Reformimi i </w:t>
            </w:r>
            <w:proofErr w:type="spellStart"/>
            <w:r w:rsidRPr="00C2626C">
              <w:rPr>
                <w:rFonts w:ascii="Times New Roman" w:hAnsi="Times New Roman" w:cs="Times New Roman"/>
                <w:b/>
                <w:sz w:val="24"/>
                <w:szCs w:val="24"/>
              </w:rPr>
              <w:t>kurrikulës</w:t>
            </w:r>
            <w:proofErr w:type="spellEnd"/>
            <w:r w:rsidRPr="00C2626C">
              <w:rPr>
                <w:rFonts w:ascii="Times New Roman" w:hAnsi="Times New Roman" w:cs="Times New Roman"/>
                <w:b/>
                <w:sz w:val="24"/>
                <w:szCs w:val="24"/>
              </w:rPr>
              <w:t xml:space="preserve"> së shkencës në arsimim parauniversitar duke përfshire </w:t>
            </w:r>
            <w:proofErr w:type="spellStart"/>
            <w:r w:rsidRPr="00C2626C">
              <w:rPr>
                <w:rFonts w:ascii="Times New Roman" w:hAnsi="Times New Roman" w:cs="Times New Roman"/>
                <w:b/>
                <w:sz w:val="24"/>
                <w:szCs w:val="24"/>
              </w:rPr>
              <w:t>STEM</w:t>
            </w:r>
            <w:proofErr w:type="spellEnd"/>
            <w:r w:rsidRPr="00C2626C">
              <w:rPr>
                <w:rFonts w:ascii="Times New Roman" w:hAnsi="Times New Roman" w:cs="Times New Roman"/>
                <w:b/>
                <w:sz w:val="24"/>
                <w:szCs w:val="24"/>
              </w:rPr>
              <w:t xml:space="preserve"> ne edukim.</w:t>
            </w:r>
          </w:p>
          <w:p w14:paraId="4FE3A109" w14:textId="77777777" w:rsidR="00B4666D" w:rsidRPr="00C2626C"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B4666D" w:rsidRPr="00917774" w14:paraId="29F591F5"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4F6EA96" w14:textId="77777777" w:rsidR="00B4666D" w:rsidRPr="00917774"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3.1</w:t>
            </w:r>
            <w:r w:rsidRPr="00917774">
              <w:rPr>
                <w:rFonts w:ascii="Times New Roman" w:hAnsi="Times New Roman" w:cs="Times New Roman"/>
                <w:sz w:val="24"/>
                <w:szCs w:val="24"/>
              </w:rPr>
              <w:t>.a</w:t>
            </w:r>
            <w:proofErr w:type="spellEnd"/>
          </w:p>
        </w:tc>
        <w:tc>
          <w:tcPr>
            <w:tcW w:w="2604" w:type="dxa"/>
          </w:tcPr>
          <w:p w14:paraId="3F9271FB" w14:textId="77777777" w:rsidR="00B4666D" w:rsidRPr="00606D52"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06D52">
              <w:rPr>
                <w:rFonts w:ascii="Times New Roman" w:hAnsi="Times New Roman" w:cs="Times New Roman"/>
                <w:sz w:val="24"/>
                <w:szCs w:val="24"/>
              </w:rPr>
              <w:t>Kurrikula</w:t>
            </w:r>
            <w:proofErr w:type="spellEnd"/>
            <w:r w:rsidRPr="00606D52">
              <w:rPr>
                <w:rFonts w:ascii="Times New Roman" w:hAnsi="Times New Roman" w:cs="Times New Roman"/>
                <w:sz w:val="24"/>
                <w:szCs w:val="24"/>
              </w:rPr>
              <w:t xml:space="preserve"> e arsimit parauniversitar e reformuar me qëllim përfshirjen e </w:t>
            </w:r>
            <w:proofErr w:type="spellStart"/>
            <w:r w:rsidRPr="00606D52">
              <w:rPr>
                <w:rFonts w:ascii="Times New Roman" w:hAnsi="Times New Roman" w:cs="Times New Roman"/>
                <w:sz w:val="24"/>
                <w:szCs w:val="24"/>
              </w:rPr>
              <w:t>STEM</w:t>
            </w:r>
            <w:proofErr w:type="spellEnd"/>
          </w:p>
        </w:tc>
        <w:tc>
          <w:tcPr>
            <w:tcW w:w="1803" w:type="dxa"/>
          </w:tcPr>
          <w:p w14:paraId="702B7CD4"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7774">
              <w:rPr>
                <w:rFonts w:ascii="Times New Roman" w:hAnsi="Times New Roman" w:cs="Times New Roman"/>
                <w:sz w:val="24"/>
                <w:szCs w:val="24"/>
              </w:rPr>
              <w:t>202</w:t>
            </w:r>
            <w:r>
              <w:rPr>
                <w:rFonts w:ascii="Times New Roman" w:hAnsi="Times New Roman" w:cs="Times New Roman"/>
                <w:sz w:val="24"/>
                <w:szCs w:val="24"/>
              </w:rPr>
              <w:t>1</w:t>
            </w:r>
          </w:p>
          <w:p w14:paraId="4F60B844"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Kurrikula</w:t>
            </w:r>
            <w:proofErr w:type="spellEnd"/>
            <w:r>
              <w:rPr>
                <w:rFonts w:ascii="Times New Roman" w:hAnsi="Times New Roman" w:cs="Times New Roman"/>
                <w:sz w:val="24"/>
                <w:szCs w:val="24"/>
              </w:rPr>
              <w:t xml:space="preserve"> jo e reformuar</w:t>
            </w:r>
          </w:p>
        </w:tc>
        <w:tc>
          <w:tcPr>
            <w:tcW w:w="1855" w:type="dxa"/>
          </w:tcPr>
          <w:p w14:paraId="4C89EE3B"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STEM</w:t>
            </w:r>
            <w:proofErr w:type="spellEnd"/>
            <w:r>
              <w:rPr>
                <w:rFonts w:ascii="Times New Roman" w:hAnsi="Times New Roman" w:cs="Times New Roman"/>
                <w:sz w:val="24"/>
                <w:szCs w:val="24"/>
              </w:rPr>
              <w:t xml:space="preserve"> i përfshirë në </w:t>
            </w:r>
            <w:proofErr w:type="spellStart"/>
            <w:r>
              <w:rPr>
                <w:rFonts w:ascii="Times New Roman" w:hAnsi="Times New Roman" w:cs="Times New Roman"/>
                <w:sz w:val="24"/>
                <w:szCs w:val="24"/>
              </w:rPr>
              <w:t>kurrikulën</w:t>
            </w:r>
            <w:proofErr w:type="spellEnd"/>
            <w:r>
              <w:rPr>
                <w:rFonts w:ascii="Times New Roman" w:hAnsi="Times New Roman" w:cs="Times New Roman"/>
                <w:sz w:val="24"/>
                <w:szCs w:val="24"/>
              </w:rPr>
              <w:t xml:space="preserve"> e arsimit parauniversitar</w:t>
            </w:r>
          </w:p>
        </w:tc>
        <w:tc>
          <w:tcPr>
            <w:tcW w:w="2358" w:type="dxa"/>
          </w:tcPr>
          <w:p w14:paraId="62852BFE"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Raportet e MAS</w:t>
            </w:r>
          </w:p>
        </w:tc>
      </w:tr>
      <w:tr w:rsidR="00B4666D" w:rsidRPr="00917774" w14:paraId="661043AD"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4CED1FF2"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3.1.b</w:t>
            </w:r>
            <w:proofErr w:type="spellEnd"/>
          </w:p>
        </w:tc>
        <w:tc>
          <w:tcPr>
            <w:tcW w:w="2604" w:type="dxa"/>
          </w:tcPr>
          <w:p w14:paraId="3FEF6CBE" w14:textId="77777777" w:rsidR="00B4666D" w:rsidRPr="00606D52"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6D52">
              <w:rPr>
                <w:rFonts w:ascii="Times New Roman" w:hAnsi="Times New Roman" w:cs="Times New Roman"/>
                <w:sz w:val="24"/>
                <w:szCs w:val="24"/>
              </w:rPr>
              <w:t xml:space="preserve">% e punonjësve të arsimit parauniversitar </w:t>
            </w:r>
            <w:r w:rsidRPr="00606D52">
              <w:rPr>
                <w:rFonts w:ascii="Times New Roman" w:hAnsi="Times New Roman" w:cs="Times New Roman"/>
                <w:sz w:val="24"/>
                <w:szCs w:val="24"/>
              </w:rPr>
              <w:lastRenderedPageBreak/>
              <w:t xml:space="preserve">të trajnuar mbi shkrimin e projekteve </w:t>
            </w:r>
            <w:proofErr w:type="spellStart"/>
            <w:r w:rsidRPr="00606D52">
              <w:rPr>
                <w:rFonts w:ascii="Times New Roman" w:hAnsi="Times New Roman" w:cs="Times New Roman"/>
                <w:sz w:val="24"/>
                <w:szCs w:val="24"/>
              </w:rPr>
              <w:t>kerkimore</w:t>
            </w:r>
            <w:proofErr w:type="spellEnd"/>
          </w:p>
        </w:tc>
        <w:tc>
          <w:tcPr>
            <w:tcW w:w="1803" w:type="dxa"/>
          </w:tcPr>
          <w:p w14:paraId="5F2B8917"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2022</w:t>
            </w:r>
          </w:p>
          <w:p w14:paraId="24372FEB"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743607CF" w14:textId="77777777" w:rsidR="00B4666D"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Trend Rritës</w:t>
            </w:r>
          </w:p>
          <w:p w14:paraId="57D68E4D"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 </w:t>
            </w:r>
          </w:p>
        </w:tc>
        <w:tc>
          <w:tcPr>
            <w:tcW w:w="2358" w:type="dxa"/>
          </w:tcPr>
          <w:p w14:paraId="5D1E14C9" w14:textId="77777777" w:rsidR="00B4666D" w:rsidRPr="00917774"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Raportet e MAS</w:t>
            </w:r>
          </w:p>
        </w:tc>
      </w:tr>
      <w:tr w:rsidR="00B4666D" w:rsidRPr="00917774" w14:paraId="149F92EC" w14:textId="77777777" w:rsidTr="00EC5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190129D4" w14:textId="77777777" w:rsidR="00B4666D" w:rsidRDefault="00B4666D" w:rsidP="00EC5558">
            <w:pPr>
              <w:jc w:val="both"/>
              <w:rPr>
                <w:rFonts w:ascii="Times New Roman" w:hAnsi="Times New Roman" w:cs="Times New Roman"/>
                <w:sz w:val="24"/>
                <w:szCs w:val="24"/>
              </w:rPr>
            </w:pPr>
            <w:proofErr w:type="spellStart"/>
            <w:r>
              <w:rPr>
                <w:rFonts w:ascii="Times New Roman" w:hAnsi="Times New Roman" w:cs="Times New Roman"/>
                <w:sz w:val="24"/>
                <w:szCs w:val="24"/>
              </w:rPr>
              <w:t>3.1.c</w:t>
            </w:r>
            <w:proofErr w:type="spellEnd"/>
          </w:p>
        </w:tc>
        <w:tc>
          <w:tcPr>
            <w:tcW w:w="2604" w:type="dxa"/>
          </w:tcPr>
          <w:p w14:paraId="5CAE65A8" w14:textId="77777777" w:rsidR="00B4666D" w:rsidRPr="00606D52"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Numri i </w:t>
            </w:r>
            <w:r w:rsidRPr="00606D52">
              <w:rPr>
                <w:rFonts w:ascii="Times New Roman" w:hAnsi="Times New Roman" w:cs="Times New Roman"/>
                <w:sz w:val="24"/>
                <w:szCs w:val="24"/>
              </w:rPr>
              <w:t>fushatave të informimit në nivel të arsimit parauniversitar në fushën e shkencës, teknologjisë dhe inovacionit</w:t>
            </w:r>
          </w:p>
        </w:tc>
        <w:tc>
          <w:tcPr>
            <w:tcW w:w="1803" w:type="dxa"/>
          </w:tcPr>
          <w:p w14:paraId="297ECE5A"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00BF10E4"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3CF7A52A"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Trend Rritës</w:t>
            </w:r>
          </w:p>
        </w:tc>
        <w:tc>
          <w:tcPr>
            <w:tcW w:w="2358" w:type="dxa"/>
          </w:tcPr>
          <w:p w14:paraId="038807CA"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Raportet e MAS</w:t>
            </w:r>
          </w:p>
        </w:tc>
      </w:tr>
      <w:tr w:rsidR="00B4666D" w:rsidRPr="00917774" w14:paraId="62659279" w14:textId="77777777" w:rsidTr="00EC5558">
        <w:tc>
          <w:tcPr>
            <w:cnfStyle w:val="001000000000" w:firstRow="0" w:lastRow="0" w:firstColumn="1" w:lastColumn="0" w:oddVBand="0" w:evenVBand="0" w:oddHBand="0" w:evenHBand="0" w:firstRowFirstColumn="0" w:firstRowLastColumn="0" w:lastRowFirstColumn="0" w:lastRowLastColumn="0"/>
            <w:tcW w:w="1190" w:type="dxa"/>
          </w:tcPr>
          <w:p w14:paraId="48D42699" w14:textId="77777777" w:rsidR="00B4666D" w:rsidRPr="00C2626C" w:rsidRDefault="00B4666D" w:rsidP="00EC5558">
            <w:pPr>
              <w:jc w:val="both"/>
              <w:rPr>
                <w:rFonts w:ascii="Times New Roman" w:hAnsi="Times New Roman" w:cs="Times New Roman"/>
                <w:b/>
                <w:sz w:val="24"/>
                <w:szCs w:val="24"/>
              </w:rPr>
            </w:pPr>
            <w:r w:rsidRPr="00C2626C">
              <w:rPr>
                <w:rFonts w:ascii="Times New Roman" w:hAnsi="Times New Roman" w:cs="Times New Roman"/>
                <w:b/>
                <w:sz w:val="24"/>
                <w:szCs w:val="24"/>
              </w:rPr>
              <w:t>Objektiv specifik 3.2</w:t>
            </w:r>
          </w:p>
        </w:tc>
        <w:tc>
          <w:tcPr>
            <w:tcW w:w="8620" w:type="dxa"/>
            <w:gridSpan w:val="4"/>
          </w:tcPr>
          <w:p w14:paraId="0DD9A4A3" w14:textId="77777777" w:rsidR="00B4666D" w:rsidRPr="00C2626C" w:rsidRDefault="00B4666D" w:rsidP="00EC55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2626C">
              <w:rPr>
                <w:rFonts w:ascii="Times New Roman" w:hAnsi="Times New Roman" w:cs="Times New Roman"/>
                <w:b/>
                <w:sz w:val="24"/>
                <w:szCs w:val="24"/>
              </w:rPr>
              <w:t xml:space="preserve">Sensibilizimi ne te gjitha nivelet e edukimit parauniversitar, </w:t>
            </w:r>
            <w:proofErr w:type="spellStart"/>
            <w:r w:rsidRPr="00C2626C">
              <w:rPr>
                <w:rFonts w:ascii="Times New Roman" w:hAnsi="Times New Roman" w:cs="Times New Roman"/>
                <w:b/>
                <w:sz w:val="24"/>
                <w:szCs w:val="24"/>
              </w:rPr>
              <w:t>per</w:t>
            </w:r>
            <w:proofErr w:type="spellEnd"/>
            <w:r w:rsidRPr="00C2626C">
              <w:rPr>
                <w:rFonts w:ascii="Times New Roman" w:hAnsi="Times New Roman" w:cs="Times New Roman"/>
                <w:b/>
                <w:sz w:val="24"/>
                <w:szCs w:val="24"/>
              </w:rPr>
              <w:t xml:space="preserve"> fuqizimin e rolit të </w:t>
            </w:r>
            <w:proofErr w:type="spellStart"/>
            <w:r w:rsidRPr="00C2626C">
              <w:rPr>
                <w:rFonts w:ascii="Times New Roman" w:hAnsi="Times New Roman" w:cs="Times New Roman"/>
                <w:b/>
                <w:sz w:val="24"/>
                <w:szCs w:val="24"/>
              </w:rPr>
              <w:t>të</w:t>
            </w:r>
            <w:proofErr w:type="spellEnd"/>
            <w:r w:rsidRPr="00C2626C">
              <w:rPr>
                <w:rFonts w:ascii="Times New Roman" w:hAnsi="Times New Roman" w:cs="Times New Roman"/>
                <w:b/>
                <w:sz w:val="24"/>
                <w:szCs w:val="24"/>
              </w:rPr>
              <w:t xml:space="preserve"> rinjve ne kërkim dhe inovacion</w:t>
            </w:r>
          </w:p>
          <w:p w14:paraId="718DA7A6" w14:textId="77777777" w:rsidR="00B4666D" w:rsidRPr="00C2626C"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B4666D" w:rsidRPr="00917774" w14:paraId="27453DA9" w14:textId="77777777" w:rsidTr="00EC5558">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190" w:type="dxa"/>
          </w:tcPr>
          <w:p w14:paraId="6DB11FDE" w14:textId="77777777" w:rsidR="00B4666D" w:rsidRPr="00606D52" w:rsidRDefault="00B4666D" w:rsidP="00EC5558">
            <w:pPr>
              <w:jc w:val="both"/>
              <w:rPr>
                <w:rFonts w:ascii="Times New Roman" w:hAnsi="Times New Roman" w:cs="Times New Roman"/>
                <w:sz w:val="24"/>
                <w:szCs w:val="24"/>
              </w:rPr>
            </w:pPr>
            <w:r w:rsidRPr="00606D52">
              <w:rPr>
                <w:rFonts w:ascii="Times New Roman" w:hAnsi="Times New Roman" w:cs="Times New Roman"/>
                <w:sz w:val="24"/>
                <w:szCs w:val="24"/>
              </w:rPr>
              <w:t xml:space="preserve"> </w:t>
            </w:r>
            <w:proofErr w:type="spellStart"/>
            <w:r w:rsidRPr="00606D52">
              <w:rPr>
                <w:rFonts w:ascii="Times New Roman" w:hAnsi="Times New Roman" w:cs="Times New Roman"/>
                <w:sz w:val="24"/>
                <w:szCs w:val="24"/>
              </w:rPr>
              <w:t>3.2.a</w:t>
            </w:r>
            <w:proofErr w:type="spellEnd"/>
          </w:p>
        </w:tc>
        <w:tc>
          <w:tcPr>
            <w:tcW w:w="2604" w:type="dxa"/>
          </w:tcPr>
          <w:p w14:paraId="3F2087C7" w14:textId="77777777" w:rsidR="00B4666D" w:rsidRPr="00606D52"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606D52">
              <w:rPr>
                <w:rFonts w:ascii="Times New Roman" w:hAnsi="Times New Roman" w:cs="Times New Roman"/>
                <w:sz w:val="24"/>
                <w:szCs w:val="24"/>
              </w:rPr>
              <w:t xml:space="preserve">Numri  fushatave ndërgjegjësimit me nxënësit e </w:t>
            </w:r>
            <w:r w:rsidRPr="00606D52">
              <w:rPr>
                <w:rFonts w:ascii="Times New Roman" w:eastAsia="Arial" w:hAnsi="Times New Roman" w:cs="Times New Roman"/>
                <w:sz w:val="24"/>
                <w:szCs w:val="24"/>
              </w:rPr>
              <w:t>klasave të 9 dhe nxënësit e gjimnazeve për mundësitë që vijnë nga përfshirja në kërkim dhe inovacion</w:t>
            </w:r>
          </w:p>
        </w:tc>
        <w:tc>
          <w:tcPr>
            <w:tcW w:w="1803" w:type="dxa"/>
          </w:tcPr>
          <w:p w14:paraId="5E05A825"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p w14:paraId="1A107EE4"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05E0B671"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 rritje mbi vitin paraardh</w:t>
            </w:r>
            <w:r w:rsidRPr="00917774">
              <w:rPr>
                <w:rFonts w:ascii="Times New Roman" w:hAnsi="Times New Roman" w:cs="Times New Roman"/>
                <w:sz w:val="24"/>
                <w:szCs w:val="24"/>
              </w:rPr>
              <w:t>ë</w:t>
            </w:r>
            <w:r>
              <w:rPr>
                <w:rFonts w:ascii="Times New Roman" w:hAnsi="Times New Roman" w:cs="Times New Roman"/>
                <w:sz w:val="24"/>
                <w:szCs w:val="24"/>
              </w:rPr>
              <w:t>s</w:t>
            </w:r>
          </w:p>
        </w:tc>
        <w:tc>
          <w:tcPr>
            <w:tcW w:w="2358" w:type="dxa"/>
          </w:tcPr>
          <w:p w14:paraId="18C3B6B7" w14:textId="77777777" w:rsidR="00B4666D" w:rsidRPr="00917774"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731E">
              <w:rPr>
                <w:rFonts w:ascii="Times New Roman" w:hAnsi="Times New Roman" w:cs="Times New Roman"/>
                <w:sz w:val="24"/>
                <w:szCs w:val="24"/>
              </w:rPr>
              <w:t xml:space="preserve">Të dhënat e </w:t>
            </w:r>
            <w:r>
              <w:rPr>
                <w:rFonts w:ascii="Times New Roman" w:hAnsi="Times New Roman" w:cs="Times New Roman"/>
                <w:sz w:val="24"/>
                <w:szCs w:val="24"/>
              </w:rPr>
              <w:t>MAS</w:t>
            </w:r>
          </w:p>
        </w:tc>
      </w:tr>
      <w:tr w:rsidR="00B4666D" w:rsidRPr="00235116" w14:paraId="32AC9893" w14:textId="77777777" w:rsidTr="00EC5558">
        <w:trPr>
          <w:trHeight w:val="1214"/>
        </w:trPr>
        <w:tc>
          <w:tcPr>
            <w:cnfStyle w:val="001000000000" w:firstRow="0" w:lastRow="0" w:firstColumn="1" w:lastColumn="0" w:oddVBand="0" w:evenVBand="0" w:oddHBand="0" w:evenHBand="0" w:firstRowFirstColumn="0" w:firstRowLastColumn="0" w:lastRowFirstColumn="0" w:lastRowLastColumn="0"/>
            <w:tcW w:w="1190" w:type="dxa"/>
          </w:tcPr>
          <w:p w14:paraId="265B3232" w14:textId="77777777" w:rsidR="00B4666D" w:rsidRPr="00235116" w:rsidRDefault="00B4666D" w:rsidP="00EC5558">
            <w:pPr>
              <w:jc w:val="both"/>
              <w:rPr>
                <w:rFonts w:ascii="Times New Roman" w:hAnsi="Times New Roman" w:cs="Times New Roman"/>
                <w:b/>
                <w:sz w:val="24"/>
                <w:szCs w:val="24"/>
              </w:rPr>
            </w:pPr>
            <w:r w:rsidRPr="00235116">
              <w:rPr>
                <w:rFonts w:ascii="Times New Roman" w:hAnsi="Times New Roman" w:cs="Times New Roman"/>
                <w:b/>
                <w:sz w:val="24"/>
                <w:szCs w:val="24"/>
              </w:rPr>
              <w:t>Objektiv Specifik 3.3</w:t>
            </w:r>
          </w:p>
        </w:tc>
        <w:tc>
          <w:tcPr>
            <w:tcW w:w="8620" w:type="dxa"/>
            <w:gridSpan w:val="4"/>
          </w:tcPr>
          <w:p w14:paraId="13A16BAD" w14:textId="77777777" w:rsidR="00B4666D" w:rsidRPr="00235116" w:rsidRDefault="00B4666D" w:rsidP="00EC55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35116">
              <w:rPr>
                <w:rFonts w:ascii="Times New Roman" w:eastAsia="Times New Roman" w:hAnsi="Times New Roman" w:cs="Times New Roman"/>
                <w:b/>
                <w:sz w:val="24"/>
                <w:szCs w:val="24"/>
              </w:rPr>
              <w:t>Zhvillimi i kompetencës digjitale</w:t>
            </w:r>
          </w:p>
        </w:tc>
      </w:tr>
      <w:tr w:rsidR="00B4666D" w:rsidRPr="00917774" w14:paraId="0186BF2D" w14:textId="77777777" w:rsidTr="00EC5558">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190" w:type="dxa"/>
          </w:tcPr>
          <w:p w14:paraId="2266193E" w14:textId="77777777" w:rsidR="00B4666D" w:rsidRPr="00235116" w:rsidRDefault="00B4666D" w:rsidP="00EC5558">
            <w:pPr>
              <w:jc w:val="both"/>
              <w:rPr>
                <w:rFonts w:ascii="Times New Roman" w:hAnsi="Times New Roman" w:cs="Times New Roman"/>
                <w:sz w:val="24"/>
                <w:szCs w:val="24"/>
              </w:rPr>
            </w:pPr>
            <w:proofErr w:type="spellStart"/>
            <w:r w:rsidRPr="00235116">
              <w:rPr>
                <w:rFonts w:ascii="Times New Roman" w:hAnsi="Times New Roman" w:cs="Times New Roman"/>
                <w:sz w:val="24"/>
                <w:szCs w:val="24"/>
              </w:rPr>
              <w:t>3.3.a</w:t>
            </w:r>
            <w:proofErr w:type="spellEnd"/>
          </w:p>
        </w:tc>
        <w:tc>
          <w:tcPr>
            <w:tcW w:w="2604" w:type="dxa"/>
          </w:tcPr>
          <w:p w14:paraId="41E33132" w14:textId="77777777" w:rsidR="00B4666D" w:rsidRPr="00235116"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235116">
              <w:rPr>
                <w:rFonts w:ascii="Times New Roman" w:eastAsia="Times New Roman" w:hAnsi="Times New Roman" w:cs="Times New Roman"/>
                <w:sz w:val="24"/>
                <w:szCs w:val="24"/>
              </w:rPr>
              <w:t>% e mësuesve të trajnuar mbi kompetencat digjitale</w:t>
            </w:r>
          </w:p>
        </w:tc>
        <w:tc>
          <w:tcPr>
            <w:tcW w:w="1803" w:type="dxa"/>
          </w:tcPr>
          <w:p w14:paraId="43E3248E"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p w14:paraId="7BFE29CF"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855" w:type="dxa"/>
          </w:tcPr>
          <w:p w14:paraId="6096DC50" w14:textId="77777777" w:rsidR="00B4666D"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 rritje mbi vitin paraardh</w:t>
            </w:r>
            <w:r w:rsidRPr="00917774">
              <w:rPr>
                <w:rFonts w:ascii="Times New Roman" w:hAnsi="Times New Roman" w:cs="Times New Roman"/>
                <w:sz w:val="24"/>
                <w:szCs w:val="24"/>
              </w:rPr>
              <w:t>ë</w:t>
            </w:r>
            <w:r>
              <w:rPr>
                <w:rFonts w:ascii="Times New Roman" w:hAnsi="Times New Roman" w:cs="Times New Roman"/>
                <w:sz w:val="24"/>
                <w:szCs w:val="24"/>
              </w:rPr>
              <w:t>s</w:t>
            </w:r>
          </w:p>
        </w:tc>
        <w:tc>
          <w:tcPr>
            <w:tcW w:w="2358" w:type="dxa"/>
          </w:tcPr>
          <w:p w14:paraId="168EDB7B" w14:textId="77777777" w:rsidR="00B4666D" w:rsidRPr="0093731E" w:rsidRDefault="00B4666D" w:rsidP="00EC55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Të dhënat e MAS</w:t>
            </w:r>
          </w:p>
        </w:tc>
      </w:tr>
    </w:tbl>
    <w:p w14:paraId="2960CB62" w14:textId="77777777" w:rsidR="00ED7C09" w:rsidRPr="00765B2C" w:rsidRDefault="00ED7C09" w:rsidP="00BC4FE3">
      <w:pPr>
        <w:spacing w:line="276" w:lineRule="auto"/>
        <w:jc w:val="both"/>
        <w:rPr>
          <w:rFonts w:ascii="Times New Roman" w:hAnsi="Times New Roman" w:cs="Times New Roman"/>
          <w:sz w:val="24"/>
          <w:szCs w:val="24"/>
        </w:rPr>
      </w:pPr>
    </w:p>
    <w:sectPr w:rsidR="00ED7C09" w:rsidRPr="00765B2C" w:rsidSect="00C178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2299" w14:textId="77777777" w:rsidR="00CB3987" w:rsidRDefault="00CB3987" w:rsidP="007A4760">
      <w:pPr>
        <w:spacing w:after="0" w:line="240" w:lineRule="auto"/>
      </w:pPr>
      <w:r>
        <w:separator/>
      </w:r>
    </w:p>
  </w:endnote>
  <w:endnote w:type="continuationSeparator" w:id="0">
    <w:p w14:paraId="26FE0747" w14:textId="77777777" w:rsidR="00CB3987" w:rsidRDefault="00CB3987" w:rsidP="007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Times New Roman"/>
    <w:charset w:val="00"/>
    <w:family w:val="swiss"/>
    <w:pitch w:val="variable"/>
    <w:sig w:usb0="0000028F"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Arial Nova Cond">
    <w:altName w:val="Times New Roman"/>
    <w:charset w:val="00"/>
    <w:family w:val="swiss"/>
    <w:pitch w:val="variable"/>
    <w:sig w:usb0="0000028F" w:usb1="00000002"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600236"/>
      <w:docPartObj>
        <w:docPartGallery w:val="Page Numbers (Bottom of Page)"/>
        <w:docPartUnique/>
      </w:docPartObj>
    </w:sdtPr>
    <w:sdtEndPr>
      <w:rPr>
        <w:noProof/>
      </w:rPr>
    </w:sdtEndPr>
    <w:sdtContent>
      <w:p w14:paraId="172BF8BE" w14:textId="77777777" w:rsidR="00F86E96" w:rsidRDefault="00000000">
        <w:pPr>
          <w:pStyle w:val="Footer"/>
          <w:jc w:val="right"/>
        </w:pPr>
        <w:r>
          <w:fldChar w:fldCharType="begin"/>
        </w:r>
        <w:r>
          <w:instrText xml:space="preserve"> PAGE   \* MERGEFORMAT </w:instrText>
        </w:r>
        <w:r>
          <w:fldChar w:fldCharType="separate"/>
        </w:r>
        <w:r w:rsidR="0088274A">
          <w:rPr>
            <w:noProof/>
          </w:rPr>
          <w:t>66</w:t>
        </w:r>
        <w:r>
          <w:rPr>
            <w:noProof/>
          </w:rPr>
          <w:fldChar w:fldCharType="end"/>
        </w:r>
      </w:p>
    </w:sdtContent>
  </w:sdt>
  <w:p w14:paraId="0CF2585C" w14:textId="77777777" w:rsidR="00F86E96" w:rsidRDefault="00F8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7267" w14:textId="77777777" w:rsidR="00F86E96" w:rsidRDefault="00F86E96">
    <w:pPr>
      <w:pBdr>
        <w:top w:val="nil"/>
        <w:left w:val="nil"/>
        <w:bottom w:val="nil"/>
        <w:right w:val="nil"/>
        <w:between w:val="nil"/>
      </w:pBdr>
      <w:tabs>
        <w:tab w:val="center" w:pos="4680"/>
        <w:tab w:val="right" w:pos="9360"/>
      </w:tabs>
      <w:spacing w:after="0" w:line="240" w:lineRule="auto"/>
      <w:jc w:val="right"/>
      <w:rPr>
        <w:rFonts w:ascii="Arial Nova Cond" w:eastAsia="Arial Nova Cond" w:hAnsi="Arial Nova Cond" w:cs="Arial Nova Cond"/>
        <w:color w:val="FF0000"/>
      </w:rPr>
    </w:pPr>
    <w:r>
      <w:rPr>
        <w:b/>
        <w:color w:val="FF0000"/>
      </w:rPr>
      <w:fldChar w:fldCharType="begin"/>
    </w:r>
    <w:r>
      <w:rPr>
        <w:b/>
        <w:color w:val="FF0000"/>
      </w:rPr>
      <w:instrText>PAGE</w:instrText>
    </w:r>
    <w:r>
      <w:rPr>
        <w:b/>
        <w:color w:val="FF0000"/>
      </w:rPr>
      <w:fldChar w:fldCharType="separate"/>
    </w:r>
    <w:r w:rsidR="004773B0">
      <w:rPr>
        <w:b/>
        <w:noProof/>
        <w:color w:val="FF0000"/>
      </w:rPr>
      <w:t>80</w:t>
    </w:r>
    <w:r>
      <w:rPr>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AA1C" w14:textId="77777777" w:rsidR="00CB3987" w:rsidRDefault="00CB3987" w:rsidP="007A4760">
      <w:pPr>
        <w:spacing w:after="0" w:line="240" w:lineRule="auto"/>
      </w:pPr>
      <w:r>
        <w:separator/>
      </w:r>
    </w:p>
  </w:footnote>
  <w:footnote w:type="continuationSeparator" w:id="0">
    <w:p w14:paraId="3C2AAADB" w14:textId="77777777" w:rsidR="00CB3987" w:rsidRDefault="00CB3987" w:rsidP="007A4760">
      <w:pPr>
        <w:spacing w:after="0" w:line="240" w:lineRule="auto"/>
      </w:pPr>
      <w:r>
        <w:continuationSeparator/>
      </w:r>
    </w:p>
  </w:footnote>
  <w:footnote w:id="1">
    <w:p w14:paraId="44CEA1B6" w14:textId="77777777" w:rsidR="00F86E96" w:rsidRDefault="00F86E96" w:rsidP="00324866">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OECD (2020), </w:t>
      </w:r>
      <w:proofErr w:type="spellStart"/>
      <w:r>
        <w:rPr>
          <w:color w:val="000000"/>
          <w:sz w:val="16"/>
          <w:szCs w:val="16"/>
        </w:rPr>
        <w:t>Education</w:t>
      </w:r>
      <w:proofErr w:type="spellEnd"/>
      <w:r>
        <w:rPr>
          <w:color w:val="000000"/>
          <w:sz w:val="16"/>
          <w:szCs w:val="16"/>
        </w:rPr>
        <w:t xml:space="preserve"> in the </w:t>
      </w:r>
      <w:proofErr w:type="spellStart"/>
      <w:r>
        <w:rPr>
          <w:sz w:val="16"/>
          <w:szCs w:val="16"/>
        </w:rPr>
        <w:t>W</w:t>
      </w:r>
      <w:r>
        <w:rPr>
          <w:color w:val="000000"/>
          <w:sz w:val="16"/>
          <w:szCs w:val="16"/>
        </w:rPr>
        <w:t>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Findings</w:t>
      </w:r>
      <w:proofErr w:type="spellEnd"/>
      <w:r>
        <w:rPr>
          <w:color w:val="000000"/>
          <w:sz w:val="16"/>
          <w:szCs w:val="16"/>
        </w:rPr>
        <w:t xml:space="preserve"> </w:t>
      </w:r>
      <w:proofErr w:type="spellStart"/>
      <w:r>
        <w:rPr>
          <w:color w:val="000000"/>
          <w:sz w:val="16"/>
          <w:szCs w:val="16"/>
        </w:rPr>
        <w:t>from</w:t>
      </w:r>
      <w:proofErr w:type="spellEnd"/>
      <w:r>
        <w:rPr>
          <w:color w:val="000000"/>
          <w:sz w:val="16"/>
          <w:szCs w:val="16"/>
        </w:rPr>
        <w:t xml:space="preserve"> PISA, PISA, OECD </w:t>
      </w:r>
      <w:proofErr w:type="spellStart"/>
      <w:r>
        <w:rPr>
          <w:color w:val="000000"/>
          <w:sz w:val="16"/>
          <w:szCs w:val="16"/>
        </w:rPr>
        <w:t>Publishing</w:t>
      </w:r>
      <w:proofErr w:type="spellEnd"/>
      <w:r>
        <w:rPr>
          <w:color w:val="000000"/>
          <w:sz w:val="16"/>
          <w:szCs w:val="16"/>
        </w:rPr>
        <w:t xml:space="preserve">, </w:t>
      </w:r>
      <w:proofErr w:type="spellStart"/>
      <w:r>
        <w:rPr>
          <w:sz w:val="16"/>
          <w:szCs w:val="16"/>
        </w:rPr>
        <w:t>fq</w:t>
      </w:r>
      <w:proofErr w:type="spellEnd"/>
      <w:r>
        <w:rPr>
          <w:sz w:val="16"/>
          <w:szCs w:val="16"/>
        </w:rPr>
        <w:t xml:space="preserve"> 3. </w:t>
      </w:r>
      <w:r>
        <w:rPr>
          <w:color w:val="000000"/>
          <w:sz w:val="16"/>
          <w:szCs w:val="16"/>
        </w:rPr>
        <w:t xml:space="preserve">Paris, </w:t>
      </w:r>
      <w:hyperlink r:id="rId1">
        <w:r>
          <w:rPr>
            <w:color w:val="0563C1"/>
            <w:sz w:val="16"/>
            <w:szCs w:val="16"/>
            <w:u w:val="single"/>
          </w:rPr>
          <w:t>https://doi.org/10.1787/764847ff-en</w:t>
        </w:r>
      </w:hyperlink>
      <w:r>
        <w:rPr>
          <w:color w:val="000000"/>
          <w:sz w:val="16"/>
          <w:szCs w:val="16"/>
        </w:rPr>
        <w:t xml:space="preserve">, </w:t>
      </w:r>
    </w:p>
  </w:footnote>
  <w:footnote w:id="2">
    <w:p w14:paraId="461EA1AD"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2021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w:t>
      </w:r>
      <w:proofErr w:type="spellStart"/>
      <w:r>
        <w:rPr>
          <w:color w:val="000000"/>
          <w:sz w:val="16"/>
          <w:szCs w:val="16"/>
        </w:rPr>
        <w:t>Strasbourg</w:t>
      </w:r>
      <w:proofErr w:type="spellEnd"/>
      <w:r>
        <w:rPr>
          <w:color w:val="000000"/>
          <w:sz w:val="16"/>
          <w:szCs w:val="16"/>
        </w:rPr>
        <w:t xml:space="preserve">, 19.10.2021,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 xml:space="preserve"> (2021) 289 final, faqe 99.</w:t>
      </w:r>
    </w:p>
  </w:footnote>
  <w:footnote w:id="3">
    <w:p w14:paraId="202D4C88"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2021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w:t>
      </w:r>
      <w:proofErr w:type="spellStart"/>
      <w:r>
        <w:rPr>
          <w:color w:val="000000"/>
          <w:sz w:val="16"/>
          <w:szCs w:val="16"/>
        </w:rPr>
        <w:t>Strasbourg</w:t>
      </w:r>
      <w:proofErr w:type="spellEnd"/>
      <w:r>
        <w:rPr>
          <w:color w:val="000000"/>
          <w:sz w:val="16"/>
          <w:szCs w:val="16"/>
        </w:rPr>
        <w:t xml:space="preserve">, 19.10.2021,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 xml:space="preserve"> (2021) 289 final, faqe 99.</w:t>
      </w:r>
    </w:p>
  </w:footnote>
  <w:footnote w:id="4">
    <w:p w14:paraId="04DDB95A"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OECD (2022), </w:t>
      </w:r>
      <w:proofErr w:type="spellStart"/>
      <w:r>
        <w:rPr>
          <w:color w:val="000000"/>
          <w:sz w:val="16"/>
          <w:szCs w:val="16"/>
        </w:rPr>
        <w:t>SME</w:t>
      </w:r>
      <w:proofErr w:type="spellEnd"/>
      <w:r>
        <w:rPr>
          <w:color w:val="000000"/>
          <w:sz w:val="16"/>
          <w:szCs w:val="16"/>
        </w:rPr>
        <w:t xml:space="preserve"> </w:t>
      </w:r>
      <w:proofErr w:type="spellStart"/>
      <w:r>
        <w:rPr>
          <w:color w:val="000000"/>
          <w:sz w:val="16"/>
          <w:szCs w:val="16"/>
        </w:rPr>
        <w:t>Policy</w:t>
      </w:r>
      <w:proofErr w:type="spellEnd"/>
      <w:r>
        <w:rPr>
          <w:color w:val="000000"/>
          <w:sz w:val="16"/>
          <w:szCs w:val="16"/>
        </w:rPr>
        <w:t xml:space="preserve"> </w:t>
      </w:r>
      <w:proofErr w:type="spellStart"/>
      <w:r>
        <w:rPr>
          <w:color w:val="000000"/>
          <w:sz w:val="16"/>
          <w:szCs w:val="16"/>
        </w:rPr>
        <w:t>Index</w:t>
      </w:r>
      <w:proofErr w:type="spellEnd"/>
      <w:r>
        <w:rPr>
          <w:color w:val="000000"/>
          <w:sz w:val="16"/>
          <w:szCs w:val="16"/>
        </w:rPr>
        <w:t xml:space="preserve">: </w:t>
      </w:r>
      <w:proofErr w:type="spellStart"/>
      <w:r>
        <w:rPr>
          <w:sz w:val="16"/>
          <w:szCs w:val="16"/>
        </w:rPr>
        <w:t>W</w:t>
      </w:r>
      <w:r>
        <w:rPr>
          <w:color w:val="000000"/>
          <w:sz w:val="16"/>
          <w:szCs w:val="16"/>
        </w:rPr>
        <w:t>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and</w:t>
      </w:r>
      <w:proofErr w:type="spellEnd"/>
      <w:r>
        <w:rPr>
          <w:color w:val="000000"/>
          <w:sz w:val="16"/>
          <w:szCs w:val="16"/>
        </w:rPr>
        <w:t xml:space="preserve"> </w:t>
      </w:r>
      <w:proofErr w:type="spellStart"/>
      <w:r>
        <w:rPr>
          <w:color w:val="000000"/>
          <w:sz w:val="16"/>
          <w:szCs w:val="16"/>
        </w:rPr>
        <w:t>Turkey</w:t>
      </w:r>
      <w:proofErr w:type="spellEnd"/>
      <w:r>
        <w:rPr>
          <w:color w:val="000000"/>
          <w:sz w:val="16"/>
          <w:szCs w:val="16"/>
        </w:rPr>
        <w:t xml:space="preserve"> 2022: </w:t>
      </w:r>
      <w:proofErr w:type="spellStart"/>
      <w:r>
        <w:rPr>
          <w:color w:val="000000"/>
          <w:sz w:val="16"/>
          <w:szCs w:val="16"/>
        </w:rPr>
        <w:t>Assessing</w:t>
      </w:r>
      <w:proofErr w:type="spellEnd"/>
      <w:r>
        <w:rPr>
          <w:color w:val="000000"/>
          <w:sz w:val="16"/>
          <w:szCs w:val="16"/>
        </w:rPr>
        <w:t xml:space="preserve"> the </w:t>
      </w:r>
      <w:proofErr w:type="spellStart"/>
      <w:r>
        <w:rPr>
          <w:color w:val="000000"/>
          <w:sz w:val="16"/>
          <w:szCs w:val="16"/>
        </w:rPr>
        <w:t>Implementation</w:t>
      </w:r>
      <w:proofErr w:type="spellEnd"/>
      <w:r>
        <w:rPr>
          <w:color w:val="000000"/>
          <w:sz w:val="16"/>
          <w:szCs w:val="16"/>
        </w:rPr>
        <w:t xml:space="preserve"> </w:t>
      </w:r>
      <w:proofErr w:type="spellStart"/>
      <w:r>
        <w:rPr>
          <w:color w:val="000000"/>
          <w:sz w:val="16"/>
          <w:szCs w:val="16"/>
        </w:rPr>
        <w:t>of</w:t>
      </w:r>
      <w:proofErr w:type="spellEnd"/>
      <w:r>
        <w:rPr>
          <w:color w:val="000000"/>
          <w:sz w:val="16"/>
          <w:szCs w:val="16"/>
        </w:rPr>
        <w:t xml:space="preserve"> the </w:t>
      </w:r>
      <w:proofErr w:type="spellStart"/>
      <w:r>
        <w:rPr>
          <w:color w:val="000000"/>
          <w:sz w:val="16"/>
          <w:szCs w:val="16"/>
        </w:rPr>
        <w:t>Small</w:t>
      </w:r>
      <w:proofErr w:type="spellEnd"/>
      <w:r>
        <w:rPr>
          <w:color w:val="000000"/>
          <w:sz w:val="16"/>
          <w:szCs w:val="16"/>
        </w:rPr>
        <w:t xml:space="preserve"> </w:t>
      </w:r>
      <w:proofErr w:type="spellStart"/>
      <w:r>
        <w:rPr>
          <w:color w:val="000000"/>
          <w:sz w:val="16"/>
          <w:szCs w:val="16"/>
        </w:rPr>
        <w:t>Business</w:t>
      </w:r>
      <w:proofErr w:type="spellEnd"/>
      <w:r>
        <w:rPr>
          <w:color w:val="000000"/>
          <w:sz w:val="16"/>
          <w:szCs w:val="16"/>
        </w:rPr>
        <w:t xml:space="preserve"> </w:t>
      </w:r>
      <w:proofErr w:type="spellStart"/>
      <w:r>
        <w:rPr>
          <w:color w:val="000000"/>
          <w:sz w:val="16"/>
          <w:szCs w:val="16"/>
        </w:rPr>
        <w:t>Act</w:t>
      </w:r>
      <w:proofErr w:type="spellEnd"/>
      <w:r>
        <w:rPr>
          <w:color w:val="000000"/>
          <w:sz w:val="16"/>
          <w:szCs w:val="16"/>
        </w:rPr>
        <w:t xml:space="preserve"> </w:t>
      </w:r>
      <w:proofErr w:type="spellStart"/>
      <w:r>
        <w:rPr>
          <w:color w:val="000000"/>
          <w:sz w:val="16"/>
          <w:szCs w:val="16"/>
        </w:rPr>
        <w:t>for</w:t>
      </w:r>
      <w:proofErr w:type="spellEnd"/>
      <w:r>
        <w:rPr>
          <w:color w:val="000000"/>
          <w:sz w:val="16"/>
          <w:szCs w:val="16"/>
        </w:rPr>
        <w:t xml:space="preserve"> </w:t>
      </w:r>
      <w:proofErr w:type="spellStart"/>
      <w:r>
        <w:rPr>
          <w:color w:val="000000"/>
          <w:sz w:val="16"/>
          <w:szCs w:val="16"/>
        </w:rPr>
        <w:t>Europe</w:t>
      </w:r>
      <w:proofErr w:type="spellEnd"/>
      <w:r>
        <w:rPr>
          <w:color w:val="000000"/>
          <w:sz w:val="16"/>
          <w:szCs w:val="16"/>
        </w:rPr>
        <w:t xml:space="preserve">, </w:t>
      </w:r>
      <w:proofErr w:type="spellStart"/>
      <w:r>
        <w:rPr>
          <w:color w:val="000000"/>
          <w:sz w:val="16"/>
          <w:szCs w:val="16"/>
        </w:rPr>
        <w:t>SME</w:t>
      </w:r>
      <w:proofErr w:type="spellEnd"/>
      <w:r>
        <w:rPr>
          <w:color w:val="000000"/>
          <w:sz w:val="16"/>
          <w:szCs w:val="16"/>
        </w:rPr>
        <w:t xml:space="preserve"> </w:t>
      </w:r>
      <w:proofErr w:type="spellStart"/>
      <w:r>
        <w:rPr>
          <w:color w:val="000000"/>
          <w:sz w:val="16"/>
          <w:szCs w:val="16"/>
        </w:rPr>
        <w:t>Policy</w:t>
      </w:r>
      <w:proofErr w:type="spellEnd"/>
      <w:r>
        <w:rPr>
          <w:color w:val="000000"/>
          <w:sz w:val="16"/>
          <w:szCs w:val="16"/>
        </w:rPr>
        <w:t xml:space="preserve"> </w:t>
      </w:r>
      <w:proofErr w:type="spellStart"/>
      <w:r>
        <w:rPr>
          <w:color w:val="000000"/>
          <w:sz w:val="16"/>
          <w:szCs w:val="16"/>
        </w:rPr>
        <w:t>Index</w:t>
      </w:r>
      <w:proofErr w:type="spellEnd"/>
      <w:r>
        <w:rPr>
          <w:color w:val="000000"/>
          <w:sz w:val="16"/>
          <w:szCs w:val="16"/>
        </w:rPr>
        <w:t xml:space="preserve">, OECD </w:t>
      </w:r>
      <w:proofErr w:type="spellStart"/>
      <w:r>
        <w:rPr>
          <w:color w:val="000000"/>
          <w:sz w:val="16"/>
          <w:szCs w:val="16"/>
        </w:rPr>
        <w:t>Publishing</w:t>
      </w:r>
      <w:proofErr w:type="spellEnd"/>
      <w:r>
        <w:rPr>
          <w:color w:val="000000"/>
          <w:sz w:val="16"/>
          <w:szCs w:val="16"/>
        </w:rPr>
        <w:t xml:space="preserve">, Paris, </w:t>
      </w:r>
      <w:hyperlink r:id="rId2">
        <w:r>
          <w:rPr>
            <w:color w:val="0563C1"/>
            <w:sz w:val="16"/>
            <w:szCs w:val="16"/>
            <w:u w:val="single"/>
          </w:rPr>
          <w:t>https://doi.org/10.1787/b47d15f0-en</w:t>
        </w:r>
      </w:hyperlink>
      <w:r>
        <w:rPr>
          <w:color w:val="000000"/>
          <w:sz w:val="16"/>
          <w:szCs w:val="16"/>
        </w:rPr>
        <w:t xml:space="preserve">, </w:t>
      </w:r>
      <w:proofErr w:type="spellStart"/>
      <w:r>
        <w:rPr>
          <w:color w:val="000000"/>
          <w:sz w:val="16"/>
          <w:szCs w:val="16"/>
        </w:rPr>
        <w:t>fq</w:t>
      </w:r>
      <w:proofErr w:type="spellEnd"/>
      <w:r>
        <w:rPr>
          <w:color w:val="000000"/>
          <w:sz w:val="16"/>
          <w:szCs w:val="16"/>
        </w:rPr>
        <w:t xml:space="preserve"> 356</w:t>
      </w:r>
    </w:p>
  </w:footnote>
  <w:footnote w:id="5">
    <w:p w14:paraId="491C7129" w14:textId="77777777" w:rsidR="00F86E96" w:rsidRDefault="00F86E96" w:rsidP="00EE501A">
      <w:pPr>
        <w:pBdr>
          <w:top w:val="nil"/>
          <w:left w:val="nil"/>
          <w:bottom w:val="nil"/>
          <w:right w:val="nil"/>
          <w:between w:val="nil"/>
        </w:pBdr>
        <w:spacing w:after="0" w:line="240" w:lineRule="auto"/>
        <w:rPr>
          <w:color w:val="000000"/>
          <w:sz w:val="16"/>
          <w:szCs w:val="16"/>
        </w:rPr>
      </w:pPr>
      <w:r>
        <w:rPr>
          <w:rStyle w:val="FootnoteReference"/>
        </w:rPr>
        <w:footnoteRef/>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(2022), </w:t>
      </w:r>
      <w:proofErr w:type="spellStart"/>
      <w:r>
        <w:rPr>
          <w:color w:val="000000"/>
          <w:sz w:val="16"/>
          <w:szCs w:val="16"/>
        </w:rPr>
        <w:t>Programme</w:t>
      </w:r>
      <w:proofErr w:type="spellEnd"/>
      <w:r>
        <w:rPr>
          <w:color w:val="000000"/>
          <w:sz w:val="16"/>
          <w:szCs w:val="16"/>
        </w:rPr>
        <w:t xml:space="preserve"> </w:t>
      </w:r>
      <w:proofErr w:type="spellStart"/>
      <w:r>
        <w:rPr>
          <w:color w:val="000000"/>
          <w:sz w:val="16"/>
          <w:szCs w:val="16"/>
        </w:rPr>
        <w:t>Statement</w:t>
      </w:r>
      <w:proofErr w:type="spellEnd"/>
      <w:r>
        <w:rPr>
          <w:color w:val="000000"/>
          <w:sz w:val="16"/>
          <w:szCs w:val="16"/>
        </w:rPr>
        <w:t xml:space="preserve"> - Pre-</w:t>
      </w:r>
      <w:proofErr w:type="spellStart"/>
      <w:r>
        <w:rPr>
          <w:color w:val="000000"/>
          <w:sz w:val="16"/>
          <w:szCs w:val="16"/>
        </w:rPr>
        <w:t>Accession</w:t>
      </w:r>
      <w:proofErr w:type="spellEnd"/>
      <w:r>
        <w:rPr>
          <w:color w:val="000000"/>
          <w:sz w:val="16"/>
          <w:szCs w:val="16"/>
        </w:rPr>
        <w:t xml:space="preserve"> </w:t>
      </w:r>
      <w:proofErr w:type="spellStart"/>
      <w:r>
        <w:rPr>
          <w:color w:val="000000"/>
          <w:sz w:val="16"/>
          <w:szCs w:val="16"/>
        </w:rPr>
        <w:t>Assistance</w:t>
      </w:r>
      <w:proofErr w:type="spellEnd"/>
      <w:r>
        <w:rPr>
          <w:color w:val="000000"/>
          <w:sz w:val="16"/>
          <w:szCs w:val="16"/>
        </w:rPr>
        <w:t xml:space="preserve"> (</w:t>
      </w:r>
      <w:proofErr w:type="spellStart"/>
      <w:r>
        <w:rPr>
          <w:color w:val="000000"/>
          <w:sz w:val="16"/>
          <w:szCs w:val="16"/>
        </w:rPr>
        <w:t>IPA</w:t>
      </w:r>
      <w:proofErr w:type="spellEnd"/>
      <w:r>
        <w:rPr>
          <w:color w:val="000000"/>
          <w:sz w:val="16"/>
          <w:szCs w:val="16"/>
        </w:rPr>
        <w:t xml:space="preserve"> </w:t>
      </w:r>
      <w:proofErr w:type="spellStart"/>
      <w:r>
        <w:rPr>
          <w:color w:val="000000"/>
          <w:sz w:val="16"/>
          <w:szCs w:val="16"/>
        </w:rPr>
        <w:t>III</w:t>
      </w:r>
      <w:proofErr w:type="spellEnd"/>
      <w:r>
        <w:rPr>
          <w:color w:val="000000"/>
          <w:sz w:val="16"/>
          <w:szCs w:val="16"/>
        </w:rPr>
        <w:t xml:space="preserve">), </w:t>
      </w:r>
      <w:hyperlink r:id="rId3">
        <w:r>
          <w:rPr>
            <w:color w:val="1155CC"/>
            <w:sz w:val="16"/>
            <w:szCs w:val="16"/>
            <w:u w:val="single"/>
          </w:rPr>
          <w:t>https://ec.europa.eu/info/sites/default/files/about_the_european_commission/eu_budget/programme_statement_-_ipa.pdf</w:t>
        </w:r>
      </w:hyperlink>
    </w:p>
  </w:footnote>
  <w:footnote w:id="6">
    <w:p w14:paraId="632E05F6" w14:textId="77777777" w:rsidR="00F86E96" w:rsidRDefault="00F86E96" w:rsidP="00EE501A">
      <w:pPr>
        <w:pBdr>
          <w:top w:val="nil"/>
          <w:left w:val="nil"/>
          <w:bottom w:val="nil"/>
          <w:right w:val="nil"/>
          <w:between w:val="nil"/>
        </w:pBdr>
        <w:spacing w:after="0" w:line="240" w:lineRule="auto"/>
        <w:rPr>
          <w:color w:val="000000"/>
          <w:sz w:val="16"/>
          <w:szCs w:val="16"/>
        </w:rPr>
      </w:pPr>
      <w:r>
        <w:rPr>
          <w:rStyle w:val="FootnoteReference"/>
        </w:rPr>
        <w:footnoteRef/>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(2022), </w:t>
      </w:r>
      <w:proofErr w:type="spellStart"/>
      <w:r>
        <w:rPr>
          <w:color w:val="000000"/>
          <w:sz w:val="16"/>
          <w:szCs w:val="16"/>
        </w:rPr>
        <w:t>Updates</w:t>
      </w:r>
      <w:proofErr w:type="spellEnd"/>
      <w:r>
        <w:rPr>
          <w:color w:val="000000"/>
          <w:sz w:val="16"/>
          <w:szCs w:val="16"/>
        </w:rPr>
        <w:t xml:space="preserve"> </w:t>
      </w:r>
      <w:proofErr w:type="spellStart"/>
      <w:r>
        <w:rPr>
          <w:color w:val="000000"/>
          <w:sz w:val="16"/>
          <w:szCs w:val="16"/>
        </w:rPr>
        <w:t>on</w:t>
      </w:r>
      <w:proofErr w:type="spellEnd"/>
      <w:r>
        <w:rPr>
          <w:color w:val="000000"/>
          <w:sz w:val="16"/>
          <w:szCs w:val="16"/>
        </w:rPr>
        <w:t xml:space="preserve"> the </w:t>
      </w:r>
      <w:proofErr w:type="spellStart"/>
      <w:r>
        <w:rPr>
          <w:color w:val="000000"/>
          <w:sz w:val="16"/>
          <w:szCs w:val="16"/>
        </w:rPr>
        <w:t>Association</w:t>
      </w:r>
      <w:proofErr w:type="spellEnd"/>
      <w:r>
        <w:rPr>
          <w:color w:val="000000"/>
          <w:sz w:val="16"/>
          <w:szCs w:val="16"/>
        </w:rPr>
        <w:t xml:space="preserve">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Third</w:t>
      </w:r>
      <w:proofErr w:type="spellEnd"/>
      <w:r>
        <w:rPr>
          <w:color w:val="000000"/>
          <w:sz w:val="16"/>
          <w:szCs w:val="16"/>
        </w:rPr>
        <w:t xml:space="preserve"> </w:t>
      </w:r>
      <w:proofErr w:type="spellStart"/>
      <w:r>
        <w:rPr>
          <w:color w:val="000000"/>
          <w:sz w:val="16"/>
          <w:szCs w:val="16"/>
        </w:rPr>
        <w:t>Countries</w:t>
      </w:r>
      <w:proofErr w:type="spellEnd"/>
      <w:r>
        <w:rPr>
          <w:color w:val="000000"/>
          <w:sz w:val="16"/>
          <w:szCs w:val="16"/>
        </w:rPr>
        <w:t xml:space="preserve"> to </w:t>
      </w:r>
      <w:proofErr w:type="spellStart"/>
      <w:r>
        <w:rPr>
          <w:color w:val="000000"/>
          <w:sz w:val="16"/>
          <w:szCs w:val="16"/>
        </w:rPr>
        <w:t>Horizon</w:t>
      </w:r>
      <w:proofErr w:type="spellEnd"/>
      <w:r>
        <w:rPr>
          <w:color w:val="000000"/>
          <w:sz w:val="16"/>
          <w:szCs w:val="16"/>
        </w:rPr>
        <w:t xml:space="preserve"> </w:t>
      </w:r>
      <w:proofErr w:type="spellStart"/>
      <w:r>
        <w:rPr>
          <w:color w:val="000000"/>
          <w:sz w:val="16"/>
          <w:szCs w:val="16"/>
        </w:rPr>
        <w:t>Europe</w:t>
      </w:r>
      <w:proofErr w:type="spellEnd"/>
      <w:r>
        <w:rPr>
          <w:color w:val="000000"/>
          <w:sz w:val="16"/>
          <w:szCs w:val="16"/>
        </w:rPr>
        <w:t xml:space="preserve">, </w:t>
      </w:r>
      <w:hyperlink r:id="rId4">
        <w:r>
          <w:rPr>
            <w:color w:val="1155CC"/>
            <w:sz w:val="16"/>
            <w:szCs w:val="16"/>
            <w:u w:val="single"/>
          </w:rPr>
          <w:t>https://ec.europa.eu/info/news/updates-association-third-countries-horizon-europe_en</w:t>
        </w:r>
      </w:hyperlink>
    </w:p>
  </w:footnote>
  <w:footnote w:id="7">
    <w:p w14:paraId="77A7A6EC"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OECD (2020), </w:t>
      </w:r>
      <w:proofErr w:type="spellStart"/>
      <w:r>
        <w:rPr>
          <w:color w:val="000000"/>
          <w:sz w:val="16"/>
          <w:szCs w:val="16"/>
        </w:rPr>
        <w:t>Education</w:t>
      </w:r>
      <w:proofErr w:type="spellEnd"/>
      <w:r>
        <w:rPr>
          <w:color w:val="000000"/>
          <w:sz w:val="16"/>
          <w:szCs w:val="16"/>
        </w:rPr>
        <w:t xml:space="preserve"> in the </w:t>
      </w:r>
      <w:proofErr w:type="spellStart"/>
      <w:r>
        <w:rPr>
          <w:sz w:val="16"/>
          <w:szCs w:val="16"/>
        </w:rPr>
        <w:t>W</w:t>
      </w:r>
      <w:r>
        <w:rPr>
          <w:color w:val="000000"/>
          <w:sz w:val="16"/>
          <w:szCs w:val="16"/>
        </w:rPr>
        <w:t>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Findings</w:t>
      </w:r>
      <w:proofErr w:type="spellEnd"/>
      <w:r>
        <w:rPr>
          <w:color w:val="000000"/>
          <w:sz w:val="16"/>
          <w:szCs w:val="16"/>
        </w:rPr>
        <w:t xml:space="preserve"> </w:t>
      </w:r>
      <w:proofErr w:type="spellStart"/>
      <w:r>
        <w:rPr>
          <w:color w:val="000000"/>
          <w:sz w:val="16"/>
          <w:szCs w:val="16"/>
        </w:rPr>
        <w:t>from</w:t>
      </w:r>
      <w:proofErr w:type="spellEnd"/>
      <w:r>
        <w:rPr>
          <w:color w:val="000000"/>
          <w:sz w:val="16"/>
          <w:szCs w:val="16"/>
        </w:rPr>
        <w:t xml:space="preserve"> PISA, PISA, OECD </w:t>
      </w:r>
      <w:proofErr w:type="spellStart"/>
      <w:r>
        <w:rPr>
          <w:color w:val="000000"/>
          <w:sz w:val="16"/>
          <w:szCs w:val="16"/>
        </w:rPr>
        <w:t>Publishing</w:t>
      </w:r>
      <w:proofErr w:type="spellEnd"/>
      <w:r>
        <w:rPr>
          <w:color w:val="000000"/>
          <w:sz w:val="16"/>
          <w:szCs w:val="16"/>
        </w:rPr>
        <w:t xml:space="preserve">, Paris, </w:t>
      </w:r>
      <w:hyperlink r:id="rId5">
        <w:r>
          <w:rPr>
            <w:color w:val="0563C1"/>
            <w:sz w:val="16"/>
            <w:szCs w:val="16"/>
            <w:u w:val="single"/>
          </w:rPr>
          <w:t>https://doi.org/10.1787/764847ff-en</w:t>
        </w:r>
      </w:hyperlink>
      <w:r>
        <w:rPr>
          <w:color w:val="000000"/>
          <w:sz w:val="16"/>
          <w:szCs w:val="16"/>
        </w:rPr>
        <w:t xml:space="preserve">, </w:t>
      </w:r>
      <w:proofErr w:type="spellStart"/>
      <w:r>
        <w:rPr>
          <w:color w:val="000000"/>
          <w:sz w:val="16"/>
          <w:szCs w:val="16"/>
        </w:rPr>
        <w:t>fq</w:t>
      </w:r>
      <w:proofErr w:type="spellEnd"/>
      <w:r>
        <w:rPr>
          <w:color w:val="000000"/>
          <w:sz w:val="16"/>
          <w:szCs w:val="16"/>
        </w:rPr>
        <w:t xml:space="preserve"> 19.</w:t>
      </w:r>
    </w:p>
  </w:footnote>
  <w:footnote w:id="8">
    <w:p w14:paraId="75BBB5E6"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OECD (2022), </w:t>
      </w:r>
      <w:proofErr w:type="spellStart"/>
      <w:r>
        <w:rPr>
          <w:color w:val="000000"/>
          <w:sz w:val="16"/>
          <w:szCs w:val="16"/>
        </w:rPr>
        <w:t>SME</w:t>
      </w:r>
      <w:proofErr w:type="spellEnd"/>
      <w:r>
        <w:rPr>
          <w:color w:val="000000"/>
          <w:sz w:val="16"/>
          <w:szCs w:val="16"/>
        </w:rPr>
        <w:t xml:space="preserve"> </w:t>
      </w:r>
      <w:proofErr w:type="spellStart"/>
      <w:r>
        <w:rPr>
          <w:color w:val="000000"/>
          <w:sz w:val="16"/>
          <w:szCs w:val="16"/>
        </w:rPr>
        <w:t>Policy</w:t>
      </w:r>
      <w:proofErr w:type="spellEnd"/>
      <w:r>
        <w:rPr>
          <w:color w:val="000000"/>
          <w:sz w:val="16"/>
          <w:szCs w:val="16"/>
        </w:rPr>
        <w:t xml:space="preserve"> </w:t>
      </w:r>
      <w:proofErr w:type="spellStart"/>
      <w:r>
        <w:rPr>
          <w:color w:val="000000"/>
          <w:sz w:val="16"/>
          <w:szCs w:val="16"/>
        </w:rPr>
        <w:t>Index</w:t>
      </w:r>
      <w:proofErr w:type="spellEnd"/>
      <w:r>
        <w:rPr>
          <w:color w:val="000000"/>
          <w:sz w:val="16"/>
          <w:szCs w:val="16"/>
        </w:rPr>
        <w:t xml:space="preserve">: </w:t>
      </w:r>
      <w:proofErr w:type="spellStart"/>
      <w:r>
        <w:rPr>
          <w:sz w:val="16"/>
          <w:szCs w:val="16"/>
        </w:rPr>
        <w:t>W</w:t>
      </w:r>
      <w:r>
        <w:rPr>
          <w:color w:val="000000"/>
          <w:sz w:val="16"/>
          <w:szCs w:val="16"/>
        </w:rPr>
        <w:t>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and</w:t>
      </w:r>
      <w:proofErr w:type="spellEnd"/>
      <w:r>
        <w:rPr>
          <w:color w:val="000000"/>
          <w:sz w:val="16"/>
          <w:szCs w:val="16"/>
        </w:rPr>
        <w:t xml:space="preserve"> </w:t>
      </w:r>
      <w:proofErr w:type="spellStart"/>
      <w:r>
        <w:rPr>
          <w:color w:val="000000"/>
          <w:sz w:val="16"/>
          <w:szCs w:val="16"/>
        </w:rPr>
        <w:t>Turkey</w:t>
      </w:r>
      <w:proofErr w:type="spellEnd"/>
      <w:r>
        <w:rPr>
          <w:color w:val="000000"/>
          <w:sz w:val="16"/>
          <w:szCs w:val="16"/>
        </w:rPr>
        <w:t xml:space="preserve"> 2022: </w:t>
      </w:r>
      <w:proofErr w:type="spellStart"/>
      <w:r>
        <w:rPr>
          <w:color w:val="000000"/>
          <w:sz w:val="16"/>
          <w:szCs w:val="16"/>
        </w:rPr>
        <w:t>Assessing</w:t>
      </w:r>
      <w:proofErr w:type="spellEnd"/>
      <w:r>
        <w:rPr>
          <w:color w:val="000000"/>
          <w:sz w:val="16"/>
          <w:szCs w:val="16"/>
        </w:rPr>
        <w:t xml:space="preserve"> the </w:t>
      </w:r>
      <w:proofErr w:type="spellStart"/>
      <w:r>
        <w:rPr>
          <w:color w:val="000000"/>
          <w:sz w:val="16"/>
          <w:szCs w:val="16"/>
        </w:rPr>
        <w:t>Implementation</w:t>
      </w:r>
      <w:proofErr w:type="spellEnd"/>
      <w:r>
        <w:rPr>
          <w:color w:val="000000"/>
          <w:sz w:val="16"/>
          <w:szCs w:val="16"/>
        </w:rPr>
        <w:t xml:space="preserve"> </w:t>
      </w:r>
      <w:proofErr w:type="spellStart"/>
      <w:r>
        <w:rPr>
          <w:color w:val="000000"/>
          <w:sz w:val="16"/>
          <w:szCs w:val="16"/>
        </w:rPr>
        <w:t>of</w:t>
      </w:r>
      <w:proofErr w:type="spellEnd"/>
      <w:r>
        <w:rPr>
          <w:color w:val="000000"/>
          <w:sz w:val="16"/>
          <w:szCs w:val="16"/>
        </w:rPr>
        <w:t xml:space="preserve"> the </w:t>
      </w:r>
      <w:proofErr w:type="spellStart"/>
      <w:r>
        <w:rPr>
          <w:color w:val="000000"/>
          <w:sz w:val="16"/>
          <w:szCs w:val="16"/>
        </w:rPr>
        <w:t>Small</w:t>
      </w:r>
      <w:proofErr w:type="spellEnd"/>
      <w:r>
        <w:rPr>
          <w:color w:val="000000"/>
          <w:sz w:val="16"/>
          <w:szCs w:val="16"/>
        </w:rPr>
        <w:t xml:space="preserve"> </w:t>
      </w:r>
      <w:proofErr w:type="spellStart"/>
      <w:r>
        <w:rPr>
          <w:color w:val="000000"/>
          <w:sz w:val="16"/>
          <w:szCs w:val="16"/>
        </w:rPr>
        <w:t>Business</w:t>
      </w:r>
      <w:proofErr w:type="spellEnd"/>
      <w:r>
        <w:rPr>
          <w:color w:val="000000"/>
          <w:sz w:val="16"/>
          <w:szCs w:val="16"/>
        </w:rPr>
        <w:t xml:space="preserve"> </w:t>
      </w:r>
      <w:proofErr w:type="spellStart"/>
      <w:r>
        <w:rPr>
          <w:color w:val="000000"/>
          <w:sz w:val="16"/>
          <w:szCs w:val="16"/>
        </w:rPr>
        <w:t>Act</w:t>
      </w:r>
      <w:proofErr w:type="spellEnd"/>
      <w:r>
        <w:rPr>
          <w:color w:val="000000"/>
          <w:sz w:val="16"/>
          <w:szCs w:val="16"/>
        </w:rPr>
        <w:t xml:space="preserve"> </w:t>
      </w:r>
      <w:proofErr w:type="spellStart"/>
      <w:r>
        <w:rPr>
          <w:color w:val="000000"/>
          <w:sz w:val="16"/>
          <w:szCs w:val="16"/>
        </w:rPr>
        <w:t>for</w:t>
      </w:r>
      <w:proofErr w:type="spellEnd"/>
      <w:r>
        <w:rPr>
          <w:color w:val="000000"/>
          <w:sz w:val="16"/>
          <w:szCs w:val="16"/>
        </w:rPr>
        <w:t xml:space="preserve"> </w:t>
      </w:r>
      <w:proofErr w:type="spellStart"/>
      <w:r>
        <w:rPr>
          <w:color w:val="000000"/>
          <w:sz w:val="16"/>
          <w:szCs w:val="16"/>
        </w:rPr>
        <w:t>Europe</w:t>
      </w:r>
      <w:proofErr w:type="spellEnd"/>
      <w:r>
        <w:rPr>
          <w:color w:val="000000"/>
          <w:sz w:val="16"/>
          <w:szCs w:val="16"/>
        </w:rPr>
        <w:t xml:space="preserve">, </w:t>
      </w:r>
      <w:proofErr w:type="spellStart"/>
      <w:r>
        <w:rPr>
          <w:color w:val="000000"/>
          <w:sz w:val="16"/>
          <w:szCs w:val="16"/>
        </w:rPr>
        <w:t>SME</w:t>
      </w:r>
      <w:proofErr w:type="spellEnd"/>
      <w:r>
        <w:rPr>
          <w:color w:val="000000"/>
          <w:sz w:val="16"/>
          <w:szCs w:val="16"/>
        </w:rPr>
        <w:t xml:space="preserve"> </w:t>
      </w:r>
      <w:proofErr w:type="spellStart"/>
      <w:r>
        <w:rPr>
          <w:color w:val="000000"/>
          <w:sz w:val="16"/>
          <w:szCs w:val="16"/>
        </w:rPr>
        <w:t>Policy</w:t>
      </w:r>
      <w:proofErr w:type="spellEnd"/>
      <w:r>
        <w:rPr>
          <w:color w:val="000000"/>
          <w:sz w:val="16"/>
          <w:szCs w:val="16"/>
        </w:rPr>
        <w:t xml:space="preserve"> </w:t>
      </w:r>
      <w:proofErr w:type="spellStart"/>
      <w:r>
        <w:rPr>
          <w:color w:val="000000"/>
          <w:sz w:val="16"/>
          <w:szCs w:val="16"/>
        </w:rPr>
        <w:t>Index</w:t>
      </w:r>
      <w:proofErr w:type="spellEnd"/>
      <w:r>
        <w:rPr>
          <w:color w:val="000000"/>
          <w:sz w:val="16"/>
          <w:szCs w:val="16"/>
        </w:rPr>
        <w:t xml:space="preserve">, OECD </w:t>
      </w:r>
      <w:proofErr w:type="spellStart"/>
      <w:r>
        <w:rPr>
          <w:color w:val="000000"/>
          <w:sz w:val="16"/>
          <w:szCs w:val="16"/>
        </w:rPr>
        <w:t>Publishing</w:t>
      </w:r>
      <w:proofErr w:type="spellEnd"/>
      <w:r>
        <w:rPr>
          <w:color w:val="000000"/>
          <w:sz w:val="16"/>
          <w:szCs w:val="16"/>
        </w:rPr>
        <w:t xml:space="preserve">, Paris, https://doi.org/10.1787/b47d15f0-en, </w:t>
      </w:r>
      <w:proofErr w:type="spellStart"/>
      <w:r>
        <w:rPr>
          <w:color w:val="000000"/>
          <w:sz w:val="16"/>
          <w:szCs w:val="16"/>
        </w:rPr>
        <w:t>fq</w:t>
      </w:r>
      <w:proofErr w:type="spellEnd"/>
      <w:r>
        <w:rPr>
          <w:color w:val="000000"/>
          <w:sz w:val="16"/>
          <w:szCs w:val="16"/>
        </w:rPr>
        <w:t xml:space="preserve"> 351</w:t>
      </w:r>
    </w:p>
  </w:footnote>
  <w:footnote w:id="9">
    <w:p w14:paraId="3D3E36A9" w14:textId="77777777" w:rsidR="00F86E96" w:rsidRDefault="00F86E96" w:rsidP="00EE501A">
      <w:pPr>
        <w:pBdr>
          <w:top w:val="nil"/>
          <w:left w:val="nil"/>
          <w:bottom w:val="nil"/>
          <w:right w:val="nil"/>
          <w:between w:val="nil"/>
        </w:pBdr>
        <w:spacing w:after="0" w:line="240" w:lineRule="auto"/>
        <w:rPr>
          <w:color w:val="000000"/>
          <w:sz w:val="16"/>
          <w:szCs w:val="16"/>
        </w:rPr>
      </w:pPr>
      <w:r>
        <w:rPr>
          <w:rStyle w:val="FootnoteReference"/>
        </w:rPr>
        <w:footnoteRef/>
      </w:r>
      <w:proofErr w:type="spellStart"/>
      <w:r>
        <w:rPr>
          <w:sz w:val="16"/>
          <w:szCs w:val="16"/>
        </w:rPr>
        <w:t>W</w:t>
      </w:r>
      <w:r>
        <w:rPr>
          <w:color w:val="000000"/>
          <w:sz w:val="16"/>
          <w:szCs w:val="16"/>
        </w:rPr>
        <w:t>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AGENDA</w:t>
      </w:r>
      <w:proofErr w:type="spellEnd"/>
      <w:r>
        <w:rPr>
          <w:color w:val="000000"/>
          <w:sz w:val="16"/>
          <w:szCs w:val="16"/>
        </w:rPr>
        <w:t xml:space="preserve"> </w:t>
      </w:r>
      <w:proofErr w:type="spellStart"/>
      <w:r>
        <w:rPr>
          <w:color w:val="000000"/>
          <w:sz w:val="16"/>
          <w:szCs w:val="16"/>
        </w:rPr>
        <w:t>ON</w:t>
      </w:r>
      <w:proofErr w:type="spellEnd"/>
      <w:r>
        <w:rPr>
          <w:color w:val="000000"/>
          <w:sz w:val="16"/>
          <w:szCs w:val="16"/>
        </w:rPr>
        <w:t xml:space="preserve"> </w:t>
      </w:r>
      <w:proofErr w:type="spellStart"/>
      <w:r>
        <w:rPr>
          <w:color w:val="000000"/>
          <w:sz w:val="16"/>
          <w:szCs w:val="16"/>
        </w:rPr>
        <w:t>INNOVATION</w:t>
      </w:r>
      <w:proofErr w:type="spellEnd"/>
      <w:r>
        <w:rPr>
          <w:color w:val="000000"/>
          <w:sz w:val="16"/>
          <w:szCs w:val="16"/>
        </w:rPr>
        <w:t xml:space="preserve">, </w:t>
      </w:r>
      <w:proofErr w:type="spellStart"/>
      <w:r>
        <w:rPr>
          <w:color w:val="000000"/>
          <w:sz w:val="16"/>
          <w:szCs w:val="16"/>
        </w:rPr>
        <w:t>RESEARCH</w:t>
      </w:r>
      <w:proofErr w:type="spellEnd"/>
      <w:r>
        <w:rPr>
          <w:color w:val="000000"/>
          <w:sz w:val="16"/>
          <w:szCs w:val="16"/>
        </w:rPr>
        <w:t xml:space="preserve">, </w:t>
      </w:r>
      <w:proofErr w:type="spellStart"/>
      <w:r>
        <w:rPr>
          <w:color w:val="000000"/>
          <w:sz w:val="16"/>
          <w:szCs w:val="16"/>
        </w:rPr>
        <w:t>EDUCATION</w:t>
      </w:r>
      <w:proofErr w:type="spellEnd"/>
      <w:r>
        <w:rPr>
          <w:color w:val="000000"/>
          <w:sz w:val="16"/>
          <w:szCs w:val="16"/>
        </w:rPr>
        <w:t xml:space="preserve">, </w:t>
      </w:r>
      <w:proofErr w:type="spellStart"/>
      <w:r>
        <w:rPr>
          <w:color w:val="000000"/>
          <w:sz w:val="16"/>
          <w:szCs w:val="16"/>
        </w:rPr>
        <w:t>CULTURE</w:t>
      </w:r>
      <w:proofErr w:type="spellEnd"/>
      <w:r>
        <w:rPr>
          <w:color w:val="000000"/>
          <w:sz w:val="16"/>
          <w:szCs w:val="16"/>
        </w:rPr>
        <w:t xml:space="preserve">, </w:t>
      </w:r>
      <w:proofErr w:type="spellStart"/>
      <w:r>
        <w:rPr>
          <w:color w:val="000000"/>
          <w:sz w:val="16"/>
          <w:szCs w:val="16"/>
        </w:rPr>
        <w:t>YOUTH</w:t>
      </w:r>
      <w:proofErr w:type="spellEnd"/>
      <w:r>
        <w:rPr>
          <w:color w:val="000000"/>
          <w:sz w:val="16"/>
          <w:szCs w:val="16"/>
        </w:rPr>
        <w:t xml:space="preserve"> &amp; SPORT, </w:t>
      </w:r>
      <w:proofErr w:type="spellStart"/>
      <w:r>
        <w:rPr>
          <w:color w:val="000000"/>
          <w:sz w:val="16"/>
          <w:szCs w:val="16"/>
        </w:rPr>
        <w:t>European</w:t>
      </w:r>
      <w:proofErr w:type="spellEnd"/>
      <w:r>
        <w:rPr>
          <w:color w:val="000000"/>
          <w:sz w:val="16"/>
          <w:szCs w:val="16"/>
        </w:rPr>
        <w:t xml:space="preserve"> Union, 2021</w:t>
      </w:r>
    </w:p>
  </w:footnote>
  <w:footnote w:id="10">
    <w:p w14:paraId="16C3BFD9"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2021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w:t>
      </w:r>
      <w:proofErr w:type="spellStart"/>
      <w:r>
        <w:rPr>
          <w:color w:val="000000"/>
          <w:sz w:val="16"/>
          <w:szCs w:val="16"/>
        </w:rPr>
        <w:t>Strasbourg</w:t>
      </w:r>
      <w:proofErr w:type="spellEnd"/>
      <w:r>
        <w:rPr>
          <w:color w:val="000000"/>
          <w:sz w:val="16"/>
          <w:szCs w:val="16"/>
        </w:rPr>
        <w:t xml:space="preserve">, 19.10.2021,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(2021) 289 final, faqe 99.</w:t>
      </w:r>
    </w:p>
  </w:footnote>
  <w:footnote w:id="11">
    <w:p w14:paraId="6EA3A220" w14:textId="77777777" w:rsidR="00F86E96" w:rsidRDefault="00F86E96" w:rsidP="00EE501A">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2021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w:t>
      </w:r>
      <w:proofErr w:type="spellStart"/>
      <w:r>
        <w:rPr>
          <w:color w:val="000000"/>
          <w:sz w:val="16"/>
          <w:szCs w:val="16"/>
        </w:rPr>
        <w:t>Strasbourg</w:t>
      </w:r>
      <w:proofErr w:type="spellEnd"/>
      <w:r>
        <w:rPr>
          <w:color w:val="000000"/>
          <w:sz w:val="16"/>
          <w:szCs w:val="16"/>
        </w:rPr>
        <w:t xml:space="preserve">, 19.10.2021,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(2021) 289 final, faqe 99.</w:t>
      </w:r>
    </w:p>
  </w:footnote>
  <w:footnote w:id="12">
    <w:p w14:paraId="168F8B9B" w14:textId="77777777" w:rsidR="00F86E96" w:rsidRPr="00BA18A8" w:rsidRDefault="00F86E96" w:rsidP="00BA18A8">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2022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Bruksel, 12.10.2022,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 xml:space="preserve"> (2021) 332 final, faqe 96.</w:t>
      </w:r>
    </w:p>
  </w:footnote>
  <w:footnote w:id="13">
    <w:p w14:paraId="1BEB7507" w14:textId="77777777" w:rsidR="00F86E96" w:rsidRDefault="00F86E96" w:rsidP="00336E69">
      <w:pPr>
        <w:pBdr>
          <w:top w:val="nil"/>
          <w:left w:val="nil"/>
          <w:bottom w:val="nil"/>
          <w:right w:val="nil"/>
          <w:between w:val="nil"/>
        </w:pBdr>
        <w:spacing w:after="0" w:line="240" w:lineRule="auto"/>
        <w:jc w:val="both"/>
        <w:rPr>
          <w:color w:val="000000"/>
          <w:sz w:val="16"/>
          <w:szCs w:val="16"/>
        </w:rPr>
      </w:pPr>
      <w:r>
        <w:rPr>
          <w:rStyle w:val="FootnoteReference"/>
        </w:rPr>
        <w:footnoteRef/>
      </w:r>
      <w:proofErr w:type="spellStart"/>
      <w:r>
        <w:rPr>
          <w:color w:val="000000"/>
          <w:sz w:val="16"/>
          <w:szCs w:val="16"/>
        </w:rPr>
        <w:t>Albania</w:t>
      </w:r>
      <w:proofErr w:type="spellEnd"/>
      <w:r>
        <w:rPr>
          <w:color w:val="000000"/>
          <w:sz w:val="16"/>
          <w:szCs w:val="16"/>
        </w:rPr>
        <w:t xml:space="preserve"> 2022 </w:t>
      </w:r>
      <w:proofErr w:type="spellStart"/>
      <w:r>
        <w:rPr>
          <w:color w:val="000000"/>
          <w:sz w:val="16"/>
          <w:szCs w:val="16"/>
        </w:rPr>
        <w:t>Report</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w:t>
      </w:r>
      <w:proofErr w:type="spellStart"/>
      <w:r>
        <w:rPr>
          <w:color w:val="000000"/>
          <w:sz w:val="16"/>
          <w:szCs w:val="16"/>
        </w:rPr>
        <w:t>Commission</w:t>
      </w:r>
      <w:proofErr w:type="spellEnd"/>
      <w:r>
        <w:rPr>
          <w:color w:val="000000"/>
          <w:sz w:val="16"/>
          <w:szCs w:val="16"/>
        </w:rPr>
        <w:t xml:space="preserve">, </w:t>
      </w:r>
      <w:proofErr w:type="spellStart"/>
      <w:r>
        <w:rPr>
          <w:color w:val="000000"/>
          <w:sz w:val="16"/>
          <w:szCs w:val="16"/>
        </w:rPr>
        <w:t>Strasbourg</w:t>
      </w:r>
      <w:proofErr w:type="spellEnd"/>
      <w:r>
        <w:rPr>
          <w:color w:val="000000"/>
          <w:sz w:val="16"/>
          <w:szCs w:val="16"/>
        </w:rPr>
        <w:t xml:space="preserve">, 19.10.2021, </w:t>
      </w:r>
      <w:proofErr w:type="spellStart"/>
      <w:r>
        <w:rPr>
          <w:color w:val="000000"/>
          <w:sz w:val="16"/>
          <w:szCs w:val="16"/>
        </w:rPr>
        <w:t>S</w:t>
      </w:r>
      <w:r>
        <w:rPr>
          <w:sz w:val="16"/>
          <w:szCs w:val="16"/>
        </w:rPr>
        <w:t>W</w:t>
      </w:r>
      <w:r>
        <w:rPr>
          <w:color w:val="000000"/>
          <w:sz w:val="16"/>
          <w:szCs w:val="16"/>
        </w:rPr>
        <w:t>D</w:t>
      </w:r>
      <w:proofErr w:type="spellEnd"/>
      <w:r>
        <w:rPr>
          <w:color w:val="000000"/>
          <w:sz w:val="16"/>
          <w:szCs w:val="16"/>
        </w:rPr>
        <w:t xml:space="preserve"> (2021) 332 final, faqe 97.</w:t>
      </w:r>
    </w:p>
    <w:p w14:paraId="32F55E77" w14:textId="77777777" w:rsidR="00F86E96" w:rsidRPr="00BA18A8" w:rsidRDefault="00F86E96">
      <w:pPr>
        <w:pStyle w:val="FootnoteText"/>
        <w:rPr>
          <w:lang w:val="en-US"/>
        </w:rPr>
      </w:pPr>
    </w:p>
  </w:footnote>
  <w:footnote w:id="14">
    <w:p w14:paraId="0A35DBAB" w14:textId="77777777" w:rsidR="00F86E96" w:rsidRDefault="00F86E96" w:rsidP="00C5083B">
      <w:pPr>
        <w:pStyle w:val="FootnoteText"/>
      </w:pPr>
      <w:r>
        <w:rPr>
          <w:rStyle w:val="FootnoteReference"/>
        </w:rPr>
        <w:footnoteRef/>
      </w:r>
      <w:proofErr w:type="spellStart"/>
      <w:r w:rsidRPr="009C3CF6">
        <w:rPr>
          <w:rFonts w:ascii="Times New Roman" w:hAnsi="Times New Roman" w:cs="Times New Roman"/>
        </w:rPr>
        <w:t>Ligj</w:t>
      </w:r>
      <w:proofErr w:type="spellEnd"/>
      <w:r w:rsidRPr="009C3CF6">
        <w:rPr>
          <w:rFonts w:ascii="Times New Roman" w:hAnsi="Times New Roman" w:cs="Times New Roman"/>
        </w:rPr>
        <w:t xml:space="preserve"> Nr. 80/2015 </w:t>
      </w:r>
      <w:proofErr w:type="spellStart"/>
      <w:r w:rsidRPr="009C3CF6">
        <w:rPr>
          <w:rFonts w:ascii="Times New Roman" w:hAnsi="Times New Roman" w:cs="Times New Roman"/>
        </w:rPr>
        <w:t>Për</w:t>
      </w:r>
      <w:proofErr w:type="spellEnd"/>
      <w:r w:rsidRPr="009C3CF6">
        <w:rPr>
          <w:rFonts w:ascii="Times New Roman" w:hAnsi="Times New Roman" w:cs="Times New Roman"/>
        </w:rPr>
        <w:t xml:space="preserve"> </w:t>
      </w:r>
      <w:proofErr w:type="spellStart"/>
      <w:r w:rsidRPr="009C3CF6">
        <w:rPr>
          <w:rFonts w:ascii="Times New Roman" w:hAnsi="Times New Roman" w:cs="Times New Roman"/>
          <w:sz w:val="22"/>
          <w:szCs w:val="24"/>
        </w:rPr>
        <w:t>Arsimin</w:t>
      </w:r>
      <w:proofErr w:type="spellEnd"/>
      <w:r w:rsidRPr="009C3CF6">
        <w:rPr>
          <w:rFonts w:ascii="Times New Roman" w:hAnsi="Times New Roman" w:cs="Times New Roman"/>
          <w:sz w:val="22"/>
          <w:szCs w:val="24"/>
        </w:rPr>
        <w:t xml:space="preserve"> e </w:t>
      </w:r>
      <w:proofErr w:type="spellStart"/>
      <w:r w:rsidRPr="009C3CF6">
        <w:rPr>
          <w:rFonts w:ascii="Times New Roman" w:hAnsi="Times New Roman" w:cs="Times New Roman"/>
          <w:sz w:val="22"/>
          <w:szCs w:val="24"/>
        </w:rPr>
        <w:t>lartë</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dhe</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kërkimin</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shkencor</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në</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institucionet</w:t>
      </w:r>
      <w:proofErr w:type="spellEnd"/>
      <w:r w:rsidRPr="009C3CF6">
        <w:rPr>
          <w:rFonts w:ascii="Times New Roman" w:hAnsi="Times New Roman" w:cs="Times New Roman"/>
          <w:sz w:val="22"/>
          <w:szCs w:val="24"/>
        </w:rPr>
        <w:t xml:space="preserve"> e </w:t>
      </w:r>
      <w:proofErr w:type="spellStart"/>
      <w:r w:rsidRPr="009C3CF6">
        <w:rPr>
          <w:rFonts w:ascii="Times New Roman" w:hAnsi="Times New Roman" w:cs="Times New Roman"/>
          <w:sz w:val="22"/>
          <w:szCs w:val="24"/>
        </w:rPr>
        <w:t>arsimit</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të</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lartë</w:t>
      </w:r>
      <w:proofErr w:type="spellEnd"/>
      <w:r w:rsidRPr="009C3CF6">
        <w:rPr>
          <w:rFonts w:ascii="Times New Roman" w:hAnsi="Times New Roman" w:cs="Times New Roman"/>
          <w:sz w:val="22"/>
          <w:szCs w:val="24"/>
        </w:rPr>
        <w:t xml:space="preserve"> </w:t>
      </w:r>
      <w:proofErr w:type="spellStart"/>
      <w:r w:rsidRPr="009C3CF6">
        <w:rPr>
          <w:rFonts w:ascii="Times New Roman" w:hAnsi="Times New Roman" w:cs="Times New Roman"/>
          <w:sz w:val="22"/>
          <w:szCs w:val="24"/>
        </w:rPr>
        <w:t>në</w:t>
      </w:r>
      <w:r w:rsidRPr="009C3CF6">
        <w:rPr>
          <w:rFonts w:ascii="Times New Roman" w:hAnsi="Times New Roman" w:cs="Times New Roman"/>
        </w:rPr>
        <w:t>Republikën</w:t>
      </w:r>
      <w:proofErr w:type="spellEnd"/>
      <w:r w:rsidRPr="009C3CF6">
        <w:rPr>
          <w:rFonts w:ascii="Times New Roman" w:hAnsi="Times New Roman" w:cs="Times New Roman"/>
        </w:rPr>
        <w:t xml:space="preserve"> </w:t>
      </w:r>
      <w:r>
        <w:rPr>
          <w:rFonts w:ascii="Times New Roman" w:hAnsi="Times New Roman" w:cs="Times New Roman"/>
        </w:rPr>
        <w:t>e</w:t>
      </w:r>
      <w:r w:rsidRPr="009C3CF6">
        <w:rPr>
          <w:rFonts w:ascii="Times New Roman" w:hAnsi="Times New Roman" w:cs="Times New Roman"/>
        </w:rPr>
        <w:t xml:space="preserve"> </w:t>
      </w:r>
      <w:proofErr w:type="spellStart"/>
      <w:r w:rsidRPr="009C3CF6">
        <w:rPr>
          <w:rFonts w:ascii="Times New Roman" w:hAnsi="Times New Roman" w:cs="Times New Roman"/>
        </w:rPr>
        <w:t>Shqipërisë</w:t>
      </w:r>
      <w:proofErr w:type="spellEnd"/>
      <w:r w:rsidRPr="009C3CF6">
        <w:rPr>
          <w:rFonts w:ascii="Times New Roman" w:hAnsi="Times New Roman" w:cs="Times New Roman"/>
        </w:rPr>
        <w:t xml:space="preserve">, </w:t>
      </w:r>
      <w:proofErr w:type="spellStart"/>
      <w:r w:rsidRPr="009C3CF6">
        <w:rPr>
          <w:rFonts w:ascii="Times New Roman" w:hAnsi="Times New Roman" w:cs="Times New Roman"/>
        </w:rPr>
        <w:t>Kreu</w:t>
      </w:r>
      <w:proofErr w:type="spellEnd"/>
      <w:r w:rsidRPr="009C3CF6">
        <w:rPr>
          <w:rFonts w:ascii="Times New Roman" w:hAnsi="Times New Roman" w:cs="Times New Roman"/>
        </w:rPr>
        <w:t xml:space="preserve"> II, </w:t>
      </w:r>
      <w:proofErr w:type="spellStart"/>
      <w:r w:rsidRPr="009C3CF6">
        <w:rPr>
          <w:rFonts w:ascii="Times New Roman" w:hAnsi="Times New Roman" w:cs="Times New Roman"/>
        </w:rPr>
        <w:t>neni</w:t>
      </w:r>
      <w:proofErr w:type="spellEnd"/>
      <w:r w:rsidRPr="009C3CF6">
        <w:rPr>
          <w:rFonts w:ascii="Times New Roman" w:hAnsi="Times New Roman" w:cs="Times New Roman"/>
        </w:rPr>
        <w:t xml:space="preserve"> 7</w:t>
      </w:r>
    </w:p>
  </w:footnote>
  <w:footnote w:id="15">
    <w:p w14:paraId="4F38D9D4" w14:textId="77777777" w:rsidR="00F86E96" w:rsidRDefault="00F86E96" w:rsidP="00C5083B">
      <w:pPr>
        <w:pStyle w:val="FootnoteText"/>
      </w:pPr>
      <w:r>
        <w:rPr>
          <w:rStyle w:val="FootnoteReference"/>
        </w:rPr>
        <w:footnoteRef/>
      </w:r>
      <w:proofErr w:type="spellStart"/>
      <w:r w:rsidRPr="00F33512">
        <w:t>ligjit</w:t>
      </w:r>
      <w:proofErr w:type="spellEnd"/>
      <w:r w:rsidRPr="00F33512">
        <w:t xml:space="preserve"> nr. 53/2019 “</w:t>
      </w:r>
      <w:proofErr w:type="spellStart"/>
      <w:r w:rsidRPr="00F33512">
        <w:t>Për</w:t>
      </w:r>
      <w:proofErr w:type="spellEnd"/>
      <w:r w:rsidRPr="00F33512">
        <w:t xml:space="preserve"> </w:t>
      </w:r>
      <w:proofErr w:type="spellStart"/>
      <w:r w:rsidRPr="00F33512">
        <w:t>Akademinë</w:t>
      </w:r>
      <w:proofErr w:type="spellEnd"/>
      <w:r w:rsidRPr="00F33512">
        <w:t xml:space="preserve"> e </w:t>
      </w:r>
      <w:proofErr w:type="spellStart"/>
      <w:r w:rsidRPr="00F33512">
        <w:t>Shkencave</w:t>
      </w:r>
      <w:proofErr w:type="spellEnd"/>
      <w:r w:rsidRPr="00F33512">
        <w:t xml:space="preserve"> </w:t>
      </w:r>
      <w:proofErr w:type="spellStart"/>
      <w:r w:rsidRPr="00F33512">
        <w:t>në</w:t>
      </w:r>
      <w:proofErr w:type="spellEnd"/>
      <w:r w:rsidRPr="00F33512">
        <w:t xml:space="preserve"> </w:t>
      </w:r>
      <w:proofErr w:type="spellStart"/>
      <w:r w:rsidRPr="00F33512">
        <w:t>Republikën</w:t>
      </w:r>
      <w:proofErr w:type="spellEnd"/>
      <w:r w:rsidRPr="00F33512">
        <w:t xml:space="preserve"> e </w:t>
      </w:r>
      <w:proofErr w:type="spellStart"/>
      <w:r w:rsidRPr="00F33512">
        <w:t>Shqipërisë</w:t>
      </w:r>
      <w:proofErr w:type="spellEnd"/>
      <w:r w:rsidRPr="00F33512">
        <w:t>”</w:t>
      </w:r>
    </w:p>
  </w:footnote>
  <w:footnote w:id="16">
    <w:p w14:paraId="53098862" w14:textId="77777777" w:rsidR="00F86E96" w:rsidRDefault="00F86E96" w:rsidP="00C5083B">
      <w:pPr>
        <w:pStyle w:val="FootnoteText"/>
      </w:pPr>
      <w:r>
        <w:rPr>
          <w:rStyle w:val="FootnoteReference"/>
        </w:rPr>
        <w:footnoteRef/>
      </w:r>
      <w:proofErr w:type="spellStart"/>
      <w:r w:rsidRPr="0070033D">
        <w:t>Ligji</w:t>
      </w:r>
      <w:proofErr w:type="spellEnd"/>
      <w:r w:rsidRPr="0070033D">
        <w:t xml:space="preserve"> </w:t>
      </w:r>
      <w:proofErr w:type="spellStart"/>
      <w:r w:rsidRPr="0070033D">
        <w:t>nr.7893</w:t>
      </w:r>
      <w:proofErr w:type="spellEnd"/>
      <w:r w:rsidRPr="0070033D">
        <w:t xml:space="preserve">, </w:t>
      </w:r>
      <w:proofErr w:type="spellStart"/>
      <w:r w:rsidRPr="0070033D">
        <w:t>datë</w:t>
      </w:r>
      <w:proofErr w:type="spellEnd"/>
      <w:r w:rsidRPr="0070033D">
        <w:t xml:space="preserve"> 22.12.1994 </w:t>
      </w:r>
      <w:proofErr w:type="spellStart"/>
      <w:r w:rsidRPr="0070033D">
        <w:t>PËR</w:t>
      </w:r>
      <w:proofErr w:type="spellEnd"/>
      <w:r w:rsidRPr="0070033D">
        <w:t xml:space="preserve"> </w:t>
      </w:r>
      <w:proofErr w:type="spellStart"/>
      <w:r w:rsidRPr="0070033D">
        <w:t>SHKENCËN</w:t>
      </w:r>
      <w:proofErr w:type="spellEnd"/>
      <w:r w:rsidRPr="0070033D">
        <w:t xml:space="preserve"> DHE </w:t>
      </w:r>
      <w:proofErr w:type="spellStart"/>
      <w:r w:rsidRPr="0070033D">
        <w:t>ZHVILLIMIN</w:t>
      </w:r>
      <w:proofErr w:type="spellEnd"/>
      <w:r w:rsidRPr="0070033D">
        <w:t xml:space="preserve"> </w:t>
      </w:r>
      <w:proofErr w:type="spellStart"/>
      <w:r w:rsidRPr="0070033D">
        <w:t>TEKNOLOGJI</w:t>
      </w:r>
      <w:r>
        <w:t>K</w:t>
      </w:r>
      <w:proofErr w:type="spellEnd"/>
      <w:r>
        <w:t xml:space="preserve">, </w:t>
      </w:r>
      <w:proofErr w:type="spellStart"/>
      <w:r>
        <w:t>neni</w:t>
      </w:r>
      <w:proofErr w:type="spellEnd"/>
      <w:r>
        <w:t xml:space="preserve"> 18</w:t>
      </w:r>
    </w:p>
  </w:footnote>
  <w:footnote w:id="17">
    <w:p w14:paraId="2FC206CC" w14:textId="77777777" w:rsidR="00F86E96" w:rsidRDefault="00F86E96" w:rsidP="00C5083B">
      <w:pPr>
        <w:pStyle w:val="FootnoteText"/>
      </w:pPr>
      <w:r>
        <w:rPr>
          <w:rStyle w:val="FootnoteReference"/>
        </w:rPr>
        <w:footnoteRef/>
      </w:r>
      <w:r>
        <w:t xml:space="preserve"> </w:t>
      </w:r>
      <w:proofErr w:type="spellStart"/>
      <w:r>
        <w:t>VENDIM</w:t>
      </w:r>
      <w:proofErr w:type="spellEnd"/>
      <w:r>
        <w:t xml:space="preserve"> Nr. 75, </w:t>
      </w:r>
      <w:proofErr w:type="spellStart"/>
      <w:r>
        <w:t>datë</w:t>
      </w:r>
      <w:proofErr w:type="spellEnd"/>
      <w:r>
        <w:t xml:space="preserve"> 12.2.2018 I </w:t>
      </w:r>
      <w:proofErr w:type="spellStart"/>
      <w:r>
        <w:rPr>
          <w:rFonts w:ascii="Times New Roman" w:eastAsia="Times New Roman" w:hAnsi="Times New Roman" w:cs="Times New Roman"/>
          <w:color w:val="222222"/>
          <w:sz w:val="24"/>
          <w:szCs w:val="24"/>
        </w:rPr>
        <w:t>Këshillit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të</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Ministrave</w:t>
      </w:r>
      <w:proofErr w:type="spellEnd"/>
      <w:r>
        <w:rPr>
          <w:rFonts w:ascii="Times New Roman" w:eastAsia="Times New Roman" w:hAnsi="Times New Roman" w:cs="Times New Roman"/>
          <w:color w:val="222222"/>
          <w:sz w:val="24"/>
          <w:szCs w:val="24"/>
        </w:rPr>
        <w:t xml:space="preserve"> </w:t>
      </w:r>
      <w:r>
        <w:t>“</w:t>
      </w:r>
      <w:proofErr w:type="spellStart"/>
      <w:r>
        <w:t>PËR</w:t>
      </w:r>
      <w:proofErr w:type="spellEnd"/>
      <w:r>
        <w:t xml:space="preserve"> </w:t>
      </w:r>
      <w:proofErr w:type="spellStart"/>
      <w:r>
        <w:t>MIRATIMIN</w:t>
      </w:r>
      <w:proofErr w:type="spellEnd"/>
      <w:r>
        <w:t xml:space="preserve"> E </w:t>
      </w:r>
      <w:proofErr w:type="spellStart"/>
      <w:r>
        <w:t>MODELIT</w:t>
      </w:r>
      <w:proofErr w:type="spellEnd"/>
      <w:r>
        <w:t xml:space="preserve"> </w:t>
      </w:r>
      <w:proofErr w:type="spellStart"/>
      <w:r>
        <w:t>TË</w:t>
      </w:r>
      <w:proofErr w:type="spellEnd"/>
      <w:r>
        <w:t xml:space="preserve"> </w:t>
      </w:r>
      <w:proofErr w:type="spellStart"/>
      <w:r>
        <w:t>FINANCIMIT</w:t>
      </w:r>
      <w:proofErr w:type="spellEnd"/>
      <w:r>
        <w:t xml:space="preserve"> </w:t>
      </w:r>
      <w:proofErr w:type="spellStart"/>
      <w:r>
        <w:t>TË</w:t>
      </w:r>
      <w:proofErr w:type="spellEnd"/>
      <w:r>
        <w:t xml:space="preserve"> </w:t>
      </w:r>
      <w:proofErr w:type="spellStart"/>
      <w:r>
        <w:t>INSTITUCIONEVE</w:t>
      </w:r>
      <w:proofErr w:type="spellEnd"/>
      <w:r>
        <w:t xml:space="preserve"> </w:t>
      </w:r>
      <w:proofErr w:type="spellStart"/>
      <w:r>
        <w:t>PUBLIKE</w:t>
      </w:r>
      <w:proofErr w:type="spellEnd"/>
      <w:r>
        <w:t xml:space="preserve"> </w:t>
      </w:r>
      <w:proofErr w:type="spellStart"/>
      <w:r>
        <w:t>TË</w:t>
      </w:r>
      <w:proofErr w:type="spellEnd"/>
      <w:r>
        <w:t xml:space="preserve"> </w:t>
      </w:r>
      <w:proofErr w:type="spellStart"/>
      <w:r>
        <w:t>ARSIMIT</w:t>
      </w:r>
      <w:proofErr w:type="spellEnd"/>
      <w:r>
        <w:t xml:space="preserve"> </w:t>
      </w:r>
      <w:proofErr w:type="spellStart"/>
      <w:r>
        <w:t>TË</w:t>
      </w:r>
      <w:proofErr w:type="spellEnd"/>
      <w:r>
        <w:t xml:space="preserve"> </w:t>
      </w:r>
      <w:proofErr w:type="spellStart"/>
      <w:r>
        <w:t>LARTË</w:t>
      </w:r>
      <w:proofErr w:type="spellEnd"/>
      <w:r>
        <w:t xml:space="preserve"> DHE </w:t>
      </w:r>
      <w:proofErr w:type="spellStart"/>
      <w:r>
        <w:t>KËRKIMIT</w:t>
      </w:r>
      <w:proofErr w:type="spellEnd"/>
      <w:r>
        <w:t xml:space="preserve"> </w:t>
      </w:r>
      <w:proofErr w:type="spellStart"/>
      <w:r>
        <w:t>SHKENCOR</w:t>
      </w:r>
      <w:proofErr w:type="spellEnd"/>
      <w:r>
        <w:t xml:space="preserve">”, </w:t>
      </w:r>
      <w:proofErr w:type="spellStart"/>
      <w:r>
        <w:t>i</w:t>
      </w:r>
      <w:proofErr w:type="spellEnd"/>
      <w:r>
        <w:t xml:space="preserve"> </w:t>
      </w:r>
      <w:proofErr w:type="spellStart"/>
      <w:r>
        <w:t>ndryshuar</w:t>
      </w:r>
      <w:proofErr w:type="spellEnd"/>
    </w:p>
  </w:footnote>
  <w:footnote w:id="18">
    <w:p w14:paraId="418B88DD" w14:textId="77777777" w:rsidR="00F86E96" w:rsidRDefault="00F86E96" w:rsidP="00C5083B">
      <w:pPr>
        <w:pStyle w:val="FootnoteText"/>
      </w:pPr>
      <w:r>
        <w:rPr>
          <w:rStyle w:val="FootnoteReference"/>
        </w:rPr>
        <w:footnoteRef/>
      </w:r>
      <w:r>
        <w:t xml:space="preserve"> </w:t>
      </w:r>
      <w:proofErr w:type="spellStart"/>
      <w:r>
        <w:t>Kërkimi</w:t>
      </w:r>
      <w:proofErr w:type="spellEnd"/>
      <w:r>
        <w:t xml:space="preserve"> </w:t>
      </w:r>
      <w:proofErr w:type="spellStart"/>
      <w:r>
        <w:t>Zhvillim</w:t>
      </w:r>
      <w:proofErr w:type="spellEnd"/>
      <w:r>
        <w:t xml:space="preserve"> </w:t>
      </w:r>
      <w:proofErr w:type="spellStart"/>
      <w:r>
        <w:t>dhe</w:t>
      </w:r>
      <w:proofErr w:type="spellEnd"/>
      <w:r>
        <w:t xml:space="preserve"> </w:t>
      </w:r>
      <w:proofErr w:type="spellStart"/>
      <w:r>
        <w:t>Inovacion</w:t>
      </w:r>
      <w:proofErr w:type="spellEnd"/>
      <w:r>
        <w:t xml:space="preserve"> </w:t>
      </w:r>
    </w:p>
  </w:footnote>
  <w:footnote w:id="19">
    <w:p w14:paraId="210E6E70" w14:textId="77777777" w:rsidR="00F86E96" w:rsidRDefault="00F86E96" w:rsidP="00C5083B">
      <w:pPr>
        <w:spacing w:after="0" w:line="240" w:lineRule="auto"/>
        <w:rPr>
          <w:sz w:val="16"/>
          <w:szCs w:val="16"/>
        </w:rPr>
      </w:pPr>
      <w:r>
        <w:rPr>
          <w:rStyle w:val="FootnoteReference"/>
        </w:rPr>
        <w:footnoteRef/>
      </w:r>
      <w:r>
        <w:rPr>
          <w:rFonts w:ascii="Times New Roman" w:eastAsia="Times New Roman" w:hAnsi="Times New Roman" w:cs="Times New Roman"/>
          <w:sz w:val="16"/>
          <w:szCs w:val="16"/>
        </w:rPr>
        <w:t>Gjithashtu synohet organizimi i takimeve dhe konferencave shkencore, si dhe botimi i punimeve dhe studimeve shkencore. Gjithashtu do të hartohen nisma të përbashkëta, projekte në fushën e kërkimit shkencor e teknologjik, dhe do organizohen  takime dhe konferenca shkencore, apo do botohen dhe promovohen punime dhe studime shkencore të pjesëtarëve të Diasporës.</w:t>
      </w:r>
    </w:p>
  </w:footnote>
  <w:footnote w:id="20">
    <w:p w14:paraId="41AF8499" w14:textId="77777777" w:rsidR="00F86E96" w:rsidRDefault="00F86E96" w:rsidP="00C5083B">
      <w:pPr>
        <w:spacing w:after="0" w:line="240" w:lineRule="auto"/>
        <w:rPr>
          <w:sz w:val="16"/>
          <w:szCs w:val="16"/>
        </w:rPr>
      </w:pPr>
      <w:r>
        <w:rPr>
          <w:rStyle w:val="FootnoteReference"/>
        </w:rPr>
        <w:footnoteRef/>
      </w:r>
      <w:hyperlink r:id="rId6">
        <w:r>
          <w:rPr>
            <w:rFonts w:ascii="Times New Roman" w:eastAsia="Times New Roman" w:hAnsi="Times New Roman" w:cs="Times New Roman"/>
            <w:color w:val="1155CC"/>
            <w:sz w:val="16"/>
            <w:szCs w:val="16"/>
            <w:u w:val="single"/>
          </w:rPr>
          <w:t>https://aida.gov.al/sq/nvm/iniciativat-e-financimit/fondet-e-aida-s</w:t>
        </w:r>
      </w:hyperlink>
    </w:p>
  </w:footnote>
  <w:footnote w:id="21">
    <w:p w14:paraId="057EA71F" w14:textId="77777777" w:rsidR="00F86E96" w:rsidRDefault="00F86E96" w:rsidP="00C5083B">
      <w:pPr>
        <w:pBdr>
          <w:top w:val="nil"/>
          <w:left w:val="nil"/>
          <w:bottom w:val="nil"/>
          <w:right w:val="nil"/>
          <w:between w:val="nil"/>
        </w:pBdr>
        <w:spacing w:after="0" w:line="240" w:lineRule="auto"/>
        <w:rPr>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Shih: </w:t>
      </w:r>
      <w:hyperlink r:id="rId7">
        <w:r>
          <w:rPr>
            <w:rFonts w:ascii="Times New Roman" w:eastAsia="Times New Roman" w:hAnsi="Times New Roman" w:cs="Times New Roman"/>
            <w:color w:val="0563C1"/>
            <w:sz w:val="16"/>
            <w:szCs w:val="16"/>
            <w:u w:val="single"/>
          </w:rPr>
          <w:t>https://www.kryeministria.al/ëp-content/uploads/2017/09/SKZHI_FINAL_QBZ.pdf</w:t>
        </w:r>
      </w:hyperlink>
    </w:p>
    <w:p w14:paraId="66DDF2F4" w14:textId="77777777" w:rsidR="00F86E96" w:rsidRDefault="00F86E96" w:rsidP="00C5083B">
      <w:pPr>
        <w:pBdr>
          <w:top w:val="nil"/>
          <w:left w:val="nil"/>
          <w:bottom w:val="nil"/>
          <w:right w:val="nil"/>
          <w:between w:val="nil"/>
        </w:pBdr>
        <w:spacing w:after="0" w:line="240" w:lineRule="auto"/>
        <w:rPr>
          <w:color w:val="000000"/>
          <w:sz w:val="20"/>
          <w:szCs w:val="20"/>
        </w:rPr>
      </w:pPr>
    </w:p>
  </w:footnote>
  <w:footnote w:id="22">
    <w:p w14:paraId="6BBE584C" w14:textId="77777777" w:rsidR="00F86E96" w:rsidRPr="009C3CF6" w:rsidRDefault="00F86E96" w:rsidP="00C5083B">
      <w:pPr>
        <w:pStyle w:val="FootnoteText"/>
      </w:pPr>
      <w:r w:rsidRPr="009C3CF6">
        <w:rPr>
          <w:rStyle w:val="FootnoteReference"/>
        </w:rPr>
        <w:footnoteRef/>
      </w:r>
      <w:proofErr w:type="spellStart"/>
      <w:r w:rsidRPr="009C3CF6">
        <w:rPr>
          <w:rFonts w:ascii="Garamond" w:hAnsi="Garamond" w:cs="Garamond"/>
          <w:bCs/>
          <w:color w:val="000000"/>
          <w:sz w:val="24"/>
          <w:szCs w:val="24"/>
          <w:lang w:val="en-US"/>
        </w:rPr>
        <w:t>VKM</w:t>
      </w:r>
      <w:proofErr w:type="spellEnd"/>
      <w:r w:rsidRPr="009C3CF6">
        <w:rPr>
          <w:rFonts w:ascii="Garamond" w:hAnsi="Garamond" w:cs="Garamond"/>
          <w:bCs/>
          <w:color w:val="000000"/>
          <w:sz w:val="24"/>
          <w:szCs w:val="24"/>
          <w:lang w:val="en-US"/>
        </w:rPr>
        <w:t xml:space="preserve"> Nr. 636, </w:t>
      </w:r>
      <w:proofErr w:type="spellStart"/>
      <w:r w:rsidRPr="009C3CF6">
        <w:rPr>
          <w:rFonts w:ascii="Garamond" w:hAnsi="Garamond" w:cs="Garamond"/>
          <w:bCs/>
          <w:color w:val="000000"/>
          <w:sz w:val="24"/>
          <w:szCs w:val="24"/>
          <w:lang w:val="en-US"/>
        </w:rPr>
        <w:t>datë</w:t>
      </w:r>
      <w:proofErr w:type="spellEnd"/>
      <w:r w:rsidRPr="009C3CF6">
        <w:rPr>
          <w:rFonts w:ascii="Garamond" w:hAnsi="Garamond" w:cs="Garamond"/>
          <w:bCs/>
          <w:color w:val="000000"/>
          <w:sz w:val="24"/>
          <w:szCs w:val="24"/>
          <w:lang w:val="en-US"/>
        </w:rPr>
        <w:t xml:space="preserve"> 29.7.2020</w:t>
      </w:r>
    </w:p>
  </w:footnote>
  <w:footnote w:id="23">
    <w:p w14:paraId="004E5DC4" w14:textId="77777777" w:rsidR="00F86E96" w:rsidRDefault="00F86E96" w:rsidP="00C5083B">
      <w:pPr>
        <w:pStyle w:val="FootnoteText"/>
      </w:pPr>
      <w:r w:rsidRPr="009C3CF6">
        <w:rPr>
          <w:rStyle w:val="FootnoteReference"/>
        </w:rPr>
        <w:footnoteRef/>
      </w:r>
      <w:proofErr w:type="spellStart"/>
      <w:r w:rsidRPr="009C3CF6">
        <w:rPr>
          <w:rFonts w:ascii="Garamond" w:hAnsi="Garamond" w:cs="Garamond"/>
          <w:bCs/>
          <w:color w:val="000000"/>
          <w:sz w:val="24"/>
          <w:szCs w:val="24"/>
          <w:lang w:val="en-US"/>
        </w:rPr>
        <w:t>VKM</w:t>
      </w:r>
      <w:proofErr w:type="spellEnd"/>
      <w:r w:rsidRPr="009C3CF6">
        <w:rPr>
          <w:rFonts w:ascii="Garamond" w:hAnsi="Garamond" w:cs="Garamond"/>
          <w:bCs/>
          <w:color w:val="000000"/>
          <w:sz w:val="24"/>
          <w:szCs w:val="24"/>
          <w:lang w:val="en-US"/>
        </w:rPr>
        <w:t xml:space="preserve"> Nr. 370, </w:t>
      </w:r>
      <w:proofErr w:type="spellStart"/>
      <w:r w:rsidRPr="009C3CF6">
        <w:rPr>
          <w:rFonts w:ascii="Garamond" w:hAnsi="Garamond" w:cs="Garamond"/>
          <w:bCs/>
          <w:color w:val="000000"/>
          <w:sz w:val="24"/>
          <w:szCs w:val="24"/>
          <w:lang w:val="en-US"/>
        </w:rPr>
        <w:t>datë</w:t>
      </w:r>
      <w:proofErr w:type="spellEnd"/>
      <w:r w:rsidRPr="009C3CF6">
        <w:rPr>
          <w:rFonts w:ascii="Garamond" w:hAnsi="Garamond" w:cs="Garamond"/>
          <w:bCs/>
          <w:color w:val="000000"/>
          <w:sz w:val="24"/>
          <w:szCs w:val="24"/>
          <w:lang w:val="en-US"/>
        </w:rPr>
        <w:t xml:space="preserve"> 1.6.2022</w:t>
      </w:r>
    </w:p>
  </w:footnote>
  <w:footnote w:id="24">
    <w:p w14:paraId="596FC8F2" w14:textId="77777777" w:rsidR="00F86E96" w:rsidRPr="003D5DCE" w:rsidRDefault="00F86E96" w:rsidP="00E51E3C">
      <w:pPr>
        <w:pBdr>
          <w:top w:val="nil"/>
          <w:left w:val="nil"/>
          <w:bottom w:val="nil"/>
          <w:right w:val="nil"/>
          <w:between w:val="nil"/>
        </w:pBdr>
        <w:spacing w:after="0" w:line="240" w:lineRule="auto"/>
        <w:rPr>
          <w:color w:val="000000"/>
          <w:sz w:val="16"/>
          <w:szCs w:val="16"/>
        </w:rPr>
      </w:pPr>
      <w:r>
        <w:rPr>
          <w:rStyle w:val="FootnoteReference"/>
        </w:rPr>
        <w:footnoteRef/>
      </w:r>
      <w:proofErr w:type="spellStart"/>
      <w:r w:rsidRPr="003D5DCE">
        <w:rPr>
          <w:color w:val="000000"/>
          <w:sz w:val="16"/>
          <w:szCs w:val="16"/>
        </w:rPr>
        <w:t>Western</w:t>
      </w:r>
      <w:proofErr w:type="spellEnd"/>
      <w:r w:rsidRPr="003D5DCE">
        <w:rPr>
          <w:color w:val="000000"/>
          <w:sz w:val="16"/>
          <w:szCs w:val="16"/>
        </w:rPr>
        <w:t xml:space="preserve"> </w:t>
      </w:r>
      <w:proofErr w:type="spellStart"/>
      <w:r w:rsidRPr="003D5DCE">
        <w:rPr>
          <w:color w:val="000000"/>
          <w:sz w:val="16"/>
          <w:szCs w:val="16"/>
        </w:rPr>
        <w:t>Balkans</w:t>
      </w:r>
      <w:proofErr w:type="spellEnd"/>
      <w:r w:rsidRPr="003D5DCE">
        <w:rPr>
          <w:color w:val="000000"/>
          <w:sz w:val="16"/>
          <w:szCs w:val="16"/>
        </w:rPr>
        <w:t xml:space="preserve"> </w:t>
      </w:r>
      <w:proofErr w:type="spellStart"/>
      <w:r w:rsidRPr="003D5DCE">
        <w:rPr>
          <w:color w:val="000000"/>
          <w:sz w:val="16"/>
          <w:szCs w:val="16"/>
        </w:rPr>
        <w:t>Agenda</w:t>
      </w:r>
      <w:proofErr w:type="spellEnd"/>
      <w:r w:rsidRPr="003D5DCE">
        <w:rPr>
          <w:color w:val="000000"/>
          <w:sz w:val="16"/>
          <w:szCs w:val="16"/>
        </w:rPr>
        <w:t xml:space="preserve"> </w:t>
      </w:r>
      <w:proofErr w:type="spellStart"/>
      <w:r w:rsidRPr="003D5DCE">
        <w:rPr>
          <w:color w:val="000000"/>
          <w:sz w:val="16"/>
          <w:szCs w:val="16"/>
        </w:rPr>
        <w:t>on</w:t>
      </w:r>
      <w:proofErr w:type="spellEnd"/>
      <w:r w:rsidRPr="003D5DCE">
        <w:rPr>
          <w:color w:val="000000"/>
          <w:sz w:val="16"/>
          <w:szCs w:val="16"/>
        </w:rPr>
        <w:t xml:space="preserve"> </w:t>
      </w:r>
      <w:proofErr w:type="spellStart"/>
      <w:r w:rsidRPr="003D5DCE">
        <w:rPr>
          <w:color w:val="000000"/>
          <w:sz w:val="16"/>
          <w:szCs w:val="16"/>
        </w:rPr>
        <w:t>Innovation</w:t>
      </w:r>
      <w:proofErr w:type="spellEnd"/>
      <w:r w:rsidRPr="003D5DCE">
        <w:rPr>
          <w:color w:val="000000"/>
          <w:sz w:val="16"/>
          <w:szCs w:val="16"/>
        </w:rPr>
        <w:t xml:space="preserve">, </w:t>
      </w:r>
      <w:proofErr w:type="spellStart"/>
      <w:r w:rsidRPr="003D5DCE">
        <w:rPr>
          <w:color w:val="000000"/>
          <w:sz w:val="16"/>
          <w:szCs w:val="16"/>
        </w:rPr>
        <w:t>Research</w:t>
      </w:r>
      <w:proofErr w:type="spellEnd"/>
      <w:r w:rsidRPr="003D5DCE">
        <w:rPr>
          <w:color w:val="000000"/>
          <w:sz w:val="16"/>
          <w:szCs w:val="16"/>
        </w:rPr>
        <w:t xml:space="preserve">, </w:t>
      </w:r>
      <w:proofErr w:type="spellStart"/>
      <w:r w:rsidRPr="003D5DCE">
        <w:rPr>
          <w:color w:val="000000"/>
          <w:sz w:val="16"/>
          <w:szCs w:val="16"/>
        </w:rPr>
        <w:t>Education</w:t>
      </w:r>
      <w:proofErr w:type="spellEnd"/>
      <w:r w:rsidRPr="003D5DCE">
        <w:rPr>
          <w:color w:val="000000"/>
          <w:sz w:val="16"/>
          <w:szCs w:val="16"/>
        </w:rPr>
        <w:t xml:space="preserve">, </w:t>
      </w:r>
      <w:proofErr w:type="spellStart"/>
      <w:r w:rsidRPr="003D5DCE">
        <w:rPr>
          <w:color w:val="000000"/>
          <w:sz w:val="16"/>
          <w:szCs w:val="16"/>
        </w:rPr>
        <w:t>Culture</w:t>
      </w:r>
      <w:proofErr w:type="spellEnd"/>
      <w:r w:rsidRPr="003D5DCE">
        <w:rPr>
          <w:color w:val="000000"/>
          <w:sz w:val="16"/>
          <w:szCs w:val="16"/>
        </w:rPr>
        <w:t xml:space="preserve">, </w:t>
      </w:r>
      <w:proofErr w:type="spellStart"/>
      <w:r w:rsidRPr="003D5DCE">
        <w:rPr>
          <w:color w:val="000000"/>
          <w:sz w:val="16"/>
          <w:szCs w:val="16"/>
        </w:rPr>
        <w:t>Youth</w:t>
      </w:r>
      <w:proofErr w:type="spellEnd"/>
      <w:r w:rsidRPr="003D5DCE">
        <w:rPr>
          <w:color w:val="000000"/>
          <w:sz w:val="16"/>
          <w:szCs w:val="16"/>
        </w:rPr>
        <w:t xml:space="preserve"> </w:t>
      </w:r>
      <w:proofErr w:type="spellStart"/>
      <w:r w:rsidRPr="003D5DCE">
        <w:rPr>
          <w:color w:val="000000"/>
          <w:sz w:val="16"/>
          <w:szCs w:val="16"/>
        </w:rPr>
        <w:t>and</w:t>
      </w:r>
      <w:proofErr w:type="spellEnd"/>
      <w:r w:rsidRPr="003D5DCE">
        <w:rPr>
          <w:color w:val="000000"/>
          <w:sz w:val="16"/>
          <w:szCs w:val="16"/>
        </w:rPr>
        <w:t xml:space="preserve"> </w:t>
      </w:r>
      <w:proofErr w:type="spellStart"/>
      <w:r w:rsidRPr="003D5DCE">
        <w:rPr>
          <w:color w:val="000000"/>
          <w:sz w:val="16"/>
          <w:szCs w:val="16"/>
        </w:rPr>
        <w:t>Sports</w:t>
      </w:r>
      <w:proofErr w:type="spellEnd"/>
      <w:r w:rsidRPr="003D5DCE">
        <w:rPr>
          <w:color w:val="000000"/>
          <w:sz w:val="16"/>
          <w:szCs w:val="16"/>
        </w:rPr>
        <w:t xml:space="preserve"> tek </w:t>
      </w:r>
      <w:hyperlink r:id="rId8" w:anchor="agenda-on-innovation-research-education-culture-youth-and-sports">
        <w:r w:rsidRPr="003D5DCE">
          <w:rPr>
            <w:color w:val="0563C1"/>
            <w:sz w:val="16"/>
            <w:szCs w:val="16"/>
            <w:u w:val="single"/>
          </w:rPr>
          <w:t>https://ec.europa.eu/info/research-and-innovation/strategy/strategy-2020-2024/europe-world/international-cooperation/western-balkans_en#agenda-on-innovation-research-education-culture-youth-and-sports</w:t>
        </w:r>
      </w:hyperlink>
    </w:p>
  </w:footnote>
  <w:footnote w:id="25">
    <w:p w14:paraId="307CD438" w14:textId="77777777" w:rsidR="00F86E96" w:rsidRPr="003D5DCE" w:rsidRDefault="00F86E96" w:rsidP="00E51E3C">
      <w:pPr>
        <w:pBdr>
          <w:top w:val="nil"/>
          <w:left w:val="nil"/>
          <w:bottom w:val="nil"/>
          <w:right w:val="nil"/>
          <w:between w:val="nil"/>
        </w:pBdr>
        <w:spacing w:after="0" w:line="240" w:lineRule="auto"/>
        <w:rPr>
          <w:color w:val="000000"/>
          <w:sz w:val="16"/>
          <w:szCs w:val="16"/>
        </w:rPr>
      </w:pPr>
      <w:r w:rsidRPr="003D5DCE">
        <w:rPr>
          <w:rStyle w:val="FootnoteReference"/>
          <w:sz w:val="16"/>
          <w:szCs w:val="16"/>
        </w:rPr>
        <w:footnoteRef/>
      </w:r>
      <w:r w:rsidRPr="003D5DCE">
        <w:rPr>
          <w:color w:val="000000"/>
          <w:sz w:val="16"/>
          <w:szCs w:val="16"/>
        </w:rPr>
        <w:t>Komisioni Evropian “</w:t>
      </w:r>
      <w:proofErr w:type="spellStart"/>
      <w:r w:rsidRPr="003D5DCE">
        <w:rPr>
          <w:color w:val="000000"/>
          <w:sz w:val="16"/>
          <w:szCs w:val="16"/>
        </w:rPr>
        <w:t>COMMUNICATION</w:t>
      </w:r>
      <w:proofErr w:type="spellEnd"/>
      <w:r w:rsidRPr="003D5DCE">
        <w:rPr>
          <w:color w:val="000000"/>
          <w:sz w:val="16"/>
          <w:szCs w:val="16"/>
        </w:rPr>
        <w:t xml:space="preserve"> </w:t>
      </w:r>
      <w:proofErr w:type="spellStart"/>
      <w:r w:rsidRPr="003D5DCE">
        <w:rPr>
          <w:color w:val="000000"/>
          <w:sz w:val="16"/>
          <w:szCs w:val="16"/>
        </w:rPr>
        <w:t>FROM</w:t>
      </w:r>
      <w:proofErr w:type="spellEnd"/>
      <w:r w:rsidRPr="003D5DCE">
        <w:rPr>
          <w:color w:val="000000"/>
          <w:sz w:val="16"/>
          <w:szCs w:val="16"/>
        </w:rPr>
        <w:t xml:space="preserve"> THE </w:t>
      </w:r>
      <w:proofErr w:type="spellStart"/>
      <w:r w:rsidRPr="003D5DCE">
        <w:rPr>
          <w:color w:val="000000"/>
          <w:sz w:val="16"/>
          <w:szCs w:val="16"/>
        </w:rPr>
        <w:t>COMMISSION</w:t>
      </w:r>
      <w:proofErr w:type="spellEnd"/>
      <w:r w:rsidRPr="003D5DCE">
        <w:rPr>
          <w:color w:val="000000"/>
          <w:sz w:val="16"/>
          <w:szCs w:val="16"/>
        </w:rPr>
        <w:t xml:space="preserve"> TO THE </w:t>
      </w:r>
      <w:proofErr w:type="spellStart"/>
      <w:r w:rsidRPr="003D5DCE">
        <w:rPr>
          <w:color w:val="000000"/>
          <w:sz w:val="16"/>
          <w:szCs w:val="16"/>
        </w:rPr>
        <w:t>EUROPEAN</w:t>
      </w:r>
      <w:proofErr w:type="spellEnd"/>
      <w:r w:rsidRPr="003D5DCE">
        <w:rPr>
          <w:color w:val="000000"/>
          <w:sz w:val="16"/>
          <w:szCs w:val="16"/>
        </w:rPr>
        <w:t xml:space="preserve"> </w:t>
      </w:r>
      <w:proofErr w:type="spellStart"/>
      <w:r w:rsidRPr="003D5DCE">
        <w:rPr>
          <w:color w:val="000000"/>
          <w:sz w:val="16"/>
          <w:szCs w:val="16"/>
        </w:rPr>
        <w:t>PARLIAMENT</w:t>
      </w:r>
      <w:proofErr w:type="spellEnd"/>
      <w:r w:rsidRPr="003D5DCE">
        <w:rPr>
          <w:color w:val="000000"/>
          <w:sz w:val="16"/>
          <w:szCs w:val="16"/>
        </w:rPr>
        <w:t xml:space="preserve">, THE </w:t>
      </w:r>
      <w:proofErr w:type="spellStart"/>
      <w:r w:rsidRPr="003D5DCE">
        <w:rPr>
          <w:color w:val="000000"/>
          <w:sz w:val="16"/>
          <w:szCs w:val="16"/>
        </w:rPr>
        <w:t>COUNCIL</w:t>
      </w:r>
      <w:proofErr w:type="spellEnd"/>
      <w:r w:rsidRPr="003D5DCE">
        <w:rPr>
          <w:color w:val="000000"/>
          <w:sz w:val="16"/>
          <w:szCs w:val="16"/>
        </w:rPr>
        <w:t xml:space="preserve">, THE </w:t>
      </w:r>
      <w:proofErr w:type="spellStart"/>
      <w:r w:rsidRPr="003D5DCE">
        <w:rPr>
          <w:color w:val="000000"/>
          <w:sz w:val="16"/>
          <w:szCs w:val="16"/>
        </w:rPr>
        <w:t>EUROPEAN</w:t>
      </w:r>
      <w:proofErr w:type="spellEnd"/>
      <w:r w:rsidRPr="003D5DCE">
        <w:rPr>
          <w:color w:val="000000"/>
          <w:sz w:val="16"/>
          <w:szCs w:val="16"/>
        </w:rPr>
        <w:t xml:space="preserve"> </w:t>
      </w:r>
      <w:proofErr w:type="spellStart"/>
      <w:r w:rsidRPr="003D5DCE">
        <w:rPr>
          <w:color w:val="000000"/>
          <w:sz w:val="16"/>
          <w:szCs w:val="16"/>
        </w:rPr>
        <w:t>ECONOMIC</w:t>
      </w:r>
      <w:proofErr w:type="spellEnd"/>
      <w:r w:rsidRPr="003D5DCE">
        <w:rPr>
          <w:color w:val="000000"/>
          <w:sz w:val="16"/>
          <w:szCs w:val="16"/>
        </w:rPr>
        <w:t xml:space="preserve"> </w:t>
      </w:r>
      <w:proofErr w:type="spellStart"/>
      <w:r w:rsidRPr="003D5DCE">
        <w:rPr>
          <w:color w:val="000000"/>
          <w:sz w:val="16"/>
          <w:szCs w:val="16"/>
        </w:rPr>
        <w:t>AND</w:t>
      </w:r>
      <w:proofErr w:type="spellEnd"/>
      <w:r w:rsidRPr="003D5DCE">
        <w:rPr>
          <w:color w:val="000000"/>
          <w:sz w:val="16"/>
          <w:szCs w:val="16"/>
        </w:rPr>
        <w:t xml:space="preserve"> SOCIAL </w:t>
      </w:r>
      <w:proofErr w:type="spellStart"/>
      <w:r w:rsidRPr="003D5DCE">
        <w:rPr>
          <w:color w:val="000000"/>
          <w:sz w:val="16"/>
          <w:szCs w:val="16"/>
        </w:rPr>
        <w:t>COMMITTEE</w:t>
      </w:r>
      <w:proofErr w:type="spellEnd"/>
      <w:r w:rsidRPr="003D5DCE">
        <w:rPr>
          <w:color w:val="000000"/>
          <w:sz w:val="16"/>
          <w:szCs w:val="16"/>
        </w:rPr>
        <w:t xml:space="preserve"> </w:t>
      </w:r>
      <w:proofErr w:type="spellStart"/>
      <w:r w:rsidRPr="003D5DCE">
        <w:rPr>
          <w:color w:val="000000"/>
          <w:sz w:val="16"/>
          <w:szCs w:val="16"/>
        </w:rPr>
        <w:t>AND</w:t>
      </w:r>
      <w:proofErr w:type="spellEnd"/>
      <w:r w:rsidRPr="003D5DCE">
        <w:rPr>
          <w:color w:val="000000"/>
          <w:sz w:val="16"/>
          <w:szCs w:val="16"/>
        </w:rPr>
        <w:t xml:space="preserve"> THE </w:t>
      </w:r>
      <w:proofErr w:type="spellStart"/>
      <w:r w:rsidRPr="003D5DCE">
        <w:rPr>
          <w:color w:val="000000"/>
          <w:sz w:val="16"/>
          <w:szCs w:val="16"/>
        </w:rPr>
        <w:t>COMMITTEE</w:t>
      </w:r>
      <w:proofErr w:type="spellEnd"/>
      <w:r w:rsidRPr="003D5DCE">
        <w:rPr>
          <w:color w:val="000000"/>
          <w:sz w:val="16"/>
          <w:szCs w:val="16"/>
        </w:rPr>
        <w:t xml:space="preserve"> </w:t>
      </w:r>
      <w:proofErr w:type="spellStart"/>
      <w:r w:rsidRPr="003D5DCE">
        <w:rPr>
          <w:color w:val="000000"/>
          <w:sz w:val="16"/>
          <w:szCs w:val="16"/>
        </w:rPr>
        <w:t>OF</w:t>
      </w:r>
      <w:proofErr w:type="spellEnd"/>
      <w:r w:rsidRPr="003D5DCE">
        <w:rPr>
          <w:color w:val="000000"/>
          <w:sz w:val="16"/>
          <w:szCs w:val="16"/>
        </w:rPr>
        <w:t xml:space="preserve"> THE </w:t>
      </w:r>
      <w:proofErr w:type="spellStart"/>
      <w:r w:rsidRPr="003D5DCE">
        <w:rPr>
          <w:color w:val="000000"/>
          <w:sz w:val="16"/>
          <w:szCs w:val="16"/>
        </w:rPr>
        <w:t>REGIONS</w:t>
      </w:r>
      <w:proofErr w:type="spellEnd"/>
      <w:r w:rsidRPr="003D5DCE">
        <w:rPr>
          <w:color w:val="000000"/>
          <w:sz w:val="16"/>
          <w:szCs w:val="16"/>
        </w:rPr>
        <w:t xml:space="preserve"> </w:t>
      </w:r>
      <w:proofErr w:type="spellStart"/>
      <w:r w:rsidRPr="003D5DCE">
        <w:rPr>
          <w:color w:val="000000"/>
          <w:sz w:val="16"/>
          <w:szCs w:val="16"/>
        </w:rPr>
        <w:t>on</w:t>
      </w:r>
      <w:proofErr w:type="spellEnd"/>
      <w:r w:rsidRPr="003D5DCE">
        <w:rPr>
          <w:color w:val="000000"/>
          <w:sz w:val="16"/>
          <w:szCs w:val="16"/>
        </w:rPr>
        <w:t xml:space="preserve"> the Global </w:t>
      </w:r>
      <w:proofErr w:type="spellStart"/>
      <w:r w:rsidRPr="003D5DCE">
        <w:rPr>
          <w:color w:val="000000"/>
          <w:sz w:val="16"/>
          <w:szCs w:val="16"/>
        </w:rPr>
        <w:t>Approach</w:t>
      </w:r>
      <w:proofErr w:type="spellEnd"/>
      <w:r w:rsidRPr="003D5DCE">
        <w:rPr>
          <w:color w:val="000000"/>
          <w:sz w:val="16"/>
          <w:szCs w:val="16"/>
        </w:rPr>
        <w:t xml:space="preserve"> to </w:t>
      </w:r>
      <w:proofErr w:type="spellStart"/>
      <w:r w:rsidRPr="003D5DCE">
        <w:rPr>
          <w:color w:val="000000"/>
          <w:sz w:val="16"/>
          <w:szCs w:val="16"/>
        </w:rPr>
        <w:t>Research</w:t>
      </w:r>
      <w:proofErr w:type="spellEnd"/>
      <w:r w:rsidRPr="003D5DCE">
        <w:rPr>
          <w:color w:val="000000"/>
          <w:sz w:val="16"/>
          <w:szCs w:val="16"/>
        </w:rPr>
        <w:t xml:space="preserve"> </w:t>
      </w:r>
      <w:proofErr w:type="spellStart"/>
      <w:r w:rsidRPr="003D5DCE">
        <w:rPr>
          <w:color w:val="000000"/>
          <w:sz w:val="16"/>
          <w:szCs w:val="16"/>
        </w:rPr>
        <w:t>and</w:t>
      </w:r>
      <w:proofErr w:type="spellEnd"/>
      <w:r w:rsidRPr="003D5DCE">
        <w:rPr>
          <w:color w:val="000000"/>
          <w:sz w:val="16"/>
          <w:szCs w:val="16"/>
        </w:rPr>
        <w:t xml:space="preserve"> </w:t>
      </w:r>
      <w:proofErr w:type="spellStart"/>
      <w:r w:rsidRPr="003D5DCE">
        <w:rPr>
          <w:color w:val="000000"/>
          <w:sz w:val="16"/>
          <w:szCs w:val="16"/>
        </w:rPr>
        <w:t>Innovation</w:t>
      </w:r>
      <w:proofErr w:type="spellEnd"/>
      <w:r w:rsidRPr="003D5DCE">
        <w:rPr>
          <w:color w:val="000000"/>
          <w:sz w:val="16"/>
          <w:szCs w:val="16"/>
        </w:rPr>
        <w:t xml:space="preserve"> </w:t>
      </w:r>
      <w:proofErr w:type="spellStart"/>
      <w:r w:rsidRPr="003D5DCE">
        <w:rPr>
          <w:color w:val="000000"/>
          <w:sz w:val="16"/>
          <w:szCs w:val="16"/>
        </w:rPr>
        <w:t>Europe's</w:t>
      </w:r>
      <w:proofErr w:type="spellEnd"/>
      <w:r w:rsidRPr="003D5DCE">
        <w:rPr>
          <w:color w:val="000000"/>
          <w:sz w:val="16"/>
          <w:szCs w:val="16"/>
        </w:rPr>
        <w:t xml:space="preserve"> </w:t>
      </w:r>
      <w:proofErr w:type="spellStart"/>
      <w:r w:rsidRPr="003D5DCE">
        <w:rPr>
          <w:color w:val="000000"/>
          <w:sz w:val="16"/>
          <w:szCs w:val="16"/>
        </w:rPr>
        <w:t>strategy</w:t>
      </w:r>
      <w:proofErr w:type="spellEnd"/>
      <w:r w:rsidRPr="003D5DCE">
        <w:rPr>
          <w:color w:val="000000"/>
          <w:sz w:val="16"/>
          <w:szCs w:val="16"/>
        </w:rPr>
        <w:t xml:space="preserve"> </w:t>
      </w:r>
      <w:proofErr w:type="spellStart"/>
      <w:r w:rsidRPr="003D5DCE">
        <w:rPr>
          <w:color w:val="000000"/>
          <w:sz w:val="16"/>
          <w:szCs w:val="16"/>
        </w:rPr>
        <w:t>for</w:t>
      </w:r>
      <w:proofErr w:type="spellEnd"/>
      <w:r w:rsidRPr="003D5DCE">
        <w:rPr>
          <w:color w:val="000000"/>
          <w:sz w:val="16"/>
          <w:szCs w:val="16"/>
        </w:rPr>
        <w:t xml:space="preserve"> </w:t>
      </w:r>
      <w:proofErr w:type="spellStart"/>
      <w:r w:rsidRPr="003D5DCE">
        <w:rPr>
          <w:color w:val="000000"/>
          <w:sz w:val="16"/>
          <w:szCs w:val="16"/>
        </w:rPr>
        <w:t>international</w:t>
      </w:r>
      <w:proofErr w:type="spellEnd"/>
      <w:r w:rsidRPr="003D5DCE">
        <w:rPr>
          <w:color w:val="000000"/>
          <w:sz w:val="16"/>
          <w:szCs w:val="16"/>
        </w:rPr>
        <w:t xml:space="preserve"> </w:t>
      </w:r>
      <w:proofErr w:type="spellStart"/>
      <w:r w:rsidRPr="003D5DCE">
        <w:rPr>
          <w:color w:val="000000"/>
          <w:sz w:val="16"/>
          <w:szCs w:val="16"/>
        </w:rPr>
        <w:t>cooperation</w:t>
      </w:r>
      <w:proofErr w:type="spellEnd"/>
      <w:r w:rsidRPr="003D5DCE">
        <w:rPr>
          <w:color w:val="000000"/>
          <w:sz w:val="16"/>
          <w:szCs w:val="16"/>
        </w:rPr>
        <w:t xml:space="preserve"> in a </w:t>
      </w:r>
      <w:proofErr w:type="spellStart"/>
      <w:r w:rsidRPr="003D5DCE">
        <w:rPr>
          <w:color w:val="000000"/>
          <w:sz w:val="16"/>
          <w:szCs w:val="16"/>
        </w:rPr>
        <w:t>changing</w:t>
      </w:r>
      <w:proofErr w:type="spellEnd"/>
      <w:r w:rsidRPr="003D5DCE">
        <w:rPr>
          <w:color w:val="000000"/>
          <w:sz w:val="16"/>
          <w:szCs w:val="16"/>
        </w:rPr>
        <w:t xml:space="preserve"> </w:t>
      </w:r>
      <w:proofErr w:type="spellStart"/>
      <w:r w:rsidRPr="003D5DCE">
        <w:rPr>
          <w:sz w:val="16"/>
          <w:szCs w:val="16"/>
        </w:rPr>
        <w:t>W</w:t>
      </w:r>
      <w:r w:rsidRPr="003D5DCE">
        <w:rPr>
          <w:color w:val="000000"/>
          <w:sz w:val="16"/>
          <w:szCs w:val="16"/>
        </w:rPr>
        <w:t>orld</w:t>
      </w:r>
      <w:proofErr w:type="spellEnd"/>
      <w:r w:rsidRPr="003D5DCE">
        <w:rPr>
          <w:color w:val="000000"/>
          <w:sz w:val="16"/>
          <w:szCs w:val="16"/>
        </w:rPr>
        <w:t xml:space="preserve">” </w:t>
      </w:r>
      <w:proofErr w:type="spellStart"/>
      <w:r w:rsidRPr="003D5DCE">
        <w:rPr>
          <w:color w:val="000000"/>
          <w:sz w:val="16"/>
          <w:szCs w:val="16"/>
        </w:rPr>
        <w:t>Brussels</w:t>
      </w:r>
      <w:proofErr w:type="spellEnd"/>
      <w:r w:rsidRPr="003D5DCE">
        <w:rPr>
          <w:color w:val="000000"/>
          <w:sz w:val="16"/>
          <w:szCs w:val="16"/>
        </w:rPr>
        <w:t xml:space="preserve">, 18.5.2021 </w:t>
      </w:r>
      <w:proofErr w:type="spellStart"/>
      <w:r w:rsidRPr="003D5DCE">
        <w:rPr>
          <w:color w:val="000000"/>
          <w:sz w:val="16"/>
          <w:szCs w:val="16"/>
        </w:rPr>
        <w:t>COM</w:t>
      </w:r>
      <w:proofErr w:type="spellEnd"/>
      <w:r w:rsidRPr="003D5DCE">
        <w:rPr>
          <w:color w:val="000000"/>
          <w:sz w:val="16"/>
          <w:szCs w:val="16"/>
        </w:rPr>
        <w:t xml:space="preserve">(2021) 252 final, tek </w:t>
      </w:r>
      <w:hyperlink r:id="rId9">
        <w:r w:rsidRPr="003D5DCE">
          <w:rPr>
            <w:color w:val="0563C1"/>
            <w:sz w:val="16"/>
            <w:szCs w:val="16"/>
            <w:u w:val="single"/>
          </w:rPr>
          <w:t>https://ec.europa.eu/info/sites/default/files/research_and_innovation/strategy_on_research_and_innovation/documents/ec_rtd_com2021-252.pdf</w:t>
        </w:r>
      </w:hyperlink>
    </w:p>
  </w:footnote>
  <w:footnote w:id="26">
    <w:p w14:paraId="3FE62436" w14:textId="77777777" w:rsidR="00F86E96" w:rsidRPr="003D5DCE" w:rsidRDefault="00F86E96" w:rsidP="00E51E3C">
      <w:pPr>
        <w:pBdr>
          <w:top w:val="nil"/>
          <w:left w:val="nil"/>
          <w:bottom w:val="nil"/>
          <w:right w:val="nil"/>
          <w:between w:val="nil"/>
        </w:pBdr>
        <w:spacing w:after="0" w:line="240" w:lineRule="auto"/>
        <w:rPr>
          <w:color w:val="000000"/>
          <w:sz w:val="16"/>
          <w:szCs w:val="16"/>
        </w:rPr>
      </w:pPr>
      <w:r w:rsidRPr="003D5DCE">
        <w:rPr>
          <w:rStyle w:val="FootnoteReference"/>
          <w:sz w:val="16"/>
          <w:szCs w:val="16"/>
        </w:rPr>
        <w:footnoteRef/>
      </w:r>
      <w:r w:rsidRPr="003D5DCE">
        <w:rPr>
          <w:color w:val="000000"/>
          <w:sz w:val="16"/>
          <w:szCs w:val="16"/>
        </w:rPr>
        <w:t xml:space="preserve">Komisioni Evropian “ </w:t>
      </w:r>
      <w:proofErr w:type="spellStart"/>
      <w:r w:rsidRPr="003D5DCE">
        <w:rPr>
          <w:color w:val="000000"/>
          <w:sz w:val="16"/>
          <w:szCs w:val="16"/>
        </w:rPr>
        <w:t>Strategic</w:t>
      </w:r>
      <w:proofErr w:type="spellEnd"/>
      <w:r w:rsidRPr="003D5DCE">
        <w:rPr>
          <w:color w:val="000000"/>
          <w:sz w:val="16"/>
          <w:szCs w:val="16"/>
        </w:rPr>
        <w:t xml:space="preserve"> Plan 2020-2024 </w:t>
      </w:r>
      <w:proofErr w:type="spellStart"/>
      <w:r w:rsidRPr="003D5DCE">
        <w:rPr>
          <w:color w:val="000000"/>
          <w:sz w:val="16"/>
          <w:szCs w:val="16"/>
        </w:rPr>
        <w:t>DG</w:t>
      </w:r>
      <w:proofErr w:type="spellEnd"/>
      <w:r w:rsidRPr="003D5DCE">
        <w:rPr>
          <w:color w:val="000000"/>
          <w:sz w:val="16"/>
          <w:szCs w:val="16"/>
        </w:rPr>
        <w:t xml:space="preserve"> </w:t>
      </w:r>
      <w:proofErr w:type="spellStart"/>
      <w:r w:rsidRPr="003D5DCE">
        <w:rPr>
          <w:color w:val="000000"/>
          <w:sz w:val="16"/>
          <w:szCs w:val="16"/>
        </w:rPr>
        <w:t>Research</w:t>
      </w:r>
      <w:proofErr w:type="spellEnd"/>
      <w:r w:rsidRPr="003D5DCE">
        <w:rPr>
          <w:color w:val="000000"/>
          <w:sz w:val="16"/>
          <w:szCs w:val="16"/>
        </w:rPr>
        <w:t xml:space="preserve"> </w:t>
      </w:r>
      <w:proofErr w:type="spellStart"/>
      <w:r w:rsidRPr="003D5DCE">
        <w:rPr>
          <w:color w:val="000000"/>
          <w:sz w:val="16"/>
          <w:szCs w:val="16"/>
        </w:rPr>
        <w:t>and</w:t>
      </w:r>
      <w:proofErr w:type="spellEnd"/>
      <w:r w:rsidRPr="003D5DCE">
        <w:rPr>
          <w:color w:val="000000"/>
          <w:sz w:val="16"/>
          <w:szCs w:val="16"/>
        </w:rPr>
        <w:t xml:space="preserve"> </w:t>
      </w:r>
      <w:proofErr w:type="spellStart"/>
      <w:r w:rsidRPr="003D5DCE">
        <w:rPr>
          <w:color w:val="000000"/>
          <w:sz w:val="16"/>
          <w:szCs w:val="16"/>
        </w:rPr>
        <w:t>Innovation</w:t>
      </w:r>
      <w:proofErr w:type="spellEnd"/>
      <w:r w:rsidRPr="003D5DCE">
        <w:rPr>
          <w:color w:val="000000"/>
          <w:sz w:val="16"/>
          <w:szCs w:val="16"/>
        </w:rPr>
        <w:t xml:space="preserve"> “ tek  h</w:t>
      </w:r>
      <w:hyperlink r:id="rId10">
        <w:r w:rsidRPr="003D5DCE">
          <w:rPr>
            <w:color w:val="0563C1"/>
            <w:sz w:val="16"/>
            <w:szCs w:val="16"/>
            <w:u w:val="single"/>
          </w:rPr>
          <w:t>ttps://ec.europa.eu/info/sites/default/files/rtd_sp_2020_2024_en.pdf</w:t>
        </w:r>
      </w:hyperlink>
    </w:p>
  </w:footnote>
  <w:footnote w:id="27">
    <w:p w14:paraId="7B080A79" w14:textId="77777777" w:rsidR="00F86E96" w:rsidRPr="003D5DCE" w:rsidRDefault="00F86E96" w:rsidP="00E51E3C">
      <w:pPr>
        <w:pBdr>
          <w:top w:val="nil"/>
          <w:left w:val="nil"/>
          <w:bottom w:val="nil"/>
          <w:right w:val="nil"/>
          <w:between w:val="nil"/>
        </w:pBdr>
        <w:spacing w:after="0" w:line="240" w:lineRule="auto"/>
        <w:rPr>
          <w:color w:val="000000"/>
          <w:sz w:val="16"/>
          <w:szCs w:val="16"/>
        </w:rPr>
      </w:pPr>
      <w:r w:rsidRPr="003D5DCE">
        <w:rPr>
          <w:rStyle w:val="FootnoteReference"/>
          <w:sz w:val="16"/>
          <w:szCs w:val="16"/>
        </w:rPr>
        <w:footnoteRef/>
      </w:r>
      <w:hyperlink r:id="rId11">
        <w:r w:rsidRPr="003D5DCE">
          <w:rPr>
            <w:color w:val="0563C1"/>
            <w:sz w:val="16"/>
            <w:szCs w:val="16"/>
            <w:u w:val="single"/>
          </w:rPr>
          <w:t>https://research-and-innovation.ec.europa.eu/strategy/strategy-2020-2024/our-digital-future/european-research-area_en</w:t>
        </w:r>
      </w:hyperlink>
    </w:p>
  </w:footnote>
  <w:footnote w:id="28">
    <w:p w14:paraId="7E86C282" w14:textId="77777777" w:rsidR="00F86E96" w:rsidRDefault="00F86E96" w:rsidP="00E51E3C">
      <w:pPr>
        <w:spacing w:after="0" w:line="240" w:lineRule="auto"/>
        <w:rPr>
          <w:sz w:val="16"/>
          <w:szCs w:val="16"/>
        </w:rPr>
      </w:pPr>
      <w:r w:rsidRPr="003D5DCE">
        <w:rPr>
          <w:rStyle w:val="FootnoteReference"/>
          <w:sz w:val="16"/>
          <w:szCs w:val="16"/>
        </w:rPr>
        <w:footnoteRef/>
      </w:r>
      <w:hyperlink r:id="rId12">
        <w:r w:rsidRPr="003D5DCE">
          <w:rPr>
            <w:color w:val="1155CC"/>
            <w:sz w:val="16"/>
            <w:szCs w:val="16"/>
            <w:u w:val="single"/>
          </w:rPr>
          <w:t>https://research-and-innovation.ec.europa.eu/system/files/2021-11/ec_rtd_era-policy-agenda-2021.pdf</w:t>
        </w:r>
      </w:hyperlink>
    </w:p>
  </w:footnote>
  <w:footnote w:id="29">
    <w:p w14:paraId="12E0ED7D" w14:textId="77777777" w:rsidR="00F86E96" w:rsidRDefault="00F86E96" w:rsidP="00E51E3C">
      <w:pPr>
        <w:pStyle w:val="FootnoteText"/>
      </w:pPr>
      <w:r>
        <w:rPr>
          <w:rStyle w:val="FootnoteReference"/>
        </w:rPr>
        <w:footnoteRef/>
      </w:r>
      <w:r w:rsidRPr="003D5DCE">
        <w:rPr>
          <w:sz w:val="16"/>
          <w:szCs w:val="16"/>
        </w:rPr>
        <w:t>https://research-and-innovation.ec.europa.eu/strategy/strategy-2020-2024/our-digital-future/european-research-infrastructures/eric_en</w:t>
      </w:r>
    </w:p>
  </w:footnote>
  <w:footnote w:id="30">
    <w:p w14:paraId="5A039C6A" w14:textId="77777777" w:rsidR="00F86E96" w:rsidRDefault="00F86E96" w:rsidP="00E51E3C">
      <w:pPr>
        <w:pBdr>
          <w:top w:val="nil"/>
          <w:left w:val="nil"/>
          <w:bottom w:val="nil"/>
          <w:right w:val="nil"/>
          <w:between w:val="nil"/>
        </w:pBdr>
        <w:spacing w:after="0" w:line="240" w:lineRule="auto"/>
        <w:rPr>
          <w:color w:val="000000"/>
          <w:sz w:val="16"/>
          <w:szCs w:val="16"/>
        </w:rPr>
      </w:pPr>
      <w:r>
        <w:rPr>
          <w:rStyle w:val="FootnoteReference"/>
        </w:rPr>
        <w:footnoteRef/>
      </w:r>
      <w:proofErr w:type="spellStart"/>
      <w:r>
        <w:rPr>
          <w:color w:val="000000"/>
          <w:sz w:val="16"/>
          <w:szCs w:val="16"/>
        </w:rPr>
        <w:t>WESTERN</w:t>
      </w:r>
      <w:proofErr w:type="spellEnd"/>
      <w:r>
        <w:rPr>
          <w:color w:val="000000"/>
          <w:sz w:val="16"/>
          <w:szCs w:val="16"/>
        </w:rPr>
        <w:t xml:space="preserve"> </w:t>
      </w:r>
      <w:proofErr w:type="spellStart"/>
      <w:r>
        <w:rPr>
          <w:color w:val="000000"/>
          <w:sz w:val="16"/>
          <w:szCs w:val="16"/>
        </w:rPr>
        <w:t>BALKANS</w:t>
      </w:r>
      <w:proofErr w:type="spellEnd"/>
      <w:r>
        <w:rPr>
          <w:color w:val="000000"/>
          <w:sz w:val="16"/>
          <w:szCs w:val="16"/>
        </w:rPr>
        <w:t xml:space="preserve"> </w:t>
      </w:r>
      <w:proofErr w:type="spellStart"/>
      <w:r>
        <w:rPr>
          <w:color w:val="000000"/>
          <w:sz w:val="16"/>
          <w:szCs w:val="16"/>
        </w:rPr>
        <w:t>AGENDA</w:t>
      </w:r>
      <w:proofErr w:type="spellEnd"/>
      <w:r>
        <w:rPr>
          <w:color w:val="000000"/>
          <w:sz w:val="16"/>
          <w:szCs w:val="16"/>
        </w:rPr>
        <w:t xml:space="preserve"> </w:t>
      </w:r>
      <w:proofErr w:type="spellStart"/>
      <w:r>
        <w:rPr>
          <w:color w:val="000000"/>
          <w:sz w:val="16"/>
          <w:szCs w:val="16"/>
        </w:rPr>
        <w:t>ON</w:t>
      </w:r>
      <w:proofErr w:type="spellEnd"/>
      <w:r>
        <w:rPr>
          <w:color w:val="000000"/>
          <w:sz w:val="16"/>
          <w:szCs w:val="16"/>
        </w:rPr>
        <w:t xml:space="preserve"> </w:t>
      </w:r>
      <w:proofErr w:type="spellStart"/>
      <w:r>
        <w:rPr>
          <w:color w:val="000000"/>
          <w:sz w:val="16"/>
          <w:szCs w:val="16"/>
        </w:rPr>
        <w:t>INNOVATION</w:t>
      </w:r>
      <w:proofErr w:type="spellEnd"/>
      <w:r>
        <w:rPr>
          <w:color w:val="000000"/>
          <w:sz w:val="16"/>
          <w:szCs w:val="16"/>
        </w:rPr>
        <w:t xml:space="preserve">, </w:t>
      </w:r>
      <w:proofErr w:type="spellStart"/>
      <w:r>
        <w:rPr>
          <w:color w:val="000000"/>
          <w:sz w:val="16"/>
          <w:szCs w:val="16"/>
        </w:rPr>
        <w:t>RESEARCH</w:t>
      </w:r>
      <w:proofErr w:type="spellEnd"/>
      <w:r>
        <w:rPr>
          <w:color w:val="000000"/>
          <w:sz w:val="16"/>
          <w:szCs w:val="16"/>
        </w:rPr>
        <w:t xml:space="preserve">, </w:t>
      </w:r>
      <w:proofErr w:type="spellStart"/>
      <w:r>
        <w:rPr>
          <w:color w:val="000000"/>
          <w:sz w:val="16"/>
          <w:szCs w:val="16"/>
        </w:rPr>
        <w:t>EDUCATION</w:t>
      </w:r>
      <w:proofErr w:type="spellEnd"/>
      <w:r>
        <w:rPr>
          <w:color w:val="000000"/>
          <w:sz w:val="16"/>
          <w:szCs w:val="16"/>
        </w:rPr>
        <w:t xml:space="preserve">, </w:t>
      </w:r>
      <w:proofErr w:type="spellStart"/>
      <w:r>
        <w:rPr>
          <w:color w:val="000000"/>
          <w:sz w:val="16"/>
          <w:szCs w:val="16"/>
        </w:rPr>
        <w:t>CULTURE</w:t>
      </w:r>
      <w:proofErr w:type="spellEnd"/>
      <w:r>
        <w:rPr>
          <w:color w:val="000000"/>
          <w:sz w:val="16"/>
          <w:szCs w:val="16"/>
        </w:rPr>
        <w:t xml:space="preserve">, </w:t>
      </w:r>
      <w:proofErr w:type="spellStart"/>
      <w:r>
        <w:rPr>
          <w:color w:val="000000"/>
          <w:sz w:val="16"/>
          <w:szCs w:val="16"/>
        </w:rPr>
        <w:t>YOUTH</w:t>
      </w:r>
      <w:proofErr w:type="spellEnd"/>
      <w:r>
        <w:rPr>
          <w:color w:val="000000"/>
          <w:sz w:val="16"/>
          <w:szCs w:val="16"/>
        </w:rPr>
        <w:t xml:space="preserve"> &amp; SPORT, </w:t>
      </w:r>
      <w:proofErr w:type="spellStart"/>
      <w:r>
        <w:rPr>
          <w:color w:val="000000"/>
          <w:sz w:val="16"/>
          <w:szCs w:val="16"/>
        </w:rPr>
        <w:t>Political</w:t>
      </w:r>
      <w:proofErr w:type="spellEnd"/>
      <w:r>
        <w:rPr>
          <w:color w:val="000000"/>
          <w:sz w:val="16"/>
          <w:szCs w:val="16"/>
        </w:rPr>
        <w:t xml:space="preserve"> </w:t>
      </w:r>
      <w:proofErr w:type="spellStart"/>
      <w:r>
        <w:rPr>
          <w:color w:val="000000"/>
          <w:sz w:val="16"/>
          <w:szCs w:val="16"/>
        </w:rPr>
        <w:t>Agenda</w:t>
      </w:r>
      <w:proofErr w:type="spellEnd"/>
      <w:r>
        <w:rPr>
          <w:color w:val="000000"/>
          <w:sz w:val="16"/>
          <w:szCs w:val="16"/>
        </w:rPr>
        <w:t xml:space="preserve">, </w:t>
      </w:r>
      <w:proofErr w:type="spellStart"/>
      <w:r>
        <w:rPr>
          <w:color w:val="000000"/>
          <w:sz w:val="16"/>
          <w:szCs w:val="16"/>
        </w:rPr>
        <w:t>European</w:t>
      </w:r>
      <w:proofErr w:type="spellEnd"/>
      <w:r>
        <w:rPr>
          <w:color w:val="000000"/>
          <w:sz w:val="16"/>
          <w:szCs w:val="16"/>
        </w:rPr>
        <w:t xml:space="preserve"> Union 2021</w:t>
      </w:r>
    </w:p>
  </w:footnote>
  <w:footnote w:id="31">
    <w:p w14:paraId="57947DB3" w14:textId="77777777" w:rsidR="00F86E96" w:rsidRDefault="00F86E96">
      <w:pPr>
        <w:pStyle w:val="FootnoteText"/>
      </w:pPr>
      <w:r>
        <w:rPr>
          <w:rStyle w:val="FootnoteReference"/>
        </w:rPr>
        <w:footnoteRef/>
      </w:r>
      <w:r>
        <w:t xml:space="preserve"> Shih </w:t>
      </w:r>
      <w:proofErr w:type="spellStart"/>
      <w:r>
        <w:t>të</w:t>
      </w:r>
      <w:proofErr w:type="spellEnd"/>
      <w:r>
        <w:t xml:space="preserve"> </w:t>
      </w:r>
      <w:proofErr w:type="spellStart"/>
      <w:r>
        <w:t>dhënat</w:t>
      </w:r>
      <w:proofErr w:type="spellEnd"/>
      <w:r>
        <w:t xml:space="preserve"> She figures 2021 </w:t>
      </w:r>
      <w:proofErr w:type="spellStart"/>
      <w:r>
        <w:t>tek</w:t>
      </w:r>
      <w:proofErr w:type="spellEnd"/>
      <w:r>
        <w:t xml:space="preserve"> </w:t>
      </w:r>
      <w:hyperlink r:id="rId13" w:history="1">
        <w:r w:rsidRPr="00A84611">
          <w:rPr>
            <w:rStyle w:val="Hyperlink"/>
          </w:rPr>
          <w:t>https://op.europa.eu/en/web/eu-law-and-publications/publication-detail/-/publication/67d5a207-4da1-11ec-91ac-01aa75ed71a1</w:t>
        </w:r>
      </w:hyperlink>
    </w:p>
    <w:p w14:paraId="76A72B25" w14:textId="77777777" w:rsidR="00F86E96" w:rsidRPr="005B60E9" w:rsidRDefault="00F86E96">
      <w:pPr>
        <w:pStyle w:val="FootnoteText"/>
        <w:rPr>
          <w:lang w:val="en-US"/>
        </w:rPr>
      </w:pPr>
    </w:p>
  </w:footnote>
  <w:footnote w:id="32">
    <w:p w14:paraId="062F1298" w14:textId="77777777" w:rsidR="00F86E96" w:rsidRPr="00C139D0" w:rsidRDefault="00F86E96">
      <w:pPr>
        <w:pStyle w:val="FootnoteText"/>
        <w:rPr>
          <w:lang w:val="en-US"/>
        </w:rPr>
      </w:pPr>
      <w:r>
        <w:rPr>
          <w:rStyle w:val="FootnoteReference"/>
        </w:rPr>
        <w:footnoteRef/>
      </w:r>
      <w:hyperlink r:id="rId14" w:history="1">
        <w:r w:rsidRPr="00F524DA">
          <w:rPr>
            <w:rStyle w:val="Hyperlink"/>
          </w:rPr>
          <w:t>https://scidevcenter.org/network-of-albanian-women-in-stem/</w:t>
        </w:r>
      </w:hyperlink>
    </w:p>
  </w:footnote>
  <w:footnote w:id="33">
    <w:p w14:paraId="56E91747" w14:textId="77777777" w:rsidR="00F86E96" w:rsidRPr="00263844" w:rsidRDefault="00F86E96">
      <w:pPr>
        <w:pStyle w:val="FootnoteText"/>
        <w:rPr>
          <w:lang w:val="en-US"/>
        </w:rPr>
      </w:pPr>
      <w:r>
        <w:rPr>
          <w:rStyle w:val="FootnoteReference"/>
        </w:rPr>
        <w:footnoteRef/>
      </w:r>
      <w:r>
        <w:t xml:space="preserve"> </w:t>
      </w:r>
      <w:proofErr w:type="spellStart"/>
      <w:r>
        <w:t>Ministria</w:t>
      </w:r>
      <w:proofErr w:type="spellEnd"/>
      <w:r>
        <w:t xml:space="preserve"> e </w:t>
      </w:r>
      <w:proofErr w:type="spellStart"/>
      <w:r>
        <w:t>FInancave</w:t>
      </w:r>
      <w:proofErr w:type="spellEnd"/>
      <w:r>
        <w:t xml:space="preserve"> (2021) </w:t>
      </w:r>
      <w:hyperlink r:id="rId15" w:history="1">
        <w:r w:rsidRPr="00474E39">
          <w:rPr>
            <w:rStyle w:val="Hyperlink"/>
          </w:rPr>
          <w:t>https://www.financa.gov.al/wp-content/uploads/2021/02/Economic-Reform-Programme-2021-2023.pdf</w:t>
        </w:r>
      </w:hyperlink>
    </w:p>
  </w:footnote>
  <w:footnote w:id="34">
    <w:p w14:paraId="472ED243" w14:textId="77777777" w:rsidR="00F86E96" w:rsidRPr="00263844" w:rsidRDefault="00F86E96">
      <w:pPr>
        <w:pStyle w:val="FootnoteText"/>
        <w:rPr>
          <w:lang w:val="en-US"/>
        </w:rPr>
      </w:pPr>
      <w:r>
        <w:rPr>
          <w:rStyle w:val="FootnoteReference"/>
        </w:rPr>
        <w:footnoteRef/>
      </w:r>
      <w:r>
        <w:t xml:space="preserve">Regional Cooperation Council (2022) “Research Infrastructure Roadmap for Albania” </w:t>
      </w:r>
      <w:proofErr w:type="spellStart"/>
      <w:r>
        <w:t>i</w:t>
      </w:r>
      <w:proofErr w:type="spellEnd"/>
      <w:r>
        <w:t xml:space="preserve"> </w:t>
      </w:r>
      <w:proofErr w:type="spellStart"/>
      <w:r>
        <w:t>aksesueshëm</w:t>
      </w:r>
      <w:proofErr w:type="spellEnd"/>
      <w:r>
        <w:t xml:space="preserve"> </w:t>
      </w:r>
      <w:proofErr w:type="spellStart"/>
      <w:r>
        <w:t>tek</w:t>
      </w:r>
      <w:proofErr w:type="spellEnd"/>
      <w:r>
        <w:t xml:space="preserve"> </w:t>
      </w:r>
      <w:r w:rsidRPr="00263844">
        <w:t>https://www.rcc.int/download/docs/RI%20Roadmap%20Albania%20digital.pdf/c4abcbbc24ec0f623156ef8b257adebf.pdf</w:t>
      </w:r>
    </w:p>
  </w:footnote>
  <w:footnote w:id="35">
    <w:p w14:paraId="6A453B84" w14:textId="77777777" w:rsidR="00F86E96" w:rsidRPr="00263844" w:rsidRDefault="00F86E96">
      <w:pPr>
        <w:pStyle w:val="FootnoteText"/>
        <w:rPr>
          <w:lang w:val="en-US"/>
        </w:rPr>
      </w:pPr>
      <w:r>
        <w:rPr>
          <w:rStyle w:val="FootnoteReference"/>
        </w:rPr>
        <w:footnoteRef/>
      </w:r>
      <w:r>
        <w:rPr>
          <w:lang w:val="en-US"/>
        </w:rPr>
        <w:t>Ibid.</w:t>
      </w:r>
    </w:p>
  </w:footnote>
  <w:footnote w:id="36">
    <w:p w14:paraId="7D09155C" w14:textId="77777777" w:rsidR="00F86E96" w:rsidRPr="00FC6B4C" w:rsidRDefault="00F86E96">
      <w:pPr>
        <w:pStyle w:val="FootnoteText"/>
        <w:rPr>
          <w:lang w:val="en-US"/>
        </w:rPr>
      </w:pPr>
      <w:r>
        <w:rPr>
          <w:rStyle w:val="FootnoteReference"/>
        </w:rPr>
        <w:footnoteRef/>
      </w:r>
      <w:r>
        <w:t xml:space="preserve"> Regional Cooperation Council (2022) “Research Infrastructure Roadmap for Albania” </w:t>
      </w:r>
      <w:proofErr w:type="spellStart"/>
      <w:r>
        <w:t>i</w:t>
      </w:r>
      <w:proofErr w:type="spellEnd"/>
      <w:r>
        <w:t xml:space="preserve"> </w:t>
      </w:r>
      <w:proofErr w:type="spellStart"/>
      <w:r>
        <w:t>aksesueshëm</w:t>
      </w:r>
      <w:proofErr w:type="spellEnd"/>
      <w:r>
        <w:t xml:space="preserve"> </w:t>
      </w:r>
      <w:proofErr w:type="spellStart"/>
      <w:r>
        <w:t>tek</w:t>
      </w:r>
      <w:proofErr w:type="spellEnd"/>
      <w:r>
        <w:t xml:space="preserve"> </w:t>
      </w:r>
      <w:hyperlink r:id="rId16" w:history="1">
        <w:r w:rsidRPr="00A84611">
          <w:rPr>
            <w:rStyle w:val="Hyperlink"/>
          </w:rPr>
          <w:t>https://www.rcc.int/download/docs/RI%20Roadmap%20Albania%20digital.pdf/c4abcbbc24ec0f623156ef8b257adebf.pdf</w:t>
        </w:r>
      </w:hyperlink>
      <w:r>
        <w:t xml:space="preserve">, </w:t>
      </w:r>
      <w:proofErr w:type="spellStart"/>
      <w:r>
        <w:t>faqe</w:t>
      </w:r>
      <w:proofErr w:type="spellEnd"/>
      <w:r>
        <w:t xml:space="preserve"> 6.</w:t>
      </w:r>
    </w:p>
  </w:footnote>
  <w:footnote w:id="37">
    <w:p w14:paraId="60856587" w14:textId="77777777" w:rsidR="00F86E96" w:rsidRPr="00FC6B4C" w:rsidRDefault="00F86E96">
      <w:pPr>
        <w:pStyle w:val="FootnoteText"/>
        <w:rPr>
          <w:lang w:val="en-US"/>
        </w:rPr>
      </w:pPr>
      <w:r>
        <w:rPr>
          <w:rStyle w:val="FootnoteReference"/>
        </w:rPr>
        <w:footnoteRef/>
      </w:r>
      <w:r>
        <w:t xml:space="preserve"> Regional Cooperation Council (2022) “Research Infrastructure Roadmap for Albania” </w:t>
      </w:r>
      <w:proofErr w:type="spellStart"/>
      <w:r>
        <w:t>i</w:t>
      </w:r>
      <w:proofErr w:type="spellEnd"/>
      <w:r>
        <w:t xml:space="preserve"> </w:t>
      </w:r>
      <w:proofErr w:type="spellStart"/>
      <w:r>
        <w:t>aksesueshëm</w:t>
      </w:r>
      <w:proofErr w:type="spellEnd"/>
      <w:r>
        <w:t xml:space="preserve"> </w:t>
      </w:r>
      <w:proofErr w:type="spellStart"/>
      <w:r>
        <w:t>tek</w:t>
      </w:r>
      <w:proofErr w:type="spellEnd"/>
      <w:r>
        <w:t xml:space="preserve"> </w:t>
      </w:r>
      <w:hyperlink r:id="rId17" w:history="1">
        <w:r w:rsidRPr="00A84611">
          <w:rPr>
            <w:rStyle w:val="Hyperlink"/>
          </w:rPr>
          <w:t>https://www.rcc.int/download/docs/RI%20Roadmap%20Albania%20digital.pdf/c4abcbbc24ec0f623156ef8b257adebf.pdf</w:t>
        </w:r>
      </w:hyperlink>
      <w:r>
        <w:t xml:space="preserve">, </w:t>
      </w:r>
      <w:proofErr w:type="spellStart"/>
      <w:r>
        <w:t>faqe</w:t>
      </w:r>
      <w:proofErr w:type="spellEnd"/>
      <w:r>
        <w:t xml:space="preserve"> 6.</w:t>
      </w:r>
    </w:p>
  </w:footnote>
  <w:footnote w:id="38">
    <w:p w14:paraId="7894D6AA" w14:textId="77777777" w:rsidR="00F86E96" w:rsidRPr="00707D25" w:rsidRDefault="00F86E96">
      <w:pPr>
        <w:pStyle w:val="FootnoteText"/>
        <w:rPr>
          <w:lang w:val="en-US"/>
        </w:rPr>
      </w:pPr>
      <w:r>
        <w:rPr>
          <w:rStyle w:val="FootnoteReference"/>
        </w:rPr>
        <w:footnoteRef/>
      </w:r>
      <w:r>
        <w:rPr>
          <w:lang w:val="en-US"/>
        </w:rPr>
        <w:t xml:space="preserve">Shih Memorandum </w:t>
      </w:r>
      <w:proofErr w:type="spellStart"/>
      <w:r>
        <w:rPr>
          <w:lang w:val="en-US"/>
        </w:rPr>
        <w:t>Mirëkuptimi</w:t>
      </w:r>
      <w:proofErr w:type="spellEnd"/>
      <w:r>
        <w:rPr>
          <w:lang w:val="en-US"/>
        </w:rPr>
        <w:t xml:space="preserve"> </w:t>
      </w:r>
      <w:proofErr w:type="spellStart"/>
      <w:r>
        <w:rPr>
          <w:lang w:val="en-US"/>
        </w:rPr>
        <w:t>lidhur</w:t>
      </w:r>
      <w:proofErr w:type="spellEnd"/>
      <w:r>
        <w:rPr>
          <w:lang w:val="en-US"/>
        </w:rPr>
        <w:t xml:space="preserve"> midis </w:t>
      </w:r>
      <w:proofErr w:type="spellStart"/>
      <w:r>
        <w:rPr>
          <w:lang w:val="en-US"/>
        </w:rPr>
        <w:t>INSTAT</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AKKSHI</w:t>
      </w:r>
      <w:proofErr w:type="spellEnd"/>
      <w:r>
        <w:rPr>
          <w:lang w:val="en-US"/>
        </w:rPr>
        <w:t xml:space="preserve">, </w:t>
      </w:r>
      <w:proofErr w:type="spellStart"/>
      <w:r>
        <w:rPr>
          <w:lang w:val="en-US"/>
        </w:rPr>
        <w:t>datë</w:t>
      </w:r>
      <w:proofErr w:type="spellEnd"/>
      <w:r>
        <w:rPr>
          <w:lang w:val="en-US"/>
        </w:rPr>
        <w:t xml:space="preserve"> 10.07.2020, nr </w:t>
      </w:r>
      <w:proofErr w:type="spellStart"/>
      <w:r>
        <w:rPr>
          <w:lang w:val="en-US"/>
        </w:rPr>
        <w:t>prot</w:t>
      </w:r>
      <w:proofErr w:type="spellEnd"/>
      <w:r>
        <w:rPr>
          <w:lang w:val="en-US"/>
        </w:rPr>
        <w:t xml:space="preserve"> 296.</w:t>
      </w:r>
    </w:p>
  </w:footnote>
  <w:footnote w:id="39">
    <w:p w14:paraId="00FC23CF" w14:textId="77777777" w:rsidR="00F86E96" w:rsidRPr="00137EAE" w:rsidRDefault="00F86E96">
      <w:pPr>
        <w:pStyle w:val="FootnoteText"/>
        <w:rPr>
          <w:lang w:val="en-US"/>
        </w:rPr>
      </w:pPr>
      <w:r>
        <w:rPr>
          <w:rStyle w:val="FootnoteReference"/>
        </w:rPr>
        <w:footnoteRef/>
      </w:r>
      <w:proofErr w:type="spellStart"/>
      <w:r>
        <w:rPr>
          <w:lang w:val="en-US"/>
        </w:rPr>
        <w:t>Për</w:t>
      </w:r>
      <w:proofErr w:type="spellEnd"/>
      <w:r>
        <w:rPr>
          <w:lang w:val="en-US"/>
        </w:rPr>
        <w:t xml:space="preserve"> </w:t>
      </w:r>
      <w:proofErr w:type="spellStart"/>
      <w:r>
        <w:rPr>
          <w:lang w:val="en-US"/>
        </w:rPr>
        <w:t>më</w:t>
      </w:r>
      <w:proofErr w:type="spellEnd"/>
      <w:r>
        <w:rPr>
          <w:lang w:val="en-US"/>
        </w:rPr>
        <w:t xml:space="preserve"> </w:t>
      </w:r>
      <w:proofErr w:type="spellStart"/>
      <w:r>
        <w:rPr>
          <w:lang w:val="en-US"/>
        </w:rPr>
        <w:t>tepër</w:t>
      </w:r>
      <w:proofErr w:type="spellEnd"/>
      <w:r>
        <w:rPr>
          <w:lang w:val="en-US"/>
        </w:rPr>
        <w:t xml:space="preserve"> shiko: </w:t>
      </w:r>
      <w:hyperlink r:id="rId18" w:anchor=":~:text=%E2%80%9CUniversity%20to%20Society%20Innomediaries%20in,11%20partners%20in%20Albania%2C%20Serbia" w:history="1">
        <w:r w:rsidRPr="00BD3273">
          <w:rPr>
            <w:rStyle w:val="Hyperlink"/>
            <w:lang w:val="en-US"/>
          </w:rPr>
          <w:t>https://usia.al/about-project/#:~:text=%E2%80%9CUniversity%20to%20Society%20Innomediaries%20in,11%20partners%20in%20Albania%2C%20Serbia</w:t>
        </w:r>
      </w:hyperlink>
    </w:p>
  </w:footnote>
  <w:footnote w:id="40">
    <w:p w14:paraId="63F66CFA" w14:textId="77777777" w:rsidR="00F86E96" w:rsidRPr="005F6296" w:rsidRDefault="00F86E96" w:rsidP="0088594D">
      <w:pPr>
        <w:pStyle w:val="FootnoteText"/>
        <w:rPr>
          <w:lang w:val="sq-AL"/>
        </w:rPr>
      </w:pPr>
      <w:r>
        <w:rPr>
          <w:rStyle w:val="FootnoteReference"/>
        </w:rPr>
        <w:footnoteRef/>
      </w:r>
      <w:r>
        <w:rPr>
          <w:lang w:val="sq-AL"/>
        </w:rPr>
        <w:t xml:space="preserve">Për më tepër shiko </w:t>
      </w:r>
      <w:hyperlink r:id="rId19" w:history="1">
        <w:r w:rsidRPr="006F6B7D">
          <w:rPr>
            <w:rStyle w:val="Hyperlink"/>
            <w:lang w:val="sq-AL"/>
          </w:rPr>
          <w:t>https://www.cci.al/en/university-to-society-innomediaries-in-albania-co-production-of-knowledge-and-research-that-matters/</w:t>
        </w:r>
      </w:hyperlink>
    </w:p>
  </w:footnote>
  <w:footnote w:id="41">
    <w:p w14:paraId="7FBF962C" w14:textId="77777777" w:rsidR="00F86E96" w:rsidRPr="004F6668" w:rsidRDefault="00F86E96">
      <w:pPr>
        <w:pStyle w:val="FootnoteText"/>
        <w:rPr>
          <w:lang w:val="sq-AL"/>
        </w:rPr>
      </w:pPr>
      <w:r>
        <w:rPr>
          <w:rStyle w:val="FootnoteReference"/>
        </w:rPr>
        <w:footnoteRef/>
      </w:r>
      <w:r>
        <w:rPr>
          <w:lang w:val="sq-AL"/>
        </w:rPr>
        <w:t xml:space="preserve">Për më tepër shiko: </w:t>
      </w:r>
      <w:hyperlink r:id="rId20" w:history="1">
        <w:r w:rsidRPr="006F6B7D">
          <w:rPr>
            <w:rStyle w:val="Hyperlink"/>
            <w:lang w:val="sq-AL"/>
          </w:rPr>
          <w:t>https://usia.al/mauris-a-diam-maecenas-sed-enim-ut-sem-viverra-aliquet/</w:t>
        </w:r>
      </w:hyperlink>
    </w:p>
  </w:footnote>
  <w:footnote w:id="42">
    <w:p w14:paraId="73F11C1A" w14:textId="77777777" w:rsidR="00F86E96" w:rsidRPr="0045746F" w:rsidRDefault="00F86E96" w:rsidP="00ED7C09">
      <w:pPr>
        <w:pStyle w:val="FootnoteText"/>
        <w:rPr>
          <w:rFonts w:ascii="Times New Roman" w:hAnsi="Times New Roman" w:cs="Times New Roman"/>
        </w:rPr>
      </w:pPr>
      <w:r w:rsidRPr="0045746F">
        <w:rPr>
          <w:rStyle w:val="FootnoteReference"/>
          <w:rFonts w:ascii="Times New Roman" w:hAnsi="Times New Roman" w:cs="Times New Roman"/>
        </w:rPr>
        <w:footnoteRef/>
      </w:r>
      <w:r w:rsidRPr="0045746F">
        <w:rPr>
          <w:rFonts w:ascii="Times New Roman" w:hAnsi="Times New Roman" w:cs="Times New Roman"/>
        </w:rPr>
        <w:t xml:space="preserve"> </w:t>
      </w:r>
      <w:proofErr w:type="spellStart"/>
      <w:r w:rsidRPr="0045746F">
        <w:rPr>
          <w:rFonts w:ascii="Times New Roman" w:hAnsi="Times New Roman" w:cs="Times New Roman"/>
        </w:rPr>
        <w:t>Fondi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Konkurrueshmërisë</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për</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periudhën</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referuese</w:t>
      </w:r>
      <w:proofErr w:type="spellEnd"/>
      <w:r w:rsidRPr="0045746F">
        <w:rPr>
          <w:rFonts w:ascii="Times New Roman" w:hAnsi="Times New Roman" w:cs="Times New Roman"/>
        </w:rPr>
        <w:t xml:space="preserve">, me </w:t>
      </w:r>
      <w:proofErr w:type="spellStart"/>
      <w:r w:rsidRPr="0045746F">
        <w:rPr>
          <w:rFonts w:ascii="Times New Roman" w:hAnsi="Times New Roman" w:cs="Times New Roman"/>
        </w:rPr>
        <w:t>një</w:t>
      </w:r>
      <w:proofErr w:type="spellEnd"/>
      <w:r w:rsidRPr="0045746F">
        <w:rPr>
          <w:rFonts w:ascii="Times New Roman" w:hAnsi="Times New Roman" w:cs="Times New Roman"/>
        </w:rPr>
        <w:t xml:space="preserve"> total </w:t>
      </w:r>
      <w:proofErr w:type="spellStart"/>
      <w:r w:rsidRPr="0045746F">
        <w:rPr>
          <w:rFonts w:ascii="Times New Roman" w:hAnsi="Times New Roman" w:cs="Times New Roman"/>
        </w:rPr>
        <w:t>prej</w:t>
      </w:r>
      <w:proofErr w:type="spellEnd"/>
      <w:r w:rsidRPr="0045746F">
        <w:rPr>
          <w:rFonts w:ascii="Times New Roman" w:hAnsi="Times New Roman" w:cs="Times New Roman"/>
        </w:rPr>
        <w:t xml:space="preserve"> 94 000 000 </w:t>
      </w:r>
      <w:proofErr w:type="spellStart"/>
      <w:r w:rsidRPr="0045746F">
        <w:rPr>
          <w:rFonts w:ascii="Times New Roman" w:hAnsi="Times New Roman" w:cs="Times New Roman"/>
        </w:rPr>
        <w:t>lekë</w:t>
      </w:r>
      <w:proofErr w:type="spellEnd"/>
      <w:r w:rsidRPr="0045746F">
        <w:rPr>
          <w:rFonts w:ascii="Times New Roman" w:hAnsi="Times New Roman" w:cs="Times New Roman"/>
        </w:rPr>
        <w:t>.</w:t>
      </w:r>
    </w:p>
    <w:p w14:paraId="03D0170C" w14:textId="77777777" w:rsidR="00F86E96" w:rsidRPr="0045746F" w:rsidRDefault="00F86E96" w:rsidP="00ED7C09">
      <w:pPr>
        <w:pStyle w:val="FootnoteText"/>
        <w:rPr>
          <w:rFonts w:ascii="Times New Roman" w:hAnsi="Times New Roman" w:cs="Times New Roman"/>
        </w:rPr>
      </w:pPr>
      <w:r w:rsidRPr="0045746F">
        <w:rPr>
          <w:rFonts w:ascii="Times New Roman" w:hAnsi="Times New Roman" w:cs="Times New Roman"/>
        </w:rPr>
        <w:t xml:space="preserve">• </w:t>
      </w:r>
      <w:proofErr w:type="spellStart"/>
      <w:r w:rsidRPr="0045746F">
        <w:rPr>
          <w:rFonts w:ascii="Times New Roman" w:hAnsi="Times New Roman" w:cs="Times New Roman"/>
        </w:rPr>
        <w:t>Fondi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në</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Mbështetje</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të</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Sipërmarrjeve</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të</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Reja</w:t>
      </w:r>
      <w:proofErr w:type="spellEnd"/>
      <w:r w:rsidRPr="0045746F">
        <w:rPr>
          <w:rFonts w:ascii="Times New Roman" w:hAnsi="Times New Roman" w:cs="Times New Roman"/>
        </w:rPr>
        <w:t xml:space="preserve"> Start Up, </w:t>
      </w:r>
      <w:proofErr w:type="spellStart"/>
      <w:r w:rsidRPr="0045746F">
        <w:rPr>
          <w:rFonts w:ascii="Times New Roman" w:hAnsi="Times New Roman" w:cs="Times New Roman"/>
        </w:rPr>
        <w:t>për</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periudhën</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referuese</w:t>
      </w:r>
      <w:proofErr w:type="spellEnd"/>
      <w:r w:rsidRPr="0045746F">
        <w:rPr>
          <w:rFonts w:ascii="Times New Roman" w:hAnsi="Times New Roman" w:cs="Times New Roman"/>
        </w:rPr>
        <w:t xml:space="preserve">, me </w:t>
      </w:r>
      <w:proofErr w:type="spellStart"/>
      <w:r w:rsidRPr="0045746F">
        <w:rPr>
          <w:rFonts w:ascii="Times New Roman" w:hAnsi="Times New Roman" w:cs="Times New Roman"/>
        </w:rPr>
        <w:t>një</w:t>
      </w:r>
      <w:proofErr w:type="spellEnd"/>
      <w:r w:rsidRPr="0045746F">
        <w:rPr>
          <w:rFonts w:ascii="Times New Roman" w:hAnsi="Times New Roman" w:cs="Times New Roman"/>
        </w:rPr>
        <w:t xml:space="preserve"> total </w:t>
      </w:r>
      <w:proofErr w:type="spellStart"/>
      <w:r w:rsidRPr="0045746F">
        <w:rPr>
          <w:rFonts w:ascii="Times New Roman" w:hAnsi="Times New Roman" w:cs="Times New Roman"/>
        </w:rPr>
        <w:t>prej</w:t>
      </w:r>
      <w:proofErr w:type="spellEnd"/>
      <w:r w:rsidRPr="0045746F">
        <w:rPr>
          <w:rFonts w:ascii="Times New Roman" w:hAnsi="Times New Roman" w:cs="Times New Roman"/>
        </w:rPr>
        <w:t xml:space="preserve"> 30 000 000 </w:t>
      </w:r>
      <w:proofErr w:type="spellStart"/>
      <w:r w:rsidRPr="0045746F">
        <w:rPr>
          <w:rFonts w:ascii="Times New Roman" w:hAnsi="Times New Roman" w:cs="Times New Roman"/>
        </w:rPr>
        <w:t>lekë</w:t>
      </w:r>
      <w:proofErr w:type="spellEnd"/>
      <w:r w:rsidRPr="0045746F">
        <w:rPr>
          <w:rFonts w:ascii="Times New Roman" w:hAnsi="Times New Roman" w:cs="Times New Roman"/>
        </w:rPr>
        <w:t>.</w:t>
      </w:r>
    </w:p>
    <w:p w14:paraId="6110D5BD" w14:textId="77777777" w:rsidR="00F86E96" w:rsidRPr="0045746F" w:rsidRDefault="00F86E96" w:rsidP="00ED7C09">
      <w:pPr>
        <w:pStyle w:val="FootnoteText"/>
        <w:rPr>
          <w:rFonts w:ascii="Times New Roman" w:hAnsi="Times New Roman" w:cs="Times New Roman"/>
        </w:rPr>
      </w:pPr>
      <w:r w:rsidRPr="0045746F">
        <w:rPr>
          <w:rFonts w:ascii="Times New Roman" w:hAnsi="Times New Roman" w:cs="Times New Roman"/>
        </w:rPr>
        <w:t xml:space="preserve">• </w:t>
      </w:r>
      <w:proofErr w:type="spellStart"/>
      <w:r w:rsidRPr="0045746F">
        <w:rPr>
          <w:rFonts w:ascii="Times New Roman" w:hAnsi="Times New Roman" w:cs="Times New Roman"/>
        </w:rPr>
        <w:t>Fondi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Inovacionit</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për</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periudhën</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referuese</w:t>
      </w:r>
      <w:proofErr w:type="spellEnd"/>
      <w:r w:rsidRPr="0045746F">
        <w:rPr>
          <w:rFonts w:ascii="Times New Roman" w:hAnsi="Times New Roman" w:cs="Times New Roman"/>
        </w:rPr>
        <w:t xml:space="preserve">, me </w:t>
      </w:r>
      <w:proofErr w:type="spellStart"/>
      <w:r w:rsidRPr="0045746F">
        <w:rPr>
          <w:rFonts w:ascii="Times New Roman" w:hAnsi="Times New Roman" w:cs="Times New Roman"/>
        </w:rPr>
        <w:t>një</w:t>
      </w:r>
      <w:proofErr w:type="spellEnd"/>
      <w:r w:rsidRPr="0045746F">
        <w:rPr>
          <w:rFonts w:ascii="Times New Roman" w:hAnsi="Times New Roman" w:cs="Times New Roman"/>
        </w:rPr>
        <w:t xml:space="preserve"> total </w:t>
      </w:r>
      <w:proofErr w:type="spellStart"/>
      <w:r w:rsidRPr="0045746F">
        <w:rPr>
          <w:rFonts w:ascii="Times New Roman" w:hAnsi="Times New Roman" w:cs="Times New Roman"/>
        </w:rPr>
        <w:t>prej</w:t>
      </w:r>
      <w:proofErr w:type="spellEnd"/>
      <w:r w:rsidRPr="0045746F">
        <w:rPr>
          <w:rFonts w:ascii="Times New Roman" w:hAnsi="Times New Roman" w:cs="Times New Roman"/>
        </w:rPr>
        <w:t xml:space="preserve"> 40 000 000 </w:t>
      </w:r>
      <w:proofErr w:type="spellStart"/>
      <w:r w:rsidRPr="0045746F">
        <w:rPr>
          <w:rFonts w:ascii="Times New Roman" w:hAnsi="Times New Roman" w:cs="Times New Roman"/>
        </w:rPr>
        <w:t>lekë</w:t>
      </w:r>
      <w:proofErr w:type="spellEnd"/>
      <w:r w:rsidRPr="0045746F">
        <w:rPr>
          <w:rFonts w:ascii="Times New Roman" w:hAnsi="Times New Roman" w:cs="Times New Roman"/>
        </w:rPr>
        <w:t>.</w:t>
      </w:r>
    </w:p>
    <w:p w14:paraId="5DE49E35" w14:textId="77777777" w:rsidR="00F86E96" w:rsidRPr="0045746F" w:rsidRDefault="00F86E96" w:rsidP="00ED7C09">
      <w:pPr>
        <w:pStyle w:val="FootnoteText"/>
        <w:rPr>
          <w:rFonts w:ascii="Times New Roman" w:hAnsi="Times New Roman" w:cs="Times New Roman"/>
          <w:lang w:val="sq-AL"/>
        </w:rPr>
      </w:pPr>
      <w:r w:rsidRPr="0045746F">
        <w:rPr>
          <w:rFonts w:ascii="Times New Roman" w:hAnsi="Times New Roman" w:cs="Times New Roman"/>
        </w:rPr>
        <w:t xml:space="preserve">• </w:t>
      </w:r>
      <w:proofErr w:type="spellStart"/>
      <w:r w:rsidRPr="0045746F">
        <w:rPr>
          <w:rFonts w:ascii="Times New Roman" w:hAnsi="Times New Roman" w:cs="Times New Roman"/>
        </w:rPr>
        <w:t>Fondi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i</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Ekonomisë</w:t>
      </w:r>
      <w:proofErr w:type="spellEnd"/>
      <w:r w:rsidRPr="0045746F">
        <w:rPr>
          <w:rFonts w:ascii="Times New Roman" w:hAnsi="Times New Roman" w:cs="Times New Roman"/>
        </w:rPr>
        <w:t xml:space="preserve"> Kreative, (</w:t>
      </w:r>
      <w:proofErr w:type="spellStart"/>
      <w:r w:rsidRPr="0045746F">
        <w:rPr>
          <w:rFonts w:ascii="Times New Roman" w:hAnsi="Times New Roman" w:cs="Times New Roman"/>
        </w:rPr>
        <w:t>Artizanatit</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për</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periudhën</w:t>
      </w:r>
      <w:proofErr w:type="spellEnd"/>
      <w:r w:rsidRPr="0045746F">
        <w:rPr>
          <w:rFonts w:ascii="Times New Roman" w:hAnsi="Times New Roman" w:cs="Times New Roman"/>
        </w:rPr>
        <w:t xml:space="preserve"> </w:t>
      </w:r>
      <w:proofErr w:type="spellStart"/>
      <w:r w:rsidRPr="0045746F">
        <w:rPr>
          <w:rFonts w:ascii="Times New Roman" w:hAnsi="Times New Roman" w:cs="Times New Roman"/>
        </w:rPr>
        <w:t>referuese</w:t>
      </w:r>
      <w:proofErr w:type="spellEnd"/>
      <w:r w:rsidRPr="0045746F">
        <w:rPr>
          <w:rFonts w:ascii="Times New Roman" w:hAnsi="Times New Roman" w:cs="Times New Roman"/>
        </w:rPr>
        <w:t xml:space="preserve">, me </w:t>
      </w:r>
      <w:proofErr w:type="spellStart"/>
      <w:r w:rsidRPr="0045746F">
        <w:rPr>
          <w:rFonts w:ascii="Times New Roman" w:hAnsi="Times New Roman" w:cs="Times New Roman"/>
        </w:rPr>
        <w:t>një</w:t>
      </w:r>
      <w:proofErr w:type="spellEnd"/>
      <w:r w:rsidRPr="0045746F">
        <w:rPr>
          <w:rFonts w:ascii="Times New Roman" w:hAnsi="Times New Roman" w:cs="Times New Roman"/>
        </w:rPr>
        <w:t xml:space="preserve"> total </w:t>
      </w:r>
      <w:proofErr w:type="spellStart"/>
      <w:r w:rsidRPr="0045746F">
        <w:rPr>
          <w:rFonts w:ascii="Times New Roman" w:hAnsi="Times New Roman" w:cs="Times New Roman"/>
        </w:rPr>
        <w:t>prej</w:t>
      </w:r>
      <w:proofErr w:type="spellEnd"/>
      <w:r w:rsidRPr="0045746F">
        <w:rPr>
          <w:rFonts w:ascii="Times New Roman" w:hAnsi="Times New Roman" w:cs="Times New Roman"/>
        </w:rPr>
        <w:t xml:space="preserve"> 30 000 000 </w:t>
      </w:r>
      <w:proofErr w:type="spellStart"/>
      <w:r w:rsidRPr="0045746F">
        <w:rPr>
          <w:rFonts w:ascii="Times New Roman" w:hAnsi="Times New Roman" w:cs="Times New Roman"/>
        </w:rPr>
        <w:t>lekë</w:t>
      </w:r>
      <w:proofErr w:type="spellEnd"/>
    </w:p>
  </w:footnote>
  <w:footnote w:id="43">
    <w:p w14:paraId="26963C56" w14:textId="77777777" w:rsidR="00F86E96" w:rsidRPr="007141E6" w:rsidRDefault="00F86E96" w:rsidP="007141E6">
      <w:pPr>
        <w:pStyle w:val="FootnoteText"/>
        <w:rPr>
          <w:sz w:val="14"/>
          <w:szCs w:val="14"/>
        </w:rPr>
      </w:pPr>
      <w:r w:rsidRPr="007141E6">
        <w:rPr>
          <w:rStyle w:val="FootnoteReference"/>
          <w:sz w:val="14"/>
          <w:szCs w:val="14"/>
        </w:rPr>
        <w:footnoteRef/>
      </w:r>
      <w:r w:rsidRPr="007141E6">
        <w:rPr>
          <w:sz w:val="14"/>
          <w:szCs w:val="14"/>
        </w:rPr>
        <w:t xml:space="preserve"> </w:t>
      </w:r>
      <w:proofErr w:type="spellStart"/>
      <w:r w:rsidRPr="007141E6">
        <w:rPr>
          <w:sz w:val="14"/>
          <w:szCs w:val="14"/>
        </w:rPr>
        <w:t>Detyrat</w:t>
      </w:r>
      <w:proofErr w:type="spellEnd"/>
      <w:r w:rsidRPr="007141E6">
        <w:rPr>
          <w:sz w:val="14"/>
          <w:szCs w:val="14"/>
        </w:rPr>
        <w:t xml:space="preserve"> </w:t>
      </w:r>
      <w:proofErr w:type="spellStart"/>
      <w:r w:rsidRPr="007141E6">
        <w:rPr>
          <w:sz w:val="14"/>
          <w:szCs w:val="14"/>
        </w:rPr>
        <w:t>kryesore</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QTTB-ve</w:t>
      </w:r>
      <w:proofErr w:type="spellEnd"/>
      <w:r w:rsidRPr="007141E6">
        <w:rPr>
          <w:sz w:val="14"/>
          <w:szCs w:val="14"/>
        </w:rPr>
        <w:t xml:space="preserve">, </w:t>
      </w:r>
      <w:proofErr w:type="spellStart"/>
      <w:r w:rsidRPr="007141E6">
        <w:rPr>
          <w:sz w:val="14"/>
          <w:szCs w:val="14"/>
        </w:rPr>
        <w:t>përfshijnë</w:t>
      </w:r>
      <w:proofErr w:type="spellEnd"/>
      <w:r w:rsidRPr="007141E6">
        <w:rPr>
          <w:sz w:val="14"/>
          <w:szCs w:val="14"/>
        </w:rPr>
        <w:t xml:space="preserve">: </w:t>
      </w:r>
    </w:p>
    <w:p w14:paraId="6C9563FD" w14:textId="77777777" w:rsidR="00F86E96" w:rsidRPr="007141E6" w:rsidRDefault="00F86E96" w:rsidP="007141E6">
      <w:pPr>
        <w:pStyle w:val="FootnoteText"/>
        <w:rPr>
          <w:sz w:val="14"/>
          <w:szCs w:val="14"/>
        </w:rPr>
      </w:pPr>
      <w:proofErr w:type="spellStart"/>
      <w:r w:rsidRPr="007141E6">
        <w:rPr>
          <w:sz w:val="14"/>
          <w:szCs w:val="14"/>
        </w:rPr>
        <w:t>Identifikimin</w:t>
      </w:r>
      <w:proofErr w:type="spellEnd"/>
      <w:r w:rsidRPr="007141E6">
        <w:rPr>
          <w:sz w:val="14"/>
          <w:szCs w:val="14"/>
        </w:rPr>
        <w:t xml:space="preserve">, </w:t>
      </w:r>
      <w:proofErr w:type="spellStart"/>
      <w:r w:rsidRPr="007141E6">
        <w:rPr>
          <w:sz w:val="14"/>
          <w:szCs w:val="14"/>
        </w:rPr>
        <w:t>testimin</w:t>
      </w:r>
      <w:proofErr w:type="spellEnd"/>
      <w:r w:rsidRPr="007141E6">
        <w:rPr>
          <w:sz w:val="14"/>
          <w:szCs w:val="14"/>
        </w:rPr>
        <w:t xml:space="preserve">, </w:t>
      </w:r>
      <w:proofErr w:type="spellStart"/>
      <w:r w:rsidRPr="007141E6">
        <w:rPr>
          <w:sz w:val="14"/>
          <w:szCs w:val="14"/>
        </w:rPr>
        <w:t>përshtatjen</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futjen</w:t>
      </w:r>
      <w:proofErr w:type="spellEnd"/>
      <w:r w:rsidRPr="007141E6">
        <w:rPr>
          <w:sz w:val="14"/>
          <w:szCs w:val="14"/>
        </w:rPr>
        <w:t xml:space="preserve"> </w:t>
      </w:r>
      <w:proofErr w:type="spellStart"/>
      <w:r w:rsidRPr="007141E6">
        <w:rPr>
          <w:sz w:val="14"/>
          <w:szCs w:val="14"/>
        </w:rPr>
        <w:t>në</w:t>
      </w:r>
      <w:proofErr w:type="spellEnd"/>
      <w:r w:rsidRPr="007141E6">
        <w:rPr>
          <w:sz w:val="14"/>
          <w:szCs w:val="14"/>
        </w:rPr>
        <w:t xml:space="preserve"> </w:t>
      </w:r>
      <w:proofErr w:type="spellStart"/>
      <w:r w:rsidRPr="007141E6">
        <w:rPr>
          <w:sz w:val="14"/>
          <w:szCs w:val="14"/>
        </w:rPr>
        <w:t>praktikat</w:t>
      </w:r>
      <w:proofErr w:type="spellEnd"/>
      <w:r w:rsidRPr="007141E6">
        <w:rPr>
          <w:sz w:val="14"/>
          <w:szCs w:val="14"/>
        </w:rPr>
        <w:t xml:space="preserve"> </w:t>
      </w:r>
      <w:proofErr w:type="spellStart"/>
      <w:r w:rsidRPr="007141E6">
        <w:rPr>
          <w:sz w:val="14"/>
          <w:szCs w:val="14"/>
        </w:rPr>
        <w:t>bujqësore</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metodave</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materialeve</w:t>
      </w:r>
      <w:proofErr w:type="spellEnd"/>
      <w:r w:rsidRPr="007141E6">
        <w:rPr>
          <w:sz w:val="14"/>
          <w:szCs w:val="14"/>
        </w:rPr>
        <w:t xml:space="preserve"> (</w:t>
      </w:r>
      <w:proofErr w:type="spellStart"/>
      <w:r w:rsidRPr="007141E6">
        <w:rPr>
          <w:sz w:val="14"/>
          <w:szCs w:val="14"/>
        </w:rPr>
        <w:t>inputeve</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reja</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vendin</w:t>
      </w:r>
      <w:proofErr w:type="spellEnd"/>
      <w:r w:rsidRPr="007141E6">
        <w:rPr>
          <w:sz w:val="14"/>
          <w:szCs w:val="14"/>
        </w:rPr>
        <w:t>.</w:t>
      </w:r>
    </w:p>
    <w:p w14:paraId="3A29DC51" w14:textId="77777777" w:rsidR="00F86E96" w:rsidRPr="007141E6" w:rsidRDefault="00F86E96" w:rsidP="007141E6">
      <w:pPr>
        <w:pStyle w:val="FootnoteText"/>
        <w:rPr>
          <w:sz w:val="14"/>
          <w:szCs w:val="14"/>
        </w:rPr>
      </w:pPr>
      <w:proofErr w:type="spellStart"/>
      <w:r w:rsidRPr="007141E6">
        <w:rPr>
          <w:sz w:val="14"/>
          <w:szCs w:val="14"/>
        </w:rPr>
        <w:t>Përgatitjen</w:t>
      </w:r>
      <w:proofErr w:type="spellEnd"/>
      <w:r w:rsidRPr="007141E6">
        <w:rPr>
          <w:sz w:val="14"/>
          <w:szCs w:val="14"/>
        </w:rPr>
        <w:t xml:space="preserve"> e </w:t>
      </w:r>
      <w:proofErr w:type="spellStart"/>
      <w:r w:rsidRPr="007141E6">
        <w:rPr>
          <w:sz w:val="14"/>
          <w:szCs w:val="14"/>
        </w:rPr>
        <w:t>paketave</w:t>
      </w:r>
      <w:proofErr w:type="spellEnd"/>
      <w:r w:rsidRPr="007141E6">
        <w:rPr>
          <w:sz w:val="14"/>
          <w:szCs w:val="14"/>
        </w:rPr>
        <w:t xml:space="preserve"> </w:t>
      </w:r>
      <w:proofErr w:type="spellStart"/>
      <w:r w:rsidRPr="007141E6">
        <w:rPr>
          <w:sz w:val="14"/>
          <w:szCs w:val="14"/>
        </w:rPr>
        <w:t>teknologjike</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kulturat</w:t>
      </w:r>
      <w:proofErr w:type="spellEnd"/>
      <w:r w:rsidRPr="007141E6">
        <w:rPr>
          <w:sz w:val="14"/>
          <w:szCs w:val="14"/>
        </w:rPr>
        <w:t xml:space="preserve"> </w:t>
      </w:r>
      <w:proofErr w:type="spellStart"/>
      <w:r w:rsidRPr="007141E6">
        <w:rPr>
          <w:sz w:val="14"/>
          <w:szCs w:val="14"/>
        </w:rPr>
        <w:t>bujqësore</w:t>
      </w:r>
      <w:proofErr w:type="spellEnd"/>
      <w:r w:rsidRPr="007141E6">
        <w:rPr>
          <w:sz w:val="14"/>
          <w:szCs w:val="14"/>
        </w:rPr>
        <w:t xml:space="preserve"> </w:t>
      </w:r>
      <w:proofErr w:type="spellStart"/>
      <w:r w:rsidRPr="007141E6">
        <w:rPr>
          <w:sz w:val="14"/>
          <w:szCs w:val="14"/>
        </w:rPr>
        <w:t>kryesore</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mbarështimin</w:t>
      </w:r>
      <w:proofErr w:type="spellEnd"/>
      <w:r w:rsidRPr="007141E6">
        <w:rPr>
          <w:sz w:val="14"/>
          <w:szCs w:val="14"/>
        </w:rPr>
        <w:t xml:space="preserve"> e </w:t>
      </w:r>
      <w:proofErr w:type="spellStart"/>
      <w:r w:rsidRPr="007141E6">
        <w:rPr>
          <w:sz w:val="14"/>
          <w:szCs w:val="14"/>
        </w:rPr>
        <w:t>kafshëve</w:t>
      </w:r>
      <w:proofErr w:type="spellEnd"/>
      <w:r w:rsidRPr="007141E6">
        <w:rPr>
          <w:sz w:val="14"/>
          <w:szCs w:val="14"/>
        </w:rPr>
        <w:t>.</w:t>
      </w:r>
    </w:p>
    <w:p w14:paraId="72F5EF8E" w14:textId="77777777" w:rsidR="00F86E96" w:rsidRPr="007141E6" w:rsidRDefault="00F86E96" w:rsidP="007141E6">
      <w:pPr>
        <w:pStyle w:val="FootnoteText"/>
        <w:rPr>
          <w:sz w:val="14"/>
          <w:szCs w:val="14"/>
        </w:rPr>
      </w:pPr>
      <w:proofErr w:type="spellStart"/>
      <w:r w:rsidRPr="007141E6">
        <w:rPr>
          <w:sz w:val="14"/>
          <w:szCs w:val="14"/>
        </w:rPr>
        <w:t>Kërkime</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testime</w:t>
      </w:r>
      <w:proofErr w:type="spellEnd"/>
      <w:r w:rsidRPr="007141E6">
        <w:rPr>
          <w:sz w:val="14"/>
          <w:szCs w:val="14"/>
        </w:rPr>
        <w:t xml:space="preserve"> </w:t>
      </w:r>
      <w:proofErr w:type="spellStart"/>
      <w:r w:rsidRPr="007141E6">
        <w:rPr>
          <w:sz w:val="14"/>
          <w:szCs w:val="14"/>
        </w:rPr>
        <w:t>në</w:t>
      </w:r>
      <w:proofErr w:type="spellEnd"/>
      <w:r w:rsidRPr="007141E6">
        <w:rPr>
          <w:sz w:val="14"/>
          <w:szCs w:val="14"/>
        </w:rPr>
        <w:t xml:space="preserve"> </w:t>
      </w:r>
      <w:proofErr w:type="spellStart"/>
      <w:r w:rsidRPr="007141E6">
        <w:rPr>
          <w:sz w:val="14"/>
          <w:szCs w:val="14"/>
        </w:rPr>
        <w:t>ferma</w:t>
      </w:r>
      <w:proofErr w:type="spellEnd"/>
      <w:r w:rsidRPr="007141E6">
        <w:rPr>
          <w:sz w:val="14"/>
          <w:szCs w:val="14"/>
        </w:rPr>
        <w:t xml:space="preserve"> </w:t>
      </w:r>
      <w:proofErr w:type="spellStart"/>
      <w:r w:rsidRPr="007141E6">
        <w:rPr>
          <w:sz w:val="14"/>
          <w:szCs w:val="14"/>
        </w:rPr>
        <w:t>bujqësore</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problemet</w:t>
      </w:r>
      <w:proofErr w:type="spellEnd"/>
      <w:r w:rsidRPr="007141E6">
        <w:rPr>
          <w:sz w:val="14"/>
          <w:szCs w:val="14"/>
        </w:rPr>
        <w:t xml:space="preserve"> e </w:t>
      </w:r>
      <w:proofErr w:type="spellStart"/>
      <w:r w:rsidRPr="007141E6">
        <w:rPr>
          <w:sz w:val="14"/>
          <w:szCs w:val="14"/>
        </w:rPr>
        <w:t>ngritura</w:t>
      </w:r>
      <w:proofErr w:type="spellEnd"/>
      <w:r w:rsidRPr="007141E6">
        <w:rPr>
          <w:sz w:val="14"/>
          <w:szCs w:val="14"/>
        </w:rPr>
        <w:t xml:space="preserve"> </w:t>
      </w:r>
      <w:proofErr w:type="spellStart"/>
      <w:r w:rsidRPr="007141E6">
        <w:rPr>
          <w:sz w:val="14"/>
          <w:szCs w:val="14"/>
        </w:rPr>
        <w:t>nga</w:t>
      </w:r>
      <w:proofErr w:type="spellEnd"/>
      <w:r w:rsidRPr="007141E6">
        <w:rPr>
          <w:sz w:val="14"/>
          <w:szCs w:val="14"/>
        </w:rPr>
        <w:t xml:space="preserve"> </w:t>
      </w:r>
      <w:proofErr w:type="spellStart"/>
      <w:r w:rsidRPr="007141E6">
        <w:rPr>
          <w:sz w:val="14"/>
          <w:szCs w:val="14"/>
        </w:rPr>
        <w:t>fermerët</w:t>
      </w:r>
      <w:proofErr w:type="spellEnd"/>
      <w:r w:rsidRPr="007141E6">
        <w:rPr>
          <w:sz w:val="14"/>
          <w:szCs w:val="14"/>
        </w:rPr>
        <w:t xml:space="preserve"> e </w:t>
      </w:r>
      <w:proofErr w:type="spellStart"/>
      <w:r w:rsidRPr="007141E6">
        <w:rPr>
          <w:sz w:val="14"/>
          <w:szCs w:val="14"/>
        </w:rPr>
        <w:t>rajoneve</w:t>
      </w:r>
      <w:proofErr w:type="spellEnd"/>
      <w:r w:rsidRPr="007141E6">
        <w:rPr>
          <w:sz w:val="14"/>
          <w:szCs w:val="14"/>
        </w:rPr>
        <w:t xml:space="preserve"> </w:t>
      </w:r>
      <w:proofErr w:type="spellStart"/>
      <w:r w:rsidRPr="007141E6">
        <w:rPr>
          <w:sz w:val="14"/>
          <w:szCs w:val="14"/>
        </w:rPr>
        <w:t>përkatës</w:t>
      </w:r>
      <w:proofErr w:type="spellEnd"/>
      <w:r w:rsidRPr="007141E6">
        <w:rPr>
          <w:sz w:val="14"/>
          <w:szCs w:val="14"/>
        </w:rPr>
        <w:t>.</w:t>
      </w:r>
    </w:p>
    <w:p w14:paraId="5FF41C83" w14:textId="77777777" w:rsidR="00F86E96" w:rsidRPr="007141E6" w:rsidRDefault="00F86E96" w:rsidP="007141E6">
      <w:pPr>
        <w:pStyle w:val="FootnoteText"/>
        <w:rPr>
          <w:sz w:val="14"/>
          <w:szCs w:val="14"/>
        </w:rPr>
      </w:pPr>
      <w:proofErr w:type="spellStart"/>
      <w:r w:rsidRPr="007141E6">
        <w:rPr>
          <w:sz w:val="14"/>
          <w:szCs w:val="14"/>
        </w:rPr>
        <w:t>Trajnime</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specialistë</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bujqësisë</w:t>
      </w:r>
      <w:proofErr w:type="spellEnd"/>
      <w:r w:rsidRPr="007141E6">
        <w:rPr>
          <w:sz w:val="14"/>
          <w:szCs w:val="14"/>
        </w:rPr>
        <w:t xml:space="preserve">, </w:t>
      </w:r>
      <w:proofErr w:type="spellStart"/>
      <w:r w:rsidRPr="007141E6">
        <w:rPr>
          <w:sz w:val="14"/>
          <w:szCs w:val="14"/>
        </w:rPr>
        <w:t>fermerë</w:t>
      </w:r>
      <w:proofErr w:type="spellEnd"/>
      <w:r w:rsidRPr="007141E6">
        <w:rPr>
          <w:sz w:val="14"/>
          <w:szCs w:val="14"/>
        </w:rPr>
        <w:t xml:space="preserve">, </w:t>
      </w:r>
      <w:proofErr w:type="spellStart"/>
      <w:r w:rsidRPr="007141E6">
        <w:rPr>
          <w:sz w:val="14"/>
          <w:szCs w:val="14"/>
        </w:rPr>
        <w:t>studentë</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shkencave</w:t>
      </w:r>
      <w:proofErr w:type="spellEnd"/>
      <w:r w:rsidRPr="007141E6">
        <w:rPr>
          <w:sz w:val="14"/>
          <w:szCs w:val="14"/>
        </w:rPr>
        <w:t xml:space="preserve"> </w:t>
      </w:r>
      <w:proofErr w:type="spellStart"/>
      <w:r w:rsidRPr="007141E6">
        <w:rPr>
          <w:sz w:val="14"/>
          <w:szCs w:val="14"/>
        </w:rPr>
        <w:t>bujqësore</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subjekte</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tjerë</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interesuar</w:t>
      </w:r>
      <w:proofErr w:type="spellEnd"/>
      <w:r w:rsidRPr="007141E6">
        <w:rPr>
          <w:sz w:val="14"/>
          <w:szCs w:val="14"/>
        </w:rPr>
        <w:t>.</w:t>
      </w:r>
    </w:p>
    <w:p w14:paraId="32F6A63B" w14:textId="77777777" w:rsidR="00F86E96" w:rsidRPr="007141E6" w:rsidRDefault="00F86E96" w:rsidP="007141E6">
      <w:pPr>
        <w:pStyle w:val="FootnoteText"/>
        <w:rPr>
          <w:sz w:val="14"/>
          <w:szCs w:val="14"/>
        </w:rPr>
      </w:pPr>
      <w:proofErr w:type="spellStart"/>
      <w:r w:rsidRPr="007141E6">
        <w:rPr>
          <w:sz w:val="14"/>
          <w:szCs w:val="14"/>
        </w:rPr>
        <w:t>Sigurimin</w:t>
      </w:r>
      <w:proofErr w:type="spellEnd"/>
      <w:r w:rsidRPr="007141E6">
        <w:rPr>
          <w:sz w:val="14"/>
          <w:szCs w:val="14"/>
        </w:rPr>
        <w:t xml:space="preserve"> e </w:t>
      </w:r>
      <w:proofErr w:type="spellStart"/>
      <w:r w:rsidRPr="007141E6">
        <w:rPr>
          <w:sz w:val="14"/>
          <w:szCs w:val="14"/>
        </w:rPr>
        <w:t>ekspertizës</w:t>
      </w:r>
      <w:proofErr w:type="spellEnd"/>
      <w:r w:rsidRPr="007141E6">
        <w:rPr>
          <w:sz w:val="14"/>
          <w:szCs w:val="14"/>
        </w:rPr>
        <w:t xml:space="preserve"> </w:t>
      </w:r>
      <w:proofErr w:type="spellStart"/>
      <w:r w:rsidRPr="007141E6">
        <w:rPr>
          <w:sz w:val="14"/>
          <w:szCs w:val="14"/>
        </w:rPr>
        <w:t>teknike</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strukturat</w:t>
      </w:r>
      <w:proofErr w:type="spellEnd"/>
      <w:r w:rsidRPr="007141E6">
        <w:rPr>
          <w:sz w:val="14"/>
          <w:szCs w:val="14"/>
        </w:rPr>
        <w:t xml:space="preserve"> e </w:t>
      </w:r>
      <w:proofErr w:type="spellStart"/>
      <w:r w:rsidRPr="007141E6">
        <w:rPr>
          <w:sz w:val="14"/>
          <w:szCs w:val="14"/>
        </w:rPr>
        <w:t>shërbimit</w:t>
      </w:r>
      <w:proofErr w:type="spellEnd"/>
      <w:r w:rsidRPr="007141E6">
        <w:rPr>
          <w:sz w:val="14"/>
          <w:szCs w:val="14"/>
        </w:rPr>
        <w:t xml:space="preserve"> </w:t>
      </w:r>
      <w:proofErr w:type="spellStart"/>
      <w:r w:rsidRPr="007141E6">
        <w:rPr>
          <w:sz w:val="14"/>
          <w:szCs w:val="14"/>
        </w:rPr>
        <w:t>këshillimor</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fermerët</w:t>
      </w:r>
      <w:proofErr w:type="spellEnd"/>
      <w:r w:rsidRPr="007141E6">
        <w:rPr>
          <w:sz w:val="14"/>
          <w:szCs w:val="14"/>
        </w:rPr>
        <w:t>.</w:t>
      </w:r>
    </w:p>
    <w:p w14:paraId="3B53FAB4" w14:textId="77777777" w:rsidR="00F86E96" w:rsidRPr="007141E6" w:rsidRDefault="00F86E96" w:rsidP="007141E6">
      <w:pPr>
        <w:pStyle w:val="FootnoteText"/>
        <w:rPr>
          <w:sz w:val="14"/>
          <w:szCs w:val="14"/>
        </w:rPr>
      </w:pPr>
      <w:proofErr w:type="spellStart"/>
      <w:r w:rsidRPr="007141E6">
        <w:rPr>
          <w:sz w:val="14"/>
          <w:szCs w:val="14"/>
        </w:rPr>
        <w:t>Demonstrimin</w:t>
      </w:r>
      <w:proofErr w:type="spellEnd"/>
      <w:r w:rsidRPr="007141E6">
        <w:rPr>
          <w:sz w:val="14"/>
          <w:szCs w:val="14"/>
        </w:rPr>
        <w:t xml:space="preserve"> e </w:t>
      </w:r>
      <w:proofErr w:type="spellStart"/>
      <w:r w:rsidRPr="007141E6">
        <w:rPr>
          <w:sz w:val="14"/>
          <w:szCs w:val="14"/>
        </w:rPr>
        <w:t>teknologjive</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reja</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kultivimit</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kulturave</w:t>
      </w:r>
      <w:proofErr w:type="spellEnd"/>
      <w:r w:rsidRPr="007141E6">
        <w:rPr>
          <w:sz w:val="14"/>
          <w:szCs w:val="14"/>
        </w:rPr>
        <w:t xml:space="preserve"> </w:t>
      </w:r>
      <w:proofErr w:type="spellStart"/>
      <w:r w:rsidRPr="007141E6">
        <w:rPr>
          <w:sz w:val="14"/>
          <w:szCs w:val="14"/>
        </w:rPr>
        <w:t>bujqësore</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mbarështimit</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blegtorisë</w:t>
      </w:r>
      <w:proofErr w:type="spellEnd"/>
      <w:r w:rsidRPr="007141E6">
        <w:rPr>
          <w:sz w:val="14"/>
          <w:szCs w:val="14"/>
        </w:rPr>
        <w:t>.</w:t>
      </w:r>
    </w:p>
    <w:p w14:paraId="1FC599FE" w14:textId="77777777" w:rsidR="00F86E96" w:rsidRPr="007141E6" w:rsidRDefault="00F86E96" w:rsidP="007141E6">
      <w:pPr>
        <w:pStyle w:val="FootnoteText"/>
        <w:rPr>
          <w:sz w:val="14"/>
          <w:szCs w:val="14"/>
        </w:rPr>
      </w:pPr>
      <w:proofErr w:type="spellStart"/>
      <w:r w:rsidRPr="007141E6">
        <w:rPr>
          <w:sz w:val="14"/>
          <w:szCs w:val="14"/>
        </w:rPr>
        <w:t>Përgatitjen</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publikimin</w:t>
      </w:r>
      <w:proofErr w:type="spellEnd"/>
      <w:r w:rsidRPr="007141E6">
        <w:rPr>
          <w:sz w:val="14"/>
          <w:szCs w:val="14"/>
        </w:rPr>
        <w:t xml:space="preserve"> e </w:t>
      </w:r>
      <w:proofErr w:type="spellStart"/>
      <w:r w:rsidRPr="007141E6">
        <w:rPr>
          <w:sz w:val="14"/>
          <w:szCs w:val="14"/>
        </w:rPr>
        <w:t>materialeve</w:t>
      </w:r>
      <w:proofErr w:type="spellEnd"/>
      <w:r w:rsidRPr="007141E6">
        <w:rPr>
          <w:sz w:val="14"/>
          <w:szCs w:val="14"/>
        </w:rPr>
        <w:t xml:space="preserve"> </w:t>
      </w:r>
      <w:proofErr w:type="spellStart"/>
      <w:r w:rsidRPr="007141E6">
        <w:rPr>
          <w:sz w:val="14"/>
          <w:szCs w:val="14"/>
        </w:rPr>
        <w:t>divulgative</w:t>
      </w:r>
      <w:proofErr w:type="spellEnd"/>
      <w:r w:rsidRPr="007141E6">
        <w:rPr>
          <w:sz w:val="14"/>
          <w:szCs w:val="14"/>
        </w:rPr>
        <w:t xml:space="preserve"> </w:t>
      </w:r>
      <w:proofErr w:type="spellStart"/>
      <w:r w:rsidRPr="007141E6">
        <w:rPr>
          <w:sz w:val="14"/>
          <w:szCs w:val="14"/>
        </w:rPr>
        <w:t>për</w:t>
      </w:r>
      <w:proofErr w:type="spellEnd"/>
      <w:r w:rsidRPr="007141E6">
        <w:rPr>
          <w:sz w:val="14"/>
          <w:szCs w:val="14"/>
        </w:rPr>
        <w:t xml:space="preserve"> </w:t>
      </w:r>
      <w:proofErr w:type="spellStart"/>
      <w:r w:rsidRPr="007141E6">
        <w:rPr>
          <w:sz w:val="14"/>
          <w:szCs w:val="14"/>
        </w:rPr>
        <w:t>specialistët</w:t>
      </w:r>
      <w:proofErr w:type="spellEnd"/>
      <w:r w:rsidRPr="007141E6">
        <w:rPr>
          <w:sz w:val="14"/>
          <w:szCs w:val="14"/>
        </w:rPr>
        <w:t xml:space="preserve"> e </w:t>
      </w:r>
      <w:proofErr w:type="spellStart"/>
      <w:r w:rsidRPr="007141E6">
        <w:rPr>
          <w:sz w:val="14"/>
          <w:szCs w:val="14"/>
        </w:rPr>
        <w:t>bujqësisë</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fermerët</w:t>
      </w:r>
      <w:proofErr w:type="spellEnd"/>
      <w:r w:rsidRPr="007141E6">
        <w:rPr>
          <w:sz w:val="14"/>
          <w:szCs w:val="14"/>
        </w:rPr>
        <w:t>.</w:t>
      </w:r>
    </w:p>
    <w:p w14:paraId="7AB16D80" w14:textId="77777777" w:rsidR="00F86E96" w:rsidRPr="007141E6" w:rsidRDefault="00F86E96" w:rsidP="007141E6">
      <w:pPr>
        <w:pStyle w:val="FootnoteText"/>
        <w:rPr>
          <w:sz w:val="14"/>
          <w:szCs w:val="14"/>
        </w:rPr>
      </w:pPr>
      <w:proofErr w:type="spellStart"/>
      <w:r w:rsidRPr="007141E6">
        <w:rPr>
          <w:sz w:val="14"/>
          <w:szCs w:val="14"/>
        </w:rPr>
        <w:t>Mbështetjen</w:t>
      </w:r>
      <w:proofErr w:type="spellEnd"/>
      <w:r w:rsidRPr="007141E6">
        <w:rPr>
          <w:sz w:val="14"/>
          <w:szCs w:val="14"/>
        </w:rPr>
        <w:t xml:space="preserve"> me </w:t>
      </w:r>
      <w:proofErr w:type="spellStart"/>
      <w:r w:rsidRPr="007141E6">
        <w:rPr>
          <w:sz w:val="14"/>
          <w:szCs w:val="14"/>
        </w:rPr>
        <w:t>informacion</w:t>
      </w:r>
      <w:proofErr w:type="spellEnd"/>
      <w:r w:rsidRPr="007141E6">
        <w:rPr>
          <w:sz w:val="14"/>
          <w:szCs w:val="14"/>
        </w:rPr>
        <w:t xml:space="preserve"> </w:t>
      </w:r>
      <w:proofErr w:type="spellStart"/>
      <w:r w:rsidRPr="007141E6">
        <w:rPr>
          <w:sz w:val="14"/>
          <w:szCs w:val="14"/>
        </w:rPr>
        <w:t>të</w:t>
      </w:r>
      <w:proofErr w:type="spellEnd"/>
      <w:r w:rsidRPr="007141E6">
        <w:rPr>
          <w:sz w:val="14"/>
          <w:szCs w:val="14"/>
        </w:rPr>
        <w:t xml:space="preserve"> </w:t>
      </w:r>
      <w:proofErr w:type="spellStart"/>
      <w:r w:rsidRPr="007141E6">
        <w:rPr>
          <w:sz w:val="14"/>
          <w:szCs w:val="14"/>
        </w:rPr>
        <w:t>politikë-bërjes</w:t>
      </w:r>
      <w:proofErr w:type="spellEnd"/>
      <w:r w:rsidRPr="007141E6">
        <w:rPr>
          <w:sz w:val="14"/>
          <w:szCs w:val="14"/>
        </w:rPr>
        <w:t xml:space="preserve"> </w:t>
      </w:r>
      <w:proofErr w:type="spellStart"/>
      <w:r w:rsidRPr="007141E6">
        <w:rPr>
          <w:sz w:val="14"/>
          <w:szCs w:val="14"/>
        </w:rPr>
        <w:t>nga</w:t>
      </w:r>
      <w:proofErr w:type="spellEnd"/>
      <w:r w:rsidRPr="007141E6">
        <w:rPr>
          <w:sz w:val="14"/>
          <w:szCs w:val="14"/>
        </w:rPr>
        <w:t xml:space="preserve"> ana e </w:t>
      </w:r>
      <w:proofErr w:type="spellStart"/>
      <w:r w:rsidRPr="007141E6">
        <w:rPr>
          <w:sz w:val="14"/>
          <w:szCs w:val="14"/>
        </w:rPr>
        <w:t>MBUMK-së</w:t>
      </w:r>
      <w:proofErr w:type="spellEnd"/>
      <w:r w:rsidRPr="007141E6">
        <w:rPr>
          <w:sz w:val="14"/>
          <w:szCs w:val="14"/>
        </w:rPr>
        <w:t xml:space="preserve"> </w:t>
      </w:r>
      <w:proofErr w:type="spellStart"/>
      <w:r w:rsidRPr="007141E6">
        <w:rPr>
          <w:sz w:val="14"/>
          <w:szCs w:val="14"/>
        </w:rPr>
        <w:t>në</w:t>
      </w:r>
      <w:proofErr w:type="spellEnd"/>
      <w:r w:rsidRPr="007141E6">
        <w:rPr>
          <w:sz w:val="14"/>
          <w:szCs w:val="14"/>
        </w:rPr>
        <w:t xml:space="preserve"> </w:t>
      </w:r>
      <w:proofErr w:type="spellStart"/>
      <w:r w:rsidRPr="007141E6">
        <w:rPr>
          <w:sz w:val="14"/>
          <w:szCs w:val="14"/>
        </w:rPr>
        <w:t>fushën</w:t>
      </w:r>
      <w:proofErr w:type="spellEnd"/>
      <w:r w:rsidRPr="007141E6">
        <w:rPr>
          <w:sz w:val="14"/>
          <w:szCs w:val="14"/>
        </w:rPr>
        <w:t xml:space="preserve"> e </w:t>
      </w:r>
      <w:proofErr w:type="spellStart"/>
      <w:r w:rsidRPr="007141E6">
        <w:rPr>
          <w:sz w:val="14"/>
          <w:szCs w:val="14"/>
        </w:rPr>
        <w:t>bujqësisë</w:t>
      </w:r>
      <w:proofErr w:type="spellEnd"/>
      <w:r w:rsidRPr="007141E6">
        <w:rPr>
          <w:sz w:val="14"/>
          <w:szCs w:val="14"/>
        </w:rPr>
        <w:t xml:space="preserve">, </w:t>
      </w:r>
      <w:proofErr w:type="spellStart"/>
      <w:r w:rsidRPr="007141E6">
        <w:rPr>
          <w:sz w:val="14"/>
          <w:szCs w:val="14"/>
        </w:rPr>
        <w:t>ushqimit</w:t>
      </w:r>
      <w:proofErr w:type="spellEnd"/>
      <w:r w:rsidRPr="007141E6">
        <w:rPr>
          <w:sz w:val="14"/>
          <w:szCs w:val="14"/>
        </w:rPr>
        <w:t xml:space="preserve">, </w:t>
      </w:r>
      <w:proofErr w:type="spellStart"/>
      <w:r w:rsidRPr="007141E6">
        <w:rPr>
          <w:sz w:val="14"/>
          <w:szCs w:val="14"/>
        </w:rPr>
        <w:t>mbrojtjes</w:t>
      </w:r>
      <w:proofErr w:type="spellEnd"/>
      <w:r w:rsidRPr="007141E6">
        <w:rPr>
          <w:sz w:val="14"/>
          <w:szCs w:val="14"/>
        </w:rPr>
        <w:t xml:space="preserve"> </w:t>
      </w:r>
      <w:proofErr w:type="spellStart"/>
      <w:r w:rsidRPr="007141E6">
        <w:rPr>
          <w:sz w:val="14"/>
          <w:szCs w:val="14"/>
        </w:rPr>
        <w:t>së</w:t>
      </w:r>
      <w:proofErr w:type="spellEnd"/>
      <w:r w:rsidRPr="007141E6">
        <w:rPr>
          <w:sz w:val="14"/>
          <w:szCs w:val="14"/>
        </w:rPr>
        <w:t xml:space="preserve"> </w:t>
      </w:r>
      <w:proofErr w:type="spellStart"/>
      <w:r w:rsidRPr="007141E6">
        <w:rPr>
          <w:sz w:val="14"/>
          <w:szCs w:val="14"/>
        </w:rPr>
        <w:t>konsumatorit</w:t>
      </w:r>
      <w:proofErr w:type="spellEnd"/>
      <w:r w:rsidRPr="007141E6">
        <w:rPr>
          <w:sz w:val="14"/>
          <w:szCs w:val="14"/>
        </w:rPr>
        <w:t xml:space="preserve"> </w:t>
      </w:r>
      <w:proofErr w:type="spellStart"/>
      <w:r w:rsidRPr="007141E6">
        <w:rPr>
          <w:sz w:val="14"/>
          <w:szCs w:val="14"/>
        </w:rPr>
        <w:t>dhe</w:t>
      </w:r>
      <w:proofErr w:type="spellEnd"/>
      <w:r w:rsidRPr="007141E6">
        <w:rPr>
          <w:sz w:val="14"/>
          <w:szCs w:val="14"/>
        </w:rPr>
        <w:t xml:space="preserve"> </w:t>
      </w:r>
      <w:proofErr w:type="spellStart"/>
      <w:r w:rsidRPr="007141E6">
        <w:rPr>
          <w:sz w:val="14"/>
          <w:szCs w:val="14"/>
        </w:rPr>
        <w:t>zhvillimit</w:t>
      </w:r>
      <w:proofErr w:type="spellEnd"/>
      <w:r w:rsidRPr="007141E6">
        <w:rPr>
          <w:sz w:val="14"/>
          <w:szCs w:val="14"/>
        </w:rPr>
        <w:t xml:space="preserve"> rural.</w:t>
      </w:r>
    </w:p>
    <w:p w14:paraId="03C2CB9A" w14:textId="77777777" w:rsidR="00F86E96" w:rsidRPr="007141E6" w:rsidRDefault="00F86E96" w:rsidP="007141E6">
      <w:pPr>
        <w:pStyle w:val="FootnoteText"/>
        <w:rPr>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A00C" w14:textId="77777777" w:rsidR="00F86E96" w:rsidRPr="00C75A32" w:rsidRDefault="00F86E96" w:rsidP="0061178F">
    <w:pPr>
      <w:pStyle w:val="Title"/>
      <w:spacing w:line="276" w:lineRule="auto"/>
      <w:jc w:val="center"/>
      <w:rPr>
        <w:rFonts w:ascii="Times New Roman" w:eastAsia="+mn-ea" w:hAnsi="Times New Roman" w:cs="Times New Roman"/>
        <w:b/>
        <w:sz w:val="24"/>
        <w:szCs w:val="24"/>
      </w:rPr>
    </w:pPr>
    <w:proofErr w:type="spellStart"/>
    <w:r w:rsidRPr="00C75A32">
      <w:rPr>
        <w:rFonts w:ascii="Times New Roman" w:eastAsia="+mn-ea" w:hAnsi="Times New Roman" w:cs="Times New Roman"/>
        <w:b/>
        <w:sz w:val="24"/>
        <w:szCs w:val="24"/>
      </w:rPr>
      <w:t>Strategjia</w:t>
    </w:r>
    <w:proofErr w:type="spellEnd"/>
    <w:r w:rsidRPr="00C75A32">
      <w:rPr>
        <w:rFonts w:ascii="Times New Roman" w:eastAsia="+mn-ea" w:hAnsi="Times New Roman" w:cs="Times New Roman"/>
        <w:b/>
        <w:sz w:val="24"/>
        <w:szCs w:val="24"/>
      </w:rPr>
      <w:t xml:space="preserve"> </w:t>
    </w:r>
    <w:proofErr w:type="spellStart"/>
    <w:r w:rsidRPr="00C75A32">
      <w:rPr>
        <w:rFonts w:ascii="Times New Roman" w:eastAsia="+mn-ea" w:hAnsi="Times New Roman" w:cs="Times New Roman"/>
        <w:b/>
        <w:sz w:val="24"/>
        <w:szCs w:val="24"/>
      </w:rPr>
      <w:t>Komb</w:t>
    </w:r>
    <w:r w:rsidRPr="00915FFD">
      <w:rPr>
        <w:rFonts w:ascii="Times New Roman" w:hAnsi="Times New Roman" w:cs="Times New Roman"/>
        <w:b/>
        <w:sz w:val="24"/>
        <w:szCs w:val="24"/>
      </w:rPr>
      <w:t>ë</w:t>
    </w:r>
    <w:r w:rsidRPr="00C75A32">
      <w:rPr>
        <w:rFonts w:ascii="Times New Roman" w:eastAsia="+mn-ea" w:hAnsi="Times New Roman" w:cs="Times New Roman"/>
        <w:b/>
        <w:sz w:val="24"/>
        <w:szCs w:val="24"/>
      </w:rPr>
      <w:t>tare</w:t>
    </w:r>
    <w:proofErr w:type="spellEnd"/>
    <w:r w:rsidRPr="00C75A32">
      <w:rPr>
        <w:rFonts w:ascii="Times New Roman" w:eastAsia="+mn-ea" w:hAnsi="Times New Roman" w:cs="Times New Roman"/>
        <w:b/>
        <w:sz w:val="24"/>
        <w:szCs w:val="24"/>
      </w:rPr>
      <w:t xml:space="preserve"> </w:t>
    </w:r>
    <w:proofErr w:type="spellStart"/>
    <w:r w:rsidRPr="00C75A32">
      <w:rPr>
        <w:rFonts w:ascii="Times New Roman" w:eastAsia="+mn-ea" w:hAnsi="Times New Roman" w:cs="Times New Roman"/>
        <w:b/>
        <w:sz w:val="24"/>
        <w:szCs w:val="24"/>
      </w:rPr>
      <w:t>p</w:t>
    </w:r>
    <w:r w:rsidRPr="00915FFD">
      <w:rPr>
        <w:rFonts w:ascii="Times New Roman" w:hAnsi="Times New Roman" w:cs="Times New Roman"/>
        <w:b/>
        <w:sz w:val="24"/>
        <w:szCs w:val="24"/>
      </w:rPr>
      <w:t>ë</w:t>
    </w:r>
    <w:r>
      <w:rPr>
        <w:rFonts w:ascii="Times New Roman" w:eastAsia="+mn-ea" w:hAnsi="Times New Roman" w:cs="Times New Roman"/>
        <w:b/>
        <w:sz w:val="24"/>
        <w:szCs w:val="24"/>
      </w:rPr>
      <w:t>r</w:t>
    </w:r>
    <w:proofErr w:type="spellEnd"/>
    <w:r>
      <w:rPr>
        <w:rFonts w:ascii="Times New Roman" w:eastAsia="+mn-ea" w:hAnsi="Times New Roman" w:cs="Times New Roman"/>
        <w:b/>
        <w:sz w:val="24"/>
        <w:szCs w:val="24"/>
      </w:rPr>
      <w:t xml:space="preserve"> </w:t>
    </w:r>
    <w:proofErr w:type="spellStart"/>
    <w:r>
      <w:rPr>
        <w:rFonts w:ascii="Times New Roman" w:eastAsia="+mn-ea" w:hAnsi="Times New Roman" w:cs="Times New Roman"/>
        <w:b/>
        <w:sz w:val="24"/>
        <w:szCs w:val="24"/>
      </w:rPr>
      <w:t>Kërkimin</w:t>
    </w:r>
    <w:proofErr w:type="spellEnd"/>
    <w:r>
      <w:rPr>
        <w:rFonts w:ascii="Times New Roman" w:eastAsia="+mn-ea" w:hAnsi="Times New Roman" w:cs="Times New Roman"/>
        <w:b/>
        <w:sz w:val="24"/>
        <w:szCs w:val="24"/>
      </w:rPr>
      <w:t xml:space="preserve"> </w:t>
    </w:r>
    <w:proofErr w:type="spellStart"/>
    <w:r>
      <w:rPr>
        <w:rFonts w:ascii="Times New Roman" w:eastAsia="+mn-ea" w:hAnsi="Times New Roman" w:cs="Times New Roman"/>
        <w:b/>
        <w:sz w:val="24"/>
        <w:szCs w:val="24"/>
      </w:rPr>
      <w:t>Shkencor</w:t>
    </w:r>
    <w:proofErr w:type="spellEnd"/>
    <w:r w:rsidRPr="00C75A32">
      <w:rPr>
        <w:rFonts w:ascii="Times New Roman" w:eastAsia="+mn-ea" w:hAnsi="Times New Roman" w:cs="Times New Roman"/>
        <w:b/>
        <w:sz w:val="24"/>
        <w:szCs w:val="24"/>
      </w:rPr>
      <w:t xml:space="preserve">, </w:t>
    </w:r>
    <w:proofErr w:type="spellStart"/>
    <w:r w:rsidRPr="00C75A32">
      <w:rPr>
        <w:rFonts w:ascii="Times New Roman" w:eastAsia="+mn-ea" w:hAnsi="Times New Roman" w:cs="Times New Roman"/>
        <w:b/>
        <w:sz w:val="24"/>
        <w:szCs w:val="24"/>
      </w:rPr>
      <w:t>Teknologjin</w:t>
    </w:r>
    <w:r w:rsidRPr="00915FFD">
      <w:rPr>
        <w:rFonts w:ascii="Times New Roman" w:hAnsi="Times New Roman" w:cs="Times New Roman"/>
        <w:b/>
        <w:sz w:val="24"/>
        <w:szCs w:val="24"/>
      </w:rPr>
      <w:t>ë</w:t>
    </w:r>
    <w:proofErr w:type="spellEnd"/>
    <w:r w:rsidRPr="00C75A32">
      <w:rPr>
        <w:rFonts w:ascii="Times New Roman" w:eastAsia="+mn-ea" w:hAnsi="Times New Roman" w:cs="Times New Roman"/>
        <w:b/>
        <w:sz w:val="24"/>
        <w:szCs w:val="24"/>
      </w:rPr>
      <w:t xml:space="preserve"> </w:t>
    </w:r>
    <w:proofErr w:type="spellStart"/>
    <w:r w:rsidRPr="00C75A32">
      <w:rPr>
        <w:rFonts w:ascii="Times New Roman" w:eastAsia="+mn-ea" w:hAnsi="Times New Roman" w:cs="Times New Roman"/>
        <w:b/>
        <w:sz w:val="24"/>
        <w:szCs w:val="24"/>
      </w:rPr>
      <w:t>dhe</w:t>
    </w:r>
    <w:proofErr w:type="spellEnd"/>
    <w:r w:rsidRPr="00C75A32">
      <w:rPr>
        <w:rFonts w:ascii="Times New Roman" w:eastAsia="+mn-ea" w:hAnsi="Times New Roman" w:cs="Times New Roman"/>
        <w:b/>
        <w:sz w:val="24"/>
        <w:szCs w:val="24"/>
      </w:rPr>
      <w:t xml:space="preserve"> </w:t>
    </w:r>
    <w:proofErr w:type="spellStart"/>
    <w:r w:rsidRPr="00C75A32">
      <w:rPr>
        <w:rFonts w:ascii="Times New Roman" w:eastAsia="+mn-ea" w:hAnsi="Times New Roman" w:cs="Times New Roman"/>
        <w:b/>
        <w:sz w:val="24"/>
        <w:szCs w:val="24"/>
      </w:rPr>
      <w:t>Inovacionin</w:t>
    </w:r>
    <w:proofErr w:type="spellEnd"/>
  </w:p>
  <w:p w14:paraId="77C2BE67" w14:textId="77777777" w:rsidR="00F86E96" w:rsidRPr="00C75A32" w:rsidRDefault="00F86E96" w:rsidP="0061178F">
    <w:pPr>
      <w:pStyle w:val="Title"/>
      <w:spacing w:line="276" w:lineRule="auto"/>
      <w:jc w:val="center"/>
      <w:rPr>
        <w:rFonts w:ascii="Times New Roman" w:hAnsi="Times New Roman" w:cs="Times New Roman"/>
        <w:b/>
        <w:sz w:val="24"/>
        <w:szCs w:val="24"/>
      </w:rPr>
    </w:pPr>
    <w:r w:rsidRPr="00C75A32">
      <w:rPr>
        <w:rFonts w:ascii="Times New Roman" w:hAnsi="Times New Roman" w:cs="Times New Roman"/>
        <w:b/>
        <w:sz w:val="24"/>
        <w:szCs w:val="24"/>
      </w:rPr>
      <w:t>2023-2030</w:t>
    </w:r>
  </w:p>
  <w:p w14:paraId="050F71A7" w14:textId="77777777" w:rsidR="00F86E96" w:rsidRDefault="00F86E96" w:rsidP="0061178F">
    <w:pPr>
      <w:spacing w:line="276" w:lineRule="auto"/>
      <w:jc w:val="both"/>
      <w:rPr>
        <w:rFonts w:ascii="Times New Roman" w:hAnsi="Times New Roman" w:cs="Times New Roman"/>
        <w:sz w:val="24"/>
        <w:szCs w:val="24"/>
      </w:rPr>
    </w:pPr>
  </w:p>
  <w:p w14:paraId="3C87CD70" w14:textId="77777777" w:rsidR="00F86E96" w:rsidRDefault="00F8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5EC"/>
    <w:multiLevelType w:val="hybridMultilevel"/>
    <w:tmpl w:val="12D60E68"/>
    <w:lvl w:ilvl="0" w:tplc="BA3E7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6E2"/>
    <w:multiLevelType w:val="multilevel"/>
    <w:tmpl w:val="F0B8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33450"/>
    <w:multiLevelType w:val="hybridMultilevel"/>
    <w:tmpl w:val="A6F47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7509C"/>
    <w:multiLevelType w:val="multilevel"/>
    <w:tmpl w:val="9378EBC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D53E0"/>
    <w:multiLevelType w:val="multilevel"/>
    <w:tmpl w:val="D1621F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B4EDD"/>
    <w:multiLevelType w:val="hybridMultilevel"/>
    <w:tmpl w:val="33D61702"/>
    <w:lvl w:ilvl="0" w:tplc="76F8A8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2340"/>
    <w:multiLevelType w:val="hybridMultilevel"/>
    <w:tmpl w:val="F364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0AB1"/>
    <w:multiLevelType w:val="hybridMultilevel"/>
    <w:tmpl w:val="C5A2557A"/>
    <w:lvl w:ilvl="0" w:tplc="BA3E7D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DB7E9F"/>
    <w:multiLevelType w:val="hybridMultilevel"/>
    <w:tmpl w:val="BF7A2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052F45"/>
    <w:multiLevelType w:val="hybridMultilevel"/>
    <w:tmpl w:val="59BE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3495F"/>
    <w:multiLevelType w:val="hybridMultilevel"/>
    <w:tmpl w:val="0AF6FFDC"/>
    <w:lvl w:ilvl="0" w:tplc="0409001B">
      <w:start w:val="1"/>
      <w:numFmt w:val="lowerRoman"/>
      <w:lvlText w:val="%1."/>
      <w:lvlJc w:val="right"/>
      <w:pPr>
        <w:ind w:left="1440" w:hanging="360"/>
      </w:pPr>
    </w:lvl>
    <w:lvl w:ilvl="1" w:tplc="552E3C10">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CB6DFC"/>
    <w:multiLevelType w:val="hybridMultilevel"/>
    <w:tmpl w:val="4A2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738B8"/>
    <w:multiLevelType w:val="multilevel"/>
    <w:tmpl w:val="3FD2E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E60C4B"/>
    <w:multiLevelType w:val="hybridMultilevel"/>
    <w:tmpl w:val="8C74E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91F6E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155B7"/>
    <w:multiLevelType w:val="hybridMultilevel"/>
    <w:tmpl w:val="7274561C"/>
    <w:lvl w:ilvl="0" w:tplc="D7EC1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E632E"/>
    <w:multiLevelType w:val="hybridMultilevel"/>
    <w:tmpl w:val="9C0E6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702BC"/>
    <w:multiLevelType w:val="hybridMultilevel"/>
    <w:tmpl w:val="206A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16EDD"/>
    <w:multiLevelType w:val="multilevel"/>
    <w:tmpl w:val="D50CD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FD014B"/>
    <w:multiLevelType w:val="hybridMultilevel"/>
    <w:tmpl w:val="9C501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C702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8092C"/>
    <w:multiLevelType w:val="hybridMultilevel"/>
    <w:tmpl w:val="2440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F6096"/>
    <w:multiLevelType w:val="multilevel"/>
    <w:tmpl w:val="27FA2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4349F9"/>
    <w:multiLevelType w:val="multilevel"/>
    <w:tmpl w:val="4122348A"/>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0E31EAA"/>
    <w:multiLevelType w:val="multilevel"/>
    <w:tmpl w:val="14649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2F1339"/>
    <w:multiLevelType w:val="hybridMultilevel"/>
    <w:tmpl w:val="29CC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C361B0"/>
    <w:multiLevelType w:val="multilevel"/>
    <w:tmpl w:val="A3B4C10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7" w15:restartNumberingAfterBreak="0">
    <w:nsid w:val="3C5C5909"/>
    <w:multiLevelType w:val="multilevel"/>
    <w:tmpl w:val="DE7008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38D30D4"/>
    <w:multiLevelType w:val="hybridMultilevel"/>
    <w:tmpl w:val="0AF2698C"/>
    <w:lvl w:ilvl="0" w:tplc="04090001">
      <w:start w:val="1"/>
      <w:numFmt w:val="bullet"/>
      <w:lvlText w:val=""/>
      <w:lvlJc w:val="left"/>
      <w:pPr>
        <w:ind w:left="720" w:hanging="360"/>
      </w:pPr>
      <w:rPr>
        <w:rFonts w:ascii="Symbol" w:hAnsi="Symbol" w:hint="default"/>
      </w:rPr>
    </w:lvl>
    <w:lvl w:ilvl="1" w:tplc="5D62CB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01473"/>
    <w:multiLevelType w:val="multilevel"/>
    <w:tmpl w:val="7B2E0E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4523E09"/>
    <w:multiLevelType w:val="multilevel"/>
    <w:tmpl w:val="3892AB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55F111F"/>
    <w:multiLevelType w:val="hybridMultilevel"/>
    <w:tmpl w:val="A240E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50F37"/>
    <w:multiLevelType w:val="hybridMultilevel"/>
    <w:tmpl w:val="A242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27C62"/>
    <w:multiLevelType w:val="hybridMultilevel"/>
    <w:tmpl w:val="27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C1093F"/>
    <w:multiLevelType w:val="hybridMultilevel"/>
    <w:tmpl w:val="D41845F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52501F7A"/>
    <w:multiLevelType w:val="multilevel"/>
    <w:tmpl w:val="60DA0E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EC7984"/>
    <w:multiLevelType w:val="hybridMultilevel"/>
    <w:tmpl w:val="1D3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9696F"/>
    <w:multiLevelType w:val="multilevel"/>
    <w:tmpl w:val="1A5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44A56"/>
    <w:multiLevelType w:val="multilevel"/>
    <w:tmpl w:val="204E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AB00CD"/>
    <w:multiLevelType w:val="hybridMultilevel"/>
    <w:tmpl w:val="CE68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D60187"/>
    <w:multiLevelType w:val="multilevel"/>
    <w:tmpl w:val="825A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DA21BF"/>
    <w:multiLevelType w:val="hybridMultilevel"/>
    <w:tmpl w:val="A34A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166A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A115D0"/>
    <w:multiLevelType w:val="hybridMultilevel"/>
    <w:tmpl w:val="FCB69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314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2E1D96"/>
    <w:multiLevelType w:val="hybridMultilevel"/>
    <w:tmpl w:val="3F82A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272BCA"/>
    <w:multiLevelType w:val="multilevel"/>
    <w:tmpl w:val="57001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FD916B9"/>
    <w:multiLevelType w:val="multilevel"/>
    <w:tmpl w:val="F2206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0CA5818"/>
    <w:multiLevelType w:val="hybridMultilevel"/>
    <w:tmpl w:val="CE1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DE3435"/>
    <w:multiLevelType w:val="multilevel"/>
    <w:tmpl w:val="19C04A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76A90533"/>
    <w:multiLevelType w:val="hybridMultilevel"/>
    <w:tmpl w:val="3E2CAC18"/>
    <w:lvl w:ilvl="0" w:tplc="BE881642">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472F6"/>
    <w:multiLevelType w:val="hybridMultilevel"/>
    <w:tmpl w:val="338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19836">
    <w:abstractNumId w:val="25"/>
  </w:num>
  <w:num w:numId="2" w16cid:durableId="1305819035">
    <w:abstractNumId w:val="35"/>
  </w:num>
  <w:num w:numId="3" w16cid:durableId="2045521654">
    <w:abstractNumId w:val="18"/>
  </w:num>
  <w:num w:numId="4" w16cid:durableId="1566067546">
    <w:abstractNumId w:val="46"/>
  </w:num>
  <w:num w:numId="5" w16cid:durableId="683677470">
    <w:abstractNumId w:val="38"/>
  </w:num>
  <w:num w:numId="6" w16cid:durableId="175316659">
    <w:abstractNumId w:val="43"/>
  </w:num>
  <w:num w:numId="7" w16cid:durableId="1106341331">
    <w:abstractNumId w:val="1"/>
  </w:num>
  <w:num w:numId="8" w16cid:durableId="766468406">
    <w:abstractNumId w:val="40"/>
  </w:num>
  <w:num w:numId="9" w16cid:durableId="1666977407">
    <w:abstractNumId w:val="45"/>
  </w:num>
  <w:num w:numId="10" w16cid:durableId="1492604420">
    <w:abstractNumId w:val="2"/>
  </w:num>
  <w:num w:numId="11" w16cid:durableId="323631000">
    <w:abstractNumId w:val="37"/>
  </w:num>
  <w:num w:numId="12" w16cid:durableId="16852361">
    <w:abstractNumId w:val="31"/>
  </w:num>
  <w:num w:numId="13" w16cid:durableId="345257677">
    <w:abstractNumId w:val="9"/>
  </w:num>
  <w:num w:numId="14" w16cid:durableId="1807620325">
    <w:abstractNumId w:val="51"/>
  </w:num>
  <w:num w:numId="15" w16cid:durableId="567883359">
    <w:abstractNumId w:val="6"/>
  </w:num>
  <w:num w:numId="16" w16cid:durableId="1745492936">
    <w:abstractNumId w:val="41"/>
  </w:num>
  <w:num w:numId="17" w16cid:durableId="1861239314">
    <w:abstractNumId w:val="32"/>
  </w:num>
  <w:num w:numId="18" w16cid:durableId="1039747878">
    <w:abstractNumId w:val="27"/>
  </w:num>
  <w:num w:numId="19" w16cid:durableId="2014527161">
    <w:abstractNumId w:val="28"/>
  </w:num>
  <w:num w:numId="20" w16cid:durableId="1652060436">
    <w:abstractNumId w:val="33"/>
  </w:num>
  <w:num w:numId="21" w16cid:durableId="2121874480">
    <w:abstractNumId w:val="29"/>
  </w:num>
  <w:num w:numId="22" w16cid:durableId="1582830767">
    <w:abstractNumId w:val="22"/>
  </w:num>
  <w:num w:numId="23" w16cid:durableId="817959517">
    <w:abstractNumId w:val="47"/>
  </w:num>
  <w:num w:numId="24" w16cid:durableId="2045062081">
    <w:abstractNumId w:val="3"/>
  </w:num>
  <w:num w:numId="25" w16cid:durableId="1333755732">
    <w:abstractNumId w:val="49"/>
  </w:num>
  <w:num w:numId="26" w16cid:durableId="53359260">
    <w:abstractNumId w:val="30"/>
  </w:num>
  <w:num w:numId="27" w16cid:durableId="521021063">
    <w:abstractNumId w:val="24"/>
  </w:num>
  <w:num w:numId="28" w16cid:durableId="767894008">
    <w:abstractNumId w:val="12"/>
  </w:num>
  <w:num w:numId="29" w16cid:durableId="1526558664">
    <w:abstractNumId w:val="50"/>
  </w:num>
  <w:num w:numId="30" w16cid:durableId="645743845">
    <w:abstractNumId w:val="17"/>
  </w:num>
  <w:num w:numId="31" w16cid:durableId="1924948841">
    <w:abstractNumId w:val="15"/>
  </w:num>
  <w:num w:numId="32" w16cid:durableId="1614434180">
    <w:abstractNumId w:val="0"/>
  </w:num>
  <w:num w:numId="33" w16cid:durableId="882248647">
    <w:abstractNumId w:val="19"/>
  </w:num>
  <w:num w:numId="34" w16cid:durableId="1028750557">
    <w:abstractNumId w:val="16"/>
  </w:num>
  <w:num w:numId="35" w16cid:durableId="1317806427">
    <w:abstractNumId w:val="44"/>
  </w:num>
  <w:num w:numId="36" w16cid:durableId="1705444176">
    <w:abstractNumId w:val="23"/>
  </w:num>
  <w:num w:numId="37" w16cid:durableId="1001734124">
    <w:abstractNumId w:val="42"/>
  </w:num>
  <w:num w:numId="38" w16cid:durableId="1429542805">
    <w:abstractNumId w:val="26"/>
  </w:num>
  <w:num w:numId="39" w16cid:durableId="1686662871">
    <w:abstractNumId w:val="20"/>
  </w:num>
  <w:num w:numId="40" w16cid:durableId="278414283">
    <w:abstractNumId w:val="14"/>
  </w:num>
  <w:num w:numId="41" w16cid:durableId="1555921184">
    <w:abstractNumId w:val="4"/>
  </w:num>
  <w:num w:numId="42" w16cid:durableId="1094789167">
    <w:abstractNumId w:val="21"/>
  </w:num>
  <w:num w:numId="43" w16cid:durableId="148400955">
    <w:abstractNumId w:val="36"/>
  </w:num>
  <w:num w:numId="44" w16cid:durableId="527063048">
    <w:abstractNumId w:val="48"/>
  </w:num>
  <w:num w:numId="45" w16cid:durableId="1630740644">
    <w:abstractNumId w:val="10"/>
  </w:num>
  <w:num w:numId="46" w16cid:durableId="1614092750">
    <w:abstractNumId w:val="8"/>
  </w:num>
  <w:num w:numId="47" w16cid:durableId="1922060676">
    <w:abstractNumId w:val="13"/>
  </w:num>
  <w:num w:numId="48" w16cid:durableId="811757119">
    <w:abstractNumId w:val="7"/>
  </w:num>
  <w:num w:numId="49" w16cid:durableId="1991518622">
    <w:abstractNumId w:val="34"/>
  </w:num>
  <w:num w:numId="50" w16cid:durableId="967975362">
    <w:abstractNumId w:val="11"/>
  </w:num>
  <w:num w:numId="51" w16cid:durableId="790048544">
    <w:abstractNumId w:val="39"/>
  </w:num>
  <w:num w:numId="52" w16cid:durableId="111124003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231"/>
    <w:rsid w:val="000040FA"/>
    <w:rsid w:val="00005106"/>
    <w:rsid w:val="000057B4"/>
    <w:rsid w:val="00007497"/>
    <w:rsid w:val="000123C2"/>
    <w:rsid w:val="000173B8"/>
    <w:rsid w:val="0002019A"/>
    <w:rsid w:val="00022393"/>
    <w:rsid w:val="00024426"/>
    <w:rsid w:val="00024C51"/>
    <w:rsid w:val="00024FB8"/>
    <w:rsid w:val="0002514E"/>
    <w:rsid w:val="00025E08"/>
    <w:rsid w:val="00027730"/>
    <w:rsid w:val="0002799C"/>
    <w:rsid w:val="00034893"/>
    <w:rsid w:val="00043D1D"/>
    <w:rsid w:val="00047C2A"/>
    <w:rsid w:val="00051CB2"/>
    <w:rsid w:val="00060837"/>
    <w:rsid w:val="000624AC"/>
    <w:rsid w:val="000650AC"/>
    <w:rsid w:val="00065152"/>
    <w:rsid w:val="00065927"/>
    <w:rsid w:val="00071B6B"/>
    <w:rsid w:val="0007276D"/>
    <w:rsid w:val="00077261"/>
    <w:rsid w:val="00086E9B"/>
    <w:rsid w:val="0009272A"/>
    <w:rsid w:val="00093B3F"/>
    <w:rsid w:val="000945DF"/>
    <w:rsid w:val="000946AF"/>
    <w:rsid w:val="000A6B31"/>
    <w:rsid w:val="000B16A7"/>
    <w:rsid w:val="000B34C7"/>
    <w:rsid w:val="000B44FD"/>
    <w:rsid w:val="000B49C3"/>
    <w:rsid w:val="000B6278"/>
    <w:rsid w:val="000B6763"/>
    <w:rsid w:val="000B794F"/>
    <w:rsid w:val="000B7B2D"/>
    <w:rsid w:val="000C04D9"/>
    <w:rsid w:val="000C1D05"/>
    <w:rsid w:val="000C4EE7"/>
    <w:rsid w:val="000C721C"/>
    <w:rsid w:val="000D09C0"/>
    <w:rsid w:val="000D3B7F"/>
    <w:rsid w:val="000D42A7"/>
    <w:rsid w:val="000D54BF"/>
    <w:rsid w:val="000D5660"/>
    <w:rsid w:val="000D797B"/>
    <w:rsid w:val="000E1432"/>
    <w:rsid w:val="000E55A5"/>
    <w:rsid w:val="000F465F"/>
    <w:rsid w:val="000F5EE3"/>
    <w:rsid w:val="000F6473"/>
    <w:rsid w:val="000F6959"/>
    <w:rsid w:val="001021E5"/>
    <w:rsid w:val="00112208"/>
    <w:rsid w:val="00117FF6"/>
    <w:rsid w:val="0012154D"/>
    <w:rsid w:val="00126F7E"/>
    <w:rsid w:val="00127A9B"/>
    <w:rsid w:val="00136D79"/>
    <w:rsid w:val="00137EAE"/>
    <w:rsid w:val="00142BE8"/>
    <w:rsid w:val="00143232"/>
    <w:rsid w:val="001461F8"/>
    <w:rsid w:val="00147619"/>
    <w:rsid w:val="001476A9"/>
    <w:rsid w:val="00150744"/>
    <w:rsid w:val="001526FC"/>
    <w:rsid w:val="0015352F"/>
    <w:rsid w:val="00153A0B"/>
    <w:rsid w:val="00153ABA"/>
    <w:rsid w:val="00153D35"/>
    <w:rsid w:val="00154A8D"/>
    <w:rsid w:val="001564FF"/>
    <w:rsid w:val="0015765C"/>
    <w:rsid w:val="00161D32"/>
    <w:rsid w:val="00162560"/>
    <w:rsid w:val="001640AD"/>
    <w:rsid w:val="00167D69"/>
    <w:rsid w:val="00171F43"/>
    <w:rsid w:val="0017204F"/>
    <w:rsid w:val="001732D2"/>
    <w:rsid w:val="001807B4"/>
    <w:rsid w:val="00182391"/>
    <w:rsid w:val="00184BD9"/>
    <w:rsid w:val="00186AAA"/>
    <w:rsid w:val="001A66AB"/>
    <w:rsid w:val="001B4B9B"/>
    <w:rsid w:val="001B4D9A"/>
    <w:rsid w:val="001B513A"/>
    <w:rsid w:val="001B5BD3"/>
    <w:rsid w:val="001B5FAD"/>
    <w:rsid w:val="001B6102"/>
    <w:rsid w:val="001C0774"/>
    <w:rsid w:val="001C0971"/>
    <w:rsid w:val="001C1C41"/>
    <w:rsid w:val="001D24EA"/>
    <w:rsid w:val="001D2C21"/>
    <w:rsid w:val="001D534C"/>
    <w:rsid w:val="001E27A9"/>
    <w:rsid w:val="001E4378"/>
    <w:rsid w:val="001E581F"/>
    <w:rsid w:val="001F03DC"/>
    <w:rsid w:val="001F052C"/>
    <w:rsid w:val="001F054D"/>
    <w:rsid w:val="001F2B72"/>
    <w:rsid w:val="001F34A7"/>
    <w:rsid w:val="001F5EB8"/>
    <w:rsid w:val="001F689D"/>
    <w:rsid w:val="00200736"/>
    <w:rsid w:val="002018F1"/>
    <w:rsid w:val="00201B93"/>
    <w:rsid w:val="002039AF"/>
    <w:rsid w:val="00205CD5"/>
    <w:rsid w:val="002060DE"/>
    <w:rsid w:val="00210C06"/>
    <w:rsid w:val="002148F5"/>
    <w:rsid w:val="00222FA3"/>
    <w:rsid w:val="00226AAE"/>
    <w:rsid w:val="002348FF"/>
    <w:rsid w:val="00236D16"/>
    <w:rsid w:val="00240463"/>
    <w:rsid w:val="00250D6C"/>
    <w:rsid w:val="00251C2B"/>
    <w:rsid w:val="00252524"/>
    <w:rsid w:val="00252C07"/>
    <w:rsid w:val="00253FC1"/>
    <w:rsid w:val="00257D49"/>
    <w:rsid w:val="002627D1"/>
    <w:rsid w:val="00263844"/>
    <w:rsid w:val="002645DA"/>
    <w:rsid w:val="00266618"/>
    <w:rsid w:val="00270A2D"/>
    <w:rsid w:val="00271158"/>
    <w:rsid w:val="002727E9"/>
    <w:rsid w:val="00273C8E"/>
    <w:rsid w:val="00274043"/>
    <w:rsid w:val="00277D75"/>
    <w:rsid w:val="002801A8"/>
    <w:rsid w:val="00280A43"/>
    <w:rsid w:val="00291308"/>
    <w:rsid w:val="00291689"/>
    <w:rsid w:val="00292AFA"/>
    <w:rsid w:val="00294188"/>
    <w:rsid w:val="002953F5"/>
    <w:rsid w:val="002A718E"/>
    <w:rsid w:val="002B0A24"/>
    <w:rsid w:val="002B23EB"/>
    <w:rsid w:val="002B3EB7"/>
    <w:rsid w:val="002C11A3"/>
    <w:rsid w:val="002C176D"/>
    <w:rsid w:val="002C1A4B"/>
    <w:rsid w:val="002C2C96"/>
    <w:rsid w:val="002C2E67"/>
    <w:rsid w:val="002C368A"/>
    <w:rsid w:val="002C4662"/>
    <w:rsid w:val="002C51C9"/>
    <w:rsid w:val="002D1117"/>
    <w:rsid w:val="002D422E"/>
    <w:rsid w:val="002D799F"/>
    <w:rsid w:val="002E1AA3"/>
    <w:rsid w:val="002E7E61"/>
    <w:rsid w:val="002F09F6"/>
    <w:rsid w:val="002F181E"/>
    <w:rsid w:val="002F5D7C"/>
    <w:rsid w:val="002F5FFB"/>
    <w:rsid w:val="002F6250"/>
    <w:rsid w:val="0030243E"/>
    <w:rsid w:val="0030273A"/>
    <w:rsid w:val="00303119"/>
    <w:rsid w:val="0030340C"/>
    <w:rsid w:val="003036C9"/>
    <w:rsid w:val="003079A8"/>
    <w:rsid w:val="00307CC2"/>
    <w:rsid w:val="00311029"/>
    <w:rsid w:val="00311CFB"/>
    <w:rsid w:val="0032284B"/>
    <w:rsid w:val="00323C08"/>
    <w:rsid w:val="00324866"/>
    <w:rsid w:val="00332873"/>
    <w:rsid w:val="00336E69"/>
    <w:rsid w:val="003374FC"/>
    <w:rsid w:val="0033782F"/>
    <w:rsid w:val="0035194C"/>
    <w:rsid w:val="003522B2"/>
    <w:rsid w:val="00353E66"/>
    <w:rsid w:val="00354C68"/>
    <w:rsid w:val="0036566C"/>
    <w:rsid w:val="003664F8"/>
    <w:rsid w:val="003672E5"/>
    <w:rsid w:val="00370022"/>
    <w:rsid w:val="00371402"/>
    <w:rsid w:val="00380DB2"/>
    <w:rsid w:val="00381DC1"/>
    <w:rsid w:val="00383D04"/>
    <w:rsid w:val="00385ABD"/>
    <w:rsid w:val="003875C6"/>
    <w:rsid w:val="00390180"/>
    <w:rsid w:val="00390A27"/>
    <w:rsid w:val="00392FC3"/>
    <w:rsid w:val="003946BC"/>
    <w:rsid w:val="00395C1A"/>
    <w:rsid w:val="00396604"/>
    <w:rsid w:val="003A3C80"/>
    <w:rsid w:val="003A5761"/>
    <w:rsid w:val="003B1AB8"/>
    <w:rsid w:val="003B37AD"/>
    <w:rsid w:val="003B3C02"/>
    <w:rsid w:val="003B3EFB"/>
    <w:rsid w:val="003B4CF3"/>
    <w:rsid w:val="003C1DB5"/>
    <w:rsid w:val="003C2717"/>
    <w:rsid w:val="003C7F5C"/>
    <w:rsid w:val="003D1056"/>
    <w:rsid w:val="003D306E"/>
    <w:rsid w:val="003D4A79"/>
    <w:rsid w:val="003D637F"/>
    <w:rsid w:val="003D6F63"/>
    <w:rsid w:val="003D7143"/>
    <w:rsid w:val="003E0076"/>
    <w:rsid w:val="003E1B39"/>
    <w:rsid w:val="003E5472"/>
    <w:rsid w:val="003E78BF"/>
    <w:rsid w:val="003F0A32"/>
    <w:rsid w:val="003F51BE"/>
    <w:rsid w:val="003F55E4"/>
    <w:rsid w:val="004042A9"/>
    <w:rsid w:val="004104AB"/>
    <w:rsid w:val="00411932"/>
    <w:rsid w:val="00411DA5"/>
    <w:rsid w:val="00416442"/>
    <w:rsid w:val="00423BD6"/>
    <w:rsid w:val="0042484F"/>
    <w:rsid w:val="0042496D"/>
    <w:rsid w:val="004302C1"/>
    <w:rsid w:val="00433BBB"/>
    <w:rsid w:val="004355EC"/>
    <w:rsid w:val="0043797F"/>
    <w:rsid w:val="00444612"/>
    <w:rsid w:val="00444E4A"/>
    <w:rsid w:val="004514F6"/>
    <w:rsid w:val="004523B3"/>
    <w:rsid w:val="00453568"/>
    <w:rsid w:val="00457378"/>
    <w:rsid w:val="0045746F"/>
    <w:rsid w:val="004632AE"/>
    <w:rsid w:val="0046558E"/>
    <w:rsid w:val="00470562"/>
    <w:rsid w:val="0047064C"/>
    <w:rsid w:val="004728DD"/>
    <w:rsid w:val="004735AC"/>
    <w:rsid w:val="00475359"/>
    <w:rsid w:val="004753BD"/>
    <w:rsid w:val="004772FC"/>
    <w:rsid w:val="004773B0"/>
    <w:rsid w:val="00483926"/>
    <w:rsid w:val="00487FA3"/>
    <w:rsid w:val="00492D13"/>
    <w:rsid w:val="0049726F"/>
    <w:rsid w:val="004A181E"/>
    <w:rsid w:val="004A28E0"/>
    <w:rsid w:val="004A486A"/>
    <w:rsid w:val="004A773C"/>
    <w:rsid w:val="004B0CDF"/>
    <w:rsid w:val="004B0F65"/>
    <w:rsid w:val="004B3277"/>
    <w:rsid w:val="004B3F4B"/>
    <w:rsid w:val="004B7B2C"/>
    <w:rsid w:val="004C1802"/>
    <w:rsid w:val="004C5484"/>
    <w:rsid w:val="004C77AF"/>
    <w:rsid w:val="004D212D"/>
    <w:rsid w:val="004D65A3"/>
    <w:rsid w:val="004D7296"/>
    <w:rsid w:val="004E35FC"/>
    <w:rsid w:val="004E4911"/>
    <w:rsid w:val="004E5ACC"/>
    <w:rsid w:val="004F02AC"/>
    <w:rsid w:val="004F099C"/>
    <w:rsid w:val="004F4C17"/>
    <w:rsid w:val="004F4F48"/>
    <w:rsid w:val="004F6668"/>
    <w:rsid w:val="004F7C8D"/>
    <w:rsid w:val="00501B8C"/>
    <w:rsid w:val="00503BF9"/>
    <w:rsid w:val="005040DF"/>
    <w:rsid w:val="005042FB"/>
    <w:rsid w:val="0050460E"/>
    <w:rsid w:val="005071FE"/>
    <w:rsid w:val="005078E4"/>
    <w:rsid w:val="00517DF1"/>
    <w:rsid w:val="0052093A"/>
    <w:rsid w:val="00523084"/>
    <w:rsid w:val="00525F27"/>
    <w:rsid w:val="005315E7"/>
    <w:rsid w:val="00531CC2"/>
    <w:rsid w:val="0053313F"/>
    <w:rsid w:val="005352F6"/>
    <w:rsid w:val="00544ACE"/>
    <w:rsid w:val="00544F99"/>
    <w:rsid w:val="005455A6"/>
    <w:rsid w:val="0055286D"/>
    <w:rsid w:val="00553700"/>
    <w:rsid w:val="00557681"/>
    <w:rsid w:val="00560DBE"/>
    <w:rsid w:val="005640E2"/>
    <w:rsid w:val="0056433C"/>
    <w:rsid w:val="0056455E"/>
    <w:rsid w:val="00564871"/>
    <w:rsid w:val="005673F8"/>
    <w:rsid w:val="005675A8"/>
    <w:rsid w:val="00567848"/>
    <w:rsid w:val="005701DA"/>
    <w:rsid w:val="00574637"/>
    <w:rsid w:val="0058067D"/>
    <w:rsid w:val="00583194"/>
    <w:rsid w:val="0058327E"/>
    <w:rsid w:val="00584540"/>
    <w:rsid w:val="00593916"/>
    <w:rsid w:val="005967A1"/>
    <w:rsid w:val="005A0464"/>
    <w:rsid w:val="005A1D49"/>
    <w:rsid w:val="005A3A6D"/>
    <w:rsid w:val="005A5231"/>
    <w:rsid w:val="005A5C4B"/>
    <w:rsid w:val="005B1787"/>
    <w:rsid w:val="005B48FF"/>
    <w:rsid w:val="005B5541"/>
    <w:rsid w:val="005B60E9"/>
    <w:rsid w:val="005C2EC7"/>
    <w:rsid w:val="005C4D36"/>
    <w:rsid w:val="005C5324"/>
    <w:rsid w:val="005C5AA2"/>
    <w:rsid w:val="005C7667"/>
    <w:rsid w:val="005C76D8"/>
    <w:rsid w:val="005D0A75"/>
    <w:rsid w:val="005D147A"/>
    <w:rsid w:val="005D31D0"/>
    <w:rsid w:val="005D6B43"/>
    <w:rsid w:val="005E2040"/>
    <w:rsid w:val="005E74E7"/>
    <w:rsid w:val="005F0A62"/>
    <w:rsid w:val="005F2679"/>
    <w:rsid w:val="005F3A8B"/>
    <w:rsid w:val="005F6296"/>
    <w:rsid w:val="00602CAB"/>
    <w:rsid w:val="00607158"/>
    <w:rsid w:val="00607CC0"/>
    <w:rsid w:val="0061178F"/>
    <w:rsid w:val="0061499E"/>
    <w:rsid w:val="006156B1"/>
    <w:rsid w:val="00616481"/>
    <w:rsid w:val="0062381F"/>
    <w:rsid w:val="00623C2A"/>
    <w:rsid w:val="006240FD"/>
    <w:rsid w:val="006246AB"/>
    <w:rsid w:val="006334B5"/>
    <w:rsid w:val="006351CA"/>
    <w:rsid w:val="00636328"/>
    <w:rsid w:val="0064338A"/>
    <w:rsid w:val="00646443"/>
    <w:rsid w:val="00650DA2"/>
    <w:rsid w:val="00653D79"/>
    <w:rsid w:val="00654268"/>
    <w:rsid w:val="00654749"/>
    <w:rsid w:val="00663A67"/>
    <w:rsid w:val="006660F7"/>
    <w:rsid w:val="006752E8"/>
    <w:rsid w:val="006772AF"/>
    <w:rsid w:val="006777E2"/>
    <w:rsid w:val="0068146F"/>
    <w:rsid w:val="00681D72"/>
    <w:rsid w:val="00685643"/>
    <w:rsid w:val="00686838"/>
    <w:rsid w:val="006900A6"/>
    <w:rsid w:val="00691237"/>
    <w:rsid w:val="00691912"/>
    <w:rsid w:val="00693300"/>
    <w:rsid w:val="00693CE9"/>
    <w:rsid w:val="0069670B"/>
    <w:rsid w:val="006976FD"/>
    <w:rsid w:val="006A0D92"/>
    <w:rsid w:val="006A3992"/>
    <w:rsid w:val="006A566F"/>
    <w:rsid w:val="006A5846"/>
    <w:rsid w:val="006A6150"/>
    <w:rsid w:val="006B1ADB"/>
    <w:rsid w:val="006B1E07"/>
    <w:rsid w:val="006B302E"/>
    <w:rsid w:val="006B6067"/>
    <w:rsid w:val="006C26AF"/>
    <w:rsid w:val="006C3800"/>
    <w:rsid w:val="006D07E4"/>
    <w:rsid w:val="006D10C9"/>
    <w:rsid w:val="006D1D5A"/>
    <w:rsid w:val="006D3E9A"/>
    <w:rsid w:val="006D5B3C"/>
    <w:rsid w:val="006D66C1"/>
    <w:rsid w:val="006E07AB"/>
    <w:rsid w:val="006E45A1"/>
    <w:rsid w:val="006E554D"/>
    <w:rsid w:val="006E701A"/>
    <w:rsid w:val="006F3C45"/>
    <w:rsid w:val="007016F5"/>
    <w:rsid w:val="007071CF"/>
    <w:rsid w:val="00707D25"/>
    <w:rsid w:val="00711806"/>
    <w:rsid w:val="007141E6"/>
    <w:rsid w:val="0071460C"/>
    <w:rsid w:val="00716533"/>
    <w:rsid w:val="007214FD"/>
    <w:rsid w:val="00721DC6"/>
    <w:rsid w:val="00724493"/>
    <w:rsid w:val="00724C13"/>
    <w:rsid w:val="00726C65"/>
    <w:rsid w:val="00726E88"/>
    <w:rsid w:val="00732519"/>
    <w:rsid w:val="00732B20"/>
    <w:rsid w:val="0073493E"/>
    <w:rsid w:val="007371C4"/>
    <w:rsid w:val="00747243"/>
    <w:rsid w:val="00751A84"/>
    <w:rsid w:val="00754A2F"/>
    <w:rsid w:val="00756E1C"/>
    <w:rsid w:val="00760C2B"/>
    <w:rsid w:val="00765B2C"/>
    <w:rsid w:val="00771544"/>
    <w:rsid w:val="00772887"/>
    <w:rsid w:val="00772C36"/>
    <w:rsid w:val="007768D8"/>
    <w:rsid w:val="007769CC"/>
    <w:rsid w:val="00783600"/>
    <w:rsid w:val="0078585E"/>
    <w:rsid w:val="007878AF"/>
    <w:rsid w:val="00791839"/>
    <w:rsid w:val="007925F2"/>
    <w:rsid w:val="00793525"/>
    <w:rsid w:val="00794AD9"/>
    <w:rsid w:val="00796BA9"/>
    <w:rsid w:val="00796C16"/>
    <w:rsid w:val="007A43EE"/>
    <w:rsid w:val="007A4760"/>
    <w:rsid w:val="007A66CA"/>
    <w:rsid w:val="007A77AE"/>
    <w:rsid w:val="007A7B39"/>
    <w:rsid w:val="007B0054"/>
    <w:rsid w:val="007B0596"/>
    <w:rsid w:val="007B2549"/>
    <w:rsid w:val="007B4710"/>
    <w:rsid w:val="007C41F1"/>
    <w:rsid w:val="007C6A1B"/>
    <w:rsid w:val="007D0A97"/>
    <w:rsid w:val="007D0F6A"/>
    <w:rsid w:val="007D129B"/>
    <w:rsid w:val="007D7EC3"/>
    <w:rsid w:val="007E433E"/>
    <w:rsid w:val="007F0B5F"/>
    <w:rsid w:val="007F1C54"/>
    <w:rsid w:val="007F619F"/>
    <w:rsid w:val="0080078B"/>
    <w:rsid w:val="00801F9B"/>
    <w:rsid w:val="00802239"/>
    <w:rsid w:val="00813158"/>
    <w:rsid w:val="00813400"/>
    <w:rsid w:val="00816B19"/>
    <w:rsid w:val="008204FF"/>
    <w:rsid w:val="00822698"/>
    <w:rsid w:val="00822F58"/>
    <w:rsid w:val="0083429A"/>
    <w:rsid w:val="008346C2"/>
    <w:rsid w:val="00835401"/>
    <w:rsid w:val="00841FF6"/>
    <w:rsid w:val="00846464"/>
    <w:rsid w:val="00847FEA"/>
    <w:rsid w:val="008519C8"/>
    <w:rsid w:val="0085568A"/>
    <w:rsid w:val="00856639"/>
    <w:rsid w:val="00860485"/>
    <w:rsid w:val="00862318"/>
    <w:rsid w:val="00867483"/>
    <w:rsid w:val="00867DEA"/>
    <w:rsid w:val="00867FC1"/>
    <w:rsid w:val="00875692"/>
    <w:rsid w:val="00875DFE"/>
    <w:rsid w:val="0087755D"/>
    <w:rsid w:val="00881716"/>
    <w:rsid w:val="00881B92"/>
    <w:rsid w:val="0088274A"/>
    <w:rsid w:val="008843A8"/>
    <w:rsid w:val="0088449B"/>
    <w:rsid w:val="0088594D"/>
    <w:rsid w:val="00892C88"/>
    <w:rsid w:val="00896D18"/>
    <w:rsid w:val="008A2872"/>
    <w:rsid w:val="008A42BB"/>
    <w:rsid w:val="008A48B0"/>
    <w:rsid w:val="008A4940"/>
    <w:rsid w:val="008A709D"/>
    <w:rsid w:val="008A78AA"/>
    <w:rsid w:val="008B1E3C"/>
    <w:rsid w:val="008C2B2E"/>
    <w:rsid w:val="008C4247"/>
    <w:rsid w:val="008D076A"/>
    <w:rsid w:val="008D590A"/>
    <w:rsid w:val="008E3075"/>
    <w:rsid w:val="008E45C3"/>
    <w:rsid w:val="008F002A"/>
    <w:rsid w:val="008F1DDC"/>
    <w:rsid w:val="008F238F"/>
    <w:rsid w:val="008F6697"/>
    <w:rsid w:val="008F7C36"/>
    <w:rsid w:val="0090078D"/>
    <w:rsid w:val="00902068"/>
    <w:rsid w:val="00906A88"/>
    <w:rsid w:val="00907171"/>
    <w:rsid w:val="009107BC"/>
    <w:rsid w:val="00911E56"/>
    <w:rsid w:val="0091276C"/>
    <w:rsid w:val="00912CC2"/>
    <w:rsid w:val="00915613"/>
    <w:rsid w:val="0091630E"/>
    <w:rsid w:val="00917774"/>
    <w:rsid w:val="009177CD"/>
    <w:rsid w:val="00917B35"/>
    <w:rsid w:val="0092262F"/>
    <w:rsid w:val="009254DA"/>
    <w:rsid w:val="00930AE5"/>
    <w:rsid w:val="00932C23"/>
    <w:rsid w:val="00932D7B"/>
    <w:rsid w:val="009335B0"/>
    <w:rsid w:val="00934FC1"/>
    <w:rsid w:val="00941E93"/>
    <w:rsid w:val="00947C77"/>
    <w:rsid w:val="00952635"/>
    <w:rsid w:val="00952CE1"/>
    <w:rsid w:val="00955E0D"/>
    <w:rsid w:val="009571A3"/>
    <w:rsid w:val="00961ACE"/>
    <w:rsid w:val="009640C1"/>
    <w:rsid w:val="0096668F"/>
    <w:rsid w:val="00970D04"/>
    <w:rsid w:val="009715CB"/>
    <w:rsid w:val="00973401"/>
    <w:rsid w:val="00974286"/>
    <w:rsid w:val="00976FBB"/>
    <w:rsid w:val="009813EF"/>
    <w:rsid w:val="00987CED"/>
    <w:rsid w:val="0099334B"/>
    <w:rsid w:val="00994C55"/>
    <w:rsid w:val="00995D49"/>
    <w:rsid w:val="009A0B09"/>
    <w:rsid w:val="009A1784"/>
    <w:rsid w:val="009B1731"/>
    <w:rsid w:val="009B1BC6"/>
    <w:rsid w:val="009B40CF"/>
    <w:rsid w:val="009C1781"/>
    <w:rsid w:val="009C2302"/>
    <w:rsid w:val="009C2D8A"/>
    <w:rsid w:val="009C3CF6"/>
    <w:rsid w:val="009C4DE5"/>
    <w:rsid w:val="009C5D90"/>
    <w:rsid w:val="009D0883"/>
    <w:rsid w:val="009D10AA"/>
    <w:rsid w:val="009D274A"/>
    <w:rsid w:val="009D606B"/>
    <w:rsid w:val="009E3473"/>
    <w:rsid w:val="009E36F6"/>
    <w:rsid w:val="009E7C77"/>
    <w:rsid w:val="009E7FD5"/>
    <w:rsid w:val="009F359B"/>
    <w:rsid w:val="009F43D3"/>
    <w:rsid w:val="009F4F68"/>
    <w:rsid w:val="009F4FCF"/>
    <w:rsid w:val="009F7CFC"/>
    <w:rsid w:val="00A03B30"/>
    <w:rsid w:val="00A03EF8"/>
    <w:rsid w:val="00A049C9"/>
    <w:rsid w:val="00A07CF0"/>
    <w:rsid w:val="00A1417E"/>
    <w:rsid w:val="00A14926"/>
    <w:rsid w:val="00A16993"/>
    <w:rsid w:val="00A17079"/>
    <w:rsid w:val="00A265C1"/>
    <w:rsid w:val="00A26D01"/>
    <w:rsid w:val="00A334C7"/>
    <w:rsid w:val="00A414FD"/>
    <w:rsid w:val="00A4169B"/>
    <w:rsid w:val="00A43A17"/>
    <w:rsid w:val="00A47CEB"/>
    <w:rsid w:val="00A510DA"/>
    <w:rsid w:val="00A519C6"/>
    <w:rsid w:val="00A51A0B"/>
    <w:rsid w:val="00A51DE8"/>
    <w:rsid w:val="00A53E9D"/>
    <w:rsid w:val="00A56E67"/>
    <w:rsid w:val="00A6096C"/>
    <w:rsid w:val="00A62371"/>
    <w:rsid w:val="00A627CC"/>
    <w:rsid w:val="00A6515A"/>
    <w:rsid w:val="00A65674"/>
    <w:rsid w:val="00A65C7E"/>
    <w:rsid w:val="00A6737B"/>
    <w:rsid w:val="00A71A27"/>
    <w:rsid w:val="00A72AE7"/>
    <w:rsid w:val="00A73561"/>
    <w:rsid w:val="00A735BD"/>
    <w:rsid w:val="00A73D33"/>
    <w:rsid w:val="00A77C8E"/>
    <w:rsid w:val="00A807FE"/>
    <w:rsid w:val="00A8256C"/>
    <w:rsid w:val="00A9118C"/>
    <w:rsid w:val="00A9281A"/>
    <w:rsid w:val="00AA06A4"/>
    <w:rsid w:val="00AA0BB4"/>
    <w:rsid w:val="00AA0E52"/>
    <w:rsid w:val="00AA2AE3"/>
    <w:rsid w:val="00AA4E8B"/>
    <w:rsid w:val="00AA6FE3"/>
    <w:rsid w:val="00AA7560"/>
    <w:rsid w:val="00AB174E"/>
    <w:rsid w:val="00AB5489"/>
    <w:rsid w:val="00AB58DF"/>
    <w:rsid w:val="00AB747E"/>
    <w:rsid w:val="00AC005B"/>
    <w:rsid w:val="00AC12B8"/>
    <w:rsid w:val="00AC7BF1"/>
    <w:rsid w:val="00AD0679"/>
    <w:rsid w:val="00AD4249"/>
    <w:rsid w:val="00AD4C2E"/>
    <w:rsid w:val="00AE43FC"/>
    <w:rsid w:val="00AE73FD"/>
    <w:rsid w:val="00AF15B0"/>
    <w:rsid w:val="00AF1C02"/>
    <w:rsid w:val="00AF3820"/>
    <w:rsid w:val="00AF414D"/>
    <w:rsid w:val="00AF54D1"/>
    <w:rsid w:val="00AF654B"/>
    <w:rsid w:val="00B004EF"/>
    <w:rsid w:val="00B0244D"/>
    <w:rsid w:val="00B028D1"/>
    <w:rsid w:val="00B03859"/>
    <w:rsid w:val="00B04857"/>
    <w:rsid w:val="00B07F0A"/>
    <w:rsid w:val="00B1187B"/>
    <w:rsid w:val="00B2225A"/>
    <w:rsid w:val="00B34645"/>
    <w:rsid w:val="00B423A7"/>
    <w:rsid w:val="00B45943"/>
    <w:rsid w:val="00B4666D"/>
    <w:rsid w:val="00B530BB"/>
    <w:rsid w:val="00B533BF"/>
    <w:rsid w:val="00B556C7"/>
    <w:rsid w:val="00B60026"/>
    <w:rsid w:val="00B60F65"/>
    <w:rsid w:val="00B6221D"/>
    <w:rsid w:val="00B6363A"/>
    <w:rsid w:val="00B64783"/>
    <w:rsid w:val="00B64F82"/>
    <w:rsid w:val="00B70EDC"/>
    <w:rsid w:val="00B71319"/>
    <w:rsid w:val="00B77BE3"/>
    <w:rsid w:val="00B81B3C"/>
    <w:rsid w:val="00B91F9B"/>
    <w:rsid w:val="00B960C0"/>
    <w:rsid w:val="00B96149"/>
    <w:rsid w:val="00BA18A8"/>
    <w:rsid w:val="00BA1D1A"/>
    <w:rsid w:val="00BA26DD"/>
    <w:rsid w:val="00BB144E"/>
    <w:rsid w:val="00BB18E4"/>
    <w:rsid w:val="00BB6134"/>
    <w:rsid w:val="00BB7706"/>
    <w:rsid w:val="00BB78B5"/>
    <w:rsid w:val="00BC1B95"/>
    <w:rsid w:val="00BC1F11"/>
    <w:rsid w:val="00BC2AD1"/>
    <w:rsid w:val="00BC4FE3"/>
    <w:rsid w:val="00BC7FE5"/>
    <w:rsid w:val="00BD67AD"/>
    <w:rsid w:val="00BD7296"/>
    <w:rsid w:val="00BE253D"/>
    <w:rsid w:val="00BF0D05"/>
    <w:rsid w:val="00BF24C2"/>
    <w:rsid w:val="00BF4559"/>
    <w:rsid w:val="00BF4A5C"/>
    <w:rsid w:val="00BF59E5"/>
    <w:rsid w:val="00BF628E"/>
    <w:rsid w:val="00BF6563"/>
    <w:rsid w:val="00BF6BC8"/>
    <w:rsid w:val="00BF71CD"/>
    <w:rsid w:val="00C030A9"/>
    <w:rsid w:val="00C03A77"/>
    <w:rsid w:val="00C042A4"/>
    <w:rsid w:val="00C055BB"/>
    <w:rsid w:val="00C05EDE"/>
    <w:rsid w:val="00C075F2"/>
    <w:rsid w:val="00C1303C"/>
    <w:rsid w:val="00C137A9"/>
    <w:rsid w:val="00C139D0"/>
    <w:rsid w:val="00C13AE8"/>
    <w:rsid w:val="00C16AF3"/>
    <w:rsid w:val="00C178AE"/>
    <w:rsid w:val="00C17B18"/>
    <w:rsid w:val="00C20E14"/>
    <w:rsid w:val="00C211BE"/>
    <w:rsid w:val="00C21303"/>
    <w:rsid w:val="00C226AE"/>
    <w:rsid w:val="00C25B4C"/>
    <w:rsid w:val="00C30EF3"/>
    <w:rsid w:val="00C31A20"/>
    <w:rsid w:val="00C322D4"/>
    <w:rsid w:val="00C32443"/>
    <w:rsid w:val="00C32886"/>
    <w:rsid w:val="00C3370E"/>
    <w:rsid w:val="00C338BC"/>
    <w:rsid w:val="00C34252"/>
    <w:rsid w:val="00C427D5"/>
    <w:rsid w:val="00C42831"/>
    <w:rsid w:val="00C42E82"/>
    <w:rsid w:val="00C44010"/>
    <w:rsid w:val="00C44A85"/>
    <w:rsid w:val="00C5083B"/>
    <w:rsid w:val="00C515CD"/>
    <w:rsid w:val="00C51649"/>
    <w:rsid w:val="00C517F0"/>
    <w:rsid w:val="00C537B0"/>
    <w:rsid w:val="00C53863"/>
    <w:rsid w:val="00C54695"/>
    <w:rsid w:val="00C5708A"/>
    <w:rsid w:val="00C573AC"/>
    <w:rsid w:val="00C60C34"/>
    <w:rsid w:val="00C66F7E"/>
    <w:rsid w:val="00C67D10"/>
    <w:rsid w:val="00C73DD4"/>
    <w:rsid w:val="00C75A32"/>
    <w:rsid w:val="00C76BD0"/>
    <w:rsid w:val="00C77AA7"/>
    <w:rsid w:val="00C80E15"/>
    <w:rsid w:val="00C850EF"/>
    <w:rsid w:val="00C91A01"/>
    <w:rsid w:val="00C952D6"/>
    <w:rsid w:val="00C95E42"/>
    <w:rsid w:val="00C95F78"/>
    <w:rsid w:val="00CA0AD0"/>
    <w:rsid w:val="00CA101D"/>
    <w:rsid w:val="00CA1D77"/>
    <w:rsid w:val="00CA52E6"/>
    <w:rsid w:val="00CA5BBF"/>
    <w:rsid w:val="00CA7230"/>
    <w:rsid w:val="00CA7244"/>
    <w:rsid w:val="00CB3987"/>
    <w:rsid w:val="00CB3C49"/>
    <w:rsid w:val="00CB6306"/>
    <w:rsid w:val="00CB65BE"/>
    <w:rsid w:val="00CC1A2A"/>
    <w:rsid w:val="00CC2EC9"/>
    <w:rsid w:val="00CC34D7"/>
    <w:rsid w:val="00CC4EBC"/>
    <w:rsid w:val="00CD3C45"/>
    <w:rsid w:val="00CD640B"/>
    <w:rsid w:val="00CE131A"/>
    <w:rsid w:val="00CE391A"/>
    <w:rsid w:val="00CE63B7"/>
    <w:rsid w:val="00CE6CBA"/>
    <w:rsid w:val="00CE79BC"/>
    <w:rsid w:val="00CE7C75"/>
    <w:rsid w:val="00CF01DA"/>
    <w:rsid w:val="00CF2303"/>
    <w:rsid w:val="00CF2AC2"/>
    <w:rsid w:val="00CF2BB4"/>
    <w:rsid w:val="00CF6BA9"/>
    <w:rsid w:val="00CF6D7D"/>
    <w:rsid w:val="00D03DC0"/>
    <w:rsid w:val="00D06054"/>
    <w:rsid w:val="00D06285"/>
    <w:rsid w:val="00D11260"/>
    <w:rsid w:val="00D13639"/>
    <w:rsid w:val="00D1644F"/>
    <w:rsid w:val="00D2038C"/>
    <w:rsid w:val="00D2466F"/>
    <w:rsid w:val="00D25519"/>
    <w:rsid w:val="00D303A8"/>
    <w:rsid w:val="00D334CA"/>
    <w:rsid w:val="00D34CD9"/>
    <w:rsid w:val="00D41CE3"/>
    <w:rsid w:val="00D47C7E"/>
    <w:rsid w:val="00D47F8A"/>
    <w:rsid w:val="00D50842"/>
    <w:rsid w:val="00D512D4"/>
    <w:rsid w:val="00D51E42"/>
    <w:rsid w:val="00D5214F"/>
    <w:rsid w:val="00D526EC"/>
    <w:rsid w:val="00D52B1F"/>
    <w:rsid w:val="00D54633"/>
    <w:rsid w:val="00D608B0"/>
    <w:rsid w:val="00D61EC8"/>
    <w:rsid w:val="00D63C2C"/>
    <w:rsid w:val="00D701FD"/>
    <w:rsid w:val="00D70F0F"/>
    <w:rsid w:val="00D72522"/>
    <w:rsid w:val="00D73EC1"/>
    <w:rsid w:val="00D76E5A"/>
    <w:rsid w:val="00D817E5"/>
    <w:rsid w:val="00D850E0"/>
    <w:rsid w:val="00D8609B"/>
    <w:rsid w:val="00D91061"/>
    <w:rsid w:val="00D91DC2"/>
    <w:rsid w:val="00D95281"/>
    <w:rsid w:val="00D95B82"/>
    <w:rsid w:val="00D97B5C"/>
    <w:rsid w:val="00DA18D2"/>
    <w:rsid w:val="00DA1FE3"/>
    <w:rsid w:val="00DA3507"/>
    <w:rsid w:val="00DA4E7F"/>
    <w:rsid w:val="00DA74CD"/>
    <w:rsid w:val="00DB294D"/>
    <w:rsid w:val="00DB4061"/>
    <w:rsid w:val="00DB7AA2"/>
    <w:rsid w:val="00DC3967"/>
    <w:rsid w:val="00DC3C84"/>
    <w:rsid w:val="00DC764F"/>
    <w:rsid w:val="00DD03FA"/>
    <w:rsid w:val="00DD134C"/>
    <w:rsid w:val="00DD296D"/>
    <w:rsid w:val="00DD58FE"/>
    <w:rsid w:val="00DE06AC"/>
    <w:rsid w:val="00DE65B6"/>
    <w:rsid w:val="00DF08A7"/>
    <w:rsid w:val="00DF2506"/>
    <w:rsid w:val="00E00F0A"/>
    <w:rsid w:val="00E07D5A"/>
    <w:rsid w:val="00E10FF7"/>
    <w:rsid w:val="00E133B3"/>
    <w:rsid w:val="00E15BB4"/>
    <w:rsid w:val="00E16796"/>
    <w:rsid w:val="00E239B2"/>
    <w:rsid w:val="00E30ABA"/>
    <w:rsid w:val="00E31DA0"/>
    <w:rsid w:val="00E3401C"/>
    <w:rsid w:val="00E3431E"/>
    <w:rsid w:val="00E361D5"/>
    <w:rsid w:val="00E41BD2"/>
    <w:rsid w:val="00E4633E"/>
    <w:rsid w:val="00E46D9B"/>
    <w:rsid w:val="00E50F85"/>
    <w:rsid w:val="00E51E3C"/>
    <w:rsid w:val="00E53138"/>
    <w:rsid w:val="00E541EC"/>
    <w:rsid w:val="00E55962"/>
    <w:rsid w:val="00E57827"/>
    <w:rsid w:val="00E66167"/>
    <w:rsid w:val="00E67C40"/>
    <w:rsid w:val="00E67C7B"/>
    <w:rsid w:val="00E703E6"/>
    <w:rsid w:val="00E70A45"/>
    <w:rsid w:val="00E70B77"/>
    <w:rsid w:val="00E70FBF"/>
    <w:rsid w:val="00E76418"/>
    <w:rsid w:val="00E8417F"/>
    <w:rsid w:val="00E84EB6"/>
    <w:rsid w:val="00E86331"/>
    <w:rsid w:val="00E87E10"/>
    <w:rsid w:val="00E911D7"/>
    <w:rsid w:val="00E93238"/>
    <w:rsid w:val="00E93A80"/>
    <w:rsid w:val="00E93F9C"/>
    <w:rsid w:val="00E94216"/>
    <w:rsid w:val="00E958A2"/>
    <w:rsid w:val="00E95BC4"/>
    <w:rsid w:val="00EA4F1B"/>
    <w:rsid w:val="00EA6F79"/>
    <w:rsid w:val="00EB2683"/>
    <w:rsid w:val="00EB2BF7"/>
    <w:rsid w:val="00EB2CD7"/>
    <w:rsid w:val="00EC3327"/>
    <w:rsid w:val="00EC4E10"/>
    <w:rsid w:val="00EC5558"/>
    <w:rsid w:val="00EC638F"/>
    <w:rsid w:val="00EC65EC"/>
    <w:rsid w:val="00EC7CB9"/>
    <w:rsid w:val="00ED0AEE"/>
    <w:rsid w:val="00ED3BA8"/>
    <w:rsid w:val="00ED7C09"/>
    <w:rsid w:val="00EE2962"/>
    <w:rsid w:val="00EE501A"/>
    <w:rsid w:val="00EE5E41"/>
    <w:rsid w:val="00EE673D"/>
    <w:rsid w:val="00EE7B99"/>
    <w:rsid w:val="00EF352E"/>
    <w:rsid w:val="00EF571B"/>
    <w:rsid w:val="00EF671D"/>
    <w:rsid w:val="00EF6D63"/>
    <w:rsid w:val="00F0020B"/>
    <w:rsid w:val="00F0046A"/>
    <w:rsid w:val="00F008ED"/>
    <w:rsid w:val="00F044AF"/>
    <w:rsid w:val="00F06C64"/>
    <w:rsid w:val="00F1641B"/>
    <w:rsid w:val="00F22F02"/>
    <w:rsid w:val="00F26B43"/>
    <w:rsid w:val="00F30A79"/>
    <w:rsid w:val="00F3212B"/>
    <w:rsid w:val="00F34F10"/>
    <w:rsid w:val="00F35140"/>
    <w:rsid w:val="00F36FE3"/>
    <w:rsid w:val="00F3700F"/>
    <w:rsid w:val="00F42332"/>
    <w:rsid w:val="00F435BF"/>
    <w:rsid w:val="00F45328"/>
    <w:rsid w:val="00F4592C"/>
    <w:rsid w:val="00F46204"/>
    <w:rsid w:val="00F50243"/>
    <w:rsid w:val="00F504A6"/>
    <w:rsid w:val="00F54F37"/>
    <w:rsid w:val="00F55FF8"/>
    <w:rsid w:val="00F56B3D"/>
    <w:rsid w:val="00F607E0"/>
    <w:rsid w:val="00F6099D"/>
    <w:rsid w:val="00F61EF6"/>
    <w:rsid w:val="00F63260"/>
    <w:rsid w:val="00F64728"/>
    <w:rsid w:val="00F648B1"/>
    <w:rsid w:val="00F64A88"/>
    <w:rsid w:val="00F64AD7"/>
    <w:rsid w:val="00F663BD"/>
    <w:rsid w:val="00F664CC"/>
    <w:rsid w:val="00F66C09"/>
    <w:rsid w:val="00F71495"/>
    <w:rsid w:val="00F71648"/>
    <w:rsid w:val="00F71760"/>
    <w:rsid w:val="00F85D16"/>
    <w:rsid w:val="00F86E96"/>
    <w:rsid w:val="00F873CC"/>
    <w:rsid w:val="00F8777F"/>
    <w:rsid w:val="00F87808"/>
    <w:rsid w:val="00F87D68"/>
    <w:rsid w:val="00F91DAC"/>
    <w:rsid w:val="00F9459F"/>
    <w:rsid w:val="00F96E55"/>
    <w:rsid w:val="00F97F16"/>
    <w:rsid w:val="00FA18AB"/>
    <w:rsid w:val="00FA1B86"/>
    <w:rsid w:val="00FA3376"/>
    <w:rsid w:val="00FA344B"/>
    <w:rsid w:val="00FA3FCD"/>
    <w:rsid w:val="00FA5B11"/>
    <w:rsid w:val="00FB4F56"/>
    <w:rsid w:val="00FC101B"/>
    <w:rsid w:val="00FC1CF9"/>
    <w:rsid w:val="00FC20C7"/>
    <w:rsid w:val="00FC275C"/>
    <w:rsid w:val="00FC309E"/>
    <w:rsid w:val="00FC5480"/>
    <w:rsid w:val="00FC6974"/>
    <w:rsid w:val="00FC6B4C"/>
    <w:rsid w:val="00FD017D"/>
    <w:rsid w:val="00FD1E06"/>
    <w:rsid w:val="00FD2980"/>
    <w:rsid w:val="00FD3A3F"/>
    <w:rsid w:val="00FD4498"/>
    <w:rsid w:val="00FD5559"/>
    <w:rsid w:val="00FD749B"/>
    <w:rsid w:val="00FE1000"/>
    <w:rsid w:val="00FE3C04"/>
    <w:rsid w:val="00FE4E7B"/>
    <w:rsid w:val="00FE7103"/>
    <w:rsid w:val="00FF02D8"/>
    <w:rsid w:val="00FF0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Straight Arrow Connector 9"/>
        <o:r id="V:Rule2" type="connector" idref="#Straight Arrow Connector 7"/>
        <o:r id="V:Rule3" type="connector" idref="#Straight Arrow Connector 8"/>
      </o:rules>
    </o:shapelayout>
  </w:shapeDefaults>
  <w:decimalSymbol w:val=","/>
  <w:listSeparator w:val=";"/>
  <w14:docId w14:val="23E7E8D7"/>
  <w15:docId w15:val="{D6D26F9B-EF37-4C2F-811A-A8C691EF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6D"/>
    <w:rPr>
      <w:lang w:val="sq-AL"/>
    </w:rPr>
  </w:style>
  <w:style w:type="paragraph" w:styleId="Heading1">
    <w:name w:val="heading 1"/>
    <w:aliases w:val="1 heading"/>
    <w:basedOn w:val="Normal"/>
    <w:next w:val="Normal"/>
    <w:link w:val="Heading1Char"/>
    <w:uiPriority w:val="9"/>
    <w:qFormat/>
    <w:rsid w:val="00C75A32"/>
    <w:pPr>
      <w:keepNext/>
      <w:keepLines/>
      <w:spacing w:before="240" w:after="0"/>
      <w:outlineLvl w:val="0"/>
    </w:pPr>
    <w:rPr>
      <w:rFonts w:ascii="Times New Roman" w:eastAsiaTheme="majorEastAsia" w:hAnsi="Times New Roman" w:cstheme="majorBidi"/>
      <w:color w:val="000000" w:themeColor="text1"/>
      <w:sz w:val="24"/>
      <w:szCs w:val="32"/>
      <w:lang w:val="en-GB"/>
    </w:rPr>
  </w:style>
  <w:style w:type="paragraph" w:styleId="Heading2">
    <w:name w:val="heading 2"/>
    <w:basedOn w:val="Normal"/>
    <w:next w:val="Normal"/>
    <w:link w:val="Heading2Char"/>
    <w:uiPriority w:val="9"/>
    <w:unhideWhenUsed/>
    <w:qFormat/>
    <w:rsid w:val="00C75A3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7A4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56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C75A32"/>
    <w:rPr>
      <w:rFonts w:ascii="Times New Roman" w:eastAsiaTheme="majorEastAsia" w:hAnsi="Times New Roman" w:cstheme="majorBidi"/>
      <w:color w:val="000000" w:themeColor="text1"/>
      <w:sz w:val="24"/>
      <w:szCs w:val="32"/>
      <w:lang w:val="en-GB"/>
    </w:rPr>
  </w:style>
  <w:style w:type="character" w:customStyle="1" w:styleId="Heading2Char">
    <w:name w:val="Heading 2 Char"/>
    <w:basedOn w:val="DefaultParagraphFont"/>
    <w:link w:val="Heading2"/>
    <w:uiPriority w:val="9"/>
    <w:rsid w:val="00C75A32"/>
    <w:rPr>
      <w:rFonts w:ascii="Times New Roman" w:eastAsiaTheme="majorEastAsia" w:hAnsi="Times New Roman" w:cstheme="majorBidi"/>
      <w:color w:val="000000" w:themeColor="text1"/>
      <w:sz w:val="24"/>
      <w:szCs w:val="26"/>
      <w:lang w:val="sq-AL"/>
    </w:rPr>
  </w:style>
  <w:style w:type="character" w:customStyle="1" w:styleId="Heading3Char">
    <w:name w:val="Heading 3 Char"/>
    <w:basedOn w:val="DefaultParagraphFont"/>
    <w:link w:val="Heading3"/>
    <w:uiPriority w:val="9"/>
    <w:rsid w:val="007A4760"/>
    <w:rPr>
      <w:rFonts w:asciiTheme="majorHAnsi" w:eastAsiaTheme="majorEastAsia" w:hAnsiTheme="majorHAnsi" w:cstheme="majorBidi"/>
      <w:color w:val="1F3763" w:themeColor="accent1" w:themeShade="7F"/>
      <w:sz w:val="24"/>
      <w:szCs w:val="24"/>
      <w:lang w:val="sq-AL"/>
    </w:rPr>
  </w:style>
  <w:style w:type="character" w:customStyle="1" w:styleId="Heading4Char">
    <w:name w:val="Heading 4 Char"/>
    <w:basedOn w:val="DefaultParagraphFont"/>
    <w:link w:val="Heading4"/>
    <w:uiPriority w:val="9"/>
    <w:rsid w:val="006156B1"/>
    <w:rPr>
      <w:rFonts w:asciiTheme="majorHAnsi" w:eastAsiaTheme="majorEastAsia" w:hAnsiTheme="majorHAnsi" w:cstheme="majorBidi"/>
      <w:i/>
      <w:iCs/>
      <w:color w:val="2F5496" w:themeColor="accent1" w:themeShade="BF"/>
      <w:lang w:val="sq-AL"/>
    </w:rPr>
  </w:style>
  <w:style w:type="character" w:styleId="CommentReference">
    <w:name w:val="annotation reference"/>
    <w:basedOn w:val="DefaultParagraphFont"/>
    <w:uiPriority w:val="99"/>
    <w:semiHidden/>
    <w:unhideWhenUsed/>
    <w:rsid w:val="00307CC2"/>
    <w:rPr>
      <w:sz w:val="16"/>
      <w:szCs w:val="16"/>
    </w:rPr>
  </w:style>
  <w:style w:type="paragraph" w:styleId="CommentText">
    <w:name w:val="annotation text"/>
    <w:basedOn w:val="Normal"/>
    <w:link w:val="CommentTextChar"/>
    <w:uiPriority w:val="99"/>
    <w:unhideWhenUsed/>
    <w:rsid w:val="00307CC2"/>
    <w:pPr>
      <w:spacing w:line="240" w:lineRule="auto"/>
    </w:pPr>
    <w:rPr>
      <w:sz w:val="20"/>
      <w:szCs w:val="20"/>
      <w:lang w:val="en-GB"/>
    </w:rPr>
  </w:style>
  <w:style w:type="character" w:customStyle="1" w:styleId="CommentTextChar">
    <w:name w:val="Comment Text Char"/>
    <w:basedOn w:val="DefaultParagraphFont"/>
    <w:link w:val="CommentText"/>
    <w:uiPriority w:val="99"/>
    <w:rsid w:val="00307CC2"/>
    <w:rPr>
      <w:sz w:val="20"/>
      <w:szCs w:val="20"/>
      <w:lang w:val="en-GB"/>
    </w:rPr>
  </w:style>
  <w:style w:type="paragraph" w:styleId="FootnoteText">
    <w:name w:val="footnote text"/>
    <w:basedOn w:val="Normal"/>
    <w:link w:val="FootnoteTextChar"/>
    <w:uiPriority w:val="99"/>
    <w:unhideWhenUsed/>
    <w:rsid w:val="00307CC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307CC2"/>
    <w:rPr>
      <w:sz w:val="20"/>
      <w:szCs w:val="20"/>
      <w:lang w:val="en-GB"/>
    </w:rPr>
  </w:style>
  <w:style w:type="character" w:customStyle="1" w:styleId="jlqj4b">
    <w:name w:val="jlqj4b"/>
    <w:basedOn w:val="DefaultParagraphFont"/>
    <w:rsid w:val="00307CC2"/>
  </w:style>
  <w:style w:type="paragraph" w:customStyle="1" w:styleId="NoSpacing2">
    <w:name w:val="No Spacing2"/>
    <w:uiPriority w:val="1"/>
    <w:qFormat/>
    <w:rsid w:val="00307CC2"/>
    <w:pPr>
      <w:spacing w:after="0" w:line="240" w:lineRule="auto"/>
    </w:pPr>
    <w:rPr>
      <w:rFonts w:ascii="Arial" w:eastAsia="Times New Roman" w:hAnsi="Arial" w:cs="Times New Roman"/>
      <w:szCs w:val="20"/>
      <w:lang w:val="en-GB"/>
    </w:rPr>
  </w:style>
  <w:style w:type="character" w:styleId="FootnoteReference">
    <w:name w:val="footnote reference"/>
    <w:basedOn w:val="DefaultParagraphFont"/>
    <w:uiPriority w:val="99"/>
    <w:unhideWhenUsed/>
    <w:rsid w:val="007A4760"/>
    <w:rPr>
      <w:vertAlign w:val="superscript"/>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lp1"/>
    <w:basedOn w:val="Normal"/>
    <w:link w:val="ListParagraphChar"/>
    <w:uiPriority w:val="34"/>
    <w:qFormat/>
    <w:rsid w:val="00726C65"/>
    <w:pPr>
      <w:spacing w:after="0" w:line="288" w:lineRule="auto"/>
      <w:ind w:left="720"/>
      <w:contextualSpacing/>
      <w:jc w:val="both"/>
    </w:pPr>
    <w:rPr>
      <w:rFonts w:ascii="Calibri Light" w:eastAsiaTheme="minorEastAsia" w:hAnsi="Calibri Light"/>
      <w:sz w:val="24"/>
      <w:szCs w:val="20"/>
      <w:lang w:val="en-US"/>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726C65"/>
    <w:rPr>
      <w:rFonts w:ascii="Calibri Light" w:eastAsiaTheme="minorEastAsia" w:hAnsi="Calibri Light"/>
      <w:sz w:val="24"/>
      <w:szCs w:val="20"/>
    </w:rPr>
  </w:style>
  <w:style w:type="paragraph" w:styleId="NoSpacing">
    <w:name w:val="No Spacing"/>
    <w:link w:val="NoSpacingChar"/>
    <w:uiPriority w:val="1"/>
    <w:qFormat/>
    <w:rsid w:val="00FC20C7"/>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71460C"/>
    <w:rPr>
      <w:rFonts w:ascii="Calibri" w:eastAsia="Calibri" w:hAnsi="Calibri" w:cs="Times New Roman"/>
      <w:lang w:val="en-GB"/>
    </w:rPr>
  </w:style>
  <w:style w:type="paragraph" w:styleId="Header">
    <w:name w:val="header"/>
    <w:basedOn w:val="Normal"/>
    <w:link w:val="HeaderChar"/>
    <w:uiPriority w:val="99"/>
    <w:unhideWhenUsed/>
    <w:rsid w:val="00F66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CC"/>
    <w:rPr>
      <w:lang w:val="sq-AL"/>
    </w:rPr>
  </w:style>
  <w:style w:type="paragraph" w:styleId="Footer">
    <w:name w:val="footer"/>
    <w:basedOn w:val="Normal"/>
    <w:link w:val="FooterChar"/>
    <w:uiPriority w:val="99"/>
    <w:unhideWhenUsed/>
    <w:rsid w:val="00F66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CC"/>
    <w:rPr>
      <w:lang w:val="sq-AL"/>
    </w:rPr>
  </w:style>
  <w:style w:type="table" w:styleId="TableGrid">
    <w:name w:val="Table Grid"/>
    <w:basedOn w:val="TableNormal"/>
    <w:uiPriority w:val="39"/>
    <w:rsid w:val="00F6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1A20"/>
    <w:rPr>
      <w:b/>
      <w:bCs/>
      <w:lang w:val="sq-AL"/>
    </w:rPr>
  </w:style>
  <w:style w:type="character" w:customStyle="1" w:styleId="CommentSubjectChar">
    <w:name w:val="Comment Subject Char"/>
    <w:basedOn w:val="CommentTextChar"/>
    <w:link w:val="CommentSubject"/>
    <w:uiPriority w:val="99"/>
    <w:semiHidden/>
    <w:rsid w:val="00C31A20"/>
    <w:rPr>
      <w:b/>
      <w:bCs/>
      <w:sz w:val="20"/>
      <w:szCs w:val="20"/>
      <w:lang w:val="sq-AL"/>
    </w:rPr>
  </w:style>
  <w:style w:type="character" w:customStyle="1" w:styleId="viiyi">
    <w:name w:val="viiyi"/>
    <w:basedOn w:val="DefaultParagraphFont"/>
    <w:rsid w:val="00C31A20"/>
  </w:style>
  <w:style w:type="paragraph" w:styleId="BalloonText">
    <w:name w:val="Balloon Text"/>
    <w:basedOn w:val="Normal"/>
    <w:link w:val="BalloonTextChar"/>
    <w:uiPriority w:val="99"/>
    <w:semiHidden/>
    <w:unhideWhenUsed/>
    <w:rsid w:val="007D7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C3"/>
    <w:rPr>
      <w:rFonts w:ascii="Segoe UI" w:hAnsi="Segoe UI" w:cs="Segoe UI"/>
      <w:sz w:val="18"/>
      <w:szCs w:val="18"/>
      <w:lang w:val="sq-AL"/>
    </w:rPr>
  </w:style>
  <w:style w:type="paragraph" w:styleId="Title">
    <w:name w:val="Title"/>
    <w:basedOn w:val="Normal"/>
    <w:next w:val="Normal"/>
    <w:link w:val="TitleChar"/>
    <w:uiPriority w:val="10"/>
    <w:qFormat/>
    <w:rsid w:val="007925F2"/>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925F2"/>
    <w:rPr>
      <w:rFonts w:asciiTheme="majorHAnsi" w:eastAsiaTheme="majorEastAsia" w:hAnsiTheme="majorHAnsi" w:cstheme="majorBidi"/>
      <w:spacing w:val="-10"/>
      <w:kern w:val="28"/>
      <w:sz w:val="56"/>
      <w:szCs w:val="56"/>
      <w:lang w:val="en-GB"/>
    </w:rPr>
  </w:style>
  <w:style w:type="paragraph" w:customStyle="1" w:styleId="Default">
    <w:name w:val="Default"/>
    <w:rsid w:val="007925F2"/>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GridTable5Dark-Accent11">
    <w:name w:val="Grid Table 5 Dark - Accent 11"/>
    <w:basedOn w:val="TableNormal"/>
    <w:uiPriority w:val="50"/>
    <w:rsid w:val="00423BD6"/>
    <w:pPr>
      <w:spacing w:after="0" w:line="240" w:lineRule="auto"/>
    </w:pPr>
    <w:rPr>
      <w:rFonts w:eastAsia="MS Minch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423BD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303119"/>
    <w:rPr>
      <w:b/>
      <w:bCs/>
    </w:rPr>
  </w:style>
  <w:style w:type="character" w:styleId="Hyperlink">
    <w:name w:val="Hyperlink"/>
    <w:basedOn w:val="DefaultParagraphFont"/>
    <w:uiPriority w:val="99"/>
    <w:unhideWhenUsed/>
    <w:rsid w:val="004F7C8D"/>
    <w:rPr>
      <w:color w:val="0563C1" w:themeColor="hyperlink"/>
      <w:u w:val="single"/>
    </w:rPr>
  </w:style>
  <w:style w:type="table" w:styleId="ColorfulGrid-Accent1">
    <w:name w:val="Colorful Grid Accent 1"/>
    <w:basedOn w:val="TableNormal"/>
    <w:uiPriority w:val="73"/>
    <w:rsid w:val="00560DB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Revision">
    <w:name w:val="Revision"/>
    <w:hidden/>
    <w:uiPriority w:val="99"/>
    <w:semiHidden/>
    <w:rsid w:val="00112208"/>
    <w:pPr>
      <w:spacing w:after="0" w:line="240" w:lineRule="auto"/>
    </w:pPr>
    <w:rPr>
      <w:lang w:val="sq-AL"/>
    </w:rPr>
  </w:style>
  <w:style w:type="table" w:customStyle="1" w:styleId="GridTable5Dark-Accent51">
    <w:name w:val="Grid Table 5 Dark - Accent 51"/>
    <w:basedOn w:val="TableNormal"/>
    <w:uiPriority w:val="50"/>
    <w:rsid w:val="005F3A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2">
    <w:name w:val="Grid Table 5 Dark - Accent 12"/>
    <w:basedOn w:val="TableNormal"/>
    <w:uiPriority w:val="50"/>
    <w:rsid w:val="00BB7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Subtitle">
    <w:name w:val="Subtitle"/>
    <w:basedOn w:val="Normal"/>
    <w:next w:val="Normal"/>
    <w:link w:val="SubtitleChar"/>
    <w:uiPriority w:val="11"/>
    <w:qFormat/>
    <w:rsid w:val="00F61EF6"/>
    <w:pPr>
      <w:numPr>
        <w:ilvl w:val="1"/>
      </w:numPr>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F61EF6"/>
    <w:rPr>
      <w:rFonts w:eastAsiaTheme="minorEastAsia"/>
      <w:color w:val="5A5A5A" w:themeColor="text1" w:themeTint="A5"/>
      <w:spacing w:val="15"/>
      <w:lang w:val="en-GB"/>
    </w:rPr>
  </w:style>
  <w:style w:type="table" w:customStyle="1" w:styleId="GridTable4-Accent11">
    <w:name w:val="Grid Table 4 - Accent 11"/>
    <w:basedOn w:val="TableNormal"/>
    <w:uiPriority w:val="49"/>
    <w:rsid w:val="00EE7B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mail-msolistparagraph">
    <w:name w:val="gmail-msolistparagraph"/>
    <w:basedOn w:val="Normal"/>
    <w:uiPriority w:val="99"/>
    <w:rsid w:val="00CF6D7D"/>
    <w:pPr>
      <w:spacing w:after="0" w:line="240" w:lineRule="auto"/>
    </w:pPr>
    <w:rPr>
      <w:rFonts w:ascii="Times New Roman" w:hAnsi="Times New Roman" w:cs="Times New Roman"/>
      <w:sz w:val="24"/>
      <w:szCs w:val="24"/>
      <w:lang w:val="en-US"/>
    </w:rPr>
  </w:style>
  <w:style w:type="character" w:customStyle="1" w:styleId="spelle">
    <w:name w:val="spelle"/>
    <w:basedOn w:val="DefaultParagraphFont"/>
    <w:rsid w:val="00CF6D7D"/>
  </w:style>
  <w:style w:type="character" w:customStyle="1" w:styleId="UnresolvedMention1">
    <w:name w:val="Unresolved Mention1"/>
    <w:basedOn w:val="DefaultParagraphFont"/>
    <w:uiPriority w:val="99"/>
    <w:semiHidden/>
    <w:unhideWhenUsed/>
    <w:rsid w:val="00F63260"/>
    <w:rPr>
      <w:color w:val="605E5C"/>
      <w:shd w:val="clear" w:color="auto" w:fill="E1DFDD"/>
    </w:rPr>
  </w:style>
  <w:style w:type="paragraph" w:customStyle="1" w:styleId="Normal2">
    <w:name w:val="Normal2"/>
    <w:rsid w:val="00794AD9"/>
    <w:rPr>
      <w:rFonts w:ascii="Calibri" w:eastAsia="Calibri" w:hAnsi="Calibri" w:cs="Calibri"/>
      <w:lang w:val="sq-AL"/>
    </w:rPr>
  </w:style>
  <w:style w:type="paragraph" w:styleId="TOCHeading">
    <w:name w:val="TOC Heading"/>
    <w:basedOn w:val="Heading1"/>
    <w:next w:val="Normal"/>
    <w:uiPriority w:val="39"/>
    <w:unhideWhenUsed/>
    <w:qFormat/>
    <w:rsid w:val="0061178F"/>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61178F"/>
    <w:pPr>
      <w:spacing w:after="100"/>
    </w:pPr>
  </w:style>
  <w:style w:type="paragraph" w:styleId="TOC2">
    <w:name w:val="toc 2"/>
    <w:basedOn w:val="Normal"/>
    <w:next w:val="Normal"/>
    <w:autoRedefine/>
    <w:uiPriority w:val="39"/>
    <w:unhideWhenUsed/>
    <w:rsid w:val="0061178F"/>
    <w:pPr>
      <w:spacing w:after="100"/>
      <w:ind w:left="220"/>
    </w:pPr>
  </w:style>
  <w:style w:type="paragraph" w:styleId="TOC3">
    <w:name w:val="toc 3"/>
    <w:basedOn w:val="Normal"/>
    <w:next w:val="Normal"/>
    <w:autoRedefine/>
    <w:uiPriority w:val="39"/>
    <w:unhideWhenUsed/>
    <w:rsid w:val="0061178F"/>
    <w:pPr>
      <w:spacing w:after="100"/>
      <w:ind w:left="440"/>
    </w:pPr>
    <w:rPr>
      <w:rFonts w:eastAsiaTheme="minorEastAsia"/>
      <w:lang w:val="en-US"/>
    </w:rPr>
  </w:style>
  <w:style w:type="paragraph" w:styleId="TOC4">
    <w:name w:val="toc 4"/>
    <w:basedOn w:val="Normal"/>
    <w:next w:val="Normal"/>
    <w:autoRedefine/>
    <w:uiPriority w:val="39"/>
    <w:unhideWhenUsed/>
    <w:rsid w:val="0061178F"/>
    <w:pPr>
      <w:spacing w:after="100"/>
      <w:ind w:left="660"/>
    </w:pPr>
    <w:rPr>
      <w:rFonts w:eastAsiaTheme="minorEastAsia"/>
      <w:lang w:val="en-US"/>
    </w:rPr>
  </w:style>
  <w:style w:type="paragraph" w:styleId="TOC5">
    <w:name w:val="toc 5"/>
    <w:basedOn w:val="Normal"/>
    <w:next w:val="Normal"/>
    <w:autoRedefine/>
    <w:uiPriority w:val="39"/>
    <w:unhideWhenUsed/>
    <w:rsid w:val="0061178F"/>
    <w:pPr>
      <w:spacing w:after="100"/>
      <w:ind w:left="880"/>
    </w:pPr>
    <w:rPr>
      <w:rFonts w:eastAsiaTheme="minorEastAsia"/>
      <w:lang w:val="en-US"/>
    </w:rPr>
  </w:style>
  <w:style w:type="paragraph" w:styleId="TOC6">
    <w:name w:val="toc 6"/>
    <w:basedOn w:val="Normal"/>
    <w:next w:val="Normal"/>
    <w:autoRedefine/>
    <w:uiPriority w:val="39"/>
    <w:unhideWhenUsed/>
    <w:rsid w:val="0061178F"/>
    <w:pPr>
      <w:spacing w:after="100"/>
      <w:ind w:left="1100"/>
    </w:pPr>
    <w:rPr>
      <w:rFonts w:eastAsiaTheme="minorEastAsia"/>
      <w:lang w:val="en-US"/>
    </w:rPr>
  </w:style>
  <w:style w:type="paragraph" w:styleId="TOC7">
    <w:name w:val="toc 7"/>
    <w:basedOn w:val="Normal"/>
    <w:next w:val="Normal"/>
    <w:autoRedefine/>
    <w:uiPriority w:val="39"/>
    <w:unhideWhenUsed/>
    <w:rsid w:val="0061178F"/>
    <w:pPr>
      <w:spacing w:after="100"/>
      <w:ind w:left="1320"/>
    </w:pPr>
    <w:rPr>
      <w:rFonts w:eastAsiaTheme="minorEastAsia"/>
      <w:lang w:val="en-US"/>
    </w:rPr>
  </w:style>
  <w:style w:type="paragraph" w:styleId="TOC8">
    <w:name w:val="toc 8"/>
    <w:basedOn w:val="Normal"/>
    <w:next w:val="Normal"/>
    <w:autoRedefine/>
    <w:uiPriority w:val="39"/>
    <w:unhideWhenUsed/>
    <w:rsid w:val="0061178F"/>
    <w:pPr>
      <w:spacing w:after="100"/>
      <w:ind w:left="1540"/>
    </w:pPr>
    <w:rPr>
      <w:rFonts w:eastAsiaTheme="minorEastAsia"/>
      <w:lang w:val="en-US"/>
    </w:rPr>
  </w:style>
  <w:style w:type="paragraph" w:styleId="TOC9">
    <w:name w:val="toc 9"/>
    <w:basedOn w:val="Normal"/>
    <w:next w:val="Normal"/>
    <w:autoRedefine/>
    <w:uiPriority w:val="39"/>
    <w:unhideWhenUsed/>
    <w:rsid w:val="0061178F"/>
    <w:pPr>
      <w:spacing w:after="100"/>
      <w:ind w:left="1760"/>
    </w:pPr>
    <w:rPr>
      <w:rFonts w:eastAsiaTheme="minorEastAsia"/>
      <w:lang w:val="en-US"/>
    </w:rPr>
  </w:style>
  <w:style w:type="table" w:customStyle="1" w:styleId="GridTable1Light-Accent11">
    <w:name w:val="Grid Table 1 Light - Accent 11"/>
    <w:basedOn w:val="TableNormal"/>
    <w:uiPriority w:val="46"/>
    <w:rsid w:val="002727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727E9"/>
    <w:pPr>
      <w:spacing w:after="200" w:line="240" w:lineRule="auto"/>
    </w:pPr>
    <w:rPr>
      <w:i/>
      <w:iCs/>
      <w:color w:val="44546A" w:themeColor="text2"/>
      <w:sz w:val="18"/>
      <w:szCs w:val="18"/>
    </w:rPr>
  </w:style>
  <w:style w:type="table" w:customStyle="1" w:styleId="GridTable1Light-Accent51">
    <w:name w:val="Grid Table 1 Light - Accent 51"/>
    <w:basedOn w:val="TableNormal"/>
    <w:uiPriority w:val="46"/>
    <w:rsid w:val="00ED7C0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3">
    <w:name w:val="3"/>
    <w:basedOn w:val="TableNormal"/>
    <w:rsid w:val="00ED7C09"/>
    <w:rPr>
      <w:rFonts w:ascii="Arial Nova" w:eastAsia="Arial Nova" w:hAnsi="Arial Nova" w:cs="Arial Nova"/>
      <w:sz w:val="24"/>
      <w:szCs w:val="24"/>
      <w:lang w:val="sq-AL"/>
    </w:rPr>
    <w:tblPr>
      <w:tblStyleRowBandSize w:val="1"/>
      <w:tblStyleColBandSize w:val="1"/>
      <w:tblCellMar>
        <w:left w:w="115" w:type="dxa"/>
        <w:right w:w="115" w:type="dxa"/>
      </w:tblCellMar>
    </w:tblPr>
  </w:style>
  <w:style w:type="table" w:customStyle="1" w:styleId="2">
    <w:name w:val="2"/>
    <w:basedOn w:val="TableNormal"/>
    <w:rsid w:val="00ED7C09"/>
    <w:rPr>
      <w:rFonts w:ascii="Arial Nova" w:eastAsia="Arial Nova" w:hAnsi="Arial Nova" w:cs="Arial Nova"/>
      <w:sz w:val="24"/>
      <w:szCs w:val="24"/>
      <w:lang w:val="sq-AL"/>
    </w:rPr>
    <w:tblPr>
      <w:tblStyleRowBandSize w:val="1"/>
      <w:tblStyleColBandSize w:val="1"/>
      <w:tblCellMar>
        <w:left w:w="115" w:type="dxa"/>
        <w:right w:w="115" w:type="dxa"/>
      </w:tblCellMar>
    </w:tblPr>
  </w:style>
  <w:style w:type="table" w:customStyle="1" w:styleId="1">
    <w:name w:val="1"/>
    <w:basedOn w:val="TableNormal"/>
    <w:rsid w:val="00ED7C09"/>
    <w:rPr>
      <w:rFonts w:ascii="Arial Nova" w:eastAsia="Arial Nova" w:hAnsi="Arial Nova" w:cs="Arial Nova"/>
      <w:sz w:val="24"/>
      <w:szCs w:val="24"/>
      <w:lang w:val="sq-AL"/>
    </w:rPr>
    <w:tblPr>
      <w:tblStyleRowBandSize w:val="1"/>
      <w:tblStyleColBandSize w:val="1"/>
      <w:tblCellMar>
        <w:left w:w="115" w:type="dxa"/>
        <w:right w:w="115" w:type="dxa"/>
      </w:tblCellMar>
    </w:tblPr>
  </w:style>
  <w:style w:type="paragraph" w:customStyle="1" w:styleId="NeniTitull">
    <w:name w:val="Neni_Titull"/>
    <w:next w:val="Normal"/>
    <w:rsid w:val="00970D04"/>
    <w:pPr>
      <w:keepNext/>
      <w:widowControl w:val="0"/>
      <w:spacing w:after="0" w:line="240" w:lineRule="auto"/>
      <w:jc w:val="center"/>
      <w:outlineLvl w:val="2"/>
    </w:pPr>
    <w:rPr>
      <w:rFonts w:ascii="Garamond" w:eastAsia="MS Mincho" w:hAnsi="Garamond" w:cs="CG Times"/>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741">
      <w:bodyDiv w:val="1"/>
      <w:marLeft w:val="0"/>
      <w:marRight w:val="0"/>
      <w:marTop w:val="0"/>
      <w:marBottom w:val="0"/>
      <w:divBdr>
        <w:top w:val="none" w:sz="0" w:space="0" w:color="auto"/>
        <w:left w:val="none" w:sz="0" w:space="0" w:color="auto"/>
        <w:bottom w:val="none" w:sz="0" w:space="0" w:color="auto"/>
        <w:right w:val="none" w:sz="0" w:space="0" w:color="auto"/>
      </w:divBdr>
    </w:div>
    <w:div w:id="49038659">
      <w:bodyDiv w:val="1"/>
      <w:marLeft w:val="0"/>
      <w:marRight w:val="0"/>
      <w:marTop w:val="0"/>
      <w:marBottom w:val="0"/>
      <w:divBdr>
        <w:top w:val="none" w:sz="0" w:space="0" w:color="auto"/>
        <w:left w:val="none" w:sz="0" w:space="0" w:color="auto"/>
        <w:bottom w:val="none" w:sz="0" w:space="0" w:color="auto"/>
        <w:right w:val="none" w:sz="0" w:space="0" w:color="auto"/>
      </w:divBdr>
    </w:div>
    <w:div w:id="121851118">
      <w:bodyDiv w:val="1"/>
      <w:marLeft w:val="0"/>
      <w:marRight w:val="0"/>
      <w:marTop w:val="0"/>
      <w:marBottom w:val="0"/>
      <w:divBdr>
        <w:top w:val="none" w:sz="0" w:space="0" w:color="auto"/>
        <w:left w:val="none" w:sz="0" w:space="0" w:color="auto"/>
        <w:bottom w:val="none" w:sz="0" w:space="0" w:color="auto"/>
        <w:right w:val="none" w:sz="0" w:space="0" w:color="auto"/>
      </w:divBdr>
    </w:div>
    <w:div w:id="125047222">
      <w:bodyDiv w:val="1"/>
      <w:marLeft w:val="0"/>
      <w:marRight w:val="0"/>
      <w:marTop w:val="0"/>
      <w:marBottom w:val="0"/>
      <w:divBdr>
        <w:top w:val="none" w:sz="0" w:space="0" w:color="auto"/>
        <w:left w:val="none" w:sz="0" w:space="0" w:color="auto"/>
        <w:bottom w:val="none" w:sz="0" w:space="0" w:color="auto"/>
        <w:right w:val="none" w:sz="0" w:space="0" w:color="auto"/>
      </w:divBdr>
    </w:div>
    <w:div w:id="127820264">
      <w:bodyDiv w:val="1"/>
      <w:marLeft w:val="0"/>
      <w:marRight w:val="0"/>
      <w:marTop w:val="0"/>
      <w:marBottom w:val="0"/>
      <w:divBdr>
        <w:top w:val="none" w:sz="0" w:space="0" w:color="auto"/>
        <w:left w:val="none" w:sz="0" w:space="0" w:color="auto"/>
        <w:bottom w:val="none" w:sz="0" w:space="0" w:color="auto"/>
        <w:right w:val="none" w:sz="0" w:space="0" w:color="auto"/>
      </w:divBdr>
    </w:div>
    <w:div w:id="130289992">
      <w:bodyDiv w:val="1"/>
      <w:marLeft w:val="0"/>
      <w:marRight w:val="0"/>
      <w:marTop w:val="0"/>
      <w:marBottom w:val="0"/>
      <w:divBdr>
        <w:top w:val="none" w:sz="0" w:space="0" w:color="auto"/>
        <w:left w:val="none" w:sz="0" w:space="0" w:color="auto"/>
        <w:bottom w:val="none" w:sz="0" w:space="0" w:color="auto"/>
        <w:right w:val="none" w:sz="0" w:space="0" w:color="auto"/>
      </w:divBdr>
    </w:div>
    <w:div w:id="173418359">
      <w:bodyDiv w:val="1"/>
      <w:marLeft w:val="0"/>
      <w:marRight w:val="0"/>
      <w:marTop w:val="0"/>
      <w:marBottom w:val="0"/>
      <w:divBdr>
        <w:top w:val="none" w:sz="0" w:space="0" w:color="auto"/>
        <w:left w:val="none" w:sz="0" w:space="0" w:color="auto"/>
        <w:bottom w:val="none" w:sz="0" w:space="0" w:color="auto"/>
        <w:right w:val="none" w:sz="0" w:space="0" w:color="auto"/>
      </w:divBdr>
    </w:div>
    <w:div w:id="193617062">
      <w:bodyDiv w:val="1"/>
      <w:marLeft w:val="0"/>
      <w:marRight w:val="0"/>
      <w:marTop w:val="0"/>
      <w:marBottom w:val="0"/>
      <w:divBdr>
        <w:top w:val="none" w:sz="0" w:space="0" w:color="auto"/>
        <w:left w:val="none" w:sz="0" w:space="0" w:color="auto"/>
        <w:bottom w:val="none" w:sz="0" w:space="0" w:color="auto"/>
        <w:right w:val="none" w:sz="0" w:space="0" w:color="auto"/>
      </w:divBdr>
    </w:div>
    <w:div w:id="273756254">
      <w:bodyDiv w:val="1"/>
      <w:marLeft w:val="0"/>
      <w:marRight w:val="0"/>
      <w:marTop w:val="0"/>
      <w:marBottom w:val="0"/>
      <w:divBdr>
        <w:top w:val="none" w:sz="0" w:space="0" w:color="auto"/>
        <w:left w:val="none" w:sz="0" w:space="0" w:color="auto"/>
        <w:bottom w:val="none" w:sz="0" w:space="0" w:color="auto"/>
        <w:right w:val="none" w:sz="0" w:space="0" w:color="auto"/>
      </w:divBdr>
    </w:div>
    <w:div w:id="328947970">
      <w:bodyDiv w:val="1"/>
      <w:marLeft w:val="0"/>
      <w:marRight w:val="0"/>
      <w:marTop w:val="0"/>
      <w:marBottom w:val="0"/>
      <w:divBdr>
        <w:top w:val="none" w:sz="0" w:space="0" w:color="auto"/>
        <w:left w:val="none" w:sz="0" w:space="0" w:color="auto"/>
        <w:bottom w:val="none" w:sz="0" w:space="0" w:color="auto"/>
        <w:right w:val="none" w:sz="0" w:space="0" w:color="auto"/>
      </w:divBdr>
    </w:div>
    <w:div w:id="336617164">
      <w:bodyDiv w:val="1"/>
      <w:marLeft w:val="0"/>
      <w:marRight w:val="0"/>
      <w:marTop w:val="0"/>
      <w:marBottom w:val="0"/>
      <w:divBdr>
        <w:top w:val="none" w:sz="0" w:space="0" w:color="auto"/>
        <w:left w:val="none" w:sz="0" w:space="0" w:color="auto"/>
        <w:bottom w:val="none" w:sz="0" w:space="0" w:color="auto"/>
        <w:right w:val="none" w:sz="0" w:space="0" w:color="auto"/>
      </w:divBdr>
    </w:div>
    <w:div w:id="368995258">
      <w:bodyDiv w:val="1"/>
      <w:marLeft w:val="0"/>
      <w:marRight w:val="0"/>
      <w:marTop w:val="0"/>
      <w:marBottom w:val="0"/>
      <w:divBdr>
        <w:top w:val="none" w:sz="0" w:space="0" w:color="auto"/>
        <w:left w:val="none" w:sz="0" w:space="0" w:color="auto"/>
        <w:bottom w:val="none" w:sz="0" w:space="0" w:color="auto"/>
        <w:right w:val="none" w:sz="0" w:space="0" w:color="auto"/>
      </w:divBdr>
    </w:div>
    <w:div w:id="372314523">
      <w:bodyDiv w:val="1"/>
      <w:marLeft w:val="0"/>
      <w:marRight w:val="0"/>
      <w:marTop w:val="0"/>
      <w:marBottom w:val="0"/>
      <w:divBdr>
        <w:top w:val="none" w:sz="0" w:space="0" w:color="auto"/>
        <w:left w:val="none" w:sz="0" w:space="0" w:color="auto"/>
        <w:bottom w:val="none" w:sz="0" w:space="0" w:color="auto"/>
        <w:right w:val="none" w:sz="0" w:space="0" w:color="auto"/>
      </w:divBdr>
    </w:div>
    <w:div w:id="398942602">
      <w:bodyDiv w:val="1"/>
      <w:marLeft w:val="0"/>
      <w:marRight w:val="0"/>
      <w:marTop w:val="0"/>
      <w:marBottom w:val="0"/>
      <w:divBdr>
        <w:top w:val="none" w:sz="0" w:space="0" w:color="auto"/>
        <w:left w:val="none" w:sz="0" w:space="0" w:color="auto"/>
        <w:bottom w:val="none" w:sz="0" w:space="0" w:color="auto"/>
        <w:right w:val="none" w:sz="0" w:space="0" w:color="auto"/>
      </w:divBdr>
    </w:div>
    <w:div w:id="400711095">
      <w:bodyDiv w:val="1"/>
      <w:marLeft w:val="0"/>
      <w:marRight w:val="0"/>
      <w:marTop w:val="0"/>
      <w:marBottom w:val="0"/>
      <w:divBdr>
        <w:top w:val="none" w:sz="0" w:space="0" w:color="auto"/>
        <w:left w:val="none" w:sz="0" w:space="0" w:color="auto"/>
        <w:bottom w:val="none" w:sz="0" w:space="0" w:color="auto"/>
        <w:right w:val="none" w:sz="0" w:space="0" w:color="auto"/>
      </w:divBdr>
    </w:div>
    <w:div w:id="420030618">
      <w:bodyDiv w:val="1"/>
      <w:marLeft w:val="0"/>
      <w:marRight w:val="0"/>
      <w:marTop w:val="0"/>
      <w:marBottom w:val="0"/>
      <w:divBdr>
        <w:top w:val="none" w:sz="0" w:space="0" w:color="auto"/>
        <w:left w:val="none" w:sz="0" w:space="0" w:color="auto"/>
        <w:bottom w:val="none" w:sz="0" w:space="0" w:color="auto"/>
        <w:right w:val="none" w:sz="0" w:space="0" w:color="auto"/>
      </w:divBdr>
    </w:div>
    <w:div w:id="470907179">
      <w:bodyDiv w:val="1"/>
      <w:marLeft w:val="0"/>
      <w:marRight w:val="0"/>
      <w:marTop w:val="0"/>
      <w:marBottom w:val="0"/>
      <w:divBdr>
        <w:top w:val="none" w:sz="0" w:space="0" w:color="auto"/>
        <w:left w:val="none" w:sz="0" w:space="0" w:color="auto"/>
        <w:bottom w:val="none" w:sz="0" w:space="0" w:color="auto"/>
        <w:right w:val="none" w:sz="0" w:space="0" w:color="auto"/>
      </w:divBdr>
    </w:div>
    <w:div w:id="514996960">
      <w:bodyDiv w:val="1"/>
      <w:marLeft w:val="0"/>
      <w:marRight w:val="0"/>
      <w:marTop w:val="0"/>
      <w:marBottom w:val="0"/>
      <w:divBdr>
        <w:top w:val="none" w:sz="0" w:space="0" w:color="auto"/>
        <w:left w:val="none" w:sz="0" w:space="0" w:color="auto"/>
        <w:bottom w:val="none" w:sz="0" w:space="0" w:color="auto"/>
        <w:right w:val="none" w:sz="0" w:space="0" w:color="auto"/>
      </w:divBdr>
    </w:div>
    <w:div w:id="515117122">
      <w:bodyDiv w:val="1"/>
      <w:marLeft w:val="0"/>
      <w:marRight w:val="0"/>
      <w:marTop w:val="0"/>
      <w:marBottom w:val="0"/>
      <w:divBdr>
        <w:top w:val="none" w:sz="0" w:space="0" w:color="auto"/>
        <w:left w:val="none" w:sz="0" w:space="0" w:color="auto"/>
        <w:bottom w:val="none" w:sz="0" w:space="0" w:color="auto"/>
        <w:right w:val="none" w:sz="0" w:space="0" w:color="auto"/>
      </w:divBdr>
      <w:divsChild>
        <w:div w:id="413671504">
          <w:marLeft w:val="-115"/>
          <w:marRight w:val="0"/>
          <w:marTop w:val="0"/>
          <w:marBottom w:val="0"/>
          <w:divBdr>
            <w:top w:val="none" w:sz="0" w:space="0" w:color="auto"/>
            <w:left w:val="none" w:sz="0" w:space="0" w:color="auto"/>
            <w:bottom w:val="none" w:sz="0" w:space="0" w:color="auto"/>
            <w:right w:val="none" w:sz="0" w:space="0" w:color="auto"/>
          </w:divBdr>
        </w:div>
      </w:divsChild>
    </w:div>
    <w:div w:id="525365658">
      <w:bodyDiv w:val="1"/>
      <w:marLeft w:val="0"/>
      <w:marRight w:val="0"/>
      <w:marTop w:val="0"/>
      <w:marBottom w:val="0"/>
      <w:divBdr>
        <w:top w:val="none" w:sz="0" w:space="0" w:color="auto"/>
        <w:left w:val="none" w:sz="0" w:space="0" w:color="auto"/>
        <w:bottom w:val="none" w:sz="0" w:space="0" w:color="auto"/>
        <w:right w:val="none" w:sz="0" w:space="0" w:color="auto"/>
      </w:divBdr>
    </w:div>
    <w:div w:id="547112089">
      <w:bodyDiv w:val="1"/>
      <w:marLeft w:val="0"/>
      <w:marRight w:val="0"/>
      <w:marTop w:val="0"/>
      <w:marBottom w:val="0"/>
      <w:divBdr>
        <w:top w:val="none" w:sz="0" w:space="0" w:color="auto"/>
        <w:left w:val="none" w:sz="0" w:space="0" w:color="auto"/>
        <w:bottom w:val="none" w:sz="0" w:space="0" w:color="auto"/>
        <w:right w:val="none" w:sz="0" w:space="0" w:color="auto"/>
      </w:divBdr>
    </w:div>
    <w:div w:id="548302950">
      <w:bodyDiv w:val="1"/>
      <w:marLeft w:val="0"/>
      <w:marRight w:val="0"/>
      <w:marTop w:val="0"/>
      <w:marBottom w:val="0"/>
      <w:divBdr>
        <w:top w:val="none" w:sz="0" w:space="0" w:color="auto"/>
        <w:left w:val="none" w:sz="0" w:space="0" w:color="auto"/>
        <w:bottom w:val="none" w:sz="0" w:space="0" w:color="auto"/>
        <w:right w:val="none" w:sz="0" w:space="0" w:color="auto"/>
      </w:divBdr>
    </w:div>
    <w:div w:id="600988187">
      <w:bodyDiv w:val="1"/>
      <w:marLeft w:val="0"/>
      <w:marRight w:val="0"/>
      <w:marTop w:val="0"/>
      <w:marBottom w:val="0"/>
      <w:divBdr>
        <w:top w:val="none" w:sz="0" w:space="0" w:color="auto"/>
        <w:left w:val="none" w:sz="0" w:space="0" w:color="auto"/>
        <w:bottom w:val="none" w:sz="0" w:space="0" w:color="auto"/>
        <w:right w:val="none" w:sz="0" w:space="0" w:color="auto"/>
      </w:divBdr>
    </w:div>
    <w:div w:id="699628798">
      <w:bodyDiv w:val="1"/>
      <w:marLeft w:val="0"/>
      <w:marRight w:val="0"/>
      <w:marTop w:val="0"/>
      <w:marBottom w:val="0"/>
      <w:divBdr>
        <w:top w:val="none" w:sz="0" w:space="0" w:color="auto"/>
        <w:left w:val="none" w:sz="0" w:space="0" w:color="auto"/>
        <w:bottom w:val="none" w:sz="0" w:space="0" w:color="auto"/>
        <w:right w:val="none" w:sz="0" w:space="0" w:color="auto"/>
      </w:divBdr>
    </w:div>
    <w:div w:id="707530033">
      <w:bodyDiv w:val="1"/>
      <w:marLeft w:val="0"/>
      <w:marRight w:val="0"/>
      <w:marTop w:val="0"/>
      <w:marBottom w:val="0"/>
      <w:divBdr>
        <w:top w:val="none" w:sz="0" w:space="0" w:color="auto"/>
        <w:left w:val="none" w:sz="0" w:space="0" w:color="auto"/>
        <w:bottom w:val="none" w:sz="0" w:space="0" w:color="auto"/>
        <w:right w:val="none" w:sz="0" w:space="0" w:color="auto"/>
      </w:divBdr>
    </w:div>
    <w:div w:id="732432323">
      <w:bodyDiv w:val="1"/>
      <w:marLeft w:val="0"/>
      <w:marRight w:val="0"/>
      <w:marTop w:val="0"/>
      <w:marBottom w:val="0"/>
      <w:divBdr>
        <w:top w:val="none" w:sz="0" w:space="0" w:color="auto"/>
        <w:left w:val="none" w:sz="0" w:space="0" w:color="auto"/>
        <w:bottom w:val="none" w:sz="0" w:space="0" w:color="auto"/>
        <w:right w:val="none" w:sz="0" w:space="0" w:color="auto"/>
      </w:divBdr>
    </w:div>
    <w:div w:id="736901991">
      <w:bodyDiv w:val="1"/>
      <w:marLeft w:val="0"/>
      <w:marRight w:val="0"/>
      <w:marTop w:val="0"/>
      <w:marBottom w:val="0"/>
      <w:divBdr>
        <w:top w:val="none" w:sz="0" w:space="0" w:color="auto"/>
        <w:left w:val="none" w:sz="0" w:space="0" w:color="auto"/>
        <w:bottom w:val="none" w:sz="0" w:space="0" w:color="auto"/>
        <w:right w:val="none" w:sz="0" w:space="0" w:color="auto"/>
      </w:divBdr>
    </w:div>
    <w:div w:id="738747702">
      <w:bodyDiv w:val="1"/>
      <w:marLeft w:val="0"/>
      <w:marRight w:val="0"/>
      <w:marTop w:val="0"/>
      <w:marBottom w:val="0"/>
      <w:divBdr>
        <w:top w:val="none" w:sz="0" w:space="0" w:color="auto"/>
        <w:left w:val="none" w:sz="0" w:space="0" w:color="auto"/>
        <w:bottom w:val="none" w:sz="0" w:space="0" w:color="auto"/>
        <w:right w:val="none" w:sz="0" w:space="0" w:color="auto"/>
      </w:divBdr>
    </w:div>
    <w:div w:id="767844823">
      <w:bodyDiv w:val="1"/>
      <w:marLeft w:val="0"/>
      <w:marRight w:val="0"/>
      <w:marTop w:val="0"/>
      <w:marBottom w:val="0"/>
      <w:divBdr>
        <w:top w:val="none" w:sz="0" w:space="0" w:color="auto"/>
        <w:left w:val="none" w:sz="0" w:space="0" w:color="auto"/>
        <w:bottom w:val="none" w:sz="0" w:space="0" w:color="auto"/>
        <w:right w:val="none" w:sz="0" w:space="0" w:color="auto"/>
      </w:divBdr>
      <w:divsChild>
        <w:div w:id="579802041">
          <w:marLeft w:val="0"/>
          <w:marRight w:val="0"/>
          <w:marTop w:val="0"/>
          <w:marBottom w:val="360"/>
          <w:divBdr>
            <w:top w:val="none" w:sz="0" w:space="0" w:color="auto"/>
            <w:left w:val="none" w:sz="0" w:space="0" w:color="auto"/>
            <w:bottom w:val="none" w:sz="0" w:space="0" w:color="auto"/>
            <w:right w:val="none" w:sz="0" w:space="0" w:color="auto"/>
          </w:divBdr>
          <w:divsChild>
            <w:div w:id="399334237">
              <w:marLeft w:val="0"/>
              <w:marRight w:val="0"/>
              <w:marTop w:val="0"/>
              <w:marBottom w:val="450"/>
              <w:divBdr>
                <w:top w:val="none" w:sz="0" w:space="0" w:color="auto"/>
                <w:left w:val="none" w:sz="0" w:space="0" w:color="auto"/>
                <w:bottom w:val="none" w:sz="0" w:space="0" w:color="auto"/>
                <w:right w:val="none" w:sz="0" w:space="0" w:color="auto"/>
              </w:divBdr>
              <w:divsChild>
                <w:div w:id="1629967323">
                  <w:marLeft w:val="0"/>
                  <w:marRight w:val="0"/>
                  <w:marTop w:val="0"/>
                  <w:marBottom w:val="0"/>
                  <w:divBdr>
                    <w:top w:val="none" w:sz="0" w:space="0" w:color="auto"/>
                    <w:left w:val="none" w:sz="0" w:space="0" w:color="auto"/>
                    <w:bottom w:val="none" w:sz="0" w:space="0" w:color="auto"/>
                    <w:right w:val="none" w:sz="0" w:space="0" w:color="auto"/>
                  </w:divBdr>
                  <w:divsChild>
                    <w:div w:id="14760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823935">
      <w:bodyDiv w:val="1"/>
      <w:marLeft w:val="0"/>
      <w:marRight w:val="0"/>
      <w:marTop w:val="0"/>
      <w:marBottom w:val="0"/>
      <w:divBdr>
        <w:top w:val="none" w:sz="0" w:space="0" w:color="auto"/>
        <w:left w:val="none" w:sz="0" w:space="0" w:color="auto"/>
        <w:bottom w:val="none" w:sz="0" w:space="0" w:color="auto"/>
        <w:right w:val="none" w:sz="0" w:space="0" w:color="auto"/>
      </w:divBdr>
    </w:div>
    <w:div w:id="819079511">
      <w:bodyDiv w:val="1"/>
      <w:marLeft w:val="0"/>
      <w:marRight w:val="0"/>
      <w:marTop w:val="0"/>
      <w:marBottom w:val="0"/>
      <w:divBdr>
        <w:top w:val="none" w:sz="0" w:space="0" w:color="auto"/>
        <w:left w:val="none" w:sz="0" w:space="0" w:color="auto"/>
        <w:bottom w:val="none" w:sz="0" w:space="0" w:color="auto"/>
        <w:right w:val="none" w:sz="0" w:space="0" w:color="auto"/>
      </w:divBdr>
    </w:div>
    <w:div w:id="821390462">
      <w:bodyDiv w:val="1"/>
      <w:marLeft w:val="0"/>
      <w:marRight w:val="0"/>
      <w:marTop w:val="0"/>
      <w:marBottom w:val="0"/>
      <w:divBdr>
        <w:top w:val="none" w:sz="0" w:space="0" w:color="auto"/>
        <w:left w:val="none" w:sz="0" w:space="0" w:color="auto"/>
        <w:bottom w:val="none" w:sz="0" w:space="0" w:color="auto"/>
        <w:right w:val="none" w:sz="0" w:space="0" w:color="auto"/>
      </w:divBdr>
    </w:div>
    <w:div w:id="830218037">
      <w:bodyDiv w:val="1"/>
      <w:marLeft w:val="0"/>
      <w:marRight w:val="0"/>
      <w:marTop w:val="0"/>
      <w:marBottom w:val="0"/>
      <w:divBdr>
        <w:top w:val="none" w:sz="0" w:space="0" w:color="auto"/>
        <w:left w:val="none" w:sz="0" w:space="0" w:color="auto"/>
        <w:bottom w:val="none" w:sz="0" w:space="0" w:color="auto"/>
        <w:right w:val="none" w:sz="0" w:space="0" w:color="auto"/>
      </w:divBdr>
    </w:div>
    <w:div w:id="831485109">
      <w:bodyDiv w:val="1"/>
      <w:marLeft w:val="0"/>
      <w:marRight w:val="0"/>
      <w:marTop w:val="0"/>
      <w:marBottom w:val="0"/>
      <w:divBdr>
        <w:top w:val="none" w:sz="0" w:space="0" w:color="auto"/>
        <w:left w:val="none" w:sz="0" w:space="0" w:color="auto"/>
        <w:bottom w:val="none" w:sz="0" w:space="0" w:color="auto"/>
        <w:right w:val="none" w:sz="0" w:space="0" w:color="auto"/>
      </w:divBdr>
    </w:div>
    <w:div w:id="956570010">
      <w:bodyDiv w:val="1"/>
      <w:marLeft w:val="0"/>
      <w:marRight w:val="0"/>
      <w:marTop w:val="0"/>
      <w:marBottom w:val="0"/>
      <w:divBdr>
        <w:top w:val="none" w:sz="0" w:space="0" w:color="auto"/>
        <w:left w:val="none" w:sz="0" w:space="0" w:color="auto"/>
        <w:bottom w:val="none" w:sz="0" w:space="0" w:color="auto"/>
        <w:right w:val="none" w:sz="0" w:space="0" w:color="auto"/>
      </w:divBdr>
    </w:div>
    <w:div w:id="964237650">
      <w:bodyDiv w:val="1"/>
      <w:marLeft w:val="0"/>
      <w:marRight w:val="0"/>
      <w:marTop w:val="0"/>
      <w:marBottom w:val="0"/>
      <w:divBdr>
        <w:top w:val="none" w:sz="0" w:space="0" w:color="auto"/>
        <w:left w:val="none" w:sz="0" w:space="0" w:color="auto"/>
        <w:bottom w:val="none" w:sz="0" w:space="0" w:color="auto"/>
        <w:right w:val="none" w:sz="0" w:space="0" w:color="auto"/>
      </w:divBdr>
    </w:div>
    <w:div w:id="964505613">
      <w:bodyDiv w:val="1"/>
      <w:marLeft w:val="0"/>
      <w:marRight w:val="0"/>
      <w:marTop w:val="0"/>
      <w:marBottom w:val="0"/>
      <w:divBdr>
        <w:top w:val="none" w:sz="0" w:space="0" w:color="auto"/>
        <w:left w:val="none" w:sz="0" w:space="0" w:color="auto"/>
        <w:bottom w:val="none" w:sz="0" w:space="0" w:color="auto"/>
        <w:right w:val="none" w:sz="0" w:space="0" w:color="auto"/>
      </w:divBdr>
    </w:div>
    <w:div w:id="980385050">
      <w:bodyDiv w:val="1"/>
      <w:marLeft w:val="0"/>
      <w:marRight w:val="0"/>
      <w:marTop w:val="0"/>
      <w:marBottom w:val="0"/>
      <w:divBdr>
        <w:top w:val="none" w:sz="0" w:space="0" w:color="auto"/>
        <w:left w:val="none" w:sz="0" w:space="0" w:color="auto"/>
        <w:bottom w:val="none" w:sz="0" w:space="0" w:color="auto"/>
        <w:right w:val="none" w:sz="0" w:space="0" w:color="auto"/>
      </w:divBdr>
    </w:div>
    <w:div w:id="991953564">
      <w:bodyDiv w:val="1"/>
      <w:marLeft w:val="0"/>
      <w:marRight w:val="0"/>
      <w:marTop w:val="0"/>
      <w:marBottom w:val="0"/>
      <w:divBdr>
        <w:top w:val="none" w:sz="0" w:space="0" w:color="auto"/>
        <w:left w:val="none" w:sz="0" w:space="0" w:color="auto"/>
        <w:bottom w:val="none" w:sz="0" w:space="0" w:color="auto"/>
        <w:right w:val="none" w:sz="0" w:space="0" w:color="auto"/>
      </w:divBdr>
    </w:div>
    <w:div w:id="1067461748">
      <w:bodyDiv w:val="1"/>
      <w:marLeft w:val="0"/>
      <w:marRight w:val="0"/>
      <w:marTop w:val="0"/>
      <w:marBottom w:val="0"/>
      <w:divBdr>
        <w:top w:val="none" w:sz="0" w:space="0" w:color="auto"/>
        <w:left w:val="none" w:sz="0" w:space="0" w:color="auto"/>
        <w:bottom w:val="none" w:sz="0" w:space="0" w:color="auto"/>
        <w:right w:val="none" w:sz="0" w:space="0" w:color="auto"/>
      </w:divBdr>
    </w:div>
    <w:div w:id="1109353470">
      <w:bodyDiv w:val="1"/>
      <w:marLeft w:val="0"/>
      <w:marRight w:val="0"/>
      <w:marTop w:val="0"/>
      <w:marBottom w:val="0"/>
      <w:divBdr>
        <w:top w:val="none" w:sz="0" w:space="0" w:color="auto"/>
        <w:left w:val="none" w:sz="0" w:space="0" w:color="auto"/>
        <w:bottom w:val="none" w:sz="0" w:space="0" w:color="auto"/>
        <w:right w:val="none" w:sz="0" w:space="0" w:color="auto"/>
      </w:divBdr>
    </w:div>
    <w:div w:id="1114130097">
      <w:bodyDiv w:val="1"/>
      <w:marLeft w:val="0"/>
      <w:marRight w:val="0"/>
      <w:marTop w:val="0"/>
      <w:marBottom w:val="0"/>
      <w:divBdr>
        <w:top w:val="none" w:sz="0" w:space="0" w:color="auto"/>
        <w:left w:val="none" w:sz="0" w:space="0" w:color="auto"/>
        <w:bottom w:val="none" w:sz="0" w:space="0" w:color="auto"/>
        <w:right w:val="none" w:sz="0" w:space="0" w:color="auto"/>
      </w:divBdr>
    </w:div>
    <w:div w:id="1130442129">
      <w:bodyDiv w:val="1"/>
      <w:marLeft w:val="0"/>
      <w:marRight w:val="0"/>
      <w:marTop w:val="0"/>
      <w:marBottom w:val="0"/>
      <w:divBdr>
        <w:top w:val="none" w:sz="0" w:space="0" w:color="auto"/>
        <w:left w:val="none" w:sz="0" w:space="0" w:color="auto"/>
        <w:bottom w:val="none" w:sz="0" w:space="0" w:color="auto"/>
        <w:right w:val="none" w:sz="0" w:space="0" w:color="auto"/>
      </w:divBdr>
    </w:div>
    <w:div w:id="1213887720">
      <w:bodyDiv w:val="1"/>
      <w:marLeft w:val="0"/>
      <w:marRight w:val="0"/>
      <w:marTop w:val="0"/>
      <w:marBottom w:val="0"/>
      <w:divBdr>
        <w:top w:val="none" w:sz="0" w:space="0" w:color="auto"/>
        <w:left w:val="none" w:sz="0" w:space="0" w:color="auto"/>
        <w:bottom w:val="none" w:sz="0" w:space="0" w:color="auto"/>
        <w:right w:val="none" w:sz="0" w:space="0" w:color="auto"/>
      </w:divBdr>
    </w:div>
    <w:div w:id="1224439464">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56404536">
      <w:bodyDiv w:val="1"/>
      <w:marLeft w:val="0"/>
      <w:marRight w:val="0"/>
      <w:marTop w:val="0"/>
      <w:marBottom w:val="0"/>
      <w:divBdr>
        <w:top w:val="none" w:sz="0" w:space="0" w:color="auto"/>
        <w:left w:val="none" w:sz="0" w:space="0" w:color="auto"/>
        <w:bottom w:val="none" w:sz="0" w:space="0" w:color="auto"/>
        <w:right w:val="none" w:sz="0" w:space="0" w:color="auto"/>
      </w:divBdr>
    </w:div>
    <w:div w:id="1264797465">
      <w:bodyDiv w:val="1"/>
      <w:marLeft w:val="0"/>
      <w:marRight w:val="0"/>
      <w:marTop w:val="0"/>
      <w:marBottom w:val="0"/>
      <w:divBdr>
        <w:top w:val="none" w:sz="0" w:space="0" w:color="auto"/>
        <w:left w:val="none" w:sz="0" w:space="0" w:color="auto"/>
        <w:bottom w:val="none" w:sz="0" w:space="0" w:color="auto"/>
        <w:right w:val="none" w:sz="0" w:space="0" w:color="auto"/>
      </w:divBdr>
    </w:div>
    <w:div w:id="1313219273">
      <w:bodyDiv w:val="1"/>
      <w:marLeft w:val="0"/>
      <w:marRight w:val="0"/>
      <w:marTop w:val="0"/>
      <w:marBottom w:val="0"/>
      <w:divBdr>
        <w:top w:val="none" w:sz="0" w:space="0" w:color="auto"/>
        <w:left w:val="none" w:sz="0" w:space="0" w:color="auto"/>
        <w:bottom w:val="none" w:sz="0" w:space="0" w:color="auto"/>
        <w:right w:val="none" w:sz="0" w:space="0" w:color="auto"/>
      </w:divBdr>
    </w:div>
    <w:div w:id="1324047975">
      <w:bodyDiv w:val="1"/>
      <w:marLeft w:val="0"/>
      <w:marRight w:val="0"/>
      <w:marTop w:val="0"/>
      <w:marBottom w:val="0"/>
      <w:divBdr>
        <w:top w:val="none" w:sz="0" w:space="0" w:color="auto"/>
        <w:left w:val="none" w:sz="0" w:space="0" w:color="auto"/>
        <w:bottom w:val="none" w:sz="0" w:space="0" w:color="auto"/>
        <w:right w:val="none" w:sz="0" w:space="0" w:color="auto"/>
      </w:divBdr>
    </w:div>
    <w:div w:id="1387216786">
      <w:bodyDiv w:val="1"/>
      <w:marLeft w:val="0"/>
      <w:marRight w:val="0"/>
      <w:marTop w:val="0"/>
      <w:marBottom w:val="0"/>
      <w:divBdr>
        <w:top w:val="none" w:sz="0" w:space="0" w:color="auto"/>
        <w:left w:val="none" w:sz="0" w:space="0" w:color="auto"/>
        <w:bottom w:val="none" w:sz="0" w:space="0" w:color="auto"/>
        <w:right w:val="none" w:sz="0" w:space="0" w:color="auto"/>
      </w:divBdr>
    </w:div>
    <w:div w:id="1421750730">
      <w:bodyDiv w:val="1"/>
      <w:marLeft w:val="0"/>
      <w:marRight w:val="0"/>
      <w:marTop w:val="0"/>
      <w:marBottom w:val="0"/>
      <w:divBdr>
        <w:top w:val="none" w:sz="0" w:space="0" w:color="auto"/>
        <w:left w:val="none" w:sz="0" w:space="0" w:color="auto"/>
        <w:bottom w:val="none" w:sz="0" w:space="0" w:color="auto"/>
        <w:right w:val="none" w:sz="0" w:space="0" w:color="auto"/>
      </w:divBdr>
    </w:div>
    <w:div w:id="1447197414">
      <w:bodyDiv w:val="1"/>
      <w:marLeft w:val="0"/>
      <w:marRight w:val="0"/>
      <w:marTop w:val="0"/>
      <w:marBottom w:val="0"/>
      <w:divBdr>
        <w:top w:val="none" w:sz="0" w:space="0" w:color="auto"/>
        <w:left w:val="none" w:sz="0" w:space="0" w:color="auto"/>
        <w:bottom w:val="none" w:sz="0" w:space="0" w:color="auto"/>
        <w:right w:val="none" w:sz="0" w:space="0" w:color="auto"/>
      </w:divBdr>
    </w:div>
    <w:div w:id="1451511318">
      <w:bodyDiv w:val="1"/>
      <w:marLeft w:val="0"/>
      <w:marRight w:val="0"/>
      <w:marTop w:val="0"/>
      <w:marBottom w:val="0"/>
      <w:divBdr>
        <w:top w:val="none" w:sz="0" w:space="0" w:color="auto"/>
        <w:left w:val="none" w:sz="0" w:space="0" w:color="auto"/>
        <w:bottom w:val="none" w:sz="0" w:space="0" w:color="auto"/>
        <w:right w:val="none" w:sz="0" w:space="0" w:color="auto"/>
      </w:divBdr>
    </w:div>
    <w:div w:id="1470056550">
      <w:bodyDiv w:val="1"/>
      <w:marLeft w:val="0"/>
      <w:marRight w:val="0"/>
      <w:marTop w:val="0"/>
      <w:marBottom w:val="0"/>
      <w:divBdr>
        <w:top w:val="none" w:sz="0" w:space="0" w:color="auto"/>
        <w:left w:val="none" w:sz="0" w:space="0" w:color="auto"/>
        <w:bottom w:val="none" w:sz="0" w:space="0" w:color="auto"/>
        <w:right w:val="none" w:sz="0" w:space="0" w:color="auto"/>
      </w:divBdr>
    </w:div>
    <w:div w:id="1507600164">
      <w:bodyDiv w:val="1"/>
      <w:marLeft w:val="0"/>
      <w:marRight w:val="0"/>
      <w:marTop w:val="0"/>
      <w:marBottom w:val="0"/>
      <w:divBdr>
        <w:top w:val="none" w:sz="0" w:space="0" w:color="auto"/>
        <w:left w:val="none" w:sz="0" w:space="0" w:color="auto"/>
        <w:bottom w:val="none" w:sz="0" w:space="0" w:color="auto"/>
        <w:right w:val="none" w:sz="0" w:space="0" w:color="auto"/>
      </w:divBdr>
    </w:div>
    <w:div w:id="1525170913">
      <w:bodyDiv w:val="1"/>
      <w:marLeft w:val="0"/>
      <w:marRight w:val="0"/>
      <w:marTop w:val="0"/>
      <w:marBottom w:val="0"/>
      <w:divBdr>
        <w:top w:val="none" w:sz="0" w:space="0" w:color="auto"/>
        <w:left w:val="none" w:sz="0" w:space="0" w:color="auto"/>
        <w:bottom w:val="none" w:sz="0" w:space="0" w:color="auto"/>
        <w:right w:val="none" w:sz="0" w:space="0" w:color="auto"/>
      </w:divBdr>
    </w:div>
    <w:div w:id="1528640280">
      <w:bodyDiv w:val="1"/>
      <w:marLeft w:val="0"/>
      <w:marRight w:val="0"/>
      <w:marTop w:val="0"/>
      <w:marBottom w:val="0"/>
      <w:divBdr>
        <w:top w:val="none" w:sz="0" w:space="0" w:color="auto"/>
        <w:left w:val="none" w:sz="0" w:space="0" w:color="auto"/>
        <w:bottom w:val="none" w:sz="0" w:space="0" w:color="auto"/>
        <w:right w:val="none" w:sz="0" w:space="0" w:color="auto"/>
      </w:divBdr>
    </w:div>
    <w:div w:id="1575429557">
      <w:bodyDiv w:val="1"/>
      <w:marLeft w:val="0"/>
      <w:marRight w:val="0"/>
      <w:marTop w:val="0"/>
      <w:marBottom w:val="0"/>
      <w:divBdr>
        <w:top w:val="none" w:sz="0" w:space="0" w:color="auto"/>
        <w:left w:val="none" w:sz="0" w:space="0" w:color="auto"/>
        <w:bottom w:val="none" w:sz="0" w:space="0" w:color="auto"/>
        <w:right w:val="none" w:sz="0" w:space="0" w:color="auto"/>
      </w:divBdr>
    </w:div>
    <w:div w:id="1609580471">
      <w:bodyDiv w:val="1"/>
      <w:marLeft w:val="0"/>
      <w:marRight w:val="0"/>
      <w:marTop w:val="0"/>
      <w:marBottom w:val="0"/>
      <w:divBdr>
        <w:top w:val="none" w:sz="0" w:space="0" w:color="auto"/>
        <w:left w:val="none" w:sz="0" w:space="0" w:color="auto"/>
        <w:bottom w:val="none" w:sz="0" w:space="0" w:color="auto"/>
        <w:right w:val="none" w:sz="0" w:space="0" w:color="auto"/>
      </w:divBdr>
    </w:div>
    <w:div w:id="1663119847">
      <w:bodyDiv w:val="1"/>
      <w:marLeft w:val="0"/>
      <w:marRight w:val="0"/>
      <w:marTop w:val="0"/>
      <w:marBottom w:val="0"/>
      <w:divBdr>
        <w:top w:val="none" w:sz="0" w:space="0" w:color="auto"/>
        <w:left w:val="none" w:sz="0" w:space="0" w:color="auto"/>
        <w:bottom w:val="none" w:sz="0" w:space="0" w:color="auto"/>
        <w:right w:val="none" w:sz="0" w:space="0" w:color="auto"/>
      </w:divBdr>
    </w:div>
    <w:div w:id="1676229852">
      <w:bodyDiv w:val="1"/>
      <w:marLeft w:val="0"/>
      <w:marRight w:val="0"/>
      <w:marTop w:val="0"/>
      <w:marBottom w:val="0"/>
      <w:divBdr>
        <w:top w:val="none" w:sz="0" w:space="0" w:color="auto"/>
        <w:left w:val="none" w:sz="0" w:space="0" w:color="auto"/>
        <w:bottom w:val="none" w:sz="0" w:space="0" w:color="auto"/>
        <w:right w:val="none" w:sz="0" w:space="0" w:color="auto"/>
      </w:divBdr>
    </w:div>
    <w:div w:id="1693679439">
      <w:bodyDiv w:val="1"/>
      <w:marLeft w:val="0"/>
      <w:marRight w:val="0"/>
      <w:marTop w:val="0"/>
      <w:marBottom w:val="0"/>
      <w:divBdr>
        <w:top w:val="none" w:sz="0" w:space="0" w:color="auto"/>
        <w:left w:val="none" w:sz="0" w:space="0" w:color="auto"/>
        <w:bottom w:val="none" w:sz="0" w:space="0" w:color="auto"/>
        <w:right w:val="none" w:sz="0" w:space="0" w:color="auto"/>
      </w:divBdr>
    </w:div>
    <w:div w:id="1713463267">
      <w:bodyDiv w:val="1"/>
      <w:marLeft w:val="0"/>
      <w:marRight w:val="0"/>
      <w:marTop w:val="0"/>
      <w:marBottom w:val="0"/>
      <w:divBdr>
        <w:top w:val="none" w:sz="0" w:space="0" w:color="auto"/>
        <w:left w:val="none" w:sz="0" w:space="0" w:color="auto"/>
        <w:bottom w:val="none" w:sz="0" w:space="0" w:color="auto"/>
        <w:right w:val="none" w:sz="0" w:space="0" w:color="auto"/>
      </w:divBdr>
    </w:div>
    <w:div w:id="1717199410">
      <w:bodyDiv w:val="1"/>
      <w:marLeft w:val="0"/>
      <w:marRight w:val="0"/>
      <w:marTop w:val="0"/>
      <w:marBottom w:val="0"/>
      <w:divBdr>
        <w:top w:val="none" w:sz="0" w:space="0" w:color="auto"/>
        <w:left w:val="none" w:sz="0" w:space="0" w:color="auto"/>
        <w:bottom w:val="none" w:sz="0" w:space="0" w:color="auto"/>
        <w:right w:val="none" w:sz="0" w:space="0" w:color="auto"/>
      </w:divBdr>
    </w:div>
    <w:div w:id="1764645635">
      <w:bodyDiv w:val="1"/>
      <w:marLeft w:val="0"/>
      <w:marRight w:val="0"/>
      <w:marTop w:val="0"/>
      <w:marBottom w:val="0"/>
      <w:divBdr>
        <w:top w:val="none" w:sz="0" w:space="0" w:color="auto"/>
        <w:left w:val="none" w:sz="0" w:space="0" w:color="auto"/>
        <w:bottom w:val="none" w:sz="0" w:space="0" w:color="auto"/>
        <w:right w:val="none" w:sz="0" w:space="0" w:color="auto"/>
      </w:divBdr>
    </w:div>
    <w:div w:id="1779132367">
      <w:bodyDiv w:val="1"/>
      <w:marLeft w:val="0"/>
      <w:marRight w:val="0"/>
      <w:marTop w:val="0"/>
      <w:marBottom w:val="0"/>
      <w:divBdr>
        <w:top w:val="none" w:sz="0" w:space="0" w:color="auto"/>
        <w:left w:val="none" w:sz="0" w:space="0" w:color="auto"/>
        <w:bottom w:val="none" w:sz="0" w:space="0" w:color="auto"/>
        <w:right w:val="none" w:sz="0" w:space="0" w:color="auto"/>
      </w:divBdr>
    </w:div>
    <w:div w:id="1816335356">
      <w:bodyDiv w:val="1"/>
      <w:marLeft w:val="0"/>
      <w:marRight w:val="0"/>
      <w:marTop w:val="0"/>
      <w:marBottom w:val="0"/>
      <w:divBdr>
        <w:top w:val="none" w:sz="0" w:space="0" w:color="auto"/>
        <w:left w:val="none" w:sz="0" w:space="0" w:color="auto"/>
        <w:bottom w:val="none" w:sz="0" w:space="0" w:color="auto"/>
        <w:right w:val="none" w:sz="0" w:space="0" w:color="auto"/>
      </w:divBdr>
    </w:div>
    <w:div w:id="1832982391">
      <w:bodyDiv w:val="1"/>
      <w:marLeft w:val="0"/>
      <w:marRight w:val="0"/>
      <w:marTop w:val="0"/>
      <w:marBottom w:val="0"/>
      <w:divBdr>
        <w:top w:val="none" w:sz="0" w:space="0" w:color="auto"/>
        <w:left w:val="none" w:sz="0" w:space="0" w:color="auto"/>
        <w:bottom w:val="none" w:sz="0" w:space="0" w:color="auto"/>
        <w:right w:val="none" w:sz="0" w:space="0" w:color="auto"/>
      </w:divBdr>
    </w:div>
    <w:div w:id="1896575078">
      <w:bodyDiv w:val="1"/>
      <w:marLeft w:val="0"/>
      <w:marRight w:val="0"/>
      <w:marTop w:val="0"/>
      <w:marBottom w:val="0"/>
      <w:divBdr>
        <w:top w:val="none" w:sz="0" w:space="0" w:color="auto"/>
        <w:left w:val="none" w:sz="0" w:space="0" w:color="auto"/>
        <w:bottom w:val="none" w:sz="0" w:space="0" w:color="auto"/>
        <w:right w:val="none" w:sz="0" w:space="0" w:color="auto"/>
      </w:divBdr>
    </w:div>
    <w:div w:id="1915778278">
      <w:bodyDiv w:val="1"/>
      <w:marLeft w:val="0"/>
      <w:marRight w:val="0"/>
      <w:marTop w:val="0"/>
      <w:marBottom w:val="0"/>
      <w:divBdr>
        <w:top w:val="none" w:sz="0" w:space="0" w:color="auto"/>
        <w:left w:val="none" w:sz="0" w:space="0" w:color="auto"/>
        <w:bottom w:val="none" w:sz="0" w:space="0" w:color="auto"/>
        <w:right w:val="none" w:sz="0" w:space="0" w:color="auto"/>
      </w:divBdr>
    </w:div>
    <w:div w:id="1930189260">
      <w:bodyDiv w:val="1"/>
      <w:marLeft w:val="0"/>
      <w:marRight w:val="0"/>
      <w:marTop w:val="0"/>
      <w:marBottom w:val="0"/>
      <w:divBdr>
        <w:top w:val="none" w:sz="0" w:space="0" w:color="auto"/>
        <w:left w:val="none" w:sz="0" w:space="0" w:color="auto"/>
        <w:bottom w:val="none" w:sz="0" w:space="0" w:color="auto"/>
        <w:right w:val="none" w:sz="0" w:space="0" w:color="auto"/>
      </w:divBdr>
    </w:div>
    <w:div w:id="1953508944">
      <w:bodyDiv w:val="1"/>
      <w:marLeft w:val="0"/>
      <w:marRight w:val="0"/>
      <w:marTop w:val="0"/>
      <w:marBottom w:val="0"/>
      <w:divBdr>
        <w:top w:val="none" w:sz="0" w:space="0" w:color="auto"/>
        <w:left w:val="none" w:sz="0" w:space="0" w:color="auto"/>
        <w:bottom w:val="none" w:sz="0" w:space="0" w:color="auto"/>
        <w:right w:val="none" w:sz="0" w:space="0" w:color="auto"/>
      </w:divBdr>
    </w:div>
    <w:div w:id="1957058053">
      <w:bodyDiv w:val="1"/>
      <w:marLeft w:val="0"/>
      <w:marRight w:val="0"/>
      <w:marTop w:val="0"/>
      <w:marBottom w:val="0"/>
      <w:divBdr>
        <w:top w:val="none" w:sz="0" w:space="0" w:color="auto"/>
        <w:left w:val="none" w:sz="0" w:space="0" w:color="auto"/>
        <w:bottom w:val="none" w:sz="0" w:space="0" w:color="auto"/>
        <w:right w:val="none" w:sz="0" w:space="0" w:color="auto"/>
      </w:divBdr>
      <w:divsChild>
        <w:div w:id="1756394543">
          <w:marLeft w:val="0"/>
          <w:marRight w:val="0"/>
          <w:marTop w:val="0"/>
          <w:marBottom w:val="0"/>
          <w:divBdr>
            <w:top w:val="none" w:sz="0" w:space="0" w:color="auto"/>
            <w:left w:val="none" w:sz="0" w:space="0" w:color="auto"/>
            <w:bottom w:val="none" w:sz="0" w:space="0" w:color="auto"/>
            <w:right w:val="none" w:sz="0" w:space="0" w:color="auto"/>
          </w:divBdr>
        </w:div>
        <w:div w:id="1343776422">
          <w:marLeft w:val="0"/>
          <w:marRight w:val="0"/>
          <w:marTop w:val="0"/>
          <w:marBottom w:val="0"/>
          <w:divBdr>
            <w:top w:val="none" w:sz="0" w:space="0" w:color="auto"/>
            <w:left w:val="none" w:sz="0" w:space="0" w:color="auto"/>
            <w:bottom w:val="none" w:sz="0" w:space="0" w:color="auto"/>
            <w:right w:val="none" w:sz="0" w:space="0" w:color="auto"/>
          </w:divBdr>
        </w:div>
        <w:div w:id="219903043">
          <w:marLeft w:val="0"/>
          <w:marRight w:val="0"/>
          <w:marTop w:val="0"/>
          <w:marBottom w:val="0"/>
          <w:divBdr>
            <w:top w:val="none" w:sz="0" w:space="0" w:color="auto"/>
            <w:left w:val="none" w:sz="0" w:space="0" w:color="auto"/>
            <w:bottom w:val="none" w:sz="0" w:space="0" w:color="auto"/>
            <w:right w:val="none" w:sz="0" w:space="0" w:color="auto"/>
          </w:divBdr>
        </w:div>
        <w:div w:id="1787505408">
          <w:marLeft w:val="0"/>
          <w:marRight w:val="0"/>
          <w:marTop w:val="0"/>
          <w:marBottom w:val="0"/>
          <w:divBdr>
            <w:top w:val="none" w:sz="0" w:space="0" w:color="auto"/>
            <w:left w:val="none" w:sz="0" w:space="0" w:color="auto"/>
            <w:bottom w:val="none" w:sz="0" w:space="0" w:color="auto"/>
            <w:right w:val="none" w:sz="0" w:space="0" w:color="auto"/>
          </w:divBdr>
        </w:div>
        <w:div w:id="575436067">
          <w:marLeft w:val="0"/>
          <w:marRight w:val="0"/>
          <w:marTop w:val="0"/>
          <w:marBottom w:val="0"/>
          <w:divBdr>
            <w:top w:val="none" w:sz="0" w:space="0" w:color="auto"/>
            <w:left w:val="none" w:sz="0" w:space="0" w:color="auto"/>
            <w:bottom w:val="none" w:sz="0" w:space="0" w:color="auto"/>
            <w:right w:val="none" w:sz="0" w:space="0" w:color="auto"/>
          </w:divBdr>
        </w:div>
        <w:div w:id="1995183049">
          <w:marLeft w:val="0"/>
          <w:marRight w:val="0"/>
          <w:marTop w:val="0"/>
          <w:marBottom w:val="0"/>
          <w:divBdr>
            <w:top w:val="none" w:sz="0" w:space="0" w:color="auto"/>
            <w:left w:val="none" w:sz="0" w:space="0" w:color="auto"/>
            <w:bottom w:val="none" w:sz="0" w:space="0" w:color="auto"/>
            <w:right w:val="none" w:sz="0" w:space="0" w:color="auto"/>
          </w:divBdr>
        </w:div>
        <w:div w:id="84571280">
          <w:marLeft w:val="0"/>
          <w:marRight w:val="0"/>
          <w:marTop w:val="0"/>
          <w:marBottom w:val="0"/>
          <w:divBdr>
            <w:top w:val="none" w:sz="0" w:space="0" w:color="auto"/>
            <w:left w:val="none" w:sz="0" w:space="0" w:color="auto"/>
            <w:bottom w:val="none" w:sz="0" w:space="0" w:color="auto"/>
            <w:right w:val="none" w:sz="0" w:space="0" w:color="auto"/>
          </w:divBdr>
        </w:div>
        <w:div w:id="1370107145">
          <w:marLeft w:val="0"/>
          <w:marRight w:val="0"/>
          <w:marTop w:val="0"/>
          <w:marBottom w:val="0"/>
          <w:divBdr>
            <w:top w:val="none" w:sz="0" w:space="0" w:color="auto"/>
            <w:left w:val="none" w:sz="0" w:space="0" w:color="auto"/>
            <w:bottom w:val="none" w:sz="0" w:space="0" w:color="auto"/>
            <w:right w:val="none" w:sz="0" w:space="0" w:color="auto"/>
          </w:divBdr>
        </w:div>
        <w:div w:id="1442803809">
          <w:marLeft w:val="0"/>
          <w:marRight w:val="0"/>
          <w:marTop w:val="0"/>
          <w:marBottom w:val="0"/>
          <w:divBdr>
            <w:top w:val="none" w:sz="0" w:space="0" w:color="auto"/>
            <w:left w:val="none" w:sz="0" w:space="0" w:color="auto"/>
            <w:bottom w:val="none" w:sz="0" w:space="0" w:color="auto"/>
            <w:right w:val="none" w:sz="0" w:space="0" w:color="auto"/>
          </w:divBdr>
        </w:div>
        <w:div w:id="1592160720">
          <w:marLeft w:val="0"/>
          <w:marRight w:val="0"/>
          <w:marTop w:val="0"/>
          <w:marBottom w:val="0"/>
          <w:divBdr>
            <w:top w:val="none" w:sz="0" w:space="0" w:color="auto"/>
            <w:left w:val="none" w:sz="0" w:space="0" w:color="auto"/>
            <w:bottom w:val="none" w:sz="0" w:space="0" w:color="auto"/>
            <w:right w:val="none" w:sz="0" w:space="0" w:color="auto"/>
          </w:divBdr>
        </w:div>
      </w:divsChild>
    </w:div>
    <w:div w:id="1996107391">
      <w:bodyDiv w:val="1"/>
      <w:marLeft w:val="0"/>
      <w:marRight w:val="0"/>
      <w:marTop w:val="0"/>
      <w:marBottom w:val="0"/>
      <w:divBdr>
        <w:top w:val="none" w:sz="0" w:space="0" w:color="auto"/>
        <w:left w:val="none" w:sz="0" w:space="0" w:color="auto"/>
        <w:bottom w:val="none" w:sz="0" w:space="0" w:color="auto"/>
        <w:right w:val="none" w:sz="0" w:space="0" w:color="auto"/>
      </w:divBdr>
    </w:div>
    <w:div w:id="1996302754">
      <w:bodyDiv w:val="1"/>
      <w:marLeft w:val="0"/>
      <w:marRight w:val="0"/>
      <w:marTop w:val="0"/>
      <w:marBottom w:val="0"/>
      <w:divBdr>
        <w:top w:val="none" w:sz="0" w:space="0" w:color="auto"/>
        <w:left w:val="none" w:sz="0" w:space="0" w:color="auto"/>
        <w:bottom w:val="none" w:sz="0" w:space="0" w:color="auto"/>
        <w:right w:val="none" w:sz="0" w:space="0" w:color="auto"/>
      </w:divBdr>
    </w:div>
    <w:div w:id="2054428227">
      <w:bodyDiv w:val="1"/>
      <w:marLeft w:val="0"/>
      <w:marRight w:val="0"/>
      <w:marTop w:val="0"/>
      <w:marBottom w:val="0"/>
      <w:divBdr>
        <w:top w:val="none" w:sz="0" w:space="0" w:color="auto"/>
        <w:left w:val="none" w:sz="0" w:space="0" w:color="auto"/>
        <w:bottom w:val="none" w:sz="0" w:space="0" w:color="auto"/>
        <w:right w:val="none" w:sz="0" w:space="0" w:color="auto"/>
      </w:divBdr>
    </w:div>
    <w:div w:id="2079012300">
      <w:bodyDiv w:val="1"/>
      <w:marLeft w:val="0"/>
      <w:marRight w:val="0"/>
      <w:marTop w:val="0"/>
      <w:marBottom w:val="0"/>
      <w:divBdr>
        <w:top w:val="none" w:sz="0" w:space="0" w:color="auto"/>
        <w:left w:val="none" w:sz="0" w:space="0" w:color="auto"/>
        <w:bottom w:val="none" w:sz="0" w:space="0" w:color="auto"/>
        <w:right w:val="none" w:sz="0" w:space="0" w:color="auto"/>
      </w:divBdr>
    </w:div>
    <w:div w:id="2089768586">
      <w:bodyDiv w:val="1"/>
      <w:marLeft w:val="0"/>
      <w:marRight w:val="0"/>
      <w:marTop w:val="0"/>
      <w:marBottom w:val="0"/>
      <w:divBdr>
        <w:top w:val="none" w:sz="0" w:space="0" w:color="auto"/>
        <w:left w:val="none" w:sz="0" w:space="0" w:color="auto"/>
        <w:bottom w:val="none" w:sz="0" w:space="0" w:color="auto"/>
        <w:right w:val="none" w:sz="0" w:space="0" w:color="auto"/>
      </w:divBdr>
    </w:div>
    <w:div w:id="20964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da-smefinance.gov.a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www.een.al/"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research-and-innovation/strategy/strategy-2020-2024/europe-world/international-cooperation/western-balkans_en" TargetMode="External"/><Relationship Id="rId13" Type="http://schemas.openxmlformats.org/officeDocument/2006/relationships/hyperlink" Target="https://op.europa.eu/en/web/eu-law-and-publications/publication-detail/-/publication/67d5a207-4da1-11ec-91ac-01aa75ed71a1" TargetMode="External"/><Relationship Id="rId18" Type="http://schemas.openxmlformats.org/officeDocument/2006/relationships/hyperlink" Target="https://usia.al/about-project/" TargetMode="External"/><Relationship Id="rId3" Type="http://schemas.openxmlformats.org/officeDocument/2006/relationships/hyperlink" Target="https://ec.europa.eu/info/sites/default/files/about_the_european_commission/eu_budget/programme_statement_-_ipa.pdf" TargetMode="External"/><Relationship Id="rId7" Type="http://schemas.openxmlformats.org/officeDocument/2006/relationships/hyperlink" Target="https://www.kryeministria.al/wp-content/uploads/2017/09/SKZHI_FINAL_QBZ.pdf" TargetMode="External"/><Relationship Id="rId12" Type="http://schemas.openxmlformats.org/officeDocument/2006/relationships/hyperlink" Target="https://research-and-innovation.ec.europa.eu/system/files/2021-11/ec_rtd_era-policy-agenda-2021.pdf" TargetMode="External"/><Relationship Id="rId17" Type="http://schemas.openxmlformats.org/officeDocument/2006/relationships/hyperlink" Target="https://www.rcc.int/download/docs/RI%20Roadmap%20Albania%20digital.pdf/c4abcbbc24ec0f623156ef8b257adebf.pdf" TargetMode="External"/><Relationship Id="rId2" Type="http://schemas.openxmlformats.org/officeDocument/2006/relationships/hyperlink" Target="https://doi.org/10.1787/b47d15f0-en" TargetMode="External"/><Relationship Id="rId16" Type="http://schemas.openxmlformats.org/officeDocument/2006/relationships/hyperlink" Target="https://www.rcc.int/download/docs/RI%20Roadmap%20Albania%20digital.pdf/c4abcbbc24ec0f623156ef8b257adebf.pdf" TargetMode="External"/><Relationship Id="rId20" Type="http://schemas.openxmlformats.org/officeDocument/2006/relationships/hyperlink" Target="https://usia.al/mauris-a-diam-maecenas-sed-enim-ut-sem-viverra-aliquet/" TargetMode="External"/><Relationship Id="rId1" Type="http://schemas.openxmlformats.org/officeDocument/2006/relationships/hyperlink" Target="https://doi.org/10.1787/764847ff-en" TargetMode="External"/><Relationship Id="rId6" Type="http://schemas.openxmlformats.org/officeDocument/2006/relationships/hyperlink" Target="https://aida.gov.al/sq/nvm/iniciativat-e-financimit/fondet-e-aida-s" TargetMode="External"/><Relationship Id="rId11" Type="http://schemas.openxmlformats.org/officeDocument/2006/relationships/hyperlink" Target="https://research-and-innovation.ec.europa.eu/strategy/strategy-2020-2024/our-digital-future/european-research-area_en" TargetMode="External"/><Relationship Id="rId5" Type="http://schemas.openxmlformats.org/officeDocument/2006/relationships/hyperlink" Target="https://doi.org/10.1787/764847ff-en" TargetMode="External"/><Relationship Id="rId15" Type="http://schemas.openxmlformats.org/officeDocument/2006/relationships/hyperlink" Target="https://www.financa.gov.al/wp-content/uploads/2021/02/Economic-Reform-Programme-2021-2023.pdf" TargetMode="External"/><Relationship Id="rId10" Type="http://schemas.openxmlformats.org/officeDocument/2006/relationships/hyperlink" Target="https://ec.europa.eu/info/sites/default/files/rtd_sp_2020_2024_en.pdf" TargetMode="External"/><Relationship Id="rId19" Type="http://schemas.openxmlformats.org/officeDocument/2006/relationships/hyperlink" Target="https://www.cci.al/en/university-to-society-innomediaries-in-albania-co-production-of-knowledge-and-research-that-matters/" TargetMode="External"/><Relationship Id="rId4" Type="http://schemas.openxmlformats.org/officeDocument/2006/relationships/hyperlink" Target="https://ec.europa.eu/info/news/updates-association-third-countries-horizon-europe_en" TargetMode="External"/><Relationship Id="rId9" Type="http://schemas.openxmlformats.org/officeDocument/2006/relationships/hyperlink" Target="https://ec.europa.eu/info/sites/default/files/research_and_innovation/strategy_on_research_and_innovation/documents/ec_rtd_com2021-252.pdf" TargetMode="External"/><Relationship Id="rId14" Type="http://schemas.openxmlformats.org/officeDocument/2006/relationships/hyperlink" Target="https://scidevcenter.org/network-of-albanian-women-in-ste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34\AppData\Local\Temp\Temp1_archive%20(1).zip\Model%20%20Plani%20i%20Veprimit%20(kostuar_plotesuar)_IPSIS%20Standards%20kerkim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34\AppData\Local\Temp\Temp1_archive%20(1).zip\Model%20%20Plani%20i%20Veprimit%20(kostuar_plotesuar)_IPSIS%20Standards%20kerkim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C5-412B-9884-3691AEDA97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C5-412B-9884-3691AEDA97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C5-412B-9884-3691AEDA972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q-A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'Total_Policy Goals'!$G$42:$G$44</c:f>
              <c:strCache>
                <c:ptCount val="3"/>
                <c:pt idx="0">
                  <c:v>Buxheti i Shtetit</c:v>
                </c:pt>
                <c:pt idx="1">
                  <c:v>Financim nga donatorët</c:v>
                </c:pt>
                <c:pt idx="2">
                  <c:v>Hendeku financiar 2023-2030</c:v>
                </c:pt>
              </c:strCache>
            </c:strRef>
          </c:cat>
          <c:val>
            <c:numRef>
              <c:f>'Total_Policy Goals'!$I$42:$I$44</c:f>
              <c:numCache>
                <c:formatCode>0.00%</c:formatCode>
                <c:ptCount val="3"/>
                <c:pt idx="0">
                  <c:v>0.59841550845556934</c:v>
                </c:pt>
                <c:pt idx="1">
                  <c:v>0.11730559709184339</c:v>
                </c:pt>
                <c:pt idx="2">
                  <c:v>0.28427889445258725</c:v>
                </c:pt>
              </c:numCache>
            </c:numRef>
          </c:val>
          <c:extLst>
            <c:ext xmlns:c16="http://schemas.microsoft.com/office/drawing/2014/chart" uri="{C3380CC4-5D6E-409C-BE32-E72D297353CC}">
              <c16:uniqueId val="{00000001-E7F2-43F8-819B-AE6B197AADFD}"/>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7-8BC5-412B-9884-3691AEDA97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9-8BC5-412B-9884-3691AEDA97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B-8BC5-412B-9884-3691AEDA972E}"/>
                    </c:ext>
                  </c:extLst>
                </c:dPt>
                <c:cat>
                  <c:strRef>
                    <c:extLst>
                      <c:ext uri="{02D57815-91ED-43cb-92C2-25804820EDAC}">
                        <c15:formulaRef>
                          <c15:sqref>'Total_Policy Goals'!$G$42:$G$44</c15:sqref>
                        </c15:formulaRef>
                      </c:ext>
                    </c:extLst>
                    <c:strCache>
                      <c:ptCount val="3"/>
                      <c:pt idx="0">
                        <c:v>Buxheti i Shtetit</c:v>
                      </c:pt>
                      <c:pt idx="1">
                        <c:v>Financim nga donatorët</c:v>
                      </c:pt>
                      <c:pt idx="2">
                        <c:v>Hendeku financiar 2023-2030</c:v>
                      </c:pt>
                    </c:strCache>
                  </c:strRef>
                </c:cat>
                <c:val>
                  <c:numRef>
                    <c:extLst>
                      <c:ext uri="{02D57815-91ED-43cb-92C2-25804820EDAC}">
                        <c15:formulaRef>
                          <c15:sqref>'Total_Policy Goals'!$H$42:$H$44</c15:sqref>
                        </c15:formulaRef>
                      </c:ext>
                    </c:extLst>
                    <c:numCache>
                      <c:formatCode>#,##0</c:formatCode>
                      <c:ptCount val="3"/>
                      <c:pt idx="0">
                        <c:v>16493103838</c:v>
                      </c:pt>
                      <c:pt idx="1">
                        <c:v>3233093672</c:v>
                      </c:pt>
                      <c:pt idx="2">
                        <c:v>7835093273.6671906</c:v>
                      </c:pt>
                    </c:numCache>
                  </c:numRef>
                </c:val>
                <c:extLst>
                  <c:ext xmlns:c16="http://schemas.microsoft.com/office/drawing/2014/chart" uri="{C3380CC4-5D6E-409C-BE32-E72D297353CC}">
                    <c16:uniqueId val="{00000000-E7F2-43F8-819B-AE6B197AADFD}"/>
                  </c:ext>
                </c:extLst>
              </c15:ser>
            </c15:filteredPieSeries>
          </c:ext>
        </c:extLst>
      </c:pieChart>
      <c:spPr>
        <a:noFill/>
        <a:ln>
          <a:noFill/>
        </a:ln>
        <a:effectLst/>
      </c:spPr>
    </c:plotArea>
    <c:legend>
      <c:legendPos val="r"/>
      <c:layout>
        <c:manualLayout>
          <c:xMode val="edge"/>
          <c:yMode val="edge"/>
          <c:x val="0.59186544237421246"/>
          <c:y val="0.27414275607015842"/>
          <c:w val="0.27702714212362528"/>
          <c:h val="0.40028222013170278"/>
        </c:manualLayout>
      </c:layout>
      <c:overlay val="0"/>
      <c:spPr>
        <a:noFill/>
        <a:ln>
          <a:no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sq-A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1549295774648071E-2"/>
          <c:y val="0.18718592964824118"/>
          <c:w val="0.80897887323943796"/>
          <c:h val="0.72110552763819313"/>
        </c:manualLayout>
      </c:layout>
      <c:pie3DChart>
        <c:varyColors val="1"/>
        <c:ser>
          <c:idx val="0"/>
          <c:order val="0"/>
          <c:tx>
            <c:strRef>
              <c:f>'Total_Policy Goals'!$H$55:$H$56</c:f>
              <c:strCache>
                <c:ptCount val="1"/>
                <c:pt idx="0">
                  <c:v>4,640,765,986 22,920,524,798</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343E-4E80-948F-225A34533B6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43E-4E80-948F-225A34533B60}"/>
              </c:ext>
            </c:extLst>
          </c:dPt>
          <c:dLbls>
            <c:dLbl>
              <c:idx val="0"/>
              <c:tx>
                <c:rich>
                  <a:bodyPr wrap="square" lIns="38100" tIns="19050" rIns="38100" bIns="19050" anchor="ctr">
                    <a:noAutofit/>
                  </a:bodyPr>
                  <a:lstStyle/>
                  <a:p>
                    <a:pPr>
                      <a:defRPr lang="en-US" sz="1200" b="1"/>
                    </a:pPr>
                    <a:r>
                      <a:rPr lang="en-US" baseline="0"/>
                      <a:t>shpenzime korente
16.9%</a:t>
                    </a:r>
                  </a:p>
                </c:rich>
              </c:tx>
              <c:spPr>
                <a:noFill/>
                <a:ln w="25400">
                  <a:noFill/>
                </a:ln>
              </c:spPr>
              <c:showLegendKey val="0"/>
              <c:showVal val="0"/>
              <c:showCatName val="1"/>
              <c:showSerName val="0"/>
              <c:showPercent val="1"/>
              <c:showBubbleSize val="0"/>
              <c:extLst>
                <c:ext xmlns:c15="http://schemas.microsoft.com/office/drawing/2012/chart" uri="{CE6537A1-D6FC-4f65-9D91-7224C49458BB}">
                  <c15:layout>
                    <c:manualLayout>
                      <c:w val="0.260999432412235"/>
                      <c:h val="8.2342852202903494E-2"/>
                    </c:manualLayout>
                  </c15:layout>
                  <c15:showDataLabelsRange val="0"/>
                </c:ext>
                <c:ext xmlns:c16="http://schemas.microsoft.com/office/drawing/2014/chart" uri="{C3380CC4-5D6E-409C-BE32-E72D297353CC}">
                  <c16:uniqueId val="{00000000-343E-4E80-948F-225A34533B60}"/>
                </c:ext>
              </c:extLst>
            </c:dLbl>
            <c:dLbl>
              <c:idx val="1"/>
              <c:tx>
                <c:rich>
                  <a:bodyPr wrap="square" lIns="38100" tIns="19050" rIns="38100" bIns="19050" anchor="ctr">
                    <a:noAutofit/>
                  </a:bodyPr>
                  <a:lstStyle/>
                  <a:p>
                    <a:pPr>
                      <a:defRPr lang="en-US" sz="1200" b="1"/>
                    </a:pPr>
                    <a:r>
                      <a:rPr lang="en-US" baseline="0"/>
                      <a:t>shpenzime kapitale
83.1%</a:t>
                    </a:r>
                  </a:p>
                </c:rich>
              </c:tx>
              <c:spPr>
                <a:noFill/>
                <a:ln w="25400">
                  <a:noFill/>
                </a:ln>
              </c:spPr>
              <c:showLegendKey val="0"/>
              <c:showVal val="0"/>
              <c:showCatName val="1"/>
              <c:showSerName val="0"/>
              <c:showPercent val="1"/>
              <c:showBubbleSize val="0"/>
              <c:extLst>
                <c:ext xmlns:c15="http://schemas.microsoft.com/office/drawing/2012/chart" uri="{CE6537A1-D6FC-4f65-9D91-7224C49458BB}">
                  <c15:layout>
                    <c:manualLayout>
                      <c:w val="0.16968289804754783"/>
                      <c:h val="8.8628566111522075E-2"/>
                    </c:manualLayout>
                  </c15:layout>
                  <c15:showDataLabelsRange val="0"/>
                </c:ext>
                <c:ext xmlns:c16="http://schemas.microsoft.com/office/drawing/2014/chart" uri="{C3380CC4-5D6E-409C-BE32-E72D297353CC}">
                  <c16:uniqueId val="{00000001-343E-4E80-948F-225A34533B60}"/>
                </c:ext>
              </c:extLst>
            </c:dLbl>
            <c:spPr>
              <a:solidFill>
                <a:sysClr val="window" lastClr="FFFFFF"/>
              </a:solidFill>
              <a:ln>
                <a:solidFill>
                  <a:sysClr val="windowText" lastClr="000000">
                    <a:lumMod val="65000"/>
                    <a:lumOff val="35000"/>
                  </a:sysClr>
                </a:solidFill>
              </a:ln>
              <a:effectLst/>
            </c:spPr>
            <c:txPr>
              <a:bodyPr/>
              <a:lstStyle/>
              <a:p>
                <a:pPr>
                  <a:defRPr lang="en-US"/>
                </a:pPr>
                <a:endParaRPr lang="sq-A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val>
            <c:numRef>
              <c:f>'Total_Policy Goals'!$H$55:$H$56</c:f>
              <c:numCache>
                <c:formatCode>#,##0</c:formatCode>
                <c:ptCount val="2"/>
                <c:pt idx="0">
                  <c:v>4640765985.6671877</c:v>
                </c:pt>
                <c:pt idx="1">
                  <c:v>22920524798</c:v>
                </c:pt>
              </c:numCache>
            </c:numRef>
          </c:val>
          <c:extLst>
            <c:ext xmlns:c15="http://schemas.microsoft.com/office/drawing/2012/chart" uri="{02D57815-91ED-43cb-92C2-25804820EDAC}">
              <c15:filteredCategoryTitle>
                <c15:cat>
                  <c:strRef>
                    <c:extLst>
                      <c:ext uri="{02D57815-91ED-43cb-92C2-25804820EDAC}">
                        <c15:formulaRef>
                          <c15:sqref>'Total_Policy Goals'!$G$55:$G$56</c15:sqref>
                        </c15:formulaRef>
                      </c:ext>
                    </c:extLst>
                    <c:strCache>
                      <c:ptCount val="2"/>
                      <c:pt idx="0">
                        <c:v>Kosto Korente </c:v>
                      </c:pt>
                      <c:pt idx="1">
                        <c:v>Kosto kapitale</c:v>
                      </c:pt>
                    </c:strCache>
                  </c:strRef>
                </c15:cat>
              </c15:filteredCategoryTitle>
            </c:ext>
            <c:ext xmlns:c16="http://schemas.microsoft.com/office/drawing/2014/chart" uri="{C3380CC4-5D6E-409C-BE32-E72D297353CC}">
              <c16:uniqueId val="{00000002-343E-4E80-948F-225A34533B60}"/>
            </c:ext>
          </c:extLst>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q-A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Prof.Asoc.Dr Arjeta Vokshi (Abazi)
Prof.Asoc.Dr Nadia Rusi (Peto) </Abstract>
  <CompanyAddress/>
  <CompanyPhone/>
  <CompanyFax/>
  <CompanyEmail>Tiranë, 2023</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A72012-18F1-4625-AABA-5D9FDD45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79</Pages>
  <Words>27445</Words>
  <Characters>156440</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Draft Strategjia kombëtare pËr KËRKIMIN SHKENCOR, teknologjinë dhe inovacionin 2023-2030</vt:lpstr>
    </vt:vector>
  </TitlesOfParts>
  <Company>Grizli777</Company>
  <LinksUpToDate>false</LinksUpToDate>
  <CharactersWithSpaces>183518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Strategjia kombëtare pËr KËRKIMIN SHKENCOR, teknologjinë dhe inovacionin 2023-2030</dc:title>
  <dc:subject>2022</dc:subject>
  <dc:creator>.</dc:creator>
  <cp:lastModifiedBy>Nadire Pilavi</cp:lastModifiedBy>
  <cp:revision>7</cp:revision>
  <cp:lastPrinted>2021-06-10T10:08:00Z</cp:lastPrinted>
  <dcterms:created xsi:type="dcterms:W3CDTF">2023-03-03T08:59:00Z</dcterms:created>
  <dcterms:modified xsi:type="dcterms:W3CDTF">2023-03-09T16:12:00Z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765923</vt:lpwstr>
  </property>
  <property fmtid="{D5CDD505-2E9C-101B-9397-08002B2CF9AE}" pid="3" name="NXPowerLiteSettings">
    <vt:lpwstr>C7000400038000</vt:lpwstr>
  </property>
  <property fmtid="{D5CDD505-2E9C-101B-9397-08002B2CF9AE}" pid="4" name="NXPowerLiteVersion">
    <vt:lpwstr>S9.0.3</vt:lpwstr>
  </property>
</Properties>
</file>