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A98" w:rsidRPr="004B0F20" w:rsidRDefault="00D939F5" w:rsidP="009F6F4A">
      <w:pPr>
        <w:spacing w:line="276" w:lineRule="auto"/>
        <w:rPr>
          <w:rFonts w:eastAsia="Arial Unicode MS"/>
          <w:b/>
          <w:color w:val="8496B0" w:themeColor="text2" w:themeTint="99"/>
          <w:lang w:val="sq-AL"/>
        </w:rPr>
      </w:pPr>
      <w:r w:rsidRPr="00D939F5">
        <w:rPr>
          <w:rFonts w:eastAsia="Arial Unicode MS"/>
          <w:b/>
          <w:i/>
          <w:lang w:val="sq-AL"/>
        </w:rPr>
        <w:tab/>
      </w:r>
      <w:r w:rsidRPr="00D939F5">
        <w:rPr>
          <w:rFonts w:eastAsia="Arial Unicode MS"/>
          <w:b/>
          <w:i/>
          <w:lang w:val="sq-AL"/>
        </w:rPr>
        <w:tab/>
      </w:r>
      <w:r w:rsidRPr="00D939F5">
        <w:rPr>
          <w:rFonts w:eastAsia="Arial Unicode MS"/>
          <w:b/>
          <w:i/>
          <w:lang w:val="sq-AL"/>
        </w:rPr>
        <w:tab/>
      </w:r>
      <w:r w:rsidRPr="00D939F5">
        <w:rPr>
          <w:rFonts w:eastAsia="Arial Unicode MS"/>
          <w:b/>
          <w:i/>
          <w:lang w:val="sq-AL"/>
        </w:rPr>
        <w:tab/>
      </w:r>
      <w:r w:rsidRPr="00D939F5">
        <w:rPr>
          <w:rFonts w:eastAsia="Arial Unicode MS"/>
          <w:b/>
          <w:i/>
          <w:lang w:val="sq-AL"/>
        </w:rPr>
        <w:tab/>
      </w:r>
      <w:r w:rsidRPr="00D939F5">
        <w:rPr>
          <w:rFonts w:eastAsia="Arial Unicode MS"/>
          <w:b/>
          <w:i/>
          <w:lang w:val="sq-AL"/>
        </w:rPr>
        <w:tab/>
      </w:r>
      <w:r w:rsidRPr="00D939F5">
        <w:rPr>
          <w:rFonts w:eastAsia="Arial Unicode MS"/>
          <w:b/>
          <w:i/>
          <w:lang w:val="sq-AL"/>
        </w:rPr>
        <w:tab/>
      </w:r>
      <w:r w:rsidRPr="00D939F5">
        <w:rPr>
          <w:rFonts w:eastAsia="Arial Unicode MS"/>
          <w:b/>
          <w:i/>
          <w:lang w:val="sq-AL"/>
        </w:rPr>
        <w:tab/>
      </w:r>
      <w:r w:rsidRPr="00D939F5">
        <w:rPr>
          <w:rFonts w:eastAsia="Arial Unicode MS"/>
          <w:b/>
          <w:i/>
          <w:lang w:val="sq-AL"/>
        </w:rPr>
        <w:tab/>
      </w:r>
    </w:p>
    <w:p w:rsidR="00847C9F" w:rsidRPr="00871A4E" w:rsidRDefault="00D939F5" w:rsidP="00871A4E">
      <w:pPr>
        <w:spacing w:line="276" w:lineRule="auto"/>
        <w:jc w:val="center"/>
        <w:rPr>
          <w:rFonts w:eastAsia="Arial Unicode MS"/>
          <w:b/>
          <w:color w:val="000000" w:themeColor="text1"/>
          <w:lang w:val="sq-AL"/>
        </w:rPr>
      </w:pPr>
      <w:r w:rsidRPr="00871A4E">
        <w:rPr>
          <w:rFonts w:eastAsia="Arial Unicode MS"/>
          <w:b/>
          <w:color w:val="000000" w:themeColor="text1"/>
          <w:lang w:val="sq-AL"/>
        </w:rPr>
        <w:t>PROJEKT-</w:t>
      </w:r>
      <w:r w:rsidR="00847C9F" w:rsidRPr="00871A4E">
        <w:rPr>
          <w:rFonts w:eastAsia="Arial Unicode MS"/>
          <w:b/>
          <w:color w:val="000000" w:themeColor="text1"/>
          <w:lang w:val="sq-AL"/>
        </w:rPr>
        <w:t xml:space="preserve">LIGJ </w:t>
      </w:r>
    </w:p>
    <w:p w:rsidR="005632ED" w:rsidRPr="007E77B7" w:rsidRDefault="005632ED" w:rsidP="005B14FC">
      <w:pPr>
        <w:spacing w:line="276" w:lineRule="auto"/>
        <w:jc w:val="center"/>
        <w:rPr>
          <w:rFonts w:eastAsia="Arial Unicode MS"/>
          <w:b/>
          <w:color w:val="000000" w:themeColor="text1"/>
          <w:lang w:val="sq-AL"/>
        </w:rPr>
      </w:pPr>
    </w:p>
    <w:p w:rsidR="005632ED" w:rsidRDefault="00847C9F" w:rsidP="005B14FC">
      <w:pPr>
        <w:spacing w:line="276" w:lineRule="auto"/>
        <w:jc w:val="center"/>
        <w:rPr>
          <w:rFonts w:eastAsia="Arial Unicode MS"/>
          <w:b/>
          <w:color w:val="000000" w:themeColor="text1"/>
          <w:lang w:val="sq-AL"/>
        </w:rPr>
      </w:pPr>
      <w:r w:rsidRPr="007E77B7">
        <w:rPr>
          <w:rFonts w:eastAsia="Arial Unicode MS"/>
          <w:b/>
          <w:color w:val="000000" w:themeColor="text1"/>
          <w:lang w:val="sq-AL"/>
        </w:rPr>
        <w:t>P</w:t>
      </w:r>
      <w:r w:rsidR="00503111" w:rsidRPr="007E77B7">
        <w:rPr>
          <w:rFonts w:eastAsia="Arial Unicode MS"/>
          <w:b/>
          <w:color w:val="000000" w:themeColor="text1"/>
          <w:lang w:val="sq-AL"/>
        </w:rPr>
        <w:t>Ë</w:t>
      </w:r>
      <w:r w:rsidRPr="007E77B7">
        <w:rPr>
          <w:rFonts w:eastAsia="Arial Unicode MS"/>
          <w:b/>
          <w:color w:val="000000" w:themeColor="text1"/>
          <w:lang w:val="sq-AL"/>
        </w:rPr>
        <w:t>R</w:t>
      </w:r>
    </w:p>
    <w:p w:rsidR="005632ED" w:rsidRDefault="00847C9F" w:rsidP="005B14FC">
      <w:pPr>
        <w:spacing w:line="276" w:lineRule="auto"/>
        <w:jc w:val="center"/>
        <w:rPr>
          <w:rFonts w:eastAsia="Arial Unicode MS"/>
          <w:b/>
          <w:color w:val="000000" w:themeColor="text1"/>
          <w:lang w:val="sq-AL"/>
        </w:rPr>
      </w:pPr>
      <w:r w:rsidRPr="007E77B7">
        <w:rPr>
          <w:rFonts w:eastAsia="Arial Unicode MS"/>
          <w:b/>
          <w:color w:val="000000" w:themeColor="text1"/>
          <w:lang w:val="sq-AL"/>
        </w:rPr>
        <w:t xml:space="preserve"> </w:t>
      </w:r>
    </w:p>
    <w:p w:rsidR="005B14FC" w:rsidRPr="007E77B7" w:rsidRDefault="005B14FC" w:rsidP="005B14FC">
      <w:pPr>
        <w:spacing w:line="276" w:lineRule="auto"/>
        <w:jc w:val="center"/>
        <w:rPr>
          <w:rFonts w:eastAsia="Arial Unicode MS"/>
          <w:b/>
          <w:color w:val="000000" w:themeColor="text1"/>
          <w:lang w:val="sq-AL"/>
        </w:rPr>
      </w:pPr>
      <w:r w:rsidRPr="007E77B7">
        <w:rPr>
          <w:rFonts w:eastAsia="Arial Unicode MS"/>
          <w:b/>
          <w:color w:val="000000" w:themeColor="text1"/>
          <w:lang w:val="sq-AL"/>
        </w:rPr>
        <w:t>LLOGARI</w:t>
      </w:r>
      <w:r w:rsidR="001B51F0" w:rsidRPr="007E77B7">
        <w:rPr>
          <w:rFonts w:eastAsia="Arial Unicode MS"/>
          <w:b/>
          <w:color w:val="000000" w:themeColor="text1"/>
          <w:lang w:val="sq-AL"/>
        </w:rPr>
        <w:t>N</w:t>
      </w:r>
      <w:r w:rsidR="00E1212D" w:rsidRPr="007E77B7">
        <w:rPr>
          <w:rFonts w:eastAsia="Arial Unicode MS"/>
          <w:b/>
          <w:color w:val="000000" w:themeColor="text1"/>
          <w:lang w:val="sq-AL"/>
        </w:rPr>
        <w:t>Ë</w:t>
      </w:r>
      <w:r w:rsidRPr="007E77B7">
        <w:rPr>
          <w:rFonts w:eastAsia="Arial Unicode MS"/>
          <w:b/>
          <w:color w:val="000000" w:themeColor="text1"/>
          <w:lang w:val="sq-AL"/>
        </w:rPr>
        <w:t xml:space="preserve"> E PAGES</w:t>
      </w:r>
      <w:r w:rsidR="002F5C35" w:rsidRPr="007E77B7">
        <w:rPr>
          <w:rFonts w:eastAsia="Arial Unicode MS"/>
          <w:b/>
          <w:color w:val="000000" w:themeColor="text1"/>
          <w:lang w:val="sq-AL"/>
        </w:rPr>
        <w:t>AVE</w:t>
      </w:r>
      <w:r w:rsidRPr="007E77B7">
        <w:rPr>
          <w:rFonts w:eastAsia="Arial Unicode MS"/>
          <w:b/>
          <w:color w:val="000000" w:themeColor="text1"/>
          <w:lang w:val="sq-AL"/>
        </w:rPr>
        <w:t xml:space="preserve"> ME SHËRBIME BAZIKE</w:t>
      </w:r>
      <w:r w:rsidR="00364A98" w:rsidRPr="007E77B7">
        <w:rPr>
          <w:rStyle w:val="FootnoteReference"/>
          <w:rFonts w:eastAsia="Arial Unicode MS"/>
          <w:b/>
          <w:color w:val="000000" w:themeColor="text1"/>
          <w:lang w:val="sq-AL"/>
        </w:rPr>
        <w:footnoteReference w:id="1"/>
      </w:r>
    </w:p>
    <w:p w:rsidR="005B14FC" w:rsidRPr="004B0F20" w:rsidRDefault="005B14FC" w:rsidP="005B14FC">
      <w:pPr>
        <w:spacing w:line="276" w:lineRule="auto"/>
        <w:jc w:val="center"/>
        <w:rPr>
          <w:rFonts w:eastAsia="Arial Unicode MS"/>
          <w:b/>
          <w:color w:val="8496B0" w:themeColor="text2" w:themeTint="99"/>
          <w:lang w:val="sq-AL"/>
        </w:rPr>
      </w:pPr>
    </w:p>
    <w:p w:rsidR="00364A98" w:rsidRPr="004B0F20" w:rsidRDefault="00364A98" w:rsidP="005B14FC">
      <w:pPr>
        <w:spacing w:line="276" w:lineRule="auto"/>
        <w:jc w:val="center"/>
        <w:rPr>
          <w:rFonts w:eastAsia="Arial Unicode MS"/>
          <w:b/>
          <w:color w:val="8496B0" w:themeColor="text2" w:themeTint="99"/>
          <w:lang w:val="sq-AL"/>
        </w:rPr>
      </w:pPr>
    </w:p>
    <w:p w:rsidR="00364A98" w:rsidRPr="004B0F20" w:rsidRDefault="00364A98" w:rsidP="00364A98">
      <w:pPr>
        <w:jc w:val="both"/>
        <w:rPr>
          <w:rFonts w:eastAsia="Times New Roman"/>
          <w:lang w:val="sq-AL" w:eastAsia="sq-AL"/>
        </w:rPr>
      </w:pPr>
      <w:r w:rsidRPr="004B0F20">
        <w:rPr>
          <w:rFonts w:eastAsia="Times New Roman"/>
          <w:lang w:val="sq-AL" w:eastAsia="sq-AL"/>
        </w:rPr>
        <w:t xml:space="preserve">Në mbështetje të neneve 78 e 83, pika 1, të Kushtetutës, me propozimin e Këshillit të Ministrave, </w:t>
      </w:r>
      <w:bookmarkStart w:id="0" w:name="_GoBack"/>
      <w:bookmarkEnd w:id="0"/>
    </w:p>
    <w:p w:rsidR="00364A98" w:rsidRPr="004B0F20" w:rsidRDefault="00364A98" w:rsidP="00364A98">
      <w:pPr>
        <w:jc w:val="both"/>
        <w:rPr>
          <w:rFonts w:eastAsia="Times New Roman"/>
          <w:lang w:val="sq-AL" w:eastAsia="sq-AL"/>
        </w:rPr>
      </w:pPr>
    </w:p>
    <w:p w:rsidR="00FF5C05" w:rsidRDefault="00FF5C05" w:rsidP="00364A98">
      <w:pPr>
        <w:jc w:val="center"/>
        <w:rPr>
          <w:rFonts w:eastAsia="Times New Roman"/>
          <w:lang w:val="sq-AL" w:eastAsia="sq-AL"/>
        </w:rPr>
      </w:pPr>
    </w:p>
    <w:p w:rsidR="00364A98" w:rsidRPr="004B0F20" w:rsidRDefault="00364A98" w:rsidP="00364A98">
      <w:pPr>
        <w:jc w:val="center"/>
        <w:rPr>
          <w:rFonts w:eastAsia="Times New Roman"/>
          <w:lang w:val="sq-AL" w:eastAsia="sq-AL"/>
        </w:rPr>
      </w:pPr>
      <w:r w:rsidRPr="004B0F20">
        <w:rPr>
          <w:rFonts w:eastAsia="Times New Roman"/>
          <w:lang w:val="sq-AL" w:eastAsia="sq-AL"/>
        </w:rPr>
        <w:t>K U V E N D I</w:t>
      </w:r>
    </w:p>
    <w:p w:rsidR="00364A98" w:rsidRPr="004B0F20" w:rsidRDefault="00364A98" w:rsidP="00364A98">
      <w:pPr>
        <w:jc w:val="center"/>
        <w:rPr>
          <w:rFonts w:eastAsia="Times New Roman"/>
          <w:lang w:val="sq-AL" w:eastAsia="sq-AL"/>
        </w:rPr>
      </w:pPr>
    </w:p>
    <w:p w:rsidR="00364A98" w:rsidRPr="004B0F20" w:rsidRDefault="00364A98" w:rsidP="00364A98">
      <w:pPr>
        <w:jc w:val="center"/>
        <w:rPr>
          <w:rFonts w:eastAsia="Times New Roman"/>
          <w:lang w:val="sq-AL" w:eastAsia="sq-AL"/>
        </w:rPr>
      </w:pPr>
      <w:r w:rsidRPr="004B0F20">
        <w:rPr>
          <w:rFonts w:eastAsia="Times New Roman"/>
          <w:lang w:val="sq-AL" w:eastAsia="sq-AL"/>
        </w:rPr>
        <w:t>I REPUBLIKËS SË SHQIPËRISË</w:t>
      </w:r>
    </w:p>
    <w:p w:rsidR="00364A98" w:rsidRPr="004B0F20" w:rsidRDefault="00364A98" w:rsidP="00364A98">
      <w:pPr>
        <w:rPr>
          <w:rFonts w:eastAsia="Times New Roman"/>
          <w:b/>
          <w:lang w:val="sq-AL" w:eastAsia="sq-AL"/>
        </w:rPr>
      </w:pPr>
    </w:p>
    <w:p w:rsidR="00364A98" w:rsidRPr="004B0F20" w:rsidRDefault="00364A98" w:rsidP="00364A98">
      <w:pPr>
        <w:jc w:val="center"/>
        <w:rPr>
          <w:rFonts w:eastAsia="Times New Roman"/>
          <w:lang w:val="sq-AL" w:eastAsia="sq-AL"/>
        </w:rPr>
      </w:pPr>
      <w:r w:rsidRPr="004B0F20">
        <w:rPr>
          <w:rFonts w:eastAsia="Times New Roman"/>
          <w:lang w:val="sq-AL" w:eastAsia="sq-AL"/>
        </w:rPr>
        <w:t>V E N D O S I:</w:t>
      </w:r>
    </w:p>
    <w:p w:rsidR="00B45C9F" w:rsidRPr="004B0F20" w:rsidRDefault="00B45C9F" w:rsidP="00E02985">
      <w:pPr>
        <w:spacing w:line="276" w:lineRule="auto"/>
        <w:rPr>
          <w:rFonts w:eastAsia="Arial Unicode MS"/>
          <w:b/>
          <w:color w:val="8496B0" w:themeColor="text2" w:themeTint="99"/>
          <w:lang w:val="sq-AL"/>
        </w:rPr>
      </w:pPr>
    </w:p>
    <w:p w:rsidR="00E02985" w:rsidRPr="00525DBA" w:rsidRDefault="00FF5C05" w:rsidP="005B14FC">
      <w:pPr>
        <w:spacing w:line="276" w:lineRule="auto"/>
        <w:jc w:val="center"/>
        <w:rPr>
          <w:rFonts w:eastAsia="Arial Unicode MS"/>
          <w:b/>
          <w:lang w:val="sq-AL"/>
        </w:rPr>
      </w:pPr>
      <w:r w:rsidRPr="00525DBA">
        <w:rPr>
          <w:rFonts w:eastAsia="Arial Unicode MS"/>
          <w:b/>
          <w:lang w:val="sq-AL"/>
        </w:rPr>
        <w:t>KREU I</w:t>
      </w:r>
    </w:p>
    <w:p w:rsidR="00FF5C05" w:rsidRPr="00525DBA" w:rsidRDefault="00FF5C05" w:rsidP="005B14FC">
      <w:pPr>
        <w:spacing w:line="276" w:lineRule="auto"/>
        <w:jc w:val="center"/>
        <w:rPr>
          <w:rFonts w:eastAsia="Arial Unicode MS"/>
          <w:b/>
          <w:lang w:val="sq-AL"/>
        </w:rPr>
      </w:pPr>
      <w:r w:rsidRPr="00525DBA">
        <w:rPr>
          <w:rFonts w:eastAsia="Arial Unicode MS"/>
          <w:b/>
          <w:lang w:val="sq-AL"/>
        </w:rPr>
        <w:t>DISPOZITA TË PËRGJITHSHME</w:t>
      </w:r>
    </w:p>
    <w:p w:rsidR="00FF5C05" w:rsidRPr="004B0F20" w:rsidRDefault="00FF5C05" w:rsidP="005B14FC">
      <w:pPr>
        <w:spacing w:line="276" w:lineRule="auto"/>
        <w:jc w:val="center"/>
        <w:rPr>
          <w:rFonts w:eastAsia="Arial Unicode MS"/>
          <w:b/>
          <w:color w:val="8496B0" w:themeColor="text2" w:themeTint="99"/>
          <w:lang w:val="sq-AL"/>
        </w:rPr>
      </w:pPr>
    </w:p>
    <w:p w:rsidR="001B51F0" w:rsidRPr="004B0F20" w:rsidRDefault="001B51F0" w:rsidP="001B51F0">
      <w:pPr>
        <w:spacing w:line="276" w:lineRule="auto"/>
        <w:jc w:val="center"/>
        <w:rPr>
          <w:rFonts w:eastAsia="Arial Unicode MS"/>
          <w:b/>
          <w:lang w:val="sq-AL"/>
        </w:rPr>
      </w:pPr>
      <w:r w:rsidRPr="004B0F20">
        <w:rPr>
          <w:rFonts w:eastAsia="Arial Unicode MS"/>
          <w:b/>
          <w:lang w:val="sq-AL"/>
        </w:rPr>
        <w:t>Neni 1</w:t>
      </w:r>
    </w:p>
    <w:p w:rsidR="007E77B7" w:rsidRDefault="001B51F0" w:rsidP="001B51F0">
      <w:pPr>
        <w:spacing w:line="276" w:lineRule="auto"/>
        <w:jc w:val="center"/>
        <w:rPr>
          <w:rFonts w:eastAsia="Arial Unicode MS"/>
          <w:b/>
          <w:lang w:val="sq-AL"/>
        </w:rPr>
      </w:pPr>
      <w:r w:rsidRPr="004B0F20">
        <w:rPr>
          <w:rFonts w:eastAsia="Arial Unicode MS"/>
          <w:b/>
          <w:lang w:val="sq-AL"/>
        </w:rPr>
        <w:t>Objekti</w:t>
      </w:r>
    </w:p>
    <w:p w:rsidR="007E77B7" w:rsidRPr="007E77B7" w:rsidRDefault="007E77B7" w:rsidP="001B51F0">
      <w:pPr>
        <w:spacing w:line="276" w:lineRule="auto"/>
        <w:jc w:val="center"/>
        <w:rPr>
          <w:lang w:val="sq-AL"/>
        </w:rPr>
      </w:pPr>
    </w:p>
    <w:p w:rsidR="00D4148D" w:rsidRPr="00615B50" w:rsidRDefault="001B51F0" w:rsidP="00615B50">
      <w:pPr>
        <w:spacing w:line="276" w:lineRule="auto"/>
        <w:jc w:val="both"/>
        <w:rPr>
          <w:lang w:val="sq-AL"/>
        </w:rPr>
      </w:pPr>
      <w:r w:rsidRPr="00615B50">
        <w:rPr>
          <w:lang w:val="sq-AL"/>
        </w:rPr>
        <w:t>Objekti i k</w:t>
      </w:r>
      <w:r w:rsidR="00BD4F69" w:rsidRPr="00615B50">
        <w:rPr>
          <w:lang w:val="sq-AL"/>
        </w:rPr>
        <w:t>ë</w:t>
      </w:r>
      <w:r w:rsidRPr="00615B50">
        <w:rPr>
          <w:lang w:val="sq-AL"/>
        </w:rPr>
        <w:t xml:space="preserve">tij </w:t>
      </w:r>
      <w:r w:rsidR="00847C9F" w:rsidRPr="00615B50">
        <w:rPr>
          <w:lang w:val="sq-AL"/>
        </w:rPr>
        <w:t>ligji</w:t>
      </w:r>
      <w:r w:rsidRPr="00615B50">
        <w:rPr>
          <w:lang w:val="sq-AL"/>
        </w:rPr>
        <w:t xml:space="preserve"> </w:t>
      </w:r>
      <w:r w:rsidR="00BD4F69" w:rsidRPr="00615B50">
        <w:rPr>
          <w:lang w:val="sq-AL"/>
        </w:rPr>
        <w:t>ë</w:t>
      </w:r>
      <w:r w:rsidRPr="00615B50">
        <w:rPr>
          <w:lang w:val="sq-AL"/>
        </w:rPr>
        <w:t>sht</w:t>
      </w:r>
      <w:r w:rsidR="00BD4F69" w:rsidRPr="00615B50">
        <w:rPr>
          <w:lang w:val="sq-AL"/>
        </w:rPr>
        <w:t>ë</w:t>
      </w:r>
      <w:r w:rsidR="00EA49B5" w:rsidRPr="00615B50">
        <w:rPr>
          <w:lang w:val="sq-AL"/>
        </w:rPr>
        <w:t xml:space="preserve"> </w:t>
      </w:r>
      <w:r w:rsidRPr="00615B50">
        <w:rPr>
          <w:lang w:val="sq-AL"/>
        </w:rPr>
        <w:t>p</w:t>
      </w:r>
      <w:r w:rsidR="00BD4F69" w:rsidRPr="00615B50">
        <w:rPr>
          <w:lang w:val="sq-AL"/>
        </w:rPr>
        <w:t>ë</w:t>
      </w:r>
      <w:r w:rsidRPr="00615B50">
        <w:rPr>
          <w:lang w:val="sq-AL"/>
        </w:rPr>
        <w:t xml:space="preserve">rcaktimi i </w:t>
      </w:r>
      <w:r w:rsidR="00202EA5" w:rsidRPr="00615B50">
        <w:rPr>
          <w:lang w:val="sq-AL"/>
        </w:rPr>
        <w:t xml:space="preserve">rregullave </w:t>
      </w:r>
      <w:r w:rsidR="00964D80" w:rsidRPr="00615B50">
        <w:rPr>
          <w:lang w:val="sq-AL"/>
        </w:rPr>
        <w:t xml:space="preserve">dhe kushteve </w:t>
      </w:r>
      <w:r w:rsidR="00202EA5" w:rsidRPr="00615B50">
        <w:rPr>
          <w:lang w:val="sq-AL"/>
        </w:rPr>
        <w:t>p</w:t>
      </w:r>
      <w:r w:rsidR="00BD4F69" w:rsidRPr="00615B50">
        <w:rPr>
          <w:lang w:val="sq-AL"/>
        </w:rPr>
        <w:t>ë</w:t>
      </w:r>
      <w:r w:rsidR="00202EA5" w:rsidRPr="00615B50">
        <w:rPr>
          <w:lang w:val="sq-AL"/>
        </w:rPr>
        <w:t xml:space="preserve">r </w:t>
      </w:r>
      <w:r w:rsidRPr="00615B50">
        <w:rPr>
          <w:lang w:val="sq-AL"/>
        </w:rPr>
        <w:t>hapjen dhe p</w:t>
      </w:r>
      <w:r w:rsidR="00BD4F69" w:rsidRPr="00615B50">
        <w:rPr>
          <w:lang w:val="sq-AL"/>
        </w:rPr>
        <w:t>ë</w:t>
      </w:r>
      <w:r w:rsidRPr="00615B50">
        <w:rPr>
          <w:lang w:val="sq-AL"/>
        </w:rPr>
        <w:t>rdorimin e llogaris</w:t>
      </w:r>
      <w:r w:rsidR="00BD4F69" w:rsidRPr="00615B50">
        <w:rPr>
          <w:lang w:val="sq-AL"/>
        </w:rPr>
        <w:t>ë</w:t>
      </w:r>
      <w:r w:rsidRPr="00615B50">
        <w:rPr>
          <w:lang w:val="sq-AL"/>
        </w:rPr>
        <w:t xml:space="preserve"> s</w:t>
      </w:r>
      <w:r w:rsidR="00BD4F69" w:rsidRPr="00615B50">
        <w:rPr>
          <w:lang w:val="sq-AL"/>
        </w:rPr>
        <w:t>ë</w:t>
      </w:r>
      <w:r w:rsidRPr="00615B50">
        <w:rPr>
          <w:lang w:val="sq-AL"/>
        </w:rPr>
        <w:t xml:space="preserve"> pages</w:t>
      </w:r>
      <w:r w:rsidR="002F5C35" w:rsidRPr="00615B50">
        <w:rPr>
          <w:lang w:val="sq-AL"/>
        </w:rPr>
        <w:t>ave</w:t>
      </w:r>
      <w:r w:rsidRPr="00615B50">
        <w:rPr>
          <w:lang w:val="sq-AL"/>
        </w:rPr>
        <w:t xml:space="preserve"> me sh</w:t>
      </w:r>
      <w:r w:rsidR="00BD4F69" w:rsidRPr="00615B50">
        <w:rPr>
          <w:lang w:val="sq-AL"/>
        </w:rPr>
        <w:t>ë</w:t>
      </w:r>
      <w:r w:rsidRPr="00615B50">
        <w:rPr>
          <w:lang w:val="sq-AL"/>
        </w:rPr>
        <w:t xml:space="preserve">rbime bazike </w:t>
      </w:r>
      <w:r w:rsidR="009D391A" w:rsidRPr="00615B50">
        <w:rPr>
          <w:lang w:val="sq-AL"/>
        </w:rPr>
        <w:t>p</w:t>
      </w:r>
      <w:r w:rsidR="00BD4F69" w:rsidRPr="00615B50">
        <w:rPr>
          <w:lang w:val="sq-AL"/>
        </w:rPr>
        <w:t>ë</w:t>
      </w:r>
      <w:r w:rsidR="009D391A" w:rsidRPr="00615B50">
        <w:rPr>
          <w:lang w:val="sq-AL"/>
        </w:rPr>
        <w:t>r konsum</w:t>
      </w:r>
      <w:r w:rsidR="00780794" w:rsidRPr="00615B50">
        <w:rPr>
          <w:lang w:val="sq-AL"/>
        </w:rPr>
        <w:t>a</w:t>
      </w:r>
      <w:r w:rsidR="009D391A" w:rsidRPr="00615B50">
        <w:rPr>
          <w:lang w:val="sq-AL"/>
        </w:rPr>
        <w:t>t</w:t>
      </w:r>
      <w:r w:rsidR="00964D80" w:rsidRPr="00615B50">
        <w:rPr>
          <w:lang w:val="sq-AL"/>
        </w:rPr>
        <w:t>or</w:t>
      </w:r>
      <w:r w:rsidR="00BD4F69" w:rsidRPr="00615B50">
        <w:rPr>
          <w:lang w:val="sq-AL"/>
        </w:rPr>
        <w:t>ë</w:t>
      </w:r>
      <w:r w:rsidR="00964D80" w:rsidRPr="00615B50">
        <w:rPr>
          <w:lang w:val="sq-AL"/>
        </w:rPr>
        <w:t>t</w:t>
      </w:r>
      <w:r w:rsidR="00F0301D" w:rsidRPr="00615B50">
        <w:rPr>
          <w:lang w:val="sq-AL"/>
        </w:rPr>
        <w:t xml:space="preserve"> dhe individ</w:t>
      </w:r>
      <w:r w:rsidR="00A77F9C" w:rsidRPr="00615B50">
        <w:rPr>
          <w:lang w:val="sq-AL"/>
        </w:rPr>
        <w:t>ë</w:t>
      </w:r>
      <w:r w:rsidR="00F0301D" w:rsidRPr="00615B50">
        <w:rPr>
          <w:lang w:val="sq-AL"/>
        </w:rPr>
        <w:t>t ligjërisht rezident</w:t>
      </w:r>
      <w:r w:rsidR="00D0568F">
        <w:rPr>
          <w:lang w:val="sq-AL"/>
        </w:rPr>
        <w:t>ë</w:t>
      </w:r>
      <w:r w:rsidR="00F0301D" w:rsidRPr="00615B50">
        <w:rPr>
          <w:lang w:val="sq-AL"/>
        </w:rPr>
        <w:t xml:space="preserve"> në Republikën e Shqipërisë</w:t>
      </w:r>
      <w:r w:rsidR="00525DBA">
        <w:rPr>
          <w:lang w:val="sq-AL"/>
        </w:rPr>
        <w:t>,</w:t>
      </w:r>
      <w:r w:rsidR="00643962" w:rsidRPr="00615B50">
        <w:rPr>
          <w:lang w:val="sq-AL"/>
        </w:rPr>
        <w:t xml:space="preserve"> </w:t>
      </w:r>
      <w:r w:rsidR="00AE5E94" w:rsidRPr="00615B50">
        <w:rPr>
          <w:lang w:val="sq-AL"/>
        </w:rPr>
        <w:t>pavar</w:t>
      </w:r>
      <w:r w:rsidR="006D700B" w:rsidRPr="00615B50">
        <w:rPr>
          <w:lang w:val="sq-AL"/>
        </w:rPr>
        <w:t>ë</w:t>
      </w:r>
      <w:r w:rsidR="00AE5E94" w:rsidRPr="00615B50">
        <w:rPr>
          <w:lang w:val="sq-AL"/>
        </w:rPr>
        <w:t>sisht nivelit t</w:t>
      </w:r>
      <w:r w:rsidR="006D700B" w:rsidRPr="00615B50">
        <w:rPr>
          <w:lang w:val="sq-AL"/>
        </w:rPr>
        <w:t>ë</w:t>
      </w:r>
      <w:r w:rsidR="00AE5E94" w:rsidRPr="00615B50">
        <w:rPr>
          <w:lang w:val="sq-AL"/>
        </w:rPr>
        <w:t xml:space="preserve"> t</w:t>
      </w:r>
      <w:r w:rsidR="006D700B" w:rsidRPr="00615B50">
        <w:rPr>
          <w:lang w:val="sq-AL"/>
        </w:rPr>
        <w:t>ë</w:t>
      </w:r>
      <w:r w:rsidR="00AE5E94" w:rsidRPr="00615B50">
        <w:rPr>
          <w:lang w:val="sq-AL"/>
        </w:rPr>
        <w:t xml:space="preserve"> ardhurave, statusit t</w:t>
      </w:r>
      <w:r w:rsidR="006D700B" w:rsidRPr="00615B50">
        <w:rPr>
          <w:lang w:val="sq-AL"/>
        </w:rPr>
        <w:t>ë</w:t>
      </w:r>
      <w:r w:rsidR="00AE5E94" w:rsidRPr="00615B50">
        <w:rPr>
          <w:lang w:val="sq-AL"/>
        </w:rPr>
        <w:t xml:space="preserve"> pun</w:t>
      </w:r>
      <w:r w:rsidR="006D700B" w:rsidRPr="00615B50">
        <w:rPr>
          <w:lang w:val="sq-AL"/>
        </w:rPr>
        <w:t>ë</w:t>
      </w:r>
      <w:r w:rsidR="00AE5E94" w:rsidRPr="00615B50">
        <w:rPr>
          <w:lang w:val="sq-AL"/>
        </w:rPr>
        <w:t>simit, historikut t</w:t>
      </w:r>
      <w:r w:rsidR="006D700B" w:rsidRPr="00615B50">
        <w:rPr>
          <w:lang w:val="sq-AL"/>
        </w:rPr>
        <w:t>ë</w:t>
      </w:r>
      <w:r w:rsidR="00AE5E94" w:rsidRPr="00615B50">
        <w:rPr>
          <w:lang w:val="sq-AL"/>
        </w:rPr>
        <w:t xml:space="preserve"> aft</w:t>
      </w:r>
      <w:r w:rsidR="006D700B" w:rsidRPr="00615B50">
        <w:rPr>
          <w:lang w:val="sq-AL"/>
        </w:rPr>
        <w:t>ë</w:t>
      </w:r>
      <w:r w:rsidR="00AE5E94" w:rsidRPr="00615B50">
        <w:rPr>
          <w:lang w:val="sq-AL"/>
        </w:rPr>
        <w:t>sis</w:t>
      </w:r>
      <w:r w:rsidR="006D700B" w:rsidRPr="00615B50">
        <w:rPr>
          <w:lang w:val="sq-AL"/>
        </w:rPr>
        <w:t>ë</w:t>
      </w:r>
      <w:r w:rsidR="00AE5E94" w:rsidRPr="00615B50">
        <w:rPr>
          <w:lang w:val="sq-AL"/>
        </w:rPr>
        <w:t xml:space="preserve"> paguese</w:t>
      </w:r>
      <w:r w:rsidR="009A3DB4">
        <w:rPr>
          <w:lang w:val="sq-AL"/>
        </w:rPr>
        <w:t xml:space="preserve"> </w:t>
      </w:r>
      <w:r w:rsidR="00780794" w:rsidRPr="00615B50">
        <w:rPr>
          <w:lang w:val="sq-AL"/>
        </w:rPr>
        <w:t>brenda Republikës së Shqipërisë</w:t>
      </w:r>
      <w:r w:rsidR="00A35021">
        <w:rPr>
          <w:lang w:val="sq-AL"/>
        </w:rPr>
        <w:t>.</w:t>
      </w:r>
    </w:p>
    <w:p w:rsidR="00964D80" w:rsidRPr="004B0F20" w:rsidRDefault="00964D80" w:rsidP="001303A8">
      <w:pPr>
        <w:spacing w:line="276" w:lineRule="auto"/>
        <w:ind w:left="360"/>
        <w:jc w:val="both"/>
        <w:rPr>
          <w:lang w:val="sq-AL"/>
        </w:rPr>
      </w:pPr>
    </w:p>
    <w:p w:rsidR="00964D80" w:rsidRPr="004B0F20" w:rsidRDefault="00964D80" w:rsidP="00B161DD">
      <w:pPr>
        <w:spacing w:line="276" w:lineRule="auto"/>
        <w:jc w:val="both"/>
        <w:rPr>
          <w:lang w:val="sq-AL"/>
        </w:rPr>
      </w:pPr>
    </w:p>
    <w:p w:rsidR="00E1212D" w:rsidRPr="004B0F20" w:rsidRDefault="00E1212D" w:rsidP="00E1212D">
      <w:pPr>
        <w:spacing w:line="276" w:lineRule="auto"/>
        <w:jc w:val="center"/>
        <w:rPr>
          <w:rFonts w:eastAsia="Arial Unicode MS"/>
          <w:b/>
          <w:lang w:val="sq-AL"/>
        </w:rPr>
      </w:pPr>
      <w:r w:rsidRPr="004B0F20">
        <w:rPr>
          <w:rFonts w:eastAsia="Arial Unicode MS"/>
          <w:b/>
          <w:lang w:val="sq-AL"/>
        </w:rPr>
        <w:t>Neni 2</w:t>
      </w:r>
    </w:p>
    <w:p w:rsidR="00E1212D" w:rsidRPr="004B0F20" w:rsidRDefault="00780794" w:rsidP="00E1212D">
      <w:pPr>
        <w:spacing w:line="276" w:lineRule="auto"/>
        <w:jc w:val="center"/>
        <w:rPr>
          <w:rFonts w:eastAsia="Arial Unicode MS"/>
          <w:b/>
          <w:lang w:val="sq-AL"/>
        </w:rPr>
      </w:pPr>
      <w:r w:rsidRPr="004B0F20">
        <w:rPr>
          <w:rFonts w:eastAsia="Arial Unicode MS"/>
          <w:b/>
          <w:lang w:val="sq-AL"/>
        </w:rPr>
        <w:t>F</w:t>
      </w:r>
      <w:r w:rsidR="00E1212D" w:rsidRPr="004B0F20">
        <w:rPr>
          <w:rFonts w:eastAsia="Arial Unicode MS"/>
          <w:b/>
          <w:lang w:val="sq-AL"/>
        </w:rPr>
        <w:t>usha e zbatimit</w:t>
      </w:r>
    </w:p>
    <w:p w:rsidR="00E1212D" w:rsidRPr="004B0F20" w:rsidRDefault="00E1212D" w:rsidP="009D391A">
      <w:pPr>
        <w:spacing w:line="276" w:lineRule="auto"/>
        <w:jc w:val="center"/>
        <w:rPr>
          <w:rFonts w:eastAsia="Arial Unicode MS"/>
          <w:b/>
          <w:color w:val="8496B0" w:themeColor="text2" w:themeTint="99"/>
          <w:lang w:val="sq-AL"/>
        </w:rPr>
      </w:pPr>
    </w:p>
    <w:p w:rsidR="00E1212D" w:rsidRDefault="00780794" w:rsidP="00847C9F">
      <w:pPr>
        <w:pStyle w:val="ListParagraph"/>
        <w:spacing w:line="276" w:lineRule="auto"/>
        <w:ind w:left="0"/>
        <w:jc w:val="both"/>
        <w:rPr>
          <w:rFonts w:ascii="Times New Roman" w:hAnsi="Times New Roman" w:cs="Times New Roman"/>
          <w:b w:val="0"/>
          <w:bCs w:val="0"/>
          <w:lang w:val="sq-AL" w:eastAsia="en-US"/>
        </w:rPr>
      </w:pPr>
      <w:r w:rsidRPr="004B0F20">
        <w:rPr>
          <w:rFonts w:ascii="Times New Roman" w:hAnsi="Times New Roman" w:cs="Times New Roman"/>
          <w:b w:val="0"/>
          <w:bCs w:val="0"/>
          <w:lang w:val="sq-AL" w:eastAsia="en-US"/>
        </w:rPr>
        <w:t>Subjekte të</w:t>
      </w:r>
      <w:r w:rsidR="00E1212D" w:rsidRPr="004B0F20">
        <w:rPr>
          <w:rFonts w:ascii="Times New Roman" w:hAnsi="Times New Roman" w:cs="Times New Roman"/>
          <w:b w:val="0"/>
          <w:bCs w:val="0"/>
          <w:lang w:val="sq-AL" w:eastAsia="en-US"/>
        </w:rPr>
        <w:t xml:space="preserve"> këtij </w:t>
      </w:r>
      <w:r w:rsidR="0022734E" w:rsidRPr="004B0F20">
        <w:rPr>
          <w:rFonts w:ascii="Times New Roman" w:hAnsi="Times New Roman" w:cs="Times New Roman"/>
          <w:b w:val="0"/>
          <w:bCs w:val="0"/>
          <w:lang w:val="sq-AL" w:eastAsia="en-US"/>
        </w:rPr>
        <w:t xml:space="preserve">ligji </w:t>
      </w:r>
      <w:r w:rsidRPr="004B0F20">
        <w:rPr>
          <w:rFonts w:ascii="Times New Roman" w:hAnsi="Times New Roman" w:cs="Times New Roman"/>
          <w:b w:val="0"/>
          <w:bCs w:val="0"/>
          <w:lang w:val="sq-AL" w:eastAsia="en-US"/>
        </w:rPr>
        <w:t>janë</w:t>
      </w:r>
      <w:r w:rsidR="00E1212D" w:rsidRPr="004B0F20">
        <w:rPr>
          <w:rFonts w:ascii="Times New Roman" w:hAnsi="Times New Roman" w:cs="Times New Roman"/>
          <w:b w:val="0"/>
          <w:bCs w:val="0"/>
          <w:lang w:val="sq-AL" w:eastAsia="en-US"/>
        </w:rPr>
        <w:t xml:space="preserve"> bankat dhe degët e bankave të huaja që ushtrojnë aktivitetin në Republikën e Shqipërisë. </w:t>
      </w:r>
    </w:p>
    <w:p w:rsidR="00D87593" w:rsidRDefault="00D87593" w:rsidP="00847C9F">
      <w:pPr>
        <w:pStyle w:val="ListParagraph"/>
        <w:spacing w:line="276" w:lineRule="auto"/>
        <w:ind w:left="0"/>
        <w:jc w:val="both"/>
        <w:rPr>
          <w:rFonts w:ascii="Times New Roman" w:hAnsi="Times New Roman" w:cs="Times New Roman"/>
          <w:b w:val="0"/>
          <w:bCs w:val="0"/>
          <w:lang w:val="sq-AL" w:eastAsia="en-US"/>
        </w:rPr>
      </w:pPr>
    </w:p>
    <w:p w:rsidR="00D0568F" w:rsidRPr="004B0F20" w:rsidRDefault="00D0568F" w:rsidP="00847C9F">
      <w:pPr>
        <w:pStyle w:val="ListParagraph"/>
        <w:spacing w:line="276" w:lineRule="auto"/>
        <w:ind w:left="0"/>
        <w:jc w:val="both"/>
        <w:rPr>
          <w:rFonts w:ascii="Times New Roman" w:hAnsi="Times New Roman" w:cs="Times New Roman"/>
          <w:b w:val="0"/>
          <w:bCs w:val="0"/>
          <w:lang w:val="sq-AL" w:eastAsia="en-US"/>
        </w:rPr>
      </w:pPr>
    </w:p>
    <w:p w:rsidR="001B51F0" w:rsidRPr="007E77B7" w:rsidRDefault="009D391A" w:rsidP="009D391A">
      <w:pPr>
        <w:spacing w:line="276" w:lineRule="auto"/>
        <w:jc w:val="center"/>
        <w:rPr>
          <w:rFonts w:eastAsia="Arial Unicode MS"/>
          <w:b/>
          <w:lang w:val="sq-AL"/>
        </w:rPr>
      </w:pPr>
      <w:r w:rsidRPr="007E77B7">
        <w:rPr>
          <w:rFonts w:eastAsia="Arial Unicode MS"/>
          <w:b/>
          <w:lang w:val="sq-AL"/>
        </w:rPr>
        <w:lastRenderedPageBreak/>
        <w:t xml:space="preserve">Neni </w:t>
      </w:r>
      <w:r w:rsidR="00780794" w:rsidRPr="007E77B7">
        <w:rPr>
          <w:rFonts w:eastAsia="Arial Unicode MS"/>
          <w:b/>
          <w:lang w:val="sq-AL"/>
        </w:rPr>
        <w:t>3</w:t>
      </w:r>
    </w:p>
    <w:p w:rsidR="005B14FC" w:rsidRPr="007E77B7" w:rsidRDefault="00202EA5" w:rsidP="005B14FC">
      <w:pPr>
        <w:spacing w:line="276" w:lineRule="auto"/>
        <w:jc w:val="center"/>
        <w:rPr>
          <w:rFonts w:eastAsia="Arial Unicode MS"/>
          <w:b/>
          <w:lang w:val="sq-AL"/>
        </w:rPr>
      </w:pPr>
      <w:r w:rsidRPr="007E77B7">
        <w:rPr>
          <w:rFonts w:eastAsia="Arial Unicode MS"/>
          <w:b/>
          <w:lang w:val="sq-AL"/>
        </w:rPr>
        <w:t xml:space="preserve">Përjashtimi nga fusha e zbatimit </w:t>
      </w:r>
    </w:p>
    <w:p w:rsidR="00202EA5" w:rsidRPr="007E77B7" w:rsidRDefault="00202EA5" w:rsidP="005B14FC">
      <w:pPr>
        <w:spacing w:line="276" w:lineRule="auto"/>
        <w:jc w:val="center"/>
        <w:rPr>
          <w:rFonts w:eastAsia="Arial Unicode MS"/>
          <w:b/>
          <w:color w:val="8496B0" w:themeColor="text2" w:themeTint="99"/>
          <w:lang w:val="sq-AL"/>
        </w:rPr>
      </w:pPr>
    </w:p>
    <w:p w:rsidR="00E1212D" w:rsidRPr="004B0F20" w:rsidRDefault="00202EA5" w:rsidP="007E77B7">
      <w:pPr>
        <w:spacing w:line="276" w:lineRule="auto"/>
        <w:jc w:val="both"/>
        <w:rPr>
          <w:rFonts w:eastAsia="Arial Unicode MS"/>
          <w:b/>
          <w:color w:val="8496B0" w:themeColor="text2" w:themeTint="99"/>
          <w:lang w:val="sq-AL"/>
        </w:rPr>
      </w:pPr>
      <w:r w:rsidRPr="007E77B7">
        <w:rPr>
          <w:lang w:val="sq-AL"/>
        </w:rPr>
        <w:t>K</w:t>
      </w:r>
      <w:r w:rsidR="00BD4F69" w:rsidRPr="007E77B7">
        <w:rPr>
          <w:lang w:val="sq-AL"/>
        </w:rPr>
        <w:t>ë</w:t>
      </w:r>
      <w:r w:rsidRPr="007E77B7">
        <w:rPr>
          <w:lang w:val="sq-AL"/>
        </w:rPr>
        <w:t xml:space="preserve">rkesat </w:t>
      </w:r>
      <w:r w:rsidR="009D391A" w:rsidRPr="007E77B7">
        <w:rPr>
          <w:lang w:val="sq-AL"/>
        </w:rPr>
        <w:t>e k</w:t>
      </w:r>
      <w:r w:rsidR="00BD4F69" w:rsidRPr="007E77B7">
        <w:rPr>
          <w:lang w:val="sq-AL"/>
        </w:rPr>
        <w:t>ë</w:t>
      </w:r>
      <w:r w:rsidR="009D391A" w:rsidRPr="007E77B7">
        <w:rPr>
          <w:lang w:val="sq-AL"/>
        </w:rPr>
        <w:t xml:space="preserve">tij </w:t>
      </w:r>
      <w:r w:rsidR="0022734E" w:rsidRPr="007E77B7">
        <w:rPr>
          <w:lang w:val="sq-AL"/>
        </w:rPr>
        <w:t xml:space="preserve">ligji </w:t>
      </w:r>
      <w:r w:rsidR="009D391A" w:rsidRPr="007E77B7">
        <w:rPr>
          <w:lang w:val="sq-AL"/>
        </w:rPr>
        <w:t>nuk zbatohen p</w:t>
      </w:r>
      <w:r w:rsidR="00BD4F69" w:rsidRPr="007E77B7">
        <w:rPr>
          <w:lang w:val="sq-AL"/>
        </w:rPr>
        <w:t>ë</w:t>
      </w:r>
      <w:r w:rsidR="009D391A" w:rsidRPr="007E77B7">
        <w:rPr>
          <w:lang w:val="sq-AL"/>
        </w:rPr>
        <w:t>r l</w:t>
      </w:r>
      <w:r w:rsidR="00964D80" w:rsidRPr="007E77B7">
        <w:rPr>
          <w:lang w:val="sq-AL"/>
        </w:rPr>
        <w:t>logarit</w:t>
      </w:r>
      <w:r w:rsidR="00BD4F69" w:rsidRPr="007E77B7">
        <w:rPr>
          <w:lang w:val="sq-AL"/>
        </w:rPr>
        <w:t>ë</w:t>
      </w:r>
      <w:r w:rsidR="00964D80" w:rsidRPr="007E77B7">
        <w:rPr>
          <w:lang w:val="sq-AL"/>
        </w:rPr>
        <w:t xml:space="preserve"> e pagesave</w:t>
      </w:r>
      <w:r w:rsidR="00173836" w:rsidRPr="007E77B7">
        <w:rPr>
          <w:lang w:val="sq-AL"/>
        </w:rPr>
        <w:t xml:space="preserve"> p</w:t>
      </w:r>
      <w:r w:rsidR="00EA49B5" w:rsidRPr="007E77B7">
        <w:rPr>
          <w:lang w:val="sq-AL"/>
        </w:rPr>
        <w:t>ë</w:t>
      </w:r>
      <w:r w:rsidR="00173836" w:rsidRPr="007E77B7">
        <w:rPr>
          <w:lang w:val="sq-AL"/>
        </w:rPr>
        <w:t>r p</w:t>
      </w:r>
      <w:r w:rsidR="007E77B7">
        <w:rPr>
          <w:lang w:val="sq-AL"/>
        </w:rPr>
        <w:t>e</w:t>
      </w:r>
      <w:r w:rsidR="00173836" w:rsidRPr="007E77B7">
        <w:rPr>
          <w:lang w:val="sq-AL"/>
        </w:rPr>
        <w:t>rsonat juridik</w:t>
      </w:r>
      <w:r w:rsidR="00EA49B5" w:rsidRPr="007E77B7">
        <w:rPr>
          <w:lang w:val="sq-AL"/>
        </w:rPr>
        <w:t>ë</w:t>
      </w:r>
      <w:r w:rsidR="007E77B7" w:rsidRPr="007E77B7">
        <w:rPr>
          <w:lang w:val="sq-AL"/>
        </w:rPr>
        <w:t>, mikrondërmarrjet dhe ndërmarrjet e vogla</w:t>
      </w:r>
      <w:r w:rsidR="00173836" w:rsidRPr="007E77B7">
        <w:rPr>
          <w:lang w:val="sq-AL"/>
        </w:rPr>
        <w:t xml:space="preserve"> dhe personat fizik</w:t>
      </w:r>
      <w:r w:rsidR="00F0301D" w:rsidRPr="007E77B7">
        <w:rPr>
          <w:lang w:val="sq-AL"/>
        </w:rPr>
        <w:t>ë</w:t>
      </w:r>
      <w:r w:rsidR="00EA49B5" w:rsidRPr="007E77B7">
        <w:rPr>
          <w:lang w:val="sq-AL"/>
        </w:rPr>
        <w:t xml:space="preserve"> tregtar</w:t>
      </w:r>
      <w:r w:rsidR="00525DBA">
        <w:rPr>
          <w:lang w:val="sq-AL"/>
        </w:rPr>
        <w:t>ë</w:t>
      </w:r>
      <w:r w:rsidR="007E77B7" w:rsidRPr="007E77B7">
        <w:rPr>
          <w:lang w:val="sq-AL"/>
        </w:rPr>
        <w:t xml:space="preserve">. </w:t>
      </w:r>
      <w:r w:rsidR="00173836" w:rsidRPr="007E77B7">
        <w:rPr>
          <w:lang w:val="sq-AL"/>
        </w:rPr>
        <w:t xml:space="preserve"> </w:t>
      </w:r>
    </w:p>
    <w:p w:rsidR="00E1212D" w:rsidRDefault="00E1212D" w:rsidP="00B45C9F">
      <w:pPr>
        <w:spacing w:line="276" w:lineRule="auto"/>
        <w:jc w:val="center"/>
        <w:rPr>
          <w:rFonts w:eastAsia="Arial Unicode MS"/>
          <w:b/>
          <w:color w:val="8496B0" w:themeColor="text2" w:themeTint="99"/>
          <w:lang w:val="sq-AL"/>
        </w:rPr>
      </w:pPr>
    </w:p>
    <w:p w:rsidR="00615B50" w:rsidRPr="004B0F20" w:rsidRDefault="00615B50" w:rsidP="00B45C9F">
      <w:pPr>
        <w:spacing w:line="276" w:lineRule="auto"/>
        <w:jc w:val="center"/>
        <w:rPr>
          <w:rFonts w:eastAsia="Arial Unicode MS"/>
          <w:b/>
          <w:color w:val="8496B0" w:themeColor="text2" w:themeTint="99"/>
          <w:lang w:val="sq-AL"/>
        </w:rPr>
      </w:pPr>
    </w:p>
    <w:p w:rsidR="00B45C9F" w:rsidRPr="004B0F20" w:rsidRDefault="00B45C9F" w:rsidP="00B45C9F">
      <w:pPr>
        <w:spacing w:line="276" w:lineRule="auto"/>
        <w:jc w:val="center"/>
        <w:rPr>
          <w:rFonts w:eastAsia="Arial Unicode MS"/>
          <w:b/>
          <w:lang w:val="sq-AL"/>
        </w:rPr>
      </w:pPr>
      <w:r w:rsidRPr="004B0F20">
        <w:rPr>
          <w:rFonts w:eastAsia="Arial Unicode MS"/>
          <w:b/>
          <w:lang w:val="sq-AL"/>
        </w:rPr>
        <w:t xml:space="preserve">Neni  </w:t>
      </w:r>
      <w:r w:rsidR="00780794" w:rsidRPr="004B0F20">
        <w:rPr>
          <w:rFonts w:eastAsia="Arial Unicode MS"/>
          <w:b/>
          <w:lang w:val="sq-AL"/>
        </w:rPr>
        <w:t>4</w:t>
      </w:r>
    </w:p>
    <w:p w:rsidR="00B45C9F" w:rsidRPr="004B0F20" w:rsidRDefault="00B45C9F" w:rsidP="00B45C9F">
      <w:pPr>
        <w:spacing w:line="276" w:lineRule="auto"/>
        <w:jc w:val="center"/>
        <w:rPr>
          <w:rFonts w:eastAsia="Arial Unicode MS"/>
          <w:b/>
          <w:lang w:val="sq-AL"/>
        </w:rPr>
      </w:pPr>
      <w:r w:rsidRPr="004B0F20">
        <w:rPr>
          <w:rFonts w:eastAsia="Arial Unicode MS"/>
          <w:b/>
          <w:lang w:val="sq-AL"/>
        </w:rPr>
        <w:t>P</w:t>
      </w:r>
      <w:r w:rsidR="00BD4F69" w:rsidRPr="004B0F20">
        <w:rPr>
          <w:rFonts w:eastAsia="Arial Unicode MS"/>
          <w:b/>
          <w:lang w:val="sq-AL"/>
        </w:rPr>
        <w:t>ë</w:t>
      </w:r>
      <w:r w:rsidRPr="004B0F20">
        <w:rPr>
          <w:rFonts w:eastAsia="Arial Unicode MS"/>
          <w:b/>
          <w:lang w:val="sq-AL"/>
        </w:rPr>
        <w:t>rkufizime</w:t>
      </w:r>
    </w:p>
    <w:p w:rsidR="00B45C9F" w:rsidRPr="004B0F20" w:rsidRDefault="00B45C9F" w:rsidP="00B45C9F">
      <w:pPr>
        <w:spacing w:line="276" w:lineRule="auto"/>
        <w:jc w:val="center"/>
        <w:rPr>
          <w:rFonts w:eastAsia="Arial Unicode MS"/>
          <w:b/>
          <w:color w:val="8496B0" w:themeColor="text2" w:themeTint="99"/>
          <w:lang w:val="sq-AL"/>
        </w:rPr>
      </w:pPr>
    </w:p>
    <w:p w:rsidR="005460BB" w:rsidRDefault="00B45C9F" w:rsidP="00604CCE">
      <w:pPr>
        <w:pStyle w:val="ListParagraph"/>
        <w:numPr>
          <w:ilvl w:val="0"/>
          <w:numId w:val="9"/>
        </w:numPr>
        <w:spacing w:line="276" w:lineRule="auto"/>
        <w:jc w:val="both"/>
        <w:rPr>
          <w:rFonts w:ascii="Times New Roman" w:hAnsi="Times New Roman" w:cs="Times New Roman"/>
          <w:b w:val="0"/>
          <w:bCs w:val="0"/>
          <w:lang w:val="sq-AL" w:eastAsia="en-US"/>
        </w:rPr>
      </w:pPr>
      <w:r w:rsidRPr="004B0F20">
        <w:rPr>
          <w:rFonts w:ascii="Times New Roman" w:hAnsi="Times New Roman" w:cs="Times New Roman"/>
          <w:b w:val="0"/>
          <w:bCs w:val="0"/>
          <w:lang w:val="sq-AL" w:eastAsia="en-US"/>
        </w:rPr>
        <w:t>P</w:t>
      </w:r>
      <w:r w:rsidR="00BD4F69" w:rsidRPr="004B0F20">
        <w:rPr>
          <w:rFonts w:ascii="Times New Roman" w:hAnsi="Times New Roman" w:cs="Times New Roman"/>
          <w:b w:val="0"/>
          <w:bCs w:val="0"/>
          <w:lang w:val="sq-AL" w:eastAsia="en-US"/>
        </w:rPr>
        <w:t>ë</w:t>
      </w:r>
      <w:r w:rsidRPr="004B0F20">
        <w:rPr>
          <w:rFonts w:ascii="Times New Roman" w:hAnsi="Times New Roman" w:cs="Times New Roman"/>
          <w:b w:val="0"/>
          <w:bCs w:val="0"/>
          <w:lang w:val="sq-AL" w:eastAsia="en-US"/>
        </w:rPr>
        <w:t>r q</w:t>
      </w:r>
      <w:r w:rsidR="00BD4F69" w:rsidRPr="004B0F20">
        <w:rPr>
          <w:rFonts w:ascii="Times New Roman" w:hAnsi="Times New Roman" w:cs="Times New Roman"/>
          <w:b w:val="0"/>
          <w:bCs w:val="0"/>
          <w:lang w:val="sq-AL" w:eastAsia="en-US"/>
        </w:rPr>
        <w:t>ë</w:t>
      </w:r>
      <w:r w:rsidRPr="004B0F20">
        <w:rPr>
          <w:rFonts w:ascii="Times New Roman" w:hAnsi="Times New Roman" w:cs="Times New Roman"/>
          <w:b w:val="0"/>
          <w:bCs w:val="0"/>
          <w:lang w:val="sq-AL" w:eastAsia="en-US"/>
        </w:rPr>
        <w:t>llime t</w:t>
      </w:r>
      <w:r w:rsidR="00BD4F69" w:rsidRPr="004B0F20">
        <w:rPr>
          <w:rFonts w:ascii="Times New Roman" w:hAnsi="Times New Roman" w:cs="Times New Roman"/>
          <w:b w:val="0"/>
          <w:bCs w:val="0"/>
          <w:lang w:val="sq-AL" w:eastAsia="en-US"/>
        </w:rPr>
        <w:t>ë</w:t>
      </w:r>
      <w:r w:rsidRPr="004B0F20">
        <w:rPr>
          <w:rFonts w:ascii="Times New Roman" w:hAnsi="Times New Roman" w:cs="Times New Roman"/>
          <w:b w:val="0"/>
          <w:bCs w:val="0"/>
          <w:lang w:val="sq-AL" w:eastAsia="en-US"/>
        </w:rPr>
        <w:t xml:space="preserve"> zbatimit t</w:t>
      </w:r>
      <w:r w:rsidR="00BD4F69" w:rsidRPr="004B0F20">
        <w:rPr>
          <w:rFonts w:ascii="Times New Roman" w:hAnsi="Times New Roman" w:cs="Times New Roman"/>
          <w:b w:val="0"/>
          <w:bCs w:val="0"/>
          <w:lang w:val="sq-AL" w:eastAsia="en-US"/>
        </w:rPr>
        <w:t>ë</w:t>
      </w:r>
      <w:r w:rsidRPr="004B0F20">
        <w:rPr>
          <w:rFonts w:ascii="Times New Roman" w:hAnsi="Times New Roman" w:cs="Times New Roman"/>
          <w:b w:val="0"/>
          <w:bCs w:val="0"/>
          <w:lang w:val="sq-AL" w:eastAsia="en-US"/>
        </w:rPr>
        <w:t xml:space="preserve"> k</w:t>
      </w:r>
      <w:r w:rsidR="00BD4F69" w:rsidRPr="004B0F20">
        <w:rPr>
          <w:rFonts w:ascii="Times New Roman" w:hAnsi="Times New Roman" w:cs="Times New Roman"/>
          <w:b w:val="0"/>
          <w:bCs w:val="0"/>
          <w:lang w:val="sq-AL" w:eastAsia="en-US"/>
        </w:rPr>
        <w:t>ë</w:t>
      </w:r>
      <w:r w:rsidRPr="004B0F20">
        <w:rPr>
          <w:rFonts w:ascii="Times New Roman" w:hAnsi="Times New Roman" w:cs="Times New Roman"/>
          <w:b w:val="0"/>
          <w:bCs w:val="0"/>
          <w:lang w:val="sq-AL" w:eastAsia="en-US"/>
        </w:rPr>
        <w:t xml:space="preserve">tij </w:t>
      </w:r>
      <w:r w:rsidR="0022734E" w:rsidRPr="004B0F20">
        <w:rPr>
          <w:rFonts w:ascii="Times New Roman" w:hAnsi="Times New Roman" w:cs="Times New Roman"/>
          <w:b w:val="0"/>
          <w:bCs w:val="0"/>
          <w:lang w:val="sq-AL" w:eastAsia="en-US"/>
        </w:rPr>
        <w:t>ligji</w:t>
      </w:r>
      <w:r w:rsidRPr="004B0F20">
        <w:rPr>
          <w:rFonts w:ascii="Times New Roman" w:hAnsi="Times New Roman" w:cs="Times New Roman"/>
          <w:b w:val="0"/>
          <w:bCs w:val="0"/>
          <w:lang w:val="sq-AL" w:eastAsia="en-US"/>
        </w:rPr>
        <w:t>, termat e p</w:t>
      </w:r>
      <w:r w:rsidR="00BD4F69" w:rsidRPr="004B0F20">
        <w:rPr>
          <w:rFonts w:ascii="Times New Roman" w:hAnsi="Times New Roman" w:cs="Times New Roman"/>
          <w:b w:val="0"/>
          <w:bCs w:val="0"/>
          <w:lang w:val="sq-AL" w:eastAsia="en-US"/>
        </w:rPr>
        <w:t>ë</w:t>
      </w:r>
      <w:r w:rsidRPr="004B0F20">
        <w:rPr>
          <w:rFonts w:ascii="Times New Roman" w:hAnsi="Times New Roman" w:cs="Times New Roman"/>
          <w:b w:val="0"/>
          <w:bCs w:val="0"/>
          <w:lang w:val="sq-AL" w:eastAsia="en-US"/>
        </w:rPr>
        <w:t>rdorur kan</w:t>
      </w:r>
      <w:r w:rsidR="00BD4F69" w:rsidRPr="004B0F20">
        <w:rPr>
          <w:rFonts w:ascii="Times New Roman" w:hAnsi="Times New Roman" w:cs="Times New Roman"/>
          <w:b w:val="0"/>
          <w:bCs w:val="0"/>
          <w:lang w:val="sq-AL" w:eastAsia="en-US"/>
        </w:rPr>
        <w:t>ë</w:t>
      </w:r>
      <w:r w:rsidRPr="004B0F20">
        <w:rPr>
          <w:rFonts w:ascii="Times New Roman" w:hAnsi="Times New Roman" w:cs="Times New Roman"/>
          <w:b w:val="0"/>
          <w:bCs w:val="0"/>
          <w:lang w:val="sq-AL" w:eastAsia="en-US"/>
        </w:rPr>
        <w:t xml:space="preserve"> </w:t>
      </w:r>
      <w:r w:rsidR="005460BB" w:rsidRPr="004B0F20">
        <w:rPr>
          <w:rFonts w:ascii="Times New Roman" w:hAnsi="Times New Roman" w:cs="Times New Roman"/>
          <w:b w:val="0"/>
          <w:bCs w:val="0"/>
          <w:lang w:val="sq-AL" w:eastAsia="en-US"/>
        </w:rPr>
        <w:t>t</w:t>
      </w:r>
      <w:r w:rsidR="007607E9" w:rsidRPr="004B0F20">
        <w:rPr>
          <w:rFonts w:ascii="Times New Roman" w:hAnsi="Times New Roman" w:cs="Times New Roman"/>
          <w:b w:val="0"/>
          <w:bCs w:val="0"/>
          <w:lang w:val="sq-AL" w:eastAsia="en-US"/>
        </w:rPr>
        <w:t>ë</w:t>
      </w:r>
      <w:r w:rsidR="005460BB" w:rsidRPr="004B0F20">
        <w:rPr>
          <w:rFonts w:ascii="Times New Roman" w:hAnsi="Times New Roman" w:cs="Times New Roman"/>
          <w:b w:val="0"/>
          <w:bCs w:val="0"/>
          <w:lang w:val="sq-AL" w:eastAsia="en-US"/>
        </w:rPr>
        <w:t xml:space="preserve"> nj</w:t>
      </w:r>
      <w:r w:rsidR="007607E9" w:rsidRPr="004B0F20">
        <w:rPr>
          <w:rFonts w:ascii="Times New Roman" w:hAnsi="Times New Roman" w:cs="Times New Roman"/>
          <w:b w:val="0"/>
          <w:bCs w:val="0"/>
          <w:lang w:val="sq-AL" w:eastAsia="en-US"/>
        </w:rPr>
        <w:t>ë</w:t>
      </w:r>
      <w:r w:rsidR="005460BB" w:rsidRPr="004B0F20">
        <w:rPr>
          <w:rFonts w:ascii="Times New Roman" w:hAnsi="Times New Roman" w:cs="Times New Roman"/>
          <w:b w:val="0"/>
          <w:bCs w:val="0"/>
          <w:lang w:val="sq-AL" w:eastAsia="en-US"/>
        </w:rPr>
        <w:t>jtin kuptim me termat e p</w:t>
      </w:r>
      <w:r w:rsidR="007607E9" w:rsidRPr="004B0F20">
        <w:rPr>
          <w:rFonts w:ascii="Times New Roman" w:hAnsi="Times New Roman" w:cs="Times New Roman"/>
          <w:b w:val="0"/>
          <w:bCs w:val="0"/>
          <w:lang w:val="sq-AL" w:eastAsia="en-US"/>
        </w:rPr>
        <w:t>ë</w:t>
      </w:r>
      <w:r w:rsidR="005460BB" w:rsidRPr="004B0F20">
        <w:rPr>
          <w:rFonts w:ascii="Times New Roman" w:hAnsi="Times New Roman" w:cs="Times New Roman"/>
          <w:b w:val="0"/>
          <w:bCs w:val="0"/>
          <w:lang w:val="sq-AL" w:eastAsia="en-US"/>
        </w:rPr>
        <w:t>rkufizuar sipas nenit 5 t</w:t>
      </w:r>
      <w:r w:rsidR="007607E9" w:rsidRPr="004B0F20">
        <w:rPr>
          <w:rFonts w:ascii="Times New Roman" w:hAnsi="Times New Roman" w:cs="Times New Roman"/>
          <w:b w:val="0"/>
          <w:bCs w:val="0"/>
          <w:lang w:val="sq-AL" w:eastAsia="en-US"/>
        </w:rPr>
        <w:t>ë</w:t>
      </w:r>
      <w:r w:rsidR="005460BB" w:rsidRPr="004B0F20">
        <w:rPr>
          <w:rFonts w:ascii="Times New Roman" w:hAnsi="Times New Roman" w:cs="Times New Roman"/>
          <w:b w:val="0"/>
          <w:bCs w:val="0"/>
          <w:lang w:val="sq-AL" w:eastAsia="en-US"/>
        </w:rPr>
        <w:t xml:space="preserve"> ligjit “P</w:t>
      </w:r>
      <w:r w:rsidR="007607E9" w:rsidRPr="004B0F20">
        <w:rPr>
          <w:rFonts w:ascii="Times New Roman" w:hAnsi="Times New Roman" w:cs="Times New Roman"/>
          <w:b w:val="0"/>
          <w:bCs w:val="0"/>
          <w:lang w:val="sq-AL" w:eastAsia="en-US"/>
        </w:rPr>
        <w:t>ë</w:t>
      </w:r>
      <w:r w:rsidR="005460BB" w:rsidRPr="004B0F20">
        <w:rPr>
          <w:rFonts w:ascii="Times New Roman" w:hAnsi="Times New Roman" w:cs="Times New Roman"/>
          <w:b w:val="0"/>
          <w:bCs w:val="0"/>
          <w:lang w:val="sq-AL" w:eastAsia="en-US"/>
        </w:rPr>
        <w:t>r sh</w:t>
      </w:r>
      <w:r w:rsidR="007607E9" w:rsidRPr="004B0F20">
        <w:rPr>
          <w:rFonts w:ascii="Times New Roman" w:hAnsi="Times New Roman" w:cs="Times New Roman"/>
          <w:b w:val="0"/>
          <w:bCs w:val="0"/>
          <w:lang w:val="sq-AL" w:eastAsia="en-US"/>
        </w:rPr>
        <w:t>ë</w:t>
      </w:r>
      <w:r w:rsidR="005460BB" w:rsidRPr="004B0F20">
        <w:rPr>
          <w:rFonts w:ascii="Times New Roman" w:hAnsi="Times New Roman" w:cs="Times New Roman"/>
          <w:b w:val="0"/>
          <w:bCs w:val="0"/>
          <w:lang w:val="sq-AL" w:eastAsia="en-US"/>
        </w:rPr>
        <w:t xml:space="preserve">rbimet e pagesave”. </w:t>
      </w:r>
    </w:p>
    <w:p w:rsidR="00525DBA" w:rsidRPr="004B0F20" w:rsidRDefault="00525DBA" w:rsidP="008966BD">
      <w:pPr>
        <w:pStyle w:val="ListParagraph"/>
        <w:spacing w:line="276" w:lineRule="auto"/>
        <w:ind w:left="360"/>
        <w:jc w:val="both"/>
        <w:rPr>
          <w:rFonts w:ascii="Times New Roman" w:hAnsi="Times New Roman" w:cs="Times New Roman"/>
          <w:b w:val="0"/>
          <w:bCs w:val="0"/>
          <w:lang w:val="sq-AL" w:eastAsia="en-US"/>
        </w:rPr>
      </w:pPr>
    </w:p>
    <w:p w:rsidR="00B45C9F" w:rsidRPr="004B0F20" w:rsidRDefault="00780794" w:rsidP="00604CCE">
      <w:pPr>
        <w:pStyle w:val="ListParagraph"/>
        <w:numPr>
          <w:ilvl w:val="0"/>
          <w:numId w:val="9"/>
        </w:numPr>
        <w:spacing w:line="276" w:lineRule="auto"/>
        <w:jc w:val="both"/>
        <w:rPr>
          <w:rFonts w:ascii="Times New Roman" w:hAnsi="Times New Roman" w:cs="Times New Roman"/>
          <w:b w:val="0"/>
          <w:bCs w:val="0"/>
          <w:lang w:val="sq-AL" w:eastAsia="en-US"/>
        </w:rPr>
      </w:pPr>
      <w:r w:rsidRPr="004B0F20">
        <w:rPr>
          <w:rFonts w:ascii="Times New Roman" w:hAnsi="Times New Roman" w:cs="Times New Roman"/>
          <w:b w:val="0"/>
          <w:bCs w:val="0"/>
          <w:lang w:val="sq-AL" w:eastAsia="en-US"/>
        </w:rPr>
        <w:t>Përveç</w:t>
      </w:r>
      <w:r w:rsidR="005460BB" w:rsidRPr="004B0F20">
        <w:rPr>
          <w:rFonts w:ascii="Times New Roman" w:hAnsi="Times New Roman" w:cs="Times New Roman"/>
          <w:b w:val="0"/>
          <w:bCs w:val="0"/>
          <w:lang w:val="sq-AL" w:eastAsia="en-US"/>
        </w:rPr>
        <w:t xml:space="preserve"> sa parashikohet n</w:t>
      </w:r>
      <w:r w:rsidR="007607E9" w:rsidRPr="004B0F20">
        <w:rPr>
          <w:rFonts w:ascii="Times New Roman" w:hAnsi="Times New Roman" w:cs="Times New Roman"/>
          <w:b w:val="0"/>
          <w:bCs w:val="0"/>
          <w:lang w:val="sq-AL" w:eastAsia="en-US"/>
        </w:rPr>
        <w:t>ë</w:t>
      </w:r>
      <w:r w:rsidR="005460BB" w:rsidRPr="004B0F20">
        <w:rPr>
          <w:rFonts w:ascii="Times New Roman" w:hAnsi="Times New Roman" w:cs="Times New Roman"/>
          <w:b w:val="0"/>
          <w:bCs w:val="0"/>
          <w:lang w:val="sq-AL" w:eastAsia="en-US"/>
        </w:rPr>
        <w:t xml:space="preserve"> pik</w:t>
      </w:r>
      <w:r w:rsidR="007607E9" w:rsidRPr="004B0F20">
        <w:rPr>
          <w:rFonts w:ascii="Times New Roman" w:hAnsi="Times New Roman" w:cs="Times New Roman"/>
          <w:b w:val="0"/>
          <w:bCs w:val="0"/>
          <w:lang w:val="sq-AL" w:eastAsia="en-US"/>
        </w:rPr>
        <w:t>ë</w:t>
      </w:r>
      <w:r w:rsidR="005460BB" w:rsidRPr="004B0F20">
        <w:rPr>
          <w:rFonts w:ascii="Times New Roman" w:hAnsi="Times New Roman" w:cs="Times New Roman"/>
          <w:b w:val="0"/>
          <w:bCs w:val="0"/>
          <w:lang w:val="sq-AL" w:eastAsia="en-US"/>
        </w:rPr>
        <w:t>n 1 t</w:t>
      </w:r>
      <w:r w:rsidR="007607E9" w:rsidRPr="004B0F20">
        <w:rPr>
          <w:rFonts w:ascii="Times New Roman" w:hAnsi="Times New Roman" w:cs="Times New Roman"/>
          <w:b w:val="0"/>
          <w:bCs w:val="0"/>
          <w:lang w:val="sq-AL" w:eastAsia="en-US"/>
        </w:rPr>
        <w:t>ë</w:t>
      </w:r>
      <w:r w:rsidR="005460BB" w:rsidRPr="004B0F20">
        <w:rPr>
          <w:rFonts w:ascii="Times New Roman" w:hAnsi="Times New Roman" w:cs="Times New Roman"/>
          <w:b w:val="0"/>
          <w:bCs w:val="0"/>
          <w:lang w:val="sq-AL" w:eastAsia="en-US"/>
        </w:rPr>
        <w:t xml:space="preserve"> k</w:t>
      </w:r>
      <w:r w:rsidR="007607E9" w:rsidRPr="004B0F20">
        <w:rPr>
          <w:rFonts w:ascii="Times New Roman" w:hAnsi="Times New Roman" w:cs="Times New Roman"/>
          <w:b w:val="0"/>
          <w:bCs w:val="0"/>
          <w:lang w:val="sq-AL" w:eastAsia="en-US"/>
        </w:rPr>
        <w:t>ë</w:t>
      </w:r>
      <w:r w:rsidR="005460BB" w:rsidRPr="004B0F20">
        <w:rPr>
          <w:rFonts w:ascii="Times New Roman" w:hAnsi="Times New Roman" w:cs="Times New Roman"/>
          <w:b w:val="0"/>
          <w:bCs w:val="0"/>
          <w:lang w:val="sq-AL" w:eastAsia="en-US"/>
        </w:rPr>
        <w:t>tij neni, p</w:t>
      </w:r>
      <w:r w:rsidR="007607E9" w:rsidRPr="004B0F20">
        <w:rPr>
          <w:rFonts w:ascii="Times New Roman" w:hAnsi="Times New Roman" w:cs="Times New Roman"/>
          <w:b w:val="0"/>
          <w:bCs w:val="0"/>
          <w:lang w:val="sq-AL" w:eastAsia="en-US"/>
        </w:rPr>
        <w:t>ë</w:t>
      </w:r>
      <w:r w:rsidR="005460BB" w:rsidRPr="004B0F20">
        <w:rPr>
          <w:rFonts w:ascii="Times New Roman" w:hAnsi="Times New Roman" w:cs="Times New Roman"/>
          <w:b w:val="0"/>
          <w:bCs w:val="0"/>
          <w:lang w:val="sq-AL" w:eastAsia="en-US"/>
        </w:rPr>
        <w:t>r q</w:t>
      </w:r>
      <w:r w:rsidR="007607E9" w:rsidRPr="004B0F20">
        <w:rPr>
          <w:rFonts w:ascii="Times New Roman" w:hAnsi="Times New Roman" w:cs="Times New Roman"/>
          <w:b w:val="0"/>
          <w:bCs w:val="0"/>
          <w:lang w:val="sq-AL" w:eastAsia="en-US"/>
        </w:rPr>
        <w:t>ë</w:t>
      </w:r>
      <w:r w:rsidR="005460BB" w:rsidRPr="004B0F20">
        <w:rPr>
          <w:rFonts w:ascii="Times New Roman" w:hAnsi="Times New Roman" w:cs="Times New Roman"/>
          <w:b w:val="0"/>
          <w:bCs w:val="0"/>
          <w:lang w:val="sq-AL" w:eastAsia="en-US"/>
        </w:rPr>
        <w:t>llime t</w:t>
      </w:r>
      <w:r w:rsidR="007607E9" w:rsidRPr="004B0F20">
        <w:rPr>
          <w:rFonts w:ascii="Times New Roman" w:hAnsi="Times New Roman" w:cs="Times New Roman"/>
          <w:b w:val="0"/>
          <w:bCs w:val="0"/>
          <w:lang w:val="sq-AL" w:eastAsia="en-US"/>
        </w:rPr>
        <w:t>ë</w:t>
      </w:r>
      <w:r w:rsidR="005460BB" w:rsidRPr="004B0F20">
        <w:rPr>
          <w:rFonts w:ascii="Times New Roman" w:hAnsi="Times New Roman" w:cs="Times New Roman"/>
          <w:b w:val="0"/>
          <w:bCs w:val="0"/>
          <w:lang w:val="sq-AL" w:eastAsia="en-US"/>
        </w:rPr>
        <w:t xml:space="preserve"> zbatimit t</w:t>
      </w:r>
      <w:r w:rsidR="007607E9" w:rsidRPr="004B0F20">
        <w:rPr>
          <w:rFonts w:ascii="Times New Roman" w:hAnsi="Times New Roman" w:cs="Times New Roman"/>
          <w:b w:val="0"/>
          <w:bCs w:val="0"/>
          <w:lang w:val="sq-AL" w:eastAsia="en-US"/>
        </w:rPr>
        <w:t>ë</w:t>
      </w:r>
      <w:r w:rsidR="005460BB" w:rsidRPr="004B0F20">
        <w:rPr>
          <w:rFonts w:ascii="Times New Roman" w:hAnsi="Times New Roman" w:cs="Times New Roman"/>
          <w:b w:val="0"/>
          <w:bCs w:val="0"/>
          <w:lang w:val="sq-AL" w:eastAsia="en-US"/>
        </w:rPr>
        <w:t xml:space="preserve"> k</w:t>
      </w:r>
      <w:r w:rsidR="007607E9" w:rsidRPr="004B0F20">
        <w:rPr>
          <w:rFonts w:ascii="Times New Roman" w:hAnsi="Times New Roman" w:cs="Times New Roman"/>
          <w:b w:val="0"/>
          <w:bCs w:val="0"/>
          <w:lang w:val="sq-AL" w:eastAsia="en-US"/>
        </w:rPr>
        <w:t>ë</w:t>
      </w:r>
      <w:r w:rsidR="005460BB" w:rsidRPr="004B0F20">
        <w:rPr>
          <w:rFonts w:ascii="Times New Roman" w:hAnsi="Times New Roman" w:cs="Times New Roman"/>
          <w:b w:val="0"/>
          <w:bCs w:val="0"/>
          <w:lang w:val="sq-AL" w:eastAsia="en-US"/>
        </w:rPr>
        <w:t xml:space="preserve">tij </w:t>
      </w:r>
      <w:r w:rsidR="0022734E" w:rsidRPr="004B0F20">
        <w:rPr>
          <w:rFonts w:ascii="Times New Roman" w:hAnsi="Times New Roman" w:cs="Times New Roman"/>
          <w:b w:val="0"/>
          <w:bCs w:val="0"/>
          <w:lang w:val="sq-AL" w:eastAsia="en-US"/>
        </w:rPr>
        <w:t>ligji</w:t>
      </w:r>
      <w:r w:rsidR="005460BB" w:rsidRPr="004B0F20">
        <w:rPr>
          <w:rFonts w:ascii="Times New Roman" w:hAnsi="Times New Roman" w:cs="Times New Roman"/>
          <w:b w:val="0"/>
          <w:bCs w:val="0"/>
          <w:lang w:val="sq-AL" w:eastAsia="en-US"/>
        </w:rPr>
        <w:t xml:space="preserve"> termat e m</w:t>
      </w:r>
      <w:r w:rsidR="007607E9" w:rsidRPr="004B0F20">
        <w:rPr>
          <w:rFonts w:ascii="Times New Roman" w:hAnsi="Times New Roman" w:cs="Times New Roman"/>
          <w:b w:val="0"/>
          <w:bCs w:val="0"/>
          <w:lang w:val="sq-AL" w:eastAsia="en-US"/>
        </w:rPr>
        <w:t>ë</w:t>
      </w:r>
      <w:r w:rsidR="005460BB" w:rsidRPr="004B0F20">
        <w:rPr>
          <w:rFonts w:ascii="Times New Roman" w:hAnsi="Times New Roman" w:cs="Times New Roman"/>
          <w:b w:val="0"/>
          <w:bCs w:val="0"/>
          <w:lang w:val="sq-AL" w:eastAsia="en-US"/>
        </w:rPr>
        <w:t>posht</w:t>
      </w:r>
      <w:r w:rsidR="00525DBA">
        <w:rPr>
          <w:rFonts w:ascii="Times New Roman" w:hAnsi="Times New Roman" w:cs="Times New Roman"/>
          <w:b w:val="0"/>
          <w:bCs w:val="0"/>
          <w:lang w:val="sq-AL" w:eastAsia="en-US"/>
        </w:rPr>
        <w:t>ë</w:t>
      </w:r>
      <w:r w:rsidR="005460BB" w:rsidRPr="004B0F20">
        <w:rPr>
          <w:rFonts w:ascii="Times New Roman" w:hAnsi="Times New Roman" w:cs="Times New Roman"/>
          <w:b w:val="0"/>
          <w:bCs w:val="0"/>
          <w:lang w:val="sq-AL" w:eastAsia="en-US"/>
        </w:rPr>
        <w:t>m kan</w:t>
      </w:r>
      <w:r w:rsidR="007607E9" w:rsidRPr="004B0F20">
        <w:rPr>
          <w:rFonts w:ascii="Times New Roman" w:hAnsi="Times New Roman" w:cs="Times New Roman"/>
          <w:b w:val="0"/>
          <w:bCs w:val="0"/>
          <w:lang w:val="sq-AL" w:eastAsia="en-US"/>
        </w:rPr>
        <w:t>ë</w:t>
      </w:r>
      <w:r w:rsidR="005460BB" w:rsidRPr="004B0F20">
        <w:rPr>
          <w:rFonts w:ascii="Times New Roman" w:hAnsi="Times New Roman" w:cs="Times New Roman"/>
          <w:b w:val="0"/>
          <w:bCs w:val="0"/>
          <w:lang w:val="sq-AL" w:eastAsia="en-US"/>
        </w:rPr>
        <w:t xml:space="preserve"> k</w:t>
      </w:r>
      <w:r w:rsidR="007607E9" w:rsidRPr="004B0F20">
        <w:rPr>
          <w:rFonts w:ascii="Times New Roman" w:hAnsi="Times New Roman" w:cs="Times New Roman"/>
          <w:b w:val="0"/>
          <w:bCs w:val="0"/>
          <w:lang w:val="sq-AL" w:eastAsia="en-US"/>
        </w:rPr>
        <w:t>ë</w:t>
      </w:r>
      <w:r w:rsidR="005460BB" w:rsidRPr="004B0F20">
        <w:rPr>
          <w:rFonts w:ascii="Times New Roman" w:hAnsi="Times New Roman" w:cs="Times New Roman"/>
          <w:b w:val="0"/>
          <w:bCs w:val="0"/>
          <w:lang w:val="sq-AL" w:eastAsia="en-US"/>
        </w:rPr>
        <w:t>t</w:t>
      </w:r>
      <w:r w:rsidR="007607E9" w:rsidRPr="004B0F20">
        <w:rPr>
          <w:rFonts w:ascii="Times New Roman" w:hAnsi="Times New Roman" w:cs="Times New Roman"/>
          <w:b w:val="0"/>
          <w:bCs w:val="0"/>
          <w:lang w:val="sq-AL" w:eastAsia="en-US"/>
        </w:rPr>
        <w:t>ë</w:t>
      </w:r>
      <w:r w:rsidR="005460BB" w:rsidRPr="004B0F20">
        <w:rPr>
          <w:rFonts w:ascii="Times New Roman" w:hAnsi="Times New Roman" w:cs="Times New Roman"/>
          <w:b w:val="0"/>
          <w:bCs w:val="0"/>
          <w:lang w:val="sq-AL" w:eastAsia="en-US"/>
        </w:rPr>
        <w:t xml:space="preserve"> kuptim: </w:t>
      </w:r>
    </w:p>
    <w:p w:rsidR="005460BB" w:rsidRPr="004B0F20" w:rsidRDefault="005460BB" w:rsidP="005460BB">
      <w:pPr>
        <w:pStyle w:val="ListParagraph"/>
        <w:spacing w:line="276" w:lineRule="auto"/>
        <w:ind w:left="360"/>
        <w:jc w:val="both"/>
        <w:rPr>
          <w:rFonts w:ascii="Times New Roman" w:hAnsi="Times New Roman" w:cs="Times New Roman"/>
          <w:b w:val="0"/>
          <w:bCs w:val="0"/>
          <w:lang w:val="sq-AL" w:eastAsia="en-US"/>
        </w:rPr>
      </w:pPr>
    </w:p>
    <w:p w:rsidR="00847C9F" w:rsidRPr="004B0F20" w:rsidRDefault="00847C9F" w:rsidP="00372108">
      <w:pPr>
        <w:pStyle w:val="ListParagraph"/>
        <w:numPr>
          <w:ilvl w:val="0"/>
          <w:numId w:val="18"/>
        </w:numPr>
        <w:spacing w:line="276" w:lineRule="auto"/>
        <w:jc w:val="both"/>
        <w:rPr>
          <w:rFonts w:ascii="Times New Roman" w:hAnsi="Times New Roman" w:cs="Times New Roman"/>
          <w:b w:val="0"/>
          <w:bCs w:val="0"/>
          <w:lang w:val="sq-AL" w:eastAsia="en-US"/>
        </w:rPr>
      </w:pPr>
      <w:r w:rsidRPr="00372108">
        <w:rPr>
          <w:rFonts w:ascii="Times New Roman" w:hAnsi="Times New Roman" w:cs="Times New Roman"/>
          <w:b w:val="0"/>
          <w:bCs w:val="0"/>
          <w:lang w:val="sq-AL" w:eastAsia="en-US"/>
        </w:rPr>
        <w:t xml:space="preserve">“konsumator” – </w:t>
      </w:r>
      <w:r w:rsidR="00117DD7" w:rsidRPr="00372108">
        <w:rPr>
          <w:rFonts w:ascii="Times New Roman" w:hAnsi="Times New Roman" w:cs="Times New Roman"/>
          <w:b w:val="0"/>
          <w:bCs w:val="0"/>
          <w:lang w:val="sq-AL" w:eastAsia="en-US"/>
        </w:rPr>
        <w:t>ka t</w:t>
      </w:r>
      <w:r w:rsidR="00A97CAB" w:rsidRPr="00372108">
        <w:rPr>
          <w:rFonts w:ascii="Times New Roman" w:hAnsi="Times New Roman" w:cs="Times New Roman"/>
          <w:b w:val="0"/>
          <w:bCs w:val="0"/>
          <w:lang w:val="sq-AL" w:eastAsia="en-US"/>
        </w:rPr>
        <w:t>ë</w:t>
      </w:r>
      <w:r w:rsidR="00117DD7" w:rsidRPr="00372108">
        <w:rPr>
          <w:rFonts w:ascii="Times New Roman" w:hAnsi="Times New Roman" w:cs="Times New Roman"/>
          <w:b w:val="0"/>
          <w:bCs w:val="0"/>
          <w:lang w:val="sq-AL" w:eastAsia="en-US"/>
        </w:rPr>
        <w:t xml:space="preserve"> nj</w:t>
      </w:r>
      <w:r w:rsidR="00A97CAB" w:rsidRPr="00372108">
        <w:rPr>
          <w:rFonts w:ascii="Times New Roman" w:hAnsi="Times New Roman" w:cs="Times New Roman"/>
          <w:b w:val="0"/>
          <w:bCs w:val="0"/>
          <w:lang w:val="sq-AL" w:eastAsia="en-US"/>
        </w:rPr>
        <w:t>ë</w:t>
      </w:r>
      <w:r w:rsidR="00117DD7" w:rsidRPr="00372108">
        <w:rPr>
          <w:rFonts w:ascii="Times New Roman" w:hAnsi="Times New Roman" w:cs="Times New Roman"/>
          <w:b w:val="0"/>
          <w:bCs w:val="0"/>
          <w:lang w:val="sq-AL" w:eastAsia="en-US"/>
        </w:rPr>
        <w:t xml:space="preserve">jtin </w:t>
      </w:r>
      <w:r w:rsidR="00117DD7" w:rsidRPr="00970A58">
        <w:rPr>
          <w:rFonts w:ascii="Times New Roman" w:hAnsi="Times New Roman" w:cs="Times New Roman"/>
          <w:b w:val="0"/>
          <w:bCs w:val="0"/>
          <w:lang w:val="sq-AL" w:eastAsia="en-US"/>
        </w:rPr>
        <w:t>kuptim si n</w:t>
      </w:r>
      <w:r w:rsidR="00A97CAB" w:rsidRPr="00970A58">
        <w:rPr>
          <w:rFonts w:ascii="Times New Roman" w:hAnsi="Times New Roman" w:cs="Times New Roman"/>
          <w:b w:val="0"/>
          <w:bCs w:val="0"/>
          <w:lang w:val="sq-AL" w:eastAsia="en-US"/>
        </w:rPr>
        <w:t>ë</w:t>
      </w:r>
      <w:r w:rsidR="00117DD7" w:rsidRPr="00970A58">
        <w:rPr>
          <w:rFonts w:ascii="Times New Roman" w:hAnsi="Times New Roman" w:cs="Times New Roman"/>
          <w:b w:val="0"/>
          <w:bCs w:val="0"/>
          <w:lang w:val="sq-AL" w:eastAsia="en-US"/>
        </w:rPr>
        <w:t xml:space="preserve"> l</w:t>
      </w:r>
      <w:r w:rsidR="00680FFA" w:rsidRPr="00970A58">
        <w:rPr>
          <w:rFonts w:ascii="Times New Roman" w:hAnsi="Times New Roman" w:cs="Times New Roman"/>
          <w:b w:val="0"/>
          <w:bCs w:val="0"/>
          <w:lang w:val="sq-AL" w:eastAsia="en-US"/>
        </w:rPr>
        <w:t>e</w:t>
      </w:r>
      <w:r w:rsidR="00117DD7" w:rsidRPr="00D0568F">
        <w:rPr>
          <w:rFonts w:ascii="Times New Roman" w:hAnsi="Times New Roman" w:cs="Times New Roman"/>
          <w:b w:val="0"/>
          <w:lang w:val="sq-AL"/>
        </w:rPr>
        <w:t>gjislacionin p</w:t>
      </w:r>
      <w:r w:rsidR="00A97CAB" w:rsidRPr="00D0568F">
        <w:rPr>
          <w:rFonts w:ascii="Times New Roman" w:hAnsi="Times New Roman" w:cs="Times New Roman"/>
          <w:b w:val="0"/>
          <w:lang w:val="sq-AL"/>
        </w:rPr>
        <w:t>ë</w:t>
      </w:r>
      <w:r w:rsidR="00117DD7" w:rsidRPr="00D0568F">
        <w:rPr>
          <w:rFonts w:ascii="Times New Roman" w:hAnsi="Times New Roman" w:cs="Times New Roman"/>
          <w:b w:val="0"/>
          <w:lang w:val="sq-AL"/>
        </w:rPr>
        <w:t xml:space="preserve">r mbrojtjen e </w:t>
      </w:r>
      <w:r w:rsidR="00117DD7" w:rsidRPr="00970A58">
        <w:rPr>
          <w:rFonts w:ascii="Times New Roman" w:hAnsi="Times New Roman" w:cs="Times New Roman"/>
          <w:b w:val="0"/>
          <w:bCs w:val="0"/>
          <w:lang w:val="sq-AL" w:eastAsia="en-US"/>
        </w:rPr>
        <w:t>konsumatorit</w:t>
      </w:r>
      <w:r w:rsidR="00A74E06" w:rsidRPr="004B0F20">
        <w:rPr>
          <w:rFonts w:ascii="Times New Roman" w:hAnsi="Times New Roman" w:cs="Times New Roman"/>
          <w:b w:val="0"/>
          <w:bCs w:val="0"/>
          <w:lang w:val="sq-AL" w:eastAsia="en-US"/>
        </w:rPr>
        <w:t>;</w:t>
      </w:r>
      <w:r w:rsidRPr="004B0F20">
        <w:rPr>
          <w:rFonts w:ascii="Times New Roman" w:hAnsi="Times New Roman" w:cs="Times New Roman"/>
          <w:b w:val="0"/>
          <w:bCs w:val="0"/>
          <w:lang w:val="sq-AL" w:eastAsia="en-US"/>
        </w:rPr>
        <w:tab/>
      </w:r>
    </w:p>
    <w:p w:rsidR="0047550B" w:rsidRPr="00372108" w:rsidRDefault="00B45C9F" w:rsidP="00372108">
      <w:pPr>
        <w:pStyle w:val="ListParagraph"/>
        <w:numPr>
          <w:ilvl w:val="0"/>
          <w:numId w:val="18"/>
        </w:numPr>
        <w:spacing w:line="276" w:lineRule="auto"/>
        <w:jc w:val="both"/>
        <w:rPr>
          <w:rFonts w:ascii="Times New Roman" w:hAnsi="Times New Roman" w:cs="Times New Roman"/>
          <w:b w:val="0"/>
          <w:bCs w:val="0"/>
          <w:lang w:val="sq-AL" w:eastAsia="en-US"/>
        </w:rPr>
      </w:pPr>
      <w:r w:rsidRPr="00372108">
        <w:rPr>
          <w:rFonts w:ascii="Times New Roman" w:hAnsi="Times New Roman" w:cs="Times New Roman"/>
          <w:b w:val="0"/>
          <w:bCs w:val="0"/>
          <w:lang w:val="sq-AL" w:eastAsia="en-US"/>
        </w:rPr>
        <w:t xml:space="preserve">“rezident” – </w:t>
      </w:r>
      <w:r w:rsidR="00F0301D" w:rsidRPr="00372108">
        <w:rPr>
          <w:rFonts w:ascii="Times New Roman" w:hAnsi="Times New Roman" w:cs="Times New Roman"/>
          <w:b w:val="0"/>
          <w:bCs w:val="0"/>
          <w:lang w:val="sq-AL" w:eastAsia="en-US"/>
        </w:rPr>
        <w:t>p</w:t>
      </w:r>
      <w:r w:rsidR="00A77F9C" w:rsidRPr="00372108">
        <w:rPr>
          <w:rFonts w:ascii="Times New Roman" w:hAnsi="Times New Roman" w:cs="Times New Roman"/>
          <w:b w:val="0"/>
          <w:bCs w:val="0"/>
          <w:lang w:val="sq-AL" w:eastAsia="en-US"/>
        </w:rPr>
        <w:t>ë</w:t>
      </w:r>
      <w:r w:rsidR="00F0301D" w:rsidRPr="00372108">
        <w:rPr>
          <w:rFonts w:ascii="Times New Roman" w:hAnsi="Times New Roman" w:cs="Times New Roman"/>
          <w:b w:val="0"/>
          <w:bCs w:val="0"/>
          <w:lang w:val="sq-AL" w:eastAsia="en-US"/>
        </w:rPr>
        <w:t>r q</w:t>
      </w:r>
      <w:r w:rsidR="00A77F9C" w:rsidRPr="00372108">
        <w:rPr>
          <w:rFonts w:ascii="Times New Roman" w:hAnsi="Times New Roman" w:cs="Times New Roman"/>
          <w:b w:val="0"/>
          <w:bCs w:val="0"/>
          <w:lang w:val="sq-AL" w:eastAsia="en-US"/>
        </w:rPr>
        <w:t>ë</w:t>
      </w:r>
      <w:r w:rsidR="00F0301D" w:rsidRPr="00372108">
        <w:rPr>
          <w:rFonts w:ascii="Times New Roman" w:hAnsi="Times New Roman" w:cs="Times New Roman"/>
          <w:b w:val="0"/>
          <w:bCs w:val="0"/>
          <w:lang w:val="sq-AL" w:eastAsia="en-US"/>
        </w:rPr>
        <w:t>llime t</w:t>
      </w:r>
      <w:r w:rsidR="00A77F9C" w:rsidRPr="00372108">
        <w:rPr>
          <w:rFonts w:ascii="Times New Roman" w:hAnsi="Times New Roman" w:cs="Times New Roman"/>
          <w:b w:val="0"/>
          <w:bCs w:val="0"/>
          <w:lang w:val="sq-AL" w:eastAsia="en-US"/>
        </w:rPr>
        <w:t>ë</w:t>
      </w:r>
      <w:r w:rsidR="00F0301D" w:rsidRPr="00372108">
        <w:rPr>
          <w:rFonts w:ascii="Times New Roman" w:hAnsi="Times New Roman" w:cs="Times New Roman"/>
          <w:b w:val="0"/>
          <w:bCs w:val="0"/>
          <w:lang w:val="sq-AL" w:eastAsia="en-US"/>
        </w:rPr>
        <w:t xml:space="preserve"> k</w:t>
      </w:r>
      <w:r w:rsidR="00A77F9C" w:rsidRPr="00372108">
        <w:rPr>
          <w:rFonts w:ascii="Times New Roman" w:hAnsi="Times New Roman" w:cs="Times New Roman"/>
          <w:b w:val="0"/>
          <w:bCs w:val="0"/>
          <w:lang w:val="sq-AL" w:eastAsia="en-US"/>
        </w:rPr>
        <w:t>ë</w:t>
      </w:r>
      <w:r w:rsidR="00F0301D" w:rsidRPr="00372108">
        <w:rPr>
          <w:rFonts w:ascii="Times New Roman" w:hAnsi="Times New Roman" w:cs="Times New Roman"/>
          <w:b w:val="0"/>
          <w:bCs w:val="0"/>
          <w:lang w:val="sq-AL" w:eastAsia="en-US"/>
        </w:rPr>
        <w:t>tij ligji</w:t>
      </w:r>
      <w:r w:rsidR="00525DBA" w:rsidRPr="00372108">
        <w:rPr>
          <w:rFonts w:ascii="Times New Roman" w:hAnsi="Times New Roman" w:cs="Times New Roman"/>
          <w:b w:val="0"/>
          <w:bCs w:val="0"/>
          <w:lang w:val="sq-AL" w:eastAsia="en-US"/>
        </w:rPr>
        <w:t>,</w:t>
      </w:r>
      <w:r w:rsidR="00F0301D" w:rsidRPr="00372108">
        <w:rPr>
          <w:rFonts w:ascii="Times New Roman" w:hAnsi="Times New Roman" w:cs="Times New Roman"/>
          <w:b w:val="0"/>
          <w:bCs w:val="0"/>
          <w:lang w:val="sq-AL" w:eastAsia="en-US"/>
        </w:rPr>
        <w:t xml:space="preserve"> </w:t>
      </w:r>
      <w:r w:rsidR="00A77F9C" w:rsidRPr="00372108">
        <w:rPr>
          <w:rFonts w:ascii="Times New Roman" w:hAnsi="Times New Roman" w:cs="Times New Roman"/>
          <w:b w:val="0"/>
          <w:bCs w:val="0"/>
          <w:lang w:val="sq-AL" w:eastAsia="en-US"/>
        </w:rPr>
        <w:t>ë</w:t>
      </w:r>
      <w:r w:rsidR="00F0301D" w:rsidRPr="00372108">
        <w:rPr>
          <w:rFonts w:ascii="Times New Roman" w:hAnsi="Times New Roman" w:cs="Times New Roman"/>
          <w:b w:val="0"/>
          <w:bCs w:val="0"/>
          <w:lang w:val="sq-AL" w:eastAsia="en-US"/>
        </w:rPr>
        <w:t>sht</w:t>
      </w:r>
      <w:r w:rsidR="00A77F9C" w:rsidRPr="00372108">
        <w:rPr>
          <w:rFonts w:ascii="Times New Roman" w:hAnsi="Times New Roman" w:cs="Times New Roman"/>
          <w:b w:val="0"/>
          <w:bCs w:val="0"/>
          <w:lang w:val="sq-AL" w:eastAsia="en-US"/>
        </w:rPr>
        <w:t>ë</w:t>
      </w:r>
      <w:r w:rsidR="00F0301D" w:rsidRPr="00372108">
        <w:rPr>
          <w:rFonts w:ascii="Times New Roman" w:hAnsi="Times New Roman" w:cs="Times New Roman"/>
          <w:b w:val="0"/>
          <w:bCs w:val="0"/>
          <w:lang w:val="sq-AL" w:eastAsia="en-US"/>
        </w:rPr>
        <w:t xml:space="preserve"> </w:t>
      </w:r>
      <w:r w:rsidR="00680FFA" w:rsidRPr="00372108">
        <w:rPr>
          <w:rFonts w:ascii="Times New Roman" w:hAnsi="Times New Roman" w:cs="Times New Roman"/>
          <w:b w:val="0"/>
          <w:bCs w:val="0"/>
          <w:lang w:val="sq-AL" w:eastAsia="en-US"/>
        </w:rPr>
        <w:t>individ</w:t>
      </w:r>
      <w:r w:rsidR="00995F29" w:rsidRPr="00372108">
        <w:rPr>
          <w:rFonts w:ascii="Times New Roman" w:hAnsi="Times New Roman" w:cs="Times New Roman"/>
          <w:b w:val="0"/>
          <w:bCs w:val="0"/>
          <w:lang w:val="sq-AL" w:eastAsia="en-US"/>
        </w:rPr>
        <w:t>i</w:t>
      </w:r>
      <w:r w:rsidR="002053C3" w:rsidRPr="00372108">
        <w:rPr>
          <w:rFonts w:ascii="Times New Roman" w:hAnsi="Times New Roman" w:cs="Times New Roman"/>
          <w:b w:val="0"/>
          <w:bCs w:val="0"/>
          <w:lang w:val="sq-AL" w:eastAsia="en-US"/>
        </w:rPr>
        <w:t xml:space="preserve">, </w:t>
      </w:r>
      <w:r w:rsidR="00D66333" w:rsidRPr="00372108">
        <w:rPr>
          <w:rFonts w:ascii="Times New Roman" w:hAnsi="Times New Roman" w:cs="Times New Roman"/>
          <w:b w:val="0"/>
          <w:bCs w:val="0"/>
          <w:lang w:val="sq-AL" w:eastAsia="en-US"/>
        </w:rPr>
        <w:t>shtetas shqiptar</w:t>
      </w:r>
      <w:r w:rsidR="002053C3" w:rsidRPr="00372108">
        <w:rPr>
          <w:rFonts w:ascii="Times New Roman" w:hAnsi="Times New Roman" w:cs="Times New Roman"/>
          <w:b w:val="0"/>
          <w:bCs w:val="0"/>
          <w:lang w:val="sq-AL" w:eastAsia="en-US"/>
        </w:rPr>
        <w:t>,</w:t>
      </w:r>
      <w:r w:rsidR="00995F29" w:rsidRPr="00372108">
        <w:rPr>
          <w:rFonts w:ascii="Times New Roman" w:hAnsi="Times New Roman" w:cs="Times New Roman"/>
          <w:b w:val="0"/>
          <w:bCs w:val="0"/>
          <w:lang w:val="sq-AL" w:eastAsia="en-US"/>
        </w:rPr>
        <w:t xml:space="preserve"> me adres</w:t>
      </w:r>
      <w:r w:rsidR="003F5D80" w:rsidRPr="00372108">
        <w:rPr>
          <w:rFonts w:ascii="Times New Roman" w:hAnsi="Times New Roman" w:cs="Times New Roman"/>
          <w:b w:val="0"/>
          <w:bCs w:val="0"/>
          <w:lang w:val="sq-AL" w:eastAsia="en-US"/>
        </w:rPr>
        <w:t>ë</w:t>
      </w:r>
      <w:r w:rsidR="00995F29" w:rsidRPr="00372108">
        <w:rPr>
          <w:rFonts w:ascii="Times New Roman" w:hAnsi="Times New Roman" w:cs="Times New Roman"/>
          <w:b w:val="0"/>
          <w:bCs w:val="0"/>
          <w:lang w:val="sq-AL" w:eastAsia="en-US"/>
        </w:rPr>
        <w:t xml:space="preserve"> banimi t</w:t>
      </w:r>
      <w:r w:rsidR="003F5D80" w:rsidRPr="00372108">
        <w:rPr>
          <w:rFonts w:ascii="Times New Roman" w:hAnsi="Times New Roman" w:cs="Times New Roman"/>
          <w:b w:val="0"/>
          <w:bCs w:val="0"/>
          <w:lang w:val="sq-AL" w:eastAsia="en-US"/>
        </w:rPr>
        <w:t>ë</w:t>
      </w:r>
      <w:r w:rsidR="00995F29" w:rsidRPr="00372108">
        <w:rPr>
          <w:rFonts w:ascii="Times New Roman" w:hAnsi="Times New Roman" w:cs="Times New Roman"/>
          <w:b w:val="0"/>
          <w:bCs w:val="0"/>
          <w:lang w:val="sq-AL" w:eastAsia="en-US"/>
        </w:rPr>
        <w:t xml:space="preserve"> p</w:t>
      </w:r>
      <w:r w:rsidR="003F5D80" w:rsidRPr="00372108">
        <w:rPr>
          <w:rFonts w:ascii="Times New Roman" w:hAnsi="Times New Roman" w:cs="Times New Roman"/>
          <w:b w:val="0"/>
          <w:bCs w:val="0"/>
          <w:lang w:val="sq-AL" w:eastAsia="en-US"/>
        </w:rPr>
        <w:t>ë</w:t>
      </w:r>
      <w:r w:rsidR="00995F29" w:rsidRPr="00372108">
        <w:rPr>
          <w:rFonts w:ascii="Times New Roman" w:hAnsi="Times New Roman" w:cs="Times New Roman"/>
          <w:b w:val="0"/>
          <w:bCs w:val="0"/>
          <w:lang w:val="sq-AL" w:eastAsia="en-US"/>
        </w:rPr>
        <w:t>rkohshme apo t</w:t>
      </w:r>
      <w:r w:rsidR="003F5D80" w:rsidRPr="00372108">
        <w:rPr>
          <w:rFonts w:ascii="Times New Roman" w:hAnsi="Times New Roman" w:cs="Times New Roman"/>
          <w:b w:val="0"/>
          <w:bCs w:val="0"/>
          <w:lang w:val="sq-AL" w:eastAsia="en-US"/>
        </w:rPr>
        <w:t>ë</w:t>
      </w:r>
      <w:r w:rsidR="00995F29" w:rsidRPr="00372108">
        <w:rPr>
          <w:rFonts w:ascii="Times New Roman" w:hAnsi="Times New Roman" w:cs="Times New Roman"/>
          <w:b w:val="0"/>
          <w:bCs w:val="0"/>
          <w:lang w:val="sq-AL" w:eastAsia="en-US"/>
        </w:rPr>
        <w:t xml:space="preserve"> p</w:t>
      </w:r>
      <w:r w:rsidR="003F5D80" w:rsidRPr="00372108">
        <w:rPr>
          <w:rFonts w:ascii="Times New Roman" w:hAnsi="Times New Roman" w:cs="Times New Roman"/>
          <w:b w:val="0"/>
          <w:bCs w:val="0"/>
          <w:lang w:val="sq-AL" w:eastAsia="en-US"/>
        </w:rPr>
        <w:t>ë</w:t>
      </w:r>
      <w:r w:rsidR="00995F29" w:rsidRPr="00372108">
        <w:rPr>
          <w:rFonts w:ascii="Times New Roman" w:hAnsi="Times New Roman" w:cs="Times New Roman"/>
          <w:b w:val="0"/>
          <w:bCs w:val="0"/>
          <w:lang w:val="sq-AL" w:eastAsia="en-US"/>
        </w:rPr>
        <w:t>rhershme</w:t>
      </w:r>
      <w:r w:rsidR="00970A58">
        <w:rPr>
          <w:rFonts w:ascii="Times New Roman" w:hAnsi="Times New Roman" w:cs="Times New Roman"/>
          <w:b w:val="0"/>
          <w:bCs w:val="0"/>
          <w:lang w:val="sq-AL" w:eastAsia="en-US"/>
        </w:rPr>
        <w:t xml:space="preserve"> n</w:t>
      </w:r>
      <w:r w:rsidR="00D0568F">
        <w:rPr>
          <w:rFonts w:ascii="Times New Roman" w:hAnsi="Times New Roman" w:cs="Times New Roman"/>
          <w:b w:val="0"/>
          <w:bCs w:val="0"/>
          <w:lang w:val="sq-AL" w:eastAsia="en-US"/>
        </w:rPr>
        <w:t>ë</w:t>
      </w:r>
      <w:r w:rsidR="00970A58">
        <w:rPr>
          <w:rFonts w:ascii="Times New Roman" w:hAnsi="Times New Roman" w:cs="Times New Roman"/>
          <w:b w:val="0"/>
          <w:bCs w:val="0"/>
          <w:lang w:val="sq-AL" w:eastAsia="en-US"/>
        </w:rPr>
        <w:t xml:space="preserve"> Republik</w:t>
      </w:r>
      <w:r w:rsidR="00D0568F">
        <w:rPr>
          <w:rFonts w:ascii="Times New Roman" w:hAnsi="Times New Roman" w:cs="Times New Roman"/>
          <w:b w:val="0"/>
          <w:bCs w:val="0"/>
          <w:lang w:val="sq-AL" w:eastAsia="en-US"/>
        </w:rPr>
        <w:t>ë</w:t>
      </w:r>
      <w:r w:rsidR="00970A58">
        <w:rPr>
          <w:rFonts w:ascii="Times New Roman" w:hAnsi="Times New Roman" w:cs="Times New Roman"/>
          <w:b w:val="0"/>
          <w:bCs w:val="0"/>
          <w:lang w:val="sq-AL" w:eastAsia="en-US"/>
        </w:rPr>
        <w:t>n e Shqip</w:t>
      </w:r>
      <w:r w:rsidR="00D0568F">
        <w:rPr>
          <w:rFonts w:ascii="Times New Roman" w:hAnsi="Times New Roman" w:cs="Times New Roman"/>
          <w:b w:val="0"/>
          <w:bCs w:val="0"/>
          <w:lang w:val="sq-AL" w:eastAsia="en-US"/>
        </w:rPr>
        <w:t>ë</w:t>
      </w:r>
      <w:r w:rsidR="00970A58">
        <w:rPr>
          <w:rFonts w:ascii="Times New Roman" w:hAnsi="Times New Roman" w:cs="Times New Roman"/>
          <w:b w:val="0"/>
          <w:bCs w:val="0"/>
          <w:lang w:val="sq-AL" w:eastAsia="en-US"/>
        </w:rPr>
        <w:t>ris</w:t>
      </w:r>
      <w:r w:rsidR="00D0568F">
        <w:rPr>
          <w:rFonts w:ascii="Times New Roman" w:hAnsi="Times New Roman" w:cs="Times New Roman"/>
          <w:b w:val="0"/>
          <w:bCs w:val="0"/>
          <w:lang w:val="sq-AL" w:eastAsia="en-US"/>
        </w:rPr>
        <w:t>ë</w:t>
      </w:r>
      <w:r w:rsidR="00525DBA" w:rsidRPr="00372108">
        <w:rPr>
          <w:rFonts w:ascii="Times New Roman" w:hAnsi="Times New Roman" w:cs="Times New Roman"/>
          <w:b w:val="0"/>
          <w:bCs w:val="0"/>
          <w:lang w:val="sq-AL" w:eastAsia="en-US"/>
        </w:rPr>
        <w:t>,</w:t>
      </w:r>
      <w:r w:rsidR="00995F29" w:rsidRPr="00372108">
        <w:rPr>
          <w:rFonts w:ascii="Times New Roman" w:hAnsi="Times New Roman" w:cs="Times New Roman"/>
          <w:b w:val="0"/>
          <w:bCs w:val="0"/>
          <w:lang w:val="sq-AL" w:eastAsia="en-US"/>
        </w:rPr>
        <w:t xml:space="preserve"> si dhe individi</w:t>
      </w:r>
      <w:r w:rsidR="002053C3" w:rsidRPr="00372108">
        <w:rPr>
          <w:rFonts w:ascii="Times New Roman" w:hAnsi="Times New Roman" w:cs="Times New Roman"/>
          <w:b w:val="0"/>
          <w:bCs w:val="0"/>
          <w:lang w:val="sq-AL" w:eastAsia="en-US"/>
        </w:rPr>
        <w:t>,</w:t>
      </w:r>
      <w:r w:rsidR="00D66333" w:rsidRPr="00372108">
        <w:rPr>
          <w:rFonts w:ascii="Times New Roman" w:hAnsi="Times New Roman" w:cs="Times New Roman"/>
          <w:b w:val="0"/>
          <w:bCs w:val="0"/>
          <w:lang w:val="sq-AL" w:eastAsia="en-US"/>
        </w:rPr>
        <w:t xml:space="preserve"> shtetas i huaj </w:t>
      </w:r>
      <w:r w:rsidR="00995F29" w:rsidRPr="00372108">
        <w:rPr>
          <w:rFonts w:ascii="Times New Roman" w:hAnsi="Times New Roman" w:cs="Times New Roman"/>
          <w:b w:val="0"/>
          <w:bCs w:val="0"/>
          <w:lang w:val="sq-AL" w:eastAsia="en-US"/>
        </w:rPr>
        <w:t xml:space="preserve">apo </w:t>
      </w:r>
      <w:r w:rsidR="00D66333" w:rsidRPr="00372108">
        <w:rPr>
          <w:rFonts w:ascii="Times New Roman" w:hAnsi="Times New Roman" w:cs="Times New Roman"/>
          <w:b w:val="0"/>
          <w:bCs w:val="0"/>
          <w:lang w:val="sq-AL" w:eastAsia="en-US"/>
        </w:rPr>
        <w:t>pa shtet</w:t>
      </w:r>
      <w:r w:rsidR="003F5D80" w:rsidRPr="00372108">
        <w:rPr>
          <w:rFonts w:ascii="Times New Roman" w:hAnsi="Times New Roman" w:cs="Times New Roman"/>
          <w:b w:val="0"/>
          <w:bCs w:val="0"/>
          <w:lang w:val="sq-AL" w:eastAsia="en-US"/>
        </w:rPr>
        <w:t>ë</w:t>
      </w:r>
      <w:r w:rsidR="00173836" w:rsidRPr="00372108">
        <w:rPr>
          <w:rFonts w:ascii="Times New Roman" w:hAnsi="Times New Roman" w:cs="Times New Roman"/>
          <w:b w:val="0"/>
          <w:bCs w:val="0"/>
          <w:lang w:val="sq-AL" w:eastAsia="en-US"/>
        </w:rPr>
        <w:t>si</w:t>
      </w:r>
      <w:r w:rsidR="002053C3" w:rsidRPr="00372108">
        <w:rPr>
          <w:rFonts w:ascii="Times New Roman" w:hAnsi="Times New Roman" w:cs="Times New Roman"/>
          <w:b w:val="0"/>
          <w:bCs w:val="0"/>
          <w:lang w:val="sq-AL" w:eastAsia="en-US"/>
        </w:rPr>
        <w:t>,</w:t>
      </w:r>
      <w:r w:rsidR="00D66333" w:rsidRPr="00372108">
        <w:rPr>
          <w:rFonts w:ascii="Times New Roman" w:hAnsi="Times New Roman" w:cs="Times New Roman"/>
          <w:b w:val="0"/>
          <w:bCs w:val="0"/>
          <w:lang w:val="sq-AL" w:eastAsia="en-US"/>
        </w:rPr>
        <w:t xml:space="preserve"> </w:t>
      </w:r>
      <w:r w:rsidRPr="00372108">
        <w:rPr>
          <w:rFonts w:ascii="Times New Roman" w:hAnsi="Times New Roman" w:cs="Times New Roman"/>
          <w:b w:val="0"/>
          <w:bCs w:val="0"/>
          <w:lang w:val="sq-AL" w:eastAsia="en-US"/>
        </w:rPr>
        <w:t xml:space="preserve">i cili </w:t>
      </w:r>
      <w:r w:rsidR="00995F29" w:rsidRPr="00372108">
        <w:rPr>
          <w:rFonts w:ascii="Times New Roman" w:hAnsi="Times New Roman" w:cs="Times New Roman"/>
          <w:b w:val="0"/>
          <w:bCs w:val="0"/>
          <w:lang w:val="sq-AL" w:eastAsia="en-US"/>
        </w:rPr>
        <w:t xml:space="preserve">ka fituar </w:t>
      </w:r>
      <w:r w:rsidRPr="00372108">
        <w:rPr>
          <w:rFonts w:ascii="Times New Roman" w:hAnsi="Times New Roman" w:cs="Times New Roman"/>
          <w:b w:val="0"/>
          <w:bCs w:val="0"/>
          <w:lang w:val="sq-AL" w:eastAsia="en-US"/>
        </w:rPr>
        <w:t>t</w:t>
      </w:r>
      <w:r w:rsidR="00BD4F69" w:rsidRPr="00372108">
        <w:rPr>
          <w:rFonts w:ascii="Times New Roman" w:hAnsi="Times New Roman" w:cs="Times New Roman"/>
          <w:b w:val="0"/>
          <w:bCs w:val="0"/>
          <w:lang w:val="sq-AL" w:eastAsia="en-US"/>
        </w:rPr>
        <w:t>ë</w:t>
      </w:r>
      <w:r w:rsidRPr="00372108">
        <w:rPr>
          <w:rFonts w:ascii="Times New Roman" w:hAnsi="Times New Roman" w:cs="Times New Roman"/>
          <w:b w:val="0"/>
          <w:bCs w:val="0"/>
          <w:lang w:val="sq-AL" w:eastAsia="en-US"/>
        </w:rPr>
        <w:t xml:space="preserve"> drejt</w:t>
      </w:r>
      <w:r w:rsidR="00BD4F69" w:rsidRPr="00372108">
        <w:rPr>
          <w:rFonts w:ascii="Times New Roman" w:hAnsi="Times New Roman" w:cs="Times New Roman"/>
          <w:b w:val="0"/>
          <w:bCs w:val="0"/>
          <w:lang w:val="sq-AL" w:eastAsia="en-US"/>
        </w:rPr>
        <w:t>ë</w:t>
      </w:r>
      <w:r w:rsidRPr="00372108">
        <w:rPr>
          <w:rFonts w:ascii="Times New Roman" w:hAnsi="Times New Roman" w:cs="Times New Roman"/>
          <w:b w:val="0"/>
          <w:bCs w:val="0"/>
          <w:lang w:val="sq-AL" w:eastAsia="en-US"/>
        </w:rPr>
        <w:t>n</w:t>
      </w:r>
      <w:r w:rsidR="002053C3" w:rsidRPr="00372108">
        <w:rPr>
          <w:rFonts w:ascii="Times New Roman" w:hAnsi="Times New Roman" w:cs="Times New Roman"/>
          <w:b w:val="0"/>
          <w:bCs w:val="0"/>
          <w:lang w:val="sq-AL" w:eastAsia="en-US"/>
        </w:rPr>
        <w:t xml:space="preserve"> e </w:t>
      </w:r>
      <w:r w:rsidRPr="00372108">
        <w:rPr>
          <w:rFonts w:ascii="Times New Roman" w:hAnsi="Times New Roman" w:cs="Times New Roman"/>
          <w:b w:val="0"/>
          <w:bCs w:val="0"/>
          <w:lang w:val="sq-AL" w:eastAsia="en-US"/>
        </w:rPr>
        <w:t>ban</w:t>
      </w:r>
      <w:r w:rsidR="00D66333" w:rsidRPr="00372108">
        <w:rPr>
          <w:rFonts w:ascii="Times New Roman" w:hAnsi="Times New Roman" w:cs="Times New Roman"/>
          <w:b w:val="0"/>
          <w:bCs w:val="0"/>
          <w:lang w:val="sq-AL" w:eastAsia="en-US"/>
        </w:rPr>
        <w:t>imit t</w:t>
      </w:r>
      <w:r w:rsidR="003F5D80" w:rsidRPr="00372108">
        <w:rPr>
          <w:rFonts w:ascii="Times New Roman" w:hAnsi="Times New Roman" w:cs="Times New Roman"/>
          <w:b w:val="0"/>
          <w:bCs w:val="0"/>
          <w:lang w:val="sq-AL" w:eastAsia="en-US"/>
        </w:rPr>
        <w:t>ë</w:t>
      </w:r>
      <w:r w:rsidR="00D66333" w:rsidRPr="00372108">
        <w:rPr>
          <w:rFonts w:ascii="Times New Roman" w:hAnsi="Times New Roman" w:cs="Times New Roman"/>
          <w:b w:val="0"/>
          <w:bCs w:val="0"/>
          <w:lang w:val="sq-AL" w:eastAsia="en-US"/>
        </w:rPr>
        <w:t xml:space="preserve"> p</w:t>
      </w:r>
      <w:r w:rsidR="003F5D80" w:rsidRPr="00372108">
        <w:rPr>
          <w:rFonts w:ascii="Times New Roman" w:hAnsi="Times New Roman" w:cs="Times New Roman"/>
          <w:b w:val="0"/>
          <w:bCs w:val="0"/>
          <w:lang w:val="sq-AL" w:eastAsia="en-US"/>
        </w:rPr>
        <w:t>ë</w:t>
      </w:r>
      <w:r w:rsidR="00D66333" w:rsidRPr="00372108">
        <w:rPr>
          <w:rFonts w:ascii="Times New Roman" w:hAnsi="Times New Roman" w:cs="Times New Roman"/>
          <w:b w:val="0"/>
          <w:bCs w:val="0"/>
          <w:lang w:val="sq-AL" w:eastAsia="en-US"/>
        </w:rPr>
        <w:t>rkohsh</w:t>
      </w:r>
      <w:r w:rsidR="003F5D80" w:rsidRPr="00372108">
        <w:rPr>
          <w:rFonts w:ascii="Times New Roman" w:hAnsi="Times New Roman" w:cs="Times New Roman"/>
          <w:b w:val="0"/>
          <w:bCs w:val="0"/>
          <w:lang w:val="sq-AL" w:eastAsia="en-US"/>
        </w:rPr>
        <w:t>ë</w:t>
      </w:r>
      <w:r w:rsidR="00D66333" w:rsidRPr="00372108">
        <w:rPr>
          <w:rFonts w:ascii="Times New Roman" w:hAnsi="Times New Roman" w:cs="Times New Roman"/>
          <w:b w:val="0"/>
          <w:bCs w:val="0"/>
          <w:lang w:val="sq-AL" w:eastAsia="en-US"/>
        </w:rPr>
        <w:t>m apo t</w:t>
      </w:r>
      <w:r w:rsidR="003F5D80" w:rsidRPr="00372108">
        <w:rPr>
          <w:rFonts w:ascii="Times New Roman" w:hAnsi="Times New Roman" w:cs="Times New Roman"/>
          <w:b w:val="0"/>
          <w:bCs w:val="0"/>
          <w:lang w:val="sq-AL" w:eastAsia="en-US"/>
        </w:rPr>
        <w:t>ë</w:t>
      </w:r>
      <w:r w:rsidR="00D66333" w:rsidRPr="00372108">
        <w:rPr>
          <w:rFonts w:ascii="Times New Roman" w:hAnsi="Times New Roman" w:cs="Times New Roman"/>
          <w:b w:val="0"/>
          <w:bCs w:val="0"/>
          <w:lang w:val="sq-AL" w:eastAsia="en-US"/>
        </w:rPr>
        <w:t xml:space="preserve"> p</w:t>
      </w:r>
      <w:r w:rsidR="003F5D80" w:rsidRPr="00372108">
        <w:rPr>
          <w:rFonts w:ascii="Times New Roman" w:hAnsi="Times New Roman" w:cs="Times New Roman"/>
          <w:b w:val="0"/>
          <w:bCs w:val="0"/>
          <w:lang w:val="sq-AL" w:eastAsia="en-US"/>
        </w:rPr>
        <w:t>ë</w:t>
      </w:r>
      <w:r w:rsidR="00D66333" w:rsidRPr="00372108">
        <w:rPr>
          <w:rFonts w:ascii="Times New Roman" w:hAnsi="Times New Roman" w:cs="Times New Roman"/>
          <w:b w:val="0"/>
          <w:bCs w:val="0"/>
          <w:lang w:val="sq-AL" w:eastAsia="en-US"/>
        </w:rPr>
        <w:t>rhersh</w:t>
      </w:r>
      <w:r w:rsidR="003F5D80" w:rsidRPr="00372108">
        <w:rPr>
          <w:rFonts w:ascii="Times New Roman" w:hAnsi="Times New Roman" w:cs="Times New Roman"/>
          <w:b w:val="0"/>
          <w:bCs w:val="0"/>
          <w:lang w:val="sq-AL" w:eastAsia="en-US"/>
        </w:rPr>
        <w:t>ë</w:t>
      </w:r>
      <w:r w:rsidR="00D66333" w:rsidRPr="00372108">
        <w:rPr>
          <w:rFonts w:ascii="Times New Roman" w:hAnsi="Times New Roman" w:cs="Times New Roman"/>
          <w:b w:val="0"/>
          <w:bCs w:val="0"/>
          <w:lang w:val="sq-AL" w:eastAsia="en-US"/>
        </w:rPr>
        <w:t xml:space="preserve">m </w:t>
      </w:r>
      <w:r w:rsidR="00A77F9C" w:rsidRPr="00372108">
        <w:rPr>
          <w:rFonts w:ascii="Times New Roman" w:hAnsi="Times New Roman" w:cs="Times New Roman"/>
          <w:b w:val="0"/>
          <w:bCs w:val="0"/>
          <w:lang w:val="sq-AL" w:eastAsia="en-US"/>
        </w:rPr>
        <w:t>n</w:t>
      </w:r>
      <w:r w:rsidR="003F5D80" w:rsidRPr="00372108">
        <w:rPr>
          <w:rFonts w:ascii="Times New Roman" w:hAnsi="Times New Roman" w:cs="Times New Roman"/>
          <w:b w:val="0"/>
          <w:bCs w:val="0"/>
          <w:lang w:val="sq-AL" w:eastAsia="en-US"/>
        </w:rPr>
        <w:t>ë</w:t>
      </w:r>
      <w:r w:rsidR="00D66333" w:rsidRPr="00372108">
        <w:rPr>
          <w:rFonts w:ascii="Times New Roman" w:hAnsi="Times New Roman" w:cs="Times New Roman"/>
          <w:b w:val="0"/>
          <w:bCs w:val="0"/>
          <w:lang w:val="sq-AL" w:eastAsia="en-US"/>
        </w:rPr>
        <w:t xml:space="preserve"> Republik</w:t>
      </w:r>
      <w:r w:rsidR="003F5D80" w:rsidRPr="00372108">
        <w:rPr>
          <w:rFonts w:ascii="Times New Roman" w:hAnsi="Times New Roman" w:cs="Times New Roman"/>
          <w:b w:val="0"/>
          <w:bCs w:val="0"/>
          <w:lang w:val="sq-AL" w:eastAsia="en-US"/>
        </w:rPr>
        <w:t>ë</w:t>
      </w:r>
      <w:r w:rsidR="00D66333" w:rsidRPr="00372108">
        <w:rPr>
          <w:rFonts w:ascii="Times New Roman" w:hAnsi="Times New Roman" w:cs="Times New Roman"/>
          <w:b w:val="0"/>
          <w:bCs w:val="0"/>
          <w:lang w:val="sq-AL" w:eastAsia="en-US"/>
        </w:rPr>
        <w:t>n e Shqip</w:t>
      </w:r>
      <w:r w:rsidR="003F5D80" w:rsidRPr="00372108">
        <w:rPr>
          <w:rFonts w:ascii="Times New Roman" w:hAnsi="Times New Roman" w:cs="Times New Roman"/>
          <w:b w:val="0"/>
          <w:bCs w:val="0"/>
          <w:lang w:val="sq-AL" w:eastAsia="en-US"/>
        </w:rPr>
        <w:t>ë</w:t>
      </w:r>
      <w:r w:rsidR="00D66333" w:rsidRPr="00372108">
        <w:rPr>
          <w:rFonts w:ascii="Times New Roman" w:hAnsi="Times New Roman" w:cs="Times New Roman"/>
          <w:b w:val="0"/>
          <w:bCs w:val="0"/>
          <w:lang w:val="sq-AL" w:eastAsia="en-US"/>
        </w:rPr>
        <w:t>ris</w:t>
      </w:r>
      <w:r w:rsidR="003F5D80" w:rsidRPr="00372108">
        <w:rPr>
          <w:rFonts w:ascii="Times New Roman" w:hAnsi="Times New Roman" w:cs="Times New Roman"/>
          <w:b w:val="0"/>
          <w:bCs w:val="0"/>
          <w:lang w:val="sq-AL" w:eastAsia="en-US"/>
        </w:rPr>
        <w:t>ë</w:t>
      </w:r>
      <w:r w:rsidRPr="00372108">
        <w:rPr>
          <w:rFonts w:ascii="Times New Roman" w:hAnsi="Times New Roman" w:cs="Times New Roman"/>
          <w:b w:val="0"/>
          <w:bCs w:val="0"/>
          <w:lang w:val="sq-AL" w:eastAsia="en-US"/>
        </w:rPr>
        <w:t xml:space="preserve">, përfshirë edhe </w:t>
      </w:r>
      <w:r w:rsidR="00995F29" w:rsidRPr="00372108">
        <w:rPr>
          <w:rFonts w:ascii="Times New Roman" w:hAnsi="Times New Roman" w:cs="Times New Roman"/>
          <w:b w:val="0"/>
          <w:bCs w:val="0"/>
          <w:lang w:val="sq-AL" w:eastAsia="en-US"/>
        </w:rPr>
        <w:t>individ</w:t>
      </w:r>
      <w:r w:rsidR="003F5D80" w:rsidRPr="00372108">
        <w:rPr>
          <w:rFonts w:ascii="Times New Roman" w:hAnsi="Times New Roman" w:cs="Times New Roman"/>
          <w:b w:val="0"/>
          <w:bCs w:val="0"/>
          <w:lang w:val="sq-AL" w:eastAsia="en-US"/>
        </w:rPr>
        <w:t>ë</w:t>
      </w:r>
      <w:r w:rsidR="00995F29" w:rsidRPr="00372108">
        <w:rPr>
          <w:rFonts w:ascii="Times New Roman" w:hAnsi="Times New Roman" w:cs="Times New Roman"/>
          <w:b w:val="0"/>
          <w:bCs w:val="0"/>
          <w:lang w:val="sq-AL" w:eastAsia="en-US"/>
        </w:rPr>
        <w:t>t q</w:t>
      </w:r>
      <w:r w:rsidR="003F5D80" w:rsidRPr="00372108">
        <w:rPr>
          <w:rFonts w:ascii="Times New Roman" w:hAnsi="Times New Roman" w:cs="Times New Roman"/>
          <w:b w:val="0"/>
          <w:bCs w:val="0"/>
          <w:lang w:val="sq-AL" w:eastAsia="en-US"/>
        </w:rPr>
        <w:t>ë</w:t>
      </w:r>
      <w:r w:rsidR="00995F29" w:rsidRPr="00372108">
        <w:rPr>
          <w:rFonts w:ascii="Times New Roman" w:hAnsi="Times New Roman" w:cs="Times New Roman"/>
          <w:b w:val="0"/>
          <w:bCs w:val="0"/>
          <w:lang w:val="sq-AL" w:eastAsia="en-US"/>
        </w:rPr>
        <w:t xml:space="preserve"> kan</w:t>
      </w:r>
      <w:r w:rsidR="003F5D80" w:rsidRPr="00372108">
        <w:rPr>
          <w:rFonts w:ascii="Times New Roman" w:hAnsi="Times New Roman" w:cs="Times New Roman"/>
          <w:b w:val="0"/>
          <w:bCs w:val="0"/>
          <w:lang w:val="sq-AL" w:eastAsia="en-US"/>
        </w:rPr>
        <w:t>ë</w:t>
      </w:r>
      <w:r w:rsidR="00995F29" w:rsidRPr="00372108">
        <w:rPr>
          <w:rFonts w:ascii="Times New Roman" w:hAnsi="Times New Roman" w:cs="Times New Roman"/>
          <w:b w:val="0"/>
          <w:bCs w:val="0"/>
          <w:lang w:val="sq-AL" w:eastAsia="en-US"/>
        </w:rPr>
        <w:t xml:space="preserve"> fituar t</w:t>
      </w:r>
      <w:r w:rsidR="003F5D80" w:rsidRPr="00372108">
        <w:rPr>
          <w:rFonts w:ascii="Times New Roman" w:hAnsi="Times New Roman" w:cs="Times New Roman"/>
          <w:b w:val="0"/>
          <w:bCs w:val="0"/>
          <w:lang w:val="sq-AL" w:eastAsia="en-US"/>
        </w:rPr>
        <w:t>ë</w:t>
      </w:r>
      <w:r w:rsidR="00995F29" w:rsidRPr="00372108">
        <w:rPr>
          <w:rFonts w:ascii="Times New Roman" w:hAnsi="Times New Roman" w:cs="Times New Roman"/>
          <w:b w:val="0"/>
          <w:bCs w:val="0"/>
          <w:lang w:val="sq-AL" w:eastAsia="en-US"/>
        </w:rPr>
        <w:t xml:space="preserve"> drejt</w:t>
      </w:r>
      <w:r w:rsidR="003F5D80" w:rsidRPr="00372108">
        <w:rPr>
          <w:rFonts w:ascii="Times New Roman" w:hAnsi="Times New Roman" w:cs="Times New Roman"/>
          <w:b w:val="0"/>
          <w:bCs w:val="0"/>
          <w:lang w:val="sq-AL" w:eastAsia="en-US"/>
        </w:rPr>
        <w:t>ë</w:t>
      </w:r>
      <w:r w:rsidR="00995F29" w:rsidRPr="00372108">
        <w:rPr>
          <w:rFonts w:ascii="Times New Roman" w:hAnsi="Times New Roman" w:cs="Times New Roman"/>
          <w:b w:val="0"/>
          <w:bCs w:val="0"/>
          <w:lang w:val="sq-AL" w:eastAsia="en-US"/>
        </w:rPr>
        <w:t>n p</w:t>
      </w:r>
      <w:r w:rsidR="003F5D80" w:rsidRPr="00372108">
        <w:rPr>
          <w:rFonts w:ascii="Times New Roman" w:hAnsi="Times New Roman" w:cs="Times New Roman"/>
          <w:b w:val="0"/>
          <w:bCs w:val="0"/>
          <w:lang w:val="sq-AL" w:eastAsia="en-US"/>
        </w:rPr>
        <w:t>ë</w:t>
      </w:r>
      <w:r w:rsidR="00995F29" w:rsidRPr="00372108">
        <w:rPr>
          <w:rFonts w:ascii="Times New Roman" w:hAnsi="Times New Roman" w:cs="Times New Roman"/>
          <w:b w:val="0"/>
          <w:bCs w:val="0"/>
          <w:lang w:val="sq-AL" w:eastAsia="en-US"/>
        </w:rPr>
        <w:t>r azil</w:t>
      </w:r>
      <w:r w:rsidR="00F67869" w:rsidRPr="00372108">
        <w:rPr>
          <w:rFonts w:ascii="Times New Roman" w:hAnsi="Times New Roman" w:cs="Times New Roman"/>
          <w:b w:val="0"/>
          <w:bCs w:val="0"/>
          <w:lang w:val="sq-AL" w:eastAsia="en-US"/>
        </w:rPr>
        <w:t xml:space="preserve"> </w:t>
      </w:r>
      <w:r w:rsidR="00995F29" w:rsidRPr="00372108">
        <w:rPr>
          <w:rFonts w:ascii="Times New Roman" w:hAnsi="Times New Roman" w:cs="Times New Roman"/>
          <w:b w:val="0"/>
          <w:bCs w:val="0"/>
          <w:lang w:val="sq-AL" w:eastAsia="en-US"/>
        </w:rPr>
        <w:t>n</w:t>
      </w:r>
      <w:r w:rsidR="003F5D80" w:rsidRPr="00372108">
        <w:rPr>
          <w:rFonts w:ascii="Times New Roman" w:hAnsi="Times New Roman" w:cs="Times New Roman"/>
          <w:b w:val="0"/>
          <w:bCs w:val="0"/>
          <w:lang w:val="sq-AL" w:eastAsia="en-US"/>
        </w:rPr>
        <w:t>ë</w:t>
      </w:r>
      <w:r w:rsidR="00995F29" w:rsidRPr="00372108">
        <w:rPr>
          <w:rFonts w:ascii="Times New Roman" w:hAnsi="Times New Roman" w:cs="Times New Roman"/>
          <w:b w:val="0"/>
          <w:bCs w:val="0"/>
          <w:lang w:val="sq-AL" w:eastAsia="en-US"/>
        </w:rPr>
        <w:t xml:space="preserve"> Republik</w:t>
      </w:r>
      <w:r w:rsidR="003F5D80" w:rsidRPr="00372108">
        <w:rPr>
          <w:rFonts w:ascii="Times New Roman" w:hAnsi="Times New Roman" w:cs="Times New Roman"/>
          <w:b w:val="0"/>
          <w:bCs w:val="0"/>
          <w:lang w:val="sq-AL" w:eastAsia="en-US"/>
        </w:rPr>
        <w:t>ë</w:t>
      </w:r>
      <w:r w:rsidR="00995F29" w:rsidRPr="00372108">
        <w:rPr>
          <w:rFonts w:ascii="Times New Roman" w:hAnsi="Times New Roman" w:cs="Times New Roman"/>
          <w:b w:val="0"/>
          <w:bCs w:val="0"/>
          <w:lang w:val="sq-AL" w:eastAsia="en-US"/>
        </w:rPr>
        <w:t>n e Shqip</w:t>
      </w:r>
      <w:r w:rsidR="003F5D80" w:rsidRPr="00372108">
        <w:rPr>
          <w:rFonts w:ascii="Times New Roman" w:hAnsi="Times New Roman" w:cs="Times New Roman"/>
          <w:b w:val="0"/>
          <w:bCs w:val="0"/>
          <w:lang w:val="sq-AL" w:eastAsia="en-US"/>
        </w:rPr>
        <w:t>ë</w:t>
      </w:r>
      <w:r w:rsidR="00995F29" w:rsidRPr="00372108">
        <w:rPr>
          <w:rFonts w:ascii="Times New Roman" w:hAnsi="Times New Roman" w:cs="Times New Roman"/>
          <w:b w:val="0"/>
          <w:bCs w:val="0"/>
          <w:lang w:val="sq-AL" w:eastAsia="en-US"/>
        </w:rPr>
        <w:t>ris</w:t>
      </w:r>
      <w:r w:rsidR="003F5D80" w:rsidRPr="00372108">
        <w:rPr>
          <w:rFonts w:ascii="Times New Roman" w:hAnsi="Times New Roman" w:cs="Times New Roman"/>
          <w:b w:val="0"/>
          <w:bCs w:val="0"/>
          <w:lang w:val="sq-AL" w:eastAsia="en-US"/>
        </w:rPr>
        <w:t>ë</w:t>
      </w:r>
      <w:r w:rsidR="00970A58">
        <w:rPr>
          <w:rFonts w:ascii="Times New Roman" w:hAnsi="Times New Roman" w:cs="Times New Roman"/>
          <w:b w:val="0"/>
          <w:bCs w:val="0"/>
          <w:lang w:val="sq-AL" w:eastAsia="en-US"/>
        </w:rPr>
        <w:t xml:space="preserve">. </w:t>
      </w:r>
    </w:p>
    <w:p w:rsidR="00847C9F" w:rsidRPr="004B0F20" w:rsidRDefault="00847C9F" w:rsidP="00604CCE">
      <w:pPr>
        <w:pStyle w:val="ListParagraph"/>
        <w:numPr>
          <w:ilvl w:val="0"/>
          <w:numId w:val="18"/>
        </w:numPr>
        <w:spacing w:line="276" w:lineRule="auto"/>
        <w:jc w:val="both"/>
        <w:rPr>
          <w:rFonts w:ascii="Times New Roman" w:hAnsi="Times New Roman" w:cs="Times New Roman"/>
          <w:b w:val="0"/>
          <w:bCs w:val="0"/>
          <w:lang w:val="sq-AL" w:eastAsia="en-US"/>
        </w:rPr>
      </w:pPr>
      <w:r w:rsidRPr="004B0F20">
        <w:rPr>
          <w:rFonts w:ascii="Times New Roman" w:hAnsi="Times New Roman" w:cs="Times New Roman"/>
          <w:b w:val="0"/>
          <w:bCs w:val="0"/>
          <w:lang w:val="sq-AL" w:eastAsia="en-US"/>
        </w:rPr>
        <w:t>“</w:t>
      </w:r>
      <w:r w:rsidR="0028474E" w:rsidRPr="004B0F20">
        <w:rPr>
          <w:rFonts w:ascii="Times New Roman" w:hAnsi="Times New Roman" w:cs="Times New Roman"/>
          <w:b w:val="0"/>
          <w:bCs w:val="0"/>
          <w:lang w:val="sq-AL" w:eastAsia="en-US"/>
        </w:rPr>
        <w:t>llogari pagesash</w:t>
      </w:r>
      <w:r w:rsidRPr="004B0F20">
        <w:rPr>
          <w:rFonts w:ascii="Times New Roman" w:hAnsi="Times New Roman" w:cs="Times New Roman"/>
          <w:b w:val="0"/>
          <w:bCs w:val="0"/>
          <w:lang w:val="sq-AL" w:eastAsia="en-US"/>
        </w:rPr>
        <w:t xml:space="preserve"> me sh</w:t>
      </w:r>
      <w:r w:rsidR="00503111" w:rsidRPr="004B0F20">
        <w:rPr>
          <w:rFonts w:ascii="Times New Roman" w:hAnsi="Times New Roman" w:cs="Times New Roman"/>
          <w:b w:val="0"/>
          <w:bCs w:val="0"/>
          <w:lang w:val="sq-AL" w:eastAsia="en-US"/>
        </w:rPr>
        <w:t>ë</w:t>
      </w:r>
      <w:r w:rsidRPr="004B0F20">
        <w:rPr>
          <w:rFonts w:ascii="Times New Roman" w:hAnsi="Times New Roman" w:cs="Times New Roman"/>
          <w:b w:val="0"/>
          <w:bCs w:val="0"/>
          <w:lang w:val="sq-AL" w:eastAsia="en-US"/>
        </w:rPr>
        <w:t>rbime bazike”</w:t>
      </w:r>
      <w:r w:rsidR="00F25763" w:rsidRPr="004B0F20">
        <w:rPr>
          <w:rFonts w:ascii="Times New Roman" w:hAnsi="Times New Roman" w:cs="Times New Roman"/>
          <w:b w:val="0"/>
          <w:bCs w:val="0"/>
          <w:lang w:val="sq-AL" w:eastAsia="en-US"/>
        </w:rPr>
        <w:t xml:space="preserve"> </w:t>
      </w:r>
      <w:r w:rsidRPr="004B0F20">
        <w:rPr>
          <w:rFonts w:ascii="Times New Roman" w:hAnsi="Times New Roman" w:cs="Times New Roman"/>
          <w:b w:val="0"/>
          <w:bCs w:val="0"/>
          <w:lang w:val="sq-AL" w:eastAsia="en-US"/>
        </w:rPr>
        <w:t xml:space="preserve">- </w:t>
      </w:r>
      <w:r w:rsidR="00503111" w:rsidRPr="004B0F20">
        <w:rPr>
          <w:rFonts w:ascii="Times New Roman" w:hAnsi="Times New Roman" w:cs="Times New Roman"/>
          <w:b w:val="0"/>
          <w:bCs w:val="0"/>
          <w:lang w:val="sq-AL" w:eastAsia="en-US"/>
        </w:rPr>
        <w:t>ë</w:t>
      </w:r>
      <w:r w:rsidRPr="004B0F20">
        <w:rPr>
          <w:rFonts w:ascii="Times New Roman" w:hAnsi="Times New Roman" w:cs="Times New Roman"/>
          <w:b w:val="0"/>
          <w:bCs w:val="0"/>
          <w:lang w:val="sq-AL" w:eastAsia="en-US"/>
        </w:rPr>
        <w:t>sht</w:t>
      </w:r>
      <w:r w:rsidR="00503111" w:rsidRPr="004B0F20">
        <w:rPr>
          <w:rFonts w:ascii="Times New Roman" w:hAnsi="Times New Roman" w:cs="Times New Roman"/>
          <w:b w:val="0"/>
          <w:bCs w:val="0"/>
          <w:lang w:val="sq-AL" w:eastAsia="en-US"/>
        </w:rPr>
        <w:t>ë</w:t>
      </w:r>
      <w:r w:rsidRPr="004B0F20">
        <w:rPr>
          <w:rFonts w:ascii="Times New Roman" w:hAnsi="Times New Roman" w:cs="Times New Roman"/>
          <w:b w:val="0"/>
          <w:bCs w:val="0"/>
          <w:lang w:val="sq-AL" w:eastAsia="en-US"/>
        </w:rPr>
        <w:t xml:space="preserve"> nj</w:t>
      </w:r>
      <w:r w:rsidR="00503111" w:rsidRPr="004B0F20">
        <w:rPr>
          <w:rFonts w:ascii="Times New Roman" w:hAnsi="Times New Roman" w:cs="Times New Roman"/>
          <w:b w:val="0"/>
          <w:bCs w:val="0"/>
          <w:lang w:val="sq-AL" w:eastAsia="en-US"/>
        </w:rPr>
        <w:t>ë</w:t>
      </w:r>
      <w:r w:rsidRPr="004B0F20">
        <w:rPr>
          <w:rFonts w:ascii="Times New Roman" w:hAnsi="Times New Roman" w:cs="Times New Roman"/>
          <w:b w:val="0"/>
          <w:bCs w:val="0"/>
          <w:lang w:val="sq-AL" w:eastAsia="en-US"/>
        </w:rPr>
        <w:t xml:space="preserve"> lloj i </w:t>
      </w:r>
      <w:r w:rsidR="00F25763" w:rsidRPr="004B0F20">
        <w:rPr>
          <w:rFonts w:ascii="Times New Roman" w:hAnsi="Times New Roman" w:cs="Times New Roman"/>
          <w:b w:val="0"/>
          <w:bCs w:val="0"/>
          <w:lang w:val="sq-AL" w:eastAsia="en-US"/>
        </w:rPr>
        <w:t>veçantë</w:t>
      </w:r>
      <w:r w:rsidRPr="004B0F20">
        <w:rPr>
          <w:rFonts w:ascii="Times New Roman" w:hAnsi="Times New Roman" w:cs="Times New Roman"/>
          <w:b w:val="0"/>
          <w:bCs w:val="0"/>
          <w:lang w:val="sq-AL" w:eastAsia="en-US"/>
        </w:rPr>
        <w:t xml:space="preserve"> llogarie pagesash, </w:t>
      </w:r>
      <w:r w:rsidR="00261D42" w:rsidRPr="004B0F20">
        <w:rPr>
          <w:rFonts w:ascii="Times New Roman" w:hAnsi="Times New Roman" w:cs="Times New Roman"/>
          <w:b w:val="0"/>
          <w:bCs w:val="0"/>
          <w:lang w:val="sq-AL" w:eastAsia="en-US"/>
        </w:rPr>
        <w:t xml:space="preserve">e </w:t>
      </w:r>
      <w:r w:rsidRPr="004B0F20">
        <w:rPr>
          <w:rFonts w:ascii="Times New Roman" w:hAnsi="Times New Roman" w:cs="Times New Roman"/>
          <w:b w:val="0"/>
          <w:bCs w:val="0"/>
          <w:lang w:val="sq-AL" w:eastAsia="en-US"/>
        </w:rPr>
        <w:t>cila ka karakteristikat e parashikuara n</w:t>
      </w:r>
      <w:r w:rsidR="00503111" w:rsidRPr="004B0F20">
        <w:rPr>
          <w:rFonts w:ascii="Times New Roman" w:hAnsi="Times New Roman" w:cs="Times New Roman"/>
          <w:b w:val="0"/>
          <w:bCs w:val="0"/>
          <w:lang w:val="sq-AL" w:eastAsia="en-US"/>
        </w:rPr>
        <w:t>ë</w:t>
      </w:r>
      <w:r w:rsidRPr="004B0F20">
        <w:rPr>
          <w:rFonts w:ascii="Times New Roman" w:hAnsi="Times New Roman" w:cs="Times New Roman"/>
          <w:b w:val="0"/>
          <w:bCs w:val="0"/>
          <w:lang w:val="sq-AL" w:eastAsia="en-US"/>
        </w:rPr>
        <w:t xml:space="preserve"> nenin 6 t</w:t>
      </w:r>
      <w:r w:rsidR="00503111" w:rsidRPr="004B0F20">
        <w:rPr>
          <w:rFonts w:ascii="Times New Roman" w:hAnsi="Times New Roman" w:cs="Times New Roman"/>
          <w:b w:val="0"/>
          <w:bCs w:val="0"/>
          <w:lang w:val="sq-AL" w:eastAsia="en-US"/>
        </w:rPr>
        <w:t>ë</w:t>
      </w:r>
      <w:r w:rsidRPr="004B0F20">
        <w:rPr>
          <w:rFonts w:ascii="Times New Roman" w:hAnsi="Times New Roman" w:cs="Times New Roman"/>
          <w:b w:val="0"/>
          <w:bCs w:val="0"/>
          <w:lang w:val="sq-AL" w:eastAsia="en-US"/>
        </w:rPr>
        <w:t xml:space="preserve"> k</w:t>
      </w:r>
      <w:r w:rsidR="00503111" w:rsidRPr="004B0F20">
        <w:rPr>
          <w:rFonts w:ascii="Times New Roman" w:hAnsi="Times New Roman" w:cs="Times New Roman"/>
          <w:b w:val="0"/>
          <w:bCs w:val="0"/>
          <w:lang w:val="sq-AL" w:eastAsia="en-US"/>
        </w:rPr>
        <w:t>ë</w:t>
      </w:r>
      <w:r w:rsidRPr="004B0F20">
        <w:rPr>
          <w:rFonts w:ascii="Times New Roman" w:hAnsi="Times New Roman" w:cs="Times New Roman"/>
          <w:b w:val="0"/>
          <w:bCs w:val="0"/>
          <w:lang w:val="sq-AL" w:eastAsia="en-US"/>
        </w:rPr>
        <w:t xml:space="preserve">tij ligji.  </w:t>
      </w:r>
      <w:r w:rsidR="00B45C9F" w:rsidRPr="004B0F20">
        <w:rPr>
          <w:rFonts w:ascii="Times New Roman" w:hAnsi="Times New Roman" w:cs="Times New Roman"/>
          <w:b w:val="0"/>
          <w:bCs w:val="0"/>
          <w:lang w:val="sq-AL" w:eastAsia="en-US"/>
        </w:rPr>
        <w:t xml:space="preserve"> </w:t>
      </w:r>
    </w:p>
    <w:p w:rsidR="002053C3" w:rsidRPr="004B0F20" w:rsidRDefault="00267D59" w:rsidP="00604CCE">
      <w:pPr>
        <w:pStyle w:val="ListParagraph"/>
        <w:numPr>
          <w:ilvl w:val="0"/>
          <w:numId w:val="18"/>
        </w:numPr>
        <w:spacing w:line="276" w:lineRule="auto"/>
        <w:jc w:val="both"/>
        <w:rPr>
          <w:rFonts w:ascii="Times New Roman" w:hAnsi="Times New Roman" w:cs="Times New Roman"/>
          <w:b w:val="0"/>
          <w:bCs w:val="0"/>
          <w:lang w:val="sq-AL" w:eastAsia="en-US"/>
        </w:rPr>
      </w:pPr>
      <w:r>
        <w:rPr>
          <w:rFonts w:ascii="Times New Roman" w:hAnsi="Times New Roman" w:cs="Times New Roman"/>
          <w:b w:val="0"/>
          <w:bCs w:val="0"/>
          <w:lang w:val="sq-AL" w:eastAsia="en-US"/>
        </w:rPr>
        <w:t xml:space="preserve">në kuptim të këtij ligji, </w:t>
      </w:r>
      <w:r w:rsidR="00A77F9C" w:rsidRPr="004B0F20">
        <w:rPr>
          <w:rFonts w:ascii="Times New Roman" w:hAnsi="Times New Roman" w:cs="Times New Roman"/>
          <w:b w:val="0"/>
          <w:bCs w:val="0"/>
          <w:lang w:val="sq-AL" w:eastAsia="en-US"/>
        </w:rPr>
        <w:t>t</w:t>
      </w:r>
      <w:r w:rsidR="002053C3" w:rsidRPr="004B0F20">
        <w:rPr>
          <w:rFonts w:ascii="Times New Roman" w:hAnsi="Times New Roman" w:cs="Times New Roman"/>
          <w:b w:val="0"/>
          <w:bCs w:val="0"/>
          <w:lang w:val="sq-AL" w:eastAsia="en-US"/>
        </w:rPr>
        <w:t xml:space="preserve">ermat “konsumator” dhe </w:t>
      </w:r>
      <w:r w:rsidR="002053C3" w:rsidRPr="007E77B7">
        <w:rPr>
          <w:rFonts w:ascii="Times New Roman" w:hAnsi="Times New Roman" w:cs="Times New Roman"/>
          <w:b w:val="0"/>
          <w:bCs w:val="0"/>
          <w:lang w:val="sq-AL" w:eastAsia="en-US"/>
        </w:rPr>
        <w:t>“rezident”</w:t>
      </w:r>
      <w:r w:rsidR="002053C3" w:rsidRPr="004B0F20">
        <w:rPr>
          <w:rFonts w:ascii="Times New Roman" w:hAnsi="Times New Roman" w:cs="Times New Roman"/>
          <w:b w:val="0"/>
          <w:bCs w:val="0"/>
          <w:lang w:val="sq-AL" w:eastAsia="en-US"/>
        </w:rPr>
        <w:t xml:space="preserve"> do t</w:t>
      </w:r>
      <w:r w:rsidR="00A77F9C" w:rsidRPr="004B0F20">
        <w:rPr>
          <w:rFonts w:ascii="Times New Roman" w:hAnsi="Times New Roman" w:cs="Times New Roman"/>
          <w:b w:val="0"/>
          <w:bCs w:val="0"/>
          <w:lang w:val="sq-AL" w:eastAsia="en-US"/>
        </w:rPr>
        <w:t>ë</w:t>
      </w:r>
      <w:r w:rsidR="002053C3" w:rsidRPr="004B0F20">
        <w:rPr>
          <w:rFonts w:ascii="Times New Roman" w:hAnsi="Times New Roman" w:cs="Times New Roman"/>
          <w:b w:val="0"/>
          <w:bCs w:val="0"/>
          <w:lang w:val="sq-AL" w:eastAsia="en-US"/>
        </w:rPr>
        <w:t xml:space="preserve"> referohen </w:t>
      </w:r>
      <w:r>
        <w:rPr>
          <w:rFonts w:ascii="Times New Roman" w:hAnsi="Times New Roman" w:cs="Times New Roman"/>
          <w:b w:val="0"/>
          <w:bCs w:val="0"/>
          <w:lang w:val="sq-AL" w:eastAsia="en-US"/>
        </w:rPr>
        <w:t xml:space="preserve">kudo </w:t>
      </w:r>
      <w:r w:rsidR="002053C3" w:rsidRPr="004B0F20">
        <w:rPr>
          <w:rFonts w:ascii="Times New Roman" w:hAnsi="Times New Roman" w:cs="Times New Roman"/>
          <w:b w:val="0"/>
          <w:bCs w:val="0"/>
          <w:lang w:val="sq-AL" w:eastAsia="en-US"/>
        </w:rPr>
        <w:t>si “konsumator”</w:t>
      </w:r>
      <w:r w:rsidR="00525DBA">
        <w:rPr>
          <w:rFonts w:ascii="Times New Roman" w:hAnsi="Times New Roman" w:cs="Times New Roman"/>
          <w:b w:val="0"/>
          <w:bCs w:val="0"/>
          <w:lang w:val="sq-AL" w:eastAsia="en-US"/>
        </w:rPr>
        <w:t>.</w:t>
      </w:r>
    </w:p>
    <w:p w:rsidR="00B45C9F" w:rsidRDefault="00B45C9F" w:rsidP="00B45C9F">
      <w:pPr>
        <w:spacing w:line="276" w:lineRule="auto"/>
        <w:jc w:val="both"/>
        <w:rPr>
          <w:rFonts w:eastAsia="Arial Unicode MS"/>
          <w:color w:val="8496B0" w:themeColor="text2" w:themeTint="99"/>
          <w:lang w:val="sq-AL"/>
        </w:rPr>
      </w:pPr>
    </w:p>
    <w:p w:rsidR="00FF5C05" w:rsidRDefault="00FF5C05" w:rsidP="00B45C9F">
      <w:pPr>
        <w:spacing w:line="276" w:lineRule="auto"/>
        <w:jc w:val="both"/>
        <w:rPr>
          <w:rFonts w:eastAsia="Arial Unicode MS"/>
          <w:color w:val="8496B0" w:themeColor="text2" w:themeTint="99"/>
          <w:lang w:val="sq-AL"/>
        </w:rPr>
      </w:pPr>
    </w:p>
    <w:p w:rsidR="00FF5C05" w:rsidRPr="00525DBA" w:rsidRDefault="00FF5C05" w:rsidP="00FF5C05">
      <w:pPr>
        <w:spacing w:line="276" w:lineRule="auto"/>
        <w:jc w:val="center"/>
        <w:rPr>
          <w:rFonts w:eastAsia="Arial Unicode MS"/>
          <w:b/>
          <w:lang w:val="sq-AL"/>
        </w:rPr>
      </w:pPr>
      <w:r w:rsidRPr="00525DBA">
        <w:rPr>
          <w:rFonts w:eastAsia="Arial Unicode MS"/>
          <w:b/>
          <w:lang w:val="sq-AL"/>
        </w:rPr>
        <w:t>KREU II</w:t>
      </w:r>
    </w:p>
    <w:p w:rsidR="00FF5C05" w:rsidRPr="00525DBA" w:rsidRDefault="00FF5C05" w:rsidP="00FF5C05">
      <w:pPr>
        <w:spacing w:line="276" w:lineRule="auto"/>
        <w:jc w:val="center"/>
        <w:rPr>
          <w:rFonts w:eastAsia="Arial Unicode MS"/>
          <w:b/>
          <w:lang w:val="sq-AL"/>
        </w:rPr>
      </w:pPr>
      <w:r w:rsidRPr="00525DBA">
        <w:rPr>
          <w:rFonts w:eastAsia="Arial Unicode MS"/>
          <w:b/>
          <w:lang w:val="sq-AL"/>
        </w:rPr>
        <w:t>LLOGARIA E PAGESAVE ME SHËRBIME BAZIKE</w:t>
      </w:r>
    </w:p>
    <w:p w:rsidR="00FF5C05" w:rsidRPr="004B0F20" w:rsidRDefault="00FF5C05" w:rsidP="00B45C9F">
      <w:pPr>
        <w:spacing w:line="276" w:lineRule="auto"/>
        <w:jc w:val="both"/>
        <w:rPr>
          <w:rFonts w:eastAsia="Arial Unicode MS"/>
          <w:color w:val="8496B0" w:themeColor="text2" w:themeTint="99"/>
          <w:lang w:val="sq-AL"/>
        </w:rPr>
      </w:pPr>
    </w:p>
    <w:p w:rsidR="005B14FC" w:rsidRPr="004B0F20" w:rsidRDefault="005B14FC" w:rsidP="005B14FC">
      <w:pPr>
        <w:spacing w:line="276" w:lineRule="auto"/>
        <w:jc w:val="center"/>
        <w:rPr>
          <w:rFonts w:eastAsia="Arial Unicode MS"/>
          <w:b/>
          <w:lang w:val="sq-AL"/>
        </w:rPr>
      </w:pPr>
      <w:r w:rsidRPr="004B0F20">
        <w:rPr>
          <w:rFonts w:eastAsia="Arial Unicode MS"/>
          <w:b/>
          <w:lang w:val="sq-AL"/>
        </w:rPr>
        <w:t xml:space="preserve">Neni </w:t>
      </w:r>
      <w:r w:rsidR="008C315A" w:rsidRPr="004B0F20">
        <w:rPr>
          <w:rFonts w:eastAsia="Arial Unicode MS"/>
          <w:b/>
          <w:lang w:val="sq-AL"/>
        </w:rPr>
        <w:t>5</w:t>
      </w:r>
    </w:p>
    <w:p w:rsidR="005B14FC" w:rsidRPr="004B0F20" w:rsidRDefault="005B14FC" w:rsidP="005B14FC">
      <w:pPr>
        <w:spacing w:line="276" w:lineRule="auto"/>
        <w:jc w:val="center"/>
        <w:rPr>
          <w:rFonts w:eastAsia="Arial Unicode MS"/>
          <w:b/>
          <w:lang w:val="sq-AL"/>
        </w:rPr>
      </w:pPr>
      <w:r w:rsidRPr="004B0F20">
        <w:rPr>
          <w:rFonts w:eastAsia="Arial Unicode MS"/>
          <w:b/>
          <w:lang w:val="sq-AL"/>
        </w:rPr>
        <w:t>E drejta e aksesit n</w:t>
      </w:r>
      <w:r w:rsidR="00BD4F69" w:rsidRPr="004B0F20">
        <w:rPr>
          <w:rFonts w:eastAsia="Arial Unicode MS"/>
          <w:b/>
          <w:lang w:val="sq-AL"/>
        </w:rPr>
        <w:t>ë</w:t>
      </w:r>
      <w:r w:rsidR="0028474E" w:rsidRPr="004B0F20">
        <w:rPr>
          <w:rFonts w:eastAsia="Arial Unicode MS"/>
          <w:b/>
          <w:lang w:val="sq-AL"/>
        </w:rPr>
        <w:t xml:space="preserve"> llogari</w:t>
      </w:r>
      <w:r w:rsidR="00A74E06" w:rsidRPr="004B0F20">
        <w:rPr>
          <w:rFonts w:eastAsia="Arial Unicode MS"/>
          <w:b/>
          <w:lang w:val="sq-AL"/>
        </w:rPr>
        <w:t>të e</w:t>
      </w:r>
      <w:r w:rsidR="0028474E" w:rsidRPr="004B0F20">
        <w:rPr>
          <w:rFonts w:eastAsia="Arial Unicode MS"/>
          <w:b/>
          <w:lang w:val="sq-AL"/>
        </w:rPr>
        <w:t xml:space="preserve"> pagesa</w:t>
      </w:r>
      <w:r w:rsidR="00A74E06" w:rsidRPr="004B0F20">
        <w:rPr>
          <w:rFonts w:eastAsia="Arial Unicode MS"/>
          <w:b/>
          <w:lang w:val="sq-AL"/>
        </w:rPr>
        <w:t>ve</w:t>
      </w:r>
      <w:r w:rsidRPr="004B0F20">
        <w:rPr>
          <w:rFonts w:eastAsia="Arial Unicode MS"/>
          <w:b/>
          <w:lang w:val="sq-AL"/>
        </w:rPr>
        <w:t xml:space="preserve"> me shërbime bazike</w:t>
      </w:r>
    </w:p>
    <w:p w:rsidR="005B14FC" w:rsidRPr="004B0F20" w:rsidRDefault="005B14FC" w:rsidP="005B14FC">
      <w:pPr>
        <w:pStyle w:val="BodyText"/>
        <w:spacing w:line="276" w:lineRule="auto"/>
        <w:rPr>
          <w:szCs w:val="24"/>
          <w:lang w:val="sq-AL"/>
        </w:rPr>
      </w:pPr>
    </w:p>
    <w:p w:rsidR="005B14FC" w:rsidRDefault="005B14FC" w:rsidP="00FF0236">
      <w:pPr>
        <w:pStyle w:val="ListParagraph"/>
        <w:numPr>
          <w:ilvl w:val="0"/>
          <w:numId w:val="1"/>
        </w:numPr>
        <w:spacing w:line="276" w:lineRule="auto"/>
        <w:jc w:val="both"/>
        <w:rPr>
          <w:rFonts w:ascii="Times New Roman" w:hAnsi="Times New Roman" w:cs="Times New Roman"/>
          <w:b w:val="0"/>
          <w:bCs w:val="0"/>
          <w:lang w:val="sq-AL" w:eastAsia="en-US"/>
        </w:rPr>
      </w:pPr>
      <w:r w:rsidRPr="004B0F20">
        <w:rPr>
          <w:rFonts w:ascii="Times New Roman" w:hAnsi="Times New Roman" w:cs="Times New Roman"/>
          <w:b w:val="0"/>
          <w:bCs w:val="0"/>
          <w:lang w:val="sq-AL" w:eastAsia="en-US"/>
        </w:rPr>
        <w:t>Llogaria e pages</w:t>
      </w:r>
      <w:r w:rsidR="0028474E" w:rsidRPr="004B0F20">
        <w:rPr>
          <w:rFonts w:ascii="Times New Roman" w:hAnsi="Times New Roman" w:cs="Times New Roman"/>
          <w:b w:val="0"/>
          <w:bCs w:val="0"/>
          <w:lang w:val="sq-AL" w:eastAsia="en-US"/>
        </w:rPr>
        <w:t>ave</w:t>
      </w:r>
      <w:r w:rsidRPr="004B0F20">
        <w:rPr>
          <w:rFonts w:ascii="Times New Roman" w:hAnsi="Times New Roman" w:cs="Times New Roman"/>
          <w:b w:val="0"/>
          <w:bCs w:val="0"/>
          <w:lang w:val="sq-AL" w:eastAsia="en-US"/>
        </w:rPr>
        <w:t xml:space="preserve"> me sh</w:t>
      </w:r>
      <w:r w:rsidR="00BD4F69" w:rsidRPr="004B0F20">
        <w:rPr>
          <w:rFonts w:ascii="Times New Roman" w:hAnsi="Times New Roman" w:cs="Times New Roman"/>
          <w:b w:val="0"/>
          <w:bCs w:val="0"/>
          <w:lang w:val="sq-AL" w:eastAsia="en-US"/>
        </w:rPr>
        <w:t>ë</w:t>
      </w:r>
      <w:r w:rsidRPr="004B0F20">
        <w:rPr>
          <w:rFonts w:ascii="Times New Roman" w:hAnsi="Times New Roman" w:cs="Times New Roman"/>
          <w:b w:val="0"/>
          <w:bCs w:val="0"/>
          <w:lang w:val="sq-AL" w:eastAsia="en-US"/>
        </w:rPr>
        <w:t>rbime bazike iu ofrohet konsumator</w:t>
      </w:r>
      <w:r w:rsidR="00BD4F69" w:rsidRPr="004B0F20">
        <w:rPr>
          <w:rFonts w:ascii="Times New Roman" w:hAnsi="Times New Roman" w:cs="Times New Roman"/>
          <w:b w:val="0"/>
          <w:bCs w:val="0"/>
          <w:lang w:val="sq-AL" w:eastAsia="en-US"/>
        </w:rPr>
        <w:t>ë</w:t>
      </w:r>
      <w:r w:rsidRPr="004B0F20">
        <w:rPr>
          <w:rFonts w:ascii="Times New Roman" w:hAnsi="Times New Roman" w:cs="Times New Roman"/>
          <w:b w:val="0"/>
          <w:bCs w:val="0"/>
          <w:lang w:val="sq-AL" w:eastAsia="en-US"/>
        </w:rPr>
        <w:t xml:space="preserve">ve </w:t>
      </w:r>
      <w:r w:rsidR="00EF415D" w:rsidRPr="007E77B7">
        <w:rPr>
          <w:rFonts w:ascii="Times New Roman" w:hAnsi="Times New Roman" w:cs="Times New Roman"/>
          <w:b w:val="0"/>
          <w:bCs w:val="0"/>
          <w:lang w:val="sq-AL" w:eastAsia="en-US"/>
        </w:rPr>
        <w:t>n</w:t>
      </w:r>
      <w:r w:rsidR="00A77F9C" w:rsidRPr="007E77B7">
        <w:rPr>
          <w:rFonts w:ascii="Times New Roman" w:hAnsi="Times New Roman" w:cs="Times New Roman"/>
          <w:b w:val="0"/>
          <w:bCs w:val="0"/>
          <w:lang w:val="sq-AL" w:eastAsia="en-US"/>
        </w:rPr>
        <w:t>ë</w:t>
      </w:r>
      <w:r w:rsidR="00EF415D" w:rsidRPr="007E77B7">
        <w:rPr>
          <w:rFonts w:ascii="Times New Roman" w:hAnsi="Times New Roman" w:cs="Times New Roman"/>
          <w:b w:val="0"/>
          <w:bCs w:val="0"/>
          <w:lang w:val="sq-AL" w:eastAsia="en-US"/>
        </w:rPr>
        <w:t xml:space="preserve"> Republik</w:t>
      </w:r>
      <w:r w:rsidR="003F5D80" w:rsidRPr="007E77B7">
        <w:rPr>
          <w:rFonts w:ascii="Times New Roman" w:hAnsi="Times New Roman" w:cs="Times New Roman"/>
          <w:b w:val="0"/>
          <w:bCs w:val="0"/>
          <w:lang w:val="sq-AL" w:eastAsia="en-US"/>
        </w:rPr>
        <w:t>ë</w:t>
      </w:r>
      <w:r w:rsidR="00EF415D" w:rsidRPr="007E77B7">
        <w:rPr>
          <w:rFonts w:ascii="Times New Roman" w:hAnsi="Times New Roman" w:cs="Times New Roman"/>
          <w:b w:val="0"/>
          <w:bCs w:val="0"/>
          <w:lang w:val="sq-AL" w:eastAsia="en-US"/>
        </w:rPr>
        <w:t>n e Shqip</w:t>
      </w:r>
      <w:r w:rsidR="003F5D80" w:rsidRPr="007E77B7">
        <w:rPr>
          <w:rFonts w:ascii="Times New Roman" w:hAnsi="Times New Roman" w:cs="Times New Roman"/>
          <w:b w:val="0"/>
          <w:bCs w:val="0"/>
          <w:lang w:val="sq-AL" w:eastAsia="en-US"/>
        </w:rPr>
        <w:t>ë</w:t>
      </w:r>
      <w:r w:rsidR="00EF415D" w:rsidRPr="007E77B7">
        <w:rPr>
          <w:rFonts w:ascii="Times New Roman" w:hAnsi="Times New Roman" w:cs="Times New Roman"/>
          <w:b w:val="0"/>
          <w:bCs w:val="0"/>
          <w:lang w:val="sq-AL" w:eastAsia="en-US"/>
        </w:rPr>
        <w:t>ris</w:t>
      </w:r>
      <w:r w:rsidR="003F5D80" w:rsidRPr="007E77B7">
        <w:rPr>
          <w:rFonts w:ascii="Times New Roman" w:hAnsi="Times New Roman" w:cs="Times New Roman"/>
          <w:b w:val="0"/>
          <w:bCs w:val="0"/>
          <w:lang w:val="sq-AL" w:eastAsia="en-US"/>
        </w:rPr>
        <w:t>ë</w:t>
      </w:r>
      <w:r w:rsidR="00EF415D" w:rsidRPr="007E77B7">
        <w:rPr>
          <w:rFonts w:ascii="Times New Roman" w:hAnsi="Times New Roman" w:cs="Times New Roman"/>
          <w:b w:val="0"/>
          <w:bCs w:val="0"/>
          <w:lang w:val="sq-AL" w:eastAsia="en-US"/>
        </w:rPr>
        <w:t xml:space="preserve"> </w:t>
      </w:r>
      <w:r w:rsidRPr="007E77B7">
        <w:rPr>
          <w:rFonts w:ascii="Times New Roman" w:hAnsi="Times New Roman" w:cs="Times New Roman"/>
          <w:b w:val="0"/>
          <w:bCs w:val="0"/>
          <w:lang w:val="sq-AL" w:eastAsia="en-US"/>
        </w:rPr>
        <w:t>nga t</w:t>
      </w:r>
      <w:r w:rsidR="00BD4F69" w:rsidRPr="007E77B7">
        <w:rPr>
          <w:rFonts w:ascii="Times New Roman" w:hAnsi="Times New Roman" w:cs="Times New Roman"/>
          <w:b w:val="0"/>
          <w:bCs w:val="0"/>
          <w:lang w:val="sq-AL" w:eastAsia="en-US"/>
        </w:rPr>
        <w:t>ë</w:t>
      </w:r>
      <w:r w:rsidRPr="007E77B7">
        <w:rPr>
          <w:rFonts w:ascii="Times New Roman" w:hAnsi="Times New Roman" w:cs="Times New Roman"/>
          <w:b w:val="0"/>
          <w:bCs w:val="0"/>
          <w:lang w:val="sq-AL" w:eastAsia="en-US"/>
        </w:rPr>
        <w:t xml:space="preserve"> gjitha bankat </w:t>
      </w:r>
      <w:r w:rsidR="00F96C9C" w:rsidRPr="007E77B7">
        <w:rPr>
          <w:rFonts w:ascii="Times New Roman" w:hAnsi="Times New Roman" w:cs="Times New Roman"/>
          <w:b w:val="0"/>
          <w:bCs w:val="0"/>
          <w:lang w:val="sq-AL" w:eastAsia="en-US"/>
        </w:rPr>
        <w:t>q</w:t>
      </w:r>
      <w:r w:rsidR="00BD4F69" w:rsidRPr="007E77B7">
        <w:rPr>
          <w:rFonts w:ascii="Times New Roman" w:hAnsi="Times New Roman" w:cs="Times New Roman"/>
          <w:b w:val="0"/>
          <w:bCs w:val="0"/>
          <w:lang w:val="sq-AL" w:eastAsia="en-US"/>
        </w:rPr>
        <w:t>ë</w:t>
      </w:r>
      <w:r w:rsidR="00F96C9C" w:rsidRPr="007E77B7">
        <w:rPr>
          <w:rFonts w:ascii="Times New Roman" w:hAnsi="Times New Roman" w:cs="Times New Roman"/>
          <w:b w:val="0"/>
          <w:bCs w:val="0"/>
          <w:lang w:val="sq-AL" w:eastAsia="en-US"/>
        </w:rPr>
        <w:t xml:space="preserve"> ushtrojn</w:t>
      </w:r>
      <w:r w:rsidR="00BD4F69" w:rsidRPr="007E77B7">
        <w:rPr>
          <w:rFonts w:ascii="Times New Roman" w:hAnsi="Times New Roman" w:cs="Times New Roman"/>
          <w:b w:val="0"/>
          <w:bCs w:val="0"/>
          <w:lang w:val="sq-AL" w:eastAsia="en-US"/>
        </w:rPr>
        <w:t>ë</w:t>
      </w:r>
      <w:r w:rsidR="00F96C9C" w:rsidRPr="007E77B7">
        <w:rPr>
          <w:rFonts w:ascii="Times New Roman" w:hAnsi="Times New Roman" w:cs="Times New Roman"/>
          <w:b w:val="0"/>
          <w:bCs w:val="0"/>
          <w:lang w:val="sq-AL" w:eastAsia="en-US"/>
        </w:rPr>
        <w:t xml:space="preserve"> aktivitetin n</w:t>
      </w:r>
      <w:r w:rsidR="00BD4F69" w:rsidRPr="007E77B7">
        <w:rPr>
          <w:rFonts w:ascii="Times New Roman" w:hAnsi="Times New Roman" w:cs="Times New Roman"/>
          <w:b w:val="0"/>
          <w:bCs w:val="0"/>
          <w:lang w:val="sq-AL" w:eastAsia="en-US"/>
        </w:rPr>
        <w:t>ë</w:t>
      </w:r>
      <w:r w:rsidR="00F96C9C" w:rsidRPr="007E77B7">
        <w:rPr>
          <w:rFonts w:ascii="Times New Roman" w:hAnsi="Times New Roman" w:cs="Times New Roman"/>
          <w:b w:val="0"/>
          <w:bCs w:val="0"/>
          <w:lang w:val="sq-AL" w:eastAsia="en-US"/>
        </w:rPr>
        <w:t xml:space="preserve"> Republik</w:t>
      </w:r>
      <w:r w:rsidR="00BD4F69" w:rsidRPr="007E77B7">
        <w:rPr>
          <w:rFonts w:ascii="Times New Roman" w:hAnsi="Times New Roman" w:cs="Times New Roman"/>
          <w:b w:val="0"/>
          <w:bCs w:val="0"/>
          <w:lang w:val="sq-AL" w:eastAsia="en-US"/>
        </w:rPr>
        <w:t>ë</w:t>
      </w:r>
      <w:r w:rsidR="00F96C9C" w:rsidRPr="007E77B7">
        <w:rPr>
          <w:rFonts w:ascii="Times New Roman" w:hAnsi="Times New Roman" w:cs="Times New Roman"/>
          <w:b w:val="0"/>
          <w:bCs w:val="0"/>
          <w:lang w:val="sq-AL" w:eastAsia="en-US"/>
        </w:rPr>
        <w:t>n e Shqip</w:t>
      </w:r>
      <w:r w:rsidR="008F2238" w:rsidRPr="007E77B7">
        <w:rPr>
          <w:rFonts w:ascii="Times New Roman" w:hAnsi="Times New Roman" w:cs="Times New Roman"/>
          <w:b w:val="0"/>
          <w:bCs w:val="0"/>
          <w:lang w:val="sq-AL" w:eastAsia="en-US"/>
        </w:rPr>
        <w:t>ë</w:t>
      </w:r>
      <w:r w:rsidR="00F96C9C" w:rsidRPr="007E77B7">
        <w:rPr>
          <w:rFonts w:ascii="Times New Roman" w:hAnsi="Times New Roman" w:cs="Times New Roman"/>
          <w:b w:val="0"/>
          <w:bCs w:val="0"/>
          <w:lang w:val="sq-AL" w:eastAsia="en-US"/>
        </w:rPr>
        <w:t>ris</w:t>
      </w:r>
      <w:r w:rsidR="00BD4F69" w:rsidRPr="007E77B7">
        <w:rPr>
          <w:rFonts w:ascii="Times New Roman" w:hAnsi="Times New Roman" w:cs="Times New Roman"/>
          <w:b w:val="0"/>
          <w:bCs w:val="0"/>
          <w:lang w:val="sq-AL" w:eastAsia="en-US"/>
        </w:rPr>
        <w:t>ë</w:t>
      </w:r>
      <w:r w:rsidR="00347C05">
        <w:rPr>
          <w:rFonts w:ascii="Times New Roman" w:hAnsi="Times New Roman" w:cs="Times New Roman"/>
          <w:b w:val="0"/>
          <w:bCs w:val="0"/>
          <w:lang w:val="sq-AL" w:eastAsia="en-US"/>
        </w:rPr>
        <w:t>,</w:t>
      </w:r>
      <w:r w:rsidR="00347C05" w:rsidRPr="00347C05">
        <w:rPr>
          <w:lang w:val="sq-AL"/>
        </w:rPr>
        <w:t xml:space="preserve"> </w:t>
      </w:r>
      <w:r w:rsidR="00347C05" w:rsidRPr="00D0568F">
        <w:rPr>
          <w:rFonts w:ascii="Times New Roman" w:hAnsi="Times New Roman" w:cs="Times New Roman"/>
          <w:b w:val="0"/>
          <w:lang w:val="sq-AL"/>
        </w:rPr>
        <w:t>pavarësisht nivelit të të a</w:t>
      </w:r>
      <w:r w:rsidR="00601CAE">
        <w:rPr>
          <w:rFonts w:ascii="Times New Roman" w:hAnsi="Times New Roman" w:cs="Times New Roman"/>
          <w:b w:val="0"/>
          <w:lang w:val="sq-AL"/>
        </w:rPr>
        <w:t>rdhurave, statusit të punësimit,</w:t>
      </w:r>
      <w:r w:rsidR="00347C05" w:rsidRPr="00D0568F">
        <w:rPr>
          <w:rFonts w:ascii="Times New Roman" w:hAnsi="Times New Roman" w:cs="Times New Roman"/>
          <w:b w:val="0"/>
          <w:lang w:val="sq-AL"/>
        </w:rPr>
        <w:t xml:space="preserve"> historikut të aftësisë paguese </w:t>
      </w:r>
      <w:r w:rsidR="00601CAE">
        <w:rPr>
          <w:rFonts w:ascii="Times New Roman" w:hAnsi="Times New Roman" w:cs="Times New Roman"/>
          <w:b w:val="0"/>
          <w:lang w:val="sq-AL"/>
        </w:rPr>
        <w:t>të konsumatorëve</w:t>
      </w:r>
      <w:r w:rsidR="00AF0CB4">
        <w:rPr>
          <w:rFonts w:ascii="Times New Roman" w:hAnsi="Times New Roman" w:cs="Times New Roman"/>
          <w:b w:val="0"/>
          <w:lang w:val="sq-AL"/>
        </w:rPr>
        <w:t>,</w:t>
      </w:r>
      <w:r w:rsidR="00601CAE">
        <w:rPr>
          <w:rFonts w:ascii="Times New Roman" w:hAnsi="Times New Roman" w:cs="Times New Roman"/>
          <w:b w:val="0"/>
          <w:lang w:val="sq-AL"/>
        </w:rPr>
        <w:t xml:space="preserve"> </w:t>
      </w:r>
      <w:r w:rsidR="00347C05" w:rsidRPr="00D0568F">
        <w:rPr>
          <w:rFonts w:ascii="Times New Roman" w:hAnsi="Times New Roman" w:cs="Times New Roman"/>
          <w:b w:val="0"/>
          <w:lang w:val="sq-AL"/>
        </w:rPr>
        <w:t>brenda Republikës së Shqipërisë</w:t>
      </w:r>
      <w:r w:rsidRPr="00347C05">
        <w:rPr>
          <w:rFonts w:ascii="Times New Roman" w:hAnsi="Times New Roman" w:cs="Times New Roman"/>
          <w:b w:val="0"/>
          <w:bCs w:val="0"/>
          <w:lang w:val="sq-AL" w:eastAsia="en-US"/>
        </w:rPr>
        <w:t>.</w:t>
      </w:r>
      <w:r w:rsidRPr="007E77B7">
        <w:rPr>
          <w:rFonts w:ascii="Times New Roman" w:hAnsi="Times New Roman" w:cs="Times New Roman"/>
          <w:b w:val="0"/>
          <w:bCs w:val="0"/>
          <w:lang w:val="sq-AL" w:eastAsia="en-US"/>
        </w:rPr>
        <w:t xml:space="preserve">  </w:t>
      </w:r>
    </w:p>
    <w:p w:rsidR="00E560CB" w:rsidRDefault="00E560CB" w:rsidP="00D0568F">
      <w:pPr>
        <w:pStyle w:val="ListParagraph"/>
        <w:spacing w:line="276" w:lineRule="auto"/>
        <w:ind w:left="360"/>
        <w:jc w:val="both"/>
        <w:rPr>
          <w:rFonts w:ascii="Times New Roman" w:hAnsi="Times New Roman" w:cs="Times New Roman"/>
          <w:b w:val="0"/>
          <w:bCs w:val="0"/>
          <w:lang w:val="sq-AL" w:eastAsia="en-US"/>
        </w:rPr>
      </w:pPr>
    </w:p>
    <w:p w:rsidR="005B14FC" w:rsidRPr="00EE43DF" w:rsidRDefault="00E560CB" w:rsidP="00EE43DF">
      <w:pPr>
        <w:pStyle w:val="Default"/>
        <w:numPr>
          <w:ilvl w:val="0"/>
          <w:numId w:val="1"/>
        </w:numPr>
        <w:spacing w:after="120" w:line="276" w:lineRule="auto"/>
        <w:jc w:val="both"/>
        <w:rPr>
          <w:rFonts w:ascii="Times New Roman" w:hAnsi="Times New Roman" w:cs="Times New Roman"/>
          <w:lang w:val="sq-AL"/>
        </w:rPr>
      </w:pPr>
      <w:r w:rsidRPr="00E53E07">
        <w:rPr>
          <w:rFonts w:ascii="Times New Roman" w:hAnsi="Times New Roman" w:cs="Times New Roman"/>
          <w:lang w:val="sq-AL"/>
        </w:rPr>
        <w:lastRenderedPageBreak/>
        <w:t xml:space="preserve">E drejta e </w:t>
      </w:r>
      <w:r w:rsidR="008D0C30" w:rsidRPr="00E53E07">
        <w:rPr>
          <w:rFonts w:ascii="Times New Roman" w:hAnsi="Times New Roman" w:cs="Times New Roman"/>
          <w:lang w:val="sq-AL"/>
        </w:rPr>
        <w:t>aksesit n</w:t>
      </w:r>
      <w:r w:rsidR="005A75F0" w:rsidRPr="00E53E07">
        <w:rPr>
          <w:rFonts w:ascii="Times New Roman" w:hAnsi="Times New Roman" w:cs="Times New Roman"/>
          <w:lang w:val="sq-AL"/>
        </w:rPr>
        <w:t>ë</w:t>
      </w:r>
      <w:r w:rsidR="008D0C30" w:rsidRPr="00E53E07">
        <w:rPr>
          <w:rFonts w:ascii="Times New Roman" w:hAnsi="Times New Roman" w:cs="Times New Roman"/>
          <w:lang w:val="sq-AL"/>
        </w:rPr>
        <w:t xml:space="preserve"> </w:t>
      </w:r>
      <w:r w:rsidRPr="00785FF7">
        <w:rPr>
          <w:rFonts w:ascii="Times New Roman" w:hAnsi="Times New Roman" w:cs="Times New Roman"/>
          <w:bCs/>
          <w:lang w:val="sq-AL"/>
        </w:rPr>
        <w:t>nj</w:t>
      </w:r>
      <w:r w:rsidR="005A75F0" w:rsidRPr="00785FF7">
        <w:rPr>
          <w:rFonts w:ascii="Times New Roman" w:hAnsi="Times New Roman" w:cs="Times New Roman"/>
          <w:lang w:val="sq-AL"/>
        </w:rPr>
        <w:t>ë</w:t>
      </w:r>
      <w:r w:rsidRPr="00E53E07">
        <w:rPr>
          <w:rFonts w:ascii="Times New Roman" w:hAnsi="Times New Roman" w:cs="Times New Roman"/>
          <w:lang w:val="sq-AL"/>
        </w:rPr>
        <w:t xml:space="preserve"> </w:t>
      </w:r>
      <w:r w:rsidR="00D87593" w:rsidRPr="00E53E07">
        <w:rPr>
          <w:rFonts w:ascii="Times New Roman" w:hAnsi="Times New Roman" w:cs="Times New Roman"/>
          <w:lang w:val="sq-AL"/>
        </w:rPr>
        <w:t xml:space="preserve">llogari pagese me shërbime bazike </w:t>
      </w:r>
      <w:r w:rsidRPr="00E53E07">
        <w:rPr>
          <w:rFonts w:ascii="Times New Roman" w:hAnsi="Times New Roman" w:cs="Times New Roman"/>
          <w:lang w:val="sq-AL"/>
        </w:rPr>
        <w:t xml:space="preserve">nga </w:t>
      </w:r>
      <w:r w:rsidR="009646DB">
        <w:rPr>
          <w:rFonts w:ascii="Times New Roman" w:hAnsi="Times New Roman" w:cs="Times New Roman"/>
          <w:lang w:val="sq-AL"/>
        </w:rPr>
        <w:t>ana e konsumator</w:t>
      </w:r>
      <w:r w:rsidR="00D0568F">
        <w:rPr>
          <w:rFonts w:ascii="Times New Roman" w:hAnsi="Times New Roman" w:cs="Times New Roman"/>
          <w:lang w:val="sq-AL"/>
        </w:rPr>
        <w:t>ë</w:t>
      </w:r>
      <w:r w:rsidR="009646DB">
        <w:rPr>
          <w:rFonts w:ascii="Times New Roman" w:hAnsi="Times New Roman" w:cs="Times New Roman"/>
          <w:lang w:val="sq-AL"/>
        </w:rPr>
        <w:t xml:space="preserve">ve </w:t>
      </w:r>
      <w:r w:rsidR="00D0568F">
        <w:rPr>
          <w:rFonts w:ascii="Times New Roman" w:hAnsi="Times New Roman" w:cs="Times New Roman"/>
          <w:lang w:val="sq-AL"/>
        </w:rPr>
        <w:t>ë</w:t>
      </w:r>
      <w:r w:rsidR="00347C05">
        <w:rPr>
          <w:rFonts w:ascii="Times New Roman" w:hAnsi="Times New Roman" w:cs="Times New Roman"/>
          <w:lang w:val="sq-AL"/>
        </w:rPr>
        <w:t>sht</w:t>
      </w:r>
      <w:r w:rsidR="00D0568F">
        <w:rPr>
          <w:rFonts w:ascii="Times New Roman" w:hAnsi="Times New Roman" w:cs="Times New Roman"/>
          <w:lang w:val="sq-AL"/>
        </w:rPr>
        <w:t>ë</w:t>
      </w:r>
      <w:r w:rsidR="00347C05">
        <w:rPr>
          <w:rFonts w:ascii="Times New Roman" w:hAnsi="Times New Roman" w:cs="Times New Roman"/>
          <w:lang w:val="sq-AL"/>
        </w:rPr>
        <w:t xml:space="preserve"> nj</w:t>
      </w:r>
      <w:r w:rsidR="00D0568F">
        <w:rPr>
          <w:rFonts w:ascii="Times New Roman" w:hAnsi="Times New Roman" w:cs="Times New Roman"/>
          <w:lang w:val="sq-AL"/>
        </w:rPr>
        <w:t>ë</w:t>
      </w:r>
      <w:r w:rsidRPr="00E53E07">
        <w:rPr>
          <w:rFonts w:ascii="Times New Roman" w:hAnsi="Times New Roman" w:cs="Times New Roman"/>
          <w:lang w:val="sq-AL"/>
        </w:rPr>
        <w:t xml:space="preserve"> </w:t>
      </w:r>
      <w:r w:rsidR="00D87593" w:rsidRPr="00E53E07">
        <w:rPr>
          <w:rFonts w:ascii="Times New Roman" w:hAnsi="Times New Roman" w:cs="Times New Roman"/>
          <w:lang w:val="sq-AL"/>
        </w:rPr>
        <w:t xml:space="preserve">mjet i domosdoshëm për të </w:t>
      </w:r>
      <w:r w:rsidRPr="00E53E07">
        <w:rPr>
          <w:rFonts w:ascii="Times New Roman" w:hAnsi="Times New Roman" w:cs="Times New Roman"/>
          <w:lang w:val="sq-AL"/>
        </w:rPr>
        <w:t>mund</w:t>
      </w:r>
      <w:r w:rsidR="005A75F0" w:rsidRPr="00E53E07">
        <w:rPr>
          <w:rFonts w:ascii="Times New Roman" w:hAnsi="Times New Roman" w:cs="Times New Roman"/>
          <w:lang w:val="sq-AL"/>
        </w:rPr>
        <w:t>ë</w:t>
      </w:r>
      <w:r w:rsidRPr="00E53E07">
        <w:rPr>
          <w:rFonts w:ascii="Times New Roman" w:hAnsi="Times New Roman" w:cs="Times New Roman"/>
          <w:lang w:val="sq-AL"/>
        </w:rPr>
        <w:t>suar</w:t>
      </w:r>
      <w:r w:rsidR="00D87593" w:rsidRPr="00E53E07">
        <w:rPr>
          <w:rFonts w:ascii="Times New Roman" w:hAnsi="Times New Roman" w:cs="Times New Roman"/>
          <w:lang w:val="sq-AL"/>
        </w:rPr>
        <w:t xml:space="preserve"> </w:t>
      </w:r>
      <w:r w:rsidRPr="00E53E07">
        <w:rPr>
          <w:rFonts w:ascii="Times New Roman" w:hAnsi="Times New Roman" w:cs="Times New Roman"/>
          <w:lang w:val="sq-AL"/>
        </w:rPr>
        <w:t>pjes</w:t>
      </w:r>
      <w:r w:rsidR="005A75F0" w:rsidRPr="00E53E07">
        <w:rPr>
          <w:rFonts w:ascii="Times New Roman" w:hAnsi="Times New Roman" w:cs="Times New Roman"/>
          <w:lang w:val="sq-AL"/>
        </w:rPr>
        <w:t>ë</w:t>
      </w:r>
      <w:r w:rsidRPr="00E53E07">
        <w:rPr>
          <w:rFonts w:ascii="Times New Roman" w:hAnsi="Times New Roman" w:cs="Times New Roman"/>
          <w:lang w:val="sq-AL"/>
        </w:rPr>
        <w:t xml:space="preserve">marrjen e </w:t>
      </w:r>
      <w:r w:rsidR="009646DB">
        <w:rPr>
          <w:rFonts w:ascii="Times New Roman" w:hAnsi="Times New Roman" w:cs="Times New Roman"/>
          <w:lang w:val="sq-AL"/>
        </w:rPr>
        <w:t>konsumator</w:t>
      </w:r>
      <w:r w:rsidR="00D0568F">
        <w:rPr>
          <w:rFonts w:ascii="Times New Roman" w:hAnsi="Times New Roman" w:cs="Times New Roman"/>
          <w:lang w:val="sq-AL"/>
        </w:rPr>
        <w:t>ë</w:t>
      </w:r>
      <w:r w:rsidR="009646DB">
        <w:rPr>
          <w:rFonts w:ascii="Times New Roman" w:hAnsi="Times New Roman" w:cs="Times New Roman"/>
          <w:lang w:val="sq-AL"/>
        </w:rPr>
        <w:t>ve</w:t>
      </w:r>
      <w:r w:rsidR="00D0568F">
        <w:rPr>
          <w:rFonts w:ascii="Times New Roman" w:hAnsi="Times New Roman" w:cs="Times New Roman"/>
          <w:lang w:val="sq-AL"/>
        </w:rPr>
        <w:t xml:space="preserve"> </w:t>
      </w:r>
      <w:r w:rsidRPr="00E53E07">
        <w:rPr>
          <w:rFonts w:ascii="Times New Roman" w:hAnsi="Times New Roman" w:cs="Times New Roman"/>
          <w:lang w:val="sq-AL"/>
        </w:rPr>
        <w:t>n</w:t>
      </w:r>
      <w:r w:rsidR="005A75F0" w:rsidRPr="00E53E07">
        <w:rPr>
          <w:rFonts w:ascii="Times New Roman" w:hAnsi="Times New Roman" w:cs="Times New Roman"/>
          <w:lang w:val="sq-AL"/>
        </w:rPr>
        <w:t>ë</w:t>
      </w:r>
      <w:r w:rsidRPr="00E53E07">
        <w:rPr>
          <w:rFonts w:ascii="Times New Roman" w:hAnsi="Times New Roman" w:cs="Times New Roman"/>
          <w:lang w:val="sq-AL"/>
        </w:rPr>
        <w:t xml:space="preserve"> tregun financiar</w:t>
      </w:r>
      <w:r w:rsidR="005A75F0" w:rsidRPr="00E53E07">
        <w:rPr>
          <w:rFonts w:ascii="Times New Roman" w:hAnsi="Times New Roman" w:cs="Times New Roman"/>
          <w:lang w:val="sq-AL"/>
        </w:rPr>
        <w:t>,</w:t>
      </w:r>
      <w:r w:rsidRPr="00E53E07">
        <w:rPr>
          <w:rFonts w:ascii="Times New Roman" w:hAnsi="Times New Roman" w:cs="Times New Roman"/>
          <w:lang w:val="sq-AL"/>
        </w:rPr>
        <w:t xml:space="preserve"> bazuar n</w:t>
      </w:r>
      <w:r w:rsidR="005A75F0" w:rsidRPr="00E53E07">
        <w:rPr>
          <w:rFonts w:ascii="Times New Roman" w:hAnsi="Times New Roman" w:cs="Times New Roman"/>
          <w:lang w:val="sq-AL"/>
        </w:rPr>
        <w:t>ë</w:t>
      </w:r>
      <w:r w:rsidRPr="00E53E07">
        <w:rPr>
          <w:rFonts w:ascii="Times New Roman" w:hAnsi="Times New Roman" w:cs="Times New Roman"/>
          <w:lang w:val="sq-AL"/>
        </w:rPr>
        <w:t xml:space="preserve"> interesin e tyre t</w:t>
      </w:r>
      <w:r w:rsidR="005A75F0" w:rsidRPr="00E53E07">
        <w:rPr>
          <w:rFonts w:ascii="Times New Roman" w:hAnsi="Times New Roman" w:cs="Times New Roman"/>
          <w:lang w:val="sq-AL"/>
        </w:rPr>
        <w:t>ë</w:t>
      </w:r>
      <w:r w:rsidRPr="00E53E07">
        <w:rPr>
          <w:rFonts w:ascii="Times New Roman" w:hAnsi="Times New Roman" w:cs="Times New Roman"/>
          <w:lang w:val="sq-AL"/>
        </w:rPr>
        <w:t xml:space="preserve"> </w:t>
      </w:r>
      <w:r w:rsidR="005A75F0" w:rsidRPr="00E53E07">
        <w:rPr>
          <w:rFonts w:ascii="Times New Roman" w:hAnsi="Times New Roman" w:cs="Times New Roman"/>
          <w:lang w:val="sq-AL"/>
        </w:rPr>
        <w:t>vërtetë</w:t>
      </w:r>
      <w:r w:rsidRPr="00E53E07">
        <w:rPr>
          <w:rFonts w:ascii="Times New Roman" w:hAnsi="Times New Roman" w:cs="Times New Roman"/>
          <w:lang w:val="sq-AL"/>
        </w:rPr>
        <w:t xml:space="preserve"> p</w:t>
      </w:r>
      <w:r w:rsidR="005A75F0" w:rsidRPr="00E53E07">
        <w:rPr>
          <w:rFonts w:ascii="Times New Roman" w:hAnsi="Times New Roman" w:cs="Times New Roman"/>
          <w:lang w:val="sq-AL"/>
        </w:rPr>
        <w:t>ë</w:t>
      </w:r>
      <w:r w:rsidRPr="00E53E07">
        <w:rPr>
          <w:rFonts w:ascii="Times New Roman" w:hAnsi="Times New Roman" w:cs="Times New Roman"/>
          <w:lang w:val="sq-AL"/>
        </w:rPr>
        <w:t>r t</w:t>
      </w:r>
      <w:r w:rsidR="005A75F0" w:rsidRPr="00E53E07">
        <w:rPr>
          <w:rFonts w:ascii="Times New Roman" w:hAnsi="Times New Roman" w:cs="Times New Roman"/>
          <w:lang w:val="sq-AL"/>
        </w:rPr>
        <w:t>ë</w:t>
      </w:r>
      <w:r w:rsidRPr="00E53E07">
        <w:rPr>
          <w:rFonts w:ascii="Times New Roman" w:hAnsi="Times New Roman" w:cs="Times New Roman"/>
          <w:lang w:val="sq-AL"/>
        </w:rPr>
        <w:t xml:space="preserve"> patur nj</w:t>
      </w:r>
      <w:r w:rsidR="005A75F0" w:rsidRPr="00E53E07">
        <w:rPr>
          <w:rFonts w:ascii="Times New Roman" w:hAnsi="Times New Roman" w:cs="Times New Roman"/>
          <w:lang w:val="sq-AL"/>
        </w:rPr>
        <w:t>ë</w:t>
      </w:r>
      <w:r w:rsidRPr="00E53E07">
        <w:rPr>
          <w:rFonts w:ascii="Times New Roman" w:hAnsi="Times New Roman" w:cs="Times New Roman"/>
          <w:lang w:val="sq-AL"/>
        </w:rPr>
        <w:t xml:space="preserve"> llogari t</w:t>
      </w:r>
      <w:r w:rsidR="005A75F0" w:rsidRPr="00E53E07">
        <w:rPr>
          <w:rFonts w:ascii="Times New Roman" w:hAnsi="Times New Roman" w:cs="Times New Roman"/>
          <w:lang w:val="sq-AL"/>
        </w:rPr>
        <w:t>ë</w:t>
      </w:r>
      <w:r w:rsidRPr="00E53E07">
        <w:rPr>
          <w:rFonts w:ascii="Times New Roman" w:hAnsi="Times New Roman" w:cs="Times New Roman"/>
          <w:lang w:val="sq-AL"/>
        </w:rPr>
        <w:t xml:space="preserve"> till</w:t>
      </w:r>
      <w:r w:rsidR="005A75F0" w:rsidRPr="00E53E07">
        <w:rPr>
          <w:rFonts w:ascii="Times New Roman" w:hAnsi="Times New Roman" w:cs="Times New Roman"/>
          <w:lang w:val="sq-AL"/>
        </w:rPr>
        <w:t>ë,</w:t>
      </w:r>
      <w:r w:rsidRPr="00E53E07">
        <w:rPr>
          <w:rFonts w:ascii="Times New Roman" w:hAnsi="Times New Roman" w:cs="Times New Roman"/>
          <w:lang w:val="sq-AL"/>
        </w:rPr>
        <w:t xml:space="preserve"> e cila do </w:t>
      </w:r>
      <w:r w:rsidR="005A75F0" w:rsidRPr="00E53E07">
        <w:rPr>
          <w:rFonts w:ascii="Times New Roman" w:hAnsi="Times New Roman" w:cs="Times New Roman"/>
          <w:lang w:val="sq-AL"/>
        </w:rPr>
        <w:t>t’i</w:t>
      </w:r>
      <w:r w:rsidRPr="00E53E07">
        <w:rPr>
          <w:rFonts w:ascii="Times New Roman" w:hAnsi="Times New Roman" w:cs="Times New Roman"/>
          <w:lang w:val="sq-AL"/>
        </w:rPr>
        <w:t xml:space="preserve"> lejoj</w:t>
      </w:r>
      <w:r w:rsidR="005A75F0" w:rsidRPr="00E53E07">
        <w:rPr>
          <w:rFonts w:ascii="Times New Roman" w:hAnsi="Times New Roman" w:cs="Times New Roman"/>
          <w:lang w:val="sq-AL"/>
        </w:rPr>
        <w:t>ë</w:t>
      </w:r>
      <w:r w:rsidRPr="00E53E07">
        <w:rPr>
          <w:rFonts w:ascii="Times New Roman" w:hAnsi="Times New Roman" w:cs="Times New Roman"/>
          <w:lang w:val="sq-AL"/>
        </w:rPr>
        <w:t xml:space="preserve"> ata të marrin përfitimet që sjell tregu financiar. </w:t>
      </w:r>
    </w:p>
    <w:p w:rsidR="005B14FC" w:rsidRDefault="005B14FC" w:rsidP="00EE43DF">
      <w:pPr>
        <w:pStyle w:val="ListParagraph"/>
        <w:numPr>
          <w:ilvl w:val="0"/>
          <w:numId w:val="1"/>
        </w:numPr>
        <w:spacing w:line="276" w:lineRule="auto"/>
        <w:jc w:val="both"/>
        <w:rPr>
          <w:rFonts w:ascii="Times New Roman" w:hAnsi="Times New Roman" w:cs="Times New Roman"/>
          <w:b w:val="0"/>
          <w:bCs w:val="0"/>
          <w:lang w:val="sq-AL" w:eastAsia="en-US"/>
        </w:rPr>
      </w:pPr>
      <w:r w:rsidRPr="004B0F20">
        <w:rPr>
          <w:rFonts w:ascii="Times New Roman" w:hAnsi="Times New Roman" w:cs="Times New Roman"/>
          <w:b w:val="0"/>
          <w:bCs w:val="0"/>
          <w:lang w:val="sq-AL" w:eastAsia="en-US"/>
        </w:rPr>
        <w:t>Bankat kryejnë hapjen e llogarisë së pages</w:t>
      </w:r>
      <w:r w:rsidR="00A74E06" w:rsidRPr="004B0F20">
        <w:rPr>
          <w:rFonts w:ascii="Times New Roman" w:hAnsi="Times New Roman" w:cs="Times New Roman"/>
          <w:b w:val="0"/>
          <w:bCs w:val="0"/>
          <w:lang w:val="sq-AL" w:eastAsia="en-US"/>
        </w:rPr>
        <w:t>ave</w:t>
      </w:r>
      <w:r w:rsidRPr="004B0F20">
        <w:rPr>
          <w:rFonts w:ascii="Times New Roman" w:hAnsi="Times New Roman" w:cs="Times New Roman"/>
          <w:b w:val="0"/>
          <w:bCs w:val="0"/>
          <w:lang w:val="sq-AL" w:eastAsia="en-US"/>
        </w:rPr>
        <w:t xml:space="preserve"> me sh</w:t>
      </w:r>
      <w:r w:rsidR="00BD4F69" w:rsidRPr="004B0F20">
        <w:rPr>
          <w:rFonts w:ascii="Times New Roman" w:hAnsi="Times New Roman" w:cs="Times New Roman"/>
          <w:b w:val="0"/>
          <w:bCs w:val="0"/>
          <w:lang w:val="sq-AL" w:eastAsia="en-US"/>
        </w:rPr>
        <w:t>ë</w:t>
      </w:r>
      <w:r w:rsidRPr="004B0F20">
        <w:rPr>
          <w:rFonts w:ascii="Times New Roman" w:hAnsi="Times New Roman" w:cs="Times New Roman"/>
          <w:b w:val="0"/>
          <w:bCs w:val="0"/>
          <w:lang w:val="sq-AL" w:eastAsia="en-US"/>
        </w:rPr>
        <w:t xml:space="preserve">rbime bazike ose refuzojnë aplikimin e një konsumatori për </w:t>
      </w:r>
      <w:r w:rsidR="008631B1" w:rsidRPr="004B0F20">
        <w:rPr>
          <w:rFonts w:ascii="Times New Roman" w:hAnsi="Times New Roman" w:cs="Times New Roman"/>
          <w:b w:val="0"/>
          <w:bCs w:val="0"/>
          <w:lang w:val="sq-AL" w:eastAsia="en-US"/>
        </w:rPr>
        <w:t xml:space="preserve">hapjen e </w:t>
      </w:r>
      <w:r w:rsidRPr="004B0F20">
        <w:rPr>
          <w:rFonts w:ascii="Times New Roman" w:hAnsi="Times New Roman" w:cs="Times New Roman"/>
          <w:b w:val="0"/>
          <w:bCs w:val="0"/>
          <w:lang w:val="sq-AL" w:eastAsia="en-US"/>
        </w:rPr>
        <w:t>një llogari</w:t>
      </w:r>
      <w:r w:rsidR="008631B1" w:rsidRPr="004B0F20">
        <w:rPr>
          <w:rFonts w:ascii="Times New Roman" w:hAnsi="Times New Roman" w:cs="Times New Roman"/>
          <w:b w:val="0"/>
          <w:bCs w:val="0"/>
          <w:lang w:val="sq-AL" w:eastAsia="en-US"/>
        </w:rPr>
        <w:t>e</w:t>
      </w:r>
      <w:r w:rsidRPr="004B0F20">
        <w:rPr>
          <w:rFonts w:ascii="Times New Roman" w:hAnsi="Times New Roman" w:cs="Times New Roman"/>
          <w:b w:val="0"/>
          <w:bCs w:val="0"/>
          <w:lang w:val="sq-AL" w:eastAsia="en-US"/>
        </w:rPr>
        <w:t xml:space="preserve"> t</w:t>
      </w:r>
      <w:r w:rsidR="00BD4F69" w:rsidRPr="004B0F20">
        <w:rPr>
          <w:rFonts w:ascii="Times New Roman" w:hAnsi="Times New Roman" w:cs="Times New Roman"/>
          <w:b w:val="0"/>
          <w:bCs w:val="0"/>
          <w:lang w:val="sq-AL" w:eastAsia="en-US"/>
        </w:rPr>
        <w:t>ë</w:t>
      </w:r>
      <w:r w:rsidRPr="004B0F20">
        <w:rPr>
          <w:rFonts w:ascii="Times New Roman" w:hAnsi="Times New Roman" w:cs="Times New Roman"/>
          <w:b w:val="0"/>
          <w:bCs w:val="0"/>
          <w:lang w:val="sq-AL" w:eastAsia="en-US"/>
        </w:rPr>
        <w:t xml:space="preserve"> till</w:t>
      </w:r>
      <w:r w:rsidR="00BD4F69" w:rsidRPr="004B0F20">
        <w:rPr>
          <w:rFonts w:ascii="Times New Roman" w:hAnsi="Times New Roman" w:cs="Times New Roman"/>
          <w:b w:val="0"/>
          <w:bCs w:val="0"/>
          <w:lang w:val="sq-AL" w:eastAsia="en-US"/>
        </w:rPr>
        <w:t>ë</w:t>
      </w:r>
      <w:r w:rsidRPr="004B0F20">
        <w:rPr>
          <w:rFonts w:ascii="Times New Roman" w:hAnsi="Times New Roman" w:cs="Times New Roman"/>
          <w:b w:val="0"/>
          <w:bCs w:val="0"/>
          <w:lang w:val="sq-AL" w:eastAsia="en-US"/>
        </w:rPr>
        <w:t>, pa vones</w:t>
      </w:r>
      <w:r w:rsidR="008631B1" w:rsidRPr="004B0F20">
        <w:rPr>
          <w:rFonts w:ascii="Times New Roman" w:hAnsi="Times New Roman" w:cs="Times New Roman"/>
          <w:b w:val="0"/>
          <w:bCs w:val="0"/>
          <w:lang w:val="sq-AL" w:eastAsia="en-US"/>
        </w:rPr>
        <w:t>a</w:t>
      </w:r>
      <w:r w:rsidRPr="004B0F20">
        <w:rPr>
          <w:rFonts w:ascii="Times New Roman" w:hAnsi="Times New Roman" w:cs="Times New Roman"/>
          <w:b w:val="0"/>
          <w:bCs w:val="0"/>
          <w:lang w:val="sq-AL" w:eastAsia="en-US"/>
        </w:rPr>
        <w:t xml:space="preserve"> të panevojshme dhe </w:t>
      </w:r>
      <w:r w:rsidR="008631B1" w:rsidRPr="004B0F20">
        <w:rPr>
          <w:rFonts w:ascii="Times New Roman" w:hAnsi="Times New Roman" w:cs="Times New Roman"/>
          <w:b w:val="0"/>
          <w:bCs w:val="0"/>
          <w:lang w:val="sq-AL" w:eastAsia="en-US"/>
        </w:rPr>
        <w:t xml:space="preserve">në çdo rast </w:t>
      </w:r>
      <w:r w:rsidRPr="004B0F20">
        <w:rPr>
          <w:rFonts w:ascii="Times New Roman" w:hAnsi="Times New Roman" w:cs="Times New Roman"/>
          <w:b w:val="0"/>
          <w:bCs w:val="0"/>
          <w:lang w:val="sq-AL" w:eastAsia="en-US"/>
        </w:rPr>
        <w:t>jo më vonë se</w:t>
      </w:r>
      <w:r w:rsidR="00BF413C">
        <w:rPr>
          <w:rFonts w:ascii="Times New Roman" w:hAnsi="Times New Roman" w:cs="Times New Roman"/>
          <w:b w:val="0"/>
          <w:bCs w:val="0"/>
          <w:lang w:val="sq-AL" w:eastAsia="en-US"/>
        </w:rPr>
        <w:t xml:space="preserve"> 15 </w:t>
      </w:r>
      <w:r w:rsidRPr="004B0F20">
        <w:rPr>
          <w:rFonts w:ascii="Times New Roman" w:hAnsi="Times New Roman" w:cs="Times New Roman"/>
          <w:b w:val="0"/>
          <w:bCs w:val="0"/>
          <w:lang w:val="sq-AL" w:eastAsia="en-US"/>
        </w:rPr>
        <w:t>ditë pune pas marrjes s</w:t>
      </w:r>
      <w:r w:rsidR="00BD4F69" w:rsidRPr="004B0F20">
        <w:rPr>
          <w:rFonts w:ascii="Times New Roman" w:hAnsi="Times New Roman" w:cs="Times New Roman"/>
          <w:b w:val="0"/>
          <w:bCs w:val="0"/>
          <w:lang w:val="sq-AL" w:eastAsia="en-US"/>
        </w:rPr>
        <w:t>ë</w:t>
      </w:r>
      <w:r w:rsidRPr="004B0F20">
        <w:rPr>
          <w:rFonts w:ascii="Times New Roman" w:hAnsi="Times New Roman" w:cs="Times New Roman"/>
          <w:b w:val="0"/>
          <w:bCs w:val="0"/>
          <w:lang w:val="sq-AL" w:eastAsia="en-US"/>
        </w:rPr>
        <w:t xml:space="preserve"> aplikimi</w:t>
      </w:r>
      <w:r w:rsidR="00FF0236" w:rsidRPr="004B0F20">
        <w:rPr>
          <w:rFonts w:ascii="Times New Roman" w:hAnsi="Times New Roman" w:cs="Times New Roman"/>
          <w:b w:val="0"/>
          <w:bCs w:val="0"/>
          <w:lang w:val="sq-AL" w:eastAsia="en-US"/>
        </w:rPr>
        <w:t>t</w:t>
      </w:r>
      <w:r w:rsidRPr="004B0F20">
        <w:rPr>
          <w:rFonts w:ascii="Times New Roman" w:hAnsi="Times New Roman" w:cs="Times New Roman"/>
          <w:b w:val="0"/>
          <w:bCs w:val="0"/>
          <w:lang w:val="sq-AL" w:eastAsia="en-US"/>
        </w:rPr>
        <w:t xml:space="preserve"> t</w:t>
      </w:r>
      <w:r w:rsidR="00BD4F69" w:rsidRPr="004B0F20">
        <w:rPr>
          <w:rFonts w:ascii="Times New Roman" w:hAnsi="Times New Roman" w:cs="Times New Roman"/>
          <w:b w:val="0"/>
          <w:bCs w:val="0"/>
          <w:lang w:val="sq-AL" w:eastAsia="en-US"/>
        </w:rPr>
        <w:t>ë</w:t>
      </w:r>
      <w:r w:rsidRPr="004B0F20">
        <w:rPr>
          <w:rFonts w:ascii="Times New Roman" w:hAnsi="Times New Roman" w:cs="Times New Roman"/>
          <w:b w:val="0"/>
          <w:bCs w:val="0"/>
          <w:lang w:val="sq-AL" w:eastAsia="en-US"/>
        </w:rPr>
        <w:t xml:space="preserve"> plotë.</w:t>
      </w:r>
    </w:p>
    <w:p w:rsidR="00EE43DF" w:rsidRPr="00EE43DF" w:rsidRDefault="00EE43DF" w:rsidP="00EE43DF">
      <w:pPr>
        <w:pStyle w:val="ListParagraph"/>
        <w:spacing w:line="276" w:lineRule="auto"/>
        <w:ind w:left="360"/>
        <w:jc w:val="both"/>
        <w:rPr>
          <w:rFonts w:ascii="Times New Roman" w:hAnsi="Times New Roman" w:cs="Times New Roman"/>
          <w:b w:val="0"/>
          <w:bCs w:val="0"/>
          <w:lang w:val="sq-AL" w:eastAsia="en-US"/>
        </w:rPr>
      </w:pPr>
    </w:p>
    <w:p w:rsidR="005B14FC" w:rsidRPr="004B0F20" w:rsidRDefault="005B14FC" w:rsidP="00FF0236">
      <w:pPr>
        <w:pStyle w:val="ListParagraph"/>
        <w:numPr>
          <w:ilvl w:val="0"/>
          <w:numId w:val="1"/>
        </w:numPr>
        <w:spacing w:line="276" w:lineRule="auto"/>
        <w:jc w:val="both"/>
        <w:rPr>
          <w:rFonts w:ascii="Times New Roman" w:hAnsi="Times New Roman" w:cs="Times New Roman"/>
          <w:b w:val="0"/>
          <w:bCs w:val="0"/>
          <w:lang w:val="sq-AL" w:eastAsia="en-US"/>
        </w:rPr>
      </w:pPr>
      <w:r w:rsidRPr="004B0F20">
        <w:rPr>
          <w:rFonts w:ascii="Times New Roman" w:hAnsi="Times New Roman" w:cs="Times New Roman"/>
          <w:b w:val="0"/>
          <w:bCs w:val="0"/>
          <w:lang w:val="sq-AL" w:eastAsia="en-US"/>
        </w:rPr>
        <w:t xml:space="preserve">Bankat </w:t>
      </w:r>
      <w:r w:rsidR="00C1628B">
        <w:rPr>
          <w:rFonts w:ascii="Times New Roman" w:hAnsi="Times New Roman" w:cs="Times New Roman"/>
          <w:b w:val="0"/>
          <w:bCs w:val="0"/>
          <w:lang w:val="sq-AL" w:eastAsia="en-US"/>
        </w:rPr>
        <w:t xml:space="preserve">nuk hapin </w:t>
      </w:r>
      <w:r w:rsidRPr="004B0F20">
        <w:rPr>
          <w:rFonts w:ascii="Times New Roman" w:hAnsi="Times New Roman" w:cs="Times New Roman"/>
          <w:b w:val="0"/>
          <w:bCs w:val="0"/>
          <w:lang w:val="sq-AL" w:eastAsia="en-US"/>
        </w:rPr>
        <w:t>një llogari</w:t>
      </w:r>
      <w:r w:rsidR="0028474E" w:rsidRPr="004B0F20">
        <w:rPr>
          <w:rFonts w:ascii="Times New Roman" w:hAnsi="Times New Roman" w:cs="Times New Roman"/>
          <w:b w:val="0"/>
          <w:bCs w:val="0"/>
          <w:lang w:val="sq-AL" w:eastAsia="en-US"/>
        </w:rPr>
        <w:t xml:space="preserve"> pagesash</w:t>
      </w:r>
      <w:r w:rsidRPr="004B0F20">
        <w:rPr>
          <w:rFonts w:ascii="Times New Roman" w:hAnsi="Times New Roman" w:cs="Times New Roman"/>
          <w:b w:val="0"/>
          <w:bCs w:val="0"/>
          <w:lang w:val="sq-AL" w:eastAsia="en-US"/>
        </w:rPr>
        <w:t xml:space="preserve"> me sh</w:t>
      </w:r>
      <w:r w:rsidR="00BD4F69" w:rsidRPr="004B0F20">
        <w:rPr>
          <w:rFonts w:ascii="Times New Roman" w:hAnsi="Times New Roman" w:cs="Times New Roman"/>
          <w:b w:val="0"/>
          <w:bCs w:val="0"/>
          <w:lang w:val="sq-AL" w:eastAsia="en-US"/>
        </w:rPr>
        <w:t>ë</w:t>
      </w:r>
      <w:r w:rsidRPr="004B0F20">
        <w:rPr>
          <w:rFonts w:ascii="Times New Roman" w:hAnsi="Times New Roman" w:cs="Times New Roman"/>
          <w:b w:val="0"/>
          <w:bCs w:val="0"/>
          <w:lang w:val="sq-AL" w:eastAsia="en-US"/>
        </w:rPr>
        <w:t xml:space="preserve">rbime bazike, </w:t>
      </w:r>
      <w:r w:rsidR="008C315A" w:rsidRPr="004B0F20">
        <w:rPr>
          <w:rFonts w:ascii="Times New Roman" w:hAnsi="Times New Roman" w:cs="Times New Roman"/>
          <w:b w:val="0"/>
          <w:bCs w:val="0"/>
          <w:lang w:val="sq-AL" w:eastAsia="en-US"/>
        </w:rPr>
        <w:t xml:space="preserve">në rastet </w:t>
      </w:r>
      <w:r w:rsidRPr="004B0F20">
        <w:rPr>
          <w:rFonts w:ascii="Times New Roman" w:hAnsi="Times New Roman" w:cs="Times New Roman"/>
          <w:b w:val="0"/>
          <w:bCs w:val="0"/>
          <w:lang w:val="sq-AL" w:eastAsia="en-US"/>
        </w:rPr>
        <w:t xml:space="preserve">kur hapja e një llogarie të tillë </w:t>
      </w:r>
      <w:r w:rsidR="008C315A" w:rsidRPr="004B0F20">
        <w:rPr>
          <w:rFonts w:ascii="Times New Roman" w:hAnsi="Times New Roman" w:cs="Times New Roman"/>
          <w:b w:val="0"/>
          <w:bCs w:val="0"/>
          <w:lang w:val="sq-AL" w:eastAsia="en-US"/>
        </w:rPr>
        <w:t xml:space="preserve">do </w:t>
      </w:r>
      <w:r w:rsidRPr="004B0F20">
        <w:rPr>
          <w:rFonts w:ascii="Times New Roman" w:hAnsi="Times New Roman" w:cs="Times New Roman"/>
          <w:b w:val="0"/>
          <w:bCs w:val="0"/>
          <w:lang w:val="sq-AL" w:eastAsia="en-US"/>
        </w:rPr>
        <w:t>të rezulto</w:t>
      </w:r>
      <w:r w:rsidR="008C315A" w:rsidRPr="004B0F20">
        <w:rPr>
          <w:rFonts w:ascii="Times New Roman" w:hAnsi="Times New Roman" w:cs="Times New Roman"/>
          <w:b w:val="0"/>
          <w:bCs w:val="0"/>
          <w:lang w:val="sq-AL" w:eastAsia="en-US"/>
        </w:rPr>
        <w:t>nte</w:t>
      </w:r>
      <w:r w:rsidRPr="004B0F20">
        <w:rPr>
          <w:rFonts w:ascii="Times New Roman" w:hAnsi="Times New Roman" w:cs="Times New Roman"/>
          <w:b w:val="0"/>
          <w:bCs w:val="0"/>
          <w:lang w:val="sq-AL" w:eastAsia="en-US"/>
        </w:rPr>
        <w:t xml:space="preserve"> në shkelje të dispozitave t</w:t>
      </w:r>
      <w:r w:rsidR="00BD4F69" w:rsidRPr="004B0F20">
        <w:rPr>
          <w:rFonts w:ascii="Times New Roman" w:hAnsi="Times New Roman" w:cs="Times New Roman"/>
          <w:b w:val="0"/>
          <w:bCs w:val="0"/>
          <w:lang w:val="sq-AL" w:eastAsia="en-US"/>
        </w:rPr>
        <w:t>ë</w:t>
      </w:r>
      <w:r w:rsidRPr="004B0F20">
        <w:rPr>
          <w:rFonts w:ascii="Times New Roman" w:hAnsi="Times New Roman" w:cs="Times New Roman"/>
          <w:b w:val="0"/>
          <w:bCs w:val="0"/>
          <w:lang w:val="sq-AL" w:eastAsia="en-US"/>
        </w:rPr>
        <w:t xml:space="preserve"> </w:t>
      </w:r>
      <w:r w:rsidR="008C315A" w:rsidRPr="004B0F20">
        <w:rPr>
          <w:rFonts w:ascii="Times New Roman" w:hAnsi="Times New Roman" w:cs="Times New Roman"/>
          <w:b w:val="0"/>
          <w:bCs w:val="0"/>
          <w:lang w:val="sq-AL" w:eastAsia="en-US"/>
        </w:rPr>
        <w:t xml:space="preserve">legjislacionit në fuqi </w:t>
      </w:r>
      <w:r w:rsidR="00BF413C">
        <w:rPr>
          <w:rFonts w:ascii="Times New Roman" w:hAnsi="Times New Roman" w:cs="Times New Roman"/>
          <w:b w:val="0"/>
          <w:bCs w:val="0"/>
          <w:lang w:val="sq-AL" w:eastAsia="en-US"/>
        </w:rPr>
        <w:t>p</w:t>
      </w:r>
      <w:r w:rsidRPr="004B0F20">
        <w:rPr>
          <w:rFonts w:ascii="Times New Roman" w:hAnsi="Times New Roman" w:cs="Times New Roman"/>
          <w:b w:val="0"/>
          <w:bCs w:val="0"/>
          <w:lang w:val="sq-AL" w:eastAsia="en-US"/>
        </w:rPr>
        <w:t xml:space="preserve">ër parandalimin e pastrimit të parave dhe financimit të terrorizmit, </w:t>
      </w:r>
      <w:r w:rsidR="008C315A" w:rsidRPr="004B0F20">
        <w:rPr>
          <w:rFonts w:ascii="Times New Roman" w:hAnsi="Times New Roman" w:cs="Times New Roman"/>
          <w:b w:val="0"/>
          <w:bCs w:val="0"/>
          <w:lang w:val="sq-AL" w:eastAsia="en-US"/>
        </w:rPr>
        <w:t xml:space="preserve">si dhe </w:t>
      </w:r>
      <w:r w:rsidR="00880AFD">
        <w:rPr>
          <w:rFonts w:ascii="Times New Roman" w:hAnsi="Times New Roman" w:cs="Times New Roman"/>
          <w:b w:val="0"/>
          <w:bCs w:val="0"/>
          <w:lang w:val="sq-AL" w:eastAsia="en-US"/>
        </w:rPr>
        <w:t xml:space="preserve">të </w:t>
      </w:r>
      <w:r w:rsidR="008C315A" w:rsidRPr="004B0F20">
        <w:rPr>
          <w:rFonts w:ascii="Times New Roman" w:hAnsi="Times New Roman" w:cs="Times New Roman"/>
          <w:b w:val="0"/>
          <w:bCs w:val="0"/>
          <w:lang w:val="sq-AL" w:eastAsia="en-US"/>
        </w:rPr>
        <w:t>akteve nënligjore në zbatim të tij</w:t>
      </w:r>
      <w:r w:rsidRPr="004B0F20">
        <w:rPr>
          <w:rFonts w:ascii="Times New Roman" w:hAnsi="Times New Roman" w:cs="Times New Roman"/>
          <w:b w:val="0"/>
          <w:bCs w:val="0"/>
          <w:lang w:val="sq-AL" w:eastAsia="en-US"/>
        </w:rPr>
        <w:t>. N</w:t>
      </w:r>
      <w:r w:rsidR="00BD4F69" w:rsidRPr="004B0F20">
        <w:rPr>
          <w:rFonts w:ascii="Times New Roman" w:hAnsi="Times New Roman" w:cs="Times New Roman"/>
          <w:b w:val="0"/>
          <w:bCs w:val="0"/>
          <w:lang w:val="sq-AL" w:eastAsia="en-US"/>
        </w:rPr>
        <w:t>ë</w:t>
      </w:r>
      <w:r w:rsidRPr="004B0F20">
        <w:rPr>
          <w:rFonts w:ascii="Times New Roman" w:hAnsi="Times New Roman" w:cs="Times New Roman"/>
          <w:b w:val="0"/>
          <w:bCs w:val="0"/>
          <w:lang w:val="sq-AL" w:eastAsia="en-US"/>
        </w:rPr>
        <w:t xml:space="preserve"> k</w:t>
      </w:r>
      <w:r w:rsidR="00BD4F69" w:rsidRPr="004B0F20">
        <w:rPr>
          <w:rFonts w:ascii="Times New Roman" w:hAnsi="Times New Roman" w:cs="Times New Roman"/>
          <w:b w:val="0"/>
          <w:bCs w:val="0"/>
          <w:lang w:val="sq-AL" w:eastAsia="en-US"/>
        </w:rPr>
        <w:t>ë</w:t>
      </w:r>
      <w:r w:rsidRPr="004B0F20">
        <w:rPr>
          <w:rFonts w:ascii="Times New Roman" w:hAnsi="Times New Roman" w:cs="Times New Roman"/>
          <w:b w:val="0"/>
          <w:bCs w:val="0"/>
          <w:lang w:val="sq-AL" w:eastAsia="en-US"/>
        </w:rPr>
        <w:t xml:space="preserve">to raste bankat </w:t>
      </w:r>
      <w:r w:rsidR="00765CE6" w:rsidRPr="004B0F20">
        <w:rPr>
          <w:rFonts w:ascii="Times New Roman" w:hAnsi="Times New Roman" w:cs="Times New Roman"/>
          <w:b w:val="0"/>
          <w:bCs w:val="0"/>
          <w:lang w:val="sq-AL" w:eastAsia="en-US"/>
        </w:rPr>
        <w:t xml:space="preserve">njoftojnë </w:t>
      </w:r>
      <w:r w:rsidR="00C74902">
        <w:rPr>
          <w:rFonts w:ascii="Times New Roman" w:hAnsi="Times New Roman" w:cs="Times New Roman"/>
          <w:b w:val="0"/>
          <w:bCs w:val="0"/>
          <w:lang w:val="sq-AL" w:eastAsia="en-US"/>
        </w:rPr>
        <w:t xml:space="preserve">Autoritetin Përgjegjës të </w:t>
      </w:r>
      <w:r w:rsidR="00376FD4" w:rsidRPr="004B0F20">
        <w:rPr>
          <w:rFonts w:ascii="Times New Roman" w:hAnsi="Times New Roman" w:cs="Times New Roman"/>
          <w:b w:val="0"/>
          <w:bCs w:val="0"/>
          <w:lang w:val="sq-AL" w:eastAsia="en-US"/>
        </w:rPr>
        <w:t>Parandalimit t</w:t>
      </w:r>
      <w:r w:rsidR="006D700B" w:rsidRPr="004B0F20">
        <w:rPr>
          <w:rFonts w:ascii="Times New Roman" w:hAnsi="Times New Roman" w:cs="Times New Roman"/>
          <w:b w:val="0"/>
          <w:bCs w:val="0"/>
          <w:lang w:val="sq-AL" w:eastAsia="en-US"/>
        </w:rPr>
        <w:t>ë</w:t>
      </w:r>
      <w:r w:rsidR="00376FD4" w:rsidRPr="004B0F20">
        <w:rPr>
          <w:rFonts w:ascii="Times New Roman" w:hAnsi="Times New Roman" w:cs="Times New Roman"/>
          <w:b w:val="0"/>
          <w:bCs w:val="0"/>
          <w:lang w:val="sq-AL" w:eastAsia="en-US"/>
        </w:rPr>
        <w:t xml:space="preserve"> Pastrimit t</w:t>
      </w:r>
      <w:r w:rsidR="006D700B" w:rsidRPr="004B0F20">
        <w:rPr>
          <w:rFonts w:ascii="Times New Roman" w:hAnsi="Times New Roman" w:cs="Times New Roman"/>
          <w:b w:val="0"/>
          <w:bCs w:val="0"/>
          <w:lang w:val="sq-AL" w:eastAsia="en-US"/>
        </w:rPr>
        <w:t>ë</w:t>
      </w:r>
      <w:r w:rsidR="00376FD4" w:rsidRPr="004B0F20">
        <w:rPr>
          <w:rFonts w:ascii="Times New Roman" w:hAnsi="Times New Roman" w:cs="Times New Roman"/>
          <w:b w:val="0"/>
          <w:bCs w:val="0"/>
          <w:lang w:val="sq-AL" w:eastAsia="en-US"/>
        </w:rPr>
        <w:t xml:space="preserve"> Parave </w:t>
      </w:r>
      <w:r w:rsidR="00765CE6" w:rsidRPr="004B0F20">
        <w:rPr>
          <w:rFonts w:ascii="Times New Roman" w:hAnsi="Times New Roman" w:cs="Times New Roman"/>
          <w:b w:val="0"/>
          <w:bCs w:val="0"/>
          <w:lang w:val="sq-AL" w:eastAsia="en-US"/>
        </w:rPr>
        <w:t xml:space="preserve">dhe </w:t>
      </w:r>
      <w:r w:rsidR="008C315A" w:rsidRPr="004B0F20">
        <w:rPr>
          <w:rFonts w:ascii="Times New Roman" w:hAnsi="Times New Roman" w:cs="Times New Roman"/>
          <w:b w:val="0"/>
          <w:bCs w:val="0"/>
          <w:lang w:val="sq-AL" w:eastAsia="en-US"/>
        </w:rPr>
        <w:t>zbatojnë</w:t>
      </w:r>
      <w:r w:rsidRPr="004B0F20">
        <w:rPr>
          <w:rFonts w:ascii="Times New Roman" w:hAnsi="Times New Roman" w:cs="Times New Roman"/>
          <w:b w:val="0"/>
          <w:bCs w:val="0"/>
          <w:lang w:val="sq-AL" w:eastAsia="en-US"/>
        </w:rPr>
        <w:t xml:space="preserve"> k</w:t>
      </w:r>
      <w:r w:rsidR="00BD4F69" w:rsidRPr="004B0F20">
        <w:rPr>
          <w:rFonts w:ascii="Times New Roman" w:hAnsi="Times New Roman" w:cs="Times New Roman"/>
          <w:b w:val="0"/>
          <w:bCs w:val="0"/>
          <w:lang w:val="sq-AL" w:eastAsia="en-US"/>
        </w:rPr>
        <w:t>ë</w:t>
      </w:r>
      <w:r w:rsidRPr="004B0F20">
        <w:rPr>
          <w:rFonts w:ascii="Times New Roman" w:hAnsi="Times New Roman" w:cs="Times New Roman"/>
          <w:b w:val="0"/>
          <w:bCs w:val="0"/>
          <w:lang w:val="sq-AL" w:eastAsia="en-US"/>
        </w:rPr>
        <w:t xml:space="preserve">rkesat </w:t>
      </w:r>
      <w:r w:rsidR="008C315A" w:rsidRPr="004B0F20">
        <w:rPr>
          <w:rFonts w:ascii="Times New Roman" w:hAnsi="Times New Roman" w:cs="Times New Roman"/>
          <w:b w:val="0"/>
          <w:bCs w:val="0"/>
          <w:lang w:val="sq-AL" w:eastAsia="en-US"/>
        </w:rPr>
        <w:t xml:space="preserve">e legjislacionit </w:t>
      </w:r>
      <w:r w:rsidRPr="004B0F20">
        <w:rPr>
          <w:rFonts w:ascii="Times New Roman" w:hAnsi="Times New Roman" w:cs="Times New Roman"/>
          <w:b w:val="0"/>
          <w:bCs w:val="0"/>
          <w:lang w:val="sq-AL" w:eastAsia="en-US"/>
        </w:rPr>
        <w:t xml:space="preserve">dhe </w:t>
      </w:r>
      <w:r w:rsidR="008C315A" w:rsidRPr="004B0F20">
        <w:rPr>
          <w:rFonts w:ascii="Times New Roman" w:hAnsi="Times New Roman" w:cs="Times New Roman"/>
          <w:b w:val="0"/>
          <w:bCs w:val="0"/>
          <w:lang w:val="sq-AL" w:eastAsia="en-US"/>
        </w:rPr>
        <w:t>akteve nënligjore të sipërcituara</w:t>
      </w:r>
      <w:r w:rsidRPr="004B0F20">
        <w:rPr>
          <w:rFonts w:ascii="Times New Roman" w:hAnsi="Times New Roman" w:cs="Times New Roman"/>
          <w:b w:val="0"/>
          <w:bCs w:val="0"/>
          <w:lang w:val="sq-AL" w:eastAsia="en-US"/>
        </w:rPr>
        <w:t xml:space="preserve">. </w:t>
      </w:r>
    </w:p>
    <w:p w:rsidR="005B14FC" w:rsidRPr="004B0F20" w:rsidRDefault="005B14FC" w:rsidP="00FF0236">
      <w:pPr>
        <w:pStyle w:val="ListParagraph"/>
        <w:spacing w:line="276" w:lineRule="auto"/>
        <w:rPr>
          <w:rFonts w:ascii="Times New Roman" w:hAnsi="Times New Roman" w:cs="Times New Roman"/>
          <w:b w:val="0"/>
          <w:bCs w:val="0"/>
          <w:lang w:val="sq-AL" w:eastAsia="en-US"/>
        </w:rPr>
      </w:pPr>
    </w:p>
    <w:p w:rsidR="00EF415D" w:rsidRDefault="005B14FC" w:rsidP="007E77B7">
      <w:pPr>
        <w:pStyle w:val="ListParagraph"/>
        <w:numPr>
          <w:ilvl w:val="0"/>
          <w:numId w:val="1"/>
        </w:numPr>
        <w:spacing w:line="276" w:lineRule="auto"/>
        <w:jc w:val="both"/>
        <w:rPr>
          <w:rFonts w:ascii="Times New Roman" w:hAnsi="Times New Roman" w:cs="Times New Roman"/>
          <w:b w:val="0"/>
          <w:bCs w:val="0"/>
          <w:lang w:val="sq-AL" w:eastAsia="en-US"/>
        </w:rPr>
      </w:pPr>
      <w:r w:rsidRPr="007E77B7">
        <w:rPr>
          <w:rFonts w:ascii="Times New Roman" w:hAnsi="Times New Roman" w:cs="Times New Roman"/>
          <w:b w:val="0"/>
          <w:bCs w:val="0"/>
          <w:lang w:val="sq-AL" w:eastAsia="en-US"/>
        </w:rPr>
        <w:t xml:space="preserve">Bankat </w:t>
      </w:r>
      <w:r w:rsidR="00C1628B">
        <w:rPr>
          <w:rFonts w:ascii="Times New Roman" w:hAnsi="Times New Roman" w:cs="Times New Roman"/>
          <w:b w:val="0"/>
          <w:bCs w:val="0"/>
          <w:lang w:val="sq-AL" w:eastAsia="en-US"/>
        </w:rPr>
        <w:t xml:space="preserve"> nuk </w:t>
      </w:r>
      <w:r w:rsidRPr="007E77B7">
        <w:rPr>
          <w:rFonts w:ascii="Times New Roman" w:hAnsi="Times New Roman" w:cs="Times New Roman"/>
          <w:b w:val="0"/>
          <w:bCs w:val="0"/>
          <w:lang w:val="sq-AL" w:eastAsia="en-US"/>
        </w:rPr>
        <w:t>hap</w:t>
      </w:r>
      <w:r w:rsidR="00C1628B">
        <w:rPr>
          <w:rFonts w:ascii="Times New Roman" w:hAnsi="Times New Roman" w:cs="Times New Roman"/>
          <w:b w:val="0"/>
          <w:bCs w:val="0"/>
          <w:lang w:val="sq-AL" w:eastAsia="en-US"/>
        </w:rPr>
        <w:t xml:space="preserve">in </w:t>
      </w:r>
      <w:r w:rsidRPr="007E77B7">
        <w:rPr>
          <w:rFonts w:ascii="Times New Roman" w:hAnsi="Times New Roman" w:cs="Times New Roman"/>
          <w:b w:val="0"/>
          <w:bCs w:val="0"/>
          <w:lang w:val="sq-AL" w:eastAsia="en-US"/>
        </w:rPr>
        <w:t>nj</w:t>
      </w:r>
      <w:r w:rsidR="00BD4F69" w:rsidRPr="007E77B7">
        <w:rPr>
          <w:rFonts w:ascii="Times New Roman" w:hAnsi="Times New Roman" w:cs="Times New Roman"/>
          <w:b w:val="0"/>
          <w:bCs w:val="0"/>
          <w:lang w:val="sq-AL" w:eastAsia="en-US"/>
        </w:rPr>
        <w:t>ë</w:t>
      </w:r>
      <w:r w:rsidRPr="007E77B7">
        <w:rPr>
          <w:rFonts w:ascii="Times New Roman" w:hAnsi="Times New Roman" w:cs="Times New Roman"/>
          <w:b w:val="0"/>
          <w:bCs w:val="0"/>
          <w:lang w:val="sq-AL" w:eastAsia="en-US"/>
        </w:rPr>
        <w:t xml:space="preserve"> llogari pages</w:t>
      </w:r>
      <w:r w:rsidR="0028474E" w:rsidRPr="007E77B7">
        <w:rPr>
          <w:rFonts w:ascii="Times New Roman" w:hAnsi="Times New Roman" w:cs="Times New Roman"/>
          <w:b w:val="0"/>
          <w:bCs w:val="0"/>
          <w:lang w:val="sq-AL" w:eastAsia="en-US"/>
        </w:rPr>
        <w:t>ash</w:t>
      </w:r>
      <w:r w:rsidRPr="007E77B7">
        <w:rPr>
          <w:rFonts w:ascii="Times New Roman" w:hAnsi="Times New Roman" w:cs="Times New Roman"/>
          <w:b w:val="0"/>
          <w:bCs w:val="0"/>
          <w:lang w:val="sq-AL" w:eastAsia="en-US"/>
        </w:rPr>
        <w:t xml:space="preserve"> me sh</w:t>
      </w:r>
      <w:r w:rsidR="00BD4F69" w:rsidRPr="007E77B7">
        <w:rPr>
          <w:rFonts w:ascii="Times New Roman" w:hAnsi="Times New Roman" w:cs="Times New Roman"/>
          <w:b w:val="0"/>
          <w:bCs w:val="0"/>
          <w:lang w:val="sq-AL" w:eastAsia="en-US"/>
        </w:rPr>
        <w:t>ë</w:t>
      </w:r>
      <w:r w:rsidRPr="007E77B7">
        <w:rPr>
          <w:rFonts w:ascii="Times New Roman" w:hAnsi="Times New Roman" w:cs="Times New Roman"/>
          <w:b w:val="0"/>
          <w:bCs w:val="0"/>
          <w:lang w:val="sq-AL" w:eastAsia="en-US"/>
        </w:rPr>
        <w:t>rbime bazike</w:t>
      </w:r>
      <w:r w:rsidR="001312B4" w:rsidRPr="007E77B7">
        <w:rPr>
          <w:rFonts w:ascii="Times New Roman" w:hAnsi="Times New Roman" w:cs="Times New Roman"/>
          <w:b w:val="0"/>
          <w:bCs w:val="0"/>
          <w:lang w:val="sq-AL" w:eastAsia="en-US"/>
        </w:rPr>
        <w:t>, në rastet</w:t>
      </w:r>
      <w:r w:rsidRPr="007E77B7">
        <w:rPr>
          <w:rFonts w:ascii="Times New Roman" w:hAnsi="Times New Roman" w:cs="Times New Roman"/>
          <w:b w:val="0"/>
          <w:bCs w:val="0"/>
          <w:lang w:val="sq-AL" w:eastAsia="en-US"/>
        </w:rPr>
        <w:t xml:space="preserve"> kur konsumatori mban një llogari pagese ekzistuese në nj</w:t>
      </w:r>
      <w:r w:rsidR="00BD4F69" w:rsidRPr="007E77B7">
        <w:rPr>
          <w:rFonts w:ascii="Times New Roman" w:hAnsi="Times New Roman" w:cs="Times New Roman"/>
          <w:b w:val="0"/>
          <w:bCs w:val="0"/>
          <w:lang w:val="sq-AL" w:eastAsia="en-US"/>
        </w:rPr>
        <w:t>ë</w:t>
      </w:r>
      <w:r w:rsidRPr="007E77B7">
        <w:rPr>
          <w:rFonts w:ascii="Times New Roman" w:hAnsi="Times New Roman" w:cs="Times New Roman"/>
          <w:b w:val="0"/>
          <w:bCs w:val="0"/>
          <w:lang w:val="sq-AL" w:eastAsia="en-US"/>
        </w:rPr>
        <w:t xml:space="preserve"> bank</w:t>
      </w:r>
      <w:r w:rsidR="00BD4F69" w:rsidRPr="007E77B7">
        <w:rPr>
          <w:rFonts w:ascii="Times New Roman" w:hAnsi="Times New Roman" w:cs="Times New Roman"/>
          <w:b w:val="0"/>
          <w:bCs w:val="0"/>
          <w:lang w:val="sq-AL" w:eastAsia="en-US"/>
        </w:rPr>
        <w:t>ë</w:t>
      </w:r>
      <w:r w:rsidRPr="007E77B7">
        <w:rPr>
          <w:rFonts w:ascii="Times New Roman" w:hAnsi="Times New Roman" w:cs="Times New Roman"/>
          <w:b w:val="0"/>
          <w:bCs w:val="0"/>
          <w:lang w:val="sq-AL" w:eastAsia="en-US"/>
        </w:rPr>
        <w:t xml:space="preserve"> tjet</w:t>
      </w:r>
      <w:r w:rsidR="00BD4F69" w:rsidRPr="007E77B7">
        <w:rPr>
          <w:rFonts w:ascii="Times New Roman" w:hAnsi="Times New Roman" w:cs="Times New Roman"/>
          <w:b w:val="0"/>
          <w:bCs w:val="0"/>
          <w:lang w:val="sq-AL" w:eastAsia="en-US"/>
        </w:rPr>
        <w:t>ë</w:t>
      </w:r>
      <w:r w:rsidRPr="007E77B7">
        <w:rPr>
          <w:rFonts w:ascii="Times New Roman" w:hAnsi="Times New Roman" w:cs="Times New Roman"/>
          <w:b w:val="0"/>
          <w:bCs w:val="0"/>
          <w:lang w:val="sq-AL" w:eastAsia="en-US"/>
        </w:rPr>
        <w:t>r n</w:t>
      </w:r>
      <w:r w:rsidR="00BD4F69" w:rsidRPr="007E77B7">
        <w:rPr>
          <w:rFonts w:ascii="Times New Roman" w:hAnsi="Times New Roman" w:cs="Times New Roman"/>
          <w:b w:val="0"/>
          <w:bCs w:val="0"/>
          <w:lang w:val="sq-AL" w:eastAsia="en-US"/>
        </w:rPr>
        <w:t>ë</w:t>
      </w:r>
      <w:r w:rsidRPr="007E77B7">
        <w:rPr>
          <w:rFonts w:ascii="Times New Roman" w:hAnsi="Times New Roman" w:cs="Times New Roman"/>
          <w:b w:val="0"/>
          <w:bCs w:val="0"/>
          <w:lang w:val="sq-AL" w:eastAsia="en-US"/>
        </w:rPr>
        <w:t xml:space="preserve"> Shqip</w:t>
      </w:r>
      <w:r w:rsidR="00BD4F69" w:rsidRPr="007E77B7">
        <w:rPr>
          <w:rFonts w:ascii="Times New Roman" w:hAnsi="Times New Roman" w:cs="Times New Roman"/>
          <w:b w:val="0"/>
          <w:bCs w:val="0"/>
          <w:lang w:val="sq-AL" w:eastAsia="en-US"/>
        </w:rPr>
        <w:t>ë</w:t>
      </w:r>
      <w:r w:rsidRPr="007E77B7">
        <w:rPr>
          <w:rFonts w:ascii="Times New Roman" w:hAnsi="Times New Roman" w:cs="Times New Roman"/>
          <w:b w:val="0"/>
          <w:bCs w:val="0"/>
          <w:lang w:val="sq-AL" w:eastAsia="en-US"/>
        </w:rPr>
        <w:t xml:space="preserve">ri, e cila e lejon atë të përdorë shërbimet e përcaktuara në </w:t>
      </w:r>
      <w:r w:rsidR="002860C7" w:rsidRPr="007E77B7">
        <w:rPr>
          <w:rFonts w:ascii="Times New Roman" w:hAnsi="Times New Roman" w:cs="Times New Roman"/>
          <w:b w:val="0"/>
          <w:bCs w:val="0"/>
          <w:lang w:val="sq-AL" w:eastAsia="en-US"/>
        </w:rPr>
        <w:t>n</w:t>
      </w:r>
      <w:r w:rsidRPr="007E77B7">
        <w:rPr>
          <w:rFonts w:ascii="Times New Roman" w:hAnsi="Times New Roman" w:cs="Times New Roman"/>
          <w:b w:val="0"/>
          <w:bCs w:val="0"/>
          <w:lang w:val="sq-AL" w:eastAsia="en-US"/>
        </w:rPr>
        <w:t xml:space="preserve">enin </w:t>
      </w:r>
      <w:r w:rsidR="002860C7" w:rsidRPr="007E77B7">
        <w:rPr>
          <w:rFonts w:ascii="Times New Roman" w:hAnsi="Times New Roman" w:cs="Times New Roman"/>
          <w:b w:val="0"/>
          <w:bCs w:val="0"/>
          <w:lang w:val="sq-AL" w:eastAsia="en-US"/>
        </w:rPr>
        <w:t xml:space="preserve">6, pika 1 të këtij </w:t>
      </w:r>
      <w:r w:rsidR="0022734E" w:rsidRPr="007E77B7">
        <w:rPr>
          <w:rFonts w:ascii="Times New Roman" w:hAnsi="Times New Roman" w:cs="Times New Roman"/>
          <w:b w:val="0"/>
          <w:bCs w:val="0"/>
          <w:lang w:val="sq-AL" w:eastAsia="en-US"/>
        </w:rPr>
        <w:t>ligji</w:t>
      </w:r>
      <w:r w:rsidRPr="007E77B7">
        <w:rPr>
          <w:rFonts w:ascii="Times New Roman" w:hAnsi="Times New Roman" w:cs="Times New Roman"/>
          <w:b w:val="0"/>
          <w:bCs w:val="0"/>
          <w:lang w:val="sq-AL" w:eastAsia="en-US"/>
        </w:rPr>
        <w:t xml:space="preserve">, përveç rasteve kur konsumatori deklaron se </w:t>
      </w:r>
      <w:r w:rsidR="002860C7" w:rsidRPr="007E77B7">
        <w:rPr>
          <w:rFonts w:ascii="Times New Roman" w:hAnsi="Times New Roman" w:cs="Times New Roman"/>
          <w:b w:val="0"/>
          <w:bCs w:val="0"/>
          <w:lang w:val="sq-AL" w:eastAsia="en-US"/>
        </w:rPr>
        <w:t>është</w:t>
      </w:r>
      <w:r w:rsidRPr="007E77B7">
        <w:rPr>
          <w:rFonts w:ascii="Times New Roman" w:hAnsi="Times New Roman" w:cs="Times New Roman"/>
          <w:b w:val="0"/>
          <w:bCs w:val="0"/>
          <w:lang w:val="sq-AL" w:eastAsia="en-US"/>
        </w:rPr>
        <w:t xml:space="preserve"> njoft</w:t>
      </w:r>
      <w:r w:rsidR="002860C7" w:rsidRPr="007E77B7">
        <w:rPr>
          <w:rFonts w:ascii="Times New Roman" w:hAnsi="Times New Roman" w:cs="Times New Roman"/>
          <w:b w:val="0"/>
          <w:bCs w:val="0"/>
          <w:lang w:val="sq-AL" w:eastAsia="en-US"/>
        </w:rPr>
        <w:t xml:space="preserve">uar </w:t>
      </w:r>
      <w:r w:rsidR="001312B4" w:rsidRPr="007E77B7">
        <w:rPr>
          <w:rFonts w:ascii="Times New Roman" w:hAnsi="Times New Roman" w:cs="Times New Roman"/>
          <w:b w:val="0"/>
          <w:bCs w:val="0"/>
          <w:lang w:val="sq-AL" w:eastAsia="en-US"/>
        </w:rPr>
        <w:t xml:space="preserve">për mbylljen e </w:t>
      </w:r>
      <w:r w:rsidR="0028474E" w:rsidRPr="007E77B7">
        <w:rPr>
          <w:rFonts w:ascii="Times New Roman" w:hAnsi="Times New Roman" w:cs="Times New Roman"/>
          <w:b w:val="0"/>
          <w:bCs w:val="0"/>
          <w:lang w:val="sq-AL" w:eastAsia="en-US"/>
        </w:rPr>
        <w:t>llogari</w:t>
      </w:r>
      <w:r w:rsidR="001312B4" w:rsidRPr="007E77B7">
        <w:rPr>
          <w:rFonts w:ascii="Times New Roman" w:hAnsi="Times New Roman" w:cs="Times New Roman"/>
          <w:b w:val="0"/>
          <w:bCs w:val="0"/>
          <w:lang w:val="sq-AL" w:eastAsia="en-US"/>
        </w:rPr>
        <w:t>së</w:t>
      </w:r>
      <w:r w:rsidR="0028474E" w:rsidRPr="007E77B7">
        <w:rPr>
          <w:rFonts w:ascii="Times New Roman" w:hAnsi="Times New Roman" w:cs="Times New Roman"/>
          <w:b w:val="0"/>
          <w:bCs w:val="0"/>
          <w:lang w:val="sq-AL" w:eastAsia="en-US"/>
        </w:rPr>
        <w:t xml:space="preserve"> </w:t>
      </w:r>
      <w:r w:rsidR="001312B4" w:rsidRPr="007E77B7">
        <w:rPr>
          <w:rFonts w:ascii="Times New Roman" w:hAnsi="Times New Roman" w:cs="Times New Roman"/>
          <w:b w:val="0"/>
          <w:bCs w:val="0"/>
          <w:lang w:val="sq-AL" w:eastAsia="en-US"/>
        </w:rPr>
        <w:t>së</w:t>
      </w:r>
      <w:r w:rsidR="0028474E" w:rsidRPr="007E77B7">
        <w:rPr>
          <w:rFonts w:ascii="Times New Roman" w:hAnsi="Times New Roman" w:cs="Times New Roman"/>
          <w:b w:val="0"/>
          <w:bCs w:val="0"/>
          <w:lang w:val="sq-AL" w:eastAsia="en-US"/>
        </w:rPr>
        <w:t xml:space="preserve"> pagesave</w:t>
      </w:r>
      <w:r w:rsidRPr="007E77B7">
        <w:rPr>
          <w:rFonts w:ascii="Times New Roman" w:hAnsi="Times New Roman" w:cs="Times New Roman"/>
          <w:b w:val="0"/>
          <w:bCs w:val="0"/>
          <w:lang w:val="sq-AL" w:eastAsia="en-US"/>
        </w:rPr>
        <w:t xml:space="preserve"> </w:t>
      </w:r>
      <w:r w:rsidR="002860C7" w:rsidRPr="007E77B7">
        <w:rPr>
          <w:rFonts w:ascii="Times New Roman" w:hAnsi="Times New Roman" w:cs="Times New Roman"/>
          <w:b w:val="0"/>
          <w:bCs w:val="0"/>
          <w:lang w:val="sq-AL" w:eastAsia="en-US"/>
        </w:rPr>
        <w:t>në bankën tjetër</w:t>
      </w:r>
      <w:r w:rsidRPr="007E77B7">
        <w:rPr>
          <w:rFonts w:ascii="Times New Roman" w:hAnsi="Times New Roman" w:cs="Times New Roman"/>
          <w:b w:val="0"/>
          <w:bCs w:val="0"/>
          <w:lang w:val="sq-AL" w:eastAsia="en-US"/>
        </w:rPr>
        <w:t xml:space="preserve">. </w:t>
      </w:r>
    </w:p>
    <w:p w:rsidR="00E00383" w:rsidRPr="00E00383" w:rsidRDefault="00E00383" w:rsidP="00E00383">
      <w:pPr>
        <w:pStyle w:val="ListParagraph"/>
        <w:rPr>
          <w:rFonts w:ascii="Times New Roman" w:hAnsi="Times New Roman" w:cs="Times New Roman"/>
          <w:b w:val="0"/>
          <w:bCs w:val="0"/>
          <w:lang w:val="sq-AL" w:eastAsia="en-US"/>
        </w:rPr>
      </w:pPr>
    </w:p>
    <w:p w:rsidR="00EF415D" w:rsidRDefault="00107384" w:rsidP="00E00383">
      <w:pPr>
        <w:pStyle w:val="ListParagraph"/>
        <w:numPr>
          <w:ilvl w:val="0"/>
          <w:numId w:val="1"/>
        </w:numPr>
        <w:spacing w:line="276" w:lineRule="auto"/>
        <w:jc w:val="both"/>
        <w:rPr>
          <w:rFonts w:ascii="Times New Roman" w:hAnsi="Times New Roman" w:cs="Times New Roman"/>
          <w:b w:val="0"/>
          <w:bCs w:val="0"/>
          <w:lang w:val="sq-AL" w:eastAsia="en-US"/>
        </w:rPr>
      </w:pPr>
      <w:r w:rsidRPr="00E00383">
        <w:rPr>
          <w:rFonts w:ascii="Times New Roman" w:hAnsi="Times New Roman" w:cs="Times New Roman"/>
          <w:b w:val="0"/>
          <w:bCs w:val="0"/>
          <w:lang w:val="sq-AL" w:eastAsia="en-US"/>
        </w:rPr>
        <w:t xml:space="preserve">Konsumatori me paraqitjen e kërkesës për hapjen e llogarisë </w:t>
      </w:r>
      <w:r w:rsidR="003F1139" w:rsidRPr="00E00383">
        <w:rPr>
          <w:rFonts w:ascii="Times New Roman" w:hAnsi="Times New Roman" w:cs="Times New Roman"/>
          <w:b w:val="0"/>
          <w:bCs w:val="0"/>
          <w:lang w:val="sq-AL" w:eastAsia="en-US"/>
        </w:rPr>
        <w:t>s</w:t>
      </w:r>
      <w:r w:rsidR="00F0301D" w:rsidRPr="00E00383">
        <w:rPr>
          <w:rFonts w:ascii="Times New Roman" w:hAnsi="Times New Roman" w:cs="Times New Roman"/>
          <w:b w:val="0"/>
          <w:bCs w:val="0"/>
          <w:lang w:val="sq-AL" w:eastAsia="en-US"/>
        </w:rPr>
        <w:t>ë</w:t>
      </w:r>
      <w:r w:rsidR="003F1139" w:rsidRPr="00E00383">
        <w:rPr>
          <w:rFonts w:ascii="Times New Roman" w:hAnsi="Times New Roman" w:cs="Times New Roman"/>
          <w:b w:val="0"/>
          <w:bCs w:val="0"/>
          <w:lang w:val="sq-AL" w:eastAsia="en-US"/>
        </w:rPr>
        <w:t xml:space="preserve"> </w:t>
      </w:r>
      <w:r w:rsidRPr="00E00383">
        <w:rPr>
          <w:rFonts w:ascii="Times New Roman" w:hAnsi="Times New Roman" w:cs="Times New Roman"/>
          <w:b w:val="0"/>
          <w:bCs w:val="0"/>
          <w:lang w:val="sq-AL" w:eastAsia="en-US"/>
        </w:rPr>
        <w:t>pagesave</w:t>
      </w:r>
      <w:r w:rsidR="003F1139" w:rsidRPr="00E00383">
        <w:rPr>
          <w:rFonts w:ascii="Times New Roman" w:hAnsi="Times New Roman" w:cs="Times New Roman"/>
          <w:b w:val="0"/>
          <w:bCs w:val="0"/>
          <w:lang w:val="sq-AL" w:eastAsia="en-US"/>
        </w:rPr>
        <w:t xml:space="preserve"> me </w:t>
      </w:r>
      <w:r w:rsidR="004F3179" w:rsidRPr="00E00383">
        <w:rPr>
          <w:rFonts w:ascii="Times New Roman" w:hAnsi="Times New Roman" w:cs="Times New Roman"/>
          <w:b w:val="0"/>
          <w:bCs w:val="0"/>
          <w:lang w:val="sq-AL" w:eastAsia="en-US"/>
        </w:rPr>
        <w:t>shërbime</w:t>
      </w:r>
      <w:r w:rsidR="003F1139" w:rsidRPr="00E00383">
        <w:rPr>
          <w:rFonts w:ascii="Times New Roman" w:hAnsi="Times New Roman" w:cs="Times New Roman"/>
          <w:b w:val="0"/>
          <w:bCs w:val="0"/>
          <w:lang w:val="sq-AL" w:eastAsia="en-US"/>
        </w:rPr>
        <w:t xml:space="preserve"> bazike</w:t>
      </w:r>
      <w:r w:rsidR="00880AFD" w:rsidRPr="00E00383">
        <w:rPr>
          <w:rFonts w:ascii="Times New Roman" w:hAnsi="Times New Roman" w:cs="Times New Roman"/>
          <w:b w:val="0"/>
          <w:bCs w:val="0"/>
          <w:lang w:val="sq-AL" w:eastAsia="en-US"/>
        </w:rPr>
        <w:t>,</w:t>
      </w:r>
      <w:r w:rsidRPr="00E00383">
        <w:rPr>
          <w:rFonts w:ascii="Times New Roman" w:hAnsi="Times New Roman" w:cs="Times New Roman"/>
          <w:b w:val="0"/>
          <w:bCs w:val="0"/>
          <w:lang w:val="sq-AL" w:eastAsia="en-US"/>
        </w:rPr>
        <w:t xml:space="preserve"> deklaron se nuk </w:t>
      </w:r>
      <w:r w:rsidR="003F1139" w:rsidRPr="00E00383">
        <w:rPr>
          <w:rFonts w:ascii="Times New Roman" w:hAnsi="Times New Roman" w:cs="Times New Roman"/>
          <w:b w:val="0"/>
          <w:bCs w:val="0"/>
          <w:lang w:val="sq-AL" w:eastAsia="en-US"/>
        </w:rPr>
        <w:t xml:space="preserve">disponon llogari </w:t>
      </w:r>
      <w:r w:rsidR="004B0765" w:rsidRPr="00E00383">
        <w:rPr>
          <w:rFonts w:ascii="Times New Roman" w:hAnsi="Times New Roman" w:cs="Times New Roman"/>
          <w:b w:val="0"/>
          <w:bCs w:val="0"/>
          <w:lang w:val="sq-AL" w:eastAsia="en-US"/>
        </w:rPr>
        <w:t>pagesash</w:t>
      </w:r>
      <w:r w:rsidR="003F1139" w:rsidRPr="00E00383">
        <w:rPr>
          <w:rFonts w:ascii="Times New Roman" w:hAnsi="Times New Roman" w:cs="Times New Roman"/>
          <w:b w:val="0"/>
          <w:bCs w:val="0"/>
          <w:lang w:val="sq-AL" w:eastAsia="en-US"/>
        </w:rPr>
        <w:t xml:space="preserve"> n</w:t>
      </w:r>
      <w:r w:rsidR="00F0301D" w:rsidRPr="00E00383">
        <w:rPr>
          <w:rFonts w:ascii="Times New Roman" w:hAnsi="Times New Roman" w:cs="Times New Roman"/>
          <w:b w:val="0"/>
          <w:bCs w:val="0"/>
          <w:lang w:val="sq-AL" w:eastAsia="en-US"/>
        </w:rPr>
        <w:t>ë</w:t>
      </w:r>
      <w:r w:rsidR="003F1139" w:rsidRPr="00E00383">
        <w:rPr>
          <w:rFonts w:ascii="Times New Roman" w:hAnsi="Times New Roman" w:cs="Times New Roman"/>
          <w:b w:val="0"/>
          <w:bCs w:val="0"/>
          <w:lang w:val="sq-AL" w:eastAsia="en-US"/>
        </w:rPr>
        <w:t xml:space="preserve"> nj</w:t>
      </w:r>
      <w:r w:rsidR="00F0301D" w:rsidRPr="00E00383">
        <w:rPr>
          <w:rFonts w:ascii="Times New Roman" w:hAnsi="Times New Roman" w:cs="Times New Roman"/>
          <w:b w:val="0"/>
          <w:bCs w:val="0"/>
          <w:lang w:val="sq-AL" w:eastAsia="en-US"/>
        </w:rPr>
        <w:t>ë</w:t>
      </w:r>
      <w:r w:rsidR="003F1139" w:rsidRPr="00E00383">
        <w:rPr>
          <w:rFonts w:ascii="Times New Roman" w:hAnsi="Times New Roman" w:cs="Times New Roman"/>
          <w:b w:val="0"/>
          <w:bCs w:val="0"/>
          <w:lang w:val="sq-AL" w:eastAsia="en-US"/>
        </w:rPr>
        <w:t xml:space="preserve"> bank</w:t>
      </w:r>
      <w:r w:rsidR="00F0301D" w:rsidRPr="00E00383">
        <w:rPr>
          <w:rFonts w:ascii="Times New Roman" w:hAnsi="Times New Roman" w:cs="Times New Roman"/>
          <w:b w:val="0"/>
          <w:bCs w:val="0"/>
          <w:lang w:val="sq-AL" w:eastAsia="en-US"/>
        </w:rPr>
        <w:t>ë</w:t>
      </w:r>
      <w:r w:rsidR="003F1139" w:rsidRPr="00E00383">
        <w:rPr>
          <w:rFonts w:ascii="Times New Roman" w:hAnsi="Times New Roman" w:cs="Times New Roman"/>
          <w:b w:val="0"/>
          <w:bCs w:val="0"/>
          <w:lang w:val="sq-AL" w:eastAsia="en-US"/>
        </w:rPr>
        <w:t xml:space="preserve"> tjet</w:t>
      </w:r>
      <w:r w:rsidR="00F0301D" w:rsidRPr="00E00383">
        <w:rPr>
          <w:rFonts w:ascii="Times New Roman" w:hAnsi="Times New Roman" w:cs="Times New Roman"/>
          <w:b w:val="0"/>
          <w:bCs w:val="0"/>
          <w:lang w:val="sq-AL" w:eastAsia="en-US"/>
        </w:rPr>
        <w:t>ë</w:t>
      </w:r>
      <w:r w:rsidR="003F1139" w:rsidRPr="00E00383">
        <w:rPr>
          <w:rFonts w:ascii="Times New Roman" w:hAnsi="Times New Roman" w:cs="Times New Roman"/>
          <w:b w:val="0"/>
          <w:bCs w:val="0"/>
          <w:lang w:val="sq-AL" w:eastAsia="en-US"/>
        </w:rPr>
        <w:t>r dhe jep p</w:t>
      </w:r>
      <w:r w:rsidR="00F0301D" w:rsidRPr="00E00383">
        <w:rPr>
          <w:rFonts w:ascii="Times New Roman" w:hAnsi="Times New Roman" w:cs="Times New Roman"/>
          <w:b w:val="0"/>
          <w:bCs w:val="0"/>
          <w:lang w:val="sq-AL" w:eastAsia="en-US"/>
        </w:rPr>
        <w:t>ë</w:t>
      </w:r>
      <w:r w:rsidR="003F1139" w:rsidRPr="00E00383">
        <w:rPr>
          <w:rFonts w:ascii="Times New Roman" w:hAnsi="Times New Roman" w:cs="Times New Roman"/>
          <w:b w:val="0"/>
          <w:bCs w:val="0"/>
          <w:lang w:val="sq-AL" w:eastAsia="en-US"/>
        </w:rPr>
        <w:t>lqimin p</w:t>
      </w:r>
      <w:r w:rsidR="00F0301D" w:rsidRPr="00E00383">
        <w:rPr>
          <w:rFonts w:ascii="Times New Roman" w:hAnsi="Times New Roman" w:cs="Times New Roman"/>
          <w:b w:val="0"/>
          <w:bCs w:val="0"/>
          <w:lang w:val="sq-AL" w:eastAsia="en-US"/>
        </w:rPr>
        <w:t>ë</w:t>
      </w:r>
      <w:r w:rsidR="003F1139" w:rsidRPr="00E00383">
        <w:rPr>
          <w:rFonts w:ascii="Times New Roman" w:hAnsi="Times New Roman" w:cs="Times New Roman"/>
          <w:b w:val="0"/>
          <w:bCs w:val="0"/>
          <w:lang w:val="sq-AL" w:eastAsia="en-US"/>
        </w:rPr>
        <w:t>r verifikimin e k</w:t>
      </w:r>
      <w:r w:rsidR="003F5D80" w:rsidRPr="00E00383">
        <w:rPr>
          <w:rFonts w:ascii="Times New Roman" w:hAnsi="Times New Roman" w:cs="Times New Roman"/>
          <w:b w:val="0"/>
          <w:bCs w:val="0"/>
          <w:lang w:val="sq-AL" w:eastAsia="en-US"/>
        </w:rPr>
        <w:t>ë</w:t>
      </w:r>
      <w:r w:rsidR="003F1139" w:rsidRPr="00E00383">
        <w:rPr>
          <w:rFonts w:ascii="Times New Roman" w:hAnsi="Times New Roman" w:cs="Times New Roman"/>
          <w:b w:val="0"/>
          <w:bCs w:val="0"/>
          <w:lang w:val="sq-AL" w:eastAsia="en-US"/>
        </w:rPr>
        <w:t>saj deklarat</w:t>
      </w:r>
      <w:r w:rsidR="004F3179" w:rsidRPr="00E00383">
        <w:rPr>
          <w:rFonts w:ascii="Times New Roman" w:hAnsi="Times New Roman" w:cs="Times New Roman"/>
          <w:b w:val="0"/>
          <w:bCs w:val="0"/>
          <w:lang w:val="sq-AL" w:eastAsia="en-US"/>
        </w:rPr>
        <w:t>e</w:t>
      </w:r>
      <w:r w:rsidR="003F1139" w:rsidRPr="00E00383">
        <w:rPr>
          <w:rFonts w:ascii="Times New Roman" w:hAnsi="Times New Roman" w:cs="Times New Roman"/>
          <w:b w:val="0"/>
          <w:bCs w:val="0"/>
          <w:lang w:val="sq-AL" w:eastAsia="en-US"/>
        </w:rPr>
        <w:t xml:space="preserve"> nga banka</w:t>
      </w:r>
      <w:r w:rsidR="00C9436C" w:rsidRPr="00E00383">
        <w:rPr>
          <w:rFonts w:ascii="Times New Roman" w:hAnsi="Times New Roman" w:cs="Times New Roman"/>
          <w:b w:val="0"/>
          <w:bCs w:val="0"/>
          <w:lang w:val="sq-AL" w:eastAsia="en-US"/>
        </w:rPr>
        <w:t>.</w:t>
      </w:r>
      <w:r w:rsidR="003F1139" w:rsidRPr="00E00383">
        <w:rPr>
          <w:rFonts w:ascii="Times New Roman" w:hAnsi="Times New Roman" w:cs="Times New Roman"/>
          <w:b w:val="0"/>
          <w:bCs w:val="0"/>
          <w:lang w:val="sq-AL" w:eastAsia="en-US"/>
        </w:rPr>
        <w:t xml:space="preserve"> </w:t>
      </w:r>
    </w:p>
    <w:p w:rsidR="00E00383" w:rsidRPr="00E00383" w:rsidRDefault="00E00383" w:rsidP="00E00383">
      <w:pPr>
        <w:pStyle w:val="ListParagraph"/>
        <w:rPr>
          <w:rFonts w:ascii="Times New Roman" w:hAnsi="Times New Roman" w:cs="Times New Roman"/>
          <w:b w:val="0"/>
          <w:bCs w:val="0"/>
          <w:lang w:val="sq-AL" w:eastAsia="en-US"/>
        </w:rPr>
      </w:pPr>
    </w:p>
    <w:p w:rsidR="00796529" w:rsidRPr="00E00383" w:rsidRDefault="00796529" w:rsidP="00E00383">
      <w:pPr>
        <w:pStyle w:val="ListParagraph"/>
        <w:numPr>
          <w:ilvl w:val="0"/>
          <w:numId w:val="1"/>
        </w:numPr>
        <w:spacing w:line="276" w:lineRule="auto"/>
        <w:jc w:val="both"/>
        <w:rPr>
          <w:rFonts w:ascii="Times New Roman" w:hAnsi="Times New Roman" w:cs="Times New Roman"/>
          <w:b w:val="0"/>
          <w:bCs w:val="0"/>
          <w:lang w:val="sq-AL" w:eastAsia="en-US"/>
        </w:rPr>
      </w:pPr>
      <w:r w:rsidRPr="00E00383">
        <w:rPr>
          <w:rFonts w:ascii="Times New Roman" w:hAnsi="Times New Roman" w:cs="Times New Roman"/>
          <w:b w:val="0"/>
          <w:lang w:val="sq-AL" w:eastAsia="en-US"/>
        </w:rPr>
        <w:t>Banka, par</w:t>
      </w:r>
      <w:r w:rsidR="0028474E" w:rsidRPr="00E00383">
        <w:rPr>
          <w:rFonts w:ascii="Times New Roman" w:hAnsi="Times New Roman" w:cs="Times New Roman"/>
          <w:b w:val="0"/>
          <w:lang w:val="sq-AL" w:eastAsia="en-US"/>
        </w:rPr>
        <w:t>a hapjes së llogarisë së pagesave</w:t>
      </w:r>
      <w:r w:rsidRPr="00E00383">
        <w:rPr>
          <w:rFonts w:ascii="Times New Roman" w:hAnsi="Times New Roman" w:cs="Times New Roman"/>
          <w:b w:val="0"/>
          <w:lang w:val="sq-AL" w:eastAsia="en-US"/>
        </w:rPr>
        <w:t xml:space="preserve"> me shërbime bazike mund të verifikojë nëse konsumatori mban ose </w:t>
      </w:r>
      <w:r w:rsidR="00B56390" w:rsidRPr="00E00383">
        <w:rPr>
          <w:rFonts w:ascii="Times New Roman" w:hAnsi="Times New Roman" w:cs="Times New Roman"/>
          <w:b w:val="0"/>
          <w:lang w:val="sq-AL" w:eastAsia="en-US"/>
        </w:rPr>
        <w:t>jo</w:t>
      </w:r>
      <w:r w:rsidR="0028474E" w:rsidRPr="00E00383">
        <w:rPr>
          <w:rFonts w:ascii="Times New Roman" w:hAnsi="Times New Roman" w:cs="Times New Roman"/>
          <w:b w:val="0"/>
          <w:lang w:val="sq-AL" w:eastAsia="en-US"/>
        </w:rPr>
        <w:t xml:space="preserve"> një llogari pagesash</w:t>
      </w:r>
      <w:r w:rsidRPr="00E00383">
        <w:rPr>
          <w:rFonts w:ascii="Times New Roman" w:hAnsi="Times New Roman" w:cs="Times New Roman"/>
          <w:b w:val="0"/>
          <w:lang w:val="sq-AL" w:eastAsia="en-US"/>
        </w:rPr>
        <w:t xml:space="preserve"> në një bankë</w:t>
      </w:r>
      <w:r w:rsidR="002860C7" w:rsidRPr="00E00383">
        <w:rPr>
          <w:rFonts w:ascii="Times New Roman" w:hAnsi="Times New Roman" w:cs="Times New Roman"/>
          <w:b w:val="0"/>
          <w:lang w:val="sq-AL" w:eastAsia="en-US"/>
        </w:rPr>
        <w:t xml:space="preserve"> tjetër</w:t>
      </w:r>
      <w:r w:rsidRPr="00E00383">
        <w:rPr>
          <w:rFonts w:ascii="Times New Roman" w:hAnsi="Times New Roman" w:cs="Times New Roman"/>
          <w:b w:val="0"/>
          <w:lang w:val="sq-AL" w:eastAsia="en-US"/>
        </w:rPr>
        <w:t xml:space="preserve">. </w:t>
      </w:r>
    </w:p>
    <w:p w:rsidR="00E00383" w:rsidRPr="00E00383" w:rsidRDefault="00E00383" w:rsidP="00E00383">
      <w:pPr>
        <w:pStyle w:val="ListParagraph"/>
        <w:rPr>
          <w:rFonts w:ascii="Times New Roman" w:hAnsi="Times New Roman" w:cs="Times New Roman"/>
          <w:b w:val="0"/>
          <w:bCs w:val="0"/>
          <w:lang w:val="sq-AL" w:eastAsia="en-US"/>
        </w:rPr>
      </w:pPr>
    </w:p>
    <w:p w:rsidR="005B14FC" w:rsidRPr="00DF4667" w:rsidRDefault="0057022B" w:rsidP="00E00383">
      <w:pPr>
        <w:pStyle w:val="ListParagraph"/>
        <w:numPr>
          <w:ilvl w:val="0"/>
          <w:numId w:val="1"/>
        </w:numPr>
        <w:spacing w:line="276" w:lineRule="auto"/>
        <w:jc w:val="both"/>
        <w:rPr>
          <w:rFonts w:ascii="Times New Roman" w:hAnsi="Times New Roman" w:cs="Times New Roman"/>
          <w:b w:val="0"/>
          <w:bCs w:val="0"/>
          <w:lang w:val="sq-AL" w:eastAsia="en-US"/>
        </w:rPr>
      </w:pPr>
      <w:r w:rsidRPr="00E00383">
        <w:rPr>
          <w:rFonts w:ascii="Times New Roman" w:hAnsi="Times New Roman" w:cs="Times New Roman"/>
          <w:b w:val="0"/>
          <w:lang w:val="sq-AL" w:eastAsia="en-US"/>
        </w:rPr>
        <w:t>Në rast se banka vërteton se konsuma</w:t>
      </w:r>
      <w:r w:rsidR="0028474E" w:rsidRPr="00E00383">
        <w:rPr>
          <w:rFonts w:ascii="Times New Roman" w:hAnsi="Times New Roman" w:cs="Times New Roman"/>
          <w:b w:val="0"/>
          <w:lang w:val="sq-AL" w:eastAsia="en-US"/>
        </w:rPr>
        <w:t xml:space="preserve">tori </w:t>
      </w:r>
      <w:r w:rsidR="00376FD4" w:rsidRPr="00E00383">
        <w:rPr>
          <w:rFonts w:ascii="Times New Roman" w:hAnsi="Times New Roman" w:cs="Times New Roman"/>
          <w:b w:val="0"/>
          <w:lang w:val="sq-AL" w:eastAsia="en-US"/>
        </w:rPr>
        <w:t>ka</w:t>
      </w:r>
      <w:r w:rsidR="0028474E" w:rsidRPr="00E00383">
        <w:rPr>
          <w:rFonts w:ascii="Times New Roman" w:hAnsi="Times New Roman" w:cs="Times New Roman"/>
          <w:b w:val="0"/>
          <w:lang w:val="sq-AL" w:eastAsia="en-US"/>
        </w:rPr>
        <w:t xml:space="preserve"> një llogari pagesash</w:t>
      </w:r>
      <w:r w:rsidR="00376FD4" w:rsidRPr="00E00383">
        <w:rPr>
          <w:rFonts w:ascii="Times New Roman" w:hAnsi="Times New Roman" w:cs="Times New Roman"/>
          <w:b w:val="0"/>
          <w:lang w:val="sq-AL" w:eastAsia="en-US"/>
        </w:rPr>
        <w:t xml:space="preserve"> </w:t>
      </w:r>
      <w:r w:rsidRPr="00E00383">
        <w:rPr>
          <w:rFonts w:ascii="Times New Roman" w:hAnsi="Times New Roman" w:cs="Times New Roman"/>
          <w:b w:val="0"/>
          <w:lang w:val="sq-AL" w:eastAsia="en-US"/>
        </w:rPr>
        <w:t>në një bank</w:t>
      </w:r>
      <w:r w:rsidR="00BD4F69" w:rsidRPr="00E00383">
        <w:rPr>
          <w:rFonts w:ascii="Times New Roman" w:hAnsi="Times New Roman" w:cs="Times New Roman"/>
          <w:b w:val="0"/>
          <w:lang w:val="sq-AL" w:eastAsia="en-US"/>
        </w:rPr>
        <w:t>ë</w:t>
      </w:r>
      <w:r w:rsidRPr="00E00383">
        <w:rPr>
          <w:rFonts w:ascii="Times New Roman" w:hAnsi="Times New Roman" w:cs="Times New Roman"/>
          <w:b w:val="0"/>
          <w:lang w:val="sq-AL" w:eastAsia="en-US"/>
        </w:rPr>
        <w:t xml:space="preserve"> tjetër, </w:t>
      </w:r>
      <w:r w:rsidR="002860C7" w:rsidRPr="00E00383">
        <w:rPr>
          <w:rFonts w:ascii="Times New Roman" w:hAnsi="Times New Roman" w:cs="Times New Roman"/>
          <w:b w:val="0"/>
          <w:lang w:val="sq-AL" w:eastAsia="en-US"/>
        </w:rPr>
        <w:t xml:space="preserve">dhe </w:t>
      </w:r>
      <w:r w:rsidRPr="00E00383">
        <w:rPr>
          <w:rFonts w:ascii="Times New Roman" w:hAnsi="Times New Roman" w:cs="Times New Roman"/>
          <w:b w:val="0"/>
          <w:lang w:val="sq-AL" w:eastAsia="en-US"/>
        </w:rPr>
        <w:t xml:space="preserve">rrjedhimisht ka dhënë deklaratë të pavërtetë </w:t>
      </w:r>
      <w:r w:rsidR="002860C7" w:rsidRPr="00E00383">
        <w:rPr>
          <w:rFonts w:ascii="Times New Roman" w:hAnsi="Times New Roman" w:cs="Times New Roman"/>
          <w:b w:val="0"/>
          <w:lang w:val="sq-AL" w:eastAsia="en-US"/>
        </w:rPr>
        <w:t>për</w:t>
      </w:r>
      <w:r w:rsidRPr="00E00383">
        <w:rPr>
          <w:rFonts w:ascii="Times New Roman" w:hAnsi="Times New Roman" w:cs="Times New Roman"/>
          <w:b w:val="0"/>
          <w:lang w:val="sq-AL" w:eastAsia="en-US"/>
        </w:rPr>
        <w:t xml:space="preserve"> </w:t>
      </w:r>
      <w:r w:rsidR="002860C7" w:rsidRPr="00E00383">
        <w:rPr>
          <w:rFonts w:ascii="Times New Roman" w:hAnsi="Times New Roman" w:cs="Times New Roman"/>
          <w:b w:val="0"/>
          <w:lang w:val="sq-AL" w:eastAsia="en-US"/>
        </w:rPr>
        <w:t>hapjen e</w:t>
      </w:r>
      <w:r w:rsidRPr="00E00383">
        <w:rPr>
          <w:rFonts w:ascii="Times New Roman" w:hAnsi="Times New Roman" w:cs="Times New Roman"/>
          <w:b w:val="0"/>
          <w:lang w:val="sq-AL" w:eastAsia="en-US"/>
        </w:rPr>
        <w:t xml:space="preserve"> llogarisë </w:t>
      </w:r>
      <w:r w:rsidR="005F0D4E" w:rsidRPr="00E00383">
        <w:rPr>
          <w:rFonts w:ascii="Times New Roman" w:hAnsi="Times New Roman" w:cs="Times New Roman"/>
          <w:b w:val="0"/>
          <w:lang w:val="sq-AL" w:eastAsia="en-US"/>
        </w:rPr>
        <w:t xml:space="preserve">së pagesave me shërbime </w:t>
      </w:r>
      <w:r w:rsidRPr="00E00383">
        <w:rPr>
          <w:rFonts w:ascii="Times New Roman" w:hAnsi="Times New Roman" w:cs="Times New Roman"/>
          <w:b w:val="0"/>
          <w:lang w:val="sq-AL" w:eastAsia="en-US"/>
        </w:rPr>
        <w:t xml:space="preserve">bazike, banka </w:t>
      </w:r>
      <w:r w:rsidR="00C6617C" w:rsidRPr="00E00383">
        <w:rPr>
          <w:rFonts w:ascii="Times New Roman" w:hAnsi="Times New Roman" w:cs="Times New Roman"/>
          <w:b w:val="0"/>
          <w:lang w:val="sq-AL" w:eastAsia="en-US"/>
        </w:rPr>
        <w:t>nuk i ofron k</w:t>
      </w:r>
      <w:r w:rsidR="008F2238" w:rsidRPr="00E00383">
        <w:rPr>
          <w:rFonts w:ascii="Times New Roman" w:hAnsi="Times New Roman" w:cs="Times New Roman"/>
          <w:b w:val="0"/>
          <w:lang w:val="sq-AL" w:eastAsia="en-US"/>
        </w:rPr>
        <w:t>ë</w:t>
      </w:r>
      <w:r w:rsidR="00C6617C" w:rsidRPr="00E00383">
        <w:rPr>
          <w:rFonts w:ascii="Times New Roman" w:hAnsi="Times New Roman" w:cs="Times New Roman"/>
          <w:b w:val="0"/>
          <w:lang w:val="sq-AL" w:eastAsia="en-US"/>
        </w:rPr>
        <w:t>tij konsum</w:t>
      </w:r>
      <w:r w:rsidR="008C315A" w:rsidRPr="00E00383">
        <w:rPr>
          <w:rFonts w:ascii="Times New Roman" w:hAnsi="Times New Roman" w:cs="Times New Roman"/>
          <w:b w:val="0"/>
          <w:lang w:val="sq-AL" w:eastAsia="en-US"/>
        </w:rPr>
        <w:t>a</w:t>
      </w:r>
      <w:r w:rsidR="00C6617C" w:rsidRPr="00E00383">
        <w:rPr>
          <w:rFonts w:ascii="Times New Roman" w:hAnsi="Times New Roman" w:cs="Times New Roman"/>
          <w:b w:val="0"/>
          <w:lang w:val="sq-AL" w:eastAsia="en-US"/>
        </w:rPr>
        <w:t>tori t</w:t>
      </w:r>
      <w:r w:rsidR="008F2238" w:rsidRPr="00E00383">
        <w:rPr>
          <w:rFonts w:ascii="Times New Roman" w:hAnsi="Times New Roman" w:cs="Times New Roman"/>
          <w:b w:val="0"/>
          <w:lang w:val="sq-AL" w:eastAsia="en-US"/>
        </w:rPr>
        <w:t>ë</w:t>
      </w:r>
      <w:r w:rsidR="00C6617C" w:rsidRPr="00E00383">
        <w:rPr>
          <w:rFonts w:ascii="Times New Roman" w:hAnsi="Times New Roman" w:cs="Times New Roman"/>
          <w:b w:val="0"/>
          <w:lang w:val="sq-AL" w:eastAsia="en-US"/>
        </w:rPr>
        <w:t xml:space="preserve"> drejt</w:t>
      </w:r>
      <w:r w:rsidR="008F2238" w:rsidRPr="00E00383">
        <w:rPr>
          <w:rFonts w:ascii="Times New Roman" w:hAnsi="Times New Roman" w:cs="Times New Roman"/>
          <w:b w:val="0"/>
          <w:lang w:val="sq-AL" w:eastAsia="en-US"/>
        </w:rPr>
        <w:t>ë</w:t>
      </w:r>
      <w:r w:rsidR="00C6617C" w:rsidRPr="00E00383">
        <w:rPr>
          <w:rFonts w:ascii="Times New Roman" w:hAnsi="Times New Roman" w:cs="Times New Roman"/>
          <w:b w:val="0"/>
          <w:lang w:val="sq-AL" w:eastAsia="en-US"/>
        </w:rPr>
        <w:t>n e hapjes s</w:t>
      </w:r>
      <w:r w:rsidR="008F2238" w:rsidRPr="00E00383">
        <w:rPr>
          <w:rFonts w:ascii="Times New Roman" w:hAnsi="Times New Roman" w:cs="Times New Roman"/>
          <w:b w:val="0"/>
          <w:lang w:val="sq-AL" w:eastAsia="en-US"/>
        </w:rPr>
        <w:t>ë</w:t>
      </w:r>
      <w:r w:rsidR="00C6617C" w:rsidRPr="00E00383">
        <w:rPr>
          <w:rFonts w:ascii="Times New Roman" w:hAnsi="Times New Roman" w:cs="Times New Roman"/>
          <w:b w:val="0"/>
          <w:lang w:val="sq-AL" w:eastAsia="en-US"/>
        </w:rPr>
        <w:t xml:space="preserve"> nj</w:t>
      </w:r>
      <w:r w:rsidR="008F2238" w:rsidRPr="00E00383">
        <w:rPr>
          <w:rFonts w:ascii="Times New Roman" w:hAnsi="Times New Roman" w:cs="Times New Roman"/>
          <w:b w:val="0"/>
          <w:lang w:val="sq-AL" w:eastAsia="en-US"/>
        </w:rPr>
        <w:t>ë</w:t>
      </w:r>
      <w:r w:rsidR="0028474E" w:rsidRPr="00E00383">
        <w:rPr>
          <w:rFonts w:ascii="Times New Roman" w:hAnsi="Times New Roman" w:cs="Times New Roman"/>
          <w:b w:val="0"/>
          <w:lang w:val="sq-AL" w:eastAsia="en-US"/>
        </w:rPr>
        <w:t xml:space="preserve"> llogarie pagesash</w:t>
      </w:r>
      <w:r w:rsidR="00C6617C" w:rsidRPr="00E00383">
        <w:rPr>
          <w:rFonts w:ascii="Times New Roman" w:hAnsi="Times New Roman" w:cs="Times New Roman"/>
          <w:b w:val="0"/>
          <w:lang w:val="sq-AL" w:eastAsia="en-US"/>
        </w:rPr>
        <w:t xml:space="preserve"> me sh</w:t>
      </w:r>
      <w:r w:rsidR="008F2238" w:rsidRPr="00E00383">
        <w:rPr>
          <w:rFonts w:ascii="Times New Roman" w:hAnsi="Times New Roman" w:cs="Times New Roman"/>
          <w:b w:val="0"/>
          <w:lang w:val="sq-AL" w:eastAsia="en-US"/>
        </w:rPr>
        <w:t>ë</w:t>
      </w:r>
      <w:r w:rsidR="00C6617C" w:rsidRPr="00E00383">
        <w:rPr>
          <w:rFonts w:ascii="Times New Roman" w:hAnsi="Times New Roman" w:cs="Times New Roman"/>
          <w:b w:val="0"/>
          <w:lang w:val="sq-AL" w:eastAsia="en-US"/>
        </w:rPr>
        <w:t>rbime bazike p</w:t>
      </w:r>
      <w:r w:rsidR="008F2238" w:rsidRPr="00E00383">
        <w:rPr>
          <w:rFonts w:ascii="Times New Roman" w:hAnsi="Times New Roman" w:cs="Times New Roman"/>
          <w:b w:val="0"/>
          <w:lang w:val="sq-AL" w:eastAsia="en-US"/>
        </w:rPr>
        <w:t>ë</w:t>
      </w:r>
      <w:r w:rsidR="00C6617C" w:rsidRPr="00E00383">
        <w:rPr>
          <w:rFonts w:ascii="Times New Roman" w:hAnsi="Times New Roman" w:cs="Times New Roman"/>
          <w:b w:val="0"/>
          <w:lang w:val="sq-AL" w:eastAsia="en-US"/>
        </w:rPr>
        <w:t>r nj</w:t>
      </w:r>
      <w:r w:rsidR="008F2238" w:rsidRPr="00E00383">
        <w:rPr>
          <w:rFonts w:ascii="Times New Roman" w:hAnsi="Times New Roman" w:cs="Times New Roman"/>
          <w:b w:val="0"/>
          <w:lang w:val="sq-AL" w:eastAsia="en-US"/>
        </w:rPr>
        <w:t>ë</w:t>
      </w:r>
      <w:r w:rsidR="00C6617C" w:rsidRPr="00E00383">
        <w:rPr>
          <w:rFonts w:ascii="Times New Roman" w:hAnsi="Times New Roman" w:cs="Times New Roman"/>
          <w:b w:val="0"/>
          <w:lang w:val="sq-AL" w:eastAsia="en-US"/>
        </w:rPr>
        <w:t xml:space="preserve"> periudh</w:t>
      </w:r>
      <w:r w:rsidR="008F2238" w:rsidRPr="00E00383">
        <w:rPr>
          <w:rFonts w:ascii="Times New Roman" w:hAnsi="Times New Roman" w:cs="Times New Roman"/>
          <w:b w:val="0"/>
          <w:lang w:val="sq-AL" w:eastAsia="en-US"/>
        </w:rPr>
        <w:t>ë</w:t>
      </w:r>
      <w:r w:rsidR="00C6617C" w:rsidRPr="00E00383">
        <w:rPr>
          <w:rFonts w:ascii="Times New Roman" w:hAnsi="Times New Roman" w:cs="Times New Roman"/>
          <w:b w:val="0"/>
          <w:lang w:val="sq-AL" w:eastAsia="en-US"/>
        </w:rPr>
        <w:t xml:space="preserve"> kohore prej 24 muaj. Kjo </w:t>
      </w:r>
      <w:r w:rsidRPr="00E00383">
        <w:rPr>
          <w:rFonts w:ascii="Times New Roman" w:hAnsi="Times New Roman" w:cs="Times New Roman"/>
          <w:b w:val="0"/>
          <w:lang w:val="sq-AL" w:eastAsia="en-US"/>
        </w:rPr>
        <w:t>klauzol</w:t>
      </w:r>
      <w:r w:rsidR="002860C7" w:rsidRPr="00E00383">
        <w:rPr>
          <w:rFonts w:ascii="Times New Roman" w:hAnsi="Times New Roman" w:cs="Times New Roman"/>
          <w:b w:val="0"/>
          <w:lang w:val="sq-AL" w:eastAsia="en-US"/>
        </w:rPr>
        <w:t>ë</w:t>
      </w:r>
      <w:r w:rsidRPr="00E00383">
        <w:rPr>
          <w:rFonts w:ascii="Times New Roman" w:hAnsi="Times New Roman" w:cs="Times New Roman"/>
          <w:b w:val="0"/>
          <w:lang w:val="sq-AL" w:eastAsia="en-US"/>
        </w:rPr>
        <w:t xml:space="preserve"> duhet të parashi</w:t>
      </w:r>
      <w:r w:rsidR="002860C7" w:rsidRPr="00E00383">
        <w:rPr>
          <w:rFonts w:ascii="Times New Roman" w:hAnsi="Times New Roman" w:cs="Times New Roman"/>
          <w:b w:val="0"/>
          <w:lang w:val="sq-AL" w:eastAsia="en-US"/>
        </w:rPr>
        <w:t>ko</w:t>
      </w:r>
      <w:r w:rsidRPr="00E00383">
        <w:rPr>
          <w:rFonts w:ascii="Times New Roman" w:hAnsi="Times New Roman" w:cs="Times New Roman"/>
          <w:b w:val="0"/>
          <w:lang w:val="sq-AL" w:eastAsia="en-US"/>
        </w:rPr>
        <w:t>het edhe në kontratën e bankës me klientin</w:t>
      </w:r>
      <w:r w:rsidR="00880AFD" w:rsidRPr="00E00383">
        <w:rPr>
          <w:rFonts w:ascii="Times New Roman" w:hAnsi="Times New Roman" w:cs="Times New Roman"/>
          <w:b w:val="0"/>
          <w:lang w:val="sq-AL" w:eastAsia="en-US"/>
        </w:rPr>
        <w:t>,</w:t>
      </w:r>
      <w:r w:rsidRPr="00E00383">
        <w:rPr>
          <w:rFonts w:ascii="Times New Roman" w:hAnsi="Times New Roman" w:cs="Times New Roman"/>
          <w:b w:val="0"/>
          <w:lang w:val="sq-AL" w:eastAsia="en-US"/>
        </w:rPr>
        <w:t xml:space="preserve"> </w:t>
      </w:r>
      <w:r w:rsidR="00C6617C" w:rsidRPr="00E00383">
        <w:rPr>
          <w:rFonts w:ascii="Times New Roman" w:hAnsi="Times New Roman" w:cs="Times New Roman"/>
          <w:b w:val="0"/>
          <w:lang w:val="sq-AL" w:eastAsia="en-US"/>
        </w:rPr>
        <w:t>n</w:t>
      </w:r>
      <w:r w:rsidR="008F2238" w:rsidRPr="00E00383">
        <w:rPr>
          <w:rFonts w:ascii="Times New Roman" w:hAnsi="Times New Roman" w:cs="Times New Roman"/>
          <w:b w:val="0"/>
          <w:lang w:val="sq-AL" w:eastAsia="en-US"/>
        </w:rPr>
        <w:t>ë</w:t>
      </w:r>
      <w:r w:rsidRPr="00E00383">
        <w:rPr>
          <w:rFonts w:ascii="Times New Roman" w:hAnsi="Times New Roman" w:cs="Times New Roman"/>
          <w:b w:val="0"/>
          <w:lang w:val="sq-AL" w:eastAsia="en-US"/>
        </w:rPr>
        <w:t xml:space="preserve"> rastin e hapjes së llogarisë së pagesave me shërbime bazike.</w:t>
      </w:r>
    </w:p>
    <w:p w:rsidR="00DF4667" w:rsidRPr="00DF4667" w:rsidRDefault="00DF4667" w:rsidP="00DF4667">
      <w:pPr>
        <w:pStyle w:val="ListParagraph"/>
        <w:rPr>
          <w:rFonts w:ascii="Times New Roman" w:hAnsi="Times New Roman" w:cs="Times New Roman"/>
          <w:b w:val="0"/>
          <w:bCs w:val="0"/>
          <w:lang w:val="sq-AL" w:eastAsia="en-US"/>
        </w:rPr>
      </w:pPr>
    </w:p>
    <w:p w:rsidR="005B14FC" w:rsidRPr="00DF4667" w:rsidRDefault="005B14FC" w:rsidP="00DF4667">
      <w:pPr>
        <w:pStyle w:val="ListParagraph"/>
        <w:numPr>
          <w:ilvl w:val="0"/>
          <w:numId w:val="1"/>
        </w:numPr>
        <w:spacing w:line="276" w:lineRule="auto"/>
        <w:jc w:val="both"/>
        <w:rPr>
          <w:rFonts w:ascii="Times New Roman" w:hAnsi="Times New Roman" w:cs="Times New Roman"/>
          <w:b w:val="0"/>
          <w:bCs w:val="0"/>
          <w:lang w:val="sq-AL" w:eastAsia="en-US"/>
        </w:rPr>
      </w:pPr>
      <w:r w:rsidRPr="00DF4667">
        <w:rPr>
          <w:rFonts w:ascii="Times New Roman" w:hAnsi="Times New Roman" w:cs="Times New Roman"/>
          <w:b w:val="0"/>
          <w:lang w:val="sq-AL" w:eastAsia="en-US"/>
        </w:rPr>
        <w:t xml:space="preserve">Në rastet e përcaktuara në </w:t>
      </w:r>
      <w:r w:rsidR="002860C7" w:rsidRPr="00DF4667">
        <w:rPr>
          <w:rFonts w:ascii="Times New Roman" w:hAnsi="Times New Roman" w:cs="Times New Roman"/>
          <w:b w:val="0"/>
          <w:lang w:val="sq-AL" w:eastAsia="en-US"/>
        </w:rPr>
        <w:t xml:space="preserve">pikat </w:t>
      </w:r>
      <w:r w:rsidR="00DF4667">
        <w:rPr>
          <w:rFonts w:ascii="Times New Roman" w:hAnsi="Times New Roman" w:cs="Times New Roman"/>
          <w:b w:val="0"/>
          <w:lang w:val="sq-AL" w:eastAsia="en-US"/>
        </w:rPr>
        <w:t>4</w:t>
      </w:r>
      <w:r w:rsidR="00E020CD" w:rsidRPr="00DF4667">
        <w:rPr>
          <w:rFonts w:ascii="Times New Roman" w:hAnsi="Times New Roman" w:cs="Times New Roman"/>
          <w:b w:val="0"/>
          <w:lang w:val="sq-AL" w:eastAsia="en-US"/>
        </w:rPr>
        <w:t xml:space="preserve">, </w:t>
      </w:r>
      <w:r w:rsidR="00DF4667">
        <w:rPr>
          <w:rFonts w:ascii="Times New Roman" w:hAnsi="Times New Roman" w:cs="Times New Roman"/>
          <w:b w:val="0"/>
          <w:lang w:val="sq-AL" w:eastAsia="en-US"/>
        </w:rPr>
        <w:t>5</w:t>
      </w:r>
      <w:r w:rsidR="00261D42" w:rsidRPr="00DF4667">
        <w:rPr>
          <w:rFonts w:ascii="Times New Roman" w:hAnsi="Times New Roman" w:cs="Times New Roman"/>
          <w:b w:val="0"/>
          <w:lang w:val="sq-AL" w:eastAsia="en-US"/>
        </w:rPr>
        <w:t xml:space="preserve"> dhe</w:t>
      </w:r>
      <w:r w:rsidR="00141444" w:rsidRPr="00DF4667">
        <w:rPr>
          <w:rFonts w:ascii="Times New Roman" w:hAnsi="Times New Roman" w:cs="Times New Roman"/>
          <w:b w:val="0"/>
          <w:lang w:val="sq-AL" w:eastAsia="en-US"/>
        </w:rPr>
        <w:t xml:space="preserve"> </w:t>
      </w:r>
      <w:r w:rsidR="00DF4667">
        <w:rPr>
          <w:rFonts w:ascii="Times New Roman" w:hAnsi="Times New Roman" w:cs="Times New Roman"/>
          <w:b w:val="0"/>
          <w:lang w:val="sq-AL" w:eastAsia="en-US"/>
        </w:rPr>
        <w:t>8</w:t>
      </w:r>
      <w:r w:rsidR="00F96C9C" w:rsidRPr="00DF4667">
        <w:rPr>
          <w:rFonts w:ascii="Times New Roman" w:hAnsi="Times New Roman" w:cs="Times New Roman"/>
          <w:b w:val="0"/>
          <w:lang w:val="sq-AL" w:eastAsia="en-US"/>
        </w:rPr>
        <w:t xml:space="preserve"> </w:t>
      </w:r>
      <w:r w:rsidR="002860C7" w:rsidRPr="00DF4667">
        <w:rPr>
          <w:rFonts w:ascii="Times New Roman" w:hAnsi="Times New Roman" w:cs="Times New Roman"/>
          <w:b w:val="0"/>
          <w:lang w:val="sq-AL" w:eastAsia="en-US"/>
        </w:rPr>
        <w:t>të këtij neni</w:t>
      </w:r>
      <w:r w:rsidRPr="00DF4667">
        <w:rPr>
          <w:rFonts w:ascii="Times New Roman" w:hAnsi="Times New Roman" w:cs="Times New Roman"/>
          <w:b w:val="0"/>
          <w:lang w:val="sq-AL" w:eastAsia="en-US"/>
        </w:rPr>
        <w:t>, banka pas marrjes së vendimit, informon menjëherë konsumatorin për refuzimin</w:t>
      </w:r>
      <w:r w:rsidR="005A75F0" w:rsidRPr="00DF4667">
        <w:rPr>
          <w:rFonts w:ascii="Times New Roman" w:hAnsi="Times New Roman" w:cs="Times New Roman"/>
          <w:b w:val="0"/>
          <w:lang w:val="sq-AL" w:eastAsia="en-US"/>
        </w:rPr>
        <w:t xml:space="preserve"> e kërkesës për hapjen e llogarisë</w:t>
      </w:r>
      <w:r w:rsidRPr="00DF4667">
        <w:rPr>
          <w:rFonts w:ascii="Times New Roman" w:hAnsi="Times New Roman" w:cs="Times New Roman"/>
          <w:b w:val="0"/>
          <w:lang w:val="sq-AL" w:eastAsia="en-US"/>
        </w:rPr>
        <w:t xml:space="preserve"> </w:t>
      </w:r>
      <w:r w:rsidR="00BF413C" w:rsidRPr="00DF4667">
        <w:rPr>
          <w:rFonts w:ascii="Times New Roman" w:hAnsi="Times New Roman" w:cs="Times New Roman"/>
          <w:b w:val="0"/>
          <w:lang w:val="sq-AL" w:eastAsia="en-US"/>
        </w:rPr>
        <w:t xml:space="preserve">ose </w:t>
      </w:r>
      <w:r w:rsidR="005A75F0" w:rsidRPr="00DF4667">
        <w:rPr>
          <w:rFonts w:ascii="Times New Roman" w:hAnsi="Times New Roman" w:cs="Times New Roman"/>
          <w:b w:val="0"/>
          <w:lang w:val="sq-AL" w:eastAsia="en-US"/>
        </w:rPr>
        <w:t xml:space="preserve">për </w:t>
      </w:r>
      <w:r w:rsidR="00BF413C" w:rsidRPr="00DF4667">
        <w:rPr>
          <w:rFonts w:ascii="Times New Roman" w:hAnsi="Times New Roman" w:cs="Times New Roman"/>
          <w:b w:val="0"/>
          <w:lang w:val="sq-AL" w:eastAsia="en-US"/>
        </w:rPr>
        <w:t>mbylljen e llogaris</w:t>
      </w:r>
      <w:r w:rsidR="005A75F0" w:rsidRPr="00DF4667">
        <w:rPr>
          <w:rFonts w:ascii="Times New Roman" w:hAnsi="Times New Roman" w:cs="Times New Roman"/>
          <w:b w:val="0"/>
          <w:lang w:val="sq-AL" w:eastAsia="en-US"/>
        </w:rPr>
        <w:t>ë,</w:t>
      </w:r>
      <w:r w:rsidR="00BF413C" w:rsidRPr="00DF4667">
        <w:rPr>
          <w:rFonts w:ascii="Times New Roman" w:hAnsi="Times New Roman" w:cs="Times New Roman"/>
          <w:b w:val="0"/>
          <w:lang w:val="sq-AL" w:eastAsia="en-US"/>
        </w:rPr>
        <w:t xml:space="preserve"> si </w:t>
      </w:r>
      <w:r w:rsidRPr="00DF4667">
        <w:rPr>
          <w:rFonts w:ascii="Times New Roman" w:hAnsi="Times New Roman" w:cs="Times New Roman"/>
          <w:b w:val="0"/>
          <w:lang w:val="sq-AL" w:eastAsia="en-US"/>
        </w:rPr>
        <w:t xml:space="preserve">dhe arsyen </w:t>
      </w:r>
      <w:r w:rsidR="00DA475E" w:rsidRPr="00DF4667">
        <w:rPr>
          <w:rFonts w:ascii="Times New Roman" w:hAnsi="Times New Roman" w:cs="Times New Roman"/>
          <w:b w:val="0"/>
          <w:lang w:val="sq-AL" w:eastAsia="en-US"/>
        </w:rPr>
        <w:t>p</w:t>
      </w:r>
      <w:r w:rsidRPr="00DF4667">
        <w:rPr>
          <w:rFonts w:ascii="Times New Roman" w:hAnsi="Times New Roman" w:cs="Times New Roman"/>
          <w:b w:val="0"/>
          <w:lang w:val="sq-AL" w:eastAsia="en-US"/>
        </w:rPr>
        <w:t>ë</w:t>
      </w:r>
      <w:r w:rsidR="00DA475E" w:rsidRPr="00DF4667">
        <w:rPr>
          <w:rFonts w:ascii="Times New Roman" w:hAnsi="Times New Roman" w:cs="Times New Roman"/>
          <w:b w:val="0"/>
          <w:lang w:val="sq-AL" w:eastAsia="en-US"/>
        </w:rPr>
        <w:t>r</w:t>
      </w:r>
      <w:r w:rsidRPr="00DF4667">
        <w:rPr>
          <w:rFonts w:ascii="Times New Roman" w:hAnsi="Times New Roman" w:cs="Times New Roman"/>
          <w:b w:val="0"/>
          <w:lang w:val="sq-AL" w:eastAsia="en-US"/>
        </w:rPr>
        <w:t xml:space="preserve"> </w:t>
      </w:r>
      <w:r w:rsidR="00DA475E" w:rsidRPr="00DF4667">
        <w:rPr>
          <w:rFonts w:ascii="Times New Roman" w:hAnsi="Times New Roman" w:cs="Times New Roman"/>
          <w:b w:val="0"/>
          <w:lang w:val="sq-AL" w:eastAsia="en-US"/>
        </w:rPr>
        <w:t xml:space="preserve">marrjen e </w:t>
      </w:r>
      <w:r w:rsidR="005A75F0" w:rsidRPr="00DF4667">
        <w:rPr>
          <w:rFonts w:ascii="Times New Roman" w:hAnsi="Times New Roman" w:cs="Times New Roman"/>
          <w:b w:val="0"/>
          <w:lang w:val="sq-AL" w:eastAsia="en-US"/>
        </w:rPr>
        <w:t>këtij vendimi</w:t>
      </w:r>
      <w:r w:rsidRPr="00DF4667">
        <w:rPr>
          <w:rFonts w:ascii="Times New Roman" w:hAnsi="Times New Roman" w:cs="Times New Roman"/>
          <w:b w:val="0"/>
          <w:lang w:val="sq-AL" w:eastAsia="en-US"/>
        </w:rPr>
        <w:t xml:space="preserve">, </w:t>
      </w:r>
      <w:r w:rsidRPr="000C0088">
        <w:rPr>
          <w:rFonts w:ascii="Times New Roman" w:hAnsi="Times New Roman" w:cs="Times New Roman"/>
          <w:b w:val="0"/>
          <w:lang w:val="sq-AL" w:eastAsia="en-US"/>
        </w:rPr>
        <w:t>me shkrim</w:t>
      </w:r>
      <w:r w:rsidR="00B72515" w:rsidRPr="000C0088">
        <w:rPr>
          <w:rFonts w:ascii="Times New Roman" w:hAnsi="Times New Roman" w:cs="Times New Roman"/>
          <w:b w:val="0"/>
          <w:lang w:val="sq-AL" w:eastAsia="en-US"/>
        </w:rPr>
        <w:t>, në letër ose</w:t>
      </w:r>
      <w:r w:rsidRPr="000C0088">
        <w:rPr>
          <w:rFonts w:ascii="Times New Roman" w:hAnsi="Times New Roman" w:cs="Times New Roman"/>
          <w:b w:val="0"/>
          <w:lang w:val="sq-AL" w:eastAsia="en-US"/>
        </w:rPr>
        <w:t xml:space="preserve"> </w:t>
      </w:r>
      <w:r w:rsidR="00BF413C" w:rsidRPr="000C0088">
        <w:rPr>
          <w:rFonts w:ascii="Times New Roman" w:hAnsi="Times New Roman" w:cs="Times New Roman"/>
          <w:b w:val="0"/>
          <w:lang w:val="sq-AL" w:eastAsia="en-US"/>
        </w:rPr>
        <w:t>nëpërmjet mjeteve të qëndrueshme të komunikimit</w:t>
      </w:r>
      <w:r w:rsidR="00B72515" w:rsidRPr="000C0088">
        <w:rPr>
          <w:rFonts w:ascii="Times New Roman" w:hAnsi="Times New Roman" w:cs="Times New Roman"/>
          <w:b w:val="0"/>
          <w:lang w:val="sq-AL" w:eastAsia="en-US"/>
        </w:rPr>
        <w:t>,</w:t>
      </w:r>
      <w:r w:rsidR="00BF413C" w:rsidRPr="00DF4667">
        <w:rPr>
          <w:rFonts w:ascii="Times New Roman" w:hAnsi="Times New Roman" w:cs="Times New Roman"/>
          <w:b w:val="0"/>
          <w:lang w:val="sq-AL" w:eastAsia="en-US"/>
        </w:rPr>
        <w:t xml:space="preserve"> </w:t>
      </w:r>
      <w:r w:rsidRPr="00DF4667">
        <w:rPr>
          <w:rFonts w:ascii="Times New Roman" w:hAnsi="Times New Roman" w:cs="Times New Roman"/>
          <w:b w:val="0"/>
          <w:lang w:val="sq-AL" w:eastAsia="en-US"/>
        </w:rPr>
        <w:t xml:space="preserve">dhe pa pagesë, përveç rasteve kur </w:t>
      </w:r>
      <w:r w:rsidR="00F0301D" w:rsidRPr="00DF4667">
        <w:rPr>
          <w:rFonts w:ascii="Times New Roman" w:hAnsi="Times New Roman" w:cs="Times New Roman"/>
          <w:b w:val="0"/>
          <w:lang w:val="sq-AL" w:eastAsia="en-US"/>
        </w:rPr>
        <w:t xml:space="preserve">dhënia e </w:t>
      </w:r>
      <w:r w:rsidRPr="00DF4667">
        <w:rPr>
          <w:rFonts w:ascii="Times New Roman" w:hAnsi="Times New Roman" w:cs="Times New Roman"/>
          <w:b w:val="0"/>
          <w:lang w:val="sq-AL" w:eastAsia="en-US"/>
        </w:rPr>
        <w:t>nj</w:t>
      </w:r>
      <w:r w:rsidR="00BD4F69" w:rsidRPr="00DF4667">
        <w:rPr>
          <w:rFonts w:ascii="Times New Roman" w:hAnsi="Times New Roman" w:cs="Times New Roman"/>
          <w:b w:val="0"/>
          <w:lang w:val="sq-AL" w:eastAsia="en-US"/>
        </w:rPr>
        <w:t>ë</w:t>
      </w:r>
      <w:r w:rsidRPr="00DF4667">
        <w:rPr>
          <w:rFonts w:ascii="Times New Roman" w:hAnsi="Times New Roman" w:cs="Times New Roman"/>
          <w:b w:val="0"/>
          <w:lang w:val="sq-AL" w:eastAsia="en-US"/>
        </w:rPr>
        <w:t xml:space="preserve"> informacioni të tillë do të ishte në kundërshtim me objektivat e sigurisë kombëtare</w:t>
      </w:r>
      <w:r w:rsidR="00C76D54" w:rsidRPr="00DF4667">
        <w:rPr>
          <w:rFonts w:ascii="Times New Roman" w:hAnsi="Times New Roman" w:cs="Times New Roman"/>
          <w:b w:val="0"/>
          <w:lang w:val="sq-AL" w:eastAsia="en-US"/>
        </w:rPr>
        <w:t xml:space="preserve"> ose </w:t>
      </w:r>
      <w:r w:rsidR="004B0765" w:rsidRPr="00DF4667">
        <w:rPr>
          <w:rFonts w:ascii="Times New Roman" w:hAnsi="Times New Roman" w:cs="Times New Roman"/>
          <w:b w:val="0"/>
          <w:lang w:val="sq-AL" w:eastAsia="en-US"/>
        </w:rPr>
        <w:t xml:space="preserve">kuadrin ligjor dhe rregullativ të </w:t>
      </w:r>
      <w:r w:rsidR="00C76D54" w:rsidRPr="00DF4667">
        <w:rPr>
          <w:rFonts w:ascii="Times New Roman" w:hAnsi="Times New Roman" w:cs="Times New Roman"/>
          <w:b w:val="0"/>
          <w:lang w:val="sq-AL" w:eastAsia="en-US"/>
        </w:rPr>
        <w:t>parandalimit t</w:t>
      </w:r>
      <w:r w:rsidR="00880AFD" w:rsidRPr="00DF4667">
        <w:rPr>
          <w:rFonts w:ascii="Times New Roman" w:hAnsi="Times New Roman" w:cs="Times New Roman"/>
          <w:b w:val="0"/>
          <w:lang w:val="sq-AL" w:eastAsia="en-US"/>
        </w:rPr>
        <w:t>ë</w:t>
      </w:r>
      <w:r w:rsidR="00C76D54" w:rsidRPr="00DF4667">
        <w:rPr>
          <w:rFonts w:ascii="Times New Roman" w:hAnsi="Times New Roman" w:cs="Times New Roman"/>
          <w:b w:val="0"/>
          <w:lang w:val="sq-AL" w:eastAsia="en-US"/>
        </w:rPr>
        <w:t xml:space="preserve"> pastrimit t</w:t>
      </w:r>
      <w:r w:rsidR="00BD4F69" w:rsidRPr="00DF4667">
        <w:rPr>
          <w:rFonts w:ascii="Times New Roman" w:hAnsi="Times New Roman" w:cs="Times New Roman"/>
          <w:b w:val="0"/>
          <w:lang w:val="sq-AL" w:eastAsia="en-US"/>
        </w:rPr>
        <w:t>ë</w:t>
      </w:r>
      <w:r w:rsidR="00C76D54" w:rsidRPr="00DF4667">
        <w:rPr>
          <w:rFonts w:ascii="Times New Roman" w:hAnsi="Times New Roman" w:cs="Times New Roman"/>
          <w:b w:val="0"/>
          <w:lang w:val="sq-AL" w:eastAsia="en-US"/>
        </w:rPr>
        <w:t xml:space="preserve"> parave dhe financimi</w:t>
      </w:r>
      <w:r w:rsidR="00880AFD" w:rsidRPr="00DF4667">
        <w:rPr>
          <w:rFonts w:ascii="Times New Roman" w:hAnsi="Times New Roman" w:cs="Times New Roman"/>
          <w:b w:val="0"/>
          <w:lang w:val="sq-AL" w:eastAsia="en-US"/>
        </w:rPr>
        <w:t>t</w:t>
      </w:r>
      <w:r w:rsidR="00C76D54" w:rsidRPr="00DF4667">
        <w:rPr>
          <w:rFonts w:ascii="Times New Roman" w:hAnsi="Times New Roman" w:cs="Times New Roman"/>
          <w:b w:val="0"/>
          <w:lang w:val="sq-AL" w:eastAsia="en-US"/>
        </w:rPr>
        <w:t xml:space="preserve"> </w:t>
      </w:r>
      <w:r w:rsidR="00880AFD" w:rsidRPr="00DF4667">
        <w:rPr>
          <w:rFonts w:ascii="Times New Roman" w:hAnsi="Times New Roman" w:cs="Times New Roman"/>
          <w:b w:val="0"/>
          <w:lang w:val="sq-AL" w:eastAsia="en-US"/>
        </w:rPr>
        <w:t>të</w:t>
      </w:r>
      <w:r w:rsidR="00C76D54" w:rsidRPr="00DF4667">
        <w:rPr>
          <w:rFonts w:ascii="Times New Roman" w:hAnsi="Times New Roman" w:cs="Times New Roman"/>
          <w:b w:val="0"/>
          <w:lang w:val="sq-AL" w:eastAsia="en-US"/>
        </w:rPr>
        <w:t xml:space="preserve"> terrorizmit</w:t>
      </w:r>
      <w:r w:rsidRPr="00DF4667">
        <w:rPr>
          <w:rFonts w:ascii="Times New Roman" w:hAnsi="Times New Roman" w:cs="Times New Roman"/>
          <w:b w:val="0"/>
          <w:lang w:val="sq-AL" w:eastAsia="en-US"/>
        </w:rPr>
        <w:t>. Në rast refuzimi</w:t>
      </w:r>
      <w:r w:rsidR="005A75F0" w:rsidRPr="00DF4667">
        <w:rPr>
          <w:rFonts w:ascii="Times New Roman" w:hAnsi="Times New Roman" w:cs="Times New Roman"/>
          <w:b w:val="0"/>
          <w:lang w:val="sq-AL" w:eastAsia="en-US"/>
        </w:rPr>
        <w:t xml:space="preserve"> të kërkesës për hapjen e një llogarie pagesash me shërbime bazike </w:t>
      </w:r>
      <w:r w:rsidR="005A75F0" w:rsidRPr="00DF4667">
        <w:rPr>
          <w:rFonts w:ascii="Times New Roman" w:hAnsi="Times New Roman" w:cs="Times New Roman"/>
          <w:b w:val="0"/>
          <w:lang w:val="sq-AL" w:eastAsia="en-US"/>
        </w:rPr>
        <w:lastRenderedPageBreak/>
        <w:t>ose të mbylljes së llogarisë</w:t>
      </w:r>
      <w:r w:rsidRPr="00DF4667">
        <w:rPr>
          <w:rFonts w:ascii="Times New Roman" w:hAnsi="Times New Roman" w:cs="Times New Roman"/>
          <w:b w:val="0"/>
          <w:lang w:val="sq-AL" w:eastAsia="en-US"/>
        </w:rPr>
        <w:t>, banka këshillo</w:t>
      </w:r>
      <w:r w:rsidR="00141444" w:rsidRPr="00DF4667">
        <w:rPr>
          <w:rFonts w:ascii="Times New Roman" w:hAnsi="Times New Roman" w:cs="Times New Roman"/>
          <w:b w:val="0"/>
          <w:lang w:val="sq-AL" w:eastAsia="en-US"/>
        </w:rPr>
        <w:t>n</w:t>
      </w:r>
      <w:r w:rsidRPr="00DF4667">
        <w:rPr>
          <w:rFonts w:ascii="Times New Roman" w:hAnsi="Times New Roman" w:cs="Times New Roman"/>
          <w:b w:val="0"/>
          <w:lang w:val="sq-AL" w:eastAsia="en-US"/>
        </w:rPr>
        <w:t xml:space="preserve"> konsumatorin për procedurën e paraqitjes së </w:t>
      </w:r>
      <w:r w:rsidR="00FF0236" w:rsidRPr="00DF4667">
        <w:rPr>
          <w:rFonts w:ascii="Times New Roman" w:hAnsi="Times New Roman" w:cs="Times New Roman"/>
          <w:b w:val="0"/>
          <w:lang w:val="sq-AL" w:eastAsia="en-US"/>
        </w:rPr>
        <w:t>ankes</w:t>
      </w:r>
      <w:r w:rsidR="00BD4F69" w:rsidRPr="00DF4667">
        <w:rPr>
          <w:rFonts w:ascii="Times New Roman" w:hAnsi="Times New Roman" w:cs="Times New Roman"/>
          <w:b w:val="0"/>
          <w:lang w:val="sq-AL" w:eastAsia="en-US"/>
        </w:rPr>
        <w:t>ë</w:t>
      </w:r>
      <w:r w:rsidR="00FF0236" w:rsidRPr="00DF4667">
        <w:rPr>
          <w:rFonts w:ascii="Times New Roman" w:hAnsi="Times New Roman" w:cs="Times New Roman"/>
          <w:b w:val="0"/>
          <w:lang w:val="sq-AL" w:eastAsia="en-US"/>
        </w:rPr>
        <w:t>s</w:t>
      </w:r>
      <w:r w:rsidRPr="00DF4667">
        <w:rPr>
          <w:rFonts w:ascii="Times New Roman" w:hAnsi="Times New Roman" w:cs="Times New Roman"/>
          <w:b w:val="0"/>
          <w:lang w:val="sq-AL" w:eastAsia="en-US"/>
        </w:rPr>
        <w:t xml:space="preserve"> kundër refuzimit dhe mbi të drejtën e tij për </w:t>
      </w:r>
      <w:r w:rsidR="00B161DD" w:rsidRPr="00DF4667">
        <w:rPr>
          <w:rFonts w:ascii="Times New Roman" w:hAnsi="Times New Roman" w:cs="Times New Roman"/>
          <w:b w:val="0"/>
          <w:lang w:val="sq-AL" w:eastAsia="en-US"/>
        </w:rPr>
        <w:t>a</w:t>
      </w:r>
      <w:r w:rsidR="00A67724" w:rsidRPr="00DF4667">
        <w:rPr>
          <w:rFonts w:ascii="Times New Roman" w:hAnsi="Times New Roman" w:cs="Times New Roman"/>
          <w:b w:val="0"/>
          <w:lang w:val="sq-AL" w:eastAsia="en-US"/>
        </w:rPr>
        <w:t>nkimim pran</w:t>
      </w:r>
      <w:r w:rsidR="00BD4F69" w:rsidRPr="00DF4667">
        <w:rPr>
          <w:rFonts w:ascii="Times New Roman" w:hAnsi="Times New Roman" w:cs="Times New Roman"/>
          <w:b w:val="0"/>
          <w:lang w:val="sq-AL" w:eastAsia="en-US"/>
        </w:rPr>
        <w:t>ë</w:t>
      </w:r>
      <w:r w:rsidR="00141444" w:rsidRPr="00DF4667">
        <w:rPr>
          <w:rFonts w:ascii="Times New Roman" w:hAnsi="Times New Roman" w:cs="Times New Roman"/>
          <w:b w:val="0"/>
          <w:lang w:val="sq-AL" w:eastAsia="en-US"/>
        </w:rPr>
        <w:t xml:space="preserve"> </w:t>
      </w:r>
      <w:r w:rsidR="00EC6222" w:rsidRPr="00DF4667">
        <w:rPr>
          <w:rFonts w:ascii="Times New Roman" w:hAnsi="Times New Roman" w:cs="Times New Roman"/>
          <w:b w:val="0"/>
          <w:lang w:val="sq-AL" w:eastAsia="en-US"/>
        </w:rPr>
        <w:t>Bank</w:t>
      </w:r>
      <w:r w:rsidR="006D700B" w:rsidRPr="00DF4667">
        <w:rPr>
          <w:rFonts w:ascii="Times New Roman" w:hAnsi="Times New Roman" w:cs="Times New Roman"/>
          <w:b w:val="0"/>
          <w:lang w:val="sq-AL" w:eastAsia="en-US"/>
        </w:rPr>
        <w:t>ë</w:t>
      </w:r>
      <w:r w:rsidR="007E77B7" w:rsidRPr="00DF4667">
        <w:rPr>
          <w:rFonts w:ascii="Times New Roman" w:hAnsi="Times New Roman" w:cs="Times New Roman"/>
          <w:b w:val="0"/>
          <w:lang w:val="sq-AL" w:eastAsia="en-US"/>
        </w:rPr>
        <w:t>s</w:t>
      </w:r>
      <w:r w:rsidR="00EC6222" w:rsidRPr="00DF4667">
        <w:rPr>
          <w:rFonts w:ascii="Times New Roman" w:hAnsi="Times New Roman" w:cs="Times New Roman"/>
          <w:b w:val="0"/>
          <w:lang w:val="sq-AL" w:eastAsia="en-US"/>
        </w:rPr>
        <w:t xml:space="preserve"> </w:t>
      </w:r>
      <w:r w:rsidR="004F3179" w:rsidRPr="00DF4667">
        <w:rPr>
          <w:rFonts w:ascii="Times New Roman" w:hAnsi="Times New Roman" w:cs="Times New Roman"/>
          <w:b w:val="0"/>
          <w:lang w:val="sq-AL" w:eastAsia="en-US"/>
        </w:rPr>
        <w:t>së</w:t>
      </w:r>
      <w:r w:rsidR="00EC6222" w:rsidRPr="00DF4667">
        <w:rPr>
          <w:rFonts w:ascii="Times New Roman" w:hAnsi="Times New Roman" w:cs="Times New Roman"/>
          <w:b w:val="0"/>
          <w:lang w:val="sq-AL" w:eastAsia="en-US"/>
        </w:rPr>
        <w:t xml:space="preserve"> Shqip</w:t>
      </w:r>
      <w:r w:rsidR="006D700B" w:rsidRPr="00DF4667">
        <w:rPr>
          <w:rFonts w:ascii="Times New Roman" w:hAnsi="Times New Roman" w:cs="Times New Roman"/>
          <w:b w:val="0"/>
          <w:lang w:val="sq-AL" w:eastAsia="en-US"/>
        </w:rPr>
        <w:t>ë</w:t>
      </w:r>
      <w:r w:rsidR="00EC6222" w:rsidRPr="00DF4667">
        <w:rPr>
          <w:rFonts w:ascii="Times New Roman" w:hAnsi="Times New Roman" w:cs="Times New Roman"/>
          <w:b w:val="0"/>
          <w:lang w:val="sq-AL" w:eastAsia="en-US"/>
        </w:rPr>
        <w:t>ris</w:t>
      </w:r>
      <w:r w:rsidR="006D700B" w:rsidRPr="00DF4667">
        <w:rPr>
          <w:rFonts w:ascii="Times New Roman" w:hAnsi="Times New Roman" w:cs="Times New Roman"/>
          <w:b w:val="0"/>
          <w:lang w:val="sq-AL" w:eastAsia="en-US"/>
        </w:rPr>
        <w:t>ë</w:t>
      </w:r>
      <w:r w:rsidR="007E77B7" w:rsidRPr="00DF4667">
        <w:rPr>
          <w:rFonts w:ascii="Times New Roman" w:hAnsi="Times New Roman" w:cs="Times New Roman"/>
          <w:b w:val="0"/>
          <w:lang w:val="sq-AL" w:eastAsia="en-US"/>
        </w:rPr>
        <w:t xml:space="preserve">. </w:t>
      </w:r>
    </w:p>
    <w:p w:rsidR="00DF4667" w:rsidRPr="00DF4667" w:rsidRDefault="00DF4667" w:rsidP="00DF4667">
      <w:pPr>
        <w:pStyle w:val="ListParagraph"/>
        <w:rPr>
          <w:rFonts w:ascii="Times New Roman" w:hAnsi="Times New Roman" w:cs="Times New Roman"/>
          <w:b w:val="0"/>
          <w:bCs w:val="0"/>
          <w:lang w:val="sq-AL" w:eastAsia="en-US"/>
        </w:rPr>
      </w:pPr>
    </w:p>
    <w:p w:rsidR="00FF0236" w:rsidRPr="00DF4667" w:rsidRDefault="00347C05" w:rsidP="00DF4667">
      <w:pPr>
        <w:pStyle w:val="ListParagraph"/>
        <w:numPr>
          <w:ilvl w:val="0"/>
          <w:numId w:val="1"/>
        </w:numPr>
        <w:spacing w:line="276" w:lineRule="auto"/>
        <w:jc w:val="both"/>
        <w:rPr>
          <w:rFonts w:ascii="Times New Roman" w:hAnsi="Times New Roman" w:cs="Times New Roman"/>
          <w:b w:val="0"/>
          <w:bCs w:val="0"/>
          <w:lang w:val="sq-AL" w:eastAsia="en-US"/>
        </w:rPr>
      </w:pPr>
      <w:r w:rsidRPr="00DF4667">
        <w:rPr>
          <w:rFonts w:ascii="Times New Roman" w:hAnsi="Times New Roman" w:cs="Times New Roman"/>
          <w:b w:val="0"/>
          <w:lang w:val="sq-AL" w:eastAsia="en-US"/>
        </w:rPr>
        <w:t>Hapja dhe p</w:t>
      </w:r>
      <w:r w:rsidR="00D0568F" w:rsidRPr="00DF4667">
        <w:rPr>
          <w:rFonts w:ascii="Times New Roman" w:hAnsi="Times New Roman" w:cs="Times New Roman"/>
          <w:b w:val="0"/>
          <w:lang w:val="sq-AL" w:eastAsia="en-US"/>
        </w:rPr>
        <w:t>ë</w:t>
      </w:r>
      <w:r w:rsidRPr="00DF4667">
        <w:rPr>
          <w:rFonts w:ascii="Times New Roman" w:hAnsi="Times New Roman" w:cs="Times New Roman"/>
          <w:b w:val="0"/>
          <w:lang w:val="sq-AL" w:eastAsia="en-US"/>
        </w:rPr>
        <w:t>rdorimi</w:t>
      </w:r>
      <w:r w:rsidR="005B14FC" w:rsidRPr="00DF4667">
        <w:rPr>
          <w:rFonts w:ascii="Times New Roman" w:hAnsi="Times New Roman" w:cs="Times New Roman"/>
          <w:b w:val="0"/>
          <w:lang w:val="sq-AL" w:eastAsia="en-US"/>
        </w:rPr>
        <w:t xml:space="preserve"> </w:t>
      </w:r>
      <w:r w:rsidRPr="00DF4667">
        <w:rPr>
          <w:rFonts w:ascii="Times New Roman" w:hAnsi="Times New Roman" w:cs="Times New Roman"/>
          <w:b w:val="0"/>
          <w:lang w:val="sq-AL" w:eastAsia="en-US"/>
        </w:rPr>
        <w:t>i</w:t>
      </w:r>
      <w:r w:rsidR="005B14FC" w:rsidRPr="00DF4667">
        <w:rPr>
          <w:rFonts w:ascii="Times New Roman" w:hAnsi="Times New Roman" w:cs="Times New Roman"/>
          <w:b w:val="0"/>
          <w:lang w:val="sq-AL" w:eastAsia="en-US"/>
        </w:rPr>
        <w:t xml:space="preserve"> një llogari</w:t>
      </w:r>
      <w:r w:rsidRPr="00DF4667">
        <w:rPr>
          <w:rFonts w:ascii="Times New Roman" w:hAnsi="Times New Roman" w:cs="Times New Roman"/>
          <w:b w:val="0"/>
          <w:lang w:val="sq-AL" w:eastAsia="en-US"/>
        </w:rPr>
        <w:t>e</w:t>
      </w:r>
      <w:r w:rsidR="005B14FC" w:rsidRPr="00DF4667">
        <w:rPr>
          <w:rFonts w:ascii="Times New Roman" w:hAnsi="Times New Roman" w:cs="Times New Roman"/>
          <w:b w:val="0"/>
          <w:lang w:val="sq-AL" w:eastAsia="en-US"/>
        </w:rPr>
        <w:t xml:space="preserve"> pages</w:t>
      </w:r>
      <w:r w:rsidR="0028474E" w:rsidRPr="00DF4667">
        <w:rPr>
          <w:rFonts w:ascii="Times New Roman" w:hAnsi="Times New Roman" w:cs="Times New Roman"/>
          <w:b w:val="0"/>
          <w:lang w:val="sq-AL" w:eastAsia="en-US"/>
        </w:rPr>
        <w:t>ash</w:t>
      </w:r>
      <w:r w:rsidR="005B14FC" w:rsidRPr="00DF4667">
        <w:rPr>
          <w:rFonts w:ascii="Times New Roman" w:hAnsi="Times New Roman" w:cs="Times New Roman"/>
          <w:b w:val="0"/>
          <w:lang w:val="sq-AL" w:eastAsia="en-US"/>
        </w:rPr>
        <w:t xml:space="preserve"> me sh</w:t>
      </w:r>
      <w:r w:rsidR="00BD4F69" w:rsidRPr="00DF4667">
        <w:rPr>
          <w:rFonts w:ascii="Times New Roman" w:hAnsi="Times New Roman" w:cs="Times New Roman"/>
          <w:b w:val="0"/>
          <w:lang w:val="sq-AL" w:eastAsia="en-US"/>
        </w:rPr>
        <w:t>ë</w:t>
      </w:r>
      <w:r w:rsidR="005B14FC" w:rsidRPr="00DF4667">
        <w:rPr>
          <w:rFonts w:ascii="Times New Roman" w:hAnsi="Times New Roman" w:cs="Times New Roman"/>
          <w:b w:val="0"/>
          <w:lang w:val="sq-AL" w:eastAsia="en-US"/>
        </w:rPr>
        <w:t>rbime bazike</w:t>
      </w:r>
      <w:r w:rsidR="00880AFD" w:rsidRPr="00DF4667">
        <w:rPr>
          <w:rFonts w:ascii="Times New Roman" w:hAnsi="Times New Roman" w:cs="Times New Roman"/>
          <w:b w:val="0"/>
          <w:lang w:val="sq-AL" w:eastAsia="en-US"/>
        </w:rPr>
        <w:t xml:space="preserve">, </w:t>
      </w:r>
      <w:r w:rsidR="00D936D4">
        <w:rPr>
          <w:rFonts w:ascii="Times New Roman" w:hAnsi="Times New Roman" w:cs="Times New Roman"/>
          <w:b w:val="0"/>
          <w:lang w:val="sq-AL" w:eastAsia="en-US"/>
        </w:rPr>
        <w:t>nuk duhet të</w:t>
      </w:r>
      <w:r w:rsidR="00880AFD" w:rsidRPr="00DF4667">
        <w:rPr>
          <w:rFonts w:ascii="Times New Roman" w:hAnsi="Times New Roman" w:cs="Times New Roman"/>
          <w:b w:val="0"/>
          <w:lang w:val="sq-AL" w:eastAsia="en-US"/>
        </w:rPr>
        <w:t xml:space="preserve"> </w:t>
      </w:r>
      <w:r w:rsidR="005B14FC" w:rsidRPr="00DF4667">
        <w:rPr>
          <w:rFonts w:ascii="Times New Roman" w:hAnsi="Times New Roman" w:cs="Times New Roman"/>
          <w:b w:val="0"/>
          <w:lang w:val="sq-AL" w:eastAsia="en-US"/>
        </w:rPr>
        <w:t>kushtëzohet</w:t>
      </w:r>
      <w:r w:rsidR="00FF0236" w:rsidRPr="00DF4667">
        <w:rPr>
          <w:rFonts w:ascii="Times New Roman" w:hAnsi="Times New Roman" w:cs="Times New Roman"/>
          <w:b w:val="0"/>
          <w:lang w:val="sq-AL" w:eastAsia="en-US"/>
        </w:rPr>
        <w:t xml:space="preserve"> me blerjen e </w:t>
      </w:r>
      <w:r w:rsidR="00CC452B" w:rsidRPr="00DF4667">
        <w:rPr>
          <w:rFonts w:ascii="Times New Roman" w:hAnsi="Times New Roman" w:cs="Times New Roman"/>
          <w:b w:val="0"/>
          <w:lang w:val="sq-AL" w:eastAsia="en-US"/>
        </w:rPr>
        <w:t>produkteve/</w:t>
      </w:r>
      <w:r w:rsidR="00FF0236" w:rsidRPr="00DF4667">
        <w:rPr>
          <w:rFonts w:ascii="Times New Roman" w:hAnsi="Times New Roman" w:cs="Times New Roman"/>
          <w:b w:val="0"/>
          <w:lang w:val="sq-AL" w:eastAsia="en-US"/>
        </w:rPr>
        <w:t>shërbimeve shtesë</w:t>
      </w:r>
      <w:r w:rsidR="00F90EE6" w:rsidRPr="00DF4667">
        <w:rPr>
          <w:rFonts w:ascii="Times New Roman" w:hAnsi="Times New Roman" w:cs="Times New Roman"/>
          <w:b w:val="0"/>
          <w:lang w:val="sq-AL" w:eastAsia="en-US"/>
        </w:rPr>
        <w:t xml:space="preserve"> të ofruara nga banka.</w:t>
      </w:r>
    </w:p>
    <w:p w:rsidR="00F90EE6" w:rsidRPr="007E77B7" w:rsidRDefault="00F90EE6" w:rsidP="00F90EE6">
      <w:pPr>
        <w:pStyle w:val="ListParagraph"/>
        <w:rPr>
          <w:rFonts w:ascii="Times New Roman" w:hAnsi="Times New Roman" w:cs="Times New Roman"/>
          <w:lang w:val="sq-AL"/>
        </w:rPr>
      </w:pPr>
    </w:p>
    <w:p w:rsidR="00F90EE6" w:rsidRPr="007E77B7" w:rsidRDefault="00F90EE6" w:rsidP="00F90EE6">
      <w:pPr>
        <w:pStyle w:val="ListParagraph"/>
        <w:spacing w:line="276" w:lineRule="auto"/>
        <w:ind w:left="360"/>
        <w:jc w:val="both"/>
        <w:rPr>
          <w:rFonts w:ascii="Times New Roman" w:hAnsi="Times New Roman" w:cs="Times New Roman"/>
          <w:lang w:val="sq-AL"/>
        </w:rPr>
      </w:pPr>
    </w:p>
    <w:p w:rsidR="0057022B" w:rsidRPr="004B0F20" w:rsidRDefault="0057022B" w:rsidP="0057022B">
      <w:pPr>
        <w:spacing w:line="276" w:lineRule="auto"/>
        <w:jc w:val="center"/>
        <w:rPr>
          <w:rFonts w:eastAsia="Arial Unicode MS"/>
          <w:b/>
          <w:lang w:val="sq-AL"/>
        </w:rPr>
      </w:pPr>
      <w:r w:rsidRPr="004B0F20">
        <w:rPr>
          <w:rFonts w:eastAsia="Arial Unicode MS"/>
          <w:b/>
          <w:lang w:val="sq-AL"/>
        </w:rPr>
        <w:t xml:space="preserve">Neni </w:t>
      </w:r>
      <w:r w:rsidR="008C315A" w:rsidRPr="004B0F20">
        <w:rPr>
          <w:rFonts w:eastAsia="Arial Unicode MS"/>
          <w:b/>
          <w:lang w:val="sq-AL"/>
        </w:rPr>
        <w:t>6</w:t>
      </w:r>
    </w:p>
    <w:p w:rsidR="0057022B" w:rsidRPr="004B0F20" w:rsidRDefault="002E2E2C" w:rsidP="0057022B">
      <w:pPr>
        <w:spacing w:line="276" w:lineRule="auto"/>
        <w:jc w:val="center"/>
        <w:rPr>
          <w:rFonts w:eastAsia="Arial Unicode MS"/>
          <w:b/>
          <w:lang w:val="sq-AL"/>
        </w:rPr>
      </w:pPr>
      <w:r w:rsidRPr="004B0F20">
        <w:rPr>
          <w:rFonts w:eastAsia="Arial Unicode MS"/>
          <w:b/>
          <w:lang w:val="sq-AL"/>
        </w:rPr>
        <w:t>Karakteristikat e</w:t>
      </w:r>
      <w:r w:rsidR="0057022B" w:rsidRPr="004B0F20">
        <w:rPr>
          <w:rFonts w:eastAsia="Arial Unicode MS"/>
          <w:b/>
          <w:lang w:val="sq-AL"/>
        </w:rPr>
        <w:t xml:space="preserve"> </w:t>
      </w:r>
      <w:r w:rsidRPr="004B0F20">
        <w:rPr>
          <w:rFonts w:eastAsia="Arial Unicode MS"/>
          <w:b/>
          <w:lang w:val="sq-AL"/>
        </w:rPr>
        <w:t>llogaris</w:t>
      </w:r>
      <w:r w:rsidR="00BD4F69" w:rsidRPr="004B0F20">
        <w:rPr>
          <w:rFonts w:eastAsia="Arial Unicode MS"/>
          <w:b/>
          <w:lang w:val="sq-AL"/>
        </w:rPr>
        <w:t>ë</w:t>
      </w:r>
      <w:r w:rsidRPr="004B0F20">
        <w:rPr>
          <w:rFonts w:eastAsia="Arial Unicode MS"/>
          <w:b/>
          <w:lang w:val="sq-AL"/>
        </w:rPr>
        <w:t xml:space="preserve"> s</w:t>
      </w:r>
      <w:r w:rsidR="00BD4F69" w:rsidRPr="004B0F20">
        <w:rPr>
          <w:rFonts w:eastAsia="Arial Unicode MS"/>
          <w:b/>
          <w:lang w:val="sq-AL"/>
        </w:rPr>
        <w:t>ë</w:t>
      </w:r>
      <w:r w:rsidRPr="004B0F20">
        <w:rPr>
          <w:rFonts w:eastAsia="Arial Unicode MS"/>
          <w:b/>
          <w:lang w:val="sq-AL"/>
        </w:rPr>
        <w:t xml:space="preserve"> pagesave</w:t>
      </w:r>
      <w:r w:rsidR="0057022B" w:rsidRPr="004B0F20">
        <w:rPr>
          <w:rFonts w:eastAsia="Arial Unicode MS"/>
          <w:b/>
          <w:lang w:val="sq-AL"/>
        </w:rPr>
        <w:t xml:space="preserve"> me shërbime bazike</w:t>
      </w:r>
    </w:p>
    <w:p w:rsidR="0057022B" w:rsidRPr="004B0F20" w:rsidRDefault="0057022B">
      <w:pPr>
        <w:rPr>
          <w:lang w:val="sq-AL"/>
        </w:rPr>
      </w:pPr>
    </w:p>
    <w:p w:rsidR="002E2E2C" w:rsidRDefault="002E2E2C" w:rsidP="00604CCE">
      <w:pPr>
        <w:pStyle w:val="ListParagraph"/>
        <w:numPr>
          <w:ilvl w:val="0"/>
          <w:numId w:val="4"/>
        </w:numPr>
        <w:spacing w:line="276" w:lineRule="auto"/>
        <w:jc w:val="both"/>
        <w:rPr>
          <w:rFonts w:ascii="Times New Roman" w:hAnsi="Times New Roman" w:cs="Times New Roman"/>
          <w:b w:val="0"/>
          <w:bCs w:val="0"/>
          <w:lang w:val="sq-AL" w:eastAsia="en-US"/>
        </w:rPr>
      </w:pPr>
      <w:r w:rsidRPr="004B0F20">
        <w:rPr>
          <w:rFonts w:ascii="Times New Roman" w:hAnsi="Times New Roman" w:cs="Times New Roman"/>
          <w:b w:val="0"/>
          <w:bCs w:val="0"/>
          <w:lang w:val="sq-AL" w:eastAsia="en-US"/>
        </w:rPr>
        <w:t>Llogaria e pages</w:t>
      </w:r>
      <w:r w:rsidR="0028474E" w:rsidRPr="004B0F20">
        <w:rPr>
          <w:rFonts w:ascii="Times New Roman" w:hAnsi="Times New Roman" w:cs="Times New Roman"/>
          <w:b w:val="0"/>
          <w:bCs w:val="0"/>
          <w:lang w:val="sq-AL" w:eastAsia="en-US"/>
        </w:rPr>
        <w:t>ave</w:t>
      </w:r>
      <w:r w:rsidRPr="004B0F20">
        <w:rPr>
          <w:rFonts w:ascii="Times New Roman" w:hAnsi="Times New Roman" w:cs="Times New Roman"/>
          <w:b w:val="0"/>
          <w:bCs w:val="0"/>
          <w:lang w:val="sq-AL" w:eastAsia="en-US"/>
        </w:rPr>
        <w:t xml:space="preserve"> me shërbime bazike p</w:t>
      </w:r>
      <w:r w:rsidR="00BD4F69" w:rsidRPr="004B0F20">
        <w:rPr>
          <w:rFonts w:ascii="Times New Roman" w:hAnsi="Times New Roman" w:cs="Times New Roman"/>
          <w:b w:val="0"/>
          <w:bCs w:val="0"/>
          <w:lang w:val="sq-AL" w:eastAsia="en-US"/>
        </w:rPr>
        <w:t>ë</w:t>
      </w:r>
      <w:r w:rsidRPr="004B0F20">
        <w:rPr>
          <w:rFonts w:ascii="Times New Roman" w:hAnsi="Times New Roman" w:cs="Times New Roman"/>
          <w:b w:val="0"/>
          <w:bCs w:val="0"/>
          <w:lang w:val="sq-AL" w:eastAsia="en-US"/>
        </w:rPr>
        <w:t>rfshin sh</w:t>
      </w:r>
      <w:r w:rsidR="00BD4F69" w:rsidRPr="004B0F20">
        <w:rPr>
          <w:rFonts w:ascii="Times New Roman" w:hAnsi="Times New Roman" w:cs="Times New Roman"/>
          <w:b w:val="0"/>
          <w:bCs w:val="0"/>
          <w:lang w:val="sq-AL" w:eastAsia="en-US"/>
        </w:rPr>
        <w:t>ë</w:t>
      </w:r>
      <w:r w:rsidRPr="004B0F20">
        <w:rPr>
          <w:rFonts w:ascii="Times New Roman" w:hAnsi="Times New Roman" w:cs="Times New Roman"/>
          <w:b w:val="0"/>
          <w:bCs w:val="0"/>
          <w:lang w:val="sq-AL" w:eastAsia="en-US"/>
        </w:rPr>
        <w:t>rbimet e m</w:t>
      </w:r>
      <w:r w:rsidR="00BD4F69" w:rsidRPr="004B0F20">
        <w:rPr>
          <w:rFonts w:ascii="Times New Roman" w:hAnsi="Times New Roman" w:cs="Times New Roman"/>
          <w:b w:val="0"/>
          <w:bCs w:val="0"/>
          <w:lang w:val="sq-AL" w:eastAsia="en-US"/>
        </w:rPr>
        <w:t>ë</w:t>
      </w:r>
      <w:r w:rsidRPr="004B0F20">
        <w:rPr>
          <w:rFonts w:ascii="Times New Roman" w:hAnsi="Times New Roman" w:cs="Times New Roman"/>
          <w:b w:val="0"/>
          <w:bCs w:val="0"/>
          <w:lang w:val="sq-AL" w:eastAsia="en-US"/>
        </w:rPr>
        <w:t>poshtme:</w:t>
      </w:r>
    </w:p>
    <w:p w:rsidR="00880AFD" w:rsidRPr="004B0F20" w:rsidRDefault="00880AFD" w:rsidP="00880AFD">
      <w:pPr>
        <w:pStyle w:val="ListParagraph"/>
        <w:spacing w:line="276" w:lineRule="auto"/>
        <w:ind w:left="360"/>
        <w:jc w:val="both"/>
        <w:rPr>
          <w:rFonts w:ascii="Times New Roman" w:hAnsi="Times New Roman" w:cs="Times New Roman"/>
          <w:b w:val="0"/>
          <w:bCs w:val="0"/>
          <w:lang w:val="sq-AL" w:eastAsia="en-US"/>
        </w:rPr>
      </w:pPr>
    </w:p>
    <w:p w:rsidR="002E2E2C" w:rsidRPr="004B0F20" w:rsidRDefault="002E2E2C" w:rsidP="00604CCE">
      <w:pPr>
        <w:pStyle w:val="ListParagraph"/>
        <w:numPr>
          <w:ilvl w:val="0"/>
          <w:numId w:val="2"/>
        </w:numPr>
        <w:spacing w:line="276" w:lineRule="auto"/>
        <w:jc w:val="both"/>
        <w:rPr>
          <w:rFonts w:ascii="Times New Roman" w:hAnsi="Times New Roman" w:cs="Times New Roman"/>
          <w:b w:val="0"/>
          <w:bCs w:val="0"/>
          <w:lang w:val="sq-AL" w:eastAsia="en-US"/>
        </w:rPr>
      </w:pPr>
      <w:r w:rsidRPr="004B0F20">
        <w:rPr>
          <w:rFonts w:ascii="Times New Roman" w:hAnsi="Times New Roman" w:cs="Times New Roman"/>
          <w:b w:val="0"/>
          <w:bCs w:val="0"/>
          <w:lang w:val="sq-AL" w:eastAsia="en-US"/>
        </w:rPr>
        <w:t>shërbime që mundësojnë të gjitha operacionet e kërkuara për hapjen, funksionimin dh</w:t>
      </w:r>
      <w:r w:rsidR="0028474E" w:rsidRPr="004B0F20">
        <w:rPr>
          <w:rFonts w:ascii="Times New Roman" w:hAnsi="Times New Roman" w:cs="Times New Roman"/>
          <w:b w:val="0"/>
          <w:bCs w:val="0"/>
          <w:lang w:val="sq-AL" w:eastAsia="en-US"/>
        </w:rPr>
        <w:t>e mbylljen e një llogarie pagesash</w:t>
      </w:r>
      <w:r w:rsidRPr="004B0F20">
        <w:rPr>
          <w:rFonts w:ascii="Times New Roman" w:hAnsi="Times New Roman" w:cs="Times New Roman"/>
          <w:b w:val="0"/>
          <w:bCs w:val="0"/>
          <w:lang w:val="sq-AL" w:eastAsia="en-US"/>
        </w:rPr>
        <w:t>;</w:t>
      </w:r>
    </w:p>
    <w:p w:rsidR="002E2E2C" w:rsidRPr="004B0F20" w:rsidRDefault="002E2E2C" w:rsidP="00604CCE">
      <w:pPr>
        <w:pStyle w:val="ListParagraph"/>
        <w:numPr>
          <w:ilvl w:val="0"/>
          <w:numId w:val="2"/>
        </w:numPr>
        <w:spacing w:line="276" w:lineRule="auto"/>
        <w:jc w:val="both"/>
        <w:rPr>
          <w:rFonts w:ascii="Times New Roman" w:hAnsi="Times New Roman" w:cs="Times New Roman"/>
          <w:b w:val="0"/>
          <w:bCs w:val="0"/>
          <w:lang w:val="sq-AL" w:eastAsia="en-US"/>
        </w:rPr>
      </w:pPr>
      <w:r w:rsidRPr="004B0F20">
        <w:rPr>
          <w:rFonts w:ascii="Times New Roman" w:hAnsi="Times New Roman" w:cs="Times New Roman"/>
          <w:b w:val="0"/>
          <w:bCs w:val="0"/>
          <w:lang w:val="sq-AL" w:eastAsia="en-US"/>
        </w:rPr>
        <w:t>shërbime që mundësojnë depozitimin</w:t>
      </w:r>
      <w:r w:rsidR="0028474E" w:rsidRPr="004B0F20">
        <w:rPr>
          <w:rFonts w:ascii="Times New Roman" w:hAnsi="Times New Roman" w:cs="Times New Roman"/>
          <w:b w:val="0"/>
          <w:bCs w:val="0"/>
          <w:lang w:val="sq-AL" w:eastAsia="en-US"/>
        </w:rPr>
        <w:t xml:space="preserve"> e fondeve në një llogari pagesash</w:t>
      </w:r>
      <w:r w:rsidRPr="004B0F20">
        <w:rPr>
          <w:rFonts w:ascii="Times New Roman" w:hAnsi="Times New Roman" w:cs="Times New Roman"/>
          <w:b w:val="0"/>
          <w:bCs w:val="0"/>
          <w:lang w:val="sq-AL" w:eastAsia="en-US"/>
        </w:rPr>
        <w:t>;</w:t>
      </w:r>
    </w:p>
    <w:p w:rsidR="002E2E2C" w:rsidRPr="004B0F20" w:rsidRDefault="002E2E2C" w:rsidP="00604CCE">
      <w:pPr>
        <w:pStyle w:val="ListParagraph"/>
        <w:numPr>
          <w:ilvl w:val="0"/>
          <w:numId w:val="2"/>
        </w:numPr>
        <w:spacing w:line="276" w:lineRule="auto"/>
        <w:jc w:val="both"/>
        <w:rPr>
          <w:rFonts w:ascii="Times New Roman" w:hAnsi="Times New Roman" w:cs="Times New Roman"/>
          <w:b w:val="0"/>
          <w:bCs w:val="0"/>
          <w:lang w:val="sq-AL" w:eastAsia="en-US"/>
        </w:rPr>
      </w:pPr>
      <w:r w:rsidRPr="004B0F20">
        <w:rPr>
          <w:rFonts w:ascii="Times New Roman" w:hAnsi="Times New Roman" w:cs="Times New Roman"/>
          <w:b w:val="0"/>
          <w:bCs w:val="0"/>
          <w:lang w:val="sq-AL" w:eastAsia="en-US"/>
        </w:rPr>
        <w:t xml:space="preserve">shërbime që mundësojnë tërheqjen e </w:t>
      </w:r>
      <w:r w:rsidR="00D75977" w:rsidRPr="004B0F20">
        <w:rPr>
          <w:rFonts w:ascii="Times New Roman" w:hAnsi="Times New Roman" w:cs="Times New Roman"/>
          <w:b w:val="0"/>
          <w:bCs w:val="0"/>
          <w:lang w:val="sq-AL" w:eastAsia="en-US"/>
        </w:rPr>
        <w:t>fondeve</w:t>
      </w:r>
      <w:r w:rsidR="0028474E" w:rsidRPr="004B0F20">
        <w:rPr>
          <w:rFonts w:ascii="Times New Roman" w:hAnsi="Times New Roman" w:cs="Times New Roman"/>
          <w:b w:val="0"/>
          <w:bCs w:val="0"/>
          <w:lang w:val="sq-AL" w:eastAsia="en-US"/>
        </w:rPr>
        <w:t xml:space="preserve"> nga një llogari pagesash</w:t>
      </w:r>
      <w:r w:rsidRPr="004B0F20">
        <w:rPr>
          <w:rFonts w:ascii="Times New Roman" w:hAnsi="Times New Roman" w:cs="Times New Roman"/>
          <w:b w:val="0"/>
          <w:bCs w:val="0"/>
          <w:lang w:val="sq-AL" w:eastAsia="en-US"/>
        </w:rPr>
        <w:t xml:space="preserve"> </w:t>
      </w:r>
      <w:r w:rsidR="000A79C0" w:rsidRPr="004B0F20">
        <w:rPr>
          <w:rFonts w:ascii="Times New Roman" w:hAnsi="Times New Roman" w:cs="Times New Roman"/>
          <w:b w:val="0"/>
          <w:bCs w:val="0"/>
          <w:lang w:val="sq-AL" w:eastAsia="en-US"/>
        </w:rPr>
        <w:t xml:space="preserve">brenda Shqipërisë, </w:t>
      </w:r>
      <w:r w:rsidRPr="004B0F20">
        <w:rPr>
          <w:rFonts w:ascii="Times New Roman" w:hAnsi="Times New Roman" w:cs="Times New Roman"/>
          <w:b w:val="0"/>
          <w:bCs w:val="0"/>
          <w:lang w:val="sq-AL" w:eastAsia="en-US"/>
        </w:rPr>
        <w:t>në sportele ose në ATM (</w:t>
      </w:r>
      <w:r w:rsidRPr="004B0F20">
        <w:rPr>
          <w:rFonts w:ascii="Times New Roman" w:hAnsi="Times New Roman" w:cs="Times New Roman"/>
          <w:b w:val="0"/>
          <w:bCs w:val="0"/>
          <w:i/>
          <w:lang w:val="sq-AL" w:eastAsia="en-US"/>
        </w:rPr>
        <w:t>automated teller machines</w:t>
      </w:r>
      <w:r w:rsidRPr="004B0F20">
        <w:rPr>
          <w:rFonts w:ascii="Times New Roman" w:hAnsi="Times New Roman" w:cs="Times New Roman"/>
          <w:b w:val="0"/>
          <w:bCs w:val="0"/>
          <w:lang w:val="sq-AL" w:eastAsia="en-US"/>
        </w:rPr>
        <w:t>)</w:t>
      </w:r>
      <w:r w:rsidR="000A79C0" w:rsidRPr="004B0F20">
        <w:rPr>
          <w:rFonts w:ascii="Times New Roman" w:hAnsi="Times New Roman" w:cs="Times New Roman"/>
          <w:b w:val="0"/>
          <w:bCs w:val="0"/>
          <w:lang w:val="sq-AL" w:eastAsia="en-US"/>
        </w:rPr>
        <w:t>,</w:t>
      </w:r>
      <w:r w:rsidRPr="004B0F20">
        <w:rPr>
          <w:rFonts w:ascii="Times New Roman" w:hAnsi="Times New Roman" w:cs="Times New Roman"/>
          <w:b w:val="0"/>
          <w:bCs w:val="0"/>
          <w:lang w:val="sq-AL" w:eastAsia="en-US"/>
        </w:rPr>
        <w:t xml:space="preserve"> gjatë ose jashtë orarit zyrtar të punës së bankave;</w:t>
      </w:r>
    </w:p>
    <w:p w:rsidR="002E2E2C" w:rsidRPr="004B0F20" w:rsidRDefault="002E2E2C" w:rsidP="00604CCE">
      <w:pPr>
        <w:pStyle w:val="ListParagraph"/>
        <w:numPr>
          <w:ilvl w:val="0"/>
          <w:numId w:val="2"/>
        </w:numPr>
        <w:spacing w:line="276" w:lineRule="auto"/>
        <w:jc w:val="both"/>
        <w:rPr>
          <w:rFonts w:ascii="Times New Roman" w:hAnsi="Times New Roman" w:cs="Times New Roman"/>
          <w:b w:val="0"/>
          <w:bCs w:val="0"/>
          <w:lang w:val="sq-AL" w:eastAsia="en-US"/>
        </w:rPr>
      </w:pPr>
      <w:r w:rsidRPr="004B0F20">
        <w:rPr>
          <w:rFonts w:ascii="Times New Roman" w:hAnsi="Times New Roman" w:cs="Times New Roman"/>
          <w:b w:val="0"/>
          <w:bCs w:val="0"/>
          <w:lang w:val="sq-AL" w:eastAsia="en-US"/>
        </w:rPr>
        <w:t>ekzekutimin e transaksioneve të mëposhtme të pagesave</w:t>
      </w:r>
      <w:r w:rsidR="00BC4384" w:rsidRPr="004B0F20">
        <w:rPr>
          <w:rFonts w:ascii="Times New Roman" w:hAnsi="Times New Roman" w:cs="Times New Roman"/>
          <w:b w:val="0"/>
          <w:bCs w:val="0"/>
          <w:lang w:val="sq-AL" w:eastAsia="en-US"/>
        </w:rPr>
        <w:t xml:space="preserve"> </w:t>
      </w:r>
      <w:r w:rsidR="007B531A" w:rsidRPr="004B0F20">
        <w:rPr>
          <w:rFonts w:ascii="Times New Roman" w:hAnsi="Times New Roman" w:cs="Times New Roman"/>
          <w:b w:val="0"/>
          <w:bCs w:val="0"/>
          <w:lang w:val="sq-AL" w:eastAsia="en-US"/>
        </w:rPr>
        <w:t>brenda territorit t</w:t>
      </w:r>
      <w:r w:rsidR="00503111" w:rsidRPr="004B0F20">
        <w:rPr>
          <w:rFonts w:ascii="Times New Roman" w:hAnsi="Times New Roman" w:cs="Times New Roman"/>
          <w:b w:val="0"/>
          <w:bCs w:val="0"/>
          <w:lang w:val="sq-AL" w:eastAsia="en-US"/>
        </w:rPr>
        <w:t>ë</w:t>
      </w:r>
      <w:r w:rsidR="00BC4384" w:rsidRPr="004B0F20">
        <w:rPr>
          <w:rFonts w:ascii="Times New Roman" w:hAnsi="Times New Roman" w:cs="Times New Roman"/>
          <w:b w:val="0"/>
          <w:bCs w:val="0"/>
          <w:lang w:val="sq-AL" w:eastAsia="en-US"/>
        </w:rPr>
        <w:t xml:space="preserve"> Republik</w:t>
      </w:r>
      <w:r w:rsidR="00503111" w:rsidRPr="004B0F20">
        <w:rPr>
          <w:rFonts w:ascii="Times New Roman" w:hAnsi="Times New Roman" w:cs="Times New Roman"/>
          <w:b w:val="0"/>
          <w:bCs w:val="0"/>
          <w:lang w:val="sq-AL" w:eastAsia="en-US"/>
        </w:rPr>
        <w:t>ë</w:t>
      </w:r>
      <w:r w:rsidR="007B531A" w:rsidRPr="004B0F20">
        <w:rPr>
          <w:rFonts w:ascii="Times New Roman" w:hAnsi="Times New Roman" w:cs="Times New Roman"/>
          <w:b w:val="0"/>
          <w:bCs w:val="0"/>
          <w:lang w:val="sq-AL" w:eastAsia="en-US"/>
        </w:rPr>
        <w:t>s së</w:t>
      </w:r>
      <w:r w:rsidR="00BC4384" w:rsidRPr="004B0F20">
        <w:rPr>
          <w:rFonts w:ascii="Times New Roman" w:hAnsi="Times New Roman" w:cs="Times New Roman"/>
          <w:b w:val="0"/>
          <w:bCs w:val="0"/>
          <w:lang w:val="sq-AL" w:eastAsia="en-US"/>
        </w:rPr>
        <w:t xml:space="preserve"> Shqip</w:t>
      </w:r>
      <w:r w:rsidR="00503111" w:rsidRPr="004B0F20">
        <w:rPr>
          <w:rFonts w:ascii="Times New Roman" w:hAnsi="Times New Roman" w:cs="Times New Roman"/>
          <w:b w:val="0"/>
          <w:bCs w:val="0"/>
          <w:lang w:val="sq-AL" w:eastAsia="en-US"/>
        </w:rPr>
        <w:t>ë</w:t>
      </w:r>
      <w:r w:rsidR="00BC4384" w:rsidRPr="004B0F20">
        <w:rPr>
          <w:rFonts w:ascii="Times New Roman" w:hAnsi="Times New Roman" w:cs="Times New Roman"/>
          <w:b w:val="0"/>
          <w:bCs w:val="0"/>
          <w:lang w:val="sq-AL" w:eastAsia="en-US"/>
        </w:rPr>
        <w:t>ris</w:t>
      </w:r>
      <w:r w:rsidR="00503111" w:rsidRPr="004B0F20">
        <w:rPr>
          <w:rFonts w:ascii="Times New Roman" w:hAnsi="Times New Roman" w:cs="Times New Roman"/>
          <w:b w:val="0"/>
          <w:bCs w:val="0"/>
          <w:lang w:val="sq-AL" w:eastAsia="en-US"/>
        </w:rPr>
        <w:t>ë</w:t>
      </w:r>
      <w:r w:rsidRPr="004B0F20">
        <w:rPr>
          <w:rFonts w:ascii="Times New Roman" w:hAnsi="Times New Roman" w:cs="Times New Roman"/>
          <w:b w:val="0"/>
          <w:bCs w:val="0"/>
          <w:lang w:val="sq-AL" w:eastAsia="en-US"/>
        </w:rPr>
        <w:t>:</w:t>
      </w:r>
    </w:p>
    <w:p w:rsidR="002E2E2C" w:rsidRPr="004B0F20" w:rsidRDefault="002E2E2C" w:rsidP="00604CCE">
      <w:pPr>
        <w:pStyle w:val="ListParagraph"/>
        <w:numPr>
          <w:ilvl w:val="0"/>
          <w:numId w:val="3"/>
        </w:numPr>
        <w:spacing w:line="276" w:lineRule="auto"/>
        <w:jc w:val="both"/>
        <w:rPr>
          <w:rFonts w:ascii="Times New Roman" w:hAnsi="Times New Roman" w:cs="Times New Roman"/>
          <w:b w:val="0"/>
          <w:bCs w:val="0"/>
          <w:lang w:val="sq-AL" w:eastAsia="en-US"/>
        </w:rPr>
      </w:pPr>
      <w:r w:rsidRPr="004B0F20">
        <w:rPr>
          <w:rFonts w:ascii="Times New Roman" w:hAnsi="Times New Roman" w:cs="Times New Roman"/>
          <w:b w:val="0"/>
          <w:bCs w:val="0"/>
          <w:lang w:val="sq-AL" w:eastAsia="en-US"/>
        </w:rPr>
        <w:t>debitimet direkte;</w:t>
      </w:r>
    </w:p>
    <w:p w:rsidR="002E2E2C" w:rsidRPr="004B0F20" w:rsidRDefault="002E2E2C" w:rsidP="00604CCE">
      <w:pPr>
        <w:pStyle w:val="ListParagraph"/>
        <w:numPr>
          <w:ilvl w:val="0"/>
          <w:numId w:val="3"/>
        </w:numPr>
        <w:spacing w:line="276" w:lineRule="auto"/>
        <w:jc w:val="both"/>
        <w:rPr>
          <w:rFonts w:ascii="Times New Roman" w:hAnsi="Times New Roman" w:cs="Times New Roman"/>
          <w:b w:val="0"/>
          <w:bCs w:val="0"/>
          <w:lang w:val="sq-AL" w:eastAsia="en-US"/>
        </w:rPr>
      </w:pPr>
      <w:r w:rsidRPr="004B0F20">
        <w:rPr>
          <w:rFonts w:ascii="Times New Roman" w:hAnsi="Times New Roman" w:cs="Times New Roman"/>
          <w:b w:val="0"/>
          <w:bCs w:val="0"/>
          <w:lang w:val="sq-AL" w:eastAsia="en-US"/>
        </w:rPr>
        <w:t>transaksio</w:t>
      </w:r>
      <w:r w:rsidR="00B71F0E" w:rsidRPr="004B0F20">
        <w:rPr>
          <w:rFonts w:ascii="Times New Roman" w:hAnsi="Times New Roman" w:cs="Times New Roman"/>
          <w:b w:val="0"/>
          <w:bCs w:val="0"/>
          <w:lang w:val="sq-AL" w:eastAsia="en-US"/>
        </w:rPr>
        <w:t>net e pagesave përmes një karte</w:t>
      </w:r>
      <w:r w:rsidR="00EC6222" w:rsidRPr="004B0F20">
        <w:rPr>
          <w:rFonts w:ascii="Times New Roman" w:hAnsi="Times New Roman" w:cs="Times New Roman"/>
          <w:b w:val="0"/>
          <w:bCs w:val="0"/>
          <w:lang w:val="sq-AL" w:eastAsia="en-US"/>
        </w:rPr>
        <w:t xml:space="preserve"> (p</w:t>
      </w:r>
      <w:r w:rsidR="006D700B" w:rsidRPr="004B0F20">
        <w:rPr>
          <w:rFonts w:ascii="Times New Roman" w:hAnsi="Times New Roman" w:cs="Times New Roman"/>
          <w:b w:val="0"/>
          <w:bCs w:val="0"/>
          <w:lang w:val="sq-AL" w:eastAsia="en-US"/>
        </w:rPr>
        <w:t>ë</w:t>
      </w:r>
      <w:r w:rsidR="00EC6222" w:rsidRPr="004B0F20">
        <w:rPr>
          <w:rFonts w:ascii="Times New Roman" w:hAnsi="Times New Roman" w:cs="Times New Roman"/>
          <w:b w:val="0"/>
          <w:bCs w:val="0"/>
          <w:lang w:val="sq-AL" w:eastAsia="en-US"/>
        </w:rPr>
        <w:t>rjashtuar transaksionet e pagesave me karta krediti)</w:t>
      </w:r>
      <w:r w:rsidR="000A79C0" w:rsidRPr="004B0F20">
        <w:rPr>
          <w:rFonts w:ascii="Times New Roman" w:hAnsi="Times New Roman" w:cs="Times New Roman"/>
          <w:b w:val="0"/>
          <w:bCs w:val="0"/>
          <w:lang w:val="sq-AL" w:eastAsia="en-US"/>
        </w:rPr>
        <w:t>,</w:t>
      </w:r>
      <w:r w:rsidRPr="004B0F20">
        <w:rPr>
          <w:rFonts w:ascii="Times New Roman" w:hAnsi="Times New Roman" w:cs="Times New Roman"/>
          <w:b w:val="0"/>
          <w:bCs w:val="0"/>
          <w:lang w:val="sq-AL" w:eastAsia="en-US"/>
        </w:rPr>
        <w:t xml:space="preserve"> përfshirë pagesat </w:t>
      </w:r>
      <w:r w:rsidRPr="004B0F20">
        <w:rPr>
          <w:rFonts w:ascii="Times New Roman" w:hAnsi="Times New Roman" w:cs="Times New Roman"/>
          <w:b w:val="0"/>
          <w:bCs w:val="0"/>
          <w:i/>
          <w:lang w:val="sq-AL" w:eastAsia="en-US"/>
        </w:rPr>
        <w:t>online</w:t>
      </w:r>
      <w:r w:rsidRPr="004B0F20">
        <w:rPr>
          <w:rFonts w:ascii="Times New Roman" w:hAnsi="Times New Roman" w:cs="Times New Roman"/>
          <w:b w:val="0"/>
          <w:bCs w:val="0"/>
          <w:lang w:val="sq-AL" w:eastAsia="en-US"/>
        </w:rPr>
        <w:t>;</w:t>
      </w:r>
    </w:p>
    <w:p w:rsidR="002E2E2C" w:rsidRPr="004B0F20" w:rsidRDefault="002E2E2C" w:rsidP="00604CCE">
      <w:pPr>
        <w:pStyle w:val="ListParagraph"/>
        <w:numPr>
          <w:ilvl w:val="0"/>
          <w:numId w:val="3"/>
        </w:numPr>
        <w:spacing w:line="276" w:lineRule="auto"/>
        <w:jc w:val="both"/>
        <w:rPr>
          <w:rFonts w:ascii="Times New Roman" w:hAnsi="Times New Roman" w:cs="Times New Roman"/>
          <w:b w:val="0"/>
          <w:bCs w:val="0"/>
          <w:lang w:val="sq-AL" w:eastAsia="en-US"/>
        </w:rPr>
      </w:pPr>
      <w:r w:rsidRPr="004B0F20">
        <w:rPr>
          <w:rFonts w:ascii="Times New Roman" w:hAnsi="Times New Roman" w:cs="Times New Roman"/>
          <w:b w:val="0"/>
          <w:bCs w:val="0"/>
          <w:lang w:val="sq-AL" w:eastAsia="en-US"/>
        </w:rPr>
        <w:t xml:space="preserve">transfertat e kreditit, përfshirë </w:t>
      </w:r>
      <w:r w:rsidR="00951216" w:rsidRPr="004B0F20">
        <w:rPr>
          <w:rFonts w:ascii="Times New Roman" w:hAnsi="Times New Roman" w:cs="Times New Roman"/>
          <w:b w:val="0"/>
          <w:bCs w:val="0"/>
          <w:lang w:val="sq-AL" w:eastAsia="en-US"/>
        </w:rPr>
        <w:t>pagesat periodike</w:t>
      </w:r>
      <w:r w:rsidRPr="004B0F20">
        <w:rPr>
          <w:rFonts w:ascii="Times New Roman" w:hAnsi="Times New Roman" w:cs="Times New Roman"/>
          <w:b w:val="0"/>
          <w:bCs w:val="0"/>
          <w:lang w:val="sq-AL" w:eastAsia="en-US"/>
        </w:rPr>
        <w:t xml:space="preserve">, aty ku është e </w:t>
      </w:r>
      <w:r w:rsidR="00951216" w:rsidRPr="004B0F20">
        <w:rPr>
          <w:rFonts w:ascii="Times New Roman" w:hAnsi="Times New Roman" w:cs="Times New Roman"/>
          <w:b w:val="0"/>
          <w:bCs w:val="0"/>
          <w:lang w:val="sq-AL" w:eastAsia="en-US"/>
        </w:rPr>
        <w:t xml:space="preserve">zbatueshme, </w:t>
      </w:r>
      <w:r w:rsidRPr="004B0F20">
        <w:rPr>
          <w:rFonts w:ascii="Times New Roman" w:hAnsi="Times New Roman" w:cs="Times New Roman"/>
          <w:b w:val="0"/>
          <w:bCs w:val="0"/>
          <w:lang w:val="sq-AL" w:eastAsia="en-US"/>
        </w:rPr>
        <w:t xml:space="preserve">në </w:t>
      </w:r>
      <w:r w:rsidR="00951216" w:rsidRPr="004B0F20">
        <w:rPr>
          <w:rFonts w:ascii="Times New Roman" w:hAnsi="Times New Roman" w:cs="Times New Roman"/>
          <w:b w:val="0"/>
          <w:bCs w:val="0"/>
          <w:lang w:val="sq-AL" w:eastAsia="en-US"/>
        </w:rPr>
        <w:t>terminale</w:t>
      </w:r>
      <w:r w:rsidRPr="004B0F20">
        <w:rPr>
          <w:rFonts w:ascii="Times New Roman" w:hAnsi="Times New Roman" w:cs="Times New Roman"/>
          <w:b w:val="0"/>
          <w:bCs w:val="0"/>
          <w:lang w:val="sq-AL" w:eastAsia="en-US"/>
        </w:rPr>
        <w:t xml:space="preserve"> dhe në sportelet e bankës</w:t>
      </w:r>
      <w:r w:rsidR="00951216" w:rsidRPr="004B0F20">
        <w:rPr>
          <w:rFonts w:ascii="Times New Roman" w:hAnsi="Times New Roman" w:cs="Times New Roman"/>
          <w:b w:val="0"/>
          <w:bCs w:val="0"/>
          <w:lang w:val="sq-AL" w:eastAsia="en-US"/>
        </w:rPr>
        <w:t xml:space="preserve"> dhe</w:t>
      </w:r>
      <w:r w:rsidRPr="004B0F20">
        <w:rPr>
          <w:rFonts w:ascii="Times New Roman" w:hAnsi="Times New Roman" w:cs="Times New Roman"/>
          <w:b w:val="0"/>
          <w:bCs w:val="0"/>
          <w:lang w:val="sq-AL" w:eastAsia="en-US"/>
        </w:rPr>
        <w:t xml:space="preserve"> </w:t>
      </w:r>
      <w:r w:rsidR="00951216" w:rsidRPr="004B0F20">
        <w:rPr>
          <w:rFonts w:ascii="Times New Roman" w:hAnsi="Times New Roman" w:cs="Times New Roman"/>
          <w:b w:val="0"/>
          <w:bCs w:val="0"/>
          <w:lang w:val="sq-AL" w:eastAsia="en-US"/>
        </w:rPr>
        <w:t>në</w:t>
      </w:r>
      <w:r w:rsidRPr="004B0F20">
        <w:rPr>
          <w:rFonts w:ascii="Times New Roman" w:hAnsi="Times New Roman" w:cs="Times New Roman"/>
          <w:b w:val="0"/>
          <w:bCs w:val="0"/>
          <w:lang w:val="sq-AL" w:eastAsia="en-US"/>
        </w:rPr>
        <w:t>përm</w:t>
      </w:r>
      <w:r w:rsidR="00951216" w:rsidRPr="004B0F20">
        <w:rPr>
          <w:rFonts w:ascii="Times New Roman" w:hAnsi="Times New Roman" w:cs="Times New Roman"/>
          <w:b w:val="0"/>
          <w:bCs w:val="0"/>
          <w:lang w:val="sq-AL" w:eastAsia="en-US"/>
        </w:rPr>
        <w:t>j</w:t>
      </w:r>
      <w:r w:rsidRPr="004B0F20">
        <w:rPr>
          <w:rFonts w:ascii="Times New Roman" w:hAnsi="Times New Roman" w:cs="Times New Roman"/>
          <w:b w:val="0"/>
          <w:bCs w:val="0"/>
          <w:lang w:val="sq-AL" w:eastAsia="en-US"/>
        </w:rPr>
        <w:t>e</w:t>
      </w:r>
      <w:r w:rsidR="00951216" w:rsidRPr="004B0F20">
        <w:rPr>
          <w:rFonts w:ascii="Times New Roman" w:hAnsi="Times New Roman" w:cs="Times New Roman"/>
          <w:b w:val="0"/>
          <w:bCs w:val="0"/>
          <w:lang w:val="sq-AL" w:eastAsia="en-US"/>
        </w:rPr>
        <w:t>t</w:t>
      </w:r>
      <w:r w:rsidRPr="004B0F20">
        <w:rPr>
          <w:rFonts w:ascii="Times New Roman" w:hAnsi="Times New Roman" w:cs="Times New Roman"/>
          <w:b w:val="0"/>
          <w:bCs w:val="0"/>
          <w:lang w:val="sq-AL" w:eastAsia="en-US"/>
        </w:rPr>
        <w:t xml:space="preserve"> platformave </w:t>
      </w:r>
      <w:r w:rsidRPr="004B0F20">
        <w:rPr>
          <w:rFonts w:ascii="Times New Roman" w:hAnsi="Times New Roman" w:cs="Times New Roman"/>
          <w:b w:val="0"/>
          <w:bCs w:val="0"/>
          <w:i/>
          <w:lang w:val="sq-AL" w:eastAsia="en-US"/>
        </w:rPr>
        <w:t>online</w:t>
      </w:r>
      <w:r w:rsidRPr="004B0F20">
        <w:rPr>
          <w:rFonts w:ascii="Times New Roman" w:hAnsi="Times New Roman" w:cs="Times New Roman"/>
          <w:b w:val="0"/>
          <w:bCs w:val="0"/>
          <w:lang w:val="sq-AL" w:eastAsia="en-US"/>
        </w:rPr>
        <w:t xml:space="preserve">.  </w:t>
      </w:r>
    </w:p>
    <w:p w:rsidR="002E2E2C" w:rsidRPr="004B0F20" w:rsidRDefault="002E2E2C" w:rsidP="00784626">
      <w:pPr>
        <w:pStyle w:val="ListParagraph"/>
        <w:spacing w:line="276" w:lineRule="auto"/>
        <w:ind w:left="1440"/>
        <w:jc w:val="both"/>
        <w:rPr>
          <w:rFonts w:ascii="Times New Roman" w:hAnsi="Times New Roman" w:cs="Times New Roman"/>
          <w:b w:val="0"/>
          <w:bCs w:val="0"/>
          <w:lang w:val="sq-AL" w:eastAsia="en-US"/>
        </w:rPr>
      </w:pPr>
    </w:p>
    <w:p w:rsidR="008113AD" w:rsidRPr="004B0F20" w:rsidRDefault="00760F71" w:rsidP="00604CCE">
      <w:pPr>
        <w:pStyle w:val="ListParagraph"/>
        <w:numPr>
          <w:ilvl w:val="0"/>
          <w:numId w:val="4"/>
        </w:numPr>
        <w:spacing w:line="276" w:lineRule="auto"/>
        <w:jc w:val="both"/>
        <w:rPr>
          <w:rFonts w:ascii="Times New Roman" w:hAnsi="Times New Roman" w:cs="Times New Roman"/>
          <w:b w:val="0"/>
          <w:bCs w:val="0"/>
          <w:lang w:val="sq-AL" w:eastAsia="en-US"/>
        </w:rPr>
      </w:pPr>
      <w:r>
        <w:rPr>
          <w:rFonts w:ascii="Times New Roman" w:hAnsi="Times New Roman" w:cs="Times New Roman"/>
          <w:b w:val="0"/>
          <w:bCs w:val="0"/>
          <w:lang w:val="sq-AL" w:eastAsia="en-US"/>
        </w:rPr>
        <w:t>Banka  ofron s</w:t>
      </w:r>
      <w:r w:rsidR="008113AD" w:rsidRPr="004B0F20">
        <w:rPr>
          <w:rFonts w:ascii="Times New Roman" w:hAnsi="Times New Roman" w:cs="Times New Roman"/>
          <w:b w:val="0"/>
          <w:bCs w:val="0"/>
          <w:lang w:val="sq-AL" w:eastAsia="en-US"/>
        </w:rPr>
        <w:t xml:space="preserve">hërbimet e përcaktuara në </w:t>
      </w:r>
      <w:r w:rsidR="000A79C0" w:rsidRPr="004B0F20">
        <w:rPr>
          <w:rFonts w:ascii="Times New Roman" w:hAnsi="Times New Roman" w:cs="Times New Roman"/>
          <w:b w:val="0"/>
          <w:bCs w:val="0"/>
          <w:lang w:val="sq-AL" w:eastAsia="en-US"/>
        </w:rPr>
        <w:t>pik</w:t>
      </w:r>
      <w:r w:rsidR="008F5707" w:rsidRPr="004B0F20">
        <w:rPr>
          <w:rFonts w:ascii="Times New Roman" w:hAnsi="Times New Roman" w:cs="Times New Roman"/>
          <w:b w:val="0"/>
          <w:bCs w:val="0"/>
          <w:lang w:val="sq-AL" w:eastAsia="en-US"/>
        </w:rPr>
        <w:t>ë</w:t>
      </w:r>
      <w:r w:rsidR="00347C05">
        <w:rPr>
          <w:rFonts w:ascii="Times New Roman" w:hAnsi="Times New Roman" w:cs="Times New Roman"/>
          <w:b w:val="0"/>
          <w:bCs w:val="0"/>
          <w:lang w:val="sq-AL" w:eastAsia="en-US"/>
        </w:rPr>
        <w:t>n</w:t>
      </w:r>
      <w:r w:rsidR="008F5707" w:rsidRPr="004B0F20">
        <w:rPr>
          <w:rFonts w:ascii="Times New Roman" w:hAnsi="Times New Roman" w:cs="Times New Roman"/>
          <w:b w:val="0"/>
          <w:bCs w:val="0"/>
          <w:lang w:val="sq-AL" w:eastAsia="en-US"/>
        </w:rPr>
        <w:t xml:space="preserve"> 1 të këtij neni</w:t>
      </w:r>
      <w:r w:rsidR="008113AD" w:rsidRPr="004B0F20">
        <w:rPr>
          <w:rFonts w:ascii="Times New Roman" w:hAnsi="Times New Roman" w:cs="Times New Roman"/>
          <w:b w:val="0"/>
          <w:bCs w:val="0"/>
          <w:lang w:val="sq-AL" w:eastAsia="en-US"/>
        </w:rPr>
        <w:t xml:space="preserve">, </w:t>
      </w:r>
      <w:r w:rsidR="00951216" w:rsidRPr="004B0F20">
        <w:rPr>
          <w:rFonts w:ascii="Times New Roman" w:hAnsi="Times New Roman" w:cs="Times New Roman"/>
          <w:b w:val="0"/>
          <w:bCs w:val="0"/>
          <w:lang w:val="sq-AL" w:eastAsia="en-US"/>
        </w:rPr>
        <w:t>pë</w:t>
      </w:r>
      <w:r w:rsidR="0028474E" w:rsidRPr="004B0F20">
        <w:rPr>
          <w:rFonts w:ascii="Times New Roman" w:hAnsi="Times New Roman" w:cs="Times New Roman"/>
          <w:b w:val="0"/>
          <w:bCs w:val="0"/>
          <w:lang w:val="sq-AL" w:eastAsia="en-US"/>
        </w:rPr>
        <w:t xml:space="preserve">r konsumatorët </w:t>
      </w:r>
      <w:r>
        <w:rPr>
          <w:rFonts w:ascii="Times New Roman" w:hAnsi="Times New Roman" w:cs="Times New Roman"/>
          <w:b w:val="0"/>
          <w:bCs w:val="0"/>
          <w:lang w:val="sq-AL" w:eastAsia="en-US"/>
        </w:rPr>
        <w:t>p</w:t>
      </w:r>
      <w:r w:rsidR="00D0568F">
        <w:rPr>
          <w:rFonts w:ascii="Times New Roman" w:hAnsi="Times New Roman" w:cs="Times New Roman"/>
          <w:b w:val="0"/>
          <w:bCs w:val="0"/>
          <w:lang w:val="sq-AL" w:eastAsia="en-US"/>
        </w:rPr>
        <w:t>ë</w:t>
      </w:r>
      <w:r>
        <w:rPr>
          <w:rFonts w:ascii="Times New Roman" w:hAnsi="Times New Roman" w:cs="Times New Roman"/>
          <w:b w:val="0"/>
          <w:bCs w:val="0"/>
          <w:lang w:val="sq-AL" w:eastAsia="en-US"/>
        </w:rPr>
        <w:t>r</w:t>
      </w:r>
      <w:r w:rsidR="0028474E" w:rsidRPr="004B0F20">
        <w:rPr>
          <w:rFonts w:ascii="Times New Roman" w:hAnsi="Times New Roman" w:cs="Times New Roman"/>
          <w:b w:val="0"/>
          <w:bCs w:val="0"/>
          <w:lang w:val="sq-AL" w:eastAsia="en-US"/>
        </w:rPr>
        <w:t xml:space="preserve"> llogari</w:t>
      </w:r>
      <w:r>
        <w:rPr>
          <w:rFonts w:ascii="Times New Roman" w:hAnsi="Times New Roman" w:cs="Times New Roman"/>
          <w:b w:val="0"/>
          <w:bCs w:val="0"/>
          <w:lang w:val="sq-AL" w:eastAsia="en-US"/>
        </w:rPr>
        <w:t>n</w:t>
      </w:r>
      <w:r w:rsidR="00D0568F">
        <w:rPr>
          <w:rFonts w:ascii="Times New Roman" w:hAnsi="Times New Roman" w:cs="Times New Roman"/>
          <w:b w:val="0"/>
          <w:bCs w:val="0"/>
          <w:lang w:val="sq-AL" w:eastAsia="en-US"/>
        </w:rPr>
        <w:t>ë</w:t>
      </w:r>
      <w:r w:rsidR="0028474E" w:rsidRPr="004B0F20">
        <w:rPr>
          <w:rFonts w:ascii="Times New Roman" w:hAnsi="Times New Roman" w:cs="Times New Roman"/>
          <w:b w:val="0"/>
          <w:bCs w:val="0"/>
          <w:lang w:val="sq-AL" w:eastAsia="en-US"/>
        </w:rPr>
        <w:t xml:space="preserve"> </w:t>
      </w:r>
      <w:r>
        <w:rPr>
          <w:rFonts w:ascii="Times New Roman" w:hAnsi="Times New Roman" w:cs="Times New Roman"/>
          <w:b w:val="0"/>
          <w:bCs w:val="0"/>
          <w:lang w:val="sq-AL" w:eastAsia="en-US"/>
        </w:rPr>
        <w:t xml:space="preserve">e </w:t>
      </w:r>
      <w:r w:rsidR="0028474E" w:rsidRPr="004B0F20">
        <w:rPr>
          <w:rFonts w:ascii="Times New Roman" w:hAnsi="Times New Roman" w:cs="Times New Roman"/>
          <w:b w:val="0"/>
          <w:bCs w:val="0"/>
          <w:lang w:val="sq-AL" w:eastAsia="en-US"/>
        </w:rPr>
        <w:t>pagesa</w:t>
      </w:r>
      <w:r>
        <w:rPr>
          <w:rFonts w:ascii="Times New Roman" w:hAnsi="Times New Roman" w:cs="Times New Roman"/>
          <w:b w:val="0"/>
          <w:bCs w:val="0"/>
          <w:lang w:val="sq-AL" w:eastAsia="en-US"/>
        </w:rPr>
        <w:t>ve</w:t>
      </w:r>
      <w:r w:rsidR="00951216" w:rsidRPr="004B0F20">
        <w:rPr>
          <w:rFonts w:ascii="Times New Roman" w:hAnsi="Times New Roman" w:cs="Times New Roman"/>
          <w:b w:val="0"/>
          <w:bCs w:val="0"/>
          <w:lang w:val="sq-AL" w:eastAsia="en-US"/>
        </w:rPr>
        <w:t xml:space="preserve"> me shërbime bazike, </w:t>
      </w:r>
      <w:r w:rsidR="008113AD" w:rsidRPr="004B0F20">
        <w:rPr>
          <w:rFonts w:ascii="Times New Roman" w:hAnsi="Times New Roman" w:cs="Times New Roman"/>
          <w:b w:val="0"/>
          <w:bCs w:val="0"/>
          <w:lang w:val="sq-AL" w:eastAsia="en-US"/>
        </w:rPr>
        <w:t xml:space="preserve">në të njëjtën mënyrë si </w:t>
      </w:r>
      <w:r w:rsidR="00067FEF">
        <w:rPr>
          <w:rFonts w:ascii="Times New Roman" w:hAnsi="Times New Roman" w:cs="Times New Roman"/>
          <w:b w:val="0"/>
          <w:bCs w:val="0"/>
          <w:lang w:val="sq-AL" w:eastAsia="en-US"/>
        </w:rPr>
        <w:t xml:space="preserve">ofrohen </w:t>
      </w:r>
      <w:r w:rsidR="008113AD" w:rsidRPr="004B0F20">
        <w:rPr>
          <w:rFonts w:ascii="Times New Roman" w:hAnsi="Times New Roman" w:cs="Times New Roman"/>
          <w:b w:val="0"/>
          <w:bCs w:val="0"/>
          <w:lang w:val="sq-AL" w:eastAsia="en-US"/>
        </w:rPr>
        <w:t xml:space="preserve">për </w:t>
      </w:r>
      <w:r w:rsidR="005516F3">
        <w:rPr>
          <w:rFonts w:ascii="Times New Roman" w:hAnsi="Times New Roman" w:cs="Times New Roman"/>
          <w:b w:val="0"/>
          <w:bCs w:val="0"/>
          <w:lang w:val="sq-AL" w:eastAsia="en-US"/>
        </w:rPr>
        <w:t>klientët</w:t>
      </w:r>
      <w:r w:rsidR="009646DB">
        <w:rPr>
          <w:rFonts w:ascii="Times New Roman" w:hAnsi="Times New Roman" w:cs="Times New Roman"/>
          <w:b w:val="0"/>
          <w:bCs w:val="0"/>
          <w:lang w:val="sq-AL" w:eastAsia="en-US"/>
        </w:rPr>
        <w:t xml:space="preserve"> </w:t>
      </w:r>
      <w:r>
        <w:rPr>
          <w:rFonts w:ascii="Times New Roman" w:hAnsi="Times New Roman" w:cs="Times New Roman"/>
          <w:b w:val="0"/>
          <w:bCs w:val="0"/>
          <w:lang w:val="sq-AL" w:eastAsia="en-US"/>
        </w:rPr>
        <w:t>llogarit</w:t>
      </w:r>
      <w:r w:rsidR="00D0568F">
        <w:rPr>
          <w:rFonts w:ascii="Times New Roman" w:hAnsi="Times New Roman" w:cs="Times New Roman"/>
          <w:b w:val="0"/>
          <w:bCs w:val="0"/>
          <w:lang w:val="sq-AL" w:eastAsia="en-US"/>
        </w:rPr>
        <w:t>ë</w:t>
      </w:r>
      <w:r>
        <w:rPr>
          <w:rFonts w:ascii="Times New Roman" w:hAnsi="Times New Roman" w:cs="Times New Roman"/>
          <w:b w:val="0"/>
          <w:bCs w:val="0"/>
          <w:lang w:val="sq-AL" w:eastAsia="en-US"/>
        </w:rPr>
        <w:t xml:space="preserve"> e tjera t</w:t>
      </w:r>
      <w:r w:rsidR="00D0568F">
        <w:rPr>
          <w:rFonts w:ascii="Times New Roman" w:hAnsi="Times New Roman" w:cs="Times New Roman"/>
          <w:b w:val="0"/>
          <w:bCs w:val="0"/>
          <w:lang w:val="sq-AL" w:eastAsia="en-US"/>
        </w:rPr>
        <w:t>ë</w:t>
      </w:r>
      <w:r>
        <w:rPr>
          <w:rFonts w:ascii="Times New Roman" w:hAnsi="Times New Roman" w:cs="Times New Roman"/>
          <w:b w:val="0"/>
          <w:bCs w:val="0"/>
          <w:lang w:val="sq-AL" w:eastAsia="en-US"/>
        </w:rPr>
        <w:t xml:space="preserve"> pagesave, </w:t>
      </w:r>
      <w:r w:rsidR="003E6F51">
        <w:rPr>
          <w:rFonts w:ascii="Times New Roman" w:hAnsi="Times New Roman" w:cs="Times New Roman"/>
          <w:b w:val="0"/>
          <w:bCs w:val="0"/>
          <w:lang w:val="sq-AL" w:eastAsia="en-US"/>
        </w:rPr>
        <w:t>përveç</w:t>
      </w:r>
      <w:r>
        <w:rPr>
          <w:rFonts w:ascii="Times New Roman" w:hAnsi="Times New Roman" w:cs="Times New Roman"/>
          <w:b w:val="0"/>
          <w:bCs w:val="0"/>
          <w:lang w:val="sq-AL" w:eastAsia="en-US"/>
        </w:rPr>
        <w:t xml:space="preserve"> kur n</w:t>
      </w:r>
      <w:r w:rsidR="00D0568F">
        <w:rPr>
          <w:rFonts w:ascii="Times New Roman" w:hAnsi="Times New Roman" w:cs="Times New Roman"/>
          <w:b w:val="0"/>
          <w:bCs w:val="0"/>
          <w:lang w:val="sq-AL" w:eastAsia="en-US"/>
        </w:rPr>
        <w:t>ë</w:t>
      </w:r>
      <w:r>
        <w:rPr>
          <w:rFonts w:ascii="Times New Roman" w:hAnsi="Times New Roman" w:cs="Times New Roman"/>
          <w:b w:val="0"/>
          <w:bCs w:val="0"/>
          <w:lang w:val="sq-AL" w:eastAsia="en-US"/>
        </w:rPr>
        <w:t xml:space="preserve"> k</w:t>
      </w:r>
      <w:r w:rsidR="00D0568F">
        <w:rPr>
          <w:rFonts w:ascii="Times New Roman" w:hAnsi="Times New Roman" w:cs="Times New Roman"/>
          <w:b w:val="0"/>
          <w:bCs w:val="0"/>
          <w:lang w:val="sq-AL" w:eastAsia="en-US"/>
        </w:rPr>
        <w:t>ë</w:t>
      </w:r>
      <w:r>
        <w:rPr>
          <w:rFonts w:ascii="Times New Roman" w:hAnsi="Times New Roman" w:cs="Times New Roman"/>
          <w:b w:val="0"/>
          <w:bCs w:val="0"/>
          <w:lang w:val="sq-AL" w:eastAsia="en-US"/>
        </w:rPr>
        <w:t>t</w:t>
      </w:r>
      <w:r w:rsidR="00D0568F">
        <w:rPr>
          <w:rFonts w:ascii="Times New Roman" w:hAnsi="Times New Roman" w:cs="Times New Roman"/>
          <w:b w:val="0"/>
          <w:bCs w:val="0"/>
          <w:lang w:val="sq-AL" w:eastAsia="en-US"/>
        </w:rPr>
        <w:t>ë</w:t>
      </w:r>
      <w:r>
        <w:rPr>
          <w:rFonts w:ascii="Times New Roman" w:hAnsi="Times New Roman" w:cs="Times New Roman"/>
          <w:b w:val="0"/>
          <w:bCs w:val="0"/>
          <w:lang w:val="sq-AL" w:eastAsia="en-US"/>
        </w:rPr>
        <w:t xml:space="preserve"> ligj parashikohet ndryshe</w:t>
      </w:r>
      <w:r w:rsidR="008113AD" w:rsidRPr="004B0F20">
        <w:rPr>
          <w:rFonts w:ascii="Times New Roman" w:hAnsi="Times New Roman" w:cs="Times New Roman"/>
          <w:b w:val="0"/>
          <w:bCs w:val="0"/>
          <w:lang w:val="sq-AL" w:eastAsia="en-US"/>
        </w:rPr>
        <w:t>.</w:t>
      </w:r>
    </w:p>
    <w:p w:rsidR="008113AD" w:rsidRPr="004B0F20" w:rsidRDefault="008113AD" w:rsidP="00784626">
      <w:pPr>
        <w:spacing w:line="276" w:lineRule="auto"/>
        <w:jc w:val="both"/>
        <w:rPr>
          <w:lang w:val="sq-AL"/>
        </w:rPr>
      </w:pPr>
    </w:p>
    <w:p w:rsidR="008113AD" w:rsidRPr="004B0F20" w:rsidRDefault="008113AD" w:rsidP="00604CCE">
      <w:pPr>
        <w:pStyle w:val="ListParagraph"/>
        <w:numPr>
          <w:ilvl w:val="0"/>
          <w:numId w:val="4"/>
        </w:numPr>
        <w:spacing w:line="276" w:lineRule="auto"/>
        <w:jc w:val="both"/>
        <w:rPr>
          <w:rFonts w:ascii="Times New Roman" w:hAnsi="Times New Roman" w:cs="Times New Roman"/>
          <w:b w:val="0"/>
          <w:bCs w:val="0"/>
          <w:lang w:val="sq-AL" w:eastAsia="en-US"/>
        </w:rPr>
      </w:pPr>
      <w:r w:rsidRPr="004B0F20">
        <w:rPr>
          <w:rFonts w:ascii="Times New Roman" w:hAnsi="Times New Roman" w:cs="Times New Roman"/>
          <w:b w:val="0"/>
          <w:bCs w:val="0"/>
          <w:lang w:val="sq-AL" w:eastAsia="en-US"/>
        </w:rPr>
        <w:t xml:space="preserve">Bankat ofrojnë llogaritë e pagesave me shërbime bazike </w:t>
      </w:r>
      <w:r w:rsidR="00BC4384" w:rsidRPr="004B0F20">
        <w:rPr>
          <w:rFonts w:ascii="Times New Roman" w:hAnsi="Times New Roman" w:cs="Times New Roman"/>
          <w:b w:val="0"/>
          <w:bCs w:val="0"/>
          <w:lang w:val="sq-AL" w:eastAsia="en-US"/>
        </w:rPr>
        <w:t>vet</w:t>
      </w:r>
      <w:r w:rsidR="00503111" w:rsidRPr="004B0F20">
        <w:rPr>
          <w:rFonts w:ascii="Times New Roman" w:hAnsi="Times New Roman" w:cs="Times New Roman"/>
          <w:b w:val="0"/>
          <w:bCs w:val="0"/>
          <w:lang w:val="sq-AL" w:eastAsia="en-US"/>
        </w:rPr>
        <w:t>ë</w:t>
      </w:r>
      <w:r w:rsidR="00BC4384" w:rsidRPr="004B0F20">
        <w:rPr>
          <w:rFonts w:ascii="Times New Roman" w:hAnsi="Times New Roman" w:cs="Times New Roman"/>
          <w:b w:val="0"/>
          <w:bCs w:val="0"/>
          <w:lang w:val="sq-AL" w:eastAsia="en-US"/>
        </w:rPr>
        <w:t>m</w:t>
      </w:r>
      <w:r w:rsidR="00E95E58" w:rsidRPr="004B0F20">
        <w:rPr>
          <w:rFonts w:ascii="Times New Roman" w:hAnsi="Times New Roman" w:cs="Times New Roman"/>
          <w:b w:val="0"/>
          <w:bCs w:val="0"/>
          <w:lang w:val="sq-AL" w:eastAsia="en-US"/>
        </w:rPr>
        <w:t xml:space="preserve"> </w:t>
      </w:r>
      <w:r w:rsidRPr="004B0F20">
        <w:rPr>
          <w:rFonts w:ascii="Times New Roman" w:hAnsi="Times New Roman" w:cs="Times New Roman"/>
          <w:b w:val="0"/>
          <w:bCs w:val="0"/>
          <w:lang w:val="sq-AL" w:eastAsia="en-US"/>
        </w:rPr>
        <w:t>në monedh</w:t>
      </w:r>
      <w:r w:rsidR="00BD4F69" w:rsidRPr="004B0F20">
        <w:rPr>
          <w:rFonts w:ascii="Times New Roman" w:hAnsi="Times New Roman" w:cs="Times New Roman"/>
          <w:b w:val="0"/>
          <w:bCs w:val="0"/>
          <w:lang w:val="sq-AL" w:eastAsia="en-US"/>
        </w:rPr>
        <w:t>ë</w:t>
      </w:r>
      <w:r w:rsidRPr="004B0F20">
        <w:rPr>
          <w:rFonts w:ascii="Times New Roman" w:hAnsi="Times New Roman" w:cs="Times New Roman"/>
          <w:b w:val="0"/>
          <w:bCs w:val="0"/>
          <w:lang w:val="sq-AL" w:eastAsia="en-US"/>
        </w:rPr>
        <w:t xml:space="preserve">n </w:t>
      </w:r>
      <w:r w:rsidR="00E95E58" w:rsidRPr="004B0F20">
        <w:rPr>
          <w:rFonts w:ascii="Times New Roman" w:hAnsi="Times New Roman" w:cs="Times New Roman"/>
          <w:b w:val="0"/>
          <w:bCs w:val="0"/>
          <w:lang w:val="sq-AL" w:eastAsia="en-US"/>
        </w:rPr>
        <w:t>vendase (lek)</w:t>
      </w:r>
      <w:r w:rsidRPr="004B0F20">
        <w:rPr>
          <w:rFonts w:ascii="Times New Roman" w:hAnsi="Times New Roman" w:cs="Times New Roman"/>
          <w:b w:val="0"/>
          <w:bCs w:val="0"/>
          <w:lang w:val="sq-AL" w:eastAsia="en-US"/>
        </w:rPr>
        <w:t xml:space="preserve">. </w:t>
      </w:r>
    </w:p>
    <w:p w:rsidR="00EF059E" w:rsidRPr="004B0F20" w:rsidRDefault="00EF059E" w:rsidP="00784626">
      <w:pPr>
        <w:spacing w:line="276" w:lineRule="auto"/>
        <w:rPr>
          <w:lang w:val="sq-AL"/>
        </w:rPr>
      </w:pPr>
    </w:p>
    <w:p w:rsidR="00EF059E" w:rsidRPr="004B0F20" w:rsidRDefault="008D7580" w:rsidP="00604CCE">
      <w:pPr>
        <w:pStyle w:val="ListParagraph"/>
        <w:numPr>
          <w:ilvl w:val="0"/>
          <w:numId w:val="4"/>
        </w:numPr>
        <w:spacing w:line="276" w:lineRule="auto"/>
        <w:jc w:val="both"/>
        <w:rPr>
          <w:rFonts w:ascii="Times New Roman" w:hAnsi="Times New Roman" w:cs="Times New Roman"/>
          <w:b w:val="0"/>
          <w:bCs w:val="0"/>
          <w:lang w:val="sq-AL" w:eastAsia="en-US"/>
        </w:rPr>
      </w:pPr>
      <w:r w:rsidRPr="004B0F20">
        <w:rPr>
          <w:rFonts w:ascii="Times New Roman" w:hAnsi="Times New Roman" w:cs="Times New Roman"/>
          <w:b w:val="0"/>
          <w:bCs w:val="0"/>
          <w:lang w:val="sq-AL" w:eastAsia="en-US"/>
        </w:rPr>
        <w:t>K</w:t>
      </w:r>
      <w:r w:rsidR="00EF059E" w:rsidRPr="004B0F20">
        <w:rPr>
          <w:rFonts w:ascii="Times New Roman" w:hAnsi="Times New Roman" w:cs="Times New Roman"/>
          <w:b w:val="0"/>
          <w:bCs w:val="0"/>
          <w:lang w:val="sq-AL" w:eastAsia="en-US"/>
        </w:rPr>
        <w:t>onsum</w:t>
      </w:r>
      <w:r w:rsidR="00B161DD" w:rsidRPr="004B0F20">
        <w:rPr>
          <w:rFonts w:ascii="Times New Roman" w:hAnsi="Times New Roman" w:cs="Times New Roman"/>
          <w:b w:val="0"/>
          <w:bCs w:val="0"/>
          <w:lang w:val="sq-AL" w:eastAsia="en-US"/>
        </w:rPr>
        <w:t>a</w:t>
      </w:r>
      <w:r w:rsidR="00EF059E" w:rsidRPr="004B0F20">
        <w:rPr>
          <w:rFonts w:ascii="Times New Roman" w:hAnsi="Times New Roman" w:cs="Times New Roman"/>
          <w:b w:val="0"/>
          <w:bCs w:val="0"/>
          <w:lang w:val="sq-AL" w:eastAsia="en-US"/>
        </w:rPr>
        <w:t>tor</w:t>
      </w:r>
      <w:r w:rsidR="00BD4F69" w:rsidRPr="004B0F20">
        <w:rPr>
          <w:rFonts w:ascii="Times New Roman" w:hAnsi="Times New Roman" w:cs="Times New Roman"/>
          <w:b w:val="0"/>
          <w:bCs w:val="0"/>
          <w:lang w:val="sq-AL" w:eastAsia="en-US"/>
        </w:rPr>
        <w:t>ë</w:t>
      </w:r>
      <w:r w:rsidR="00E95E58" w:rsidRPr="004B0F20">
        <w:rPr>
          <w:rFonts w:ascii="Times New Roman" w:hAnsi="Times New Roman" w:cs="Times New Roman"/>
          <w:b w:val="0"/>
          <w:bCs w:val="0"/>
          <w:lang w:val="sq-AL" w:eastAsia="en-US"/>
        </w:rPr>
        <w:t xml:space="preserve">t </w:t>
      </w:r>
      <w:r w:rsidRPr="004B0F20">
        <w:rPr>
          <w:rFonts w:ascii="Times New Roman" w:hAnsi="Times New Roman" w:cs="Times New Roman"/>
          <w:b w:val="0"/>
          <w:bCs w:val="0"/>
          <w:lang w:val="sq-AL" w:eastAsia="en-US"/>
        </w:rPr>
        <w:t xml:space="preserve">mund </w:t>
      </w:r>
      <w:r w:rsidR="00E95E58" w:rsidRPr="004B0F20">
        <w:rPr>
          <w:rFonts w:ascii="Times New Roman" w:hAnsi="Times New Roman" w:cs="Times New Roman"/>
          <w:b w:val="0"/>
          <w:bCs w:val="0"/>
          <w:lang w:val="sq-AL" w:eastAsia="en-US"/>
        </w:rPr>
        <w:t>të</w:t>
      </w:r>
      <w:r w:rsidR="00EF059E" w:rsidRPr="004B0F20">
        <w:rPr>
          <w:rFonts w:ascii="Times New Roman" w:hAnsi="Times New Roman" w:cs="Times New Roman"/>
          <w:b w:val="0"/>
          <w:bCs w:val="0"/>
          <w:lang w:val="sq-AL" w:eastAsia="en-US"/>
        </w:rPr>
        <w:t xml:space="preserve"> kryej</w:t>
      </w:r>
      <w:r w:rsidR="00E95E58" w:rsidRPr="004B0F20">
        <w:rPr>
          <w:rFonts w:ascii="Times New Roman" w:hAnsi="Times New Roman" w:cs="Times New Roman"/>
          <w:b w:val="0"/>
          <w:bCs w:val="0"/>
          <w:lang w:val="sq-AL" w:eastAsia="en-US"/>
        </w:rPr>
        <w:t>në</w:t>
      </w:r>
      <w:r w:rsidR="00EF059E" w:rsidRPr="004B0F20">
        <w:rPr>
          <w:rFonts w:ascii="Times New Roman" w:hAnsi="Times New Roman" w:cs="Times New Roman"/>
          <w:b w:val="0"/>
          <w:bCs w:val="0"/>
          <w:lang w:val="sq-AL" w:eastAsia="en-US"/>
        </w:rPr>
        <w:t xml:space="preserve"> nj</w:t>
      </w:r>
      <w:r w:rsidR="00BD4F69" w:rsidRPr="004B0F20">
        <w:rPr>
          <w:rFonts w:ascii="Times New Roman" w:hAnsi="Times New Roman" w:cs="Times New Roman"/>
          <w:b w:val="0"/>
          <w:bCs w:val="0"/>
          <w:lang w:val="sq-AL" w:eastAsia="en-US"/>
        </w:rPr>
        <w:t>ë</w:t>
      </w:r>
      <w:r w:rsidR="00EF059E" w:rsidRPr="004B0F20">
        <w:rPr>
          <w:rFonts w:ascii="Times New Roman" w:hAnsi="Times New Roman" w:cs="Times New Roman"/>
          <w:b w:val="0"/>
          <w:bCs w:val="0"/>
          <w:lang w:val="sq-AL" w:eastAsia="en-US"/>
        </w:rPr>
        <w:t xml:space="preserve"> num</w:t>
      </w:r>
      <w:r w:rsidR="00E95E58" w:rsidRPr="004B0F20">
        <w:rPr>
          <w:rFonts w:ascii="Times New Roman" w:hAnsi="Times New Roman" w:cs="Times New Roman"/>
          <w:b w:val="0"/>
          <w:bCs w:val="0"/>
          <w:lang w:val="sq-AL" w:eastAsia="en-US"/>
        </w:rPr>
        <w:t>ë</w:t>
      </w:r>
      <w:r w:rsidR="00EF059E" w:rsidRPr="004B0F20">
        <w:rPr>
          <w:rFonts w:ascii="Times New Roman" w:hAnsi="Times New Roman" w:cs="Times New Roman"/>
          <w:b w:val="0"/>
          <w:bCs w:val="0"/>
          <w:lang w:val="sq-AL" w:eastAsia="en-US"/>
        </w:rPr>
        <w:t>r t</w:t>
      </w:r>
      <w:r w:rsidR="00BD4F69" w:rsidRPr="004B0F20">
        <w:rPr>
          <w:rFonts w:ascii="Times New Roman" w:hAnsi="Times New Roman" w:cs="Times New Roman"/>
          <w:b w:val="0"/>
          <w:bCs w:val="0"/>
          <w:lang w:val="sq-AL" w:eastAsia="en-US"/>
        </w:rPr>
        <w:t>ë</w:t>
      </w:r>
      <w:r w:rsidR="00EF059E" w:rsidRPr="004B0F20">
        <w:rPr>
          <w:rFonts w:ascii="Times New Roman" w:hAnsi="Times New Roman" w:cs="Times New Roman"/>
          <w:b w:val="0"/>
          <w:bCs w:val="0"/>
          <w:lang w:val="sq-AL" w:eastAsia="en-US"/>
        </w:rPr>
        <w:t xml:space="preserve"> pakufizuar transaksione</w:t>
      </w:r>
      <w:r w:rsidR="00E95E58" w:rsidRPr="004B0F20">
        <w:rPr>
          <w:rFonts w:ascii="Times New Roman" w:hAnsi="Times New Roman" w:cs="Times New Roman"/>
          <w:b w:val="0"/>
          <w:bCs w:val="0"/>
          <w:lang w:val="sq-AL" w:eastAsia="en-US"/>
        </w:rPr>
        <w:t>sh të</w:t>
      </w:r>
      <w:r w:rsidR="00EF059E" w:rsidRPr="004B0F20">
        <w:rPr>
          <w:rFonts w:ascii="Times New Roman" w:hAnsi="Times New Roman" w:cs="Times New Roman"/>
          <w:b w:val="0"/>
          <w:bCs w:val="0"/>
          <w:lang w:val="sq-AL" w:eastAsia="en-US"/>
        </w:rPr>
        <w:t xml:space="preserve"> pagesa</w:t>
      </w:r>
      <w:r w:rsidR="00E95E58" w:rsidRPr="004B0F20">
        <w:rPr>
          <w:rFonts w:ascii="Times New Roman" w:hAnsi="Times New Roman" w:cs="Times New Roman"/>
          <w:b w:val="0"/>
          <w:bCs w:val="0"/>
          <w:lang w:val="sq-AL" w:eastAsia="en-US"/>
        </w:rPr>
        <w:t xml:space="preserve">ve, në </w:t>
      </w:r>
      <w:r w:rsidR="00EF059E" w:rsidRPr="004B0F20">
        <w:rPr>
          <w:rFonts w:ascii="Times New Roman" w:hAnsi="Times New Roman" w:cs="Times New Roman"/>
          <w:b w:val="0"/>
          <w:bCs w:val="0"/>
          <w:lang w:val="sq-AL" w:eastAsia="en-US"/>
        </w:rPr>
        <w:t>lidh</w:t>
      </w:r>
      <w:r w:rsidR="00E95E58" w:rsidRPr="004B0F20">
        <w:rPr>
          <w:rFonts w:ascii="Times New Roman" w:hAnsi="Times New Roman" w:cs="Times New Roman"/>
          <w:b w:val="0"/>
          <w:bCs w:val="0"/>
          <w:lang w:val="sq-AL" w:eastAsia="en-US"/>
        </w:rPr>
        <w:t>j</w:t>
      </w:r>
      <w:r w:rsidR="00EF059E" w:rsidRPr="004B0F20">
        <w:rPr>
          <w:rFonts w:ascii="Times New Roman" w:hAnsi="Times New Roman" w:cs="Times New Roman"/>
          <w:b w:val="0"/>
          <w:bCs w:val="0"/>
          <w:lang w:val="sq-AL" w:eastAsia="en-US"/>
        </w:rPr>
        <w:t>e me sh</w:t>
      </w:r>
      <w:r w:rsidR="00BD4F69" w:rsidRPr="004B0F20">
        <w:rPr>
          <w:rFonts w:ascii="Times New Roman" w:hAnsi="Times New Roman" w:cs="Times New Roman"/>
          <w:b w:val="0"/>
          <w:bCs w:val="0"/>
          <w:lang w:val="sq-AL" w:eastAsia="en-US"/>
        </w:rPr>
        <w:t>ë</w:t>
      </w:r>
      <w:r w:rsidR="00EF059E" w:rsidRPr="004B0F20">
        <w:rPr>
          <w:rFonts w:ascii="Times New Roman" w:hAnsi="Times New Roman" w:cs="Times New Roman"/>
          <w:b w:val="0"/>
          <w:bCs w:val="0"/>
          <w:lang w:val="sq-AL" w:eastAsia="en-US"/>
        </w:rPr>
        <w:t xml:space="preserve">rbimet e </w:t>
      </w:r>
      <w:r w:rsidR="00E95E58" w:rsidRPr="004B0F20">
        <w:rPr>
          <w:rFonts w:ascii="Times New Roman" w:hAnsi="Times New Roman" w:cs="Times New Roman"/>
          <w:b w:val="0"/>
          <w:bCs w:val="0"/>
          <w:lang w:val="sq-AL" w:eastAsia="en-US"/>
        </w:rPr>
        <w:t xml:space="preserve">përcaktuara </w:t>
      </w:r>
      <w:r w:rsidR="00EF059E" w:rsidRPr="004B0F20">
        <w:rPr>
          <w:rFonts w:ascii="Times New Roman" w:hAnsi="Times New Roman" w:cs="Times New Roman"/>
          <w:b w:val="0"/>
          <w:bCs w:val="0"/>
          <w:lang w:val="sq-AL" w:eastAsia="en-US"/>
        </w:rPr>
        <w:t>n</w:t>
      </w:r>
      <w:r w:rsidR="00BD4F69" w:rsidRPr="004B0F20">
        <w:rPr>
          <w:rFonts w:ascii="Times New Roman" w:hAnsi="Times New Roman" w:cs="Times New Roman"/>
          <w:b w:val="0"/>
          <w:bCs w:val="0"/>
          <w:lang w:val="sq-AL" w:eastAsia="en-US"/>
        </w:rPr>
        <w:t>ë</w:t>
      </w:r>
      <w:r w:rsidR="00EF059E" w:rsidRPr="004B0F20">
        <w:rPr>
          <w:rFonts w:ascii="Times New Roman" w:hAnsi="Times New Roman" w:cs="Times New Roman"/>
          <w:b w:val="0"/>
          <w:bCs w:val="0"/>
          <w:lang w:val="sq-AL" w:eastAsia="en-US"/>
        </w:rPr>
        <w:t xml:space="preserve"> </w:t>
      </w:r>
      <w:r w:rsidR="00E95E58" w:rsidRPr="004B0F20">
        <w:rPr>
          <w:rFonts w:ascii="Times New Roman" w:hAnsi="Times New Roman" w:cs="Times New Roman"/>
          <w:b w:val="0"/>
          <w:bCs w:val="0"/>
          <w:lang w:val="sq-AL" w:eastAsia="en-US"/>
        </w:rPr>
        <w:t xml:space="preserve">pikën </w:t>
      </w:r>
      <w:r w:rsidR="00EF059E" w:rsidRPr="004B0F20">
        <w:rPr>
          <w:rFonts w:ascii="Times New Roman" w:hAnsi="Times New Roman" w:cs="Times New Roman"/>
          <w:b w:val="0"/>
          <w:bCs w:val="0"/>
          <w:lang w:val="sq-AL" w:eastAsia="en-US"/>
        </w:rPr>
        <w:t>1 t</w:t>
      </w:r>
      <w:r w:rsidR="00BD4F69" w:rsidRPr="004B0F20">
        <w:rPr>
          <w:rFonts w:ascii="Times New Roman" w:hAnsi="Times New Roman" w:cs="Times New Roman"/>
          <w:b w:val="0"/>
          <w:bCs w:val="0"/>
          <w:lang w:val="sq-AL" w:eastAsia="en-US"/>
        </w:rPr>
        <w:t>ë</w:t>
      </w:r>
      <w:r w:rsidR="00EF059E" w:rsidRPr="004B0F20">
        <w:rPr>
          <w:rFonts w:ascii="Times New Roman" w:hAnsi="Times New Roman" w:cs="Times New Roman"/>
          <w:b w:val="0"/>
          <w:bCs w:val="0"/>
          <w:lang w:val="sq-AL" w:eastAsia="en-US"/>
        </w:rPr>
        <w:t xml:space="preserve"> k</w:t>
      </w:r>
      <w:r w:rsidR="00BD4F69" w:rsidRPr="004B0F20">
        <w:rPr>
          <w:rFonts w:ascii="Times New Roman" w:hAnsi="Times New Roman" w:cs="Times New Roman"/>
          <w:b w:val="0"/>
          <w:bCs w:val="0"/>
          <w:lang w:val="sq-AL" w:eastAsia="en-US"/>
        </w:rPr>
        <w:t>ë</w:t>
      </w:r>
      <w:r w:rsidR="00EF059E" w:rsidRPr="004B0F20">
        <w:rPr>
          <w:rFonts w:ascii="Times New Roman" w:hAnsi="Times New Roman" w:cs="Times New Roman"/>
          <w:b w:val="0"/>
          <w:bCs w:val="0"/>
          <w:lang w:val="sq-AL" w:eastAsia="en-US"/>
        </w:rPr>
        <w:t>tij neni</w:t>
      </w:r>
      <w:r w:rsidRPr="004B0F20">
        <w:rPr>
          <w:rFonts w:ascii="Times New Roman" w:hAnsi="Times New Roman" w:cs="Times New Roman"/>
          <w:b w:val="0"/>
          <w:bCs w:val="0"/>
          <w:lang w:val="sq-AL" w:eastAsia="en-US"/>
        </w:rPr>
        <w:t>, nëpërmjet llogarive të pagesave me shërbime bazike</w:t>
      </w:r>
      <w:r w:rsidR="00EF059E" w:rsidRPr="004B0F20">
        <w:rPr>
          <w:rFonts w:ascii="Times New Roman" w:hAnsi="Times New Roman" w:cs="Times New Roman"/>
          <w:b w:val="0"/>
          <w:bCs w:val="0"/>
          <w:lang w:val="sq-AL" w:eastAsia="en-US"/>
        </w:rPr>
        <w:t xml:space="preserve">. </w:t>
      </w:r>
    </w:p>
    <w:p w:rsidR="00796529" w:rsidRPr="004B0F20" w:rsidRDefault="00796529" w:rsidP="00784626">
      <w:pPr>
        <w:spacing w:line="276" w:lineRule="auto"/>
        <w:rPr>
          <w:lang w:val="sq-AL"/>
        </w:rPr>
      </w:pPr>
    </w:p>
    <w:p w:rsidR="008113AD" w:rsidRPr="004B0F20" w:rsidRDefault="008113AD" w:rsidP="00604CCE">
      <w:pPr>
        <w:pStyle w:val="NoSpacing"/>
        <w:numPr>
          <w:ilvl w:val="0"/>
          <w:numId w:val="4"/>
        </w:numPr>
        <w:spacing w:after="120" w:line="276" w:lineRule="auto"/>
        <w:jc w:val="both"/>
        <w:rPr>
          <w:rFonts w:ascii="Times New Roman" w:hAnsi="Times New Roman" w:cs="Times New Roman"/>
          <w:sz w:val="24"/>
          <w:szCs w:val="24"/>
          <w:lang w:val="sq-AL"/>
        </w:rPr>
      </w:pPr>
      <w:r w:rsidRPr="004B0F20">
        <w:rPr>
          <w:rFonts w:ascii="Times New Roman" w:hAnsi="Times New Roman" w:cs="Times New Roman"/>
          <w:sz w:val="24"/>
          <w:szCs w:val="24"/>
          <w:lang w:val="sq-AL"/>
        </w:rPr>
        <w:t xml:space="preserve">Bankat </w:t>
      </w:r>
      <w:r w:rsidR="008D7580" w:rsidRPr="004B0F20">
        <w:rPr>
          <w:rFonts w:ascii="Times New Roman" w:hAnsi="Times New Roman" w:cs="Times New Roman"/>
          <w:sz w:val="24"/>
          <w:szCs w:val="24"/>
          <w:lang w:val="sq-AL"/>
        </w:rPr>
        <w:t>i mundësojnë</w:t>
      </w:r>
      <w:r w:rsidRPr="004B0F20">
        <w:rPr>
          <w:rFonts w:ascii="Times New Roman" w:hAnsi="Times New Roman" w:cs="Times New Roman"/>
          <w:sz w:val="24"/>
          <w:szCs w:val="24"/>
          <w:lang w:val="sq-AL"/>
        </w:rPr>
        <w:t xml:space="preserve"> konsumatorë</w:t>
      </w:r>
      <w:r w:rsidR="008D7580" w:rsidRPr="004B0F20">
        <w:rPr>
          <w:rFonts w:ascii="Times New Roman" w:hAnsi="Times New Roman" w:cs="Times New Roman"/>
          <w:sz w:val="24"/>
          <w:szCs w:val="24"/>
          <w:lang w:val="sq-AL"/>
        </w:rPr>
        <w:t>ve</w:t>
      </w:r>
      <w:r w:rsidRPr="004B0F20">
        <w:rPr>
          <w:rFonts w:ascii="Times New Roman" w:hAnsi="Times New Roman" w:cs="Times New Roman"/>
          <w:sz w:val="24"/>
          <w:szCs w:val="24"/>
          <w:lang w:val="sq-AL"/>
        </w:rPr>
        <w:t xml:space="preserve"> </w:t>
      </w:r>
      <w:r w:rsidR="008D7580" w:rsidRPr="004B0F20">
        <w:rPr>
          <w:rFonts w:ascii="Times New Roman" w:hAnsi="Times New Roman" w:cs="Times New Roman"/>
          <w:sz w:val="24"/>
          <w:szCs w:val="24"/>
          <w:lang w:val="sq-AL"/>
        </w:rPr>
        <w:t xml:space="preserve">administrimin dhe </w:t>
      </w:r>
      <w:r w:rsidRPr="004B0F20">
        <w:rPr>
          <w:rFonts w:ascii="Times New Roman" w:hAnsi="Times New Roman" w:cs="Times New Roman"/>
          <w:sz w:val="24"/>
          <w:szCs w:val="24"/>
          <w:lang w:val="sq-AL"/>
        </w:rPr>
        <w:t>krye</w:t>
      </w:r>
      <w:r w:rsidR="008D7580" w:rsidRPr="004B0F20">
        <w:rPr>
          <w:rFonts w:ascii="Times New Roman" w:hAnsi="Times New Roman" w:cs="Times New Roman"/>
          <w:sz w:val="24"/>
          <w:szCs w:val="24"/>
          <w:lang w:val="sq-AL"/>
        </w:rPr>
        <w:t>r</w:t>
      </w:r>
      <w:r w:rsidRPr="004B0F20">
        <w:rPr>
          <w:rFonts w:ascii="Times New Roman" w:hAnsi="Times New Roman" w:cs="Times New Roman"/>
          <w:sz w:val="24"/>
          <w:szCs w:val="24"/>
          <w:lang w:val="sq-AL"/>
        </w:rPr>
        <w:t>j</w:t>
      </w:r>
      <w:r w:rsidR="008D7580" w:rsidRPr="004B0F20">
        <w:rPr>
          <w:rFonts w:ascii="Times New Roman" w:hAnsi="Times New Roman" w:cs="Times New Roman"/>
          <w:sz w:val="24"/>
          <w:szCs w:val="24"/>
          <w:lang w:val="sq-AL"/>
        </w:rPr>
        <w:t>en e</w:t>
      </w:r>
      <w:r w:rsidRPr="004B0F20">
        <w:rPr>
          <w:rFonts w:ascii="Times New Roman" w:hAnsi="Times New Roman" w:cs="Times New Roman"/>
          <w:sz w:val="24"/>
          <w:szCs w:val="24"/>
          <w:lang w:val="sq-AL"/>
        </w:rPr>
        <w:t xml:space="preserve"> transaksione</w:t>
      </w:r>
      <w:r w:rsidR="008D7580" w:rsidRPr="004B0F20">
        <w:rPr>
          <w:rFonts w:ascii="Times New Roman" w:hAnsi="Times New Roman" w:cs="Times New Roman"/>
          <w:sz w:val="24"/>
          <w:szCs w:val="24"/>
          <w:lang w:val="sq-AL"/>
        </w:rPr>
        <w:t xml:space="preserve">ve </w:t>
      </w:r>
      <w:r w:rsidRPr="004B0F20">
        <w:rPr>
          <w:rFonts w:ascii="Times New Roman" w:hAnsi="Times New Roman" w:cs="Times New Roman"/>
          <w:sz w:val="24"/>
          <w:szCs w:val="24"/>
          <w:lang w:val="sq-AL"/>
        </w:rPr>
        <w:t>t</w:t>
      </w:r>
      <w:r w:rsidR="008D7580" w:rsidRPr="004B0F20">
        <w:rPr>
          <w:rFonts w:ascii="Times New Roman" w:hAnsi="Times New Roman" w:cs="Times New Roman"/>
          <w:sz w:val="24"/>
          <w:szCs w:val="24"/>
          <w:lang w:val="sq-AL"/>
        </w:rPr>
        <w:t>ë</w:t>
      </w:r>
      <w:r w:rsidR="0028474E" w:rsidRPr="004B0F20">
        <w:rPr>
          <w:rFonts w:ascii="Times New Roman" w:hAnsi="Times New Roman" w:cs="Times New Roman"/>
          <w:sz w:val="24"/>
          <w:szCs w:val="24"/>
          <w:lang w:val="sq-AL"/>
        </w:rPr>
        <w:t xml:space="preserve"> pagesave nga llogaria e pagesave</w:t>
      </w:r>
      <w:r w:rsidRPr="004B0F20">
        <w:rPr>
          <w:rFonts w:ascii="Times New Roman" w:hAnsi="Times New Roman" w:cs="Times New Roman"/>
          <w:sz w:val="24"/>
          <w:szCs w:val="24"/>
          <w:lang w:val="sq-AL"/>
        </w:rPr>
        <w:t xml:space="preserve"> me shërbime bazike</w:t>
      </w:r>
      <w:r w:rsidR="008D7580" w:rsidRPr="004B0F20">
        <w:rPr>
          <w:rFonts w:ascii="Times New Roman" w:hAnsi="Times New Roman" w:cs="Times New Roman"/>
          <w:sz w:val="24"/>
          <w:szCs w:val="24"/>
          <w:lang w:val="sq-AL"/>
        </w:rPr>
        <w:t xml:space="preserve">, në degët e bankës </w:t>
      </w:r>
      <w:r w:rsidR="00760F71">
        <w:rPr>
          <w:rFonts w:ascii="Times New Roman" w:hAnsi="Times New Roman" w:cs="Times New Roman"/>
          <w:sz w:val="24"/>
          <w:szCs w:val="24"/>
          <w:lang w:val="sq-AL"/>
        </w:rPr>
        <w:t>dhe</w:t>
      </w:r>
      <w:r w:rsidRPr="004B0F20">
        <w:rPr>
          <w:rFonts w:ascii="Times New Roman" w:hAnsi="Times New Roman" w:cs="Times New Roman"/>
          <w:sz w:val="24"/>
          <w:szCs w:val="24"/>
          <w:lang w:val="sq-AL"/>
        </w:rPr>
        <w:t xml:space="preserve"> </w:t>
      </w:r>
      <w:r w:rsidR="008D7580" w:rsidRPr="004B0F20">
        <w:rPr>
          <w:rFonts w:ascii="Times New Roman" w:hAnsi="Times New Roman" w:cs="Times New Roman"/>
          <w:sz w:val="24"/>
          <w:szCs w:val="24"/>
          <w:lang w:val="sq-AL"/>
        </w:rPr>
        <w:t>në</w:t>
      </w:r>
      <w:r w:rsidRPr="004B0F20">
        <w:rPr>
          <w:rFonts w:ascii="Times New Roman" w:hAnsi="Times New Roman" w:cs="Times New Roman"/>
          <w:sz w:val="24"/>
          <w:szCs w:val="24"/>
          <w:lang w:val="sq-AL"/>
        </w:rPr>
        <w:t>përm</w:t>
      </w:r>
      <w:r w:rsidR="008D7580" w:rsidRPr="004B0F20">
        <w:rPr>
          <w:rFonts w:ascii="Times New Roman" w:hAnsi="Times New Roman" w:cs="Times New Roman"/>
          <w:sz w:val="24"/>
          <w:szCs w:val="24"/>
          <w:lang w:val="sq-AL"/>
        </w:rPr>
        <w:t>j</w:t>
      </w:r>
      <w:r w:rsidRPr="004B0F20">
        <w:rPr>
          <w:rFonts w:ascii="Times New Roman" w:hAnsi="Times New Roman" w:cs="Times New Roman"/>
          <w:sz w:val="24"/>
          <w:szCs w:val="24"/>
          <w:lang w:val="sq-AL"/>
        </w:rPr>
        <w:t>e</w:t>
      </w:r>
      <w:r w:rsidR="008D7580" w:rsidRPr="004B0F20">
        <w:rPr>
          <w:rFonts w:ascii="Times New Roman" w:hAnsi="Times New Roman" w:cs="Times New Roman"/>
          <w:sz w:val="24"/>
          <w:szCs w:val="24"/>
          <w:lang w:val="sq-AL"/>
        </w:rPr>
        <w:t>t</w:t>
      </w:r>
      <w:r w:rsidRPr="004B0F20">
        <w:rPr>
          <w:rFonts w:ascii="Times New Roman" w:hAnsi="Times New Roman" w:cs="Times New Roman"/>
          <w:sz w:val="24"/>
          <w:szCs w:val="24"/>
          <w:lang w:val="sq-AL"/>
        </w:rPr>
        <w:t xml:space="preserve"> platformave </w:t>
      </w:r>
      <w:r w:rsidRPr="004B0F20">
        <w:rPr>
          <w:rFonts w:ascii="Times New Roman" w:hAnsi="Times New Roman" w:cs="Times New Roman"/>
          <w:i/>
          <w:sz w:val="24"/>
          <w:szCs w:val="24"/>
          <w:lang w:val="sq-AL"/>
        </w:rPr>
        <w:t>online</w:t>
      </w:r>
      <w:r w:rsidRPr="004B0F20">
        <w:rPr>
          <w:rFonts w:ascii="Times New Roman" w:hAnsi="Times New Roman" w:cs="Times New Roman"/>
          <w:sz w:val="24"/>
          <w:szCs w:val="24"/>
          <w:lang w:val="sq-AL"/>
        </w:rPr>
        <w:t>, kur është e aplikueshme.</w:t>
      </w:r>
    </w:p>
    <w:p w:rsidR="00503111" w:rsidRPr="004B0F20" w:rsidRDefault="00503111" w:rsidP="00503111">
      <w:pPr>
        <w:pStyle w:val="ListParagraph"/>
        <w:rPr>
          <w:rFonts w:ascii="Times New Roman" w:hAnsi="Times New Roman" w:cs="Times New Roman"/>
          <w:lang w:val="sq-AL"/>
        </w:rPr>
      </w:pPr>
    </w:p>
    <w:p w:rsidR="00BC25D7" w:rsidRDefault="00BC25D7" w:rsidP="00BC25D7">
      <w:pPr>
        <w:pStyle w:val="NoSpacing"/>
        <w:numPr>
          <w:ilvl w:val="0"/>
          <w:numId w:val="4"/>
        </w:numPr>
        <w:spacing w:after="120" w:line="276" w:lineRule="auto"/>
        <w:jc w:val="both"/>
        <w:rPr>
          <w:rFonts w:ascii="Times New Roman" w:hAnsi="Times New Roman" w:cs="Times New Roman"/>
          <w:sz w:val="24"/>
          <w:szCs w:val="24"/>
          <w:lang w:val="sq-AL"/>
        </w:rPr>
      </w:pPr>
      <w:r w:rsidRPr="008058F7">
        <w:rPr>
          <w:rFonts w:ascii="Times New Roman" w:hAnsi="Times New Roman" w:cs="Times New Roman"/>
          <w:sz w:val="24"/>
          <w:szCs w:val="24"/>
          <w:lang w:val="sq-AL"/>
        </w:rPr>
        <w:lastRenderedPageBreak/>
        <w:t>Llogaria e pages</w:t>
      </w:r>
      <w:r w:rsidR="00007A5F">
        <w:rPr>
          <w:rFonts w:ascii="Times New Roman" w:hAnsi="Times New Roman" w:cs="Times New Roman"/>
          <w:sz w:val="24"/>
          <w:szCs w:val="24"/>
          <w:lang w:val="sq-AL"/>
        </w:rPr>
        <w:t>ë</w:t>
      </w:r>
      <w:r w:rsidRPr="008058F7">
        <w:rPr>
          <w:rFonts w:ascii="Times New Roman" w:hAnsi="Times New Roman" w:cs="Times New Roman"/>
          <w:sz w:val="24"/>
          <w:szCs w:val="24"/>
          <w:lang w:val="sq-AL"/>
        </w:rPr>
        <w:t>s me sh</w:t>
      </w:r>
      <w:r w:rsidR="00007A5F">
        <w:rPr>
          <w:rFonts w:ascii="Times New Roman" w:hAnsi="Times New Roman" w:cs="Times New Roman"/>
          <w:sz w:val="24"/>
          <w:szCs w:val="24"/>
          <w:lang w:val="sq-AL"/>
        </w:rPr>
        <w:t>ë</w:t>
      </w:r>
      <w:r w:rsidRPr="008058F7">
        <w:rPr>
          <w:rFonts w:ascii="Times New Roman" w:hAnsi="Times New Roman" w:cs="Times New Roman"/>
          <w:sz w:val="24"/>
          <w:szCs w:val="24"/>
          <w:lang w:val="sq-AL"/>
        </w:rPr>
        <w:t>rbime bazike nuk mund t</w:t>
      </w:r>
      <w:r w:rsidR="00007A5F">
        <w:rPr>
          <w:rFonts w:ascii="Times New Roman" w:hAnsi="Times New Roman" w:cs="Times New Roman"/>
          <w:sz w:val="24"/>
          <w:szCs w:val="24"/>
          <w:lang w:val="sq-AL"/>
        </w:rPr>
        <w:t>ë</w:t>
      </w:r>
      <w:r w:rsidRPr="008058F7">
        <w:rPr>
          <w:rFonts w:ascii="Times New Roman" w:hAnsi="Times New Roman" w:cs="Times New Roman"/>
          <w:sz w:val="24"/>
          <w:szCs w:val="24"/>
          <w:lang w:val="sq-AL"/>
        </w:rPr>
        <w:t xml:space="preserve"> ket</w:t>
      </w:r>
      <w:r w:rsidR="00007A5F">
        <w:rPr>
          <w:rFonts w:ascii="Times New Roman" w:hAnsi="Times New Roman" w:cs="Times New Roman"/>
          <w:sz w:val="24"/>
          <w:szCs w:val="24"/>
          <w:lang w:val="sq-AL"/>
        </w:rPr>
        <w:t>ë</w:t>
      </w:r>
      <w:r w:rsidRPr="008058F7">
        <w:rPr>
          <w:rFonts w:ascii="Times New Roman" w:hAnsi="Times New Roman" w:cs="Times New Roman"/>
          <w:sz w:val="24"/>
          <w:szCs w:val="24"/>
          <w:lang w:val="sq-AL"/>
        </w:rPr>
        <w:t>, n</w:t>
      </w:r>
      <w:r w:rsidR="00007A5F">
        <w:rPr>
          <w:rFonts w:ascii="Times New Roman" w:hAnsi="Times New Roman" w:cs="Times New Roman"/>
          <w:sz w:val="24"/>
          <w:szCs w:val="24"/>
          <w:lang w:val="sq-AL"/>
        </w:rPr>
        <w:t>ë</w:t>
      </w:r>
      <w:r w:rsidRPr="008058F7">
        <w:rPr>
          <w:rFonts w:ascii="Times New Roman" w:hAnsi="Times New Roman" w:cs="Times New Roman"/>
          <w:sz w:val="24"/>
          <w:szCs w:val="24"/>
          <w:lang w:val="sq-AL"/>
        </w:rPr>
        <w:t xml:space="preserve"> asnj</w:t>
      </w:r>
      <w:r w:rsidR="00007A5F">
        <w:rPr>
          <w:rFonts w:ascii="Times New Roman" w:hAnsi="Times New Roman" w:cs="Times New Roman"/>
          <w:sz w:val="24"/>
          <w:szCs w:val="24"/>
          <w:lang w:val="sq-AL"/>
        </w:rPr>
        <w:t>ë</w:t>
      </w:r>
      <w:r w:rsidRPr="008058F7">
        <w:rPr>
          <w:rFonts w:ascii="Times New Roman" w:hAnsi="Times New Roman" w:cs="Times New Roman"/>
          <w:sz w:val="24"/>
          <w:szCs w:val="24"/>
          <w:lang w:val="sq-AL"/>
        </w:rPr>
        <w:t xml:space="preserve"> moment, nj</w:t>
      </w:r>
      <w:r w:rsidR="00007A5F">
        <w:rPr>
          <w:rFonts w:ascii="Times New Roman" w:hAnsi="Times New Roman" w:cs="Times New Roman"/>
          <w:sz w:val="24"/>
          <w:szCs w:val="24"/>
          <w:lang w:val="sq-AL"/>
        </w:rPr>
        <w:t>ë</w:t>
      </w:r>
      <w:r w:rsidRPr="008058F7">
        <w:rPr>
          <w:rFonts w:ascii="Times New Roman" w:hAnsi="Times New Roman" w:cs="Times New Roman"/>
          <w:sz w:val="24"/>
          <w:szCs w:val="24"/>
          <w:lang w:val="sq-AL"/>
        </w:rPr>
        <w:t xml:space="preserve"> tepric</w:t>
      </w:r>
      <w:r w:rsidR="00007A5F">
        <w:rPr>
          <w:rFonts w:ascii="Times New Roman" w:hAnsi="Times New Roman" w:cs="Times New Roman"/>
          <w:sz w:val="24"/>
          <w:szCs w:val="24"/>
          <w:lang w:val="sq-AL"/>
        </w:rPr>
        <w:t>ë</w:t>
      </w:r>
      <w:r w:rsidRPr="008058F7">
        <w:rPr>
          <w:rFonts w:ascii="Times New Roman" w:hAnsi="Times New Roman" w:cs="Times New Roman"/>
          <w:sz w:val="24"/>
          <w:szCs w:val="24"/>
          <w:lang w:val="sq-AL"/>
        </w:rPr>
        <w:t xml:space="preserve"> negative. Bankat nuk lejohen të ofrojnë kredi të lidhura me llogarinë e pagesave me shërbime bazike</w:t>
      </w:r>
      <w:r w:rsidR="00880AFD">
        <w:rPr>
          <w:rFonts w:ascii="Times New Roman" w:hAnsi="Times New Roman" w:cs="Times New Roman"/>
          <w:sz w:val="24"/>
          <w:szCs w:val="24"/>
          <w:lang w:val="sq-AL"/>
        </w:rPr>
        <w:t>,</w:t>
      </w:r>
      <w:r w:rsidRPr="008058F7">
        <w:rPr>
          <w:rFonts w:ascii="Times New Roman" w:hAnsi="Times New Roman" w:cs="Times New Roman"/>
          <w:sz w:val="24"/>
          <w:szCs w:val="24"/>
          <w:lang w:val="sq-AL"/>
        </w:rPr>
        <w:t xml:space="preserve"> si dhe nuk lejohen n</w:t>
      </w:r>
      <w:r w:rsidR="00007A5F">
        <w:rPr>
          <w:rFonts w:ascii="Times New Roman" w:hAnsi="Times New Roman" w:cs="Times New Roman"/>
          <w:sz w:val="24"/>
          <w:szCs w:val="24"/>
          <w:lang w:val="sq-AL"/>
        </w:rPr>
        <w:t>ë</w:t>
      </w:r>
      <w:r w:rsidRPr="008058F7">
        <w:rPr>
          <w:rFonts w:ascii="Times New Roman" w:hAnsi="Times New Roman" w:cs="Times New Roman"/>
          <w:sz w:val="24"/>
          <w:szCs w:val="24"/>
          <w:lang w:val="sq-AL"/>
        </w:rPr>
        <w:t xml:space="preserve"> asnj</w:t>
      </w:r>
      <w:r w:rsidR="00007A5F">
        <w:rPr>
          <w:rFonts w:ascii="Times New Roman" w:hAnsi="Times New Roman" w:cs="Times New Roman"/>
          <w:sz w:val="24"/>
          <w:szCs w:val="24"/>
          <w:lang w:val="sq-AL"/>
        </w:rPr>
        <w:t>ë</w:t>
      </w:r>
      <w:r w:rsidRPr="008058F7">
        <w:rPr>
          <w:rFonts w:ascii="Times New Roman" w:hAnsi="Times New Roman" w:cs="Times New Roman"/>
          <w:sz w:val="24"/>
          <w:szCs w:val="24"/>
          <w:lang w:val="sq-AL"/>
        </w:rPr>
        <w:t xml:space="preserve"> rast t</w:t>
      </w:r>
      <w:r w:rsidR="00007A5F">
        <w:rPr>
          <w:rFonts w:ascii="Times New Roman" w:hAnsi="Times New Roman" w:cs="Times New Roman"/>
          <w:sz w:val="24"/>
          <w:szCs w:val="24"/>
          <w:lang w:val="sq-AL"/>
        </w:rPr>
        <w:t>ë</w:t>
      </w:r>
      <w:r w:rsidRPr="008058F7">
        <w:rPr>
          <w:rFonts w:ascii="Times New Roman" w:hAnsi="Times New Roman" w:cs="Times New Roman"/>
          <w:sz w:val="24"/>
          <w:szCs w:val="24"/>
          <w:lang w:val="sq-AL"/>
        </w:rPr>
        <w:t xml:space="preserve"> tejkalojn</w:t>
      </w:r>
      <w:r w:rsidR="00007A5F">
        <w:rPr>
          <w:rFonts w:ascii="Times New Roman" w:hAnsi="Times New Roman" w:cs="Times New Roman"/>
          <w:sz w:val="24"/>
          <w:szCs w:val="24"/>
          <w:lang w:val="sq-AL"/>
        </w:rPr>
        <w:t>ë</w:t>
      </w:r>
      <w:r w:rsidRPr="008058F7">
        <w:rPr>
          <w:rFonts w:ascii="Times New Roman" w:hAnsi="Times New Roman" w:cs="Times New Roman"/>
          <w:sz w:val="24"/>
          <w:szCs w:val="24"/>
          <w:lang w:val="sq-AL"/>
        </w:rPr>
        <w:t xml:space="preserve"> tepric</w:t>
      </w:r>
      <w:r w:rsidR="00007A5F">
        <w:rPr>
          <w:rFonts w:ascii="Times New Roman" w:hAnsi="Times New Roman" w:cs="Times New Roman"/>
          <w:sz w:val="24"/>
          <w:szCs w:val="24"/>
          <w:lang w:val="sq-AL"/>
        </w:rPr>
        <w:t>ë</w:t>
      </w:r>
      <w:r w:rsidRPr="008058F7">
        <w:rPr>
          <w:rFonts w:ascii="Times New Roman" w:hAnsi="Times New Roman" w:cs="Times New Roman"/>
          <w:sz w:val="24"/>
          <w:szCs w:val="24"/>
          <w:lang w:val="sq-AL"/>
        </w:rPr>
        <w:t>n kreditore t</w:t>
      </w:r>
      <w:r w:rsidR="00007A5F">
        <w:rPr>
          <w:rFonts w:ascii="Times New Roman" w:hAnsi="Times New Roman" w:cs="Times New Roman"/>
          <w:sz w:val="24"/>
          <w:szCs w:val="24"/>
          <w:lang w:val="sq-AL"/>
        </w:rPr>
        <w:t>ë</w:t>
      </w:r>
      <w:r w:rsidRPr="008058F7">
        <w:rPr>
          <w:rFonts w:ascii="Times New Roman" w:hAnsi="Times New Roman" w:cs="Times New Roman"/>
          <w:sz w:val="24"/>
          <w:szCs w:val="24"/>
          <w:lang w:val="sq-AL"/>
        </w:rPr>
        <w:t xml:space="preserve"> llo</w:t>
      </w:r>
      <w:r>
        <w:rPr>
          <w:rFonts w:ascii="Times New Roman" w:hAnsi="Times New Roman" w:cs="Times New Roman"/>
          <w:sz w:val="24"/>
          <w:szCs w:val="24"/>
          <w:lang w:val="sq-AL"/>
        </w:rPr>
        <w:t>g</w:t>
      </w:r>
      <w:r w:rsidRPr="008058F7">
        <w:rPr>
          <w:rFonts w:ascii="Times New Roman" w:hAnsi="Times New Roman" w:cs="Times New Roman"/>
          <w:sz w:val="24"/>
          <w:szCs w:val="24"/>
          <w:lang w:val="sq-AL"/>
        </w:rPr>
        <w:t>aris</w:t>
      </w:r>
      <w:r w:rsidR="00007A5F">
        <w:rPr>
          <w:rFonts w:ascii="Times New Roman" w:hAnsi="Times New Roman" w:cs="Times New Roman"/>
          <w:sz w:val="24"/>
          <w:szCs w:val="24"/>
          <w:lang w:val="sq-AL"/>
        </w:rPr>
        <w:t>ë</w:t>
      </w:r>
      <w:r w:rsidRPr="008058F7">
        <w:rPr>
          <w:rFonts w:ascii="Times New Roman" w:hAnsi="Times New Roman" w:cs="Times New Roman"/>
          <w:sz w:val="24"/>
          <w:szCs w:val="24"/>
          <w:lang w:val="sq-AL"/>
        </w:rPr>
        <w:t>.</w:t>
      </w:r>
    </w:p>
    <w:p w:rsidR="00F3669F" w:rsidRDefault="00F3669F" w:rsidP="003E6F51">
      <w:pPr>
        <w:pStyle w:val="ListParagraph"/>
        <w:rPr>
          <w:rFonts w:ascii="Times New Roman" w:hAnsi="Times New Roman" w:cs="Times New Roman"/>
          <w:lang w:val="sq-AL"/>
        </w:rPr>
      </w:pPr>
    </w:p>
    <w:p w:rsidR="00F3669F" w:rsidRPr="008058F7" w:rsidRDefault="00F3669F" w:rsidP="00BC25D7">
      <w:pPr>
        <w:pStyle w:val="NoSpacing"/>
        <w:numPr>
          <w:ilvl w:val="0"/>
          <w:numId w:val="4"/>
        </w:numPr>
        <w:spacing w:after="120"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Bankat </w:t>
      </w:r>
      <w:r w:rsidR="00184E82">
        <w:rPr>
          <w:rFonts w:ascii="Times New Roman" w:hAnsi="Times New Roman" w:cs="Times New Roman"/>
          <w:sz w:val="24"/>
          <w:szCs w:val="24"/>
          <w:lang w:val="sq-AL"/>
        </w:rPr>
        <w:t>nuk lejojnë ekzekutimin</w:t>
      </w:r>
      <w:r w:rsidR="00B87558">
        <w:rPr>
          <w:rFonts w:ascii="Times New Roman" w:hAnsi="Times New Roman" w:cs="Times New Roman"/>
          <w:sz w:val="24"/>
          <w:szCs w:val="24"/>
          <w:lang w:val="sq-AL"/>
        </w:rPr>
        <w:t xml:space="preserve"> e transaksioneve të pagesave </w:t>
      </w:r>
      <w:r>
        <w:rPr>
          <w:rFonts w:ascii="Times New Roman" w:hAnsi="Times New Roman" w:cs="Times New Roman"/>
          <w:sz w:val="24"/>
          <w:szCs w:val="24"/>
          <w:lang w:val="sq-AL"/>
        </w:rPr>
        <w:t>n</w:t>
      </w:r>
      <w:r w:rsidR="00B46EBC">
        <w:rPr>
          <w:rFonts w:ascii="Times New Roman" w:hAnsi="Times New Roman" w:cs="Times New Roman"/>
          <w:sz w:val="24"/>
          <w:szCs w:val="24"/>
          <w:lang w:val="sq-AL"/>
        </w:rPr>
        <w:t>ë</w:t>
      </w:r>
      <w:r>
        <w:rPr>
          <w:rFonts w:ascii="Times New Roman" w:hAnsi="Times New Roman" w:cs="Times New Roman"/>
          <w:sz w:val="24"/>
          <w:szCs w:val="24"/>
          <w:lang w:val="sq-AL"/>
        </w:rPr>
        <w:t>se</w:t>
      </w:r>
      <w:r w:rsidR="00184E82">
        <w:rPr>
          <w:rFonts w:ascii="Times New Roman" w:hAnsi="Times New Roman" w:cs="Times New Roman"/>
          <w:sz w:val="24"/>
          <w:szCs w:val="24"/>
          <w:lang w:val="sq-AL"/>
        </w:rPr>
        <w:t xml:space="preserve"> në</w:t>
      </w:r>
      <w:r>
        <w:rPr>
          <w:rFonts w:ascii="Times New Roman" w:hAnsi="Times New Roman" w:cs="Times New Roman"/>
          <w:sz w:val="24"/>
          <w:szCs w:val="24"/>
          <w:lang w:val="sq-AL"/>
        </w:rPr>
        <w:t xml:space="preserve"> llogari</w:t>
      </w:r>
      <w:r w:rsidR="00184E82">
        <w:rPr>
          <w:rFonts w:ascii="Times New Roman" w:hAnsi="Times New Roman" w:cs="Times New Roman"/>
          <w:sz w:val="24"/>
          <w:szCs w:val="24"/>
          <w:lang w:val="sq-AL"/>
        </w:rPr>
        <w:t>në e pagesës me shërbime bazike</w:t>
      </w:r>
      <w:r>
        <w:rPr>
          <w:rFonts w:ascii="Times New Roman" w:hAnsi="Times New Roman" w:cs="Times New Roman"/>
          <w:sz w:val="24"/>
          <w:szCs w:val="24"/>
          <w:lang w:val="sq-AL"/>
        </w:rPr>
        <w:t xml:space="preserve"> nuk ka tepric</w:t>
      </w:r>
      <w:r w:rsidR="00B46EBC">
        <w:rPr>
          <w:rFonts w:ascii="Times New Roman" w:hAnsi="Times New Roman" w:cs="Times New Roman"/>
          <w:sz w:val="24"/>
          <w:szCs w:val="24"/>
          <w:lang w:val="sq-AL"/>
        </w:rPr>
        <w:t>ë</w:t>
      </w:r>
      <w:r>
        <w:rPr>
          <w:rFonts w:ascii="Times New Roman" w:hAnsi="Times New Roman" w:cs="Times New Roman"/>
          <w:sz w:val="24"/>
          <w:szCs w:val="24"/>
          <w:lang w:val="sq-AL"/>
        </w:rPr>
        <w:t xml:space="preserve"> kreditore t</w:t>
      </w:r>
      <w:r w:rsidR="00B46EBC">
        <w:rPr>
          <w:rFonts w:ascii="Times New Roman" w:hAnsi="Times New Roman" w:cs="Times New Roman"/>
          <w:sz w:val="24"/>
          <w:szCs w:val="24"/>
          <w:lang w:val="sq-AL"/>
        </w:rPr>
        <w:t>ë</w:t>
      </w:r>
      <w:r>
        <w:rPr>
          <w:rFonts w:ascii="Times New Roman" w:hAnsi="Times New Roman" w:cs="Times New Roman"/>
          <w:sz w:val="24"/>
          <w:szCs w:val="24"/>
          <w:lang w:val="sq-AL"/>
        </w:rPr>
        <w:t xml:space="preserve"> mjaftueshme p</w:t>
      </w:r>
      <w:r w:rsidR="00B46EBC">
        <w:rPr>
          <w:rFonts w:ascii="Times New Roman" w:hAnsi="Times New Roman" w:cs="Times New Roman"/>
          <w:sz w:val="24"/>
          <w:szCs w:val="24"/>
          <w:lang w:val="sq-AL"/>
        </w:rPr>
        <w:t>ë</w:t>
      </w:r>
      <w:r>
        <w:rPr>
          <w:rFonts w:ascii="Times New Roman" w:hAnsi="Times New Roman" w:cs="Times New Roman"/>
          <w:sz w:val="24"/>
          <w:szCs w:val="24"/>
          <w:lang w:val="sq-AL"/>
        </w:rPr>
        <w:t>r t</w:t>
      </w:r>
      <w:r w:rsidR="00B46EBC">
        <w:rPr>
          <w:rFonts w:ascii="Times New Roman" w:hAnsi="Times New Roman" w:cs="Times New Roman"/>
          <w:sz w:val="24"/>
          <w:szCs w:val="24"/>
          <w:lang w:val="sq-AL"/>
        </w:rPr>
        <w:t>ë</w:t>
      </w:r>
      <w:r>
        <w:rPr>
          <w:rFonts w:ascii="Times New Roman" w:hAnsi="Times New Roman" w:cs="Times New Roman"/>
          <w:sz w:val="24"/>
          <w:szCs w:val="24"/>
          <w:lang w:val="sq-AL"/>
        </w:rPr>
        <w:t xml:space="preserve"> ekzekutuar nj</w:t>
      </w:r>
      <w:r w:rsidR="00B46EBC">
        <w:rPr>
          <w:rFonts w:ascii="Times New Roman" w:hAnsi="Times New Roman" w:cs="Times New Roman"/>
          <w:sz w:val="24"/>
          <w:szCs w:val="24"/>
          <w:lang w:val="sq-AL"/>
        </w:rPr>
        <w:t>ë</w:t>
      </w:r>
      <w:r>
        <w:rPr>
          <w:rFonts w:ascii="Times New Roman" w:hAnsi="Times New Roman" w:cs="Times New Roman"/>
          <w:sz w:val="24"/>
          <w:szCs w:val="24"/>
          <w:lang w:val="sq-AL"/>
        </w:rPr>
        <w:t xml:space="preserve"> transaksion pagese dhe/ose aplikim tarife. </w:t>
      </w:r>
    </w:p>
    <w:p w:rsidR="00880AFD" w:rsidRDefault="00880AFD" w:rsidP="00796529">
      <w:pPr>
        <w:spacing w:line="276" w:lineRule="auto"/>
        <w:jc w:val="center"/>
        <w:rPr>
          <w:rFonts w:eastAsia="Arial Unicode MS"/>
          <w:b/>
          <w:lang w:val="sq-AL"/>
        </w:rPr>
      </w:pPr>
    </w:p>
    <w:p w:rsidR="00796529" w:rsidRPr="004B0F20" w:rsidRDefault="00796529" w:rsidP="00796529">
      <w:pPr>
        <w:spacing w:line="276" w:lineRule="auto"/>
        <w:jc w:val="center"/>
        <w:rPr>
          <w:rFonts w:eastAsia="Arial Unicode MS"/>
          <w:b/>
          <w:lang w:val="sq-AL"/>
        </w:rPr>
      </w:pPr>
      <w:r w:rsidRPr="004B0F20">
        <w:rPr>
          <w:rFonts w:eastAsia="Arial Unicode MS"/>
          <w:b/>
          <w:lang w:val="sq-AL"/>
        </w:rPr>
        <w:t xml:space="preserve">Neni </w:t>
      </w:r>
      <w:r w:rsidR="008C315A" w:rsidRPr="004B0F20">
        <w:rPr>
          <w:rFonts w:eastAsia="Arial Unicode MS"/>
          <w:b/>
          <w:lang w:val="sq-AL"/>
        </w:rPr>
        <w:t>7</w:t>
      </w:r>
    </w:p>
    <w:p w:rsidR="00796529" w:rsidRPr="004B0F20" w:rsidRDefault="00796529" w:rsidP="00796529">
      <w:pPr>
        <w:spacing w:line="276" w:lineRule="auto"/>
        <w:jc w:val="center"/>
        <w:rPr>
          <w:rFonts w:eastAsia="Arial Unicode MS"/>
          <w:b/>
          <w:lang w:val="sq-AL"/>
        </w:rPr>
      </w:pPr>
      <w:r w:rsidRPr="004B0F20">
        <w:rPr>
          <w:rFonts w:eastAsia="Arial Unicode MS"/>
          <w:b/>
          <w:lang w:val="sq-AL"/>
        </w:rPr>
        <w:t>Tarifat e llogarisë së pagesës me shërbime bazike</w:t>
      </w:r>
    </w:p>
    <w:p w:rsidR="00796529" w:rsidRPr="004B0F20" w:rsidRDefault="00796529" w:rsidP="00796529">
      <w:pPr>
        <w:spacing w:line="276" w:lineRule="auto"/>
        <w:jc w:val="center"/>
        <w:rPr>
          <w:rFonts w:eastAsia="Arial Unicode MS"/>
          <w:b/>
          <w:color w:val="8496B0" w:themeColor="text2" w:themeTint="99"/>
          <w:lang w:val="sq-AL"/>
        </w:rPr>
      </w:pPr>
    </w:p>
    <w:p w:rsidR="0094009B" w:rsidRPr="00184E82" w:rsidRDefault="0097678E" w:rsidP="00604CCE">
      <w:pPr>
        <w:pStyle w:val="NoSpacing"/>
        <w:numPr>
          <w:ilvl w:val="0"/>
          <w:numId w:val="5"/>
        </w:numPr>
        <w:spacing w:after="120" w:line="276" w:lineRule="auto"/>
        <w:ind w:left="360"/>
        <w:jc w:val="both"/>
        <w:rPr>
          <w:rFonts w:ascii="Times New Roman" w:hAnsi="Times New Roman" w:cs="Times New Roman"/>
          <w:b/>
          <w:sz w:val="24"/>
          <w:szCs w:val="24"/>
          <w:lang w:val="sq-AL"/>
        </w:rPr>
      </w:pPr>
      <w:r w:rsidRPr="004B0F20">
        <w:rPr>
          <w:rFonts w:ascii="Times New Roman" w:hAnsi="Times New Roman" w:cs="Times New Roman"/>
          <w:sz w:val="24"/>
          <w:szCs w:val="24"/>
          <w:lang w:val="sq-AL"/>
        </w:rPr>
        <w:t>Bankat ofrojnë s</w:t>
      </w:r>
      <w:r w:rsidR="00B161DD" w:rsidRPr="004B0F20">
        <w:rPr>
          <w:rFonts w:ascii="Times New Roman" w:hAnsi="Times New Roman" w:cs="Times New Roman"/>
          <w:sz w:val="24"/>
          <w:szCs w:val="24"/>
          <w:lang w:val="sq-AL"/>
        </w:rPr>
        <w:t xml:space="preserve">hërbimet e </w:t>
      </w:r>
      <w:r w:rsidR="008D7580" w:rsidRPr="004B0F20">
        <w:rPr>
          <w:rFonts w:ascii="Times New Roman" w:hAnsi="Times New Roman" w:cs="Times New Roman"/>
          <w:sz w:val="24"/>
          <w:szCs w:val="24"/>
          <w:lang w:val="sq-AL"/>
        </w:rPr>
        <w:t xml:space="preserve">parashikuara </w:t>
      </w:r>
      <w:r w:rsidR="00B161DD" w:rsidRPr="004B0F20">
        <w:rPr>
          <w:rFonts w:ascii="Times New Roman" w:hAnsi="Times New Roman" w:cs="Times New Roman"/>
          <w:sz w:val="24"/>
          <w:szCs w:val="24"/>
          <w:lang w:val="sq-AL"/>
        </w:rPr>
        <w:t xml:space="preserve">në </w:t>
      </w:r>
      <w:r w:rsidR="00760F71">
        <w:rPr>
          <w:rFonts w:ascii="Times New Roman" w:hAnsi="Times New Roman" w:cs="Times New Roman"/>
          <w:sz w:val="24"/>
          <w:szCs w:val="24"/>
          <w:lang w:val="sq-AL"/>
        </w:rPr>
        <w:t>pik</w:t>
      </w:r>
      <w:r w:rsidR="00D0568F">
        <w:rPr>
          <w:rFonts w:ascii="Times New Roman" w:hAnsi="Times New Roman" w:cs="Times New Roman"/>
          <w:sz w:val="24"/>
          <w:szCs w:val="24"/>
          <w:lang w:val="sq-AL"/>
        </w:rPr>
        <w:t>ë</w:t>
      </w:r>
      <w:r w:rsidR="00760F71">
        <w:rPr>
          <w:rFonts w:ascii="Times New Roman" w:hAnsi="Times New Roman" w:cs="Times New Roman"/>
          <w:sz w:val="24"/>
          <w:szCs w:val="24"/>
          <w:lang w:val="sq-AL"/>
        </w:rPr>
        <w:t>n 1 t</w:t>
      </w:r>
      <w:r w:rsidR="00D0568F">
        <w:rPr>
          <w:rFonts w:ascii="Times New Roman" w:hAnsi="Times New Roman" w:cs="Times New Roman"/>
          <w:sz w:val="24"/>
          <w:szCs w:val="24"/>
          <w:lang w:val="sq-AL"/>
        </w:rPr>
        <w:t>ë</w:t>
      </w:r>
      <w:r w:rsidR="00760F71">
        <w:rPr>
          <w:rFonts w:ascii="Times New Roman" w:hAnsi="Times New Roman" w:cs="Times New Roman"/>
          <w:sz w:val="24"/>
          <w:szCs w:val="24"/>
          <w:lang w:val="sq-AL"/>
        </w:rPr>
        <w:t xml:space="preserve"> </w:t>
      </w:r>
      <w:r w:rsidR="00B161DD" w:rsidRPr="004B0F20">
        <w:rPr>
          <w:rFonts w:ascii="Times New Roman" w:hAnsi="Times New Roman" w:cs="Times New Roman"/>
          <w:sz w:val="24"/>
          <w:szCs w:val="24"/>
          <w:lang w:val="sq-AL"/>
        </w:rPr>
        <w:t>neni</w:t>
      </w:r>
      <w:r w:rsidR="00760F71">
        <w:rPr>
          <w:rFonts w:ascii="Times New Roman" w:hAnsi="Times New Roman" w:cs="Times New Roman"/>
          <w:sz w:val="24"/>
          <w:szCs w:val="24"/>
          <w:lang w:val="sq-AL"/>
        </w:rPr>
        <w:t>t</w:t>
      </w:r>
      <w:r w:rsidR="00B161DD" w:rsidRPr="004B0F20">
        <w:rPr>
          <w:rFonts w:ascii="Times New Roman" w:hAnsi="Times New Roman" w:cs="Times New Roman"/>
          <w:sz w:val="24"/>
          <w:szCs w:val="24"/>
          <w:lang w:val="sq-AL"/>
        </w:rPr>
        <w:t xml:space="preserve"> </w:t>
      </w:r>
      <w:r w:rsidR="008D7580" w:rsidRPr="004B0F20">
        <w:rPr>
          <w:rFonts w:ascii="Times New Roman" w:hAnsi="Times New Roman" w:cs="Times New Roman"/>
          <w:sz w:val="24"/>
          <w:szCs w:val="24"/>
          <w:lang w:val="sq-AL"/>
        </w:rPr>
        <w:t>6</w:t>
      </w:r>
      <w:r w:rsidRPr="004B0F20">
        <w:rPr>
          <w:rFonts w:ascii="Times New Roman" w:hAnsi="Times New Roman" w:cs="Times New Roman"/>
          <w:sz w:val="24"/>
          <w:szCs w:val="24"/>
          <w:lang w:val="sq-AL"/>
        </w:rPr>
        <w:t xml:space="preserve"> të kë</w:t>
      </w:r>
      <w:r w:rsidR="008D7580" w:rsidRPr="004B0F20">
        <w:rPr>
          <w:rFonts w:ascii="Times New Roman" w:hAnsi="Times New Roman" w:cs="Times New Roman"/>
          <w:sz w:val="24"/>
          <w:szCs w:val="24"/>
          <w:lang w:val="sq-AL"/>
        </w:rPr>
        <w:t xml:space="preserve">tij </w:t>
      </w:r>
      <w:r w:rsidR="00AD23B8" w:rsidRPr="004B0F20">
        <w:rPr>
          <w:rFonts w:ascii="Times New Roman" w:hAnsi="Times New Roman" w:cs="Times New Roman"/>
          <w:sz w:val="24"/>
          <w:szCs w:val="24"/>
          <w:lang w:val="sq-AL"/>
        </w:rPr>
        <w:t>ligji</w:t>
      </w:r>
      <w:r w:rsidR="008D7580" w:rsidRPr="004B0F20">
        <w:rPr>
          <w:rFonts w:ascii="Times New Roman" w:hAnsi="Times New Roman" w:cs="Times New Roman"/>
          <w:sz w:val="24"/>
          <w:szCs w:val="24"/>
          <w:lang w:val="sq-AL"/>
        </w:rPr>
        <w:t>,</w:t>
      </w:r>
      <w:r w:rsidRPr="004B0F20">
        <w:rPr>
          <w:rFonts w:ascii="Times New Roman" w:hAnsi="Times New Roman" w:cs="Times New Roman"/>
          <w:sz w:val="24"/>
          <w:szCs w:val="24"/>
          <w:lang w:val="sq-AL"/>
        </w:rPr>
        <w:t xml:space="preserve"> </w:t>
      </w:r>
      <w:r w:rsidR="008D7580" w:rsidRPr="004B0F20">
        <w:rPr>
          <w:rFonts w:ascii="Times New Roman" w:hAnsi="Times New Roman" w:cs="Times New Roman"/>
          <w:sz w:val="24"/>
          <w:szCs w:val="24"/>
          <w:lang w:val="sq-AL"/>
        </w:rPr>
        <w:t xml:space="preserve">pa </w:t>
      </w:r>
      <w:r w:rsidR="00760F71">
        <w:rPr>
          <w:rFonts w:ascii="Times New Roman" w:hAnsi="Times New Roman" w:cs="Times New Roman"/>
          <w:sz w:val="24"/>
          <w:szCs w:val="24"/>
          <w:lang w:val="sq-AL"/>
        </w:rPr>
        <w:t>aplikuar tarifa</w:t>
      </w:r>
      <w:r w:rsidR="008D7580" w:rsidRPr="004B0F20">
        <w:rPr>
          <w:rFonts w:ascii="Times New Roman" w:hAnsi="Times New Roman" w:cs="Times New Roman"/>
          <w:sz w:val="24"/>
          <w:szCs w:val="24"/>
          <w:lang w:val="sq-AL"/>
        </w:rPr>
        <w:t xml:space="preserve">, ose </w:t>
      </w:r>
      <w:r w:rsidR="004168BA" w:rsidRPr="004B0F20">
        <w:rPr>
          <w:rFonts w:ascii="Times New Roman" w:hAnsi="Times New Roman" w:cs="Times New Roman"/>
          <w:sz w:val="24"/>
          <w:szCs w:val="24"/>
          <w:lang w:val="sq-AL"/>
        </w:rPr>
        <w:t>kundrejt një tarife</w:t>
      </w:r>
      <w:r w:rsidRPr="004B0F20">
        <w:rPr>
          <w:rFonts w:ascii="Times New Roman" w:hAnsi="Times New Roman" w:cs="Times New Roman"/>
          <w:sz w:val="24"/>
          <w:szCs w:val="24"/>
          <w:lang w:val="sq-AL"/>
        </w:rPr>
        <w:t xml:space="preserve"> të arsyeshme</w:t>
      </w:r>
      <w:r w:rsidR="00F23A95" w:rsidRPr="004B0F20">
        <w:rPr>
          <w:rFonts w:ascii="Times New Roman" w:hAnsi="Times New Roman" w:cs="Times New Roman"/>
          <w:sz w:val="24"/>
          <w:szCs w:val="24"/>
          <w:lang w:val="sq-AL"/>
        </w:rPr>
        <w:t>,</w:t>
      </w:r>
      <w:r w:rsidR="004168BA" w:rsidRPr="004B0F20">
        <w:rPr>
          <w:rFonts w:ascii="Times New Roman" w:hAnsi="Times New Roman" w:cs="Times New Roman"/>
          <w:sz w:val="24"/>
          <w:szCs w:val="24"/>
          <w:lang w:val="sq-AL"/>
        </w:rPr>
        <w:t xml:space="preserve"> n</w:t>
      </w:r>
      <w:r w:rsidR="007607E9" w:rsidRPr="004B0F20">
        <w:rPr>
          <w:rFonts w:ascii="Times New Roman" w:hAnsi="Times New Roman" w:cs="Times New Roman"/>
          <w:sz w:val="24"/>
          <w:szCs w:val="24"/>
          <w:lang w:val="sq-AL"/>
        </w:rPr>
        <w:t>ë</w:t>
      </w:r>
      <w:r w:rsidR="004168BA" w:rsidRPr="004B0F20">
        <w:rPr>
          <w:rFonts w:ascii="Times New Roman" w:hAnsi="Times New Roman" w:cs="Times New Roman"/>
          <w:sz w:val="24"/>
          <w:szCs w:val="24"/>
          <w:lang w:val="sq-AL"/>
        </w:rPr>
        <w:t xml:space="preserve">se ato e </w:t>
      </w:r>
      <w:r w:rsidR="00F23A95" w:rsidRPr="004B0F20">
        <w:rPr>
          <w:rFonts w:ascii="Times New Roman" w:hAnsi="Times New Roman" w:cs="Times New Roman"/>
          <w:sz w:val="24"/>
          <w:szCs w:val="24"/>
          <w:lang w:val="sq-AL"/>
        </w:rPr>
        <w:t xml:space="preserve">parashikojnë </w:t>
      </w:r>
      <w:r w:rsidR="004168BA" w:rsidRPr="004B0F20">
        <w:rPr>
          <w:rFonts w:ascii="Times New Roman" w:hAnsi="Times New Roman" w:cs="Times New Roman"/>
          <w:sz w:val="24"/>
          <w:szCs w:val="24"/>
          <w:lang w:val="sq-AL"/>
        </w:rPr>
        <w:t>k</w:t>
      </w:r>
      <w:r w:rsidR="007607E9" w:rsidRPr="004B0F20">
        <w:rPr>
          <w:rFonts w:ascii="Times New Roman" w:hAnsi="Times New Roman" w:cs="Times New Roman"/>
          <w:sz w:val="24"/>
          <w:szCs w:val="24"/>
          <w:lang w:val="sq-AL"/>
        </w:rPr>
        <w:t>ë</w:t>
      </w:r>
      <w:r w:rsidR="004168BA" w:rsidRPr="004B0F20">
        <w:rPr>
          <w:rFonts w:ascii="Times New Roman" w:hAnsi="Times New Roman" w:cs="Times New Roman"/>
          <w:sz w:val="24"/>
          <w:szCs w:val="24"/>
          <w:lang w:val="sq-AL"/>
        </w:rPr>
        <w:t>t</w:t>
      </w:r>
      <w:r w:rsidR="007607E9" w:rsidRPr="004B0F20">
        <w:rPr>
          <w:rFonts w:ascii="Times New Roman" w:hAnsi="Times New Roman" w:cs="Times New Roman"/>
          <w:sz w:val="24"/>
          <w:szCs w:val="24"/>
          <w:lang w:val="sq-AL"/>
        </w:rPr>
        <w:t>ë</w:t>
      </w:r>
      <w:r w:rsidR="004168BA" w:rsidRPr="004B0F20">
        <w:rPr>
          <w:rFonts w:ascii="Times New Roman" w:hAnsi="Times New Roman" w:cs="Times New Roman"/>
          <w:sz w:val="24"/>
          <w:szCs w:val="24"/>
          <w:lang w:val="sq-AL"/>
        </w:rPr>
        <w:t xml:space="preserve"> tarif</w:t>
      </w:r>
      <w:r w:rsidR="007607E9" w:rsidRPr="004B0F20">
        <w:rPr>
          <w:rFonts w:ascii="Times New Roman" w:hAnsi="Times New Roman" w:cs="Times New Roman"/>
          <w:sz w:val="24"/>
          <w:szCs w:val="24"/>
          <w:lang w:val="sq-AL"/>
        </w:rPr>
        <w:t>ë</w:t>
      </w:r>
      <w:r w:rsidR="004168BA" w:rsidRPr="004B0F20">
        <w:rPr>
          <w:rFonts w:ascii="Times New Roman" w:hAnsi="Times New Roman" w:cs="Times New Roman"/>
          <w:sz w:val="24"/>
          <w:szCs w:val="24"/>
          <w:lang w:val="sq-AL"/>
        </w:rPr>
        <w:t xml:space="preserve"> </w:t>
      </w:r>
      <w:r w:rsidR="00F23A95" w:rsidRPr="004B0F20">
        <w:rPr>
          <w:rFonts w:ascii="Times New Roman" w:hAnsi="Times New Roman" w:cs="Times New Roman"/>
          <w:sz w:val="24"/>
          <w:szCs w:val="24"/>
          <w:lang w:val="sq-AL"/>
        </w:rPr>
        <w:t xml:space="preserve">në </w:t>
      </w:r>
      <w:r w:rsidR="004168BA" w:rsidRPr="004B0F20">
        <w:rPr>
          <w:rFonts w:ascii="Times New Roman" w:hAnsi="Times New Roman" w:cs="Times New Roman"/>
          <w:sz w:val="24"/>
          <w:szCs w:val="24"/>
          <w:lang w:val="sq-AL"/>
        </w:rPr>
        <w:t>politika</w:t>
      </w:r>
      <w:r w:rsidR="00575821" w:rsidRPr="004B0F20">
        <w:rPr>
          <w:rFonts w:ascii="Times New Roman" w:hAnsi="Times New Roman" w:cs="Times New Roman"/>
          <w:sz w:val="24"/>
          <w:szCs w:val="24"/>
          <w:lang w:val="sq-AL"/>
        </w:rPr>
        <w:t>t</w:t>
      </w:r>
      <w:r w:rsidR="004168BA" w:rsidRPr="004B0F20">
        <w:rPr>
          <w:rFonts w:ascii="Times New Roman" w:hAnsi="Times New Roman" w:cs="Times New Roman"/>
          <w:sz w:val="24"/>
          <w:szCs w:val="24"/>
          <w:lang w:val="sq-AL"/>
        </w:rPr>
        <w:t xml:space="preserve"> </w:t>
      </w:r>
      <w:r w:rsidR="00575821" w:rsidRPr="004B0F20">
        <w:rPr>
          <w:rFonts w:ascii="Times New Roman" w:hAnsi="Times New Roman" w:cs="Times New Roman"/>
          <w:sz w:val="24"/>
          <w:szCs w:val="24"/>
          <w:lang w:val="sq-AL"/>
        </w:rPr>
        <w:t>e</w:t>
      </w:r>
      <w:r w:rsidR="004168BA" w:rsidRPr="004B0F20">
        <w:rPr>
          <w:rFonts w:ascii="Times New Roman" w:hAnsi="Times New Roman" w:cs="Times New Roman"/>
          <w:sz w:val="24"/>
          <w:szCs w:val="24"/>
          <w:lang w:val="sq-AL"/>
        </w:rPr>
        <w:t xml:space="preserve"> tyre t</w:t>
      </w:r>
      <w:r w:rsidR="007607E9" w:rsidRPr="004B0F20">
        <w:rPr>
          <w:rFonts w:ascii="Times New Roman" w:hAnsi="Times New Roman" w:cs="Times New Roman"/>
          <w:sz w:val="24"/>
          <w:szCs w:val="24"/>
          <w:lang w:val="sq-AL"/>
        </w:rPr>
        <w:t>ë</w:t>
      </w:r>
      <w:r w:rsidR="00F23A95" w:rsidRPr="004B0F20">
        <w:rPr>
          <w:rFonts w:ascii="Times New Roman" w:hAnsi="Times New Roman" w:cs="Times New Roman"/>
          <w:sz w:val="24"/>
          <w:szCs w:val="24"/>
          <w:lang w:val="sq-AL"/>
        </w:rPr>
        <w:t xml:space="preserve"> brendshme për</w:t>
      </w:r>
      <w:r w:rsidR="004168BA" w:rsidRPr="004B0F20">
        <w:rPr>
          <w:rFonts w:ascii="Times New Roman" w:hAnsi="Times New Roman" w:cs="Times New Roman"/>
          <w:sz w:val="24"/>
          <w:szCs w:val="24"/>
          <w:lang w:val="sq-AL"/>
        </w:rPr>
        <w:t xml:space="preserve"> </w:t>
      </w:r>
      <w:r w:rsidR="00575821" w:rsidRPr="004B0F20">
        <w:rPr>
          <w:rFonts w:ascii="Times New Roman" w:hAnsi="Times New Roman" w:cs="Times New Roman"/>
          <w:sz w:val="24"/>
          <w:szCs w:val="24"/>
          <w:lang w:val="sq-AL"/>
        </w:rPr>
        <w:t xml:space="preserve">përcaktimin </w:t>
      </w:r>
      <w:r w:rsidR="00F23A95" w:rsidRPr="004B0F20">
        <w:rPr>
          <w:rFonts w:ascii="Times New Roman" w:hAnsi="Times New Roman" w:cs="Times New Roman"/>
          <w:sz w:val="24"/>
          <w:szCs w:val="24"/>
          <w:lang w:val="sq-AL"/>
        </w:rPr>
        <w:t>e</w:t>
      </w:r>
      <w:r w:rsidR="004168BA" w:rsidRPr="004B0F20">
        <w:rPr>
          <w:rFonts w:ascii="Times New Roman" w:hAnsi="Times New Roman" w:cs="Times New Roman"/>
          <w:sz w:val="24"/>
          <w:szCs w:val="24"/>
          <w:lang w:val="sq-AL"/>
        </w:rPr>
        <w:t xml:space="preserve"> tarifave</w:t>
      </w:r>
      <w:r w:rsidR="001D0E1A" w:rsidRPr="004B0F20">
        <w:rPr>
          <w:rFonts w:ascii="Times New Roman" w:hAnsi="Times New Roman" w:cs="Times New Roman"/>
          <w:sz w:val="24"/>
          <w:szCs w:val="24"/>
          <w:lang w:val="sq-AL"/>
        </w:rPr>
        <w:t>.</w:t>
      </w:r>
    </w:p>
    <w:p w:rsidR="0013779A" w:rsidRPr="004B0F20" w:rsidRDefault="0013779A" w:rsidP="00604CCE">
      <w:pPr>
        <w:pStyle w:val="NoSpacing"/>
        <w:numPr>
          <w:ilvl w:val="0"/>
          <w:numId w:val="5"/>
        </w:numPr>
        <w:spacing w:after="120" w:line="276" w:lineRule="auto"/>
        <w:ind w:left="360"/>
        <w:jc w:val="both"/>
        <w:rPr>
          <w:rFonts w:ascii="Times New Roman" w:hAnsi="Times New Roman" w:cs="Times New Roman"/>
          <w:b/>
          <w:sz w:val="24"/>
          <w:szCs w:val="24"/>
          <w:lang w:val="sq-AL"/>
        </w:rPr>
      </w:pPr>
      <w:r>
        <w:rPr>
          <w:rFonts w:ascii="Times New Roman" w:hAnsi="Times New Roman" w:cs="Times New Roman"/>
          <w:sz w:val="24"/>
          <w:szCs w:val="24"/>
          <w:lang w:val="sq-AL"/>
        </w:rPr>
        <w:t>P</w:t>
      </w:r>
      <w:r w:rsidR="00B46EBC">
        <w:rPr>
          <w:rFonts w:ascii="Times New Roman" w:hAnsi="Times New Roman" w:cs="Times New Roman"/>
          <w:sz w:val="24"/>
          <w:szCs w:val="24"/>
          <w:lang w:val="sq-AL"/>
        </w:rPr>
        <w:t>ë</w:t>
      </w:r>
      <w:r>
        <w:rPr>
          <w:rFonts w:ascii="Times New Roman" w:hAnsi="Times New Roman" w:cs="Times New Roman"/>
          <w:sz w:val="24"/>
          <w:szCs w:val="24"/>
          <w:lang w:val="sq-AL"/>
        </w:rPr>
        <w:t xml:space="preserve">r </w:t>
      </w:r>
      <w:r w:rsidR="00660D19">
        <w:rPr>
          <w:rFonts w:ascii="Times New Roman" w:hAnsi="Times New Roman" w:cs="Times New Roman"/>
          <w:sz w:val="24"/>
          <w:szCs w:val="24"/>
          <w:lang w:val="sq-AL"/>
        </w:rPr>
        <w:t>transaksionet e pagesave përmes një karte, të parashikuara</w:t>
      </w:r>
      <w:r>
        <w:rPr>
          <w:rFonts w:ascii="Times New Roman" w:hAnsi="Times New Roman" w:cs="Times New Roman"/>
          <w:sz w:val="24"/>
          <w:szCs w:val="24"/>
          <w:lang w:val="sq-AL"/>
        </w:rPr>
        <w:t xml:space="preserve"> n</w:t>
      </w:r>
      <w:r w:rsidR="00B46EBC">
        <w:rPr>
          <w:rFonts w:ascii="Times New Roman" w:hAnsi="Times New Roman" w:cs="Times New Roman"/>
          <w:sz w:val="24"/>
          <w:szCs w:val="24"/>
          <w:lang w:val="sq-AL"/>
        </w:rPr>
        <w:t>ë</w:t>
      </w:r>
      <w:r>
        <w:rPr>
          <w:rFonts w:ascii="Times New Roman" w:hAnsi="Times New Roman" w:cs="Times New Roman"/>
          <w:sz w:val="24"/>
          <w:szCs w:val="24"/>
          <w:lang w:val="sq-AL"/>
        </w:rPr>
        <w:t xml:space="preserve"> pik</w:t>
      </w:r>
      <w:r w:rsidR="00B46EBC">
        <w:rPr>
          <w:rFonts w:ascii="Times New Roman" w:hAnsi="Times New Roman" w:cs="Times New Roman"/>
          <w:sz w:val="24"/>
          <w:szCs w:val="24"/>
          <w:lang w:val="sq-AL"/>
        </w:rPr>
        <w:t>ë</w:t>
      </w:r>
      <w:r>
        <w:rPr>
          <w:rFonts w:ascii="Times New Roman" w:hAnsi="Times New Roman" w:cs="Times New Roman"/>
          <w:sz w:val="24"/>
          <w:szCs w:val="24"/>
          <w:lang w:val="sq-AL"/>
        </w:rPr>
        <w:t xml:space="preserve">n 1, </w:t>
      </w:r>
      <w:r w:rsidR="00660D19">
        <w:rPr>
          <w:rFonts w:ascii="Times New Roman" w:hAnsi="Times New Roman" w:cs="Times New Roman"/>
          <w:sz w:val="24"/>
          <w:szCs w:val="24"/>
          <w:lang w:val="sq-AL"/>
        </w:rPr>
        <w:t>shkronja</w:t>
      </w:r>
      <w:r>
        <w:rPr>
          <w:rFonts w:ascii="Times New Roman" w:hAnsi="Times New Roman" w:cs="Times New Roman"/>
          <w:sz w:val="24"/>
          <w:szCs w:val="24"/>
          <w:lang w:val="sq-AL"/>
        </w:rPr>
        <w:t xml:space="preserve"> “d”, n</w:t>
      </w:r>
      <w:r w:rsidR="00B46EBC">
        <w:rPr>
          <w:rFonts w:ascii="Times New Roman" w:hAnsi="Times New Roman" w:cs="Times New Roman"/>
          <w:sz w:val="24"/>
          <w:szCs w:val="24"/>
          <w:lang w:val="sq-AL"/>
        </w:rPr>
        <w:t>ë</w:t>
      </w:r>
      <w:r>
        <w:rPr>
          <w:rFonts w:ascii="Times New Roman" w:hAnsi="Times New Roman" w:cs="Times New Roman"/>
          <w:sz w:val="24"/>
          <w:szCs w:val="24"/>
          <w:lang w:val="sq-AL"/>
        </w:rPr>
        <w:t>npika “ii”</w:t>
      </w:r>
      <w:r w:rsidR="00660D19">
        <w:rPr>
          <w:rFonts w:ascii="Times New Roman" w:hAnsi="Times New Roman" w:cs="Times New Roman"/>
          <w:sz w:val="24"/>
          <w:szCs w:val="24"/>
          <w:lang w:val="sq-AL"/>
        </w:rPr>
        <w:t xml:space="preserve"> të nenit 6 të këtij ligji</w:t>
      </w:r>
      <w:r>
        <w:rPr>
          <w:rFonts w:ascii="Times New Roman" w:hAnsi="Times New Roman" w:cs="Times New Roman"/>
          <w:sz w:val="24"/>
          <w:szCs w:val="24"/>
          <w:lang w:val="sq-AL"/>
        </w:rPr>
        <w:t>, k</w:t>
      </w:r>
      <w:r w:rsidR="00B46EBC">
        <w:rPr>
          <w:rFonts w:ascii="Times New Roman" w:hAnsi="Times New Roman" w:cs="Times New Roman"/>
          <w:sz w:val="24"/>
          <w:szCs w:val="24"/>
          <w:lang w:val="sq-AL"/>
        </w:rPr>
        <w:t>ë</w:t>
      </w:r>
      <w:r>
        <w:rPr>
          <w:rFonts w:ascii="Times New Roman" w:hAnsi="Times New Roman" w:cs="Times New Roman"/>
          <w:sz w:val="24"/>
          <w:szCs w:val="24"/>
          <w:lang w:val="sq-AL"/>
        </w:rPr>
        <w:t>rkesa p</w:t>
      </w:r>
      <w:r w:rsidR="00B46EBC">
        <w:rPr>
          <w:rFonts w:ascii="Times New Roman" w:hAnsi="Times New Roman" w:cs="Times New Roman"/>
          <w:sz w:val="24"/>
          <w:szCs w:val="24"/>
          <w:lang w:val="sq-AL"/>
        </w:rPr>
        <w:t>ë</w:t>
      </w:r>
      <w:r>
        <w:rPr>
          <w:rFonts w:ascii="Times New Roman" w:hAnsi="Times New Roman" w:cs="Times New Roman"/>
          <w:sz w:val="24"/>
          <w:szCs w:val="24"/>
          <w:lang w:val="sq-AL"/>
        </w:rPr>
        <w:t>r kryerjen e transaksioneve brenda territorit t</w:t>
      </w:r>
      <w:r w:rsidR="00B46EBC">
        <w:rPr>
          <w:rFonts w:ascii="Times New Roman" w:hAnsi="Times New Roman" w:cs="Times New Roman"/>
          <w:sz w:val="24"/>
          <w:szCs w:val="24"/>
          <w:lang w:val="sq-AL"/>
        </w:rPr>
        <w:t>ë</w:t>
      </w:r>
      <w:r>
        <w:rPr>
          <w:rFonts w:ascii="Times New Roman" w:hAnsi="Times New Roman" w:cs="Times New Roman"/>
          <w:sz w:val="24"/>
          <w:szCs w:val="24"/>
          <w:lang w:val="sq-AL"/>
        </w:rPr>
        <w:t xml:space="preserve"> Republik</w:t>
      </w:r>
      <w:r w:rsidR="00B46EBC">
        <w:rPr>
          <w:rFonts w:ascii="Times New Roman" w:hAnsi="Times New Roman" w:cs="Times New Roman"/>
          <w:sz w:val="24"/>
          <w:szCs w:val="24"/>
          <w:lang w:val="sq-AL"/>
        </w:rPr>
        <w:t>ë</w:t>
      </w:r>
      <w:r>
        <w:rPr>
          <w:rFonts w:ascii="Times New Roman" w:hAnsi="Times New Roman" w:cs="Times New Roman"/>
          <w:sz w:val="24"/>
          <w:szCs w:val="24"/>
          <w:lang w:val="sq-AL"/>
        </w:rPr>
        <w:t>s s</w:t>
      </w:r>
      <w:r w:rsidR="00B46EBC">
        <w:rPr>
          <w:rFonts w:ascii="Times New Roman" w:hAnsi="Times New Roman" w:cs="Times New Roman"/>
          <w:sz w:val="24"/>
          <w:szCs w:val="24"/>
          <w:lang w:val="sq-AL"/>
        </w:rPr>
        <w:t>ë</w:t>
      </w:r>
      <w:r>
        <w:rPr>
          <w:rFonts w:ascii="Times New Roman" w:hAnsi="Times New Roman" w:cs="Times New Roman"/>
          <w:sz w:val="24"/>
          <w:szCs w:val="24"/>
          <w:lang w:val="sq-AL"/>
        </w:rPr>
        <w:t xml:space="preserve"> Shqip</w:t>
      </w:r>
      <w:r w:rsidR="00B46EBC">
        <w:rPr>
          <w:rFonts w:ascii="Times New Roman" w:hAnsi="Times New Roman" w:cs="Times New Roman"/>
          <w:sz w:val="24"/>
          <w:szCs w:val="24"/>
          <w:lang w:val="sq-AL"/>
        </w:rPr>
        <w:t>ë</w:t>
      </w:r>
      <w:r>
        <w:rPr>
          <w:rFonts w:ascii="Times New Roman" w:hAnsi="Times New Roman" w:cs="Times New Roman"/>
          <w:sz w:val="24"/>
          <w:szCs w:val="24"/>
          <w:lang w:val="sq-AL"/>
        </w:rPr>
        <w:t>ris</w:t>
      </w:r>
      <w:r w:rsidR="00B46EBC">
        <w:rPr>
          <w:rFonts w:ascii="Times New Roman" w:hAnsi="Times New Roman" w:cs="Times New Roman"/>
          <w:sz w:val="24"/>
          <w:szCs w:val="24"/>
          <w:lang w:val="sq-AL"/>
        </w:rPr>
        <w:t>ë</w:t>
      </w:r>
      <w:r>
        <w:rPr>
          <w:rFonts w:ascii="Times New Roman" w:hAnsi="Times New Roman" w:cs="Times New Roman"/>
          <w:sz w:val="24"/>
          <w:szCs w:val="24"/>
          <w:lang w:val="sq-AL"/>
        </w:rPr>
        <w:t xml:space="preserve"> do </w:t>
      </w:r>
      <w:r w:rsidR="00660D19">
        <w:rPr>
          <w:rFonts w:ascii="Times New Roman" w:hAnsi="Times New Roman" w:cs="Times New Roman"/>
          <w:sz w:val="24"/>
          <w:szCs w:val="24"/>
          <w:lang w:val="sq-AL"/>
        </w:rPr>
        <w:t xml:space="preserve">të </w:t>
      </w:r>
      <w:r>
        <w:rPr>
          <w:rFonts w:ascii="Times New Roman" w:hAnsi="Times New Roman" w:cs="Times New Roman"/>
          <w:sz w:val="24"/>
          <w:szCs w:val="24"/>
          <w:lang w:val="sq-AL"/>
        </w:rPr>
        <w:t>sh</w:t>
      </w:r>
      <w:r w:rsidR="00B46EBC">
        <w:rPr>
          <w:rFonts w:ascii="Times New Roman" w:hAnsi="Times New Roman" w:cs="Times New Roman"/>
          <w:sz w:val="24"/>
          <w:szCs w:val="24"/>
          <w:lang w:val="sq-AL"/>
        </w:rPr>
        <w:t>ë</w:t>
      </w:r>
      <w:r>
        <w:rPr>
          <w:rFonts w:ascii="Times New Roman" w:hAnsi="Times New Roman" w:cs="Times New Roman"/>
          <w:sz w:val="24"/>
          <w:szCs w:val="24"/>
          <w:lang w:val="sq-AL"/>
        </w:rPr>
        <w:t>rbej</w:t>
      </w:r>
      <w:r w:rsidR="00B46EBC">
        <w:rPr>
          <w:rFonts w:ascii="Times New Roman" w:hAnsi="Times New Roman" w:cs="Times New Roman"/>
          <w:sz w:val="24"/>
          <w:szCs w:val="24"/>
          <w:lang w:val="sq-AL"/>
        </w:rPr>
        <w:t>ë</w:t>
      </w:r>
      <w:r>
        <w:rPr>
          <w:rFonts w:ascii="Times New Roman" w:hAnsi="Times New Roman" w:cs="Times New Roman"/>
          <w:sz w:val="24"/>
          <w:szCs w:val="24"/>
          <w:lang w:val="sq-AL"/>
        </w:rPr>
        <w:t xml:space="preserve"> si nj</w:t>
      </w:r>
      <w:r w:rsidR="00B46EBC">
        <w:rPr>
          <w:rFonts w:ascii="Times New Roman" w:hAnsi="Times New Roman" w:cs="Times New Roman"/>
          <w:sz w:val="24"/>
          <w:szCs w:val="24"/>
          <w:lang w:val="sq-AL"/>
        </w:rPr>
        <w:t>ë</w:t>
      </w:r>
      <w:r>
        <w:rPr>
          <w:rFonts w:ascii="Times New Roman" w:hAnsi="Times New Roman" w:cs="Times New Roman"/>
          <w:sz w:val="24"/>
          <w:szCs w:val="24"/>
          <w:lang w:val="sq-AL"/>
        </w:rPr>
        <w:t xml:space="preserve"> k</w:t>
      </w:r>
      <w:r w:rsidR="00B46EBC">
        <w:rPr>
          <w:rFonts w:ascii="Times New Roman" w:hAnsi="Times New Roman" w:cs="Times New Roman"/>
          <w:sz w:val="24"/>
          <w:szCs w:val="24"/>
          <w:lang w:val="sq-AL"/>
        </w:rPr>
        <w:t>ë</w:t>
      </w:r>
      <w:r>
        <w:rPr>
          <w:rFonts w:ascii="Times New Roman" w:hAnsi="Times New Roman" w:cs="Times New Roman"/>
          <w:sz w:val="24"/>
          <w:szCs w:val="24"/>
          <w:lang w:val="sq-AL"/>
        </w:rPr>
        <w:t>rkes</w:t>
      </w:r>
      <w:r w:rsidR="00B46EBC">
        <w:rPr>
          <w:rFonts w:ascii="Times New Roman" w:hAnsi="Times New Roman" w:cs="Times New Roman"/>
          <w:sz w:val="24"/>
          <w:szCs w:val="24"/>
          <w:lang w:val="sq-AL"/>
        </w:rPr>
        <w:t>ë</w:t>
      </w:r>
      <w:r>
        <w:rPr>
          <w:rFonts w:ascii="Times New Roman" w:hAnsi="Times New Roman" w:cs="Times New Roman"/>
          <w:sz w:val="24"/>
          <w:szCs w:val="24"/>
          <w:lang w:val="sq-AL"/>
        </w:rPr>
        <w:t xml:space="preserve"> minimale p</w:t>
      </w:r>
      <w:r w:rsidR="00B46EBC">
        <w:rPr>
          <w:rFonts w:ascii="Times New Roman" w:hAnsi="Times New Roman" w:cs="Times New Roman"/>
          <w:sz w:val="24"/>
          <w:szCs w:val="24"/>
          <w:lang w:val="sq-AL"/>
        </w:rPr>
        <w:t>ë</w:t>
      </w:r>
      <w:r>
        <w:rPr>
          <w:rFonts w:ascii="Times New Roman" w:hAnsi="Times New Roman" w:cs="Times New Roman"/>
          <w:sz w:val="24"/>
          <w:szCs w:val="24"/>
          <w:lang w:val="sq-AL"/>
        </w:rPr>
        <w:t>r ofrimin e k</w:t>
      </w:r>
      <w:r w:rsidR="00B46EBC">
        <w:rPr>
          <w:rFonts w:ascii="Times New Roman" w:hAnsi="Times New Roman" w:cs="Times New Roman"/>
          <w:sz w:val="24"/>
          <w:szCs w:val="24"/>
          <w:lang w:val="sq-AL"/>
        </w:rPr>
        <w:t>ë</w:t>
      </w:r>
      <w:r>
        <w:rPr>
          <w:rFonts w:ascii="Times New Roman" w:hAnsi="Times New Roman" w:cs="Times New Roman"/>
          <w:sz w:val="24"/>
          <w:szCs w:val="24"/>
          <w:lang w:val="sq-AL"/>
        </w:rPr>
        <w:t>tij sh</w:t>
      </w:r>
      <w:r w:rsidR="00B46EBC">
        <w:rPr>
          <w:rFonts w:ascii="Times New Roman" w:hAnsi="Times New Roman" w:cs="Times New Roman"/>
          <w:sz w:val="24"/>
          <w:szCs w:val="24"/>
          <w:lang w:val="sq-AL"/>
        </w:rPr>
        <w:t>ë</w:t>
      </w:r>
      <w:r>
        <w:rPr>
          <w:rFonts w:ascii="Times New Roman" w:hAnsi="Times New Roman" w:cs="Times New Roman"/>
          <w:sz w:val="24"/>
          <w:szCs w:val="24"/>
          <w:lang w:val="sq-AL"/>
        </w:rPr>
        <w:t>rbimi pa pages</w:t>
      </w:r>
      <w:r w:rsidR="00B46EBC">
        <w:rPr>
          <w:rFonts w:ascii="Times New Roman" w:hAnsi="Times New Roman" w:cs="Times New Roman"/>
          <w:sz w:val="24"/>
          <w:szCs w:val="24"/>
          <w:lang w:val="sq-AL"/>
        </w:rPr>
        <w:t>ë</w:t>
      </w:r>
      <w:r>
        <w:rPr>
          <w:rFonts w:ascii="Times New Roman" w:hAnsi="Times New Roman" w:cs="Times New Roman"/>
          <w:sz w:val="24"/>
          <w:szCs w:val="24"/>
          <w:lang w:val="sq-AL"/>
        </w:rPr>
        <w:t xml:space="preserve"> ose kundrejt nj</w:t>
      </w:r>
      <w:r w:rsidR="00B46EBC">
        <w:rPr>
          <w:rFonts w:ascii="Times New Roman" w:hAnsi="Times New Roman" w:cs="Times New Roman"/>
          <w:sz w:val="24"/>
          <w:szCs w:val="24"/>
          <w:lang w:val="sq-AL"/>
        </w:rPr>
        <w:t>ë</w:t>
      </w:r>
      <w:r>
        <w:rPr>
          <w:rFonts w:ascii="Times New Roman" w:hAnsi="Times New Roman" w:cs="Times New Roman"/>
          <w:sz w:val="24"/>
          <w:szCs w:val="24"/>
          <w:lang w:val="sq-AL"/>
        </w:rPr>
        <w:t xml:space="preserve"> tarif</w:t>
      </w:r>
      <w:r w:rsidR="00B46EBC">
        <w:rPr>
          <w:rFonts w:ascii="Times New Roman" w:hAnsi="Times New Roman" w:cs="Times New Roman"/>
          <w:sz w:val="24"/>
          <w:szCs w:val="24"/>
          <w:lang w:val="sq-AL"/>
        </w:rPr>
        <w:t>ë</w:t>
      </w:r>
      <w:r>
        <w:rPr>
          <w:rFonts w:ascii="Times New Roman" w:hAnsi="Times New Roman" w:cs="Times New Roman"/>
          <w:sz w:val="24"/>
          <w:szCs w:val="24"/>
          <w:lang w:val="sq-AL"/>
        </w:rPr>
        <w:t xml:space="preserve"> t</w:t>
      </w:r>
      <w:r w:rsidR="00B46EBC">
        <w:rPr>
          <w:rFonts w:ascii="Times New Roman" w:hAnsi="Times New Roman" w:cs="Times New Roman"/>
          <w:sz w:val="24"/>
          <w:szCs w:val="24"/>
          <w:lang w:val="sq-AL"/>
        </w:rPr>
        <w:t>ë</w:t>
      </w:r>
      <w:r>
        <w:rPr>
          <w:rFonts w:ascii="Times New Roman" w:hAnsi="Times New Roman" w:cs="Times New Roman"/>
          <w:sz w:val="24"/>
          <w:szCs w:val="24"/>
          <w:lang w:val="sq-AL"/>
        </w:rPr>
        <w:t xml:space="preserve"> arsyeshme</w:t>
      </w:r>
      <w:r w:rsidR="00660D19">
        <w:rPr>
          <w:rFonts w:ascii="Times New Roman" w:hAnsi="Times New Roman" w:cs="Times New Roman"/>
          <w:sz w:val="24"/>
          <w:szCs w:val="24"/>
          <w:lang w:val="sq-AL"/>
        </w:rPr>
        <w:t>, siç parashikohet në këtë nen</w:t>
      </w:r>
      <w:r>
        <w:rPr>
          <w:rFonts w:ascii="Times New Roman" w:hAnsi="Times New Roman" w:cs="Times New Roman"/>
          <w:sz w:val="24"/>
          <w:szCs w:val="24"/>
          <w:lang w:val="sq-AL"/>
        </w:rPr>
        <w:t>. P</w:t>
      </w:r>
      <w:r w:rsidR="00B46EBC">
        <w:rPr>
          <w:rFonts w:ascii="Times New Roman" w:hAnsi="Times New Roman" w:cs="Times New Roman"/>
          <w:sz w:val="24"/>
          <w:szCs w:val="24"/>
          <w:lang w:val="sq-AL"/>
        </w:rPr>
        <w:t>ë</w:t>
      </w:r>
      <w:r>
        <w:rPr>
          <w:rFonts w:ascii="Times New Roman" w:hAnsi="Times New Roman" w:cs="Times New Roman"/>
          <w:sz w:val="24"/>
          <w:szCs w:val="24"/>
          <w:lang w:val="sq-AL"/>
        </w:rPr>
        <w:t xml:space="preserve">r transaksionet </w:t>
      </w:r>
      <w:r w:rsidR="00660D19">
        <w:rPr>
          <w:rFonts w:ascii="Times New Roman" w:hAnsi="Times New Roman" w:cs="Times New Roman"/>
          <w:sz w:val="24"/>
          <w:szCs w:val="24"/>
          <w:lang w:val="sq-AL"/>
        </w:rPr>
        <w:t>e pagesave përmes një karte</w:t>
      </w:r>
      <w:r w:rsidR="00B03728">
        <w:rPr>
          <w:rFonts w:ascii="Times New Roman" w:hAnsi="Times New Roman" w:cs="Times New Roman"/>
          <w:sz w:val="24"/>
          <w:szCs w:val="24"/>
          <w:lang w:val="sq-AL"/>
        </w:rPr>
        <w:t>,</w:t>
      </w:r>
      <w:r w:rsidR="00660D19">
        <w:rPr>
          <w:rFonts w:ascii="Times New Roman" w:hAnsi="Times New Roman" w:cs="Times New Roman"/>
          <w:sz w:val="24"/>
          <w:szCs w:val="24"/>
          <w:lang w:val="sq-AL"/>
        </w:rPr>
        <w:t xml:space="preserve"> të kryera </w:t>
      </w:r>
      <w:r>
        <w:rPr>
          <w:rFonts w:ascii="Times New Roman" w:hAnsi="Times New Roman" w:cs="Times New Roman"/>
          <w:sz w:val="24"/>
          <w:szCs w:val="24"/>
          <w:lang w:val="sq-AL"/>
        </w:rPr>
        <w:t>jasht</w:t>
      </w:r>
      <w:r w:rsidR="00B46EBC">
        <w:rPr>
          <w:rFonts w:ascii="Times New Roman" w:hAnsi="Times New Roman" w:cs="Times New Roman"/>
          <w:sz w:val="24"/>
          <w:szCs w:val="24"/>
          <w:lang w:val="sq-AL"/>
        </w:rPr>
        <w:t>ë</w:t>
      </w:r>
      <w:r>
        <w:rPr>
          <w:rFonts w:ascii="Times New Roman" w:hAnsi="Times New Roman" w:cs="Times New Roman"/>
          <w:sz w:val="24"/>
          <w:szCs w:val="24"/>
          <w:lang w:val="sq-AL"/>
        </w:rPr>
        <w:t xml:space="preserve"> territorit t</w:t>
      </w:r>
      <w:r w:rsidR="00B46EBC">
        <w:rPr>
          <w:rFonts w:ascii="Times New Roman" w:hAnsi="Times New Roman" w:cs="Times New Roman"/>
          <w:sz w:val="24"/>
          <w:szCs w:val="24"/>
          <w:lang w:val="sq-AL"/>
        </w:rPr>
        <w:t>ë</w:t>
      </w:r>
      <w:r>
        <w:rPr>
          <w:rFonts w:ascii="Times New Roman" w:hAnsi="Times New Roman" w:cs="Times New Roman"/>
          <w:sz w:val="24"/>
          <w:szCs w:val="24"/>
          <w:lang w:val="sq-AL"/>
        </w:rPr>
        <w:t xml:space="preserve"> Republik</w:t>
      </w:r>
      <w:r w:rsidR="00B46EBC">
        <w:rPr>
          <w:rFonts w:ascii="Times New Roman" w:hAnsi="Times New Roman" w:cs="Times New Roman"/>
          <w:sz w:val="24"/>
          <w:szCs w:val="24"/>
          <w:lang w:val="sq-AL"/>
        </w:rPr>
        <w:t>ë</w:t>
      </w:r>
      <w:r>
        <w:rPr>
          <w:rFonts w:ascii="Times New Roman" w:hAnsi="Times New Roman" w:cs="Times New Roman"/>
          <w:sz w:val="24"/>
          <w:szCs w:val="24"/>
          <w:lang w:val="sq-AL"/>
        </w:rPr>
        <w:t>s s</w:t>
      </w:r>
      <w:r w:rsidR="00B46EBC">
        <w:rPr>
          <w:rFonts w:ascii="Times New Roman" w:hAnsi="Times New Roman" w:cs="Times New Roman"/>
          <w:sz w:val="24"/>
          <w:szCs w:val="24"/>
          <w:lang w:val="sq-AL"/>
        </w:rPr>
        <w:t>ë</w:t>
      </w:r>
      <w:r>
        <w:rPr>
          <w:rFonts w:ascii="Times New Roman" w:hAnsi="Times New Roman" w:cs="Times New Roman"/>
          <w:sz w:val="24"/>
          <w:szCs w:val="24"/>
          <w:lang w:val="sq-AL"/>
        </w:rPr>
        <w:t xml:space="preserve"> Shqip</w:t>
      </w:r>
      <w:r w:rsidR="00B46EBC">
        <w:rPr>
          <w:rFonts w:ascii="Times New Roman" w:hAnsi="Times New Roman" w:cs="Times New Roman"/>
          <w:sz w:val="24"/>
          <w:szCs w:val="24"/>
          <w:lang w:val="sq-AL"/>
        </w:rPr>
        <w:t>ë</w:t>
      </w:r>
      <w:r>
        <w:rPr>
          <w:rFonts w:ascii="Times New Roman" w:hAnsi="Times New Roman" w:cs="Times New Roman"/>
          <w:sz w:val="24"/>
          <w:szCs w:val="24"/>
          <w:lang w:val="sq-AL"/>
        </w:rPr>
        <w:t>ris</w:t>
      </w:r>
      <w:r w:rsidR="00B46EBC">
        <w:rPr>
          <w:rFonts w:ascii="Times New Roman" w:hAnsi="Times New Roman" w:cs="Times New Roman"/>
          <w:sz w:val="24"/>
          <w:szCs w:val="24"/>
          <w:lang w:val="sq-AL"/>
        </w:rPr>
        <w:t>ë</w:t>
      </w:r>
      <w:r w:rsidR="00660D19">
        <w:rPr>
          <w:rFonts w:ascii="Times New Roman" w:hAnsi="Times New Roman" w:cs="Times New Roman"/>
          <w:sz w:val="24"/>
          <w:szCs w:val="24"/>
          <w:lang w:val="sq-AL"/>
        </w:rPr>
        <w:t>,</w:t>
      </w:r>
      <w:r>
        <w:rPr>
          <w:rFonts w:ascii="Times New Roman" w:hAnsi="Times New Roman" w:cs="Times New Roman"/>
          <w:sz w:val="24"/>
          <w:szCs w:val="24"/>
          <w:lang w:val="sq-AL"/>
        </w:rPr>
        <w:t xml:space="preserve"> bankat do t</w:t>
      </w:r>
      <w:r w:rsidR="00B46EBC">
        <w:rPr>
          <w:rFonts w:ascii="Times New Roman" w:hAnsi="Times New Roman" w:cs="Times New Roman"/>
          <w:sz w:val="24"/>
          <w:szCs w:val="24"/>
          <w:lang w:val="sq-AL"/>
        </w:rPr>
        <w:t>ë</w:t>
      </w:r>
      <w:r>
        <w:rPr>
          <w:rFonts w:ascii="Times New Roman" w:hAnsi="Times New Roman" w:cs="Times New Roman"/>
          <w:sz w:val="24"/>
          <w:szCs w:val="24"/>
          <w:lang w:val="sq-AL"/>
        </w:rPr>
        <w:t xml:space="preserve"> aplikojn</w:t>
      </w:r>
      <w:r w:rsidR="00B46EBC">
        <w:rPr>
          <w:rFonts w:ascii="Times New Roman" w:hAnsi="Times New Roman" w:cs="Times New Roman"/>
          <w:sz w:val="24"/>
          <w:szCs w:val="24"/>
          <w:lang w:val="sq-AL"/>
        </w:rPr>
        <w:t>ë</w:t>
      </w:r>
      <w:r>
        <w:rPr>
          <w:rFonts w:ascii="Times New Roman" w:hAnsi="Times New Roman" w:cs="Times New Roman"/>
          <w:sz w:val="24"/>
          <w:szCs w:val="24"/>
          <w:lang w:val="sq-AL"/>
        </w:rPr>
        <w:t xml:space="preserve"> tarifa</w:t>
      </w:r>
      <w:r w:rsidR="00660D19">
        <w:rPr>
          <w:rFonts w:ascii="Times New Roman" w:hAnsi="Times New Roman" w:cs="Times New Roman"/>
          <w:sz w:val="24"/>
          <w:szCs w:val="24"/>
          <w:lang w:val="sq-AL"/>
        </w:rPr>
        <w:t xml:space="preserve">, të cilat </w:t>
      </w:r>
      <w:r w:rsidR="00660D19" w:rsidRPr="004B0F20">
        <w:rPr>
          <w:rFonts w:ascii="Times New Roman" w:hAnsi="Times New Roman" w:cs="Times New Roman"/>
          <w:sz w:val="24"/>
          <w:szCs w:val="24"/>
          <w:lang w:val="sq-AL"/>
        </w:rPr>
        <w:t xml:space="preserve">nuk duhet të jenë më të larta se ato që banka aplikon </w:t>
      </w:r>
      <w:r>
        <w:rPr>
          <w:rFonts w:ascii="Times New Roman" w:hAnsi="Times New Roman" w:cs="Times New Roman"/>
          <w:sz w:val="24"/>
          <w:szCs w:val="24"/>
          <w:lang w:val="sq-AL"/>
        </w:rPr>
        <w:t xml:space="preserve">sipas </w:t>
      </w:r>
      <w:r w:rsidR="00660D19">
        <w:rPr>
          <w:rFonts w:ascii="Times New Roman" w:hAnsi="Times New Roman" w:cs="Times New Roman"/>
          <w:sz w:val="24"/>
          <w:szCs w:val="24"/>
          <w:lang w:val="sq-AL"/>
        </w:rPr>
        <w:t>politikës</w:t>
      </w:r>
      <w:r>
        <w:rPr>
          <w:rFonts w:ascii="Times New Roman" w:hAnsi="Times New Roman" w:cs="Times New Roman"/>
          <w:sz w:val="24"/>
          <w:szCs w:val="24"/>
          <w:lang w:val="sq-AL"/>
        </w:rPr>
        <w:t xml:space="preserve"> </w:t>
      </w:r>
      <w:r w:rsidR="00660D19">
        <w:rPr>
          <w:rFonts w:ascii="Times New Roman" w:hAnsi="Times New Roman" w:cs="Times New Roman"/>
          <w:sz w:val="24"/>
          <w:szCs w:val="24"/>
          <w:lang w:val="sq-AL"/>
        </w:rPr>
        <w:t>së</w:t>
      </w:r>
      <w:r>
        <w:rPr>
          <w:rFonts w:ascii="Times New Roman" w:hAnsi="Times New Roman" w:cs="Times New Roman"/>
          <w:sz w:val="24"/>
          <w:szCs w:val="24"/>
          <w:lang w:val="sq-AL"/>
        </w:rPr>
        <w:t xml:space="preserve"> </w:t>
      </w:r>
      <w:r w:rsidRPr="004B0F20">
        <w:rPr>
          <w:rFonts w:ascii="Times New Roman" w:hAnsi="Times New Roman" w:cs="Times New Roman"/>
          <w:sz w:val="24"/>
          <w:szCs w:val="24"/>
          <w:lang w:val="sq-AL"/>
        </w:rPr>
        <w:t>brendshme për përcaktimin e tarifave.</w:t>
      </w:r>
      <w:r>
        <w:rPr>
          <w:rFonts w:ascii="Times New Roman" w:hAnsi="Times New Roman" w:cs="Times New Roman"/>
          <w:sz w:val="24"/>
          <w:szCs w:val="24"/>
          <w:lang w:val="sq-AL"/>
        </w:rPr>
        <w:t xml:space="preserve"> </w:t>
      </w:r>
    </w:p>
    <w:p w:rsidR="00B03728" w:rsidRDefault="00F23A95" w:rsidP="00B03728">
      <w:pPr>
        <w:pStyle w:val="NoSpacing"/>
        <w:numPr>
          <w:ilvl w:val="0"/>
          <w:numId w:val="5"/>
        </w:numPr>
        <w:spacing w:after="120" w:line="276" w:lineRule="auto"/>
        <w:ind w:left="360"/>
        <w:jc w:val="both"/>
        <w:rPr>
          <w:rFonts w:ascii="Times New Roman" w:hAnsi="Times New Roman" w:cs="Times New Roman"/>
          <w:b/>
          <w:sz w:val="24"/>
          <w:szCs w:val="24"/>
          <w:lang w:val="sq-AL"/>
        </w:rPr>
      </w:pPr>
      <w:r w:rsidRPr="004B0F20">
        <w:rPr>
          <w:rFonts w:ascii="Times New Roman" w:hAnsi="Times New Roman" w:cs="Times New Roman"/>
          <w:sz w:val="24"/>
          <w:szCs w:val="24"/>
          <w:lang w:val="sq-AL"/>
        </w:rPr>
        <w:t>P</w:t>
      </w:r>
      <w:r w:rsidR="00AE533B" w:rsidRPr="004B0F20">
        <w:rPr>
          <w:rFonts w:ascii="Times New Roman" w:hAnsi="Times New Roman" w:cs="Times New Roman"/>
          <w:sz w:val="24"/>
          <w:szCs w:val="24"/>
          <w:lang w:val="sq-AL"/>
        </w:rPr>
        <w:t>ë</w:t>
      </w:r>
      <w:r w:rsidRPr="004B0F20">
        <w:rPr>
          <w:rFonts w:ascii="Times New Roman" w:hAnsi="Times New Roman" w:cs="Times New Roman"/>
          <w:sz w:val="24"/>
          <w:szCs w:val="24"/>
          <w:lang w:val="sq-AL"/>
        </w:rPr>
        <w:t>r q</w:t>
      </w:r>
      <w:r w:rsidR="00AE533B" w:rsidRPr="004B0F20">
        <w:rPr>
          <w:rFonts w:ascii="Times New Roman" w:hAnsi="Times New Roman" w:cs="Times New Roman"/>
          <w:sz w:val="24"/>
          <w:szCs w:val="24"/>
          <w:lang w:val="sq-AL"/>
        </w:rPr>
        <w:t>ë</w:t>
      </w:r>
      <w:r w:rsidRPr="004B0F20">
        <w:rPr>
          <w:rFonts w:ascii="Times New Roman" w:hAnsi="Times New Roman" w:cs="Times New Roman"/>
          <w:sz w:val="24"/>
          <w:szCs w:val="24"/>
          <w:lang w:val="sq-AL"/>
        </w:rPr>
        <w:t>llime t</w:t>
      </w:r>
      <w:r w:rsidR="00AE533B" w:rsidRPr="004B0F20">
        <w:rPr>
          <w:rFonts w:ascii="Times New Roman" w:hAnsi="Times New Roman" w:cs="Times New Roman"/>
          <w:sz w:val="24"/>
          <w:szCs w:val="24"/>
          <w:lang w:val="sq-AL"/>
        </w:rPr>
        <w:t>ë</w:t>
      </w:r>
      <w:r w:rsidRPr="004B0F20">
        <w:rPr>
          <w:rFonts w:ascii="Times New Roman" w:hAnsi="Times New Roman" w:cs="Times New Roman"/>
          <w:sz w:val="24"/>
          <w:szCs w:val="24"/>
          <w:lang w:val="sq-AL"/>
        </w:rPr>
        <w:t xml:space="preserve"> pik</w:t>
      </w:r>
      <w:r w:rsidR="00AE533B" w:rsidRPr="004B0F20">
        <w:rPr>
          <w:rFonts w:ascii="Times New Roman" w:hAnsi="Times New Roman" w:cs="Times New Roman"/>
          <w:sz w:val="24"/>
          <w:szCs w:val="24"/>
          <w:lang w:val="sq-AL"/>
        </w:rPr>
        <w:t>ë</w:t>
      </w:r>
      <w:r w:rsidRPr="004B0F20">
        <w:rPr>
          <w:rFonts w:ascii="Times New Roman" w:hAnsi="Times New Roman" w:cs="Times New Roman"/>
          <w:sz w:val="24"/>
          <w:szCs w:val="24"/>
          <w:lang w:val="sq-AL"/>
        </w:rPr>
        <w:t>s</w:t>
      </w:r>
      <w:r w:rsidR="004168BA" w:rsidRPr="004B0F20">
        <w:rPr>
          <w:rFonts w:ascii="Times New Roman" w:hAnsi="Times New Roman" w:cs="Times New Roman"/>
          <w:sz w:val="24"/>
          <w:szCs w:val="24"/>
          <w:lang w:val="sq-AL"/>
        </w:rPr>
        <w:t xml:space="preserve"> 1</w:t>
      </w:r>
      <w:r w:rsidR="00B161DD" w:rsidRPr="004B0F20">
        <w:rPr>
          <w:rFonts w:ascii="Times New Roman" w:hAnsi="Times New Roman" w:cs="Times New Roman"/>
          <w:sz w:val="24"/>
          <w:szCs w:val="24"/>
          <w:lang w:val="sq-AL"/>
        </w:rPr>
        <w:t xml:space="preserve"> t</w:t>
      </w:r>
      <w:r w:rsidR="007607E9" w:rsidRPr="004B0F20">
        <w:rPr>
          <w:rFonts w:ascii="Times New Roman" w:hAnsi="Times New Roman" w:cs="Times New Roman"/>
          <w:sz w:val="24"/>
          <w:szCs w:val="24"/>
          <w:lang w:val="sq-AL"/>
        </w:rPr>
        <w:t>ë</w:t>
      </w:r>
      <w:r w:rsidR="00B161DD" w:rsidRPr="004B0F20">
        <w:rPr>
          <w:rFonts w:ascii="Times New Roman" w:hAnsi="Times New Roman" w:cs="Times New Roman"/>
          <w:sz w:val="24"/>
          <w:szCs w:val="24"/>
          <w:lang w:val="sq-AL"/>
        </w:rPr>
        <w:t xml:space="preserve"> k</w:t>
      </w:r>
      <w:r w:rsidR="007607E9" w:rsidRPr="004B0F20">
        <w:rPr>
          <w:rFonts w:ascii="Times New Roman" w:hAnsi="Times New Roman" w:cs="Times New Roman"/>
          <w:sz w:val="24"/>
          <w:szCs w:val="24"/>
          <w:lang w:val="sq-AL"/>
        </w:rPr>
        <w:t>ë</w:t>
      </w:r>
      <w:r w:rsidR="00B161DD" w:rsidRPr="004B0F20">
        <w:rPr>
          <w:rFonts w:ascii="Times New Roman" w:hAnsi="Times New Roman" w:cs="Times New Roman"/>
          <w:sz w:val="24"/>
          <w:szCs w:val="24"/>
          <w:lang w:val="sq-AL"/>
        </w:rPr>
        <w:t>tij neni</w:t>
      </w:r>
      <w:r w:rsidRPr="004B0F20">
        <w:rPr>
          <w:rFonts w:ascii="Times New Roman" w:hAnsi="Times New Roman" w:cs="Times New Roman"/>
          <w:sz w:val="24"/>
          <w:szCs w:val="24"/>
          <w:lang w:val="sq-AL"/>
        </w:rPr>
        <w:t>,</w:t>
      </w:r>
      <w:r w:rsidR="004168BA" w:rsidRPr="004B0F20">
        <w:rPr>
          <w:rFonts w:ascii="Times New Roman" w:hAnsi="Times New Roman" w:cs="Times New Roman"/>
          <w:sz w:val="24"/>
          <w:szCs w:val="24"/>
          <w:lang w:val="sq-AL"/>
        </w:rPr>
        <w:t xml:space="preserve"> </w:t>
      </w:r>
      <w:r w:rsidRPr="004B0F20">
        <w:rPr>
          <w:rFonts w:ascii="Times New Roman" w:hAnsi="Times New Roman" w:cs="Times New Roman"/>
          <w:sz w:val="24"/>
          <w:szCs w:val="24"/>
          <w:lang w:val="sq-AL"/>
        </w:rPr>
        <w:t>tarif</w:t>
      </w:r>
      <w:r w:rsidR="00AE533B" w:rsidRPr="004B0F20">
        <w:rPr>
          <w:rFonts w:ascii="Times New Roman" w:hAnsi="Times New Roman" w:cs="Times New Roman"/>
          <w:sz w:val="24"/>
          <w:szCs w:val="24"/>
          <w:lang w:val="sq-AL"/>
        </w:rPr>
        <w:t>ë</w:t>
      </w:r>
      <w:r w:rsidRPr="004B0F20">
        <w:rPr>
          <w:rFonts w:ascii="Times New Roman" w:hAnsi="Times New Roman" w:cs="Times New Roman"/>
          <w:sz w:val="24"/>
          <w:szCs w:val="24"/>
          <w:lang w:val="sq-AL"/>
        </w:rPr>
        <w:t xml:space="preserve"> e arsyeshme </w:t>
      </w:r>
      <w:r w:rsidR="004168BA" w:rsidRPr="004B0F20">
        <w:rPr>
          <w:rFonts w:ascii="Times New Roman" w:hAnsi="Times New Roman" w:cs="Times New Roman"/>
          <w:sz w:val="24"/>
          <w:szCs w:val="24"/>
          <w:lang w:val="sq-AL"/>
        </w:rPr>
        <w:t>do t</w:t>
      </w:r>
      <w:r w:rsidR="007607E9" w:rsidRPr="004B0F20">
        <w:rPr>
          <w:rFonts w:ascii="Times New Roman" w:hAnsi="Times New Roman" w:cs="Times New Roman"/>
          <w:sz w:val="24"/>
          <w:szCs w:val="24"/>
          <w:lang w:val="sq-AL"/>
        </w:rPr>
        <w:t>ë</w:t>
      </w:r>
      <w:r w:rsidR="004168BA" w:rsidRPr="004B0F20">
        <w:rPr>
          <w:rFonts w:ascii="Times New Roman" w:hAnsi="Times New Roman" w:cs="Times New Roman"/>
          <w:sz w:val="24"/>
          <w:szCs w:val="24"/>
          <w:lang w:val="sq-AL"/>
        </w:rPr>
        <w:t xml:space="preserve"> </w:t>
      </w:r>
      <w:r w:rsidR="000F5539" w:rsidRPr="004B0F20">
        <w:rPr>
          <w:rFonts w:ascii="Times New Roman" w:hAnsi="Times New Roman" w:cs="Times New Roman"/>
          <w:sz w:val="24"/>
          <w:szCs w:val="24"/>
          <w:lang w:val="sq-AL"/>
        </w:rPr>
        <w:t xml:space="preserve">konsiderohet tarifa e cila nuk tejkalon </w:t>
      </w:r>
      <w:r w:rsidR="00AD23B8" w:rsidRPr="004B0F20">
        <w:rPr>
          <w:rFonts w:ascii="Times New Roman" w:hAnsi="Times New Roman" w:cs="Times New Roman"/>
          <w:sz w:val="24"/>
          <w:szCs w:val="24"/>
          <w:lang w:val="sq-AL"/>
        </w:rPr>
        <w:t>50% t</w:t>
      </w:r>
      <w:r w:rsidR="00257A4B" w:rsidRPr="004B0F20">
        <w:rPr>
          <w:rFonts w:ascii="Times New Roman" w:hAnsi="Times New Roman" w:cs="Times New Roman"/>
          <w:sz w:val="24"/>
          <w:szCs w:val="24"/>
          <w:lang w:val="sq-AL"/>
        </w:rPr>
        <w:t>ë</w:t>
      </w:r>
      <w:r w:rsidR="00503111" w:rsidRPr="004B0F20">
        <w:rPr>
          <w:rFonts w:ascii="Times New Roman" w:hAnsi="Times New Roman" w:cs="Times New Roman"/>
          <w:sz w:val="24"/>
          <w:szCs w:val="24"/>
          <w:lang w:val="sq-AL"/>
        </w:rPr>
        <w:t xml:space="preserve"> </w:t>
      </w:r>
      <w:r w:rsidR="00AD23B8" w:rsidRPr="004B0F20">
        <w:rPr>
          <w:rFonts w:ascii="Times New Roman" w:hAnsi="Times New Roman" w:cs="Times New Roman"/>
          <w:sz w:val="24"/>
          <w:szCs w:val="24"/>
          <w:lang w:val="sq-AL"/>
        </w:rPr>
        <w:t xml:space="preserve">nivelit </w:t>
      </w:r>
      <w:r w:rsidR="00966DAD" w:rsidRPr="004B0F20">
        <w:rPr>
          <w:rFonts w:ascii="Times New Roman" w:hAnsi="Times New Roman" w:cs="Times New Roman"/>
          <w:sz w:val="24"/>
          <w:szCs w:val="24"/>
          <w:lang w:val="sq-AL"/>
        </w:rPr>
        <w:t xml:space="preserve">mesatar </w:t>
      </w:r>
      <w:r w:rsidR="00AD23B8" w:rsidRPr="004B0F20">
        <w:rPr>
          <w:rFonts w:ascii="Times New Roman" w:hAnsi="Times New Roman" w:cs="Times New Roman"/>
          <w:sz w:val="24"/>
          <w:szCs w:val="24"/>
          <w:lang w:val="sq-AL"/>
        </w:rPr>
        <w:t>t</w:t>
      </w:r>
      <w:r w:rsidR="00257A4B" w:rsidRPr="004B0F20">
        <w:rPr>
          <w:rFonts w:ascii="Times New Roman" w:hAnsi="Times New Roman" w:cs="Times New Roman"/>
          <w:sz w:val="24"/>
          <w:szCs w:val="24"/>
          <w:lang w:val="sq-AL"/>
        </w:rPr>
        <w:t>ë</w:t>
      </w:r>
      <w:r w:rsidR="00AD23B8" w:rsidRPr="004B0F20">
        <w:rPr>
          <w:rFonts w:ascii="Times New Roman" w:hAnsi="Times New Roman" w:cs="Times New Roman"/>
          <w:sz w:val="24"/>
          <w:szCs w:val="24"/>
          <w:lang w:val="sq-AL"/>
        </w:rPr>
        <w:t xml:space="preserve"> </w:t>
      </w:r>
      <w:r w:rsidR="00503111" w:rsidRPr="004B0F20">
        <w:rPr>
          <w:rFonts w:ascii="Times New Roman" w:hAnsi="Times New Roman" w:cs="Times New Roman"/>
          <w:sz w:val="24"/>
          <w:szCs w:val="24"/>
          <w:lang w:val="sq-AL"/>
        </w:rPr>
        <w:t>tarifës</w:t>
      </w:r>
      <w:r w:rsidR="008C4062" w:rsidRPr="004B0F20">
        <w:rPr>
          <w:rFonts w:ascii="Times New Roman" w:hAnsi="Times New Roman" w:cs="Times New Roman"/>
          <w:sz w:val="24"/>
          <w:szCs w:val="24"/>
          <w:lang w:val="sq-AL"/>
        </w:rPr>
        <w:t xml:space="preserve"> </w:t>
      </w:r>
      <w:r w:rsidR="00503111" w:rsidRPr="004B0F20">
        <w:rPr>
          <w:rFonts w:ascii="Times New Roman" w:hAnsi="Times New Roman" w:cs="Times New Roman"/>
          <w:sz w:val="24"/>
          <w:szCs w:val="24"/>
          <w:lang w:val="sq-AL"/>
        </w:rPr>
        <w:t xml:space="preserve">së aplikuar </w:t>
      </w:r>
      <w:r w:rsidR="00EC6222" w:rsidRPr="004B0F20">
        <w:rPr>
          <w:rFonts w:ascii="Times New Roman" w:hAnsi="Times New Roman" w:cs="Times New Roman"/>
          <w:sz w:val="24"/>
          <w:szCs w:val="24"/>
          <w:lang w:val="sq-AL"/>
        </w:rPr>
        <w:t>nga subjekti</w:t>
      </w:r>
      <w:r w:rsidR="00880AFD">
        <w:rPr>
          <w:rFonts w:ascii="Times New Roman" w:hAnsi="Times New Roman" w:cs="Times New Roman"/>
          <w:sz w:val="24"/>
          <w:szCs w:val="24"/>
          <w:lang w:val="sq-AL"/>
        </w:rPr>
        <w:t>,</w:t>
      </w:r>
      <w:r w:rsidR="00EC6222" w:rsidRPr="004B0F20">
        <w:rPr>
          <w:rFonts w:ascii="Times New Roman" w:hAnsi="Times New Roman" w:cs="Times New Roman"/>
          <w:sz w:val="24"/>
          <w:szCs w:val="24"/>
          <w:lang w:val="sq-AL"/>
        </w:rPr>
        <w:t xml:space="preserve"> </w:t>
      </w:r>
      <w:r w:rsidR="00503111" w:rsidRPr="004B0F20">
        <w:rPr>
          <w:rFonts w:ascii="Times New Roman" w:hAnsi="Times New Roman" w:cs="Times New Roman"/>
          <w:sz w:val="24"/>
          <w:szCs w:val="24"/>
          <w:lang w:val="sq-AL"/>
        </w:rPr>
        <w:t>për të njëjtat shërbime të ofruara nëpë</w:t>
      </w:r>
      <w:r w:rsidR="00AD23B8" w:rsidRPr="004B0F20">
        <w:rPr>
          <w:rFonts w:ascii="Times New Roman" w:hAnsi="Times New Roman" w:cs="Times New Roman"/>
          <w:sz w:val="24"/>
          <w:szCs w:val="24"/>
          <w:lang w:val="sq-AL"/>
        </w:rPr>
        <w:t>rm</w:t>
      </w:r>
      <w:r w:rsidR="00503111" w:rsidRPr="004B0F20">
        <w:rPr>
          <w:rFonts w:ascii="Times New Roman" w:hAnsi="Times New Roman" w:cs="Times New Roman"/>
          <w:sz w:val="24"/>
          <w:szCs w:val="24"/>
          <w:lang w:val="sq-AL"/>
        </w:rPr>
        <w:t>j</w:t>
      </w:r>
      <w:r w:rsidR="00AD23B8" w:rsidRPr="004B0F20">
        <w:rPr>
          <w:rFonts w:ascii="Times New Roman" w:hAnsi="Times New Roman" w:cs="Times New Roman"/>
          <w:sz w:val="24"/>
          <w:szCs w:val="24"/>
          <w:lang w:val="sq-AL"/>
        </w:rPr>
        <w:t>e</w:t>
      </w:r>
      <w:r w:rsidR="00503111" w:rsidRPr="004B0F20">
        <w:rPr>
          <w:rFonts w:ascii="Times New Roman" w:hAnsi="Times New Roman" w:cs="Times New Roman"/>
          <w:sz w:val="24"/>
          <w:szCs w:val="24"/>
          <w:lang w:val="sq-AL"/>
        </w:rPr>
        <w:t>t një llogarie pagesash.</w:t>
      </w:r>
      <w:r w:rsidR="004168BA" w:rsidRPr="004B0F20">
        <w:rPr>
          <w:rFonts w:ascii="Times New Roman" w:hAnsi="Times New Roman" w:cs="Times New Roman"/>
          <w:sz w:val="24"/>
          <w:szCs w:val="24"/>
          <w:lang w:val="sq-AL"/>
        </w:rPr>
        <w:t xml:space="preserve"> </w:t>
      </w:r>
    </w:p>
    <w:p w:rsidR="00B03728" w:rsidRDefault="004168BA" w:rsidP="00604CCE">
      <w:pPr>
        <w:pStyle w:val="NoSpacing"/>
        <w:numPr>
          <w:ilvl w:val="0"/>
          <w:numId w:val="5"/>
        </w:numPr>
        <w:spacing w:after="120" w:line="276" w:lineRule="auto"/>
        <w:ind w:left="360"/>
        <w:jc w:val="both"/>
        <w:rPr>
          <w:rFonts w:ascii="Times New Roman" w:hAnsi="Times New Roman" w:cs="Times New Roman"/>
          <w:sz w:val="24"/>
          <w:szCs w:val="24"/>
          <w:lang w:val="sq-AL"/>
        </w:rPr>
      </w:pPr>
      <w:r w:rsidRPr="00B03728">
        <w:rPr>
          <w:rFonts w:ascii="Times New Roman" w:hAnsi="Times New Roman" w:cs="Times New Roman"/>
          <w:sz w:val="24"/>
          <w:szCs w:val="24"/>
          <w:lang w:val="sq-AL"/>
        </w:rPr>
        <w:t>Tarifa</w:t>
      </w:r>
      <w:r w:rsidR="00945804" w:rsidRPr="00B03728">
        <w:rPr>
          <w:rFonts w:ascii="Times New Roman" w:hAnsi="Times New Roman" w:cs="Times New Roman"/>
          <w:sz w:val="24"/>
          <w:szCs w:val="24"/>
          <w:lang w:val="sq-AL"/>
        </w:rPr>
        <w:t>t</w:t>
      </w:r>
      <w:r w:rsidRPr="00B03728">
        <w:rPr>
          <w:rFonts w:ascii="Times New Roman" w:hAnsi="Times New Roman" w:cs="Times New Roman"/>
          <w:sz w:val="24"/>
          <w:szCs w:val="24"/>
          <w:lang w:val="sq-AL"/>
        </w:rPr>
        <w:t xml:space="preserve"> e </w:t>
      </w:r>
      <w:r w:rsidR="00945804" w:rsidRPr="00B03728">
        <w:rPr>
          <w:rFonts w:ascii="Times New Roman" w:hAnsi="Times New Roman" w:cs="Times New Roman"/>
          <w:sz w:val="24"/>
          <w:szCs w:val="24"/>
          <w:lang w:val="sq-AL"/>
        </w:rPr>
        <w:t xml:space="preserve">parashikuara </w:t>
      </w:r>
      <w:r w:rsidRPr="00B03728">
        <w:rPr>
          <w:rFonts w:ascii="Times New Roman" w:hAnsi="Times New Roman" w:cs="Times New Roman"/>
          <w:sz w:val="24"/>
          <w:szCs w:val="24"/>
          <w:lang w:val="sq-AL"/>
        </w:rPr>
        <w:t xml:space="preserve">në </w:t>
      </w:r>
      <w:r w:rsidR="00945804" w:rsidRPr="00B03728">
        <w:rPr>
          <w:rFonts w:ascii="Times New Roman" w:hAnsi="Times New Roman" w:cs="Times New Roman"/>
          <w:sz w:val="24"/>
          <w:szCs w:val="24"/>
          <w:lang w:val="sq-AL"/>
        </w:rPr>
        <w:t>pik</w:t>
      </w:r>
      <w:r w:rsidR="00AE533B" w:rsidRPr="00B03728">
        <w:rPr>
          <w:rFonts w:ascii="Times New Roman" w:hAnsi="Times New Roman" w:cs="Times New Roman"/>
          <w:sz w:val="24"/>
          <w:szCs w:val="24"/>
          <w:lang w:val="sq-AL"/>
        </w:rPr>
        <w:t>ë</w:t>
      </w:r>
      <w:r w:rsidR="00945804" w:rsidRPr="00B03728">
        <w:rPr>
          <w:rFonts w:ascii="Times New Roman" w:hAnsi="Times New Roman" w:cs="Times New Roman"/>
          <w:sz w:val="24"/>
          <w:szCs w:val="24"/>
          <w:lang w:val="sq-AL"/>
        </w:rPr>
        <w:t>n</w:t>
      </w:r>
      <w:r w:rsidR="00AD23B8" w:rsidRPr="00B03728">
        <w:rPr>
          <w:rFonts w:ascii="Times New Roman" w:hAnsi="Times New Roman" w:cs="Times New Roman"/>
          <w:sz w:val="24"/>
          <w:szCs w:val="24"/>
          <w:lang w:val="sq-AL"/>
        </w:rPr>
        <w:t xml:space="preserve"> </w:t>
      </w:r>
      <w:r w:rsidR="00660D19" w:rsidRPr="00B03728">
        <w:rPr>
          <w:rFonts w:ascii="Times New Roman" w:hAnsi="Times New Roman" w:cs="Times New Roman"/>
          <w:sz w:val="24"/>
          <w:szCs w:val="24"/>
          <w:lang w:val="sq-AL"/>
        </w:rPr>
        <w:t xml:space="preserve">3 </w:t>
      </w:r>
      <w:r w:rsidR="003F3187" w:rsidRPr="00B03728">
        <w:rPr>
          <w:rFonts w:ascii="Times New Roman" w:hAnsi="Times New Roman" w:cs="Times New Roman"/>
          <w:sz w:val="24"/>
          <w:szCs w:val="24"/>
          <w:lang w:val="sq-AL"/>
        </w:rPr>
        <w:t>t</w:t>
      </w:r>
      <w:r w:rsidR="007607E9" w:rsidRPr="00B03728">
        <w:rPr>
          <w:rFonts w:ascii="Times New Roman" w:hAnsi="Times New Roman" w:cs="Times New Roman"/>
          <w:sz w:val="24"/>
          <w:szCs w:val="24"/>
          <w:lang w:val="sq-AL"/>
        </w:rPr>
        <w:t>ë</w:t>
      </w:r>
      <w:r w:rsidR="003F3187" w:rsidRPr="00B03728">
        <w:rPr>
          <w:rFonts w:ascii="Times New Roman" w:hAnsi="Times New Roman" w:cs="Times New Roman"/>
          <w:sz w:val="24"/>
          <w:szCs w:val="24"/>
          <w:lang w:val="sq-AL"/>
        </w:rPr>
        <w:t xml:space="preserve"> k</w:t>
      </w:r>
      <w:r w:rsidR="007607E9" w:rsidRPr="00B03728">
        <w:rPr>
          <w:rFonts w:ascii="Times New Roman" w:hAnsi="Times New Roman" w:cs="Times New Roman"/>
          <w:sz w:val="24"/>
          <w:szCs w:val="24"/>
          <w:lang w:val="sq-AL"/>
        </w:rPr>
        <w:t>ë</w:t>
      </w:r>
      <w:r w:rsidR="003F3187" w:rsidRPr="00B03728">
        <w:rPr>
          <w:rFonts w:ascii="Times New Roman" w:hAnsi="Times New Roman" w:cs="Times New Roman"/>
          <w:sz w:val="24"/>
          <w:szCs w:val="24"/>
          <w:lang w:val="sq-AL"/>
        </w:rPr>
        <w:t xml:space="preserve">tij neni </w:t>
      </w:r>
      <w:r w:rsidRPr="00B03728">
        <w:rPr>
          <w:rFonts w:ascii="Times New Roman" w:hAnsi="Times New Roman" w:cs="Times New Roman"/>
          <w:sz w:val="24"/>
          <w:szCs w:val="24"/>
          <w:lang w:val="sq-AL"/>
        </w:rPr>
        <w:t xml:space="preserve">do të </w:t>
      </w:r>
      <w:r w:rsidR="00575821" w:rsidRPr="00B03728">
        <w:rPr>
          <w:rFonts w:ascii="Times New Roman" w:hAnsi="Times New Roman" w:cs="Times New Roman"/>
          <w:sz w:val="24"/>
          <w:szCs w:val="24"/>
          <w:lang w:val="sq-AL"/>
        </w:rPr>
        <w:t xml:space="preserve">zbatohen për </w:t>
      </w:r>
      <w:r w:rsidRPr="00B03728">
        <w:rPr>
          <w:rFonts w:ascii="Times New Roman" w:hAnsi="Times New Roman" w:cs="Times New Roman"/>
          <w:sz w:val="24"/>
          <w:szCs w:val="24"/>
          <w:lang w:val="sq-AL"/>
        </w:rPr>
        <w:t xml:space="preserve">të gjitha shërbimet e llogarisë </w:t>
      </w:r>
      <w:r w:rsidR="0028474E" w:rsidRPr="00B03728">
        <w:rPr>
          <w:rFonts w:ascii="Times New Roman" w:hAnsi="Times New Roman" w:cs="Times New Roman"/>
          <w:sz w:val="24"/>
          <w:szCs w:val="24"/>
          <w:lang w:val="sq-AL"/>
        </w:rPr>
        <w:t>së pagesave</w:t>
      </w:r>
      <w:r w:rsidR="00945804" w:rsidRPr="00B03728">
        <w:rPr>
          <w:rFonts w:ascii="Times New Roman" w:hAnsi="Times New Roman" w:cs="Times New Roman"/>
          <w:sz w:val="24"/>
          <w:szCs w:val="24"/>
          <w:lang w:val="sq-AL"/>
        </w:rPr>
        <w:t xml:space="preserve"> me shërbime </w:t>
      </w:r>
      <w:r w:rsidRPr="00B03728">
        <w:rPr>
          <w:rFonts w:ascii="Times New Roman" w:hAnsi="Times New Roman" w:cs="Times New Roman"/>
          <w:sz w:val="24"/>
          <w:szCs w:val="24"/>
          <w:lang w:val="sq-AL"/>
        </w:rPr>
        <w:t xml:space="preserve">bazike të </w:t>
      </w:r>
      <w:r w:rsidR="00945804" w:rsidRPr="00B03728">
        <w:rPr>
          <w:rFonts w:ascii="Times New Roman" w:hAnsi="Times New Roman" w:cs="Times New Roman"/>
          <w:sz w:val="24"/>
          <w:szCs w:val="24"/>
          <w:lang w:val="sq-AL"/>
        </w:rPr>
        <w:t xml:space="preserve">parashikuara </w:t>
      </w:r>
      <w:r w:rsidRPr="00B03728">
        <w:rPr>
          <w:rFonts w:ascii="Times New Roman" w:hAnsi="Times New Roman" w:cs="Times New Roman"/>
          <w:sz w:val="24"/>
          <w:szCs w:val="24"/>
          <w:lang w:val="sq-AL"/>
        </w:rPr>
        <w:t xml:space="preserve">në nenin </w:t>
      </w:r>
      <w:r w:rsidR="00945804" w:rsidRPr="00B03728">
        <w:rPr>
          <w:rFonts w:ascii="Times New Roman" w:hAnsi="Times New Roman" w:cs="Times New Roman"/>
          <w:sz w:val="24"/>
          <w:szCs w:val="24"/>
          <w:lang w:val="sq-AL"/>
        </w:rPr>
        <w:t>6</w:t>
      </w:r>
      <w:r w:rsidRPr="00B03728">
        <w:rPr>
          <w:rFonts w:ascii="Times New Roman" w:hAnsi="Times New Roman" w:cs="Times New Roman"/>
          <w:sz w:val="24"/>
          <w:szCs w:val="24"/>
          <w:lang w:val="sq-AL"/>
        </w:rPr>
        <w:t xml:space="preserve">, </w:t>
      </w:r>
      <w:r w:rsidR="00945804" w:rsidRPr="00B03728">
        <w:rPr>
          <w:rFonts w:ascii="Times New Roman" w:hAnsi="Times New Roman" w:cs="Times New Roman"/>
          <w:sz w:val="24"/>
          <w:szCs w:val="24"/>
          <w:lang w:val="sq-AL"/>
        </w:rPr>
        <w:t>shkronjat “</w:t>
      </w:r>
      <w:r w:rsidRPr="00B03728">
        <w:rPr>
          <w:rFonts w:ascii="Times New Roman" w:hAnsi="Times New Roman" w:cs="Times New Roman"/>
          <w:sz w:val="24"/>
          <w:szCs w:val="24"/>
          <w:lang w:val="sq-AL"/>
        </w:rPr>
        <w:t>a</w:t>
      </w:r>
      <w:r w:rsidR="00945804" w:rsidRPr="00B03728">
        <w:rPr>
          <w:rFonts w:ascii="Times New Roman" w:hAnsi="Times New Roman" w:cs="Times New Roman"/>
          <w:sz w:val="24"/>
          <w:szCs w:val="24"/>
          <w:lang w:val="sq-AL"/>
        </w:rPr>
        <w:t>”</w:t>
      </w:r>
      <w:r w:rsidRPr="00B03728">
        <w:rPr>
          <w:rFonts w:ascii="Times New Roman" w:hAnsi="Times New Roman" w:cs="Times New Roman"/>
          <w:sz w:val="24"/>
          <w:szCs w:val="24"/>
          <w:lang w:val="sq-AL"/>
        </w:rPr>
        <w:t xml:space="preserve">, </w:t>
      </w:r>
      <w:r w:rsidR="00945804" w:rsidRPr="00B03728">
        <w:rPr>
          <w:rFonts w:ascii="Times New Roman" w:hAnsi="Times New Roman" w:cs="Times New Roman"/>
          <w:sz w:val="24"/>
          <w:szCs w:val="24"/>
          <w:lang w:val="sq-AL"/>
        </w:rPr>
        <w:t>“</w:t>
      </w:r>
      <w:r w:rsidRPr="00B03728">
        <w:rPr>
          <w:rFonts w:ascii="Times New Roman" w:hAnsi="Times New Roman" w:cs="Times New Roman"/>
          <w:sz w:val="24"/>
          <w:szCs w:val="24"/>
          <w:lang w:val="sq-AL"/>
        </w:rPr>
        <w:t>b</w:t>
      </w:r>
      <w:r w:rsidR="00945804" w:rsidRPr="00B03728">
        <w:rPr>
          <w:rFonts w:ascii="Times New Roman" w:hAnsi="Times New Roman" w:cs="Times New Roman"/>
          <w:sz w:val="24"/>
          <w:szCs w:val="24"/>
          <w:lang w:val="sq-AL"/>
        </w:rPr>
        <w:t>”</w:t>
      </w:r>
      <w:r w:rsidRPr="00B03728">
        <w:rPr>
          <w:rFonts w:ascii="Times New Roman" w:hAnsi="Times New Roman" w:cs="Times New Roman"/>
          <w:sz w:val="24"/>
          <w:szCs w:val="24"/>
          <w:lang w:val="sq-AL"/>
        </w:rPr>
        <w:t xml:space="preserve">, </w:t>
      </w:r>
      <w:r w:rsidR="00945804" w:rsidRPr="00B03728">
        <w:rPr>
          <w:rFonts w:ascii="Times New Roman" w:hAnsi="Times New Roman" w:cs="Times New Roman"/>
          <w:sz w:val="24"/>
          <w:szCs w:val="24"/>
          <w:lang w:val="sq-AL"/>
        </w:rPr>
        <w:t>“</w:t>
      </w:r>
      <w:r w:rsidRPr="00B03728">
        <w:rPr>
          <w:rFonts w:ascii="Times New Roman" w:hAnsi="Times New Roman" w:cs="Times New Roman"/>
          <w:sz w:val="24"/>
          <w:szCs w:val="24"/>
          <w:lang w:val="sq-AL"/>
        </w:rPr>
        <w:t>c</w:t>
      </w:r>
      <w:r w:rsidR="00945804" w:rsidRPr="00B03728">
        <w:rPr>
          <w:rFonts w:ascii="Times New Roman" w:hAnsi="Times New Roman" w:cs="Times New Roman"/>
          <w:sz w:val="24"/>
          <w:szCs w:val="24"/>
          <w:lang w:val="sq-AL"/>
        </w:rPr>
        <w:t>”</w:t>
      </w:r>
      <w:r w:rsidRPr="00B03728">
        <w:rPr>
          <w:rFonts w:ascii="Times New Roman" w:hAnsi="Times New Roman" w:cs="Times New Roman"/>
          <w:sz w:val="24"/>
          <w:szCs w:val="24"/>
          <w:lang w:val="sq-AL"/>
        </w:rPr>
        <w:t xml:space="preserve"> dhe </w:t>
      </w:r>
      <w:r w:rsidR="00945804" w:rsidRPr="00B03728">
        <w:rPr>
          <w:rFonts w:ascii="Times New Roman" w:hAnsi="Times New Roman" w:cs="Times New Roman"/>
          <w:sz w:val="24"/>
          <w:szCs w:val="24"/>
          <w:lang w:val="sq-AL"/>
        </w:rPr>
        <w:t>“</w:t>
      </w:r>
      <w:r w:rsidRPr="00B03728">
        <w:rPr>
          <w:rFonts w:ascii="Times New Roman" w:hAnsi="Times New Roman" w:cs="Times New Roman"/>
          <w:sz w:val="24"/>
          <w:szCs w:val="24"/>
          <w:lang w:val="sq-AL"/>
        </w:rPr>
        <w:t>d</w:t>
      </w:r>
      <w:r w:rsidR="00945804" w:rsidRPr="00B03728">
        <w:rPr>
          <w:rFonts w:ascii="Times New Roman" w:hAnsi="Times New Roman" w:cs="Times New Roman"/>
          <w:sz w:val="24"/>
          <w:szCs w:val="24"/>
          <w:lang w:val="sq-AL"/>
        </w:rPr>
        <w:t>”, n</w:t>
      </w:r>
      <w:r w:rsidR="00AE533B" w:rsidRPr="00B03728">
        <w:rPr>
          <w:rFonts w:ascii="Times New Roman" w:hAnsi="Times New Roman" w:cs="Times New Roman"/>
          <w:sz w:val="24"/>
          <w:szCs w:val="24"/>
          <w:lang w:val="sq-AL"/>
        </w:rPr>
        <w:t>ë</w:t>
      </w:r>
      <w:r w:rsidR="00945804" w:rsidRPr="00B03728">
        <w:rPr>
          <w:rFonts w:ascii="Times New Roman" w:hAnsi="Times New Roman" w:cs="Times New Roman"/>
          <w:sz w:val="24"/>
          <w:szCs w:val="24"/>
          <w:lang w:val="sq-AL"/>
        </w:rPr>
        <w:t>npika</w:t>
      </w:r>
      <w:r w:rsidRPr="00B03728">
        <w:rPr>
          <w:rFonts w:ascii="Times New Roman" w:hAnsi="Times New Roman" w:cs="Times New Roman"/>
          <w:sz w:val="24"/>
          <w:szCs w:val="24"/>
          <w:lang w:val="sq-AL"/>
        </w:rPr>
        <w:t xml:space="preserve"> </w:t>
      </w:r>
      <w:r w:rsidR="00945804" w:rsidRPr="00B03728">
        <w:rPr>
          <w:rFonts w:ascii="Times New Roman" w:hAnsi="Times New Roman" w:cs="Times New Roman"/>
          <w:sz w:val="24"/>
          <w:szCs w:val="24"/>
          <w:lang w:val="sq-AL"/>
        </w:rPr>
        <w:t>“</w:t>
      </w:r>
      <w:r w:rsidRPr="00B03728">
        <w:rPr>
          <w:rFonts w:ascii="Times New Roman" w:hAnsi="Times New Roman" w:cs="Times New Roman"/>
          <w:sz w:val="24"/>
          <w:szCs w:val="24"/>
          <w:lang w:val="sq-AL"/>
        </w:rPr>
        <w:t>ii</w:t>
      </w:r>
      <w:r w:rsidR="00945804" w:rsidRPr="00B03728">
        <w:rPr>
          <w:rFonts w:ascii="Times New Roman" w:hAnsi="Times New Roman" w:cs="Times New Roman"/>
          <w:sz w:val="24"/>
          <w:szCs w:val="24"/>
          <w:lang w:val="sq-AL"/>
        </w:rPr>
        <w:t>”</w:t>
      </w:r>
      <w:r w:rsidRPr="00B03728">
        <w:rPr>
          <w:rFonts w:ascii="Times New Roman" w:hAnsi="Times New Roman" w:cs="Times New Roman"/>
          <w:sz w:val="24"/>
          <w:szCs w:val="24"/>
          <w:lang w:val="sq-AL"/>
        </w:rPr>
        <w:t>,</w:t>
      </w:r>
      <w:r w:rsidR="00D80605" w:rsidRPr="00B03728">
        <w:rPr>
          <w:rFonts w:ascii="Times New Roman" w:hAnsi="Times New Roman" w:cs="Times New Roman"/>
          <w:sz w:val="24"/>
          <w:szCs w:val="24"/>
          <w:lang w:val="sq-AL"/>
        </w:rPr>
        <w:t xml:space="preserve"> </w:t>
      </w:r>
      <w:r w:rsidRPr="00B03728">
        <w:rPr>
          <w:rFonts w:ascii="Times New Roman" w:hAnsi="Times New Roman" w:cs="Times New Roman"/>
          <w:sz w:val="24"/>
          <w:szCs w:val="24"/>
          <w:lang w:val="sq-AL"/>
        </w:rPr>
        <w:t xml:space="preserve">pavarësisht nga numri i veprimeve </w:t>
      </w:r>
      <w:r w:rsidR="0028474E" w:rsidRPr="00B03728">
        <w:rPr>
          <w:rFonts w:ascii="Times New Roman" w:hAnsi="Times New Roman" w:cs="Times New Roman"/>
          <w:sz w:val="24"/>
          <w:szCs w:val="24"/>
          <w:lang w:val="sq-AL"/>
        </w:rPr>
        <w:t>të kryera në llogarinë e pagesave</w:t>
      </w:r>
      <w:r w:rsidR="00575821" w:rsidRPr="00B03728">
        <w:rPr>
          <w:rFonts w:ascii="Times New Roman" w:hAnsi="Times New Roman" w:cs="Times New Roman"/>
          <w:sz w:val="24"/>
          <w:szCs w:val="24"/>
          <w:lang w:val="sq-AL"/>
        </w:rPr>
        <w:t xml:space="preserve"> me shërbime bazike</w:t>
      </w:r>
      <w:r w:rsidR="003F3187" w:rsidRPr="00B03728">
        <w:rPr>
          <w:rFonts w:ascii="Times New Roman" w:hAnsi="Times New Roman" w:cs="Times New Roman"/>
          <w:sz w:val="24"/>
          <w:szCs w:val="24"/>
          <w:lang w:val="sq-AL"/>
        </w:rPr>
        <w:t>.</w:t>
      </w:r>
      <w:r w:rsidR="00660D19" w:rsidRPr="00B03728">
        <w:rPr>
          <w:rFonts w:ascii="Times New Roman" w:hAnsi="Times New Roman" w:cs="Times New Roman"/>
          <w:sz w:val="24"/>
          <w:szCs w:val="24"/>
          <w:lang w:val="sq-AL"/>
        </w:rPr>
        <w:t xml:space="preserve"> </w:t>
      </w:r>
    </w:p>
    <w:p w:rsidR="004168BA" w:rsidRPr="004B0F20" w:rsidRDefault="00575821" w:rsidP="00604CCE">
      <w:pPr>
        <w:pStyle w:val="NoSpacing"/>
        <w:numPr>
          <w:ilvl w:val="0"/>
          <w:numId w:val="5"/>
        </w:numPr>
        <w:spacing w:after="120" w:line="276" w:lineRule="auto"/>
        <w:ind w:left="360"/>
        <w:jc w:val="both"/>
        <w:rPr>
          <w:rFonts w:ascii="Times New Roman" w:hAnsi="Times New Roman" w:cs="Times New Roman"/>
          <w:sz w:val="24"/>
          <w:szCs w:val="24"/>
          <w:lang w:val="sq-AL"/>
        </w:rPr>
      </w:pPr>
      <w:r w:rsidRPr="004B0F20">
        <w:rPr>
          <w:rFonts w:ascii="Times New Roman" w:hAnsi="Times New Roman" w:cs="Times New Roman"/>
          <w:sz w:val="24"/>
          <w:szCs w:val="24"/>
          <w:lang w:val="sq-AL"/>
        </w:rPr>
        <w:t xml:space="preserve">Përveç sa parashikohet në pikën </w:t>
      </w:r>
      <w:r w:rsidR="00660D19">
        <w:rPr>
          <w:rFonts w:ascii="Times New Roman" w:hAnsi="Times New Roman" w:cs="Times New Roman"/>
          <w:sz w:val="24"/>
          <w:szCs w:val="24"/>
          <w:lang w:val="sq-AL"/>
        </w:rPr>
        <w:t>4</w:t>
      </w:r>
      <w:r w:rsidR="00660D19" w:rsidRPr="00880AFD">
        <w:rPr>
          <w:rFonts w:ascii="Times New Roman" w:hAnsi="Times New Roman" w:cs="Times New Roman"/>
          <w:sz w:val="24"/>
          <w:szCs w:val="24"/>
          <w:lang w:val="sq-AL"/>
        </w:rPr>
        <w:t xml:space="preserve"> </w:t>
      </w:r>
      <w:r w:rsidR="00880AFD" w:rsidRPr="004B0F20">
        <w:rPr>
          <w:rFonts w:ascii="Times New Roman" w:hAnsi="Times New Roman" w:cs="Times New Roman"/>
          <w:sz w:val="24"/>
          <w:szCs w:val="24"/>
          <w:lang w:val="sq-AL"/>
        </w:rPr>
        <w:t>të këtij neni</w:t>
      </w:r>
      <w:r w:rsidRPr="004B0F20">
        <w:rPr>
          <w:rFonts w:ascii="Times New Roman" w:hAnsi="Times New Roman" w:cs="Times New Roman"/>
          <w:sz w:val="24"/>
          <w:szCs w:val="24"/>
          <w:lang w:val="sq-AL"/>
        </w:rPr>
        <w:t>, t</w:t>
      </w:r>
      <w:r w:rsidR="003F3187" w:rsidRPr="004B0F20">
        <w:rPr>
          <w:rFonts w:ascii="Times New Roman" w:hAnsi="Times New Roman" w:cs="Times New Roman"/>
          <w:sz w:val="24"/>
          <w:szCs w:val="24"/>
          <w:lang w:val="sq-AL"/>
        </w:rPr>
        <w:t>arifa</w:t>
      </w:r>
      <w:r w:rsidR="00945804" w:rsidRPr="004B0F20">
        <w:rPr>
          <w:rFonts w:ascii="Times New Roman" w:hAnsi="Times New Roman" w:cs="Times New Roman"/>
          <w:sz w:val="24"/>
          <w:szCs w:val="24"/>
          <w:lang w:val="sq-AL"/>
        </w:rPr>
        <w:t>t</w:t>
      </w:r>
      <w:r w:rsidR="003F3187" w:rsidRPr="004B0F20">
        <w:rPr>
          <w:rFonts w:ascii="Times New Roman" w:hAnsi="Times New Roman" w:cs="Times New Roman"/>
          <w:sz w:val="24"/>
          <w:szCs w:val="24"/>
          <w:lang w:val="sq-AL"/>
        </w:rPr>
        <w:t xml:space="preserve"> e </w:t>
      </w:r>
      <w:r w:rsidR="00945804" w:rsidRPr="004B0F20">
        <w:rPr>
          <w:rFonts w:ascii="Times New Roman" w:hAnsi="Times New Roman" w:cs="Times New Roman"/>
          <w:sz w:val="24"/>
          <w:szCs w:val="24"/>
          <w:lang w:val="sq-AL"/>
        </w:rPr>
        <w:t xml:space="preserve">parashikuara </w:t>
      </w:r>
      <w:r w:rsidR="003F3187" w:rsidRPr="004B0F20">
        <w:rPr>
          <w:rFonts w:ascii="Times New Roman" w:hAnsi="Times New Roman" w:cs="Times New Roman"/>
          <w:sz w:val="24"/>
          <w:szCs w:val="24"/>
          <w:lang w:val="sq-AL"/>
        </w:rPr>
        <w:t xml:space="preserve">në </w:t>
      </w:r>
      <w:r w:rsidR="00945804" w:rsidRPr="004B0F20">
        <w:rPr>
          <w:rFonts w:ascii="Times New Roman" w:hAnsi="Times New Roman" w:cs="Times New Roman"/>
          <w:sz w:val="24"/>
          <w:szCs w:val="24"/>
          <w:lang w:val="sq-AL"/>
        </w:rPr>
        <w:t>pik</w:t>
      </w:r>
      <w:r w:rsidR="00AE533B" w:rsidRPr="004B0F20">
        <w:rPr>
          <w:rFonts w:ascii="Times New Roman" w:hAnsi="Times New Roman" w:cs="Times New Roman"/>
          <w:sz w:val="24"/>
          <w:szCs w:val="24"/>
          <w:lang w:val="sq-AL"/>
        </w:rPr>
        <w:t>ë</w:t>
      </w:r>
      <w:r w:rsidR="00945804" w:rsidRPr="004B0F20">
        <w:rPr>
          <w:rFonts w:ascii="Times New Roman" w:hAnsi="Times New Roman" w:cs="Times New Roman"/>
          <w:sz w:val="24"/>
          <w:szCs w:val="24"/>
          <w:lang w:val="sq-AL"/>
        </w:rPr>
        <w:t xml:space="preserve">n </w:t>
      </w:r>
      <w:r w:rsidR="00660D19">
        <w:rPr>
          <w:rFonts w:ascii="Times New Roman" w:hAnsi="Times New Roman" w:cs="Times New Roman"/>
          <w:sz w:val="24"/>
          <w:szCs w:val="24"/>
          <w:lang w:val="sq-AL"/>
        </w:rPr>
        <w:t>3</w:t>
      </w:r>
      <w:r w:rsidR="00660D19" w:rsidRPr="004B0F20">
        <w:rPr>
          <w:rFonts w:ascii="Times New Roman" w:hAnsi="Times New Roman" w:cs="Times New Roman"/>
          <w:sz w:val="24"/>
          <w:szCs w:val="24"/>
          <w:lang w:val="sq-AL"/>
        </w:rPr>
        <w:t xml:space="preserve"> </w:t>
      </w:r>
      <w:r w:rsidR="003F3187" w:rsidRPr="004B0F20">
        <w:rPr>
          <w:rFonts w:ascii="Times New Roman" w:hAnsi="Times New Roman" w:cs="Times New Roman"/>
          <w:sz w:val="24"/>
          <w:szCs w:val="24"/>
          <w:lang w:val="sq-AL"/>
        </w:rPr>
        <w:t>t</w:t>
      </w:r>
      <w:r w:rsidR="007607E9" w:rsidRPr="004B0F20">
        <w:rPr>
          <w:rFonts w:ascii="Times New Roman" w:hAnsi="Times New Roman" w:cs="Times New Roman"/>
          <w:sz w:val="24"/>
          <w:szCs w:val="24"/>
          <w:lang w:val="sq-AL"/>
        </w:rPr>
        <w:t>ë</w:t>
      </w:r>
      <w:r w:rsidR="003F3187" w:rsidRPr="004B0F20">
        <w:rPr>
          <w:rFonts w:ascii="Times New Roman" w:hAnsi="Times New Roman" w:cs="Times New Roman"/>
          <w:sz w:val="24"/>
          <w:szCs w:val="24"/>
          <w:lang w:val="sq-AL"/>
        </w:rPr>
        <w:t xml:space="preserve"> k</w:t>
      </w:r>
      <w:r w:rsidR="007607E9" w:rsidRPr="004B0F20">
        <w:rPr>
          <w:rFonts w:ascii="Times New Roman" w:hAnsi="Times New Roman" w:cs="Times New Roman"/>
          <w:sz w:val="24"/>
          <w:szCs w:val="24"/>
          <w:lang w:val="sq-AL"/>
        </w:rPr>
        <w:t>ë</w:t>
      </w:r>
      <w:r w:rsidR="003F3187" w:rsidRPr="004B0F20">
        <w:rPr>
          <w:rFonts w:ascii="Times New Roman" w:hAnsi="Times New Roman" w:cs="Times New Roman"/>
          <w:sz w:val="24"/>
          <w:szCs w:val="24"/>
          <w:lang w:val="sq-AL"/>
        </w:rPr>
        <w:t>tij neni do t</w:t>
      </w:r>
      <w:r w:rsidR="007607E9" w:rsidRPr="004B0F20">
        <w:rPr>
          <w:rFonts w:ascii="Times New Roman" w:hAnsi="Times New Roman" w:cs="Times New Roman"/>
          <w:sz w:val="24"/>
          <w:szCs w:val="24"/>
          <w:lang w:val="sq-AL"/>
        </w:rPr>
        <w:t>ë</w:t>
      </w:r>
      <w:r w:rsidR="003F3187" w:rsidRPr="004B0F20">
        <w:rPr>
          <w:rFonts w:ascii="Times New Roman" w:hAnsi="Times New Roman" w:cs="Times New Roman"/>
          <w:sz w:val="24"/>
          <w:szCs w:val="24"/>
          <w:lang w:val="sq-AL"/>
        </w:rPr>
        <w:t xml:space="preserve"> </w:t>
      </w:r>
      <w:r w:rsidRPr="004B0F20">
        <w:rPr>
          <w:rFonts w:ascii="Times New Roman" w:hAnsi="Times New Roman" w:cs="Times New Roman"/>
          <w:sz w:val="24"/>
          <w:szCs w:val="24"/>
          <w:lang w:val="sq-AL"/>
        </w:rPr>
        <w:t xml:space="preserve">zbatohen edhe për </w:t>
      </w:r>
      <w:r w:rsidR="003F3187" w:rsidRPr="004B0F20">
        <w:rPr>
          <w:rFonts w:ascii="Times New Roman" w:hAnsi="Times New Roman" w:cs="Times New Roman"/>
          <w:sz w:val="24"/>
          <w:szCs w:val="24"/>
          <w:lang w:val="sq-AL"/>
        </w:rPr>
        <w:t xml:space="preserve">shërbimet e përcaktuara në </w:t>
      </w:r>
      <w:r w:rsidR="00945804" w:rsidRPr="004B0F20">
        <w:rPr>
          <w:rFonts w:ascii="Times New Roman" w:hAnsi="Times New Roman" w:cs="Times New Roman"/>
          <w:sz w:val="24"/>
          <w:szCs w:val="24"/>
          <w:lang w:val="sq-AL"/>
        </w:rPr>
        <w:t>nenin 6, shkronja “</w:t>
      </w:r>
      <w:r w:rsidR="003F3187" w:rsidRPr="004B0F20">
        <w:rPr>
          <w:rFonts w:ascii="Times New Roman" w:hAnsi="Times New Roman" w:cs="Times New Roman"/>
          <w:sz w:val="24"/>
          <w:szCs w:val="24"/>
          <w:lang w:val="sq-AL"/>
        </w:rPr>
        <w:t>d</w:t>
      </w:r>
      <w:r w:rsidR="00945804" w:rsidRPr="004B0F20">
        <w:rPr>
          <w:rFonts w:ascii="Times New Roman" w:hAnsi="Times New Roman" w:cs="Times New Roman"/>
          <w:sz w:val="24"/>
          <w:szCs w:val="24"/>
          <w:lang w:val="sq-AL"/>
        </w:rPr>
        <w:t>”, n</w:t>
      </w:r>
      <w:r w:rsidR="00AE533B" w:rsidRPr="004B0F20">
        <w:rPr>
          <w:rFonts w:ascii="Times New Roman" w:hAnsi="Times New Roman" w:cs="Times New Roman"/>
          <w:sz w:val="24"/>
          <w:szCs w:val="24"/>
          <w:lang w:val="sq-AL"/>
        </w:rPr>
        <w:t>ë</w:t>
      </w:r>
      <w:r w:rsidR="00945804" w:rsidRPr="004B0F20">
        <w:rPr>
          <w:rFonts w:ascii="Times New Roman" w:hAnsi="Times New Roman" w:cs="Times New Roman"/>
          <w:sz w:val="24"/>
          <w:szCs w:val="24"/>
          <w:lang w:val="sq-AL"/>
        </w:rPr>
        <w:t>npika</w:t>
      </w:r>
      <w:r w:rsidR="003F3187" w:rsidRPr="004B0F20">
        <w:rPr>
          <w:rFonts w:ascii="Times New Roman" w:hAnsi="Times New Roman" w:cs="Times New Roman"/>
          <w:sz w:val="24"/>
          <w:szCs w:val="24"/>
          <w:lang w:val="sq-AL"/>
        </w:rPr>
        <w:t xml:space="preserve"> </w:t>
      </w:r>
      <w:r w:rsidR="00945804" w:rsidRPr="004B0F20">
        <w:rPr>
          <w:rFonts w:ascii="Times New Roman" w:hAnsi="Times New Roman" w:cs="Times New Roman"/>
          <w:sz w:val="24"/>
          <w:szCs w:val="24"/>
          <w:lang w:val="sq-AL"/>
        </w:rPr>
        <w:t>“</w:t>
      </w:r>
      <w:r w:rsidR="003F3187" w:rsidRPr="004B0F20">
        <w:rPr>
          <w:rFonts w:ascii="Times New Roman" w:hAnsi="Times New Roman" w:cs="Times New Roman"/>
          <w:sz w:val="24"/>
          <w:szCs w:val="24"/>
          <w:lang w:val="sq-AL"/>
        </w:rPr>
        <w:t>i</w:t>
      </w:r>
      <w:r w:rsidR="00945804" w:rsidRPr="004B0F20">
        <w:rPr>
          <w:rFonts w:ascii="Times New Roman" w:hAnsi="Times New Roman" w:cs="Times New Roman"/>
          <w:sz w:val="24"/>
          <w:szCs w:val="24"/>
          <w:lang w:val="sq-AL"/>
        </w:rPr>
        <w:t>”</w:t>
      </w:r>
      <w:r w:rsidR="003F3187" w:rsidRPr="004B0F20">
        <w:rPr>
          <w:rFonts w:ascii="Times New Roman" w:hAnsi="Times New Roman" w:cs="Times New Roman"/>
          <w:sz w:val="24"/>
          <w:szCs w:val="24"/>
          <w:lang w:val="sq-AL"/>
        </w:rPr>
        <w:t xml:space="preserve"> dhe </w:t>
      </w:r>
      <w:r w:rsidR="00945804" w:rsidRPr="004B0F20">
        <w:rPr>
          <w:rFonts w:ascii="Times New Roman" w:hAnsi="Times New Roman" w:cs="Times New Roman"/>
          <w:sz w:val="24"/>
          <w:szCs w:val="24"/>
          <w:lang w:val="sq-AL"/>
        </w:rPr>
        <w:t>“</w:t>
      </w:r>
      <w:r w:rsidR="003F3187" w:rsidRPr="004B0F20">
        <w:rPr>
          <w:rFonts w:ascii="Times New Roman" w:hAnsi="Times New Roman" w:cs="Times New Roman"/>
          <w:sz w:val="24"/>
          <w:szCs w:val="24"/>
          <w:lang w:val="sq-AL"/>
        </w:rPr>
        <w:t>iii</w:t>
      </w:r>
      <w:r w:rsidR="00945804" w:rsidRPr="004B0F20">
        <w:rPr>
          <w:rFonts w:ascii="Times New Roman" w:hAnsi="Times New Roman" w:cs="Times New Roman"/>
          <w:sz w:val="24"/>
          <w:szCs w:val="24"/>
          <w:lang w:val="sq-AL"/>
        </w:rPr>
        <w:t>”</w:t>
      </w:r>
      <w:r w:rsidR="003F3187" w:rsidRPr="004B0F20">
        <w:rPr>
          <w:rFonts w:ascii="Times New Roman" w:hAnsi="Times New Roman" w:cs="Times New Roman"/>
          <w:sz w:val="24"/>
          <w:szCs w:val="24"/>
          <w:lang w:val="sq-AL"/>
        </w:rPr>
        <w:t xml:space="preserve">, </w:t>
      </w:r>
      <w:r w:rsidRPr="004B0F20">
        <w:rPr>
          <w:rFonts w:ascii="Times New Roman" w:hAnsi="Times New Roman" w:cs="Times New Roman"/>
          <w:sz w:val="24"/>
          <w:szCs w:val="24"/>
          <w:lang w:val="sq-AL"/>
        </w:rPr>
        <w:t xml:space="preserve">për një numër total maksimal prej </w:t>
      </w:r>
      <w:r w:rsidR="00503111" w:rsidRPr="004B0F20">
        <w:rPr>
          <w:rFonts w:ascii="Times New Roman" w:hAnsi="Times New Roman" w:cs="Times New Roman"/>
          <w:sz w:val="24"/>
          <w:szCs w:val="24"/>
          <w:lang w:val="sq-AL"/>
        </w:rPr>
        <w:t>5</w:t>
      </w:r>
      <w:r w:rsidR="003F3187" w:rsidRPr="004B0F20">
        <w:rPr>
          <w:rFonts w:ascii="Times New Roman" w:hAnsi="Times New Roman" w:cs="Times New Roman"/>
          <w:sz w:val="24"/>
          <w:szCs w:val="24"/>
          <w:lang w:val="sq-AL"/>
        </w:rPr>
        <w:t xml:space="preserve"> transaksione pagesash n</w:t>
      </w:r>
      <w:r w:rsidR="007607E9" w:rsidRPr="004B0F20">
        <w:rPr>
          <w:rFonts w:ascii="Times New Roman" w:hAnsi="Times New Roman" w:cs="Times New Roman"/>
          <w:sz w:val="24"/>
          <w:szCs w:val="24"/>
          <w:lang w:val="sq-AL"/>
        </w:rPr>
        <w:t>ë</w:t>
      </w:r>
      <w:r w:rsidR="003F3187" w:rsidRPr="004B0F20">
        <w:rPr>
          <w:rFonts w:ascii="Times New Roman" w:hAnsi="Times New Roman" w:cs="Times New Roman"/>
          <w:sz w:val="24"/>
          <w:szCs w:val="24"/>
          <w:lang w:val="sq-AL"/>
        </w:rPr>
        <w:t xml:space="preserve"> muaj</w:t>
      </w:r>
      <w:r w:rsidRPr="004B0F20">
        <w:rPr>
          <w:rFonts w:ascii="Times New Roman" w:hAnsi="Times New Roman" w:cs="Times New Roman"/>
          <w:sz w:val="24"/>
          <w:szCs w:val="24"/>
          <w:lang w:val="sq-AL"/>
        </w:rPr>
        <w:t xml:space="preserve"> </w:t>
      </w:r>
      <w:r w:rsidRPr="005516F3">
        <w:rPr>
          <w:rFonts w:ascii="Times New Roman" w:hAnsi="Times New Roman" w:cs="Times New Roman"/>
          <w:sz w:val="24"/>
          <w:szCs w:val="24"/>
          <w:lang w:val="sq-AL"/>
        </w:rPr>
        <w:t>për shërbimet e përcaktuara në këtë pikë</w:t>
      </w:r>
      <w:r w:rsidR="004168BA" w:rsidRPr="005516F3">
        <w:rPr>
          <w:rFonts w:ascii="Times New Roman" w:hAnsi="Times New Roman" w:cs="Times New Roman"/>
          <w:sz w:val="24"/>
          <w:szCs w:val="24"/>
          <w:lang w:val="sq-AL"/>
        </w:rPr>
        <w:t>.</w:t>
      </w:r>
      <w:r w:rsidR="003F3187" w:rsidRPr="005516F3">
        <w:rPr>
          <w:rFonts w:ascii="Times New Roman" w:hAnsi="Times New Roman" w:cs="Times New Roman"/>
          <w:sz w:val="24"/>
          <w:szCs w:val="24"/>
          <w:lang w:val="sq-AL"/>
        </w:rPr>
        <w:t xml:space="preserve"> </w:t>
      </w:r>
      <w:r w:rsidR="003F3187" w:rsidRPr="004B0F20">
        <w:rPr>
          <w:rFonts w:ascii="Times New Roman" w:hAnsi="Times New Roman" w:cs="Times New Roman"/>
          <w:sz w:val="24"/>
          <w:szCs w:val="24"/>
          <w:lang w:val="sq-AL"/>
        </w:rPr>
        <w:t>Tarifat p</w:t>
      </w:r>
      <w:r w:rsidR="007607E9" w:rsidRPr="004B0F20">
        <w:rPr>
          <w:rFonts w:ascii="Times New Roman" w:hAnsi="Times New Roman" w:cs="Times New Roman"/>
          <w:sz w:val="24"/>
          <w:szCs w:val="24"/>
          <w:lang w:val="sq-AL"/>
        </w:rPr>
        <w:t>ë</w:t>
      </w:r>
      <w:r w:rsidR="003F3187" w:rsidRPr="004B0F20">
        <w:rPr>
          <w:rFonts w:ascii="Times New Roman" w:hAnsi="Times New Roman" w:cs="Times New Roman"/>
          <w:sz w:val="24"/>
          <w:szCs w:val="24"/>
          <w:lang w:val="sq-AL"/>
        </w:rPr>
        <w:t xml:space="preserve">r </w:t>
      </w:r>
      <w:r w:rsidR="00AE533B" w:rsidRPr="004B0F20">
        <w:rPr>
          <w:rFonts w:ascii="Times New Roman" w:hAnsi="Times New Roman" w:cs="Times New Roman"/>
          <w:sz w:val="24"/>
          <w:szCs w:val="24"/>
          <w:lang w:val="sq-AL"/>
        </w:rPr>
        <w:t>çdo</w:t>
      </w:r>
      <w:r w:rsidR="003F3187" w:rsidRPr="004B0F20">
        <w:rPr>
          <w:rFonts w:ascii="Times New Roman" w:hAnsi="Times New Roman" w:cs="Times New Roman"/>
          <w:sz w:val="24"/>
          <w:szCs w:val="24"/>
          <w:lang w:val="sq-AL"/>
        </w:rPr>
        <w:t xml:space="preserve"> transaksion pagesash mbi numrin prej </w:t>
      </w:r>
      <w:r w:rsidR="00503111" w:rsidRPr="004B0F20">
        <w:rPr>
          <w:rFonts w:ascii="Times New Roman" w:hAnsi="Times New Roman" w:cs="Times New Roman"/>
          <w:sz w:val="24"/>
          <w:szCs w:val="24"/>
          <w:lang w:val="sq-AL"/>
        </w:rPr>
        <w:t>5</w:t>
      </w:r>
      <w:r w:rsidR="003F3187" w:rsidRPr="004B0F20">
        <w:rPr>
          <w:rFonts w:ascii="Times New Roman" w:hAnsi="Times New Roman" w:cs="Times New Roman"/>
          <w:sz w:val="24"/>
          <w:szCs w:val="24"/>
          <w:lang w:val="sq-AL"/>
        </w:rPr>
        <w:t xml:space="preserve"> transaksione pagesash n</w:t>
      </w:r>
      <w:r w:rsidR="007607E9" w:rsidRPr="004B0F20">
        <w:rPr>
          <w:rFonts w:ascii="Times New Roman" w:hAnsi="Times New Roman" w:cs="Times New Roman"/>
          <w:sz w:val="24"/>
          <w:szCs w:val="24"/>
          <w:lang w:val="sq-AL"/>
        </w:rPr>
        <w:t>ë</w:t>
      </w:r>
      <w:r w:rsidR="003F3187" w:rsidRPr="004B0F20">
        <w:rPr>
          <w:rFonts w:ascii="Times New Roman" w:hAnsi="Times New Roman" w:cs="Times New Roman"/>
          <w:sz w:val="24"/>
          <w:szCs w:val="24"/>
          <w:lang w:val="sq-AL"/>
        </w:rPr>
        <w:t xml:space="preserve"> muaj </w:t>
      </w:r>
      <w:r w:rsidRPr="004B0F20">
        <w:rPr>
          <w:rFonts w:ascii="Times New Roman" w:hAnsi="Times New Roman" w:cs="Times New Roman"/>
          <w:sz w:val="24"/>
          <w:szCs w:val="24"/>
          <w:lang w:val="sq-AL"/>
        </w:rPr>
        <w:t xml:space="preserve">për shërbimet e përcaktuara në këtë pikë, </w:t>
      </w:r>
      <w:r w:rsidR="003F3187" w:rsidRPr="004B0F20">
        <w:rPr>
          <w:rFonts w:ascii="Times New Roman" w:hAnsi="Times New Roman" w:cs="Times New Roman"/>
          <w:sz w:val="24"/>
          <w:szCs w:val="24"/>
          <w:lang w:val="sq-AL"/>
        </w:rPr>
        <w:t>nuk duhet t</w:t>
      </w:r>
      <w:r w:rsidR="007607E9" w:rsidRPr="004B0F20">
        <w:rPr>
          <w:rFonts w:ascii="Times New Roman" w:hAnsi="Times New Roman" w:cs="Times New Roman"/>
          <w:sz w:val="24"/>
          <w:szCs w:val="24"/>
          <w:lang w:val="sq-AL"/>
        </w:rPr>
        <w:t>ë</w:t>
      </w:r>
      <w:r w:rsidR="003F3187" w:rsidRPr="004B0F20">
        <w:rPr>
          <w:rFonts w:ascii="Times New Roman" w:hAnsi="Times New Roman" w:cs="Times New Roman"/>
          <w:sz w:val="24"/>
          <w:szCs w:val="24"/>
          <w:lang w:val="sq-AL"/>
        </w:rPr>
        <w:t xml:space="preserve"> </w:t>
      </w:r>
      <w:r w:rsidR="003E0DFE" w:rsidRPr="004B0F20">
        <w:rPr>
          <w:rFonts w:ascii="Times New Roman" w:hAnsi="Times New Roman" w:cs="Times New Roman"/>
          <w:sz w:val="24"/>
          <w:szCs w:val="24"/>
          <w:lang w:val="sq-AL"/>
        </w:rPr>
        <w:t xml:space="preserve">jenë </w:t>
      </w:r>
      <w:r w:rsidR="003F3187" w:rsidRPr="004B0F20">
        <w:rPr>
          <w:rFonts w:ascii="Times New Roman" w:hAnsi="Times New Roman" w:cs="Times New Roman"/>
          <w:sz w:val="24"/>
          <w:szCs w:val="24"/>
          <w:lang w:val="sq-AL"/>
        </w:rPr>
        <w:t>m</w:t>
      </w:r>
      <w:r w:rsidR="007607E9" w:rsidRPr="004B0F20">
        <w:rPr>
          <w:rFonts w:ascii="Times New Roman" w:hAnsi="Times New Roman" w:cs="Times New Roman"/>
          <w:sz w:val="24"/>
          <w:szCs w:val="24"/>
          <w:lang w:val="sq-AL"/>
        </w:rPr>
        <w:t>ë</w:t>
      </w:r>
      <w:r w:rsidR="003F3187" w:rsidRPr="004B0F20">
        <w:rPr>
          <w:rFonts w:ascii="Times New Roman" w:hAnsi="Times New Roman" w:cs="Times New Roman"/>
          <w:sz w:val="24"/>
          <w:szCs w:val="24"/>
          <w:lang w:val="sq-AL"/>
        </w:rPr>
        <w:t xml:space="preserve"> </w:t>
      </w:r>
      <w:r w:rsidR="003E0DFE" w:rsidRPr="004B0F20">
        <w:rPr>
          <w:rFonts w:ascii="Times New Roman" w:hAnsi="Times New Roman" w:cs="Times New Roman"/>
          <w:sz w:val="24"/>
          <w:szCs w:val="24"/>
          <w:lang w:val="sq-AL"/>
        </w:rPr>
        <w:t>të</w:t>
      </w:r>
      <w:r w:rsidR="003F3187" w:rsidRPr="004B0F20">
        <w:rPr>
          <w:rFonts w:ascii="Times New Roman" w:hAnsi="Times New Roman" w:cs="Times New Roman"/>
          <w:sz w:val="24"/>
          <w:szCs w:val="24"/>
          <w:lang w:val="sq-AL"/>
        </w:rPr>
        <w:t xml:space="preserve"> lart</w:t>
      </w:r>
      <w:r w:rsidR="003E0DFE" w:rsidRPr="004B0F20">
        <w:rPr>
          <w:rFonts w:ascii="Times New Roman" w:hAnsi="Times New Roman" w:cs="Times New Roman"/>
          <w:sz w:val="24"/>
          <w:szCs w:val="24"/>
          <w:lang w:val="sq-AL"/>
        </w:rPr>
        <w:t>a</w:t>
      </w:r>
      <w:r w:rsidR="003F3187" w:rsidRPr="004B0F20">
        <w:rPr>
          <w:rFonts w:ascii="Times New Roman" w:hAnsi="Times New Roman" w:cs="Times New Roman"/>
          <w:sz w:val="24"/>
          <w:szCs w:val="24"/>
          <w:lang w:val="sq-AL"/>
        </w:rPr>
        <w:t xml:space="preserve"> se ato q</w:t>
      </w:r>
      <w:r w:rsidR="007607E9" w:rsidRPr="004B0F20">
        <w:rPr>
          <w:rFonts w:ascii="Times New Roman" w:hAnsi="Times New Roman" w:cs="Times New Roman"/>
          <w:sz w:val="24"/>
          <w:szCs w:val="24"/>
          <w:lang w:val="sq-AL"/>
        </w:rPr>
        <w:t>ë</w:t>
      </w:r>
      <w:r w:rsidR="003F3187" w:rsidRPr="004B0F20">
        <w:rPr>
          <w:rFonts w:ascii="Times New Roman" w:hAnsi="Times New Roman" w:cs="Times New Roman"/>
          <w:sz w:val="24"/>
          <w:szCs w:val="24"/>
          <w:lang w:val="sq-AL"/>
        </w:rPr>
        <w:t xml:space="preserve"> banka aplikon sipas politik</w:t>
      </w:r>
      <w:r w:rsidR="007607E9" w:rsidRPr="004B0F20">
        <w:rPr>
          <w:rFonts w:ascii="Times New Roman" w:hAnsi="Times New Roman" w:cs="Times New Roman"/>
          <w:sz w:val="24"/>
          <w:szCs w:val="24"/>
          <w:lang w:val="sq-AL"/>
        </w:rPr>
        <w:t>ë</w:t>
      </w:r>
      <w:r w:rsidR="003F3187" w:rsidRPr="004B0F20">
        <w:rPr>
          <w:rFonts w:ascii="Times New Roman" w:hAnsi="Times New Roman" w:cs="Times New Roman"/>
          <w:sz w:val="24"/>
          <w:szCs w:val="24"/>
          <w:lang w:val="sq-AL"/>
        </w:rPr>
        <w:t>s s</w:t>
      </w:r>
      <w:r w:rsidR="007607E9" w:rsidRPr="004B0F20">
        <w:rPr>
          <w:rFonts w:ascii="Times New Roman" w:hAnsi="Times New Roman" w:cs="Times New Roman"/>
          <w:sz w:val="24"/>
          <w:szCs w:val="24"/>
          <w:lang w:val="sq-AL"/>
        </w:rPr>
        <w:t>ë</w:t>
      </w:r>
      <w:r w:rsidR="003F3187" w:rsidRPr="004B0F20">
        <w:rPr>
          <w:rFonts w:ascii="Times New Roman" w:hAnsi="Times New Roman" w:cs="Times New Roman"/>
          <w:sz w:val="24"/>
          <w:szCs w:val="24"/>
          <w:lang w:val="sq-AL"/>
        </w:rPr>
        <w:t xml:space="preserve"> </w:t>
      </w:r>
      <w:r w:rsidR="00AE533B" w:rsidRPr="004B0F20">
        <w:rPr>
          <w:rFonts w:ascii="Times New Roman" w:hAnsi="Times New Roman" w:cs="Times New Roman"/>
          <w:sz w:val="24"/>
          <w:szCs w:val="24"/>
          <w:lang w:val="sq-AL"/>
        </w:rPr>
        <w:t>brendshme p</w:t>
      </w:r>
      <w:r w:rsidR="007607E9" w:rsidRPr="004B0F20">
        <w:rPr>
          <w:rFonts w:ascii="Times New Roman" w:hAnsi="Times New Roman" w:cs="Times New Roman"/>
          <w:sz w:val="24"/>
          <w:szCs w:val="24"/>
          <w:lang w:val="sq-AL"/>
        </w:rPr>
        <w:t>ë</w:t>
      </w:r>
      <w:r w:rsidR="00AE533B" w:rsidRPr="004B0F20">
        <w:rPr>
          <w:rFonts w:ascii="Times New Roman" w:hAnsi="Times New Roman" w:cs="Times New Roman"/>
          <w:sz w:val="24"/>
          <w:szCs w:val="24"/>
          <w:lang w:val="sq-AL"/>
        </w:rPr>
        <w:t>r</w:t>
      </w:r>
      <w:r w:rsidR="003F3187" w:rsidRPr="004B0F20">
        <w:rPr>
          <w:rFonts w:ascii="Times New Roman" w:hAnsi="Times New Roman" w:cs="Times New Roman"/>
          <w:sz w:val="24"/>
          <w:szCs w:val="24"/>
          <w:lang w:val="sq-AL"/>
        </w:rPr>
        <w:t xml:space="preserve"> </w:t>
      </w:r>
      <w:r w:rsidR="003E0DFE" w:rsidRPr="004B0F20">
        <w:rPr>
          <w:rFonts w:ascii="Times New Roman" w:hAnsi="Times New Roman" w:cs="Times New Roman"/>
          <w:sz w:val="24"/>
          <w:szCs w:val="24"/>
          <w:lang w:val="sq-AL"/>
        </w:rPr>
        <w:t xml:space="preserve">përcaktimin </w:t>
      </w:r>
      <w:r w:rsidR="00AE533B" w:rsidRPr="004B0F20">
        <w:rPr>
          <w:rFonts w:ascii="Times New Roman" w:hAnsi="Times New Roman" w:cs="Times New Roman"/>
          <w:sz w:val="24"/>
          <w:szCs w:val="24"/>
          <w:lang w:val="sq-AL"/>
        </w:rPr>
        <w:t>e</w:t>
      </w:r>
      <w:r w:rsidR="000606AF" w:rsidRPr="004B0F20">
        <w:rPr>
          <w:rFonts w:ascii="Times New Roman" w:hAnsi="Times New Roman" w:cs="Times New Roman"/>
          <w:sz w:val="24"/>
          <w:szCs w:val="24"/>
          <w:lang w:val="sq-AL"/>
        </w:rPr>
        <w:t xml:space="preserve"> tarifave.</w:t>
      </w:r>
      <w:r w:rsidR="005460BB" w:rsidRPr="004B0F20">
        <w:rPr>
          <w:rFonts w:ascii="Times New Roman" w:hAnsi="Times New Roman" w:cs="Times New Roman"/>
          <w:sz w:val="24"/>
          <w:szCs w:val="24"/>
          <w:lang w:val="sq-AL"/>
        </w:rPr>
        <w:tab/>
      </w:r>
    </w:p>
    <w:p w:rsidR="007C62E6" w:rsidRPr="00BF413C" w:rsidRDefault="007C62E6" w:rsidP="007C62E6">
      <w:pPr>
        <w:pStyle w:val="NoSpacing"/>
        <w:numPr>
          <w:ilvl w:val="0"/>
          <w:numId w:val="5"/>
        </w:numPr>
        <w:spacing w:after="120" w:line="276" w:lineRule="auto"/>
        <w:ind w:left="360"/>
        <w:jc w:val="both"/>
        <w:rPr>
          <w:rFonts w:ascii="Times New Roman" w:hAnsi="Times New Roman" w:cs="Times New Roman"/>
          <w:sz w:val="24"/>
          <w:szCs w:val="24"/>
          <w:lang w:val="sq-AL"/>
        </w:rPr>
      </w:pPr>
      <w:r w:rsidRPr="008B1005">
        <w:rPr>
          <w:rFonts w:ascii="Times New Roman" w:hAnsi="Times New Roman" w:cs="Times New Roman"/>
          <w:sz w:val="24"/>
          <w:szCs w:val="24"/>
          <w:lang w:val="sq-AL"/>
        </w:rPr>
        <w:t>Për depozitimet e fondeve, tërheqjet e fondeve dhe ekzekutimin e transaksioneve të pagesave që nuk kryhen në ATM e vetë bankës</w:t>
      </w:r>
      <w:r w:rsidR="00A868DF">
        <w:rPr>
          <w:rFonts w:ascii="Times New Roman" w:hAnsi="Times New Roman" w:cs="Times New Roman"/>
          <w:sz w:val="24"/>
          <w:szCs w:val="24"/>
          <w:lang w:val="sq-AL"/>
        </w:rPr>
        <w:t xml:space="preserve"> ose </w:t>
      </w:r>
      <w:r w:rsidR="00660D19">
        <w:rPr>
          <w:rFonts w:ascii="Times New Roman" w:hAnsi="Times New Roman" w:cs="Times New Roman"/>
          <w:sz w:val="24"/>
          <w:szCs w:val="24"/>
          <w:lang w:val="sq-AL"/>
        </w:rPr>
        <w:t>përmes</w:t>
      </w:r>
      <w:r w:rsidR="00A868DF">
        <w:rPr>
          <w:rFonts w:ascii="Times New Roman" w:hAnsi="Times New Roman" w:cs="Times New Roman"/>
          <w:sz w:val="24"/>
          <w:szCs w:val="24"/>
          <w:lang w:val="sq-AL"/>
        </w:rPr>
        <w:t xml:space="preserve"> kanaleve </w:t>
      </w:r>
      <w:r w:rsidR="00A868DF" w:rsidRPr="00184E82">
        <w:rPr>
          <w:rFonts w:ascii="Times New Roman" w:hAnsi="Times New Roman" w:cs="Times New Roman"/>
          <w:i/>
          <w:sz w:val="24"/>
          <w:szCs w:val="24"/>
          <w:lang w:val="sq-AL"/>
        </w:rPr>
        <w:t>online</w:t>
      </w:r>
      <w:r w:rsidR="00660D19">
        <w:rPr>
          <w:rFonts w:ascii="Times New Roman" w:hAnsi="Times New Roman" w:cs="Times New Roman"/>
          <w:i/>
          <w:sz w:val="24"/>
          <w:szCs w:val="24"/>
          <w:lang w:val="sq-AL"/>
        </w:rPr>
        <w:t xml:space="preserve"> </w:t>
      </w:r>
      <w:r w:rsidR="00660D19">
        <w:rPr>
          <w:rFonts w:ascii="Times New Roman" w:hAnsi="Times New Roman" w:cs="Times New Roman"/>
          <w:sz w:val="24"/>
          <w:szCs w:val="24"/>
          <w:lang w:val="sq-AL"/>
        </w:rPr>
        <w:t>të saj</w:t>
      </w:r>
      <w:r w:rsidRPr="00184E82">
        <w:rPr>
          <w:rFonts w:ascii="Times New Roman" w:hAnsi="Times New Roman" w:cs="Times New Roman"/>
          <w:i/>
          <w:sz w:val="24"/>
          <w:szCs w:val="24"/>
          <w:lang w:val="sq-AL"/>
        </w:rPr>
        <w:t>,</w:t>
      </w:r>
      <w:r w:rsidRPr="008B1005">
        <w:rPr>
          <w:rFonts w:ascii="Times New Roman" w:hAnsi="Times New Roman" w:cs="Times New Roman"/>
          <w:sz w:val="24"/>
          <w:szCs w:val="24"/>
          <w:lang w:val="sq-AL"/>
        </w:rPr>
        <w:t xml:space="preserve"> do të aplikohen tarifa</w:t>
      </w:r>
      <w:r w:rsidR="00660D19">
        <w:rPr>
          <w:rFonts w:ascii="Times New Roman" w:hAnsi="Times New Roman" w:cs="Times New Roman"/>
          <w:sz w:val="24"/>
          <w:szCs w:val="24"/>
          <w:lang w:val="sq-AL"/>
        </w:rPr>
        <w:t>t që</w:t>
      </w:r>
      <w:r w:rsidR="008D0C30">
        <w:rPr>
          <w:rFonts w:ascii="Times New Roman" w:hAnsi="Times New Roman" w:cs="Times New Roman"/>
          <w:sz w:val="24"/>
          <w:szCs w:val="24"/>
          <w:lang w:val="sq-AL"/>
        </w:rPr>
        <w:t xml:space="preserve"> normalisht aplikohen edhe </w:t>
      </w:r>
      <w:r w:rsidR="00660D19">
        <w:rPr>
          <w:rFonts w:ascii="Times New Roman" w:hAnsi="Times New Roman" w:cs="Times New Roman"/>
          <w:sz w:val="24"/>
          <w:szCs w:val="24"/>
          <w:lang w:val="sq-AL"/>
        </w:rPr>
        <w:t>për</w:t>
      </w:r>
      <w:r w:rsidR="008D0C30">
        <w:rPr>
          <w:rFonts w:ascii="Times New Roman" w:hAnsi="Times New Roman" w:cs="Times New Roman"/>
          <w:sz w:val="24"/>
          <w:szCs w:val="24"/>
          <w:lang w:val="sq-AL"/>
        </w:rPr>
        <w:t xml:space="preserve"> </w:t>
      </w:r>
      <w:r w:rsidR="00660D19">
        <w:rPr>
          <w:rFonts w:ascii="Times New Roman" w:hAnsi="Times New Roman" w:cs="Times New Roman"/>
          <w:sz w:val="24"/>
          <w:szCs w:val="24"/>
          <w:lang w:val="sq-AL"/>
        </w:rPr>
        <w:t>klientët</w:t>
      </w:r>
      <w:r w:rsidR="008D0C30">
        <w:rPr>
          <w:rFonts w:ascii="Times New Roman" w:hAnsi="Times New Roman" w:cs="Times New Roman"/>
          <w:sz w:val="24"/>
          <w:szCs w:val="24"/>
          <w:lang w:val="sq-AL"/>
        </w:rPr>
        <w:t xml:space="preserve"> e </w:t>
      </w:r>
      <w:r w:rsidR="00660D19">
        <w:rPr>
          <w:rFonts w:ascii="Times New Roman" w:hAnsi="Times New Roman" w:cs="Times New Roman"/>
          <w:sz w:val="24"/>
          <w:szCs w:val="24"/>
          <w:lang w:val="sq-AL"/>
        </w:rPr>
        <w:t>tjerë</w:t>
      </w:r>
      <w:r w:rsidR="008D0C30">
        <w:rPr>
          <w:rFonts w:ascii="Times New Roman" w:hAnsi="Times New Roman" w:cs="Times New Roman"/>
          <w:sz w:val="24"/>
          <w:szCs w:val="24"/>
          <w:lang w:val="sq-AL"/>
        </w:rPr>
        <w:t xml:space="preserve">. </w:t>
      </w:r>
    </w:p>
    <w:p w:rsidR="004168BA" w:rsidRPr="004B0F20" w:rsidRDefault="003E0DFE" w:rsidP="008966BD">
      <w:pPr>
        <w:pStyle w:val="NoSpacing"/>
        <w:numPr>
          <w:ilvl w:val="0"/>
          <w:numId w:val="5"/>
        </w:numPr>
        <w:spacing w:after="120" w:line="276" w:lineRule="auto"/>
        <w:ind w:left="360"/>
        <w:jc w:val="both"/>
        <w:rPr>
          <w:rFonts w:ascii="Times New Roman" w:hAnsi="Times New Roman" w:cs="Times New Roman"/>
          <w:b/>
          <w:sz w:val="24"/>
          <w:szCs w:val="24"/>
          <w:lang w:val="sq-AL"/>
        </w:rPr>
      </w:pPr>
      <w:r w:rsidRPr="004B0F20">
        <w:rPr>
          <w:rFonts w:ascii="Times New Roman" w:hAnsi="Times New Roman" w:cs="Times New Roman"/>
          <w:sz w:val="24"/>
          <w:szCs w:val="24"/>
          <w:lang w:val="sq-AL"/>
        </w:rPr>
        <w:lastRenderedPageBreak/>
        <w:t xml:space="preserve">Bankat ofrojnë të gjitha shërbimet e parashikuara në pikën 1 të nenit 6 </w:t>
      </w:r>
      <w:r w:rsidR="00880AFD" w:rsidRPr="004B0F20">
        <w:rPr>
          <w:rFonts w:ascii="Times New Roman" w:hAnsi="Times New Roman" w:cs="Times New Roman"/>
          <w:sz w:val="24"/>
          <w:szCs w:val="24"/>
          <w:lang w:val="sq-AL"/>
        </w:rPr>
        <w:t xml:space="preserve">të këtij </w:t>
      </w:r>
      <w:r w:rsidR="00880AFD">
        <w:rPr>
          <w:rFonts w:ascii="Times New Roman" w:hAnsi="Times New Roman" w:cs="Times New Roman"/>
          <w:sz w:val="24"/>
          <w:szCs w:val="24"/>
          <w:lang w:val="sq-AL"/>
        </w:rPr>
        <w:t>ligji,</w:t>
      </w:r>
      <w:r w:rsidR="00880AFD" w:rsidRPr="004B0F20">
        <w:rPr>
          <w:rFonts w:ascii="Times New Roman" w:hAnsi="Times New Roman" w:cs="Times New Roman"/>
          <w:sz w:val="24"/>
          <w:szCs w:val="24"/>
          <w:lang w:val="sq-AL"/>
        </w:rPr>
        <w:t xml:space="preserve"> </w:t>
      </w:r>
      <w:r w:rsidRPr="004B0F20">
        <w:rPr>
          <w:rFonts w:ascii="Times New Roman" w:hAnsi="Times New Roman" w:cs="Times New Roman"/>
          <w:sz w:val="24"/>
          <w:szCs w:val="24"/>
          <w:lang w:val="sq-AL"/>
        </w:rPr>
        <w:t>me tarifë zero, pavarësisht nga numri i veprimeve të kryera në llogarinë e pagesave</w:t>
      </w:r>
      <w:r w:rsidR="00CD13B0">
        <w:rPr>
          <w:rFonts w:ascii="Times New Roman" w:hAnsi="Times New Roman" w:cs="Times New Roman"/>
          <w:sz w:val="24"/>
          <w:szCs w:val="24"/>
          <w:lang w:val="sq-AL"/>
        </w:rPr>
        <w:t xml:space="preserve"> </w:t>
      </w:r>
      <w:r w:rsidR="00CD13B0" w:rsidRPr="002E20EF">
        <w:rPr>
          <w:rFonts w:ascii="Times New Roman" w:hAnsi="Times New Roman" w:cs="Times New Roman"/>
          <w:sz w:val="24"/>
          <w:szCs w:val="24"/>
          <w:lang w:val="sq-AL"/>
        </w:rPr>
        <w:t>me shërbime bazike</w:t>
      </w:r>
      <w:r w:rsidRPr="004B0F20">
        <w:rPr>
          <w:rFonts w:ascii="Times New Roman" w:hAnsi="Times New Roman" w:cs="Times New Roman"/>
          <w:sz w:val="24"/>
          <w:szCs w:val="24"/>
          <w:lang w:val="sq-AL"/>
        </w:rPr>
        <w:t>, p</w:t>
      </w:r>
      <w:r w:rsidR="007607E9" w:rsidRPr="004B0F20">
        <w:rPr>
          <w:rFonts w:ascii="Times New Roman" w:hAnsi="Times New Roman" w:cs="Times New Roman"/>
          <w:sz w:val="24"/>
          <w:szCs w:val="24"/>
          <w:lang w:val="sq-AL"/>
        </w:rPr>
        <w:t>ë</w:t>
      </w:r>
      <w:r w:rsidR="004168BA" w:rsidRPr="004B0F20">
        <w:rPr>
          <w:rFonts w:ascii="Times New Roman" w:hAnsi="Times New Roman" w:cs="Times New Roman"/>
          <w:sz w:val="24"/>
          <w:szCs w:val="24"/>
          <w:lang w:val="sq-AL"/>
        </w:rPr>
        <w:t>r kategorit</w:t>
      </w:r>
      <w:r w:rsidR="007607E9" w:rsidRPr="004B0F20">
        <w:rPr>
          <w:rFonts w:ascii="Times New Roman" w:hAnsi="Times New Roman" w:cs="Times New Roman"/>
          <w:sz w:val="24"/>
          <w:szCs w:val="24"/>
          <w:lang w:val="sq-AL"/>
        </w:rPr>
        <w:t>ë</w:t>
      </w:r>
      <w:r w:rsidR="004168BA" w:rsidRPr="004B0F20">
        <w:rPr>
          <w:rFonts w:ascii="Times New Roman" w:hAnsi="Times New Roman" w:cs="Times New Roman"/>
          <w:sz w:val="24"/>
          <w:szCs w:val="24"/>
          <w:lang w:val="sq-AL"/>
        </w:rPr>
        <w:t xml:space="preserve"> </w:t>
      </w:r>
      <w:r w:rsidR="00D80605">
        <w:rPr>
          <w:rFonts w:ascii="Times New Roman" w:hAnsi="Times New Roman" w:cs="Times New Roman"/>
          <w:sz w:val="24"/>
          <w:szCs w:val="24"/>
          <w:lang w:val="sq-AL"/>
        </w:rPr>
        <w:t xml:space="preserve">e </w:t>
      </w:r>
      <w:r w:rsidR="004168BA" w:rsidRPr="004B0F20">
        <w:rPr>
          <w:rFonts w:ascii="Times New Roman" w:hAnsi="Times New Roman" w:cs="Times New Roman"/>
          <w:sz w:val="24"/>
          <w:szCs w:val="24"/>
          <w:lang w:val="sq-AL"/>
        </w:rPr>
        <w:t>konsuma</w:t>
      </w:r>
      <w:r w:rsidR="00EE0342" w:rsidRPr="004B0F20">
        <w:rPr>
          <w:rFonts w:ascii="Times New Roman" w:hAnsi="Times New Roman" w:cs="Times New Roman"/>
          <w:sz w:val="24"/>
          <w:szCs w:val="24"/>
          <w:lang w:val="sq-AL"/>
        </w:rPr>
        <w:t>to</w:t>
      </w:r>
      <w:r w:rsidR="004168BA" w:rsidRPr="004B0F20">
        <w:rPr>
          <w:rFonts w:ascii="Times New Roman" w:hAnsi="Times New Roman" w:cs="Times New Roman"/>
          <w:sz w:val="24"/>
          <w:szCs w:val="24"/>
          <w:lang w:val="sq-AL"/>
        </w:rPr>
        <w:t>r</w:t>
      </w:r>
      <w:r w:rsidR="007607E9" w:rsidRPr="004B0F20">
        <w:rPr>
          <w:rFonts w:ascii="Times New Roman" w:hAnsi="Times New Roman" w:cs="Times New Roman"/>
          <w:sz w:val="24"/>
          <w:szCs w:val="24"/>
          <w:lang w:val="sq-AL"/>
        </w:rPr>
        <w:t>ë</w:t>
      </w:r>
      <w:r w:rsidR="00257A4B" w:rsidRPr="004B0F20">
        <w:rPr>
          <w:rFonts w:ascii="Times New Roman" w:hAnsi="Times New Roman" w:cs="Times New Roman"/>
          <w:sz w:val="24"/>
          <w:szCs w:val="24"/>
          <w:lang w:val="sq-AL"/>
        </w:rPr>
        <w:t xml:space="preserve">ve </w:t>
      </w:r>
      <w:r w:rsidR="00966DAD" w:rsidRPr="004B0F20">
        <w:rPr>
          <w:rFonts w:ascii="Times New Roman" w:hAnsi="Times New Roman" w:cs="Times New Roman"/>
          <w:sz w:val="24"/>
          <w:szCs w:val="24"/>
          <w:lang w:val="sq-AL"/>
        </w:rPr>
        <w:t>q</w:t>
      </w:r>
      <w:r w:rsidR="006D700B" w:rsidRPr="004B0F20">
        <w:rPr>
          <w:rFonts w:ascii="Times New Roman" w:hAnsi="Times New Roman" w:cs="Times New Roman"/>
          <w:sz w:val="24"/>
          <w:szCs w:val="24"/>
          <w:lang w:val="sq-AL"/>
        </w:rPr>
        <w:t>ë</w:t>
      </w:r>
      <w:r w:rsidR="00966DAD" w:rsidRPr="004B0F20">
        <w:rPr>
          <w:rFonts w:ascii="Times New Roman" w:hAnsi="Times New Roman" w:cs="Times New Roman"/>
          <w:sz w:val="24"/>
          <w:szCs w:val="24"/>
          <w:lang w:val="sq-AL"/>
        </w:rPr>
        <w:t xml:space="preserve"> i p</w:t>
      </w:r>
      <w:r w:rsidR="006D700B" w:rsidRPr="004B0F20">
        <w:rPr>
          <w:rFonts w:ascii="Times New Roman" w:hAnsi="Times New Roman" w:cs="Times New Roman"/>
          <w:sz w:val="24"/>
          <w:szCs w:val="24"/>
          <w:lang w:val="sq-AL"/>
        </w:rPr>
        <w:t>ë</w:t>
      </w:r>
      <w:r w:rsidR="00966DAD" w:rsidRPr="004B0F20">
        <w:rPr>
          <w:rFonts w:ascii="Times New Roman" w:hAnsi="Times New Roman" w:cs="Times New Roman"/>
          <w:sz w:val="24"/>
          <w:szCs w:val="24"/>
          <w:lang w:val="sq-AL"/>
        </w:rPr>
        <w:t>rkasin grupit t</w:t>
      </w:r>
      <w:r w:rsidR="006D700B" w:rsidRPr="004B0F20">
        <w:rPr>
          <w:rFonts w:ascii="Times New Roman" w:hAnsi="Times New Roman" w:cs="Times New Roman"/>
          <w:sz w:val="24"/>
          <w:szCs w:val="24"/>
          <w:lang w:val="sq-AL"/>
        </w:rPr>
        <w:t>ë</w:t>
      </w:r>
      <w:r w:rsidR="00966DAD" w:rsidRPr="004B0F20">
        <w:rPr>
          <w:rFonts w:ascii="Times New Roman" w:hAnsi="Times New Roman" w:cs="Times New Roman"/>
          <w:sz w:val="24"/>
          <w:szCs w:val="24"/>
          <w:lang w:val="sq-AL"/>
        </w:rPr>
        <w:t xml:space="preserve"> konsumator</w:t>
      </w:r>
      <w:r w:rsidR="006D700B" w:rsidRPr="004B0F20">
        <w:rPr>
          <w:rFonts w:ascii="Times New Roman" w:hAnsi="Times New Roman" w:cs="Times New Roman"/>
          <w:sz w:val="24"/>
          <w:szCs w:val="24"/>
          <w:lang w:val="sq-AL"/>
        </w:rPr>
        <w:t>ë</w:t>
      </w:r>
      <w:r w:rsidR="00966DAD" w:rsidRPr="004B0F20">
        <w:rPr>
          <w:rFonts w:ascii="Times New Roman" w:hAnsi="Times New Roman" w:cs="Times New Roman"/>
          <w:sz w:val="24"/>
          <w:szCs w:val="24"/>
          <w:lang w:val="sq-AL"/>
        </w:rPr>
        <w:t>ve q</w:t>
      </w:r>
      <w:r w:rsidR="006D700B" w:rsidRPr="004B0F20">
        <w:rPr>
          <w:rFonts w:ascii="Times New Roman" w:hAnsi="Times New Roman" w:cs="Times New Roman"/>
          <w:sz w:val="24"/>
          <w:szCs w:val="24"/>
          <w:lang w:val="sq-AL"/>
        </w:rPr>
        <w:t>ë</w:t>
      </w:r>
      <w:r w:rsidR="00966DAD" w:rsidRPr="004B0F20">
        <w:rPr>
          <w:rFonts w:ascii="Times New Roman" w:hAnsi="Times New Roman" w:cs="Times New Roman"/>
          <w:sz w:val="24"/>
          <w:szCs w:val="24"/>
          <w:lang w:val="sq-AL"/>
        </w:rPr>
        <w:t xml:space="preserve"> p</w:t>
      </w:r>
      <w:r w:rsidR="006D700B" w:rsidRPr="004B0F20">
        <w:rPr>
          <w:rFonts w:ascii="Times New Roman" w:hAnsi="Times New Roman" w:cs="Times New Roman"/>
          <w:sz w:val="24"/>
          <w:szCs w:val="24"/>
          <w:lang w:val="sq-AL"/>
        </w:rPr>
        <w:t>ë</w:t>
      </w:r>
      <w:r w:rsidR="00966DAD" w:rsidRPr="004B0F20">
        <w:rPr>
          <w:rFonts w:ascii="Times New Roman" w:hAnsi="Times New Roman" w:cs="Times New Roman"/>
          <w:sz w:val="24"/>
          <w:szCs w:val="24"/>
          <w:lang w:val="sq-AL"/>
        </w:rPr>
        <w:t>rfitojn</w:t>
      </w:r>
      <w:r w:rsidR="006D700B" w:rsidRPr="004B0F20">
        <w:rPr>
          <w:rFonts w:ascii="Times New Roman" w:hAnsi="Times New Roman" w:cs="Times New Roman"/>
          <w:sz w:val="24"/>
          <w:szCs w:val="24"/>
          <w:lang w:val="sq-AL"/>
        </w:rPr>
        <w:t>ë</w:t>
      </w:r>
      <w:r w:rsidR="00966DAD" w:rsidRPr="004B0F20">
        <w:rPr>
          <w:rFonts w:ascii="Times New Roman" w:hAnsi="Times New Roman" w:cs="Times New Roman"/>
          <w:sz w:val="24"/>
          <w:szCs w:val="24"/>
          <w:lang w:val="sq-AL"/>
        </w:rPr>
        <w:t xml:space="preserve"> nga t</w:t>
      </w:r>
      <w:r w:rsidR="006D700B" w:rsidRPr="004B0F20">
        <w:rPr>
          <w:rFonts w:ascii="Times New Roman" w:hAnsi="Times New Roman" w:cs="Times New Roman"/>
          <w:sz w:val="24"/>
          <w:szCs w:val="24"/>
          <w:lang w:val="sq-AL"/>
        </w:rPr>
        <w:t>ë</w:t>
      </w:r>
      <w:r w:rsidR="00966DAD" w:rsidRPr="004B0F20">
        <w:rPr>
          <w:rFonts w:ascii="Times New Roman" w:hAnsi="Times New Roman" w:cs="Times New Roman"/>
          <w:sz w:val="24"/>
          <w:szCs w:val="24"/>
          <w:lang w:val="sq-AL"/>
        </w:rPr>
        <w:t xml:space="preserve"> </w:t>
      </w:r>
      <w:r w:rsidR="00EC6222" w:rsidRPr="004B0F20">
        <w:rPr>
          <w:rFonts w:ascii="Times New Roman" w:hAnsi="Times New Roman" w:cs="Times New Roman"/>
          <w:sz w:val="24"/>
          <w:szCs w:val="24"/>
          <w:lang w:val="sq-AL"/>
        </w:rPr>
        <w:t>drejtat e parashikuara n</w:t>
      </w:r>
      <w:r w:rsidR="006D700B" w:rsidRPr="004B0F20">
        <w:rPr>
          <w:rFonts w:ascii="Times New Roman" w:hAnsi="Times New Roman" w:cs="Times New Roman"/>
          <w:sz w:val="24"/>
          <w:szCs w:val="24"/>
          <w:lang w:val="sq-AL"/>
        </w:rPr>
        <w:t>ë</w:t>
      </w:r>
      <w:r w:rsidR="00EC6222" w:rsidRPr="004B0F20">
        <w:rPr>
          <w:rFonts w:ascii="Times New Roman" w:hAnsi="Times New Roman" w:cs="Times New Roman"/>
          <w:sz w:val="24"/>
          <w:szCs w:val="24"/>
          <w:lang w:val="sq-AL"/>
        </w:rPr>
        <w:t xml:space="preserve"> legjislacionin q</w:t>
      </w:r>
      <w:r w:rsidR="006D700B" w:rsidRPr="004B0F20">
        <w:rPr>
          <w:rFonts w:ascii="Times New Roman" w:hAnsi="Times New Roman" w:cs="Times New Roman"/>
          <w:sz w:val="24"/>
          <w:szCs w:val="24"/>
          <w:lang w:val="sq-AL"/>
        </w:rPr>
        <w:t>ë</w:t>
      </w:r>
      <w:r w:rsidR="00EC6222" w:rsidRPr="004B0F20">
        <w:rPr>
          <w:rFonts w:ascii="Times New Roman" w:hAnsi="Times New Roman" w:cs="Times New Roman"/>
          <w:sz w:val="24"/>
          <w:szCs w:val="24"/>
          <w:lang w:val="sq-AL"/>
        </w:rPr>
        <w:t xml:space="preserve"> rregullon </w:t>
      </w:r>
      <w:r w:rsidR="00966DAD" w:rsidRPr="004B0F20">
        <w:rPr>
          <w:rFonts w:ascii="Times New Roman" w:hAnsi="Times New Roman" w:cs="Times New Roman"/>
          <w:sz w:val="24"/>
          <w:szCs w:val="24"/>
          <w:lang w:val="sq-AL"/>
        </w:rPr>
        <w:t>asistenc</w:t>
      </w:r>
      <w:r w:rsidR="006D700B" w:rsidRPr="004B0F20">
        <w:rPr>
          <w:rFonts w:ascii="Times New Roman" w:hAnsi="Times New Roman" w:cs="Times New Roman"/>
          <w:sz w:val="24"/>
          <w:szCs w:val="24"/>
          <w:lang w:val="sq-AL"/>
        </w:rPr>
        <w:t>ë</w:t>
      </w:r>
      <w:r w:rsidR="00966DAD" w:rsidRPr="004B0F20">
        <w:rPr>
          <w:rFonts w:ascii="Times New Roman" w:hAnsi="Times New Roman" w:cs="Times New Roman"/>
          <w:sz w:val="24"/>
          <w:szCs w:val="24"/>
          <w:lang w:val="sq-AL"/>
        </w:rPr>
        <w:t>n sociale n</w:t>
      </w:r>
      <w:r w:rsidR="006D700B" w:rsidRPr="004B0F20">
        <w:rPr>
          <w:rFonts w:ascii="Times New Roman" w:hAnsi="Times New Roman" w:cs="Times New Roman"/>
          <w:sz w:val="24"/>
          <w:szCs w:val="24"/>
          <w:lang w:val="sq-AL"/>
        </w:rPr>
        <w:t>ë</w:t>
      </w:r>
      <w:r w:rsidR="00966DAD" w:rsidRPr="004B0F20">
        <w:rPr>
          <w:rFonts w:ascii="Times New Roman" w:hAnsi="Times New Roman" w:cs="Times New Roman"/>
          <w:sz w:val="24"/>
          <w:szCs w:val="24"/>
          <w:lang w:val="sq-AL"/>
        </w:rPr>
        <w:t xml:space="preserve"> Republik</w:t>
      </w:r>
      <w:r w:rsidR="006D700B" w:rsidRPr="004B0F20">
        <w:rPr>
          <w:rFonts w:ascii="Times New Roman" w:hAnsi="Times New Roman" w:cs="Times New Roman"/>
          <w:sz w:val="24"/>
          <w:szCs w:val="24"/>
          <w:lang w:val="sq-AL"/>
        </w:rPr>
        <w:t>ë</w:t>
      </w:r>
      <w:r w:rsidR="00966DAD" w:rsidRPr="004B0F20">
        <w:rPr>
          <w:rFonts w:ascii="Times New Roman" w:hAnsi="Times New Roman" w:cs="Times New Roman"/>
          <w:sz w:val="24"/>
          <w:szCs w:val="24"/>
          <w:lang w:val="sq-AL"/>
        </w:rPr>
        <w:t>n e Shqip</w:t>
      </w:r>
      <w:r w:rsidR="006D700B" w:rsidRPr="004B0F20">
        <w:rPr>
          <w:rFonts w:ascii="Times New Roman" w:hAnsi="Times New Roman" w:cs="Times New Roman"/>
          <w:sz w:val="24"/>
          <w:szCs w:val="24"/>
          <w:lang w:val="sq-AL"/>
        </w:rPr>
        <w:t>ë</w:t>
      </w:r>
      <w:r w:rsidR="00966DAD" w:rsidRPr="004B0F20">
        <w:rPr>
          <w:rFonts w:ascii="Times New Roman" w:hAnsi="Times New Roman" w:cs="Times New Roman"/>
          <w:sz w:val="24"/>
          <w:szCs w:val="24"/>
          <w:lang w:val="sq-AL"/>
        </w:rPr>
        <w:t>ris</w:t>
      </w:r>
      <w:r w:rsidR="006D700B" w:rsidRPr="004B0F20">
        <w:rPr>
          <w:rFonts w:ascii="Times New Roman" w:hAnsi="Times New Roman" w:cs="Times New Roman"/>
          <w:sz w:val="24"/>
          <w:szCs w:val="24"/>
          <w:lang w:val="sq-AL"/>
        </w:rPr>
        <w:t>ë</w:t>
      </w:r>
      <w:r w:rsidR="00B03728">
        <w:rPr>
          <w:rFonts w:ascii="Times New Roman" w:hAnsi="Times New Roman" w:cs="Times New Roman"/>
          <w:sz w:val="24"/>
          <w:szCs w:val="24"/>
          <w:lang w:val="sq-AL"/>
        </w:rPr>
        <w:t xml:space="preserve"> dhe kategori të tjera të mbrojtjes sociale, </w:t>
      </w:r>
      <w:r w:rsidR="00966DAD" w:rsidRPr="004B0F20">
        <w:rPr>
          <w:rFonts w:ascii="Times New Roman" w:hAnsi="Times New Roman" w:cs="Times New Roman"/>
          <w:sz w:val="24"/>
          <w:szCs w:val="24"/>
          <w:lang w:val="sq-AL"/>
        </w:rPr>
        <w:t>si m</w:t>
      </w:r>
      <w:r w:rsidR="006D700B" w:rsidRPr="004B0F20">
        <w:rPr>
          <w:rFonts w:ascii="Times New Roman" w:hAnsi="Times New Roman" w:cs="Times New Roman"/>
          <w:sz w:val="24"/>
          <w:szCs w:val="24"/>
          <w:lang w:val="sq-AL"/>
        </w:rPr>
        <w:t>ë</w:t>
      </w:r>
      <w:r w:rsidR="00966DAD" w:rsidRPr="004B0F20">
        <w:rPr>
          <w:rFonts w:ascii="Times New Roman" w:hAnsi="Times New Roman" w:cs="Times New Roman"/>
          <w:sz w:val="24"/>
          <w:szCs w:val="24"/>
          <w:lang w:val="sq-AL"/>
        </w:rPr>
        <w:t xml:space="preserve"> posht</w:t>
      </w:r>
      <w:r w:rsidR="006D700B" w:rsidRPr="004B0F20">
        <w:rPr>
          <w:rFonts w:ascii="Times New Roman" w:hAnsi="Times New Roman" w:cs="Times New Roman"/>
          <w:sz w:val="24"/>
          <w:szCs w:val="24"/>
          <w:lang w:val="sq-AL"/>
        </w:rPr>
        <w:t>ë</w:t>
      </w:r>
      <w:r w:rsidR="00966DAD" w:rsidRPr="004B0F20">
        <w:rPr>
          <w:rFonts w:ascii="Times New Roman" w:hAnsi="Times New Roman" w:cs="Times New Roman"/>
          <w:sz w:val="24"/>
          <w:szCs w:val="24"/>
          <w:lang w:val="sq-AL"/>
        </w:rPr>
        <w:t xml:space="preserve">: </w:t>
      </w:r>
    </w:p>
    <w:p w:rsidR="00966DAD" w:rsidRPr="004B0F20" w:rsidRDefault="00966DAD" w:rsidP="008966BD">
      <w:pPr>
        <w:pStyle w:val="Default"/>
        <w:numPr>
          <w:ilvl w:val="0"/>
          <w:numId w:val="17"/>
        </w:numPr>
        <w:spacing w:line="276" w:lineRule="auto"/>
        <w:jc w:val="both"/>
        <w:rPr>
          <w:rFonts w:ascii="Times New Roman" w:hAnsi="Times New Roman" w:cs="Times New Roman"/>
          <w:color w:val="auto"/>
          <w:lang w:val="sq-AL"/>
        </w:rPr>
      </w:pPr>
      <w:r w:rsidRPr="004B0F20">
        <w:rPr>
          <w:rFonts w:ascii="Times New Roman" w:hAnsi="Times New Roman" w:cs="Times New Roman"/>
          <w:color w:val="auto"/>
          <w:lang w:val="sq-AL"/>
        </w:rPr>
        <w:t>përfituesit e pagesës së papunësisë</w:t>
      </w:r>
      <w:r w:rsidR="00CD13B0">
        <w:rPr>
          <w:rFonts w:ascii="Times New Roman" w:hAnsi="Times New Roman" w:cs="Times New Roman"/>
          <w:color w:val="auto"/>
          <w:lang w:val="sq-AL"/>
        </w:rPr>
        <w:t>;</w:t>
      </w:r>
      <w:r w:rsidRPr="004B0F20">
        <w:rPr>
          <w:rFonts w:ascii="Times New Roman" w:hAnsi="Times New Roman" w:cs="Times New Roman"/>
          <w:color w:val="auto"/>
          <w:lang w:val="sq-AL"/>
        </w:rPr>
        <w:t xml:space="preserve"> </w:t>
      </w:r>
    </w:p>
    <w:p w:rsidR="00966DAD" w:rsidRPr="004B0F20" w:rsidRDefault="00966DAD" w:rsidP="008966BD">
      <w:pPr>
        <w:pStyle w:val="Default"/>
        <w:numPr>
          <w:ilvl w:val="0"/>
          <w:numId w:val="17"/>
        </w:numPr>
        <w:spacing w:line="276" w:lineRule="auto"/>
        <w:jc w:val="both"/>
        <w:rPr>
          <w:rFonts w:ascii="Times New Roman" w:hAnsi="Times New Roman" w:cs="Times New Roman"/>
          <w:color w:val="auto"/>
          <w:lang w:val="sq-AL"/>
        </w:rPr>
      </w:pPr>
      <w:r w:rsidRPr="004B0F20">
        <w:rPr>
          <w:rFonts w:ascii="Times New Roman" w:hAnsi="Times New Roman" w:cs="Times New Roman"/>
          <w:color w:val="auto"/>
          <w:lang w:val="sq-AL"/>
        </w:rPr>
        <w:t>p</w:t>
      </w:r>
      <w:r w:rsidR="006D700B" w:rsidRPr="004B0F20">
        <w:rPr>
          <w:rFonts w:ascii="Times New Roman" w:hAnsi="Times New Roman" w:cs="Times New Roman"/>
          <w:color w:val="auto"/>
          <w:lang w:val="sq-AL"/>
        </w:rPr>
        <w:t>ë</w:t>
      </w:r>
      <w:r w:rsidRPr="004B0F20">
        <w:rPr>
          <w:rFonts w:ascii="Times New Roman" w:hAnsi="Times New Roman" w:cs="Times New Roman"/>
          <w:color w:val="auto"/>
          <w:lang w:val="sq-AL"/>
        </w:rPr>
        <w:t>rfitues</w:t>
      </w:r>
      <w:r w:rsidR="00CD13B0">
        <w:rPr>
          <w:rFonts w:ascii="Times New Roman" w:hAnsi="Times New Roman" w:cs="Times New Roman"/>
          <w:color w:val="auto"/>
          <w:lang w:val="sq-AL"/>
        </w:rPr>
        <w:t>it</w:t>
      </w:r>
      <w:r w:rsidRPr="004B0F20">
        <w:rPr>
          <w:rFonts w:ascii="Times New Roman" w:hAnsi="Times New Roman" w:cs="Times New Roman"/>
          <w:color w:val="auto"/>
          <w:lang w:val="sq-AL"/>
        </w:rPr>
        <w:t xml:space="preserve"> </w:t>
      </w:r>
      <w:r w:rsidR="00CD13B0">
        <w:rPr>
          <w:rFonts w:ascii="Times New Roman" w:hAnsi="Times New Roman" w:cs="Times New Roman"/>
          <w:color w:val="auto"/>
          <w:lang w:val="sq-AL"/>
        </w:rPr>
        <w:t>e</w:t>
      </w:r>
      <w:r w:rsidRPr="004B0F20">
        <w:rPr>
          <w:rFonts w:ascii="Times New Roman" w:hAnsi="Times New Roman" w:cs="Times New Roman"/>
          <w:color w:val="auto"/>
          <w:lang w:val="sq-AL"/>
        </w:rPr>
        <w:t xml:space="preserve"> skemës s</w:t>
      </w:r>
      <w:r w:rsidR="006D700B" w:rsidRPr="004B0F20">
        <w:rPr>
          <w:rFonts w:ascii="Times New Roman" w:hAnsi="Times New Roman" w:cs="Times New Roman"/>
          <w:color w:val="auto"/>
          <w:lang w:val="sq-AL"/>
        </w:rPr>
        <w:t>ë</w:t>
      </w:r>
      <w:r w:rsidRPr="004B0F20">
        <w:rPr>
          <w:rFonts w:ascii="Times New Roman" w:hAnsi="Times New Roman" w:cs="Times New Roman"/>
          <w:color w:val="auto"/>
          <w:lang w:val="sq-AL"/>
        </w:rPr>
        <w:t xml:space="preserve"> ndihmës ekonomike</w:t>
      </w:r>
      <w:r w:rsidR="00CD13B0">
        <w:rPr>
          <w:rFonts w:ascii="Times New Roman" w:hAnsi="Times New Roman" w:cs="Times New Roman"/>
          <w:color w:val="auto"/>
          <w:lang w:val="sq-AL"/>
        </w:rPr>
        <w:t>;</w:t>
      </w:r>
      <w:r w:rsidR="00CD13B0" w:rsidRPr="004B0F20">
        <w:rPr>
          <w:rFonts w:ascii="Times New Roman" w:hAnsi="Times New Roman" w:cs="Times New Roman"/>
          <w:color w:val="auto"/>
          <w:lang w:val="sq-AL"/>
        </w:rPr>
        <w:t xml:space="preserve"> </w:t>
      </w:r>
    </w:p>
    <w:p w:rsidR="00966DAD" w:rsidRPr="004B0F20" w:rsidRDefault="00966DAD" w:rsidP="008966BD">
      <w:pPr>
        <w:pStyle w:val="Default"/>
        <w:numPr>
          <w:ilvl w:val="0"/>
          <w:numId w:val="17"/>
        </w:numPr>
        <w:spacing w:line="276" w:lineRule="auto"/>
        <w:jc w:val="both"/>
        <w:rPr>
          <w:rFonts w:ascii="Times New Roman" w:hAnsi="Times New Roman" w:cs="Times New Roman"/>
          <w:color w:val="auto"/>
          <w:lang w:val="sq-AL"/>
        </w:rPr>
      </w:pPr>
      <w:r w:rsidRPr="004B0F20">
        <w:rPr>
          <w:rFonts w:ascii="Times New Roman" w:hAnsi="Times New Roman" w:cs="Times New Roman"/>
          <w:color w:val="auto"/>
          <w:lang w:val="sq-AL"/>
        </w:rPr>
        <w:t>përfituesit e pagesës për paaft</w:t>
      </w:r>
      <w:r w:rsidR="006D700B" w:rsidRPr="004B0F20">
        <w:rPr>
          <w:rFonts w:ascii="Times New Roman" w:hAnsi="Times New Roman" w:cs="Times New Roman"/>
          <w:color w:val="auto"/>
          <w:lang w:val="sq-AL"/>
        </w:rPr>
        <w:t>ë</w:t>
      </w:r>
      <w:r w:rsidRPr="004B0F20">
        <w:rPr>
          <w:rFonts w:ascii="Times New Roman" w:hAnsi="Times New Roman" w:cs="Times New Roman"/>
          <w:color w:val="auto"/>
          <w:lang w:val="sq-AL"/>
        </w:rPr>
        <w:t xml:space="preserve">si ose </w:t>
      </w:r>
      <w:r w:rsidR="00CD13B0" w:rsidRPr="004B0F20">
        <w:rPr>
          <w:rFonts w:ascii="Times New Roman" w:hAnsi="Times New Roman" w:cs="Times New Roman"/>
          <w:color w:val="auto"/>
          <w:lang w:val="sq-AL"/>
        </w:rPr>
        <w:t xml:space="preserve">për </w:t>
      </w:r>
      <w:r w:rsidRPr="004B0F20">
        <w:rPr>
          <w:rFonts w:ascii="Times New Roman" w:hAnsi="Times New Roman" w:cs="Times New Roman"/>
          <w:color w:val="auto"/>
          <w:lang w:val="sq-AL"/>
        </w:rPr>
        <w:t>aftësinë e kufizuar</w:t>
      </w:r>
      <w:r w:rsidR="00CD13B0">
        <w:rPr>
          <w:rFonts w:ascii="Times New Roman" w:hAnsi="Times New Roman" w:cs="Times New Roman"/>
          <w:color w:val="auto"/>
          <w:lang w:val="sq-AL"/>
        </w:rPr>
        <w:t>;</w:t>
      </w:r>
      <w:r w:rsidR="00CD13B0" w:rsidRPr="004B0F20">
        <w:rPr>
          <w:rFonts w:ascii="Times New Roman" w:hAnsi="Times New Roman" w:cs="Times New Roman"/>
          <w:color w:val="auto"/>
          <w:lang w:val="sq-AL"/>
        </w:rPr>
        <w:t xml:space="preserve"> </w:t>
      </w:r>
    </w:p>
    <w:p w:rsidR="00966DAD" w:rsidRPr="004B0F20" w:rsidRDefault="00966DAD" w:rsidP="008966BD">
      <w:pPr>
        <w:pStyle w:val="Default"/>
        <w:numPr>
          <w:ilvl w:val="0"/>
          <w:numId w:val="17"/>
        </w:numPr>
        <w:spacing w:line="276" w:lineRule="auto"/>
        <w:jc w:val="both"/>
        <w:rPr>
          <w:rFonts w:ascii="Times New Roman" w:hAnsi="Times New Roman" w:cs="Times New Roman"/>
          <w:color w:val="auto"/>
          <w:lang w:val="sq-AL"/>
        </w:rPr>
      </w:pPr>
      <w:r w:rsidRPr="004B0F20">
        <w:rPr>
          <w:rFonts w:ascii="Times New Roman" w:hAnsi="Times New Roman" w:cs="Times New Roman"/>
          <w:color w:val="auto"/>
          <w:lang w:val="sq-AL"/>
        </w:rPr>
        <w:t>përfituesit e pensioneve në skemën e sigurimeve shoqërore</w:t>
      </w:r>
      <w:r w:rsidR="00CD13B0">
        <w:rPr>
          <w:rFonts w:ascii="Times New Roman" w:hAnsi="Times New Roman" w:cs="Times New Roman"/>
          <w:color w:val="auto"/>
          <w:lang w:val="sq-AL"/>
        </w:rPr>
        <w:t>;</w:t>
      </w:r>
    </w:p>
    <w:p w:rsidR="00966DAD" w:rsidRPr="004B0F20" w:rsidRDefault="00615B50" w:rsidP="008966BD">
      <w:pPr>
        <w:pStyle w:val="Default"/>
        <w:numPr>
          <w:ilvl w:val="0"/>
          <w:numId w:val="17"/>
        </w:numPr>
        <w:spacing w:line="276" w:lineRule="auto"/>
        <w:jc w:val="both"/>
        <w:rPr>
          <w:rFonts w:ascii="Times New Roman" w:hAnsi="Times New Roman" w:cs="Times New Roman"/>
          <w:color w:val="auto"/>
          <w:lang w:val="sq-AL"/>
        </w:rPr>
      </w:pPr>
      <w:r>
        <w:rPr>
          <w:rFonts w:ascii="Times New Roman" w:hAnsi="Times New Roman" w:cs="Times New Roman"/>
          <w:color w:val="auto"/>
          <w:lang w:val="sq-AL"/>
        </w:rPr>
        <w:t>përfituesit e ndihmës ekonomike për arsimin e lartë (bazuar në listën e Ministrisë së</w:t>
      </w:r>
      <w:r w:rsidR="00966DAD" w:rsidRPr="004B0F20">
        <w:rPr>
          <w:rFonts w:ascii="Times New Roman" w:hAnsi="Times New Roman" w:cs="Times New Roman"/>
          <w:color w:val="auto"/>
          <w:lang w:val="sq-AL"/>
        </w:rPr>
        <w:t xml:space="preserve"> Arsimit </w:t>
      </w:r>
      <w:r w:rsidR="00CD13B0" w:rsidRPr="004B0F20">
        <w:rPr>
          <w:rFonts w:ascii="Times New Roman" w:hAnsi="Times New Roman" w:cs="Times New Roman"/>
          <w:color w:val="auto"/>
          <w:lang w:val="sq-AL"/>
        </w:rPr>
        <w:t xml:space="preserve">dhe </w:t>
      </w:r>
      <w:r w:rsidR="00966DAD" w:rsidRPr="004B0F20">
        <w:rPr>
          <w:rFonts w:ascii="Times New Roman" w:hAnsi="Times New Roman" w:cs="Times New Roman"/>
          <w:color w:val="auto"/>
          <w:lang w:val="sq-AL"/>
        </w:rPr>
        <w:t>Sportit)</w:t>
      </w:r>
      <w:r w:rsidR="00EC6222" w:rsidRPr="004B0F20">
        <w:rPr>
          <w:rFonts w:ascii="Times New Roman" w:hAnsi="Times New Roman" w:cs="Times New Roman"/>
          <w:color w:val="auto"/>
          <w:lang w:val="sq-AL"/>
        </w:rPr>
        <w:t>;</w:t>
      </w:r>
    </w:p>
    <w:p w:rsidR="00966DAD" w:rsidRPr="004B0F20" w:rsidRDefault="00EC6222" w:rsidP="008F2E99">
      <w:pPr>
        <w:pStyle w:val="Default"/>
        <w:numPr>
          <w:ilvl w:val="0"/>
          <w:numId w:val="17"/>
        </w:numPr>
        <w:spacing w:line="276" w:lineRule="auto"/>
        <w:jc w:val="both"/>
        <w:rPr>
          <w:rFonts w:ascii="Times New Roman" w:hAnsi="Times New Roman" w:cs="Times New Roman"/>
          <w:color w:val="auto"/>
          <w:lang w:val="sq-AL"/>
        </w:rPr>
      </w:pPr>
      <w:r w:rsidRPr="004B0F20">
        <w:rPr>
          <w:rFonts w:ascii="Times New Roman" w:hAnsi="Times New Roman" w:cs="Times New Roman"/>
          <w:color w:val="auto"/>
          <w:lang w:val="sq-AL"/>
        </w:rPr>
        <w:t>kategori t</w:t>
      </w:r>
      <w:r w:rsidR="006D700B" w:rsidRPr="004B0F20">
        <w:rPr>
          <w:rFonts w:ascii="Times New Roman" w:hAnsi="Times New Roman" w:cs="Times New Roman"/>
          <w:color w:val="auto"/>
          <w:lang w:val="sq-AL"/>
        </w:rPr>
        <w:t>ë</w:t>
      </w:r>
      <w:r w:rsidRPr="004B0F20">
        <w:rPr>
          <w:rFonts w:ascii="Times New Roman" w:hAnsi="Times New Roman" w:cs="Times New Roman"/>
          <w:color w:val="auto"/>
          <w:lang w:val="sq-AL"/>
        </w:rPr>
        <w:t xml:space="preserve"> tjera t</w:t>
      </w:r>
      <w:r w:rsidR="006D700B" w:rsidRPr="004B0F20">
        <w:rPr>
          <w:rFonts w:ascii="Times New Roman" w:hAnsi="Times New Roman" w:cs="Times New Roman"/>
          <w:color w:val="auto"/>
          <w:lang w:val="sq-AL"/>
        </w:rPr>
        <w:t>ë</w:t>
      </w:r>
      <w:r w:rsidRPr="004B0F20">
        <w:rPr>
          <w:rFonts w:ascii="Times New Roman" w:hAnsi="Times New Roman" w:cs="Times New Roman"/>
          <w:color w:val="auto"/>
          <w:lang w:val="sq-AL"/>
        </w:rPr>
        <w:t xml:space="preserve"> p</w:t>
      </w:r>
      <w:r w:rsidR="006D700B" w:rsidRPr="004B0F20">
        <w:rPr>
          <w:rFonts w:ascii="Times New Roman" w:hAnsi="Times New Roman" w:cs="Times New Roman"/>
          <w:color w:val="auto"/>
          <w:lang w:val="sq-AL"/>
        </w:rPr>
        <w:t>ë</w:t>
      </w:r>
      <w:r w:rsidRPr="004B0F20">
        <w:rPr>
          <w:rFonts w:ascii="Times New Roman" w:hAnsi="Times New Roman" w:cs="Times New Roman"/>
          <w:color w:val="auto"/>
          <w:lang w:val="sq-AL"/>
        </w:rPr>
        <w:t>rcaktuara nga Banka e Shqip</w:t>
      </w:r>
      <w:r w:rsidR="006D700B" w:rsidRPr="004B0F20">
        <w:rPr>
          <w:rFonts w:ascii="Times New Roman" w:hAnsi="Times New Roman" w:cs="Times New Roman"/>
          <w:color w:val="auto"/>
          <w:lang w:val="sq-AL"/>
        </w:rPr>
        <w:t>ë</w:t>
      </w:r>
      <w:r w:rsidRPr="004B0F20">
        <w:rPr>
          <w:rFonts w:ascii="Times New Roman" w:hAnsi="Times New Roman" w:cs="Times New Roman"/>
          <w:color w:val="auto"/>
          <w:lang w:val="sq-AL"/>
        </w:rPr>
        <w:t>ris</w:t>
      </w:r>
      <w:r w:rsidR="006D700B" w:rsidRPr="004B0F20">
        <w:rPr>
          <w:rFonts w:ascii="Times New Roman" w:hAnsi="Times New Roman" w:cs="Times New Roman"/>
          <w:color w:val="auto"/>
          <w:lang w:val="sq-AL"/>
        </w:rPr>
        <w:t>ë</w:t>
      </w:r>
      <w:r w:rsidRPr="004B0F20">
        <w:rPr>
          <w:rFonts w:ascii="Times New Roman" w:hAnsi="Times New Roman" w:cs="Times New Roman"/>
          <w:color w:val="auto"/>
          <w:lang w:val="sq-AL"/>
        </w:rPr>
        <w:t xml:space="preserve"> dhe t</w:t>
      </w:r>
      <w:r w:rsidR="006D700B" w:rsidRPr="004B0F20">
        <w:rPr>
          <w:rFonts w:ascii="Times New Roman" w:hAnsi="Times New Roman" w:cs="Times New Roman"/>
          <w:color w:val="auto"/>
          <w:lang w:val="sq-AL"/>
        </w:rPr>
        <w:t>ë</w:t>
      </w:r>
      <w:r w:rsidRPr="004B0F20">
        <w:rPr>
          <w:rFonts w:ascii="Times New Roman" w:hAnsi="Times New Roman" w:cs="Times New Roman"/>
          <w:color w:val="auto"/>
          <w:lang w:val="sq-AL"/>
        </w:rPr>
        <w:t xml:space="preserve"> publikuara n</w:t>
      </w:r>
      <w:r w:rsidR="006D700B" w:rsidRPr="004B0F20">
        <w:rPr>
          <w:rFonts w:ascii="Times New Roman" w:hAnsi="Times New Roman" w:cs="Times New Roman"/>
          <w:color w:val="auto"/>
          <w:lang w:val="sq-AL"/>
        </w:rPr>
        <w:t>ë</w:t>
      </w:r>
      <w:r w:rsidRPr="004B0F20">
        <w:rPr>
          <w:rFonts w:ascii="Times New Roman" w:hAnsi="Times New Roman" w:cs="Times New Roman"/>
          <w:color w:val="auto"/>
          <w:lang w:val="sq-AL"/>
        </w:rPr>
        <w:t xml:space="preserve"> </w:t>
      </w:r>
      <w:r w:rsidR="00CD13B0">
        <w:rPr>
          <w:rFonts w:ascii="Times New Roman" w:hAnsi="Times New Roman" w:cs="Times New Roman"/>
          <w:color w:val="auto"/>
          <w:lang w:val="sq-AL"/>
        </w:rPr>
        <w:t>faqen</w:t>
      </w:r>
      <w:r w:rsidRPr="004B0F20">
        <w:rPr>
          <w:rFonts w:ascii="Times New Roman" w:hAnsi="Times New Roman" w:cs="Times New Roman"/>
          <w:color w:val="auto"/>
          <w:lang w:val="sq-AL"/>
        </w:rPr>
        <w:t xml:space="preserve"> e saj</w:t>
      </w:r>
      <w:r w:rsidR="00CD13B0">
        <w:rPr>
          <w:rFonts w:ascii="Times New Roman" w:hAnsi="Times New Roman" w:cs="Times New Roman"/>
          <w:color w:val="auto"/>
          <w:lang w:val="sq-AL"/>
        </w:rPr>
        <w:t xml:space="preserve"> zyrtare,</w:t>
      </w:r>
      <w:r w:rsidRPr="004B0F20">
        <w:rPr>
          <w:rFonts w:ascii="Times New Roman" w:hAnsi="Times New Roman" w:cs="Times New Roman"/>
          <w:color w:val="auto"/>
          <w:lang w:val="sq-AL"/>
        </w:rPr>
        <w:t xml:space="preserve"> koh</w:t>
      </w:r>
      <w:r w:rsidR="006D700B" w:rsidRPr="004B0F20">
        <w:rPr>
          <w:rFonts w:ascii="Times New Roman" w:hAnsi="Times New Roman" w:cs="Times New Roman"/>
          <w:color w:val="auto"/>
          <w:lang w:val="sq-AL"/>
        </w:rPr>
        <w:t>ë</w:t>
      </w:r>
      <w:r w:rsidRPr="004B0F20">
        <w:rPr>
          <w:rFonts w:ascii="Times New Roman" w:hAnsi="Times New Roman" w:cs="Times New Roman"/>
          <w:color w:val="auto"/>
          <w:lang w:val="sq-AL"/>
        </w:rPr>
        <w:t xml:space="preserve"> pas kohe.  </w:t>
      </w:r>
    </w:p>
    <w:p w:rsidR="003E0DFE" w:rsidRPr="00941960" w:rsidRDefault="003E0DFE" w:rsidP="00004B43">
      <w:pPr>
        <w:pStyle w:val="Default"/>
        <w:spacing w:line="276" w:lineRule="auto"/>
        <w:ind w:left="720"/>
        <w:jc w:val="both"/>
        <w:rPr>
          <w:rFonts w:ascii="Times New Roman" w:eastAsia="Arial Unicode MS" w:hAnsi="Times New Roman" w:cs="Times New Roman"/>
          <w:b/>
          <w:lang w:val="sq-AL"/>
        </w:rPr>
      </w:pPr>
    </w:p>
    <w:p w:rsidR="00CD13B0" w:rsidRDefault="00CD13B0" w:rsidP="008C4062">
      <w:pPr>
        <w:pStyle w:val="NoSpacing"/>
        <w:spacing w:after="120" w:line="276" w:lineRule="auto"/>
        <w:ind w:left="1080"/>
        <w:rPr>
          <w:rFonts w:ascii="Times New Roman" w:eastAsia="Arial Unicode MS" w:hAnsi="Times New Roman" w:cs="Times New Roman"/>
          <w:b/>
          <w:sz w:val="24"/>
          <w:szCs w:val="24"/>
          <w:lang w:val="sq-AL"/>
        </w:rPr>
      </w:pPr>
    </w:p>
    <w:p w:rsidR="00235FB6" w:rsidRPr="004B0F20" w:rsidRDefault="00235FB6" w:rsidP="00CD13B0">
      <w:pPr>
        <w:pStyle w:val="NoSpacing"/>
        <w:spacing w:after="120" w:line="276" w:lineRule="auto"/>
        <w:jc w:val="center"/>
        <w:rPr>
          <w:rFonts w:ascii="Times New Roman" w:eastAsia="Arial Unicode MS" w:hAnsi="Times New Roman" w:cs="Times New Roman"/>
          <w:b/>
          <w:sz w:val="24"/>
          <w:szCs w:val="24"/>
          <w:lang w:val="sq-AL"/>
        </w:rPr>
      </w:pPr>
      <w:r w:rsidRPr="004B0F20">
        <w:rPr>
          <w:rFonts w:ascii="Times New Roman" w:eastAsia="Arial Unicode MS" w:hAnsi="Times New Roman" w:cs="Times New Roman"/>
          <w:b/>
          <w:sz w:val="24"/>
          <w:szCs w:val="24"/>
          <w:lang w:val="sq-AL"/>
        </w:rPr>
        <w:t xml:space="preserve">Neni </w:t>
      </w:r>
      <w:r w:rsidR="008C315A" w:rsidRPr="004B0F20">
        <w:rPr>
          <w:rFonts w:ascii="Times New Roman" w:eastAsia="Arial Unicode MS" w:hAnsi="Times New Roman" w:cs="Times New Roman"/>
          <w:b/>
          <w:sz w:val="24"/>
          <w:szCs w:val="24"/>
          <w:lang w:val="sq-AL"/>
        </w:rPr>
        <w:t>8</w:t>
      </w:r>
    </w:p>
    <w:p w:rsidR="00235FB6" w:rsidRPr="004B0F20" w:rsidRDefault="00EC101D" w:rsidP="00257A4B">
      <w:pPr>
        <w:spacing w:line="276" w:lineRule="auto"/>
        <w:jc w:val="center"/>
        <w:rPr>
          <w:rFonts w:eastAsia="Arial Unicode MS"/>
          <w:b/>
          <w:lang w:val="sq-AL"/>
        </w:rPr>
      </w:pPr>
      <w:r w:rsidRPr="004B0F20">
        <w:rPr>
          <w:rFonts w:eastAsia="Arial Unicode MS"/>
          <w:b/>
          <w:lang w:val="sq-AL"/>
        </w:rPr>
        <w:t>Kontratat tip dhe zgjidhja e</w:t>
      </w:r>
      <w:r w:rsidR="00235FB6" w:rsidRPr="004B0F20">
        <w:rPr>
          <w:rFonts w:eastAsia="Arial Unicode MS"/>
          <w:b/>
          <w:lang w:val="sq-AL"/>
        </w:rPr>
        <w:t xml:space="preserve"> kontrat</w:t>
      </w:r>
      <w:r w:rsidR="00BD4F69" w:rsidRPr="004B0F20">
        <w:rPr>
          <w:rFonts w:eastAsia="Arial Unicode MS"/>
          <w:b/>
          <w:lang w:val="sq-AL"/>
        </w:rPr>
        <w:t>ë</w:t>
      </w:r>
      <w:r w:rsidR="00235FB6" w:rsidRPr="004B0F20">
        <w:rPr>
          <w:rFonts w:eastAsia="Arial Unicode MS"/>
          <w:b/>
          <w:lang w:val="sq-AL"/>
        </w:rPr>
        <w:t>s</w:t>
      </w:r>
    </w:p>
    <w:p w:rsidR="00235FB6" w:rsidRPr="007E77B7" w:rsidRDefault="00235FB6" w:rsidP="00235FB6">
      <w:pPr>
        <w:pStyle w:val="ListParagraph"/>
        <w:jc w:val="both"/>
        <w:rPr>
          <w:rFonts w:ascii="Times New Roman" w:eastAsiaTheme="minorHAnsi" w:hAnsi="Times New Roman" w:cs="Times New Roman"/>
          <w:lang w:val="sq-AL"/>
        </w:rPr>
      </w:pPr>
    </w:p>
    <w:p w:rsidR="00235FB6" w:rsidRPr="004B0F20" w:rsidRDefault="00EC101D" w:rsidP="00604CCE">
      <w:pPr>
        <w:pStyle w:val="ListParagraph"/>
        <w:numPr>
          <w:ilvl w:val="0"/>
          <w:numId w:val="6"/>
        </w:numPr>
        <w:spacing w:line="276" w:lineRule="auto"/>
        <w:ind w:left="360"/>
        <w:jc w:val="both"/>
        <w:rPr>
          <w:rFonts w:ascii="Times New Roman" w:eastAsiaTheme="minorHAnsi" w:hAnsi="Times New Roman" w:cs="Times New Roman"/>
          <w:b w:val="0"/>
          <w:bCs w:val="0"/>
          <w:lang w:val="sq-AL" w:eastAsia="en-US"/>
        </w:rPr>
      </w:pPr>
      <w:r w:rsidRPr="004B0F20">
        <w:rPr>
          <w:rFonts w:ascii="Times New Roman" w:eastAsiaTheme="minorHAnsi" w:hAnsi="Times New Roman" w:cs="Times New Roman"/>
          <w:b w:val="0"/>
          <w:bCs w:val="0"/>
          <w:lang w:val="sq-AL" w:eastAsia="en-US"/>
        </w:rPr>
        <w:t xml:space="preserve">Kontratat tip </w:t>
      </w:r>
      <w:r w:rsidR="00E52BF7" w:rsidRPr="004B0F20">
        <w:rPr>
          <w:rFonts w:ascii="Times New Roman" w:eastAsiaTheme="minorHAnsi" w:hAnsi="Times New Roman" w:cs="Times New Roman"/>
          <w:b w:val="0"/>
          <w:bCs w:val="0"/>
          <w:lang w:val="sq-AL" w:eastAsia="en-US"/>
        </w:rPr>
        <w:t>q</w:t>
      </w:r>
      <w:r w:rsidR="00BD4F69" w:rsidRPr="004B0F20">
        <w:rPr>
          <w:rFonts w:ascii="Times New Roman" w:eastAsiaTheme="minorHAnsi" w:hAnsi="Times New Roman" w:cs="Times New Roman"/>
          <w:b w:val="0"/>
          <w:bCs w:val="0"/>
          <w:lang w:val="sq-AL" w:eastAsia="en-US"/>
        </w:rPr>
        <w:t>ë</w:t>
      </w:r>
      <w:r w:rsidR="00E52BF7" w:rsidRPr="004B0F20">
        <w:rPr>
          <w:rFonts w:ascii="Times New Roman" w:eastAsiaTheme="minorHAnsi" w:hAnsi="Times New Roman" w:cs="Times New Roman"/>
          <w:b w:val="0"/>
          <w:bCs w:val="0"/>
          <w:lang w:val="sq-AL" w:eastAsia="en-US"/>
        </w:rPr>
        <w:t xml:space="preserve"> </w:t>
      </w:r>
      <w:r w:rsidR="00760F71">
        <w:rPr>
          <w:rFonts w:ascii="Times New Roman" w:eastAsiaTheme="minorHAnsi" w:hAnsi="Times New Roman" w:cs="Times New Roman"/>
          <w:b w:val="0"/>
          <w:bCs w:val="0"/>
          <w:lang w:val="sq-AL" w:eastAsia="en-US"/>
        </w:rPr>
        <w:t>rregullojn</w:t>
      </w:r>
      <w:r w:rsidR="00D0568F">
        <w:rPr>
          <w:rFonts w:ascii="Times New Roman" w:eastAsiaTheme="minorHAnsi" w:hAnsi="Times New Roman" w:cs="Times New Roman"/>
          <w:b w:val="0"/>
          <w:bCs w:val="0"/>
          <w:lang w:val="sq-AL" w:eastAsia="en-US"/>
        </w:rPr>
        <w:t>ë</w:t>
      </w:r>
      <w:r w:rsidR="00760F71">
        <w:rPr>
          <w:rFonts w:ascii="Times New Roman" w:eastAsiaTheme="minorHAnsi" w:hAnsi="Times New Roman" w:cs="Times New Roman"/>
          <w:b w:val="0"/>
          <w:bCs w:val="0"/>
          <w:lang w:val="sq-AL" w:eastAsia="en-US"/>
        </w:rPr>
        <w:t xml:space="preserve"> </w:t>
      </w:r>
      <w:r w:rsidR="00235FB6" w:rsidRPr="004B0F20">
        <w:rPr>
          <w:rFonts w:ascii="Times New Roman" w:eastAsiaTheme="minorHAnsi" w:hAnsi="Times New Roman" w:cs="Times New Roman"/>
          <w:b w:val="0"/>
          <w:bCs w:val="0"/>
          <w:lang w:val="sq-AL" w:eastAsia="en-US"/>
        </w:rPr>
        <w:t xml:space="preserve"> llogari pages</w:t>
      </w:r>
      <w:r w:rsidR="00632A4F" w:rsidRPr="004B0F20">
        <w:rPr>
          <w:rFonts w:ascii="Times New Roman" w:eastAsiaTheme="minorHAnsi" w:hAnsi="Times New Roman" w:cs="Times New Roman"/>
          <w:b w:val="0"/>
          <w:bCs w:val="0"/>
          <w:lang w:val="sq-AL" w:eastAsia="en-US"/>
        </w:rPr>
        <w:t>ash</w:t>
      </w:r>
      <w:r w:rsidR="00235FB6" w:rsidRPr="004B0F20">
        <w:rPr>
          <w:rFonts w:ascii="Times New Roman" w:eastAsiaTheme="minorHAnsi" w:hAnsi="Times New Roman" w:cs="Times New Roman"/>
          <w:b w:val="0"/>
          <w:bCs w:val="0"/>
          <w:lang w:val="sq-AL" w:eastAsia="en-US"/>
        </w:rPr>
        <w:t xml:space="preserve"> me sh</w:t>
      </w:r>
      <w:r w:rsidR="00BD4F69" w:rsidRPr="004B0F20">
        <w:rPr>
          <w:rFonts w:ascii="Times New Roman" w:eastAsiaTheme="minorHAnsi" w:hAnsi="Times New Roman" w:cs="Times New Roman"/>
          <w:b w:val="0"/>
          <w:bCs w:val="0"/>
          <w:lang w:val="sq-AL" w:eastAsia="en-US"/>
        </w:rPr>
        <w:t>ë</w:t>
      </w:r>
      <w:r w:rsidR="00235FB6" w:rsidRPr="004B0F20">
        <w:rPr>
          <w:rFonts w:ascii="Times New Roman" w:eastAsiaTheme="minorHAnsi" w:hAnsi="Times New Roman" w:cs="Times New Roman"/>
          <w:b w:val="0"/>
          <w:bCs w:val="0"/>
          <w:lang w:val="sq-AL" w:eastAsia="en-US"/>
        </w:rPr>
        <w:t xml:space="preserve">rbime bazike janë </w:t>
      </w:r>
      <w:r w:rsidRPr="004B0F20">
        <w:rPr>
          <w:rFonts w:ascii="Times New Roman" w:eastAsiaTheme="minorHAnsi" w:hAnsi="Times New Roman" w:cs="Times New Roman"/>
          <w:b w:val="0"/>
          <w:bCs w:val="0"/>
          <w:lang w:val="sq-AL" w:eastAsia="en-US"/>
        </w:rPr>
        <w:t>subjekt i kërkesave për kontratat tip, të parashikuara në</w:t>
      </w:r>
      <w:r w:rsidR="00E52BF7" w:rsidRPr="004B0F20">
        <w:rPr>
          <w:rFonts w:ascii="Times New Roman" w:eastAsiaTheme="minorHAnsi" w:hAnsi="Times New Roman" w:cs="Times New Roman"/>
          <w:b w:val="0"/>
          <w:bCs w:val="0"/>
          <w:lang w:val="sq-AL" w:eastAsia="en-US"/>
        </w:rPr>
        <w:t xml:space="preserve"> </w:t>
      </w:r>
      <w:r w:rsidR="003E0DFE" w:rsidRPr="004B0F20">
        <w:rPr>
          <w:rFonts w:ascii="Times New Roman" w:eastAsiaTheme="minorHAnsi" w:hAnsi="Times New Roman" w:cs="Times New Roman"/>
          <w:b w:val="0"/>
          <w:bCs w:val="0"/>
          <w:lang w:val="sq-AL" w:eastAsia="en-US"/>
        </w:rPr>
        <w:t>le</w:t>
      </w:r>
      <w:r w:rsidR="00235FB6" w:rsidRPr="004B0F20">
        <w:rPr>
          <w:rFonts w:ascii="Times New Roman" w:eastAsiaTheme="minorHAnsi" w:hAnsi="Times New Roman" w:cs="Times New Roman"/>
          <w:b w:val="0"/>
          <w:bCs w:val="0"/>
          <w:lang w:val="sq-AL" w:eastAsia="en-US"/>
        </w:rPr>
        <w:t>gji</w:t>
      </w:r>
      <w:r w:rsidR="003E0DFE" w:rsidRPr="004B0F20">
        <w:rPr>
          <w:rFonts w:ascii="Times New Roman" w:eastAsiaTheme="minorHAnsi" w:hAnsi="Times New Roman" w:cs="Times New Roman"/>
          <w:b w:val="0"/>
          <w:bCs w:val="0"/>
          <w:lang w:val="sq-AL" w:eastAsia="en-US"/>
        </w:rPr>
        <w:t>slacioni</w:t>
      </w:r>
      <w:r w:rsidRPr="004B0F20">
        <w:rPr>
          <w:rFonts w:ascii="Times New Roman" w:eastAsiaTheme="minorHAnsi" w:hAnsi="Times New Roman" w:cs="Times New Roman"/>
          <w:b w:val="0"/>
          <w:bCs w:val="0"/>
          <w:lang w:val="sq-AL" w:eastAsia="en-US"/>
        </w:rPr>
        <w:t>n</w:t>
      </w:r>
      <w:r w:rsidR="003E0DFE" w:rsidRPr="004B0F20">
        <w:rPr>
          <w:rFonts w:ascii="Times New Roman" w:eastAsiaTheme="minorHAnsi" w:hAnsi="Times New Roman" w:cs="Times New Roman"/>
          <w:b w:val="0"/>
          <w:bCs w:val="0"/>
          <w:lang w:val="sq-AL" w:eastAsia="en-US"/>
        </w:rPr>
        <w:t xml:space="preserve"> në fuqi</w:t>
      </w:r>
      <w:r w:rsidR="00235FB6" w:rsidRPr="004B0F20">
        <w:rPr>
          <w:rFonts w:ascii="Times New Roman" w:eastAsiaTheme="minorHAnsi" w:hAnsi="Times New Roman" w:cs="Times New Roman"/>
          <w:b w:val="0"/>
          <w:bCs w:val="0"/>
          <w:lang w:val="sq-AL" w:eastAsia="en-US"/>
        </w:rPr>
        <w:t xml:space="preserve"> “P</w:t>
      </w:r>
      <w:r w:rsidR="00BD4F69" w:rsidRPr="004B0F20">
        <w:rPr>
          <w:rFonts w:ascii="Times New Roman" w:eastAsiaTheme="minorHAnsi" w:hAnsi="Times New Roman" w:cs="Times New Roman"/>
          <w:b w:val="0"/>
          <w:bCs w:val="0"/>
          <w:lang w:val="sq-AL" w:eastAsia="en-US"/>
        </w:rPr>
        <w:t>ë</w:t>
      </w:r>
      <w:r w:rsidR="00235FB6" w:rsidRPr="004B0F20">
        <w:rPr>
          <w:rFonts w:ascii="Times New Roman" w:eastAsiaTheme="minorHAnsi" w:hAnsi="Times New Roman" w:cs="Times New Roman"/>
          <w:b w:val="0"/>
          <w:bCs w:val="0"/>
          <w:lang w:val="sq-AL" w:eastAsia="en-US"/>
        </w:rPr>
        <w:t>r sh</w:t>
      </w:r>
      <w:r w:rsidR="00BD4F69" w:rsidRPr="004B0F20">
        <w:rPr>
          <w:rFonts w:ascii="Times New Roman" w:eastAsiaTheme="minorHAnsi" w:hAnsi="Times New Roman" w:cs="Times New Roman"/>
          <w:b w:val="0"/>
          <w:bCs w:val="0"/>
          <w:lang w:val="sq-AL" w:eastAsia="en-US"/>
        </w:rPr>
        <w:t>ë</w:t>
      </w:r>
      <w:r w:rsidR="00235FB6" w:rsidRPr="004B0F20">
        <w:rPr>
          <w:rFonts w:ascii="Times New Roman" w:eastAsiaTheme="minorHAnsi" w:hAnsi="Times New Roman" w:cs="Times New Roman"/>
          <w:b w:val="0"/>
          <w:bCs w:val="0"/>
          <w:lang w:val="sq-AL" w:eastAsia="en-US"/>
        </w:rPr>
        <w:t>rbimet e pagesave”</w:t>
      </w:r>
      <w:r w:rsidRPr="004B0F20">
        <w:rPr>
          <w:rFonts w:ascii="Times New Roman" w:eastAsiaTheme="minorHAnsi" w:hAnsi="Times New Roman" w:cs="Times New Roman"/>
          <w:b w:val="0"/>
          <w:bCs w:val="0"/>
          <w:lang w:val="sq-AL" w:eastAsia="en-US"/>
        </w:rPr>
        <w:t>,</w:t>
      </w:r>
      <w:r w:rsidR="00235FB6" w:rsidRPr="004B0F20">
        <w:rPr>
          <w:rFonts w:ascii="Times New Roman" w:eastAsiaTheme="minorHAnsi" w:hAnsi="Times New Roman" w:cs="Times New Roman"/>
          <w:b w:val="0"/>
          <w:bCs w:val="0"/>
          <w:lang w:val="sq-AL" w:eastAsia="en-US"/>
        </w:rPr>
        <w:t xml:space="preserve"> përveç rasteve kur parashikohet ndryshe në </w:t>
      </w:r>
      <w:r w:rsidRPr="004B0F20">
        <w:rPr>
          <w:rFonts w:ascii="Times New Roman" w:eastAsiaTheme="minorHAnsi" w:hAnsi="Times New Roman" w:cs="Times New Roman"/>
          <w:b w:val="0"/>
          <w:bCs w:val="0"/>
          <w:lang w:val="sq-AL" w:eastAsia="en-US"/>
        </w:rPr>
        <w:t xml:space="preserve">pikat </w:t>
      </w:r>
      <w:r w:rsidR="00235FB6" w:rsidRPr="004B0F20">
        <w:rPr>
          <w:rFonts w:ascii="Times New Roman" w:eastAsiaTheme="minorHAnsi" w:hAnsi="Times New Roman" w:cs="Times New Roman"/>
          <w:b w:val="0"/>
          <w:bCs w:val="0"/>
          <w:lang w:val="sq-AL" w:eastAsia="en-US"/>
        </w:rPr>
        <w:t xml:space="preserve">2 dhe </w:t>
      </w:r>
      <w:r w:rsidR="007024E8" w:rsidRPr="004B0F20">
        <w:rPr>
          <w:rFonts w:ascii="Times New Roman" w:eastAsiaTheme="minorHAnsi" w:hAnsi="Times New Roman" w:cs="Times New Roman"/>
          <w:b w:val="0"/>
          <w:bCs w:val="0"/>
          <w:lang w:val="sq-AL" w:eastAsia="en-US"/>
        </w:rPr>
        <w:t>3</w:t>
      </w:r>
      <w:r w:rsidR="00235FB6" w:rsidRPr="004B0F20">
        <w:rPr>
          <w:rFonts w:ascii="Times New Roman" w:eastAsiaTheme="minorHAnsi" w:hAnsi="Times New Roman" w:cs="Times New Roman"/>
          <w:b w:val="0"/>
          <w:bCs w:val="0"/>
          <w:lang w:val="sq-AL" w:eastAsia="en-US"/>
        </w:rPr>
        <w:t xml:space="preserve"> të këtij neni.</w:t>
      </w:r>
    </w:p>
    <w:p w:rsidR="00E52BF7" w:rsidRPr="004B0F20" w:rsidRDefault="00E52BF7" w:rsidP="0028474E">
      <w:pPr>
        <w:pStyle w:val="ListParagraph"/>
        <w:spacing w:line="276" w:lineRule="auto"/>
        <w:ind w:left="360"/>
        <w:jc w:val="both"/>
        <w:rPr>
          <w:rFonts w:ascii="Times New Roman" w:eastAsiaTheme="minorHAnsi" w:hAnsi="Times New Roman" w:cs="Times New Roman"/>
          <w:b w:val="0"/>
          <w:bCs w:val="0"/>
          <w:lang w:val="sq-AL" w:eastAsia="en-US"/>
        </w:rPr>
      </w:pPr>
    </w:p>
    <w:p w:rsidR="00235FB6" w:rsidRPr="004B0F20" w:rsidRDefault="00235FB6" w:rsidP="00604CCE">
      <w:pPr>
        <w:pStyle w:val="ListParagraph"/>
        <w:numPr>
          <w:ilvl w:val="0"/>
          <w:numId w:val="6"/>
        </w:numPr>
        <w:spacing w:line="276" w:lineRule="auto"/>
        <w:ind w:left="360"/>
        <w:jc w:val="both"/>
        <w:rPr>
          <w:rFonts w:ascii="Times New Roman" w:eastAsiaTheme="minorHAnsi" w:hAnsi="Times New Roman" w:cs="Times New Roman"/>
          <w:b w:val="0"/>
          <w:bCs w:val="0"/>
          <w:lang w:val="sq-AL" w:eastAsia="en-US"/>
        </w:rPr>
      </w:pPr>
      <w:r w:rsidRPr="004B0F20">
        <w:rPr>
          <w:rFonts w:ascii="Times New Roman" w:eastAsiaTheme="minorHAnsi" w:hAnsi="Times New Roman" w:cs="Times New Roman"/>
          <w:b w:val="0"/>
          <w:bCs w:val="0"/>
          <w:lang w:val="sq-AL" w:eastAsia="en-US"/>
        </w:rPr>
        <w:t xml:space="preserve">Banka </w:t>
      </w:r>
      <w:r w:rsidR="007024E8" w:rsidRPr="004B0F20">
        <w:rPr>
          <w:rFonts w:ascii="Times New Roman" w:eastAsiaTheme="minorHAnsi" w:hAnsi="Times New Roman" w:cs="Times New Roman"/>
          <w:b w:val="0"/>
          <w:bCs w:val="0"/>
          <w:lang w:val="sq-AL" w:eastAsia="en-US"/>
        </w:rPr>
        <w:t xml:space="preserve">zgjidh </w:t>
      </w:r>
      <w:r w:rsidRPr="004B0F20">
        <w:rPr>
          <w:rFonts w:ascii="Times New Roman" w:eastAsiaTheme="minorHAnsi" w:hAnsi="Times New Roman" w:cs="Times New Roman"/>
          <w:b w:val="0"/>
          <w:bCs w:val="0"/>
          <w:lang w:val="sq-AL" w:eastAsia="en-US"/>
        </w:rPr>
        <w:t>në mënyrë të njëanshme kontratë</w:t>
      </w:r>
      <w:r w:rsidR="00760F71">
        <w:rPr>
          <w:rFonts w:ascii="Times New Roman" w:eastAsiaTheme="minorHAnsi" w:hAnsi="Times New Roman" w:cs="Times New Roman"/>
          <w:b w:val="0"/>
          <w:bCs w:val="0"/>
          <w:lang w:val="sq-AL" w:eastAsia="en-US"/>
        </w:rPr>
        <w:t xml:space="preserve">n e </w:t>
      </w:r>
      <w:r w:rsidR="00760F71" w:rsidRPr="004B0F20">
        <w:rPr>
          <w:rFonts w:ascii="Times New Roman" w:eastAsiaTheme="minorHAnsi" w:hAnsi="Times New Roman" w:cs="Times New Roman"/>
          <w:b w:val="0"/>
          <w:bCs w:val="0"/>
          <w:lang w:val="sq-AL" w:eastAsia="en-US"/>
        </w:rPr>
        <w:t>llogari</w:t>
      </w:r>
      <w:r w:rsidR="00760F71">
        <w:rPr>
          <w:rFonts w:ascii="Times New Roman" w:eastAsiaTheme="minorHAnsi" w:hAnsi="Times New Roman" w:cs="Times New Roman"/>
          <w:b w:val="0"/>
          <w:bCs w:val="0"/>
          <w:lang w:val="sq-AL" w:eastAsia="en-US"/>
        </w:rPr>
        <w:t>s</w:t>
      </w:r>
      <w:r w:rsidR="00D0568F">
        <w:rPr>
          <w:rFonts w:ascii="Times New Roman" w:eastAsiaTheme="minorHAnsi" w:hAnsi="Times New Roman" w:cs="Times New Roman"/>
          <w:b w:val="0"/>
          <w:bCs w:val="0"/>
          <w:lang w:val="sq-AL" w:eastAsia="en-US"/>
        </w:rPr>
        <w:t>ë</w:t>
      </w:r>
      <w:r w:rsidR="00760F71">
        <w:rPr>
          <w:rFonts w:ascii="Times New Roman" w:eastAsiaTheme="minorHAnsi" w:hAnsi="Times New Roman" w:cs="Times New Roman"/>
          <w:b w:val="0"/>
          <w:bCs w:val="0"/>
          <w:lang w:val="sq-AL" w:eastAsia="en-US"/>
        </w:rPr>
        <w:t xml:space="preserve"> s</w:t>
      </w:r>
      <w:r w:rsidR="00D0568F">
        <w:rPr>
          <w:rFonts w:ascii="Times New Roman" w:eastAsiaTheme="minorHAnsi" w:hAnsi="Times New Roman" w:cs="Times New Roman"/>
          <w:b w:val="0"/>
          <w:bCs w:val="0"/>
          <w:lang w:val="sq-AL" w:eastAsia="en-US"/>
        </w:rPr>
        <w:t>ë</w:t>
      </w:r>
      <w:r w:rsidR="00760F71" w:rsidRPr="004B0F20">
        <w:rPr>
          <w:rFonts w:ascii="Times New Roman" w:eastAsiaTheme="minorHAnsi" w:hAnsi="Times New Roman" w:cs="Times New Roman"/>
          <w:b w:val="0"/>
          <w:bCs w:val="0"/>
          <w:lang w:val="sq-AL" w:eastAsia="en-US"/>
        </w:rPr>
        <w:t xml:space="preserve"> pages</w:t>
      </w:r>
      <w:r w:rsidR="00760F71">
        <w:rPr>
          <w:rFonts w:ascii="Times New Roman" w:eastAsiaTheme="minorHAnsi" w:hAnsi="Times New Roman" w:cs="Times New Roman"/>
          <w:b w:val="0"/>
          <w:bCs w:val="0"/>
          <w:lang w:val="sq-AL" w:eastAsia="en-US"/>
        </w:rPr>
        <w:t>ave</w:t>
      </w:r>
      <w:r w:rsidR="00760F71" w:rsidRPr="004B0F20">
        <w:rPr>
          <w:rFonts w:ascii="Times New Roman" w:eastAsiaTheme="minorHAnsi" w:hAnsi="Times New Roman" w:cs="Times New Roman"/>
          <w:b w:val="0"/>
          <w:bCs w:val="0"/>
          <w:lang w:val="sq-AL" w:eastAsia="en-US"/>
        </w:rPr>
        <w:t xml:space="preserve"> me shërbime bazike</w:t>
      </w:r>
      <w:r w:rsidRPr="004B0F20">
        <w:rPr>
          <w:rFonts w:ascii="Times New Roman" w:eastAsiaTheme="minorHAnsi" w:hAnsi="Times New Roman" w:cs="Times New Roman"/>
          <w:b w:val="0"/>
          <w:bCs w:val="0"/>
          <w:lang w:val="sq-AL" w:eastAsia="en-US"/>
        </w:rPr>
        <w:t xml:space="preserve"> vetëm </w:t>
      </w:r>
      <w:r w:rsidR="00EC101D" w:rsidRPr="004B0F20">
        <w:rPr>
          <w:rFonts w:ascii="Times New Roman" w:eastAsiaTheme="minorHAnsi" w:hAnsi="Times New Roman" w:cs="Times New Roman"/>
          <w:b w:val="0"/>
          <w:bCs w:val="0"/>
          <w:lang w:val="sq-AL" w:eastAsia="en-US"/>
        </w:rPr>
        <w:t xml:space="preserve">nëse </w:t>
      </w:r>
      <w:r w:rsidRPr="004B0F20">
        <w:rPr>
          <w:rFonts w:ascii="Times New Roman" w:eastAsiaTheme="minorHAnsi" w:hAnsi="Times New Roman" w:cs="Times New Roman"/>
          <w:b w:val="0"/>
          <w:bCs w:val="0"/>
          <w:lang w:val="sq-AL" w:eastAsia="en-US"/>
        </w:rPr>
        <w:t>plotësohet të paktën një nga kushtet e mëposhtme:</w:t>
      </w:r>
    </w:p>
    <w:p w:rsidR="00E52BF7" w:rsidRPr="004B0F20" w:rsidRDefault="00E52BF7" w:rsidP="0028474E">
      <w:pPr>
        <w:spacing w:line="276" w:lineRule="auto"/>
        <w:jc w:val="both"/>
        <w:rPr>
          <w:rFonts w:eastAsiaTheme="minorHAnsi"/>
          <w:lang w:val="sq-AL"/>
        </w:rPr>
      </w:pPr>
    </w:p>
    <w:p w:rsidR="00235FB6" w:rsidRPr="004B0F20" w:rsidRDefault="00235FB6" w:rsidP="00604CCE">
      <w:pPr>
        <w:pStyle w:val="ListParagraph"/>
        <w:numPr>
          <w:ilvl w:val="0"/>
          <w:numId w:val="7"/>
        </w:numPr>
        <w:spacing w:line="276" w:lineRule="auto"/>
        <w:ind w:left="720"/>
        <w:jc w:val="both"/>
        <w:rPr>
          <w:rFonts w:ascii="Times New Roman" w:eastAsiaTheme="minorHAnsi" w:hAnsi="Times New Roman" w:cs="Times New Roman"/>
          <w:b w:val="0"/>
          <w:bCs w:val="0"/>
          <w:lang w:val="sq-AL" w:eastAsia="en-US"/>
        </w:rPr>
      </w:pPr>
      <w:r w:rsidRPr="004B0F20">
        <w:rPr>
          <w:rFonts w:ascii="Times New Roman" w:eastAsiaTheme="minorHAnsi" w:hAnsi="Times New Roman" w:cs="Times New Roman"/>
          <w:b w:val="0"/>
          <w:bCs w:val="0"/>
          <w:lang w:val="sq-AL" w:eastAsia="en-US"/>
        </w:rPr>
        <w:t xml:space="preserve">konsumatori </w:t>
      </w:r>
      <w:r w:rsidR="00EC101D" w:rsidRPr="004B0F20">
        <w:rPr>
          <w:rFonts w:ascii="Times New Roman" w:eastAsiaTheme="minorHAnsi" w:hAnsi="Times New Roman" w:cs="Times New Roman"/>
          <w:b w:val="0"/>
          <w:bCs w:val="0"/>
          <w:lang w:val="sq-AL" w:eastAsia="en-US"/>
        </w:rPr>
        <w:t xml:space="preserve">ka përdorur </w:t>
      </w:r>
      <w:r w:rsidR="00632A4F" w:rsidRPr="004B0F20">
        <w:rPr>
          <w:rFonts w:ascii="Times New Roman" w:eastAsiaTheme="minorHAnsi" w:hAnsi="Times New Roman" w:cs="Times New Roman"/>
          <w:b w:val="0"/>
          <w:bCs w:val="0"/>
          <w:lang w:val="sq-AL" w:eastAsia="en-US"/>
        </w:rPr>
        <w:t>llogarinë e pagesave</w:t>
      </w:r>
      <w:r w:rsidRPr="004B0F20">
        <w:rPr>
          <w:rFonts w:ascii="Times New Roman" w:eastAsiaTheme="minorHAnsi" w:hAnsi="Times New Roman" w:cs="Times New Roman"/>
          <w:b w:val="0"/>
          <w:bCs w:val="0"/>
          <w:lang w:val="sq-AL" w:eastAsia="en-US"/>
        </w:rPr>
        <w:t xml:space="preserve"> për qëllime të paligjshme;</w:t>
      </w:r>
    </w:p>
    <w:p w:rsidR="00235FB6" w:rsidRPr="004B0F20" w:rsidRDefault="00235FB6" w:rsidP="00604CCE">
      <w:pPr>
        <w:pStyle w:val="ListParagraph"/>
        <w:numPr>
          <w:ilvl w:val="0"/>
          <w:numId w:val="7"/>
        </w:numPr>
        <w:spacing w:line="276" w:lineRule="auto"/>
        <w:ind w:left="720"/>
        <w:jc w:val="both"/>
        <w:rPr>
          <w:rFonts w:ascii="Times New Roman" w:eastAsiaTheme="minorHAnsi" w:hAnsi="Times New Roman" w:cs="Times New Roman"/>
          <w:b w:val="0"/>
          <w:bCs w:val="0"/>
          <w:lang w:val="sq-AL" w:eastAsia="en-US"/>
        </w:rPr>
      </w:pPr>
      <w:r w:rsidRPr="004B0F20">
        <w:rPr>
          <w:rFonts w:ascii="Times New Roman" w:eastAsiaTheme="minorHAnsi" w:hAnsi="Times New Roman" w:cs="Times New Roman"/>
          <w:b w:val="0"/>
          <w:bCs w:val="0"/>
          <w:lang w:val="sq-AL" w:eastAsia="en-US"/>
        </w:rPr>
        <w:t>nuk ka pasur asnjë tr</w:t>
      </w:r>
      <w:r w:rsidR="00632A4F" w:rsidRPr="004B0F20">
        <w:rPr>
          <w:rFonts w:ascii="Times New Roman" w:eastAsiaTheme="minorHAnsi" w:hAnsi="Times New Roman" w:cs="Times New Roman"/>
          <w:b w:val="0"/>
          <w:bCs w:val="0"/>
          <w:lang w:val="sq-AL" w:eastAsia="en-US"/>
        </w:rPr>
        <w:t>ansaksion në llogarinë e pagesave</w:t>
      </w:r>
      <w:r w:rsidR="00CD13B0">
        <w:rPr>
          <w:rFonts w:ascii="Times New Roman" w:eastAsiaTheme="minorHAnsi" w:hAnsi="Times New Roman" w:cs="Times New Roman"/>
          <w:b w:val="0"/>
          <w:bCs w:val="0"/>
          <w:lang w:val="sq-AL" w:eastAsia="en-US"/>
        </w:rPr>
        <w:t>,</w:t>
      </w:r>
      <w:r w:rsidRPr="004B0F20">
        <w:rPr>
          <w:rFonts w:ascii="Times New Roman" w:eastAsiaTheme="minorHAnsi" w:hAnsi="Times New Roman" w:cs="Times New Roman"/>
          <w:b w:val="0"/>
          <w:bCs w:val="0"/>
          <w:lang w:val="sq-AL" w:eastAsia="en-US"/>
        </w:rPr>
        <w:t xml:space="preserve"> për më shumë se 24 muaj </w:t>
      </w:r>
      <w:r w:rsidR="00E52BF7" w:rsidRPr="004B0F20">
        <w:rPr>
          <w:rFonts w:ascii="Times New Roman" w:eastAsiaTheme="minorHAnsi" w:hAnsi="Times New Roman" w:cs="Times New Roman"/>
          <w:b w:val="0"/>
          <w:bCs w:val="0"/>
          <w:lang w:val="sq-AL" w:eastAsia="en-US"/>
        </w:rPr>
        <w:t>rresht</w:t>
      </w:r>
      <w:r w:rsidR="005460BB" w:rsidRPr="004B0F20">
        <w:rPr>
          <w:rFonts w:ascii="Times New Roman" w:eastAsiaTheme="minorHAnsi" w:hAnsi="Times New Roman" w:cs="Times New Roman"/>
          <w:b w:val="0"/>
          <w:bCs w:val="0"/>
          <w:lang w:val="sq-AL" w:eastAsia="en-US"/>
        </w:rPr>
        <w:t>;</w:t>
      </w:r>
      <w:r w:rsidR="00E52BF7" w:rsidRPr="004B0F20">
        <w:rPr>
          <w:rFonts w:ascii="Times New Roman" w:eastAsiaTheme="minorHAnsi" w:hAnsi="Times New Roman" w:cs="Times New Roman"/>
          <w:b w:val="0"/>
          <w:bCs w:val="0"/>
          <w:lang w:val="sq-AL" w:eastAsia="en-US"/>
        </w:rPr>
        <w:t xml:space="preserve"> </w:t>
      </w:r>
    </w:p>
    <w:p w:rsidR="00235FB6" w:rsidRPr="004B0F20" w:rsidRDefault="00235FB6" w:rsidP="00604CCE">
      <w:pPr>
        <w:pStyle w:val="ListParagraph"/>
        <w:numPr>
          <w:ilvl w:val="0"/>
          <w:numId w:val="7"/>
        </w:numPr>
        <w:spacing w:line="276" w:lineRule="auto"/>
        <w:ind w:left="720"/>
        <w:jc w:val="both"/>
        <w:rPr>
          <w:rFonts w:ascii="Times New Roman" w:eastAsiaTheme="minorHAnsi" w:hAnsi="Times New Roman" w:cs="Times New Roman"/>
          <w:b w:val="0"/>
          <w:bCs w:val="0"/>
          <w:lang w:val="sq-AL" w:eastAsia="en-US"/>
        </w:rPr>
      </w:pPr>
      <w:r w:rsidRPr="004B0F20">
        <w:rPr>
          <w:rFonts w:ascii="Times New Roman" w:eastAsiaTheme="minorHAnsi" w:hAnsi="Times New Roman" w:cs="Times New Roman"/>
          <w:b w:val="0"/>
          <w:bCs w:val="0"/>
          <w:lang w:val="sq-AL" w:eastAsia="en-US"/>
        </w:rPr>
        <w:t xml:space="preserve">konsumatori ka </w:t>
      </w:r>
      <w:r w:rsidR="007024E8" w:rsidRPr="004B0F20">
        <w:rPr>
          <w:rFonts w:ascii="Times New Roman" w:eastAsiaTheme="minorHAnsi" w:hAnsi="Times New Roman" w:cs="Times New Roman"/>
          <w:b w:val="0"/>
          <w:bCs w:val="0"/>
          <w:lang w:val="sq-AL" w:eastAsia="en-US"/>
        </w:rPr>
        <w:t>paraqitur</w:t>
      </w:r>
      <w:r w:rsidRPr="004B0F20">
        <w:rPr>
          <w:rFonts w:ascii="Times New Roman" w:eastAsiaTheme="minorHAnsi" w:hAnsi="Times New Roman" w:cs="Times New Roman"/>
          <w:b w:val="0"/>
          <w:bCs w:val="0"/>
          <w:lang w:val="sq-AL" w:eastAsia="en-US"/>
        </w:rPr>
        <w:t xml:space="preserve"> informacion të pasaktë për të </w:t>
      </w:r>
      <w:r w:rsidR="00E52BF7" w:rsidRPr="004B0F20">
        <w:rPr>
          <w:rFonts w:ascii="Times New Roman" w:eastAsiaTheme="minorHAnsi" w:hAnsi="Times New Roman" w:cs="Times New Roman"/>
          <w:b w:val="0"/>
          <w:bCs w:val="0"/>
          <w:lang w:val="sq-AL" w:eastAsia="en-US"/>
        </w:rPr>
        <w:t>hapur</w:t>
      </w:r>
      <w:r w:rsidR="00632A4F" w:rsidRPr="004B0F20">
        <w:rPr>
          <w:rFonts w:ascii="Times New Roman" w:eastAsiaTheme="minorHAnsi" w:hAnsi="Times New Roman" w:cs="Times New Roman"/>
          <w:b w:val="0"/>
          <w:bCs w:val="0"/>
          <w:lang w:val="sq-AL" w:eastAsia="en-US"/>
        </w:rPr>
        <w:t xml:space="preserve"> llogarinë e pagesave</w:t>
      </w:r>
      <w:r w:rsidRPr="004B0F20">
        <w:rPr>
          <w:rFonts w:ascii="Times New Roman" w:eastAsiaTheme="minorHAnsi" w:hAnsi="Times New Roman" w:cs="Times New Roman"/>
          <w:b w:val="0"/>
          <w:bCs w:val="0"/>
          <w:lang w:val="sq-AL" w:eastAsia="en-US"/>
        </w:rPr>
        <w:t xml:space="preserve"> me </w:t>
      </w:r>
      <w:r w:rsidR="00E52BF7" w:rsidRPr="004B0F20">
        <w:rPr>
          <w:rFonts w:ascii="Times New Roman" w:eastAsiaTheme="minorHAnsi" w:hAnsi="Times New Roman" w:cs="Times New Roman"/>
          <w:b w:val="0"/>
          <w:bCs w:val="0"/>
          <w:lang w:val="sq-AL" w:eastAsia="en-US"/>
        </w:rPr>
        <w:t>sh</w:t>
      </w:r>
      <w:r w:rsidR="00BD4F69" w:rsidRPr="004B0F20">
        <w:rPr>
          <w:rFonts w:ascii="Times New Roman" w:eastAsiaTheme="minorHAnsi" w:hAnsi="Times New Roman" w:cs="Times New Roman"/>
          <w:b w:val="0"/>
          <w:bCs w:val="0"/>
          <w:lang w:val="sq-AL" w:eastAsia="en-US"/>
        </w:rPr>
        <w:t>ë</w:t>
      </w:r>
      <w:r w:rsidR="00E52BF7" w:rsidRPr="004B0F20">
        <w:rPr>
          <w:rFonts w:ascii="Times New Roman" w:eastAsiaTheme="minorHAnsi" w:hAnsi="Times New Roman" w:cs="Times New Roman"/>
          <w:b w:val="0"/>
          <w:bCs w:val="0"/>
          <w:lang w:val="sq-AL" w:eastAsia="en-US"/>
        </w:rPr>
        <w:t>rbime bazike</w:t>
      </w:r>
      <w:r w:rsidRPr="004B0F20">
        <w:rPr>
          <w:rFonts w:ascii="Times New Roman" w:eastAsiaTheme="minorHAnsi" w:hAnsi="Times New Roman" w:cs="Times New Roman"/>
          <w:b w:val="0"/>
          <w:bCs w:val="0"/>
          <w:lang w:val="sq-AL" w:eastAsia="en-US"/>
        </w:rPr>
        <w:t xml:space="preserve">, </w:t>
      </w:r>
      <w:r w:rsidR="00E52BF7" w:rsidRPr="004B0F20">
        <w:rPr>
          <w:rFonts w:ascii="Times New Roman" w:eastAsiaTheme="minorHAnsi" w:hAnsi="Times New Roman" w:cs="Times New Roman"/>
          <w:b w:val="0"/>
          <w:bCs w:val="0"/>
          <w:lang w:val="sq-AL" w:eastAsia="en-US"/>
        </w:rPr>
        <w:t>n</w:t>
      </w:r>
      <w:r w:rsidR="00BD4F69" w:rsidRPr="004B0F20">
        <w:rPr>
          <w:rFonts w:ascii="Times New Roman" w:eastAsiaTheme="minorHAnsi" w:hAnsi="Times New Roman" w:cs="Times New Roman"/>
          <w:b w:val="0"/>
          <w:bCs w:val="0"/>
          <w:lang w:val="sq-AL" w:eastAsia="en-US"/>
        </w:rPr>
        <w:t>ë</w:t>
      </w:r>
      <w:r w:rsidR="00E52BF7" w:rsidRPr="004B0F20">
        <w:rPr>
          <w:rFonts w:ascii="Times New Roman" w:eastAsiaTheme="minorHAnsi" w:hAnsi="Times New Roman" w:cs="Times New Roman"/>
          <w:b w:val="0"/>
          <w:bCs w:val="0"/>
          <w:lang w:val="sq-AL" w:eastAsia="en-US"/>
        </w:rPr>
        <w:t xml:space="preserve"> kund</w:t>
      </w:r>
      <w:r w:rsidR="00BD4F69" w:rsidRPr="004B0F20">
        <w:rPr>
          <w:rFonts w:ascii="Times New Roman" w:eastAsiaTheme="minorHAnsi" w:hAnsi="Times New Roman" w:cs="Times New Roman"/>
          <w:b w:val="0"/>
          <w:bCs w:val="0"/>
          <w:lang w:val="sq-AL" w:eastAsia="en-US"/>
        </w:rPr>
        <w:t>ë</w:t>
      </w:r>
      <w:r w:rsidR="00E52BF7" w:rsidRPr="004B0F20">
        <w:rPr>
          <w:rFonts w:ascii="Times New Roman" w:eastAsiaTheme="minorHAnsi" w:hAnsi="Times New Roman" w:cs="Times New Roman"/>
          <w:b w:val="0"/>
          <w:bCs w:val="0"/>
          <w:lang w:val="sq-AL" w:eastAsia="en-US"/>
        </w:rPr>
        <w:t xml:space="preserve">rshtim me nenin </w:t>
      </w:r>
      <w:r w:rsidR="007024E8" w:rsidRPr="004B0F20">
        <w:rPr>
          <w:rFonts w:ascii="Times New Roman" w:eastAsiaTheme="minorHAnsi" w:hAnsi="Times New Roman" w:cs="Times New Roman"/>
          <w:b w:val="0"/>
          <w:bCs w:val="0"/>
          <w:lang w:val="sq-AL" w:eastAsia="en-US"/>
        </w:rPr>
        <w:t>5</w:t>
      </w:r>
      <w:r w:rsidR="00E52BF7" w:rsidRPr="004B0F20">
        <w:rPr>
          <w:rFonts w:ascii="Times New Roman" w:eastAsiaTheme="minorHAnsi" w:hAnsi="Times New Roman" w:cs="Times New Roman"/>
          <w:b w:val="0"/>
          <w:bCs w:val="0"/>
          <w:lang w:val="sq-AL" w:eastAsia="en-US"/>
        </w:rPr>
        <w:t xml:space="preserve"> t</w:t>
      </w:r>
      <w:r w:rsidR="00BD4F69" w:rsidRPr="004B0F20">
        <w:rPr>
          <w:rFonts w:ascii="Times New Roman" w:eastAsiaTheme="minorHAnsi" w:hAnsi="Times New Roman" w:cs="Times New Roman"/>
          <w:b w:val="0"/>
          <w:bCs w:val="0"/>
          <w:lang w:val="sq-AL" w:eastAsia="en-US"/>
        </w:rPr>
        <w:t>ë</w:t>
      </w:r>
      <w:r w:rsidR="00E52BF7" w:rsidRPr="004B0F20">
        <w:rPr>
          <w:rFonts w:ascii="Times New Roman" w:eastAsiaTheme="minorHAnsi" w:hAnsi="Times New Roman" w:cs="Times New Roman"/>
          <w:b w:val="0"/>
          <w:bCs w:val="0"/>
          <w:lang w:val="sq-AL" w:eastAsia="en-US"/>
        </w:rPr>
        <w:t xml:space="preserve"> k</w:t>
      </w:r>
      <w:r w:rsidR="00BD4F69" w:rsidRPr="004B0F20">
        <w:rPr>
          <w:rFonts w:ascii="Times New Roman" w:eastAsiaTheme="minorHAnsi" w:hAnsi="Times New Roman" w:cs="Times New Roman"/>
          <w:b w:val="0"/>
          <w:bCs w:val="0"/>
          <w:lang w:val="sq-AL" w:eastAsia="en-US"/>
        </w:rPr>
        <w:t>ë</w:t>
      </w:r>
      <w:r w:rsidR="007024E8" w:rsidRPr="004B0F20">
        <w:rPr>
          <w:rFonts w:ascii="Times New Roman" w:eastAsiaTheme="minorHAnsi" w:hAnsi="Times New Roman" w:cs="Times New Roman"/>
          <w:b w:val="0"/>
          <w:bCs w:val="0"/>
          <w:lang w:val="sq-AL" w:eastAsia="en-US"/>
        </w:rPr>
        <w:t xml:space="preserve">tij </w:t>
      </w:r>
      <w:r w:rsidR="00632A4F" w:rsidRPr="004B0F20">
        <w:rPr>
          <w:rFonts w:ascii="Times New Roman" w:eastAsiaTheme="minorHAnsi" w:hAnsi="Times New Roman" w:cs="Times New Roman"/>
          <w:b w:val="0"/>
          <w:bCs w:val="0"/>
          <w:lang w:val="sq-AL" w:eastAsia="en-US"/>
        </w:rPr>
        <w:t>ligji</w:t>
      </w:r>
      <w:r w:rsidRPr="004B0F20">
        <w:rPr>
          <w:rFonts w:ascii="Times New Roman" w:eastAsiaTheme="minorHAnsi" w:hAnsi="Times New Roman" w:cs="Times New Roman"/>
          <w:b w:val="0"/>
          <w:bCs w:val="0"/>
          <w:lang w:val="sq-AL" w:eastAsia="en-US"/>
        </w:rPr>
        <w:t>;</w:t>
      </w:r>
    </w:p>
    <w:p w:rsidR="00235FB6" w:rsidRPr="004B0F20" w:rsidRDefault="00235FB6" w:rsidP="00604CCE">
      <w:pPr>
        <w:pStyle w:val="ListParagraph"/>
        <w:numPr>
          <w:ilvl w:val="0"/>
          <w:numId w:val="7"/>
        </w:numPr>
        <w:spacing w:line="276" w:lineRule="auto"/>
        <w:ind w:left="720"/>
        <w:jc w:val="both"/>
        <w:rPr>
          <w:rFonts w:ascii="Times New Roman" w:eastAsiaTheme="minorHAnsi" w:hAnsi="Times New Roman" w:cs="Times New Roman"/>
          <w:b w:val="0"/>
          <w:bCs w:val="0"/>
          <w:lang w:val="sq-AL" w:eastAsia="en-US"/>
        </w:rPr>
      </w:pPr>
      <w:r w:rsidRPr="004B0F20">
        <w:rPr>
          <w:rFonts w:ascii="Times New Roman" w:eastAsiaTheme="minorHAnsi" w:hAnsi="Times New Roman" w:cs="Times New Roman"/>
          <w:b w:val="0"/>
          <w:bCs w:val="0"/>
          <w:lang w:val="sq-AL" w:eastAsia="en-US"/>
        </w:rPr>
        <w:t xml:space="preserve">konsumatori nuk </w:t>
      </w:r>
      <w:r w:rsidR="00C1628B">
        <w:rPr>
          <w:rFonts w:ascii="Times New Roman" w:eastAsiaTheme="minorHAnsi" w:hAnsi="Times New Roman" w:cs="Times New Roman"/>
          <w:b w:val="0"/>
          <w:bCs w:val="0"/>
          <w:lang w:val="sq-AL" w:eastAsia="en-US"/>
        </w:rPr>
        <w:t>g</w:t>
      </w:r>
      <w:r w:rsidR="001C5FDD">
        <w:rPr>
          <w:rFonts w:ascii="Times New Roman" w:eastAsiaTheme="minorHAnsi" w:hAnsi="Times New Roman" w:cs="Times New Roman"/>
          <w:b w:val="0"/>
          <w:bCs w:val="0"/>
          <w:lang w:val="sq-AL" w:eastAsia="en-US"/>
        </w:rPr>
        <w:t>ë</w:t>
      </w:r>
      <w:r w:rsidR="00C1628B">
        <w:rPr>
          <w:rFonts w:ascii="Times New Roman" w:eastAsiaTheme="minorHAnsi" w:hAnsi="Times New Roman" w:cs="Times New Roman"/>
          <w:b w:val="0"/>
          <w:bCs w:val="0"/>
          <w:lang w:val="sq-AL" w:eastAsia="en-US"/>
        </w:rPr>
        <w:t>zon m</w:t>
      </w:r>
      <w:r w:rsidR="001C5FDD">
        <w:rPr>
          <w:rFonts w:ascii="Times New Roman" w:eastAsiaTheme="minorHAnsi" w:hAnsi="Times New Roman" w:cs="Times New Roman"/>
          <w:b w:val="0"/>
          <w:bCs w:val="0"/>
          <w:lang w:val="sq-AL" w:eastAsia="en-US"/>
        </w:rPr>
        <w:t>ë</w:t>
      </w:r>
      <w:r w:rsidR="00C1628B">
        <w:rPr>
          <w:rFonts w:ascii="Times New Roman" w:eastAsiaTheme="minorHAnsi" w:hAnsi="Times New Roman" w:cs="Times New Roman"/>
          <w:b w:val="0"/>
          <w:bCs w:val="0"/>
          <w:lang w:val="sq-AL" w:eastAsia="en-US"/>
        </w:rPr>
        <w:t xml:space="preserve"> cil</w:t>
      </w:r>
      <w:r w:rsidR="001C5FDD">
        <w:rPr>
          <w:rFonts w:ascii="Times New Roman" w:eastAsiaTheme="minorHAnsi" w:hAnsi="Times New Roman" w:cs="Times New Roman"/>
          <w:b w:val="0"/>
          <w:bCs w:val="0"/>
          <w:lang w:val="sq-AL" w:eastAsia="en-US"/>
        </w:rPr>
        <w:t>ë</w:t>
      </w:r>
      <w:r w:rsidR="00C1628B">
        <w:rPr>
          <w:rFonts w:ascii="Times New Roman" w:eastAsiaTheme="minorHAnsi" w:hAnsi="Times New Roman" w:cs="Times New Roman"/>
          <w:b w:val="0"/>
          <w:bCs w:val="0"/>
          <w:lang w:val="sq-AL" w:eastAsia="en-US"/>
        </w:rPr>
        <w:t>sin</w:t>
      </w:r>
      <w:r w:rsidR="001C5FDD">
        <w:rPr>
          <w:rFonts w:ascii="Times New Roman" w:eastAsiaTheme="minorHAnsi" w:hAnsi="Times New Roman" w:cs="Times New Roman"/>
          <w:b w:val="0"/>
          <w:bCs w:val="0"/>
          <w:lang w:val="sq-AL" w:eastAsia="en-US"/>
        </w:rPr>
        <w:t>ë</w:t>
      </w:r>
      <w:r w:rsidR="00C1628B">
        <w:rPr>
          <w:rFonts w:ascii="Times New Roman" w:eastAsiaTheme="minorHAnsi" w:hAnsi="Times New Roman" w:cs="Times New Roman"/>
          <w:b w:val="0"/>
          <w:bCs w:val="0"/>
          <w:lang w:val="sq-AL" w:eastAsia="en-US"/>
        </w:rPr>
        <w:t xml:space="preserve"> e </w:t>
      </w:r>
      <w:r w:rsidR="00E52BF7" w:rsidRPr="004B0F20">
        <w:rPr>
          <w:rFonts w:ascii="Times New Roman" w:eastAsiaTheme="minorHAnsi" w:hAnsi="Times New Roman" w:cs="Times New Roman"/>
          <w:b w:val="0"/>
          <w:bCs w:val="0"/>
          <w:lang w:val="sq-AL" w:eastAsia="en-US"/>
        </w:rPr>
        <w:t>rezident</w:t>
      </w:r>
      <w:r w:rsidR="00C1628B">
        <w:rPr>
          <w:rFonts w:ascii="Times New Roman" w:eastAsiaTheme="minorHAnsi" w:hAnsi="Times New Roman" w:cs="Times New Roman"/>
          <w:b w:val="0"/>
          <w:bCs w:val="0"/>
          <w:lang w:val="sq-AL" w:eastAsia="en-US"/>
        </w:rPr>
        <w:t>it</w:t>
      </w:r>
      <w:r w:rsidR="001C5FDD">
        <w:rPr>
          <w:rFonts w:ascii="Times New Roman" w:eastAsiaTheme="minorHAnsi" w:hAnsi="Times New Roman" w:cs="Times New Roman"/>
          <w:b w:val="0"/>
          <w:bCs w:val="0"/>
          <w:lang w:val="sq-AL" w:eastAsia="en-US"/>
        </w:rPr>
        <w:t xml:space="preserve"> </w:t>
      </w:r>
      <w:r w:rsidRPr="004B0F20">
        <w:rPr>
          <w:rFonts w:ascii="Times New Roman" w:eastAsiaTheme="minorHAnsi" w:hAnsi="Times New Roman" w:cs="Times New Roman"/>
          <w:b w:val="0"/>
          <w:bCs w:val="0"/>
          <w:lang w:val="sq-AL" w:eastAsia="en-US"/>
        </w:rPr>
        <w:t xml:space="preserve">në </w:t>
      </w:r>
      <w:r w:rsidR="00E52BF7" w:rsidRPr="004B0F20">
        <w:rPr>
          <w:rFonts w:ascii="Times New Roman" w:eastAsiaTheme="minorHAnsi" w:hAnsi="Times New Roman" w:cs="Times New Roman"/>
          <w:b w:val="0"/>
          <w:bCs w:val="0"/>
          <w:lang w:val="sq-AL" w:eastAsia="en-US"/>
        </w:rPr>
        <w:t>Republik</w:t>
      </w:r>
      <w:r w:rsidR="00BD4F69" w:rsidRPr="004B0F20">
        <w:rPr>
          <w:rFonts w:ascii="Times New Roman" w:eastAsiaTheme="minorHAnsi" w:hAnsi="Times New Roman" w:cs="Times New Roman"/>
          <w:b w:val="0"/>
          <w:bCs w:val="0"/>
          <w:lang w:val="sq-AL" w:eastAsia="en-US"/>
        </w:rPr>
        <w:t>ë</w:t>
      </w:r>
      <w:r w:rsidR="00E52BF7" w:rsidRPr="004B0F20">
        <w:rPr>
          <w:rFonts w:ascii="Times New Roman" w:eastAsiaTheme="minorHAnsi" w:hAnsi="Times New Roman" w:cs="Times New Roman"/>
          <w:b w:val="0"/>
          <w:bCs w:val="0"/>
          <w:lang w:val="sq-AL" w:eastAsia="en-US"/>
        </w:rPr>
        <w:t>n e Shqip</w:t>
      </w:r>
      <w:r w:rsidR="00BD4F69" w:rsidRPr="004B0F20">
        <w:rPr>
          <w:rFonts w:ascii="Times New Roman" w:eastAsiaTheme="minorHAnsi" w:hAnsi="Times New Roman" w:cs="Times New Roman"/>
          <w:b w:val="0"/>
          <w:bCs w:val="0"/>
          <w:lang w:val="sq-AL" w:eastAsia="en-US"/>
        </w:rPr>
        <w:t>ë</w:t>
      </w:r>
      <w:r w:rsidR="00E52BF7" w:rsidRPr="004B0F20">
        <w:rPr>
          <w:rFonts w:ascii="Times New Roman" w:eastAsiaTheme="minorHAnsi" w:hAnsi="Times New Roman" w:cs="Times New Roman"/>
          <w:b w:val="0"/>
          <w:bCs w:val="0"/>
          <w:lang w:val="sq-AL" w:eastAsia="en-US"/>
        </w:rPr>
        <w:t>ris</w:t>
      </w:r>
      <w:r w:rsidR="00BD4F69" w:rsidRPr="004B0F20">
        <w:rPr>
          <w:rFonts w:ascii="Times New Roman" w:eastAsiaTheme="minorHAnsi" w:hAnsi="Times New Roman" w:cs="Times New Roman"/>
          <w:b w:val="0"/>
          <w:bCs w:val="0"/>
          <w:lang w:val="sq-AL" w:eastAsia="en-US"/>
        </w:rPr>
        <w:t>ë</w:t>
      </w:r>
      <w:r w:rsidR="005516F3">
        <w:rPr>
          <w:rFonts w:ascii="Times New Roman" w:eastAsiaTheme="minorHAnsi" w:hAnsi="Times New Roman" w:cs="Times New Roman"/>
          <w:b w:val="0"/>
          <w:bCs w:val="0"/>
          <w:lang w:val="sq-AL" w:eastAsia="en-US"/>
        </w:rPr>
        <w:t>, sipas përkufizimit të rezidentit në këtë ligj</w:t>
      </w:r>
      <w:r w:rsidRPr="004B0F20">
        <w:rPr>
          <w:rFonts w:ascii="Times New Roman" w:eastAsiaTheme="minorHAnsi" w:hAnsi="Times New Roman" w:cs="Times New Roman"/>
          <w:b w:val="0"/>
          <w:bCs w:val="0"/>
          <w:lang w:val="sq-AL" w:eastAsia="en-US"/>
        </w:rPr>
        <w:t>;</w:t>
      </w:r>
    </w:p>
    <w:p w:rsidR="00235FB6" w:rsidRPr="004B0F20" w:rsidRDefault="00235FB6" w:rsidP="00604CCE">
      <w:pPr>
        <w:pStyle w:val="ListParagraph"/>
        <w:numPr>
          <w:ilvl w:val="0"/>
          <w:numId w:val="7"/>
        </w:numPr>
        <w:spacing w:line="276" w:lineRule="auto"/>
        <w:ind w:left="720"/>
        <w:jc w:val="both"/>
        <w:rPr>
          <w:rFonts w:ascii="Times New Roman" w:eastAsiaTheme="minorHAnsi" w:hAnsi="Times New Roman" w:cs="Times New Roman"/>
          <w:b w:val="0"/>
          <w:bCs w:val="0"/>
          <w:lang w:val="sq-AL" w:eastAsia="en-US"/>
        </w:rPr>
      </w:pPr>
      <w:r w:rsidRPr="004B0F20">
        <w:rPr>
          <w:rFonts w:ascii="Times New Roman" w:eastAsiaTheme="minorHAnsi" w:hAnsi="Times New Roman" w:cs="Times New Roman"/>
          <w:b w:val="0"/>
          <w:bCs w:val="0"/>
          <w:lang w:val="sq-AL" w:eastAsia="en-US"/>
        </w:rPr>
        <w:t>konsumatori ka hapur më pas një llogari të dytë pages</w:t>
      </w:r>
      <w:r w:rsidR="00632A4F" w:rsidRPr="004B0F20">
        <w:rPr>
          <w:rFonts w:ascii="Times New Roman" w:eastAsiaTheme="minorHAnsi" w:hAnsi="Times New Roman" w:cs="Times New Roman"/>
          <w:b w:val="0"/>
          <w:bCs w:val="0"/>
          <w:lang w:val="sq-AL" w:eastAsia="en-US"/>
        </w:rPr>
        <w:t>ash</w:t>
      </w:r>
      <w:r w:rsidR="00765CE6" w:rsidRPr="004B0F20">
        <w:rPr>
          <w:rFonts w:ascii="Times New Roman" w:eastAsiaTheme="minorHAnsi" w:hAnsi="Times New Roman" w:cs="Times New Roman"/>
          <w:b w:val="0"/>
          <w:bCs w:val="0"/>
          <w:lang w:val="sq-AL" w:eastAsia="en-US"/>
        </w:rPr>
        <w:t xml:space="preserve"> në Republikën e Shqipërisë</w:t>
      </w:r>
      <w:r w:rsidRPr="004B0F20">
        <w:rPr>
          <w:rFonts w:ascii="Times New Roman" w:eastAsiaTheme="minorHAnsi" w:hAnsi="Times New Roman" w:cs="Times New Roman"/>
          <w:b w:val="0"/>
          <w:bCs w:val="0"/>
          <w:lang w:val="sq-AL" w:eastAsia="en-US"/>
        </w:rPr>
        <w:t>, e cila i lejon atij të përdorë shërb</w:t>
      </w:r>
      <w:r w:rsidR="00E52BF7" w:rsidRPr="004B0F20">
        <w:rPr>
          <w:rFonts w:ascii="Times New Roman" w:eastAsiaTheme="minorHAnsi" w:hAnsi="Times New Roman" w:cs="Times New Roman"/>
          <w:b w:val="0"/>
          <w:bCs w:val="0"/>
          <w:lang w:val="sq-AL" w:eastAsia="en-US"/>
        </w:rPr>
        <w:t xml:space="preserve">imet e përcaktuara në nenin </w:t>
      </w:r>
      <w:r w:rsidR="007024E8" w:rsidRPr="004B0F20">
        <w:rPr>
          <w:rFonts w:ascii="Times New Roman" w:eastAsiaTheme="minorHAnsi" w:hAnsi="Times New Roman" w:cs="Times New Roman"/>
          <w:b w:val="0"/>
          <w:bCs w:val="0"/>
          <w:lang w:val="sq-AL" w:eastAsia="en-US"/>
        </w:rPr>
        <w:t xml:space="preserve">6 të këtij </w:t>
      </w:r>
      <w:r w:rsidR="00632A4F" w:rsidRPr="004B0F20">
        <w:rPr>
          <w:rFonts w:ascii="Times New Roman" w:eastAsiaTheme="minorHAnsi" w:hAnsi="Times New Roman" w:cs="Times New Roman"/>
          <w:b w:val="0"/>
          <w:bCs w:val="0"/>
          <w:lang w:val="sq-AL" w:eastAsia="en-US"/>
        </w:rPr>
        <w:t>ligji</w:t>
      </w:r>
      <w:r w:rsidRPr="004B0F20">
        <w:rPr>
          <w:rFonts w:ascii="Times New Roman" w:eastAsiaTheme="minorHAnsi" w:hAnsi="Times New Roman" w:cs="Times New Roman"/>
          <w:b w:val="0"/>
          <w:bCs w:val="0"/>
          <w:lang w:val="sq-AL" w:eastAsia="en-US"/>
        </w:rPr>
        <w:t>.</w:t>
      </w:r>
    </w:p>
    <w:p w:rsidR="00235FB6" w:rsidRPr="004B0F20" w:rsidRDefault="00235FB6" w:rsidP="0028474E">
      <w:pPr>
        <w:pStyle w:val="NoSpacing"/>
        <w:spacing w:after="120" w:line="276" w:lineRule="auto"/>
        <w:jc w:val="both"/>
        <w:rPr>
          <w:rFonts w:ascii="Times New Roman" w:hAnsi="Times New Roman" w:cs="Times New Roman"/>
          <w:sz w:val="24"/>
          <w:szCs w:val="24"/>
          <w:lang w:val="sq-AL"/>
        </w:rPr>
      </w:pPr>
    </w:p>
    <w:p w:rsidR="00271912" w:rsidRDefault="00267D59" w:rsidP="00604CCE">
      <w:pPr>
        <w:pStyle w:val="NoSpacing"/>
        <w:numPr>
          <w:ilvl w:val="0"/>
          <w:numId w:val="6"/>
        </w:numPr>
        <w:spacing w:after="120" w:line="276" w:lineRule="auto"/>
        <w:ind w:left="360"/>
        <w:jc w:val="both"/>
        <w:rPr>
          <w:rFonts w:ascii="Times New Roman" w:hAnsi="Times New Roman" w:cs="Times New Roman"/>
          <w:sz w:val="24"/>
          <w:szCs w:val="24"/>
          <w:lang w:val="sq-AL"/>
        </w:rPr>
      </w:pPr>
      <w:r>
        <w:rPr>
          <w:rFonts w:ascii="Times New Roman" w:hAnsi="Times New Roman" w:cs="Times New Roman"/>
          <w:sz w:val="24"/>
          <w:szCs w:val="24"/>
          <w:lang w:val="sq-AL"/>
        </w:rPr>
        <w:t>Në rastet k</w:t>
      </w:r>
      <w:r w:rsidR="00D632DD" w:rsidRPr="00615B50">
        <w:rPr>
          <w:rFonts w:ascii="Times New Roman" w:hAnsi="Times New Roman" w:cs="Times New Roman"/>
          <w:sz w:val="24"/>
          <w:szCs w:val="24"/>
          <w:lang w:val="sq-AL"/>
        </w:rPr>
        <w:t xml:space="preserve">ur banka </w:t>
      </w:r>
      <w:r w:rsidR="007024E8" w:rsidRPr="00615B50">
        <w:rPr>
          <w:rFonts w:ascii="Times New Roman" w:hAnsi="Times New Roman" w:cs="Times New Roman"/>
          <w:sz w:val="24"/>
          <w:szCs w:val="24"/>
          <w:lang w:val="sq-AL"/>
        </w:rPr>
        <w:t>zgjidh</w:t>
      </w:r>
      <w:r w:rsidR="00D632DD" w:rsidRPr="00615B50">
        <w:rPr>
          <w:rFonts w:ascii="Times New Roman" w:hAnsi="Times New Roman" w:cs="Times New Roman"/>
          <w:sz w:val="24"/>
          <w:szCs w:val="24"/>
          <w:lang w:val="sq-AL"/>
        </w:rPr>
        <w:t xml:space="preserve"> </w:t>
      </w:r>
      <w:r w:rsidR="00632A4F" w:rsidRPr="00615B50">
        <w:rPr>
          <w:rFonts w:ascii="Times New Roman" w:hAnsi="Times New Roman" w:cs="Times New Roman"/>
          <w:sz w:val="24"/>
          <w:szCs w:val="24"/>
          <w:lang w:val="sq-AL"/>
        </w:rPr>
        <w:t>kontratën për një llogari pagesash</w:t>
      </w:r>
      <w:r w:rsidR="00D632DD" w:rsidRPr="00615B50">
        <w:rPr>
          <w:rFonts w:ascii="Times New Roman" w:hAnsi="Times New Roman" w:cs="Times New Roman"/>
          <w:sz w:val="24"/>
          <w:szCs w:val="24"/>
          <w:lang w:val="sq-AL"/>
        </w:rPr>
        <w:t xml:space="preserve"> me sh</w:t>
      </w:r>
      <w:r w:rsidR="00BD4F69" w:rsidRPr="00615B50">
        <w:rPr>
          <w:rFonts w:ascii="Times New Roman" w:hAnsi="Times New Roman" w:cs="Times New Roman"/>
          <w:sz w:val="24"/>
          <w:szCs w:val="24"/>
          <w:lang w:val="sq-AL"/>
        </w:rPr>
        <w:t>ë</w:t>
      </w:r>
      <w:r w:rsidR="00D632DD" w:rsidRPr="00615B50">
        <w:rPr>
          <w:rFonts w:ascii="Times New Roman" w:hAnsi="Times New Roman" w:cs="Times New Roman"/>
          <w:sz w:val="24"/>
          <w:szCs w:val="24"/>
          <w:lang w:val="sq-AL"/>
        </w:rPr>
        <w:t xml:space="preserve">rbime bazike për një ose më shumë prej arsyeve të </w:t>
      </w:r>
      <w:r w:rsidR="007024E8" w:rsidRPr="00615B50">
        <w:rPr>
          <w:rFonts w:ascii="Times New Roman" w:hAnsi="Times New Roman" w:cs="Times New Roman"/>
          <w:sz w:val="24"/>
          <w:szCs w:val="24"/>
          <w:lang w:val="sq-AL"/>
        </w:rPr>
        <w:t xml:space="preserve">parashikuara </w:t>
      </w:r>
      <w:r w:rsidR="00D632DD" w:rsidRPr="00615B50">
        <w:rPr>
          <w:rFonts w:ascii="Times New Roman" w:hAnsi="Times New Roman" w:cs="Times New Roman"/>
          <w:sz w:val="24"/>
          <w:szCs w:val="24"/>
          <w:lang w:val="sq-AL"/>
        </w:rPr>
        <w:t xml:space="preserve">në </w:t>
      </w:r>
      <w:r w:rsidR="007024E8" w:rsidRPr="00615B50">
        <w:rPr>
          <w:rFonts w:ascii="Times New Roman" w:hAnsi="Times New Roman" w:cs="Times New Roman"/>
          <w:sz w:val="24"/>
          <w:szCs w:val="24"/>
          <w:lang w:val="sq-AL"/>
        </w:rPr>
        <w:t>shkronjat “</w:t>
      </w:r>
      <w:r w:rsidR="00D632DD" w:rsidRPr="00615B50">
        <w:rPr>
          <w:rFonts w:ascii="Times New Roman" w:hAnsi="Times New Roman" w:cs="Times New Roman"/>
          <w:sz w:val="24"/>
          <w:szCs w:val="24"/>
          <w:lang w:val="sq-AL"/>
        </w:rPr>
        <w:t>b</w:t>
      </w:r>
      <w:r w:rsidR="007024E8" w:rsidRPr="00615B50">
        <w:rPr>
          <w:rFonts w:ascii="Times New Roman" w:hAnsi="Times New Roman" w:cs="Times New Roman"/>
          <w:sz w:val="24"/>
          <w:szCs w:val="24"/>
          <w:lang w:val="sq-AL"/>
        </w:rPr>
        <w:t>”</w:t>
      </w:r>
      <w:r w:rsidR="00D632DD" w:rsidRPr="00615B50">
        <w:rPr>
          <w:rFonts w:ascii="Times New Roman" w:hAnsi="Times New Roman" w:cs="Times New Roman"/>
          <w:sz w:val="24"/>
          <w:szCs w:val="24"/>
          <w:lang w:val="sq-AL"/>
        </w:rPr>
        <w:t xml:space="preserve">, </w:t>
      </w:r>
      <w:r w:rsidR="007024E8" w:rsidRPr="00615B50">
        <w:rPr>
          <w:rFonts w:ascii="Times New Roman" w:hAnsi="Times New Roman" w:cs="Times New Roman"/>
          <w:sz w:val="24"/>
          <w:szCs w:val="24"/>
          <w:lang w:val="sq-AL"/>
        </w:rPr>
        <w:t>“</w:t>
      </w:r>
      <w:r w:rsidR="00D632DD" w:rsidRPr="00615B50">
        <w:rPr>
          <w:rFonts w:ascii="Times New Roman" w:hAnsi="Times New Roman" w:cs="Times New Roman"/>
          <w:sz w:val="24"/>
          <w:szCs w:val="24"/>
          <w:lang w:val="sq-AL"/>
        </w:rPr>
        <w:t>d</w:t>
      </w:r>
      <w:r w:rsidR="007024E8" w:rsidRPr="00615B50">
        <w:rPr>
          <w:rFonts w:ascii="Times New Roman" w:hAnsi="Times New Roman" w:cs="Times New Roman"/>
          <w:sz w:val="24"/>
          <w:szCs w:val="24"/>
          <w:lang w:val="sq-AL"/>
        </w:rPr>
        <w:t>”</w:t>
      </w:r>
      <w:r w:rsidR="00D632DD" w:rsidRPr="00615B50">
        <w:rPr>
          <w:rFonts w:ascii="Times New Roman" w:hAnsi="Times New Roman" w:cs="Times New Roman"/>
          <w:sz w:val="24"/>
          <w:szCs w:val="24"/>
          <w:lang w:val="sq-AL"/>
        </w:rPr>
        <w:t xml:space="preserve"> dhe </w:t>
      </w:r>
      <w:r w:rsidR="007024E8" w:rsidRPr="00615B50">
        <w:rPr>
          <w:rFonts w:ascii="Times New Roman" w:hAnsi="Times New Roman" w:cs="Times New Roman"/>
          <w:sz w:val="24"/>
          <w:szCs w:val="24"/>
          <w:lang w:val="sq-AL"/>
        </w:rPr>
        <w:t>“</w:t>
      </w:r>
      <w:r w:rsidR="00D632DD" w:rsidRPr="00615B50">
        <w:rPr>
          <w:rFonts w:ascii="Times New Roman" w:hAnsi="Times New Roman" w:cs="Times New Roman"/>
          <w:sz w:val="24"/>
          <w:szCs w:val="24"/>
          <w:lang w:val="sq-AL"/>
        </w:rPr>
        <w:t>e</w:t>
      </w:r>
      <w:r w:rsidR="007024E8" w:rsidRPr="00615B50">
        <w:rPr>
          <w:rFonts w:ascii="Times New Roman" w:hAnsi="Times New Roman" w:cs="Times New Roman"/>
          <w:sz w:val="24"/>
          <w:szCs w:val="24"/>
          <w:lang w:val="sq-AL"/>
        </w:rPr>
        <w:t>”</w:t>
      </w:r>
      <w:r w:rsidR="00D632DD" w:rsidRPr="00615B50">
        <w:rPr>
          <w:rFonts w:ascii="Times New Roman" w:hAnsi="Times New Roman" w:cs="Times New Roman"/>
          <w:sz w:val="24"/>
          <w:szCs w:val="24"/>
          <w:lang w:val="sq-AL"/>
        </w:rPr>
        <w:t xml:space="preserve"> të </w:t>
      </w:r>
      <w:r w:rsidR="007024E8" w:rsidRPr="00615B50">
        <w:rPr>
          <w:rFonts w:ascii="Times New Roman" w:hAnsi="Times New Roman" w:cs="Times New Roman"/>
          <w:sz w:val="24"/>
          <w:szCs w:val="24"/>
          <w:lang w:val="sq-AL"/>
        </w:rPr>
        <w:t xml:space="preserve">pikës </w:t>
      </w:r>
      <w:r w:rsidR="00D632DD" w:rsidRPr="00615B50">
        <w:rPr>
          <w:rFonts w:ascii="Times New Roman" w:hAnsi="Times New Roman" w:cs="Times New Roman"/>
          <w:sz w:val="24"/>
          <w:szCs w:val="24"/>
          <w:lang w:val="sq-AL"/>
        </w:rPr>
        <w:t>2 t</w:t>
      </w:r>
      <w:r w:rsidR="00BD4F69" w:rsidRPr="00615B50">
        <w:rPr>
          <w:rFonts w:ascii="Times New Roman" w:hAnsi="Times New Roman" w:cs="Times New Roman"/>
          <w:sz w:val="24"/>
          <w:szCs w:val="24"/>
          <w:lang w:val="sq-AL"/>
        </w:rPr>
        <w:t>ë</w:t>
      </w:r>
      <w:r w:rsidR="00D632DD" w:rsidRPr="00615B50">
        <w:rPr>
          <w:rFonts w:ascii="Times New Roman" w:hAnsi="Times New Roman" w:cs="Times New Roman"/>
          <w:sz w:val="24"/>
          <w:szCs w:val="24"/>
          <w:lang w:val="sq-AL"/>
        </w:rPr>
        <w:t xml:space="preserve"> k</w:t>
      </w:r>
      <w:r w:rsidR="00BD4F69" w:rsidRPr="00615B50">
        <w:rPr>
          <w:rFonts w:ascii="Times New Roman" w:hAnsi="Times New Roman" w:cs="Times New Roman"/>
          <w:sz w:val="24"/>
          <w:szCs w:val="24"/>
          <w:lang w:val="sq-AL"/>
        </w:rPr>
        <w:t>ë</w:t>
      </w:r>
      <w:r w:rsidR="00D632DD" w:rsidRPr="00615B50">
        <w:rPr>
          <w:rFonts w:ascii="Times New Roman" w:hAnsi="Times New Roman" w:cs="Times New Roman"/>
          <w:sz w:val="24"/>
          <w:szCs w:val="24"/>
          <w:lang w:val="sq-AL"/>
        </w:rPr>
        <w:t>tij neni, ajo informon konsumatorin</w:t>
      </w:r>
      <w:r w:rsidR="007024E8" w:rsidRPr="00615B50">
        <w:rPr>
          <w:rFonts w:ascii="Times New Roman" w:hAnsi="Times New Roman" w:cs="Times New Roman"/>
          <w:sz w:val="24"/>
          <w:szCs w:val="24"/>
          <w:lang w:val="sq-AL"/>
        </w:rPr>
        <w:t xml:space="preserve"> për arsyet e </w:t>
      </w:r>
      <w:r w:rsidR="007C5C24" w:rsidRPr="007E77B7">
        <w:rPr>
          <w:rFonts w:ascii="Times New Roman" w:hAnsi="Times New Roman" w:cs="Times New Roman"/>
          <w:sz w:val="24"/>
          <w:szCs w:val="24"/>
          <w:lang w:val="sq-AL"/>
        </w:rPr>
        <w:t>zgjidhjes s</w:t>
      </w:r>
      <w:r w:rsidR="006D700B" w:rsidRPr="007E77B7">
        <w:rPr>
          <w:rFonts w:ascii="Times New Roman" w:hAnsi="Times New Roman" w:cs="Times New Roman"/>
          <w:sz w:val="24"/>
          <w:szCs w:val="24"/>
          <w:lang w:val="sq-AL"/>
        </w:rPr>
        <w:t>ë</w:t>
      </w:r>
      <w:r w:rsidR="007C5C24" w:rsidRPr="007E77B7">
        <w:rPr>
          <w:rFonts w:ascii="Times New Roman" w:hAnsi="Times New Roman" w:cs="Times New Roman"/>
          <w:sz w:val="24"/>
          <w:szCs w:val="24"/>
          <w:lang w:val="sq-AL"/>
        </w:rPr>
        <w:t xml:space="preserve"> saj</w:t>
      </w:r>
      <w:r w:rsidR="00D632DD" w:rsidRPr="007E77B7">
        <w:rPr>
          <w:rFonts w:ascii="Times New Roman" w:hAnsi="Times New Roman" w:cs="Times New Roman"/>
          <w:sz w:val="24"/>
          <w:szCs w:val="24"/>
          <w:lang w:val="sq-AL"/>
        </w:rPr>
        <w:t xml:space="preserve">, </w:t>
      </w:r>
      <w:r w:rsidR="00067FEF">
        <w:rPr>
          <w:rFonts w:ascii="Times New Roman" w:hAnsi="Times New Roman" w:cs="Times New Roman"/>
          <w:sz w:val="24"/>
          <w:szCs w:val="24"/>
          <w:lang w:val="sq-AL"/>
        </w:rPr>
        <w:t xml:space="preserve"> </w:t>
      </w:r>
      <w:r w:rsidR="00760F71">
        <w:rPr>
          <w:rFonts w:ascii="Times New Roman" w:hAnsi="Times New Roman" w:cs="Times New Roman"/>
          <w:sz w:val="24"/>
          <w:szCs w:val="24"/>
          <w:lang w:val="sq-AL"/>
        </w:rPr>
        <w:t>n</w:t>
      </w:r>
      <w:r w:rsidR="00D0568F">
        <w:rPr>
          <w:rFonts w:ascii="Times New Roman" w:hAnsi="Times New Roman" w:cs="Times New Roman"/>
          <w:sz w:val="24"/>
          <w:szCs w:val="24"/>
          <w:lang w:val="sq-AL"/>
        </w:rPr>
        <w:t>ë</w:t>
      </w:r>
      <w:r w:rsidR="00760F71">
        <w:rPr>
          <w:rFonts w:ascii="Times New Roman" w:hAnsi="Times New Roman" w:cs="Times New Roman"/>
          <w:sz w:val="24"/>
          <w:szCs w:val="24"/>
          <w:lang w:val="sq-AL"/>
        </w:rPr>
        <w:t xml:space="preserve"> form</w:t>
      </w:r>
      <w:r w:rsidR="00D0568F">
        <w:rPr>
          <w:rFonts w:ascii="Times New Roman" w:hAnsi="Times New Roman" w:cs="Times New Roman"/>
          <w:sz w:val="24"/>
          <w:szCs w:val="24"/>
          <w:lang w:val="sq-AL"/>
        </w:rPr>
        <w:t>ë</w:t>
      </w:r>
      <w:r w:rsidR="00760F71">
        <w:rPr>
          <w:rFonts w:ascii="Times New Roman" w:hAnsi="Times New Roman" w:cs="Times New Roman"/>
          <w:sz w:val="24"/>
          <w:szCs w:val="24"/>
          <w:lang w:val="sq-AL"/>
        </w:rPr>
        <w:t>n e r</w:t>
      </w:r>
      <w:r w:rsidR="00D0568F">
        <w:rPr>
          <w:rFonts w:ascii="Times New Roman" w:hAnsi="Times New Roman" w:cs="Times New Roman"/>
          <w:sz w:val="24"/>
          <w:szCs w:val="24"/>
          <w:lang w:val="sq-AL"/>
        </w:rPr>
        <w:t>ë</w:t>
      </w:r>
      <w:r w:rsidR="00760F71">
        <w:rPr>
          <w:rFonts w:ascii="Times New Roman" w:hAnsi="Times New Roman" w:cs="Times New Roman"/>
          <w:sz w:val="24"/>
          <w:szCs w:val="24"/>
          <w:lang w:val="sq-AL"/>
        </w:rPr>
        <w:t>n</w:t>
      </w:r>
      <w:r w:rsidR="00D0568F">
        <w:rPr>
          <w:rFonts w:ascii="Times New Roman" w:hAnsi="Times New Roman" w:cs="Times New Roman"/>
          <w:sz w:val="24"/>
          <w:szCs w:val="24"/>
          <w:lang w:val="sq-AL"/>
        </w:rPr>
        <w:t>ë</w:t>
      </w:r>
      <w:r w:rsidR="00760F71">
        <w:rPr>
          <w:rFonts w:ascii="Times New Roman" w:hAnsi="Times New Roman" w:cs="Times New Roman"/>
          <w:sz w:val="24"/>
          <w:szCs w:val="24"/>
          <w:lang w:val="sq-AL"/>
        </w:rPr>
        <w:t xml:space="preserve"> dakord n</w:t>
      </w:r>
      <w:r w:rsidR="00D0568F">
        <w:rPr>
          <w:rFonts w:ascii="Times New Roman" w:hAnsi="Times New Roman" w:cs="Times New Roman"/>
          <w:sz w:val="24"/>
          <w:szCs w:val="24"/>
          <w:lang w:val="sq-AL"/>
        </w:rPr>
        <w:t>ë</w:t>
      </w:r>
      <w:r w:rsidR="00760F71">
        <w:rPr>
          <w:rFonts w:ascii="Times New Roman" w:hAnsi="Times New Roman" w:cs="Times New Roman"/>
          <w:sz w:val="24"/>
          <w:szCs w:val="24"/>
          <w:lang w:val="sq-AL"/>
        </w:rPr>
        <w:t xml:space="preserve"> kontrat</w:t>
      </w:r>
      <w:r w:rsidR="00D0568F">
        <w:rPr>
          <w:rFonts w:ascii="Times New Roman" w:hAnsi="Times New Roman" w:cs="Times New Roman"/>
          <w:sz w:val="24"/>
          <w:szCs w:val="24"/>
          <w:lang w:val="sq-AL"/>
        </w:rPr>
        <w:t>ë</w:t>
      </w:r>
      <w:r w:rsidR="005516F3">
        <w:rPr>
          <w:rFonts w:ascii="Times New Roman" w:hAnsi="Times New Roman" w:cs="Times New Roman"/>
          <w:sz w:val="24"/>
          <w:szCs w:val="24"/>
          <w:lang w:val="sq-AL"/>
        </w:rPr>
        <w:t xml:space="preserve"> dhe pa pagesë,</w:t>
      </w:r>
      <w:r w:rsidR="00D632DD" w:rsidRPr="007E77B7">
        <w:rPr>
          <w:rFonts w:ascii="Times New Roman" w:hAnsi="Times New Roman" w:cs="Times New Roman"/>
          <w:sz w:val="24"/>
          <w:szCs w:val="24"/>
          <w:lang w:val="sq-AL"/>
        </w:rPr>
        <w:t xml:space="preserve"> </w:t>
      </w:r>
      <w:r w:rsidR="007024E8" w:rsidRPr="007E77B7">
        <w:rPr>
          <w:rFonts w:ascii="Times New Roman" w:hAnsi="Times New Roman" w:cs="Times New Roman"/>
          <w:sz w:val="24"/>
          <w:szCs w:val="24"/>
          <w:lang w:val="sq-AL"/>
        </w:rPr>
        <w:t>t</w:t>
      </w:r>
      <w:r w:rsidR="00D632DD" w:rsidRPr="007E77B7">
        <w:rPr>
          <w:rFonts w:ascii="Times New Roman" w:hAnsi="Times New Roman" w:cs="Times New Roman"/>
          <w:sz w:val="24"/>
          <w:szCs w:val="24"/>
          <w:lang w:val="sq-AL"/>
        </w:rPr>
        <w:t>ë pak</w:t>
      </w:r>
      <w:r w:rsidR="007024E8" w:rsidRPr="007E77B7">
        <w:rPr>
          <w:rFonts w:ascii="Times New Roman" w:hAnsi="Times New Roman" w:cs="Times New Roman"/>
          <w:sz w:val="24"/>
          <w:szCs w:val="24"/>
          <w:lang w:val="sq-AL"/>
        </w:rPr>
        <w:t>tën</w:t>
      </w:r>
      <w:r w:rsidR="00D632DD" w:rsidRPr="007E77B7">
        <w:rPr>
          <w:rFonts w:ascii="Times New Roman" w:hAnsi="Times New Roman" w:cs="Times New Roman"/>
          <w:sz w:val="24"/>
          <w:szCs w:val="24"/>
          <w:lang w:val="sq-AL"/>
        </w:rPr>
        <w:t xml:space="preserve"> dy muaj para se </w:t>
      </w:r>
      <w:r w:rsidR="007024E8" w:rsidRPr="007E77B7">
        <w:rPr>
          <w:rFonts w:ascii="Times New Roman" w:hAnsi="Times New Roman" w:cs="Times New Roman"/>
          <w:sz w:val="24"/>
          <w:szCs w:val="24"/>
          <w:lang w:val="sq-AL"/>
        </w:rPr>
        <w:t>zgjidhj</w:t>
      </w:r>
      <w:r w:rsidR="00760F71">
        <w:rPr>
          <w:rFonts w:ascii="Times New Roman" w:hAnsi="Times New Roman" w:cs="Times New Roman"/>
          <w:sz w:val="24"/>
          <w:szCs w:val="24"/>
          <w:lang w:val="sq-AL"/>
        </w:rPr>
        <w:t>a</w:t>
      </w:r>
      <w:r w:rsidR="007024E8" w:rsidRPr="007E77B7">
        <w:rPr>
          <w:rFonts w:ascii="Times New Roman" w:hAnsi="Times New Roman" w:cs="Times New Roman"/>
          <w:sz w:val="24"/>
          <w:szCs w:val="24"/>
          <w:lang w:val="sq-AL"/>
        </w:rPr>
        <w:t xml:space="preserve"> e kontratës </w:t>
      </w:r>
      <w:r w:rsidR="00D632DD" w:rsidRPr="007E77B7">
        <w:rPr>
          <w:rFonts w:ascii="Times New Roman" w:hAnsi="Times New Roman" w:cs="Times New Roman"/>
          <w:sz w:val="24"/>
          <w:szCs w:val="24"/>
          <w:lang w:val="sq-AL"/>
        </w:rPr>
        <w:t xml:space="preserve">të hyjë në fuqi, me përjashtim të </w:t>
      </w:r>
      <w:r w:rsidR="00D632DD" w:rsidRPr="007E77B7">
        <w:rPr>
          <w:rFonts w:ascii="Times New Roman" w:hAnsi="Times New Roman" w:cs="Times New Roman"/>
          <w:sz w:val="24"/>
          <w:szCs w:val="24"/>
          <w:lang w:val="sq-AL"/>
        </w:rPr>
        <w:lastRenderedPageBreak/>
        <w:t xml:space="preserve">rasteve kur bërja publike e këtij informacioni do të ishte në kundërshtim me objektivat e sigurisë kombëtare ose </w:t>
      </w:r>
      <w:r w:rsidR="00261D42" w:rsidRPr="007E77B7">
        <w:rPr>
          <w:rFonts w:ascii="Times New Roman" w:hAnsi="Times New Roman" w:cs="Times New Roman"/>
          <w:sz w:val="24"/>
          <w:szCs w:val="24"/>
          <w:lang w:val="sq-AL"/>
        </w:rPr>
        <w:t>interesit</w:t>
      </w:r>
      <w:r w:rsidR="00D632DD" w:rsidRPr="007E77B7">
        <w:rPr>
          <w:rFonts w:ascii="Times New Roman" w:hAnsi="Times New Roman" w:cs="Times New Roman"/>
          <w:sz w:val="24"/>
          <w:szCs w:val="24"/>
          <w:lang w:val="sq-AL"/>
        </w:rPr>
        <w:t xml:space="preserve"> publik. </w:t>
      </w:r>
    </w:p>
    <w:p w:rsidR="00D632DD" w:rsidRPr="00615B50" w:rsidRDefault="00760F71" w:rsidP="00604CCE">
      <w:pPr>
        <w:pStyle w:val="NoSpacing"/>
        <w:numPr>
          <w:ilvl w:val="0"/>
          <w:numId w:val="6"/>
        </w:numPr>
        <w:spacing w:after="120" w:line="276" w:lineRule="auto"/>
        <w:ind w:left="360"/>
        <w:jc w:val="both"/>
        <w:rPr>
          <w:rFonts w:ascii="Times New Roman" w:hAnsi="Times New Roman" w:cs="Times New Roman"/>
          <w:sz w:val="24"/>
          <w:szCs w:val="24"/>
          <w:lang w:val="sq-AL"/>
        </w:rPr>
      </w:pPr>
      <w:r>
        <w:rPr>
          <w:rFonts w:ascii="Times New Roman" w:hAnsi="Times New Roman" w:cs="Times New Roman"/>
          <w:sz w:val="24"/>
          <w:szCs w:val="24"/>
          <w:lang w:val="sq-AL"/>
        </w:rPr>
        <w:t>K</w:t>
      </w:r>
      <w:r w:rsidR="00D632DD" w:rsidRPr="004B0F20">
        <w:rPr>
          <w:rFonts w:ascii="Times New Roman" w:hAnsi="Times New Roman" w:cs="Times New Roman"/>
          <w:sz w:val="24"/>
          <w:szCs w:val="24"/>
          <w:lang w:val="sq-AL"/>
        </w:rPr>
        <w:t xml:space="preserve">ur banka </w:t>
      </w:r>
      <w:r w:rsidR="007C5C24" w:rsidRPr="004B0F20">
        <w:rPr>
          <w:rFonts w:ascii="Times New Roman" w:hAnsi="Times New Roman" w:cs="Times New Roman"/>
          <w:sz w:val="24"/>
          <w:szCs w:val="24"/>
          <w:lang w:val="sq-AL"/>
        </w:rPr>
        <w:t>zgjidh</w:t>
      </w:r>
      <w:r w:rsidR="00D632DD" w:rsidRPr="004B0F20">
        <w:rPr>
          <w:rFonts w:ascii="Times New Roman" w:hAnsi="Times New Roman" w:cs="Times New Roman"/>
          <w:sz w:val="24"/>
          <w:szCs w:val="24"/>
          <w:lang w:val="sq-AL"/>
        </w:rPr>
        <w:t xml:space="preserve"> kontratën në </w:t>
      </w:r>
      <w:r w:rsidR="007024E8" w:rsidRPr="004B0F20">
        <w:rPr>
          <w:rFonts w:ascii="Times New Roman" w:hAnsi="Times New Roman" w:cs="Times New Roman"/>
          <w:sz w:val="24"/>
          <w:szCs w:val="24"/>
          <w:lang w:val="sq-AL"/>
        </w:rPr>
        <w:t>rastet e parashikuara në shkronjat “</w:t>
      </w:r>
      <w:r w:rsidR="00D632DD" w:rsidRPr="004B0F20">
        <w:rPr>
          <w:rFonts w:ascii="Times New Roman" w:hAnsi="Times New Roman" w:cs="Times New Roman"/>
          <w:sz w:val="24"/>
          <w:szCs w:val="24"/>
          <w:lang w:val="sq-AL"/>
        </w:rPr>
        <w:t>a</w:t>
      </w:r>
      <w:r w:rsidR="007024E8" w:rsidRPr="004B0F20">
        <w:rPr>
          <w:rFonts w:ascii="Times New Roman" w:hAnsi="Times New Roman" w:cs="Times New Roman"/>
          <w:sz w:val="24"/>
          <w:szCs w:val="24"/>
          <w:lang w:val="sq-AL"/>
        </w:rPr>
        <w:t>”</w:t>
      </w:r>
      <w:r w:rsidR="00D632DD" w:rsidRPr="004B0F20">
        <w:rPr>
          <w:rFonts w:ascii="Times New Roman" w:hAnsi="Times New Roman" w:cs="Times New Roman"/>
          <w:sz w:val="24"/>
          <w:szCs w:val="24"/>
          <w:lang w:val="sq-AL"/>
        </w:rPr>
        <w:t xml:space="preserve"> ose </w:t>
      </w:r>
      <w:r w:rsidR="007024E8" w:rsidRPr="004B0F20">
        <w:rPr>
          <w:rFonts w:ascii="Times New Roman" w:hAnsi="Times New Roman" w:cs="Times New Roman"/>
          <w:sz w:val="24"/>
          <w:szCs w:val="24"/>
          <w:lang w:val="sq-AL"/>
        </w:rPr>
        <w:t>“</w:t>
      </w:r>
      <w:r w:rsidR="00D632DD" w:rsidRPr="004B0F20">
        <w:rPr>
          <w:rFonts w:ascii="Times New Roman" w:hAnsi="Times New Roman" w:cs="Times New Roman"/>
          <w:sz w:val="24"/>
          <w:szCs w:val="24"/>
          <w:lang w:val="sq-AL"/>
        </w:rPr>
        <w:t>c</w:t>
      </w:r>
      <w:r w:rsidR="007024E8" w:rsidRPr="004B0F20">
        <w:rPr>
          <w:rFonts w:ascii="Times New Roman" w:hAnsi="Times New Roman" w:cs="Times New Roman"/>
          <w:sz w:val="24"/>
          <w:szCs w:val="24"/>
          <w:lang w:val="sq-AL"/>
        </w:rPr>
        <w:t>”</w:t>
      </w:r>
      <w:r w:rsidR="00D632DD" w:rsidRPr="004B0F20">
        <w:rPr>
          <w:rFonts w:ascii="Times New Roman" w:hAnsi="Times New Roman" w:cs="Times New Roman"/>
          <w:sz w:val="24"/>
          <w:szCs w:val="24"/>
          <w:lang w:val="sq-AL"/>
        </w:rPr>
        <w:t xml:space="preserve"> të </w:t>
      </w:r>
      <w:r w:rsidR="007024E8" w:rsidRPr="004B0F20">
        <w:rPr>
          <w:rFonts w:ascii="Times New Roman" w:hAnsi="Times New Roman" w:cs="Times New Roman"/>
          <w:sz w:val="24"/>
          <w:szCs w:val="24"/>
          <w:lang w:val="sq-AL"/>
        </w:rPr>
        <w:t>pikës</w:t>
      </w:r>
      <w:r w:rsidR="00D632DD" w:rsidRPr="004B0F20">
        <w:rPr>
          <w:rFonts w:ascii="Times New Roman" w:hAnsi="Times New Roman" w:cs="Times New Roman"/>
          <w:sz w:val="24"/>
          <w:szCs w:val="24"/>
          <w:lang w:val="sq-AL"/>
        </w:rPr>
        <w:t xml:space="preserve"> 2</w:t>
      </w:r>
      <w:r w:rsidR="00CD13B0" w:rsidRPr="00CD13B0">
        <w:rPr>
          <w:rFonts w:ascii="Times New Roman" w:hAnsi="Times New Roman" w:cs="Times New Roman"/>
          <w:sz w:val="24"/>
          <w:szCs w:val="24"/>
          <w:lang w:val="sq-AL"/>
        </w:rPr>
        <w:t xml:space="preserve"> </w:t>
      </w:r>
      <w:r w:rsidR="00CD13B0" w:rsidRPr="00615B50">
        <w:rPr>
          <w:rFonts w:ascii="Times New Roman" w:hAnsi="Times New Roman" w:cs="Times New Roman"/>
          <w:sz w:val="24"/>
          <w:szCs w:val="24"/>
          <w:lang w:val="sq-AL"/>
        </w:rPr>
        <w:t>të këtij neni</w:t>
      </w:r>
      <w:r w:rsidR="00D632DD" w:rsidRPr="004B0F20">
        <w:rPr>
          <w:rFonts w:ascii="Times New Roman" w:hAnsi="Times New Roman" w:cs="Times New Roman"/>
          <w:sz w:val="24"/>
          <w:szCs w:val="24"/>
          <w:lang w:val="sq-AL"/>
        </w:rPr>
        <w:t xml:space="preserve">, </w:t>
      </w:r>
      <w:r w:rsidR="007024E8" w:rsidRPr="004B0F20">
        <w:rPr>
          <w:rFonts w:ascii="Times New Roman" w:hAnsi="Times New Roman" w:cs="Times New Roman"/>
          <w:sz w:val="24"/>
          <w:szCs w:val="24"/>
          <w:lang w:val="sq-AL"/>
        </w:rPr>
        <w:t>zgjidhj</w:t>
      </w:r>
      <w:r>
        <w:rPr>
          <w:rFonts w:ascii="Times New Roman" w:hAnsi="Times New Roman" w:cs="Times New Roman"/>
          <w:sz w:val="24"/>
          <w:szCs w:val="24"/>
          <w:lang w:val="sq-AL"/>
        </w:rPr>
        <w:t>a</w:t>
      </w:r>
      <w:r w:rsidR="007024E8" w:rsidRPr="004B0F20">
        <w:rPr>
          <w:rFonts w:ascii="Times New Roman" w:hAnsi="Times New Roman" w:cs="Times New Roman"/>
          <w:sz w:val="24"/>
          <w:szCs w:val="24"/>
          <w:lang w:val="sq-AL"/>
        </w:rPr>
        <w:t xml:space="preserve"> e kontratës </w:t>
      </w:r>
      <w:r w:rsidR="00D632DD" w:rsidRPr="004B0F20">
        <w:rPr>
          <w:rFonts w:ascii="Times New Roman" w:hAnsi="Times New Roman" w:cs="Times New Roman"/>
          <w:sz w:val="24"/>
          <w:szCs w:val="24"/>
          <w:lang w:val="sq-AL"/>
        </w:rPr>
        <w:t>hyn në fuqi menjëherë.</w:t>
      </w:r>
    </w:p>
    <w:p w:rsidR="00D632DD" w:rsidRPr="004B0F20" w:rsidRDefault="00634DB1" w:rsidP="00604CCE">
      <w:pPr>
        <w:pStyle w:val="NoSpacing"/>
        <w:numPr>
          <w:ilvl w:val="0"/>
          <w:numId w:val="6"/>
        </w:numPr>
        <w:spacing w:after="120" w:line="276" w:lineRule="auto"/>
        <w:ind w:left="360"/>
        <w:jc w:val="both"/>
        <w:rPr>
          <w:rFonts w:ascii="Times New Roman" w:hAnsi="Times New Roman" w:cs="Times New Roman"/>
          <w:sz w:val="24"/>
          <w:szCs w:val="24"/>
          <w:lang w:val="sq-AL"/>
        </w:rPr>
      </w:pPr>
      <w:r w:rsidRPr="004B0F20">
        <w:rPr>
          <w:rFonts w:ascii="Times New Roman" w:hAnsi="Times New Roman" w:cs="Times New Roman"/>
          <w:sz w:val="24"/>
          <w:szCs w:val="24"/>
          <w:lang w:val="sq-AL"/>
        </w:rPr>
        <w:t>Banka këshillon konsumato</w:t>
      </w:r>
      <w:r w:rsidR="00941960">
        <w:rPr>
          <w:rFonts w:ascii="Times New Roman" w:hAnsi="Times New Roman" w:cs="Times New Roman"/>
          <w:sz w:val="24"/>
          <w:szCs w:val="24"/>
          <w:lang w:val="sq-AL"/>
        </w:rPr>
        <w:t>r</w:t>
      </w:r>
      <w:r w:rsidR="009646DB">
        <w:rPr>
          <w:rFonts w:ascii="Times New Roman" w:hAnsi="Times New Roman" w:cs="Times New Roman"/>
          <w:sz w:val="24"/>
          <w:szCs w:val="24"/>
          <w:lang w:val="sq-AL"/>
        </w:rPr>
        <w:t>in</w:t>
      </w:r>
      <w:r w:rsidRPr="004B0F20">
        <w:rPr>
          <w:rFonts w:ascii="Times New Roman" w:hAnsi="Times New Roman" w:cs="Times New Roman"/>
          <w:sz w:val="24"/>
          <w:szCs w:val="24"/>
          <w:lang w:val="sq-AL"/>
        </w:rPr>
        <w:t>, nëp</w:t>
      </w:r>
      <w:r w:rsidR="00D632DD" w:rsidRPr="004B0F20">
        <w:rPr>
          <w:rFonts w:ascii="Times New Roman" w:hAnsi="Times New Roman" w:cs="Times New Roman"/>
          <w:sz w:val="24"/>
          <w:szCs w:val="24"/>
          <w:lang w:val="sq-AL"/>
        </w:rPr>
        <w:t>ërm</w:t>
      </w:r>
      <w:r w:rsidRPr="004B0F20">
        <w:rPr>
          <w:rFonts w:ascii="Times New Roman" w:hAnsi="Times New Roman" w:cs="Times New Roman"/>
          <w:sz w:val="24"/>
          <w:szCs w:val="24"/>
          <w:lang w:val="sq-AL"/>
        </w:rPr>
        <w:t>j</w:t>
      </w:r>
      <w:r w:rsidR="00D632DD" w:rsidRPr="004B0F20">
        <w:rPr>
          <w:rFonts w:ascii="Times New Roman" w:hAnsi="Times New Roman" w:cs="Times New Roman"/>
          <w:sz w:val="24"/>
          <w:szCs w:val="24"/>
          <w:lang w:val="sq-AL"/>
        </w:rPr>
        <w:t>e</w:t>
      </w:r>
      <w:r w:rsidRPr="004B0F20">
        <w:rPr>
          <w:rFonts w:ascii="Times New Roman" w:hAnsi="Times New Roman" w:cs="Times New Roman"/>
          <w:sz w:val="24"/>
          <w:szCs w:val="24"/>
          <w:lang w:val="sq-AL"/>
        </w:rPr>
        <w:t>t</w:t>
      </w:r>
      <w:r w:rsidR="00D632DD" w:rsidRPr="004B0F20">
        <w:rPr>
          <w:rFonts w:ascii="Times New Roman" w:hAnsi="Times New Roman" w:cs="Times New Roman"/>
          <w:sz w:val="24"/>
          <w:szCs w:val="24"/>
          <w:lang w:val="sq-AL"/>
        </w:rPr>
        <w:t xml:space="preserve"> njoftimit </w:t>
      </w:r>
      <w:r w:rsidR="007024E8" w:rsidRPr="004B0F20">
        <w:rPr>
          <w:rFonts w:ascii="Times New Roman" w:hAnsi="Times New Roman" w:cs="Times New Roman"/>
          <w:sz w:val="24"/>
          <w:szCs w:val="24"/>
          <w:lang w:val="sq-AL"/>
        </w:rPr>
        <w:t>p</w:t>
      </w:r>
      <w:r w:rsidR="00D632DD" w:rsidRPr="004B0F20">
        <w:rPr>
          <w:rFonts w:ascii="Times New Roman" w:hAnsi="Times New Roman" w:cs="Times New Roman"/>
          <w:sz w:val="24"/>
          <w:szCs w:val="24"/>
          <w:lang w:val="sq-AL"/>
        </w:rPr>
        <w:t>ë</w:t>
      </w:r>
      <w:r w:rsidR="007024E8" w:rsidRPr="004B0F20">
        <w:rPr>
          <w:rFonts w:ascii="Times New Roman" w:hAnsi="Times New Roman" w:cs="Times New Roman"/>
          <w:sz w:val="24"/>
          <w:szCs w:val="24"/>
          <w:lang w:val="sq-AL"/>
        </w:rPr>
        <w:t xml:space="preserve">r zgjidhjen e </w:t>
      </w:r>
      <w:r w:rsidR="00D632DD" w:rsidRPr="004B0F20">
        <w:rPr>
          <w:rFonts w:ascii="Times New Roman" w:hAnsi="Times New Roman" w:cs="Times New Roman"/>
          <w:sz w:val="24"/>
          <w:szCs w:val="24"/>
          <w:lang w:val="sq-AL"/>
        </w:rPr>
        <w:t>kontratës</w:t>
      </w:r>
      <w:r w:rsidR="007024E8" w:rsidRPr="004B0F20">
        <w:rPr>
          <w:rFonts w:ascii="Times New Roman" w:hAnsi="Times New Roman" w:cs="Times New Roman"/>
          <w:sz w:val="24"/>
          <w:szCs w:val="24"/>
          <w:lang w:val="sq-AL"/>
        </w:rPr>
        <w:t>,</w:t>
      </w:r>
      <w:r w:rsidR="00D632DD" w:rsidRPr="004B0F20">
        <w:rPr>
          <w:rFonts w:ascii="Times New Roman" w:hAnsi="Times New Roman" w:cs="Times New Roman"/>
          <w:sz w:val="24"/>
          <w:szCs w:val="24"/>
          <w:lang w:val="sq-AL"/>
        </w:rPr>
        <w:t xml:space="preserve"> mbi procedurën </w:t>
      </w:r>
      <w:r w:rsidR="007024E8" w:rsidRPr="004B0F20">
        <w:rPr>
          <w:rFonts w:ascii="Times New Roman" w:hAnsi="Times New Roman" w:cs="Times New Roman"/>
          <w:sz w:val="24"/>
          <w:szCs w:val="24"/>
          <w:lang w:val="sq-AL"/>
        </w:rPr>
        <w:t>e</w:t>
      </w:r>
      <w:r w:rsidR="00D632DD" w:rsidRPr="004B0F20">
        <w:rPr>
          <w:rFonts w:ascii="Times New Roman" w:hAnsi="Times New Roman" w:cs="Times New Roman"/>
          <w:sz w:val="24"/>
          <w:szCs w:val="24"/>
          <w:lang w:val="sq-AL"/>
        </w:rPr>
        <w:t xml:space="preserve"> paraqit</w:t>
      </w:r>
      <w:r w:rsidR="007024E8" w:rsidRPr="004B0F20">
        <w:rPr>
          <w:rFonts w:ascii="Times New Roman" w:hAnsi="Times New Roman" w:cs="Times New Roman"/>
          <w:sz w:val="24"/>
          <w:szCs w:val="24"/>
          <w:lang w:val="sq-AL"/>
        </w:rPr>
        <w:t>jes</w:t>
      </w:r>
      <w:r w:rsidR="00D632DD" w:rsidRPr="004B0F20">
        <w:rPr>
          <w:rFonts w:ascii="Times New Roman" w:hAnsi="Times New Roman" w:cs="Times New Roman"/>
          <w:sz w:val="24"/>
          <w:szCs w:val="24"/>
          <w:lang w:val="sq-AL"/>
        </w:rPr>
        <w:t xml:space="preserve"> </w:t>
      </w:r>
      <w:r w:rsidR="007024E8" w:rsidRPr="004B0F20">
        <w:rPr>
          <w:rFonts w:ascii="Times New Roman" w:hAnsi="Times New Roman" w:cs="Times New Roman"/>
          <w:sz w:val="24"/>
          <w:szCs w:val="24"/>
          <w:lang w:val="sq-AL"/>
        </w:rPr>
        <w:t>s</w:t>
      </w:r>
      <w:r w:rsidR="00D632DD" w:rsidRPr="004B0F20">
        <w:rPr>
          <w:rFonts w:ascii="Times New Roman" w:hAnsi="Times New Roman" w:cs="Times New Roman"/>
          <w:sz w:val="24"/>
          <w:szCs w:val="24"/>
          <w:lang w:val="sq-AL"/>
        </w:rPr>
        <w:t>ë ankesë</w:t>
      </w:r>
      <w:r w:rsidR="007024E8" w:rsidRPr="004B0F20">
        <w:rPr>
          <w:rFonts w:ascii="Times New Roman" w:hAnsi="Times New Roman" w:cs="Times New Roman"/>
          <w:sz w:val="24"/>
          <w:szCs w:val="24"/>
          <w:lang w:val="sq-AL"/>
        </w:rPr>
        <w:t>s</w:t>
      </w:r>
      <w:r w:rsidR="00D632DD" w:rsidRPr="004B0F20">
        <w:rPr>
          <w:rFonts w:ascii="Times New Roman" w:hAnsi="Times New Roman" w:cs="Times New Roman"/>
          <w:sz w:val="24"/>
          <w:szCs w:val="24"/>
          <w:lang w:val="sq-AL"/>
        </w:rPr>
        <w:t xml:space="preserve"> p</w:t>
      </w:r>
      <w:r w:rsidR="00BD4F69" w:rsidRPr="004B0F20">
        <w:rPr>
          <w:rFonts w:ascii="Times New Roman" w:hAnsi="Times New Roman" w:cs="Times New Roman"/>
          <w:sz w:val="24"/>
          <w:szCs w:val="24"/>
          <w:lang w:val="sq-AL"/>
        </w:rPr>
        <w:t>ë</w:t>
      </w:r>
      <w:r w:rsidR="00D632DD" w:rsidRPr="004B0F20">
        <w:rPr>
          <w:rFonts w:ascii="Times New Roman" w:hAnsi="Times New Roman" w:cs="Times New Roman"/>
          <w:sz w:val="24"/>
          <w:szCs w:val="24"/>
          <w:lang w:val="sq-AL"/>
        </w:rPr>
        <w:t xml:space="preserve">r </w:t>
      </w:r>
      <w:r w:rsidR="007024E8" w:rsidRPr="004B0F20">
        <w:rPr>
          <w:rFonts w:ascii="Times New Roman" w:hAnsi="Times New Roman" w:cs="Times New Roman"/>
          <w:sz w:val="24"/>
          <w:szCs w:val="24"/>
          <w:lang w:val="sq-AL"/>
        </w:rPr>
        <w:t xml:space="preserve">zgjidhjen </w:t>
      </w:r>
      <w:r w:rsidR="00D632DD" w:rsidRPr="004B0F20">
        <w:rPr>
          <w:rFonts w:ascii="Times New Roman" w:hAnsi="Times New Roman" w:cs="Times New Roman"/>
          <w:sz w:val="24"/>
          <w:szCs w:val="24"/>
          <w:lang w:val="sq-AL"/>
        </w:rPr>
        <w:t xml:space="preserve">e kontratës, nëse ka, </w:t>
      </w:r>
      <w:r w:rsidR="00524F1B" w:rsidRPr="004B0F20">
        <w:rPr>
          <w:rFonts w:ascii="Times New Roman" w:hAnsi="Times New Roman" w:cs="Times New Roman"/>
          <w:sz w:val="24"/>
          <w:szCs w:val="24"/>
          <w:lang w:val="sq-AL"/>
        </w:rPr>
        <w:t xml:space="preserve">dhe mbi të drejtën e konsumatorit për </w:t>
      </w:r>
      <w:r w:rsidR="004015CC">
        <w:rPr>
          <w:rFonts w:ascii="Times New Roman" w:hAnsi="Times New Roman" w:cs="Times New Roman"/>
          <w:sz w:val="24"/>
          <w:szCs w:val="24"/>
          <w:lang w:val="sq-AL"/>
        </w:rPr>
        <w:t>ankimim në</w:t>
      </w:r>
      <w:r w:rsidR="00524F1B" w:rsidRPr="004B0F20">
        <w:rPr>
          <w:rFonts w:ascii="Times New Roman" w:hAnsi="Times New Roman" w:cs="Times New Roman"/>
          <w:sz w:val="24"/>
          <w:szCs w:val="24"/>
          <w:lang w:val="sq-AL"/>
        </w:rPr>
        <w:t xml:space="preserve"> Bankën e Shqipërisë</w:t>
      </w:r>
      <w:r w:rsidR="00577829">
        <w:rPr>
          <w:rFonts w:ascii="Times New Roman" w:hAnsi="Times New Roman" w:cs="Times New Roman"/>
          <w:sz w:val="24"/>
          <w:szCs w:val="24"/>
          <w:lang w:val="sq-AL"/>
        </w:rPr>
        <w:t xml:space="preserve">, </w:t>
      </w:r>
      <w:r w:rsidR="00577829" w:rsidRPr="004B0F20">
        <w:rPr>
          <w:rFonts w:ascii="Times New Roman" w:hAnsi="Times New Roman" w:cs="Times New Roman"/>
          <w:sz w:val="24"/>
          <w:szCs w:val="24"/>
          <w:lang w:val="sq-AL"/>
        </w:rPr>
        <w:t>si dhe i siguron edhe detajet përkatëse të kontaktit</w:t>
      </w:r>
      <w:r w:rsidR="00D80605">
        <w:rPr>
          <w:rFonts w:ascii="Times New Roman" w:hAnsi="Times New Roman" w:cs="Times New Roman"/>
          <w:sz w:val="24"/>
          <w:szCs w:val="24"/>
          <w:lang w:val="sq-AL"/>
        </w:rPr>
        <w:t xml:space="preserve">. </w:t>
      </w:r>
      <w:r w:rsidR="00524F1B" w:rsidRPr="004B0F20">
        <w:rPr>
          <w:rFonts w:ascii="Times New Roman" w:hAnsi="Times New Roman" w:cs="Times New Roman"/>
          <w:sz w:val="24"/>
          <w:szCs w:val="24"/>
          <w:lang w:val="sq-AL"/>
        </w:rPr>
        <w:t xml:space="preserve"> </w:t>
      </w:r>
    </w:p>
    <w:p w:rsidR="00235FB6" w:rsidRPr="004B0F20" w:rsidRDefault="00235FB6" w:rsidP="00D632DD">
      <w:pPr>
        <w:pStyle w:val="NoSpacing"/>
        <w:spacing w:after="120" w:line="276" w:lineRule="auto"/>
        <w:ind w:left="720"/>
        <w:jc w:val="both"/>
        <w:rPr>
          <w:rFonts w:ascii="Times New Roman" w:hAnsi="Times New Roman" w:cs="Times New Roman"/>
          <w:sz w:val="24"/>
          <w:szCs w:val="24"/>
          <w:lang w:val="sq-AL"/>
        </w:rPr>
      </w:pPr>
    </w:p>
    <w:p w:rsidR="00D632DD" w:rsidRPr="004B0F20" w:rsidRDefault="00D632DD" w:rsidP="00D632DD">
      <w:pPr>
        <w:spacing w:line="276" w:lineRule="auto"/>
        <w:jc w:val="center"/>
        <w:rPr>
          <w:rFonts w:eastAsia="Arial Unicode MS"/>
          <w:b/>
          <w:lang w:val="sq-AL"/>
        </w:rPr>
      </w:pPr>
      <w:r w:rsidRPr="004B0F20">
        <w:rPr>
          <w:rFonts w:eastAsia="Arial Unicode MS"/>
          <w:b/>
          <w:lang w:val="sq-AL"/>
        </w:rPr>
        <w:t xml:space="preserve">Neni </w:t>
      </w:r>
      <w:r w:rsidR="008C315A" w:rsidRPr="004B0F20">
        <w:rPr>
          <w:rFonts w:eastAsia="Arial Unicode MS"/>
          <w:b/>
          <w:lang w:val="sq-AL"/>
        </w:rPr>
        <w:t>9</w:t>
      </w:r>
    </w:p>
    <w:p w:rsidR="00D632DD" w:rsidRPr="004B0F20" w:rsidRDefault="00D632DD" w:rsidP="00780794">
      <w:pPr>
        <w:spacing w:line="276" w:lineRule="auto"/>
        <w:jc w:val="center"/>
        <w:rPr>
          <w:rFonts w:eastAsia="Arial Unicode MS"/>
          <w:b/>
          <w:lang w:val="sq-AL"/>
        </w:rPr>
      </w:pPr>
      <w:r w:rsidRPr="004B0F20">
        <w:rPr>
          <w:rFonts w:eastAsia="Arial Unicode MS"/>
          <w:b/>
          <w:lang w:val="sq-AL"/>
        </w:rPr>
        <w:t xml:space="preserve">Detyrimi për informim të </w:t>
      </w:r>
      <w:r w:rsidR="00E603AF" w:rsidRPr="004B0F20">
        <w:rPr>
          <w:rFonts w:eastAsia="Arial Unicode MS"/>
          <w:b/>
          <w:lang w:val="sq-AL"/>
        </w:rPr>
        <w:t xml:space="preserve">konsumatorëve </w:t>
      </w:r>
      <w:r w:rsidRPr="004B0F20">
        <w:rPr>
          <w:rFonts w:eastAsia="Arial Unicode MS"/>
          <w:b/>
          <w:lang w:val="sq-AL"/>
        </w:rPr>
        <w:t>në lidhje me ofrimin e llogarisë së pagesës me shërbime bazike</w:t>
      </w:r>
    </w:p>
    <w:p w:rsidR="00D632DD" w:rsidRPr="007E77B7" w:rsidRDefault="00D632DD" w:rsidP="00D632DD">
      <w:pPr>
        <w:pStyle w:val="ListParagraph"/>
        <w:jc w:val="both"/>
        <w:rPr>
          <w:rFonts w:ascii="Times New Roman" w:eastAsiaTheme="minorHAnsi" w:hAnsi="Times New Roman" w:cs="Times New Roman"/>
          <w:lang w:val="sq-AL"/>
        </w:rPr>
      </w:pPr>
    </w:p>
    <w:p w:rsidR="00D632DD" w:rsidRPr="004B0F20" w:rsidRDefault="00D632DD" w:rsidP="00604CCE">
      <w:pPr>
        <w:pStyle w:val="ListParagraph"/>
        <w:numPr>
          <w:ilvl w:val="0"/>
          <w:numId w:val="8"/>
        </w:numPr>
        <w:spacing w:after="120" w:line="276" w:lineRule="auto"/>
        <w:jc w:val="both"/>
        <w:rPr>
          <w:rFonts w:ascii="Times New Roman" w:eastAsiaTheme="minorHAnsi" w:hAnsi="Times New Roman" w:cs="Times New Roman"/>
          <w:b w:val="0"/>
          <w:bCs w:val="0"/>
          <w:lang w:val="sq-AL" w:eastAsia="en-US"/>
        </w:rPr>
      </w:pPr>
      <w:r w:rsidRPr="004B0F20">
        <w:rPr>
          <w:rFonts w:ascii="Times New Roman" w:eastAsiaTheme="minorHAnsi" w:hAnsi="Times New Roman" w:cs="Times New Roman"/>
          <w:b w:val="0"/>
          <w:bCs w:val="0"/>
          <w:lang w:val="sq-AL" w:eastAsia="en-US"/>
        </w:rPr>
        <w:t>Bankat v</w:t>
      </w:r>
      <w:r w:rsidR="00634DB1" w:rsidRPr="004B0F20">
        <w:rPr>
          <w:rFonts w:ascii="Times New Roman" w:eastAsiaTheme="minorHAnsi" w:hAnsi="Times New Roman" w:cs="Times New Roman"/>
          <w:b w:val="0"/>
          <w:bCs w:val="0"/>
          <w:lang w:val="sq-AL" w:eastAsia="en-US"/>
        </w:rPr>
        <w:t>endosin</w:t>
      </w:r>
      <w:r w:rsidRPr="004B0F20">
        <w:rPr>
          <w:rFonts w:ascii="Times New Roman" w:eastAsiaTheme="minorHAnsi" w:hAnsi="Times New Roman" w:cs="Times New Roman"/>
          <w:b w:val="0"/>
          <w:bCs w:val="0"/>
          <w:lang w:val="sq-AL" w:eastAsia="en-US"/>
        </w:rPr>
        <w:t xml:space="preserve"> në dispozicion të konsumatorëve, pa pagesë, informacionin e qartë dhe të kuptueshëm mbi të drejtën për të hapur</w:t>
      </w:r>
      <w:r w:rsidR="00632A4F" w:rsidRPr="004B0F20">
        <w:rPr>
          <w:rFonts w:ascii="Times New Roman" w:eastAsiaTheme="minorHAnsi" w:hAnsi="Times New Roman" w:cs="Times New Roman"/>
          <w:b w:val="0"/>
          <w:bCs w:val="0"/>
          <w:lang w:val="sq-AL" w:eastAsia="en-US"/>
        </w:rPr>
        <w:t xml:space="preserve"> dhe përdorur një llogari pagesash</w:t>
      </w:r>
      <w:r w:rsidRPr="004B0F20">
        <w:rPr>
          <w:rFonts w:ascii="Times New Roman" w:eastAsiaTheme="minorHAnsi" w:hAnsi="Times New Roman" w:cs="Times New Roman"/>
          <w:b w:val="0"/>
          <w:bCs w:val="0"/>
          <w:lang w:val="sq-AL" w:eastAsia="en-US"/>
        </w:rPr>
        <w:t xml:space="preserve"> me shërbime bazike. </w:t>
      </w:r>
    </w:p>
    <w:p w:rsidR="00D632DD" w:rsidRPr="004B0F20" w:rsidRDefault="00D632DD" w:rsidP="00604CCE">
      <w:pPr>
        <w:pStyle w:val="ListParagraph"/>
        <w:numPr>
          <w:ilvl w:val="0"/>
          <w:numId w:val="8"/>
        </w:numPr>
        <w:spacing w:after="120" w:line="276" w:lineRule="auto"/>
        <w:jc w:val="both"/>
        <w:rPr>
          <w:rFonts w:ascii="Times New Roman" w:eastAsiaTheme="minorHAnsi" w:hAnsi="Times New Roman" w:cs="Times New Roman"/>
          <w:b w:val="0"/>
          <w:bCs w:val="0"/>
          <w:lang w:val="sq-AL" w:eastAsia="en-US"/>
        </w:rPr>
      </w:pPr>
      <w:r w:rsidRPr="004B0F20">
        <w:rPr>
          <w:rFonts w:ascii="Times New Roman" w:eastAsiaTheme="minorHAnsi" w:hAnsi="Times New Roman" w:cs="Times New Roman"/>
          <w:b w:val="0"/>
          <w:bCs w:val="0"/>
          <w:lang w:val="sq-AL" w:eastAsia="en-US"/>
        </w:rPr>
        <w:t xml:space="preserve">Bankat </w:t>
      </w:r>
      <w:r w:rsidR="001E3EAE" w:rsidRPr="004B0F20">
        <w:rPr>
          <w:rFonts w:ascii="Times New Roman" w:eastAsiaTheme="minorHAnsi" w:hAnsi="Times New Roman" w:cs="Times New Roman"/>
          <w:b w:val="0"/>
          <w:bCs w:val="0"/>
          <w:lang w:val="sq-AL" w:eastAsia="en-US"/>
        </w:rPr>
        <w:t>vendosin në dispozicion të konsumatorëve</w:t>
      </w:r>
      <w:r w:rsidRPr="004B0F20">
        <w:rPr>
          <w:rFonts w:ascii="Times New Roman" w:eastAsiaTheme="minorHAnsi" w:hAnsi="Times New Roman" w:cs="Times New Roman"/>
          <w:b w:val="0"/>
          <w:bCs w:val="0"/>
          <w:lang w:val="sq-AL" w:eastAsia="en-US"/>
        </w:rPr>
        <w:t>, pa pagesë, informacionin në lidhje me tiparet s</w:t>
      </w:r>
      <w:r w:rsidR="00632A4F" w:rsidRPr="004B0F20">
        <w:rPr>
          <w:rFonts w:ascii="Times New Roman" w:eastAsiaTheme="minorHAnsi" w:hAnsi="Times New Roman" w:cs="Times New Roman"/>
          <w:b w:val="0"/>
          <w:bCs w:val="0"/>
          <w:lang w:val="sq-AL" w:eastAsia="en-US"/>
        </w:rPr>
        <w:t>pecifike të llogarisë së pagesave</w:t>
      </w:r>
      <w:r w:rsidR="000606AF" w:rsidRPr="004B0F20">
        <w:rPr>
          <w:rFonts w:ascii="Times New Roman" w:eastAsiaTheme="minorHAnsi" w:hAnsi="Times New Roman" w:cs="Times New Roman"/>
          <w:b w:val="0"/>
          <w:bCs w:val="0"/>
          <w:lang w:val="sq-AL" w:eastAsia="en-US"/>
        </w:rPr>
        <w:t xml:space="preserve"> me shërbime bazike </w:t>
      </w:r>
      <w:r w:rsidRPr="004B0F20">
        <w:rPr>
          <w:rFonts w:ascii="Times New Roman" w:eastAsiaTheme="minorHAnsi" w:hAnsi="Times New Roman" w:cs="Times New Roman"/>
          <w:b w:val="0"/>
          <w:bCs w:val="0"/>
          <w:lang w:val="sq-AL" w:eastAsia="en-US"/>
        </w:rPr>
        <w:t>dhe kushtet e përdorimit, si dhe hapat që konsumatorët duhet të ndërmarrin për të ushtruar të drejtën e tyre</w:t>
      </w:r>
      <w:r w:rsidR="00632A4F" w:rsidRPr="004B0F20">
        <w:rPr>
          <w:rFonts w:ascii="Times New Roman" w:eastAsiaTheme="minorHAnsi" w:hAnsi="Times New Roman" w:cs="Times New Roman"/>
          <w:b w:val="0"/>
          <w:bCs w:val="0"/>
          <w:lang w:val="sq-AL" w:eastAsia="en-US"/>
        </w:rPr>
        <w:t xml:space="preserve"> për të hapur një llogari pagesash</w:t>
      </w:r>
      <w:r w:rsidRPr="004B0F20">
        <w:rPr>
          <w:rFonts w:ascii="Times New Roman" w:eastAsiaTheme="minorHAnsi" w:hAnsi="Times New Roman" w:cs="Times New Roman"/>
          <w:b w:val="0"/>
          <w:bCs w:val="0"/>
          <w:lang w:val="sq-AL" w:eastAsia="en-US"/>
        </w:rPr>
        <w:t xml:space="preserve"> me shërbime bazike</w:t>
      </w:r>
      <w:r w:rsidR="009D7CA2" w:rsidRPr="004B0F20">
        <w:rPr>
          <w:rFonts w:ascii="Times New Roman" w:eastAsiaTheme="minorHAnsi" w:hAnsi="Times New Roman" w:cs="Times New Roman"/>
          <w:b w:val="0"/>
          <w:bCs w:val="0"/>
          <w:lang w:val="sq-AL" w:eastAsia="en-US"/>
        </w:rPr>
        <w:t>.</w:t>
      </w:r>
    </w:p>
    <w:p w:rsidR="00D632DD" w:rsidRPr="004B0F20" w:rsidRDefault="00D632DD" w:rsidP="00604CCE">
      <w:pPr>
        <w:pStyle w:val="ListParagraph"/>
        <w:numPr>
          <w:ilvl w:val="0"/>
          <w:numId w:val="8"/>
        </w:numPr>
        <w:spacing w:after="120" w:line="276" w:lineRule="auto"/>
        <w:jc w:val="both"/>
        <w:rPr>
          <w:rFonts w:ascii="Times New Roman" w:eastAsiaTheme="minorHAnsi" w:hAnsi="Times New Roman" w:cs="Times New Roman"/>
          <w:b w:val="0"/>
          <w:bCs w:val="0"/>
          <w:lang w:val="sq-AL" w:eastAsia="en-US"/>
        </w:rPr>
      </w:pPr>
      <w:r w:rsidRPr="004B0F20">
        <w:rPr>
          <w:rFonts w:ascii="Times New Roman" w:eastAsiaTheme="minorHAnsi" w:hAnsi="Times New Roman" w:cs="Times New Roman"/>
          <w:b w:val="0"/>
          <w:bCs w:val="0"/>
          <w:lang w:val="sq-AL" w:eastAsia="en-US"/>
        </w:rPr>
        <w:t xml:space="preserve">Informacioni duhet të bëjë të qartë se </w:t>
      </w:r>
      <w:r w:rsidR="00680FFA" w:rsidRPr="004B0F20">
        <w:rPr>
          <w:rFonts w:ascii="Times New Roman" w:eastAsiaTheme="minorHAnsi" w:hAnsi="Times New Roman" w:cs="Times New Roman"/>
          <w:b w:val="0"/>
          <w:bCs w:val="0"/>
          <w:lang w:val="sq-AL" w:eastAsia="en-US"/>
        </w:rPr>
        <w:t>p</w:t>
      </w:r>
      <w:r w:rsidR="00A97CAB" w:rsidRPr="004B0F20">
        <w:rPr>
          <w:rFonts w:ascii="Times New Roman" w:eastAsiaTheme="minorHAnsi" w:hAnsi="Times New Roman" w:cs="Times New Roman"/>
          <w:b w:val="0"/>
          <w:bCs w:val="0"/>
          <w:lang w:val="sq-AL" w:eastAsia="en-US"/>
        </w:rPr>
        <w:t>ë</w:t>
      </w:r>
      <w:r w:rsidR="00680FFA" w:rsidRPr="004B0F20">
        <w:rPr>
          <w:rFonts w:ascii="Times New Roman" w:eastAsiaTheme="minorHAnsi" w:hAnsi="Times New Roman" w:cs="Times New Roman"/>
          <w:b w:val="0"/>
          <w:bCs w:val="0"/>
          <w:lang w:val="sq-AL" w:eastAsia="en-US"/>
        </w:rPr>
        <w:t>rfitimi i</w:t>
      </w:r>
      <w:r w:rsidR="00A97CAB" w:rsidRPr="004B0F20">
        <w:rPr>
          <w:rFonts w:ascii="Times New Roman" w:eastAsiaTheme="minorHAnsi" w:hAnsi="Times New Roman" w:cs="Times New Roman"/>
          <w:b w:val="0"/>
          <w:bCs w:val="0"/>
          <w:lang w:val="sq-AL" w:eastAsia="en-US"/>
        </w:rPr>
        <w:t xml:space="preserve"> </w:t>
      </w:r>
      <w:r w:rsidRPr="004B0F20">
        <w:rPr>
          <w:rFonts w:ascii="Times New Roman" w:eastAsiaTheme="minorHAnsi" w:hAnsi="Times New Roman" w:cs="Times New Roman"/>
          <w:b w:val="0"/>
          <w:bCs w:val="0"/>
          <w:lang w:val="sq-AL" w:eastAsia="en-US"/>
        </w:rPr>
        <w:t xml:space="preserve">shërbimeve shtesë nuk është </w:t>
      </w:r>
      <w:r w:rsidR="00680FFA" w:rsidRPr="004B0F20">
        <w:rPr>
          <w:rFonts w:ascii="Times New Roman" w:eastAsiaTheme="minorHAnsi" w:hAnsi="Times New Roman" w:cs="Times New Roman"/>
          <w:b w:val="0"/>
          <w:bCs w:val="0"/>
          <w:lang w:val="sq-AL" w:eastAsia="en-US"/>
        </w:rPr>
        <w:t>i</w:t>
      </w:r>
      <w:r w:rsidRPr="004B0F20">
        <w:rPr>
          <w:rFonts w:ascii="Times New Roman" w:eastAsiaTheme="minorHAnsi" w:hAnsi="Times New Roman" w:cs="Times New Roman"/>
          <w:b w:val="0"/>
          <w:bCs w:val="0"/>
          <w:lang w:val="sq-AL" w:eastAsia="en-US"/>
        </w:rPr>
        <w:t xml:space="preserve"> detyruesh</w:t>
      </w:r>
      <w:r w:rsidR="00A97CAB" w:rsidRPr="004B0F20">
        <w:rPr>
          <w:rFonts w:ascii="Times New Roman" w:eastAsiaTheme="minorHAnsi" w:hAnsi="Times New Roman" w:cs="Times New Roman"/>
          <w:b w:val="0"/>
          <w:bCs w:val="0"/>
          <w:lang w:val="sq-AL" w:eastAsia="en-US"/>
        </w:rPr>
        <w:t>ë</w:t>
      </w:r>
      <w:r w:rsidRPr="004B0F20">
        <w:rPr>
          <w:rFonts w:ascii="Times New Roman" w:eastAsiaTheme="minorHAnsi" w:hAnsi="Times New Roman" w:cs="Times New Roman"/>
          <w:b w:val="0"/>
          <w:bCs w:val="0"/>
          <w:lang w:val="sq-AL" w:eastAsia="en-US"/>
        </w:rPr>
        <w:t>m</w:t>
      </w:r>
      <w:r w:rsidR="00632A4F" w:rsidRPr="004B0F20">
        <w:rPr>
          <w:rFonts w:ascii="Times New Roman" w:eastAsiaTheme="minorHAnsi" w:hAnsi="Times New Roman" w:cs="Times New Roman"/>
          <w:b w:val="0"/>
          <w:bCs w:val="0"/>
          <w:lang w:val="sq-AL" w:eastAsia="en-US"/>
        </w:rPr>
        <w:t xml:space="preserve"> për të hapur një llogari pagesash</w:t>
      </w:r>
      <w:r w:rsidRPr="004B0F20">
        <w:rPr>
          <w:rFonts w:ascii="Times New Roman" w:eastAsiaTheme="minorHAnsi" w:hAnsi="Times New Roman" w:cs="Times New Roman"/>
          <w:b w:val="0"/>
          <w:bCs w:val="0"/>
          <w:lang w:val="sq-AL" w:eastAsia="en-US"/>
        </w:rPr>
        <w:t xml:space="preserve"> me shërbime bazike.</w:t>
      </w:r>
    </w:p>
    <w:p w:rsidR="00C9436C" w:rsidRPr="00615B50" w:rsidRDefault="00D632DD" w:rsidP="00604CCE">
      <w:pPr>
        <w:pStyle w:val="ListParagraph"/>
        <w:numPr>
          <w:ilvl w:val="0"/>
          <w:numId w:val="8"/>
        </w:numPr>
        <w:spacing w:after="120" w:line="276" w:lineRule="auto"/>
        <w:jc w:val="both"/>
        <w:rPr>
          <w:rFonts w:ascii="Times New Roman" w:eastAsiaTheme="minorHAnsi" w:hAnsi="Times New Roman" w:cs="Times New Roman"/>
          <w:b w:val="0"/>
          <w:bCs w:val="0"/>
          <w:lang w:val="sq-AL" w:eastAsia="en-US"/>
        </w:rPr>
      </w:pPr>
      <w:r w:rsidRPr="004B0F20">
        <w:rPr>
          <w:rFonts w:ascii="Times New Roman" w:eastAsiaTheme="minorHAnsi" w:hAnsi="Times New Roman" w:cs="Times New Roman"/>
          <w:b w:val="0"/>
          <w:bCs w:val="0"/>
          <w:lang w:val="sq-AL" w:eastAsia="en-US"/>
        </w:rPr>
        <w:t xml:space="preserve">Informacionin e </w:t>
      </w:r>
      <w:r w:rsidR="00B41638" w:rsidRPr="004B0F20">
        <w:rPr>
          <w:rFonts w:ascii="Times New Roman" w:eastAsiaTheme="minorHAnsi" w:hAnsi="Times New Roman" w:cs="Times New Roman"/>
          <w:b w:val="0"/>
          <w:bCs w:val="0"/>
          <w:lang w:val="sq-AL" w:eastAsia="en-US"/>
        </w:rPr>
        <w:t xml:space="preserve">parashikuar në pikat 1 deri në 3 të këtij neni, </w:t>
      </w:r>
      <w:r w:rsidRPr="004B0F20">
        <w:rPr>
          <w:rFonts w:ascii="Times New Roman" w:eastAsiaTheme="minorHAnsi" w:hAnsi="Times New Roman" w:cs="Times New Roman"/>
          <w:b w:val="0"/>
          <w:bCs w:val="0"/>
          <w:lang w:val="sq-AL" w:eastAsia="en-US"/>
        </w:rPr>
        <w:t xml:space="preserve">banka </w:t>
      </w:r>
      <w:r w:rsidR="00B41638" w:rsidRPr="004B0F20">
        <w:rPr>
          <w:rFonts w:ascii="Times New Roman" w:eastAsiaTheme="minorHAnsi" w:hAnsi="Times New Roman" w:cs="Times New Roman"/>
          <w:b w:val="0"/>
          <w:bCs w:val="0"/>
          <w:lang w:val="sq-AL" w:eastAsia="en-US"/>
        </w:rPr>
        <w:t>e</w:t>
      </w:r>
      <w:r w:rsidRPr="004B0F20">
        <w:rPr>
          <w:rFonts w:ascii="Times New Roman" w:eastAsiaTheme="minorHAnsi" w:hAnsi="Times New Roman" w:cs="Times New Roman"/>
          <w:b w:val="0"/>
          <w:bCs w:val="0"/>
          <w:lang w:val="sq-AL" w:eastAsia="en-US"/>
        </w:rPr>
        <w:t xml:space="preserve"> publiko</w:t>
      </w:r>
      <w:r w:rsidR="00B41638" w:rsidRPr="004B0F20">
        <w:rPr>
          <w:rFonts w:ascii="Times New Roman" w:eastAsiaTheme="minorHAnsi" w:hAnsi="Times New Roman" w:cs="Times New Roman"/>
          <w:b w:val="0"/>
          <w:bCs w:val="0"/>
          <w:lang w:val="sq-AL" w:eastAsia="en-US"/>
        </w:rPr>
        <w:t>n</w:t>
      </w:r>
      <w:r w:rsidR="00583EC5" w:rsidRPr="004B0F20">
        <w:rPr>
          <w:rFonts w:ascii="Times New Roman" w:eastAsiaTheme="minorHAnsi" w:hAnsi="Times New Roman" w:cs="Times New Roman"/>
          <w:b w:val="0"/>
          <w:bCs w:val="0"/>
          <w:lang w:val="sq-AL" w:eastAsia="en-US"/>
        </w:rPr>
        <w:t xml:space="preserve"> në hapësira të dukshme dhe </w:t>
      </w:r>
      <w:r w:rsidR="009D7CA2" w:rsidRPr="004B0F20">
        <w:rPr>
          <w:rFonts w:ascii="Times New Roman" w:eastAsiaTheme="minorHAnsi" w:hAnsi="Times New Roman" w:cs="Times New Roman"/>
          <w:b w:val="0"/>
          <w:bCs w:val="0"/>
          <w:lang w:val="sq-AL" w:eastAsia="en-US"/>
        </w:rPr>
        <w:t xml:space="preserve">lehtësisht të </w:t>
      </w:r>
      <w:r w:rsidRPr="004B0F20">
        <w:rPr>
          <w:rFonts w:ascii="Times New Roman" w:eastAsiaTheme="minorHAnsi" w:hAnsi="Times New Roman" w:cs="Times New Roman"/>
          <w:b w:val="0"/>
          <w:bCs w:val="0"/>
          <w:lang w:val="sq-AL" w:eastAsia="en-US"/>
        </w:rPr>
        <w:t xml:space="preserve">aksesueshme </w:t>
      </w:r>
      <w:r w:rsidR="00B41638" w:rsidRPr="004B0F20">
        <w:rPr>
          <w:rFonts w:ascii="Times New Roman" w:eastAsiaTheme="minorHAnsi" w:hAnsi="Times New Roman" w:cs="Times New Roman"/>
          <w:b w:val="0"/>
          <w:bCs w:val="0"/>
          <w:lang w:val="sq-AL" w:eastAsia="en-US"/>
        </w:rPr>
        <w:t>nga konsumatorët,</w:t>
      </w:r>
      <w:r w:rsidRPr="004B0F20">
        <w:rPr>
          <w:rFonts w:ascii="Times New Roman" w:eastAsiaTheme="minorHAnsi" w:hAnsi="Times New Roman" w:cs="Times New Roman"/>
          <w:b w:val="0"/>
          <w:bCs w:val="0"/>
          <w:lang w:val="sq-AL" w:eastAsia="en-US"/>
        </w:rPr>
        <w:t xml:space="preserve"> </w:t>
      </w:r>
      <w:r w:rsidR="00B41638" w:rsidRPr="004B0F20">
        <w:rPr>
          <w:rFonts w:ascii="Times New Roman" w:eastAsiaTheme="minorHAnsi" w:hAnsi="Times New Roman" w:cs="Times New Roman"/>
          <w:b w:val="0"/>
          <w:bCs w:val="0"/>
          <w:lang w:val="sq-AL" w:eastAsia="en-US"/>
        </w:rPr>
        <w:t>në</w:t>
      </w:r>
      <w:r w:rsidRPr="004B0F20">
        <w:rPr>
          <w:rFonts w:ascii="Times New Roman" w:eastAsiaTheme="minorHAnsi" w:hAnsi="Times New Roman" w:cs="Times New Roman"/>
          <w:b w:val="0"/>
          <w:bCs w:val="0"/>
          <w:lang w:val="sq-AL" w:eastAsia="en-US"/>
        </w:rPr>
        <w:t>përm</w:t>
      </w:r>
      <w:r w:rsidR="00B41638" w:rsidRPr="004B0F20">
        <w:rPr>
          <w:rFonts w:ascii="Times New Roman" w:eastAsiaTheme="minorHAnsi" w:hAnsi="Times New Roman" w:cs="Times New Roman"/>
          <w:b w:val="0"/>
          <w:bCs w:val="0"/>
          <w:lang w:val="sq-AL" w:eastAsia="en-US"/>
        </w:rPr>
        <w:t>j</w:t>
      </w:r>
      <w:r w:rsidRPr="004B0F20">
        <w:rPr>
          <w:rFonts w:ascii="Times New Roman" w:eastAsiaTheme="minorHAnsi" w:hAnsi="Times New Roman" w:cs="Times New Roman"/>
          <w:b w:val="0"/>
          <w:bCs w:val="0"/>
          <w:lang w:val="sq-AL" w:eastAsia="en-US"/>
        </w:rPr>
        <w:t>e</w:t>
      </w:r>
      <w:r w:rsidR="00B41638" w:rsidRPr="004B0F20">
        <w:rPr>
          <w:rFonts w:ascii="Times New Roman" w:eastAsiaTheme="minorHAnsi" w:hAnsi="Times New Roman" w:cs="Times New Roman"/>
          <w:b w:val="0"/>
          <w:bCs w:val="0"/>
          <w:lang w:val="sq-AL" w:eastAsia="en-US"/>
        </w:rPr>
        <w:t>t</w:t>
      </w:r>
      <w:r w:rsidRPr="004B0F20">
        <w:rPr>
          <w:rFonts w:ascii="Times New Roman" w:eastAsiaTheme="minorHAnsi" w:hAnsi="Times New Roman" w:cs="Times New Roman"/>
          <w:b w:val="0"/>
          <w:bCs w:val="0"/>
          <w:lang w:val="sq-AL" w:eastAsia="en-US"/>
        </w:rPr>
        <w:t xml:space="preserve"> broshurave në </w:t>
      </w:r>
      <w:r w:rsidR="00B41638" w:rsidRPr="004B0F20">
        <w:rPr>
          <w:rFonts w:ascii="Times New Roman" w:eastAsiaTheme="minorHAnsi" w:hAnsi="Times New Roman" w:cs="Times New Roman"/>
          <w:b w:val="0"/>
          <w:bCs w:val="0"/>
          <w:lang w:val="sq-AL" w:eastAsia="en-US"/>
        </w:rPr>
        <w:t xml:space="preserve">degët </w:t>
      </w:r>
      <w:r w:rsidRPr="004B0F20">
        <w:rPr>
          <w:rFonts w:ascii="Times New Roman" w:eastAsiaTheme="minorHAnsi" w:hAnsi="Times New Roman" w:cs="Times New Roman"/>
          <w:b w:val="0"/>
          <w:bCs w:val="0"/>
          <w:lang w:val="sq-AL" w:eastAsia="en-US"/>
        </w:rPr>
        <w:t>e bankës si dhe në faqe</w:t>
      </w:r>
      <w:r w:rsidR="00CD13B0">
        <w:rPr>
          <w:rFonts w:ascii="Times New Roman" w:eastAsiaTheme="minorHAnsi" w:hAnsi="Times New Roman" w:cs="Times New Roman"/>
          <w:b w:val="0"/>
          <w:bCs w:val="0"/>
          <w:lang w:val="sq-AL" w:eastAsia="en-US"/>
        </w:rPr>
        <w:t>n</w:t>
      </w:r>
      <w:r w:rsidRPr="004B0F20">
        <w:rPr>
          <w:rFonts w:ascii="Times New Roman" w:eastAsiaTheme="minorHAnsi" w:hAnsi="Times New Roman" w:cs="Times New Roman"/>
          <w:b w:val="0"/>
          <w:bCs w:val="0"/>
          <w:lang w:val="sq-AL" w:eastAsia="en-US"/>
        </w:rPr>
        <w:t xml:space="preserve"> zyrtare të</w:t>
      </w:r>
      <w:r w:rsidR="00B41638" w:rsidRPr="004B0F20">
        <w:rPr>
          <w:rFonts w:ascii="Times New Roman" w:eastAsiaTheme="minorHAnsi" w:hAnsi="Times New Roman" w:cs="Times New Roman"/>
          <w:b w:val="0"/>
          <w:bCs w:val="0"/>
          <w:lang w:val="sq-AL" w:eastAsia="en-US"/>
        </w:rPr>
        <w:t xml:space="preserve"> internetit të</w:t>
      </w:r>
      <w:r w:rsidRPr="004B0F20">
        <w:rPr>
          <w:rFonts w:ascii="Times New Roman" w:eastAsiaTheme="minorHAnsi" w:hAnsi="Times New Roman" w:cs="Times New Roman"/>
          <w:b w:val="0"/>
          <w:bCs w:val="0"/>
          <w:lang w:val="sq-AL" w:eastAsia="en-US"/>
        </w:rPr>
        <w:t xml:space="preserve"> bankës.</w:t>
      </w:r>
    </w:p>
    <w:p w:rsidR="00C9436C" w:rsidRDefault="00C9436C" w:rsidP="00784626">
      <w:pPr>
        <w:spacing w:line="276" w:lineRule="auto"/>
        <w:jc w:val="center"/>
        <w:rPr>
          <w:rFonts w:eastAsia="Arial Unicode MS"/>
          <w:b/>
          <w:lang w:val="sq-AL"/>
        </w:rPr>
      </w:pPr>
    </w:p>
    <w:p w:rsidR="00784626" w:rsidRPr="004B0F20" w:rsidRDefault="00784626" w:rsidP="00784626">
      <w:pPr>
        <w:spacing w:line="276" w:lineRule="auto"/>
        <w:jc w:val="center"/>
        <w:rPr>
          <w:rFonts w:eastAsia="Arial Unicode MS"/>
          <w:b/>
          <w:lang w:val="sq-AL"/>
        </w:rPr>
      </w:pPr>
      <w:r w:rsidRPr="004B0F20">
        <w:rPr>
          <w:rFonts w:eastAsia="Arial Unicode MS"/>
          <w:b/>
          <w:lang w:val="sq-AL"/>
        </w:rPr>
        <w:t xml:space="preserve">Neni </w:t>
      </w:r>
      <w:r w:rsidR="008C315A" w:rsidRPr="004B0F20">
        <w:rPr>
          <w:rFonts w:eastAsia="Arial Unicode MS"/>
          <w:b/>
          <w:lang w:val="sq-AL"/>
        </w:rPr>
        <w:t>10</w:t>
      </w:r>
    </w:p>
    <w:p w:rsidR="00B161DD" w:rsidRPr="004B0F20" w:rsidRDefault="00784626" w:rsidP="00784626">
      <w:pPr>
        <w:spacing w:line="276" w:lineRule="auto"/>
        <w:jc w:val="center"/>
        <w:rPr>
          <w:rFonts w:eastAsia="Arial Unicode MS"/>
          <w:b/>
          <w:lang w:val="sq-AL"/>
        </w:rPr>
      </w:pPr>
      <w:r w:rsidRPr="004B0F20">
        <w:rPr>
          <w:rFonts w:eastAsia="Arial Unicode MS"/>
          <w:b/>
          <w:lang w:val="sq-AL"/>
        </w:rPr>
        <w:t xml:space="preserve">Ankesat e </w:t>
      </w:r>
      <w:r w:rsidR="008A7930" w:rsidRPr="004B0F20">
        <w:rPr>
          <w:rFonts w:eastAsia="Arial Unicode MS"/>
          <w:b/>
          <w:lang w:val="sq-AL"/>
        </w:rPr>
        <w:t>konsumator</w:t>
      </w:r>
      <w:r w:rsidR="007607E9" w:rsidRPr="004B0F20">
        <w:rPr>
          <w:rFonts w:eastAsia="Arial Unicode MS"/>
          <w:b/>
          <w:lang w:val="sq-AL"/>
        </w:rPr>
        <w:t>ë</w:t>
      </w:r>
      <w:r w:rsidR="00167510" w:rsidRPr="004B0F20">
        <w:rPr>
          <w:rFonts w:eastAsia="Arial Unicode MS"/>
          <w:b/>
          <w:lang w:val="sq-AL"/>
        </w:rPr>
        <w:t>ve</w:t>
      </w:r>
      <w:r w:rsidR="008A7930" w:rsidRPr="004B0F20">
        <w:rPr>
          <w:rFonts w:eastAsia="Arial Unicode MS"/>
          <w:b/>
          <w:lang w:val="sq-AL"/>
        </w:rPr>
        <w:t xml:space="preserve"> </w:t>
      </w:r>
    </w:p>
    <w:p w:rsidR="00784626" w:rsidRPr="007E77B7" w:rsidRDefault="00784626" w:rsidP="00B161DD">
      <w:pPr>
        <w:pStyle w:val="ListParagraph"/>
        <w:spacing w:line="276" w:lineRule="auto"/>
        <w:ind w:left="360"/>
        <w:jc w:val="left"/>
        <w:rPr>
          <w:rFonts w:ascii="Times New Roman" w:eastAsia="Arial Unicode MS" w:hAnsi="Times New Roman" w:cs="Times New Roman"/>
          <w:color w:val="8496B0" w:themeColor="text2" w:themeTint="99"/>
          <w:lang w:val="sq-AL"/>
        </w:rPr>
      </w:pPr>
    </w:p>
    <w:p w:rsidR="00784626" w:rsidRPr="004B0F20" w:rsidRDefault="008A7930" w:rsidP="00604CCE">
      <w:pPr>
        <w:pStyle w:val="ListParagraph"/>
        <w:numPr>
          <w:ilvl w:val="0"/>
          <w:numId w:val="10"/>
        </w:numPr>
        <w:spacing w:line="276" w:lineRule="auto"/>
        <w:jc w:val="both"/>
        <w:rPr>
          <w:rFonts w:ascii="Times New Roman" w:eastAsiaTheme="minorHAnsi" w:hAnsi="Times New Roman" w:cs="Times New Roman"/>
          <w:b w:val="0"/>
          <w:bCs w:val="0"/>
          <w:lang w:val="sq-AL" w:eastAsia="en-US"/>
        </w:rPr>
      </w:pPr>
      <w:r w:rsidRPr="004B0F20">
        <w:rPr>
          <w:rFonts w:ascii="Times New Roman" w:eastAsiaTheme="minorHAnsi" w:hAnsi="Times New Roman" w:cs="Times New Roman"/>
          <w:b w:val="0"/>
          <w:bCs w:val="0"/>
          <w:lang w:val="sq-AL" w:eastAsia="en-US"/>
        </w:rPr>
        <w:t xml:space="preserve">Kur </w:t>
      </w:r>
      <w:r w:rsidR="002053C3" w:rsidRPr="004B0F20">
        <w:rPr>
          <w:rFonts w:ascii="Times New Roman" w:eastAsiaTheme="minorHAnsi" w:hAnsi="Times New Roman" w:cs="Times New Roman"/>
          <w:b w:val="0"/>
          <w:bCs w:val="0"/>
          <w:lang w:val="sq-AL" w:eastAsia="en-US"/>
        </w:rPr>
        <w:t>banka refuzon hapjen e llogaris</w:t>
      </w:r>
      <w:r w:rsidR="00A77F9C" w:rsidRPr="004B0F20">
        <w:rPr>
          <w:rFonts w:ascii="Times New Roman" w:eastAsiaTheme="minorHAnsi" w:hAnsi="Times New Roman" w:cs="Times New Roman"/>
          <w:b w:val="0"/>
          <w:bCs w:val="0"/>
          <w:lang w:val="sq-AL" w:eastAsia="en-US"/>
        </w:rPr>
        <w:t>ë</w:t>
      </w:r>
      <w:r w:rsidR="002053C3" w:rsidRPr="004B0F20">
        <w:rPr>
          <w:rFonts w:ascii="Times New Roman" w:eastAsiaTheme="minorHAnsi" w:hAnsi="Times New Roman" w:cs="Times New Roman"/>
          <w:b w:val="0"/>
          <w:bCs w:val="0"/>
          <w:lang w:val="sq-AL" w:eastAsia="en-US"/>
        </w:rPr>
        <w:t xml:space="preserve"> bazike ose </w:t>
      </w:r>
      <w:r w:rsidRPr="004B0F20">
        <w:rPr>
          <w:rFonts w:ascii="Times New Roman" w:eastAsiaTheme="minorHAnsi" w:hAnsi="Times New Roman" w:cs="Times New Roman"/>
          <w:b w:val="0"/>
          <w:bCs w:val="0"/>
          <w:lang w:val="sq-AL" w:eastAsia="en-US"/>
        </w:rPr>
        <w:t>konsumator</w:t>
      </w:r>
      <w:r w:rsidR="002053C3" w:rsidRPr="004B0F20">
        <w:rPr>
          <w:rFonts w:ascii="Times New Roman" w:eastAsiaTheme="minorHAnsi" w:hAnsi="Times New Roman" w:cs="Times New Roman"/>
          <w:b w:val="0"/>
          <w:bCs w:val="0"/>
          <w:lang w:val="sq-AL" w:eastAsia="en-US"/>
        </w:rPr>
        <w:t>i</w:t>
      </w:r>
      <w:r w:rsidRPr="004B0F20">
        <w:rPr>
          <w:rFonts w:ascii="Times New Roman" w:eastAsiaTheme="minorHAnsi" w:hAnsi="Times New Roman" w:cs="Times New Roman"/>
          <w:b w:val="0"/>
          <w:bCs w:val="0"/>
          <w:lang w:val="sq-AL" w:eastAsia="en-US"/>
        </w:rPr>
        <w:t xml:space="preserve"> </w:t>
      </w:r>
      <w:r w:rsidR="007024E8" w:rsidRPr="004B0F20">
        <w:rPr>
          <w:rFonts w:ascii="Times New Roman" w:eastAsiaTheme="minorHAnsi" w:hAnsi="Times New Roman" w:cs="Times New Roman"/>
          <w:b w:val="0"/>
          <w:bCs w:val="0"/>
          <w:lang w:val="sq-AL" w:eastAsia="en-US"/>
        </w:rPr>
        <w:t>vlerëson</w:t>
      </w:r>
      <w:r w:rsidRPr="004B0F20">
        <w:rPr>
          <w:rFonts w:ascii="Times New Roman" w:eastAsiaTheme="minorHAnsi" w:hAnsi="Times New Roman" w:cs="Times New Roman"/>
          <w:b w:val="0"/>
          <w:bCs w:val="0"/>
          <w:lang w:val="sq-AL" w:eastAsia="en-US"/>
        </w:rPr>
        <w:t xml:space="preserve"> se bankat kan</w:t>
      </w:r>
      <w:r w:rsidR="007607E9" w:rsidRPr="004B0F20">
        <w:rPr>
          <w:rFonts w:ascii="Times New Roman" w:eastAsiaTheme="minorHAnsi" w:hAnsi="Times New Roman" w:cs="Times New Roman"/>
          <w:b w:val="0"/>
          <w:bCs w:val="0"/>
          <w:lang w:val="sq-AL" w:eastAsia="en-US"/>
        </w:rPr>
        <w:t>ë</w:t>
      </w:r>
      <w:r w:rsidRPr="004B0F20">
        <w:rPr>
          <w:rFonts w:ascii="Times New Roman" w:eastAsiaTheme="minorHAnsi" w:hAnsi="Times New Roman" w:cs="Times New Roman"/>
          <w:b w:val="0"/>
          <w:bCs w:val="0"/>
          <w:lang w:val="sq-AL" w:eastAsia="en-US"/>
        </w:rPr>
        <w:t xml:space="preserve"> vepruar n</w:t>
      </w:r>
      <w:r w:rsidR="007607E9" w:rsidRPr="004B0F20">
        <w:rPr>
          <w:rFonts w:ascii="Times New Roman" w:eastAsiaTheme="minorHAnsi" w:hAnsi="Times New Roman" w:cs="Times New Roman"/>
          <w:b w:val="0"/>
          <w:bCs w:val="0"/>
          <w:lang w:val="sq-AL" w:eastAsia="en-US"/>
        </w:rPr>
        <w:t>ë</w:t>
      </w:r>
      <w:r w:rsidRPr="004B0F20">
        <w:rPr>
          <w:rFonts w:ascii="Times New Roman" w:eastAsiaTheme="minorHAnsi" w:hAnsi="Times New Roman" w:cs="Times New Roman"/>
          <w:b w:val="0"/>
          <w:bCs w:val="0"/>
          <w:lang w:val="sq-AL" w:eastAsia="en-US"/>
        </w:rPr>
        <w:t xml:space="preserve"> kund</w:t>
      </w:r>
      <w:r w:rsidR="007607E9" w:rsidRPr="004B0F20">
        <w:rPr>
          <w:rFonts w:ascii="Times New Roman" w:eastAsiaTheme="minorHAnsi" w:hAnsi="Times New Roman" w:cs="Times New Roman"/>
          <w:b w:val="0"/>
          <w:bCs w:val="0"/>
          <w:lang w:val="sq-AL" w:eastAsia="en-US"/>
        </w:rPr>
        <w:t>ë</w:t>
      </w:r>
      <w:r w:rsidRPr="004B0F20">
        <w:rPr>
          <w:rFonts w:ascii="Times New Roman" w:eastAsiaTheme="minorHAnsi" w:hAnsi="Times New Roman" w:cs="Times New Roman"/>
          <w:b w:val="0"/>
          <w:bCs w:val="0"/>
          <w:lang w:val="sq-AL" w:eastAsia="en-US"/>
        </w:rPr>
        <w:t>rshtim me k</w:t>
      </w:r>
      <w:r w:rsidR="007607E9" w:rsidRPr="004B0F20">
        <w:rPr>
          <w:rFonts w:ascii="Times New Roman" w:eastAsiaTheme="minorHAnsi" w:hAnsi="Times New Roman" w:cs="Times New Roman"/>
          <w:b w:val="0"/>
          <w:bCs w:val="0"/>
          <w:lang w:val="sq-AL" w:eastAsia="en-US"/>
        </w:rPr>
        <w:t>ë</w:t>
      </w:r>
      <w:r w:rsidRPr="004B0F20">
        <w:rPr>
          <w:rFonts w:ascii="Times New Roman" w:eastAsiaTheme="minorHAnsi" w:hAnsi="Times New Roman" w:cs="Times New Roman"/>
          <w:b w:val="0"/>
          <w:bCs w:val="0"/>
          <w:lang w:val="sq-AL" w:eastAsia="en-US"/>
        </w:rPr>
        <w:t>rkesat e k</w:t>
      </w:r>
      <w:r w:rsidR="007607E9" w:rsidRPr="004B0F20">
        <w:rPr>
          <w:rFonts w:ascii="Times New Roman" w:eastAsiaTheme="minorHAnsi" w:hAnsi="Times New Roman" w:cs="Times New Roman"/>
          <w:b w:val="0"/>
          <w:bCs w:val="0"/>
          <w:lang w:val="sq-AL" w:eastAsia="en-US"/>
        </w:rPr>
        <w:t>ë</w:t>
      </w:r>
      <w:r w:rsidRPr="004B0F20">
        <w:rPr>
          <w:rFonts w:ascii="Times New Roman" w:eastAsiaTheme="minorHAnsi" w:hAnsi="Times New Roman" w:cs="Times New Roman"/>
          <w:b w:val="0"/>
          <w:bCs w:val="0"/>
          <w:lang w:val="sq-AL" w:eastAsia="en-US"/>
        </w:rPr>
        <w:t xml:space="preserve">tij </w:t>
      </w:r>
      <w:r w:rsidR="00632A4F" w:rsidRPr="004B0F20">
        <w:rPr>
          <w:rFonts w:ascii="Times New Roman" w:eastAsiaTheme="minorHAnsi" w:hAnsi="Times New Roman" w:cs="Times New Roman"/>
          <w:b w:val="0"/>
          <w:bCs w:val="0"/>
          <w:lang w:val="sq-AL" w:eastAsia="en-US"/>
        </w:rPr>
        <w:t>ligji</w:t>
      </w:r>
      <w:r w:rsidRPr="004B0F20">
        <w:rPr>
          <w:rFonts w:ascii="Times New Roman" w:eastAsiaTheme="minorHAnsi" w:hAnsi="Times New Roman" w:cs="Times New Roman"/>
          <w:b w:val="0"/>
          <w:bCs w:val="0"/>
          <w:lang w:val="sq-AL" w:eastAsia="en-US"/>
        </w:rPr>
        <w:t xml:space="preserve">,  </w:t>
      </w:r>
      <w:r w:rsidR="00C21F73">
        <w:rPr>
          <w:rFonts w:ascii="Times New Roman" w:eastAsiaTheme="minorHAnsi" w:hAnsi="Times New Roman" w:cs="Times New Roman"/>
          <w:b w:val="0"/>
          <w:bCs w:val="0"/>
          <w:lang w:val="sq-AL" w:eastAsia="en-US"/>
        </w:rPr>
        <w:t xml:space="preserve">konsumatori </w:t>
      </w:r>
      <w:r w:rsidR="002053C3" w:rsidRPr="004B0F20">
        <w:rPr>
          <w:rFonts w:ascii="Times New Roman" w:eastAsiaTheme="minorHAnsi" w:hAnsi="Times New Roman" w:cs="Times New Roman"/>
          <w:b w:val="0"/>
          <w:bCs w:val="0"/>
          <w:lang w:val="sq-AL" w:eastAsia="en-US"/>
        </w:rPr>
        <w:t>k</w:t>
      </w:r>
      <w:r w:rsidR="00085792" w:rsidRPr="004B0F20">
        <w:rPr>
          <w:rFonts w:ascii="Times New Roman" w:eastAsiaTheme="minorHAnsi" w:hAnsi="Times New Roman" w:cs="Times New Roman"/>
          <w:b w:val="0"/>
          <w:bCs w:val="0"/>
          <w:lang w:val="sq-AL" w:eastAsia="en-US"/>
        </w:rPr>
        <w:t>a</w:t>
      </w:r>
      <w:r w:rsidRPr="004B0F20">
        <w:rPr>
          <w:rFonts w:ascii="Times New Roman" w:eastAsiaTheme="minorHAnsi" w:hAnsi="Times New Roman" w:cs="Times New Roman"/>
          <w:b w:val="0"/>
          <w:bCs w:val="0"/>
          <w:lang w:val="sq-AL" w:eastAsia="en-US"/>
        </w:rPr>
        <w:t xml:space="preserve"> t</w:t>
      </w:r>
      <w:r w:rsidR="007607E9" w:rsidRPr="004B0F20">
        <w:rPr>
          <w:rFonts w:ascii="Times New Roman" w:eastAsiaTheme="minorHAnsi" w:hAnsi="Times New Roman" w:cs="Times New Roman"/>
          <w:b w:val="0"/>
          <w:bCs w:val="0"/>
          <w:lang w:val="sq-AL" w:eastAsia="en-US"/>
        </w:rPr>
        <w:t>ë</w:t>
      </w:r>
      <w:r w:rsidRPr="004B0F20">
        <w:rPr>
          <w:rFonts w:ascii="Times New Roman" w:eastAsiaTheme="minorHAnsi" w:hAnsi="Times New Roman" w:cs="Times New Roman"/>
          <w:b w:val="0"/>
          <w:bCs w:val="0"/>
          <w:lang w:val="sq-AL" w:eastAsia="en-US"/>
        </w:rPr>
        <w:t xml:space="preserve"> drejt</w:t>
      </w:r>
      <w:r w:rsidR="007607E9" w:rsidRPr="004B0F20">
        <w:rPr>
          <w:rFonts w:ascii="Times New Roman" w:eastAsiaTheme="minorHAnsi" w:hAnsi="Times New Roman" w:cs="Times New Roman"/>
          <w:b w:val="0"/>
          <w:bCs w:val="0"/>
          <w:lang w:val="sq-AL" w:eastAsia="en-US"/>
        </w:rPr>
        <w:t>ë</w:t>
      </w:r>
      <w:r w:rsidRPr="004B0F20">
        <w:rPr>
          <w:rFonts w:ascii="Times New Roman" w:eastAsiaTheme="minorHAnsi" w:hAnsi="Times New Roman" w:cs="Times New Roman"/>
          <w:b w:val="0"/>
          <w:bCs w:val="0"/>
          <w:lang w:val="sq-AL" w:eastAsia="en-US"/>
        </w:rPr>
        <w:t xml:space="preserve">n e ankimimit </w:t>
      </w:r>
      <w:r w:rsidR="00F0301D" w:rsidRPr="004B0F20">
        <w:rPr>
          <w:rFonts w:ascii="Times New Roman" w:eastAsiaTheme="minorHAnsi" w:hAnsi="Times New Roman" w:cs="Times New Roman"/>
          <w:b w:val="0"/>
          <w:bCs w:val="0"/>
          <w:lang w:val="sq-AL" w:eastAsia="en-US"/>
        </w:rPr>
        <w:t>n</w:t>
      </w:r>
      <w:r w:rsidR="00A77F9C" w:rsidRPr="004B0F20">
        <w:rPr>
          <w:rFonts w:ascii="Times New Roman" w:eastAsiaTheme="minorHAnsi" w:hAnsi="Times New Roman" w:cs="Times New Roman"/>
          <w:b w:val="0"/>
          <w:bCs w:val="0"/>
          <w:lang w:val="sq-AL" w:eastAsia="en-US"/>
        </w:rPr>
        <w:t>ë</w:t>
      </w:r>
      <w:r w:rsidR="00F0301D" w:rsidRPr="004B0F20">
        <w:rPr>
          <w:rFonts w:ascii="Times New Roman" w:eastAsiaTheme="minorHAnsi" w:hAnsi="Times New Roman" w:cs="Times New Roman"/>
          <w:b w:val="0"/>
          <w:bCs w:val="0"/>
          <w:lang w:val="sq-AL" w:eastAsia="en-US"/>
        </w:rPr>
        <w:t xml:space="preserve"> Bank</w:t>
      </w:r>
      <w:r w:rsidR="00A77F9C" w:rsidRPr="004B0F20">
        <w:rPr>
          <w:rFonts w:ascii="Times New Roman" w:eastAsiaTheme="minorHAnsi" w:hAnsi="Times New Roman" w:cs="Times New Roman"/>
          <w:b w:val="0"/>
          <w:bCs w:val="0"/>
          <w:lang w:val="sq-AL" w:eastAsia="en-US"/>
        </w:rPr>
        <w:t>ë</w:t>
      </w:r>
      <w:r w:rsidR="00F0301D" w:rsidRPr="004B0F20">
        <w:rPr>
          <w:rFonts w:ascii="Times New Roman" w:eastAsiaTheme="minorHAnsi" w:hAnsi="Times New Roman" w:cs="Times New Roman"/>
          <w:b w:val="0"/>
          <w:bCs w:val="0"/>
          <w:lang w:val="sq-AL" w:eastAsia="en-US"/>
        </w:rPr>
        <w:t>n e Shqipërisë</w:t>
      </w:r>
      <w:r w:rsidRPr="004B0F20">
        <w:rPr>
          <w:rFonts w:ascii="Times New Roman" w:eastAsiaTheme="minorHAnsi" w:hAnsi="Times New Roman" w:cs="Times New Roman"/>
          <w:b w:val="0"/>
          <w:bCs w:val="0"/>
          <w:lang w:val="sq-AL" w:eastAsia="en-US"/>
        </w:rPr>
        <w:t xml:space="preserve">. </w:t>
      </w:r>
      <w:r w:rsidRPr="004B0F20">
        <w:rPr>
          <w:rFonts w:ascii="Times New Roman" w:eastAsiaTheme="minorHAnsi" w:hAnsi="Times New Roman" w:cs="Times New Roman"/>
          <w:lang w:val="sq-AL" w:eastAsia="en-US"/>
        </w:rPr>
        <w:t xml:space="preserve"> </w:t>
      </w:r>
    </w:p>
    <w:p w:rsidR="008A7930" w:rsidRDefault="008A7930" w:rsidP="0047550B">
      <w:pPr>
        <w:spacing w:line="276" w:lineRule="auto"/>
        <w:jc w:val="both"/>
        <w:rPr>
          <w:rFonts w:eastAsiaTheme="minorHAnsi"/>
          <w:lang w:val="sq-AL"/>
        </w:rPr>
      </w:pPr>
    </w:p>
    <w:p w:rsidR="00C76046" w:rsidRPr="00372108" w:rsidRDefault="00C76046" w:rsidP="00941960">
      <w:pPr>
        <w:pStyle w:val="ListParagraph"/>
        <w:numPr>
          <w:ilvl w:val="0"/>
          <w:numId w:val="10"/>
        </w:numPr>
        <w:spacing w:line="276" w:lineRule="auto"/>
        <w:jc w:val="both"/>
        <w:rPr>
          <w:rFonts w:eastAsiaTheme="minorHAnsi"/>
          <w:lang w:val="sq-AL"/>
        </w:rPr>
      </w:pPr>
      <w:r w:rsidRPr="00941960">
        <w:rPr>
          <w:rFonts w:ascii="Times New Roman" w:eastAsiaTheme="minorHAnsi" w:hAnsi="Times New Roman" w:cs="Times New Roman"/>
          <w:b w:val="0"/>
          <w:lang w:val="sq-AL"/>
        </w:rPr>
        <w:t>Banka e Shqipërisë</w:t>
      </w:r>
      <w:r w:rsidR="00941960">
        <w:rPr>
          <w:rFonts w:ascii="Times New Roman" w:eastAsiaTheme="minorHAnsi" w:hAnsi="Times New Roman" w:cs="Times New Roman"/>
          <w:b w:val="0"/>
          <w:lang w:val="sq-AL"/>
        </w:rPr>
        <w:t xml:space="preserve"> </w:t>
      </w:r>
      <w:r w:rsidRPr="00941960">
        <w:rPr>
          <w:rFonts w:ascii="Times New Roman" w:eastAsiaTheme="minorHAnsi" w:hAnsi="Times New Roman" w:cs="Times New Roman"/>
          <w:b w:val="0"/>
          <w:lang w:val="sq-AL"/>
        </w:rPr>
        <w:t>shqyrton Ankes</w:t>
      </w:r>
      <w:r w:rsidR="00D0568F">
        <w:rPr>
          <w:rFonts w:ascii="Times New Roman" w:eastAsiaTheme="minorHAnsi" w:hAnsi="Times New Roman" w:cs="Times New Roman"/>
          <w:b w:val="0"/>
          <w:lang w:val="sq-AL"/>
        </w:rPr>
        <w:t>ë</w:t>
      </w:r>
      <w:r w:rsidRPr="00941960">
        <w:rPr>
          <w:rFonts w:ascii="Times New Roman" w:eastAsiaTheme="minorHAnsi" w:hAnsi="Times New Roman" w:cs="Times New Roman"/>
          <w:b w:val="0"/>
          <w:lang w:val="sq-AL"/>
        </w:rPr>
        <w:t>n sipas pik</w:t>
      </w:r>
      <w:r w:rsidR="00D0568F">
        <w:rPr>
          <w:rFonts w:ascii="Times New Roman" w:eastAsiaTheme="minorHAnsi" w:hAnsi="Times New Roman" w:cs="Times New Roman"/>
          <w:b w:val="0"/>
          <w:lang w:val="sq-AL"/>
        </w:rPr>
        <w:t>ë</w:t>
      </w:r>
      <w:r w:rsidRPr="00941960">
        <w:rPr>
          <w:rFonts w:ascii="Times New Roman" w:eastAsiaTheme="minorHAnsi" w:hAnsi="Times New Roman" w:cs="Times New Roman"/>
          <w:b w:val="0"/>
          <w:lang w:val="sq-AL"/>
        </w:rPr>
        <w:t>s 1 t</w:t>
      </w:r>
      <w:r w:rsidR="00D0568F">
        <w:rPr>
          <w:rFonts w:ascii="Times New Roman" w:eastAsiaTheme="minorHAnsi" w:hAnsi="Times New Roman" w:cs="Times New Roman"/>
          <w:b w:val="0"/>
          <w:lang w:val="sq-AL"/>
        </w:rPr>
        <w:t>ë</w:t>
      </w:r>
      <w:r w:rsidRPr="00941960">
        <w:rPr>
          <w:rFonts w:ascii="Times New Roman" w:eastAsiaTheme="minorHAnsi" w:hAnsi="Times New Roman" w:cs="Times New Roman"/>
          <w:b w:val="0"/>
          <w:lang w:val="sq-AL"/>
        </w:rPr>
        <w:t xml:space="preserve"> k</w:t>
      </w:r>
      <w:r w:rsidR="00D0568F">
        <w:rPr>
          <w:rFonts w:ascii="Times New Roman" w:eastAsiaTheme="minorHAnsi" w:hAnsi="Times New Roman" w:cs="Times New Roman"/>
          <w:b w:val="0"/>
          <w:lang w:val="sq-AL"/>
        </w:rPr>
        <w:t>ë</w:t>
      </w:r>
      <w:r w:rsidRPr="00941960">
        <w:rPr>
          <w:rFonts w:ascii="Times New Roman" w:eastAsiaTheme="minorHAnsi" w:hAnsi="Times New Roman" w:cs="Times New Roman"/>
          <w:b w:val="0"/>
          <w:lang w:val="sq-AL"/>
        </w:rPr>
        <w:t>tij neni, brenda 15 dit</w:t>
      </w:r>
      <w:r w:rsidR="00D0568F">
        <w:rPr>
          <w:rFonts w:ascii="Times New Roman" w:eastAsiaTheme="minorHAnsi" w:hAnsi="Times New Roman" w:cs="Times New Roman"/>
          <w:b w:val="0"/>
          <w:lang w:val="sq-AL"/>
        </w:rPr>
        <w:t>ë</w:t>
      </w:r>
      <w:r w:rsidRPr="00941960">
        <w:rPr>
          <w:rFonts w:ascii="Times New Roman" w:eastAsiaTheme="minorHAnsi" w:hAnsi="Times New Roman" w:cs="Times New Roman"/>
          <w:b w:val="0"/>
          <w:lang w:val="sq-AL"/>
        </w:rPr>
        <w:t>sh pun</w:t>
      </w:r>
      <w:r w:rsidR="00D0568F">
        <w:rPr>
          <w:rFonts w:ascii="Times New Roman" w:eastAsiaTheme="minorHAnsi" w:hAnsi="Times New Roman" w:cs="Times New Roman"/>
          <w:b w:val="0"/>
          <w:lang w:val="sq-AL"/>
        </w:rPr>
        <w:t>ë</w:t>
      </w:r>
      <w:r w:rsidRPr="00941960">
        <w:rPr>
          <w:rFonts w:ascii="Times New Roman" w:eastAsiaTheme="minorHAnsi" w:hAnsi="Times New Roman" w:cs="Times New Roman"/>
          <w:b w:val="0"/>
          <w:lang w:val="sq-AL"/>
        </w:rPr>
        <w:t xml:space="preserve"> nga paraqitja e saj.</w:t>
      </w:r>
    </w:p>
    <w:p w:rsidR="00C76046" w:rsidRPr="00941960" w:rsidRDefault="00C76046" w:rsidP="00C76046">
      <w:pPr>
        <w:spacing w:line="276" w:lineRule="auto"/>
        <w:jc w:val="both"/>
        <w:rPr>
          <w:rFonts w:eastAsiaTheme="minorHAnsi"/>
          <w:lang w:val="sq-AL"/>
        </w:rPr>
      </w:pPr>
    </w:p>
    <w:p w:rsidR="00257A4B" w:rsidRPr="00615B50" w:rsidRDefault="00257A4B" w:rsidP="00604CCE">
      <w:pPr>
        <w:pStyle w:val="ListParagraph"/>
        <w:numPr>
          <w:ilvl w:val="0"/>
          <w:numId w:val="10"/>
        </w:numPr>
        <w:spacing w:after="120" w:line="276" w:lineRule="auto"/>
        <w:jc w:val="both"/>
        <w:rPr>
          <w:rFonts w:ascii="Times New Roman" w:hAnsi="Times New Roman" w:cs="Times New Roman"/>
          <w:b w:val="0"/>
          <w:bCs w:val="0"/>
          <w:lang w:val="sq-AL" w:eastAsia="en-US"/>
        </w:rPr>
      </w:pPr>
      <w:r w:rsidRPr="004B0F20">
        <w:rPr>
          <w:rFonts w:ascii="Times New Roman" w:hAnsi="Times New Roman" w:cs="Times New Roman"/>
          <w:b w:val="0"/>
          <w:bCs w:val="0"/>
          <w:lang w:val="sq-AL" w:eastAsia="en-US"/>
        </w:rPr>
        <w:t>Banka e Shqipërisë,</w:t>
      </w:r>
      <w:r w:rsidR="00267D59">
        <w:rPr>
          <w:rFonts w:ascii="Times New Roman" w:hAnsi="Times New Roman" w:cs="Times New Roman"/>
          <w:b w:val="0"/>
          <w:bCs w:val="0"/>
          <w:lang w:val="sq-AL" w:eastAsia="en-US"/>
        </w:rPr>
        <w:t xml:space="preserve"> në rast se</w:t>
      </w:r>
      <w:r w:rsidRPr="004B0F20">
        <w:rPr>
          <w:rFonts w:ascii="Times New Roman" w:hAnsi="Times New Roman" w:cs="Times New Roman"/>
          <w:b w:val="0"/>
          <w:bCs w:val="0"/>
          <w:lang w:val="sq-AL" w:eastAsia="en-US"/>
        </w:rPr>
        <w:t xml:space="preserve"> pas shqyrtimit të ankesës së konsumatorit, </w:t>
      </w:r>
      <w:r w:rsidR="002053C3" w:rsidRPr="004B0F20">
        <w:rPr>
          <w:rFonts w:ascii="Times New Roman" w:hAnsi="Times New Roman" w:cs="Times New Roman"/>
          <w:b w:val="0"/>
          <w:bCs w:val="0"/>
          <w:lang w:val="sq-AL" w:eastAsia="en-US"/>
        </w:rPr>
        <w:t>kons</w:t>
      </w:r>
      <w:r w:rsidR="00C9436C" w:rsidRPr="004B0F20">
        <w:rPr>
          <w:rFonts w:ascii="Times New Roman" w:hAnsi="Times New Roman" w:cs="Times New Roman"/>
          <w:b w:val="0"/>
          <w:bCs w:val="0"/>
          <w:lang w:val="sq-AL" w:eastAsia="en-US"/>
        </w:rPr>
        <w:t>t</w:t>
      </w:r>
      <w:r w:rsidR="002053C3" w:rsidRPr="004B0F20">
        <w:rPr>
          <w:rFonts w:ascii="Times New Roman" w:hAnsi="Times New Roman" w:cs="Times New Roman"/>
          <w:b w:val="0"/>
          <w:bCs w:val="0"/>
          <w:lang w:val="sq-AL" w:eastAsia="en-US"/>
        </w:rPr>
        <w:t>aton se nuk ekzistojn</w:t>
      </w:r>
      <w:r w:rsidR="00A77F9C" w:rsidRPr="004B0F20">
        <w:rPr>
          <w:rFonts w:ascii="Times New Roman" w:hAnsi="Times New Roman" w:cs="Times New Roman"/>
          <w:b w:val="0"/>
          <w:bCs w:val="0"/>
          <w:lang w:val="sq-AL" w:eastAsia="en-US"/>
        </w:rPr>
        <w:t>ë</w:t>
      </w:r>
      <w:r w:rsidR="002053C3" w:rsidRPr="004B0F20">
        <w:rPr>
          <w:rFonts w:ascii="Times New Roman" w:hAnsi="Times New Roman" w:cs="Times New Roman"/>
          <w:b w:val="0"/>
          <w:bCs w:val="0"/>
          <w:lang w:val="sq-AL" w:eastAsia="en-US"/>
        </w:rPr>
        <w:t xml:space="preserve"> shkaqet e p</w:t>
      </w:r>
      <w:r w:rsidR="00A77F9C" w:rsidRPr="004B0F20">
        <w:rPr>
          <w:rFonts w:ascii="Times New Roman" w:hAnsi="Times New Roman" w:cs="Times New Roman"/>
          <w:b w:val="0"/>
          <w:bCs w:val="0"/>
          <w:lang w:val="sq-AL" w:eastAsia="en-US"/>
        </w:rPr>
        <w:t>ë</w:t>
      </w:r>
      <w:r w:rsidR="002053C3" w:rsidRPr="004B0F20">
        <w:rPr>
          <w:rFonts w:ascii="Times New Roman" w:hAnsi="Times New Roman" w:cs="Times New Roman"/>
          <w:b w:val="0"/>
          <w:bCs w:val="0"/>
          <w:lang w:val="sq-AL" w:eastAsia="en-US"/>
        </w:rPr>
        <w:t>rcaktuara n</w:t>
      </w:r>
      <w:r w:rsidR="00A77F9C" w:rsidRPr="004B0F20">
        <w:rPr>
          <w:rFonts w:ascii="Times New Roman" w:hAnsi="Times New Roman" w:cs="Times New Roman"/>
          <w:b w:val="0"/>
          <w:bCs w:val="0"/>
          <w:lang w:val="sq-AL" w:eastAsia="en-US"/>
        </w:rPr>
        <w:t xml:space="preserve">ë </w:t>
      </w:r>
      <w:r w:rsidR="002053C3" w:rsidRPr="004B0F20">
        <w:rPr>
          <w:rFonts w:ascii="Times New Roman" w:hAnsi="Times New Roman" w:cs="Times New Roman"/>
          <w:b w:val="0"/>
          <w:bCs w:val="0"/>
          <w:lang w:val="sq-AL" w:eastAsia="en-US"/>
        </w:rPr>
        <w:t>k</w:t>
      </w:r>
      <w:r w:rsidR="00A77F9C" w:rsidRPr="004B0F20">
        <w:rPr>
          <w:rFonts w:ascii="Times New Roman" w:hAnsi="Times New Roman" w:cs="Times New Roman"/>
          <w:b w:val="0"/>
          <w:bCs w:val="0"/>
          <w:lang w:val="sq-AL" w:eastAsia="en-US"/>
        </w:rPr>
        <w:t>ë</w:t>
      </w:r>
      <w:r w:rsidR="002053C3" w:rsidRPr="004B0F20">
        <w:rPr>
          <w:rFonts w:ascii="Times New Roman" w:hAnsi="Times New Roman" w:cs="Times New Roman"/>
          <w:b w:val="0"/>
          <w:bCs w:val="0"/>
          <w:lang w:val="sq-AL" w:eastAsia="en-US"/>
        </w:rPr>
        <w:t>t</w:t>
      </w:r>
      <w:r w:rsidR="00A77F9C" w:rsidRPr="004B0F20">
        <w:rPr>
          <w:rFonts w:ascii="Times New Roman" w:hAnsi="Times New Roman" w:cs="Times New Roman"/>
          <w:b w:val="0"/>
          <w:bCs w:val="0"/>
          <w:lang w:val="sq-AL" w:eastAsia="en-US"/>
        </w:rPr>
        <w:t>ë</w:t>
      </w:r>
      <w:r w:rsidR="002053C3" w:rsidRPr="004B0F20">
        <w:rPr>
          <w:rFonts w:ascii="Times New Roman" w:hAnsi="Times New Roman" w:cs="Times New Roman"/>
          <w:b w:val="0"/>
          <w:bCs w:val="0"/>
          <w:lang w:val="sq-AL" w:eastAsia="en-US"/>
        </w:rPr>
        <w:t xml:space="preserve"> ligj </w:t>
      </w:r>
      <w:r w:rsidRPr="004B0F20">
        <w:rPr>
          <w:rFonts w:ascii="Times New Roman" w:hAnsi="Times New Roman" w:cs="Times New Roman"/>
          <w:b w:val="0"/>
          <w:bCs w:val="0"/>
          <w:lang w:val="sq-AL" w:eastAsia="en-US"/>
        </w:rPr>
        <w:t xml:space="preserve">për refuzimin </w:t>
      </w:r>
      <w:r w:rsidR="00632A4F" w:rsidRPr="004B0F20">
        <w:rPr>
          <w:rFonts w:ascii="Times New Roman" w:hAnsi="Times New Roman" w:cs="Times New Roman"/>
          <w:b w:val="0"/>
          <w:bCs w:val="0"/>
          <w:lang w:val="sq-AL" w:eastAsia="en-US"/>
        </w:rPr>
        <w:t xml:space="preserve">e hapjes së </w:t>
      </w:r>
      <w:r w:rsidR="009D7CA2" w:rsidRPr="004B0F20">
        <w:rPr>
          <w:rFonts w:ascii="Times New Roman" w:hAnsi="Times New Roman" w:cs="Times New Roman"/>
          <w:b w:val="0"/>
          <w:bCs w:val="0"/>
          <w:lang w:val="sq-AL" w:eastAsia="en-US"/>
        </w:rPr>
        <w:t>llogarisë</w:t>
      </w:r>
      <w:r w:rsidR="00632A4F" w:rsidRPr="004B0F20">
        <w:rPr>
          <w:rFonts w:ascii="Times New Roman" w:hAnsi="Times New Roman" w:cs="Times New Roman"/>
          <w:b w:val="0"/>
          <w:bCs w:val="0"/>
          <w:lang w:val="sq-AL" w:eastAsia="en-US"/>
        </w:rPr>
        <w:t xml:space="preserve"> së pagesave</w:t>
      </w:r>
      <w:r w:rsidRPr="004B0F20">
        <w:rPr>
          <w:rFonts w:ascii="Times New Roman" w:hAnsi="Times New Roman" w:cs="Times New Roman"/>
          <w:b w:val="0"/>
          <w:bCs w:val="0"/>
          <w:lang w:val="sq-AL" w:eastAsia="en-US"/>
        </w:rPr>
        <w:t xml:space="preserve"> me shërbime bazike, kërko</w:t>
      </w:r>
      <w:r w:rsidR="009D7CA2" w:rsidRPr="004B0F20">
        <w:rPr>
          <w:rFonts w:ascii="Times New Roman" w:hAnsi="Times New Roman" w:cs="Times New Roman"/>
          <w:b w:val="0"/>
          <w:bCs w:val="0"/>
          <w:lang w:val="sq-AL" w:eastAsia="en-US"/>
        </w:rPr>
        <w:t>n</w:t>
      </w:r>
      <w:r w:rsidRPr="004B0F20">
        <w:rPr>
          <w:rFonts w:ascii="Times New Roman" w:hAnsi="Times New Roman" w:cs="Times New Roman"/>
          <w:b w:val="0"/>
          <w:bCs w:val="0"/>
          <w:lang w:val="sq-AL" w:eastAsia="en-US"/>
        </w:rPr>
        <w:t xml:space="preserve"> nga banka hapjen e </w:t>
      </w:r>
      <w:r w:rsidR="009D7CA2" w:rsidRPr="004B0F20">
        <w:rPr>
          <w:rFonts w:ascii="Times New Roman" w:hAnsi="Times New Roman" w:cs="Times New Roman"/>
          <w:b w:val="0"/>
          <w:bCs w:val="0"/>
          <w:lang w:val="sq-AL" w:eastAsia="en-US"/>
        </w:rPr>
        <w:t>kë</w:t>
      </w:r>
      <w:r w:rsidRPr="004B0F20">
        <w:rPr>
          <w:rFonts w:ascii="Times New Roman" w:hAnsi="Times New Roman" w:cs="Times New Roman"/>
          <w:b w:val="0"/>
          <w:bCs w:val="0"/>
          <w:lang w:val="sq-AL" w:eastAsia="en-US"/>
        </w:rPr>
        <w:t>saj</w:t>
      </w:r>
      <w:r w:rsidR="009D7CA2" w:rsidRPr="004B0F20">
        <w:rPr>
          <w:rFonts w:ascii="Times New Roman" w:hAnsi="Times New Roman" w:cs="Times New Roman"/>
          <w:b w:val="0"/>
          <w:bCs w:val="0"/>
          <w:lang w:val="sq-AL" w:eastAsia="en-US"/>
        </w:rPr>
        <w:t xml:space="preserve"> llogarie</w:t>
      </w:r>
      <w:r w:rsidR="00FC0DE3" w:rsidRPr="004B0F20">
        <w:rPr>
          <w:rFonts w:ascii="Times New Roman" w:hAnsi="Times New Roman" w:cs="Times New Roman"/>
          <w:b w:val="0"/>
          <w:bCs w:val="0"/>
          <w:lang w:val="sq-AL" w:eastAsia="en-US"/>
        </w:rPr>
        <w:t xml:space="preserve"> brenda 1</w:t>
      </w:r>
      <w:r w:rsidR="00C76046">
        <w:rPr>
          <w:rFonts w:ascii="Times New Roman" w:hAnsi="Times New Roman" w:cs="Times New Roman"/>
          <w:b w:val="0"/>
          <w:bCs w:val="0"/>
          <w:lang w:val="sq-AL" w:eastAsia="en-US"/>
        </w:rPr>
        <w:t>5</w:t>
      </w:r>
      <w:r w:rsidR="00FC0DE3" w:rsidRPr="004B0F20">
        <w:rPr>
          <w:rFonts w:ascii="Times New Roman" w:hAnsi="Times New Roman" w:cs="Times New Roman"/>
          <w:b w:val="0"/>
          <w:bCs w:val="0"/>
          <w:lang w:val="sq-AL" w:eastAsia="en-US"/>
        </w:rPr>
        <w:t xml:space="preserve"> dit</w:t>
      </w:r>
      <w:r w:rsidR="00A77F9C" w:rsidRPr="004B0F20">
        <w:rPr>
          <w:rFonts w:ascii="Times New Roman" w:hAnsi="Times New Roman" w:cs="Times New Roman"/>
          <w:b w:val="0"/>
          <w:bCs w:val="0"/>
          <w:lang w:val="sq-AL" w:eastAsia="en-US"/>
        </w:rPr>
        <w:t>ë</w:t>
      </w:r>
      <w:r w:rsidR="00FC0DE3" w:rsidRPr="004B0F20">
        <w:rPr>
          <w:rFonts w:ascii="Times New Roman" w:hAnsi="Times New Roman" w:cs="Times New Roman"/>
          <w:b w:val="0"/>
          <w:bCs w:val="0"/>
          <w:lang w:val="sq-AL" w:eastAsia="en-US"/>
        </w:rPr>
        <w:t>sh pune</w:t>
      </w:r>
      <w:r w:rsidR="00C76046">
        <w:rPr>
          <w:rFonts w:ascii="Times New Roman" w:hAnsi="Times New Roman" w:cs="Times New Roman"/>
          <w:b w:val="0"/>
          <w:bCs w:val="0"/>
          <w:lang w:val="sq-AL" w:eastAsia="en-US"/>
        </w:rPr>
        <w:t xml:space="preserve">, nga njoftimi </w:t>
      </w:r>
      <w:r w:rsidR="00941960">
        <w:rPr>
          <w:rFonts w:ascii="Times New Roman" w:hAnsi="Times New Roman" w:cs="Times New Roman"/>
          <w:b w:val="0"/>
          <w:bCs w:val="0"/>
          <w:lang w:val="sq-AL" w:eastAsia="en-US"/>
        </w:rPr>
        <w:t>i vendimit të</w:t>
      </w:r>
      <w:r w:rsidR="00C76046">
        <w:rPr>
          <w:rFonts w:ascii="Times New Roman" w:hAnsi="Times New Roman" w:cs="Times New Roman"/>
          <w:b w:val="0"/>
          <w:bCs w:val="0"/>
          <w:lang w:val="sq-AL" w:eastAsia="en-US"/>
        </w:rPr>
        <w:t xml:space="preserve"> Bankës s</w:t>
      </w:r>
      <w:r w:rsidR="00D0568F">
        <w:rPr>
          <w:rFonts w:ascii="Times New Roman" w:hAnsi="Times New Roman" w:cs="Times New Roman"/>
          <w:b w:val="0"/>
          <w:bCs w:val="0"/>
          <w:lang w:val="sq-AL" w:eastAsia="en-US"/>
        </w:rPr>
        <w:t>ë</w:t>
      </w:r>
      <w:r w:rsidR="00C76046">
        <w:rPr>
          <w:rFonts w:ascii="Times New Roman" w:hAnsi="Times New Roman" w:cs="Times New Roman"/>
          <w:b w:val="0"/>
          <w:bCs w:val="0"/>
          <w:lang w:val="sq-AL" w:eastAsia="en-US"/>
        </w:rPr>
        <w:t xml:space="preserve"> Shqip</w:t>
      </w:r>
      <w:r w:rsidR="00D0568F">
        <w:rPr>
          <w:rFonts w:ascii="Times New Roman" w:hAnsi="Times New Roman" w:cs="Times New Roman"/>
          <w:b w:val="0"/>
          <w:bCs w:val="0"/>
          <w:lang w:val="sq-AL" w:eastAsia="en-US"/>
        </w:rPr>
        <w:t>ë</w:t>
      </w:r>
      <w:r w:rsidR="00C76046">
        <w:rPr>
          <w:rFonts w:ascii="Times New Roman" w:hAnsi="Times New Roman" w:cs="Times New Roman"/>
          <w:b w:val="0"/>
          <w:bCs w:val="0"/>
          <w:lang w:val="sq-AL" w:eastAsia="en-US"/>
        </w:rPr>
        <w:t>ris</w:t>
      </w:r>
      <w:r w:rsidR="00D0568F">
        <w:rPr>
          <w:rFonts w:ascii="Times New Roman" w:hAnsi="Times New Roman" w:cs="Times New Roman"/>
          <w:b w:val="0"/>
          <w:bCs w:val="0"/>
          <w:lang w:val="sq-AL" w:eastAsia="en-US"/>
        </w:rPr>
        <w:t>ë</w:t>
      </w:r>
      <w:r w:rsidR="00941960">
        <w:rPr>
          <w:rFonts w:ascii="Times New Roman" w:hAnsi="Times New Roman" w:cs="Times New Roman"/>
          <w:b w:val="0"/>
          <w:bCs w:val="0"/>
          <w:lang w:val="sq-AL" w:eastAsia="en-US"/>
        </w:rPr>
        <w:t>.</w:t>
      </w:r>
    </w:p>
    <w:p w:rsidR="00784626" w:rsidRPr="007E77B7" w:rsidRDefault="00784626" w:rsidP="00B161DD">
      <w:pPr>
        <w:pStyle w:val="ListParagraph"/>
        <w:spacing w:line="276" w:lineRule="auto"/>
        <w:ind w:left="360"/>
        <w:jc w:val="left"/>
        <w:rPr>
          <w:rFonts w:ascii="Times New Roman" w:eastAsia="Arial Unicode MS" w:hAnsi="Times New Roman" w:cs="Times New Roman"/>
          <w:color w:val="8496B0" w:themeColor="text2" w:themeTint="99"/>
          <w:lang w:val="sq-AL"/>
        </w:rPr>
      </w:pPr>
    </w:p>
    <w:p w:rsidR="00D55ACC" w:rsidRPr="004B0F20" w:rsidRDefault="00D55ACC" w:rsidP="009A76BB">
      <w:pPr>
        <w:spacing w:line="276" w:lineRule="auto"/>
        <w:jc w:val="center"/>
        <w:rPr>
          <w:rFonts w:eastAsia="Arial Unicode MS"/>
          <w:b/>
          <w:lang w:val="sq-AL"/>
        </w:rPr>
      </w:pPr>
      <w:r w:rsidRPr="004B0F20">
        <w:rPr>
          <w:rFonts w:eastAsia="Arial Unicode MS"/>
          <w:b/>
          <w:lang w:val="sq-AL"/>
        </w:rPr>
        <w:t xml:space="preserve">Neni </w:t>
      </w:r>
      <w:r w:rsidR="009A76BB" w:rsidRPr="004B0F20">
        <w:rPr>
          <w:rFonts w:eastAsia="Arial Unicode MS"/>
          <w:b/>
          <w:lang w:val="sq-AL"/>
        </w:rPr>
        <w:t>1</w:t>
      </w:r>
      <w:r w:rsidR="008C315A" w:rsidRPr="004B0F20">
        <w:rPr>
          <w:rFonts w:eastAsia="Arial Unicode MS"/>
          <w:b/>
          <w:lang w:val="sq-AL"/>
        </w:rPr>
        <w:t>1</w:t>
      </w:r>
    </w:p>
    <w:p w:rsidR="00D55ACC" w:rsidRPr="004B0F20" w:rsidRDefault="00D55ACC" w:rsidP="00780794">
      <w:pPr>
        <w:spacing w:line="276" w:lineRule="auto"/>
        <w:jc w:val="center"/>
        <w:rPr>
          <w:rFonts w:eastAsia="Arial Unicode MS"/>
          <w:b/>
          <w:lang w:val="sq-AL"/>
        </w:rPr>
      </w:pPr>
      <w:r w:rsidRPr="007E77B7">
        <w:rPr>
          <w:rFonts w:eastAsia="Arial Unicode MS"/>
          <w:b/>
          <w:lang w:val="sq-AL"/>
        </w:rPr>
        <w:t xml:space="preserve">Konvertimi i </w:t>
      </w:r>
      <w:r w:rsidR="003F5D80" w:rsidRPr="007E77B7">
        <w:rPr>
          <w:rFonts w:eastAsia="Arial Unicode MS"/>
          <w:b/>
          <w:lang w:val="sq-AL"/>
        </w:rPr>
        <w:t>llogarisë</w:t>
      </w:r>
      <w:r w:rsidR="000027B2" w:rsidRPr="007E77B7">
        <w:rPr>
          <w:rFonts w:eastAsia="Arial Unicode MS"/>
          <w:b/>
          <w:lang w:val="sq-AL"/>
        </w:rPr>
        <w:t xml:space="preserve"> </w:t>
      </w:r>
      <w:r w:rsidRPr="007E77B7">
        <w:rPr>
          <w:rFonts w:eastAsia="Arial Unicode MS"/>
          <w:b/>
          <w:lang w:val="sq-AL"/>
        </w:rPr>
        <w:t>aktuale në llogari</w:t>
      </w:r>
      <w:r w:rsidRPr="004B0F20">
        <w:rPr>
          <w:rFonts w:eastAsia="Arial Unicode MS"/>
          <w:b/>
          <w:lang w:val="sq-AL"/>
        </w:rPr>
        <w:t xml:space="preserve"> pagese me shërbime bazike</w:t>
      </w:r>
    </w:p>
    <w:p w:rsidR="009A0719" w:rsidRPr="004B0F20" w:rsidRDefault="009A0719" w:rsidP="00780794">
      <w:pPr>
        <w:spacing w:line="276" w:lineRule="auto"/>
        <w:jc w:val="center"/>
        <w:rPr>
          <w:rFonts w:eastAsia="Arial Unicode MS"/>
          <w:b/>
          <w:lang w:val="sq-AL"/>
        </w:rPr>
      </w:pPr>
    </w:p>
    <w:p w:rsidR="00B978F0" w:rsidRPr="00941960" w:rsidRDefault="00B978F0" w:rsidP="00220D3C">
      <w:pPr>
        <w:spacing w:line="276" w:lineRule="auto"/>
        <w:ind w:left="-67"/>
        <w:jc w:val="both"/>
        <w:rPr>
          <w:lang w:val="sq-AL"/>
        </w:rPr>
      </w:pPr>
      <w:r w:rsidRPr="00941960">
        <w:rPr>
          <w:lang w:val="sq-AL"/>
        </w:rPr>
        <w:t>Konsumatorët</w:t>
      </w:r>
      <w:r w:rsidR="00004B43">
        <w:rPr>
          <w:lang w:val="sq-AL"/>
        </w:rPr>
        <w:t>,</w:t>
      </w:r>
      <w:r w:rsidRPr="00941960">
        <w:rPr>
          <w:lang w:val="sq-AL"/>
        </w:rPr>
        <w:t xml:space="preserve"> të cilët posedojnë llogari të tjera, përveç llogarisë së pagesave me shërbime bazike, </w:t>
      </w:r>
      <w:r w:rsidR="001C5FDD" w:rsidRPr="00941960">
        <w:rPr>
          <w:lang w:val="sq-AL"/>
        </w:rPr>
        <w:t>i</w:t>
      </w:r>
      <w:r w:rsidR="001C5FDD">
        <w:rPr>
          <w:lang w:val="sq-AL"/>
        </w:rPr>
        <w:t>u</w:t>
      </w:r>
      <w:r w:rsidR="001C5FDD" w:rsidRPr="00C8460E">
        <w:rPr>
          <w:lang w:val="sq-AL"/>
        </w:rPr>
        <w:t xml:space="preserve"> lind e drejta</w:t>
      </w:r>
      <w:r w:rsidR="001C5FDD">
        <w:rPr>
          <w:lang w:val="sq-AL"/>
        </w:rPr>
        <w:t>,</w:t>
      </w:r>
      <w:r w:rsidR="001C5FDD" w:rsidRPr="00C8460E">
        <w:rPr>
          <w:lang w:val="sq-AL"/>
        </w:rPr>
        <w:t xml:space="preserve"> </w:t>
      </w:r>
      <w:r w:rsidR="001C5FDD">
        <w:rPr>
          <w:lang w:val="sq-AL"/>
        </w:rPr>
        <w:t>me</w:t>
      </w:r>
      <w:r w:rsidRPr="00941960">
        <w:rPr>
          <w:lang w:val="sq-AL"/>
        </w:rPr>
        <w:t xml:space="preserve"> kërkesë </w:t>
      </w:r>
      <w:r w:rsidR="001C5FDD">
        <w:rPr>
          <w:lang w:val="sq-AL"/>
        </w:rPr>
        <w:t>t</w:t>
      </w:r>
      <w:r w:rsidRPr="00941960">
        <w:rPr>
          <w:lang w:val="sq-AL"/>
        </w:rPr>
        <w:t>ë tyre</w:t>
      </w:r>
      <w:r w:rsidR="001C5FDD">
        <w:rPr>
          <w:lang w:val="sq-AL"/>
        </w:rPr>
        <w:t>,</w:t>
      </w:r>
      <w:r w:rsidRPr="00941960">
        <w:rPr>
          <w:lang w:val="sq-AL"/>
        </w:rPr>
        <w:t xml:space="preserve"> </w:t>
      </w:r>
      <w:r w:rsidRPr="004C383B">
        <w:rPr>
          <w:lang w:val="sq-AL"/>
        </w:rPr>
        <w:t>të pajisen me një llogari</w:t>
      </w:r>
      <w:r w:rsidR="007C434D" w:rsidRPr="007C434D">
        <w:rPr>
          <w:lang w:val="sq-AL"/>
        </w:rPr>
        <w:t xml:space="preserve"> </w:t>
      </w:r>
      <w:r w:rsidR="007C434D" w:rsidRPr="000829E1">
        <w:rPr>
          <w:lang w:val="sq-AL"/>
        </w:rPr>
        <w:t>pagese me shërbime</w:t>
      </w:r>
      <w:r w:rsidRPr="00941960">
        <w:rPr>
          <w:lang w:val="sq-AL"/>
        </w:rPr>
        <w:t xml:space="preserve"> bazike</w:t>
      </w:r>
      <w:r w:rsidR="00004B43">
        <w:rPr>
          <w:lang w:val="sq-AL"/>
        </w:rPr>
        <w:t xml:space="preserve">, </w:t>
      </w:r>
      <w:r w:rsidR="000F3B97">
        <w:rPr>
          <w:lang w:val="sq-AL"/>
        </w:rPr>
        <w:t xml:space="preserve">ose </w:t>
      </w:r>
      <w:r w:rsidRPr="00941960">
        <w:rPr>
          <w:lang w:val="sq-AL"/>
        </w:rPr>
        <w:t>duke konvertuar një llogari ekzistuese</w:t>
      </w:r>
      <w:r w:rsidR="007C434D">
        <w:rPr>
          <w:lang w:val="sq-AL"/>
        </w:rPr>
        <w:t xml:space="preserve"> në një </w:t>
      </w:r>
      <w:r w:rsidR="007C434D" w:rsidRPr="000829E1">
        <w:rPr>
          <w:lang w:val="sq-AL"/>
        </w:rPr>
        <w:t>llogari pagesa</w:t>
      </w:r>
      <w:r w:rsidR="007C434D">
        <w:rPr>
          <w:lang w:val="sq-AL"/>
        </w:rPr>
        <w:t>sh</w:t>
      </w:r>
      <w:r w:rsidR="007C434D" w:rsidRPr="000829E1">
        <w:rPr>
          <w:lang w:val="sq-AL"/>
        </w:rPr>
        <w:t xml:space="preserve"> me shërbime bazike</w:t>
      </w:r>
      <w:r w:rsidR="007C434D">
        <w:rPr>
          <w:lang w:val="sq-AL"/>
        </w:rPr>
        <w:t>, ose</w:t>
      </w:r>
      <w:r w:rsidRPr="00941960">
        <w:rPr>
          <w:lang w:val="sq-AL"/>
        </w:rPr>
        <w:t xml:space="preserve"> duke hapur një </w:t>
      </w:r>
      <w:r w:rsidR="007C434D">
        <w:rPr>
          <w:lang w:val="sq-AL"/>
        </w:rPr>
        <w:t xml:space="preserve">llogari </w:t>
      </w:r>
      <w:r w:rsidRPr="00941960">
        <w:rPr>
          <w:lang w:val="sq-AL"/>
        </w:rPr>
        <w:t>të re e duke mbyllur atë ekzistuese, nëse plotësojnë kushtet e parashikuara në këtë ligj.</w:t>
      </w:r>
    </w:p>
    <w:p w:rsidR="0047550B" w:rsidRPr="007E77B7" w:rsidRDefault="0047550B" w:rsidP="007E77B7">
      <w:pPr>
        <w:spacing w:after="120" w:line="276" w:lineRule="auto"/>
        <w:jc w:val="both"/>
        <w:rPr>
          <w:rFonts w:eastAsiaTheme="minorHAnsi"/>
          <w:lang w:val="sq-AL"/>
        </w:rPr>
      </w:pPr>
    </w:p>
    <w:p w:rsidR="009C5F5B" w:rsidRPr="004B0F20" w:rsidRDefault="009C5F5B" w:rsidP="009C5F5B">
      <w:pPr>
        <w:spacing w:line="276" w:lineRule="auto"/>
        <w:jc w:val="center"/>
        <w:rPr>
          <w:rFonts w:eastAsia="Arial Unicode MS"/>
          <w:b/>
          <w:lang w:val="sq-AL"/>
        </w:rPr>
      </w:pPr>
      <w:r w:rsidRPr="004B0F20">
        <w:rPr>
          <w:rFonts w:eastAsia="Arial Unicode MS"/>
          <w:b/>
          <w:lang w:val="sq-AL"/>
        </w:rPr>
        <w:t>Neni 12</w:t>
      </w:r>
    </w:p>
    <w:p w:rsidR="005632ED" w:rsidRPr="0012470D" w:rsidRDefault="005632ED" w:rsidP="005632ED">
      <w:pPr>
        <w:spacing w:line="276" w:lineRule="auto"/>
        <w:jc w:val="center"/>
        <w:rPr>
          <w:rFonts w:eastAsia="Arial Unicode MS"/>
          <w:b/>
          <w:lang w:val="sq-AL"/>
        </w:rPr>
      </w:pPr>
      <w:r w:rsidRPr="0012470D">
        <w:rPr>
          <w:rFonts w:eastAsia="Arial Unicode MS"/>
          <w:b/>
          <w:lang w:val="sq-AL"/>
        </w:rPr>
        <w:t xml:space="preserve">Krahasueshmëria dhe transparenca e tarifave të lidhura me llogaritë e pagesave dhe transferimi i llogarive të pagesave </w:t>
      </w:r>
    </w:p>
    <w:p w:rsidR="005632ED" w:rsidRPr="0012470D" w:rsidRDefault="005632ED" w:rsidP="005632ED">
      <w:pPr>
        <w:spacing w:line="276" w:lineRule="auto"/>
        <w:jc w:val="center"/>
        <w:rPr>
          <w:lang w:val="sq-AL"/>
        </w:rPr>
      </w:pPr>
    </w:p>
    <w:p w:rsidR="005632ED" w:rsidRPr="00615B50" w:rsidRDefault="005632ED" w:rsidP="005632ED">
      <w:pPr>
        <w:spacing w:line="276" w:lineRule="auto"/>
        <w:jc w:val="both"/>
        <w:rPr>
          <w:lang w:val="sq-AL"/>
        </w:rPr>
      </w:pPr>
      <w:r w:rsidRPr="0012470D">
        <w:rPr>
          <w:lang w:val="sq-AL"/>
        </w:rPr>
        <w:t>Banka e Shqipërisë përcakton me akt nënligjor kërkesat për krahasueshmërinë dhe  transparencën për tarifat e lidhura me llogarinë e pagesave me shërbime bazike, si dhe për shërbimin e transferimit të llogarisë së pagesave me shërbime bazike.</w:t>
      </w:r>
      <w:r>
        <w:rPr>
          <w:lang w:val="sq-AL"/>
        </w:rPr>
        <w:t xml:space="preserve">  </w:t>
      </w:r>
    </w:p>
    <w:p w:rsidR="009C5F5B" w:rsidRPr="00615B50" w:rsidRDefault="009C5F5B" w:rsidP="009C5F5B">
      <w:pPr>
        <w:spacing w:line="276" w:lineRule="auto"/>
        <w:jc w:val="both"/>
        <w:rPr>
          <w:lang w:val="sq-AL"/>
        </w:rPr>
      </w:pPr>
      <w:r>
        <w:rPr>
          <w:lang w:val="sq-AL"/>
        </w:rPr>
        <w:t xml:space="preserve">  </w:t>
      </w:r>
    </w:p>
    <w:p w:rsidR="00CD13B0" w:rsidRDefault="00CD13B0" w:rsidP="00220D3C">
      <w:pPr>
        <w:spacing w:line="276" w:lineRule="auto"/>
        <w:rPr>
          <w:rFonts w:eastAsiaTheme="minorHAnsi"/>
          <w:b/>
          <w:lang w:val="sq-AL"/>
        </w:rPr>
      </w:pPr>
    </w:p>
    <w:p w:rsidR="00CD13B0" w:rsidRDefault="00CD13B0" w:rsidP="00525DBA">
      <w:pPr>
        <w:spacing w:line="276" w:lineRule="auto"/>
        <w:jc w:val="center"/>
        <w:rPr>
          <w:rFonts w:eastAsiaTheme="minorHAnsi"/>
          <w:b/>
          <w:lang w:val="sq-AL"/>
        </w:rPr>
      </w:pPr>
    </w:p>
    <w:p w:rsidR="00525DBA" w:rsidRPr="00525DBA" w:rsidRDefault="00525DBA" w:rsidP="00525DBA">
      <w:pPr>
        <w:spacing w:line="276" w:lineRule="auto"/>
        <w:jc w:val="center"/>
        <w:rPr>
          <w:rFonts w:eastAsiaTheme="minorHAnsi"/>
          <w:b/>
          <w:lang w:val="sq-AL"/>
        </w:rPr>
      </w:pPr>
      <w:r w:rsidRPr="00525DBA">
        <w:rPr>
          <w:rFonts w:eastAsiaTheme="minorHAnsi"/>
          <w:b/>
          <w:lang w:val="sq-AL"/>
        </w:rPr>
        <w:t>KREU III</w:t>
      </w:r>
    </w:p>
    <w:p w:rsidR="002E20EF" w:rsidRPr="002E20EF" w:rsidRDefault="002E20EF" w:rsidP="002E20EF">
      <w:pPr>
        <w:spacing w:line="276" w:lineRule="auto"/>
        <w:jc w:val="center"/>
        <w:rPr>
          <w:rFonts w:eastAsia="Arial Unicode MS"/>
          <w:b/>
          <w:caps/>
          <w:lang w:val="sq-AL"/>
        </w:rPr>
      </w:pPr>
      <w:r w:rsidRPr="002E20EF">
        <w:rPr>
          <w:rFonts w:eastAsiaTheme="minorHAnsi"/>
          <w:b/>
          <w:caps/>
          <w:lang w:val="sq-AL"/>
        </w:rPr>
        <w:t>Autoritetet përgjegjëse</w:t>
      </w:r>
      <w:r>
        <w:rPr>
          <w:rFonts w:eastAsiaTheme="minorHAnsi"/>
          <w:b/>
          <w:caps/>
          <w:lang w:val="sq-AL"/>
        </w:rPr>
        <w:t>,</w:t>
      </w:r>
      <w:r w:rsidRPr="002E20EF">
        <w:rPr>
          <w:rFonts w:eastAsiaTheme="minorHAnsi"/>
          <w:b/>
          <w:caps/>
          <w:lang w:val="sq-AL"/>
        </w:rPr>
        <w:t xml:space="preserve"> bashkëpunimi dhe </w:t>
      </w:r>
      <w:r w:rsidRPr="002E20EF">
        <w:rPr>
          <w:rFonts w:eastAsia="Arial Unicode MS"/>
          <w:b/>
          <w:caps/>
          <w:lang w:val="sq-AL"/>
        </w:rPr>
        <w:t>Sekreti profesional</w:t>
      </w:r>
    </w:p>
    <w:p w:rsidR="00525DBA" w:rsidRPr="00525DBA" w:rsidRDefault="00525DBA" w:rsidP="00525DBA">
      <w:pPr>
        <w:spacing w:line="276" w:lineRule="auto"/>
        <w:jc w:val="center"/>
        <w:rPr>
          <w:rFonts w:eastAsiaTheme="minorHAnsi"/>
          <w:b/>
          <w:lang w:val="sq-AL"/>
        </w:rPr>
      </w:pPr>
    </w:p>
    <w:p w:rsidR="00F67869" w:rsidRPr="004B0F20" w:rsidRDefault="00F67869" w:rsidP="00F67869">
      <w:pPr>
        <w:spacing w:line="276" w:lineRule="auto"/>
        <w:jc w:val="center"/>
        <w:rPr>
          <w:rFonts w:eastAsia="Arial Unicode MS"/>
          <w:b/>
          <w:lang w:val="sq-AL"/>
        </w:rPr>
      </w:pPr>
      <w:r w:rsidRPr="004B0F20">
        <w:rPr>
          <w:rFonts w:eastAsia="Arial Unicode MS"/>
          <w:b/>
          <w:lang w:val="sq-AL"/>
        </w:rPr>
        <w:t>N</w:t>
      </w:r>
      <w:r w:rsidR="000606AF" w:rsidRPr="004B0F20">
        <w:rPr>
          <w:rFonts w:eastAsia="Arial Unicode MS"/>
          <w:b/>
          <w:lang w:val="sq-AL"/>
        </w:rPr>
        <w:t>eni 13</w:t>
      </w:r>
      <w:r w:rsidRPr="004B0F20">
        <w:rPr>
          <w:rFonts w:eastAsia="Arial Unicode MS"/>
          <w:b/>
          <w:lang w:val="sq-AL"/>
        </w:rPr>
        <w:t xml:space="preserve"> </w:t>
      </w:r>
    </w:p>
    <w:p w:rsidR="00F67869" w:rsidRPr="004B0F20" w:rsidRDefault="00F67869" w:rsidP="00F67869">
      <w:pPr>
        <w:spacing w:line="276" w:lineRule="auto"/>
        <w:jc w:val="center"/>
        <w:rPr>
          <w:rFonts w:eastAsia="Arial Unicode MS"/>
          <w:b/>
          <w:lang w:val="sq-AL"/>
        </w:rPr>
      </w:pPr>
      <w:r w:rsidRPr="004B0F20">
        <w:rPr>
          <w:rFonts w:eastAsia="Arial Unicode MS"/>
          <w:b/>
          <w:lang w:val="sq-AL"/>
        </w:rPr>
        <w:t>Autoritetet p</w:t>
      </w:r>
      <w:r w:rsidR="000606AF" w:rsidRPr="004B0F20">
        <w:rPr>
          <w:rFonts w:eastAsia="Arial Unicode MS"/>
          <w:b/>
          <w:lang w:val="sq-AL"/>
        </w:rPr>
        <w:t>ë</w:t>
      </w:r>
      <w:r w:rsidRPr="004B0F20">
        <w:rPr>
          <w:rFonts w:eastAsia="Arial Unicode MS"/>
          <w:b/>
          <w:lang w:val="sq-AL"/>
        </w:rPr>
        <w:t>rgjegj</w:t>
      </w:r>
      <w:r w:rsidR="000606AF" w:rsidRPr="004B0F20">
        <w:rPr>
          <w:rFonts w:eastAsia="Arial Unicode MS"/>
          <w:b/>
          <w:lang w:val="sq-AL"/>
        </w:rPr>
        <w:t>ë</w:t>
      </w:r>
      <w:r w:rsidRPr="004B0F20">
        <w:rPr>
          <w:rFonts w:eastAsia="Arial Unicode MS"/>
          <w:b/>
          <w:lang w:val="sq-AL"/>
        </w:rPr>
        <w:t>se dhe bashk</w:t>
      </w:r>
      <w:r w:rsidR="000606AF" w:rsidRPr="004B0F20">
        <w:rPr>
          <w:rFonts w:eastAsia="Arial Unicode MS"/>
          <w:b/>
          <w:lang w:val="sq-AL"/>
        </w:rPr>
        <w:t>ë</w:t>
      </w:r>
      <w:r w:rsidRPr="004B0F20">
        <w:rPr>
          <w:rFonts w:eastAsia="Arial Unicode MS"/>
          <w:b/>
          <w:lang w:val="sq-AL"/>
        </w:rPr>
        <w:t xml:space="preserve">punimi </w:t>
      </w:r>
    </w:p>
    <w:p w:rsidR="00F67869" w:rsidRPr="004B0F20" w:rsidRDefault="00F67869" w:rsidP="00F67869">
      <w:pPr>
        <w:spacing w:line="276" w:lineRule="auto"/>
        <w:jc w:val="center"/>
        <w:rPr>
          <w:rFonts w:eastAsia="Arial Unicode MS"/>
          <w:b/>
          <w:lang w:val="sq-AL"/>
        </w:rPr>
      </w:pPr>
    </w:p>
    <w:p w:rsidR="005E6E5E" w:rsidRPr="004B0F20" w:rsidRDefault="00F67869" w:rsidP="00604CCE">
      <w:pPr>
        <w:pStyle w:val="ListParagraph"/>
        <w:numPr>
          <w:ilvl w:val="0"/>
          <w:numId w:val="13"/>
        </w:numPr>
        <w:spacing w:line="276" w:lineRule="auto"/>
        <w:jc w:val="both"/>
        <w:rPr>
          <w:rFonts w:ascii="Times New Roman" w:eastAsia="Arial Unicode MS" w:hAnsi="Times New Roman" w:cs="Times New Roman"/>
          <w:b w:val="0"/>
          <w:bCs w:val="0"/>
          <w:lang w:val="sq-AL" w:eastAsia="en-US"/>
        </w:rPr>
      </w:pPr>
      <w:r w:rsidRPr="004B0F20">
        <w:rPr>
          <w:rFonts w:ascii="Times New Roman" w:eastAsia="Arial Unicode MS" w:hAnsi="Times New Roman" w:cs="Times New Roman"/>
          <w:b w:val="0"/>
          <w:bCs w:val="0"/>
          <w:lang w:val="sq-AL" w:eastAsia="en-US"/>
        </w:rPr>
        <w:t>Banka e Shqip</w:t>
      </w:r>
      <w:r w:rsidR="000606AF"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ris</w:t>
      </w:r>
      <w:r w:rsidR="000606AF"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ushtro</w:t>
      </w:r>
      <w:r w:rsidR="009D7CA2" w:rsidRPr="004B0F20">
        <w:rPr>
          <w:rFonts w:ascii="Times New Roman" w:eastAsia="Arial Unicode MS" w:hAnsi="Times New Roman" w:cs="Times New Roman"/>
          <w:b w:val="0"/>
          <w:bCs w:val="0"/>
          <w:lang w:val="sq-AL" w:eastAsia="en-US"/>
        </w:rPr>
        <w:t>n</w:t>
      </w:r>
      <w:r w:rsidRPr="004B0F20">
        <w:rPr>
          <w:rFonts w:ascii="Times New Roman" w:eastAsia="Arial Unicode MS" w:hAnsi="Times New Roman" w:cs="Times New Roman"/>
          <w:b w:val="0"/>
          <w:bCs w:val="0"/>
          <w:lang w:val="sq-AL" w:eastAsia="en-US"/>
        </w:rPr>
        <w:t xml:space="preserve"> funksionin mbik</w:t>
      </w:r>
      <w:r w:rsidR="000606AF"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qyr</w:t>
      </w:r>
      <w:r w:rsidR="000606AF"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s p</w:t>
      </w:r>
      <w:r w:rsidR="000606AF"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r bankat</w:t>
      </w:r>
      <w:r w:rsidR="009D7CA2" w:rsidRPr="004B0F20">
        <w:rPr>
          <w:rFonts w:ascii="Times New Roman" w:eastAsia="Arial Unicode MS" w:hAnsi="Times New Roman" w:cs="Times New Roman"/>
          <w:b w:val="0"/>
          <w:bCs w:val="0"/>
          <w:lang w:val="sq-AL" w:eastAsia="en-US"/>
        </w:rPr>
        <w:t>,</w:t>
      </w:r>
      <w:r w:rsidRPr="004B0F20">
        <w:rPr>
          <w:rFonts w:ascii="Times New Roman" w:eastAsia="Arial Unicode MS" w:hAnsi="Times New Roman" w:cs="Times New Roman"/>
          <w:b w:val="0"/>
          <w:bCs w:val="0"/>
          <w:lang w:val="sq-AL" w:eastAsia="en-US"/>
        </w:rPr>
        <w:t xml:space="preserve"> n</w:t>
      </w:r>
      <w:r w:rsidR="000606AF" w:rsidRPr="004B0F20">
        <w:rPr>
          <w:rFonts w:ascii="Times New Roman" w:eastAsia="Arial Unicode MS" w:hAnsi="Times New Roman" w:cs="Times New Roman"/>
          <w:b w:val="0"/>
          <w:bCs w:val="0"/>
          <w:lang w:val="sq-AL" w:eastAsia="en-US"/>
        </w:rPr>
        <w:t>ë</w:t>
      </w:r>
      <w:r w:rsidR="009D7CA2" w:rsidRPr="004B0F20">
        <w:rPr>
          <w:rFonts w:ascii="Times New Roman" w:eastAsia="Arial Unicode MS" w:hAnsi="Times New Roman" w:cs="Times New Roman"/>
          <w:b w:val="0"/>
          <w:bCs w:val="0"/>
          <w:lang w:val="sq-AL" w:eastAsia="en-US"/>
        </w:rPr>
        <w:t xml:space="preserve"> lidhje me</w:t>
      </w:r>
      <w:r w:rsidRPr="004B0F20">
        <w:rPr>
          <w:rFonts w:ascii="Times New Roman" w:eastAsia="Arial Unicode MS" w:hAnsi="Times New Roman" w:cs="Times New Roman"/>
          <w:b w:val="0"/>
          <w:bCs w:val="0"/>
          <w:lang w:val="sq-AL" w:eastAsia="en-US"/>
        </w:rPr>
        <w:t xml:space="preserve"> </w:t>
      </w:r>
      <w:r w:rsidR="0047550B" w:rsidRPr="004B0F20">
        <w:rPr>
          <w:rFonts w:ascii="Times New Roman" w:eastAsia="Arial Unicode MS" w:hAnsi="Times New Roman" w:cs="Times New Roman"/>
          <w:b w:val="0"/>
          <w:bCs w:val="0"/>
          <w:lang w:val="sq-AL" w:eastAsia="en-US"/>
        </w:rPr>
        <w:t>zbatim</w:t>
      </w:r>
      <w:r w:rsidR="009D7CA2" w:rsidRPr="004B0F20">
        <w:rPr>
          <w:rFonts w:ascii="Times New Roman" w:eastAsia="Arial Unicode MS" w:hAnsi="Times New Roman" w:cs="Times New Roman"/>
          <w:b w:val="0"/>
          <w:bCs w:val="0"/>
          <w:lang w:val="sq-AL" w:eastAsia="en-US"/>
        </w:rPr>
        <w:t>in e dispozitave</w:t>
      </w:r>
      <w:r w:rsidRPr="004B0F20">
        <w:rPr>
          <w:rFonts w:ascii="Times New Roman" w:eastAsia="Arial Unicode MS" w:hAnsi="Times New Roman" w:cs="Times New Roman"/>
          <w:b w:val="0"/>
          <w:bCs w:val="0"/>
          <w:lang w:val="sq-AL" w:eastAsia="en-US"/>
        </w:rPr>
        <w:t xml:space="preserve"> t</w:t>
      </w:r>
      <w:r w:rsidR="000606AF"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k</w:t>
      </w:r>
      <w:r w:rsidR="000606AF"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tij ligji </w:t>
      </w:r>
      <w:r w:rsidR="00FD23A7" w:rsidRPr="004B0F20">
        <w:rPr>
          <w:rFonts w:ascii="Times New Roman" w:eastAsia="Arial Unicode MS" w:hAnsi="Times New Roman" w:cs="Times New Roman"/>
          <w:b w:val="0"/>
          <w:bCs w:val="0"/>
          <w:lang w:val="sq-AL" w:eastAsia="en-US"/>
        </w:rPr>
        <w:t xml:space="preserve">dhe akteve nënligjore në zbatim të tij. </w:t>
      </w:r>
    </w:p>
    <w:p w:rsidR="0047550B" w:rsidRPr="004B0F20" w:rsidRDefault="0047550B" w:rsidP="005E6E5E">
      <w:pPr>
        <w:spacing w:line="276" w:lineRule="auto"/>
        <w:jc w:val="both"/>
        <w:rPr>
          <w:rFonts w:eastAsia="Arial Unicode MS"/>
          <w:lang w:val="sq-AL"/>
        </w:rPr>
      </w:pPr>
    </w:p>
    <w:p w:rsidR="00F67869" w:rsidRPr="004B0F20" w:rsidRDefault="00FD23A7" w:rsidP="00604CCE">
      <w:pPr>
        <w:pStyle w:val="ListParagraph"/>
        <w:numPr>
          <w:ilvl w:val="0"/>
          <w:numId w:val="13"/>
        </w:numPr>
        <w:spacing w:line="276" w:lineRule="auto"/>
        <w:jc w:val="both"/>
        <w:rPr>
          <w:rFonts w:ascii="Times New Roman" w:eastAsia="Arial Unicode MS" w:hAnsi="Times New Roman" w:cs="Times New Roman"/>
          <w:b w:val="0"/>
          <w:bCs w:val="0"/>
          <w:lang w:val="sq-AL" w:eastAsia="en-US"/>
        </w:rPr>
      </w:pPr>
      <w:r w:rsidRPr="004B0F20">
        <w:rPr>
          <w:rFonts w:ascii="Times New Roman" w:eastAsia="Arial Unicode MS" w:hAnsi="Times New Roman" w:cs="Times New Roman"/>
          <w:b w:val="0"/>
          <w:bCs w:val="0"/>
          <w:lang w:val="sq-AL" w:eastAsia="en-US"/>
        </w:rPr>
        <w:t>Banka e Shqipërisë bashkëpunon me a</w:t>
      </w:r>
      <w:r w:rsidR="00F67869" w:rsidRPr="004B0F20">
        <w:rPr>
          <w:rFonts w:ascii="Times New Roman" w:eastAsia="Arial Unicode MS" w:hAnsi="Times New Roman" w:cs="Times New Roman"/>
          <w:b w:val="0"/>
          <w:bCs w:val="0"/>
          <w:lang w:val="sq-AL" w:eastAsia="en-US"/>
        </w:rPr>
        <w:t>utoritete</w:t>
      </w:r>
      <w:r w:rsidRPr="004B0F20">
        <w:rPr>
          <w:rFonts w:ascii="Times New Roman" w:eastAsia="Arial Unicode MS" w:hAnsi="Times New Roman" w:cs="Times New Roman"/>
          <w:b w:val="0"/>
          <w:bCs w:val="0"/>
          <w:lang w:val="sq-AL" w:eastAsia="en-US"/>
        </w:rPr>
        <w:t xml:space="preserve"> të tjera vendase ose të huaja</w:t>
      </w:r>
      <w:r w:rsidR="00F67869" w:rsidRPr="004B0F20">
        <w:rPr>
          <w:rFonts w:ascii="Times New Roman" w:eastAsia="Arial Unicode MS" w:hAnsi="Times New Roman" w:cs="Times New Roman"/>
          <w:b w:val="0"/>
          <w:bCs w:val="0"/>
          <w:lang w:val="sq-AL" w:eastAsia="en-US"/>
        </w:rPr>
        <w:t xml:space="preserve"> p</w:t>
      </w:r>
      <w:r w:rsidR="000606AF" w:rsidRPr="004B0F20">
        <w:rPr>
          <w:rFonts w:ascii="Times New Roman" w:eastAsia="Arial Unicode MS" w:hAnsi="Times New Roman" w:cs="Times New Roman"/>
          <w:b w:val="0"/>
          <w:bCs w:val="0"/>
          <w:lang w:val="sq-AL" w:eastAsia="en-US"/>
        </w:rPr>
        <w:t>ë</w:t>
      </w:r>
      <w:r w:rsidR="00F67869" w:rsidRPr="004B0F20">
        <w:rPr>
          <w:rFonts w:ascii="Times New Roman" w:eastAsia="Arial Unicode MS" w:hAnsi="Times New Roman" w:cs="Times New Roman"/>
          <w:b w:val="0"/>
          <w:bCs w:val="0"/>
          <w:lang w:val="sq-AL" w:eastAsia="en-US"/>
        </w:rPr>
        <w:t>r zbatueshm</w:t>
      </w:r>
      <w:r w:rsidR="000606AF" w:rsidRPr="004B0F20">
        <w:rPr>
          <w:rFonts w:ascii="Times New Roman" w:eastAsia="Arial Unicode MS" w:hAnsi="Times New Roman" w:cs="Times New Roman"/>
          <w:b w:val="0"/>
          <w:bCs w:val="0"/>
          <w:lang w:val="sq-AL" w:eastAsia="en-US"/>
        </w:rPr>
        <w:t>ë</w:t>
      </w:r>
      <w:r w:rsidR="00F67869" w:rsidRPr="004B0F20">
        <w:rPr>
          <w:rFonts w:ascii="Times New Roman" w:eastAsia="Arial Unicode MS" w:hAnsi="Times New Roman" w:cs="Times New Roman"/>
          <w:b w:val="0"/>
          <w:bCs w:val="0"/>
          <w:lang w:val="sq-AL" w:eastAsia="en-US"/>
        </w:rPr>
        <w:t>rin</w:t>
      </w:r>
      <w:r w:rsidR="000606AF" w:rsidRPr="004B0F20">
        <w:rPr>
          <w:rFonts w:ascii="Times New Roman" w:eastAsia="Arial Unicode MS" w:hAnsi="Times New Roman" w:cs="Times New Roman"/>
          <w:b w:val="0"/>
          <w:bCs w:val="0"/>
          <w:lang w:val="sq-AL" w:eastAsia="en-US"/>
        </w:rPr>
        <w:t>ë</w:t>
      </w:r>
      <w:r w:rsidR="00F67869" w:rsidRPr="004B0F20">
        <w:rPr>
          <w:rFonts w:ascii="Times New Roman" w:eastAsia="Arial Unicode MS" w:hAnsi="Times New Roman" w:cs="Times New Roman"/>
          <w:b w:val="0"/>
          <w:bCs w:val="0"/>
          <w:lang w:val="sq-AL" w:eastAsia="en-US"/>
        </w:rPr>
        <w:t xml:space="preserve"> e k</w:t>
      </w:r>
      <w:r w:rsidR="000606AF" w:rsidRPr="004B0F20">
        <w:rPr>
          <w:rFonts w:ascii="Times New Roman" w:eastAsia="Arial Unicode MS" w:hAnsi="Times New Roman" w:cs="Times New Roman"/>
          <w:b w:val="0"/>
          <w:bCs w:val="0"/>
          <w:lang w:val="sq-AL" w:eastAsia="en-US"/>
        </w:rPr>
        <w:t>ë</w:t>
      </w:r>
      <w:r w:rsidR="00F67869" w:rsidRPr="004B0F20">
        <w:rPr>
          <w:rFonts w:ascii="Times New Roman" w:eastAsia="Arial Unicode MS" w:hAnsi="Times New Roman" w:cs="Times New Roman"/>
          <w:b w:val="0"/>
          <w:bCs w:val="0"/>
          <w:lang w:val="sq-AL" w:eastAsia="en-US"/>
        </w:rPr>
        <w:t>rkesave t</w:t>
      </w:r>
      <w:r w:rsidR="000606AF" w:rsidRPr="004B0F20">
        <w:rPr>
          <w:rFonts w:ascii="Times New Roman" w:eastAsia="Arial Unicode MS" w:hAnsi="Times New Roman" w:cs="Times New Roman"/>
          <w:b w:val="0"/>
          <w:bCs w:val="0"/>
          <w:lang w:val="sq-AL" w:eastAsia="en-US"/>
        </w:rPr>
        <w:t>ë</w:t>
      </w:r>
      <w:r w:rsidR="00F67869" w:rsidRPr="004B0F20">
        <w:rPr>
          <w:rFonts w:ascii="Times New Roman" w:eastAsia="Arial Unicode MS" w:hAnsi="Times New Roman" w:cs="Times New Roman"/>
          <w:b w:val="0"/>
          <w:bCs w:val="0"/>
          <w:lang w:val="sq-AL" w:eastAsia="en-US"/>
        </w:rPr>
        <w:t xml:space="preserve"> k</w:t>
      </w:r>
      <w:r w:rsidR="000606AF" w:rsidRPr="004B0F20">
        <w:rPr>
          <w:rFonts w:ascii="Times New Roman" w:eastAsia="Arial Unicode MS" w:hAnsi="Times New Roman" w:cs="Times New Roman"/>
          <w:b w:val="0"/>
          <w:bCs w:val="0"/>
          <w:lang w:val="sq-AL" w:eastAsia="en-US"/>
        </w:rPr>
        <w:t>ë</w:t>
      </w:r>
      <w:r w:rsidR="00F67869" w:rsidRPr="004B0F20">
        <w:rPr>
          <w:rFonts w:ascii="Times New Roman" w:eastAsia="Arial Unicode MS" w:hAnsi="Times New Roman" w:cs="Times New Roman"/>
          <w:b w:val="0"/>
          <w:bCs w:val="0"/>
          <w:lang w:val="sq-AL" w:eastAsia="en-US"/>
        </w:rPr>
        <w:t>tij ligji.</w:t>
      </w:r>
    </w:p>
    <w:p w:rsidR="00F67869" w:rsidRPr="004B0F20" w:rsidRDefault="00F67869" w:rsidP="00F67869">
      <w:pPr>
        <w:pStyle w:val="ListParagraph"/>
        <w:spacing w:line="276" w:lineRule="auto"/>
        <w:jc w:val="both"/>
        <w:rPr>
          <w:rFonts w:ascii="Times New Roman" w:eastAsia="Arial Unicode MS" w:hAnsi="Times New Roman" w:cs="Times New Roman"/>
          <w:b w:val="0"/>
          <w:bCs w:val="0"/>
          <w:lang w:val="sq-AL" w:eastAsia="en-US"/>
        </w:rPr>
      </w:pPr>
    </w:p>
    <w:p w:rsidR="00DA7E55" w:rsidRPr="004B0F20" w:rsidRDefault="00DA7E55" w:rsidP="00F67869">
      <w:pPr>
        <w:pStyle w:val="ListParagraph"/>
        <w:spacing w:line="276" w:lineRule="auto"/>
        <w:jc w:val="both"/>
        <w:rPr>
          <w:rFonts w:ascii="Times New Roman" w:eastAsia="Arial Unicode MS" w:hAnsi="Times New Roman" w:cs="Times New Roman"/>
          <w:b w:val="0"/>
          <w:bCs w:val="0"/>
          <w:lang w:val="sq-AL" w:eastAsia="en-US"/>
        </w:rPr>
      </w:pPr>
    </w:p>
    <w:p w:rsidR="00F67869" w:rsidRPr="004B0F20" w:rsidRDefault="00F67869" w:rsidP="00F67869">
      <w:pPr>
        <w:spacing w:line="276" w:lineRule="auto"/>
        <w:jc w:val="center"/>
        <w:rPr>
          <w:rFonts w:eastAsia="Arial Unicode MS"/>
          <w:b/>
          <w:lang w:val="sq-AL"/>
        </w:rPr>
      </w:pPr>
      <w:r w:rsidRPr="004B0F20">
        <w:rPr>
          <w:rFonts w:eastAsia="Arial Unicode MS"/>
          <w:b/>
          <w:lang w:val="sq-AL"/>
        </w:rPr>
        <w:t xml:space="preserve">Neni </w:t>
      </w:r>
      <w:r w:rsidR="000606AF" w:rsidRPr="004B0F20">
        <w:rPr>
          <w:rFonts w:eastAsia="Arial Unicode MS"/>
          <w:b/>
          <w:lang w:val="sq-AL"/>
        </w:rPr>
        <w:t>14</w:t>
      </w:r>
    </w:p>
    <w:p w:rsidR="00F67869" w:rsidRPr="004B0F20" w:rsidRDefault="00F67869" w:rsidP="00F67869">
      <w:pPr>
        <w:spacing w:line="276" w:lineRule="auto"/>
        <w:jc w:val="center"/>
        <w:rPr>
          <w:rFonts w:eastAsia="Arial Unicode MS"/>
          <w:b/>
          <w:lang w:val="sq-AL"/>
        </w:rPr>
      </w:pPr>
      <w:r w:rsidRPr="004B0F20">
        <w:rPr>
          <w:rFonts w:eastAsia="Arial Unicode MS"/>
          <w:b/>
          <w:lang w:val="sq-AL"/>
        </w:rPr>
        <w:t>Sekreti profesional</w:t>
      </w:r>
    </w:p>
    <w:p w:rsidR="00F67869" w:rsidRPr="007E77B7" w:rsidRDefault="00F67869" w:rsidP="00F67869">
      <w:pPr>
        <w:pStyle w:val="ListParagraph"/>
        <w:jc w:val="left"/>
        <w:rPr>
          <w:rFonts w:ascii="Times New Roman" w:eastAsia="Times New Roman" w:hAnsi="Times New Roman" w:cs="Times New Roman"/>
          <w:lang w:val="sq-AL"/>
        </w:rPr>
      </w:pPr>
    </w:p>
    <w:p w:rsidR="00F67869" w:rsidRPr="007E77B7" w:rsidRDefault="00FC0DE3" w:rsidP="00604CCE">
      <w:pPr>
        <w:pStyle w:val="ListParagraph"/>
        <w:numPr>
          <w:ilvl w:val="0"/>
          <w:numId w:val="14"/>
        </w:numPr>
        <w:shd w:val="clear" w:color="auto" w:fill="FFFFFF"/>
        <w:tabs>
          <w:tab w:val="left" w:pos="360"/>
        </w:tabs>
        <w:spacing w:line="276" w:lineRule="auto"/>
        <w:jc w:val="both"/>
        <w:rPr>
          <w:rFonts w:ascii="Times New Roman" w:eastAsia="Arial Unicode MS" w:hAnsi="Times New Roman" w:cs="Times New Roman"/>
          <w:b w:val="0"/>
          <w:lang w:val="sq-AL" w:eastAsia="en-US"/>
        </w:rPr>
      </w:pPr>
      <w:r w:rsidRPr="007E77B7">
        <w:rPr>
          <w:rFonts w:ascii="Times New Roman" w:eastAsia="Times New Roman" w:hAnsi="Times New Roman" w:cs="Times New Roman"/>
          <w:b w:val="0"/>
          <w:lang w:val="sq-AL" w:eastAsia="en-GB"/>
        </w:rPr>
        <w:t>Administratorët,  të  punësuarit  dhe  agjentët  aktualë  e  të  mëparshëm  të  bankës  ose  degës  së  bankës së huaj, autoritetet gjyqësore, si dhe inspektorët apo nëpunësit e tjerë të Bankës së Shqipërisë ose të autoriteteve respektive të huaja të mbikëqyrjes bankare</w:t>
      </w:r>
      <w:r w:rsidR="00C9436C" w:rsidRPr="007E77B7">
        <w:rPr>
          <w:rFonts w:ascii="Times New Roman" w:eastAsia="Times New Roman" w:hAnsi="Times New Roman" w:cs="Times New Roman"/>
          <w:b w:val="0"/>
          <w:lang w:val="sq-AL" w:eastAsia="en-GB"/>
        </w:rPr>
        <w:t xml:space="preserve"> </w:t>
      </w:r>
      <w:r w:rsidR="00F67869" w:rsidRPr="004B0F20">
        <w:rPr>
          <w:rFonts w:ascii="Times New Roman" w:eastAsia="Arial Unicode MS" w:hAnsi="Times New Roman" w:cs="Times New Roman"/>
          <w:b w:val="0"/>
          <w:lang w:val="sq-AL" w:eastAsia="en-US"/>
        </w:rPr>
        <w:t>kanë detyrimin e ruajtjes së sekretit profesional</w:t>
      </w:r>
      <w:r w:rsidR="00FC7F5A" w:rsidRPr="004B0F20">
        <w:rPr>
          <w:rFonts w:ascii="Times New Roman" w:eastAsia="Arial Unicode MS" w:hAnsi="Times New Roman" w:cs="Times New Roman"/>
          <w:b w:val="0"/>
          <w:lang w:val="sq-AL" w:eastAsia="en-US"/>
        </w:rPr>
        <w:t xml:space="preserve"> p</w:t>
      </w:r>
      <w:r w:rsidR="006D700B" w:rsidRPr="004B0F20">
        <w:rPr>
          <w:rFonts w:ascii="Times New Roman" w:eastAsia="Arial Unicode MS" w:hAnsi="Times New Roman" w:cs="Times New Roman"/>
          <w:b w:val="0"/>
          <w:lang w:val="sq-AL" w:eastAsia="en-US"/>
        </w:rPr>
        <w:t>ë</w:t>
      </w:r>
      <w:r w:rsidR="00FC7F5A" w:rsidRPr="004B0F20">
        <w:rPr>
          <w:rFonts w:ascii="Times New Roman" w:eastAsia="Arial Unicode MS" w:hAnsi="Times New Roman" w:cs="Times New Roman"/>
          <w:b w:val="0"/>
          <w:lang w:val="sq-AL" w:eastAsia="en-US"/>
        </w:rPr>
        <w:t>r informacionet e marra gjat</w:t>
      </w:r>
      <w:r w:rsidR="006D700B" w:rsidRPr="004B0F20">
        <w:rPr>
          <w:rFonts w:ascii="Times New Roman" w:eastAsia="Arial Unicode MS" w:hAnsi="Times New Roman" w:cs="Times New Roman"/>
          <w:b w:val="0"/>
          <w:lang w:val="sq-AL" w:eastAsia="en-US"/>
        </w:rPr>
        <w:t>ë</w:t>
      </w:r>
      <w:r w:rsidR="00FC7F5A" w:rsidRPr="007E77B7">
        <w:rPr>
          <w:rFonts w:ascii="Times New Roman" w:eastAsia="Arial Unicode MS" w:hAnsi="Times New Roman" w:cs="Times New Roman"/>
          <w:b w:val="0"/>
          <w:lang w:val="sq-AL" w:eastAsia="en-US"/>
        </w:rPr>
        <w:t xml:space="preserve"> ushtrimit t</w:t>
      </w:r>
      <w:r w:rsidR="006D700B" w:rsidRPr="007E77B7">
        <w:rPr>
          <w:rFonts w:ascii="Times New Roman" w:eastAsia="Arial Unicode MS" w:hAnsi="Times New Roman" w:cs="Times New Roman"/>
          <w:b w:val="0"/>
          <w:lang w:val="sq-AL" w:eastAsia="en-US"/>
        </w:rPr>
        <w:t>ë</w:t>
      </w:r>
      <w:r w:rsidR="00FC7F5A" w:rsidRPr="007E77B7">
        <w:rPr>
          <w:rFonts w:ascii="Times New Roman" w:eastAsia="Arial Unicode MS" w:hAnsi="Times New Roman" w:cs="Times New Roman"/>
          <w:b w:val="0"/>
          <w:lang w:val="sq-AL" w:eastAsia="en-US"/>
        </w:rPr>
        <w:t xml:space="preserve"> detyr</w:t>
      </w:r>
      <w:r w:rsidR="006D700B" w:rsidRPr="007E77B7">
        <w:rPr>
          <w:rFonts w:ascii="Times New Roman" w:eastAsia="Arial Unicode MS" w:hAnsi="Times New Roman" w:cs="Times New Roman"/>
          <w:b w:val="0"/>
          <w:lang w:val="sq-AL" w:eastAsia="en-US"/>
        </w:rPr>
        <w:t>ë</w:t>
      </w:r>
      <w:r w:rsidR="00FC7F5A" w:rsidRPr="007E77B7">
        <w:rPr>
          <w:rFonts w:ascii="Times New Roman" w:eastAsia="Arial Unicode MS" w:hAnsi="Times New Roman" w:cs="Times New Roman"/>
          <w:b w:val="0"/>
          <w:lang w:val="sq-AL" w:eastAsia="en-US"/>
        </w:rPr>
        <w:t>s</w:t>
      </w:r>
      <w:r w:rsidR="00F67869" w:rsidRPr="007E77B7">
        <w:rPr>
          <w:rFonts w:ascii="Times New Roman" w:eastAsia="Arial Unicode MS" w:hAnsi="Times New Roman" w:cs="Times New Roman"/>
          <w:b w:val="0"/>
          <w:lang w:val="sq-AL" w:eastAsia="en-US"/>
        </w:rPr>
        <w:t xml:space="preserve">, </w:t>
      </w:r>
      <w:r w:rsidR="00EA49B5" w:rsidRPr="007E77B7">
        <w:rPr>
          <w:rFonts w:ascii="Times New Roman" w:eastAsia="Arial Unicode MS" w:hAnsi="Times New Roman" w:cs="Times New Roman"/>
          <w:b w:val="0"/>
          <w:lang w:val="sq-AL" w:eastAsia="en-US"/>
        </w:rPr>
        <w:t xml:space="preserve">në përputhje me parashikimin e nenit 91 të </w:t>
      </w:r>
      <w:r w:rsidR="00941960">
        <w:rPr>
          <w:rFonts w:ascii="Times New Roman" w:eastAsia="Arial Unicode MS" w:hAnsi="Times New Roman" w:cs="Times New Roman"/>
          <w:b w:val="0"/>
          <w:lang w:val="sq-AL" w:eastAsia="en-US"/>
        </w:rPr>
        <w:t>l</w:t>
      </w:r>
      <w:r w:rsidR="00EA49B5" w:rsidRPr="007E77B7">
        <w:rPr>
          <w:rFonts w:ascii="Times New Roman" w:eastAsia="Arial Unicode MS" w:hAnsi="Times New Roman" w:cs="Times New Roman"/>
          <w:b w:val="0"/>
          <w:lang w:val="sq-AL" w:eastAsia="en-US"/>
        </w:rPr>
        <w:t>igjit “Për Bankat në Republikën e Shqipërisë”</w:t>
      </w:r>
      <w:r w:rsidR="00F67869" w:rsidRPr="007E77B7">
        <w:rPr>
          <w:rFonts w:ascii="Times New Roman" w:eastAsia="Arial Unicode MS" w:hAnsi="Times New Roman" w:cs="Times New Roman"/>
          <w:b w:val="0"/>
          <w:lang w:val="sq-AL" w:eastAsia="en-US"/>
        </w:rPr>
        <w:t>.</w:t>
      </w:r>
    </w:p>
    <w:p w:rsidR="0047550B" w:rsidRPr="004B0F20" w:rsidRDefault="0047550B" w:rsidP="007E77B7">
      <w:pPr>
        <w:pStyle w:val="ListParagraph"/>
        <w:tabs>
          <w:tab w:val="left" w:pos="360"/>
        </w:tabs>
        <w:spacing w:line="276" w:lineRule="auto"/>
        <w:ind w:left="360" w:hanging="360"/>
        <w:jc w:val="both"/>
        <w:rPr>
          <w:rFonts w:ascii="Times New Roman" w:eastAsia="Arial Unicode MS" w:hAnsi="Times New Roman" w:cs="Times New Roman"/>
          <w:b w:val="0"/>
          <w:bCs w:val="0"/>
          <w:lang w:val="sq-AL" w:eastAsia="en-US"/>
        </w:rPr>
      </w:pPr>
    </w:p>
    <w:p w:rsidR="00F67869" w:rsidRPr="004B0F20" w:rsidRDefault="00F67869" w:rsidP="00604CCE">
      <w:pPr>
        <w:pStyle w:val="ListParagraph"/>
        <w:numPr>
          <w:ilvl w:val="0"/>
          <w:numId w:val="14"/>
        </w:numPr>
        <w:spacing w:line="276" w:lineRule="auto"/>
        <w:jc w:val="both"/>
        <w:rPr>
          <w:rFonts w:ascii="Times New Roman" w:eastAsia="Arial Unicode MS" w:hAnsi="Times New Roman" w:cs="Times New Roman"/>
          <w:b w:val="0"/>
          <w:bCs w:val="0"/>
          <w:lang w:val="sq-AL" w:eastAsia="en-US"/>
        </w:rPr>
      </w:pPr>
      <w:r w:rsidRPr="004B0F20">
        <w:rPr>
          <w:rFonts w:ascii="Times New Roman" w:eastAsia="Arial Unicode MS" w:hAnsi="Times New Roman" w:cs="Times New Roman"/>
          <w:b w:val="0"/>
          <w:bCs w:val="0"/>
          <w:lang w:val="sq-AL" w:eastAsia="en-US"/>
        </w:rPr>
        <w:t>Në rast të bashkëpunimit ndërinstitucional, në shkëmbimin e informacionit, është e detyrueshme ruajtja e sekretit profesional, për të siguruar mbrojtjen e të dhënave personale dhe tregtare.</w:t>
      </w:r>
    </w:p>
    <w:p w:rsidR="0047550B" w:rsidRPr="004B0F20" w:rsidRDefault="0047550B" w:rsidP="0047550B">
      <w:pPr>
        <w:spacing w:line="276" w:lineRule="auto"/>
        <w:jc w:val="both"/>
        <w:rPr>
          <w:rFonts w:eastAsia="Arial Unicode MS"/>
          <w:lang w:val="sq-AL"/>
        </w:rPr>
      </w:pPr>
    </w:p>
    <w:p w:rsidR="00F67869" w:rsidRPr="004B0F20" w:rsidRDefault="00F67869" w:rsidP="00604CCE">
      <w:pPr>
        <w:pStyle w:val="ListParagraph"/>
        <w:numPr>
          <w:ilvl w:val="0"/>
          <w:numId w:val="14"/>
        </w:numPr>
        <w:spacing w:line="276" w:lineRule="auto"/>
        <w:jc w:val="both"/>
        <w:rPr>
          <w:rFonts w:ascii="Times New Roman" w:eastAsia="Arial Unicode MS" w:hAnsi="Times New Roman" w:cs="Times New Roman"/>
          <w:b w:val="0"/>
          <w:bCs w:val="0"/>
          <w:lang w:val="sq-AL" w:eastAsia="en-US"/>
        </w:rPr>
      </w:pPr>
      <w:r w:rsidRPr="004B0F20">
        <w:rPr>
          <w:rFonts w:ascii="Times New Roman" w:eastAsia="Arial Unicode MS" w:hAnsi="Times New Roman" w:cs="Times New Roman"/>
          <w:b w:val="0"/>
          <w:bCs w:val="0"/>
          <w:lang w:val="sq-AL" w:eastAsia="en-US"/>
        </w:rPr>
        <w:t xml:space="preserve">Banka e Shqipërisë mund të shkëmbejë informacion me autoritetet mbikëqyrëse </w:t>
      </w:r>
      <w:r w:rsidR="002E20EF">
        <w:rPr>
          <w:rFonts w:ascii="Times New Roman" w:eastAsia="Arial Unicode MS" w:hAnsi="Times New Roman" w:cs="Times New Roman"/>
          <w:b w:val="0"/>
          <w:bCs w:val="0"/>
          <w:lang w:val="sq-AL" w:eastAsia="en-US"/>
        </w:rPr>
        <w:t>të huaja</w:t>
      </w:r>
      <w:r w:rsidRPr="004B0F20">
        <w:rPr>
          <w:rFonts w:ascii="Times New Roman" w:eastAsia="Arial Unicode MS" w:hAnsi="Times New Roman" w:cs="Times New Roman"/>
          <w:b w:val="0"/>
          <w:bCs w:val="0"/>
          <w:lang w:val="sq-AL" w:eastAsia="en-US"/>
        </w:rPr>
        <w:t xml:space="preserve"> </w:t>
      </w:r>
      <w:r w:rsidR="004B0765">
        <w:rPr>
          <w:rFonts w:ascii="Times New Roman" w:eastAsia="Arial Unicode MS" w:hAnsi="Times New Roman" w:cs="Times New Roman"/>
          <w:b w:val="0"/>
          <w:bCs w:val="0"/>
          <w:lang w:val="sq-AL" w:eastAsia="en-US"/>
        </w:rPr>
        <w:t xml:space="preserve">dhe </w:t>
      </w:r>
      <w:r w:rsidRPr="004B0F20">
        <w:rPr>
          <w:rFonts w:ascii="Times New Roman" w:eastAsia="Arial Unicode MS" w:hAnsi="Times New Roman" w:cs="Times New Roman"/>
          <w:b w:val="0"/>
          <w:bCs w:val="0"/>
          <w:lang w:val="sq-AL" w:eastAsia="en-US"/>
        </w:rPr>
        <w:t>bankat qendrore të huaja, duke respektuar parimin e reciprocitetit, të miratimit paraprak dhe me kusht që të ruhet konfidencialiteti e të garantohet niveli i mbrojtjes së të dhënave personale.</w:t>
      </w:r>
    </w:p>
    <w:p w:rsidR="00F67869" w:rsidRPr="004B0F20" w:rsidRDefault="00F67869" w:rsidP="00F67869">
      <w:pPr>
        <w:pStyle w:val="ListParagraph"/>
        <w:spacing w:line="276" w:lineRule="auto"/>
        <w:jc w:val="both"/>
        <w:rPr>
          <w:rFonts w:ascii="Times New Roman" w:eastAsia="Arial Unicode MS" w:hAnsi="Times New Roman" w:cs="Times New Roman"/>
          <w:b w:val="0"/>
          <w:bCs w:val="0"/>
          <w:lang w:val="sq-AL" w:eastAsia="en-US"/>
        </w:rPr>
      </w:pPr>
    </w:p>
    <w:p w:rsidR="009A0719" w:rsidRDefault="009A0719" w:rsidP="0047550B">
      <w:pPr>
        <w:spacing w:line="276" w:lineRule="auto"/>
        <w:rPr>
          <w:rFonts w:eastAsia="Arial Unicode MS"/>
          <w:b/>
          <w:lang w:val="sq-AL"/>
        </w:rPr>
      </w:pPr>
    </w:p>
    <w:p w:rsidR="00525DBA" w:rsidRPr="00525DBA" w:rsidRDefault="00525DBA" w:rsidP="00525DBA">
      <w:pPr>
        <w:spacing w:line="276" w:lineRule="auto"/>
        <w:jc w:val="center"/>
        <w:rPr>
          <w:rFonts w:eastAsiaTheme="minorHAnsi"/>
          <w:b/>
          <w:lang w:val="sq-AL"/>
        </w:rPr>
      </w:pPr>
      <w:r w:rsidRPr="00525DBA">
        <w:rPr>
          <w:rFonts w:eastAsiaTheme="minorHAnsi"/>
          <w:b/>
          <w:lang w:val="sq-AL"/>
        </w:rPr>
        <w:t>KREU I</w:t>
      </w:r>
      <w:r>
        <w:rPr>
          <w:rFonts w:eastAsiaTheme="minorHAnsi"/>
          <w:b/>
          <w:lang w:val="sq-AL"/>
        </w:rPr>
        <w:t>V</w:t>
      </w:r>
    </w:p>
    <w:p w:rsidR="00525DBA" w:rsidRPr="00525DBA" w:rsidRDefault="00525DBA" w:rsidP="00525DBA">
      <w:pPr>
        <w:spacing w:line="276" w:lineRule="auto"/>
        <w:jc w:val="center"/>
        <w:rPr>
          <w:rFonts w:eastAsiaTheme="minorHAnsi"/>
          <w:b/>
          <w:lang w:val="sq-AL"/>
        </w:rPr>
      </w:pPr>
      <w:r>
        <w:rPr>
          <w:rFonts w:eastAsiaTheme="minorHAnsi"/>
          <w:b/>
          <w:lang w:val="sq-AL"/>
        </w:rPr>
        <w:t>KUNDËRVAJTJET ADMINISTRATIVE, SANKSIONET DHE ANKIMET</w:t>
      </w:r>
    </w:p>
    <w:p w:rsidR="00525DBA" w:rsidRPr="00525DBA" w:rsidRDefault="00525DBA" w:rsidP="00525DBA">
      <w:pPr>
        <w:spacing w:line="276" w:lineRule="auto"/>
        <w:jc w:val="center"/>
        <w:rPr>
          <w:rFonts w:eastAsiaTheme="minorHAnsi"/>
          <w:b/>
          <w:lang w:val="sq-AL"/>
        </w:rPr>
      </w:pPr>
    </w:p>
    <w:p w:rsidR="00525DBA" w:rsidRPr="004B0F20" w:rsidRDefault="00525DBA" w:rsidP="0047550B">
      <w:pPr>
        <w:spacing w:line="276" w:lineRule="auto"/>
        <w:rPr>
          <w:rFonts w:eastAsia="Arial Unicode MS"/>
          <w:b/>
          <w:lang w:val="sq-AL"/>
        </w:rPr>
      </w:pPr>
    </w:p>
    <w:p w:rsidR="009A76BB" w:rsidRPr="004B0F20" w:rsidRDefault="009A76BB" w:rsidP="009A76BB">
      <w:pPr>
        <w:spacing w:line="276" w:lineRule="auto"/>
        <w:jc w:val="center"/>
        <w:rPr>
          <w:rFonts w:eastAsia="Arial Unicode MS"/>
          <w:b/>
          <w:lang w:val="sq-AL"/>
        </w:rPr>
      </w:pPr>
      <w:r w:rsidRPr="004B0F20">
        <w:rPr>
          <w:rFonts w:eastAsia="Arial Unicode MS"/>
          <w:b/>
          <w:lang w:val="sq-AL"/>
        </w:rPr>
        <w:t xml:space="preserve">Neni </w:t>
      </w:r>
      <w:r w:rsidR="00EE0342" w:rsidRPr="004B0F20">
        <w:rPr>
          <w:rFonts w:eastAsia="Arial Unicode MS"/>
          <w:b/>
          <w:lang w:val="sq-AL"/>
        </w:rPr>
        <w:t>1</w:t>
      </w:r>
      <w:r w:rsidR="000606AF" w:rsidRPr="004B0F20">
        <w:rPr>
          <w:rFonts w:eastAsia="Arial Unicode MS"/>
          <w:b/>
          <w:lang w:val="sq-AL"/>
        </w:rPr>
        <w:t>5</w:t>
      </w:r>
    </w:p>
    <w:p w:rsidR="009A76BB" w:rsidRPr="004B0F20" w:rsidRDefault="009A76BB" w:rsidP="00780794">
      <w:pPr>
        <w:spacing w:line="276" w:lineRule="auto"/>
        <w:jc w:val="center"/>
        <w:rPr>
          <w:rFonts w:eastAsia="Arial Unicode MS"/>
          <w:b/>
          <w:lang w:val="sq-AL"/>
        </w:rPr>
      </w:pPr>
      <w:r w:rsidRPr="004B0F20">
        <w:rPr>
          <w:rFonts w:eastAsia="Arial Unicode MS"/>
          <w:b/>
          <w:lang w:val="sq-AL"/>
        </w:rPr>
        <w:t>Kund</w:t>
      </w:r>
      <w:r w:rsidR="00525DBA">
        <w:rPr>
          <w:rFonts w:eastAsia="Arial Unicode MS"/>
          <w:b/>
          <w:lang w:val="sq-AL"/>
        </w:rPr>
        <w:t>ë</w:t>
      </w:r>
      <w:r w:rsidRPr="004B0F20">
        <w:rPr>
          <w:rFonts w:eastAsia="Arial Unicode MS"/>
          <w:b/>
          <w:lang w:val="sq-AL"/>
        </w:rPr>
        <w:t>rvajtjet administrative</w:t>
      </w:r>
      <w:r w:rsidR="009A0719" w:rsidRPr="004B0F20">
        <w:rPr>
          <w:rFonts w:eastAsia="Arial Unicode MS"/>
          <w:b/>
          <w:lang w:val="sq-AL"/>
        </w:rPr>
        <w:t xml:space="preserve"> dhe sanksionet</w:t>
      </w:r>
    </w:p>
    <w:p w:rsidR="009A76BB" w:rsidRPr="004B0F20" w:rsidRDefault="009A76BB" w:rsidP="009A76BB">
      <w:pPr>
        <w:pStyle w:val="ListParagraph"/>
        <w:spacing w:line="276" w:lineRule="auto"/>
        <w:ind w:left="360"/>
        <w:rPr>
          <w:rFonts w:ascii="Times New Roman" w:eastAsia="Arial Unicode MS" w:hAnsi="Times New Roman" w:cs="Times New Roman"/>
          <w:bCs w:val="0"/>
          <w:color w:val="8496B0" w:themeColor="text2" w:themeTint="99"/>
          <w:lang w:val="sq-AL" w:eastAsia="en-US"/>
        </w:rPr>
      </w:pPr>
    </w:p>
    <w:p w:rsidR="0047550B" w:rsidRPr="004B0F20" w:rsidRDefault="007607E9" w:rsidP="00604CCE">
      <w:pPr>
        <w:pStyle w:val="ListParagraph"/>
        <w:numPr>
          <w:ilvl w:val="0"/>
          <w:numId w:val="11"/>
        </w:numPr>
        <w:spacing w:line="276" w:lineRule="auto"/>
        <w:jc w:val="both"/>
        <w:rPr>
          <w:rFonts w:ascii="Times New Roman" w:eastAsia="Arial Unicode MS" w:hAnsi="Times New Roman" w:cs="Times New Roman"/>
          <w:b w:val="0"/>
          <w:bCs w:val="0"/>
          <w:color w:val="8496B0" w:themeColor="text2" w:themeTint="99"/>
          <w:lang w:val="sq-AL" w:eastAsia="en-US"/>
        </w:rPr>
      </w:pPr>
      <w:r w:rsidRPr="004B0F20">
        <w:rPr>
          <w:rFonts w:ascii="Times New Roman" w:eastAsia="Arial Unicode MS" w:hAnsi="Times New Roman" w:cs="Times New Roman"/>
          <w:b w:val="0"/>
          <w:bCs w:val="0"/>
          <w:lang w:val="sq-AL" w:eastAsia="en-US"/>
        </w:rPr>
        <w:t xml:space="preserve">Shkeljet e dispozitave të këtij </w:t>
      </w:r>
      <w:r w:rsidR="00A84DF5" w:rsidRPr="004B0F20">
        <w:rPr>
          <w:rFonts w:ascii="Times New Roman" w:eastAsia="Arial Unicode MS" w:hAnsi="Times New Roman" w:cs="Times New Roman"/>
          <w:b w:val="0"/>
          <w:bCs w:val="0"/>
          <w:lang w:val="sq-AL" w:eastAsia="en-US"/>
        </w:rPr>
        <w:t>ligji</w:t>
      </w:r>
      <w:r w:rsidRPr="004B0F20">
        <w:rPr>
          <w:rFonts w:ascii="Times New Roman" w:eastAsia="Arial Unicode MS" w:hAnsi="Times New Roman" w:cs="Times New Roman"/>
          <w:b w:val="0"/>
          <w:bCs w:val="0"/>
          <w:lang w:val="sq-AL" w:eastAsia="en-US"/>
        </w:rPr>
        <w:t xml:space="preserve"> konsiderohen si kund</w:t>
      </w:r>
      <w:r w:rsidR="001664E2">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rvajtje administrative</w:t>
      </w:r>
      <w:r w:rsidR="00A84DF5" w:rsidRPr="004B0F20">
        <w:rPr>
          <w:rFonts w:ascii="Times New Roman" w:eastAsia="Arial Unicode MS" w:hAnsi="Times New Roman" w:cs="Times New Roman"/>
          <w:b w:val="0"/>
          <w:bCs w:val="0"/>
          <w:lang w:val="sq-AL" w:eastAsia="en-US"/>
        </w:rPr>
        <w:t xml:space="preserve">. </w:t>
      </w:r>
    </w:p>
    <w:p w:rsidR="00A84DF5" w:rsidRPr="004B0F20" w:rsidRDefault="007607E9" w:rsidP="0047550B">
      <w:pPr>
        <w:pStyle w:val="ListParagraph"/>
        <w:spacing w:line="276" w:lineRule="auto"/>
        <w:ind w:left="360"/>
        <w:jc w:val="both"/>
        <w:rPr>
          <w:rFonts w:ascii="Times New Roman" w:eastAsia="Arial Unicode MS" w:hAnsi="Times New Roman" w:cs="Times New Roman"/>
          <w:b w:val="0"/>
          <w:bCs w:val="0"/>
          <w:color w:val="8496B0" w:themeColor="text2" w:themeTint="99"/>
          <w:lang w:val="sq-AL" w:eastAsia="en-US"/>
        </w:rPr>
      </w:pPr>
      <w:r w:rsidRPr="004B0F20">
        <w:rPr>
          <w:rFonts w:ascii="Times New Roman" w:eastAsia="Arial Unicode MS" w:hAnsi="Times New Roman" w:cs="Times New Roman"/>
          <w:b w:val="0"/>
          <w:bCs w:val="0"/>
          <w:lang w:val="sq-AL" w:eastAsia="en-US"/>
        </w:rPr>
        <w:t xml:space="preserve"> </w:t>
      </w:r>
    </w:p>
    <w:p w:rsidR="00A84DF5" w:rsidRPr="004B0F20" w:rsidRDefault="00A84DF5" w:rsidP="00604CCE">
      <w:pPr>
        <w:pStyle w:val="ListParagraph"/>
        <w:numPr>
          <w:ilvl w:val="0"/>
          <w:numId w:val="11"/>
        </w:numPr>
        <w:spacing w:line="276" w:lineRule="auto"/>
        <w:jc w:val="both"/>
        <w:rPr>
          <w:rFonts w:ascii="Times New Roman" w:eastAsia="Arial Unicode MS" w:hAnsi="Times New Roman" w:cs="Times New Roman"/>
          <w:b w:val="0"/>
          <w:bCs w:val="0"/>
          <w:color w:val="8496B0" w:themeColor="text2" w:themeTint="99"/>
          <w:lang w:val="sq-AL" w:eastAsia="en-US"/>
        </w:rPr>
      </w:pPr>
      <w:r w:rsidRPr="004B0F20">
        <w:rPr>
          <w:rFonts w:ascii="Times New Roman" w:eastAsia="Arial Unicode MS" w:hAnsi="Times New Roman" w:cs="Times New Roman"/>
          <w:b w:val="0"/>
          <w:bCs w:val="0"/>
          <w:lang w:val="sq-AL" w:eastAsia="en-US"/>
        </w:rPr>
        <w:t>Banka e Shqip</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ris</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vendos gjob</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w:t>
      </w:r>
      <w:r w:rsidRPr="007E77B7">
        <w:rPr>
          <w:rFonts w:ascii="Times New Roman" w:eastAsia="Arial Unicode MS" w:hAnsi="Times New Roman" w:cs="Times New Roman"/>
          <w:b w:val="0"/>
          <w:bCs w:val="0"/>
          <w:lang w:val="sq-AL" w:eastAsia="en-US"/>
        </w:rPr>
        <w:t xml:space="preserve">nga </w:t>
      </w:r>
      <w:r w:rsidR="007E77B7" w:rsidRPr="007E77B7">
        <w:rPr>
          <w:rFonts w:ascii="Times New Roman" w:eastAsia="Arial Unicode MS" w:hAnsi="Times New Roman" w:cs="Times New Roman"/>
          <w:b w:val="0"/>
          <w:bCs w:val="0"/>
          <w:lang w:val="sq-AL" w:eastAsia="en-US"/>
        </w:rPr>
        <w:t xml:space="preserve">50 000 </w:t>
      </w:r>
      <w:r w:rsidRPr="007E77B7">
        <w:rPr>
          <w:rFonts w:ascii="Times New Roman" w:eastAsia="Arial Unicode MS" w:hAnsi="Times New Roman" w:cs="Times New Roman"/>
          <w:b w:val="0"/>
          <w:bCs w:val="0"/>
          <w:lang w:val="sq-AL" w:eastAsia="en-US"/>
        </w:rPr>
        <w:t>lek</w:t>
      </w:r>
      <w:r w:rsidR="00E02985" w:rsidRPr="007E77B7">
        <w:rPr>
          <w:rFonts w:ascii="Times New Roman" w:eastAsia="Arial Unicode MS" w:hAnsi="Times New Roman" w:cs="Times New Roman"/>
          <w:b w:val="0"/>
          <w:bCs w:val="0"/>
          <w:lang w:val="sq-AL" w:eastAsia="en-US"/>
        </w:rPr>
        <w:t>ë</w:t>
      </w:r>
      <w:r w:rsidRPr="007E77B7">
        <w:rPr>
          <w:rFonts w:ascii="Times New Roman" w:eastAsia="Arial Unicode MS" w:hAnsi="Times New Roman" w:cs="Times New Roman"/>
          <w:b w:val="0"/>
          <w:bCs w:val="0"/>
          <w:lang w:val="sq-AL" w:eastAsia="en-US"/>
        </w:rPr>
        <w:t xml:space="preserve"> deri n</w:t>
      </w:r>
      <w:r w:rsidR="00E02985" w:rsidRPr="007E77B7">
        <w:rPr>
          <w:rFonts w:ascii="Times New Roman" w:eastAsia="Arial Unicode MS" w:hAnsi="Times New Roman" w:cs="Times New Roman"/>
          <w:b w:val="0"/>
          <w:bCs w:val="0"/>
          <w:lang w:val="sq-AL" w:eastAsia="en-US"/>
        </w:rPr>
        <w:t>ë</w:t>
      </w:r>
      <w:r w:rsidRPr="007E77B7">
        <w:rPr>
          <w:rFonts w:ascii="Times New Roman" w:eastAsia="Arial Unicode MS" w:hAnsi="Times New Roman" w:cs="Times New Roman"/>
          <w:b w:val="0"/>
          <w:bCs w:val="0"/>
          <w:lang w:val="sq-AL" w:eastAsia="en-US"/>
        </w:rPr>
        <w:t xml:space="preserve"> </w:t>
      </w:r>
      <w:r w:rsidR="007E77B7" w:rsidRPr="007E77B7">
        <w:rPr>
          <w:rFonts w:ascii="Times New Roman" w:eastAsia="Arial Unicode MS" w:hAnsi="Times New Roman" w:cs="Times New Roman"/>
          <w:b w:val="0"/>
          <w:bCs w:val="0"/>
          <w:lang w:val="sq-AL" w:eastAsia="en-US"/>
        </w:rPr>
        <w:t xml:space="preserve">250 000 </w:t>
      </w:r>
      <w:r w:rsidRPr="007E77B7">
        <w:rPr>
          <w:rFonts w:ascii="Times New Roman" w:eastAsia="Arial Unicode MS" w:hAnsi="Times New Roman" w:cs="Times New Roman"/>
          <w:b w:val="0"/>
          <w:bCs w:val="0"/>
          <w:lang w:val="sq-AL" w:eastAsia="en-US"/>
        </w:rPr>
        <w:t>lek</w:t>
      </w:r>
      <w:r w:rsidR="00E02985" w:rsidRPr="007E77B7">
        <w:rPr>
          <w:rFonts w:ascii="Times New Roman" w:eastAsia="Arial Unicode MS" w:hAnsi="Times New Roman" w:cs="Times New Roman"/>
          <w:b w:val="0"/>
          <w:bCs w:val="0"/>
          <w:lang w:val="sq-AL" w:eastAsia="en-US"/>
        </w:rPr>
        <w:t>ë</w:t>
      </w:r>
      <w:r w:rsidR="007607E9" w:rsidRPr="004B0F20">
        <w:rPr>
          <w:rFonts w:ascii="Times New Roman" w:eastAsia="Arial Unicode MS" w:hAnsi="Times New Roman" w:cs="Times New Roman"/>
          <w:b w:val="0"/>
          <w:bCs w:val="0"/>
          <w:lang w:val="sq-AL" w:eastAsia="en-US"/>
        </w:rPr>
        <w:t xml:space="preserve"> </w:t>
      </w:r>
      <w:r w:rsidRPr="004B0F20">
        <w:rPr>
          <w:rFonts w:ascii="Times New Roman" w:eastAsia="Arial Unicode MS" w:hAnsi="Times New Roman" w:cs="Times New Roman"/>
          <w:b w:val="0"/>
          <w:bCs w:val="0"/>
          <w:lang w:val="sq-AL" w:eastAsia="en-US"/>
        </w:rPr>
        <w:t>p</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r bankat</w:t>
      </w:r>
      <w:r w:rsidR="00FD23A7" w:rsidRPr="004B0F20">
        <w:rPr>
          <w:rFonts w:ascii="Times New Roman" w:eastAsia="Arial Unicode MS" w:hAnsi="Times New Roman" w:cs="Times New Roman"/>
          <w:b w:val="0"/>
          <w:bCs w:val="0"/>
          <w:lang w:val="sq-AL" w:eastAsia="en-US"/>
        </w:rPr>
        <w:t>,</w:t>
      </w:r>
      <w:r w:rsidRPr="004B0F20">
        <w:rPr>
          <w:rFonts w:ascii="Times New Roman" w:eastAsia="Arial Unicode MS" w:hAnsi="Times New Roman" w:cs="Times New Roman"/>
          <w:b w:val="0"/>
          <w:bCs w:val="0"/>
          <w:lang w:val="sq-AL" w:eastAsia="en-US"/>
        </w:rPr>
        <w:t xml:space="preserve"> kur </w:t>
      </w:r>
      <w:r w:rsidR="002053C3" w:rsidRPr="004B0F20">
        <w:rPr>
          <w:rFonts w:ascii="Times New Roman" w:eastAsia="Arial Unicode MS" w:hAnsi="Times New Roman" w:cs="Times New Roman"/>
          <w:b w:val="0"/>
          <w:bCs w:val="0"/>
          <w:lang w:val="sq-AL" w:eastAsia="en-US"/>
        </w:rPr>
        <w:t>pas ankes</w:t>
      </w:r>
      <w:r w:rsidR="00A77F9C" w:rsidRPr="004B0F20">
        <w:rPr>
          <w:rFonts w:ascii="Times New Roman" w:eastAsia="Arial Unicode MS" w:hAnsi="Times New Roman" w:cs="Times New Roman"/>
          <w:b w:val="0"/>
          <w:bCs w:val="0"/>
          <w:lang w:val="sq-AL" w:eastAsia="en-US"/>
        </w:rPr>
        <w:t>ë</w:t>
      </w:r>
      <w:r w:rsidR="002053C3" w:rsidRPr="004B0F20">
        <w:rPr>
          <w:rFonts w:ascii="Times New Roman" w:eastAsia="Arial Unicode MS" w:hAnsi="Times New Roman" w:cs="Times New Roman"/>
          <w:b w:val="0"/>
          <w:bCs w:val="0"/>
          <w:lang w:val="sq-AL" w:eastAsia="en-US"/>
        </w:rPr>
        <w:t>s s</w:t>
      </w:r>
      <w:r w:rsidR="00A77F9C" w:rsidRPr="004B0F20">
        <w:rPr>
          <w:rFonts w:ascii="Times New Roman" w:eastAsia="Arial Unicode MS" w:hAnsi="Times New Roman" w:cs="Times New Roman"/>
          <w:b w:val="0"/>
          <w:bCs w:val="0"/>
          <w:lang w:val="sq-AL" w:eastAsia="en-US"/>
        </w:rPr>
        <w:t>ë</w:t>
      </w:r>
      <w:r w:rsidR="002053C3" w:rsidRPr="004B0F20">
        <w:rPr>
          <w:rFonts w:ascii="Times New Roman" w:eastAsia="Arial Unicode MS" w:hAnsi="Times New Roman" w:cs="Times New Roman"/>
          <w:b w:val="0"/>
          <w:bCs w:val="0"/>
          <w:lang w:val="sq-AL" w:eastAsia="en-US"/>
        </w:rPr>
        <w:t xml:space="preserve"> konsumator</w:t>
      </w:r>
      <w:r w:rsidR="00A77F9C" w:rsidRPr="004B0F20">
        <w:rPr>
          <w:rFonts w:ascii="Times New Roman" w:eastAsia="Arial Unicode MS" w:hAnsi="Times New Roman" w:cs="Times New Roman"/>
          <w:b w:val="0"/>
          <w:bCs w:val="0"/>
          <w:lang w:val="sq-AL" w:eastAsia="en-US"/>
        </w:rPr>
        <w:t>ë</w:t>
      </w:r>
      <w:r w:rsidR="002053C3" w:rsidRPr="004B0F20">
        <w:rPr>
          <w:rFonts w:ascii="Times New Roman" w:eastAsia="Arial Unicode MS" w:hAnsi="Times New Roman" w:cs="Times New Roman"/>
          <w:b w:val="0"/>
          <w:bCs w:val="0"/>
          <w:lang w:val="sq-AL" w:eastAsia="en-US"/>
        </w:rPr>
        <w:t xml:space="preserve">ve ose kryesisht </w:t>
      </w:r>
      <w:r w:rsidR="001664E2">
        <w:rPr>
          <w:rFonts w:ascii="Times New Roman" w:eastAsia="Arial Unicode MS" w:hAnsi="Times New Roman" w:cs="Times New Roman"/>
          <w:b w:val="0"/>
          <w:bCs w:val="0"/>
          <w:lang w:val="sq-AL" w:eastAsia="en-US"/>
        </w:rPr>
        <w:t xml:space="preserve">kur </w:t>
      </w:r>
      <w:r w:rsidR="00FD23A7" w:rsidRPr="004B0F20">
        <w:rPr>
          <w:rFonts w:ascii="Times New Roman" w:eastAsia="Arial Unicode MS" w:hAnsi="Times New Roman" w:cs="Times New Roman"/>
          <w:b w:val="0"/>
          <w:bCs w:val="0"/>
          <w:lang w:val="sq-AL" w:eastAsia="en-US"/>
        </w:rPr>
        <w:t xml:space="preserve">konstatohen </w:t>
      </w:r>
      <w:r w:rsidRPr="004B0F20">
        <w:rPr>
          <w:rFonts w:ascii="Times New Roman" w:eastAsia="Arial Unicode MS" w:hAnsi="Times New Roman" w:cs="Times New Roman"/>
          <w:b w:val="0"/>
          <w:bCs w:val="0"/>
          <w:lang w:val="sq-AL" w:eastAsia="en-US"/>
        </w:rPr>
        <w:t>shkeljet e m</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poshtme:</w:t>
      </w:r>
    </w:p>
    <w:p w:rsidR="0047550B" w:rsidRPr="004B0F20" w:rsidRDefault="0047550B" w:rsidP="0047550B">
      <w:pPr>
        <w:spacing w:line="276" w:lineRule="auto"/>
        <w:jc w:val="both"/>
        <w:rPr>
          <w:rFonts w:eastAsia="Arial Unicode MS"/>
          <w:color w:val="8496B0" w:themeColor="text2" w:themeTint="99"/>
          <w:lang w:val="sq-AL"/>
        </w:rPr>
      </w:pPr>
    </w:p>
    <w:p w:rsidR="00CA0F7B" w:rsidRPr="00220D3C" w:rsidRDefault="00CA0F7B" w:rsidP="00220D3C">
      <w:pPr>
        <w:pStyle w:val="ListParagraph"/>
        <w:numPr>
          <w:ilvl w:val="0"/>
          <w:numId w:val="12"/>
        </w:numPr>
        <w:spacing w:line="276" w:lineRule="auto"/>
        <w:jc w:val="both"/>
        <w:rPr>
          <w:rFonts w:ascii="Times New Roman" w:eastAsia="Arial Unicode MS" w:hAnsi="Times New Roman" w:cs="Times New Roman"/>
          <w:b w:val="0"/>
          <w:bCs w:val="0"/>
          <w:color w:val="8496B0" w:themeColor="text2" w:themeTint="99"/>
          <w:lang w:val="sq-AL" w:eastAsia="en-US"/>
        </w:rPr>
      </w:pPr>
      <w:r w:rsidRPr="004B0F20">
        <w:rPr>
          <w:rFonts w:ascii="Times New Roman" w:eastAsia="Arial Unicode MS" w:hAnsi="Times New Roman" w:cs="Times New Roman"/>
          <w:b w:val="0"/>
          <w:bCs w:val="0"/>
          <w:lang w:val="sq-AL" w:eastAsia="en-US"/>
        </w:rPr>
        <w:t>n</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se banka nuk kryen hapjen e llogaris</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s</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pages</w:t>
      </w:r>
      <w:r w:rsidR="006079F5" w:rsidRPr="004B0F20">
        <w:rPr>
          <w:rFonts w:ascii="Times New Roman" w:eastAsia="Arial Unicode MS" w:hAnsi="Times New Roman" w:cs="Times New Roman"/>
          <w:b w:val="0"/>
          <w:bCs w:val="0"/>
          <w:lang w:val="sq-AL" w:eastAsia="en-US"/>
        </w:rPr>
        <w:t>ave</w:t>
      </w:r>
      <w:r w:rsidRPr="004B0F20">
        <w:rPr>
          <w:rFonts w:ascii="Times New Roman" w:eastAsia="Arial Unicode MS" w:hAnsi="Times New Roman" w:cs="Times New Roman"/>
          <w:b w:val="0"/>
          <w:bCs w:val="0"/>
          <w:lang w:val="sq-AL" w:eastAsia="en-US"/>
        </w:rPr>
        <w:t xml:space="preserve"> me sh</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rbime bazike</w:t>
      </w:r>
      <w:r w:rsidR="007821D6">
        <w:rPr>
          <w:rFonts w:ascii="Times New Roman" w:eastAsia="Arial Unicode MS" w:hAnsi="Times New Roman" w:cs="Times New Roman"/>
          <w:b w:val="0"/>
          <w:bCs w:val="0"/>
          <w:lang w:val="sq-AL" w:eastAsia="en-US"/>
        </w:rPr>
        <w:t xml:space="preserve"> ose refuzon </w:t>
      </w:r>
      <w:r w:rsidRPr="004B0F20">
        <w:rPr>
          <w:rFonts w:ascii="Times New Roman" w:eastAsia="Arial Unicode MS" w:hAnsi="Times New Roman" w:cs="Times New Roman"/>
          <w:b w:val="0"/>
          <w:bCs w:val="0"/>
          <w:lang w:val="sq-AL" w:eastAsia="en-US"/>
        </w:rPr>
        <w:t xml:space="preserve"> </w:t>
      </w:r>
      <w:r w:rsidR="007821D6">
        <w:rPr>
          <w:rFonts w:ascii="Times New Roman" w:eastAsia="Arial Unicode MS" w:hAnsi="Times New Roman" w:cs="Times New Roman"/>
          <w:b w:val="0"/>
          <w:bCs w:val="0"/>
          <w:lang w:val="sq-AL" w:eastAsia="en-US"/>
        </w:rPr>
        <w:t>aplikimin</w:t>
      </w:r>
      <w:r w:rsidRPr="004B0F20">
        <w:rPr>
          <w:rFonts w:ascii="Times New Roman" w:eastAsia="Arial Unicode MS" w:hAnsi="Times New Roman" w:cs="Times New Roman"/>
          <w:b w:val="0"/>
          <w:bCs w:val="0"/>
          <w:lang w:val="sq-AL" w:eastAsia="en-US"/>
        </w:rPr>
        <w:t xml:space="preserve"> p</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r hapjen e saj brenda afatit kohor t</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parashikuar n</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nenin </w:t>
      </w:r>
      <w:r w:rsidR="00FC0DE3" w:rsidRPr="004B0F20">
        <w:rPr>
          <w:rFonts w:ascii="Times New Roman" w:eastAsia="Arial Unicode MS" w:hAnsi="Times New Roman" w:cs="Times New Roman"/>
          <w:b w:val="0"/>
          <w:bCs w:val="0"/>
          <w:lang w:val="sq-AL" w:eastAsia="en-US"/>
        </w:rPr>
        <w:t>10</w:t>
      </w:r>
      <w:r w:rsidR="001664E2">
        <w:rPr>
          <w:rFonts w:ascii="Times New Roman" w:eastAsia="Arial Unicode MS" w:hAnsi="Times New Roman" w:cs="Times New Roman"/>
          <w:b w:val="0"/>
          <w:bCs w:val="0"/>
          <w:lang w:val="sq-AL" w:eastAsia="en-US"/>
        </w:rPr>
        <w:t>,</w:t>
      </w:r>
      <w:r w:rsidRPr="004B0F20">
        <w:rPr>
          <w:rFonts w:ascii="Times New Roman" w:eastAsia="Arial Unicode MS" w:hAnsi="Times New Roman" w:cs="Times New Roman"/>
          <w:b w:val="0"/>
          <w:bCs w:val="0"/>
          <w:lang w:val="sq-AL" w:eastAsia="en-US"/>
        </w:rPr>
        <w:t xml:space="preserve"> pika </w:t>
      </w:r>
      <w:r w:rsidR="00CE0AD1">
        <w:rPr>
          <w:rFonts w:ascii="Times New Roman" w:eastAsia="Arial Unicode MS" w:hAnsi="Times New Roman" w:cs="Times New Roman"/>
          <w:b w:val="0"/>
          <w:bCs w:val="0"/>
          <w:lang w:val="sq-AL" w:eastAsia="en-US"/>
        </w:rPr>
        <w:t>3</w:t>
      </w:r>
      <w:r w:rsidRPr="004B0F20">
        <w:rPr>
          <w:rFonts w:ascii="Times New Roman" w:eastAsia="Arial Unicode MS" w:hAnsi="Times New Roman" w:cs="Times New Roman"/>
          <w:b w:val="0"/>
          <w:bCs w:val="0"/>
          <w:lang w:val="sq-AL" w:eastAsia="en-US"/>
        </w:rPr>
        <w:t xml:space="preserve"> t</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k</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tij ligji</w:t>
      </w:r>
      <w:r w:rsidR="00FD23A7" w:rsidRPr="004B0F20">
        <w:rPr>
          <w:rFonts w:ascii="Times New Roman" w:eastAsia="Arial Unicode MS" w:hAnsi="Times New Roman" w:cs="Times New Roman"/>
          <w:b w:val="0"/>
          <w:bCs w:val="0"/>
          <w:lang w:val="sq-AL" w:eastAsia="en-US"/>
        </w:rPr>
        <w:t>;</w:t>
      </w:r>
    </w:p>
    <w:p w:rsidR="00CA0F7B" w:rsidRPr="004B0F20" w:rsidRDefault="00CA0F7B" w:rsidP="00604CCE">
      <w:pPr>
        <w:pStyle w:val="ListParagraph"/>
        <w:numPr>
          <w:ilvl w:val="0"/>
          <w:numId w:val="12"/>
        </w:numPr>
        <w:spacing w:line="276" w:lineRule="auto"/>
        <w:jc w:val="both"/>
        <w:rPr>
          <w:rFonts w:ascii="Times New Roman" w:eastAsia="Arial Unicode MS" w:hAnsi="Times New Roman" w:cs="Times New Roman"/>
          <w:b w:val="0"/>
          <w:bCs w:val="0"/>
          <w:color w:val="8496B0" w:themeColor="text2" w:themeTint="99"/>
          <w:lang w:val="sq-AL" w:eastAsia="en-US"/>
        </w:rPr>
      </w:pPr>
      <w:r w:rsidRPr="004B0F20">
        <w:rPr>
          <w:rFonts w:ascii="Times New Roman" w:eastAsia="Arial Unicode MS" w:hAnsi="Times New Roman" w:cs="Times New Roman"/>
          <w:b w:val="0"/>
          <w:bCs w:val="0"/>
          <w:lang w:val="sq-AL" w:eastAsia="en-US"/>
        </w:rPr>
        <w:t>n</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se banka vepron n</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kund</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rshtim me k</w:t>
      </w:r>
      <w:r w:rsidR="00E02985" w:rsidRPr="004B0F20">
        <w:rPr>
          <w:rFonts w:ascii="Times New Roman" w:eastAsia="Arial Unicode MS" w:hAnsi="Times New Roman" w:cs="Times New Roman"/>
          <w:b w:val="0"/>
          <w:bCs w:val="0"/>
          <w:lang w:val="sq-AL" w:eastAsia="en-US"/>
        </w:rPr>
        <w:t>ë</w:t>
      </w:r>
      <w:r w:rsidR="00890E97">
        <w:rPr>
          <w:rFonts w:ascii="Times New Roman" w:eastAsia="Arial Unicode MS" w:hAnsi="Times New Roman" w:cs="Times New Roman"/>
          <w:b w:val="0"/>
          <w:bCs w:val="0"/>
          <w:lang w:val="sq-AL" w:eastAsia="en-US"/>
        </w:rPr>
        <w:t>rkesat e nenit 5, pika 9</w:t>
      </w:r>
      <w:r w:rsidRPr="004B0F20">
        <w:rPr>
          <w:rFonts w:ascii="Times New Roman" w:eastAsia="Arial Unicode MS" w:hAnsi="Times New Roman" w:cs="Times New Roman"/>
          <w:b w:val="0"/>
          <w:bCs w:val="0"/>
          <w:lang w:val="sq-AL" w:eastAsia="en-US"/>
        </w:rPr>
        <w:t xml:space="preserve"> t</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k</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tij ligji, lidhur me njoftimin e konsum</w:t>
      </w:r>
      <w:r w:rsidR="00F90EE6" w:rsidRPr="004B0F20">
        <w:rPr>
          <w:rFonts w:ascii="Times New Roman" w:eastAsia="Arial Unicode MS" w:hAnsi="Times New Roman" w:cs="Times New Roman"/>
          <w:b w:val="0"/>
          <w:bCs w:val="0"/>
          <w:lang w:val="sq-AL" w:eastAsia="en-US"/>
        </w:rPr>
        <w:t>a</w:t>
      </w:r>
      <w:r w:rsidRPr="004B0F20">
        <w:rPr>
          <w:rFonts w:ascii="Times New Roman" w:eastAsia="Arial Unicode MS" w:hAnsi="Times New Roman" w:cs="Times New Roman"/>
          <w:b w:val="0"/>
          <w:bCs w:val="0"/>
          <w:lang w:val="sq-AL" w:eastAsia="en-US"/>
        </w:rPr>
        <w:t>tor</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ve mbi refuzimin e aplikimit </w:t>
      </w:r>
      <w:r w:rsidR="00F90EE6" w:rsidRPr="004B0F20">
        <w:rPr>
          <w:rFonts w:ascii="Times New Roman" w:eastAsia="Arial Unicode MS" w:hAnsi="Times New Roman" w:cs="Times New Roman"/>
          <w:b w:val="0"/>
          <w:bCs w:val="0"/>
          <w:lang w:val="sq-AL" w:eastAsia="en-US"/>
        </w:rPr>
        <w:t>p</w:t>
      </w:r>
      <w:r w:rsidR="00E02985" w:rsidRPr="004B0F20">
        <w:rPr>
          <w:rFonts w:ascii="Times New Roman" w:eastAsia="Arial Unicode MS" w:hAnsi="Times New Roman" w:cs="Times New Roman"/>
          <w:b w:val="0"/>
          <w:bCs w:val="0"/>
          <w:lang w:val="sq-AL" w:eastAsia="en-US"/>
        </w:rPr>
        <w:t>ë</w:t>
      </w:r>
      <w:r w:rsidR="00F90EE6" w:rsidRPr="004B0F20">
        <w:rPr>
          <w:rFonts w:ascii="Times New Roman" w:eastAsia="Arial Unicode MS" w:hAnsi="Times New Roman" w:cs="Times New Roman"/>
          <w:b w:val="0"/>
          <w:bCs w:val="0"/>
          <w:lang w:val="sq-AL" w:eastAsia="en-US"/>
        </w:rPr>
        <w:t>r hapjen e llogaris</w:t>
      </w:r>
      <w:r w:rsidR="00E02985" w:rsidRPr="004B0F20">
        <w:rPr>
          <w:rFonts w:ascii="Times New Roman" w:eastAsia="Arial Unicode MS" w:hAnsi="Times New Roman" w:cs="Times New Roman"/>
          <w:b w:val="0"/>
          <w:bCs w:val="0"/>
          <w:lang w:val="sq-AL" w:eastAsia="en-US"/>
        </w:rPr>
        <w:t>ë</w:t>
      </w:r>
      <w:r w:rsidR="00F90EE6" w:rsidRPr="004B0F20">
        <w:rPr>
          <w:rFonts w:ascii="Times New Roman" w:eastAsia="Arial Unicode MS" w:hAnsi="Times New Roman" w:cs="Times New Roman"/>
          <w:b w:val="0"/>
          <w:bCs w:val="0"/>
          <w:lang w:val="sq-AL" w:eastAsia="en-US"/>
        </w:rPr>
        <w:t xml:space="preserve"> s</w:t>
      </w:r>
      <w:r w:rsidR="00E02985" w:rsidRPr="004B0F20">
        <w:rPr>
          <w:rFonts w:ascii="Times New Roman" w:eastAsia="Arial Unicode MS" w:hAnsi="Times New Roman" w:cs="Times New Roman"/>
          <w:b w:val="0"/>
          <w:bCs w:val="0"/>
          <w:lang w:val="sq-AL" w:eastAsia="en-US"/>
        </w:rPr>
        <w:t>ë</w:t>
      </w:r>
      <w:r w:rsidR="00F90EE6" w:rsidRPr="004B0F20">
        <w:rPr>
          <w:rFonts w:ascii="Times New Roman" w:eastAsia="Arial Unicode MS" w:hAnsi="Times New Roman" w:cs="Times New Roman"/>
          <w:b w:val="0"/>
          <w:bCs w:val="0"/>
          <w:lang w:val="sq-AL" w:eastAsia="en-US"/>
        </w:rPr>
        <w:t xml:space="preserve"> pagesave me sh</w:t>
      </w:r>
      <w:r w:rsidR="00E02985" w:rsidRPr="004B0F20">
        <w:rPr>
          <w:rFonts w:ascii="Times New Roman" w:eastAsia="Arial Unicode MS" w:hAnsi="Times New Roman" w:cs="Times New Roman"/>
          <w:b w:val="0"/>
          <w:bCs w:val="0"/>
          <w:lang w:val="sq-AL" w:eastAsia="en-US"/>
        </w:rPr>
        <w:t>ë</w:t>
      </w:r>
      <w:r w:rsidR="00F90EE6" w:rsidRPr="004B0F20">
        <w:rPr>
          <w:rFonts w:ascii="Times New Roman" w:eastAsia="Arial Unicode MS" w:hAnsi="Times New Roman" w:cs="Times New Roman"/>
          <w:b w:val="0"/>
          <w:bCs w:val="0"/>
          <w:lang w:val="sq-AL" w:eastAsia="en-US"/>
        </w:rPr>
        <w:t>rbime bazike</w:t>
      </w:r>
      <w:r w:rsidR="00FD23A7" w:rsidRPr="004B0F20">
        <w:rPr>
          <w:rFonts w:ascii="Times New Roman" w:eastAsia="Arial Unicode MS" w:hAnsi="Times New Roman" w:cs="Times New Roman"/>
          <w:b w:val="0"/>
          <w:bCs w:val="0"/>
          <w:lang w:val="sq-AL" w:eastAsia="en-US"/>
        </w:rPr>
        <w:t xml:space="preserve">; </w:t>
      </w:r>
    </w:p>
    <w:p w:rsidR="00D11D9F" w:rsidRPr="004B0F20" w:rsidRDefault="00D11D9F" w:rsidP="00604CCE">
      <w:pPr>
        <w:pStyle w:val="ListParagraph"/>
        <w:numPr>
          <w:ilvl w:val="0"/>
          <w:numId w:val="12"/>
        </w:numPr>
        <w:spacing w:line="276" w:lineRule="auto"/>
        <w:jc w:val="both"/>
        <w:rPr>
          <w:rFonts w:ascii="Times New Roman" w:eastAsia="Arial Unicode MS" w:hAnsi="Times New Roman" w:cs="Times New Roman"/>
          <w:b w:val="0"/>
          <w:bCs w:val="0"/>
          <w:lang w:val="sq-AL" w:eastAsia="en-US"/>
        </w:rPr>
      </w:pPr>
      <w:r w:rsidRPr="004B0F20">
        <w:rPr>
          <w:rFonts w:ascii="Times New Roman" w:eastAsia="Arial Unicode MS" w:hAnsi="Times New Roman" w:cs="Times New Roman"/>
          <w:b w:val="0"/>
          <w:bCs w:val="0"/>
          <w:lang w:val="sq-AL" w:eastAsia="en-US"/>
        </w:rPr>
        <w:t xml:space="preserve">nëse banka, në njoftimin e konsumatorit për refuzimin e hapjes së llogarisë së pagesës me shërbime bazike, nuk e këshillon konsumatorin mbi të drejtën për ankimim, sipas </w:t>
      </w:r>
      <w:r w:rsidR="00890E97">
        <w:rPr>
          <w:rFonts w:ascii="Times New Roman" w:eastAsia="Arial Unicode MS" w:hAnsi="Times New Roman" w:cs="Times New Roman"/>
          <w:b w:val="0"/>
          <w:bCs w:val="0"/>
          <w:lang w:val="sq-AL" w:eastAsia="en-US"/>
        </w:rPr>
        <w:t>parashikimeve në nenin 5, pika 9</w:t>
      </w:r>
      <w:r w:rsidRPr="004B0F20">
        <w:rPr>
          <w:rFonts w:ascii="Times New Roman" w:eastAsia="Arial Unicode MS" w:hAnsi="Times New Roman" w:cs="Times New Roman"/>
          <w:b w:val="0"/>
          <w:bCs w:val="0"/>
          <w:lang w:val="sq-AL" w:eastAsia="en-US"/>
        </w:rPr>
        <w:t xml:space="preserve"> të këtij ligji;  </w:t>
      </w:r>
    </w:p>
    <w:p w:rsidR="00F90EE6" w:rsidRPr="004B0F20" w:rsidRDefault="00F90EE6" w:rsidP="00604CCE">
      <w:pPr>
        <w:pStyle w:val="ListParagraph"/>
        <w:numPr>
          <w:ilvl w:val="0"/>
          <w:numId w:val="12"/>
        </w:numPr>
        <w:spacing w:line="276" w:lineRule="auto"/>
        <w:jc w:val="both"/>
        <w:rPr>
          <w:rFonts w:ascii="Times New Roman" w:eastAsia="Arial Unicode MS" w:hAnsi="Times New Roman" w:cs="Times New Roman"/>
          <w:b w:val="0"/>
          <w:bCs w:val="0"/>
          <w:color w:val="8496B0" w:themeColor="text2" w:themeTint="99"/>
          <w:lang w:val="sq-AL" w:eastAsia="en-US"/>
        </w:rPr>
      </w:pPr>
      <w:r w:rsidRPr="004B0F20">
        <w:rPr>
          <w:rFonts w:ascii="Times New Roman" w:eastAsia="Arial Unicode MS" w:hAnsi="Times New Roman" w:cs="Times New Roman"/>
          <w:b w:val="0"/>
          <w:bCs w:val="0"/>
          <w:lang w:val="sq-AL" w:eastAsia="en-US"/>
        </w:rPr>
        <w:t>n</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se banka kusht</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zon konsumatorin p</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r hapjen e llogaris</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s</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pagesave me sh</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rbime bazike </w:t>
      </w:r>
      <w:r w:rsidR="008F5707" w:rsidRPr="004B0F20">
        <w:rPr>
          <w:rFonts w:ascii="Times New Roman" w:eastAsia="Arial Unicode MS" w:hAnsi="Times New Roman" w:cs="Times New Roman"/>
          <w:b w:val="0"/>
          <w:bCs w:val="0"/>
          <w:lang w:val="sq-AL" w:eastAsia="en-US"/>
        </w:rPr>
        <w:t xml:space="preserve">për </w:t>
      </w:r>
      <w:r w:rsidRPr="004B0F20">
        <w:rPr>
          <w:rFonts w:ascii="Times New Roman" w:eastAsia="Arial Unicode MS" w:hAnsi="Times New Roman" w:cs="Times New Roman"/>
          <w:b w:val="0"/>
          <w:bCs w:val="0"/>
          <w:lang w:val="sq-AL" w:eastAsia="en-US"/>
        </w:rPr>
        <w:t>blerjen e sh</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rbimeve shtes</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t</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ofruara nga banka, n</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kund</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rshtim m</w:t>
      </w:r>
      <w:r w:rsidR="00890E97">
        <w:rPr>
          <w:rFonts w:ascii="Times New Roman" w:eastAsia="Arial Unicode MS" w:hAnsi="Times New Roman" w:cs="Times New Roman"/>
          <w:b w:val="0"/>
          <w:bCs w:val="0"/>
          <w:lang w:val="sq-AL" w:eastAsia="en-US"/>
        </w:rPr>
        <w:t>e parashikimet e nenit 5, pika 10</w:t>
      </w:r>
      <w:r w:rsidRPr="004B0F20">
        <w:rPr>
          <w:rFonts w:ascii="Times New Roman" w:eastAsia="Arial Unicode MS" w:hAnsi="Times New Roman" w:cs="Times New Roman"/>
          <w:b w:val="0"/>
          <w:bCs w:val="0"/>
          <w:lang w:val="sq-AL" w:eastAsia="en-US"/>
        </w:rPr>
        <w:t xml:space="preserve"> t</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k</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tij ligji</w:t>
      </w:r>
      <w:r w:rsidR="00FD23A7" w:rsidRPr="004B0F20">
        <w:rPr>
          <w:rFonts w:ascii="Times New Roman" w:eastAsia="Arial Unicode MS" w:hAnsi="Times New Roman" w:cs="Times New Roman"/>
          <w:b w:val="0"/>
          <w:bCs w:val="0"/>
          <w:lang w:val="sq-AL" w:eastAsia="en-US"/>
        </w:rPr>
        <w:t>;</w:t>
      </w:r>
    </w:p>
    <w:p w:rsidR="00BE2525" w:rsidRPr="004B0F20" w:rsidRDefault="00F90EE6" w:rsidP="00604CCE">
      <w:pPr>
        <w:pStyle w:val="ListParagraph"/>
        <w:numPr>
          <w:ilvl w:val="0"/>
          <w:numId w:val="12"/>
        </w:numPr>
        <w:spacing w:line="276" w:lineRule="auto"/>
        <w:jc w:val="both"/>
        <w:rPr>
          <w:rFonts w:ascii="Times New Roman" w:eastAsia="Arial Unicode MS" w:hAnsi="Times New Roman" w:cs="Times New Roman"/>
          <w:b w:val="0"/>
          <w:bCs w:val="0"/>
          <w:color w:val="8496B0" w:themeColor="text2" w:themeTint="99"/>
          <w:lang w:val="sq-AL" w:eastAsia="en-US"/>
        </w:rPr>
      </w:pPr>
      <w:r w:rsidRPr="004B0F20">
        <w:rPr>
          <w:rFonts w:ascii="Times New Roman" w:eastAsia="Arial Unicode MS" w:hAnsi="Times New Roman" w:cs="Times New Roman"/>
          <w:b w:val="0"/>
          <w:bCs w:val="0"/>
          <w:lang w:val="sq-AL" w:eastAsia="en-US"/>
        </w:rPr>
        <w:t>n</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se ofrimi i sh</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rbimeve n</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nj</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w:t>
      </w:r>
      <w:r w:rsidR="006079F5" w:rsidRPr="004B0F20">
        <w:rPr>
          <w:rFonts w:ascii="Times New Roman" w:eastAsia="Arial Unicode MS" w:hAnsi="Times New Roman" w:cs="Times New Roman"/>
          <w:b w:val="0"/>
          <w:bCs w:val="0"/>
          <w:lang w:val="sq-AL" w:eastAsia="en-US"/>
        </w:rPr>
        <w:t>llogari pagesash</w:t>
      </w:r>
      <w:r w:rsidRPr="004B0F20">
        <w:rPr>
          <w:rFonts w:ascii="Times New Roman" w:eastAsia="Arial Unicode MS" w:hAnsi="Times New Roman" w:cs="Times New Roman"/>
          <w:b w:val="0"/>
          <w:bCs w:val="0"/>
          <w:lang w:val="sq-AL" w:eastAsia="en-US"/>
        </w:rPr>
        <w:t xml:space="preserve"> me sh</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rbime bazike nuk </w:t>
      </w:r>
      <w:r w:rsidR="00BE2525" w:rsidRPr="004B0F20">
        <w:rPr>
          <w:rFonts w:ascii="Times New Roman" w:eastAsia="Arial Unicode MS" w:hAnsi="Times New Roman" w:cs="Times New Roman"/>
          <w:b w:val="0"/>
          <w:bCs w:val="0"/>
          <w:lang w:val="sq-AL" w:eastAsia="en-US"/>
        </w:rPr>
        <w:t>kryhet n</w:t>
      </w:r>
      <w:r w:rsidR="00E02985" w:rsidRPr="004B0F20">
        <w:rPr>
          <w:rFonts w:ascii="Times New Roman" w:eastAsia="Arial Unicode MS" w:hAnsi="Times New Roman" w:cs="Times New Roman"/>
          <w:b w:val="0"/>
          <w:bCs w:val="0"/>
          <w:lang w:val="sq-AL" w:eastAsia="en-US"/>
        </w:rPr>
        <w:t>ë</w:t>
      </w:r>
      <w:r w:rsidR="00BE2525" w:rsidRPr="004B0F20">
        <w:rPr>
          <w:rFonts w:ascii="Times New Roman" w:eastAsia="Arial Unicode MS" w:hAnsi="Times New Roman" w:cs="Times New Roman"/>
          <w:b w:val="0"/>
          <w:bCs w:val="0"/>
          <w:lang w:val="sq-AL" w:eastAsia="en-US"/>
        </w:rPr>
        <w:t xml:space="preserve"> </w:t>
      </w:r>
      <w:r w:rsidR="008F5707" w:rsidRPr="004B0F20">
        <w:rPr>
          <w:rFonts w:ascii="Times New Roman" w:eastAsia="Arial Unicode MS" w:hAnsi="Times New Roman" w:cs="Times New Roman"/>
          <w:b w:val="0"/>
          <w:bCs w:val="0"/>
          <w:lang w:val="sq-AL" w:eastAsia="en-US"/>
        </w:rPr>
        <w:t xml:space="preserve">të </w:t>
      </w:r>
      <w:r w:rsidR="00BE2525" w:rsidRPr="004B0F20">
        <w:rPr>
          <w:rFonts w:ascii="Times New Roman" w:eastAsia="Arial Unicode MS" w:hAnsi="Times New Roman" w:cs="Times New Roman"/>
          <w:b w:val="0"/>
          <w:bCs w:val="0"/>
          <w:lang w:val="sq-AL" w:eastAsia="en-US"/>
        </w:rPr>
        <w:t>nj</w:t>
      </w:r>
      <w:r w:rsidR="00E02985" w:rsidRPr="004B0F20">
        <w:rPr>
          <w:rFonts w:ascii="Times New Roman" w:eastAsia="Arial Unicode MS" w:hAnsi="Times New Roman" w:cs="Times New Roman"/>
          <w:b w:val="0"/>
          <w:bCs w:val="0"/>
          <w:lang w:val="sq-AL" w:eastAsia="en-US"/>
        </w:rPr>
        <w:t>ë</w:t>
      </w:r>
      <w:r w:rsidR="00BE2525" w:rsidRPr="004B0F20">
        <w:rPr>
          <w:rFonts w:ascii="Times New Roman" w:eastAsia="Arial Unicode MS" w:hAnsi="Times New Roman" w:cs="Times New Roman"/>
          <w:b w:val="0"/>
          <w:bCs w:val="0"/>
          <w:lang w:val="sq-AL" w:eastAsia="en-US"/>
        </w:rPr>
        <w:t>jt</w:t>
      </w:r>
      <w:r w:rsidR="00E02985" w:rsidRPr="004B0F20">
        <w:rPr>
          <w:rFonts w:ascii="Times New Roman" w:eastAsia="Arial Unicode MS" w:hAnsi="Times New Roman" w:cs="Times New Roman"/>
          <w:b w:val="0"/>
          <w:bCs w:val="0"/>
          <w:lang w:val="sq-AL" w:eastAsia="en-US"/>
        </w:rPr>
        <w:t>ë</w:t>
      </w:r>
      <w:r w:rsidR="0047550B" w:rsidRPr="004B0F20">
        <w:rPr>
          <w:rFonts w:ascii="Times New Roman" w:eastAsia="Arial Unicode MS" w:hAnsi="Times New Roman" w:cs="Times New Roman"/>
          <w:b w:val="0"/>
          <w:bCs w:val="0"/>
          <w:lang w:val="sq-AL" w:eastAsia="en-US"/>
        </w:rPr>
        <w:t>n m</w:t>
      </w:r>
      <w:r w:rsidR="00E02985" w:rsidRPr="004B0F20">
        <w:rPr>
          <w:rFonts w:ascii="Times New Roman" w:eastAsia="Arial Unicode MS" w:hAnsi="Times New Roman" w:cs="Times New Roman"/>
          <w:b w:val="0"/>
          <w:bCs w:val="0"/>
          <w:lang w:val="sq-AL" w:eastAsia="en-US"/>
        </w:rPr>
        <w:t>ë</w:t>
      </w:r>
      <w:r w:rsidR="0047550B" w:rsidRPr="004B0F20">
        <w:rPr>
          <w:rFonts w:ascii="Times New Roman" w:eastAsia="Arial Unicode MS" w:hAnsi="Times New Roman" w:cs="Times New Roman"/>
          <w:b w:val="0"/>
          <w:bCs w:val="0"/>
          <w:lang w:val="sq-AL" w:eastAsia="en-US"/>
        </w:rPr>
        <w:t>n</w:t>
      </w:r>
      <w:r w:rsidR="00BE2525" w:rsidRPr="004B0F20">
        <w:rPr>
          <w:rFonts w:ascii="Times New Roman" w:eastAsia="Arial Unicode MS" w:hAnsi="Times New Roman" w:cs="Times New Roman"/>
          <w:b w:val="0"/>
          <w:bCs w:val="0"/>
          <w:lang w:val="sq-AL" w:eastAsia="en-US"/>
        </w:rPr>
        <w:t>yr</w:t>
      </w:r>
      <w:r w:rsidR="00E02985" w:rsidRPr="004B0F20">
        <w:rPr>
          <w:rFonts w:ascii="Times New Roman" w:eastAsia="Arial Unicode MS" w:hAnsi="Times New Roman" w:cs="Times New Roman"/>
          <w:b w:val="0"/>
          <w:bCs w:val="0"/>
          <w:lang w:val="sq-AL" w:eastAsia="en-US"/>
        </w:rPr>
        <w:t>ë</w:t>
      </w:r>
      <w:r w:rsidR="00BE2525" w:rsidRPr="004B0F20">
        <w:rPr>
          <w:rFonts w:ascii="Times New Roman" w:eastAsia="Arial Unicode MS" w:hAnsi="Times New Roman" w:cs="Times New Roman"/>
          <w:b w:val="0"/>
          <w:bCs w:val="0"/>
          <w:lang w:val="sq-AL" w:eastAsia="en-US"/>
        </w:rPr>
        <w:t xml:space="preserve"> si</w:t>
      </w:r>
      <w:r w:rsidR="001664E2">
        <w:rPr>
          <w:rFonts w:ascii="Times New Roman" w:eastAsia="Arial Unicode MS" w:hAnsi="Times New Roman" w:cs="Times New Roman"/>
          <w:b w:val="0"/>
          <w:bCs w:val="0"/>
          <w:lang w:val="sq-AL" w:eastAsia="en-US"/>
        </w:rPr>
        <w:t>ç</w:t>
      </w:r>
      <w:r w:rsidR="00BE2525" w:rsidRPr="004B0F20">
        <w:rPr>
          <w:rFonts w:ascii="Times New Roman" w:eastAsia="Arial Unicode MS" w:hAnsi="Times New Roman" w:cs="Times New Roman"/>
          <w:b w:val="0"/>
          <w:bCs w:val="0"/>
          <w:lang w:val="sq-AL" w:eastAsia="en-US"/>
        </w:rPr>
        <w:t xml:space="preserve"> ofrohet p</w:t>
      </w:r>
      <w:r w:rsidR="00E02985" w:rsidRPr="004B0F20">
        <w:rPr>
          <w:rFonts w:ascii="Times New Roman" w:eastAsia="Arial Unicode MS" w:hAnsi="Times New Roman" w:cs="Times New Roman"/>
          <w:b w:val="0"/>
          <w:bCs w:val="0"/>
          <w:lang w:val="sq-AL" w:eastAsia="en-US"/>
        </w:rPr>
        <w:t>ë</w:t>
      </w:r>
      <w:r w:rsidR="00BE2525" w:rsidRPr="004B0F20">
        <w:rPr>
          <w:rFonts w:ascii="Times New Roman" w:eastAsia="Arial Unicode MS" w:hAnsi="Times New Roman" w:cs="Times New Roman"/>
          <w:b w:val="0"/>
          <w:bCs w:val="0"/>
          <w:lang w:val="sq-AL" w:eastAsia="en-US"/>
        </w:rPr>
        <w:t>r konsum</w:t>
      </w:r>
      <w:r w:rsidR="0047550B" w:rsidRPr="004B0F20">
        <w:rPr>
          <w:rFonts w:ascii="Times New Roman" w:eastAsia="Arial Unicode MS" w:hAnsi="Times New Roman" w:cs="Times New Roman"/>
          <w:b w:val="0"/>
          <w:bCs w:val="0"/>
          <w:lang w:val="sq-AL" w:eastAsia="en-US"/>
        </w:rPr>
        <w:t>a</w:t>
      </w:r>
      <w:r w:rsidR="00BE2525" w:rsidRPr="004B0F20">
        <w:rPr>
          <w:rFonts w:ascii="Times New Roman" w:eastAsia="Arial Unicode MS" w:hAnsi="Times New Roman" w:cs="Times New Roman"/>
          <w:b w:val="0"/>
          <w:bCs w:val="0"/>
          <w:lang w:val="sq-AL" w:eastAsia="en-US"/>
        </w:rPr>
        <w:t>tor</w:t>
      </w:r>
      <w:r w:rsidR="00E02985" w:rsidRPr="004B0F20">
        <w:rPr>
          <w:rFonts w:ascii="Times New Roman" w:eastAsia="Arial Unicode MS" w:hAnsi="Times New Roman" w:cs="Times New Roman"/>
          <w:b w:val="0"/>
          <w:bCs w:val="0"/>
          <w:lang w:val="sq-AL" w:eastAsia="en-US"/>
        </w:rPr>
        <w:t>ë</w:t>
      </w:r>
      <w:r w:rsidR="00BE2525" w:rsidRPr="004B0F20">
        <w:rPr>
          <w:rFonts w:ascii="Times New Roman" w:eastAsia="Arial Unicode MS" w:hAnsi="Times New Roman" w:cs="Times New Roman"/>
          <w:b w:val="0"/>
          <w:bCs w:val="0"/>
          <w:lang w:val="sq-AL" w:eastAsia="en-US"/>
        </w:rPr>
        <w:t>t q</w:t>
      </w:r>
      <w:r w:rsidR="00E02985" w:rsidRPr="004B0F20">
        <w:rPr>
          <w:rFonts w:ascii="Times New Roman" w:eastAsia="Arial Unicode MS" w:hAnsi="Times New Roman" w:cs="Times New Roman"/>
          <w:b w:val="0"/>
          <w:bCs w:val="0"/>
          <w:lang w:val="sq-AL" w:eastAsia="en-US"/>
        </w:rPr>
        <w:t>ë</w:t>
      </w:r>
      <w:r w:rsidR="00BE2525" w:rsidRPr="004B0F20">
        <w:rPr>
          <w:rFonts w:ascii="Times New Roman" w:eastAsia="Arial Unicode MS" w:hAnsi="Times New Roman" w:cs="Times New Roman"/>
          <w:b w:val="0"/>
          <w:bCs w:val="0"/>
          <w:lang w:val="sq-AL" w:eastAsia="en-US"/>
        </w:rPr>
        <w:t xml:space="preserve"> mbajn</w:t>
      </w:r>
      <w:r w:rsidR="00E02985" w:rsidRPr="004B0F20">
        <w:rPr>
          <w:rFonts w:ascii="Times New Roman" w:eastAsia="Arial Unicode MS" w:hAnsi="Times New Roman" w:cs="Times New Roman"/>
          <w:b w:val="0"/>
          <w:bCs w:val="0"/>
          <w:lang w:val="sq-AL" w:eastAsia="en-US"/>
        </w:rPr>
        <w:t>ë</w:t>
      </w:r>
      <w:r w:rsidR="006079F5" w:rsidRPr="004B0F20">
        <w:rPr>
          <w:rFonts w:ascii="Times New Roman" w:eastAsia="Arial Unicode MS" w:hAnsi="Times New Roman" w:cs="Times New Roman"/>
          <w:b w:val="0"/>
          <w:bCs w:val="0"/>
          <w:lang w:val="sq-AL" w:eastAsia="en-US"/>
        </w:rPr>
        <w:t xml:space="preserve"> llogari pagesash</w:t>
      </w:r>
      <w:r w:rsidR="00BE2525" w:rsidRPr="004B0F20">
        <w:rPr>
          <w:rFonts w:ascii="Times New Roman" w:eastAsia="Arial Unicode MS" w:hAnsi="Times New Roman" w:cs="Times New Roman"/>
          <w:b w:val="0"/>
          <w:bCs w:val="0"/>
          <w:lang w:val="sq-AL" w:eastAsia="en-US"/>
        </w:rPr>
        <w:t>, sipas parashikimeve n</w:t>
      </w:r>
      <w:r w:rsidR="00E02985" w:rsidRPr="004B0F20">
        <w:rPr>
          <w:rFonts w:ascii="Times New Roman" w:eastAsia="Arial Unicode MS" w:hAnsi="Times New Roman" w:cs="Times New Roman"/>
          <w:b w:val="0"/>
          <w:bCs w:val="0"/>
          <w:lang w:val="sq-AL" w:eastAsia="en-US"/>
        </w:rPr>
        <w:t>ë</w:t>
      </w:r>
      <w:r w:rsidR="00BE2525" w:rsidRPr="004B0F20">
        <w:rPr>
          <w:rFonts w:ascii="Times New Roman" w:eastAsia="Arial Unicode MS" w:hAnsi="Times New Roman" w:cs="Times New Roman"/>
          <w:b w:val="0"/>
          <w:bCs w:val="0"/>
          <w:lang w:val="sq-AL" w:eastAsia="en-US"/>
        </w:rPr>
        <w:t xml:space="preserve"> nenin 6, pika 2 t</w:t>
      </w:r>
      <w:r w:rsidR="00E02985" w:rsidRPr="004B0F20">
        <w:rPr>
          <w:rFonts w:ascii="Times New Roman" w:eastAsia="Arial Unicode MS" w:hAnsi="Times New Roman" w:cs="Times New Roman"/>
          <w:b w:val="0"/>
          <w:bCs w:val="0"/>
          <w:lang w:val="sq-AL" w:eastAsia="en-US"/>
        </w:rPr>
        <w:t>ë</w:t>
      </w:r>
      <w:r w:rsidR="00BE2525" w:rsidRPr="004B0F20">
        <w:rPr>
          <w:rFonts w:ascii="Times New Roman" w:eastAsia="Arial Unicode MS" w:hAnsi="Times New Roman" w:cs="Times New Roman"/>
          <w:b w:val="0"/>
          <w:bCs w:val="0"/>
          <w:lang w:val="sq-AL" w:eastAsia="en-US"/>
        </w:rPr>
        <w:t xml:space="preserve"> k</w:t>
      </w:r>
      <w:r w:rsidR="00E02985" w:rsidRPr="004B0F20">
        <w:rPr>
          <w:rFonts w:ascii="Times New Roman" w:eastAsia="Arial Unicode MS" w:hAnsi="Times New Roman" w:cs="Times New Roman"/>
          <w:b w:val="0"/>
          <w:bCs w:val="0"/>
          <w:lang w:val="sq-AL" w:eastAsia="en-US"/>
        </w:rPr>
        <w:t>ë</w:t>
      </w:r>
      <w:r w:rsidR="00BE2525" w:rsidRPr="004B0F20">
        <w:rPr>
          <w:rFonts w:ascii="Times New Roman" w:eastAsia="Arial Unicode MS" w:hAnsi="Times New Roman" w:cs="Times New Roman"/>
          <w:b w:val="0"/>
          <w:bCs w:val="0"/>
          <w:lang w:val="sq-AL" w:eastAsia="en-US"/>
        </w:rPr>
        <w:t>tij ligji</w:t>
      </w:r>
      <w:r w:rsidR="00FD23A7" w:rsidRPr="004B0F20">
        <w:rPr>
          <w:rFonts w:ascii="Times New Roman" w:eastAsia="Arial Unicode MS" w:hAnsi="Times New Roman" w:cs="Times New Roman"/>
          <w:b w:val="0"/>
          <w:bCs w:val="0"/>
          <w:lang w:val="sq-AL" w:eastAsia="en-US"/>
        </w:rPr>
        <w:t>;</w:t>
      </w:r>
    </w:p>
    <w:p w:rsidR="00BE2525" w:rsidRPr="004B0F20" w:rsidRDefault="00BE2525" w:rsidP="00604CCE">
      <w:pPr>
        <w:pStyle w:val="ListParagraph"/>
        <w:numPr>
          <w:ilvl w:val="0"/>
          <w:numId w:val="12"/>
        </w:numPr>
        <w:spacing w:line="276" w:lineRule="auto"/>
        <w:jc w:val="both"/>
        <w:rPr>
          <w:rFonts w:ascii="Times New Roman" w:eastAsia="Arial Unicode MS" w:hAnsi="Times New Roman" w:cs="Times New Roman"/>
          <w:b w:val="0"/>
          <w:bCs w:val="0"/>
          <w:color w:val="8496B0" w:themeColor="text2" w:themeTint="99"/>
          <w:lang w:val="sq-AL" w:eastAsia="en-US"/>
        </w:rPr>
      </w:pPr>
      <w:r w:rsidRPr="004B0F20">
        <w:rPr>
          <w:rFonts w:ascii="Times New Roman" w:eastAsia="Arial Unicode MS" w:hAnsi="Times New Roman" w:cs="Times New Roman"/>
          <w:b w:val="0"/>
          <w:bCs w:val="0"/>
          <w:lang w:val="sq-AL" w:eastAsia="en-US"/>
        </w:rPr>
        <w:t>n</w:t>
      </w:r>
      <w:r w:rsidR="00E02985" w:rsidRPr="004B0F20">
        <w:rPr>
          <w:rFonts w:ascii="Times New Roman" w:eastAsia="Arial Unicode MS" w:hAnsi="Times New Roman" w:cs="Times New Roman"/>
          <w:b w:val="0"/>
          <w:bCs w:val="0"/>
          <w:lang w:val="sq-AL" w:eastAsia="en-US"/>
        </w:rPr>
        <w:t>ë</w:t>
      </w:r>
      <w:r w:rsidR="006079F5" w:rsidRPr="004B0F20">
        <w:rPr>
          <w:rFonts w:ascii="Times New Roman" w:eastAsia="Arial Unicode MS" w:hAnsi="Times New Roman" w:cs="Times New Roman"/>
          <w:b w:val="0"/>
          <w:bCs w:val="0"/>
          <w:lang w:val="sq-AL" w:eastAsia="en-US"/>
        </w:rPr>
        <w:t>se banka ofron llogari pagesash</w:t>
      </w:r>
      <w:r w:rsidRPr="004B0F20">
        <w:rPr>
          <w:rFonts w:ascii="Times New Roman" w:eastAsia="Arial Unicode MS" w:hAnsi="Times New Roman" w:cs="Times New Roman"/>
          <w:b w:val="0"/>
          <w:bCs w:val="0"/>
          <w:lang w:val="sq-AL" w:eastAsia="en-US"/>
        </w:rPr>
        <w:t xml:space="preserve"> me sh</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rbime bazike n</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nj</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monedh</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t</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ndryshme nga monedha lek, n</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kund</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rshtim me k</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rkesat e nenit 6, pika 3 t</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k</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tij ligji</w:t>
      </w:r>
      <w:r w:rsidR="00FD23A7" w:rsidRPr="004B0F20">
        <w:rPr>
          <w:rFonts w:ascii="Times New Roman" w:eastAsia="Arial Unicode MS" w:hAnsi="Times New Roman" w:cs="Times New Roman"/>
          <w:b w:val="0"/>
          <w:bCs w:val="0"/>
          <w:lang w:val="sq-AL" w:eastAsia="en-US"/>
        </w:rPr>
        <w:t>;</w:t>
      </w:r>
    </w:p>
    <w:p w:rsidR="00BE2525" w:rsidRPr="004B0F20" w:rsidRDefault="00BE2525" w:rsidP="00604CCE">
      <w:pPr>
        <w:pStyle w:val="ListParagraph"/>
        <w:numPr>
          <w:ilvl w:val="0"/>
          <w:numId w:val="12"/>
        </w:numPr>
        <w:spacing w:line="276" w:lineRule="auto"/>
        <w:jc w:val="both"/>
        <w:rPr>
          <w:rFonts w:ascii="Times New Roman" w:eastAsia="Arial Unicode MS" w:hAnsi="Times New Roman" w:cs="Times New Roman"/>
          <w:b w:val="0"/>
          <w:bCs w:val="0"/>
          <w:color w:val="8496B0" w:themeColor="text2" w:themeTint="99"/>
          <w:lang w:val="sq-AL" w:eastAsia="en-US"/>
        </w:rPr>
      </w:pPr>
      <w:r w:rsidRPr="004B0F20">
        <w:rPr>
          <w:rFonts w:ascii="Times New Roman" w:eastAsia="Arial Unicode MS" w:hAnsi="Times New Roman" w:cs="Times New Roman"/>
          <w:b w:val="0"/>
          <w:bCs w:val="0"/>
          <w:lang w:val="sq-AL" w:eastAsia="en-US"/>
        </w:rPr>
        <w:lastRenderedPageBreak/>
        <w:t>n</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se banka nuk lejon konsumator</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t t</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ekzekutojn</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nj</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num</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r t</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pakufizuar transaksionesh n</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lidhje me sh</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rbimet e parashikuara n</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nenin 6, pika 1 t</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k</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tij ligji, n</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kund</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rshtim me </w:t>
      </w:r>
      <w:r w:rsidR="006079F5" w:rsidRPr="004B0F20">
        <w:rPr>
          <w:rFonts w:ascii="Times New Roman" w:eastAsia="Arial Unicode MS" w:hAnsi="Times New Roman" w:cs="Times New Roman"/>
          <w:b w:val="0"/>
          <w:bCs w:val="0"/>
          <w:lang w:val="sq-AL" w:eastAsia="en-US"/>
        </w:rPr>
        <w:t>k</w:t>
      </w:r>
      <w:r w:rsidR="000606AF" w:rsidRPr="004B0F20">
        <w:rPr>
          <w:rFonts w:ascii="Times New Roman" w:eastAsia="Arial Unicode MS" w:hAnsi="Times New Roman" w:cs="Times New Roman"/>
          <w:b w:val="0"/>
          <w:bCs w:val="0"/>
          <w:lang w:val="sq-AL" w:eastAsia="en-US"/>
        </w:rPr>
        <w:t>ë</w:t>
      </w:r>
      <w:r w:rsidR="006079F5" w:rsidRPr="004B0F20">
        <w:rPr>
          <w:rFonts w:ascii="Times New Roman" w:eastAsia="Arial Unicode MS" w:hAnsi="Times New Roman" w:cs="Times New Roman"/>
          <w:b w:val="0"/>
          <w:bCs w:val="0"/>
          <w:lang w:val="sq-AL" w:eastAsia="en-US"/>
        </w:rPr>
        <w:t xml:space="preserve">rkesat e </w:t>
      </w:r>
      <w:r w:rsidRPr="004B0F20">
        <w:rPr>
          <w:rFonts w:ascii="Times New Roman" w:eastAsia="Arial Unicode MS" w:hAnsi="Times New Roman" w:cs="Times New Roman"/>
          <w:b w:val="0"/>
          <w:bCs w:val="0"/>
          <w:lang w:val="sq-AL" w:eastAsia="en-US"/>
        </w:rPr>
        <w:t>nenit 6, pika 4 t</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k</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tij ligji</w:t>
      </w:r>
      <w:r w:rsidR="00FD23A7" w:rsidRPr="004B0F20">
        <w:rPr>
          <w:rFonts w:ascii="Times New Roman" w:eastAsia="Arial Unicode MS" w:hAnsi="Times New Roman" w:cs="Times New Roman"/>
          <w:b w:val="0"/>
          <w:bCs w:val="0"/>
          <w:lang w:val="sq-AL" w:eastAsia="en-US"/>
        </w:rPr>
        <w:t xml:space="preserve">; </w:t>
      </w:r>
    </w:p>
    <w:p w:rsidR="00BE2525" w:rsidRPr="004B0F20" w:rsidRDefault="00BE2525" w:rsidP="00604CCE">
      <w:pPr>
        <w:pStyle w:val="ListParagraph"/>
        <w:numPr>
          <w:ilvl w:val="0"/>
          <w:numId w:val="12"/>
        </w:numPr>
        <w:spacing w:line="276" w:lineRule="auto"/>
        <w:jc w:val="both"/>
        <w:rPr>
          <w:rFonts w:ascii="Times New Roman" w:eastAsia="Arial Unicode MS" w:hAnsi="Times New Roman" w:cs="Times New Roman"/>
          <w:b w:val="0"/>
          <w:bCs w:val="0"/>
          <w:color w:val="8496B0" w:themeColor="text2" w:themeTint="99"/>
          <w:lang w:val="sq-AL" w:eastAsia="en-US"/>
        </w:rPr>
      </w:pPr>
      <w:r w:rsidRPr="004B0F20">
        <w:rPr>
          <w:rFonts w:ascii="Times New Roman" w:eastAsia="Arial Unicode MS" w:hAnsi="Times New Roman" w:cs="Times New Roman"/>
          <w:b w:val="0"/>
          <w:bCs w:val="0"/>
          <w:lang w:val="sq-AL" w:eastAsia="en-US"/>
        </w:rPr>
        <w:t>n</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se banka nuk i mund</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son konsumatorit administrimin dhe kryerjen e transaksioneve t</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pagesave nga llogaria e pagesave me sh</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rbime bazike</w:t>
      </w:r>
      <w:r w:rsidR="001664E2">
        <w:rPr>
          <w:rFonts w:ascii="Times New Roman" w:eastAsia="Arial Unicode MS" w:hAnsi="Times New Roman" w:cs="Times New Roman"/>
          <w:b w:val="0"/>
          <w:bCs w:val="0"/>
          <w:lang w:val="sq-AL" w:eastAsia="en-US"/>
        </w:rPr>
        <w:t>,</w:t>
      </w:r>
      <w:r w:rsidRPr="004B0F20">
        <w:rPr>
          <w:rFonts w:ascii="Times New Roman" w:eastAsia="Arial Unicode MS" w:hAnsi="Times New Roman" w:cs="Times New Roman"/>
          <w:b w:val="0"/>
          <w:bCs w:val="0"/>
          <w:lang w:val="sq-AL" w:eastAsia="en-US"/>
        </w:rPr>
        <w:t xml:space="preserve"> sipas parashikimeve n</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nenin 6, pika 5 t</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k</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tij ligji</w:t>
      </w:r>
      <w:r w:rsidR="00FD23A7" w:rsidRPr="004B0F20">
        <w:rPr>
          <w:rFonts w:ascii="Times New Roman" w:eastAsia="Arial Unicode MS" w:hAnsi="Times New Roman" w:cs="Times New Roman"/>
          <w:b w:val="0"/>
          <w:bCs w:val="0"/>
          <w:lang w:val="sq-AL" w:eastAsia="en-US"/>
        </w:rPr>
        <w:t>;</w:t>
      </w:r>
    </w:p>
    <w:p w:rsidR="00BE2525" w:rsidRPr="004B0F20" w:rsidRDefault="00BE2525" w:rsidP="00604CCE">
      <w:pPr>
        <w:pStyle w:val="ListParagraph"/>
        <w:numPr>
          <w:ilvl w:val="0"/>
          <w:numId w:val="12"/>
        </w:numPr>
        <w:spacing w:line="276" w:lineRule="auto"/>
        <w:jc w:val="both"/>
        <w:rPr>
          <w:rFonts w:ascii="Times New Roman" w:eastAsia="Arial Unicode MS" w:hAnsi="Times New Roman" w:cs="Times New Roman"/>
          <w:b w:val="0"/>
          <w:bCs w:val="0"/>
          <w:color w:val="8496B0" w:themeColor="text2" w:themeTint="99"/>
          <w:lang w:val="sq-AL" w:eastAsia="en-US"/>
        </w:rPr>
      </w:pPr>
      <w:r w:rsidRPr="004B0F20">
        <w:rPr>
          <w:rFonts w:ascii="Times New Roman" w:eastAsia="Arial Unicode MS" w:hAnsi="Times New Roman" w:cs="Times New Roman"/>
          <w:b w:val="0"/>
          <w:bCs w:val="0"/>
          <w:lang w:val="sq-AL" w:eastAsia="en-US"/>
        </w:rPr>
        <w:t>n</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se banka ofron kredi lidhur me llogarin</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e pages</w:t>
      </w:r>
      <w:r w:rsidR="006079F5" w:rsidRPr="004B0F20">
        <w:rPr>
          <w:rFonts w:ascii="Times New Roman" w:eastAsia="Arial Unicode MS" w:hAnsi="Times New Roman" w:cs="Times New Roman"/>
          <w:b w:val="0"/>
          <w:bCs w:val="0"/>
          <w:lang w:val="sq-AL" w:eastAsia="en-US"/>
        </w:rPr>
        <w:t>ave</w:t>
      </w:r>
      <w:r w:rsidRPr="004B0F20">
        <w:rPr>
          <w:rFonts w:ascii="Times New Roman" w:eastAsia="Arial Unicode MS" w:hAnsi="Times New Roman" w:cs="Times New Roman"/>
          <w:b w:val="0"/>
          <w:bCs w:val="0"/>
          <w:lang w:val="sq-AL" w:eastAsia="en-US"/>
        </w:rPr>
        <w:t xml:space="preserve"> me sh</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rbime bazike</w:t>
      </w:r>
      <w:r w:rsidR="001664E2">
        <w:rPr>
          <w:rFonts w:ascii="Times New Roman" w:eastAsia="Arial Unicode MS" w:hAnsi="Times New Roman" w:cs="Times New Roman"/>
          <w:b w:val="0"/>
          <w:bCs w:val="0"/>
          <w:lang w:val="sq-AL" w:eastAsia="en-US"/>
        </w:rPr>
        <w:t>,</w:t>
      </w:r>
      <w:r w:rsidRPr="004B0F20">
        <w:rPr>
          <w:rFonts w:ascii="Times New Roman" w:eastAsia="Arial Unicode MS" w:hAnsi="Times New Roman" w:cs="Times New Roman"/>
          <w:b w:val="0"/>
          <w:bCs w:val="0"/>
          <w:lang w:val="sq-AL" w:eastAsia="en-US"/>
        </w:rPr>
        <w:t xml:space="preserve"> n</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kund</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rshtim me k</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rkesat e nenit 6, pika 6 t</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k</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tij ligji</w:t>
      </w:r>
      <w:r w:rsidR="00FD23A7" w:rsidRPr="004B0F20">
        <w:rPr>
          <w:rFonts w:ascii="Times New Roman" w:eastAsia="Arial Unicode MS" w:hAnsi="Times New Roman" w:cs="Times New Roman"/>
          <w:b w:val="0"/>
          <w:bCs w:val="0"/>
          <w:lang w:val="sq-AL" w:eastAsia="en-US"/>
        </w:rPr>
        <w:t xml:space="preserve">; </w:t>
      </w:r>
    </w:p>
    <w:p w:rsidR="00BE2525" w:rsidRPr="004B0F20" w:rsidRDefault="006079F5" w:rsidP="001664E2">
      <w:pPr>
        <w:pStyle w:val="ListParagraph"/>
        <w:numPr>
          <w:ilvl w:val="0"/>
          <w:numId w:val="12"/>
        </w:numPr>
        <w:spacing w:line="276" w:lineRule="auto"/>
        <w:jc w:val="both"/>
        <w:rPr>
          <w:rFonts w:ascii="Times New Roman" w:eastAsia="Arial Unicode MS" w:hAnsi="Times New Roman" w:cs="Times New Roman"/>
          <w:b w:val="0"/>
          <w:bCs w:val="0"/>
          <w:color w:val="8496B0" w:themeColor="text2" w:themeTint="99"/>
          <w:lang w:val="sq-AL" w:eastAsia="en-US"/>
        </w:rPr>
      </w:pPr>
      <w:r w:rsidRPr="004B0F20">
        <w:rPr>
          <w:rFonts w:ascii="Times New Roman" w:eastAsia="Arial Unicode MS" w:hAnsi="Times New Roman" w:cs="Times New Roman"/>
          <w:b w:val="0"/>
          <w:bCs w:val="0"/>
          <w:lang w:val="sq-AL" w:eastAsia="en-US"/>
        </w:rPr>
        <w:t>n</w:t>
      </w:r>
      <w:r w:rsidR="00E02985" w:rsidRPr="004B0F20">
        <w:rPr>
          <w:rFonts w:ascii="Times New Roman" w:eastAsia="Arial Unicode MS" w:hAnsi="Times New Roman" w:cs="Times New Roman"/>
          <w:b w:val="0"/>
          <w:bCs w:val="0"/>
          <w:lang w:val="sq-AL" w:eastAsia="en-US"/>
        </w:rPr>
        <w:t>ë</w:t>
      </w:r>
      <w:r w:rsidR="00BE2525" w:rsidRPr="004B0F20">
        <w:rPr>
          <w:rFonts w:ascii="Times New Roman" w:eastAsia="Arial Unicode MS" w:hAnsi="Times New Roman" w:cs="Times New Roman"/>
          <w:b w:val="0"/>
          <w:bCs w:val="0"/>
          <w:lang w:val="sq-AL" w:eastAsia="en-US"/>
        </w:rPr>
        <w:t>se banka n</w:t>
      </w:r>
      <w:r w:rsidR="00E02985" w:rsidRPr="004B0F20">
        <w:rPr>
          <w:rFonts w:ascii="Times New Roman" w:eastAsia="Arial Unicode MS" w:hAnsi="Times New Roman" w:cs="Times New Roman"/>
          <w:b w:val="0"/>
          <w:bCs w:val="0"/>
          <w:lang w:val="sq-AL" w:eastAsia="en-US"/>
        </w:rPr>
        <w:t>ë</w:t>
      </w:r>
      <w:r w:rsidR="00BE2525" w:rsidRPr="004B0F20">
        <w:rPr>
          <w:rFonts w:ascii="Times New Roman" w:eastAsia="Arial Unicode MS" w:hAnsi="Times New Roman" w:cs="Times New Roman"/>
          <w:b w:val="0"/>
          <w:bCs w:val="0"/>
          <w:lang w:val="sq-AL" w:eastAsia="en-US"/>
        </w:rPr>
        <w:t xml:space="preserve"> kund</w:t>
      </w:r>
      <w:r w:rsidR="00E02985" w:rsidRPr="004B0F20">
        <w:rPr>
          <w:rFonts w:ascii="Times New Roman" w:eastAsia="Arial Unicode MS" w:hAnsi="Times New Roman" w:cs="Times New Roman"/>
          <w:b w:val="0"/>
          <w:bCs w:val="0"/>
          <w:lang w:val="sq-AL" w:eastAsia="en-US"/>
        </w:rPr>
        <w:t>ë</w:t>
      </w:r>
      <w:r w:rsidR="00BE2525" w:rsidRPr="004B0F20">
        <w:rPr>
          <w:rFonts w:ascii="Times New Roman" w:eastAsia="Arial Unicode MS" w:hAnsi="Times New Roman" w:cs="Times New Roman"/>
          <w:b w:val="0"/>
          <w:bCs w:val="0"/>
          <w:lang w:val="sq-AL" w:eastAsia="en-US"/>
        </w:rPr>
        <w:t>rshtim me k</w:t>
      </w:r>
      <w:r w:rsidR="00E02985" w:rsidRPr="004B0F20">
        <w:rPr>
          <w:rFonts w:ascii="Times New Roman" w:eastAsia="Arial Unicode MS" w:hAnsi="Times New Roman" w:cs="Times New Roman"/>
          <w:b w:val="0"/>
          <w:bCs w:val="0"/>
          <w:lang w:val="sq-AL" w:eastAsia="en-US"/>
        </w:rPr>
        <w:t>ë</w:t>
      </w:r>
      <w:r w:rsidR="00BE2525" w:rsidRPr="004B0F20">
        <w:rPr>
          <w:rFonts w:ascii="Times New Roman" w:eastAsia="Arial Unicode MS" w:hAnsi="Times New Roman" w:cs="Times New Roman"/>
          <w:b w:val="0"/>
          <w:bCs w:val="0"/>
          <w:lang w:val="sq-AL" w:eastAsia="en-US"/>
        </w:rPr>
        <w:t>rkesat e nenit 7, pika 1 t</w:t>
      </w:r>
      <w:r w:rsidR="00E02985" w:rsidRPr="004B0F20">
        <w:rPr>
          <w:rFonts w:ascii="Times New Roman" w:eastAsia="Arial Unicode MS" w:hAnsi="Times New Roman" w:cs="Times New Roman"/>
          <w:b w:val="0"/>
          <w:bCs w:val="0"/>
          <w:lang w:val="sq-AL" w:eastAsia="en-US"/>
        </w:rPr>
        <w:t>ë</w:t>
      </w:r>
      <w:r w:rsidR="00BE2525" w:rsidRPr="004B0F20">
        <w:rPr>
          <w:rFonts w:ascii="Times New Roman" w:eastAsia="Arial Unicode MS" w:hAnsi="Times New Roman" w:cs="Times New Roman"/>
          <w:b w:val="0"/>
          <w:bCs w:val="0"/>
          <w:lang w:val="sq-AL" w:eastAsia="en-US"/>
        </w:rPr>
        <w:t xml:space="preserve"> k</w:t>
      </w:r>
      <w:r w:rsidR="00E02985" w:rsidRPr="004B0F20">
        <w:rPr>
          <w:rFonts w:ascii="Times New Roman" w:eastAsia="Arial Unicode MS" w:hAnsi="Times New Roman" w:cs="Times New Roman"/>
          <w:b w:val="0"/>
          <w:bCs w:val="0"/>
          <w:lang w:val="sq-AL" w:eastAsia="en-US"/>
        </w:rPr>
        <w:t>ë</w:t>
      </w:r>
      <w:r w:rsidR="00BE2525" w:rsidRPr="004B0F20">
        <w:rPr>
          <w:rFonts w:ascii="Times New Roman" w:eastAsia="Arial Unicode MS" w:hAnsi="Times New Roman" w:cs="Times New Roman"/>
          <w:b w:val="0"/>
          <w:bCs w:val="0"/>
          <w:lang w:val="sq-AL" w:eastAsia="en-US"/>
        </w:rPr>
        <w:t xml:space="preserve">tij ligji, </w:t>
      </w:r>
      <w:r w:rsidR="00117DD7" w:rsidRPr="004B0F20">
        <w:rPr>
          <w:rFonts w:ascii="Times New Roman" w:eastAsia="Arial Unicode MS" w:hAnsi="Times New Roman" w:cs="Times New Roman"/>
          <w:b w:val="0"/>
          <w:bCs w:val="0"/>
          <w:lang w:val="sq-AL" w:eastAsia="en-US"/>
        </w:rPr>
        <w:t xml:space="preserve">zbaton </w:t>
      </w:r>
      <w:r w:rsidR="00BE2525" w:rsidRPr="004B0F20">
        <w:rPr>
          <w:rFonts w:ascii="Times New Roman" w:eastAsia="Arial Unicode MS" w:hAnsi="Times New Roman" w:cs="Times New Roman"/>
          <w:b w:val="0"/>
          <w:bCs w:val="0"/>
          <w:lang w:val="sq-AL" w:eastAsia="en-US"/>
        </w:rPr>
        <w:t xml:space="preserve">tarifa ndaj konsumatorit </w:t>
      </w:r>
      <w:r w:rsidR="00117DD7" w:rsidRPr="004B0F20">
        <w:rPr>
          <w:rFonts w:ascii="Times New Roman" w:eastAsia="Arial Unicode MS" w:hAnsi="Times New Roman" w:cs="Times New Roman"/>
          <w:b w:val="0"/>
          <w:bCs w:val="0"/>
          <w:lang w:val="sq-AL" w:eastAsia="en-US"/>
        </w:rPr>
        <w:t>t</w:t>
      </w:r>
      <w:r w:rsidR="00A97CAB" w:rsidRPr="004B0F20">
        <w:rPr>
          <w:rFonts w:ascii="Times New Roman" w:eastAsia="Arial Unicode MS" w:hAnsi="Times New Roman" w:cs="Times New Roman"/>
          <w:b w:val="0"/>
          <w:bCs w:val="0"/>
          <w:lang w:val="sq-AL" w:eastAsia="en-US"/>
        </w:rPr>
        <w:t>ë</w:t>
      </w:r>
      <w:r w:rsidR="00117DD7" w:rsidRPr="004B0F20">
        <w:rPr>
          <w:rFonts w:ascii="Times New Roman" w:eastAsia="Arial Unicode MS" w:hAnsi="Times New Roman" w:cs="Times New Roman"/>
          <w:b w:val="0"/>
          <w:bCs w:val="0"/>
          <w:lang w:val="sq-AL" w:eastAsia="en-US"/>
        </w:rPr>
        <w:t xml:space="preserve"> cilat nuk jan</w:t>
      </w:r>
      <w:r w:rsidR="00A97CAB" w:rsidRPr="004B0F20">
        <w:rPr>
          <w:rFonts w:ascii="Times New Roman" w:eastAsia="Arial Unicode MS" w:hAnsi="Times New Roman" w:cs="Times New Roman"/>
          <w:b w:val="0"/>
          <w:bCs w:val="0"/>
          <w:lang w:val="sq-AL" w:eastAsia="en-US"/>
        </w:rPr>
        <w:t>ë</w:t>
      </w:r>
      <w:r w:rsidR="00117DD7" w:rsidRPr="004B0F20">
        <w:rPr>
          <w:rFonts w:ascii="Times New Roman" w:eastAsia="Arial Unicode MS" w:hAnsi="Times New Roman" w:cs="Times New Roman"/>
          <w:b w:val="0"/>
          <w:bCs w:val="0"/>
          <w:lang w:val="sq-AL" w:eastAsia="en-US"/>
        </w:rPr>
        <w:t xml:space="preserve"> t</w:t>
      </w:r>
      <w:r w:rsidR="00A97CAB" w:rsidRPr="004B0F20">
        <w:rPr>
          <w:rFonts w:ascii="Times New Roman" w:eastAsia="Arial Unicode MS" w:hAnsi="Times New Roman" w:cs="Times New Roman"/>
          <w:b w:val="0"/>
          <w:bCs w:val="0"/>
          <w:lang w:val="sq-AL" w:eastAsia="en-US"/>
        </w:rPr>
        <w:t>ë</w:t>
      </w:r>
      <w:r w:rsidR="00117DD7" w:rsidRPr="004B0F20">
        <w:rPr>
          <w:rFonts w:ascii="Times New Roman" w:eastAsia="Arial Unicode MS" w:hAnsi="Times New Roman" w:cs="Times New Roman"/>
          <w:b w:val="0"/>
          <w:bCs w:val="0"/>
          <w:lang w:val="sq-AL" w:eastAsia="en-US"/>
        </w:rPr>
        <w:t xml:space="preserve"> </w:t>
      </w:r>
      <w:r w:rsidR="00790D61" w:rsidRPr="004B0F20">
        <w:rPr>
          <w:rFonts w:ascii="Times New Roman" w:eastAsia="Arial Unicode MS" w:hAnsi="Times New Roman" w:cs="Times New Roman"/>
          <w:b w:val="0"/>
          <w:bCs w:val="0"/>
          <w:lang w:val="sq-AL" w:eastAsia="en-US"/>
        </w:rPr>
        <w:t>parashik</w:t>
      </w:r>
      <w:r w:rsidR="00117DD7" w:rsidRPr="004B0F20">
        <w:rPr>
          <w:rFonts w:ascii="Times New Roman" w:eastAsia="Arial Unicode MS" w:hAnsi="Times New Roman" w:cs="Times New Roman"/>
          <w:b w:val="0"/>
          <w:bCs w:val="0"/>
          <w:lang w:val="sq-AL" w:eastAsia="en-US"/>
        </w:rPr>
        <w:t>uara</w:t>
      </w:r>
      <w:r w:rsidR="00C9436C" w:rsidRPr="004B0F20">
        <w:rPr>
          <w:rFonts w:ascii="Times New Roman" w:eastAsia="Arial Unicode MS" w:hAnsi="Times New Roman" w:cs="Times New Roman"/>
          <w:b w:val="0"/>
          <w:bCs w:val="0"/>
          <w:lang w:val="sq-AL" w:eastAsia="en-US"/>
        </w:rPr>
        <w:t xml:space="preserve"> në</w:t>
      </w:r>
      <w:r w:rsidR="00117DD7" w:rsidRPr="004B0F20">
        <w:rPr>
          <w:rFonts w:ascii="Times New Roman" w:eastAsia="Arial Unicode MS" w:hAnsi="Times New Roman" w:cs="Times New Roman"/>
          <w:b w:val="0"/>
          <w:bCs w:val="0"/>
          <w:lang w:val="sq-AL" w:eastAsia="en-US"/>
        </w:rPr>
        <w:t xml:space="preserve"> </w:t>
      </w:r>
      <w:r w:rsidR="001664E2" w:rsidRPr="001664E2">
        <w:rPr>
          <w:rFonts w:ascii="Times New Roman" w:eastAsia="Arial Unicode MS" w:hAnsi="Times New Roman" w:cs="Times New Roman"/>
          <w:b w:val="0"/>
          <w:bCs w:val="0"/>
          <w:lang w:val="sq-AL" w:eastAsia="en-US"/>
        </w:rPr>
        <w:t>politikë</w:t>
      </w:r>
      <w:r w:rsidR="001664E2">
        <w:rPr>
          <w:rFonts w:ascii="Times New Roman" w:eastAsia="Arial Unicode MS" w:hAnsi="Times New Roman" w:cs="Times New Roman"/>
          <w:b w:val="0"/>
          <w:bCs w:val="0"/>
          <w:lang w:val="sq-AL" w:eastAsia="en-US"/>
        </w:rPr>
        <w:t>n</w:t>
      </w:r>
      <w:r w:rsidR="001664E2" w:rsidRPr="001664E2">
        <w:rPr>
          <w:rFonts w:ascii="Times New Roman" w:eastAsia="Arial Unicode MS" w:hAnsi="Times New Roman" w:cs="Times New Roman"/>
          <w:b w:val="0"/>
          <w:bCs w:val="0"/>
          <w:lang w:val="sq-AL" w:eastAsia="en-US"/>
        </w:rPr>
        <w:t xml:space="preserve"> </w:t>
      </w:r>
      <w:r w:rsidR="001664E2">
        <w:rPr>
          <w:rFonts w:ascii="Times New Roman" w:eastAsia="Arial Unicode MS" w:hAnsi="Times New Roman" w:cs="Times New Roman"/>
          <w:b w:val="0"/>
          <w:bCs w:val="0"/>
          <w:lang w:val="sq-AL" w:eastAsia="en-US"/>
        </w:rPr>
        <w:t>e</w:t>
      </w:r>
      <w:r w:rsidR="001664E2" w:rsidRPr="001664E2">
        <w:rPr>
          <w:rFonts w:ascii="Times New Roman" w:eastAsia="Arial Unicode MS" w:hAnsi="Times New Roman" w:cs="Times New Roman"/>
          <w:b w:val="0"/>
          <w:bCs w:val="0"/>
          <w:lang w:val="sq-AL" w:eastAsia="en-US"/>
        </w:rPr>
        <w:t xml:space="preserve"> brendshme për përcaktimin e tarifave</w:t>
      </w:r>
      <w:r w:rsidR="00FD23A7" w:rsidRPr="004B0F20">
        <w:rPr>
          <w:rFonts w:ascii="Times New Roman" w:eastAsia="Arial Unicode MS" w:hAnsi="Times New Roman" w:cs="Times New Roman"/>
          <w:b w:val="0"/>
          <w:bCs w:val="0"/>
          <w:lang w:val="sq-AL" w:eastAsia="en-US"/>
        </w:rPr>
        <w:t xml:space="preserve">; </w:t>
      </w:r>
    </w:p>
    <w:p w:rsidR="00790D61" w:rsidRPr="004B0F20" w:rsidRDefault="009A6968" w:rsidP="00604CCE">
      <w:pPr>
        <w:pStyle w:val="ListParagraph"/>
        <w:numPr>
          <w:ilvl w:val="0"/>
          <w:numId w:val="12"/>
        </w:numPr>
        <w:spacing w:line="276" w:lineRule="auto"/>
        <w:jc w:val="both"/>
        <w:rPr>
          <w:rFonts w:ascii="Times New Roman" w:eastAsia="Arial Unicode MS" w:hAnsi="Times New Roman" w:cs="Times New Roman"/>
          <w:b w:val="0"/>
          <w:bCs w:val="0"/>
          <w:color w:val="8496B0" w:themeColor="text2" w:themeTint="99"/>
          <w:lang w:val="sq-AL" w:eastAsia="en-US"/>
        </w:rPr>
      </w:pPr>
      <w:r w:rsidRPr="004B0F20">
        <w:rPr>
          <w:rFonts w:ascii="Times New Roman" w:eastAsia="Arial Unicode MS" w:hAnsi="Times New Roman" w:cs="Times New Roman"/>
          <w:b w:val="0"/>
          <w:bCs w:val="0"/>
          <w:lang w:val="sq-AL" w:eastAsia="en-US"/>
        </w:rPr>
        <w:t>n</w:t>
      </w:r>
      <w:r w:rsidR="00E02985" w:rsidRPr="004B0F20">
        <w:rPr>
          <w:rFonts w:ascii="Times New Roman" w:eastAsia="Arial Unicode MS" w:hAnsi="Times New Roman" w:cs="Times New Roman"/>
          <w:b w:val="0"/>
          <w:bCs w:val="0"/>
          <w:lang w:val="sq-AL" w:eastAsia="en-US"/>
        </w:rPr>
        <w:t>ë</w:t>
      </w:r>
      <w:r w:rsidR="00790D61" w:rsidRPr="004B0F20">
        <w:rPr>
          <w:rFonts w:ascii="Times New Roman" w:eastAsia="Arial Unicode MS" w:hAnsi="Times New Roman" w:cs="Times New Roman"/>
          <w:b w:val="0"/>
          <w:bCs w:val="0"/>
          <w:lang w:val="sq-AL" w:eastAsia="en-US"/>
        </w:rPr>
        <w:t>se banka vendos ndaj konsumatorit q</w:t>
      </w:r>
      <w:r w:rsidR="00E02985" w:rsidRPr="004B0F20">
        <w:rPr>
          <w:rFonts w:ascii="Times New Roman" w:eastAsia="Arial Unicode MS" w:hAnsi="Times New Roman" w:cs="Times New Roman"/>
          <w:b w:val="0"/>
          <w:bCs w:val="0"/>
          <w:lang w:val="sq-AL" w:eastAsia="en-US"/>
        </w:rPr>
        <w:t>ë</w:t>
      </w:r>
      <w:r w:rsidR="00790D61" w:rsidRPr="004B0F20">
        <w:rPr>
          <w:rFonts w:ascii="Times New Roman" w:eastAsia="Arial Unicode MS" w:hAnsi="Times New Roman" w:cs="Times New Roman"/>
          <w:b w:val="0"/>
          <w:bCs w:val="0"/>
          <w:lang w:val="sq-AL" w:eastAsia="en-US"/>
        </w:rPr>
        <w:t xml:space="preserve"> mban nj</w:t>
      </w:r>
      <w:r w:rsidR="00E02985" w:rsidRPr="004B0F20">
        <w:rPr>
          <w:rFonts w:ascii="Times New Roman" w:eastAsia="Arial Unicode MS" w:hAnsi="Times New Roman" w:cs="Times New Roman"/>
          <w:b w:val="0"/>
          <w:bCs w:val="0"/>
          <w:lang w:val="sq-AL" w:eastAsia="en-US"/>
        </w:rPr>
        <w:t>ë</w:t>
      </w:r>
      <w:r w:rsidR="00790D61" w:rsidRPr="004B0F20">
        <w:rPr>
          <w:rFonts w:ascii="Times New Roman" w:eastAsia="Arial Unicode MS" w:hAnsi="Times New Roman" w:cs="Times New Roman"/>
          <w:b w:val="0"/>
          <w:bCs w:val="0"/>
          <w:lang w:val="sq-AL" w:eastAsia="en-US"/>
        </w:rPr>
        <w:t xml:space="preserve"> llogari pages</w:t>
      </w:r>
      <w:r w:rsidR="006079F5" w:rsidRPr="004B0F20">
        <w:rPr>
          <w:rFonts w:ascii="Times New Roman" w:eastAsia="Arial Unicode MS" w:hAnsi="Times New Roman" w:cs="Times New Roman"/>
          <w:b w:val="0"/>
          <w:bCs w:val="0"/>
          <w:lang w:val="sq-AL" w:eastAsia="en-US"/>
        </w:rPr>
        <w:t>ash</w:t>
      </w:r>
      <w:r w:rsidR="00790D61" w:rsidRPr="004B0F20">
        <w:rPr>
          <w:rFonts w:ascii="Times New Roman" w:eastAsia="Arial Unicode MS" w:hAnsi="Times New Roman" w:cs="Times New Roman"/>
          <w:b w:val="0"/>
          <w:bCs w:val="0"/>
          <w:lang w:val="sq-AL" w:eastAsia="en-US"/>
        </w:rPr>
        <w:t xml:space="preserve"> me sh</w:t>
      </w:r>
      <w:r w:rsidR="00E02985" w:rsidRPr="004B0F20">
        <w:rPr>
          <w:rFonts w:ascii="Times New Roman" w:eastAsia="Arial Unicode MS" w:hAnsi="Times New Roman" w:cs="Times New Roman"/>
          <w:b w:val="0"/>
          <w:bCs w:val="0"/>
          <w:lang w:val="sq-AL" w:eastAsia="en-US"/>
        </w:rPr>
        <w:t>ë</w:t>
      </w:r>
      <w:r w:rsidR="00790D61" w:rsidRPr="004B0F20">
        <w:rPr>
          <w:rFonts w:ascii="Times New Roman" w:eastAsia="Arial Unicode MS" w:hAnsi="Times New Roman" w:cs="Times New Roman"/>
          <w:b w:val="0"/>
          <w:bCs w:val="0"/>
          <w:lang w:val="sq-AL" w:eastAsia="en-US"/>
        </w:rPr>
        <w:t>rbime bazike</w:t>
      </w:r>
      <w:r w:rsidR="00D11D9F" w:rsidRPr="004B0F20">
        <w:rPr>
          <w:rFonts w:ascii="Times New Roman" w:eastAsia="Arial Unicode MS" w:hAnsi="Times New Roman" w:cs="Times New Roman"/>
          <w:b w:val="0"/>
          <w:bCs w:val="0"/>
          <w:lang w:val="sq-AL" w:eastAsia="en-US"/>
        </w:rPr>
        <w:t>,</w:t>
      </w:r>
      <w:r w:rsidR="00790D61" w:rsidRPr="004B0F20">
        <w:rPr>
          <w:rFonts w:ascii="Times New Roman" w:eastAsia="Arial Unicode MS" w:hAnsi="Times New Roman" w:cs="Times New Roman"/>
          <w:b w:val="0"/>
          <w:bCs w:val="0"/>
          <w:lang w:val="sq-AL" w:eastAsia="en-US"/>
        </w:rPr>
        <w:t xml:space="preserve"> nj</w:t>
      </w:r>
      <w:r w:rsidR="00E02985" w:rsidRPr="004B0F20">
        <w:rPr>
          <w:rFonts w:ascii="Times New Roman" w:eastAsia="Arial Unicode MS" w:hAnsi="Times New Roman" w:cs="Times New Roman"/>
          <w:b w:val="0"/>
          <w:bCs w:val="0"/>
          <w:lang w:val="sq-AL" w:eastAsia="en-US"/>
        </w:rPr>
        <w:t>ë</w:t>
      </w:r>
      <w:r w:rsidR="00790D61" w:rsidRPr="004B0F20">
        <w:rPr>
          <w:rFonts w:ascii="Times New Roman" w:eastAsia="Arial Unicode MS" w:hAnsi="Times New Roman" w:cs="Times New Roman"/>
          <w:b w:val="0"/>
          <w:bCs w:val="0"/>
          <w:lang w:val="sq-AL" w:eastAsia="en-US"/>
        </w:rPr>
        <w:t xml:space="preserve"> tarif</w:t>
      </w:r>
      <w:r w:rsidR="00E02985" w:rsidRPr="004B0F20">
        <w:rPr>
          <w:rFonts w:ascii="Times New Roman" w:eastAsia="Arial Unicode MS" w:hAnsi="Times New Roman" w:cs="Times New Roman"/>
          <w:b w:val="0"/>
          <w:bCs w:val="0"/>
          <w:lang w:val="sq-AL" w:eastAsia="en-US"/>
        </w:rPr>
        <w:t>ë</w:t>
      </w:r>
      <w:r w:rsidR="00790D61" w:rsidRPr="004B0F20">
        <w:rPr>
          <w:rFonts w:ascii="Times New Roman" w:eastAsia="Arial Unicode MS" w:hAnsi="Times New Roman" w:cs="Times New Roman"/>
          <w:b w:val="0"/>
          <w:bCs w:val="0"/>
          <w:lang w:val="sq-AL" w:eastAsia="en-US"/>
        </w:rPr>
        <w:t xml:space="preserve"> q</w:t>
      </w:r>
      <w:r w:rsidR="00E02985" w:rsidRPr="004B0F20">
        <w:rPr>
          <w:rFonts w:ascii="Times New Roman" w:eastAsia="Arial Unicode MS" w:hAnsi="Times New Roman" w:cs="Times New Roman"/>
          <w:b w:val="0"/>
          <w:bCs w:val="0"/>
          <w:lang w:val="sq-AL" w:eastAsia="en-US"/>
        </w:rPr>
        <w:t>ë</w:t>
      </w:r>
      <w:r w:rsidR="00790D61" w:rsidRPr="004B0F20">
        <w:rPr>
          <w:rFonts w:ascii="Times New Roman" w:eastAsia="Arial Unicode MS" w:hAnsi="Times New Roman" w:cs="Times New Roman"/>
          <w:b w:val="0"/>
          <w:bCs w:val="0"/>
          <w:lang w:val="sq-AL" w:eastAsia="en-US"/>
        </w:rPr>
        <w:t xml:space="preserve"> tejkalon nivelin e tarif</w:t>
      </w:r>
      <w:r w:rsidR="00E02985" w:rsidRPr="004B0F20">
        <w:rPr>
          <w:rFonts w:ascii="Times New Roman" w:eastAsia="Arial Unicode MS" w:hAnsi="Times New Roman" w:cs="Times New Roman"/>
          <w:b w:val="0"/>
          <w:bCs w:val="0"/>
          <w:lang w:val="sq-AL" w:eastAsia="en-US"/>
        </w:rPr>
        <w:t>ë</w:t>
      </w:r>
      <w:r w:rsidR="00790D61" w:rsidRPr="004B0F20">
        <w:rPr>
          <w:rFonts w:ascii="Times New Roman" w:eastAsia="Arial Unicode MS" w:hAnsi="Times New Roman" w:cs="Times New Roman"/>
          <w:b w:val="0"/>
          <w:bCs w:val="0"/>
          <w:lang w:val="sq-AL" w:eastAsia="en-US"/>
        </w:rPr>
        <w:t>s s</w:t>
      </w:r>
      <w:r w:rsidR="00E02985" w:rsidRPr="004B0F20">
        <w:rPr>
          <w:rFonts w:ascii="Times New Roman" w:eastAsia="Arial Unicode MS" w:hAnsi="Times New Roman" w:cs="Times New Roman"/>
          <w:b w:val="0"/>
          <w:bCs w:val="0"/>
          <w:lang w:val="sq-AL" w:eastAsia="en-US"/>
        </w:rPr>
        <w:t>ë</w:t>
      </w:r>
      <w:r w:rsidR="00790D61" w:rsidRPr="004B0F20">
        <w:rPr>
          <w:rFonts w:ascii="Times New Roman" w:eastAsia="Arial Unicode MS" w:hAnsi="Times New Roman" w:cs="Times New Roman"/>
          <w:b w:val="0"/>
          <w:bCs w:val="0"/>
          <w:lang w:val="sq-AL" w:eastAsia="en-US"/>
        </w:rPr>
        <w:t xml:space="preserve"> parashikuar n</w:t>
      </w:r>
      <w:r w:rsidR="00E02985" w:rsidRPr="004B0F20">
        <w:rPr>
          <w:rFonts w:ascii="Times New Roman" w:eastAsia="Arial Unicode MS" w:hAnsi="Times New Roman" w:cs="Times New Roman"/>
          <w:b w:val="0"/>
          <w:bCs w:val="0"/>
          <w:lang w:val="sq-AL" w:eastAsia="en-US"/>
        </w:rPr>
        <w:t>ë</w:t>
      </w:r>
      <w:r w:rsidR="00890E97">
        <w:rPr>
          <w:rFonts w:ascii="Times New Roman" w:eastAsia="Arial Unicode MS" w:hAnsi="Times New Roman" w:cs="Times New Roman"/>
          <w:b w:val="0"/>
          <w:bCs w:val="0"/>
          <w:lang w:val="sq-AL" w:eastAsia="en-US"/>
        </w:rPr>
        <w:t xml:space="preserve"> nenin 7, pika 3</w:t>
      </w:r>
      <w:r w:rsidR="00790D61" w:rsidRPr="004B0F20">
        <w:rPr>
          <w:rFonts w:ascii="Times New Roman" w:eastAsia="Arial Unicode MS" w:hAnsi="Times New Roman" w:cs="Times New Roman"/>
          <w:b w:val="0"/>
          <w:bCs w:val="0"/>
          <w:lang w:val="sq-AL" w:eastAsia="en-US"/>
        </w:rPr>
        <w:t xml:space="preserve"> t</w:t>
      </w:r>
      <w:r w:rsidR="00E02985" w:rsidRPr="004B0F20">
        <w:rPr>
          <w:rFonts w:ascii="Times New Roman" w:eastAsia="Arial Unicode MS" w:hAnsi="Times New Roman" w:cs="Times New Roman"/>
          <w:b w:val="0"/>
          <w:bCs w:val="0"/>
          <w:lang w:val="sq-AL" w:eastAsia="en-US"/>
        </w:rPr>
        <w:t>ë</w:t>
      </w:r>
      <w:r w:rsidR="00790D61" w:rsidRPr="004B0F20">
        <w:rPr>
          <w:rFonts w:ascii="Times New Roman" w:eastAsia="Arial Unicode MS" w:hAnsi="Times New Roman" w:cs="Times New Roman"/>
          <w:b w:val="0"/>
          <w:bCs w:val="0"/>
          <w:lang w:val="sq-AL" w:eastAsia="en-US"/>
        </w:rPr>
        <w:t xml:space="preserve"> k</w:t>
      </w:r>
      <w:r w:rsidR="00E02985" w:rsidRPr="004B0F20">
        <w:rPr>
          <w:rFonts w:ascii="Times New Roman" w:eastAsia="Arial Unicode MS" w:hAnsi="Times New Roman" w:cs="Times New Roman"/>
          <w:b w:val="0"/>
          <w:bCs w:val="0"/>
          <w:lang w:val="sq-AL" w:eastAsia="en-US"/>
        </w:rPr>
        <w:t>ë</w:t>
      </w:r>
      <w:r w:rsidR="00790D61" w:rsidRPr="004B0F20">
        <w:rPr>
          <w:rFonts w:ascii="Times New Roman" w:eastAsia="Arial Unicode MS" w:hAnsi="Times New Roman" w:cs="Times New Roman"/>
          <w:b w:val="0"/>
          <w:bCs w:val="0"/>
          <w:lang w:val="sq-AL" w:eastAsia="en-US"/>
        </w:rPr>
        <w:t>tij ligji</w:t>
      </w:r>
      <w:r w:rsidR="00FD23A7" w:rsidRPr="004B0F20">
        <w:rPr>
          <w:rFonts w:ascii="Times New Roman" w:eastAsia="Arial Unicode MS" w:hAnsi="Times New Roman" w:cs="Times New Roman"/>
          <w:b w:val="0"/>
          <w:bCs w:val="0"/>
          <w:lang w:val="sq-AL" w:eastAsia="en-US"/>
        </w:rPr>
        <w:t xml:space="preserve">; </w:t>
      </w:r>
    </w:p>
    <w:p w:rsidR="004B0765" w:rsidRPr="00A00A6F" w:rsidRDefault="004B0765" w:rsidP="004B0765">
      <w:pPr>
        <w:pStyle w:val="ListParagraph"/>
        <w:numPr>
          <w:ilvl w:val="0"/>
          <w:numId w:val="12"/>
        </w:numPr>
        <w:spacing w:line="276" w:lineRule="auto"/>
        <w:jc w:val="both"/>
        <w:rPr>
          <w:rFonts w:ascii="Times New Roman" w:eastAsia="Arial Unicode MS" w:hAnsi="Times New Roman" w:cs="Times New Roman"/>
          <w:b w:val="0"/>
          <w:bCs w:val="0"/>
          <w:lang w:val="sq-AL" w:eastAsia="en-US"/>
        </w:rPr>
      </w:pPr>
      <w:r w:rsidRPr="00A00A6F">
        <w:rPr>
          <w:rFonts w:ascii="Times New Roman" w:eastAsia="Arial Unicode MS" w:hAnsi="Times New Roman" w:cs="Times New Roman"/>
          <w:b w:val="0"/>
          <w:bCs w:val="0"/>
          <w:lang w:val="sq-AL" w:eastAsia="en-US"/>
        </w:rPr>
        <w:t>nëse banka vendos ndaj konsumatorit që mban një llogari pagese me shërbime bazike, tarifa m</w:t>
      </w:r>
      <w:r>
        <w:rPr>
          <w:rFonts w:ascii="Times New Roman" w:eastAsia="Arial Unicode MS" w:hAnsi="Times New Roman" w:cs="Times New Roman"/>
          <w:b w:val="0"/>
          <w:bCs w:val="0"/>
          <w:lang w:val="sq-AL" w:eastAsia="en-US"/>
        </w:rPr>
        <w:t>ë</w:t>
      </w:r>
      <w:r w:rsidRPr="00A00A6F">
        <w:rPr>
          <w:rFonts w:ascii="Times New Roman" w:eastAsia="Arial Unicode MS" w:hAnsi="Times New Roman" w:cs="Times New Roman"/>
          <w:b w:val="0"/>
          <w:bCs w:val="0"/>
          <w:lang w:val="sq-AL" w:eastAsia="en-US"/>
        </w:rPr>
        <w:t xml:space="preserve"> t</w:t>
      </w:r>
      <w:r>
        <w:rPr>
          <w:rFonts w:ascii="Times New Roman" w:eastAsia="Arial Unicode MS" w:hAnsi="Times New Roman" w:cs="Times New Roman"/>
          <w:b w:val="0"/>
          <w:bCs w:val="0"/>
          <w:lang w:val="sq-AL" w:eastAsia="en-US"/>
        </w:rPr>
        <w:t>ë</w:t>
      </w:r>
      <w:r w:rsidRPr="00A00A6F">
        <w:rPr>
          <w:rFonts w:ascii="Times New Roman" w:eastAsia="Arial Unicode MS" w:hAnsi="Times New Roman" w:cs="Times New Roman"/>
          <w:b w:val="0"/>
          <w:bCs w:val="0"/>
          <w:lang w:val="sq-AL" w:eastAsia="en-US"/>
        </w:rPr>
        <w:t xml:space="preserve"> larta se ato q</w:t>
      </w:r>
      <w:r>
        <w:rPr>
          <w:rFonts w:ascii="Times New Roman" w:eastAsia="Arial Unicode MS" w:hAnsi="Times New Roman" w:cs="Times New Roman"/>
          <w:b w:val="0"/>
          <w:bCs w:val="0"/>
          <w:lang w:val="sq-AL" w:eastAsia="en-US"/>
        </w:rPr>
        <w:t>ë</w:t>
      </w:r>
      <w:r w:rsidRPr="00A00A6F">
        <w:rPr>
          <w:rFonts w:ascii="Times New Roman" w:eastAsia="Arial Unicode MS" w:hAnsi="Times New Roman" w:cs="Times New Roman"/>
          <w:b w:val="0"/>
          <w:bCs w:val="0"/>
          <w:lang w:val="sq-AL" w:eastAsia="en-US"/>
        </w:rPr>
        <w:t xml:space="preserve"> banka aplikon sipas politikës së brendshme për përcaktimin e tarifave, për çdo transaksion pagesash mbi numrin prej 5 transaksione pagesash në muaj, të përcaktuar në nenin 7</w:t>
      </w:r>
      <w:r w:rsidR="002E20EF">
        <w:rPr>
          <w:rFonts w:ascii="Times New Roman" w:eastAsia="Arial Unicode MS" w:hAnsi="Times New Roman" w:cs="Times New Roman"/>
          <w:b w:val="0"/>
          <w:bCs w:val="0"/>
          <w:lang w:val="sq-AL" w:eastAsia="en-US"/>
        </w:rPr>
        <w:t>,</w:t>
      </w:r>
      <w:r w:rsidR="00890E97">
        <w:rPr>
          <w:rFonts w:ascii="Times New Roman" w:eastAsia="Arial Unicode MS" w:hAnsi="Times New Roman" w:cs="Times New Roman"/>
          <w:b w:val="0"/>
          <w:bCs w:val="0"/>
          <w:lang w:val="sq-AL" w:eastAsia="en-US"/>
        </w:rPr>
        <w:t xml:space="preserve"> pika 5</w:t>
      </w:r>
      <w:r w:rsidRPr="00A00A6F">
        <w:rPr>
          <w:rFonts w:ascii="Times New Roman" w:eastAsia="Arial Unicode MS" w:hAnsi="Times New Roman" w:cs="Times New Roman"/>
          <w:b w:val="0"/>
          <w:bCs w:val="0"/>
          <w:lang w:val="sq-AL" w:eastAsia="en-US"/>
        </w:rPr>
        <w:t xml:space="preserve"> të këtij ligji.</w:t>
      </w:r>
    </w:p>
    <w:p w:rsidR="00790D61" w:rsidRPr="004C383B" w:rsidRDefault="00FD23A7" w:rsidP="008F2E99">
      <w:pPr>
        <w:pStyle w:val="ListParagraph"/>
        <w:numPr>
          <w:ilvl w:val="0"/>
          <w:numId w:val="12"/>
        </w:numPr>
        <w:spacing w:line="276" w:lineRule="auto"/>
        <w:jc w:val="both"/>
        <w:rPr>
          <w:rFonts w:ascii="Times New Roman" w:eastAsia="Arial Unicode MS" w:hAnsi="Times New Roman" w:cs="Times New Roman"/>
          <w:b w:val="0"/>
          <w:bCs w:val="0"/>
          <w:color w:val="8496B0" w:themeColor="text2" w:themeTint="99"/>
          <w:lang w:val="sq-AL" w:eastAsia="en-US"/>
        </w:rPr>
      </w:pPr>
      <w:r w:rsidRPr="002E20EF">
        <w:rPr>
          <w:rFonts w:ascii="Times New Roman" w:eastAsia="Arial Unicode MS" w:hAnsi="Times New Roman" w:cs="Times New Roman"/>
          <w:b w:val="0"/>
          <w:bCs w:val="0"/>
          <w:lang w:val="sq-AL" w:eastAsia="en-US"/>
        </w:rPr>
        <w:t xml:space="preserve"> </w:t>
      </w:r>
      <w:r w:rsidR="009A6968" w:rsidRPr="002E20EF">
        <w:rPr>
          <w:rFonts w:ascii="Times New Roman" w:eastAsia="Arial Unicode MS" w:hAnsi="Times New Roman" w:cs="Times New Roman"/>
          <w:b w:val="0"/>
          <w:bCs w:val="0"/>
          <w:lang w:val="sq-AL" w:eastAsia="en-US"/>
        </w:rPr>
        <w:t>n</w:t>
      </w:r>
      <w:r w:rsidR="00E02985" w:rsidRPr="002E20EF">
        <w:rPr>
          <w:rFonts w:ascii="Times New Roman" w:eastAsia="Arial Unicode MS" w:hAnsi="Times New Roman" w:cs="Times New Roman"/>
          <w:b w:val="0"/>
          <w:bCs w:val="0"/>
          <w:lang w:val="sq-AL" w:eastAsia="en-US"/>
        </w:rPr>
        <w:t>ë</w:t>
      </w:r>
      <w:r w:rsidR="00790D61" w:rsidRPr="002E20EF">
        <w:rPr>
          <w:rFonts w:ascii="Times New Roman" w:eastAsia="Arial Unicode MS" w:hAnsi="Times New Roman" w:cs="Times New Roman"/>
          <w:b w:val="0"/>
          <w:bCs w:val="0"/>
          <w:lang w:val="sq-AL" w:eastAsia="en-US"/>
        </w:rPr>
        <w:t>se banka aplikon tarif</w:t>
      </w:r>
      <w:r w:rsidR="00E02985" w:rsidRPr="002E20EF">
        <w:rPr>
          <w:rFonts w:ascii="Times New Roman" w:eastAsia="Arial Unicode MS" w:hAnsi="Times New Roman" w:cs="Times New Roman"/>
          <w:b w:val="0"/>
          <w:bCs w:val="0"/>
          <w:lang w:val="sq-AL" w:eastAsia="en-US"/>
        </w:rPr>
        <w:t>ë</w:t>
      </w:r>
      <w:r w:rsidR="00790D61" w:rsidRPr="002E20EF">
        <w:rPr>
          <w:rFonts w:ascii="Times New Roman" w:eastAsia="Arial Unicode MS" w:hAnsi="Times New Roman" w:cs="Times New Roman"/>
          <w:b w:val="0"/>
          <w:bCs w:val="0"/>
          <w:lang w:val="sq-AL" w:eastAsia="en-US"/>
        </w:rPr>
        <w:t xml:space="preserve"> ndaj grupit t</w:t>
      </w:r>
      <w:r w:rsidR="00E02985" w:rsidRPr="002E20EF">
        <w:rPr>
          <w:rFonts w:ascii="Times New Roman" w:eastAsia="Arial Unicode MS" w:hAnsi="Times New Roman" w:cs="Times New Roman"/>
          <w:b w:val="0"/>
          <w:bCs w:val="0"/>
          <w:lang w:val="sq-AL" w:eastAsia="en-US"/>
        </w:rPr>
        <w:t>ë</w:t>
      </w:r>
      <w:r w:rsidR="00790D61" w:rsidRPr="002E20EF">
        <w:rPr>
          <w:rFonts w:ascii="Times New Roman" w:eastAsia="Arial Unicode MS" w:hAnsi="Times New Roman" w:cs="Times New Roman"/>
          <w:b w:val="0"/>
          <w:bCs w:val="0"/>
          <w:lang w:val="sq-AL" w:eastAsia="en-US"/>
        </w:rPr>
        <w:t xml:space="preserve"> konsumator</w:t>
      </w:r>
      <w:r w:rsidR="00E02985" w:rsidRPr="002E20EF">
        <w:rPr>
          <w:rFonts w:ascii="Times New Roman" w:eastAsia="Arial Unicode MS" w:hAnsi="Times New Roman" w:cs="Times New Roman"/>
          <w:b w:val="0"/>
          <w:bCs w:val="0"/>
          <w:lang w:val="sq-AL" w:eastAsia="en-US"/>
        </w:rPr>
        <w:t>ë</w:t>
      </w:r>
      <w:r w:rsidR="00790D61" w:rsidRPr="002E20EF">
        <w:rPr>
          <w:rFonts w:ascii="Times New Roman" w:eastAsia="Arial Unicode MS" w:hAnsi="Times New Roman" w:cs="Times New Roman"/>
          <w:b w:val="0"/>
          <w:bCs w:val="0"/>
          <w:lang w:val="sq-AL" w:eastAsia="en-US"/>
        </w:rPr>
        <w:t>ve</w:t>
      </w:r>
      <w:r w:rsidR="00D11D9F" w:rsidRPr="002E20EF">
        <w:rPr>
          <w:rFonts w:ascii="Times New Roman" w:eastAsia="Arial Unicode MS" w:hAnsi="Times New Roman" w:cs="Times New Roman"/>
          <w:b w:val="0"/>
          <w:bCs w:val="0"/>
          <w:lang w:val="sq-AL" w:eastAsia="en-US"/>
        </w:rPr>
        <w:t>,</w:t>
      </w:r>
      <w:r w:rsidR="00790D61" w:rsidRPr="002E20EF">
        <w:rPr>
          <w:rFonts w:ascii="Times New Roman" w:eastAsia="Arial Unicode MS" w:hAnsi="Times New Roman" w:cs="Times New Roman"/>
          <w:b w:val="0"/>
          <w:bCs w:val="0"/>
          <w:lang w:val="sq-AL" w:eastAsia="en-US"/>
        </w:rPr>
        <w:t xml:space="preserve"> n</w:t>
      </w:r>
      <w:r w:rsidR="00E02985" w:rsidRPr="002E20EF">
        <w:rPr>
          <w:rFonts w:ascii="Times New Roman" w:eastAsia="Arial Unicode MS" w:hAnsi="Times New Roman" w:cs="Times New Roman"/>
          <w:b w:val="0"/>
          <w:bCs w:val="0"/>
          <w:lang w:val="sq-AL" w:eastAsia="en-US"/>
        </w:rPr>
        <w:t>ë</w:t>
      </w:r>
      <w:r w:rsidR="00790D61" w:rsidRPr="002E20EF">
        <w:rPr>
          <w:rFonts w:ascii="Times New Roman" w:eastAsia="Arial Unicode MS" w:hAnsi="Times New Roman" w:cs="Times New Roman"/>
          <w:b w:val="0"/>
          <w:bCs w:val="0"/>
          <w:lang w:val="sq-AL" w:eastAsia="en-US"/>
        </w:rPr>
        <w:t xml:space="preserve"> kund</w:t>
      </w:r>
      <w:r w:rsidR="00E02985" w:rsidRPr="002E20EF">
        <w:rPr>
          <w:rFonts w:ascii="Times New Roman" w:eastAsia="Arial Unicode MS" w:hAnsi="Times New Roman" w:cs="Times New Roman"/>
          <w:b w:val="0"/>
          <w:bCs w:val="0"/>
          <w:lang w:val="sq-AL" w:eastAsia="en-US"/>
        </w:rPr>
        <w:t>ë</w:t>
      </w:r>
      <w:r w:rsidR="00790D61" w:rsidRPr="002E20EF">
        <w:rPr>
          <w:rFonts w:ascii="Times New Roman" w:eastAsia="Arial Unicode MS" w:hAnsi="Times New Roman" w:cs="Times New Roman"/>
          <w:b w:val="0"/>
          <w:bCs w:val="0"/>
          <w:lang w:val="sq-AL" w:eastAsia="en-US"/>
        </w:rPr>
        <w:t>rshtim m</w:t>
      </w:r>
      <w:r w:rsidR="00890E97">
        <w:rPr>
          <w:rFonts w:ascii="Times New Roman" w:eastAsia="Arial Unicode MS" w:hAnsi="Times New Roman" w:cs="Times New Roman"/>
          <w:b w:val="0"/>
          <w:bCs w:val="0"/>
          <w:lang w:val="sq-AL" w:eastAsia="en-US"/>
        </w:rPr>
        <w:t>e parashikimet e nenit 7, pika 7</w:t>
      </w:r>
      <w:r w:rsidR="00790D61" w:rsidRPr="002E20EF">
        <w:rPr>
          <w:rFonts w:ascii="Times New Roman" w:eastAsia="Arial Unicode MS" w:hAnsi="Times New Roman" w:cs="Times New Roman"/>
          <w:b w:val="0"/>
          <w:bCs w:val="0"/>
          <w:lang w:val="sq-AL" w:eastAsia="en-US"/>
        </w:rPr>
        <w:t xml:space="preserve"> t</w:t>
      </w:r>
      <w:r w:rsidR="00E02985" w:rsidRPr="002E20EF">
        <w:rPr>
          <w:rFonts w:ascii="Times New Roman" w:eastAsia="Arial Unicode MS" w:hAnsi="Times New Roman" w:cs="Times New Roman"/>
          <w:b w:val="0"/>
          <w:bCs w:val="0"/>
          <w:lang w:val="sq-AL" w:eastAsia="en-US"/>
        </w:rPr>
        <w:t>ë</w:t>
      </w:r>
      <w:r w:rsidR="00790D61" w:rsidRPr="002E20EF">
        <w:rPr>
          <w:rFonts w:ascii="Times New Roman" w:eastAsia="Arial Unicode MS" w:hAnsi="Times New Roman" w:cs="Times New Roman"/>
          <w:b w:val="0"/>
          <w:bCs w:val="0"/>
          <w:lang w:val="sq-AL" w:eastAsia="en-US"/>
        </w:rPr>
        <w:t xml:space="preserve"> k</w:t>
      </w:r>
      <w:r w:rsidR="00E02985" w:rsidRPr="002E20EF">
        <w:rPr>
          <w:rFonts w:ascii="Times New Roman" w:eastAsia="Arial Unicode MS" w:hAnsi="Times New Roman" w:cs="Times New Roman"/>
          <w:b w:val="0"/>
          <w:bCs w:val="0"/>
          <w:lang w:val="sq-AL" w:eastAsia="en-US"/>
        </w:rPr>
        <w:t>ë</w:t>
      </w:r>
      <w:r w:rsidR="00790D61" w:rsidRPr="002E20EF">
        <w:rPr>
          <w:rFonts w:ascii="Times New Roman" w:eastAsia="Arial Unicode MS" w:hAnsi="Times New Roman" w:cs="Times New Roman"/>
          <w:b w:val="0"/>
          <w:bCs w:val="0"/>
          <w:lang w:val="sq-AL" w:eastAsia="en-US"/>
        </w:rPr>
        <w:t>tij ligji</w:t>
      </w:r>
      <w:r w:rsidRPr="002E20EF">
        <w:rPr>
          <w:rFonts w:ascii="Times New Roman" w:eastAsia="Arial Unicode MS" w:hAnsi="Times New Roman" w:cs="Times New Roman"/>
          <w:b w:val="0"/>
          <w:bCs w:val="0"/>
          <w:lang w:val="sq-AL" w:eastAsia="en-US"/>
        </w:rPr>
        <w:t>;</w:t>
      </w:r>
    </w:p>
    <w:p w:rsidR="003C0048" w:rsidRPr="00890E97" w:rsidRDefault="003C0048" w:rsidP="00890E97">
      <w:pPr>
        <w:pStyle w:val="ListParagraph"/>
        <w:numPr>
          <w:ilvl w:val="0"/>
          <w:numId w:val="12"/>
        </w:numPr>
        <w:spacing w:line="276" w:lineRule="auto"/>
        <w:jc w:val="both"/>
        <w:rPr>
          <w:rFonts w:ascii="Times New Roman" w:eastAsia="Arial Unicode MS" w:hAnsi="Times New Roman" w:cs="Times New Roman"/>
          <w:b w:val="0"/>
          <w:bCs w:val="0"/>
          <w:lang w:val="sq-AL" w:eastAsia="en-US"/>
        </w:rPr>
      </w:pPr>
      <w:r w:rsidRPr="004C383B">
        <w:rPr>
          <w:rFonts w:ascii="Times New Roman" w:eastAsia="Arial Unicode MS" w:hAnsi="Times New Roman" w:cs="Times New Roman"/>
          <w:b w:val="0"/>
          <w:bCs w:val="0"/>
          <w:lang w:val="sq-AL" w:eastAsia="en-US"/>
        </w:rPr>
        <w:t>n</w:t>
      </w:r>
      <w:r w:rsidR="00E02985" w:rsidRPr="004C383B">
        <w:rPr>
          <w:rFonts w:ascii="Times New Roman" w:eastAsia="Arial Unicode MS" w:hAnsi="Times New Roman" w:cs="Times New Roman"/>
          <w:b w:val="0"/>
          <w:bCs w:val="0"/>
          <w:lang w:val="sq-AL" w:eastAsia="en-US"/>
        </w:rPr>
        <w:t>ë</w:t>
      </w:r>
      <w:r w:rsidRPr="004C383B">
        <w:rPr>
          <w:rFonts w:ascii="Times New Roman" w:eastAsia="Arial Unicode MS" w:hAnsi="Times New Roman" w:cs="Times New Roman"/>
          <w:b w:val="0"/>
          <w:bCs w:val="0"/>
          <w:lang w:val="sq-AL" w:eastAsia="en-US"/>
        </w:rPr>
        <w:t>se banka zgjidh n</w:t>
      </w:r>
      <w:r w:rsidR="00E02985" w:rsidRPr="004C383B">
        <w:rPr>
          <w:rFonts w:ascii="Times New Roman" w:eastAsia="Arial Unicode MS" w:hAnsi="Times New Roman" w:cs="Times New Roman"/>
          <w:b w:val="0"/>
          <w:bCs w:val="0"/>
          <w:lang w:val="sq-AL" w:eastAsia="en-US"/>
        </w:rPr>
        <w:t>ë</w:t>
      </w:r>
      <w:r w:rsidRPr="004C383B">
        <w:rPr>
          <w:rFonts w:ascii="Times New Roman" w:eastAsia="Arial Unicode MS" w:hAnsi="Times New Roman" w:cs="Times New Roman"/>
          <w:b w:val="0"/>
          <w:bCs w:val="0"/>
          <w:lang w:val="sq-AL" w:eastAsia="en-US"/>
        </w:rPr>
        <w:t xml:space="preserve"> m</w:t>
      </w:r>
      <w:r w:rsidR="00E02985" w:rsidRPr="004C383B">
        <w:rPr>
          <w:rFonts w:ascii="Times New Roman" w:eastAsia="Arial Unicode MS" w:hAnsi="Times New Roman" w:cs="Times New Roman"/>
          <w:b w:val="0"/>
          <w:bCs w:val="0"/>
          <w:lang w:val="sq-AL" w:eastAsia="en-US"/>
        </w:rPr>
        <w:t>ë</w:t>
      </w:r>
      <w:r w:rsidRPr="004C383B">
        <w:rPr>
          <w:rFonts w:ascii="Times New Roman" w:eastAsia="Arial Unicode MS" w:hAnsi="Times New Roman" w:cs="Times New Roman"/>
          <w:b w:val="0"/>
          <w:bCs w:val="0"/>
          <w:lang w:val="sq-AL" w:eastAsia="en-US"/>
        </w:rPr>
        <w:t>nyr</w:t>
      </w:r>
      <w:r w:rsidR="00E02985" w:rsidRPr="004C383B">
        <w:rPr>
          <w:rFonts w:ascii="Times New Roman" w:eastAsia="Arial Unicode MS" w:hAnsi="Times New Roman" w:cs="Times New Roman"/>
          <w:b w:val="0"/>
          <w:bCs w:val="0"/>
          <w:lang w:val="sq-AL" w:eastAsia="en-US"/>
        </w:rPr>
        <w:t>ë</w:t>
      </w:r>
      <w:r w:rsidRPr="004C383B">
        <w:rPr>
          <w:rFonts w:ascii="Times New Roman" w:eastAsia="Arial Unicode MS" w:hAnsi="Times New Roman" w:cs="Times New Roman"/>
          <w:b w:val="0"/>
          <w:bCs w:val="0"/>
          <w:lang w:val="sq-AL" w:eastAsia="en-US"/>
        </w:rPr>
        <w:t xml:space="preserve"> t</w:t>
      </w:r>
      <w:r w:rsidR="00E02985" w:rsidRPr="004C383B">
        <w:rPr>
          <w:rFonts w:ascii="Times New Roman" w:eastAsia="Arial Unicode MS" w:hAnsi="Times New Roman" w:cs="Times New Roman"/>
          <w:b w:val="0"/>
          <w:bCs w:val="0"/>
          <w:lang w:val="sq-AL" w:eastAsia="en-US"/>
        </w:rPr>
        <w:t>ë</w:t>
      </w:r>
      <w:r w:rsidRPr="004C383B">
        <w:rPr>
          <w:rFonts w:ascii="Times New Roman" w:eastAsia="Arial Unicode MS" w:hAnsi="Times New Roman" w:cs="Times New Roman"/>
          <w:b w:val="0"/>
          <w:bCs w:val="0"/>
          <w:lang w:val="sq-AL" w:eastAsia="en-US"/>
        </w:rPr>
        <w:t xml:space="preserve"> nj</w:t>
      </w:r>
      <w:r w:rsidR="00E02985" w:rsidRPr="004C383B">
        <w:rPr>
          <w:rFonts w:ascii="Times New Roman" w:eastAsia="Arial Unicode MS" w:hAnsi="Times New Roman" w:cs="Times New Roman"/>
          <w:b w:val="0"/>
          <w:bCs w:val="0"/>
          <w:lang w:val="sq-AL" w:eastAsia="en-US"/>
        </w:rPr>
        <w:t>ë</w:t>
      </w:r>
      <w:r w:rsidRPr="004C383B">
        <w:rPr>
          <w:rFonts w:ascii="Times New Roman" w:eastAsia="Arial Unicode MS" w:hAnsi="Times New Roman" w:cs="Times New Roman"/>
          <w:b w:val="0"/>
          <w:bCs w:val="0"/>
          <w:lang w:val="sq-AL" w:eastAsia="en-US"/>
        </w:rPr>
        <w:t>anshme nj</w:t>
      </w:r>
      <w:r w:rsidR="00E02985" w:rsidRPr="004C383B">
        <w:rPr>
          <w:rFonts w:ascii="Times New Roman" w:eastAsia="Arial Unicode MS" w:hAnsi="Times New Roman" w:cs="Times New Roman"/>
          <w:b w:val="0"/>
          <w:bCs w:val="0"/>
          <w:lang w:val="sq-AL" w:eastAsia="en-US"/>
        </w:rPr>
        <w:t>ë</w:t>
      </w:r>
      <w:r w:rsidRPr="004C383B">
        <w:rPr>
          <w:rFonts w:ascii="Times New Roman" w:eastAsia="Arial Unicode MS" w:hAnsi="Times New Roman" w:cs="Times New Roman"/>
          <w:b w:val="0"/>
          <w:bCs w:val="0"/>
          <w:lang w:val="sq-AL" w:eastAsia="en-US"/>
        </w:rPr>
        <w:t xml:space="preserve"> kontrat</w:t>
      </w:r>
      <w:r w:rsidR="00E02985" w:rsidRPr="004C383B">
        <w:rPr>
          <w:rFonts w:ascii="Times New Roman" w:eastAsia="Arial Unicode MS" w:hAnsi="Times New Roman" w:cs="Times New Roman"/>
          <w:b w:val="0"/>
          <w:bCs w:val="0"/>
          <w:lang w:val="sq-AL" w:eastAsia="en-US"/>
        </w:rPr>
        <w:t>ë</w:t>
      </w:r>
      <w:r w:rsidRPr="004C383B">
        <w:rPr>
          <w:rFonts w:ascii="Times New Roman" w:eastAsia="Arial Unicode MS" w:hAnsi="Times New Roman" w:cs="Times New Roman"/>
          <w:b w:val="0"/>
          <w:bCs w:val="0"/>
          <w:lang w:val="sq-AL" w:eastAsia="en-US"/>
        </w:rPr>
        <w:t xml:space="preserve"> tip t</w:t>
      </w:r>
      <w:r w:rsidR="00E02985" w:rsidRPr="004C383B">
        <w:rPr>
          <w:rFonts w:ascii="Times New Roman" w:eastAsia="Arial Unicode MS" w:hAnsi="Times New Roman" w:cs="Times New Roman"/>
          <w:b w:val="0"/>
          <w:bCs w:val="0"/>
          <w:lang w:val="sq-AL" w:eastAsia="en-US"/>
        </w:rPr>
        <w:t>ë</w:t>
      </w:r>
      <w:r w:rsidRPr="004C383B">
        <w:rPr>
          <w:rFonts w:ascii="Times New Roman" w:eastAsia="Arial Unicode MS" w:hAnsi="Times New Roman" w:cs="Times New Roman"/>
          <w:b w:val="0"/>
          <w:bCs w:val="0"/>
          <w:lang w:val="sq-AL" w:eastAsia="en-US"/>
        </w:rPr>
        <w:t xml:space="preserve"> llogaris</w:t>
      </w:r>
      <w:r w:rsidR="00E02985" w:rsidRPr="004C383B">
        <w:rPr>
          <w:rFonts w:ascii="Times New Roman" w:eastAsia="Arial Unicode MS" w:hAnsi="Times New Roman" w:cs="Times New Roman"/>
          <w:b w:val="0"/>
          <w:bCs w:val="0"/>
          <w:lang w:val="sq-AL" w:eastAsia="en-US"/>
        </w:rPr>
        <w:t>ë</w:t>
      </w:r>
      <w:r w:rsidRPr="004C383B">
        <w:rPr>
          <w:rFonts w:ascii="Times New Roman" w:eastAsia="Arial Unicode MS" w:hAnsi="Times New Roman" w:cs="Times New Roman"/>
          <w:b w:val="0"/>
          <w:bCs w:val="0"/>
          <w:lang w:val="sq-AL" w:eastAsia="en-US"/>
        </w:rPr>
        <w:t xml:space="preserve"> s</w:t>
      </w:r>
      <w:r w:rsidR="00E02985" w:rsidRPr="004C383B">
        <w:rPr>
          <w:rFonts w:ascii="Times New Roman" w:eastAsia="Arial Unicode MS" w:hAnsi="Times New Roman" w:cs="Times New Roman"/>
          <w:b w:val="0"/>
          <w:bCs w:val="0"/>
          <w:lang w:val="sq-AL" w:eastAsia="en-US"/>
        </w:rPr>
        <w:t>ë</w:t>
      </w:r>
      <w:r w:rsidRPr="004C383B">
        <w:rPr>
          <w:rFonts w:ascii="Times New Roman" w:eastAsia="Arial Unicode MS" w:hAnsi="Times New Roman" w:cs="Times New Roman"/>
          <w:b w:val="0"/>
          <w:bCs w:val="0"/>
          <w:lang w:val="sq-AL" w:eastAsia="en-US"/>
        </w:rPr>
        <w:t xml:space="preserve"> pages</w:t>
      </w:r>
      <w:r w:rsidR="006079F5" w:rsidRPr="004C383B">
        <w:rPr>
          <w:rFonts w:ascii="Times New Roman" w:eastAsia="Arial Unicode MS" w:hAnsi="Times New Roman" w:cs="Times New Roman"/>
          <w:b w:val="0"/>
          <w:bCs w:val="0"/>
          <w:lang w:val="sq-AL" w:eastAsia="en-US"/>
        </w:rPr>
        <w:t>ave</w:t>
      </w:r>
      <w:r w:rsidRPr="004C383B">
        <w:rPr>
          <w:rFonts w:ascii="Times New Roman" w:eastAsia="Arial Unicode MS" w:hAnsi="Times New Roman" w:cs="Times New Roman"/>
          <w:b w:val="0"/>
          <w:bCs w:val="0"/>
          <w:lang w:val="sq-AL" w:eastAsia="en-US"/>
        </w:rPr>
        <w:t xml:space="preserve"> me sh</w:t>
      </w:r>
      <w:r w:rsidR="00E02985" w:rsidRPr="004C383B">
        <w:rPr>
          <w:rFonts w:ascii="Times New Roman" w:eastAsia="Arial Unicode MS" w:hAnsi="Times New Roman" w:cs="Times New Roman"/>
          <w:b w:val="0"/>
          <w:bCs w:val="0"/>
          <w:lang w:val="sq-AL" w:eastAsia="en-US"/>
        </w:rPr>
        <w:t>ë</w:t>
      </w:r>
      <w:r w:rsidRPr="004C383B">
        <w:rPr>
          <w:rFonts w:ascii="Times New Roman" w:eastAsia="Arial Unicode MS" w:hAnsi="Times New Roman" w:cs="Times New Roman"/>
          <w:b w:val="0"/>
          <w:bCs w:val="0"/>
          <w:lang w:val="sq-AL" w:eastAsia="en-US"/>
        </w:rPr>
        <w:t>rbime bazike</w:t>
      </w:r>
      <w:r w:rsidR="001664E2" w:rsidRPr="004C383B">
        <w:rPr>
          <w:rFonts w:ascii="Times New Roman" w:eastAsia="Arial Unicode MS" w:hAnsi="Times New Roman" w:cs="Times New Roman"/>
          <w:b w:val="0"/>
          <w:bCs w:val="0"/>
          <w:lang w:val="sq-AL" w:eastAsia="en-US"/>
        </w:rPr>
        <w:t>,</w:t>
      </w:r>
      <w:r w:rsidRPr="004C383B">
        <w:rPr>
          <w:rFonts w:ascii="Times New Roman" w:eastAsia="Arial Unicode MS" w:hAnsi="Times New Roman" w:cs="Times New Roman"/>
          <w:b w:val="0"/>
          <w:bCs w:val="0"/>
          <w:lang w:val="sq-AL" w:eastAsia="en-US"/>
        </w:rPr>
        <w:t xml:space="preserve"> </w:t>
      </w:r>
      <w:r w:rsidR="00B978F0" w:rsidRPr="004C383B">
        <w:rPr>
          <w:rFonts w:ascii="Times New Roman" w:eastAsia="Arial Unicode MS" w:hAnsi="Times New Roman" w:cs="Times New Roman"/>
          <w:b w:val="0"/>
          <w:bCs w:val="0"/>
          <w:lang w:val="sq-AL" w:eastAsia="en-US"/>
        </w:rPr>
        <w:t>në kundërshtim me kushtet e  parashikuara në nenin 8, pika 2 të këtij ligji dhe me kushtet e tjera të kontratës së lidhur midis palëve, të cilat janë të bazuara në legjislacionin e zbatues</w:t>
      </w:r>
      <w:r w:rsidR="00890E97">
        <w:rPr>
          <w:rFonts w:ascii="Times New Roman" w:eastAsia="Arial Unicode MS" w:hAnsi="Times New Roman" w:cs="Times New Roman"/>
          <w:b w:val="0"/>
          <w:bCs w:val="0"/>
          <w:lang w:val="sq-AL" w:eastAsia="en-US"/>
        </w:rPr>
        <w:t>hëm në Republikën e Shqipërisë;</w:t>
      </w:r>
    </w:p>
    <w:p w:rsidR="00B6554A" w:rsidRPr="004B0F20" w:rsidRDefault="00B6554A" w:rsidP="00604CCE">
      <w:pPr>
        <w:pStyle w:val="ListParagraph"/>
        <w:numPr>
          <w:ilvl w:val="0"/>
          <w:numId w:val="12"/>
        </w:numPr>
        <w:spacing w:line="276" w:lineRule="auto"/>
        <w:jc w:val="both"/>
        <w:rPr>
          <w:rFonts w:ascii="Times New Roman" w:eastAsia="Arial Unicode MS" w:hAnsi="Times New Roman" w:cs="Times New Roman"/>
          <w:b w:val="0"/>
          <w:bCs w:val="0"/>
          <w:lang w:val="sq-AL" w:eastAsia="en-US"/>
        </w:rPr>
      </w:pPr>
      <w:r w:rsidRPr="004B0F20">
        <w:rPr>
          <w:rFonts w:ascii="Times New Roman" w:eastAsia="Arial Unicode MS" w:hAnsi="Times New Roman" w:cs="Times New Roman"/>
          <w:b w:val="0"/>
          <w:bCs w:val="0"/>
          <w:lang w:val="sq-AL" w:eastAsia="en-US"/>
        </w:rPr>
        <w:t>n</w:t>
      </w:r>
      <w:r w:rsidR="00E02985" w:rsidRPr="004B0F20">
        <w:rPr>
          <w:rFonts w:ascii="Times New Roman" w:eastAsia="Arial Unicode MS" w:hAnsi="Times New Roman" w:cs="Times New Roman"/>
          <w:b w:val="0"/>
          <w:bCs w:val="0"/>
          <w:lang w:val="sq-AL" w:eastAsia="en-US"/>
        </w:rPr>
        <w:t>ë</w:t>
      </w:r>
      <w:r w:rsidR="003C0048" w:rsidRPr="004B0F20">
        <w:rPr>
          <w:rFonts w:ascii="Times New Roman" w:eastAsia="Arial Unicode MS" w:hAnsi="Times New Roman" w:cs="Times New Roman"/>
          <w:b w:val="0"/>
          <w:bCs w:val="0"/>
          <w:lang w:val="sq-AL" w:eastAsia="en-US"/>
        </w:rPr>
        <w:t xml:space="preserve">se banka </w:t>
      </w:r>
      <w:r w:rsidRPr="004B0F20">
        <w:rPr>
          <w:rFonts w:ascii="Times New Roman" w:eastAsia="Arial Unicode MS" w:hAnsi="Times New Roman" w:cs="Times New Roman"/>
          <w:b w:val="0"/>
          <w:bCs w:val="0"/>
          <w:lang w:val="sq-AL" w:eastAsia="en-US"/>
        </w:rPr>
        <w:t>nuk informon konsumatorin p</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r p</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rfundimin e kontrat</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s s</w:t>
      </w:r>
      <w:r w:rsidR="00E02985" w:rsidRPr="004B0F20">
        <w:rPr>
          <w:rFonts w:ascii="Times New Roman" w:eastAsia="Arial Unicode MS" w:hAnsi="Times New Roman" w:cs="Times New Roman"/>
          <w:b w:val="0"/>
          <w:bCs w:val="0"/>
          <w:lang w:val="sq-AL" w:eastAsia="en-US"/>
        </w:rPr>
        <w:t>ë</w:t>
      </w:r>
      <w:r w:rsidR="003C0048" w:rsidRPr="004B0F20">
        <w:rPr>
          <w:rFonts w:ascii="Times New Roman" w:eastAsia="Arial Unicode MS" w:hAnsi="Times New Roman" w:cs="Times New Roman"/>
          <w:b w:val="0"/>
          <w:bCs w:val="0"/>
          <w:lang w:val="sq-AL" w:eastAsia="en-US"/>
        </w:rPr>
        <w:t xml:space="preserve"> llogaris</w:t>
      </w:r>
      <w:r w:rsidR="00E02985" w:rsidRPr="004B0F20">
        <w:rPr>
          <w:rFonts w:ascii="Times New Roman" w:eastAsia="Arial Unicode MS" w:hAnsi="Times New Roman" w:cs="Times New Roman"/>
          <w:b w:val="0"/>
          <w:bCs w:val="0"/>
          <w:lang w:val="sq-AL" w:eastAsia="en-US"/>
        </w:rPr>
        <w:t>ë</w:t>
      </w:r>
      <w:r w:rsidR="003C0048" w:rsidRPr="004B0F20">
        <w:rPr>
          <w:rFonts w:ascii="Times New Roman" w:eastAsia="Arial Unicode MS" w:hAnsi="Times New Roman" w:cs="Times New Roman"/>
          <w:b w:val="0"/>
          <w:bCs w:val="0"/>
          <w:lang w:val="sq-AL" w:eastAsia="en-US"/>
        </w:rPr>
        <w:t xml:space="preserve"> s</w:t>
      </w:r>
      <w:r w:rsidR="00E02985" w:rsidRPr="004B0F20">
        <w:rPr>
          <w:rFonts w:ascii="Times New Roman" w:eastAsia="Arial Unicode MS" w:hAnsi="Times New Roman" w:cs="Times New Roman"/>
          <w:b w:val="0"/>
          <w:bCs w:val="0"/>
          <w:lang w:val="sq-AL" w:eastAsia="en-US"/>
        </w:rPr>
        <w:t>ë</w:t>
      </w:r>
      <w:r w:rsidR="003C0048" w:rsidRPr="004B0F20">
        <w:rPr>
          <w:rFonts w:ascii="Times New Roman" w:eastAsia="Arial Unicode MS" w:hAnsi="Times New Roman" w:cs="Times New Roman"/>
          <w:b w:val="0"/>
          <w:bCs w:val="0"/>
          <w:lang w:val="sq-AL" w:eastAsia="en-US"/>
        </w:rPr>
        <w:t xml:space="preserve"> pages</w:t>
      </w:r>
      <w:r w:rsidR="00E02985" w:rsidRPr="004B0F20">
        <w:rPr>
          <w:rFonts w:ascii="Times New Roman" w:eastAsia="Arial Unicode MS" w:hAnsi="Times New Roman" w:cs="Times New Roman"/>
          <w:b w:val="0"/>
          <w:bCs w:val="0"/>
          <w:lang w:val="sq-AL" w:eastAsia="en-US"/>
        </w:rPr>
        <w:t>ë</w:t>
      </w:r>
      <w:r w:rsidR="003C0048" w:rsidRPr="004B0F20">
        <w:rPr>
          <w:rFonts w:ascii="Times New Roman" w:eastAsia="Arial Unicode MS" w:hAnsi="Times New Roman" w:cs="Times New Roman"/>
          <w:b w:val="0"/>
          <w:bCs w:val="0"/>
          <w:lang w:val="sq-AL" w:eastAsia="en-US"/>
        </w:rPr>
        <w:t>s me sh</w:t>
      </w:r>
      <w:r w:rsidR="00E02985" w:rsidRPr="004B0F20">
        <w:rPr>
          <w:rFonts w:ascii="Times New Roman" w:eastAsia="Arial Unicode MS" w:hAnsi="Times New Roman" w:cs="Times New Roman"/>
          <w:b w:val="0"/>
          <w:bCs w:val="0"/>
          <w:lang w:val="sq-AL" w:eastAsia="en-US"/>
        </w:rPr>
        <w:t>ë</w:t>
      </w:r>
      <w:r w:rsidR="003C0048" w:rsidRPr="004B0F20">
        <w:rPr>
          <w:rFonts w:ascii="Times New Roman" w:eastAsia="Arial Unicode MS" w:hAnsi="Times New Roman" w:cs="Times New Roman"/>
          <w:b w:val="0"/>
          <w:bCs w:val="0"/>
          <w:lang w:val="sq-AL" w:eastAsia="en-US"/>
        </w:rPr>
        <w:t>rbime bazike</w:t>
      </w:r>
      <w:r w:rsidR="001664E2">
        <w:rPr>
          <w:rFonts w:ascii="Times New Roman" w:eastAsia="Arial Unicode MS" w:hAnsi="Times New Roman" w:cs="Times New Roman"/>
          <w:b w:val="0"/>
          <w:bCs w:val="0"/>
          <w:lang w:val="sq-AL" w:eastAsia="en-US"/>
        </w:rPr>
        <w:t>,</w:t>
      </w:r>
      <w:r w:rsidR="003C0048" w:rsidRPr="004B0F20">
        <w:rPr>
          <w:rFonts w:ascii="Times New Roman" w:eastAsia="Arial Unicode MS" w:hAnsi="Times New Roman" w:cs="Times New Roman"/>
          <w:b w:val="0"/>
          <w:bCs w:val="0"/>
          <w:lang w:val="sq-AL" w:eastAsia="en-US"/>
        </w:rPr>
        <w:t xml:space="preserve"> </w:t>
      </w:r>
      <w:r w:rsidRPr="004B0F20">
        <w:rPr>
          <w:rFonts w:ascii="Times New Roman" w:eastAsia="Arial Unicode MS" w:hAnsi="Times New Roman" w:cs="Times New Roman"/>
          <w:b w:val="0"/>
          <w:bCs w:val="0"/>
          <w:lang w:val="sq-AL" w:eastAsia="en-US"/>
        </w:rPr>
        <w:t>sipas m</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nyr</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s s</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parashikuar n</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nenin 8, pika 3 t</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k</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tij ligji</w:t>
      </w:r>
      <w:r w:rsidR="00FD23A7" w:rsidRPr="004B0F20">
        <w:rPr>
          <w:rFonts w:ascii="Times New Roman" w:eastAsia="Arial Unicode MS" w:hAnsi="Times New Roman" w:cs="Times New Roman"/>
          <w:b w:val="0"/>
          <w:bCs w:val="0"/>
          <w:lang w:val="sq-AL" w:eastAsia="en-US"/>
        </w:rPr>
        <w:t xml:space="preserve">; </w:t>
      </w:r>
    </w:p>
    <w:p w:rsidR="00AB178F" w:rsidRPr="004B0F20" w:rsidRDefault="00AB178F" w:rsidP="00604CCE">
      <w:pPr>
        <w:pStyle w:val="ListParagraph"/>
        <w:numPr>
          <w:ilvl w:val="0"/>
          <w:numId w:val="12"/>
        </w:numPr>
        <w:spacing w:line="276" w:lineRule="auto"/>
        <w:jc w:val="both"/>
        <w:rPr>
          <w:rFonts w:ascii="Times New Roman" w:eastAsia="Arial Unicode MS" w:hAnsi="Times New Roman" w:cs="Times New Roman"/>
          <w:b w:val="0"/>
          <w:bCs w:val="0"/>
          <w:lang w:val="sq-AL" w:eastAsia="en-US"/>
        </w:rPr>
      </w:pPr>
      <w:r w:rsidRPr="004B0F20">
        <w:rPr>
          <w:rFonts w:ascii="Times New Roman" w:eastAsia="Arial Unicode MS" w:hAnsi="Times New Roman" w:cs="Times New Roman"/>
          <w:b w:val="0"/>
          <w:bCs w:val="0"/>
          <w:lang w:val="sq-AL" w:eastAsia="en-US"/>
        </w:rPr>
        <w:t>n</w:t>
      </w:r>
      <w:r w:rsidR="00E02985" w:rsidRPr="004B0F20">
        <w:rPr>
          <w:rFonts w:ascii="Times New Roman" w:eastAsia="Arial Unicode MS" w:hAnsi="Times New Roman" w:cs="Times New Roman"/>
          <w:b w:val="0"/>
          <w:bCs w:val="0"/>
          <w:lang w:val="sq-AL" w:eastAsia="en-US"/>
        </w:rPr>
        <w:t>ë</w:t>
      </w:r>
      <w:r w:rsidR="00B6554A" w:rsidRPr="004B0F20">
        <w:rPr>
          <w:rFonts w:ascii="Times New Roman" w:eastAsia="Arial Unicode MS" w:hAnsi="Times New Roman" w:cs="Times New Roman"/>
          <w:b w:val="0"/>
          <w:bCs w:val="0"/>
          <w:lang w:val="sq-AL" w:eastAsia="en-US"/>
        </w:rPr>
        <w:t>se banka n</w:t>
      </w:r>
      <w:r w:rsidR="00E02985" w:rsidRPr="004B0F20">
        <w:rPr>
          <w:rFonts w:ascii="Times New Roman" w:eastAsia="Arial Unicode MS" w:hAnsi="Times New Roman" w:cs="Times New Roman"/>
          <w:b w:val="0"/>
          <w:bCs w:val="0"/>
          <w:lang w:val="sq-AL" w:eastAsia="en-US"/>
        </w:rPr>
        <w:t>ë</w:t>
      </w:r>
      <w:r w:rsidR="00B6554A" w:rsidRPr="004B0F20">
        <w:rPr>
          <w:rFonts w:ascii="Times New Roman" w:eastAsia="Arial Unicode MS" w:hAnsi="Times New Roman" w:cs="Times New Roman"/>
          <w:b w:val="0"/>
          <w:bCs w:val="0"/>
          <w:lang w:val="sq-AL" w:eastAsia="en-US"/>
        </w:rPr>
        <w:t xml:space="preserve"> njoftimin ndaj k</w:t>
      </w:r>
      <w:r w:rsidRPr="004B0F20">
        <w:rPr>
          <w:rFonts w:ascii="Times New Roman" w:eastAsia="Arial Unicode MS" w:hAnsi="Times New Roman" w:cs="Times New Roman"/>
          <w:b w:val="0"/>
          <w:bCs w:val="0"/>
          <w:lang w:val="sq-AL" w:eastAsia="en-US"/>
        </w:rPr>
        <w:t>onsum</w:t>
      </w:r>
      <w:r w:rsidR="00B6554A" w:rsidRPr="004B0F20">
        <w:rPr>
          <w:rFonts w:ascii="Times New Roman" w:eastAsia="Arial Unicode MS" w:hAnsi="Times New Roman" w:cs="Times New Roman"/>
          <w:b w:val="0"/>
          <w:bCs w:val="0"/>
          <w:lang w:val="sq-AL" w:eastAsia="en-US"/>
        </w:rPr>
        <w:t>a</w:t>
      </w:r>
      <w:r w:rsidRPr="004B0F20">
        <w:rPr>
          <w:rFonts w:ascii="Times New Roman" w:eastAsia="Arial Unicode MS" w:hAnsi="Times New Roman" w:cs="Times New Roman"/>
          <w:b w:val="0"/>
          <w:bCs w:val="0"/>
          <w:lang w:val="sq-AL" w:eastAsia="en-US"/>
        </w:rPr>
        <w:t>t</w:t>
      </w:r>
      <w:r w:rsidR="00B6554A" w:rsidRPr="004B0F20">
        <w:rPr>
          <w:rFonts w:ascii="Times New Roman" w:eastAsia="Arial Unicode MS" w:hAnsi="Times New Roman" w:cs="Times New Roman"/>
          <w:b w:val="0"/>
          <w:bCs w:val="0"/>
          <w:lang w:val="sq-AL" w:eastAsia="en-US"/>
        </w:rPr>
        <w:t>orit sipas k</w:t>
      </w:r>
      <w:r w:rsidR="00E02985" w:rsidRPr="004B0F20">
        <w:rPr>
          <w:rFonts w:ascii="Times New Roman" w:eastAsia="Arial Unicode MS" w:hAnsi="Times New Roman" w:cs="Times New Roman"/>
          <w:b w:val="0"/>
          <w:bCs w:val="0"/>
          <w:lang w:val="sq-AL" w:eastAsia="en-US"/>
        </w:rPr>
        <w:t>ë</w:t>
      </w:r>
      <w:r w:rsidR="00B6554A" w:rsidRPr="004B0F20">
        <w:rPr>
          <w:rFonts w:ascii="Times New Roman" w:eastAsia="Arial Unicode MS" w:hAnsi="Times New Roman" w:cs="Times New Roman"/>
          <w:b w:val="0"/>
          <w:bCs w:val="0"/>
          <w:lang w:val="sq-AL" w:eastAsia="en-US"/>
        </w:rPr>
        <w:t>rkesave t</w:t>
      </w:r>
      <w:r w:rsidR="00E02985" w:rsidRPr="004B0F20">
        <w:rPr>
          <w:rFonts w:ascii="Times New Roman" w:eastAsia="Arial Unicode MS" w:hAnsi="Times New Roman" w:cs="Times New Roman"/>
          <w:b w:val="0"/>
          <w:bCs w:val="0"/>
          <w:lang w:val="sq-AL" w:eastAsia="en-US"/>
        </w:rPr>
        <w:t>ë</w:t>
      </w:r>
      <w:r w:rsidR="00B6554A" w:rsidRPr="004B0F20">
        <w:rPr>
          <w:rFonts w:ascii="Times New Roman" w:eastAsia="Arial Unicode MS" w:hAnsi="Times New Roman" w:cs="Times New Roman"/>
          <w:b w:val="0"/>
          <w:bCs w:val="0"/>
          <w:lang w:val="sq-AL" w:eastAsia="en-US"/>
        </w:rPr>
        <w:t xml:space="preserve"> nenit 8, pika 3 dhe 4 t</w:t>
      </w:r>
      <w:r w:rsidR="00E02985" w:rsidRPr="004B0F20">
        <w:rPr>
          <w:rFonts w:ascii="Times New Roman" w:eastAsia="Arial Unicode MS" w:hAnsi="Times New Roman" w:cs="Times New Roman"/>
          <w:b w:val="0"/>
          <w:bCs w:val="0"/>
          <w:lang w:val="sq-AL" w:eastAsia="en-US"/>
        </w:rPr>
        <w:t>ë</w:t>
      </w:r>
      <w:r w:rsidR="00B6554A" w:rsidRPr="004B0F20">
        <w:rPr>
          <w:rFonts w:ascii="Times New Roman" w:eastAsia="Arial Unicode MS" w:hAnsi="Times New Roman" w:cs="Times New Roman"/>
          <w:b w:val="0"/>
          <w:bCs w:val="0"/>
          <w:lang w:val="sq-AL" w:eastAsia="en-US"/>
        </w:rPr>
        <w:t xml:space="preserve"> k</w:t>
      </w:r>
      <w:r w:rsidR="00E02985" w:rsidRPr="004B0F20">
        <w:rPr>
          <w:rFonts w:ascii="Times New Roman" w:eastAsia="Arial Unicode MS" w:hAnsi="Times New Roman" w:cs="Times New Roman"/>
          <w:b w:val="0"/>
          <w:bCs w:val="0"/>
          <w:lang w:val="sq-AL" w:eastAsia="en-US"/>
        </w:rPr>
        <w:t>ë</w:t>
      </w:r>
      <w:r w:rsidR="00B6554A" w:rsidRPr="004B0F20">
        <w:rPr>
          <w:rFonts w:ascii="Times New Roman" w:eastAsia="Arial Unicode MS" w:hAnsi="Times New Roman" w:cs="Times New Roman"/>
          <w:b w:val="0"/>
          <w:bCs w:val="0"/>
          <w:lang w:val="sq-AL" w:eastAsia="en-US"/>
        </w:rPr>
        <w:t>tij ligji</w:t>
      </w:r>
      <w:r w:rsidRPr="004B0F20">
        <w:rPr>
          <w:rFonts w:ascii="Times New Roman" w:eastAsia="Arial Unicode MS" w:hAnsi="Times New Roman" w:cs="Times New Roman"/>
          <w:b w:val="0"/>
          <w:bCs w:val="0"/>
          <w:lang w:val="sq-AL" w:eastAsia="en-US"/>
        </w:rPr>
        <w:t>, nuk e k</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shillon konsumatorin mbi t</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drejt</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n p</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r ankimim, sipas parashikimeve n</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nenin 8, pika 5 t</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k</w:t>
      </w:r>
      <w:r w:rsidR="00E02985"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tij ligji.  </w:t>
      </w:r>
    </w:p>
    <w:p w:rsidR="009A4D88" w:rsidRPr="004B0F20" w:rsidRDefault="009A4D88" w:rsidP="009A4D88">
      <w:pPr>
        <w:ind w:left="360"/>
        <w:contextualSpacing/>
        <w:jc w:val="both"/>
        <w:rPr>
          <w:rFonts w:eastAsia="Arial Unicode MS"/>
          <w:lang w:val="sq-AL"/>
        </w:rPr>
      </w:pPr>
    </w:p>
    <w:p w:rsidR="009A4D88" w:rsidRPr="004B0F20" w:rsidRDefault="009A4D88" w:rsidP="00604CCE">
      <w:pPr>
        <w:pStyle w:val="ListParagraph"/>
        <w:numPr>
          <w:ilvl w:val="0"/>
          <w:numId w:val="11"/>
        </w:numPr>
        <w:spacing w:line="276" w:lineRule="auto"/>
        <w:jc w:val="both"/>
        <w:rPr>
          <w:rFonts w:ascii="Times New Roman" w:eastAsia="Arial Unicode MS" w:hAnsi="Times New Roman" w:cs="Times New Roman"/>
          <w:b w:val="0"/>
          <w:bCs w:val="0"/>
          <w:lang w:val="sq-AL" w:eastAsia="en-US"/>
        </w:rPr>
      </w:pPr>
      <w:r w:rsidRPr="004B0F20">
        <w:rPr>
          <w:rFonts w:ascii="Times New Roman" w:eastAsia="Arial Unicode MS" w:hAnsi="Times New Roman" w:cs="Times New Roman"/>
          <w:b w:val="0"/>
          <w:bCs w:val="0"/>
          <w:lang w:val="sq-AL" w:eastAsia="en-US"/>
        </w:rPr>
        <w:t>Në përcaktimin e masës së gjobës, sipas pik</w:t>
      </w:r>
      <w:r w:rsidR="000606AF"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s 2 të këtij neni, Banka e Shqipërisë mban në konsideratë:</w:t>
      </w:r>
    </w:p>
    <w:p w:rsidR="009A4D88" w:rsidRPr="004B0F20" w:rsidRDefault="009A4D88" w:rsidP="009A4D88">
      <w:pPr>
        <w:pStyle w:val="ListParagraph"/>
        <w:spacing w:line="276" w:lineRule="auto"/>
        <w:ind w:left="360"/>
        <w:jc w:val="both"/>
        <w:rPr>
          <w:rFonts w:ascii="Times New Roman" w:eastAsia="Arial Unicode MS" w:hAnsi="Times New Roman" w:cs="Times New Roman"/>
          <w:b w:val="0"/>
          <w:bCs w:val="0"/>
          <w:lang w:val="sq-AL" w:eastAsia="en-US"/>
        </w:rPr>
      </w:pPr>
      <w:r w:rsidRPr="004B0F20">
        <w:rPr>
          <w:rFonts w:ascii="Times New Roman" w:eastAsia="Arial Unicode MS" w:hAnsi="Times New Roman" w:cs="Times New Roman"/>
          <w:b w:val="0"/>
          <w:bCs w:val="0"/>
          <w:lang w:val="sq-AL" w:eastAsia="en-US"/>
        </w:rPr>
        <w:t>a) rrethanat në të cilat është kryer shkelja;</w:t>
      </w:r>
    </w:p>
    <w:p w:rsidR="009A4D88" w:rsidRPr="004B0F20" w:rsidRDefault="009A4D88" w:rsidP="009A4D88">
      <w:pPr>
        <w:pStyle w:val="ListParagraph"/>
        <w:spacing w:line="276" w:lineRule="auto"/>
        <w:ind w:left="360"/>
        <w:jc w:val="both"/>
        <w:rPr>
          <w:rFonts w:ascii="Times New Roman" w:eastAsia="Arial Unicode MS" w:hAnsi="Times New Roman" w:cs="Times New Roman"/>
          <w:b w:val="0"/>
          <w:bCs w:val="0"/>
          <w:lang w:val="sq-AL" w:eastAsia="en-US"/>
        </w:rPr>
      </w:pPr>
      <w:r w:rsidRPr="004B0F20">
        <w:rPr>
          <w:rFonts w:ascii="Times New Roman" w:eastAsia="Arial Unicode MS" w:hAnsi="Times New Roman" w:cs="Times New Roman"/>
          <w:b w:val="0"/>
          <w:bCs w:val="0"/>
          <w:lang w:val="sq-AL" w:eastAsia="en-US"/>
        </w:rPr>
        <w:t>b) pasojat e shkeljes;</w:t>
      </w:r>
    </w:p>
    <w:p w:rsidR="009A4D88" w:rsidRPr="004B0F20" w:rsidRDefault="009A4D88" w:rsidP="009A4D88">
      <w:pPr>
        <w:pStyle w:val="ListParagraph"/>
        <w:spacing w:line="276" w:lineRule="auto"/>
        <w:ind w:left="360"/>
        <w:jc w:val="both"/>
        <w:rPr>
          <w:rFonts w:ascii="Times New Roman" w:eastAsia="Arial Unicode MS" w:hAnsi="Times New Roman" w:cs="Times New Roman"/>
          <w:b w:val="0"/>
          <w:bCs w:val="0"/>
          <w:lang w:val="sq-AL" w:eastAsia="en-US"/>
        </w:rPr>
      </w:pPr>
      <w:r w:rsidRPr="004B0F20">
        <w:rPr>
          <w:rFonts w:ascii="Times New Roman" w:eastAsia="Arial Unicode MS" w:hAnsi="Times New Roman" w:cs="Times New Roman"/>
          <w:b w:val="0"/>
          <w:bCs w:val="0"/>
          <w:lang w:val="sq-AL" w:eastAsia="en-US"/>
        </w:rPr>
        <w:t>c) përsëritjen e shkeljes;</w:t>
      </w:r>
    </w:p>
    <w:p w:rsidR="009A4D88" w:rsidRPr="004B0F20" w:rsidRDefault="009A4D88" w:rsidP="009A4D88">
      <w:pPr>
        <w:pStyle w:val="ListParagraph"/>
        <w:spacing w:line="276" w:lineRule="auto"/>
        <w:ind w:left="360"/>
        <w:jc w:val="both"/>
        <w:rPr>
          <w:rFonts w:ascii="Times New Roman" w:eastAsia="Arial Unicode MS" w:hAnsi="Times New Roman" w:cs="Times New Roman"/>
          <w:b w:val="0"/>
          <w:bCs w:val="0"/>
          <w:lang w:val="sq-AL" w:eastAsia="en-US"/>
        </w:rPr>
      </w:pPr>
      <w:r w:rsidRPr="004B0F20">
        <w:rPr>
          <w:rFonts w:ascii="Times New Roman" w:eastAsia="Arial Unicode MS" w:hAnsi="Times New Roman" w:cs="Times New Roman"/>
          <w:b w:val="0"/>
          <w:bCs w:val="0"/>
          <w:lang w:val="sq-AL" w:eastAsia="en-US"/>
        </w:rPr>
        <w:t xml:space="preserve">ç) rëndësinë dhe kohëzgjatjen e shkeljes. </w:t>
      </w:r>
    </w:p>
    <w:p w:rsidR="00C16217" w:rsidRPr="007E77B7" w:rsidRDefault="00C16217" w:rsidP="007E77B7">
      <w:pPr>
        <w:spacing w:line="276" w:lineRule="auto"/>
        <w:jc w:val="both"/>
        <w:rPr>
          <w:rFonts w:eastAsia="Arial Unicode MS"/>
          <w:b/>
          <w:bCs/>
          <w:lang w:val="sq-AL"/>
        </w:rPr>
      </w:pPr>
    </w:p>
    <w:p w:rsidR="009A4D88" w:rsidRPr="00E811E7" w:rsidRDefault="009A4D88" w:rsidP="00E811E7">
      <w:pPr>
        <w:pStyle w:val="ListParagraph"/>
        <w:numPr>
          <w:ilvl w:val="0"/>
          <w:numId w:val="11"/>
        </w:numPr>
        <w:spacing w:line="276" w:lineRule="auto"/>
        <w:jc w:val="both"/>
        <w:rPr>
          <w:rFonts w:ascii="Times New Roman" w:eastAsia="Arial Unicode MS" w:hAnsi="Times New Roman" w:cs="Times New Roman"/>
          <w:b w:val="0"/>
          <w:bCs w:val="0"/>
          <w:lang w:val="sq-AL" w:eastAsia="en-US"/>
        </w:rPr>
      </w:pPr>
      <w:r w:rsidRPr="00E811E7">
        <w:rPr>
          <w:rFonts w:ascii="Times New Roman" w:eastAsia="Arial Unicode MS" w:hAnsi="Times New Roman" w:cs="Times New Roman"/>
          <w:b w:val="0"/>
          <w:bCs w:val="0"/>
          <w:lang w:val="sq-AL" w:eastAsia="en-US"/>
        </w:rPr>
        <w:t>E drejta për shqyrtimin e kundërvajtjeve administrative të parashikuara në këtë nen nuk mund të ushtrohet kur ka</w:t>
      </w:r>
      <w:r w:rsidR="0052678C">
        <w:rPr>
          <w:rFonts w:ascii="Times New Roman" w:eastAsia="Arial Unicode MS" w:hAnsi="Times New Roman" w:cs="Times New Roman"/>
          <w:b w:val="0"/>
          <w:bCs w:val="0"/>
          <w:lang w:val="sq-AL" w:eastAsia="en-US"/>
        </w:rPr>
        <w:t>n</w:t>
      </w:r>
      <w:r w:rsidR="001C5FDD">
        <w:rPr>
          <w:rFonts w:ascii="Times New Roman" w:eastAsia="Arial Unicode MS" w:hAnsi="Times New Roman" w:cs="Times New Roman"/>
          <w:b w:val="0"/>
          <w:bCs w:val="0"/>
          <w:lang w:val="sq-AL" w:eastAsia="en-US"/>
        </w:rPr>
        <w:t>ë</w:t>
      </w:r>
      <w:r w:rsidR="0052678C">
        <w:rPr>
          <w:rFonts w:ascii="Times New Roman" w:eastAsia="Arial Unicode MS" w:hAnsi="Times New Roman" w:cs="Times New Roman"/>
          <w:b w:val="0"/>
          <w:bCs w:val="0"/>
          <w:lang w:val="sq-AL" w:eastAsia="en-US"/>
        </w:rPr>
        <w:t xml:space="preserve"> </w:t>
      </w:r>
      <w:r w:rsidRPr="00E811E7">
        <w:rPr>
          <w:rFonts w:ascii="Times New Roman" w:eastAsia="Arial Unicode MS" w:hAnsi="Times New Roman" w:cs="Times New Roman"/>
          <w:b w:val="0"/>
          <w:bCs w:val="0"/>
          <w:lang w:val="sq-AL" w:eastAsia="en-US"/>
        </w:rPr>
        <w:t xml:space="preserve">kaluar </w:t>
      </w:r>
      <w:r w:rsidR="0052678C">
        <w:rPr>
          <w:rFonts w:ascii="Times New Roman" w:eastAsia="Arial Unicode MS" w:hAnsi="Times New Roman" w:cs="Times New Roman"/>
          <w:b w:val="0"/>
          <w:bCs w:val="0"/>
          <w:lang w:val="sq-AL" w:eastAsia="en-US"/>
        </w:rPr>
        <w:t xml:space="preserve">6 muaj </w:t>
      </w:r>
      <w:r w:rsidRPr="00E811E7">
        <w:rPr>
          <w:rFonts w:ascii="Times New Roman" w:eastAsia="Arial Unicode MS" w:hAnsi="Times New Roman" w:cs="Times New Roman"/>
          <w:b w:val="0"/>
          <w:bCs w:val="0"/>
          <w:lang w:val="sq-AL" w:eastAsia="en-US"/>
        </w:rPr>
        <w:t>nga çasti i kryerjes së kundërvajtjes administrative.</w:t>
      </w:r>
    </w:p>
    <w:p w:rsidR="009A4D88" w:rsidRPr="004B0F20" w:rsidRDefault="009A4D88" w:rsidP="009A4D88">
      <w:pPr>
        <w:pStyle w:val="ListParagraph"/>
        <w:spacing w:line="276" w:lineRule="auto"/>
        <w:ind w:left="360"/>
        <w:jc w:val="both"/>
        <w:rPr>
          <w:rFonts w:ascii="Times New Roman" w:eastAsia="Arial Unicode MS" w:hAnsi="Times New Roman" w:cs="Times New Roman"/>
          <w:b w:val="0"/>
          <w:bCs w:val="0"/>
          <w:lang w:val="sq-AL" w:eastAsia="en-US"/>
        </w:rPr>
      </w:pPr>
    </w:p>
    <w:p w:rsidR="009A4D88" w:rsidRPr="004B0F20" w:rsidRDefault="009A4D88" w:rsidP="009A4D88">
      <w:pPr>
        <w:spacing w:line="276" w:lineRule="auto"/>
        <w:jc w:val="both"/>
        <w:rPr>
          <w:rFonts w:eastAsia="Arial Unicode MS"/>
          <w:lang w:val="sq-AL"/>
        </w:rPr>
      </w:pPr>
    </w:p>
    <w:p w:rsidR="009A4D88" w:rsidRPr="004B0F20" w:rsidRDefault="009A4D88" w:rsidP="00604CCE">
      <w:pPr>
        <w:pStyle w:val="ListParagraph"/>
        <w:numPr>
          <w:ilvl w:val="0"/>
          <w:numId w:val="11"/>
        </w:numPr>
        <w:spacing w:line="276" w:lineRule="auto"/>
        <w:jc w:val="both"/>
        <w:rPr>
          <w:rFonts w:ascii="Times New Roman" w:eastAsia="Arial Unicode MS" w:hAnsi="Times New Roman" w:cs="Times New Roman"/>
          <w:b w:val="0"/>
          <w:bCs w:val="0"/>
          <w:lang w:val="sq-AL" w:eastAsia="en-US"/>
        </w:rPr>
      </w:pPr>
      <w:r w:rsidRPr="004B0F20">
        <w:rPr>
          <w:rFonts w:ascii="Times New Roman" w:eastAsia="Arial Unicode MS" w:hAnsi="Times New Roman" w:cs="Times New Roman"/>
          <w:b w:val="0"/>
          <w:bCs w:val="0"/>
          <w:lang w:val="sq-AL" w:eastAsia="en-US"/>
        </w:rPr>
        <w:lastRenderedPageBreak/>
        <w:t xml:space="preserve">Gjobat </w:t>
      </w:r>
      <w:r w:rsidR="00C1628B" w:rsidRPr="004B0F20">
        <w:rPr>
          <w:rFonts w:ascii="Times New Roman" w:eastAsia="Arial Unicode MS" w:hAnsi="Times New Roman" w:cs="Times New Roman"/>
          <w:b w:val="0"/>
          <w:bCs w:val="0"/>
          <w:lang w:val="sq-AL" w:eastAsia="en-US"/>
        </w:rPr>
        <w:t xml:space="preserve">e vendosura sipas këtij </w:t>
      </w:r>
      <w:r w:rsidR="00890E97">
        <w:rPr>
          <w:rFonts w:ascii="Times New Roman" w:eastAsia="Arial Unicode MS" w:hAnsi="Times New Roman" w:cs="Times New Roman"/>
          <w:b w:val="0"/>
          <w:bCs w:val="0"/>
          <w:lang w:val="sq-AL" w:eastAsia="en-US"/>
        </w:rPr>
        <w:t>neni</w:t>
      </w:r>
      <w:r w:rsidR="00642475">
        <w:rPr>
          <w:rFonts w:ascii="Times New Roman" w:eastAsia="Arial Unicode MS" w:hAnsi="Times New Roman" w:cs="Times New Roman"/>
          <w:b w:val="0"/>
          <w:bCs w:val="0"/>
          <w:lang w:val="sq-AL" w:eastAsia="en-US"/>
        </w:rPr>
        <w:t xml:space="preserve"> </w:t>
      </w:r>
      <w:r w:rsidRPr="004B0F20">
        <w:rPr>
          <w:rFonts w:ascii="Times New Roman" w:eastAsia="Arial Unicode MS" w:hAnsi="Times New Roman" w:cs="Times New Roman"/>
          <w:b w:val="0"/>
          <w:bCs w:val="0"/>
          <w:lang w:val="sq-AL" w:eastAsia="en-US"/>
        </w:rPr>
        <w:t xml:space="preserve">janë tituj ekzekutivë dhe </w:t>
      </w:r>
      <w:r w:rsidR="00C1628B" w:rsidRPr="004B0F20">
        <w:rPr>
          <w:rFonts w:ascii="Times New Roman" w:eastAsia="Arial Unicode MS" w:hAnsi="Times New Roman" w:cs="Times New Roman"/>
          <w:b w:val="0"/>
          <w:bCs w:val="0"/>
          <w:lang w:val="sq-AL" w:eastAsia="en-US"/>
        </w:rPr>
        <w:t>arkëtohen për llogari të Bankës së Shqipërisë</w:t>
      </w:r>
      <w:r w:rsidRPr="004B0F20">
        <w:rPr>
          <w:rFonts w:ascii="Times New Roman" w:eastAsia="Arial Unicode MS" w:hAnsi="Times New Roman" w:cs="Times New Roman"/>
          <w:b w:val="0"/>
          <w:bCs w:val="0"/>
          <w:lang w:val="sq-AL" w:eastAsia="en-US"/>
        </w:rPr>
        <w:t>.</w:t>
      </w:r>
    </w:p>
    <w:p w:rsidR="009A4D88" w:rsidRPr="004B0F20" w:rsidRDefault="009A4D88" w:rsidP="009A4D88">
      <w:pPr>
        <w:autoSpaceDE w:val="0"/>
        <w:autoSpaceDN w:val="0"/>
        <w:adjustRightInd w:val="0"/>
        <w:contextualSpacing/>
        <w:jc w:val="both"/>
        <w:rPr>
          <w:rFonts w:eastAsia="Calibri"/>
          <w:lang w:val="sq-AL"/>
        </w:rPr>
      </w:pPr>
    </w:p>
    <w:p w:rsidR="009A4D88" w:rsidRPr="004C383B" w:rsidRDefault="00C16217" w:rsidP="00604CCE">
      <w:pPr>
        <w:pStyle w:val="ListParagraph"/>
        <w:numPr>
          <w:ilvl w:val="0"/>
          <w:numId w:val="11"/>
        </w:numPr>
        <w:jc w:val="both"/>
        <w:rPr>
          <w:rFonts w:eastAsia="Calibri"/>
          <w:b w:val="0"/>
          <w:lang w:val="sq-AL"/>
        </w:rPr>
      </w:pPr>
      <w:r w:rsidRPr="007E77B7">
        <w:rPr>
          <w:rFonts w:ascii="Times New Roman" w:eastAsia="Arial Unicode MS" w:hAnsi="Times New Roman" w:cs="Times New Roman"/>
          <w:b w:val="0"/>
          <w:lang w:val="sq-AL"/>
        </w:rPr>
        <w:t>N</w:t>
      </w:r>
      <w:r w:rsidR="00A77F9C" w:rsidRPr="007E77B7">
        <w:rPr>
          <w:rFonts w:ascii="Times New Roman" w:eastAsia="Arial Unicode MS" w:hAnsi="Times New Roman" w:cs="Times New Roman"/>
          <w:b w:val="0"/>
          <w:lang w:val="sq-AL"/>
        </w:rPr>
        <w:t>ë</w:t>
      </w:r>
      <w:r w:rsidRPr="007E77B7">
        <w:rPr>
          <w:rFonts w:ascii="Times New Roman" w:eastAsia="Arial Unicode MS" w:hAnsi="Times New Roman" w:cs="Times New Roman"/>
          <w:b w:val="0"/>
          <w:lang w:val="sq-AL"/>
        </w:rPr>
        <w:t xml:space="preserve"> rast se banka refuzon t</w:t>
      </w:r>
      <w:r w:rsidR="00A77F9C" w:rsidRPr="007E77B7">
        <w:rPr>
          <w:rFonts w:ascii="Times New Roman" w:eastAsia="Arial Unicode MS" w:hAnsi="Times New Roman" w:cs="Times New Roman"/>
          <w:b w:val="0"/>
          <w:lang w:val="sq-AL"/>
        </w:rPr>
        <w:t>ë</w:t>
      </w:r>
      <w:r w:rsidRPr="007E77B7">
        <w:rPr>
          <w:rFonts w:ascii="Times New Roman" w:eastAsia="Arial Unicode MS" w:hAnsi="Times New Roman" w:cs="Times New Roman"/>
          <w:b w:val="0"/>
          <w:lang w:val="sq-AL"/>
        </w:rPr>
        <w:t xml:space="preserve"> zbatoj</w:t>
      </w:r>
      <w:r w:rsidR="00A77F9C" w:rsidRPr="007E77B7">
        <w:rPr>
          <w:rFonts w:ascii="Times New Roman" w:eastAsia="Arial Unicode MS" w:hAnsi="Times New Roman" w:cs="Times New Roman"/>
          <w:b w:val="0"/>
          <w:lang w:val="sq-AL"/>
        </w:rPr>
        <w:t>ë</w:t>
      </w:r>
      <w:r w:rsidRPr="007E77B7">
        <w:rPr>
          <w:rFonts w:ascii="Times New Roman" w:eastAsia="Arial Unicode MS" w:hAnsi="Times New Roman" w:cs="Times New Roman"/>
          <w:b w:val="0"/>
          <w:lang w:val="sq-AL"/>
        </w:rPr>
        <w:t xml:space="preserve"> k</w:t>
      </w:r>
      <w:r w:rsidR="00A77F9C" w:rsidRPr="007E77B7">
        <w:rPr>
          <w:rFonts w:ascii="Times New Roman" w:eastAsia="Arial Unicode MS" w:hAnsi="Times New Roman" w:cs="Times New Roman"/>
          <w:b w:val="0"/>
          <w:lang w:val="sq-AL"/>
        </w:rPr>
        <w:t>ë</w:t>
      </w:r>
      <w:r w:rsidRPr="007E77B7">
        <w:rPr>
          <w:rFonts w:ascii="Times New Roman" w:eastAsia="Arial Unicode MS" w:hAnsi="Times New Roman" w:cs="Times New Roman"/>
          <w:b w:val="0"/>
          <w:lang w:val="sq-AL"/>
        </w:rPr>
        <w:t>rkesat e k</w:t>
      </w:r>
      <w:r w:rsidR="00A77F9C" w:rsidRPr="007E77B7">
        <w:rPr>
          <w:rFonts w:ascii="Times New Roman" w:eastAsia="Arial Unicode MS" w:hAnsi="Times New Roman" w:cs="Times New Roman"/>
          <w:b w:val="0"/>
          <w:lang w:val="sq-AL"/>
        </w:rPr>
        <w:t>ë</w:t>
      </w:r>
      <w:r w:rsidRPr="007E77B7">
        <w:rPr>
          <w:rFonts w:ascii="Times New Roman" w:eastAsia="Arial Unicode MS" w:hAnsi="Times New Roman" w:cs="Times New Roman"/>
          <w:b w:val="0"/>
          <w:lang w:val="sq-AL"/>
        </w:rPr>
        <w:t xml:space="preserve">tij ligji edhe pas </w:t>
      </w:r>
      <w:r w:rsidR="00C9436C" w:rsidRPr="007E77B7">
        <w:rPr>
          <w:rFonts w:ascii="Times New Roman" w:eastAsia="Arial Unicode MS" w:hAnsi="Times New Roman" w:cs="Times New Roman"/>
          <w:b w:val="0"/>
          <w:lang w:val="sq-AL"/>
        </w:rPr>
        <w:t xml:space="preserve">vendosjes së </w:t>
      </w:r>
      <w:r w:rsidRPr="007E77B7">
        <w:rPr>
          <w:rFonts w:ascii="Times New Roman" w:eastAsia="Arial Unicode MS" w:hAnsi="Times New Roman" w:cs="Times New Roman"/>
          <w:b w:val="0"/>
          <w:lang w:val="sq-AL"/>
        </w:rPr>
        <w:t>gjob</w:t>
      </w:r>
      <w:r w:rsidR="00A77F9C" w:rsidRPr="007E77B7">
        <w:rPr>
          <w:rFonts w:ascii="Times New Roman" w:eastAsia="Arial Unicode MS" w:hAnsi="Times New Roman" w:cs="Times New Roman"/>
          <w:b w:val="0"/>
          <w:lang w:val="sq-AL"/>
        </w:rPr>
        <w:t>ë</w:t>
      </w:r>
      <w:r w:rsidR="00C9436C" w:rsidRPr="007E77B7">
        <w:rPr>
          <w:rFonts w:ascii="Times New Roman" w:eastAsia="Arial Unicode MS" w:hAnsi="Times New Roman" w:cs="Times New Roman"/>
          <w:b w:val="0"/>
          <w:lang w:val="sq-AL"/>
        </w:rPr>
        <w:t xml:space="preserve">s sipas pikës 2 të këtij neni, </w:t>
      </w:r>
      <w:r w:rsidRPr="007E77B7">
        <w:rPr>
          <w:rFonts w:ascii="Times New Roman" w:eastAsia="Arial Unicode MS" w:hAnsi="Times New Roman" w:cs="Times New Roman"/>
          <w:b w:val="0"/>
          <w:lang w:val="sq-AL"/>
        </w:rPr>
        <w:t>Banka e Shqip</w:t>
      </w:r>
      <w:r w:rsidR="00C9436C" w:rsidRPr="007E77B7">
        <w:rPr>
          <w:rFonts w:ascii="Times New Roman" w:eastAsia="Arial Unicode MS" w:hAnsi="Times New Roman" w:cs="Times New Roman"/>
          <w:b w:val="0"/>
          <w:lang w:val="sq-AL"/>
        </w:rPr>
        <w:t>ë</w:t>
      </w:r>
      <w:r w:rsidRPr="007E77B7">
        <w:rPr>
          <w:rFonts w:ascii="Times New Roman" w:eastAsia="Arial Unicode MS" w:hAnsi="Times New Roman" w:cs="Times New Roman"/>
          <w:b w:val="0"/>
          <w:lang w:val="sq-AL"/>
        </w:rPr>
        <w:t>ris</w:t>
      </w:r>
      <w:r w:rsidR="00A77F9C" w:rsidRPr="007E77B7">
        <w:rPr>
          <w:rFonts w:ascii="Times New Roman" w:eastAsia="Arial Unicode MS" w:hAnsi="Times New Roman" w:cs="Times New Roman"/>
          <w:b w:val="0"/>
          <w:lang w:val="sq-AL"/>
        </w:rPr>
        <w:t>ë</w:t>
      </w:r>
      <w:r w:rsidRPr="007E77B7">
        <w:rPr>
          <w:rFonts w:ascii="Times New Roman" w:eastAsia="Arial Unicode MS" w:hAnsi="Times New Roman" w:cs="Times New Roman"/>
          <w:b w:val="0"/>
          <w:lang w:val="sq-AL"/>
        </w:rPr>
        <w:t xml:space="preserve"> k</w:t>
      </w:r>
      <w:r w:rsidR="00C9436C" w:rsidRPr="007E77B7">
        <w:rPr>
          <w:rFonts w:ascii="Times New Roman" w:eastAsia="Arial Unicode MS" w:hAnsi="Times New Roman" w:cs="Times New Roman"/>
          <w:b w:val="0"/>
          <w:lang w:val="sq-AL"/>
        </w:rPr>
        <w:t>a</w:t>
      </w:r>
      <w:r w:rsidRPr="007E77B7">
        <w:rPr>
          <w:rFonts w:ascii="Times New Roman" w:eastAsia="Arial Unicode MS" w:hAnsi="Times New Roman" w:cs="Times New Roman"/>
          <w:b w:val="0"/>
          <w:lang w:val="sq-AL"/>
        </w:rPr>
        <w:t xml:space="preserve"> t</w:t>
      </w:r>
      <w:r w:rsidR="00A77F9C" w:rsidRPr="007E77B7">
        <w:rPr>
          <w:rFonts w:ascii="Times New Roman" w:eastAsia="Arial Unicode MS" w:hAnsi="Times New Roman" w:cs="Times New Roman"/>
          <w:b w:val="0"/>
          <w:lang w:val="sq-AL"/>
        </w:rPr>
        <w:t>ë</w:t>
      </w:r>
      <w:r w:rsidRPr="007E77B7">
        <w:rPr>
          <w:rFonts w:ascii="Times New Roman" w:eastAsia="Arial Unicode MS" w:hAnsi="Times New Roman" w:cs="Times New Roman"/>
          <w:b w:val="0"/>
          <w:lang w:val="sq-AL"/>
        </w:rPr>
        <w:t xml:space="preserve"> drejt</w:t>
      </w:r>
      <w:r w:rsidR="00A77F9C" w:rsidRPr="007E77B7">
        <w:rPr>
          <w:rFonts w:ascii="Times New Roman" w:eastAsia="Arial Unicode MS" w:hAnsi="Times New Roman" w:cs="Times New Roman"/>
          <w:b w:val="0"/>
          <w:lang w:val="sq-AL"/>
        </w:rPr>
        <w:t>ë</w:t>
      </w:r>
      <w:r w:rsidRPr="007E77B7">
        <w:rPr>
          <w:rFonts w:ascii="Times New Roman" w:eastAsia="Arial Unicode MS" w:hAnsi="Times New Roman" w:cs="Times New Roman"/>
          <w:b w:val="0"/>
          <w:lang w:val="sq-AL"/>
        </w:rPr>
        <w:t xml:space="preserve"> t</w:t>
      </w:r>
      <w:r w:rsidR="00A77F9C" w:rsidRPr="007E77B7">
        <w:rPr>
          <w:rFonts w:ascii="Times New Roman" w:eastAsia="Arial Unicode MS" w:hAnsi="Times New Roman" w:cs="Times New Roman"/>
          <w:b w:val="0"/>
          <w:lang w:val="sq-AL"/>
        </w:rPr>
        <w:t>ë</w:t>
      </w:r>
      <w:r w:rsidRPr="007E77B7">
        <w:rPr>
          <w:rFonts w:ascii="Times New Roman" w:eastAsia="Arial Unicode MS" w:hAnsi="Times New Roman" w:cs="Times New Roman"/>
          <w:b w:val="0"/>
          <w:lang w:val="sq-AL"/>
        </w:rPr>
        <w:t xml:space="preserve"> zbatoj</w:t>
      </w:r>
      <w:r w:rsidR="00A77F9C" w:rsidRPr="007E77B7">
        <w:rPr>
          <w:rFonts w:ascii="Times New Roman" w:eastAsia="Arial Unicode MS" w:hAnsi="Times New Roman" w:cs="Times New Roman"/>
          <w:b w:val="0"/>
          <w:lang w:val="sq-AL"/>
        </w:rPr>
        <w:t>ë</w:t>
      </w:r>
      <w:r w:rsidRPr="007E77B7">
        <w:rPr>
          <w:rFonts w:ascii="Times New Roman" w:eastAsia="Arial Unicode MS" w:hAnsi="Times New Roman" w:cs="Times New Roman"/>
          <w:b w:val="0"/>
          <w:lang w:val="sq-AL"/>
        </w:rPr>
        <w:t xml:space="preserve"> masat dhe sanksionet e p</w:t>
      </w:r>
      <w:r w:rsidR="00A77F9C" w:rsidRPr="007E77B7">
        <w:rPr>
          <w:rFonts w:ascii="Times New Roman" w:eastAsia="Arial Unicode MS" w:hAnsi="Times New Roman" w:cs="Times New Roman"/>
          <w:b w:val="0"/>
          <w:lang w:val="sq-AL"/>
        </w:rPr>
        <w:t>ë</w:t>
      </w:r>
      <w:r w:rsidRPr="007E77B7">
        <w:rPr>
          <w:rFonts w:ascii="Times New Roman" w:eastAsia="Arial Unicode MS" w:hAnsi="Times New Roman" w:cs="Times New Roman"/>
          <w:b w:val="0"/>
          <w:lang w:val="sq-AL"/>
        </w:rPr>
        <w:t>rcaktuara n</w:t>
      </w:r>
      <w:r w:rsidR="00A77F9C" w:rsidRPr="007E77B7">
        <w:rPr>
          <w:rFonts w:ascii="Times New Roman" w:eastAsia="Arial Unicode MS" w:hAnsi="Times New Roman" w:cs="Times New Roman"/>
          <w:b w:val="0"/>
          <w:lang w:val="sq-AL"/>
        </w:rPr>
        <w:t>ë</w:t>
      </w:r>
      <w:r w:rsidRPr="007E77B7">
        <w:rPr>
          <w:rFonts w:ascii="Times New Roman" w:eastAsia="Arial Unicode MS" w:hAnsi="Times New Roman" w:cs="Times New Roman"/>
          <w:b w:val="0"/>
          <w:lang w:val="sq-AL"/>
        </w:rPr>
        <w:t xml:space="preserve"> </w:t>
      </w:r>
      <w:r w:rsidR="00C9436C" w:rsidRPr="007E77B7">
        <w:rPr>
          <w:rFonts w:ascii="Times New Roman" w:eastAsia="Arial Unicode MS" w:hAnsi="Times New Roman" w:cs="Times New Roman"/>
          <w:b w:val="0"/>
          <w:lang w:val="sq-AL"/>
        </w:rPr>
        <w:t>legjislacionin</w:t>
      </w:r>
      <w:r w:rsidRPr="007E77B7">
        <w:rPr>
          <w:rFonts w:ascii="Times New Roman" w:eastAsia="Arial Unicode MS" w:hAnsi="Times New Roman" w:cs="Times New Roman"/>
          <w:b w:val="0"/>
          <w:lang w:val="sq-AL"/>
        </w:rPr>
        <w:t xml:space="preserve"> p</w:t>
      </w:r>
      <w:r w:rsidR="00A77F9C" w:rsidRPr="007E77B7">
        <w:rPr>
          <w:rFonts w:ascii="Times New Roman" w:eastAsia="Arial Unicode MS" w:hAnsi="Times New Roman" w:cs="Times New Roman"/>
          <w:b w:val="0"/>
          <w:lang w:val="sq-AL"/>
        </w:rPr>
        <w:t>ë</w:t>
      </w:r>
      <w:r w:rsidRPr="007E77B7">
        <w:rPr>
          <w:rFonts w:ascii="Times New Roman" w:eastAsia="Arial Unicode MS" w:hAnsi="Times New Roman" w:cs="Times New Roman"/>
          <w:b w:val="0"/>
          <w:lang w:val="sq-AL"/>
        </w:rPr>
        <w:t>r bankat.</w:t>
      </w:r>
    </w:p>
    <w:p w:rsidR="0052678C" w:rsidRPr="004C383B" w:rsidRDefault="0052678C" w:rsidP="004C383B">
      <w:pPr>
        <w:pStyle w:val="ListParagraph"/>
        <w:rPr>
          <w:rFonts w:eastAsia="Calibri"/>
          <w:b w:val="0"/>
          <w:lang w:val="sq-AL"/>
        </w:rPr>
      </w:pPr>
    </w:p>
    <w:p w:rsidR="0052678C" w:rsidRPr="004C383B" w:rsidRDefault="0052678C" w:rsidP="00604CCE">
      <w:pPr>
        <w:pStyle w:val="ListParagraph"/>
        <w:numPr>
          <w:ilvl w:val="0"/>
          <w:numId w:val="11"/>
        </w:numPr>
        <w:jc w:val="both"/>
        <w:rPr>
          <w:rFonts w:ascii="Times New Roman" w:eastAsia="Calibri" w:hAnsi="Times New Roman" w:cs="Times New Roman"/>
          <w:b w:val="0"/>
          <w:lang w:val="sq-AL"/>
        </w:rPr>
      </w:pPr>
      <w:r w:rsidRPr="004C383B">
        <w:rPr>
          <w:rFonts w:ascii="Times New Roman" w:eastAsia="Calibri" w:hAnsi="Times New Roman" w:cs="Times New Roman"/>
          <w:b w:val="0"/>
          <w:lang w:val="sq-AL"/>
        </w:rPr>
        <w:t xml:space="preserve">Banka e </w:t>
      </w:r>
      <w:r w:rsidR="001C5FDD" w:rsidRPr="001C5FDD">
        <w:rPr>
          <w:rFonts w:ascii="Times New Roman" w:eastAsia="Calibri" w:hAnsi="Times New Roman" w:cs="Times New Roman"/>
          <w:b w:val="0"/>
          <w:lang w:val="sq-AL"/>
        </w:rPr>
        <w:t>Shqipëris</w:t>
      </w:r>
      <w:r w:rsidR="001C5FDD">
        <w:rPr>
          <w:rFonts w:ascii="Times New Roman" w:eastAsia="Calibri" w:hAnsi="Times New Roman" w:cs="Times New Roman"/>
          <w:b w:val="0"/>
          <w:lang w:val="sq-AL"/>
        </w:rPr>
        <w:t>ë</w:t>
      </w:r>
      <w:r w:rsidRPr="004C383B">
        <w:rPr>
          <w:rFonts w:ascii="Times New Roman" w:eastAsia="Calibri" w:hAnsi="Times New Roman" w:cs="Times New Roman"/>
          <w:b w:val="0"/>
          <w:lang w:val="sq-AL"/>
        </w:rPr>
        <w:t xml:space="preserve"> p</w:t>
      </w:r>
      <w:r w:rsidR="001C5FDD">
        <w:rPr>
          <w:rFonts w:ascii="Times New Roman" w:eastAsia="Calibri" w:hAnsi="Times New Roman" w:cs="Times New Roman"/>
          <w:b w:val="0"/>
          <w:lang w:val="sq-AL"/>
        </w:rPr>
        <w:t>ë</w:t>
      </w:r>
      <w:r w:rsidRPr="004C383B">
        <w:rPr>
          <w:rFonts w:ascii="Times New Roman" w:eastAsia="Calibri" w:hAnsi="Times New Roman" w:cs="Times New Roman"/>
          <w:b w:val="0"/>
          <w:lang w:val="sq-AL"/>
        </w:rPr>
        <w:t xml:space="preserve">rcakton </w:t>
      </w:r>
      <w:r w:rsidR="00704E54">
        <w:rPr>
          <w:rFonts w:ascii="Times New Roman" w:eastAsia="Calibri" w:hAnsi="Times New Roman" w:cs="Times New Roman"/>
          <w:b w:val="0"/>
          <w:lang w:val="sq-AL"/>
        </w:rPr>
        <w:t>nëpërmjet vendimmarrjes së Këshillit Mbikëqyrës</w:t>
      </w:r>
      <w:r w:rsidR="00C2126A">
        <w:rPr>
          <w:rFonts w:ascii="Times New Roman" w:eastAsia="Calibri" w:hAnsi="Times New Roman" w:cs="Times New Roman"/>
          <w:b w:val="0"/>
          <w:lang w:val="sq-AL"/>
        </w:rPr>
        <w:t>,</w:t>
      </w:r>
      <w:r w:rsidR="00704E54">
        <w:rPr>
          <w:rFonts w:ascii="Times New Roman" w:eastAsia="Calibri" w:hAnsi="Times New Roman" w:cs="Times New Roman"/>
          <w:b w:val="0"/>
          <w:lang w:val="sq-AL"/>
        </w:rPr>
        <w:t xml:space="preserve"> </w:t>
      </w:r>
      <w:r w:rsidRPr="004C383B">
        <w:rPr>
          <w:rFonts w:ascii="Times New Roman" w:eastAsia="Calibri" w:hAnsi="Times New Roman" w:cs="Times New Roman"/>
          <w:b w:val="0"/>
          <w:lang w:val="sq-AL"/>
        </w:rPr>
        <w:t>autorite</w:t>
      </w:r>
      <w:r w:rsidR="00704E54">
        <w:rPr>
          <w:rFonts w:ascii="Times New Roman" w:eastAsia="Calibri" w:hAnsi="Times New Roman" w:cs="Times New Roman"/>
          <w:b w:val="0"/>
          <w:lang w:val="sq-AL"/>
        </w:rPr>
        <w:t>t</w:t>
      </w:r>
      <w:r w:rsidRPr="004C383B">
        <w:rPr>
          <w:rFonts w:ascii="Times New Roman" w:eastAsia="Calibri" w:hAnsi="Times New Roman" w:cs="Times New Roman"/>
          <w:b w:val="0"/>
          <w:lang w:val="sq-AL"/>
        </w:rPr>
        <w:t>in p</w:t>
      </w:r>
      <w:r w:rsidR="001C5FDD">
        <w:rPr>
          <w:rFonts w:ascii="Times New Roman" w:eastAsia="Calibri" w:hAnsi="Times New Roman" w:cs="Times New Roman"/>
          <w:b w:val="0"/>
          <w:lang w:val="sq-AL"/>
        </w:rPr>
        <w:t>ë</w:t>
      </w:r>
      <w:r w:rsidRPr="004C383B">
        <w:rPr>
          <w:rFonts w:ascii="Times New Roman" w:eastAsia="Calibri" w:hAnsi="Times New Roman" w:cs="Times New Roman"/>
          <w:b w:val="0"/>
          <w:lang w:val="sq-AL"/>
        </w:rPr>
        <w:t>rkat</w:t>
      </w:r>
      <w:r w:rsidR="001C5FDD">
        <w:rPr>
          <w:rFonts w:ascii="Times New Roman" w:eastAsia="Calibri" w:hAnsi="Times New Roman" w:cs="Times New Roman"/>
          <w:b w:val="0"/>
          <w:lang w:val="sq-AL"/>
        </w:rPr>
        <w:t>ë</w:t>
      </w:r>
      <w:r w:rsidRPr="004C383B">
        <w:rPr>
          <w:rFonts w:ascii="Times New Roman" w:eastAsia="Calibri" w:hAnsi="Times New Roman" w:cs="Times New Roman"/>
          <w:b w:val="0"/>
          <w:lang w:val="sq-AL"/>
        </w:rPr>
        <w:t xml:space="preserve">s </w:t>
      </w:r>
      <w:r w:rsidR="00704E54">
        <w:rPr>
          <w:rFonts w:ascii="Times New Roman" w:eastAsia="Calibri" w:hAnsi="Times New Roman" w:cs="Times New Roman"/>
          <w:b w:val="0"/>
          <w:lang w:val="sq-AL"/>
        </w:rPr>
        <w:t xml:space="preserve">që do të </w:t>
      </w:r>
      <w:r w:rsidR="006B2263" w:rsidRPr="004C383B">
        <w:rPr>
          <w:rFonts w:ascii="Times New Roman" w:eastAsia="Calibri" w:hAnsi="Times New Roman" w:cs="Times New Roman"/>
          <w:b w:val="0"/>
          <w:lang w:val="sq-AL"/>
        </w:rPr>
        <w:t>nxjerr</w:t>
      </w:r>
      <w:r w:rsidR="000A434D">
        <w:rPr>
          <w:rFonts w:ascii="Times New Roman" w:eastAsia="Calibri" w:hAnsi="Times New Roman" w:cs="Times New Roman"/>
          <w:b w:val="0"/>
          <w:lang w:val="sq-AL"/>
        </w:rPr>
        <w:t>ë</w:t>
      </w:r>
      <w:r w:rsidR="00704E54">
        <w:rPr>
          <w:rFonts w:ascii="Times New Roman" w:eastAsia="Calibri" w:hAnsi="Times New Roman" w:cs="Times New Roman"/>
          <w:b w:val="0"/>
          <w:lang w:val="sq-AL"/>
        </w:rPr>
        <w:t xml:space="preserve"> </w:t>
      </w:r>
      <w:r w:rsidR="006B2263" w:rsidRPr="004C383B">
        <w:rPr>
          <w:rFonts w:ascii="Times New Roman" w:eastAsia="Calibri" w:hAnsi="Times New Roman" w:cs="Times New Roman"/>
          <w:b w:val="0"/>
          <w:lang w:val="sq-AL"/>
        </w:rPr>
        <w:t>akte</w:t>
      </w:r>
      <w:r w:rsidR="00704E54">
        <w:rPr>
          <w:rFonts w:ascii="Times New Roman" w:eastAsia="Calibri" w:hAnsi="Times New Roman" w:cs="Times New Roman"/>
          <w:b w:val="0"/>
          <w:lang w:val="sq-AL"/>
        </w:rPr>
        <w:t xml:space="preserve">t </w:t>
      </w:r>
      <w:r w:rsidR="00B46E15">
        <w:rPr>
          <w:rFonts w:ascii="Times New Roman" w:eastAsia="Calibri" w:hAnsi="Times New Roman" w:cs="Times New Roman"/>
          <w:b w:val="0"/>
          <w:lang w:val="sq-AL"/>
        </w:rPr>
        <w:t>administrative</w:t>
      </w:r>
      <w:r w:rsidR="00704E54">
        <w:rPr>
          <w:rFonts w:ascii="Times New Roman" w:eastAsia="Calibri" w:hAnsi="Times New Roman" w:cs="Times New Roman"/>
          <w:b w:val="0"/>
          <w:lang w:val="sq-AL"/>
        </w:rPr>
        <w:t xml:space="preserve"> </w:t>
      </w:r>
      <w:r w:rsidR="006B2263" w:rsidRPr="004C383B">
        <w:rPr>
          <w:rFonts w:ascii="Times New Roman" w:eastAsia="Calibri" w:hAnsi="Times New Roman" w:cs="Times New Roman"/>
          <w:b w:val="0"/>
          <w:lang w:val="sq-AL"/>
        </w:rPr>
        <w:t>n</w:t>
      </w:r>
      <w:r w:rsidR="001C5FDD">
        <w:rPr>
          <w:rFonts w:ascii="Times New Roman" w:eastAsia="Calibri" w:hAnsi="Times New Roman" w:cs="Times New Roman"/>
          <w:b w:val="0"/>
          <w:lang w:val="sq-AL"/>
        </w:rPr>
        <w:t>ë</w:t>
      </w:r>
      <w:r w:rsidR="006B2263" w:rsidRPr="004C383B">
        <w:rPr>
          <w:rFonts w:ascii="Times New Roman" w:eastAsia="Calibri" w:hAnsi="Times New Roman" w:cs="Times New Roman"/>
          <w:b w:val="0"/>
          <w:lang w:val="sq-AL"/>
        </w:rPr>
        <w:t xml:space="preserve"> lidhje me masat</w:t>
      </w:r>
      <w:r w:rsidR="001C5FDD">
        <w:rPr>
          <w:rFonts w:ascii="Times New Roman" w:eastAsia="Calibri" w:hAnsi="Times New Roman" w:cs="Times New Roman"/>
          <w:b w:val="0"/>
          <w:lang w:val="sq-AL"/>
        </w:rPr>
        <w:t xml:space="preserve"> </w:t>
      </w:r>
      <w:r w:rsidR="006B2263" w:rsidRPr="004C383B">
        <w:rPr>
          <w:rFonts w:ascii="Times New Roman" w:eastAsia="Calibri" w:hAnsi="Times New Roman" w:cs="Times New Roman"/>
          <w:b w:val="0"/>
          <w:lang w:val="sq-AL"/>
        </w:rPr>
        <w:t xml:space="preserve">e </w:t>
      </w:r>
      <w:r w:rsidR="001C5FDD">
        <w:rPr>
          <w:rFonts w:ascii="Times New Roman" w:eastAsia="Calibri" w:hAnsi="Times New Roman" w:cs="Times New Roman"/>
          <w:b w:val="0"/>
          <w:lang w:val="sq-AL"/>
        </w:rPr>
        <w:t>pë</w:t>
      </w:r>
      <w:r w:rsidR="006B2263" w:rsidRPr="004C383B">
        <w:rPr>
          <w:rFonts w:ascii="Times New Roman" w:eastAsia="Calibri" w:hAnsi="Times New Roman" w:cs="Times New Roman"/>
          <w:b w:val="0"/>
          <w:lang w:val="sq-AL"/>
        </w:rPr>
        <w:t>rcaktuara n</w:t>
      </w:r>
      <w:r w:rsidR="001C5FDD">
        <w:rPr>
          <w:rFonts w:ascii="Times New Roman" w:eastAsia="Calibri" w:hAnsi="Times New Roman" w:cs="Times New Roman"/>
          <w:b w:val="0"/>
          <w:lang w:val="sq-AL"/>
        </w:rPr>
        <w:t xml:space="preserve">ë </w:t>
      </w:r>
      <w:r w:rsidR="006B2263" w:rsidRPr="004C383B">
        <w:rPr>
          <w:rFonts w:ascii="Times New Roman" w:eastAsia="Calibri" w:hAnsi="Times New Roman" w:cs="Times New Roman"/>
          <w:b w:val="0"/>
          <w:lang w:val="sq-AL"/>
        </w:rPr>
        <w:t>k</w:t>
      </w:r>
      <w:r w:rsidR="001C5FDD">
        <w:rPr>
          <w:rFonts w:ascii="Times New Roman" w:eastAsia="Calibri" w:hAnsi="Times New Roman" w:cs="Times New Roman"/>
          <w:b w:val="0"/>
          <w:lang w:val="sq-AL"/>
        </w:rPr>
        <w:t>ë</w:t>
      </w:r>
      <w:r w:rsidR="006B2263" w:rsidRPr="004C383B">
        <w:rPr>
          <w:rFonts w:ascii="Times New Roman" w:eastAsia="Calibri" w:hAnsi="Times New Roman" w:cs="Times New Roman"/>
          <w:b w:val="0"/>
          <w:lang w:val="sq-AL"/>
        </w:rPr>
        <w:t>t</w:t>
      </w:r>
      <w:r w:rsidR="001C5FDD">
        <w:rPr>
          <w:rFonts w:ascii="Times New Roman" w:eastAsia="Calibri" w:hAnsi="Times New Roman" w:cs="Times New Roman"/>
          <w:b w:val="0"/>
          <w:lang w:val="sq-AL"/>
        </w:rPr>
        <w:t>ë</w:t>
      </w:r>
      <w:r w:rsidR="006B2263" w:rsidRPr="004C383B">
        <w:rPr>
          <w:rFonts w:ascii="Times New Roman" w:eastAsia="Calibri" w:hAnsi="Times New Roman" w:cs="Times New Roman"/>
          <w:b w:val="0"/>
          <w:lang w:val="sq-AL"/>
        </w:rPr>
        <w:t xml:space="preserve"> ligj.</w:t>
      </w:r>
      <w:r w:rsidRPr="004C383B">
        <w:rPr>
          <w:rFonts w:ascii="Times New Roman" w:eastAsia="Calibri" w:hAnsi="Times New Roman" w:cs="Times New Roman"/>
          <w:b w:val="0"/>
          <w:lang w:val="sq-AL"/>
        </w:rPr>
        <w:t xml:space="preserve"> </w:t>
      </w:r>
    </w:p>
    <w:p w:rsidR="004B0F20" w:rsidRPr="001C5FDD" w:rsidRDefault="004B0F20" w:rsidP="007E77B7">
      <w:pPr>
        <w:pStyle w:val="ListParagraph"/>
        <w:rPr>
          <w:rFonts w:ascii="Times New Roman" w:eastAsia="Calibri" w:hAnsi="Times New Roman" w:cs="Times New Roman"/>
          <w:b w:val="0"/>
          <w:lang w:val="sq-AL"/>
        </w:rPr>
      </w:pPr>
    </w:p>
    <w:p w:rsidR="0052678C" w:rsidRDefault="0052678C" w:rsidP="00D0435B">
      <w:pPr>
        <w:jc w:val="center"/>
        <w:rPr>
          <w:rFonts w:eastAsia="Arial Unicode MS"/>
          <w:b/>
          <w:lang w:val="sq-AL"/>
        </w:rPr>
      </w:pPr>
    </w:p>
    <w:p w:rsidR="00D0435B" w:rsidRPr="00447691" w:rsidRDefault="00D0435B" w:rsidP="00D0435B">
      <w:pPr>
        <w:jc w:val="center"/>
        <w:rPr>
          <w:rFonts w:eastAsia="Arial Unicode MS"/>
          <w:b/>
          <w:lang w:val="sq-AL"/>
        </w:rPr>
      </w:pPr>
      <w:r w:rsidRPr="00447691">
        <w:rPr>
          <w:rFonts w:eastAsia="Arial Unicode MS"/>
          <w:b/>
          <w:lang w:val="sq-AL"/>
        </w:rPr>
        <w:t>Neni 16</w:t>
      </w:r>
    </w:p>
    <w:p w:rsidR="00D0435B" w:rsidRPr="00447691" w:rsidRDefault="00D0435B" w:rsidP="00D0435B">
      <w:pPr>
        <w:spacing w:line="276" w:lineRule="auto"/>
        <w:jc w:val="center"/>
        <w:rPr>
          <w:rFonts w:eastAsia="Arial Unicode MS"/>
          <w:b/>
          <w:lang w:val="sq-AL"/>
        </w:rPr>
      </w:pPr>
      <w:r w:rsidRPr="00447691">
        <w:rPr>
          <w:rFonts w:eastAsia="Arial Unicode MS"/>
          <w:b/>
          <w:lang w:val="sq-AL"/>
        </w:rPr>
        <w:t>Publikimi i sanksioneve administrative</w:t>
      </w:r>
    </w:p>
    <w:p w:rsidR="00D0435B" w:rsidRDefault="00D0435B" w:rsidP="00D0435B">
      <w:pPr>
        <w:jc w:val="center"/>
        <w:rPr>
          <w:rFonts w:eastAsia="Calibri"/>
          <w:lang w:val="sq-AL"/>
        </w:rPr>
      </w:pPr>
    </w:p>
    <w:p w:rsidR="00D0435B" w:rsidRDefault="00D0435B" w:rsidP="000F3B97">
      <w:pPr>
        <w:pStyle w:val="ListParagraph"/>
        <w:numPr>
          <w:ilvl w:val="0"/>
          <w:numId w:val="21"/>
        </w:numPr>
        <w:spacing w:line="276" w:lineRule="auto"/>
        <w:jc w:val="both"/>
        <w:rPr>
          <w:rFonts w:ascii="Times New Roman" w:eastAsia="Arial Unicode MS" w:hAnsi="Times New Roman" w:cs="Times New Roman"/>
          <w:b w:val="0"/>
          <w:lang w:val="sq-AL"/>
        </w:rPr>
      </w:pPr>
      <w:r w:rsidRPr="00447691">
        <w:rPr>
          <w:rFonts w:ascii="Times New Roman" w:eastAsia="Arial Unicode MS" w:hAnsi="Times New Roman" w:cs="Times New Roman"/>
          <w:b w:val="0"/>
          <w:lang w:val="sq-AL"/>
        </w:rPr>
        <w:t xml:space="preserve">Banka e Shqipërisë publikon në faqen zyrtare të internetit sanksionet administrative të vendosura për shkelje të dispozitave të këtij ligji. Publikimi bëhet menjëherë pasi banka të jetë informuar për atë sanksion administrativ, duke përfshirë informacione për llojin e natyrën e shkeljes. </w:t>
      </w:r>
    </w:p>
    <w:p w:rsidR="000F3B97" w:rsidRPr="00447691" w:rsidRDefault="000F3B97" w:rsidP="000F3B97">
      <w:pPr>
        <w:pStyle w:val="ListParagraph"/>
        <w:spacing w:line="276" w:lineRule="auto"/>
        <w:ind w:left="360"/>
        <w:jc w:val="both"/>
        <w:rPr>
          <w:rFonts w:ascii="Times New Roman" w:eastAsia="Arial Unicode MS" w:hAnsi="Times New Roman" w:cs="Times New Roman"/>
          <w:b w:val="0"/>
          <w:lang w:val="sq-AL"/>
        </w:rPr>
      </w:pPr>
    </w:p>
    <w:p w:rsidR="00D0435B" w:rsidRDefault="00D0435B" w:rsidP="000F3B97">
      <w:pPr>
        <w:pStyle w:val="ListParagraph"/>
        <w:numPr>
          <w:ilvl w:val="0"/>
          <w:numId w:val="21"/>
        </w:numPr>
        <w:spacing w:line="276" w:lineRule="auto"/>
        <w:jc w:val="both"/>
        <w:rPr>
          <w:rFonts w:ascii="Times New Roman" w:eastAsia="Arial Unicode MS" w:hAnsi="Times New Roman" w:cs="Times New Roman"/>
          <w:b w:val="0"/>
          <w:lang w:val="sq-AL"/>
        </w:rPr>
      </w:pPr>
      <w:r w:rsidRPr="00447691">
        <w:rPr>
          <w:rFonts w:ascii="Times New Roman" w:eastAsia="Arial Unicode MS" w:hAnsi="Times New Roman" w:cs="Times New Roman"/>
          <w:b w:val="0"/>
          <w:lang w:val="sq-AL"/>
        </w:rPr>
        <w:t>Në rastin e publikimit të sanksioneve administrative, kundër të cilave është bërë ankesë, Banka e Shqipërisë publikon informacionin për statusin e ankesës dhe rezultatin e saj.</w:t>
      </w:r>
    </w:p>
    <w:p w:rsidR="000F3B97" w:rsidRPr="000F3B97" w:rsidRDefault="000F3B97" w:rsidP="000F3B97">
      <w:pPr>
        <w:spacing w:line="276" w:lineRule="auto"/>
        <w:jc w:val="both"/>
        <w:rPr>
          <w:rFonts w:eastAsia="Arial Unicode MS"/>
          <w:lang w:val="sq-AL"/>
        </w:rPr>
      </w:pPr>
    </w:p>
    <w:p w:rsidR="00D0435B" w:rsidRDefault="00D0435B" w:rsidP="000F3B97">
      <w:pPr>
        <w:pStyle w:val="ListParagraph"/>
        <w:numPr>
          <w:ilvl w:val="0"/>
          <w:numId w:val="21"/>
        </w:numPr>
        <w:spacing w:line="276" w:lineRule="auto"/>
        <w:jc w:val="both"/>
        <w:rPr>
          <w:rFonts w:ascii="Times New Roman" w:eastAsia="Arial Unicode MS" w:hAnsi="Times New Roman" w:cs="Times New Roman"/>
          <w:b w:val="0"/>
          <w:lang w:val="sq-AL"/>
        </w:rPr>
      </w:pPr>
      <w:r w:rsidRPr="00447691">
        <w:rPr>
          <w:rFonts w:ascii="Times New Roman" w:eastAsia="Arial Unicode MS" w:hAnsi="Times New Roman" w:cs="Times New Roman"/>
          <w:b w:val="0"/>
          <w:lang w:val="sq-AL"/>
        </w:rPr>
        <w:t>Publikimi, në përputhje me këtë nen, qëndron në faqen zyrtare të internetit të Bankës së Shqipërisë maksimumi një vit.</w:t>
      </w:r>
    </w:p>
    <w:p w:rsidR="000F3B97" w:rsidRDefault="000F3B97" w:rsidP="000F3B97">
      <w:pPr>
        <w:pStyle w:val="ListParagraph"/>
        <w:spacing w:line="276" w:lineRule="auto"/>
        <w:ind w:left="360"/>
        <w:jc w:val="both"/>
        <w:rPr>
          <w:rFonts w:ascii="Times New Roman" w:eastAsia="Arial Unicode MS" w:hAnsi="Times New Roman" w:cs="Times New Roman"/>
          <w:b w:val="0"/>
          <w:lang w:val="sq-AL"/>
        </w:rPr>
      </w:pPr>
    </w:p>
    <w:p w:rsidR="00D0435B" w:rsidRPr="00447691" w:rsidRDefault="00D0435B" w:rsidP="000F3B97">
      <w:pPr>
        <w:pStyle w:val="ListParagraph"/>
        <w:numPr>
          <w:ilvl w:val="0"/>
          <w:numId w:val="21"/>
        </w:numPr>
        <w:spacing w:line="276" w:lineRule="auto"/>
        <w:jc w:val="both"/>
        <w:rPr>
          <w:rFonts w:ascii="Times New Roman" w:eastAsia="Arial Unicode MS" w:hAnsi="Times New Roman" w:cs="Times New Roman"/>
          <w:b w:val="0"/>
          <w:lang w:val="sq-AL"/>
        </w:rPr>
      </w:pPr>
      <w:r w:rsidRPr="00447691">
        <w:rPr>
          <w:rFonts w:ascii="Times New Roman" w:eastAsia="Arial Unicode MS" w:hAnsi="Times New Roman" w:cs="Times New Roman"/>
          <w:b w:val="0"/>
          <w:lang w:val="sq-AL"/>
        </w:rPr>
        <w:t>Banka e Shqipërisë nuk publikon sanksionet administrative vetëm në rast se në gjykimin e saj publikimi rrezikon seriozisht stabilitetin e tregjeve financiare ose u shkakton dëm joproporcional palëve të përfshira.</w:t>
      </w:r>
    </w:p>
    <w:p w:rsidR="004015CC" w:rsidRDefault="004015CC" w:rsidP="004015CC">
      <w:pPr>
        <w:jc w:val="center"/>
        <w:rPr>
          <w:rFonts w:eastAsia="Calibri"/>
          <w:lang w:val="sq-AL"/>
        </w:rPr>
      </w:pPr>
    </w:p>
    <w:p w:rsidR="001664E2" w:rsidRDefault="001664E2" w:rsidP="004C383B">
      <w:pPr>
        <w:spacing w:line="276" w:lineRule="auto"/>
        <w:rPr>
          <w:rFonts w:eastAsia="Arial Unicode MS"/>
          <w:b/>
          <w:lang w:val="sq-AL"/>
        </w:rPr>
      </w:pPr>
    </w:p>
    <w:p w:rsidR="009A4D88" w:rsidRPr="004B0F20" w:rsidRDefault="000606AF" w:rsidP="009A4D88">
      <w:pPr>
        <w:spacing w:line="276" w:lineRule="auto"/>
        <w:jc w:val="center"/>
        <w:rPr>
          <w:rFonts w:eastAsia="Arial Unicode MS"/>
          <w:b/>
          <w:lang w:val="sq-AL"/>
        </w:rPr>
      </w:pPr>
      <w:r w:rsidRPr="004B0F20">
        <w:rPr>
          <w:rFonts w:eastAsia="Arial Unicode MS"/>
          <w:b/>
          <w:lang w:val="sq-AL"/>
        </w:rPr>
        <w:t>Neni 1</w:t>
      </w:r>
      <w:r w:rsidR="00D0435B">
        <w:rPr>
          <w:rFonts w:eastAsia="Arial Unicode MS"/>
          <w:b/>
          <w:lang w:val="sq-AL"/>
        </w:rPr>
        <w:t>7</w:t>
      </w:r>
    </w:p>
    <w:p w:rsidR="009A4D88" w:rsidRPr="004B0F20" w:rsidRDefault="009A4D88" w:rsidP="009A4D88">
      <w:pPr>
        <w:spacing w:line="276" w:lineRule="auto"/>
        <w:jc w:val="center"/>
        <w:rPr>
          <w:rFonts w:eastAsia="Arial Unicode MS"/>
          <w:b/>
          <w:lang w:val="sq-AL"/>
        </w:rPr>
      </w:pPr>
      <w:r w:rsidRPr="004B0F20">
        <w:rPr>
          <w:rFonts w:eastAsia="Arial Unicode MS"/>
          <w:b/>
          <w:lang w:val="sq-AL"/>
        </w:rPr>
        <w:t>Ankimi administrativ</w:t>
      </w:r>
    </w:p>
    <w:p w:rsidR="009A4D88" w:rsidRPr="007E77B7" w:rsidRDefault="009A4D88" w:rsidP="009A4D88">
      <w:pPr>
        <w:pStyle w:val="ListParagraph"/>
        <w:autoSpaceDE w:val="0"/>
        <w:autoSpaceDN w:val="0"/>
        <w:adjustRightInd w:val="0"/>
        <w:ind w:left="360"/>
        <w:jc w:val="left"/>
        <w:rPr>
          <w:rFonts w:ascii="Times New Roman" w:eastAsia="Calibri" w:hAnsi="Times New Roman" w:cs="Times New Roman"/>
          <w:lang w:val="sq-AL"/>
        </w:rPr>
      </w:pPr>
    </w:p>
    <w:p w:rsidR="009A4D88" w:rsidRPr="004B0F20" w:rsidRDefault="009A4D88" w:rsidP="00604CCE">
      <w:pPr>
        <w:pStyle w:val="ListParagraph"/>
        <w:numPr>
          <w:ilvl w:val="0"/>
          <w:numId w:val="15"/>
        </w:numPr>
        <w:autoSpaceDE w:val="0"/>
        <w:autoSpaceDN w:val="0"/>
        <w:adjustRightInd w:val="0"/>
        <w:spacing w:line="276" w:lineRule="auto"/>
        <w:jc w:val="both"/>
        <w:rPr>
          <w:rFonts w:ascii="Times New Roman" w:eastAsia="Arial Unicode MS" w:hAnsi="Times New Roman" w:cs="Times New Roman"/>
          <w:b w:val="0"/>
          <w:bCs w:val="0"/>
          <w:lang w:val="sq-AL" w:eastAsia="en-US"/>
        </w:rPr>
      </w:pPr>
      <w:r w:rsidRPr="004B0F20">
        <w:rPr>
          <w:rFonts w:ascii="Times New Roman" w:eastAsia="Arial Unicode MS" w:hAnsi="Times New Roman" w:cs="Times New Roman"/>
          <w:b w:val="0"/>
          <w:bCs w:val="0"/>
          <w:lang w:val="sq-AL" w:eastAsia="en-US"/>
        </w:rPr>
        <w:t>Çdo bank</w:t>
      </w:r>
      <w:r w:rsidR="000606AF" w:rsidRPr="004B0F20">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e </w:t>
      </w:r>
      <w:r w:rsidR="009C6DE8" w:rsidRPr="004B0F20">
        <w:rPr>
          <w:rFonts w:ascii="Times New Roman" w:eastAsia="Arial Unicode MS" w:hAnsi="Times New Roman" w:cs="Times New Roman"/>
          <w:b w:val="0"/>
          <w:bCs w:val="0"/>
          <w:lang w:val="sq-AL" w:eastAsia="en-US"/>
        </w:rPr>
        <w:t xml:space="preserve">cila </w:t>
      </w:r>
      <w:r w:rsidRPr="004B0F20">
        <w:rPr>
          <w:rFonts w:ascii="Times New Roman" w:eastAsia="Arial Unicode MS" w:hAnsi="Times New Roman" w:cs="Times New Roman"/>
          <w:b w:val="0"/>
          <w:bCs w:val="0"/>
          <w:lang w:val="sq-AL" w:eastAsia="en-US"/>
        </w:rPr>
        <w:t xml:space="preserve">pretendon se të drejtat dhe interesat e </w:t>
      </w:r>
      <w:r w:rsidR="002A052C" w:rsidRPr="004B0F20">
        <w:rPr>
          <w:rFonts w:ascii="Times New Roman" w:eastAsia="Arial Unicode MS" w:hAnsi="Times New Roman" w:cs="Times New Roman"/>
          <w:b w:val="0"/>
          <w:bCs w:val="0"/>
          <w:lang w:val="sq-AL" w:eastAsia="en-US"/>
        </w:rPr>
        <w:t>ligjshme</w:t>
      </w:r>
      <w:r w:rsidR="000606AF" w:rsidRPr="004B0F20">
        <w:rPr>
          <w:rFonts w:ascii="Times New Roman" w:eastAsia="Arial Unicode MS" w:hAnsi="Times New Roman" w:cs="Times New Roman"/>
          <w:b w:val="0"/>
          <w:bCs w:val="0"/>
          <w:lang w:val="sq-AL" w:eastAsia="en-US"/>
        </w:rPr>
        <w:t xml:space="preserve"> të saj</w:t>
      </w:r>
      <w:r w:rsidRPr="004B0F20">
        <w:rPr>
          <w:rFonts w:ascii="Times New Roman" w:eastAsia="Arial Unicode MS" w:hAnsi="Times New Roman" w:cs="Times New Roman"/>
          <w:b w:val="0"/>
          <w:bCs w:val="0"/>
          <w:lang w:val="sq-AL" w:eastAsia="en-US"/>
        </w:rPr>
        <w:t xml:space="preserve"> janë cenuar nga akte administrative të nxjerra </w:t>
      </w:r>
      <w:r w:rsidR="00E94817">
        <w:rPr>
          <w:rFonts w:ascii="Times New Roman" w:eastAsia="Arial Unicode MS" w:hAnsi="Times New Roman" w:cs="Times New Roman"/>
          <w:b w:val="0"/>
          <w:bCs w:val="0"/>
          <w:lang w:val="sq-AL" w:eastAsia="en-US"/>
        </w:rPr>
        <w:t>nga Banka e Shqipërisë</w:t>
      </w:r>
      <w:r w:rsidR="00C76046">
        <w:rPr>
          <w:rFonts w:ascii="Times New Roman" w:eastAsia="Arial Unicode MS" w:hAnsi="Times New Roman" w:cs="Times New Roman"/>
          <w:b w:val="0"/>
          <w:bCs w:val="0"/>
          <w:lang w:val="sq-AL" w:eastAsia="en-US"/>
        </w:rPr>
        <w:t xml:space="preserve"> bazuar n</w:t>
      </w:r>
      <w:r w:rsidR="00D0568F">
        <w:rPr>
          <w:rFonts w:ascii="Times New Roman" w:eastAsia="Arial Unicode MS" w:hAnsi="Times New Roman" w:cs="Times New Roman"/>
          <w:b w:val="0"/>
          <w:bCs w:val="0"/>
          <w:lang w:val="sq-AL" w:eastAsia="en-US"/>
        </w:rPr>
        <w:t>ë</w:t>
      </w:r>
      <w:r w:rsidRPr="004B0F20">
        <w:rPr>
          <w:rFonts w:ascii="Times New Roman" w:eastAsia="Arial Unicode MS" w:hAnsi="Times New Roman" w:cs="Times New Roman"/>
          <w:b w:val="0"/>
          <w:bCs w:val="0"/>
          <w:lang w:val="sq-AL" w:eastAsia="en-US"/>
        </w:rPr>
        <w:t xml:space="preserve"> dispozita</w:t>
      </w:r>
      <w:r w:rsidR="00E94817">
        <w:rPr>
          <w:rFonts w:ascii="Times New Roman" w:eastAsia="Arial Unicode MS" w:hAnsi="Times New Roman" w:cs="Times New Roman"/>
          <w:b w:val="0"/>
          <w:bCs w:val="0"/>
          <w:lang w:val="sq-AL" w:eastAsia="en-US"/>
        </w:rPr>
        <w:t>t e</w:t>
      </w:r>
      <w:r w:rsidRPr="004B0F20">
        <w:rPr>
          <w:rFonts w:ascii="Times New Roman" w:eastAsia="Arial Unicode MS" w:hAnsi="Times New Roman" w:cs="Times New Roman"/>
          <w:b w:val="0"/>
          <w:bCs w:val="0"/>
          <w:lang w:val="sq-AL" w:eastAsia="en-US"/>
        </w:rPr>
        <w:t xml:space="preserve"> këtij ligji, ka të drejtë të kryejë ankim administrativ te</w:t>
      </w:r>
      <w:r w:rsidR="00E94817">
        <w:rPr>
          <w:rFonts w:ascii="Times New Roman" w:eastAsia="Arial Unicode MS" w:hAnsi="Times New Roman" w:cs="Times New Roman"/>
          <w:b w:val="0"/>
          <w:bCs w:val="0"/>
          <w:lang w:val="sq-AL" w:eastAsia="en-US"/>
        </w:rPr>
        <w:t>k</w:t>
      </w:r>
      <w:r w:rsidRPr="004B0F20">
        <w:rPr>
          <w:rFonts w:ascii="Times New Roman" w:eastAsia="Arial Unicode MS" w:hAnsi="Times New Roman" w:cs="Times New Roman"/>
          <w:b w:val="0"/>
          <w:bCs w:val="0"/>
          <w:lang w:val="sq-AL" w:eastAsia="en-US"/>
        </w:rPr>
        <w:t xml:space="preserve"> Guvernatori i Bankës së Shqipërisë, brenda </w:t>
      </w:r>
      <w:r w:rsidR="00142371">
        <w:rPr>
          <w:rFonts w:ascii="Times New Roman" w:eastAsia="Arial Unicode MS" w:hAnsi="Times New Roman" w:cs="Times New Roman"/>
          <w:b w:val="0"/>
          <w:bCs w:val="0"/>
          <w:lang w:val="sq-AL" w:eastAsia="en-US"/>
        </w:rPr>
        <w:t>15</w:t>
      </w:r>
      <w:r w:rsidRPr="004B0F20">
        <w:rPr>
          <w:rFonts w:ascii="Times New Roman" w:eastAsia="Arial Unicode MS" w:hAnsi="Times New Roman" w:cs="Times New Roman"/>
          <w:b w:val="0"/>
          <w:bCs w:val="0"/>
          <w:lang w:val="sq-AL" w:eastAsia="en-US"/>
        </w:rPr>
        <w:t xml:space="preserve"> ditëve nga marrja dijeni e aktit.</w:t>
      </w:r>
    </w:p>
    <w:p w:rsidR="000606AF" w:rsidRPr="004B0F20" w:rsidRDefault="000606AF" w:rsidP="000606AF">
      <w:pPr>
        <w:pStyle w:val="ListParagraph"/>
        <w:autoSpaceDE w:val="0"/>
        <w:autoSpaceDN w:val="0"/>
        <w:adjustRightInd w:val="0"/>
        <w:spacing w:line="276" w:lineRule="auto"/>
        <w:ind w:left="360"/>
        <w:jc w:val="both"/>
        <w:rPr>
          <w:rFonts w:ascii="Times New Roman" w:eastAsia="Arial Unicode MS" w:hAnsi="Times New Roman" w:cs="Times New Roman"/>
          <w:b w:val="0"/>
          <w:bCs w:val="0"/>
          <w:lang w:val="sq-AL" w:eastAsia="en-US"/>
        </w:rPr>
      </w:pPr>
    </w:p>
    <w:p w:rsidR="009A4D88" w:rsidRPr="004B0F20" w:rsidRDefault="009A4D88" w:rsidP="00604CCE">
      <w:pPr>
        <w:pStyle w:val="ListParagraph"/>
        <w:numPr>
          <w:ilvl w:val="0"/>
          <w:numId w:val="15"/>
        </w:numPr>
        <w:autoSpaceDE w:val="0"/>
        <w:autoSpaceDN w:val="0"/>
        <w:adjustRightInd w:val="0"/>
        <w:spacing w:line="276" w:lineRule="auto"/>
        <w:jc w:val="both"/>
        <w:rPr>
          <w:rFonts w:ascii="Times New Roman" w:eastAsia="Arial Unicode MS" w:hAnsi="Times New Roman" w:cs="Times New Roman"/>
          <w:b w:val="0"/>
          <w:bCs w:val="0"/>
          <w:lang w:val="sq-AL" w:eastAsia="en-US"/>
        </w:rPr>
      </w:pPr>
      <w:r w:rsidRPr="004B0F20">
        <w:rPr>
          <w:rFonts w:ascii="Times New Roman" w:eastAsia="Arial Unicode MS" w:hAnsi="Times New Roman" w:cs="Times New Roman"/>
          <w:b w:val="0"/>
          <w:bCs w:val="0"/>
          <w:lang w:val="sq-AL" w:eastAsia="en-US"/>
        </w:rPr>
        <w:t xml:space="preserve">Realizimi i ankimit administrativ, sipas këtij neni, është kusht paraprak për kundërshtimin e aktit në gjykatë. </w:t>
      </w:r>
    </w:p>
    <w:p w:rsidR="000606AF" w:rsidRPr="004B0F20" w:rsidRDefault="000606AF" w:rsidP="000606AF">
      <w:pPr>
        <w:autoSpaceDE w:val="0"/>
        <w:autoSpaceDN w:val="0"/>
        <w:adjustRightInd w:val="0"/>
        <w:spacing w:line="276" w:lineRule="auto"/>
        <w:jc w:val="both"/>
        <w:rPr>
          <w:rFonts w:eastAsia="Arial Unicode MS"/>
          <w:lang w:val="sq-AL"/>
        </w:rPr>
      </w:pPr>
    </w:p>
    <w:p w:rsidR="000606AF" w:rsidRPr="004B0F20" w:rsidRDefault="000606AF" w:rsidP="000606AF">
      <w:pPr>
        <w:autoSpaceDE w:val="0"/>
        <w:autoSpaceDN w:val="0"/>
        <w:adjustRightInd w:val="0"/>
        <w:spacing w:line="276" w:lineRule="auto"/>
        <w:jc w:val="both"/>
        <w:rPr>
          <w:rFonts w:eastAsia="Arial Unicode MS"/>
          <w:lang w:val="sq-AL"/>
        </w:rPr>
      </w:pPr>
    </w:p>
    <w:p w:rsidR="009A4D88" w:rsidRPr="004B0F20" w:rsidRDefault="009A4D88" w:rsidP="00604CCE">
      <w:pPr>
        <w:pStyle w:val="ListParagraph"/>
        <w:numPr>
          <w:ilvl w:val="0"/>
          <w:numId w:val="15"/>
        </w:numPr>
        <w:autoSpaceDE w:val="0"/>
        <w:autoSpaceDN w:val="0"/>
        <w:adjustRightInd w:val="0"/>
        <w:spacing w:line="276" w:lineRule="auto"/>
        <w:jc w:val="both"/>
        <w:rPr>
          <w:rFonts w:ascii="Times New Roman" w:eastAsia="Arial Unicode MS" w:hAnsi="Times New Roman" w:cs="Times New Roman"/>
          <w:b w:val="0"/>
          <w:bCs w:val="0"/>
          <w:lang w:val="sq-AL" w:eastAsia="en-US"/>
        </w:rPr>
      </w:pPr>
      <w:r w:rsidRPr="004B0F20">
        <w:rPr>
          <w:rFonts w:ascii="Times New Roman" w:eastAsia="Arial Unicode MS" w:hAnsi="Times New Roman" w:cs="Times New Roman"/>
          <w:b w:val="0"/>
          <w:bCs w:val="0"/>
          <w:lang w:val="sq-AL" w:eastAsia="en-US"/>
        </w:rPr>
        <w:lastRenderedPageBreak/>
        <w:t xml:space="preserve">Ankimi administrativ paraqitet në formën e parashikuar në Kodin e Procedurave Administrative dhe shqyrtohet brenda afateve të përcaktuara në këtë Kod. </w:t>
      </w:r>
    </w:p>
    <w:p w:rsidR="009A4D88" w:rsidRPr="007E77B7" w:rsidRDefault="009A4D88" w:rsidP="009A4D88">
      <w:pPr>
        <w:pStyle w:val="ListParagraph"/>
        <w:autoSpaceDE w:val="0"/>
        <w:autoSpaceDN w:val="0"/>
        <w:adjustRightInd w:val="0"/>
        <w:jc w:val="both"/>
        <w:rPr>
          <w:rFonts w:ascii="Times New Roman" w:eastAsia="Calibri" w:hAnsi="Times New Roman" w:cs="Times New Roman"/>
          <w:lang w:val="sq-AL"/>
        </w:rPr>
      </w:pPr>
    </w:p>
    <w:p w:rsidR="009A4D88" w:rsidRPr="007E77B7" w:rsidRDefault="009A4D88" w:rsidP="009A4D88">
      <w:pPr>
        <w:pStyle w:val="ListParagraph"/>
        <w:autoSpaceDE w:val="0"/>
        <w:autoSpaceDN w:val="0"/>
        <w:adjustRightInd w:val="0"/>
        <w:jc w:val="both"/>
        <w:rPr>
          <w:rFonts w:ascii="Times New Roman" w:eastAsia="Calibri" w:hAnsi="Times New Roman" w:cs="Times New Roman"/>
          <w:lang w:val="sq-AL"/>
        </w:rPr>
      </w:pPr>
    </w:p>
    <w:p w:rsidR="009A4D88" w:rsidRPr="004B0F20" w:rsidRDefault="000606AF" w:rsidP="009A4D88">
      <w:pPr>
        <w:spacing w:line="276" w:lineRule="auto"/>
        <w:jc w:val="center"/>
        <w:rPr>
          <w:rFonts w:eastAsia="Arial Unicode MS"/>
          <w:b/>
          <w:lang w:val="sq-AL"/>
        </w:rPr>
      </w:pPr>
      <w:r w:rsidRPr="004B0F20">
        <w:rPr>
          <w:rFonts w:eastAsia="Arial Unicode MS"/>
          <w:b/>
          <w:lang w:val="sq-AL"/>
        </w:rPr>
        <w:t>Neni 1</w:t>
      </w:r>
      <w:r w:rsidR="00D0435B">
        <w:rPr>
          <w:rFonts w:eastAsia="Arial Unicode MS"/>
          <w:b/>
          <w:lang w:val="sq-AL"/>
        </w:rPr>
        <w:t>8</w:t>
      </w:r>
    </w:p>
    <w:p w:rsidR="009A4D88" w:rsidRPr="004B0F20" w:rsidRDefault="009A4D88" w:rsidP="009A4D88">
      <w:pPr>
        <w:spacing w:line="276" w:lineRule="auto"/>
        <w:jc w:val="center"/>
        <w:rPr>
          <w:rFonts w:eastAsia="Arial Unicode MS"/>
          <w:b/>
          <w:lang w:val="sq-AL"/>
        </w:rPr>
      </w:pPr>
      <w:r w:rsidRPr="004B0F20">
        <w:rPr>
          <w:rFonts w:eastAsia="Arial Unicode MS"/>
          <w:b/>
          <w:lang w:val="sq-AL"/>
        </w:rPr>
        <w:t>Ankimi gjyqësor</w:t>
      </w:r>
    </w:p>
    <w:p w:rsidR="009A4D88" w:rsidRPr="007E77B7" w:rsidRDefault="009A4D88" w:rsidP="009A4D88">
      <w:pPr>
        <w:pStyle w:val="ListParagraph"/>
        <w:ind w:left="360"/>
        <w:jc w:val="left"/>
        <w:rPr>
          <w:rFonts w:ascii="Times New Roman" w:eastAsia="Times New Roman" w:hAnsi="Times New Roman" w:cs="Times New Roman"/>
          <w:lang w:val="sq-AL"/>
        </w:rPr>
      </w:pPr>
    </w:p>
    <w:p w:rsidR="009A4D88" w:rsidRPr="00E94817" w:rsidRDefault="009A4D88" w:rsidP="00CB056D">
      <w:pPr>
        <w:pStyle w:val="ListParagraph"/>
        <w:numPr>
          <w:ilvl w:val="0"/>
          <w:numId w:val="16"/>
        </w:numPr>
        <w:spacing w:line="276" w:lineRule="auto"/>
        <w:contextualSpacing/>
        <w:jc w:val="both"/>
        <w:rPr>
          <w:rFonts w:ascii="Times New Roman" w:eastAsia="Arial Unicode MS" w:hAnsi="Times New Roman" w:cs="Times New Roman"/>
          <w:b w:val="0"/>
          <w:bCs w:val="0"/>
          <w:lang w:val="sq-AL" w:eastAsia="en-US"/>
        </w:rPr>
      </w:pPr>
      <w:r w:rsidRPr="00E94817">
        <w:rPr>
          <w:rFonts w:ascii="Times New Roman" w:eastAsia="Arial Unicode MS" w:hAnsi="Times New Roman" w:cs="Times New Roman"/>
          <w:b w:val="0"/>
          <w:bCs w:val="0"/>
          <w:lang w:val="sq-AL" w:eastAsia="en-US"/>
        </w:rPr>
        <w:t>Çdo bank</w:t>
      </w:r>
      <w:r w:rsidR="000606AF" w:rsidRPr="00E94817">
        <w:rPr>
          <w:rFonts w:ascii="Times New Roman" w:eastAsia="Arial Unicode MS" w:hAnsi="Times New Roman" w:cs="Times New Roman"/>
          <w:b w:val="0"/>
          <w:bCs w:val="0"/>
          <w:lang w:val="sq-AL" w:eastAsia="en-US"/>
        </w:rPr>
        <w:t>ë</w:t>
      </w:r>
      <w:r w:rsidR="00A97CAB" w:rsidRPr="00E94817">
        <w:rPr>
          <w:rFonts w:ascii="Times New Roman" w:eastAsia="Arial Unicode MS" w:hAnsi="Times New Roman" w:cs="Times New Roman"/>
          <w:b w:val="0"/>
          <w:bCs w:val="0"/>
          <w:lang w:val="sq-AL" w:eastAsia="en-US"/>
        </w:rPr>
        <w:t xml:space="preserve"> </w:t>
      </w:r>
      <w:r w:rsidRPr="00E94817">
        <w:rPr>
          <w:rFonts w:ascii="Times New Roman" w:eastAsia="Arial Unicode MS" w:hAnsi="Times New Roman" w:cs="Times New Roman"/>
          <w:b w:val="0"/>
          <w:bCs w:val="0"/>
          <w:lang w:val="sq-AL" w:eastAsia="en-US"/>
        </w:rPr>
        <w:t xml:space="preserve">ka të drejtë të paraqesë ankim gjyqësor </w:t>
      </w:r>
      <w:r w:rsidR="00E94817" w:rsidRPr="00E94817">
        <w:rPr>
          <w:rFonts w:ascii="Times New Roman" w:eastAsia="Arial Unicode MS" w:hAnsi="Times New Roman" w:cs="Times New Roman"/>
          <w:b w:val="0"/>
          <w:bCs w:val="0"/>
          <w:lang w:val="sq-AL" w:eastAsia="en-US"/>
        </w:rPr>
        <w:t>kund</w:t>
      </w:r>
      <w:r w:rsidR="00D0568F">
        <w:rPr>
          <w:rFonts w:ascii="Times New Roman" w:eastAsia="Arial Unicode MS" w:hAnsi="Times New Roman" w:cs="Times New Roman"/>
          <w:b w:val="0"/>
          <w:bCs w:val="0"/>
          <w:lang w:val="sq-AL" w:eastAsia="en-US"/>
        </w:rPr>
        <w:t>ë</w:t>
      </w:r>
      <w:r w:rsidR="00E94817" w:rsidRPr="00E94817">
        <w:rPr>
          <w:rFonts w:ascii="Times New Roman" w:eastAsia="Arial Unicode MS" w:hAnsi="Times New Roman" w:cs="Times New Roman"/>
          <w:b w:val="0"/>
          <w:bCs w:val="0"/>
          <w:lang w:val="sq-AL" w:eastAsia="en-US"/>
        </w:rPr>
        <w:t>r vendimit t</w:t>
      </w:r>
      <w:r w:rsidR="00D0568F">
        <w:rPr>
          <w:rFonts w:ascii="Times New Roman" w:eastAsia="Arial Unicode MS" w:hAnsi="Times New Roman" w:cs="Times New Roman"/>
          <w:b w:val="0"/>
          <w:bCs w:val="0"/>
          <w:lang w:val="sq-AL" w:eastAsia="en-US"/>
        </w:rPr>
        <w:t>ë</w:t>
      </w:r>
      <w:r w:rsidR="00E94817" w:rsidRPr="00E94817">
        <w:rPr>
          <w:rFonts w:ascii="Times New Roman" w:eastAsia="Arial Unicode MS" w:hAnsi="Times New Roman" w:cs="Times New Roman"/>
          <w:b w:val="0"/>
          <w:bCs w:val="0"/>
          <w:lang w:val="sq-AL" w:eastAsia="en-US"/>
        </w:rPr>
        <w:t xml:space="preserve"> Guvernatorit t</w:t>
      </w:r>
      <w:r w:rsidR="00D0568F">
        <w:rPr>
          <w:rFonts w:ascii="Times New Roman" w:eastAsia="Arial Unicode MS" w:hAnsi="Times New Roman" w:cs="Times New Roman"/>
          <w:b w:val="0"/>
          <w:bCs w:val="0"/>
          <w:lang w:val="sq-AL" w:eastAsia="en-US"/>
        </w:rPr>
        <w:t>ë</w:t>
      </w:r>
      <w:r w:rsidR="00E94817" w:rsidRPr="00E94817">
        <w:rPr>
          <w:rFonts w:ascii="Times New Roman" w:eastAsia="Arial Unicode MS" w:hAnsi="Times New Roman" w:cs="Times New Roman"/>
          <w:b w:val="0"/>
          <w:bCs w:val="0"/>
          <w:lang w:val="sq-AL" w:eastAsia="en-US"/>
        </w:rPr>
        <w:t xml:space="preserve"> Bank</w:t>
      </w:r>
      <w:r w:rsidR="00D0568F">
        <w:rPr>
          <w:rFonts w:ascii="Times New Roman" w:eastAsia="Arial Unicode MS" w:hAnsi="Times New Roman" w:cs="Times New Roman"/>
          <w:b w:val="0"/>
          <w:bCs w:val="0"/>
          <w:lang w:val="sq-AL" w:eastAsia="en-US"/>
        </w:rPr>
        <w:t>ë</w:t>
      </w:r>
      <w:r w:rsidR="00E94817" w:rsidRPr="00E94817">
        <w:rPr>
          <w:rFonts w:ascii="Times New Roman" w:eastAsia="Arial Unicode MS" w:hAnsi="Times New Roman" w:cs="Times New Roman"/>
          <w:b w:val="0"/>
          <w:bCs w:val="0"/>
          <w:lang w:val="sq-AL" w:eastAsia="en-US"/>
        </w:rPr>
        <w:t>s s</w:t>
      </w:r>
      <w:r w:rsidR="00D0568F">
        <w:rPr>
          <w:rFonts w:ascii="Times New Roman" w:eastAsia="Arial Unicode MS" w:hAnsi="Times New Roman" w:cs="Times New Roman"/>
          <w:b w:val="0"/>
          <w:bCs w:val="0"/>
          <w:lang w:val="sq-AL" w:eastAsia="en-US"/>
        </w:rPr>
        <w:t>ë</w:t>
      </w:r>
      <w:r w:rsidR="00E94817" w:rsidRPr="00E94817">
        <w:rPr>
          <w:rFonts w:ascii="Times New Roman" w:eastAsia="Arial Unicode MS" w:hAnsi="Times New Roman" w:cs="Times New Roman"/>
          <w:b w:val="0"/>
          <w:bCs w:val="0"/>
          <w:lang w:val="sq-AL" w:eastAsia="en-US"/>
        </w:rPr>
        <w:t xml:space="preserve"> Shqip</w:t>
      </w:r>
      <w:r w:rsidR="00D0568F">
        <w:rPr>
          <w:rFonts w:ascii="Times New Roman" w:eastAsia="Arial Unicode MS" w:hAnsi="Times New Roman" w:cs="Times New Roman"/>
          <w:b w:val="0"/>
          <w:bCs w:val="0"/>
          <w:lang w:val="sq-AL" w:eastAsia="en-US"/>
        </w:rPr>
        <w:t>ë</w:t>
      </w:r>
      <w:r w:rsidR="00E94817" w:rsidRPr="00E94817">
        <w:rPr>
          <w:rFonts w:ascii="Times New Roman" w:eastAsia="Arial Unicode MS" w:hAnsi="Times New Roman" w:cs="Times New Roman"/>
          <w:b w:val="0"/>
          <w:bCs w:val="0"/>
          <w:lang w:val="sq-AL" w:eastAsia="en-US"/>
        </w:rPr>
        <w:t>ris</w:t>
      </w:r>
      <w:r w:rsidR="00D0568F">
        <w:rPr>
          <w:rFonts w:ascii="Times New Roman" w:eastAsia="Arial Unicode MS" w:hAnsi="Times New Roman" w:cs="Times New Roman"/>
          <w:b w:val="0"/>
          <w:bCs w:val="0"/>
          <w:lang w:val="sq-AL" w:eastAsia="en-US"/>
        </w:rPr>
        <w:t>ë</w:t>
      </w:r>
      <w:r w:rsidR="00E94817" w:rsidRPr="00E94817">
        <w:rPr>
          <w:rFonts w:ascii="Times New Roman" w:eastAsia="Arial Unicode MS" w:hAnsi="Times New Roman" w:cs="Times New Roman"/>
          <w:b w:val="0"/>
          <w:bCs w:val="0"/>
          <w:lang w:val="sq-AL" w:eastAsia="en-US"/>
        </w:rPr>
        <w:t xml:space="preserve"> </w:t>
      </w:r>
      <w:r w:rsidR="001C5FDD" w:rsidRPr="00E94817">
        <w:rPr>
          <w:rFonts w:ascii="Times New Roman" w:eastAsia="Arial Unicode MS" w:hAnsi="Times New Roman" w:cs="Times New Roman"/>
          <w:b w:val="0"/>
          <w:bCs w:val="0"/>
          <w:lang w:val="sq-AL" w:eastAsia="en-US"/>
        </w:rPr>
        <w:t>nxjer</w:t>
      </w:r>
      <w:r w:rsidR="001C5FDD">
        <w:rPr>
          <w:rFonts w:ascii="Times New Roman" w:eastAsia="Arial Unicode MS" w:hAnsi="Times New Roman" w:cs="Times New Roman"/>
          <w:b w:val="0"/>
          <w:bCs w:val="0"/>
          <w:lang w:val="sq-AL" w:eastAsia="en-US"/>
        </w:rPr>
        <w:t>rë</w:t>
      </w:r>
      <w:r w:rsidR="00D936D4">
        <w:rPr>
          <w:rFonts w:ascii="Times New Roman" w:eastAsia="Arial Unicode MS" w:hAnsi="Times New Roman" w:cs="Times New Roman"/>
          <w:b w:val="0"/>
          <w:bCs w:val="0"/>
          <w:lang w:val="sq-AL" w:eastAsia="en-US"/>
        </w:rPr>
        <w:t xml:space="preserve"> sipas nenit 17</w:t>
      </w:r>
      <w:r w:rsidR="00E94817" w:rsidRPr="00E94817">
        <w:rPr>
          <w:rFonts w:ascii="Times New Roman" w:eastAsia="Arial Unicode MS" w:hAnsi="Times New Roman" w:cs="Times New Roman"/>
          <w:b w:val="0"/>
          <w:bCs w:val="0"/>
          <w:lang w:val="sq-AL" w:eastAsia="en-US"/>
        </w:rPr>
        <w:t xml:space="preserve"> t</w:t>
      </w:r>
      <w:r w:rsidR="00D0568F">
        <w:rPr>
          <w:rFonts w:ascii="Times New Roman" w:eastAsia="Arial Unicode MS" w:hAnsi="Times New Roman" w:cs="Times New Roman"/>
          <w:b w:val="0"/>
          <w:bCs w:val="0"/>
          <w:lang w:val="sq-AL" w:eastAsia="en-US"/>
        </w:rPr>
        <w:t>ë</w:t>
      </w:r>
      <w:r w:rsidR="00E94817" w:rsidRPr="00E94817">
        <w:rPr>
          <w:rFonts w:ascii="Times New Roman" w:eastAsia="Arial Unicode MS" w:hAnsi="Times New Roman" w:cs="Times New Roman"/>
          <w:b w:val="0"/>
          <w:bCs w:val="0"/>
          <w:lang w:val="sq-AL" w:eastAsia="en-US"/>
        </w:rPr>
        <w:t xml:space="preserve"> k</w:t>
      </w:r>
      <w:r w:rsidR="00D0568F">
        <w:rPr>
          <w:rFonts w:ascii="Times New Roman" w:eastAsia="Arial Unicode MS" w:hAnsi="Times New Roman" w:cs="Times New Roman"/>
          <w:b w:val="0"/>
          <w:bCs w:val="0"/>
          <w:lang w:val="sq-AL" w:eastAsia="en-US"/>
        </w:rPr>
        <w:t>ë</w:t>
      </w:r>
      <w:r w:rsidR="00E94817" w:rsidRPr="00E94817">
        <w:rPr>
          <w:rFonts w:ascii="Times New Roman" w:eastAsia="Arial Unicode MS" w:hAnsi="Times New Roman" w:cs="Times New Roman"/>
          <w:b w:val="0"/>
          <w:bCs w:val="0"/>
          <w:lang w:val="sq-AL" w:eastAsia="en-US"/>
        </w:rPr>
        <w:t xml:space="preserve">tij ligji, bazuar </w:t>
      </w:r>
      <w:r w:rsidR="0052678C">
        <w:rPr>
          <w:rFonts w:ascii="Times New Roman" w:eastAsia="Arial Unicode MS" w:hAnsi="Times New Roman" w:cs="Times New Roman"/>
          <w:b w:val="0"/>
          <w:bCs w:val="0"/>
          <w:lang w:val="sq-AL" w:eastAsia="en-US"/>
        </w:rPr>
        <w:t>n</w:t>
      </w:r>
      <w:r w:rsidR="001C5FDD">
        <w:rPr>
          <w:rFonts w:ascii="Times New Roman" w:eastAsia="Arial Unicode MS" w:hAnsi="Times New Roman" w:cs="Times New Roman"/>
          <w:b w:val="0"/>
          <w:bCs w:val="0"/>
          <w:lang w:val="sq-AL" w:eastAsia="en-US"/>
        </w:rPr>
        <w:t>ë</w:t>
      </w:r>
      <w:r w:rsidR="0052678C">
        <w:rPr>
          <w:rFonts w:ascii="Times New Roman" w:eastAsia="Arial Unicode MS" w:hAnsi="Times New Roman" w:cs="Times New Roman"/>
          <w:b w:val="0"/>
          <w:bCs w:val="0"/>
          <w:lang w:val="sq-AL" w:eastAsia="en-US"/>
        </w:rPr>
        <w:t xml:space="preserve"> </w:t>
      </w:r>
      <w:r w:rsidR="001C5FDD">
        <w:rPr>
          <w:rFonts w:ascii="Times New Roman" w:eastAsia="Arial Unicode MS" w:hAnsi="Times New Roman" w:cs="Times New Roman"/>
          <w:b w:val="0"/>
          <w:bCs w:val="0"/>
          <w:lang w:val="sq-AL" w:eastAsia="en-US"/>
        </w:rPr>
        <w:t>legjislacionin</w:t>
      </w:r>
      <w:r w:rsidR="0052678C">
        <w:rPr>
          <w:rFonts w:ascii="Times New Roman" w:eastAsia="Arial Unicode MS" w:hAnsi="Times New Roman" w:cs="Times New Roman"/>
          <w:b w:val="0"/>
          <w:bCs w:val="0"/>
          <w:lang w:val="sq-AL" w:eastAsia="en-US"/>
        </w:rPr>
        <w:t xml:space="preserve"> q</w:t>
      </w:r>
      <w:r w:rsidR="001C5FDD">
        <w:rPr>
          <w:rFonts w:ascii="Times New Roman" w:eastAsia="Arial Unicode MS" w:hAnsi="Times New Roman" w:cs="Times New Roman"/>
          <w:b w:val="0"/>
          <w:bCs w:val="0"/>
          <w:lang w:val="sq-AL" w:eastAsia="en-US"/>
        </w:rPr>
        <w:t>ë</w:t>
      </w:r>
      <w:r w:rsidR="0052678C">
        <w:rPr>
          <w:rFonts w:ascii="Times New Roman" w:eastAsia="Arial Unicode MS" w:hAnsi="Times New Roman" w:cs="Times New Roman"/>
          <w:b w:val="0"/>
          <w:bCs w:val="0"/>
          <w:lang w:val="sq-AL" w:eastAsia="en-US"/>
        </w:rPr>
        <w:t xml:space="preserve"> rregullon</w:t>
      </w:r>
      <w:r w:rsidR="00E94817" w:rsidRPr="00D0568F">
        <w:rPr>
          <w:rFonts w:ascii="Times New Roman" w:hAnsi="Times New Roman" w:cs="Times New Roman"/>
          <w:b w:val="0"/>
          <w:bCs w:val="0"/>
        </w:rPr>
        <w:t xml:space="preserve"> gjykimin e mosmarrëveshjeve administrative</w:t>
      </w:r>
      <w:r w:rsidR="0052678C">
        <w:rPr>
          <w:rFonts w:ascii="Times New Roman" w:hAnsi="Times New Roman" w:cs="Times New Roman"/>
          <w:b w:val="0"/>
          <w:bCs w:val="0"/>
        </w:rPr>
        <w:t xml:space="preserve">. </w:t>
      </w:r>
      <w:r w:rsidR="00E94817" w:rsidRPr="004B0F20" w:rsidDel="00E94817">
        <w:rPr>
          <w:rFonts w:ascii="Times New Roman" w:eastAsia="Arial Unicode MS" w:hAnsi="Times New Roman" w:cs="Times New Roman"/>
          <w:b w:val="0"/>
          <w:bCs w:val="0"/>
          <w:lang w:val="sq-AL" w:eastAsia="en-US"/>
        </w:rPr>
        <w:t xml:space="preserve"> </w:t>
      </w:r>
    </w:p>
    <w:p w:rsidR="00B6554A" w:rsidRPr="00D0568F" w:rsidRDefault="00B6554A" w:rsidP="00D0568F">
      <w:pPr>
        <w:pStyle w:val="ListParagraph"/>
        <w:spacing w:line="276" w:lineRule="auto"/>
        <w:ind w:left="360"/>
        <w:contextualSpacing/>
        <w:jc w:val="both"/>
        <w:rPr>
          <w:rFonts w:ascii="Times New Roman" w:eastAsia="Arial Unicode MS" w:hAnsi="Times New Roman" w:cs="Times New Roman"/>
          <w:b w:val="0"/>
          <w:bCs w:val="0"/>
          <w:color w:val="8496B0" w:themeColor="text2" w:themeTint="99"/>
          <w:lang w:val="sq-AL" w:eastAsia="en-US"/>
        </w:rPr>
      </w:pPr>
    </w:p>
    <w:p w:rsidR="004015CC" w:rsidRDefault="004015CC" w:rsidP="00B161DD">
      <w:pPr>
        <w:spacing w:line="276" w:lineRule="auto"/>
        <w:jc w:val="center"/>
        <w:rPr>
          <w:rFonts w:eastAsia="Arial Unicode MS"/>
          <w:b/>
          <w:lang w:val="sq-AL"/>
        </w:rPr>
      </w:pPr>
    </w:p>
    <w:p w:rsidR="004015CC" w:rsidRPr="00525DBA" w:rsidRDefault="004015CC" w:rsidP="004015CC">
      <w:pPr>
        <w:spacing w:line="276" w:lineRule="auto"/>
        <w:jc w:val="center"/>
        <w:rPr>
          <w:rFonts w:eastAsiaTheme="minorHAnsi"/>
          <w:b/>
          <w:lang w:val="sq-AL"/>
        </w:rPr>
      </w:pPr>
      <w:r w:rsidRPr="00525DBA">
        <w:rPr>
          <w:rFonts w:eastAsiaTheme="minorHAnsi"/>
          <w:b/>
          <w:lang w:val="sq-AL"/>
        </w:rPr>
        <w:t xml:space="preserve">KREU </w:t>
      </w:r>
      <w:r>
        <w:rPr>
          <w:rFonts w:eastAsiaTheme="minorHAnsi"/>
          <w:b/>
          <w:lang w:val="sq-AL"/>
        </w:rPr>
        <w:t>V</w:t>
      </w:r>
    </w:p>
    <w:p w:rsidR="004015CC" w:rsidRDefault="004015CC" w:rsidP="004015CC">
      <w:pPr>
        <w:spacing w:line="276" w:lineRule="auto"/>
        <w:jc w:val="center"/>
        <w:rPr>
          <w:rFonts w:eastAsia="Arial Unicode MS"/>
          <w:b/>
          <w:lang w:val="sq-AL"/>
        </w:rPr>
      </w:pPr>
      <w:r>
        <w:rPr>
          <w:rFonts w:eastAsiaTheme="minorHAnsi"/>
          <w:b/>
          <w:lang w:val="sq-AL"/>
        </w:rPr>
        <w:t xml:space="preserve">DISPOZITA TË FUNDIT </w:t>
      </w:r>
    </w:p>
    <w:p w:rsidR="004015CC" w:rsidRDefault="004015CC" w:rsidP="00B161DD">
      <w:pPr>
        <w:spacing w:line="276" w:lineRule="auto"/>
        <w:jc w:val="center"/>
        <w:rPr>
          <w:rFonts w:eastAsia="Arial Unicode MS"/>
          <w:b/>
          <w:lang w:val="sq-AL"/>
        </w:rPr>
      </w:pPr>
    </w:p>
    <w:p w:rsidR="00725FC6" w:rsidRDefault="00150CA2" w:rsidP="00B161DD">
      <w:pPr>
        <w:spacing w:line="276" w:lineRule="auto"/>
        <w:jc w:val="center"/>
        <w:rPr>
          <w:rFonts w:eastAsia="Arial Unicode MS"/>
          <w:b/>
          <w:lang w:val="sq-AL"/>
        </w:rPr>
      </w:pPr>
      <w:r>
        <w:rPr>
          <w:rFonts w:eastAsia="Arial Unicode MS"/>
          <w:b/>
          <w:lang w:val="sq-AL"/>
        </w:rPr>
        <w:t>Neni 19</w:t>
      </w:r>
    </w:p>
    <w:p w:rsidR="00725FC6" w:rsidRDefault="00725FC6" w:rsidP="00B161DD">
      <w:pPr>
        <w:spacing w:line="276" w:lineRule="auto"/>
        <w:jc w:val="center"/>
        <w:rPr>
          <w:rFonts w:eastAsia="Arial Unicode MS"/>
          <w:b/>
          <w:lang w:val="sq-AL"/>
        </w:rPr>
      </w:pPr>
      <w:r>
        <w:rPr>
          <w:rFonts w:eastAsia="Arial Unicode MS"/>
          <w:b/>
          <w:lang w:val="sq-AL"/>
        </w:rPr>
        <w:t>Aktet nënligjore</w:t>
      </w:r>
    </w:p>
    <w:p w:rsidR="00725FC6" w:rsidRPr="00725FC6" w:rsidRDefault="00725FC6" w:rsidP="00725FC6">
      <w:pPr>
        <w:spacing w:line="276" w:lineRule="auto"/>
        <w:jc w:val="both"/>
        <w:rPr>
          <w:rFonts w:eastAsia="Arial Unicode MS"/>
          <w:lang w:val="sq-AL"/>
        </w:rPr>
      </w:pPr>
      <w:r>
        <w:rPr>
          <w:rFonts w:eastAsia="Arial Unicode MS"/>
          <w:lang w:val="sq-AL"/>
        </w:rPr>
        <w:t>B</w:t>
      </w:r>
      <w:r w:rsidRPr="00725FC6">
        <w:rPr>
          <w:rFonts w:eastAsia="Arial Unicode MS"/>
          <w:lang w:val="sq-AL"/>
        </w:rPr>
        <w:t>anka e Shqipë</w:t>
      </w:r>
      <w:r>
        <w:rPr>
          <w:rFonts w:eastAsia="Arial Unicode MS"/>
          <w:lang w:val="sq-AL"/>
        </w:rPr>
        <w:t>risë</w:t>
      </w:r>
      <w:r w:rsidRPr="00725FC6">
        <w:rPr>
          <w:rFonts w:eastAsia="Arial Unicode MS"/>
          <w:lang w:val="sq-AL"/>
        </w:rPr>
        <w:t xml:space="preserve"> brenda 90 ditëve nga hyrja në fuqi e këtij ligji</w:t>
      </w:r>
      <w:r>
        <w:rPr>
          <w:rFonts w:eastAsia="Arial Unicode MS"/>
          <w:lang w:val="sq-AL"/>
        </w:rPr>
        <w:t>,</w:t>
      </w:r>
      <w:r w:rsidR="00150CA2">
        <w:rPr>
          <w:rFonts w:eastAsia="Arial Unicode MS"/>
          <w:lang w:val="sq-AL"/>
        </w:rPr>
        <w:t xml:space="preserve"> do të nxjerrë aktin</w:t>
      </w:r>
      <w:r w:rsidRPr="00725FC6">
        <w:rPr>
          <w:rFonts w:eastAsia="Arial Unicode MS"/>
          <w:lang w:val="sq-AL"/>
        </w:rPr>
        <w:t xml:space="preserve"> në</w:t>
      </w:r>
      <w:r w:rsidR="00150CA2">
        <w:rPr>
          <w:rFonts w:eastAsia="Arial Unicode MS"/>
          <w:lang w:val="sq-AL"/>
        </w:rPr>
        <w:t xml:space="preserve">nligjor </w:t>
      </w:r>
      <w:r>
        <w:rPr>
          <w:rFonts w:eastAsia="Arial Unicode MS"/>
          <w:lang w:val="sq-AL"/>
        </w:rPr>
        <w:t>në zbatim të</w:t>
      </w:r>
      <w:r w:rsidRPr="00725FC6">
        <w:rPr>
          <w:rFonts w:eastAsia="Arial Unicode MS"/>
          <w:lang w:val="sq-AL"/>
        </w:rPr>
        <w:t xml:space="preserve"> nenit 12 të këtij ligji. </w:t>
      </w:r>
    </w:p>
    <w:p w:rsidR="00725FC6" w:rsidRDefault="00725FC6" w:rsidP="00B161DD">
      <w:pPr>
        <w:spacing w:line="276" w:lineRule="auto"/>
        <w:jc w:val="center"/>
        <w:rPr>
          <w:rFonts w:eastAsia="Arial Unicode MS"/>
          <w:b/>
          <w:lang w:val="sq-AL"/>
        </w:rPr>
      </w:pPr>
    </w:p>
    <w:p w:rsidR="00B161DD" w:rsidRPr="004B0F20" w:rsidRDefault="00B161DD" w:rsidP="00B161DD">
      <w:pPr>
        <w:spacing w:line="276" w:lineRule="auto"/>
        <w:jc w:val="center"/>
        <w:rPr>
          <w:rFonts w:eastAsia="Arial Unicode MS"/>
          <w:b/>
          <w:lang w:val="sq-AL"/>
        </w:rPr>
      </w:pPr>
      <w:r w:rsidRPr="004B0F20">
        <w:rPr>
          <w:rFonts w:eastAsia="Arial Unicode MS"/>
          <w:b/>
          <w:lang w:val="sq-AL"/>
        </w:rPr>
        <w:t xml:space="preserve">Neni </w:t>
      </w:r>
      <w:r w:rsidR="00150CA2">
        <w:rPr>
          <w:rFonts w:eastAsia="Arial Unicode MS"/>
          <w:b/>
          <w:lang w:val="sq-AL"/>
        </w:rPr>
        <w:t>20</w:t>
      </w:r>
    </w:p>
    <w:p w:rsidR="00B161DD" w:rsidRPr="004B0F20" w:rsidRDefault="00B161DD" w:rsidP="00B161DD">
      <w:pPr>
        <w:spacing w:line="276" w:lineRule="auto"/>
        <w:jc w:val="center"/>
        <w:rPr>
          <w:rFonts w:eastAsia="Arial Unicode MS"/>
          <w:b/>
          <w:lang w:val="sq-AL"/>
        </w:rPr>
      </w:pPr>
      <w:r w:rsidRPr="004B0F20">
        <w:rPr>
          <w:rFonts w:eastAsia="Arial Unicode MS"/>
          <w:b/>
          <w:lang w:val="sq-AL"/>
        </w:rPr>
        <w:t>Hyrja n</w:t>
      </w:r>
      <w:r w:rsidR="007607E9" w:rsidRPr="004B0F20">
        <w:rPr>
          <w:rFonts w:eastAsia="Arial Unicode MS"/>
          <w:b/>
          <w:lang w:val="sq-AL"/>
        </w:rPr>
        <w:t>ë</w:t>
      </w:r>
      <w:r w:rsidRPr="004B0F20">
        <w:rPr>
          <w:rFonts w:eastAsia="Arial Unicode MS"/>
          <w:b/>
          <w:lang w:val="sq-AL"/>
        </w:rPr>
        <w:t xml:space="preserve"> fuqi</w:t>
      </w:r>
    </w:p>
    <w:p w:rsidR="00B161DD" w:rsidRPr="004B0F20" w:rsidRDefault="00B161DD" w:rsidP="00B161DD">
      <w:pPr>
        <w:spacing w:line="276" w:lineRule="auto"/>
        <w:jc w:val="center"/>
        <w:rPr>
          <w:rFonts w:eastAsia="Arial Unicode MS"/>
          <w:b/>
          <w:color w:val="8496B0" w:themeColor="text2" w:themeTint="99"/>
          <w:lang w:val="sq-AL"/>
        </w:rPr>
      </w:pPr>
    </w:p>
    <w:p w:rsidR="00B161DD" w:rsidRPr="004B0F20" w:rsidRDefault="00D55ACC" w:rsidP="00B161DD">
      <w:pPr>
        <w:spacing w:line="276" w:lineRule="auto"/>
        <w:jc w:val="both"/>
        <w:rPr>
          <w:rFonts w:eastAsiaTheme="minorHAnsi"/>
          <w:lang w:val="sq-AL"/>
        </w:rPr>
      </w:pPr>
      <w:r w:rsidRPr="004B0F20">
        <w:rPr>
          <w:rFonts w:eastAsiaTheme="minorHAnsi"/>
          <w:lang w:val="sq-AL"/>
        </w:rPr>
        <w:t xml:space="preserve">Ky </w:t>
      </w:r>
      <w:r w:rsidR="006079F5" w:rsidRPr="004B0F20">
        <w:rPr>
          <w:rFonts w:eastAsiaTheme="minorHAnsi"/>
          <w:lang w:val="sq-AL"/>
        </w:rPr>
        <w:t>ligj</w:t>
      </w:r>
      <w:r w:rsidRPr="004B0F20">
        <w:rPr>
          <w:rFonts w:eastAsiaTheme="minorHAnsi"/>
          <w:lang w:val="sq-AL"/>
        </w:rPr>
        <w:t xml:space="preserve"> hyn n</w:t>
      </w:r>
      <w:r w:rsidR="007607E9" w:rsidRPr="004B0F20">
        <w:rPr>
          <w:rFonts w:eastAsiaTheme="minorHAnsi"/>
          <w:lang w:val="sq-AL"/>
        </w:rPr>
        <w:t>ë</w:t>
      </w:r>
      <w:r w:rsidRPr="004B0F20">
        <w:rPr>
          <w:rFonts w:eastAsiaTheme="minorHAnsi"/>
          <w:lang w:val="sq-AL"/>
        </w:rPr>
        <w:t xml:space="preserve"> fuqi </w:t>
      </w:r>
      <w:r w:rsidR="00D936D4">
        <w:rPr>
          <w:rFonts w:eastAsiaTheme="minorHAnsi"/>
          <w:lang w:val="sq-AL"/>
        </w:rPr>
        <w:t>3</w:t>
      </w:r>
      <w:r w:rsidR="00D11D9F" w:rsidRPr="004B0F20">
        <w:rPr>
          <w:rFonts w:eastAsiaTheme="minorHAnsi"/>
          <w:lang w:val="sq-AL"/>
        </w:rPr>
        <w:t xml:space="preserve"> muaj</w:t>
      </w:r>
      <w:r w:rsidR="00B161DD" w:rsidRPr="004B0F20">
        <w:rPr>
          <w:rFonts w:eastAsiaTheme="minorHAnsi"/>
          <w:lang w:val="sq-AL"/>
        </w:rPr>
        <w:t xml:space="preserve"> pas botimit n</w:t>
      </w:r>
      <w:r w:rsidR="007607E9" w:rsidRPr="004B0F20">
        <w:rPr>
          <w:rFonts w:eastAsiaTheme="minorHAnsi"/>
          <w:lang w:val="sq-AL"/>
        </w:rPr>
        <w:t>ë</w:t>
      </w:r>
      <w:r w:rsidR="00B161DD" w:rsidRPr="004B0F20">
        <w:rPr>
          <w:rFonts w:eastAsiaTheme="minorHAnsi"/>
          <w:lang w:val="sq-AL"/>
        </w:rPr>
        <w:t xml:space="preserve"> Fletoren Zyrtare t</w:t>
      </w:r>
      <w:r w:rsidR="007607E9" w:rsidRPr="004B0F20">
        <w:rPr>
          <w:rFonts w:eastAsiaTheme="minorHAnsi"/>
          <w:lang w:val="sq-AL"/>
        </w:rPr>
        <w:t>ë</w:t>
      </w:r>
      <w:r w:rsidR="00B161DD" w:rsidRPr="004B0F20">
        <w:rPr>
          <w:rFonts w:eastAsiaTheme="minorHAnsi"/>
          <w:lang w:val="sq-AL"/>
        </w:rPr>
        <w:t xml:space="preserve"> Republik</w:t>
      </w:r>
      <w:r w:rsidR="007607E9" w:rsidRPr="004B0F20">
        <w:rPr>
          <w:rFonts w:eastAsiaTheme="minorHAnsi"/>
          <w:lang w:val="sq-AL"/>
        </w:rPr>
        <w:t>ë</w:t>
      </w:r>
      <w:r w:rsidR="00B161DD" w:rsidRPr="004B0F20">
        <w:rPr>
          <w:rFonts w:eastAsiaTheme="minorHAnsi"/>
          <w:lang w:val="sq-AL"/>
        </w:rPr>
        <w:t>s s</w:t>
      </w:r>
      <w:r w:rsidR="007607E9" w:rsidRPr="004B0F20">
        <w:rPr>
          <w:rFonts w:eastAsiaTheme="minorHAnsi"/>
          <w:lang w:val="sq-AL"/>
        </w:rPr>
        <w:t>ë</w:t>
      </w:r>
      <w:r w:rsidR="00B161DD" w:rsidRPr="004B0F20">
        <w:rPr>
          <w:rFonts w:eastAsiaTheme="minorHAnsi"/>
          <w:lang w:val="sq-AL"/>
        </w:rPr>
        <w:t xml:space="preserve"> Shqip</w:t>
      </w:r>
      <w:r w:rsidR="008F2238" w:rsidRPr="004B0F20">
        <w:rPr>
          <w:rFonts w:eastAsiaTheme="minorHAnsi"/>
          <w:lang w:val="sq-AL"/>
        </w:rPr>
        <w:t>ë</w:t>
      </w:r>
      <w:r w:rsidR="00B161DD" w:rsidRPr="004B0F20">
        <w:rPr>
          <w:rFonts w:eastAsiaTheme="minorHAnsi"/>
          <w:lang w:val="sq-AL"/>
        </w:rPr>
        <w:t>ris</w:t>
      </w:r>
      <w:r w:rsidR="007607E9" w:rsidRPr="004B0F20">
        <w:rPr>
          <w:rFonts w:eastAsiaTheme="minorHAnsi"/>
          <w:lang w:val="sq-AL"/>
        </w:rPr>
        <w:t>ë</w:t>
      </w:r>
      <w:r w:rsidR="00B161DD" w:rsidRPr="004B0F20">
        <w:rPr>
          <w:rFonts w:eastAsiaTheme="minorHAnsi"/>
          <w:lang w:val="sq-AL"/>
        </w:rPr>
        <w:t xml:space="preserve">.  </w:t>
      </w:r>
    </w:p>
    <w:p w:rsidR="00B161DD" w:rsidRPr="004B0F20" w:rsidRDefault="00B161DD" w:rsidP="00B161DD">
      <w:pPr>
        <w:spacing w:line="276" w:lineRule="auto"/>
        <w:jc w:val="center"/>
        <w:rPr>
          <w:rFonts w:eastAsia="Arial Unicode MS"/>
          <w:b/>
          <w:color w:val="8496B0" w:themeColor="text2" w:themeTint="99"/>
          <w:lang w:val="sq-AL"/>
        </w:rPr>
      </w:pPr>
    </w:p>
    <w:sectPr w:rsidR="00B161DD" w:rsidRPr="004B0F2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16C" w:rsidRDefault="00C5416C" w:rsidP="00364A98">
      <w:r>
        <w:separator/>
      </w:r>
    </w:p>
  </w:endnote>
  <w:endnote w:type="continuationSeparator" w:id="0">
    <w:p w:rsidR="00C5416C" w:rsidRDefault="00C5416C" w:rsidP="0036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6317249"/>
      <w:docPartObj>
        <w:docPartGallery w:val="Page Numbers (Bottom of Page)"/>
        <w:docPartUnique/>
      </w:docPartObj>
    </w:sdtPr>
    <w:sdtEndPr>
      <w:rPr>
        <w:noProof/>
      </w:rPr>
    </w:sdtEndPr>
    <w:sdtContent>
      <w:p w:rsidR="00E00383" w:rsidRDefault="00E00383">
        <w:pPr>
          <w:pStyle w:val="Footer"/>
          <w:jc w:val="center"/>
        </w:pPr>
        <w:r>
          <w:fldChar w:fldCharType="begin"/>
        </w:r>
        <w:r>
          <w:instrText xml:space="preserve"> PAGE   \* MERGEFORMAT </w:instrText>
        </w:r>
        <w:r>
          <w:fldChar w:fldCharType="separate"/>
        </w:r>
        <w:r w:rsidR="00871A4E">
          <w:rPr>
            <w:noProof/>
          </w:rPr>
          <w:t>12</w:t>
        </w:r>
        <w:r>
          <w:rPr>
            <w:noProof/>
          </w:rPr>
          <w:fldChar w:fldCharType="end"/>
        </w:r>
      </w:p>
    </w:sdtContent>
  </w:sdt>
  <w:p w:rsidR="00E00383" w:rsidRDefault="00E00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16C" w:rsidRDefault="00C5416C" w:rsidP="00364A98">
      <w:r>
        <w:separator/>
      </w:r>
    </w:p>
  </w:footnote>
  <w:footnote w:type="continuationSeparator" w:id="0">
    <w:p w:rsidR="00C5416C" w:rsidRDefault="00C5416C" w:rsidP="00364A98">
      <w:r>
        <w:continuationSeparator/>
      </w:r>
    </w:p>
  </w:footnote>
  <w:footnote w:id="1">
    <w:p w:rsidR="004C383B" w:rsidRPr="001303A8" w:rsidRDefault="004C383B" w:rsidP="001303A8">
      <w:pPr>
        <w:pStyle w:val="Heading1"/>
        <w:shd w:val="clear" w:color="auto" w:fill="FFFFFF"/>
        <w:spacing w:before="0" w:beforeAutospacing="0" w:after="0" w:afterAutospacing="0"/>
        <w:jc w:val="both"/>
        <w:rPr>
          <w:b w:val="0"/>
          <w:i/>
          <w:iCs/>
          <w:kern w:val="0"/>
          <w:sz w:val="24"/>
          <w:szCs w:val="24"/>
          <w:lang w:val="da-DK" w:eastAsia="sq-AL"/>
        </w:rPr>
      </w:pPr>
      <w:r w:rsidRPr="001303A8">
        <w:rPr>
          <w:rStyle w:val="FootnoteReference"/>
          <w:b w:val="0"/>
          <w:sz w:val="24"/>
          <w:szCs w:val="24"/>
        </w:rPr>
        <w:footnoteRef/>
      </w:r>
      <w:r w:rsidRPr="001303A8">
        <w:rPr>
          <w:b w:val="0"/>
          <w:sz w:val="24"/>
          <w:szCs w:val="24"/>
        </w:rPr>
        <w:t xml:space="preserve"> </w:t>
      </w:r>
      <w:r w:rsidRPr="007E77B7">
        <w:rPr>
          <w:b w:val="0"/>
          <w:i/>
          <w:iCs/>
          <w:kern w:val="0"/>
          <w:sz w:val="22"/>
          <w:szCs w:val="22"/>
          <w:lang w:val="da-DK" w:eastAsia="sq-AL"/>
        </w:rPr>
        <w:t>Ky ligj është përafruar pjesërisht me Direktivën 2014/92 / BE të Parlamentit Europian dhe Këshillit, datë 23 korrik 2014 ”Mbi krahasueshmërinë e tarifave në lidhje me llogaritë e pagesave, transferimin e llogarive të pagesave dhe aksesin në llogaritë e pagesave me shërbime bazike” Numri CELEX 32014L0092</w:t>
      </w:r>
      <w:r w:rsidRPr="007E77B7">
        <w:rPr>
          <w:i/>
          <w:iCs/>
          <w:sz w:val="22"/>
          <w:szCs w:val="22"/>
          <w:lang w:val="da-DK" w:eastAsia="sq-AL"/>
        </w:rPr>
        <w:t xml:space="preserve">, </w:t>
      </w:r>
      <w:r w:rsidRPr="007E77B7">
        <w:rPr>
          <w:b w:val="0"/>
          <w:i/>
          <w:iCs/>
          <w:sz w:val="22"/>
          <w:szCs w:val="22"/>
          <w:lang w:val="da-DK" w:eastAsia="sq-AL"/>
        </w:rPr>
        <w:t xml:space="preserve">Fletore </w:t>
      </w:r>
      <w:r w:rsidRPr="007E77B7">
        <w:rPr>
          <w:b w:val="0"/>
          <w:i/>
          <w:iCs/>
          <w:kern w:val="0"/>
          <w:sz w:val="22"/>
          <w:szCs w:val="22"/>
          <w:lang w:val="da-DK" w:eastAsia="sq-AL"/>
        </w:rPr>
        <w:t>Zyrtare e Bashkimit Europian, Seria L, Nr. 257, dt. 28. 08. 2014, faqe 214–246.</w:t>
      </w:r>
    </w:p>
    <w:p w:rsidR="004C383B" w:rsidRPr="001303A8" w:rsidRDefault="004C383B" w:rsidP="000014AD">
      <w:pPr>
        <w:tabs>
          <w:tab w:val="left" w:pos="0"/>
        </w:tabs>
        <w:jc w:val="both"/>
        <w:rPr>
          <w:rFonts w:eastAsiaTheme="minorHAnsi"/>
          <w:i/>
          <w:sz w:val="16"/>
          <w:szCs w:val="16"/>
        </w:rPr>
      </w:pPr>
    </w:p>
    <w:p w:rsidR="004C383B" w:rsidRPr="001303A8" w:rsidRDefault="004C383B" w:rsidP="001303A8">
      <w:pPr>
        <w:pStyle w:val="FootnoteText"/>
        <w:jc w:val="both"/>
        <w:rPr>
          <w:rFonts w:eastAsia="Times New Roman"/>
          <w:bCs/>
          <w:i/>
          <w:iCs/>
          <w:lang w:val="da-DK" w:eastAsia="sq-A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26082"/>
    <w:multiLevelType w:val="hybridMultilevel"/>
    <w:tmpl w:val="B42A4E6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D43A3"/>
    <w:multiLevelType w:val="hybridMultilevel"/>
    <w:tmpl w:val="F5B23DB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1A60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925C2C"/>
    <w:multiLevelType w:val="hybridMultilevel"/>
    <w:tmpl w:val="162E3A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DD6725"/>
    <w:multiLevelType w:val="hybridMultilevel"/>
    <w:tmpl w:val="78306960"/>
    <w:lvl w:ilvl="0" w:tplc="D1343D46">
      <w:start w:val="5"/>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D914F5"/>
    <w:multiLevelType w:val="hybridMultilevel"/>
    <w:tmpl w:val="CF325EE2"/>
    <w:lvl w:ilvl="0" w:tplc="5C48A652">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FF334F"/>
    <w:multiLevelType w:val="hybridMultilevel"/>
    <w:tmpl w:val="ED3A88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C70B06"/>
    <w:multiLevelType w:val="hybridMultilevel"/>
    <w:tmpl w:val="DD48A0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C6157D"/>
    <w:multiLevelType w:val="hybridMultilevel"/>
    <w:tmpl w:val="0366C5B6"/>
    <w:lvl w:ilvl="0" w:tplc="A05A186E">
      <w:start w:val="1"/>
      <w:numFmt w:val="decimal"/>
      <w:lvlText w:val="%1."/>
      <w:lvlJc w:val="left"/>
      <w:pPr>
        <w:ind w:left="720" w:hanging="360"/>
      </w:pPr>
      <w:rPr>
        <w:rFonts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DB3ACE"/>
    <w:multiLevelType w:val="hybridMultilevel"/>
    <w:tmpl w:val="B7FE09D0"/>
    <w:lvl w:ilvl="0" w:tplc="BB7E837C">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0701E8"/>
    <w:multiLevelType w:val="hybridMultilevel"/>
    <w:tmpl w:val="EE9EBDC4"/>
    <w:lvl w:ilvl="0" w:tplc="B96E2A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CC37CF7"/>
    <w:multiLevelType w:val="hybridMultilevel"/>
    <w:tmpl w:val="180A8600"/>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CA0FEA"/>
    <w:multiLevelType w:val="hybridMultilevel"/>
    <w:tmpl w:val="6D5AA222"/>
    <w:lvl w:ilvl="0" w:tplc="688C2996">
      <w:start w:val="1"/>
      <w:numFmt w:val="decimal"/>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687644A"/>
    <w:multiLevelType w:val="hybridMultilevel"/>
    <w:tmpl w:val="6C86DF7E"/>
    <w:lvl w:ilvl="0" w:tplc="2940D2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7751D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2AE1852"/>
    <w:multiLevelType w:val="hybridMultilevel"/>
    <w:tmpl w:val="2B3E3A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31B08F2"/>
    <w:multiLevelType w:val="hybridMultilevel"/>
    <w:tmpl w:val="F16C7FEC"/>
    <w:lvl w:ilvl="0" w:tplc="BC0ED7DC">
      <w:start w:val="16"/>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80D0350"/>
    <w:multiLevelType w:val="hybridMultilevel"/>
    <w:tmpl w:val="289A2980"/>
    <w:lvl w:ilvl="0" w:tplc="74F8EBD6">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884B1F"/>
    <w:multiLevelType w:val="hybridMultilevel"/>
    <w:tmpl w:val="6A5A8C7C"/>
    <w:lvl w:ilvl="0" w:tplc="57AA948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C10AEE"/>
    <w:multiLevelType w:val="hybridMultilevel"/>
    <w:tmpl w:val="1876E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5243285"/>
    <w:multiLevelType w:val="hybridMultilevel"/>
    <w:tmpl w:val="043260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C55EDD"/>
    <w:multiLevelType w:val="hybridMultilevel"/>
    <w:tmpl w:val="43BE1B2A"/>
    <w:lvl w:ilvl="0" w:tplc="361E7D8C">
      <w:start w:val="6"/>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335F07"/>
    <w:multiLevelType w:val="hybridMultilevel"/>
    <w:tmpl w:val="030C2B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D1857F5"/>
    <w:multiLevelType w:val="hybridMultilevel"/>
    <w:tmpl w:val="40882F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8C3605"/>
    <w:multiLevelType w:val="hybridMultilevel"/>
    <w:tmpl w:val="F8DEF2C8"/>
    <w:lvl w:ilvl="0" w:tplc="688C2996">
      <w:start w:val="1"/>
      <w:numFmt w:val="decimal"/>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6"/>
  </w:num>
  <w:num w:numId="3">
    <w:abstractNumId w:val="13"/>
  </w:num>
  <w:num w:numId="4">
    <w:abstractNumId w:val="10"/>
  </w:num>
  <w:num w:numId="5">
    <w:abstractNumId w:val="0"/>
  </w:num>
  <w:num w:numId="6">
    <w:abstractNumId w:val="17"/>
  </w:num>
  <w:num w:numId="7">
    <w:abstractNumId w:val="1"/>
  </w:num>
  <w:num w:numId="8">
    <w:abstractNumId w:val="2"/>
  </w:num>
  <w:num w:numId="9">
    <w:abstractNumId w:val="15"/>
  </w:num>
  <w:num w:numId="10">
    <w:abstractNumId w:val="5"/>
  </w:num>
  <w:num w:numId="11">
    <w:abstractNumId w:val="12"/>
  </w:num>
  <w:num w:numId="12">
    <w:abstractNumId w:val="11"/>
  </w:num>
  <w:num w:numId="13">
    <w:abstractNumId w:val="7"/>
  </w:num>
  <w:num w:numId="14">
    <w:abstractNumId w:val="22"/>
  </w:num>
  <w:num w:numId="15">
    <w:abstractNumId w:val="3"/>
  </w:num>
  <w:num w:numId="16">
    <w:abstractNumId w:val="19"/>
  </w:num>
  <w:num w:numId="17">
    <w:abstractNumId w:val="20"/>
  </w:num>
  <w:num w:numId="18">
    <w:abstractNumId w:val="23"/>
  </w:num>
  <w:num w:numId="19">
    <w:abstractNumId w:val="4"/>
  </w:num>
  <w:num w:numId="20">
    <w:abstractNumId w:val="21"/>
  </w:num>
  <w:num w:numId="21">
    <w:abstractNumId w:val="24"/>
  </w:num>
  <w:num w:numId="22">
    <w:abstractNumId w:val="8"/>
  </w:num>
  <w:num w:numId="23">
    <w:abstractNumId w:val="16"/>
  </w:num>
  <w:num w:numId="24">
    <w:abstractNumId w:val="14"/>
  </w:num>
  <w:num w:numId="2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4FC"/>
    <w:rsid w:val="000014AD"/>
    <w:rsid w:val="000027B2"/>
    <w:rsid w:val="00004B43"/>
    <w:rsid w:val="00007A5F"/>
    <w:rsid w:val="000106F7"/>
    <w:rsid w:val="0001593B"/>
    <w:rsid w:val="000252EF"/>
    <w:rsid w:val="00040E5E"/>
    <w:rsid w:val="00042938"/>
    <w:rsid w:val="00053EAF"/>
    <w:rsid w:val="000553D3"/>
    <w:rsid w:val="000606AF"/>
    <w:rsid w:val="0006198B"/>
    <w:rsid w:val="00067FEF"/>
    <w:rsid w:val="0008048F"/>
    <w:rsid w:val="000812ED"/>
    <w:rsid w:val="0008485E"/>
    <w:rsid w:val="00085792"/>
    <w:rsid w:val="00093054"/>
    <w:rsid w:val="000A434D"/>
    <w:rsid w:val="000A79C0"/>
    <w:rsid w:val="000C0088"/>
    <w:rsid w:val="000D5182"/>
    <w:rsid w:val="000F101E"/>
    <w:rsid w:val="000F3B97"/>
    <w:rsid w:val="000F5539"/>
    <w:rsid w:val="00107384"/>
    <w:rsid w:val="00117DD7"/>
    <w:rsid w:val="0012470D"/>
    <w:rsid w:val="001303A8"/>
    <w:rsid w:val="001312B4"/>
    <w:rsid w:val="0013779A"/>
    <w:rsid w:val="00141444"/>
    <w:rsid w:val="00142371"/>
    <w:rsid w:val="001454B7"/>
    <w:rsid w:val="00150CA2"/>
    <w:rsid w:val="00163AB9"/>
    <w:rsid w:val="001664E2"/>
    <w:rsid w:val="00167510"/>
    <w:rsid w:val="00173836"/>
    <w:rsid w:val="00176456"/>
    <w:rsid w:val="00184E82"/>
    <w:rsid w:val="00191E9B"/>
    <w:rsid w:val="001A1003"/>
    <w:rsid w:val="001A6C7F"/>
    <w:rsid w:val="001B069B"/>
    <w:rsid w:val="001B0C3A"/>
    <w:rsid w:val="001B51F0"/>
    <w:rsid w:val="001C49BB"/>
    <w:rsid w:val="001C55F0"/>
    <w:rsid w:val="001C5FDD"/>
    <w:rsid w:val="001D0E1A"/>
    <w:rsid w:val="001E3B3A"/>
    <w:rsid w:val="001E3EAE"/>
    <w:rsid w:val="001F0859"/>
    <w:rsid w:val="00202EA5"/>
    <w:rsid w:val="002053C3"/>
    <w:rsid w:val="00212066"/>
    <w:rsid w:val="00220232"/>
    <w:rsid w:val="00220AE2"/>
    <w:rsid w:val="00220D3C"/>
    <w:rsid w:val="00220F47"/>
    <w:rsid w:val="0022734E"/>
    <w:rsid w:val="00235FB6"/>
    <w:rsid w:val="00246755"/>
    <w:rsid w:val="00257A4B"/>
    <w:rsid w:val="00260BB9"/>
    <w:rsid w:val="00261D42"/>
    <w:rsid w:val="00267D59"/>
    <w:rsid w:val="00271912"/>
    <w:rsid w:val="002730E7"/>
    <w:rsid w:val="0028474E"/>
    <w:rsid w:val="002860C7"/>
    <w:rsid w:val="002A01B7"/>
    <w:rsid w:val="002A052C"/>
    <w:rsid w:val="002A0C4D"/>
    <w:rsid w:val="002A7D1F"/>
    <w:rsid w:val="002E20EF"/>
    <w:rsid w:val="002E2E2C"/>
    <w:rsid w:val="002F38DD"/>
    <w:rsid w:val="002F5C35"/>
    <w:rsid w:val="00312047"/>
    <w:rsid w:val="003239EA"/>
    <w:rsid w:val="0034251D"/>
    <w:rsid w:val="003455F7"/>
    <w:rsid w:val="00347C05"/>
    <w:rsid w:val="003558F5"/>
    <w:rsid w:val="00364A98"/>
    <w:rsid w:val="00372108"/>
    <w:rsid w:val="00376FD4"/>
    <w:rsid w:val="003838DE"/>
    <w:rsid w:val="0039092F"/>
    <w:rsid w:val="003A057C"/>
    <w:rsid w:val="003C0048"/>
    <w:rsid w:val="003E0DFE"/>
    <w:rsid w:val="003E25E0"/>
    <w:rsid w:val="003E376B"/>
    <w:rsid w:val="003E6F51"/>
    <w:rsid w:val="003E7641"/>
    <w:rsid w:val="003F1139"/>
    <w:rsid w:val="003F3187"/>
    <w:rsid w:val="003F5D80"/>
    <w:rsid w:val="003F615D"/>
    <w:rsid w:val="004015CC"/>
    <w:rsid w:val="004168BA"/>
    <w:rsid w:val="00421B79"/>
    <w:rsid w:val="00421FD8"/>
    <w:rsid w:val="004238B0"/>
    <w:rsid w:val="00436D23"/>
    <w:rsid w:val="00452573"/>
    <w:rsid w:val="00470F3F"/>
    <w:rsid w:val="0047159E"/>
    <w:rsid w:val="0047550B"/>
    <w:rsid w:val="004A17F3"/>
    <w:rsid w:val="004B0765"/>
    <w:rsid w:val="004B0F20"/>
    <w:rsid w:val="004C383B"/>
    <w:rsid w:val="004F3179"/>
    <w:rsid w:val="004F6B36"/>
    <w:rsid w:val="00503111"/>
    <w:rsid w:val="005043FE"/>
    <w:rsid w:val="0051062E"/>
    <w:rsid w:val="00510D5C"/>
    <w:rsid w:val="00510E09"/>
    <w:rsid w:val="00521D27"/>
    <w:rsid w:val="00524F1B"/>
    <w:rsid w:val="00525DBA"/>
    <w:rsid w:val="00525DC6"/>
    <w:rsid w:val="0052678C"/>
    <w:rsid w:val="00536905"/>
    <w:rsid w:val="00540EE8"/>
    <w:rsid w:val="005460BB"/>
    <w:rsid w:val="005516F3"/>
    <w:rsid w:val="00557E1F"/>
    <w:rsid w:val="00562719"/>
    <w:rsid w:val="005632ED"/>
    <w:rsid w:val="0056497D"/>
    <w:rsid w:val="0057022B"/>
    <w:rsid w:val="00574512"/>
    <w:rsid w:val="00575821"/>
    <w:rsid w:val="00577829"/>
    <w:rsid w:val="00583EC5"/>
    <w:rsid w:val="005A1BEC"/>
    <w:rsid w:val="005A20AD"/>
    <w:rsid w:val="005A75F0"/>
    <w:rsid w:val="005B0E88"/>
    <w:rsid w:val="005B14FC"/>
    <w:rsid w:val="005B64E8"/>
    <w:rsid w:val="005B6B2F"/>
    <w:rsid w:val="005E6E5E"/>
    <w:rsid w:val="005F0D4E"/>
    <w:rsid w:val="005F4AC0"/>
    <w:rsid w:val="00601CAE"/>
    <w:rsid w:val="00604CCE"/>
    <w:rsid w:val="006079F5"/>
    <w:rsid w:val="00615B50"/>
    <w:rsid w:val="00622C2E"/>
    <w:rsid w:val="0062535C"/>
    <w:rsid w:val="006308CD"/>
    <w:rsid w:val="00632A4F"/>
    <w:rsid w:val="00634DB1"/>
    <w:rsid w:val="00642475"/>
    <w:rsid w:val="00643962"/>
    <w:rsid w:val="0065344A"/>
    <w:rsid w:val="00660B68"/>
    <w:rsid w:val="00660D19"/>
    <w:rsid w:val="00680FFA"/>
    <w:rsid w:val="00690CAC"/>
    <w:rsid w:val="006B2263"/>
    <w:rsid w:val="006B2265"/>
    <w:rsid w:val="006B7FB8"/>
    <w:rsid w:val="006D10FE"/>
    <w:rsid w:val="006D700B"/>
    <w:rsid w:val="007024E8"/>
    <w:rsid w:val="00704E54"/>
    <w:rsid w:val="00712BFE"/>
    <w:rsid w:val="00725FC6"/>
    <w:rsid w:val="007607E9"/>
    <w:rsid w:val="00760F71"/>
    <w:rsid w:val="00765CE6"/>
    <w:rsid w:val="00767BEE"/>
    <w:rsid w:val="00771517"/>
    <w:rsid w:val="00780794"/>
    <w:rsid w:val="007821D6"/>
    <w:rsid w:val="00784626"/>
    <w:rsid w:val="00785FF7"/>
    <w:rsid w:val="00790D61"/>
    <w:rsid w:val="00796529"/>
    <w:rsid w:val="007A205E"/>
    <w:rsid w:val="007B3833"/>
    <w:rsid w:val="007B38E1"/>
    <w:rsid w:val="007B531A"/>
    <w:rsid w:val="007B68C8"/>
    <w:rsid w:val="007C434D"/>
    <w:rsid w:val="007C53D8"/>
    <w:rsid w:val="007C5C24"/>
    <w:rsid w:val="007C62D1"/>
    <w:rsid w:val="007C62E6"/>
    <w:rsid w:val="007D2BC8"/>
    <w:rsid w:val="007D484A"/>
    <w:rsid w:val="007E77B7"/>
    <w:rsid w:val="008113AD"/>
    <w:rsid w:val="00826842"/>
    <w:rsid w:val="00847C9F"/>
    <w:rsid w:val="00860606"/>
    <w:rsid w:val="008631B1"/>
    <w:rsid w:val="00871A4E"/>
    <w:rsid w:val="00880AFD"/>
    <w:rsid w:val="00883C20"/>
    <w:rsid w:val="00890E97"/>
    <w:rsid w:val="00895624"/>
    <w:rsid w:val="008966BD"/>
    <w:rsid w:val="008A7930"/>
    <w:rsid w:val="008C315A"/>
    <w:rsid w:val="008C4062"/>
    <w:rsid w:val="008C7A09"/>
    <w:rsid w:val="008D0C30"/>
    <w:rsid w:val="008D168D"/>
    <w:rsid w:val="008D7580"/>
    <w:rsid w:val="008E67B0"/>
    <w:rsid w:val="008F08D2"/>
    <w:rsid w:val="008F2238"/>
    <w:rsid w:val="008F2E99"/>
    <w:rsid w:val="008F5707"/>
    <w:rsid w:val="00901693"/>
    <w:rsid w:val="0094009B"/>
    <w:rsid w:val="00941960"/>
    <w:rsid w:val="00945804"/>
    <w:rsid w:val="00951216"/>
    <w:rsid w:val="009632E3"/>
    <w:rsid w:val="009646DB"/>
    <w:rsid w:val="00964D80"/>
    <w:rsid w:val="00966DAD"/>
    <w:rsid w:val="00970A58"/>
    <w:rsid w:val="0097678E"/>
    <w:rsid w:val="00995F29"/>
    <w:rsid w:val="009A0719"/>
    <w:rsid w:val="009A167E"/>
    <w:rsid w:val="009A3DB4"/>
    <w:rsid w:val="009A4D88"/>
    <w:rsid w:val="009A6968"/>
    <w:rsid w:val="009A76BB"/>
    <w:rsid w:val="009B62BA"/>
    <w:rsid w:val="009C5F5B"/>
    <w:rsid w:val="009C68E5"/>
    <w:rsid w:val="009C6DE8"/>
    <w:rsid w:val="009D391A"/>
    <w:rsid w:val="009D7CA2"/>
    <w:rsid w:val="009F6F4A"/>
    <w:rsid w:val="009F72B7"/>
    <w:rsid w:val="00A045C1"/>
    <w:rsid w:val="00A05829"/>
    <w:rsid w:val="00A07EC3"/>
    <w:rsid w:val="00A10EEA"/>
    <w:rsid w:val="00A32EC1"/>
    <w:rsid w:val="00A35021"/>
    <w:rsid w:val="00A35D4F"/>
    <w:rsid w:val="00A431BC"/>
    <w:rsid w:val="00A547B5"/>
    <w:rsid w:val="00A56D39"/>
    <w:rsid w:val="00A66E54"/>
    <w:rsid w:val="00A67724"/>
    <w:rsid w:val="00A74A15"/>
    <w:rsid w:val="00A74E06"/>
    <w:rsid w:val="00A77F9C"/>
    <w:rsid w:val="00A84DF5"/>
    <w:rsid w:val="00A868DF"/>
    <w:rsid w:val="00A912B9"/>
    <w:rsid w:val="00A92ADE"/>
    <w:rsid w:val="00A9736C"/>
    <w:rsid w:val="00A97CAB"/>
    <w:rsid w:val="00AB178F"/>
    <w:rsid w:val="00AC07B1"/>
    <w:rsid w:val="00AC3CFD"/>
    <w:rsid w:val="00AD08DD"/>
    <w:rsid w:val="00AD23B8"/>
    <w:rsid w:val="00AD43C5"/>
    <w:rsid w:val="00AD6F01"/>
    <w:rsid w:val="00AE533B"/>
    <w:rsid w:val="00AE5E94"/>
    <w:rsid w:val="00AF0CB4"/>
    <w:rsid w:val="00B03728"/>
    <w:rsid w:val="00B161DD"/>
    <w:rsid w:val="00B24A39"/>
    <w:rsid w:val="00B31BFC"/>
    <w:rsid w:val="00B41638"/>
    <w:rsid w:val="00B45C9F"/>
    <w:rsid w:val="00B46E15"/>
    <w:rsid w:val="00B46EBC"/>
    <w:rsid w:val="00B523F1"/>
    <w:rsid w:val="00B56390"/>
    <w:rsid w:val="00B6554A"/>
    <w:rsid w:val="00B71F0E"/>
    <w:rsid w:val="00B72515"/>
    <w:rsid w:val="00B87558"/>
    <w:rsid w:val="00B91A0C"/>
    <w:rsid w:val="00B9450F"/>
    <w:rsid w:val="00B978F0"/>
    <w:rsid w:val="00B97C23"/>
    <w:rsid w:val="00BC25D7"/>
    <w:rsid w:val="00BC4384"/>
    <w:rsid w:val="00BD4F69"/>
    <w:rsid w:val="00BD6797"/>
    <w:rsid w:val="00BE2525"/>
    <w:rsid w:val="00BE3376"/>
    <w:rsid w:val="00BF1CFC"/>
    <w:rsid w:val="00BF2B6B"/>
    <w:rsid w:val="00BF413C"/>
    <w:rsid w:val="00C00D47"/>
    <w:rsid w:val="00C16217"/>
    <w:rsid w:val="00C1628B"/>
    <w:rsid w:val="00C2126A"/>
    <w:rsid w:val="00C21F73"/>
    <w:rsid w:val="00C232A3"/>
    <w:rsid w:val="00C24D4A"/>
    <w:rsid w:val="00C303A6"/>
    <w:rsid w:val="00C3306F"/>
    <w:rsid w:val="00C44409"/>
    <w:rsid w:val="00C5416C"/>
    <w:rsid w:val="00C63719"/>
    <w:rsid w:val="00C6617C"/>
    <w:rsid w:val="00C73267"/>
    <w:rsid w:val="00C74902"/>
    <w:rsid w:val="00C76046"/>
    <w:rsid w:val="00C76D54"/>
    <w:rsid w:val="00C9436C"/>
    <w:rsid w:val="00CA0F7B"/>
    <w:rsid w:val="00CA184E"/>
    <w:rsid w:val="00CA2001"/>
    <w:rsid w:val="00CB056D"/>
    <w:rsid w:val="00CB1379"/>
    <w:rsid w:val="00CC452B"/>
    <w:rsid w:val="00CD13B0"/>
    <w:rsid w:val="00CD30C7"/>
    <w:rsid w:val="00CE0AD1"/>
    <w:rsid w:val="00CE775E"/>
    <w:rsid w:val="00D004F1"/>
    <w:rsid w:val="00D0435B"/>
    <w:rsid w:val="00D0568F"/>
    <w:rsid w:val="00D057C2"/>
    <w:rsid w:val="00D072F9"/>
    <w:rsid w:val="00D11D9F"/>
    <w:rsid w:val="00D23BD3"/>
    <w:rsid w:val="00D23F94"/>
    <w:rsid w:val="00D33856"/>
    <w:rsid w:val="00D4148D"/>
    <w:rsid w:val="00D50F62"/>
    <w:rsid w:val="00D55ACC"/>
    <w:rsid w:val="00D560CB"/>
    <w:rsid w:val="00D632DD"/>
    <w:rsid w:val="00D653A7"/>
    <w:rsid w:val="00D66333"/>
    <w:rsid w:val="00D74536"/>
    <w:rsid w:val="00D75977"/>
    <w:rsid w:val="00D80605"/>
    <w:rsid w:val="00D87593"/>
    <w:rsid w:val="00D936D4"/>
    <w:rsid w:val="00D939F5"/>
    <w:rsid w:val="00DA0284"/>
    <w:rsid w:val="00DA4192"/>
    <w:rsid w:val="00DA475E"/>
    <w:rsid w:val="00DA7E55"/>
    <w:rsid w:val="00DC0912"/>
    <w:rsid w:val="00DC1C4A"/>
    <w:rsid w:val="00DD687E"/>
    <w:rsid w:val="00DF05F4"/>
    <w:rsid w:val="00DF4667"/>
    <w:rsid w:val="00E00383"/>
    <w:rsid w:val="00E020CD"/>
    <w:rsid w:val="00E02985"/>
    <w:rsid w:val="00E0649D"/>
    <w:rsid w:val="00E073F0"/>
    <w:rsid w:val="00E1212D"/>
    <w:rsid w:val="00E262E3"/>
    <w:rsid w:val="00E3025B"/>
    <w:rsid w:val="00E33F73"/>
    <w:rsid w:val="00E526C7"/>
    <w:rsid w:val="00E52BF7"/>
    <w:rsid w:val="00E53E07"/>
    <w:rsid w:val="00E560CB"/>
    <w:rsid w:val="00E6032D"/>
    <w:rsid w:val="00E60358"/>
    <w:rsid w:val="00E603AF"/>
    <w:rsid w:val="00E631AA"/>
    <w:rsid w:val="00E64153"/>
    <w:rsid w:val="00E6534A"/>
    <w:rsid w:val="00E811E7"/>
    <w:rsid w:val="00E85DD3"/>
    <w:rsid w:val="00E94817"/>
    <w:rsid w:val="00E95E58"/>
    <w:rsid w:val="00EA0070"/>
    <w:rsid w:val="00EA2E0A"/>
    <w:rsid w:val="00EA49B5"/>
    <w:rsid w:val="00EC101D"/>
    <w:rsid w:val="00EC6222"/>
    <w:rsid w:val="00EC6CDA"/>
    <w:rsid w:val="00EE0342"/>
    <w:rsid w:val="00EE43DF"/>
    <w:rsid w:val="00EF01DE"/>
    <w:rsid w:val="00EF059E"/>
    <w:rsid w:val="00EF415D"/>
    <w:rsid w:val="00F0301D"/>
    <w:rsid w:val="00F14B46"/>
    <w:rsid w:val="00F22A7B"/>
    <w:rsid w:val="00F23485"/>
    <w:rsid w:val="00F23A95"/>
    <w:rsid w:val="00F25763"/>
    <w:rsid w:val="00F33EE1"/>
    <w:rsid w:val="00F3669F"/>
    <w:rsid w:val="00F44215"/>
    <w:rsid w:val="00F645C0"/>
    <w:rsid w:val="00F67869"/>
    <w:rsid w:val="00F73613"/>
    <w:rsid w:val="00F90EE6"/>
    <w:rsid w:val="00F9182A"/>
    <w:rsid w:val="00F95672"/>
    <w:rsid w:val="00F96C9C"/>
    <w:rsid w:val="00FA1646"/>
    <w:rsid w:val="00FC0DE3"/>
    <w:rsid w:val="00FC360D"/>
    <w:rsid w:val="00FC7F5A"/>
    <w:rsid w:val="00FD23A7"/>
    <w:rsid w:val="00FE01A9"/>
    <w:rsid w:val="00FF0236"/>
    <w:rsid w:val="00FF5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210B3-C0DA-48DF-B36E-0CCC4258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4FC"/>
    <w:pPr>
      <w:spacing w:after="0" w:line="240" w:lineRule="auto"/>
    </w:pPr>
    <w:rPr>
      <w:rFonts w:ascii="Times New Roman" w:eastAsia="MS Mincho" w:hAnsi="Times New Roman" w:cs="Times New Roman"/>
      <w:sz w:val="24"/>
      <w:szCs w:val="24"/>
    </w:rPr>
  </w:style>
  <w:style w:type="paragraph" w:styleId="Heading1">
    <w:name w:val="heading 1"/>
    <w:basedOn w:val="Normal"/>
    <w:link w:val="Heading1Char"/>
    <w:uiPriority w:val="9"/>
    <w:qFormat/>
    <w:rsid w:val="002F38DD"/>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14FC"/>
    <w:pPr>
      <w:jc w:val="both"/>
    </w:pPr>
    <w:rPr>
      <w:szCs w:val="20"/>
    </w:rPr>
  </w:style>
  <w:style w:type="character" w:customStyle="1" w:styleId="BodyTextChar">
    <w:name w:val="Body Text Char"/>
    <w:basedOn w:val="DefaultParagraphFont"/>
    <w:link w:val="BodyText"/>
    <w:rsid w:val="005B14FC"/>
    <w:rPr>
      <w:rFonts w:ascii="Times New Roman" w:eastAsia="MS Mincho" w:hAnsi="Times New Roman" w:cs="Times New Roman"/>
      <w:sz w:val="24"/>
      <w:szCs w:val="20"/>
    </w:rPr>
  </w:style>
  <w:style w:type="character" w:styleId="CommentReference">
    <w:name w:val="annotation reference"/>
    <w:uiPriority w:val="99"/>
    <w:rsid w:val="005B14FC"/>
    <w:rPr>
      <w:sz w:val="16"/>
      <w:szCs w:val="16"/>
    </w:rPr>
  </w:style>
  <w:style w:type="paragraph" w:styleId="CommentText">
    <w:name w:val="annotation text"/>
    <w:basedOn w:val="Normal"/>
    <w:link w:val="CommentTextChar"/>
    <w:uiPriority w:val="99"/>
    <w:rsid w:val="005B14FC"/>
    <w:rPr>
      <w:sz w:val="20"/>
      <w:szCs w:val="20"/>
    </w:rPr>
  </w:style>
  <w:style w:type="character" w:customStyle="1" w:styleId="CommentTextChar">
    <w:name w:val="Comment Text Char"/>
    <w:basedOn w:val="DefaultParagraphFont"/>
    <w:link w:val="CommentText"/>
    <w:uiPriority w:val="99"/>
    <w:rsid w:val="005B14FC"/>
    <w:rPr>
      <w:rFonts w:ascii="Times New Roman" w:eastAsia="MS Mincho" w:hAnsi="Times New Roman" w:cs="Times New Roman"/>
      <w:sz w:val="20"/>
      <w:szCs w:val="20"/>
    </w:rPr>
  </w:style>
  <w:style w:type="paragraph" w:styleId="ListParagraph">
    <w:name w:val="List Paragraph"/>
    <w:basedOn w:val="Normal"/>
    <w:link w:val="ListParagraphChar"/>
    <w:uiPriority w:val="34"/>
    <w:qFormat/>
    <w:rsid w:val="005B14FC"/>
    <w:pPr>
      <w:ind w:left="720"/>
      <w:jc w:val="center"/>
    </w:pPr>
    <w:rPr>
      <w:rFonts w:ascii="Arial" w:hAnsi="Arial" w:cs="Arial"/>
      <w:b/>
      <w:bCs/>
      <w:lang w:val="it-IT" w:eastAsia="ja-JP"/>
    </w:rPr>
  </w:style>
  <w:style w:type="paragraph" w:styleId="BalloonText">
    <w:name w:val="Balloon Text"/>
    <w:basedOn w:val="Normal"/>
    <w:link w:val="BalloonTextChar"/>
    <w:uiPriority w:val="99"/>
    <w:semiHidden/>
    <w:unhideWhenUsed/>
    <w:rsid w:val="005B14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4FC"/>
    <w:rPr>
      <w:rFonts w:ascii="Segoe UI" w:eastAsia="MS Mincho" w:hAnsi="Segoe UI" w:cs="Segoe UI"/>
      <w:sz w:val="18"/>
      <w:szCs w:val="18"/>
    </w:rPr>
  </w:style>
  <w:style w:type="paragraph" w:styleId="CommentSubject">
    <w:name w:val="annotation subject"/>
    <w:basedOn w:val="CommentText"/>
    <w:next w:val="CommentText"/>
    <w:link w:val="CommentSubjectChar"/>
    <w:uiPriority w:val="99"/>
    <w:semiHidden/>
    <w:unhideWhenUsed/>
    <w:rsid w:val="00FF0236"/>
    <w:rPr>
      <w:b/>
      <w:bCs/>
    </w:rPr>
  </w:style>
  <w:style w:type="character" w:customStyle="1" w:styleId="CommentSubjectChar">
    <w:name w:val="Comment Subject Char"/>
    <w:basedOn w:val="CommentTextChar"/>
    <w:link w:val="CommentSubject"/>
    <w:uiPriority w:val="99"/>
    <w:semiHidden/>
    <w:rsid w:val="00FF0236"/>
    <w:rPr>
      <w:rFonts w:ascii="Times New Roman" w:eastAsia="MS Mincho" w:hAnsi="Times New Roman" w:cs="Times New Roman"/>
      <w:b/>
      <w:bCs/>
      <w:sz w:val="20"/>
      <w:szCs w:val="20"/>
    </w:rPr>
  </w:style>
  <w:style w:type="paragraph" w:styleId="NoSpacing">
    <w:name w:val="No Spacing"/>
    <w:uiPriority w:val="1"/>
    <w:qFormat/>
    <w:rsid w:val="008113AD"/>
    <w:pPr>
      <w:spacing w:after="0" w:line="240" w:lineRule="auto"/>
    </w:pPr>
  </w:style>
  <w:style w:type="character" w:styleId="Hyperlink">
    <w:name w:val="Hyperlink"/>
    <w:basedOn w:val="DefaultParagraphFont"/>
    <w:uiPriority w:val="99"/>
    <w:unhideWhenUsed/>
    <w:rsid w:val="00780794"/>
    <w:rPr>
      <w:color w:val="0563C1" w:themeColor="hyperlink"/>
      <w:u w:val="single"/>
    </w:rPr>
  </w:style>
  <w:style w:type="paragraph" w:customStyle="1" w:styleId="Default">
    <w:name w:val="Default"/>
    <w:rsid w:val="00780794"/>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364A98"/>
    <w:rPr>
      <w:sz w:val="20"/>
      <w:szCs w:val="20"/>
    </w:rPr>
  </w:style>
  <w:style w:type="character" w:customStyle="1" w:styleId="FootnoteTextChar">
    <w:name w:val="Footnote Text Char"/>
    <w:basedOn w:val="DefaultParagraphFont"/>
    <w:link w:val="FootnoteText"/>
    <w:uiPriority w:val="99"/>
    <w:semiHidden/>
    <w:rsid w:val="00364A98"/>
    <w:rPr>
      <w:rFonts w:ascii="Times New Roman" w:eastAsia="MS Mincho" w:hAnsi="Times New Roman" w:cs="Times New Roman"/>
      <w:sz w:val="20"/>
      <w:szCs w:val="20"/>
    </w:rPr>
  </w:style>
  <w:style w:type="character" w:styleId="FootnoteReference">
    <w:name w:val="footnote reference"/>
    <w:basedOn w:val="DefaultParagraphFont"/>
    <w:uiPriority w:val="99"/>
    <w:semiHidden/>
    <w:unhideWhenUsed/>
    <w:rsid w:val="00364A98"/>
    <w:rPr>
      <w:vertAlign w:val="superscript"/>
    </w:rPr>
  </w:style>
  <w:style w:type="character" w:customStyle="1" w:styleId="Heading1Char">
    <w:name w:val="Heading 1 Char"/>
    <w:basedOn w:val="DefaultParagraphFont"/>
    <w:link w:val="Heading1"/>
    <w:uiPriority w:val="9"/>
    <w:rsid w:val="002F38DD"/>
    <w:rPr>
      <w:rFonts w:ascii="Times New Roman" w:eastAsia="Times New Roman" w:hAnsi="Times New Roman" w:cs="Times New Roman"/>
      <w:b/>
      <w:bCs/>
      <w:kern w:val="36"/>
      <w:sz w:val="48"/>
      <w:szCs w:val="48"/>
    </w:rPr>
  </w:style>
  <w:style w:type="character" w:customStyle="1" w:styleId="ListParagraphChar">
    <w:name w:val="List Paragraph Char"/>
    <w:link w:val="ListParagraph"/>
    <w:uiPriority w:val="34"/>
    <w:locked/>
    <w:rsid w:val="00B978F0"/>
    <w:rPr>
      <w:rFonts w:ascii="Arial" w:eastAsia="MS Mincho" w:hAnsi="Arial" w:cs="Arial"/>
      <w:b/>
      <w:bCs/>
      <w:sz w:val="24"/>
      <w:szCs w:val="24"/>
      <w:lang w:val="it-IT" w:eastAsia="ja-JP"/>
    </w:rPr>
  </w:style>
  <w:style w:type="paragraph" w:styleId="Revision">
    <w:name w:val="Revision"/>
    <w:hidden/>
    <w:uiPriority w:val="99"/>
    <w:semiHidden/>
    <w:rsid w:val="00D0568F"/>
    <w:pPr>
      <w:spacing w:after="0" w:line="240" w:lineRule="auto"/>
    </w:pPr>
    <w:rPr>
      <w:rFonts w:ascii="Times New Roman" w:eastAsia="MS Mincho" w:hAnsi="Times New Roman" w:cs="Times New Roman"/>
      <w:sz w:val="24"/>
      <w:szCs w:val="24"/>
    </w:rPr>
  </w:style>
  <w:style w:type="paragraph" w:styleId="Header">
    <w:name w:val="header"/>
    <w:basedOn w:val="Normal"/>
    <w:link w:val="HeaderChar"/>
    <w:uiPriority w:val="99"/>
    <w:unhideWhenUsed/>
    <w:rsid w:val="00E00383"/>
    <w:pPr>
      <w:tabs>
        <w:tab w:val="center" w:pos="4513"/>
        <w:tab w:val="right" w:pos="9026"/>
      </w:tabs>
    </w:pPr>
  </w:style>
  <w:style w:type="character" w:customStyle="1" w:styleId="HeaderChar">
    <w:name w:val="Header Char"/>
    <w:basedOn w:val="DefaultParagraphFont"/>
    <w:link w:val="Header"/>
    <w:uiPriority w:val="99"/>
    <w:rsid w:val="00E00383"/>
    <w:rPr>
      <w:rFonts w:ascii="Times New Roman" w:eastAsia="MS Mincho" w:hAnsi="Times New Roman" w:cs="Times New Roman"/>
      <w:sz w:val="24"/>
      <w:szCs w:val="24"/>
    </w:rPr>
  </w:style>
  <w:style w:type="paragraph" w:styleId="Footer">
    <w:name w:val="footer"/>
    <w:basedOn w:val="Normal"/>
    <w:link w:val="FooterChar"/>
    <w:uiPriority w:val="99"/>
    <w:unhideWhenUsed/>
    <w:rsid w:val="00E00383"/>
    <w:pPr>
      <w:tabs>
        <w:tab w:val="center" w:pos="4513"/>
        <w:tab w:val="right" w:pos="9026"/>
      </w:tabs>
    </w:pPr>
  </w:style>
  <w:style w:type="character" w:customStyle="1" w:styleId="FooterChar">
    <w:name w:val="Footer Char"/>
    <w:basedOn w:val="DefaultParagraphFont"/>
    <w:link w:val="Footer"/>
    <w:uiPriority w:val="99"/>
    <w:rsid w:val="00E00383"/>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503265">
      <w:bodyDiv w:val="1"/>
      <w:marLeft w:val="0"/>
      <w:marRight w:val="0"/>
      <w:marTop w:val="0"/>
      <w:marBottom w:val="0"/>
      <w:divBdr>
        <w:top w:val="none" w:sz="0" w:space="0" w:color="auto"/>
        <w:left w:val="none" w:sz="0" w:space="0" w:color="auto"/>
        <w:bottom w:val="none" w:sz="0" w:space="0" w:color="auto"/>
        <w:right w:val="none" w:sz="0" w:space="0" w:color="auto"/>
      </w:divBdr>
      <w:divsChild>
        <w:div w:id="99840313">
          <w:marLeft w:val="0"/>
          <w:marRight w:val="0"/>
          <w:marTop w:val="0"/>
          <w:marBottom w:val="0"/>
          <w:divBdr>
            <w:top w:val="none" w:sz="0" w:space="0" w:color="auto"/>
            <w:left w:val="none" w:sz="0" w:space="0" w:color="auto"/>
            <w:bottom w:val="none" w:sz="0" w:space="0" w:color="auto"/>
            <w:right w:val="none" w:sz="0" w:space="0" w:color="auto"/>
          </w:divBdr>
        </w:div>
        <w:div w:id="937130279">
          <w:marLeft w:val="0"/>
          <w:marRight w:val="0"/>
          <w:marTop w:val="0"/>
          <w:marBottom w:val="0"/>
          <w:divBdr>
            <w:top w:val="none" w:sz="0" w:space="0" w:color="auto"/>
            <w:left w:val="none" w:sz="0" w:space="0" w:color="auto"/>
            <w:bottom w:val="none" w:sz="0" w:space="0" w:color="auto"/>
            <w:right w:val="none" w:sz="0" w:space="0" w:color="auto"/>
          </w:divBdr>
        </w:div>
        <w:div w:id="1034429339">
          <w:marLeft w:val="0"/>
          <w:marRight w:val="0"/>
          <w:marTop w:val="0"/>
          <w:marBottom w:val="0"/>
          <w:divBdr>
            <w:top w:val="none" w:sz="0" w:space="0" w:color="auto"/>
            <w:left w:val="none" w:sz="0" w:space="0" w:color="auto"/>
            <w:bottom w:val="none" w:sz="0" w:space="0" w:color="auto"/>
            <w:right w:val="none" w:sz="0" w:space="0" w:color="auto"/>
          </w:divBdr>
        </w:div>
        <w:div w:id="1133980413">
          <w:marLeft w:val="0"/>
          <w:marRight w:val="0"/>
          <w:marTop w:val="0"/>
          <w:marBottom w:val="0"/>
          <w:divBdr>
            <w:top w:val="none" w:sz="0" w:space="0" w:color="auto"/>
            <w:left w:val="none" w:sz="0" w:space="0" w:color="auto"/>
            <w:bottom w:val="none" w:sz="0" w:space="0" w:color="auto"/>
            <w:right w:val="none" w:sz="0" w:space="0" w:color="auto"/>
          </w:divBdr>
        </w:div>
        <w:div w:id="1248803342">
          <w:marLeft w:val="0"/>
          <w:marRight w:val="0"/>
          <w:marTop w:val="0"/>
          <w:marBottom w:val="0"/>
          <w:divBdr>
            <w:top w:val="none" w:sz="0" w:space="0" w:color="auto"/>
            <w:left w:val="none" w:sz="0" w:space="0" w:color="auto"/>
            <w:bottom w:val="none" w:sz="0" w:space="0" w:color="auto"/>
            <w:right w:val="none" w:sz="0" w:space="0" w:color="auto"/>
          </w:divBdr>
        </w:div>
        <w:div w:id="2029915318">
          <w:marLeft w:val="0"/>
          <w:marRight w:val="0"/>
          <w:marTop w:val="0"/>
          <w:marBottom w:val="0"/>
          <w:divBdr>
            <w:top w:val="none" w:sz="0" w:space="0" w:color="auto"/>
            <w:left w:val="none" w:sz="0" w:space="0" w:color="auto"/>
            <w:bottom w:val="none" w:sz="0" w:space="0" w:color="auto"/>
            <w:right w:val="none" w:sz="0" w:space="0" w:color="auto"/>
          </w:divBdr>
        </w:div>
      </w:divsChild>
    </w:div>
    <w:div w:id="440414054">
      <w:bodyDiv w:val="1"/>
      <w:marLeft w:val="0"/>
      <w:marRight w:val="0"/>
      <w:marTop w:val="0"/>
      <w:marBottom w:val="0"/>
      <w:divBdr>
        <w:top w:val="none" w:sz="0" w:space="0" w:color="auto"/>
        <w:left w:val="none" w:sz="0" w:space="0" w:color="auto"/>
        <w:bottom w:val="none" w:sz="0" w:space="0" w:color="auto"/>
        <w:right w:val="none" w:sz="0" w:space="0" w:color="auto"/>
      </w:divBdr>
      <w:divsChild>
        <w:div w:id="222567023">
          <w:marLeft w:val="0"/>
          <w:marRight w:val="0"/>
          <w:marTop w:val="0"/>
          <w:marBottom w:val="0"/>
          <w:divBdr>
            <w:top w:val="none" w:sz="0" w:space="0" w:color="auto"/>
            <w:left w:val="none" w:sz="0" w:space="0" w:color="auto"/>
            <w:bottom w:val="none" w:sz="0" w:space="0" w:color="auto"/>
            <w:right w:val="none" w:sz="0" w:space="0" w:color="auto"/>
          </w:divBdr>
        </w:div>
        <w:div w:id="333262486">
          <w:marLeft w:val="0"/>
          <w:marRight w:val="0"/>
          <w:marTop w:val="0"/>
          <w:marBottom w:val="0"/>
          <w:divBdr>
            <w:top w:val="none" w:sz="0" w:space="0" w:color="auto"/>
            <w:left w:val="none" w:sz="0" w:space="0" w:color="auto"/>
            <w:bottom w:val="none" w:sz="0" w:space="0" w:color="auto"/>
            <w:right w:val="none" w:sz="0" w:space="0" w:color="auto"/>
          </w:divBdr>
        </w:div>
        <w:div w:id="867597208">
          <w:marLeft w:val="0"/>
          <w:marRight w:val="0"/>
          <w:marTop w:val="0"/>
          <w:marBottom w:val="0"/>
          <w:divBdr>
            <w:top w:val="none" w:sz="0" w:space="0" w:color="auto"/>
            <w:left w:val="none" w:sz="0" w:space="0" w:color="auto"/>
            <w:bottom w:val="none" w:sz="0" w:space="0" w:color="auto"/>
            <w:right w:val="none" w:sz="0" w:space="0" w:color="auto"/>
          </w:divBdr>
        </w:div>
        <w:div w:id="1129586105">
          <w:marLeft w:val="0"/>
          <w:marRight w:val="0"/>
          <w:marTop w:val="0"/>
          <w:marBottom w:val="0"/>
          <w:divBdr>
            <w:top w:val="none" w:sz="0" w:space="0" w:color="auto"/>
            <w:left w:val="none" w:sz="0" w:space="0" w:color="auto"/>
            <w:bottom w:val="none" w:sz="0" w:space="0" w:color="auto"/>
            <w:right w:val="none" w:sz="0" w:space="0" w:color="auto"/>
          </w:divBdr>
        </w:div>
        <w:div w:id="1599409149">
          <w:marLeft w:val="0"/>
          <w:marRight w:val="0"/>
          <w:marTop w:val="0"/>
          <w:marBottom w:val="0"/>
          <w:divBdr>
            <w:top w:val="none" w:sz="0" w:space="0" w:color="auto"/>
            <w:left w:val="none" w:sz="0" w:space="0" w:color="auto"/>
            <w:bottom w:val="none" w:sz="0" w:space="0" w:color="auto"/>
            <w:right w:val="none" w:sz="0" w:space="0" w:color="auto"/>
          </w:divBdr>
        </w:div>
        <w:div w:id="1748727626">
          <w:marLeft w:val="0"/>
          <w:marRight w:val="0"/>
          <w:marTop w:val="0"/>
          <w:marBottom w:val="0"/>
          <w:divBdr>
            <w:top w:val="none" w:sz="0" w:space="0" w:color="auto"/>
            <w:left w:val="none" w:sz="0" w:space="0" w:color="auto"/>
            <w:bottom w:val="none" w:sz="0" w:space="0" w:color="auto"/>
            <w:right w:val="none" w:sz="0" w:space="0" w:color="auto"/>
          </w:divBdr>
        </w:div>
      </w:divsChild>
    </w:div>
    <w:div w:id="632826593">
      <w:bodyDiv w:val="1"/>
      <w:marLeft w:val="0"/>
      <w:marRight w:val="0"/>
      <w:marTop w:val="0"/>
      <w:marBottom w:val="0"/>
      <w:divBdr>
        <w:top w:val="none" w:sz="0" w:space="0" w:color="auto"/>
        <w:left w:val="none" w:sz="0" w:space="0" w:color="auto"/>
        <w:bottom w:val="none" w:sz="0" w:space="0" w:color="auto"/>
        <w:right w:val="none" w:sz="0" w:space="0" w:color="auto"/>
      </w:divBdr>
    </w:div>
    <w:div w:id="1085763543">
      <w:bodyDiv w:val="1"/>
      <w:marLeft w:val="0"/>
      <w:marRight w:val="0"/>
      <w:marTop w:val="0"/>
      <w:marBottom w:val="0"/>
      <w:divBdr>
        <w:top w:val="none" w:sz="0" w:space="0" w:color="auto"/>
        <w:left w:val="none" w:sz="0" w:space="0" w:color="auto"/>
        <w:bottom w:val="none" w:sz="0" w:space="0" w:color="auto"/>
        <w:right w:val="none" w:sz="0" w:space="0" w:color="auto"/>
      </w:divBdr>
      <w:divsChild>
        <w:div w:id="511260515">
          <w:marLeft w:val="0"/>
          <w:marRight w:val="0"/>
          <w:marTop w:val="0"/>
          <w:marBottom w:val="0"/>
          <w:divBdr>
            <w:top w:val="none" w:sz="0" w:space="0" w:color="auto"/>
            <w:left w:val="none" w:sz="0" w:space="0" w:color="auto"/>
            <w:bottom w:val="none" w:sz="0" w:space="0" w:color="auto"/>
            <w:right w:val="none" w:sz="0" w:space="0" w:color="auto"/>
          </w:divBdr>
        </w:div>
        <w:div w:id="607782567">
          <w:marLeft w:val="0"/>
          <w:marRight w:val="0"/>
          <w:marTop w:val="0"/>
          <w:marBottom w:val="0"/>
          <w:divBdr>
            <w:top w:val="none" w:sz="0" w:space="0" w:color="auto"/>
            <w:left w:val="none" w:sz="0" w:space="0" w:color="auto"/>
            <w:bottom w:val="none" w:sz="0" w:space="0" w:color="auto"/>
            <w:right w:val="none" w:sz="0" w:space="0" w:color="auto"/>
          </w:divBdr>
        </w:div>
        <w:div w:id="709034974">
          <w:marLeft w:val="0"/>
          <w:marRight w:val="0"/>
          <w:marTop w:val="0"/>
          <w:marBottom w:val="0"/>
          <w:divBdr>
            <w:top w:val="none" w:sz="0" w:space="0" w:color="auto"/>
            <w:left w:val="none" w:sz="0" w:space="0" w:color="auto"/>
            <w:bottom w:val="none" w:sz="0" w:space="0" w:color="auto"/>
            <w:right w:val="none" w:sz="0" w:space="0" w:color="auto"/>
          </w:divBdr>
        </w:div>
        <w:div w:id="775296017">
          <w:marLeft w:val="0"/>
          <w:marRight w:val="0"/>
          <w:marTop w:val="0"/>
          <w:marBottom w:val="0"/>
          <w:divBdr>
            <w:top w:val="none" w:sz="0" w:space="0" w:color="auto"/>
            <w:left w:val="none" w:sz="0" w:space="0" w:color="auto"/>
            <w:bottom w:val="none" w:sz="0" w:space="0" w:color="auto"/>
            <w:right w:val="none" w:sz="0" w:space="0" w:color="auto"/>
          </w:divBdr>
        </w:div>
        <w:div w:id="1103959987">
          <w:marLeft w:val="0"/>
          <w:marRight w:val="0"/>
          <w:marTop w:val="0"/>
          <w:marBottom w:val="0"/>
          <w:divBdr>
            <w:top w:val="none" w:sz="0" w:space="0" w:color="auto"/>
            <w:left w:val="none" w:sz="0" w:space="0" w:color="auto"/>
            <w:bottom w:val="none" w:sz="0" w:space="0" w:color="auto"/>
            <w:right w:val="none" w:sz="0" w:space="0" w:color="auto"/>
          </w:divBdr>
        </w:div>
        <w:div w:id="1140997617">
          <w:marLeft w:val="0"/>
          <w:marRight w:val="0"/>
          <w:marTop w:val="0"/>
          <w:marBottom w:val="0"/>
          <w:divBdr>
            <w:top w:val="none" w:sz="0" w:space="0" w:color="auto"/>
            <w:left w:val="none" w:sz="0" w:space="0" w:color="auto"/>
            <w:bottom w:val="none" w:sz="0" w:space="0" w:color="auto"/>
            <w:right w:val="none" w:sz="0" w:space="0" w:color="auto"/>
          </w:divBdr>
        </w:div>
        <w:div w:id="1401753820">
          <w:marLeft w:val="0"/>
          <w:marRight w:val="0"/>
          <w:marTop w:val="0"/>
          <w:marBottom w:val="0"/>
          <w:divBdr>
            <w:top w:val="none" w:sz="0" w:space="0" w:color="auto"/>
            <w:left w:val="none" w:sz="0" w:space="0" w:color="auto"/>
            <w:bottom w:val="none" w:sz="0" w:space="0" w:color="auto"/>
            <w:right w:val="none" w:sz="0" w:space="0" w:color="auto"/>
          </w:divBdr>
        </w:div>
        <w:div w:id="1436629588">
          <w:marLeft w:val="0"/>
          <w:marRight w:val="0"/>
          <w:marTop w:val="0"/>
          <w:marBottom w:val="0"/>
          <w:divBdr>
            <w:top w:val="none" w:sz="0" w:space="0" w:color="auto"/>
            <w:left w:val="none" w:sz="0" w:space="0" w:color="auto"/>
            <w:bottom w:val="none" w:sz="0" w:space="0" w:color="auto"/>
            <w:right w:val="none" w:sz="0" w:space="0" w:color="auto"/>
          </w:divBdr>
        </w:div>
        <w:div w:id="1583177472">
          <w:marLeft w:val="0"/>
          <w:marRight w:val="0"/>
          <w:marTop w:val="0"/>
          <w:marBottom w:val="0"/>
          <w:divBdr>
            <w:top w:val="none" w:sz="0" w:space="0" w:color="auto"/>
            <w:left w:val="none" w:sz="0" w:space="0" w:color="auto"/>
            <w:bottom w:val="none" w:sz="0" w:space="0" w:color="auto"/>
            <w:right w:val="none" w:sz="0" w:space="0" w:color="auto"/>
          </w:divBdr>
        </w:div>
        <w:div w:id="1595627257">
          <w:marLeft w:val="0"/>
          <w:marRight w:val="0"/>
          <w:marTop w:val="0"/>
          <w:marBottom w:val="0"/>
          <w:divBdr>
            <w:top w:val="none" w:sz="0" w:space="0" w:color="auto"/>
            <w:left w:val="none" w:sz="0" w:space="0" w:color="auto"/>
            <w:bottom w:val="none" w:sz="0" w:space="0" w:color="auto"/>
            <w:right w:val="none" w:sz="0" w:space="0" w:color="auto"/>
          </w:divBdr>
        </w:div>
      </w:divsChild>
    </w:div>
    <w:div w:id="1171146220">
      <w:bodyDiv w:val="1"/>
      <w:marLeft w:val="0"/>
      <w:marRight w:val="0"/>
      <w:marTop w:val="0"/>
      <w:marBottom w:val="0"/>
      <w:divBdr>
        <w:top w:val="none" w:sz="0" w:space="0" w:color="auto"/>
        <w:left w:val="none" w:sz="0" w:space="0" w:color="auto"/>
        <w:bottom w:val="none" w:sz="0" w:space="0" w:color="auto"/>
        <w:right w:val="none" w:sz="0" w:space="0" w:color="auto"/>
      </w:divBdr>
    </w:div>
    <w:div w:id="1337608338">
      <w:bodyDiv w:val="1"/>
      <w:marLeft w:val="0"/>
      <w:marRight w:val="0"/>
      <w:marTop w:val="0"/>
      <w:marBottom w:val="0"/>
      <w:divBdr>
        <w:top w:val="none" w:sz="0" w:space="0" w:color="auto"/>
        <w:left w:val="none" w:sz="0" w:space="0" w:color="auto"/>
        <w:bottom w:val="none" w:sz="0" w:space="0" w:color="auto"/>
        <w:right w:val="none" w:sz="0" w:space="0" w:color="auto"/>
      </w:divBdr>
    </w:div>
    <w:div w:id="201413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07591-3DEB-4741-9F77-9DF40CAF9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3480</Words>
  <Characters>19838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Nako</dc:creator>
  <cp:keywords/>
  <dc:description/>
  <cp:lastModifiedBy>Anila Panajoti</cp:lastModifiedBy>
  <cp:revision>2</cp:revision>
  <cp:lastPrinted>2022-09-19T07:12:00Z</cp:lastPrinted>
  <dcterms:created xsi:type="dcterms:W3CDTF">2023-02-01T07:55:00Z</dcterms:created>
  <dcterms:modified xsi:type="dcterms:W3CDTF">2023-02-01T07:55:00Z</dcterms:modified>
</cp:coreProperties>
</file>