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F316A" w14:textId="77777777" w:rsidR="003800D5" w:rsidRDefault="003800D5">
      <w:bookmarkStart w:id="0" w:name="_GoBack"/>
      <w:bookmarkEnd w:id="0"/>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64"/>
        <w:gridCol w:w="3033"/>
        <w:gridCol w:w="2963"/>
      </w:tblGrid>
      <w:tr w:rsidR="006210CC" w:rsidRPr="00EF2F65" w14:paraId="0FD9E473" w14:textId="77777777" w:rsidTr="00901F0B">
        <w:tc>
          <w:tcPr>
            <w:tcW w:w="6397"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center"/>
          </w:tcPr>
          <w:p w14:paraId="207777BE" w14:textId="77777777" w:rsidR="006210CC" w:rsidRPr="00D70356" w:rsidRDefault="3951303E" w:rsidP="3951303E">
            <w:pPr>
              <w:rPr>
                <w:rFonts w:ascii="Times New Roman" w:hAnsi="Times New Roman"/>
                <w:b/>
                <w:bCs/>
                <w:color w:val="000000" w:themeColor="text1"/>
                <w:sz w:val="28"/>
                <w:szCs w:val="28"/>
                <w:lang w:val="sq-AL"/>
              </w:rPr>
            </w:pPr>
            <w:bookmarkStart w:id="1" w:name="EvidenceHead"/>
            <w:r w:rsidRPr="3951303E">
              <w:rPr>
                <w:rFonts w:ascii="Times New Roman" w:hAnsi="Times New Roman"/>
                <w:b/>
                <w:bCs/>
                <w:sz w:val="28"/>
                <w:szCs w:val="28"/>
                <w:lang w:val="sq-AL"/>
              </w:rPr>
              <w:t xml:space="preserve">RAPORTI I VLERËSIMIT TË NDIKIMIT   </w:t>
            </w:r>
          </w:p>
        </w:tc>
        <w:tc>
          <w:tcPr>
            <w:tcW w:w="2963"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22396B66" w14:textId="77777777" w:rsidR="006210CC" w:rsidRPr="00EF2F65" w:rsidRDefault="006210CC" w:rsidP="3951303E">
            <w:pPr>
              <w:ind w:right="-188"/>
              <w:jc w:val="right"/>
              <w:rPr>
                <w:rFonts w:ascii="Times New Roman" w:hAnsi="Times New Roman"/>
                <w:b/>
                <w:bCs/>
                <w:color w:val="000000" w:themeColor="text1"/>
                <w:sz w:val="24"/>
                <w:szCs w:val="24"/>
                <w:lang w:val="sq-AL"/>
              </w:rPr>
            </w:pPr>
          </w:p>
        </w:tc>
      </w:tr>
      <w:tr w:rsidR="00A45021" w:rsidRPr="00EF2F65" w14:paraId="32820D63" w14:textId="77777777" w:rsidTr="00901F0B">
        <w:tc>
          <w:tcPr>
            <w:tcW w:w="3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51DD2B0" w14:textId="77777777" w:rsidR="00A45021" w:rsidRPr="00D70356" w:rsidRDefault="3951303E" w:rsidP="3951303E">
            <w:pPr>
              <w:rPr>
                <w:rFonts w:ascii="Times New Roman" w:hAnsi="Times New Roman"/>
                <w:b/>
                <w:bCs/>
                <w:sz w:val="24"/>
                <w:szCs w:val="24"/>
                <w:lang w:val="sq-AL"/>
              </w:rPr>
            </w:pPr>
            <w:r w:rsidRPr="3951303E">
              <w:rPr>
                <w:rFonts w:ascii="Times New Roman" w:hAnsi="Times New Roman"/>
                <w:b/>
                <w:bCs/>
                <w:sz w:val="24"/>
                <w:szCs w:val="24"/>
                <w:lang w:val="sq-AL"/>
              </w:rPr>
              <w:t xml:space="preserve">EMËRTIMI I PROPOZIMIT TË POLITIKËS </w:t>
            </w:r>
          </w:p>
        </w:tc>
        <w:tc>
          <w:tcPr>
            <w:tcW w:w="5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4288BA5" w14:textId="77777777" w:rsidR="00A45021" w:rsidRPr="001F5597" w:rsidRDefault="3951303E" w:rsidP="3951303E">
            <w:pPr>
              <w:rPr>
                <w:rFonts w:ascii="Times New Roman" w:hAnsi="Times New Roman"/>
                <w:color w:val="000000"/>
                <w:sz w:val="24"/>
                <w:szCs w:val="24"/>
                <w:lang w:val="en-US"/>
              </w:rPr>
            </w:pPr>
            <w:r w:rsidRPr="3951303E">
              <w:rPr>
                <w:rFonts w:ascii="Times New Roman" w:hAnsi="Times New Roman"/>
                <w:sz w:val="24"/>
                <w:szCs w:val="24"/>
                <w:lang w:val="sq-AL"/>
              </w:rPr>
              <w:t xml:space="preserve">Projektligj </w:t>
            </w:r>
            <w:r w:rsidRPr="3951303E">
              <w:rPr>
                <w:rFonts w:ascii="Times New Roman" w:hAnsi="Times New Roman"/>
                <w:color w:val="000000" w:themeColor="text1"/>
                <w:sz w:val="24"/>
                <w:szCs w:val="24"/>
                <w:lang w:val="en-US"/>
              </w:rPr>
              <w:t>“</w:t>
            </w:r>
            <w:r w:rsidRPr="3951303E">
              <w:rPr>
                <w:rFonts w:ascii="Times New Roman" w:hAnsi="Times New Roman"/>
                <w:sz w:val="24"/>
                <w:szCs w:val="24"/>
                <w:lang w:val="sq-AL"/>
              </w:rPr>
              <w:t xml:space="preserve">Për llogarinë e pagesave me shërbime bazike” </w:t>
            </w:r>
          </w:p>
        </w:tc>
      </w:tr>
      <w:tr w:rsidR="00A45021" w:rsidRPr="00620EE2" w14:paraId="5EC54AE8" w14:textId="77777777" w:rsidTr="00901F0B">
        <w:tc>
          <w:tcPr>
            <w:tcW w:w="3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2485DA4" w14:textId="77777777" w:rsidR="00A45021" w:rsidRPr="00D70356" w:rsidRDefault="3951303E" w:rsidP="3951303E">
            <w:pPr>
              <w:rPr>
                <w:rFonts w:ascii="Times New Roman" w:hAnsi="Times New Roman"/>
                <w:b/>
                <w:bCs/>
                <w:sz w:val="24"/>
                <w:szCs w:val="24"/>
                <w:lang w:val="sq-AL"/>
              </w:rPr>
            </w:pPr>
            <w:r w:rsidRPr="3951303E">
              <w:rPr>
                <w:rFonts w:ascii="Times New Roman" w:hAnsi="Times New Roman"/>
                <w:b/>
                <w:bCs/>
                <w:sz w:val="24"/>
                <w:szCs w:val="24"/>
                <w:lang w:val="sq-AL"/>
              </w:rPr>
              <w:t xml:space="preserve">MINISTRIA UDHËHEQËSE  </w:t>
            </w:r>
          </w:p>
        </w:tc>
        <w:tc>
          <w:tcPr>
            <w:tcW w:w="5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D3D2BC6" w14:textId="77777777" w:rsidR="00A45021" w:rsidRPr="00EF2F65" w:rsidRDefault="3951303E" w:rsidP="3951303E">
            <w:pPr>
              <w:rPr>
                <w:rFonts w:ascii="Times New Roman" w:hAnsi="Times New Roman"/>
                <w:b/>
                <w:bCs/>
                <w:sz w:val="24"/>
                <w:szCs w:val="24"/>
                <w:lang w:val="sq-AL"/>
              </w:rPr>
            </w:pPr>
            <w:r w:rsidRPr="3951303E">
              <w:rPr>
                <w:rFonts w:ascii="Times New Roman" w:hAnsi="Times New Roman"/>
                <w:sz w:val="24"/>
                <w:szCs w:val="24"/>
                <w:lang w:val="sq-AL"/>
              </w:rPr>
              <w:t xml:space="preserve">Ministria e Financave dhe Ekonomisë </w:t>
            </w:r>
          </w:p>
        </w:tc>
      </w:tr>
      <w:tr w:rsidR="00A45021" w:rsidRPr="00EF2F65" w14:paraId="4DDB52A8" w14:textId="77777777" w:rsidTr="00901F0B">
        <w:tc>
          <w:tcPr>
            <w:tcW w:w="3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1D78969" w14:textId="77777777" w:rsidR="00A45021" w:rsidRPr="00EF2F65" w:rsidRDefault="3951303E" w:rsidP="3951303E">
            <w:pPr>
              <w:rPr>
                <w:rFonts w:ascii="Times New Roman" w:hAnsi="Times New Roman"/>
                <w:b/>
                <w:bCs/>
                <w:sz w:val="24"/>
                <w:szCs w:val="24"/>
                <w:lang w:val="sq-AL"/>
              </w:rPr>
            </w:pPr>
            <w:r w:rsidRPr="3951303E">
              <w:rPr>
                <w:rFonts w:ascii="Times New Roman" w:hAnsi="Times New Roman"/>
                <w:b/>
                <w:bCs/>
                <w:sz w:val="24"/>
                <w:szCs w:val="24"/>
                <w:lang w:val="sq-AL"/>
              </w:rPr>
              <w:t>FAZA E POLITIKËS/VLERËSIMIT TË NDIKIMIT</w:t>
            </w:r>
          </w:p>
        </w:tc>
        <w:tc>
          <w:tcPr>
            <w:tcW w:w="5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4BF66E5" w14:textId="77777777" w:rsidR="00A45021" w:rsidRPr="00EF2F65" w:rsidRDefault="3951303E" w:rsidP="3951303E">
            <w:pPr>
              <w:rPr>
                <w:rFonts w:ascii="Times New Roman" w:hAnsi="Times New Roman"/>
                <w:sz w:val="24"/>
                <w:szCs w:val="24"/>
                <w:lang w:val="sq-AL"/>
              </w:rPr>
            </w:pPr>
            <w:r w:rsidRPr="3951303E">
              <w:rPr>
                <w:rFonts w:ascii="Times New Roman" w:hAnsi="Times New Roman"/>
                <w:sz w:val="24"/>
                <w:szCs w:val="24"/>
                <w:lang w:val="sq-AL"/>
              </w:rPr>
              <w:t>Finale</w:t>
            </w:r>
          </w:p>
        </w:tc>
      </w:tr>
      <w:tr w:rsidR="00A45021" w:rsidRPr="00620EE2" w14:paraId="698EBE2D" w14:textId="77777777" w:rsidTr="00901F0B">
        <w:tc>
          <w:tcPr>
            <w:tcW w:w="3364"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1FECD59" w14:textId="77777777" w:rsidR="00A45021" w:rsidRPr="00EF2F65" w:rsidRDefault="3951303E" w:rsidP="3951303E">
            <w:pPr>
              <w:rPr>
                <w:rFonts w:ascii="Times New Roman" w:hAnsi="Times New Roman"/>
                <w:b/>
                <w:bCs/>
                <w:sz w:val="24"/>
                <w:szCs w:val="24"/>
                <w:lang w:val="sq-AL"/>
              </w:rPr>
            </w:pPr>
            <w:r w:rsidRPr="3951303E">
              <w:rPr>
                <w:rFonts w:ascii="Times New Roman" w:hAnsi="Times New Roman"/>
                <w:b/>
                <w:bCs/>
                <w:sz w:val="24"/>
                <w:szCs w:val="24"/>
                <w:lang w:val="sq-AL"/>
              </w:rPr>
              <w:t>BURIMI I PROPOZIMIT TË POLITIKËS</w:t>
            </w:r>
          </w:p>
        </w:tc>
        <w:tc>
          <w:tcPr>
            <w:tcW w:w="5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18B2C3" w14:textId="77777777" w:rsidR="00A45021" w:rsidRPr="00EF2F65"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 xml:space="preserve">Transpozim i Direktivës së BE-së si dhe nevojë e brendshme për nxitjen e përfshirjes financiare të popullsisë, me qëllim formalizimin  dhe rritjen e qëndrueshme të ekonomisë dhe mirëqenies së popullsisë. </w:t>
            </w:r>
          </w:p>
        </w:tc>
      </w:tr>
      <w:tr w:rsidR="00A45021" w:rsidRPr="00EF2F65" w14:paraId="56BF1F0E" w14:textId="77777777" w:rsidTr="00901F0B">
        <w:tc>
          <w:tcPr>
            <w:tcW w:w="3364"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422AE4C" w14:textId="77777777" w:rsidR="00A45021" w:rsidRPr="00EF2F65" w:rsidRDefault="3951303E" w:rsidP="3951303E">
            <w:pPr>
              <w:rPr>
                <w:rFonts w:ascii="Times New Roman" w:hAnsi="Times New Roman"/>
                <w:b/>
                <w:bCs/>
                <w:sz w:val="24"/>
                <w:szCs w:val="24"/>
                <w:lang w:val="sq-AL"/>
              </w:rPr>
            </w:pPr>
            <w:r w:rsidRPr="3951303E">
              <w:rPr>
                <w:rFonts w:ascii="Times New Roman" w:hAnsi="Times New Roman"/>
                <w:b/>
                <w:bCs/>
                <w:sz w:val="24"/>
                <w:szCs w:val="24"/>
                <w:lang w:val="sq-AL"/>
              </w:rPr>
              <w:t xml:space="preserve">DIREKTIVË/RREGULLORE E BE-së </w:t>
            </w:r>
          </w:p>
        </w:tc>
        <w:tc>
          <w:tcPr>
            <w:tcW w:w="5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1856D4D" w14:textId="77777777" w:rsidR="00325C4E" w:rsidRPr="00EF2F65" w:rsidRDefault="58071202" w:rsidP="3951303E">
            <w:pPr>
              <w:pStyle w:val="CommentText"/>
              <w:jc w:val="both"/>
              <w:rPr>
                <w:rFonts w:ascii="Times New Roman" w:hAnsi="Times New Roman"/>
                <w:sz w:val="24"/>
                <w:szCs w:val="24"/>
                <w:lang w:val="sq-AL"/>
              </w:rPr>
            </w:pPr>
            <w:r w:rsidRPr="3951303E">
              <w:rPr>
                <w:rFonts w:ascii="Times New Roman" w:hAnsi="Times New Roman"/>
                <w:sz w:val="24"/>
                <w:szCs w:val="24"/>
                <w:lang w:val="sq-AL"/>
              </w:rPr>
              <w:t>Direktiva 2014/92/BE</w:t>
            </w:r>
            <w:r w:rsidR="00C63A58" w:rsidRPr="3951303E">
              <w:rPr>
                <w:rStyle w:val="FootnoteReference"/>
                <w:rFonts w:ascii="Times New Roman" w:hAnsi="Times New Roman"/>
                <w:sz w:val="24"/>
                <w:szCs w:val="24"/>
                <w:lang w:val="sq-AL"/>
              </w:rPr>
              <w:footnoteReference w:id="2"/>
            </w:r>
            <w:r w:rsidRPr="3951303E">
              <w:rPr>
                <w:rFonts w:ascii="Times New Roman" w:hAnsi="Times New Roman"/>
                <w:sz w:val="24"/>
                <w:szCs w:val="24"/>
                <w:lang w:val="sq-AL"/>
              </w:rPr>
              <w:t xml:space="preserve"> (PAD) e Parlamentit Europian dhe Këshillit, datë 23 korrik 2014 “Mbi krahasueshmërinë e tarifave në lidhje me llogaritë e pagesave, transferimin e llogarive të pagesave dhe aksesin në llogaritë e pagesave me shërbime bazike” Numri CELEX 32014L0092, Fletore Zyrtare e Bashkimit Europian, Seria L, Nr. 257, dt. 28. 08. 2014, faqe 214–246.</w:t>
            </w:r>
            <w:r w:rsidR="00C63A58" w:rsidRPr="3951303E">
              <w:rPr>
                <w:rFonts w:ascii="Times New Roman" w:hAnsi="Times New Roman"/>
                <w:sz w:val="24"/>
                <w:szCs w:val="24"/>
                <w:lang w:val="sq-AL"/>
              </w:rPr>
              <w:t xml:space="preserve"> </w:t>
            </w:r>
          </w:p>
        </w:tc>
      </w:tr>
      <w:tr w:rsidR="00A45021" w:rsidRPr="00620EE2" w14:paraId="2E51E577" w14:textId="77777777" w:rsidTr="00901F0B">
        <w:trPr>
          <w:trHeight w:val="696"/>
        </w:trPr>
        <w:tc>
          <w:tcPr>
            <w:tcW w:w="3364"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7D172E21" w14:textId="77777777" w:rsidR="00A45021" w:rsidRPr="00EF2F65" w:rsidRDefault="3951303E" w:rsidP="3951303E">
            <w:pPr>
              <w:rPr>
                <w:rFonts w:ascii="Times New Roman" w:hAnsi="Times New Roman"/>
                <w:b/>
                <w:bCs/>
                <w:sz w:val="24"/>
                <w:szCs w:val="24"/>
                <w:lang w:val="sq-AL"/>
              </w:rPr>
            </w:pPr>
            <w:r w:rsidRPr="3951303E">
              <w:rPr>
                <w:rFonts w:ascii="Times New Roman" w:hAnsi="Times New Roman"/>
                <w:b/>
                <w:bCs/>
                <w:sz w:val="24"/>
                <w:szCs w:val="24"/>
                <w:lang w:val="sq-AL"/>
              </w:rPr>
              <w:t>PUBLIKIMET DHE STRATEGJITË E LIDHURA</w:t>
            </w:r>
          </w:p>
        </w:tc>
        <w:tc>
          <w:tcPr>
            <w:tcW w:w="5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D51A437" w14:textId="77777777" w:rsidR="002F1B95" w:rsidRDefault="002F1B95" w:rsidP="3951303E">
            <w:pPr>
              <w:jc w:val="both"/>
              <w:rPr>
                <w:rFonts w:ascii="Times New Roman" w:hAnsi="Times New Roman"/>
                <w:lang w:val="sq-AL"/>
              </w:rPr>
            </w:pPr>
            <w:r w:rsidRPr="3951303E">
              <w:rPr>
                <w:rFonts w:ascii="Times New Roman" w:hAnsi="Times New Roman"/>
                <w:lang w:val="sq-AL"/>
              </w:rPr>
              <w:t>Plani Kombëtar për Integ</w:t>
            </w:r>
            <w:r w:rsidR="00235FD3" w:rsidRPr="3951303E">
              <w:rPr>
                <w:rFonts w:ascii="Times New Roman" w:hAnsi="Times New Roman"/>
                <w:lang w:val="sq-AL"/>
              </w:rPr>
              <w:t>rimin Evropian për periudhën 202</w:t>
            </w:r>
            <w:r w:rsidR="00F510DF" w:rsidRPr="3951303E">
              <w:rPr>
                <w:rFonts w:ascii="Times New Roman" w:hAnsi="Times New Roman"/>
                <w:lang w:val="sq-AL"/>
              </w:rPr>
              <w:t>3</w:t>
            </w:r>
            <w:r w:rsidRPr="3951303E">
              <w:rPr>
                <w:rFonts w:ascii="Times New Roman" w:hAnsi="Times New Roman"/>
                <w:lang w:val="sq-AL"/>
              </w:rPr>
              <w:t xml:space="preserve"> – 20</w:t>
            </w:r>
            <w:r w:rsidR="00235FD3" w:rsidRPr="3951303E">
              <w:rPr>
                <w:rFonts w:ascii="Times New Roman" w:hAnsi="Times New Roman"/>
                <w:lang w:val="sq-AL"/>
              </w:rPr>
              <w:t>2</w:t>
            </w:r>
            <w:r w:rsidR="00F510DF" w:rsidRPr="3951303E">
              <w:rPr>
                <w:rFonts w:ascii="Times New Roman" w:hAnsi="Times New Roman"/>
                <w:lang w:val="sq-AL"/>
              </w:rPr>
              <w:t>5</w:t>
            </w:r>
            <w:r w:rsidR="00093F9A" w:rsidRPr="3951303E">
              <w:rPr>
                <w:rFonts w:ascii="Times New Roman" w:hAnsi="Times New Roman"/>
                <w:lang w:val="sq-AL"/>
              </w:rPr>
              <w:t>,</w:t>
            </w:r>
            <w:r w:rsidR="00F45FAC" w:rsidRPr="3951303E">
              <w:rPr>
                <w:rFonts w:ascii="Times New Roman" w:hAnsi="Times New Roman"/>
                <w:lang w:val="sq-AL"/>
              </w:rPr>
              <w:t xml:space="preserve"> miratuar me Vendim të Këshillit të Ministrave nr.</w:t>
            </w:r>
            <w:r w:rsidR="00F510DF" w:rsidRPr="3951303E">
              <w:rPr>
                <w:rFonts w:ascii="Times New Roman" w:hAnsi="Times New Roman"/>
                <w:lang w:val="sq-AL"/>
              </w:rPr>
              <w:t>122</w:t>
            </w:r>
            <w:r w:rsidR="00332B60" w:rsidRPr="3951303E">
              <w:rPr>
                <w:rFonts w:ascii="Times New Roman" w:hAnsi="Times New Roman"/>
                <w:lang w:val="sq-AL"/>
              </w:rPr>
              <w:t xml:space="preserve">, </w:t>
            </w:r>
            <w:r w:rsidR="00F45FAC" w:rsidRPr="3951303E">
              <w:rPr>
                <w:rFonts w:ascii="Times New Roman" w:hAnsi="Times New Roman"/>
                <w:lang w:val="sq-AL"/>
              </w:rPr>
              <w:t xml:space="preserve">datë </w:t>
            </w:r>
            <w:r w:rsidR="00F510DF" w:rsidRPr="3951303E">
              <w:rPr>
                <w:rFonts w:ascii="Times New Roman" w:hAnsi="Times New Roman"/>
                <w:lang w:val="sq-AL"/>
              </w:rPr>
              <w:t>1</w:t>
            </w:r>
            <w:r w:rsidR="00235FD3" w:rsidRPr="3951303E">
              <w:rPr>
                <w:rFonts w:ascii="Times New Roman" w:hAnsi="Times New Roman"/>
                <w:lang w:val="sq-AL"/>
              </w:rPr>
              <w:t>.</w:t>
            </w:r>
            <w:r w:rsidR="00F510DF" w:rsidRPr="3951303E">
              <w:rPr>
                <w:rFonts w:ascii="Times New Roman" w:hAnsi="Times New Roman"/>
                <w:lang w:val="sq-AL"/>
              </w:rPr>
              <w:t>3</w:t>
            </w:r>
            <w:r w:rsidR="00235FD3" w:rsidRPr="3951303E">
              <w:rPr>
                <w:rFonts w:ascii="Times New Roman" w:hAnsi="Times New Roman"/>
                <w:lang w:val="sq-AL"/>
              </w:rPr>
              <w:t>.202</w:t>
            </w:r>
            <w:r w:rsidR="00F510DF" w:rsidRPr="3951303E">
              <w:rPr>
                <w:rFonts w:ascii="Times New Roman" w:hAnsi="Times New Roman"/>
                <w:lang w:val="sq-AL"/>
              </w:rPr>
              <w:t>3</w:t>
            </w:r>
            <w:r w:rsidR="00F510DF" w:rsidRPr="3951303E">
              <w:rPr>
                <w:rStyle w:val="FootnoteReference"/>
                <w:rFonts w:ascii="Times New Roman" w:hAnsi="Times New Roman"/>
                <w:lang w:val="sq-AL"/>
              </w:rPr>
              <w:footnoteReference w:id="3"/>
            </w:r>
          </w:p>
          <w:p w14:paraId="4015D87A" w14:textId="77777777" w:rsidR="002F1B95" w:rsidRDefault="002F1B95" w:rsidP="3951303E">
            <w:pPr>
              <w:jc w:val="both"/>
              <w:rPr>
                <w:rFonts w:ascii="Times New Roman" w:hAnsi="Times New Roman"/>
                <w:sz w:val="24"/>
                <w:szCs w:val="24"/>
                <w:lang w:val="sq-AL"/>
              </w:rPr>
            </w:pPr>
          </w:p>
          <w:p w14:paraId="211E9BF6" w14:textId="77777777" w:rsidR="00BB554F" w:rsidRPr="00925C0D" w:rsidRDefault="3951303E" w:rsidP="3951303E">
            <w:pPr>
              <w:jc w:val="both"/>
              <w:rPr>
                <w:rFonts w:ascii="Times New Roman" w:hAnsi="Times New Roman"/>
                <w:lang w:val="sq-AL"/>
              </w:rPr>
            </w:pPr>
            <w:r w:rsidRPr="3951303E">
              <w:rPr>
                <w:rFonts w:ascii="Times New Roman" w:hAnsi="Times New Roman"/>
                <w:lang w:val="sq-AL"/>
              </w:rPr>
              <w:t>Strategjia Kombëtare për Pagesat me Vlerë Të Vogël Në Shqipëri, miratuar në mbledhjen e IV</w:t>
            </w:r>
            <w:r w:rsidRPr="3951303E">
              <w:rPr>
                <w:rFonts w:ascii="Times New Roman" w:hAnsi="Times New Roman"/>
                <w:vertAlign w:val="superscript"/>
                <w:lang w:val="sq-AL"/>
              </w:rPr>
              <w:t>t</w:t>
            </w:r>
            <w:r w:rsidRPr="3951303E">
              <w:rPr>
                <w:rFonts w:ascii="Times New Roman" w:hAnsi="Times New Roman"/>
                <w:lang w:val="sq-AL"/>
              </w:rPr>
              <w:t xml:space="preserve"> datë 20.06.2018 të KKSP </w:t>
            </w:r>
            <w:r w:rsidRPr="3951303E">
              <w:rPr>
                <w:rFonts w:ascii="Times New Roman" w:hAnsi="Times New Roman"/>
                <w:i/>
                <w:iCs/>
                <w:lang w:val="sq-AL"/>
              </w:rPr>
              <w:t>(Komiteti Kombëtar për Sistemet e Pagesave, i cili funksionon mbi bazën e VKM nr. 37 datë 25.06.2014 të Bankës së Shqipërisë).</w:t>
            </w:r>
          </w:p>
        </w:tc>
      </w:tr>
      <w:tr w:rsidR="00A45021" w:rsidRPr="00EF2F65" w14:paraId="4B0ADA07" w14:textId="77777777" w:rsidTr="00901F0B">
        <w:tc>
          <w:tcPr>
            <w:tcW w:w="3364"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6DCC972" w14:textId="77777777" w:rsidR="00A45021" w:rsidRPr="00EF2F65" w:rsidRDefault="3951303E" w:rsidP="3951303E">
            <w:pPr>
              <w:rPr>
                <w:rFonts w:ascii="Times New Roman" w:hAnsi="Times New Roman"/>
                <w:b/>
                <w:bCs/>
                <w:sz w:val="24"/>
                <w:szCs w:val="24"/>
                <w:lang w:val="sq-AL"/>
              </w:rPr>
            </w:pPr>
            <w:r w:rsidRPr="3951303E">
              <w:rPr>
                <w:rFonts w:ascii="Times New Roman" w:hAnsi="Times New Roman"/>
                <w:b/>
                <w:bCs/>
                <w:sz w:val="24"/>
                <w:szCs w:val="24"/>
                <w:lang w:val="sq-AL"/>
              </w:rPr>
              <w:t>DATA E KONSULTIMIT PUBLIK</w:t>
            </w:r>
          </w:p>
        </w:tc>
        <w:tc>
          <w:tcPr>
            <w:tcW w:w="5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28CB45" w14:textId="77777777" w:rsidR="00A45021" w:rsidRPr="00EF2F65"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 xml:space="preserve"> 1.2.2023</w:t>
            </w:r>
          </w:p>
        </w:tc>
      </w:tr>
      <w:tr w:rsidR="00A45021" w:rsidRPr="00EF2F65" w14:paraId="31FDB000" w14:textId="77777777" w:rsidTr="00901F0B">
        <w:tc>
          <w:tcPr>
            <w:tcW w:w="3364"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A5B0EB7" w14:textId="77777777" w:rsidR="00A45021" w:rsidRPr="00EF2F65" w:rsidRDefault="3951303E" w:rsidP="3951303E">
            <w:pPr>
              <w:rPr>
                <w:rFonts w:ascii="Times New Roman" w:hAnsi="Times New Roman"/>
                <w:b/>
                <w:bCs/>
                <w:sz w:val="24"/>
                <w:szCs w:val="24"/>
                <w:lang w:val="sq-AL"/>
              </w:rPr>
            </w:pPr>
            <w:r w:rsidRPr="3951303E">
              <w:rPr>
                <w:rFonts w:ascii="Times New Roman" w:hAnsi="Times New Roman"/>
                <w:b/>
                <w:bCs/>
                <w:sz w:val="24"/>
                <w:szCs w:val="24"/>
                <w:lang w:val="sq-AL"/>
              </w:rPr>
              <w:t xml:space="preserve">DATA E VLERËSIMIT TË NDIKIMIT </w:t>
            </w:r>
          </w:p>
        </w:tc>
        <w:tc>
          <w:tcPr>
            <w:tcW w:w="5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5069F6" w14:textId="6CAB3CC8" w:rsidR="00A45021" w:rsidRPr="00B614E1" w:rsidRDefault="00C62F87" w:rsidP="3951303E">
            <w:pPr>
              <w:jc w:val="both"/>
              <w:rPr>
                <w:rFonts w:ascii="Times New Roman" w:hAnsi="Times New Roman"/>
                <w:sz w:val="24"/>
                <w:szCs w:val="24"/>
                <w:lang w:val="sq-AL"/>
              </w:rPr>
            </w:pPr>
            <w:r>
              <w:rPr>
                <w:rFonts w:ascii="Times New Roman" w:hAnsi="Times New Roman"/>
                <w:sz w:val="24"/>
                <w:szCs w:val="24"/>
                <w:lang w:val="sq-AL"/>
              </w:rPr>
              <w:t>22.9.</w:t>
            </w:r>
            <w:r w:rsidR="3951303E" w:rsidRPr="3951303E">
              <w:rPr>
                <w:rFonts w:ascii="Times New Roman" w:hAnsi="Times New Roman"/>
                <w:sz w:val="24"/>
                <w:szCs w:val="24"/>
                <w:lang w:val="sq-AL"/>
              </w:rPr>
              <w:t xml:space="preserve">2023 </w:t>
            </w:r>
          </w:p>
        </w:tc>
      </w:tr>
      <w:tr w:rsidR="00A45021" w:rsidRPr="00EF2F65" w14:paraId="46B5F529" w14:textId="77777777" w:rsidTr="00901F0B">
        <w:tc>
          <w:tcPr>
            <w:tcW w:w="3364"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C55BB3A" w14:textId="77777777" w:rsidR="00A45021" w:rsidRPr="00EF2F65" w:rsidRDefault="3951303E" w:rsidP="3951303E">
            <w:pPr>
              <w:rPr>
                <w:rFonts w:ascii="Times New Roman" w:hAnsi="Times New Roman"/>
                <w:b/>
                <w:bCs/>
                <w:sz w:val="24"/>
                <w:szCs w:val="24"/>
                <w:lang w:val="sq-AL"/>
              </w:rPr>
            </w:pPr>
            <w:r w:rsidRPr="3951303E">
              <w:rPr>
                <w:rFonts w:ascii="Times New Roman" w:hAnsi="Times New Roman"/>
                <w:b/>
                <w:bCs/>
                <w:sz w:val="24"/>
                <w:szCs w:val="24"/>
                <w:lang w:val="sq-AL"/>
              </w:rPr>
              <w:t xml:space="preserve">A E KA SHQYRTUAR KRYEMINISTRIA VLERËSIMIN E NDIKIMIT? </w:t>
            </w:r>
          </w:p>
          <w:p w14:paraId="2FFC87FF" w14:textId="77777777" w:rsidR="00A45021" w:rsidRPr="00EF2F65" w:rsidRDefault="3951303E" w:rsidP="3951303E">
            <w:pPr>
              <w:rPr>
                <w:rFonts w:ascii="Times New Roman" w:hAnsi="Times New Roman"/>
                <w:b/>
                <w:bCs/>
                <w:sz w:val="24"/>
                <w:szCs w:val="24"/>
                <w:lang w:val="sq-AL"/>
              </w:rPr>
            </w:pPr>
            <w:r w:rsidRPr="3951303E">
              <w:rPr>
                <w:rFonts w:ascii="Times New Roman" w:hAnsi="Times New Roman"/>
                <w:b/>
                <w:bCs/>
                <w:sz w:val="24"/>
                <w:szCs w:val="24"/>
                <w:lang w:val="sq-AL"/>
              </w:rPr>
              <w:t>NËSE PO, JEPNI DATËN E SHQYRTIMIT</w:t>
            </w:r>
          </w:p>
        </w:tc>
        <w:tc>
          <w:tcPr>
            <w:tcW w:w="5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5FA1915" w14:textId="77777777" w:rsidR="00A45021" w:rsidRPr="00B614E1" w:rsidRDefault="3951303E" w:rsidP="3951303E">
            <w:pPr>
              <w:rPr>
                <w:rFonts w:ascii="Times New Roman" w:hAnsi="Times New Roman"/>
                <w:sz w:val="24"/>
                <w:szCs w:val="24"/>
                <w:lang w:val="sq-AL"/>
              </w:rPr>
            </w:pPr>
            <w:r w:rsidRPr="3951303E">
              <w:rPr>
                <w:rFonts w:ascii="Times New Roman" w:hAnsi="Times New Roman"/>
                <w:sz w:val="24"/>
                <w:szCs w:val="24"/>
                <w:lang w:val="sq-AL"/>
              </w:rPr>
              <w:t>Po</w:t>
            </w:r>
          </w:p>
          <w:p w14:paraId="66A0ED21" w14:textId="77777777" w:rsidR="00D60A97" w:rsidRPr="00B614E1" w:rsidRDefault="3951303E" w:rsidP="3951303E">
            <w:pPr>
              <w:rPr>
                <w:rFonts w:ascii="Times New Roman" w:hAnsi="Times New Roman"/>
                <w:sz w:val="24"/>
                <w:szCs w:val="24"/>
                <w:lang w:val="sq-AL"/>
              </w:rPr>
            </w:pPr>
            <w:r w:rsidRPr="3951303E">
              <w:rPr>
                <w:rFonts w:ascii="Times New Roman" w:hAnsi="Times New Roman"/>
                <w:sz w:val="24"/>
                <w:szCs w:val="24"/>
                <w:lang w:val="sq-AL"/>
              </w:rPr>
              <w:t>31.1.2023</w:t>
            </w:r>
          </w:p>
        </w:tc>
      </w:tr>
      <w:tr w:rsidR="00A45021" w:rsidRPr="00EF2F65" w14:paraId="135CD238" w14:textId="77777777" w:rsidTr="00901F0B">
        <w:tc>
          <w:tcPr>
            <w:tcW w:w="3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D8B0E7E" w14:textId="77777777" w:rsidR="00A45021" w:rsidRPr="00EF2F65" w:rsidRDefault="3951303E" w:rsidP="3951303E">
            <w:pPr>
              <w:rPr>
                <w:rFonts w:ascii="Times New Roman" w:hAnsi="Times New Roman"/>
                <w:b/>
                <w:bCs/>
                <w:sz w:val="24"/>
                <w:szCs w:val="24"/>
                <w:lang w:val="sq-AL"/>
              </w:rPr>
            </w:pPr>
            <w:r w:rsidRPr="3951303E">
              <w:rPr>
                <w:rFonts w:ascii="Times New Roman" w:hAnsi="Times New Roman"/>
                <w:b/>
                <w:bCs/>
                <w:sz w:val="24"/>
                <w:szCs w:val="24"/>
                <w:lang w:val="sq-AL"/>
              </w:rPr>
              <w:t>NUMRI I VLERËSIMIT TË NDIKIMIT</w:t>
            </w:r>
          </w:p>
        </w:tc>
        <w:tc>
          <w:tcPr>
            <w:tcW w:w="5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AB7E77D" w14:textId="77777777" w:rsidR="00A45021" w:rsidRPr="00EF2F65" w:rsidRDefault="3951303E" w:rsidP="3951303E">
            <w:pPr>
              <w:spacing w:line="276" w:lineRule="auto"/>
              <w:rPr>
                <w:rFonts w:ascii="Times New Roman" w:hAnsi="Times New Roman"/>
                <w:color w:val="000000" w:themeColor="text1"/>
                <w:sz w:val="24"/>
                <w:szCs w:val="24"/>
                <w:lang w:val="sq-AL"/>
              </w:rPr>
            </w:pPr>
            <w:r w:rsidRPr="3951303E">
              <w:rPr>
                <w:rFonts w:ascii="Times New Roman" w:hAnsi="Times New Roman"/>
                <w:color w:val="000000" w:themeColor="text1"/>
                <w:sz w:val="24"/>
                <w:szCs w:val="24"/>
                <w:lang w:val="sq-AL"/>
              </w:rPr>
              <w:t>2023 – MFE – Nr. 8</w:t>
            </w:r>
          </w:p>
          <w:p w14:paraId="2C389FF2" w14:textId="77777777" w:rsidR="00A45021" w:rsidRPr="00EF2F65" w:rsidRDefault="00A45021" w:rsidP="3951303E">
            <w:pPr>
              <w:rPr>
                <w:rFonts w:ascii="Times New Roman" w:hAnsi="Times New Roman"/>
                <w:sz w:val="24"/>
                <w:szCs w:val="24"/>
                <w:lang w:val="sq-AL"/>
              </w:rPr>
            </w:pPr>
          </w:p>
        </w:tc>
      </w:tr>
      <w:tr w:rsidR="00A45021" w:rsidRPr="00EF2F65" w14:paraId="3D8B2BB3" w14:textId="77777777" w:rsidTr="00901F0B">
        <w:tc>
          <w:tcPr>
            <w:tcW w:w="3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AF976DF" w14:textId="77777777" w:rsidR="00A45021" w:rsidRPr="00EF2F65" w:rsidRDefault="3951303E" w:rsidP="3951303E">
            <w:pPr>
              <w:rPr>
                <w:rFonts w:ascii="Times New Roman" w:hAnsi="Times New Roman"/>
                <w:b/>
                <w:bCs/>
                <w:sz w:val="24"/>
                <w:szCs w:val="24"/>
                <w:lang w:val="sq-AL"/>
              </w:rPr>
            </w:pPr>
            <w:r w:rsidRPr="3951303E">
              <w:rPr>
                <w:rFonts w:ascii="Times New Roman" w:hAnsi="Times New Roman"/>
                <w:b/>
                <w:bCs/>
                <w:sz w:val="24"/>
                <w:szCs w:val="24"/>
                <w:lang w:val="sq-AL"/>
              </w:rPr>
              <w:t xml:space="preserve">TE DHËNA KONTAKTI </w:t>
            </w:r>
          </w:p>
          <w:p w14:paraId="7F52429E" w14:textId="77777777" w:rsidR="00A45021" w:rsidRPr="00EF2F65" w:rsidRDefault="3951303E" w:rsidP="3951303E">
            <w:pPr>
              <w:rPr>
                <w:rFonts w:ascii="Times New Roman" w:hAnsi="Times New Roman"/>
                <w:b/>
                <w:bCs/>
                <w:sz w:val="24"/>
                <w:szCs w:val="24"/>
                <w:lang w:val="sq-AL"/>
              </w:rPr>
            </w:pPr>
            <w:r w:rsidRPr="3951303E">
              <w:rPr>
                <w:rFonts w:ascii="Times New Roman" w:hAnsi="Times New Roman"/>
                <w:b/>
                <w:bCs/>
                <w:sz w:val="24"/>
                <w:szCs w:val="24"/>
                <w:lang w:val="sq-AL"/>
              </w:rPr>
              <w:t>(EMRI, E-MAIL, NUMRI I TELEFONIT TË PERSONIT TË KONTAKTIT)</w:t>
            </w:r>
          </w:p>
        </w:tc>
        <w:tc>
          <w:tcPr>
            <w:tcW w:w="5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1D2A01C" w14:textId="77777777" w:rsidR="003706A8" w:rsidRPr="00EF2F65"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 xml:space="preserve">Emri, Mbiemri, </w:t>
            </w:r>
            <w:r w:rsidRPr="3951303E">
              <w:rPr>
                <w:rFonts w:ascii="Times New Roman" w:hAnsi="Times New Roman"/>
                <w:i/>
                <w:iCs/>
                <w:sz w:val="24"/>
                <w:szCs w:val="24"/>
                <w:lang w:val="sq-AL"/>
              </w:rPr>
              <w:t>e-mail</w:t>
            </w:r>
            <w:r w:rsidRPr="3951303E">
              <w:rPr>
                <w:rFonts w:ascii="Times New Roman" w:hAnsi="Times New Roman"/>
                <w:sz w:val="24"/>
                <w:szCs w:val="24"/>
                <w:lang w:val="sq-AL"/>
              </w:rPr>
              <w:t xml:space="preserve">-i dhe numri i telefonit:  </w:t>
            </w:r>
          </w:p>
          <w:p w14:paraId="58551DA0" w14:textId="77777777" w:rsidR="003706A8" w:rsidRPr="007B4203" w:rsidRDefault="003706A8" w:rsidP="3951303E">
            <w:pPr>
              <w:jc w:val="both"/>
              <w:rPr>
                <w:rFonts w:ascii="Times New Roman" w:hAnsi="Times New Roman"/>
                <w:sz w:val="14"/>
                <w:szCs w:val="14"/>
                <w:lang w:val="sq-AL"/>
              </w:rPr>
            </w:pPr>
          </w:p>
          <w:p w14:paraId="545E5997" w14:textId="77777777" w:rsidR="003706A8" w:rsidRPr="00EF2F65"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 xml:space="preserve">Banka e Shqipërisë </w:t>
            </w:r>
          </w:p>
          <w:p w14:paraId="429FE739" w14:textId="77777777" w:rsidR="003706A8" w:rsidRPr="00EF2F65" w:rsidRDefault="3951303E" w:rsidP="3951303E">
            <w:pPr>
              <w:jc w:val="both"/>
              <w:rPr>
                <w:rFonts w:ascii="Times New Roman" w:hAnsi="Times New Roman"/>
                <w:sz w:val="24"/>
                <w:szCs w:val="24"/>
                <w:lang w:val="sq-AL"/>
              </w:rPr>
            </w:pPr>
            <w:r w:rsidRPr="3951303E">
              <w:rPr>
                <w:rFonts w:ascii="Times New Roman" w:hAnsi="Times New Roman"/>
                <w:i/>
                <w:iCs/>
                <w:sz w:val="24"/>
                <w:szCs w:val="24"/>
                <w:lang w:val="sq-AL"/>
              </w:rPr>
              <w:t>(Tel.+35542419301(02,03,09,10,11))</w:t>
            </w:r>
          </w:p>
          <w:p w14:paraId="0B7648BB" w14:textId="77777777" w:rsidR="00A45021" w:rsidRDefault="00A45021" w:rsidP="3951303E">
            <w:pPr>
              <w:jc w:val="both"/>
              <w:rPr>
                <w:rFonts w:ascii="Times New Roman" w:hAnsi="Times New Roman"/>
                <w:lang w:val="sq-AL"/>
              </w:rPr>
            </w:pPr>
          </w:p>
          <w:p w14:paraId="53D0EB4D" w14:textId="77777777" w:rsidR="00194BCF" w:rsidRPr="007B4203" w:rsidRDefault="3951303E" w:rsidP="00036D9C">
            <w:pPr>
              <w:pStyle w:val="ListParagraph"/>
              <w:numPr>
                <w:ilvl w:val="0"/>
                <w:numId w:val="17"/>
              </w:numPr>
              <w:tabs>
                <w:tab w:val="clear" w:pos="567"/>
              </w:tabs>
              <w:spacing w:after="0"/>
              <w:ind w:left="217" w:hanging="217"/>
              <w:rPr>
                <w:rFonts w:ascii="Times New Roman" w:hAnsi="Times New Roman"/>
                <w:lang w:val="sq-AL"/>
              </w:rPr>
            </w:pPr>
            <w:r w:rsidRPr="3951303E">
              <w:rPr>
                <w:rFonts w:ascii="Times New Roman" w:hAnsi="Times New Roman"/>
                <w:lang w:val="sq-AL"/>
              </w:rPr>
              <w:t xml:space="preserve">Deniz Deralla, </w:t>
            </w:r>
            <w:r w:rsidR="007876BD">
              <w:fldChar w:fldCharType="begin"/>
            </w:r>
            <w:r w:rsidR="007876BD">
              <w:instrText xml:space="preserve"> HYPERLINK "mailto:dderalla@bankofalbania.org" \h </w:instrText>
            </w:r>
            <w:r w:rsidR="007876BD">
              <w:fldChar w:fldCharType="separate"/>
            </w:r>
            <w:r w:rsidRPr="3951303E">
              <w:rPr>
                <w:rStyle w:val="Hyperlink"/>
                <w:rFonts w:ascii="Times New Roman" w:hAnsi="Times New Roman"/>
                <w:sz w:val="20"/>
              </w:rPr>
              <w:t>dderalla@bankofalbania.org</w:t>
            </w:r>
            <w:r w:rsidR="007876BD">
              <w:rPr>
                <w:rStyle w:val="Hyperlink"/>
                <w:rFonts w:ascii="Times New Roman" w:hAnsi="Times New Roman"/>
                <w:sz w:val="20"/>
              </w:rPr>
              <w:fldChar w:fldCharType="end"/>
            </w:r>
            <w:r w:rsidRPr="3951303E">
              <w:rPr>
                <w:rFonts w:ascii="Times New Roman" w:hAnsi="Times New Roman"/>
                <w:lang w:val="sq-AL"/>
              </w:rPr>
              <w:t xml:space="preserve"> </w:t>
            </w:r>
          </w:p>
          <w:p w14:paraId="10DFB9C0" w14:textId="77777777" w:rsidR="00194BCF" w:rsidRDefault="3951303E" w:rsidP="3951303E">
            <w:pPr>
              <w:pStyle w:val="ListParagraph"/>
              <w:tabs>
                <w:tab w:val="clear" w:pos="567"/>
              </w:tabs>
              <w:spacing w:after="0"/>
              <w:ind w:left="217" w:firstLine="0"/>
              <w:rPr>
                <w:rFonts w:ascii="Times New Roman" w:hAnsi="Times New Roman"/>
                <w:lang w:val="sq-AL"/>
              </w:rPr>
            </w:pPr>
            <w:r w:rsidRPr="3951303E">
              <w:rPr>
                <w:rFonts w:ascii="Times New Roman" w:hAnsi="Times New Roman"/>
                <w:lang w:val="sq-AL"/>
              </w:rPr>
              <w:t>(ext. 340)</w:t>
            </w:r>
          </w:p>
          <w:p w14:paraId="71E5A6E1" w14:textId="77777777" w:rsidR="008E0EB8" w:rsidRPr="007B4203" w:rsidRDefault="008E0EB8" w:rsidP="3951303E">
            <w:pPr>
              <w:pStyle w:val="ListParagraph"/>
              <w:tabs>
                <w:tab w:val="clear" w:pos="567"/>
              </w:tabs>
              <w:spacing w:after="0"/>
              <w:ind w:left="217" w:firstLine="0"/>
              <w:rPr>
                <w:rFonts w:ascii="Times New Roman" w:hAnsi="Times New Roman"/>
                <w:lang w:val="sq-AL"/>
              </w:rPr>
            </w:pPr>
          </w:p>
          <w:p w14:paraId="1240056B" w14:textId="77777777" w:rsidR="00235FD3" w:rsidRPr="008E0EB8" w:rsidRDefault="3951303E" w:rsidP="00036D9C">
            <w:pPr>
              <w:pStyle w:val="ListParagraph"/>
              <w:numPr>
                <w:ilvl w:val="0"/>
                <w:numId w:val="17"/>
              </w:numPr>
              <w:tabs>
                <w:tab w:val="clear" w:pos="567"/>
              </w:tabs>
              <w:spacing w:after="0"/>
              <w:ind w:left="217" w:hanging="217"/>
              <w:rPr>
                <w:rFonts w:ascii="Times New Roman" w:hAnsi="Times New Roman"/>
                <w:lang w:val="sq-AL"/>
              </w:rPr>
            </w:pPr>
            <w:r w:rsidRPr="3951303E">
              <w:rPr>
                <w:rFonts w:ascii="Times New Roman" w:hAnsi="Times New Roman"/>
                <w:lang w:val="sq-AL"/>
              </w:rPr>
              <w:t>Altin Naqe,  </w:t>
            </w:r>
            <w:r w:rsidR="007876BD">
              <w:fldChar w:fldCharType="begin"/>
            </w:r>
            <w:r w:rsidR="007876BD">
              <w:instrText xml:space="preserve"> HYPERLINK "mailto:anaqe@bankofalbania.org" \h </w:instrText>
            </w:r>
            <w:r w:rsidR="007876BD">
              <w:fldChar w:fldCharType="separate"/>
            </w:r>
            <w:r w:rsidRPr="3951303E">
              <w:rPr>
                <w:rStyle w:val="Hyperlink"/>
                <w:rFonts w:ascii="Times New Roman" w:hAnsi="Times New Roman"/>
                <w:sz w:val="20"/>
              </w:rPr>
              <w:t>anaqe@bankofalbania.org</w:t>
            </w:r>
            <w:r w:rsidR="007876BD">
              <w:rPr>
                <w:rStyle w:val="Hyperlink"/>
                <w:rFonts w:ascii="Times New Roman" w:hAnsi="Times New Roman"/>
                <w:sz w:val="20"/>
              </w:rPr>
              <w:fldChar w:fldCharType="end"/>
            </w:r>
            <w:r w:rsidRPr="3951303E">
              <w:rPr>
                <w:rFonts w:ascii="Times New Roman" w:hAnsi="Times New Roman"/>
                <w:lang w:val="sq-AL"/>
              </w:rPr>
              <w:t xml:space="preserve"> (ext. 650) </w:t>
            </w:r>
          </w:p>
          <w:p w14:paraId="3D1CA121" w14:textId="77777777" w:rsidR="00235FD3" w:rsidRPr="007B4203" w:rsidRDefault="00235FD3" w:rsidP="3951303E">
            <w:pPr>
              <w:jc w:val="both"/>
              <w:rPr>
                <w:rFonts w:ascii="Times New Roman" w:hAnsi="Times New Roman"/>
                <w:lang w:val="sq-AL"/>
              </w:rPr>
            </w:pPr>
          </w:p>
          <w:p w14:paraId="0E5E3EDD" w14:textId="77777777" w:rsidR="003706A8" w:rsidRPr="00EF2F65"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lastRenderedPageBreak/>
              <w:t>Ministria e Financave dhe Ekonomisë</w:t>
            </w:r>
          </w:p>
          <w:p w14:paraId="509E6FE3" w14:textId="77777777" w:rsidR="00235FD3" w:rsidRDefault="00235FD3" w:rsidP="3951303E">
            <w:pPr>
              <w:jc w:val="both"/>
              <w:rPr>
                <w:rFonts w:ascii="Times New Roman" w:hAnsi="Times New Roman"/>
                <w:sz w:val="24"/>
                <w:szCs w:val="24"/>
                <w:lang w:val="sq-AL"/>
              </w:rPr>
            </w:pPr>
          </w:p>
          <w:p w14:paraId="69373BDE" w14:textId="77777777" w:rsidR="00235FD3" w:rsidRDefault="00235FD3" w:rsidP="3951303E">
            <w:pPr>
              <w:jc w:val="both"/>
              <w:rPr>
                <w:rFonts w:ascii="Times New Roman" w:hAnsi="Times New Roman"/>
                <w:sz w:val="24"/>
                <w:szCs w:val="24"/>
                <w:lang w:val="sq-AL"/>
              </w:rPr>
            </w:pPr>
          </w:p>
          <w:p w14:paraId="07009CC7" w14:textId="77777777" w:rsidR="00D7026B" w:rsidRPr="00EF2F65"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 xml:space="preserve"> </w:t>
            </w:r>
          </w:p>
        </w:tc>
      </w:tr>
      <w:tr w:rsidR="006210CC" w:rsidRPr="00EF2F65" w14:paraId="02909069" w14:textId="77777777" w:rsidTr="64576537">
        <w:trPr>
          <w:trHeight w:val="162"/>
        </w:trPr>
        <w:tc>
          <w:tcPr>
            <w:tcW w:w="93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84EB7" w14:textId="77777777" w:rsidR="006210CC" w:rsidRPr="00EF2F65" w:rsidRDefault="006210CC" w:rsidP="3951303E">
            <w:pPr>
              <w:jc w:val="both"/>
              <w:rPr>
                <w:rFonts w:ascii="Times New Roman" w:hAnsi="Times New Roman"/>
                <w:b/>
                <w:bCs/>
                <w:sz w:val="24"/>
                <w:szCs w:val="24"/>
                <w:lang w:val="sq-AL"/>
              </w:rPr>
            </w:pPr>
          </w:p>
        </w:tc>
      </w:tr>
      <w:tr w:rsidR="006210CC" w:rsidRPr="00EF2F65" w14:paraId="0050A00B" w14:textId="77777777" w:rsidTr="64576537">
        <w:trPr>
          <w:trHeight w:val="624"/>
        </w:trPr>
        <w:tc>
          <w:tcPr>
            <w:tcW w:w="93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F00BC05" w14:textId="77777777" w:rsidR="006210CC" w:rsidRPr="00EF2F65" w:rsidRDefault="3951303E" w:rsidP="3951303E">
            <w:pPr>
              <w:jc w:val="both"/>
              <w:rPr>
                <w:rFonts w:ascii="Times New Roman" w:hAnsi="Times New Roman"/>
                <w:b/>
                <w:bCs/>
                <w:sz w:val="24"/>
                <w:szCs w:val="24"/>
                <w:lang w:val="sq-AL"/>
              </w:rPr>
            </w:pPr>
            <w:r w:rsidRPr="3951303E">
              <w:rPr>
                <w:rFonts w:ascii="Times New Roman" w:hAnsi="Times New Roman"/>
                <w:b/>
                <w:bCs/>
                <w:sz w:val="24"/>
                <w:szCs w:val="24"/>
                <w:lang w:val="sq-AL"/>
              </w:rPr>
              <w:t xml:space="preserve">PJESA 1: PËRMBLEDHJE EKZEKUTIVE  </w:t>
            </w:r>
          </w:p>
          <w:p w14:paraId="5A3A0EA4" w14:textId="77777777" w:rsidR="00F6064C" w:rsidRPr="00246F32" w:rsidRDefault="3951303E" w:rsidP="3951303E">
            <w:pPr>
              <w:jc w:val="both"/>
              <w:rPr>
                <w:rFonts w:ascii="Times New Roman" w:hAnsi="Times New Roman"/>
                <w:b/>
                <w:bCs/>
                <w:sz w:val="20"/>
                <w:lang w:val="sq-AL"/>
              </w:rPr>
            </w:pPr>
            <w:r w:rsidRPr="3951303E">
              <w:rPr>
                <w:rFonts w:ascii="Times New Roman" w:hAnsi="Times New Roman"/>
                <w:b/>
                <w:bCs/>
                <w:sz w:val="20"/>
                <w:lang w:val="sq-AL"/>
              </w:rPr>
              <w:t>(Maksimumi 2 faqe)</w:t>
            </w:r>
          </w:p>
        </w:tc>
      </w:tr>
      <w:tr w:rsidR="006210CC" w:rsidRPr="00620EE2" w14:paraId="7E846A60" w14:textId="77777777" w:rsidTr="64576537">
        <w:trPr>
          <w:trHeight w:val="552"/>
        </w:trPr>
        <w:tc>
          <w:tcPr>
            <w:tcW w:w="93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88024" w14:textId="77777777" w:rsidR="006210CC" w:rsidRPr="00EF2F65" w:rsidRDefault="3951303E" w:rsidP="3951303E">
            <w:pPr>
              <w:jc w:val="both"/>
              <w:rPr>
                <w:rFonts w:ascii="Times New Roman" w:hAnsi="Times New Roman"/>
                <w:b/>
                <w:bCs/>
                <w:sz w:val="24"/>
                <w:szCs w:val="24"/>
                <w:lang w:val="sq-AL"/>
              </w:rPr>
            </w:pPr>
            <w:r w:rsidRPr="3951303E">
              <w:rPr>
                <w:rFonts w:ascii="Times New Roman" w:hAnsi="Times New Roman"/>
                <w:b/>
                <w:bCs/>
                <w:sz w:val="24"/>
                <w:szCs w:val="24"/>
                <w:lang w:val="sq-AL"/>
              </w:rPr>
              <w:t>PËRKUFIZIMI I PROBLEMIT</w:t>
            </w:r>
          </w:p>
          <w:p w14:paraId="36F8BD1F" w14:textId="77777777" w:rsidR="006210CC" w:rsidRPr="00246F32" w:rsidRDefault="3951303E" w:rsidP="3951303E">
            <w:pPr>
              <w:jc w:val="both"/>
              <w:rPr>
                <w:rFonts w:ascii="Times New Roman" w:hAnsi="Times New Roman"/>
                <w:i/>
                <w:iCs/>
                <w:sz w:val="20"/>
                <w:lang w:val="sq-AL"/>
              </w:rPr>
            </w:pPr>
            <w:r w:rsidRPr="3951303E">
              <w:rPr>
                <w:rFonts w:ascii="Times New Roman" w:hAnsi="Times New Roman"/>
                <w:i/>
                <w:iCs/>
                <w:sz w:val="20"/>
                <w:lang w:val="sq-AL"/>
              </w:rPr>
              <w:t xml:space="preserve">Cili është problemi në shqyrtim dhe cilat janë shkaqet e tij? Pse është e nevojshme ndërhyrja e qeverisë? </w:t>
            </w:r>
          </w:p>
          <w:p w14:paraId="7F7C2088" w14:textId="77777777" w:rsidR="003B166E" w:rsidRDefault="003B166E" w:rsidP="3951303E">
            <w:pPr>
              <w:jc w:val="both"/>
              <w:rPr>
                <w:rFonts w:ascii="Times New Roman" w:hAnsi="Times New Roman"/>
                <w:i/>
                <w:iCs/>
                <w:sz w:val="24"/>
                <w:szCs w:val="24"/>
                <w:lang w:val="sq-AL"/>
              </w:rPr>
            </w:pPr>
          </w:p>
          <w:p w14:paraId="57F8EC2E" w14:textId="77777777" w:rsidR="009013CC" w:rsidRDefault="3951303E" w:rsidP="3951303E">
            <w:pPr>
              <w:jc w:val="both"/>
              <w:rPr>
                <w:rFonts w:ascii="Times New Roman" w:hAnsi="Times New Roman"/>
                <w:i/>
                <w:iCs/>
                <w:lang w:val="sq-AL"/>
              </w:rPr>
            </w:pPr>
            <w:r w:rsidRPr="3951303E">
              <w:rPr>
                <w:rFonts w:ascii="Times New Roman" w:hAnsi="Times New Roman"/>
                <w:i/>
                <w:iCs/>
                <w:lang w:val="sq-AL"/>
              </w:rPr>
              <w:t>Problematikat dhe shkaqet:</w:t>
            </w:r>
          </w:p>
          <w:p w14:paraId="03897469" w14:textId="77777777" w:rsidR="00BE4F00" w:rsidRPr="007B4203" w:rsidRDefault="00BE4F00" w:rsidP="3951303E">
            <w:pPr>
              <w:jc w:val="both"/>
              <w:rPr>
                <w:rFonts w:ascii="Times New Roman" w:hAnsi="Times New Roman"/>
                <w:i/>
                <w:iCs/>
                <w:lang w:val="sq-AL"/>
              </w:rPr>
            </w:pPr>
          </w:p>
          <w:p w14:paraId="4B438F80" w14:textId="77777777" w:rsidR="00982491" w:rsidRDefault="3951303E" w:rsidP="3951303E">
            <w:pPr>
              <w:jc w:val="both"/>
              <w:rPr>
                <w:rFonts w:ascii="Times New Roman" w:hAnsi="Times New Roman"/>
                <w:b/>
                <w:bCs/>
                <w:sz w:val="24"/>
                <w:szCs w:val="24"/>
                <w:lang w:val="sq-AL"/>
              </w:rPr>
            </w:pPr>
            <w:r w:rsidRPr="3951303E">
              <w:rPr>
                <w:rFonts w:ascii="Times New Roman" w:hAnsi="Times New Roman"/>
                <w:sz w:val="24"/>
                <w:szCs w:val="24"/>
                <w:lang w:val="sq-AL"/>
              </w:rPr>
              <w:t>Bazuar në studime dhe analiza të viteve të fundit të Bankës së Shqipërisë, është evidentuar se ekonomia shqiptare është karakterizuar nga</w:t>
            </w:r>
            <w:r w:rsidRPr="3951303E">
              <w:rPr>
                <w:rFonts w:ascii="Times New Roman" w:hAnsi="Times New Roman"/>
                <w:b/>
                <w:bCs/>
                <w:sz w:val="24"/>
                <w:szCs w:val="24"/>
                <w:lang w:val="sq-AL"/>
              </w:rPr>
              <w:t>: (1) një përfshirje e ulët financiare; (2) dhe një përdorim i lartë i parasë fizike (</w:t>
            </w:r>
            <w:r w:rsidRPr="3951303E">
              <w:rPr>
                <w:rFonts w:ascii="Times New Roman" w:hAnsi="Times New Roman"/>
                <w:b/>
                <w:bCs/>
                <w:i/>
                <w:iCs/>
                <w:sz w:val="24"/>
                <w:szCs w:val="24"/>
                <w:lang w:val="sq-AL"/>
              </w:rPr>
              <w:t>cash</w:t>
            </w:r>
            <w:r w:rsidRPr="3951303E">
              <w:rPr>
                <w:rFonts w:ascii="Times New Roman" w:hAnsi="Times New Roman"/>
                <w:b/>
                <w:bCs/>
                <w:sz w:val="24"/>
                <w:szCs w:val="24"/>
                <w:lang w:val="sq-AL"/>
              </w:rPr>
              <w:t xml:space="preserve">). </w:t>
            </w:r>
            <w:r w:rsidRPr="3951303E">
              <w:rPr>
                <w:rFonts w:ascii="Times New Roman" w:hAnsi="Times New Roman"/>
                <w:sz w:val="24"/>
                <w:szCs w:val="24"/>
                <w:lang w:val="sq-AL"/>
              </w:rPr>
              <w:t xml:space="preserve">Përdorimi i lartë i </w:t>
            </w:r>
            <w:r w:rsidRPr="3951303E">
              <w:rPr>
                <w:rFonts w:ascii="Times New Roman" w:hAnsi="Times New Roman"/>
                <w:i/>
                <w:iCs/>
                <w:sz w:val="24"/>
                <w:szCs w:val="24"/>
                <w:lang w:val="sq-AL"/>
              </w:rPr>
              <w:t>cash</w:t>
            </w:r>
            <w:r w:rsidRPr="3951303E">
              <w:rPr>
                <w:rFonts w:ascii="Times New Roman" w:hAnsi="Times New Roman"/>
                <w:sz w:val="24"/>
                <w:szCs w:val="24"/>
                <w:lang w:val="sq-AL"/>
              </w:rPr>
              <w:t>-it në ekonominë shqiptare vlerësohet se vjen si rezultat i një sërë faktorësh, ku mund të përmendim:</w:t>
            </w:r>
          </w:p>
          <w:p w14:paraId="79E4F38B" w14:textId="77777777" w:rsidR="00BE4F00" w:rsidRPr="00BE4F00" w:rsidRDefault="3951303E" w:rsidP="00036D9C">
            <w:pPr>
              <w:numPr>
                <w:ilvl w:val="0"/>
                <w:numId w:val="19"/>
              </w:numPr>
              <w:tabs>
                <w:tab w:val="left" w:pos="567"/>
              </w:tabs>
              <w:ind w:left="547"/>
              <w:jc w:val="both"/>
              <w:rPr>
                <w:rFonts w:ascii="Times New Roman" w:hAnsi="Times New Roman"/>
                <w:sz w:val="24"/>
                <w:szCs w:val="24"/>
                <w:lang w:val="sq-AL"/>
              </w:rPr>
            </w:pPr>
            <w:r w:rsidRPr="3951303E">
              <w:rPr>
                <w:rFonts w:ascii="Times New Roman" w:hAnsi="Times New Roman"/>
                <w:sz w:val="24"/>
                <w:szCs w:val="24"/>
                <w:lang w:val="sq-AL"/>
              </w:rPr>
              <w:t xml:space="preserve">edukimin e ulët financiar të popullsisë dhe një njohje të kufizuar të institucioneve bankare e financiare; </w:t>
            </w:r>
          </w:p>
          <w:p w14:paraId="5F6017BA" w14:textId="77777777" w:rsidR="00B84996" w:rsidRPr="00BE4F00" w:rsidRDefault="3951303E" w:rsidP="00036D9C">
            <w:pPr>
              <w:numPr>
                <w:ilvl w:val="0"/>
                <w:numId w:val="19"/>
              </w:numPr>
              <w:tabs>
                <w:tab w:val="left" w:pos="567"/>
              </w:tabs>
              <w:ind w:left="547"/>
              <w:jc w:val="both"/>
              <w:rPr>
                <w:rFonts w:ascii="Times New Roman" w:hAnsi="Times New Roman"/>
                <w:sz w:val="24"/>
                <w:szCs w:val="24"/>
                <w:lang w:val="sq-AL"/>
              </w:rPr>
            </w:pPr>
            <w:r w:rsidRPr="3951303E">
              <w:rPr>
                <w:rFonts w:ascii="Times New Roman" w:hAnsi="Times New Roman"/>
                <w:sz w:val="24"/>
                <w:szCs w:val="24"/>
                <w:lang w:val="sq-AL"/>
              </w:rPr>
              <w:t>shërbime relativisht të kushtueshme të ofruara nga ana e institucioneve bankare e financiare, krahasuar me të ardhurat e pjesës së popullsisë që nuk është e përfshirë financiarisht dhe që vlerësohet të jetë edhe pjesa më vulnerabël e popullsisë shqiptare;</w:t>
            </w:r>
          </w:p>
          <w:p w14:paraId="047B1AB5" w14:textId="77777777" w:rsidR="00BE4F00" w:rsidRPr="00BE4F00" w:rsidRDefault="3951303E" w:rsidP="00036D9C">
            <w:pPr>
              <w:numPr>
                <w:ilvl w:val="0"/>
                <w:numId w:val="19"/>
              </w:numPr>
              <w:tabs>
                <w:tab w:val="left" w:pos="567"/>
              </w:tabs>
              <w:ind w:left="547"/>
              <w:jc w:val="both"/>
              <w:rPr>
                <w:rFonts w:ascii="Times New Roman" w:hAnsi="Times New Roman"/>
                <w:sz w:val="24"/>
                <w:szCs w:val="24"/>
                <w:lang w:val="sq-AL"/>
              </w:rPr>
            </w:pPr>
            <w:r w:rsidRPr="3951303E">
              <w:rPr>
                <w:rFonts w:ascii="Times New Roman" w:hAnsi="Times New Roman"/>
                <w:sz w:val="24"/>
                <w:szCs w:val="24"/>
                <w:lang w:val="sq-AL"/>
              </w:rPr>
              <w:t xml:space="preserve">nivel të lartë informaliteti në shkëmbimet tregtare në ekonomi; </w:t>
            </w:r>
          </w:p>
          <w:p w14:paraId="01BC46F5" w14:textId="77777777" w:rsidR="00B84996" w:rsidRDefault="00B84996" w:rsidP="64576537">
            <w:pPr>
              <w:spacing w:after="160" w:line="252" w:lineRule="auto"/>
              <w:jc w:val="both"/>
              <w:rPr>
                <w:rFonts w:ascii="Times New Roman" w:hAnsi="Times New Roman"/>
                <w:lang w:val="sq-AL"/>
              </w:rPr>
            </w:pPr>
          </w:p>
          <w:p w14:paraId="2EFAD722" w14:textId="77777777" w:rsidR="00B84996" w:rsidRPr="00CB5D85" w:rsidRDefault="3951303E" w:rsidP="3951303E">
            <w:pPr>
              <w:spacing w:after="160" w:line="252" w:lineRule="auto"/>
              <w:jc w:val="both"/>
              <w:rPr>
                <w:rFonts w:ascii="Times New Roman" w:hAnsi="Times New Roman"/>
                <w:sz w:val="24"/>
                <w:szCs w:val="24"/>
                <w:lang w:val="sq-AL"/>
              </w:rPr>
            </w:pPr>
            <w:r w:rsidRPr="3951303E">
              <w:rPr>
                <w:rFonts w:ascii="Times New Roman" w:hAnsi="Times New Roman"/>
                <w:sz w:val="24"/>
                <w:szCs w:val="24"/>
                <w:lang w:val="sq-AL"/>
              </w:rPr>
              <w:t xml:space="preserve">Në zbatim të kërkesave të ligjit “Për shërbimet e pagesave”, Banka e Shqipërisë është në proces të hartimit të kuadrit nënligjor për ofruesit e shërbimeve të pagesave, me qëllim plotësimin e kërkesave për harmonizimin e kuadrit ligjor e rregullativ në kuadër të procesit të integrimit të Shqipërisë në Bashkimin Evropian. Rregullat e reja të parashikuara në ligjin “Për shërbimet e pagesave”, synojnë promovimin dhe zgjerimin e përfshirjes financiare të popullsisë, reduktimin e kostove të këtyre shërbimeve, shpejtësi në ekzekutimin e urdhër pagesave dhe rrjedhimisht nxitjen e përdorimit të instrumenteve elektronike të pagesave të cilët ndihmojnë në eliminimin e këtyre problematikave dhe gjithashtu edhe në reduktimin e informalitetit në ekonomi. </w:t>
            </w:r>
          </w:p>
          <w:p w14:paraId="681BFAAF" w14:textId="77777777" w:rsidR="00B84996" w:rsidRPr="00CB5D85" w:rsidRDefault="3951303E" w:rsidP="3951303E">
            <w:pPr>
              <w:spacing w:after="160" w:line="252" w:lineRule="auto"/>
              <w:jc w:val="both"/>
              <w:rPr>
                <w:rFonts w:ascii="Times New Roman" w:hAnsi="Times New Roman"/>
                <w:sz w:val="24"/>
                <w:szCs w:val="24"/>
                <w:lang w:val="sq-AL"/>
              </w:rPr>
            </w:pPr>
            <w:r w:rsidRPr="3951303E">
              <w:rPr>
                <w:rFonts w:ascii="Times New Roman" w:hAnsi="Times New Roman"/>
                <w:sz w:val="24"/>
                <w:szCs w:val="24"/>
                <w:lang w:val="sq-AL"/>
              </w:rPr>
              <w:t>Por, zhvillime të tilla mund të arrijnë rezultate më të larta nëse kombinohen e plotësohen edhe me transpozimin e direktivës mbi Llogarinë e Pagesave (PAD). Transpozimi i kërkesave të Direktivës PAD për llogarinë bazike në formën e një akti ligjor, pritet të mundësojë ofrimin e shërbimeve të pagesave me kosto të përballueshme dhe që kanë në qendër klientin individ, nëpërmjet krijimit të produktit të llogarisë bazike për konsumatorët të cilët nuk zotërojnë llogari bankare, si dhe përdorimit të tarifimit të diferencuar, si nxitës për rritjen e përdorimit të pagesave, ku për disa kategori vulnerabël ofrimi i shërbimeve do të jetë pa kosto dhe për pjesën tjetër të konsumatorëve kostoja do të jetë më e ulët krahasuar me shërbimet e tjera të një llogarie standarde pagesash.</w:t>
            </w:r>
          </w:p>
          <w:p w14:paraId="146CF96C" w14:textId="77777777" w:rsidR="00BE4F00" w:rsidRDefault="00BE4F00" w:rsidP="3951303E">
            <w:pPr>
              <w:jc w:val="both"/>
              <w:rPr>
                <w:rFonts w:ascii="Times New Roman" w:hAnsi="Times New Roman"/>
                <w:b/>
                <w:bCs/>
                <w:sz w:val="24"/>
                <w:szCs w:val="24"/>
                <w:lang w:val="sq-AL"/>
              </w:rPr>
            </w:pPr>
          </w:p>
          <w:p w14:paraId="33A962A7" w14:textId="77777777" w:rsidR="009013CC" w:rsidRDefault="3951303E" w:rsidP="3951303E">
            <w:pPr>
              <w:jc w:val="both"/>
              <w:rPr>
                <w:rFonts w:ascii="Times New Roman" w:hAnsi="Times New Roman"/>
                <w:i/>
                <w:iCs/>
                <w:lang w:val="sq-AL"/>
              </w:rPr>
            </w:pPr>
            <w:r w:rsidRPr="3951303E">
              <w:rPr>
                <w:rFonts w:ascii="Times New Roman" w:hAnsi="Times New Roman"/>
                <w:i/>
                <w:iCs/>
                <w:lang w:val="sq-AL"/>
              </w:rPr>
              <w:t xml:space="preserve">Ndikimet negative të problematikave për të cilat është e nevojshme ndërhyrja </w:t>
            </w:r>
          </w:p>
          <w:p w14:paraId="043A5FE9" w14:textId="77777777" w:rsidR="00BE4F00" w:rsidRPr="007B4203" w:rsidRDefault="00BE4F00" w:rsidP="3951303E">
            <w:pPr>
              <w:jc w:val="both"/>
              <w:rPr>
                <w:rFonts w:ascii="Times New Roman" w:hAnsi="Times New Roman"/>
                <w:i/>
                <w:iCs/>
                <w:lang w:val="sq-AL"/>
              </w:rPr>
            </w:pPr>
          </w:p>
          <w:p w14:paraId="4E7E2CCF" w14:textId="77777777" w:rsidR="00C639F3" w:rsidRPr="00EF2F65"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 xml:space="preserve">Vlen të theksohet se përdorimi i </w:t>
            </w:r>
            <w:r w:rsidRPr="3951303E">
              <w:rPr>
                <w:rFonts w:ascii="Times New Roman" w:hAnsi="Times New Roman"/>
                <w:i/>
                <w:iCs/>
                <w:sz w:val="24"/>
                <w:szCs w:val="24"/>
                <w:lang w:val="sq-AL"/>
              </w:rPr>
              <w:t>cash</w:t>
            </w:r>
            <w:r w:rsidRPr="3951303E">
              <w:rPr>
                <w:rFonts w:ascii="Times New Roman" w:hAnsi="Times New Roman"/>
                <w:sz w:val="24"/>
                <w:szCs w:val="24"/>
                <w:lang w:val="sq-AL"/>
              </w:rPr>
              <w:t>-it në ekonomi dhe përfshirja e ulët financiare vlerësohet të kenë ndikim negativ në ekonominë shqiptare në një sërë aspektesh, ku mund të përmenden:</w:t>
            </w:r>
          </w:p>
          <w:p w14:paraId="5989DFC2" w14:textId="77777777" w:rsidR="00514C88" w:rsidRPr="00EF2F65" w:rsidRDefault="00514C88" w:rsidP="3951303E">
            <w:pPr>
              <w:jc w:val="both"/>
              <w:rPr>
                <w:rFonts w:ascii="Times New Roman" w:hAnsi="Times New Roman"/>
                <w:sz w:val="24"/>
                <w:szCs w:val="24"/>
                <w:lang w:val="sq-AL"/>
              </w:rPr>
            </w:pPr>
          </w:p>
          <w:p w14:paraId="1959F829" w14:textId="77777777" w:rsidR="00514C88" w:rsidRDefault="3951303E" w:rsidP="00036D9C">
            <w:pPr>
              <w:pStyle w:val="ListParagraph"/>
              <w:numPr>
                <w:ilvl w:val="0"/>
                <w:numId w:val="15"/>
              </w:numPr>
              <w:tabs>
                <w:tab w:val="clear" w:pos="567"/>
                <w:tab w:val="left" w:pos="738"/>
              </w:tabs>
              <w:ind w:left="738" w:hanging="378"/>
              <w:jc w:val="both"/>
              <w:rPr>
                <w:rFonts w:ascii="Times New Roman" w:hAnsi="Times New Roman"/>
                <w:sz w:val="24"/>
                <w:szCs w:val="24"/>
                <w:lang w:val="sq-AL"/>
              </w:rPr>
            </w:pPr>
            <w:r w:rsidRPr="3951303E">
              <w:rPr>
                <w:rFonts w:ascii="Times New Roman" w:hAnsi="Times New Roman"/>
                <w:sz w:val="24"/>
                <w:szCs w:val="24"/>
                <w:lang w:val="sq-AL"/>
              </w:rPr>
              <w:t>favorizimi i informalitetit në ekonominë shqiptare, çka do të ndikonte në reduktimin e transmetimit të politikës monetare, në ruajtjen e stabilitetit të çmimeve dhe atë financiar dhe për rrjedhojë ndikon në zhvillimin ekonomik të vendit;</w:t>
            </w:r>
          </w:p>
          <w:p w14:paraId="2B91F8D7" w14:textId="77777777" w:rsidR="00F36F90" w:rsidRDefault="3951303E" w:rsidP="00036D9C">
            <w:pPr>
              <w:pStyle w:val="CommentText"/>
              <w:numPr>
                <w:ilvl w:val="0"/>
                <w:numId w:val="15"/>
              </w:numPr>
              <w:tabs>
                <w:tab w:val="left" w:pos="738"/>
              </w:tabs>
              <w:jc w:val="both"/>
              <w:rPr>
                <w:rFonts w:ascii="Times New Roman" w:hAnsi="Times New Roman"/>
                <w:sz w:val="24"/>
                <w:szCs w:val="24"/>
                <w:lang w:val="sq-AL"/>
              </w:rPr>
            </w:pPr>
            <w:r w:rsidRPr="3951303E">
              <w:rPr>
                <w:rFonts w:ascii="Times New Roman" w:hAnsi="Times New Roman"/>
                <w:sz w:val="24"/>
                <w:szCs w:val="24"/>
                <w:lang w:val="sq-AL"/>
              </w:rPr>
              <w:lastRenderedPageBreak/>
              <w:t xml:space="preserve">favorizim i evazionit fiskal. Mbajtja e parave </w:t>
            </w:r>
            <w:r w:rsidRPr="3951303E">
              <w:rPr>
                <w:rFonts w:ascii="Times New Roman" w:hAnsi="Times New Roman"/>
                <w:i/>
                <w:iCs/>
                <w:sz w:val="24"/>
                <w:szCs w:val="24"/>
                <w:lang w:val="sq-AL"/>
              </w:rPr>
              <w:t>cash</w:t>
            </w:r>
            <w:r w:rsidRPr="3951303E">
              <w:rPr>
                <w:rFonts w:ascii="Times New Roman" w:hAnsi="Times New Roman"/>
                <w:sz w:val="24"/>
                <w:szCs w:val="24"/>
                <w:lang w:val="sq-AL"/>
              </w:rPr>
              <w:t xml:space="preserve">, pa u depozituar në banka deri më tani rezulton si një zgjidhje nga biznesi për të mos paguar taksa, apo për të mos deklaruar burimin kur ato janë fituar në rrugë jo të ligjshme; </w:t>
            </w:r>
          </w:p>
          <w:p w14:paraId="1A040F93" w14:textId="77777777" w:rsidR="00F36F90" w:rsidRPr="00EF2F65" w:rsidRDefault="00F36F90" w:rsidP="3951303E">
            <w:pPr>
              <w:pStyle w:val="ListParagraph"/>
              <w:tabs>
                <w:tab w:val="clear" w:pos="567"/>
                <w:tab w:val="left" w:pos="738"/>
              </w:tabs>
              <w:ind w:left="738" w:firstLine="0"/>
              <w:jc w:val="both"/>
              <w:rPr>
                <w:rFonts w:ascii="Times New Roman" w:hAnsi="Times New Roman"/>
                <w:sz w:val="24"/>
                <w:szCs w:val="24"/>
                <w:lang w:val="sq-AL"/>
              </w:rPr>
            </w:pPr>
          </w:p>
          <w:p w14:paraId="28D6281C" w14:textId="77777777" w:rsidR="00CB5D85" w:rsidRDefault="3951303E" w:rsidP="00036D9C">
            <w:pPr>
              <w:pStyle w:val="ListParagraph"/>
              <w:numPr>
                <w:ilvl w:val="0"/>
                <w:numId w:val="15"/>
              </w:numPr>
              <w:tabs>
                <w:tab w:val="clear" w:pos="567"/>
              </w:tabs>
              <w:jc w:val="both"/>
              <w:rPr>
                <w:rFonts w:ascii="Times New Roman" w:hAnsi="Times New Roman"/>
                <w:sz w:val="24"/>
                <w:szCs w:val="24"/>
                <w:lang w:val="sq-AL"/>
              </w:rPr>
            </w:pPr>
            <w:r w:rsidRPr="3951303E">
              <w:rPr>
                <w:rFonts w:ascii="Times New Roman" w:hAnsi="Times New Roman"/>
                <w:sz w:val="24"/>
                <w:szCs w:val="24"/>
                <w:lang w:val="sq-AL"/>
              </w:rPr>
              <w:t>ndikim negativ në një sërë reformash të ndërmarra nga qeveria shqiptare për formalizimin e ekonomisë, digjitalizimin e shërbimeve të institucioneve shtetërore, promovimin e tregtisë elektronike, etj;</w:t>
            </w:r>
          </w:p>
          <w:p w14:paraId="3ACD8C5E" w14:textId="77777777" w:rsidR="007039B7" w:rsidRPr="00EF2F65" w:rsidRDefault="3951303E" w:rsidP="00036D9C">
            <w:pPr>
              <w:pStyle w:val="ListParagraph"/>
              <w:numPr>
                <w:ilvl w:val="0"/>
                <w:numId w:val="15"/>
              </w:numPr>
              <w:tabs>
                <w:tab w:val="clear" w:pos="567"/>
              </w:tabs>
              <w:jc w:val="both"/>
              <w:rPr>
                <w:rFonts w:ascii="Times New Roman" w:hAnsi="Times New Roman"/>
                <w:sz w:val="24"/>
                <w:szCs w:val="24"/>
                <w:lang w:val="sq-AL"/>
              </w:rPr>
            </w:pPr>
            <w:r w:rsidRPr="3951303E">
              <w:rPr>
                <w:rFonts w:ascii="Times New Roman" w:hAnsi="Times New Roman"/>
                <w:sz w:val="24"/>
                <w:szCs w:val="24"/>
                <w:lang w:val="sq-AL"/>
              </w:rPr>
              <w:t xml:space="preserve">kosto për aktorët ekonomikë. </w:t>
            </w:r>
          </w:p>
          <w:p w14:paraId="7A8ED5F3" w14:textId="77777777" w:rsidR="00CB5D85" w:rsidRDefault="00CB5D85" w:rsidP="3951303E">
            <w:pPr>
              <w:tabs>
                <w:tab w:val="left" w:pos="880"/>
              </w:tabs>
              <w:ind w:left="360"/>
              <w:jc w:val="both"/>
              <w:rPr>
                <w:rFonts w:ascii="Times New Roman" w:hAnsi="Times New Roman"/>
                <w:sz w:val="24"/>
                <w:szCs w:val="24"/>
                <w:lang w:val="sq-AL"/>
              </w:rPr>
            </w:pPr>
          </w:p>
          <w:p w14:paraId="54B2C961" w14:textId="77777777" w:rsidR="00982491" w:rsidRDefault="3951303E" w:rsidP="3951303E">
            <w:pPr>
              <w:tabs>
                <w:tab w:val="left" w:pos="880"/>
              </w:tabs>
              <w:ind w:left="360"/>
              <w:jc w:val="both"/>
              <w:rPr>
                <w:rFonts w:ascii="Times New Roman" w:hAnsi="Times New Roman"/>
                <w:sz w:val="24"/>
                <w:szCs w:val="24"/>
                <w:lang w:val="sq-AL"/>
              </w:rPr>
            </w:pPr>
            <w:r w:rsidRPr="3951303E">
              <w:rPr>
                <w:rFonts w:ascii="Times New Roman" w:hAnsi="Times New Roman"/>
                <w:sz w:val="24"/>
                <w:szCs w:val="24"/>
                <w:lang w:val="sq-AL"/>
              </w:rPr>
              <w:t xml:space="preserve">Ndërhyrja e qeverisë shqiptare nëpërmjet propozimit për miratim të projekt-ligjit “Për llogarinë e pagesave me shërbime bazike”, përtej nevojave për adresimin e çështjeve të sipërcituara, nevojitet dhe nga pikëpamja e procesit të integrimit në Bashkimin Evropian në kuadër të detyrimeve për përafrimin e </w:t>
            </w:r>
            <w:r w:rsidRPr="3951303E">
              <w:rPr>
                <w:rFonts w:ascii="Times New Roman" w:hAnsi="Times New Roman"/>
                <w:i/>
                <w:iCs/>
                <w:sz w:val="24"/>
                <w:szCs w:val="24"/>
                <w:lang w:val="sq-AL"/>
              </w:rPr>
              <w:t>acquis</w:t>
            </w:r>
            <w:r w:rsidRPr="3951303E">
              <w:rPr>
                <w:rFonts w:ascii="Times New Roman" w:hAnsi="Times New Roman"/>
                <w:sz w:val="24"/>
                <w:szCs w:val="24"/>
                <w:lang w:val="sq-AL"/>
              </w:rPr>
              <w:t xml:space="preserve"> të Kapitullit 9 “Shërbimet financiare”.</w:t>
            </w:r>
          </w:p>
          <w:p w14:paraId="69E4830D" w14:textId="77777777" w:rsidR="00DA1377" w:rsidRPr="00982491" w:rsidRDefault="00DA1377" w:rsidP="3951303E">
            <w:pPr>
              <w:tabs>
                <w:tab w:val="left" w:pos="880"/>
              </w:tabs>
              <w:ind w:left="360"/>
              <w:jc w:val="both"/>
              <w:rPr>
                <w:rFonts w:ascii="Times New Roman" w:hAnsi="Times New Roman"/>
                <w:i/>
                <w:iCs/>
                <w:sz w:val="24"/>
                <w:szCs w:val="24"/>
                <w:lang w:val="sq-AL"/>
              </w:rPr>
            </w:pPr>
          </w:p>
        </w:tc>
      </w:tr>
      <w:tr w:rsidR="006210CC" w:rsidRPr="00620EE2" w14:paraId="008F5A43" w14:textId="77777777" w:rsidTr="64576537">
        <w:trPr>
          <w:trHeight w:val="543"/>
        </w:trPr>
        <w:tc>
          <w:tcPr>
            <w:tcW w:w="93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1F137" w14:textId="77777777" w:rsidR="006210CC" w:rsidRPr="00EF2F65" w:rsidRDefault="3951303E" w:rsidP="3951303E">
            <w:pPr>
              <w:jc w:val="both"/>
              <w:rPr>
                <w:rFonts w:ascii="Times New Roman" w:hAnsi="Times New Roman"/>
                <w:b/>
                <w:bCs/>
                <w:sz w:val="24"/>
                <w:szCs w:val="24"/>
                <w:lang w:val="sq-AL"/>
              </w:rPr>
            </w:pPr>
            <w:r w:rsidRPr="3951303E">
              <w:rPr>
                <w:rFonts w:ascii="Times New Roman" w:hAnsi="Times New Roman"/>
                <w:b/>
                <w:bCs/>
                <w:sz w:val="24"/>
                <w:szCs w:val="24"/>
                <w:lang w:val="sq-AL"/>
              </w:rPr>
              <w:lastRenderedPageBreak/>
              <w:t>OBJEKTIVAT</w:t>
            </w:r>
          </w:p>
          <w:p w14:paraId="34BFAD10" w14:textId="77777777" w:rsidR="006210CC" w:rsidRDefault="3951303E" w:rsidP="3951303E">
            <w:pPr>
              <w:jc w:val="both"/>
              <w:rPr>
                <w:rFonts w:ascii="Times New Roman" w:hAnsi="Times New Roman"/>
                <w:i/>
                <w:iCs/>
                <w:sz w:val="20"/>
                <w:lang w:val="sq-AL"/>
              </w:rPr>
            </w:pPr>
            <w:r w:rsidRPr="3951303E">
              <w:rPr>
                <w:rFonts w:ascii="Times New Roman" w:hAnsi="Times New Roman"/>
                <w:i/>
                <w:iCs/>
                <w:sz w:val="20"/>
                <w:lang w:val="sq-AL"/>
              </w:rPr>
              <w:t xml:space="preserve">Cilat janë objektivat dhe efektet e synuara të propozimit? </w:t>
            </w:r>
          </w:p>
          <w:p w14:paraId="385F0FBC" w14:textId="77777777" w:rsidR="00246F32" w:rsidRDefault="00246F32" w:rsidP="3951303E">
            <w:pPr>
              <w:jc w:val="both"/>
              <w:rPr>
                <w:rFonts w:ascii="Times New Roman" w:hAnsi="Times New Roman"/>
                <w:i/>
                <w:iCs/>
                <w:sz w:val="20"/>
                <w:lang w:val="sq-AL"/>
              </w:rPr>
            </w:pPr>
          </w:p>
          <w:p w14:paraId="31EB7FBB" w14:textId="77777777" w:rsidR="00246F32" w:rsidRPr="00262548"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Objektivat kryesore që synohen të arrihen nëpërmjet kësaj politike</w:t>
            </w:r>
            <w:r w:rsidRPr="3951303E">
              <w:rPr>
                <w:rFonts w:ascii="Times New Roman" w:hAnsi="Times New Roman"/>
                <w:lang w:val="sq-AL"/>
              </w:rPr>
              <w:t xml:space="preserve"> </w:t>
            </w:r>
            <w:r w:rsidRPr="3951303E">
              <w:rPr>
                <w:rFonts w:ascii="Times New Roman" w:hAnsi="Times New Roman"/>
                <w:sz w:val="24"/>
                <w:szCs w:val="24"/>
                <w:lang w:val="sq-AL"/>
              </w:rPr>
              <w:t>është përmbushja e objektivave të synuar nëpërmjet Strategjisë Kombëtare të Pagesave me Vlerë të Vogël, ku hartimi dhe zbatimi i projekt-ligjit përbën pjesë të planit të veprimit të kësaj strategjie. Strategjia ka dy objektiva të matshëm si vijon:</w:t>
            </w:r>
          </w:p>
          <w:p w14:paraId="328FFA02" w14:textId="77777777" w:rsidR="00246F32" w:rsidRPr="00262548" w:rsidRDefault="3951303E" w:rsidP="3951303E">
            <w:pPr>
              <w:jc w:val="both"/>
              <w:rPr>
                <w:rFonts w:ascii="Times New Roman" w:hAnsi="Times New Roman"/>
                <w:i/>
                <w:iCs/>
                <w:sz w:val="20"/>
                <w:lang w:val="sq-AL"/>
              </w:rPr>
            </w:pPr>
            <w:r w:rsidRPr="3951303E">
              <w:rPr>
                <w:rFonts w:ascii="Times New Roman" w:hAnsi="Times New Roman"/>
                <w:sz w:val="24"/>
                <w:szCs w:val="24"/>
                <w:lang w:val="sq-AL"/>
              </w:rPr>
              <w:t xml:space="preserve"> </w:t>
            </w:r>
          </w:p>
          <w:p w14:paraId="70004536" w14:textId="77777777" w:rsidR="003E1506" w:rsidRPr="00D12636" w:rsidRDefault="003E1506" w:rsidP="003E1506">
            <w:pPr>
              <w:jc w:val="both"/>
              <w:rPr>
                <w:rFonts w:ascii="Times New Roman" w:hAnsi="Times New Roman"/>
                <w:sz w:val="12"/>
                <w:szCs w:val="12"/>
                <w:lang w:val="sq-AL"/>
              </w:rPr>
            </w:pPr>
          </w:p>
          <w:p w14:paraId="556C1E2E" w14:textId="77777777" w:rsidR="003E1506" w:rsidRPr="00EC0BF0" w:rsidRDefault="003E1506" w:rsidP="003E1506">
            <w:pPr>
              <w:pStyle w:val="ListParagraph"/>
              <w:numPr>
                <w:ilvl w:val="0"/>
                <w:numId w:val="16"/>
              </w:numPr>
              <w:jc w:val="both"/>
              <w:rPr>
                <w:rFonts w:ascii="Times New Roman" w:hAnsi="Times New Roman"/>
                <w:sz w:val="24"/>
                <w:szCs w:val="24"/>
                <w:lang w:val="sq-AL"/>
              </w:rPr>
            </w:pPr>
            <w:r w:rsidRPr="64576537">
              <w:rPr>
                <w:rFonts w:ascii="Times New Roman" w:hAnsi="Times New Roman"/>
                <w:sz w:val="24"/>
                <w:szCs w:val="24"/>
                <w:lang w:val="sq-AL"/>
              </w:rPr>
              <w:t>Nxitja e përdorimit intensiv të instrumenteve moderne të pagesave, për të arritur rreth 10 pagesa/në vit jo me para fizike për frymë, deri në fund të vitit 2023.</w:t>
            </w:r>
          </w:p>
          <w:p w14:paraId="2FCEA467" w14:textId="77777777" w:rsidR="003E1506" w:rsidRDefault="003E1506" w:rsidP="003E1506">
            <w:pPr>
              <w:pStyle w:val="ListParagraph"/>
              <w:numPr>
                <w:ilvl w:val="0"/>
                <w:numId w:val="16"/>
              </w:numPr>
              <w:jc w:val="both"/>
              <w:rPr>
                <w:rFonts w:ascii="Times New Roman" w:hAnsi="Times New Roman"/>
                <w:sz w:val="24"/>
                <w:szCs w:val="24"/>
                <w:lang w:val="sq-AL"/>
              </w:rPr>
            </w:pPr>
            <w:r w:rsidRPr="64576537">
              <w:rPr>
                <w:rFonts w:ascii="Times New Roman" w:hAnsi="Times New Roman"/>
                <w:sz w:val="24"/>
                <w:szCs w:val="24"/>
                <w:lang w:val="sq-AL"/>
              </w:rPr>
              <w:t xml:space="preserve">Sigurimi i mundësive për aksesin në llogaritë e pagesave, duke arritur një raport të zotërimit të llogarisë në nivelin 70% të popullsisë madhore deri në vitin 2023. </w:t>
            </w:r>
          </w:p>
          <w:p w14:paraId="2585C728" w14:textId="15BAB516" w:rsidR="003E1506" w:rsidRPr="00EC0BF0" w:rsidRDefault="003E1506" w:rsidP="003E1506">
            <w:pPr>
              <w:pStyle w:val="ListParagraph"/>
              <w:numPr>
                <w:ilvl w:val="0"/>
                <w:numId w:val="16"/>
              </w:numPr>
              <w:jc w:val="both"/>
              <w:rPr>
                <w:rFonts w:ascii="Times New Roman" w:hAnsi="Times New Roman"/>
                <w:sz w:val="24"/>
                <w:szCs w:val="24"/>
                <w:lang w:val="sq-AL"/>
              </w:rPr>
            </w:pPr>
            <w:r>
              <w:rPr>
                <w:rFonts w:ascii="Times New Roman" w:hAnsi="Times New Roman"/>
                <w:sz w:val="24"/>
                <w:szCs w:val="24"/>
                <w:lang w:val="sq-AL"/>
              </w:rPr>
              <w:t>Garantimi i nj</w:t>
            </w:r>
            <w:r w:rsidR="00400CFA">
              <w:rPr>
                <w:rFonts w:ascii="Times New Roman" w:hAnsi="Times New Roman"/>
                <w:sz w:val="24"/>
                <w:szCs w:val="24"/>
                <w:lang w:val="sq-AL"/>
              </w:rPr>
              <w:t>ë</w:t>
            </w:r>
            <w:r>
              <w:rPr>
                <w:rFonts w:ascii="Times New Roman" w:hAnsi="Times New Roman"/>
                <w:sz w:val="24"/>
                <w:szCs w:val="24"/>
                <w:lang w:val="sq-AL"/>
              </w:rPr>
              <w:t xml:space="preserve"> niveli m</w:t>
            </w:r>
            <w:r w:rsidR="00400CFA">
              <w:rPr>
                <w:rFonts w:ascii="Times New Roman" w:hAnsi="Times New Roman"/>
                <w:sz w:val="24"/>
                <w:szCs w:val="24"/>
                <w:lang w:val="sq-AL"/>
              </w:rPr>
              <w:t>ë</w:t>
            </w:r>
            <w:r>
              <w:rPr>
                <w:rFonts w:ascii="Times New Roman" w:hAnsi="Times New Roman"/>
                <w:sz w:val="24"/>
                <w:szCs w:val="24"/>
                <w:lang w:val="sq-AL"/>
              </w:rPr>
              <w:t xml:space="preserve"> t</w:t>
            </w:r>
            <w:r w:rsidR="00400CFA">
              <w:rPr>
                <w:rFonts w:ascii="Times New Roman" w:hAnsi="Times New Roman"/>
                <w:sz w:val="24"/>
                <w:szCs w:val="24"/>
                <w:lang w:val="sq-AL"/>
              </w:rPr>
              <w:t>ë</w:t>
            </w:r>
            <w:r>
              <w:rPr>
                <w:rFonts w:ascii="Times New Roman" w:hAnsi="Times New Roman"/>
                <w:sz w:val="24"/>
                <w:szCs w:val="24"/>
                <w:lang w:val="sq-AL"/>
              </w:rPr>
              <w:t xml:space="preserve"> lart</w:t>
            </w:r>
            <w:r w:rsidR="00400CFA">
              <w:rPr>
                <w:rFonts w:ascii="Times New Roman" w:hAnsi="Times New Roman"/>
                <w:sz w:val="24"/>
                <w:szCs w:val="24"/>
                <w:lang w:val="sq-AL"/>
              </w:rPr>
              <w:t>ë</w:t>
            </w:r>
            <w:r>
              <w:rPr>
                <w:rFonts w:ascii="Times New Roman" w:hAnsi="Times New Roman"/>
                <w:sz w:val="24"/>
                <w:szCs w:val="24"/>
                <w:lang w:val="sq-AL"/>
              </w:rPr>
              <w:t xml:space="preserve"> transparence n</w:t>
            </w:r>
            <w:r w:rsidR="00400CFA">
              <w:rPr>
                <w:rFonts w:ascii="Times New Roman" w:hAnsi="Times New Roman"/>
                <w:sz w:val="24"/>
                <w:szCs w:val="24"/>
                <w:lang w:val="sq-AL"/>
              </w:rPr>
              <w:t>ë</w:t>
            </w:r>
            <w:r>
              <w:rPr>
                <w:rFonts w:ascii="Times New Roman" w:hAnsi="Times New Roman"/>
                <w:sz w:val="24"/>
                <w:szCs w:val="24"/>
                <w:lang w:val="sq-AL"/>
              </w:rPr>
              <w:t xml:space="preserve"> veprimet e kryera bankare.</w:t>
            </w:r>
          </w:p>
          <w:p w14:paraId="183604CD" w14:textId="77777777" w:rsidR="003E1506" w:rsidRDefault="003E1506" w:rsidP="003E1506">
            <w:pPr>
              <w:pStyle w:val="ListParagraph"/>
              <w:numPr>
                <w:ilvl w:val="0"/>
                <w:numId w:val="16"/>
              </w:numPr>
              <w:jc w:val="both"/>
              <w:rPr>
                <w:rFonts w:ascii="Times New Roman" w:hAnsi="Times New Roman"/>
                <w:sz w:val="24"/>
                <w:szCs w:val="24"/>
                <w:lang w:val="sq-AL"/>
              </w:rPr>
            </w:pPr>
            <w:r w:rsidRPr="64576537">
              <w:rPr>
                <w:rFonts w:ascii="Times New Roman" w:hAnsi="Times New Roman"/>
                <w:sz w:val="24"/>
                <w:szCs w:val="24"/>
                <w:lang w:val="sq-AL"/>
              </w:rPr>
              <w:t>Harmonizimi i legjislacionit aktual me legjislacionin e BE-së, përkatësisht me Direktivën 2014/92/EU.</w:t>
            </w:r>
          </w:p>
          <w:p w14:paraId="6B62F9F2" w14:textId="0D53E33E" w:rsidR="003E1506" w:rsidRPr="00EF2E73" w:rsidRDefault="003E1506" w:rsidP="003E1506">
            <w:pPr>
              <w:pStyle w:val="ListParagraph"/>
              <w:tabs>
                <w:tab w:val="clear" w:pos="567"/>
              </w:tabs>
              <w:ind w:left="0" w:firstLine="0"/>
              <w:jc w:val="both"/>
              <w:rPr>
                <w:rFonts w:ascii="Times New Roman" w:hAnsi="Times New Roman"/>
                <w:sz w:val="24"/>
                <w:szCs w:val="24"/>
                <w:lang w:val="sq-AL"/>
              </w:rPr>
            </w:pPr>
            <w:r w:rsidRPr="00EF2E73">
              <w:rPr>
                <w:rFonts w:ascii="Times New Roman" w:hAnsi="Times New Roman"/>
                <w:sz w:val="24"/>
                <w:szCs w:val="24"/>
                <w:lang w:val="sq-AL"/>
              </w:rPr>
              <w:t>Nd</w:t>
            </w:r>
            <w:r w:rsidR="00400CFA">
              <w:rPr>
                <w:rFonts w:ascii="Times New Roman" w:hAnsi="Times New Roman"/>
                <w:sz w:val="24"/>
                <w:szCs w:val="24"/>
                <w:lang w:val="sq-AL"/>
              </w:rPr>
              <w:t>ë</w:t>
            </w:r>
            <w:r w:rsidRPr="00EF2E73">
              <w:rPr>
                <w:rFonts w:ascii="Times New Roman" w:hAnsi="Times New Roman"/>
                <w:sz w:val="24"/>
                <w:szCs w:val="24"/>
                <w:lang w:val="sq-AL"/>
              </w:rPr>
              <w:t>r objektivat specifik</w:t>
            </w:r>
            <w:r w:rsidR="00400CFA">
              <w:rPr>
                <w:rFonts w:ascii="Times New Roman" w:hAnsi="Times New Roman"/>
                <w:sz w:val="24"/>
                <w:szCs w:val="24"/>
                <w:lang w:val="sq-AL"/>
              </w:rPr>
              <w:t>ë</w:t>
            </w:r>
            <w:r w:rsidRPr="00EF2E73">
              <w:rPr>
                <w:rFonts w:ascii="Times New Roman" w:hAnsi="Times New Roman"/>
                <w:sz w:val="24"/>
                <w:szCs w:val="24"/>
                <w:lang w:val="sq-AL"/>
              </w:rPr>
              <w:t xml:space="preserve"> t</w:t>
            </w:r>
            <w:r w:rsidR="00400CFA">
              <w:rPr>
                <w:rFonts w:ascii="Times New Roman" w:hAnsi="Times New Roman"/>
                <w:sz w:val="24"/>
                <w:szCs w:val="24"/>
                <w:lang w:val="sq-AL"/>
              </w:rPr>
              <w:t>ë</w:t>
            </w:r>
            <w:r w:rsidRPr="00EF2E73">
              <w:rPr>
                <w:rFonts w:ascii="Times New Roman" w:hAnsi="Times New Roman"/>
                <w:sz w:val="24"/>
                <w:szCs w:val="24"/>
                <w:lang w:val="sq-AL"/>
              </w:rPr>
              <w:t xml:space="preserve"> nism</w:t>
            </w:r>
            <w:r w:rsidR="00400CFA">
              <w:rPr>
                <w:rFonts w:ascii="Times New Roman" w:hAnsi="Times New Roman"/>
                <w:sz w:val="24"/>
                <w:szCs w:val="24"/>
                <w:lang w:val="sq-AL"/>
              </w:rPr>
              <w:t>ë</w:t>
            </w:r>
            <w:r w:rsidRPr="00EF2E73">
              <w:rPr>
                <w:rFonts w:ascii="Times New Roman" w:hAnsi="Times New Roman"/>
                <w:sz w:val="24"/>
                <w:szCs w:val="24"/>
                <w:lang w:val="sq-AL"/>
              </w:rPr>
              <w:t>s mund t</w:t>
            </w:r>
            <w:r w:rsidR="00400CFA">
              <w:rPr>
                <w:rFonts w:ascii="Times New Roman" w:hAnsi="Times New Roman"/>
                <w:sz w:val="24"/>
                <w:szCs w:val="24"/>
                <w:lang w:val="sq-AL"/>
              </w:rPr>
              <w:t>ë</w:t>
            </w:r>
            <w:r w:rsidRPr="00EF2E73">
              <w:rPr>
                <w:rFonts w:ascii="Times New Roman" w:hAnsi="Times New Roman"/>
                <w:sz w:val="24"/>
                <w:szCs w:val="24"/>
                <w:lang w:val="sq-AL"/>
              </w:rPr>
              <w:t xml:space="preserve"> listojm</w:t>
            </w:r>
            <w:r w:rsidR="00400CFA">
              <w:rPr>
                <w:rFonts w:ascii="Times New Roman" w:hAnsi="Times New Roman"/>
                <w:sz w:val="24"/>
                <w:szCs w:val="24"/>
                <w:lang w:val="sq-AL"/>
              </w:rPr>
              <w:t>ë</w:t>
            </w:r>
            <w:r w:rsidRPr="00EF2E73">
              <w:rPr>
                <w:rFonts w:ascii="Times New Roman" w:hAnsi="Times New Roman"/>
                <w:sz w:val="24"/>
                <w:szCs w:val="24"/>
                <w:lang w:val="sq-AL"/>
              </w:rPr>
              <w:t xml:space="preserve">: </w:t>
            </w:r>
          </w:p>
          <w:p w14:paraId="4F1BB213" w14:textId="71B88541" w:rsidR="003E1506" w:rsidRDefault="003E1506" w:rsidP="003E1506">
            <w:pPr>
              <w:pStyle w:val="ListParagraph"/>
              <w:numPr>
                <w:ilvl w:val="0"/>
                <w:numId w:val="48"/>
              </w:numPr>
              <w:jc w:val="both"/>
              <w:rPr>
                <w:rFonts w:ascii="Times New Roman" w:hAnsi="Times New Roman"/>
                <w:sz w:val="24"/>
                <w:szCs w:val="24"/>
                <w:lang w:val="sq-AL"/>
              </w:rPr>
            </w:pPr>
            <w:r>
              <w:rPr>
                <w:rFonts w:ascii="Times New Roman" w:hAnsi="Times New Roman"/>
                <w:sz w:val="24"/>
                <w:szCs w:val="24"/>
                <w:lang w:val="sq-AL"/>
              </w:rPr>
              <w:t>Krijimi i nj</w:t>
            </w:r>
            <w:r w:rsidR="00400CFA">
              <w:rPr>
                <w:rFonts w:ascii="Times New Roman" w:hAnsi="Times New Roman"/>
                <w:sz w:val="24"/>
                <w:szCs w:val="24"/>
                <w:lang w:val="sq-AL"/>
              </w:rPr>
              <w:t>ë</w:t>
            </w:r>
            <w:r>
              <w:rPr>
                <w:rFonts w:ascii="Times New Roman" w:hAnsi="Times New Roman"/>
                <w:sz w:val="24"/>
                <w:szCs w:val="24"/>
                <w:lang w:val="sq-AL"/>
              </w:rPr>
              <w:t xml:space="preserve"> regjimi t</w:t>
            </w:r>
            <w:r w:rsidR="00400CFA">
              <w:rPr>
                <w:rFonts w:ascii="Times New Roman" w:hAnsi="Times New Roman"/>
                <w:sz w:val="24"/>
                <w:szCs w:val="24"/>
                <w:lang w:val="sq-AL"/>
              </w:rPr>
              <w:t>ë</w:t>
            </w:r>
            <w:r>
              <w:rPr>
                <w:rFonts w:ascii="Times New Roman" w:hAnsi="Times New Roman"/>
                <w:sz w:val="24"/>
                <w:szCs w:val="24"/>
                <w:lang w:val="sq-AL"/>
              </w:rPr>
              <w:t xml:space="preserve"> posaç</w:t>
            </w:r>
            <w:r w:rsidR="00400CFA">
              <w:rPr>
                <w:rFonts w:ascii="Times New Roman" w:hAnsi="Times New Roman"/>
                <w:sz w:val="24"/>
                <w:szCs w:val="24"/>
                <w:lang w:val="sq-AL"/>
              </w:rPr>
              <w:t>ë</w:t>
            </w:r>
            <w:r>
              <w:rPr>
                <w:rFonts w:ascii="Times New Roman" w:hAnsi="Times New Roman"/>
                <w:sz w:val="24"/>
                <w:szCs w:val="24"/>
                <w:lang w:val="sq-AL"/>
              </w:rPr>
              <w:t>m p</w:t>
            </w:r>
            <w:r w:rsidR="00400CFA">
              <w:rPr>
                <w:rFonts w:ascii="Times New Roman" w:hAnsi="Times New Roman"/>
                <w:sz w:val="24"/>
                <w:szCs w:val="24"/>
                <w:lang w:val="sq-AL"/>
              </w:rPr>
              <w:t>ë</w:t>
            </w:r>
            <w:r>
              <w:rPr>
                <w:rFonts w:ascii="Times New Roman" w:hAnsi="Times New Roman"/>
                <w:sz w:val="24"/>
                <w:szCs w:val="24"/>
                <w:lang w:val="sq-AL"/>
              </w:rPr>
              <w:t>r kategorit</w:t>
            </w:r>
            <w:r w:rsidR="00400CFA">
              <w:rPr>
                <w:rFonts w:ascii="Times New Roman" w:hAnsi="Times New Roman"/>
                <w:sz w:val="24"/>
                <w:szCs w:val="24"/>
                <w:lang w:val="sq-AL"/>
              </w:rPr>
              <w:t>ë</w:t>
            </w:r>
            <w:r>
              <w:rPr>
                <w:rFonts w:ascii="Times New Roman" w:hAnsi="Times New Roman"/>
                <w:sz w:val="24"/>
                <w:szCs w:val="24"/>
                <w:lang w:val="sq-AL"/>
              </w:rPr>
              <w:t xml:space="preserve"> e grupeve n</w:t>
            </w:r>
            <w:r w:rsidR="00400CFA">
              <w:rPr>
                <w:rFonts w:ascii="Times New Roman" w:hAnsi="Times New Roman"/>
                <w:sz w:val="24"/>
                <w:szCs w:val="24"/>
                <w:lang w:val="sq-AL"/>
              </w:rPr>
              <w:t>ë</w:t>
            </w:r>
            <w:r>
              <w:rPr>
                <w:rFonts w:ascii="Times New Roman" w:hAnsi="Times New Roman"/>
                <w:sz w:val="24"/>
                <w:szCs w:val="24"/>
                <w:lang w:val="sq-AL"/>
              </w:rPr>
              <w:t xml:space="preserve"> nevoj</w:t>
            </w:r>
            <w:r w:rsidR="00400CFA">
              <w:rPr>
                <w:rFonts w:ascii="Times New Roman" w:hAnsi="Times New Roman"/>
                <w:sz w:val="24"/>
                <w:szCs w:val="24"/>
                <w:lang w:val="sq-AL"/>
              </w:rPr>
              <w:t>ë</w:t>
            </w:r>
            <w:r>
              <w:rPr>
                <w:rFonts w:ascii="Times New Roman" w:hAnsi="Times New Roman"/>
                <w:sz w:val="24"/>
                <w:szCs w:val="24"/>
                <w:lang w:val="sq-AL"/>
              </w:rPr>
              <w:t xml:space="preserve"> dhe personave t</w:t>
            </w:r>
            <w:r w:rsidR="00400CFA">
              <w:rPr>
                <w:rFonts w:ascii="Times New Roman" w:hAnsi="Times New Roman"/>
                <w:sz w:val="24"/>
                <w:szCs w:val="24"/>
                <w:lang w:val="sq-AL"/>
              </w:rPr>
              <w:t>ë</w:t>
            </w:r>
            <w:r>
              <w:rPr>
                <w:rFonts w:ascii="Times New Roman" w:hAnsi="Times New Roman"/>
                <w:sz w:val="24"/>
                <w:szCs w:val="24"/>
                <w:lang w:val="sq-AL"/>
              </w:rPr>
              <w:t xml:space="preserve"> cil</w:t>
            </w:r>
            <w:r w:rsidR="00400CFA">
              <w:rPr>
                <w:rFonts w:ascii="Times New Roman" w:hAnsi="Times New Roman"/>
                <w:sz w:val="24"/>
                <w:szCs w:val="24"/>
                <w:lang w:val="sq-AL"/>
              </w:rPr>
              <w:t>ë</w:t>
            </w:r>
            <w:r>
              <w:rPr>
                <w:rFonts w:ascii="Times New Roman" w:hAnsi="Times New Roman"/>
                <w:sz w:val="24"/>
                <w:szCs w:val="24"/>
                <w:lang w:val="sq-AL"/>
              </w:rPr>
              <w:t>t konsiderohen jo t</w:t>
            </w:r>
            <w:r w:rsidR="00400CFA">
              <w:rPr>
                <w:rFonts w:ascii="Times New Roman" w:hAnsi="Times New Roman"/>
                <w:sz w:val="24"/>
                <w:szCs w:val="24"/>
                <w:lang w:val="sq-AL"/>
              </w:rPr>
              <w:t>ë</w:t>
            </w:r>
            <w:r>
              <w:rPr>
                <w:rFonts w:ascii="Times New Roman" w:hAnsi="Times New Roman"/>
                <w:sz w:val="24"/>
                <w:szCs w:val="24"/>
                <w:lang w:val="sq-AL"/>
              </w:rPr>
              <w:t xml:space="preserve"> p</w:t>
            </w:r>
            <w:r w:rsidR="00400CFA">
              <w:rPr>
                <w:rFonts w:ascii="Times New Roman" w:hAnsi="Times New Roman"/>
                <w:sz w:val="24"/>
                <w:szCs w:val="24"/>
                <w:lang w:val="sq-AL"/>
              </w:rPr>
              <w:t>ë</w:t>
            </w:r>
            <w:r>
              <w:rPr>
                <w:rFonts w:ascii="Times New Roman" w:hAnsi="Times New Roman"/>
                <w:sz w:val="24"/>
                <w:szCs w:val="24"/>
                <w:lang w:val="sq-AL"/>
              </w:rPr>
              <w:t>rfshir</w:t>
            </w:r>
            <w:r w:rsidR="00400CFA">
              <w:rPr>
                <w:rFonts w:ascii="Times New Roman" w:hAnsi="Times New Roman"/>
                <w:sz w:val="24"/>
                <w:szCs w:val="24"/>
                <w:lang w:val="sq-AL"/>
              </w:rPr>
              <w:t>ë</w:t>
            </w:r>
            <w:r>
              <w:rPr>
                <w:rFonts w:ascii="Times New Roman" w:hAnsi="Times New Roman"/>
                <w:sz w:val="24"/>
                <w:szCs w:val="24"/>
                <w:lang w:val="sq-AL"/>
              </w:rPr>
              <w:t xml:space="preserve"> financiarisht, brenda vitit 2024.</w:t>
            </w:r>
          </w:p>
          <w:p w14:paraId="748B51CD" w14:textId="029AFC7A" w:rsidR="003E1506" w:rsidRPr="00EF2E73" w:rsidRDefault="003E1506" w:rsidP="003E1506">
            <w:pPr>
              <w:pStyle w:val="ListParagraph"/>
              <w:numPr>
                <w:ilvl w:val="0"/>
                <w:numId w:val="48"/>
              </w:numPr>
              <w:jc w:val="both"/>
              <w:rPr>
                <w:rFonts w:ascii="Times New Roman" w:hAnsi="Times New Roman"/>
                <w:sz w:val="24"/>
                <w:szCs w:val="24"/>
                <w:lang w:val="sq-AL"/>
              </w:rPr>
            </w:pPr>
            <w:r>
              <w:rPr>
                <w:rFonts w:ascii="Times New Roman" w:hAnsi="Times New Roman"/>
                <w:sz w:val="24"/>
                <w:szCs w:val="24"/>
                <w:lang w:val="sq-AL"/>
              </w:rPr>
              <w:t>P</w:t>
            </w:r>
            <w:r w:rsidR="00400CFA">
              <w:rPr>
                <w:rFonts w:ascii="Times New Roman" w:hAnsi="Times New Roman"/>
                <w:sz w:val="24"/>
                <w:szCs w:val="24"/>
                <w:lang w:val="sq-AL"/>
              </w:rPr>
              <w:t>ë</w:t>
            </w:r>
            <w:r>
              <w:rPr>
                <w:rFonts w:ascii="Times New Roman" w:hAnsi="Times New Roman"/>
                <w:sz w:val="24"/>
                <w:szCs w:val="24"/>
                <w:lang w:val="sq-AL"/>
              </w:rPr>
              <w:t>rcaktimi i kritereve t</w:t>
            </w:r>
            <w:r w:rsidR="00400CFA">
              <w:rPr>
                <w:rFonts w:ascii="Times New Roman" w:hAnsi="Times New Roman"/>
                <w:sz w:val="24"/>
                <w:szCs w:val="24"/>
                <w:lang w:val="sq-AL"/>
              </w:rPr>
              <w:t>ë</w:t>
            </w:r>
            <w:r>
              <w:rPr>
                <w:rFonts w:ascii="Times New Roman" w:hAnsi="Times New Roman"/>
                <w:sz w:val="24"/>
                <w:szCs w:val="24"/>
                <w:lang w:val="sq-AL"/>
              </w:rPr>
              <w:t xml:space="preserve"> qarta p</w:t>
            </w:r>
            <w:r w:rsidR="00400CFA">
              <w:rPr>
                <w:rFonts w:ascii="Times New Roman" w:hAnsi="Times New Roman"/>
                <w:sz w:val="24"/>
                <w:szCs w:val="24"/>
                <w:lang w:val="sq-AL"/>
              </w:rPr>
              <w:t>ë</w:t>
            </w:r>
            <w:r>
              <w:rPr>
                <w:rFonts w:ascii="Times New Roman" w:hAnsi="Times New Roman"/>
                <w:sz w:val="24"/>
                <w:szCs w:val="24"/>
                <w:lang w:val="sq-AL"/>
              </w:rPr>
              <w:t>r  konvertimin e llogarive t</w:t>
            </w:r>
            <w:r w:rsidR="00400CFA">
              <w:rPr>
                <w:rFonts w:ascii="Times New Roman" w:hAnsi="Times New Roman"/>
                <w:sz w:val="24"/>
                <w:szCs w:val="24"/>
                <w:lang w:val="sq-AL"/>
              </w:rPr>
              <w:t>ë</w:t>
            </w:r>
            <w:r>
              <w:rPr>
                <w:rFonts w:ascii="Times New Roman" w:hAnsi="Times New Roman"/>
                <w:sz w:val="24"/>
                <w:szCs w:val="24"/>
                <w:lang w:val="sq-AL"/>
              </w:rPr>
              <w:t xml:space="preserve"> pagesave (rrjedh</w:t>
            </w:r>
            <w:r w:rsidR="00400CFA">
              <w:rPr>
                <w:rFonts w:ascii="Times New Roman" w:hAnsi="Times New Roman"/>
                <w:sz w:val="24"/>
                <w:szCs w:val="24"/>
                <w:lang w:val="sq-AL"/>
              </w:rPr>
              <w:t>ë</w:t>
            </w:r>
            <w:r>
              <w:rPr>
                <w:rFonts w:ascii="Times New Roman" w:hAnsi="Times New Roman"/>
                <w:sz w:val="24"/>
                <w:szCs w:val="24"/>
                <w:lang w:val="sq-AL"/>
              </w:rPr>
              <w:t>se) n</w:t>
            </w:r>
            <w:r w:rsidR="00400CFA">
              <w:rPr>
                <w:rFonts w:ascii="Times New Roman" w:hAnsi="Times New Roman"/>
                <w:sz w:val="24"/>
                <w:szCs w:val="24"/>
                <w:lang w:val="sq-AL"/>
              </w:rPr>
              <w:t>ë</w:t>
            </w:r>
            <w:r>
              <w:rPr>
                <w:rFonts w:ascii="Times New Roman" w:hAnsi="Times New Roman"/>
                <w:sz w:val="24"/>
                <w:szCs w:val="24"/>
                <w:lang w:val="sq-AL"/>
              </w:rPr>
              <w:t xml:space="preserve"> llogari me sh</w:t>
            </w:r>
            <w:r w:rsidR="00400CFA">
              <w:rPr>
                <w:rFonts w:ascii="Times New Roman" w:hAnsi="Times New Roman"/>
                <w:sz w:val="24"/>
                <w:szCs w:val="24"/>
                <w:lang w:val="sq-AL"/>
              </w:rPr>
              <w:t>ë</w:t>
            </w:r>
            <w:r>
              <w:rPr>
                <w:rFonts w:ascii="Times New Roman" w:hAnsi="Times New Roman"/>
                <w:sz w:val="24"/>
                <w:szCs w:val="24"/>
                <w:lang w:val="sq-AL"/>
              </w:rPr>
              <w:t>rbime bazike.</w:t>
            </w:r>
          </w:p>
          <w:p w14:paraId="1D41CE2D" w14:textId="77777777" w:rsidR="00453AB4" w:rsidRPr="00EF2F65" w:rsidRDefault="00453AB4" w:rsidP="64576537">
            <w:pPr>
              <w:jc w:val="both"/>
              <w:rPr>
                <w:i/>
                <w:iCs/>
                <w:lang w:val="sq-AL"/>
              </w:rPr>
            </w:pPr>
          </w:p>
        </w:tc>
      </w:tr>
      <w:tr w:rsidR="006210CC" w:rsidRPr="00620EE2" w14:paraId="42906083" w14:textId="77777777" w:rsidTr="64576537">
        <w:tc>
          <w:tcPr>
            <w:tcW w:w="93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865B83" w14:textId="77777777" w:rsidR="006210CC" w:rsidRPr="00EF2F65" w:rsidRDefault="3951303E" w:rsidP="3951303E">
            <w:pPr>
              <w:jc w:val="both"/>
              <w:rPr>
                <w:rFonts w:ascii="Times New Roman" w:hAnsi="Times New Roman"/>
                <w:b/>
                <w:bCs/>
                <w:sz w:val="24"/>
                <w:szCs w:val="24"/>
                <w:lang w:val="sq-AL"/>
              </w:rPr>
            </w:pPr>
            <w:r w:rsidRPr="3951303E">
              <w:rPr>
                <w:rFonts w:ascii="Times New Roman" w:hAnsi="Times New Roman"/>
                <w:b/>
                <w:bCs/>
                <w:sz w:val="24"/>
                <w:szCs w:val="24"/>
                <w:lang w:val="sq-AL"/>
              </w:rPr>
              <w:t>OPSIONET E POLITIKAVE</w:t>
            </w:r>
          </w:p>
          <w:p w14:paraId="3B7179A6" w14:textId="77777777" w:rsidR="00FC3EC5" w:rsidRPr="00246F32" w:rsidRDefault="3951303E" w:rsidP="3951303E">
            <w:pPr>
              <w:jc w:val="both"/>
              <w:rPr>
                <w:rFonts w:ascii="Times New Roman" w:hAnsi="Times New Roman"/>
                <w:i/>
                <w:iCs/>
                <w:sz w:val="20"/>
                <w:lang w:val="sq-AL"/>
              </w:rPr>
            </w:pPr>
            <w:r w:rsidRPr="3951303E">
              <w:rPr>
                <w:rFonts w:ascii="Times New Roman" w:hAnsi="Times New Roman"/>
                <w:i/>
                <w:iCs/>
                <w:sz w:val="20"/>
                <w:lang w:val="sq-AL"/>
              </w:rPr>
              <w:t>Cilat janë opsionet kryesore të politikave, duke përfshirë mënyrat ndaj rregullimit? Duhet të bëni krahasimin e avantazheve/përfitimeve kryesore dhe të disavantazheve/kostove të opsioneve të mundshme. Duhet të përcaktoni detajet në lidhje me opsionin e preferuar.</w:t>
            </w:r>
          </w:p>
          <w:p w14:paraId="0B54981B" w14:textId="77777777" w:rsidR="00F71109" w:rsidRDefault="00F71109" w:rsidP="3951303E">
            <w:pPr>
              <w:jc w:val="both"/>
              <w:rPr>
                <w:rFonts w:ascii="Times New Roman" w:hAnsi="Times New Roman"/>
                <w:sz w:val="24"/>
                <w:szCs w:val="24"/>
                <w:lang w:val="sq-AL"/>
              </w:rPr>
            </w:pPr>
          </w:p>
          <w:p w14:paraId="475C07D8" w14:textId="77777777" w:rsidR="00246F32" w:rsidRPr="007B4203" w:rsidRDefault="3951303E" w:rsidP="3951303E">
            <w:pPr>
              <w:jc w:val="both"/>
              <w:rPr>
                <w:rFonts w:ascii="Times New Roman" w:hAnsi="Times New Roman"/>
                <w:i/>
                <w:iCs/>
                <w:sz w:val="20"/>
                <w:lang w:val="sq-AL"/>
              </w:rPr>
            </w:pPr>
            <w:r w:rsidRPr="3951303E">
              <w:rPr>
                <w:rFonts w:ascii="Times New Roman" w:hAnsi="Times New Roman"/>
                <w:i/>
                <w:iCs/>
                <w:sz w:val="20"/>
                <w:lang w:val="sq-AL"/>
              </w:rPr>
              <w:t>Opsionet e mëposhtme janë vlerësuar në funksion të arritjes së objektivave të politikës:</w:t>
            </w:r>
          </w:p>
          <w:p w14:paraId="30A5C09D" w14:textId="77777777" w:rsidR="0012649E" w:rsidRPr="00EF2F65" w:rsidRDefault="0012649E" w:rsidP="3951303E">
            <w:pPr>
              <w:jc w:val="both"/>
              <w:rPr>
                <w:rFonts w:ascii="Times New Roman" w:hAnsi="Times New Roman"/>
                <w:sz w:val="24"/>
                <w:szCs w:val="24"/>
                <w:lang w:val="sq-AL"/>
              </w:rPr>
            </w:pPr>
          </w:p>
          <w:p w14:paraId="61DB0406" w14:textId="77777777" w:rsidR="0012649E" w:rsidRPr="00EF2F65" w:rsidRDefault="3951303E" w:rsidP="3951303E">
            <w:pPr>
              <w:jc w:val="both"/>
              <w:rPr>
                <w:rFonts w:ascii="Times New Roman" w:hAnsi="Times New Roman"/>
                <w:sz w:val="24"/>
                <w:szCs w:val="24"/>
                <w:lang w:val="sq-AL"/>
              </w:rPr>
            </w:pPr>
            <w:r w:rsidRPr="3951303E">
              <w:rPr>
                <w:rFonts w:ascii="Times New Roman" w:hAnsi="Times New Roman"/>
                <w:sz w:val="24"/>
                <w:szCs w:val="24"/>
                <w:u w:val="single"/>
                <w:lang w:val="sq-AL"/>
              </w:rPr>
              <w:t>Opsioni 0 (status quo):</w:t>
            </w:r>
            <w:r w:rsidRPr="3951303E">
              <w:rPr>
                <w:rFonts w:ascii="Times New Roman" w:hAnsi="Times New Roman"/>
                <w:sz w:val="24"/>
                <w:szCs w:val="24"/>
                <w:lang w:val="sq-AL"/>
              </w:rPr>
              <w:t xml:space="preserve"> Të vijohet me kuadrin ligjor ekzistues: Ligji nr. 9662, datë 18.12.2006 “Për bankat në Republikën e Shqipërisë”, i ndryshuar; Ligji nr.8269, datë 23.12.1997 “Për Bankën e Shqipërisë”, i ndryshuar; Ligji 9902/2008, datë 17.04.2008  “Për mbrojtjen e konsumatorëve”, i ndryshuar dhe Ligji 55/2020 “Për shërbimet e pagesave”, së bashku me aktet rregullative përkatëse;</w:t>
            </w:r>
          </w:p>
          <w:p w14:paraId="2A3654D7" w14:textId="77777777" w:rsidR="0012649E" w:rsidRPr="00EF2F65" w:rsidRDefault="3951303E" w:rsidP="3951303E">
            <w:pPr>
              <w:jc w:val="both"/>
              <w:rPr>
                <w:rFonts w:ascii="Times New Roman" w:hAnsi="Times New Roman"/>
                <w:sz w:val="24"/>
                <w:szCs w:val="24"/>
                <w:lang w:val="sq-AL"/>
              </w:rPr>
            </w:pPr>
            <w:r w:rsidRPr="3951303E">
              <w:rPr>
                <w:rFonts w:ascii="Times New Roman" w:hAnsi="Times New Roman"/>
                <w:sz w:val="24"/>
                <w:szCs w:val="24"/>
                <w:u w:val="single"/>
                <w:lang w:val="sq-AL"/>
              </w:rPr>
              <w:lastRenderedPageBreak/>
              <w:t>Opsioni 1:</w:t>
            </w:r>
            <w:r w:rsidRPr="3951303E">
              <w:rPr>
                <w:rFonts w:ascii="Times New Roman" w:hAnsi="Times New Roman"/>
                <w:sz w:val="24"/>
                <w:szCs w:val="24"/>
                <w:lang w:val="sq-AL"/>
              </w:rPr>
              <w:t xml:space="preserve"> Hartimi i një ligji të ri i cili transpozon Kreun IV, V dhe VI të Direktivës 2014/92/EU dhe hartimi i një akti/akteve nënligjor(e) nga ana e Bankës së Shqipërisë, për transpozimin e Kreut I, II dhe III të Direktivës; </w:t>
            </w:r>
          </w:p>
          <w:p w14:paraId="01617CD9" w14:textId="77777777" w:rsidR="00684E09" w:rsidRDefault="3951303E" w:rsidP="3951303E">
            <w:pPr>
              <w:jc w:val="both"/>
              <w:rPr>
                <w:rFonts w:ascii="Times New Roman" w:hAnsi="Times New Roman"/>
                <w:sz w:val="24"/>
                <w:szCs w:val="24"/>
                <w:lang w:val="sq-AL"/>
              </w:rPr>
            </w:pPr>
            <w:r w:rsidRPr="3951303E">
              <w:rPr>
                <w:rFonts w:ascii="Times New Roman" w:hAnsi="Times New Roman"/>
                <w:sz w:val="24"/>
                <w:szCs w:val="24"/>
                <w:u w:val="single"/>
                <w:lang w:val="sq-AL"/>
              </w:rPr>
              <w:t>Opsioni 2:</w:t>
            </w:r>
            <w:r w:rsidRPr="3951303E">
              <w:rPr>
                <w:rFonts w:ascii="Times New Roman" w:hAnsi="Times New Roman"/>
                <w:sz w:val="24"/>
                <w:szCs w:val="24"/>
                <w:lang w:val="sq-AL"/>
              </w:rPr>
              <w:t xml:space="preserve"> Ndryshimi i kuadrit ligjor në fuqi, përkatësisht Ligjit nr. 9662, datë 18.12.2006 “Për bankat në Republikën e Shqipërisë”, i ndryshuar; Ligjit nr.8269, datë 23.12.1997 “Për Bankën e Shqipërisë”; Ligjit 9902/2008, datë 17.04.2008 “Për mbrojtjen e konsumatorëve”, i ndryshuar;  dhe Ligjit 55/2020 “Për shërbimet e pagesave”.</w:t>
            </w:r>
          </w:p>
          <w:p w14:paraId="13FF41EA" w14:textId="77777777" w:rsidR="007D7DA6" w:rsidRPr="007D7DA6" w:rsidRDefault="007D7DA6" w:rsidP="3951303E">
            <w:pPr>
              <w:jc w:val="both"/>
              <w:rPr>
                <w:rFonts w:ascii="Times New Roman" w:hAnsi="Times New Roman"/>
                <w:sz w:val="24"/>
                <w:szCs w:val="24"/>
                <w:lang w:val="sq-AL"/>
              </w:rPr>
            </w:pPr>
          </w:p>
        </w:tc>
      </w:tr>
      <w:tr w:rsidR="00A84726" w:rsidRPr="00620EE2" w14:paraId="08D08048" w14:textId="77777777" w:rsidTr="64576537">
        <w:tc>
          <w:tcPr>
            <w:tcW w:w="93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350E7" w14:textId="77777777" w:rsidR="00A84726" w:rsidRPr="00EF2F65" w:rsidRDefault="3951303E" w:rsidP="3951303E">
            <w:pPr>
              <w:jc w:val="both"/>
              <w:rPr>
                <w:rFonts w:ascii="Times New Roman" w:hAnsi="Times New Roman"/>
                <w:b/>
                <w:bCs/>
                <w:sz w:val="24"/>
                <w:szCs w:val="24"/>
                <w:lang w:val="sq-AL"/>
              </w:rPr>
            </w:pPr>
            <w:r w:rsidRPr="3951303E">
              <w:rPr>
                <w:rFonts w:ascii="Times New Roman" w:hAnsi="Times New Roman"/>
                <w:b/>
                <w:bCs/>
                <w:sz w:val="24"/>
                <w:szCs w:val="24"/>
                <w:lang w:val="sq-AL"/>
              </w:rPr>
              <w:lastRenderedPageBreak/>
              <w:t>ANALIZA E NDIKIMEVE</w:t>
            </w:r>
          </w:p>
          <w:p w14:paraId="40D37ED7" w14:textId="77777777" w:rsidR="00A84726" w:rsidRDefault="3951303E" w:rsidP="3951303E">
            <w:pPr>
              <w:jc w:val="both"/>
              <w:rPr>
                <w:rFonts w:ascii="Times New Roman" w:hAnsi="Times New Roman"/>
                <w:i/>
                <w:iCs/>
                <w:sz w:val="20"/>
                <w:lang w:val="sq-AL"/>
              </w:rPr>
            </w:pPr>
            <w:r w:rsidRPr="3951303E">
              <w:rPr>
                <w:rFonts w:ascii="Times New Roman" w:hAnsi="Times New Roman"/>
                <w:i/>
                <w:iCs/>
                <w:sz w:val="20"/>
                <w:lang w:val="sq-AL"/>
              </w:rPr>
              <w:t>Cilat janë ndikimet e opsionit të preferuar? Kjo duhet të përfshijë ndikimet me vlerë monetare të përcaktuar dhe ndikimet pa vlerë monetare të përcaktuar mbi buxhetin dhe bizneset.</w:t>
            </w:r>
          </w:p>
          <w:p w14:paraId="0CB5DE8B" w14:textId="77777777" w:rsidR="00246F32" w:rsidRPr="00246F32" w:rsidRDefault="00246F32" w:rsidP="3951303E">
            <w:pPr>
              <w:jc w:val="both"/>
              <w:rPr>
                <w:rFonts w:ascii="Times New Roman" w:hAnsi="Times New Roman"/>
                <w:i/>
                <w:iCs/>
                <w:sz w:val="20"/>
                <w:lang w:val="sq-AL"/>
              </w:rPr>
            </w:pPr>
          </w:p>
          <w:p w14:paraId="3DE66CB8" w14:textId="77777777" w:rsidR="00516FB4" w:rsidRPr="00D7432E" w:rsidRDefault="00516FB4" w:rsidP="00516FB4">
            <w:pPr>
              <w:pStyle w:val="paragraph"/>
              <w:spacing w:before="0" w:beforeAutospacing="0" w:after="0" w:afterAutospacing="0"/>
              <w:jc w:val="both"/>
              <w:textAlignment w:val="baseline"/>
              <w:rPr>
                <w:color w:val="000000" w:themeColor="text1"/>
                <w:sz w:val="23"/>
                <w:szCs w:val="23"/>
                <w:lang w:val="sq-AL"/>
              </w:rPr>
            </w:pPr>
            <w:r w:rsidRPr="00D7432E">
              <w:rPr>
                <w:sz w:val="23"/>
                <w:szCs w:val="23"/>
                <w:lang w:val="sq-AL"/>
              </w:rPr>
              <w:t>Efektet financiare të opsionit të preferuar janë të pamundura të vlerësohen aktualisht, pasi gjithçka varet nga reagimi dhe vullneti/dëshira e popullsisë për të përdorur llogarinë me shërbime bazike. Duke qenë se nuk mund të parashikohet ekzaktesisht dhe as në mënyrë të përafërt se si do të jetë vullneti i publikut për përqafimin e kësaj nisme dhe më konkretisht për përdorimin e llogarive bazike, e kemi të pamundur që në këtë fazë të përllogarisim kostot për publikun dhe përfitimet ekonomike për sektorin bankar.   </w:t>
            </w:r>
          </w:p>
          <w:p w14:paraId="4CAA575D" w14:textId="77777777" w:rsidR="00516FB4" w:rsidRDefault="00516FB4" w:rsidP="3951303E">
            <w:pPr>
              <w:pStyle w:val="BodyText"/>
              <w:jc w:val="both"/>
              <w:rPr>
                <w:rFonts w:ascii="Times New Roman" w:hAnsi="Times New Roman"/>
                <w:sz w:val="24"/>
                <w:szCs w:val="24"/>
                <w:lang w:val="sq-AL"/>
              </w:rPr>
            </w:pPr>
          </w:p>
          <w:p w14:paraId="38272535" w14:textId="77777777" w:rsidR="00AC4590" w:rsidRPr="00EF2F65" w:rsidRDefault="3951303E" w:rsidP="3951303E">
            <w:pPr>
              <w:pStyle w:val="BodyText"/>
              <w:jc w:val="both"/>
              <w:rPr>
                <w:rFonts w:ascii="Times New Roman" w:hAnsi="Times New Roman"/>
                <w:sz w:val="24"/>
                <w:szCs w:val="24"/>
                <w:lang w:val="sq-AL"/>
              </w:rPr>
            </w:pPr>
            <w:r w:rsidRPr="3951303E">
              <w:rPr>
                <w:rFonts w:ascii="Times New Roman" w:hAnsi="Times New Roman"/>
                <w:sz w:val="24"/>
                <w:szCs w:val="24"/>
                <w:lang w:val="sq-AL"/>
              </w:rPr>
              <w:t xml:space="preserve">Ndikimet e opsionit të preferuar shihen në disa aspekte: </w:t>
            </w:r>
          </w:p>
          <w:p w14:paraId="50CB2A42" w14:textId="77777777" w:rsidR="00AC4590" w:rsidRPr="00EF2F65" w:rsidRDefault="3951303E" w:rsidP="3951303E">
            <w:pPr>
              <w:pStyle w:val="BodyText"/>
              <w:rPr>
                <w:rFonts w:ascii="Times New Roman" w:hAnsi="Times New Roman"/>
                <w:i/>
                <w:iCs/>
                <w:sz w:val="24"/>
                <w:szCs w:val="24"/>
                <w:u w:val="single"/>
                <w:lang w:val="sq-AL" w:bidi="en-US"/>
              </w:rPr>
            </w:pPr>
            <w:r w:rsidRPr="3951303E">
              <w:rPr>
                <w:rFonts w:ascii="Times New Roman" w:hAnsi="Times New Roman"/>
                <w:i/>
                <w:iCs/>
                <w:sz w:val="24"/>
                <w:szCs w:val="24"/>
                <w:u w:val="single"/>
                <w:lang w:val="sq-AL" w:bidi="en-US"/>
              </w:rPr>
              <w:t xml:space="preserve">Ndikimet mbi buxhetin e shtetit: </w:t>
            </w:r>
          </w:p>
          <w:p w14:paraId="1D21152C" w14:textId="77777777" w:rsidR="00A90EE1" w:rsidRDefault="3951303E" w:rsidP="3951303E">
            <w:pPr>
              <w:pStyle w:val="BodyText"/>
              <w:tabs>
                <w:tab w:val="clear" w:pos="567"/>
              </w:tabs>
              <w:jc w:val="both"/>
              <w:rPr>
                <w:rFonts w:ascii="Times New Roman" w:hAnsi="Times New Roman"/>
                <w:sz w:val="24"/>
                <w:szCs w:val="24"/>
                <w:lang w:val="sq-AL" w:bidi="en-US"/>
              </w:rPr>
            </w:pPr>
            <w:r w:rsidRPr="3951303E">
              <w:rPr>
                <w:rFonts w:ascii="Times New Roman" w:hAnsi="Times New Roman"/>
                <w:sz w:val="24"/>
                <w:szCs w:val="24"/>
                <w:lang w:val="sq-AL" w:bidi="en-US"/>
              </w:rPr>
              <w:t xml:space="preserve">Zbatimi i opsionit të preferuar nuk pritet të ketë ndikime direkte në buxhetin e shtetit në drejtim të rritjes së shpenzimeve. Nga ana tjetër, efektet e zbatimit të projektligjit vlerësohet të ndikojnë pozitivisht në rritjen e përfshirjes financiare të asaj pjese të popullsisë që nuk shërbehet aktualisht nga bankat apo institucionet financiare, në formalizimin e ekonomisë dhe rritjen e qëndrueshme të saj dhe si rrjedhojë do të ketë efekte pozitive në periudhën afatmesme-afatgjatë në buxhetin e shtetit. </w:t>
            </w:r>
          </w:p>
          <w:p w14:paraId="193601BE" w14:textId="77777777" w:rsidR="00A90EE1" w:rsidRPr="001969B0" w:rsidRDefault="3951303E" w:rsidP="3951303E">
            <w:pPr>
              <w:pStyle w:val="BodyText"/>
              <w:tabs>
                <w:tab w:val="clear" w:pos="567"/>
              </w:tabs>
              <w:jc w:val="both"/>
              <w:rPr>
                <w:rFonts w:ascii="Times New Roman" w:hAnsi="Times New Roman"/>
                <w:sz w:val="24"/>
                <w:szCs w:val="24"/>
                <w:lang w:val="sq-AL" w:bidi="en-US"/>
              </w:rPr>
            </w:pPr>
            <w:r w:rsidRPr="3951303E">
              <w:rPr>
                <w:rFonts w:ascii="Times New Roman" w:hAnsi="Times New Roman"/>
                <w:sz w:val="24"/>
                <w:szCs w:val="24"/>
                <w:lang w:val="sq-AL" w:bidi="en-US"/>
              </w:rPr>
              <w:t xml:space="preserve">Gjithashtu, ky akt në mënyrë jo të drejtpërdrejtë pritet të ndikojë në një sërë politikash të ndërmarra  në nivel kombëtar në lidhje me përmbushjen në tërësi të procesit të fiskalizimit, digjitalizimit të shërbimeve shtetërore, promovimit të tregtisë elektronike etj.   </w:t>
            </w:r>
          </w:p>
          <w:p w14:paraId="47ED97CF" w14:textId="77777777" w:rsidR="00AC4590" w:rsidRDefault="3951303E" w:rsidP="3951303E">
            <w:pPr>
              <w:pStyle w:val="BodyText"/>
              <w:rPr>
                <w:rFonts w:ascii="Times New Roman" w:hAnsi="Times New Roman"/>
                <w:i/>
                <w:iCs/>
                <w:sz w:val="24"/>
                <w:szCs w:val="24"/>
                <w:u w:val="single"/>
                <w:lang w:val="sq-AL" w:bidi="en-US"/>
              </w:rPr>
            </w:pPr>
            <w:r w:rsidRPr="3951303E">
              <w:rPr>
                <w:rFonts w:ascii="Times New Roman" w:hAnsi="Times New Roman"/>
                <w:i/>
                <w:iCs/>
                <w:sz w:val="24"/>
                <w:szCs w:val="24"/>
                <w:u w:val="single"/>
                <w:lang w:val="sq-AL" w:bidi="en-US"/>
              </w:rPr>
              <w:t>Ndikimi mbi bankat që do të zbatojnë projekt-ligjin:</w:t>
            </w:r>
          </w:p>
          <w:p w14:paraId="00E5CC7A" w14:textId="77777777" w:rsidR="00A90EE1" w:rsidRDefault="3951303E" w:rsidP="3951303E">
            <w:pPr>
              <w:pStyle w:val="BodyText"/>
              <w:jc w:val="both"/>
              <w:rPr>
                <w:rFonts w:ascii="Times New Roman" w:hAnsi="Times New Roman"/>
                <w:i/>
                <w:iCs/>
                <w:sz w:val="24"/>
                <w:szCs w:val="24"/>
                <w:u w:val="single"/>
                <w:lang w:val="sq-AL" w:bidi="en-US"/>
              </w:rPr>
            </w:pPr>
            <w:r w:rsidRPr="3951303E">
              <w:rPr>
                <w:rFonts w:ascii="Times New Roman" w:hAnsi="Times New Roman"/>
                <w:sz w:val="24"/>
                <w:szCs w:val="24"/>
                <w:lang w:val="sq-AL" w:bidi="en-US"/>
              </w:rPr>
              <w:t xml:space="preserve">Zbatimi i projekt-ligjit nga bankat mund të shoqërohet me një fitim të munguar në periudhën afatshkurtër, pasi bankat do të ofrojnë shërbime për një kategori klientësh me komisione/tarifa të ulëta ose pa komisione. Megjithatë, në afatgjatë kjo përqasje do të ndikojë pozitivisht aktivitetin e bankave, pasi do të shtojë potencialin e klientëve dhe aktivitetin e tyre. Ky këndvështrim strategjik është evidentuar edhe nga studimi i kryer nga Banka e Shqipërisë me qëllim evidentimin e praktikave ekzistuese të zbatuara nga vetë bankat me qëllim nxitjen e përfshirjes financiare dhe rritjen e potencialit të aktivitetit në të ardhmen.   </w:t>
            </w:r>
          </w:p>
          <w:p w14:paraId="0AE2037E" w14:textId="77777777" w:rsidR="00AC4590" w:rsidRPr="00EF2F65" w:rsidRDefault="3951303E" w:rsidP="3951303E">
            <w:pPr>
              <w:pStyle w:val="BodyText"/>
              <w:rPr>
                <w:rFonts w:ascii="Times New Roman" w:hAnsi="Times New Roman"/>
                <w:i/>
                <w:iCs/>
                <w:sz w:val="24"/>
                <w:szCs w:val="24"/>
                <w:u w:val="single"/>
                <w:lang w:val="sq-AL" w:bidi="en-US"/>
              </w:rPr>
            </w:pPr>
            <w:r w:rsidRPr="3951303E">
              <w:rPr>
                <w:rFonts w:ascii="Times New Roman" w:hAnsi="Times New Roman"/>
                <w:i/>
                <w:iCs/>
                <w:sz w:val="24"/>
                <w:szCs w:val="24"/>
                <w:u w:val="single"/>
                <w:lang w:val="sq-AL" w:bidi="en-US"/>
              </w:rPr>
              <w:t xml:space="preserve">Ndikimi mbi klientët (veçanërisht kategoritë e rregulluara nga projekt-ligji): </w:t>
            </w:r>
          </w:p>
          <w:p w14:paraId="1BACC1D5" w14:textId="77777777" w:rsidR="007234BE"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 xml:space="preserve">Nga ana e klientëve të bankave vlerësohet se ndikimi do të jetë mjaft pozitiv, kryesisht për kategorinë e klientëve vulnerabël dhe atyre të cilët klasifikohen si kategori që mund të përfitojnë nga ky projekt-ligj. Vlen të theksohet se aktualisht kategoritë vulnerabël të rregulluara nga ky ligj marrin/përfitojnë kryesisht pagesa në </w:t>
            </w:r>
            <w:r w:rsidRPr="3951303E">
              <w:rPr>
                <w:rFonts w:ascii="Times New Roman" w:hAnsi="Times New Roman"/>
                <w:i/>
                <w:iCs/>
                <w:sz w:val="24"/>
                <w:szCs w:val="24"/>
                <w:lang w:val="sq-AL"/>
              </w:rPr>
              <w:t>cash</w:t>
            </w:r>
            <w:r w:rsidRPr="3951303E">
              <w:rPr>
                <w:rFonts w:ascii="Times New Roman" w:hAnsi="Times New Roman"/>
                <w:sz w:val="24"/>
                <w:szCs w:val="24"/>
                <w:lang w:val="sq-AL"/>
              </w:rPr>
              <w:t xml:space="preserve"> (për shembull pagesat e papunësisë, të ndihmës ekonomike, të paaftësisë ose aftësisë së kufizuar, pensioneve, etj)  dhe si rrjedhojë edhe çdo pagesë e kryer prej kësaj kategorie kryhet në </w:t>
            </w:r>
            <w:r w:rsidRPr="3951303E">
              <w:rPr>
                <w:rFonts w:ascii="Times New Roman" w:hAnsi="Times New Roman"/>
                <w:i/>
                <w:iCs/>
                <w:sz w:val="24"/>
                <w:szCs w:val="24"/>
                <w:lang w:val="sq-AL"/>
              </w:rPr>
              <w:t>cash</w:t>
            </w:r>
            <w:r w:rsidRPr="3951303E">
              <w:rPr>
                <w:rFonts w:ascii="Times New Roman" w:hAnsi="Times New Roman"/>
                <w:sz w:val="24"/>
                <w:szCs w:val="24"/>
                <w:lang w:val="sq-AL"/>
              </w:rPr>
              <w:t xml:space="preserve">, një instrument mjaft i kushtueshëm sipas studimeve të kryera nga ana e Banka e Shqipërisë, kostot e përdorimit të së cilit mund të arrijnë deri në rreth 1.7% të PBB-së vendase.  </w:t>
            </w:r>
          </w:p>
          <w:p w14:paraId="4D94CB2D" w14:textId="77777777" w:rsidR="00A93E0D" w:rsidRDefault="00A93E0D" w:rsidP="3951303E">
            <w:pPr>
              <w:jc w:val="both"/>
              <w:rPr>
                <w:rFonts w:ascii="Times New Roman" w:hAnsi="Times New Roman"/>
                <w:sz w:val="24"/>
                <w:szCs w:val="24"/>
                <w:lang w:val="sq-AL"/>
              </w:rPr>
            </w:pPr>
          </w:p>
          <w:p w14:paraId="604367C8" w14:textId="77777777" w:rsidR="00A93E0D"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lastRenderedPageBreak/>
              <w:t xml:space="preserve">Në këtë këndvështrim, vlen të theksohet se projekt-ligji jo vetëm krijon akses në një llogari bankare, por mbështet edhe përdorimin e instrumenteve elektronike të pagesave, duke reduktuar ose eliminuar komisionet e aplikuara në këtë drejtim.  </w:t>
            </w:r>
          </w:p>
          <w:p w14:paraId="14F15181" w14:textId="77777777" w:rsidR="00453AB4" w:rsidRPr="00EF2F65" w:rsidRDefault="3951303E" w:rsidP="3951303E">
            <w:pPr>
              <w:spacing w:line="276" w:lineRule="auto"/>
              <w:jc w:val="both"/>
              <w:rPr>
                <w:rFonts w:ascii="Times New Roman" w:hAnsi="Times New Roman"/>
                <w:i/>
                <w:iCs/>
                <w:sz w:val="24"/>
                <w:szCs w:val="24"/>
                <w:lang w:val="sq-AL"/>
              </w:rPr>
            </w:pPr>
            <w:r w:rsidRPr="3951303E">
              <w:rPr>
                <w:rFonts w:ascii="Times New Roman" w:hAnsi="Times New Roman"/>
                <w:sz w:val="24"/>
                <w:szCs w:val="24"/>
                <w:lang w:val="sq-AL"/>
              </w:rPr>
              <w:t xml:space="preserve"> </w:t>
            </w:r>
          </w:p>
        </w:tc>
      </w:tr>
      <w:tr w:rsidR="00A84726" w:rsidRPr="00EF2F65" w14:paraId="349F68D8" w14:textId="77777777" w:rsidTr="64576537">
        <w:tc>
          <w:tcPr>
            <w:tcW w:w="93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60965" w14:textId="77777777" w:rsidR="00A84726" w:rsidRPr="00EF2F65" w:rsidRDefault="3951303E" w:rsidP="3951303E">
            <w:pPr>
              <w:jc w:val="both"/>
              <w:rPr>
                <w:rFonts w:ascii="Times New Roman" w:hAnsi="Times New Roman"/>
                <w:b/>
                <w:bCs/>
                <w:sz w:val="24"/>
                <w:szCs w:val="24"/>
                <w:lang w:val="sq-AL"/>
              </w:rPr>
            </w:pPr>
            <w:r w:rsidRPr="3951303E">
              <w:rPr>
                <w:rFonts w:ascii="Times New Roman" w:hAnsi="Times New Roman"/>
                <w:b/>
                <w:bCs/>
                <w:sz w:val="24"/>
                <w:szCs w:val="24"/>
                <w:lang w:val="sq-AL"/>
              </w:rPr>
              <w:lastRenderedPageBreak/>
              <w:t xml:space="preserve">ARSYETIMI I OPSIONIT TË PREFERUAR </w:t>
            </w:r>
          </w:p>
          <w:p w14:paraId="4B334D38" w14:textId="77777777" w:rsidR="00A84726" w:rsidRPr="00246F32" w:rsidRDefault="3951303E" w:rsidP="3951303E">
            <w:pPr>
              <w:jc w:val="both"/>
              <w:rPr>
                <w:rFonts w:ascii="Times New Roman" w:hAnsi="Times New Roman"/>
                <w:i/>
                <w:iCs/>
                <w:sz w:val="20"/>
                <w:lang w:val="sq-AL"/>
              </w:rPr>
            </w:pPr>
            <w:r w:rsidRPr="3951303E">
              <w:rPr>
                <w:rFonts w:ascii="Times New Roman" w:hAnsi="Times New Roman"/>
                <w:i/>
                <w:iCs/>
                <w:sz w:val="20"/>
                <w:lang w:val="sq-AL"/>
              </w:rPr>
              <w:t>Shpjegoni arsyet për zgjedhjen e opsionit të preferuar. Ju lutemi jepni nëse është e mundur koston dhe përfitimin me vlerë të përcaktuar monetare.</w:t>
            </w:r>
          </w:p>
          <w:p w14:paraId="0A263BE8" w14:textId="77777777" w:rsidR="00A84726" w:rsidRPr="00EF2F65" w:rsidRDefault="00A84726" w:rsidP="3951303E">
            <w:pPr>
              <w:jc w:val="both"/>
              <w:rPr>
                <w:rFonts w:ascii="Times New Roman" w:hAnsi="Times New Roman"/>
                <w:b/>
                <w:bCs/>
                <w:sz w:val="24"/>
                <w:szCs w:val="24"/>
                <w:lang w:val="sq-AL"/>
              </w:rPr>
            </w:pPr>
          </w:p>
          <w:p w14:paraId="77D4EF98" w14:textId="77777777" w:rsidR="00180D15"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Opsioni i zgjedhur është opsioni nr. 1, pra hartimi i një ligji të ri, i kombinuar me përafrimin e disa kapitujve të Direktivës edhe nëpërmjet akteve nënligjore të hartuara nga Banka e Shqipërisë. Opsioni nr.1 është vlerësuar si opsioni më i favorshëm për arsyet e mëposhtme:</w:t>
            </w:r>
          </w:p>
          <w:p w14:paraId="3EF8A2E3" w14:textId="77777777" w:rsidR="00D7026B" w:rsidRPr="00EF2F65"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 xml:space="preserve"> </w:t>
            </w:r>
          </w:p>
          <w:p w14:paraId="638DC44A" w14:textId="77777777" w:rsidR="00D7026B" w:rsidRPr="007B4203" w:rsidRDefault="3951303E" w:rsidP="00036D9C">
            <w:pPr>
              <w:pStyle w:val="ListParagraph"/>
              <w:numPr>
                <w:ilvl w:val="0"/>
                <w:numId w:val="26"/>
              </w:numPr>
              <w:tabs>
                <w:tab w:val="clear" w:pos="567"/>
              </w:tabs>
              <w:jc w:val="both"/>
              <w:rPr>
                <w:rFonts w:ascii="Times New Roman" w:hAnsi="Times New Roman"/>
                <w:sz w:val="24"/>
                <w:szCs w:val="24"/>
                <w:lang w:val="sq-AL"/>
              </w:rPr>
            </w:pPr>
            <w:r w:rsidRPr="3951303E">
              <w:rPr>
                <w:rFonts w:ascii="Times New Roman" w:hAnsi="Times New Roman"/>
                <w:sz w:val="24"/>
                <w:szCs w:val="24"/>
                <w:lang w:val="sq-AL"/>
              </w:rPr>
              <w:t>Vlerësohet se hartimi i një akti ligjor të dedikuar që synon të rregullojë funksionimin e llogarive të pagesave me shërbime bazike, si një kategori e veçantë e llogarive të pagesave, ndihmon në qartësimin e objektivit të synuar dhe dhënien e një rëndësie të veçantë mbi zbatimin e tij. Më konkretisht,  duke marrë parasysh specifikën e objektivit të projekt-ligjit, i cili ndërhyn në nivelin e komisioneve dhe eliminimin e tyre në disa raste, çka mund të konsiderohet si një politikë në kundërshti me parimin e tregut të lirë, por për shkak të natyrës sociale por dhe të arritjes së objektivave të përmendura më lartë, shihet si e nevojshme dhe e domosdoshme.</w:t>
            </w:r>
          </w:p>
          <w:p w14:paraId="50B04551" w14:textId="77777777" w:rsidR="00D7026B" w:rsidRPr="007B4203" w:rsidRDefault="3951303E" w:rsidP="00036D9C">
            <w:pPr>
              <w:pStyle w:val="ListParagraph"/>
              <w:numPr>
                <w:ilvl w:val="0"/>
                <w:numId w:val="26"/>
              </w:numPr>
              <w:tabs>
                <w:tab w:val="clear" w:pos="567"/>
              </w:tabs>
              <w:jc w:val="both"/>
              <w:rPr>
                <w:rFonts w:ascii="Times New Roman" w:hAnsi="Times New Roman"/>
                <w:sz w:val="24"/>
                <w:szCs w:val="24"/>
                <w:lang w:val="sq-AL"/>
              </w:rPr>
            </w:pPr>
            <w:r w:rsidRPr="3951303E">
              <w:rPr>
                <w:rFonts w:ascii="Times New Roman" w:hAnsi="Times New Roman"/>
                <w:sz w:val="24"/>
                <w:szCs w:val="24"/>
                <w:lang w:val="sq-AL"/>
              </w:rPr>
              <w:t>Është marrë në konsideratë edhe eksperienca e vendeve të ngjashme europiane të cilat e kanë transpozuar Direktivën 2014/92/EU me një ligj të veçantë.</w:t>
            </w:r>
          </w:p>
          <w:p w14:paraId="156006A0" w14:textId="77777777" w:rsidR="00D7026B" w:rsidRPr="007B4203" w:rsidRDefault="3951303E" w:rsidP="00036D9C">
            <w:pPr>
              <w:pStyle w:val="ListParagraph"/>
              <w:numPr>
                <w:ilvl w:val="0"/>
                <w:numId w:val="26"/>
              </w:numPr>
              <w:tabs>
                <w:tab w:val="clear" w:pos="567"/>
              </w:tabs>
              <w:jc w:val="both"/>
              <w:rPr>
                <w:rFonts w:ascii="Times New Roman" w:hAnsi="Times New Roman"/>
                <w:sz w:val="24"/>
                <w:szCs w:val="24"/>
                <w:lang w:val="sq-AL"/>
              </w:rPr>
            </w:pPr>
            <w:r w:rsidRPr="3951303E">
              <w:rPr>
                <w:rFonts w:ascii="Times New Roman" w:hAnsi="Times New Roman"/>
                <w:sz w:val="24"/>
                <w:szCs w:val="24"/>
                <w:lang w:val="sq-AL"/>
              </w:rPr>
              <w:t>Është marrë në konsideratë edhe sugjerimi i ekspertëve të Bankës Botërore për hartimin e një ligji të veçantë për rregullimin e funksionimit të llogarive të pagesave me shërbime bazike dhe transpozimi i kërkesave mbi krahasueshmërinë e tarifave të lidhura me llogarinë e pagesës dhe mbi shërbimin e transferimit të llogarive të pagesës, në një akt/akte nënligjore nga Banka e Shqipërisë.</w:t>
            </w:r>
          </w:p>
          <w:p w14:paraId="1FEAE592" w14:textId="77777777" w:rsidR="00C1415C" w:rsidRPr="00EF2F65" w:rsidRDefault="3951303E" w:rsidP="3951303E">
            <w:pPr>
              <w:jc w:val="both"/>
              <w:rPr>
                <w:rFonts w:ascii="Times New Roman" w:hAnsi="Times New Roman"/>
                <w:b/>
                <w:bCs/>
                <w:sz w:val="24"/>
                <w:szCs w:val="24"/>
                <w:lang w:val="sq-AL"/>
              </w:rPr>
            </w:pPr>
            <w:r w:rsidRPr="3951303E">
              <w:rPr>
                <w:rFonts w:ascii="Times New Roman" w:hAnsi="Times New Roman"/>
                <w:b/>
                <w:bCs/>
                <w:sz w:val="24"/>
                <w:szCs w:val="24"/>
                <w:lang w:val="sq-AL"/>
              </w:rPr>
              <w:t>Kostoja e përllogaritur në total e opsionit të preferuar mbi buxhetin e shtetit gjatë periudhës 3-vjeçare menjëherë pas miratimit të ligjit (kostoja në total në lek, çmimet aktuale, në terma nominalë):</w:t>
            </w:r>
          </w:p>
          <w:tbl>
            <w:tblPr>
              <w:tblStyle w:val="TableGrid"/>
              <w:tblW w:w="0" w:type="auto"/>
              <w:tblLook w:val="04A0" w:firstRow="1" w:lastRow="0" w:firstColumn="1" w:lastColumn="0" w:noHBand="0" w:noVBand="1"/>
            </w:tblPr>
            <w:tblGrid>
              <w:gridCol w:w="2923"/>
              <w:gridCol w:w="2922"/>
              <w:gridCol w:w="3289"/>
            </w:tblGrid>
            <w:tr w:rsidR="00C1415C" w:rsidRPr="00EF2F65" w14:paraId="4F3C7193" w14:textId="77777777" w:rsidTr="3951303E">
              <w:tc>
                <w:tcPr>
                  <w:tcW w:w="2928" w:type="dxa"/>
                  <w:shd w:val="clear" w:color="auto" w:fill="D9D9D9" w:themeFill="background1" w:themeFillShade="D9"/>
                </w:tcPr>
                <w:p w14:paraId="1175C36C" w14:textId="77777777" w:rsidR="00C1415C" w:rsidRPr="00082461" w:rsidRDefault="3951303E" w:rsidP="3951303E">
                  <w:pPr>
                    <w:jc w:val="center"/>
                    <w:rPr>
                      <w:rFonts w:ascii="Times New Roman" w:hAnsi="Times New Roman"/>
                      <w:b/>
                      <w:bCs/>
                      <w:sz w:val="24"/>
                      <w:szCs w:val="24"/>
                      <w:highlight w:val="yellow"/>
                      <w:lang w:val="sq-AL"/>
                    </w:rPr>
                  </w:pPr>
                  <w:r w:rsidRPr="3951303E">
                    <w:rPr>
                      <w:rFonts w:ascii="Times New Roman" w:hAnsi="Times New Roman"/>
                      <w:b/>
                      <w:bCs/>
                      <w:sz w:val="24"/>
                      <w:szCs w:val="24"/>
                      <w:lang w:val="sq-AL"/>
                    </w:rPr>
                    <w:t>Viti 2023</w:t>
                  </w:r>
                </w:p>
              </w:tc>
              <w:tc>
                <w:tcPr>
                  <w:tcW w:w="2928" w:type="dxa"/>
                  <w:shd w:val="clear" w:color="auto" w:fill="D9D9D9" w:themeFill="background1" w:themeFillShade="D9"/>
                </w:tcPr>
                <w:p w14:paraId="6DD6AE3E" w14:textId="77777777" w:rsidR="00C1415C" w:rsidRPr="00E445C8" w:rsidRDefault="3951303E" w:rsidP="3951303E">
                  <w:pPr>
                    <w:jc w:val="center"/>
                    <w:rPr>
                      <w:rFonts w:ascii="Times New Roman" w:hAnsi="Times New Roman"/>
                      <w:b/>
                      <w:bCs/>
                      <w:sz w:val="24"/>
                      <w:szCs w:val="24"/>
                      <w:lang w:val="sq-AL"/>
                    </w:rPr>
                  </w:pPr>
                  <w:r w:rsidRPr="3951303E">
                    <w:rPr>
                      <w:rFonts w:ascii="Times New Roman" w:hAnsi="Times New Roman"/>
                      <w:b/>
                      <w:bCs/>
                      <w:sz w:val="24"/>
                      <w:szCs w:val="24"/>
                      <w:lang w:val="sq-AL"/>
                    </w:rPr>
                    <w:t>Viti 2024</w:t>
                  </w:r>
                </w:p>
              </w:tc>
              <w:tc>
                <w:tcPr>
                  <w:tcW w:w="3296" w:type="dxa"/>
                  <w:shd w:val="clear" w:color="auto" w:fill="D9D9D9" w:themeFill="background1" w:themeFillShade="D9"/>
                </w:tcPr>
                <w:p w14:paraId="5FE78093" w14:textId="77777777" w:rsidR="00C1415C" w:rsidRPr="00E445C8" w:rsidRDefault="3951303E" w:rsidP="3951303E">
                  <w:pPr>
                    <w:jc w:val="center"/>
                    <w:rPr>
                      <w:rFonts w:ascii="Times New Roman" w:hAnsi="Times New Roman"/>
                      <w:b/>
                      <w:bCs/>
                      <w:sz w:val="24"/>
                      <w:szCs w:val="24"/>
                      <w:lang w:val="sq-AL"/>
                    </w:rPr>
                  </w:pPr>
                  <w:r w:rsidRPr="3951303E">
                    <w:rPr>
                      <w:rFonts w:ascii="Times New Roman" w:hAnsi="Times New Roman"/>
                      <w:b/>
                      <w:bCs/>
                      <w:sz w:val="24"/>
                      <w:szCs w:val="24"/>
                      <w:lang w:val="sq-AL"/>
                    </w:rPr>
                    <w:t>Viti 2025</w:t>
                  </w:r>
                </w:p>
              </w:tc>
            </w:tr>
            <w:tr w:rsidR="005F07BE" w:rsidRPr="00EF2F65" w14:paraId="57770AC1" w14:textId="77777777" w:rsidTr="3951303E">
              <w:tc>
                <w:tcPr>
                  <w:tcW w:w="2928" w:type="dxa"/>
                </w:tcPr>
                <w:p w14:paraId="5CDDFD00" w14:textId="77777777" w:rsidR="005F07BE" w:rsidRPr="00EF2F65" w:rsidRDefault="3951303E" w:rsidP="3951303E">
                  <w:pPr>
                    <w:jc w:val="center"/>
                    <w:rPr>
                      <w:rFonts w:ascii="Times New Roman" w:hAnsi="Times New Roman"/>
                      <w:b/>
                      <w:bCs/>
                      <w:sz w:val="24"/>
                      <w:szCs w:val="24"/>
                      <w:lang w:val="sq-AL"/>
                    </w:rPr>
                  </w:pPr>
                  <w:r w:rsidRPr="3951303E">
                    <w:rPr>
                      <w:rFonts w:ascii="Times New Roman" w:hAnsi="Times New Roman"/>
                      <w:b/>
                      <w:bCs/>
                      <w:sz w:val="24"/>
                      <w:szCs w:val="24"/>
                      <w:lang w:val="sq-AL"/>
                    </w:rPr>
                    <w:t xml:space="preserve">Nuk aplikohet </w:t>
                  </w:r>
                </w:p>
              </w:tc>
              <w:tc>
                <w:tcPr>
                  <w:tcW w:w="2928" w:type="dxa"/>
                </w:tcPr>
                <w:p w14:paraId="4B3FD8B8" w14:textId="77777777" w:rsidR="005F07BE" w:rsidRPr="00EF2F65" w:rsidRDefault="3951303E" w:rsidP="3951303E">
                  <w:pPr>
                    <w:jc w:val="center"/>
                    <w:rPr>
                      <w:rFonts w:ascii="Times New Roman" w:hAnsi="Times New Roman"/>
                      <w:b/>
                      <w:bCs/>
                      <w:sz w:val="24"/>
                      <w:szCs w:val="24"/>
                      <w:lang w:val="sq-AL"/>
                    </w:rPr>
                  </w:pPr>
                  <w:r w:rsidRPr="3951303E">
                    <w:rPr>
                      <w:rFonts w:ascii="Times New Roman" w:hAnsi="Times New Roman"/>
                      <w:b/>
                      <w:bCs/>
                      <w:sz w:val="24"/>
                      <w:szCs w:val="24"/>
                      <w:lang w:val="sq-AL"/>
                    </w:rPr>
                    <w:t>Nuk aplikohet</w:t>
                  </w:r>
                </w:p>
              </w:tc>
              <w:tc>
                <w:tcPr>
                  <w:tcW w:w="3296" w:type="dxa"/>
                </w:tcPr>
                <w:p w14:paraId="6B69DE03" w14:textId="77777777" w:rsidR="005F07BE" w:rsidRPr="00EF2F65" w:rsidRDefault="3951303E" w:rsidP="3951303E">
                  <w:pPr>
                    <w:jc w:val="center"/>
                    <w:rPr>
                      <w:rFonts w:ascii="Times New Roman" w:hAnsi="Times New Roman"/>
                      <w:b/>
                      <w:bCs/>
                      <w:sz w:val="24"/>
                      <w:szCs w:val="24"/>
                      <w:lang w:val="sq-AL"/>
                    </w:rPr>
                  </w:pPr>
                  <w:r w:rsidRPr="3951303E">
                    <w:rPr>
                      <w:rFonts w:ascii="Times New Roman" w:hAnsi="Times New Roman"/>
                      <w:b/>
                      <w:bCs/>
                      <w:sz w:val="24"/>
                      <w:szCs w:val="24"/>
                      <w:lang w:val="sq-AL"/>
                    </w:rPr>
                    <w:t>Nuk aplikohet</w:t>
                  </w:r>
                </w:p>
              </w:tc>
            </w:tr>
          </w:tbl>
          <w:p w14:paraId="0CE47D16" w14:textId="77777777" w:rsidR="00C1415C" w:rsidRPr="00EF2F65" w:rsidRDefault="00C1415C" w:rsidP="3951303E">
            <w:pPr>
              <w:jc w:val="both"/>
              <w:rPr>
                <w:rFonts w:ascii="Times New Roman" w:hAnsi="Times New Roman"/>
                <w:b/>
                <w:bCs/>
                <w:sz w:val="24"/>
                <w:szCs w:val="24"/>
                <w:lang w:val="sq-AL"/>
              </w:rPr>
            </w:pPr>
          </w:p>
        </w:tc>
      </w:tr>
      <w:tr w:rsidR="00A84726" w:rsidRPr="00EF2F65" w14:paraId="48063C8C" w14:textId="77777777" w:rsidTr="64576537">
        <w:tc>
          <w:tcPr>
            <w:tcW w:w="93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5F49E" w14:textId="77777777" w:rsidR="00A84726" w:rsidRPr="00EF2F65" w:rsidRDefault="00A84726" w:rsidP="3951303E">
            <w:pPr>
              <w:jc w:val="both"/>
              <w:rPr>
                <w:rFonts w:ascii="Times New Roman" w:hAnsi="Times New Roman"/>
                <w:b/>
                <w:bCs/>
                <w:sz w:val="24"/>
                <w:szCs w:val="24"/>
                <w:lang w:val="sq-AL"/>
              </w:rPr>
            </w:pPr>
          </w:p>
        </w:tc>
      </w:tr>
      <w:tr w:rsidR="00A84726" w:rsidRPr="00EF2F65" w14:paraId="765B020F" w14:textId="77777777" w:rsidTr="64576537">
        <w:tc>
          <w:tcPr>
            <w:tcW w:w="93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D96F5" w14:textId="77777777" w:rsidR="00A84726" w:rsidRPr="00EF2F65" w:rsidRDefault="3951303E" w:rsidP="3951303E">
            <w:pPr>
              <w:jc w:val="both"/>
              <w:rPr>
                <w:rFonts w:ascii="Times New Roman" w:hAnsi="Times New Roman"/>
                <w:b/>
                <w:bCs/>
                <w:sz w:val="24"/>
                <w:szCs w:val="24"/>
                <w:lang w:val="sq-AL"/>
              </w:rPr>
            </w:pPr>
            <w:r w:rsidRPr="3951303E">
              <w:rPr>
                <w:rFonts w:ascii="Times New Roman" w:hAnsi="Times New Roman"/>
                <w:b/>
                <w:bCs/>
                <w:sz w:val="24"/>
                <w:szCs w:val="24"/>
                <w:lang w:val="sq-AL"/>
              </w:rPr>
              <w:t>KONSULTIMI</w:t>
            </w:r>
          </w:p>
          <w:p w14:paraId="65A51582" w14:textId="77777777" w:rsidR="008428C8" w:rsidRDefault="3951303E" w:rsidP="3951303E">
            <w:pPr>
              <w:jc w:val="both"/>
              <w:rPr>
                <w:rFonts w:ascii="Times New Roman" w:hAnsi="Times New Roman"/>
                <w:i/>
                <w:iCs/>
                <w:sz w:val="20"/>
                <w:lang w:val="sq-AL"/>
              </w:rPr>
            </w:pPr>
            <w:r w:rsidRPr="3951303E">
              <w:rPr>
                <w:rFonts w:ascii="Times New Roman" w:hAnsi="Times New Roman"/>
                <w:i/>
                <w:iCs/>
                <w:sz w:val="20"/>
                <w:lang w:val="sq-AL"/>
              </w:rPr>
              <w:t>Jepni një përmbledhje të çdo konsultimi të kryer (me kë dhe si jeni konsultuar?), çfarë pikëpamjesh janë shprehur, si janë trajtuar ato, domethënë çfarë ndryshimesh janë pranuar dhe çfarë janë refuzuar dhe arsyet pse?).</w:t>
            </w:r>
          </w:p>
          <w:p w14:paraId="09371AA2" w14:textId="77777777" w:rsidR="0012649E" w:rsidRDefault="0012649E" w:rsidP="3951303E">
            <w:pPr>
              <w:jc w:val="both"/>
              <w:rPr>
                <w:rFonts w:ascii="Times New Roman" w:hAnsi="Times New Roman"/>
                <w:sz w:val="24"/>
                <w:szCs w:val="24"/>
                <w:lang w:val="sq-AL"/>
              </w:rPr>
            </w:pPr>
          </w:p>
          <w:p w14:paraId="22057CBD" w14:textId="77777777" w:rsidR="00C166DE"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 xml:space="preserve">Projektligji është hartuar nga ekspertë të Bankës së Shqipërisë, përfaqësues të departamenteve të ndryshme në BSH (Departamenti i Mbikëqyrjes, Departamenti i Sistemeve të Pagesave, Kontabilitetit dhe Financës, Departamenti Juridik). Hartimi i projekt-ligjit është mbështetur me ekspertizë të ofruar nga Banka Botërore. </w:t>
            </w:r>
          </w:p>
          <w:p w14:paraId="478F27DD" w14:textId="77777777" w:rsidR="00C166DE" w:rsidRPr="00EF2F65" w:rsidRDefault="00C166DE" w:rsidP="3951303E">
            <w:pPr>
              <w:jc w:val="both"/>
              <w:rPr>
                <w:rFonts w:ascii="Times New Roman" w:hAnsi="Times New Roman"/>
                <w:sz w:val="24"/>
                <w:szCs w:val="24"/>
                <w:lang w:val="sq-AL"/>
              </w:rPr>
            </w:pPr>
          </w:p>
          <w:p w14:paraId="59F934E2" w14:textId="77777777" w:rsidR="0012649E" w:rsidRPr="00EF2F65"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Konsultimi i realizuar nga Banka e Shqipërisë:</w:t>
            </w:r>
          </w:p>
          <w:p w14:paraId="486E95A5" w14:textId="77777777" w:rsidR="006B1849" w:rsidRPr="00C37C0A" w:rsidRDefault="3951303E" w:rsidP="00036D9C">
            <w:pPr>
              <w:numPr>
                <w:ilvl w:val="0"/>
                <w:numId w:val="28"/>
              </w:numPr>
              <w:jc w:val="both"/>
              <w:rPr>
                <w:rFonts w:ascii="Times New Roman" w:hAnsi="Times New Roman"/>
                <w:sz w:val="24"/>
                <w:szCs w:val="24"/>
                <w:lang w:val="sq-AL"/>
              </w:rPr>
            </w:pPr>
            <w:r w:rsidRPr="3951303E">
              <w:rPr>
                <w:rFonts w:ascii="Times New Roman" w:hAnsi="Times New Roman"/>
                <w:sz w:val="24"/>
                <w:szCs w:val="24"/>
                <w:lang w:val="sq-AL"/>
              </w:rPr>
              <w:t xml:space="preserve">Projektligji është konsultuar së pari me bankat dhe Shoqatën Shqiptare të Bankave, si subjekte të këtij ligji, përgjatë periudhës Nëntor-Dhjetor 2021. Komunikimi është kryer nëpërmjet publikimit në faqen e internetit të BSH dhe dërgimit shkresor i publikimit për konsultim të projekt-ligjit te subjektet </w:t>
            </w:r>
          </w:p>
          <w:p w14:paraId="556FC916" w14:textId="77777777" w:rsidR="006B1849" w:rsidRPr="00EF2F65" w:rsidRDefault="3951303E" w:rsidP="00036D9C">
            <w:pPr>
              <w:numPr>
                <w:ilvl w:val="0"/>
                <w:numId w:val="28"/>
              </w:numPr>
              <w:jc w:val="both"/>
              <w:rPr>
                <w:rFonts w:ascii="Times New Roman" w:hAnsi="Times New Roman"/>
                <w:sz w:val="24"/>
                <w:szCs w:val="24"/>
                <w:lang w:val="sq-AL"/>
              </w:rPr>
            </w:pPr>
            <w:r w:rsidRPr="3951303E">
              <w:rPr>
                <w:rFonts w:ascii="Times New Roman" w:hAnsi="Times New Roman"/>
                <w:sz w:val="24"/>
                <w:szCs w:val="24"/>
                <w:lang w:val="sq-AL"/>
              </w:rPr>
              <w:t xml:space="preserve">Marrja e komenteve nga bankat në muajin dhjetor 2021 (detajuar më poshtë komentet kryesore dhe nëse janë marrë ose jo në konsideratë); </w:t>
            </w:r>
          </w:p>
          <w:p w14:paraId="3C822B48" w14:textId="77777777" w:rsidR="006B1849" w:rsidRDefault="3951303E" w:rsidP="00036D9C">
            <w:pPr>
              <w:numPr>
                <w:ilvl w:val="0"/>
                <w:numId w:val="28"/>
              </w:numPr>
              <w:jc w:val="both"/>
              <w:rPr>
                <w:rFonts w:ascii="Times New Roman" w:hAnsi="Times New Roman"/>
                <w:sz w:val="24"/>
                <w:szCs w:val="24"/>
                <w:lang w:val="sq-AL"/>
              </w:rPr>
            </w:pPr>
            <w:r w:rsidRPr="3951303E">
              <w:rPr>
                <w:rFonts w:ascii="Times New Roman" w:hAnsi="Times New Roman"/>
                <w:sz w:val="24"/>
                <w:szCs w:val="24"/>
                <w:lang w:val="sq-AL"/>
              </w:rPr>
              <w:t>Përpilimi i tabelës së komenteve dhe arsyetimi për pranimin ose jo të secilit sugjerim nga komentet e bankave;</w:t>
            </w:r>
          </w:p>
          <w:p w14:paraId="68C33E46" w14:textId="77777777" w:rsidR="006B1849" w:rsidRDefault="3951303E" w:rsidP="00036D9C">
            <w:pPr>
              <w:numPr>
                <w:ilvl w:val="0"/>
                <w:numId w:val="28"/>
              </w:numPr>
              <w:jc w:val="both"/>
              <w:rPr>
                <w:rFonts w:ascii="Times New Roman" w:hAnsi="Times New Roman"/>
                <w:sz w:val="24"/>
                <w:szCs w:val="24"/>
                <w:lang w:val="sq-AL"/>
              </w:rPr>
            </w:pPr>
            <w:r w:rsidRPr="3951303E">
              <w:rPr>
                <w:rFonts w:ascii="Times New Roman" w:hAnsi="Times New Roman"/>
                <w:sz w:val="24"/>
                <w:szCs w:val="24"/>
                <w:lang w:val="sq-AL"/>
              </w:rPr>
              <w:lastRenderedPageBreak/>
              <w:t>Organizuar një takim me një prej bankave më të mëdha në sistem;</w:t>
            </w:r>
          </w:p>
          <w:p w14:paraId="2538EA75" w14:textId="77777777" w:rsidR="006B1849" w:rsidRPr="00832157" w:rsidRDefault="3951303E" w:rsidP="00036D9C">
            <w:pPr>
              <w:numPr>
                <w:ilvl w:val="0"/>
                <w:numId w:val="28"/>
              </w:numPr>
              <w:jc w:val="both"/>
              <w:rPr>
                <w:rFonts w:ascii="Times New Roman" w:hAnsi="Times New Roman"/>
                <w:sz w:val="24"/>
                <w:szCs w:val="24"/>
                <w:lang w:val="sq-AL"/>
              </w:rPr>
            </w:pPr>
            <w:r w:rsidRPr="3951303E">
              <w:rPr>
                <w:rFonts w:ascii="Times New Roman" w:hAnsi="Times New Roman"/>
                <w:sz w:val="24"/>
                <w:szCs w:val="24"/>
                <w:lang w:val="sq-AL"/>
              </w:rPr>
              <w:t>Dërgimi i përgjigjeve mbi komentet e dërguara nga bankat dhe i versionit të rishikuar të projekt-ligjit, pas komenteve të tyre;</w:t>
            </w:r>
          </w:p>
          <w:p w14:paraId="13875AFB" w14:textId="77777777" w:rsidR="006B1849" w:rsidRDefault="3951303E" w:rsidP="00036D9C">
            <w:pPr>
              <w:numPr>
                <w:ilvl w:val="0"/>
                <w:numId w:val="28"/>
              </w:numPr>
              <w:jc w:val="both"/>
              <w:rPr>
                <w:rFonts w:ascii="Times New Roman" w:hAnsi="Times New Roman"/>
                <w:sz w:val="24"/>
                <w:szCs w:val="24"/>
                <w:lang w:val="sq-AL"/>
              </w:rPr>
            </w:pPr>
            <w:r w:rsidRPr="3951303E">
              <w:rPr>
                <w:rFonts w:ascii="Times New Roman" w:hAnsi="Times New Roman"/>
                <w:sz w:val="24"/>
                <w:szCs w:val="24"/>
                <w:lang w:val="sq-AL"/>
              </w:rPr>
              <w:t xml:space="preserve">Kryerja e procesit të konsultimit publik nëpërmjet publikimit në RENJK gjatë periudhës 1 shkurt – 1 mars 2023, por nuk ka patur komente. Gjatë këtij procesi ligji i rishikuar është dërguar te ministritë e linjës si dhe te Shoqata e Bankave. </w:t>
            </w:r>
          </w:p>
          <w:p w14:paraId="4ABA05CE" w14:textId="77777777" w:rsidR="006B1849" w:rsidRDefault="3951303E" w:rsidP="00036D9C">
            <w:pPr>
              <w:numPr>
                <w:ilvl w:val="0"/>
                <w:numId w:val="28"/>
              </w:numPr>
              <w:jc w:val="both"/>
              <w:rPr>
                <w:rFonts w:ascii="Times New Roman" w:hAnsi="Times New Roman"/>
                <w:sz w:val="24"/>
                <w:szCs w:val="24"/>
                <w:lang w:val="sq-AL"/>
              </w:rPr>
            </w:pPr>
            <w:r w:rsidRPr="3951303E">
              <w:rPr>
                <w:rFonts w:ascii="Times New Roman" w:hAnsi="Times New Roman"/>
                <w:sz w:val="24"/>
                <w:szCs w:val="24"/>
                <w:lang w:val="sq-AL"/>
              </w:rPr>
              <w:t xml:space="preserve">Referuar përcaktimit të kategorive sociale në ligj është komunikuar në rrugë shkresore me Ministrinë e Shëndetësisë dhe Mbrojtjes Sociale si dhe komunikuar me </w:t>
            </w:r>
            <w:r w:rsidRPr="3951303E">
              <w:rPr>
                <w:rFonts w:ascii="Times New Roman" w:hAnsi="Times New Roman"/>
                <w:i/>
                <w:iCs/>
                <w:sz w:val="24"/>
                <w:szCs w:val="24"/>
                <w:lang w:val="sq-AL"/>
              </w:rPr>
              <w:t>e-mail</w:t>
            </w:r>
            <w:r w:rsidRPr="3951303E">
              <w:rPr>
                <w:rFonts w:ascii="Times New Roman" w:hAnsi="Times New Roman"/>
                <w:sz w:val="24"/>
                <w:szCs w:val="24"/>
                <w:lang w:val="sq-AL"/>
              </w:rPr>
              <w:t xml:space="preserve"> me ISSH nëpërmjet Ministrisë së Ekonomisë dhe Financave, të cilët kanë përcjellë sugjerimet e tyre mbi përcaktimin e këtyre kategorive së bashku me legjislacionin përkatës. </w:t>
            </w:r>
          </w:p>
          <w:p w14:paraId="5D7D99A2" w14:textId="77777777" w:rsidR="006B1849" w:rsidRDefault="006B1849" w:rsidP="3951303E">
            <w:pPr>
              <w:ind w:left="720"/>
              <w:jc w:val="both"/>
              <w:rPr>
                <w:rFonts w:ascii="Times New Roman" w:hAnsi="Times New Roman"/>
                <w:sz w:val="24"/>
                <w:szCs w:val="24"/>
                <w:lang w:val="sq-AL"/>
              </w:rPr>
            </w:pPr>
          </w:p>
          <w:p w14:paraId="367BC7F9" w14:textId="77777777" w:rsidR="006B1849"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 xml:space="preserve">Më poshtë paraqiten në mënyrë të përmbledhur komentet kryesore të bankave si subjekte të këtij ligji: </w:t>
            </w:r>
          </w:p>
          <w:p w14:paraId="45B3796B" w14:textId="77777777" w:rsidR="006B1849" w:rsidRPr="00C12D2D" w:rsidRDefault="006B1849" w:rsidP="3951303E">
            <w:pPr>
              <w:jc w:val="both"/>
              <w:rPr>
                <w:rFonts w:ascii="Times New Roman" w:hAnsi="Times New Roman"/>
                <w:sz w:val="24"/>
                <w:szCs w:val="24"/>
                <w:lang w:val="sq-AL"/>
              </w:rPr>
            </w:pPr>
          </w:p>
          <w:p w14:paraId="1145CF2C" w14:textId="77777777" w:rsidR="006B1849" w:rsidRPr="00DB0ED6" w:rsidRDefault="3951303E" w:rsidP="00036D9C">
            <w:pPr>
              <w:pStyle w:val="ListParagraph"/>
              <w:numPr>
                <w:ilvl w:val="0"/>
                <w:numId w:val="29"/>
              </w:numPr>
              <w:jc w:val="both"/>
              <w:rPr>
                <w:rFonts w:ascii="Times New Roman" w:hAnsi="Times New Roman"/>
                <w:sz w:val="24"/>
                <w:szCs w:val="24"/>
                <w:lang w:val="sq-AL"/>
              </w:rPr>
            </w:pPr>
            <w:r w:rsidRPr="3951303E">
              <w:rPr>
                <w:rFonts w:ascii="Times New Roman" w:hAnsi="Times New Roman"/>
                <w:sz w:val="24"/>
                <w:szCs w:val="24"/>
                <w:lang w:val="sq-AL"/>
              </w:rPr>
              <w:t xml:space="preserve">Ka patur paqartësi lidhur me zbatueshmërinë e kërkesave të ligjit për parandalimin e pastrimit të parave lidhur me dokumentacionin justifikues për burimin e të ardhurave duke qenë se ligji nuk ka dallime tek konsumatorët në lidhje me nivelin e të ardhurave apo statusin e punësimit apo për trajtimin e shtetasve të huaj me leje qëndrimi të përkohshëm, të cilët përfshihen në përkufizimin e rezidentit në ligj.  </w:t>
            </w:r>
          </w:p>
          <w:p w14:paraId="3E298188" w14:textId="77777777" w:rsidR="006B1849" w:rsidRPr="00C12D2D"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Është sqaruar se</w:t>
            </w:r>
            <w:r w:rsidRPr="3951303E">
              <w:rPr>
                <w:rFonts w:ascii="Times New Roman" w:hAnsi="Times New Roman"/>
                <w:b/>
                <w:bCs/>
                <w:sz w:val="24"/>
                <w:szCs w:val="24"/>
                <w:lang w:val="sq-AL"/>
              </w:rPr>
              <w:t xml:space="preserve"> s</w:t>
            </w:r>
            <w:r w:rsidRPr="3951303E">
              <w:rPr>
                <w:rFonts w:ascii="Times New Roman" w:hAnsi="Times New Roman"/>
                <w:sz w:val="24"/>
                <w:szCs w:val="24"/>
                <w:lang w:val="sq-AL"/>
              </w:rPr>
              <w:t>ikurse për çdo llogari tjetër, edhe për këtë llogari, banka duhet të zbatojë kërkesat ligjore për PPP/FT dhe për çdo rast do kryejë vigjilencën e duhur apo vigjilencën e zgjeruar, sipas rastit. Në rastin e një llogarie pagesash me shërbime bazike, klienti duhet të paraqesë një interes të vërtetë (</w:t>
            </w:r>
            <w:r w:rsidRPr="3951303E">
              <w:rPr>
                <w:rFonts w:ascii="Times New Roman" w:hAnsi="Times New Roman"/>
                <w:i/>
                <w:iCs/>
                <w:sz w:val="24"/>
                <w:szCs w:val="24"/>
                <w:lang w:val="sq-AL"/>
              </w:rPr>
              <w:t>genuine interest</w:t>
            </w:r>
            <w:r w:rsidRPr="3951303E">
              <w:rPr>
                <w:rFonts w:ascii="Times New Roman" w:hAnsi="Times New Roman"/>
                <w:sz w:val="24"/>
                <w:szCs w:val="24"/>
                <w:lang w:val="sq-AL"/>
              </w:rPr>
              <w:t>) për të patur një llogari të tillë. Kjo nënkupton që klientit i duhet kjo llogari për të përfituar një të ardhur e cila mund të jetë një pagesë asistence, një pagë ose një formë tjetër e ardhur dhe nuk ka llogari për ta përfituar. Në këtë kuptim dokumenti përkatës që do të vërtetojë këtë të ardhur do shërbejë edhe si dokumentacion justifikues për burimin e të ardhurave.</w:t>
            </w:r>
          </w:p>
          <w:p w14:paraId="595B213C" w14:textId="77777777" w:rsidR="006B1849" w:rsidRPr="00C12D2D" w:rsidRDefault="006B1849" w:rsidP="3951303E">
            <w:pPr>
              <w:jc w:val="both"/>
              <w:rPr>
                <w:rFonts w:ascii="Times New Roman" w:hAnsi="Times New Roman"/>
                <w:sz w:val="24"/>
                <w:szCs w:val="24"/>
                <w:lang w:val="sq-AL"/>
              </w:rPr>
            </w:pPr>
          </w:p>
          <w:p w14:paraId="1816EB0B" w14:textId="77777777" w:rsidR="006B1849" w:rsidRPr="00C12D2D" w:rsidRDefault="3951303E" w:rsidP="3951303E">
            <w:pPr>
              <w:ind w:left="-67"/>
              <w:jc w:val="both"/>
              <w:rPr>
                <w:rFonts w:ascii="Times New Roman" w:hAnsi="Times New Roman"/>
                <w:sz w:val="24"/>
                <w:szCs w:val="24"/>
                <w:lang w:val="sq-AL"/>
              </w:rPr>
            </w:pPr>
            <w:r w:rsidRPr="3951303E">
              <w:rPr>
                <w:rFonts w:ascii="Times New Roman" w:hAnsi="Times New Roman"/>
                <w:sz w:val="24"/>
                <w:szCs w:val="24"/>
                <w:lang w:val="sq-AL"/>
              </w:rPr>
              <w:t xml:space="preserve">Referuar përkufizimit të rezidentit në ligj, është sqaruar se kuptimi i këtij përkufizimi është i aplikueshëm vetëm për qëllime të zbatimit të dispozitave të këtij ligji dhe nuk pengon bankat në zbatimin e vigjilencës së zgjeruar apo mohon të drejtën e bankës, që në rastet kur kjo kategori klientësh, pavarësisht se  bie, për qëllime te këtij ligji në kategorinë “rezident””, të zbatojë kërkesat e ligjit nr. 9917/2008, i ndryshuar, për vigjilencën e zgjeruar.  </w:t>
            </w:r>
          </w:p>
          <w:p w14:paraId="4243BC38" w14:textId="77777777" w:rsidR="006B1849" w:rsidRPr="00C12D2D"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 xml:space="preserve"> </w:t>
            </w:r>
          </w:p>
          <w:p w14:paraId="3B98852A" w14:textId="77777777" w:rsidR="006B1849" w:rsidRDefault="3951303E" w:rsidP="00036D9C">
            <w:pPr>
              <w:pStyle w:val="ListParagraph"/>
              <w:numPr>
                <w:ilvl w:val="0"/>
                <w:numId w:val="29"/>
              </w:numPr>
              <w:jc w:val="both"/>
              <w:rPr>
                <w:rFonts w:ascii="Times New Roman" w:hAnsi="Times New Roman"/>
                <w:sz w:val="24"/>
                <w:szCs w:val="24"/>
                <w:lang w:val="sq-AL"/>
              </w:rPr>
            </w:pPr>
            <w:r w:rsidRPr="3951303E">
              <w:rPr>
                <w:rFonts w:ascii="Times New Roman" w:hAnsi="Times New Roman"/>
                <w:sz w:val="24"/>
                <w:szCs w:val="24"/>
                <w:lang w:val="sq-AL"/>
              </w:rPr>
              <w:t>Është ngritur problemi i mënyrës së verifikimit dhe respektimit të afatit kohor të parashikuar në ligj lidhur me pasjen ose jo nga ana e klientit të një llogarie pagesash ekzistuese në një bankë tjetër si pjesë e procedurave të hapjes së llogarisë bazike.</w:t>
            </w:r>
          </w:p>
          <w:p w14:paraId="65396769" w14:textId="77777777" w:rsidR="006B1849" w:rsidRPr="00C12D2D" w:rsidRDefault="3951303E" w:rsidP="3951303E">
            <w:pPr>
              <w:ind w:hanging="964"/>
              <w:jc w:val="both"/>
              <w:rPr>
                <w:rFonts w:ascii="Times New Roman" w:hAnsi="Times New Roman"/>
                <w:sz w:val="24"/>
                <w:szCs w:val="24"/>
                <w:lang w:val="sq-AL"/>
              </w:rPr>
            </w:pPr>
            <w:r w:rsidRPr="3951303E">
              <w:rPr>
                <w:rFonts w:ascii="Times New Roman" w:hAnsi="Times New Roman"/>
                <w:sz w:val="24"/>
                <w:szCs w:val="24"/>
                <w:lang w:val="sq-AL"/>
              </w:rPr>
              <w:t xml:space="preserve">                 Është sqaruar se për të realizuar kontrollin që konsumatori nuk ka llogari pagesash (duke përfshirë edhe llogarinë bazike) në një Bankë tjetër, ligji parashikon formën e vetëdeklarimit nga ana e klientit dhe ligji i lë hapësirë Bankës për të verifikuar më pas vetë këtë deklarim. Verifikimi i vetëdeklarimit të klientit mbetet në vendimmarrjen e Bankës. Ky proces është parashikuar për t’u kryer nga banka duke qenë se hapja e llogarisë bazike mbart kosto për bankën. Verifikimi mund të realizohet nëpërmjet komunikimeve zyrtare me bankat e tjera, apo duke nënshkruar marrëveshje midis bankave për këtë qëllim.  Një alternativë tjetër do të ishte aksesi në Regjistrin e Llogarive. Në mungesë të një aksesi të drejtpërdrejtë mund të bëhet komunikim zyrtar me Drejtorinë e Përgjithshme të Tatimeve (DPT).   </w:t>
            </w:r>
          </w:p>
          <w:p w14:paraId="6641081A" w14:textId="77777777" w:rsidR="006B1849" w:rsidRPr="00C12D2D"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 xml:space="preserve">Ndërkohë, në kushtet e problematikës së shfaqur për respektimin e afatit kohor për këtë verifikim </w:t>
            </w:r>
            <w:r w:rsidRPr="3951303E">
              <w:rPr>
                <w:rFonts w:ascii="Times New Roman" w:hAnsi="Times New Roman"/>
                <w:b/>
                <w:bCs/>
                <w:sz w:val="24"/>
                <w:szCs w:val="24"/>
                <w:lang w:val="sq-AL"/>
              </w:rPr>
              <w:t>është konsideruar</w:t>
            </w:r>
            <w:r w:rsidRPr="3951303E">
              <w:rPr>
                <w:rFonts w:ascii="Times New Roman" w:hAnsi="Times New Roman"/>
                <w:sz w:val="24"/>
                <w:szCs w:val="24"/>
                <w:lang w:val="sq-AL"/>
              </w:rPr>
              <w:t xml:space="preserve"> </w:t>
            </w:r>
            <w:r w:rsidRPr="3951303E">
              <w:rPr>
                <w:rFonts w:ascii="Times New Roman" w:hAnsi="Times New Roman"/>
                <w:b/>
                <w:bCs/>
                <w:sz w:val="24"/>
                <w:szCs w:val="24"/>
                <w:lang w:val="sq-AL"/>
              </w:rPr>
              <w:t>zgjatja e afatit</w:t>
            </w:r>
            <w:r w:rsidRPr="3951303E">
              <w:rPr>
                <w:rFonts w:ascii="Times New Roman" w:hAnsi="Times New Roman"/>
                <w:sz w:val="24"/>
                <w:szCs w:val="24"/>
                <w:lang w:val="sq-AL"/>
              </w:rPr>
              <w:t xml:space="preserve"> nga 10 në 15 ditë pune. </w:t>
            </w:r>
          </w:p>
          <w:p w14:paraId="67E0A8EE" w14:textId="77777777" w:rsidR="006B1849" w:rsidRPr="00C12D2D"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 xml:space="preserve"> </w:t>
            </w:r>
          </w:p>
          <w:p w14:paraId="30BDAA59" w14:textId="77777777" w:rsidR="006B1849" w:rsidRPr="00C12D2D" w:rsidRDefault="3951303E" w:rsidP="00036D9C">
            <w:pPr>
              <w:pStyle w:val="ListParagraph"/>
              <w:numPr>
                <w:ilvl w:val="0"/>
                <w:numId w:val="29"/>
              </w:numPr>
              <w:jc w:val="both"/>
              <w:rPr>
                <w:rFonts w:ascii="Times New Roman" w:hAnsi="Times New Roman"/>
                <w:sz w:val="24"/>
                <w:szCs w:val="24"/>
                <w:lang w:val="sq-AL"/>
              </w:rPr>
            </w:pPr>
            <w:r w:rsidRPr="3951303E">
              <w:rPr>
                <w:rFonts w:ascii="Times New Roman" w:hAnsi="Times New Roman"/>
                <w:sz w:val="24"/>
                <w:szCs w:val="24"/>
                <w:lang w:val="sq-AL"/>
              </w:rPr>
              <w:t xml:space="preserve">Është kërkuar që llogaria e pagesave me shërbime bazike të ofrohet vetëm për kategorinë e konsumatorëve vulnerabël. Është ngritur problematika sesi do të veprohet me klientët </w:t>
            </w:r>
            <w:r w:rsidRPr="3951303E">
              <w:rPr>
                <w:rFonts w:ascii="Times New Roman" w:hAnsi="Times New Roman"/>
                <w:sz w:val="24"/>
                <w:szCs w:val="24"/>
                <w:lang w:val="sq-AL"/>
              </w:rPr>
              <w:lastRenderedPageBreak/>
              <w:t xml:space="preserve">ekzistues të cilët përfshihen në kategorinë e konsumatorëve vulnerabël por kanë edhe produkte të tjera në bankë. </w:t>
            </w:r>
          </w:p>
          <w:p w14:paraId="773CE3C8" w14:textId="77777777" w:rsidR="006B1849" w:rsidRPr="00C12D2D" w:rsidRDefault="3951303E" w:rsidP="3951303E">
            <w:pPr>
              <w:ind w:left="-67"/>
              <w:jc w:val="both"/>
              <w:rPr>
                <w:rFonts w:ascii="Times New Roman" w:hAnsi="Times New Roman"/>
                <w:sz w:val="24"/>
                <w:szCs w:val="24"/>
                <w:lang w:val="sq-AL"/>
              </w:rPr>
            </w:pPr>
            <w:r w:rsidRPr="3951303E">
              <w:rPr>
                <w:rFonts w:ascii="Times New Roman" w:hAnsi="Times New Roman"/>
                <w:b/>
                <w:bCs/>
                <w:sz w:val="24"/>
                <w:szCs w:val="24"/>
                <w:lang w:val="sq-AL"/>
              </w:rPr>
              <w:t>Kërkesa është pranuar pjesërisht.</w:t>
            </w:r>
            <w:r w:rsidRPr="3951303E">
              <w:rPr>
                <w:rFonts w:ascii="Times New Roman" w:hAnsi="Times New Roman"/>
                <w:sz w:val="24"/>
                <w:szCs w:val="24"/>
                <w:lang w:val="sq-AL"/>
              </w:rPr>
              <w:t xml:space="preserve"> Produkti i llogarisë bazike, bazuar edhe në standardet Europiane, ofrohet për të gjithë konsumatorët. Por, funksionaliteti i kufizuar i llogarisë bazike dhe atraktiviteti i ulët i saj nisur nga numri i kufizuar i shërbimeve që ajo ofron, e orienton atë drejt një grupi të kufizuar konsumatorësh me të ardhura të ulëta dhe nevoja të pakta për transaksione pagesash. </w:t>
            </w:r>
          </w:p>
          <w:p w14:paraId="75FB6C7C" w14:textId="77777777" w:rsidR="006B1849" w:rsidRPr="00C12D2D"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Në rastet kur klientët kanë edhe produkte të tjera në bankë të tilla si depozita apo investime, atëherë nevoja reale (</w:t>
            </w:r>
            <w:r w:rsidRPr="3951303E">
              <w:rPr>
                <w:rFonts w:ascii="Times New Roman" w:hAnsi="Times New Roman"/>
                <w:i/>
                <w:iCs/>
                <w:sz w:val="24"/>
                <w:szCs w:val="24"/>
                <w:lang w:val="sq-AL"/>
              </w:rPr>
              <w:t>geniune interest)</w:t>
            </w:r>
            <w:r w:rsidRPr="3951303E">
              <w:rPr>
                <w:rFonts w:ascii="Times New Roman" w:hAnsi="Times New Roman"/>
                <w:sz w:val="24"/>
                <w:szCs w:val="24"/>
                <w:lang w:val="sq-AL"/>
              </w:rPr>
              <w:t xml:space="preserve"> për të patur një llogari bazike nuk përmbushet.</w:t>
            </w:r>
          </w:p>
          <w:p w14:paraId="497DC290" w14:textId="77777777" w:rsidR="006B1849" w:rsidRPr="00C12D2D"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 xml:space="preserve">Mbetet në vlerësimin e bankës mbi rastet dhe trajtimin e tyre bazuar në historikun që ajo ka me klientin dhe marrëdhëniet e ndërtuara me të.  </w:t>
            </w:r>
          </w:p>
          <w:p w14:paraId="789DEF57" w14:textId="77777777" w:rsidR="006B1849" w:rsidRPr="00C12D2D" w:rsidRDefault="006B1849" w:rsidP="3951303E">
            <w:pPr>
              <w:jc w:val="both"/>
              <w:rPr>
                <w:rFonts w:ascii="Times New Roman" w:hAnsi="Times New Roman"/>
                <w:sz w:val="24"/>
                <w:szCs w:val="24"/>
                <w:lang w:val="sq-AL"/>
              </w:rPr>
            </w:pPr>
          </w:p>
          <w:p w14:paraId="5DF3E56C" w14:textId="77777777" w:rsidR="006B1849" w:rsidRPr="00C12D2D" w:rsidRDefault="3951303E" w:rsidP="00036D9C">
            <w:pPr>
              <w:pStyle w:val="ListParagraph"/>
              <w:numPr>
                <w:ilvl w:val="0"/>
                <w:numId w:val="29"/>
              </w:numPr>
              <w:jc w:val="both"/>
              <w:rPr>
                <w:rFonts w:ascii="Times New Roman" w:hAnsi="Times New Roman"/>
                <w:sz w:val="24"/>
                <w:szCs w:val="24"/>
                <w:lang w:val="sq-AL"/>
              </w:rPr>
            </w:pPr>
            <w:r w:rsidRPr="3951303E">
              <w:rPr>
                <w:rFonts w:ascii="Times New Roman" w:hAnsi="Times New Roman"/>
                <w:sz w:val="24"/>
                <w:szCs w:val="24"/>
                <w:lang w:val="sq-AL"/>
              </w:rPr>
              <w:t xml:space="preserve">Është ngritur problemi i përcaktimit të tarifave të arsyeshme në rastin e pagesave me kartë debiti (karta e kreditit nuk është pjesë e shërbimeve në llogarinë bazike) kur karta përdoret në ATM e një banke tjetër. Apo në rastin e pagesave me kartë kur karta përdoret jashtë territorit të RSH (Visa apo MasterCARD), se si do respektohet kushti i tarifës së arsyeshme dhe kufizimi i veprimeve vetëm brenda RSH.  </w:t>
            </w:r>
          </w:p>
          <w:p w14:paraId="70B55425" w14:textId="77777777" w:rsidR="006B1849" w:rsidRPr="00C12D2D" w:rsidRDefault="3951303E" w:rsidP="3951303E">
            <w:pPr>
              <w:ind w:left="-67"/>
              <w:jc w:val="both"/>
              <w:rPr>
                <w:rFonts w:ascii="Times New Roman" w:hAnsi="Times New Roman"/>
                <w:sz w:val="24"/>
                <w:szCs w:val="24"/>
                <w:lang w:val="sq-AL"/>
              </w:rPr>
            </w:pPr>
            <w:r w:rsidRPr="3951303E">
              <w:rPr>
                <w:rFonts w:ascii="Times New Roman" w:hAnsi="Times New Roman"/>
                <w:b/>
                <w:bCs/>
                <w:sz w:val="24"/>
                <w:szCs w:val="24"/>
                <w:lang w:val="sq-AL"/>
              </w:rPr>
              <w:t>Është marrë në konsideratë.</w:t>
            </w:r>
            <w:r w:rsidRPr="3951303E">
              <w:rPr>
                <w:rFonts w:ascii="Times New Roman" w:hAnsi="Times New Roman"/>
                <w:sz w:val="24"/>
                <w:szCs w:val="24"/>
                <w:lang w:val="sq-AL"/>
              </w:rPr>
              <w:t xml:space="preserve"> Në lidhje me transaksionet e pagesave përmes një karte, në projekt ligj është shtuar parashikimi ku sqarohet aplikimi i tarifave për transaksionet jashtë territorit të Republikës së Shqipërisë sipas politikës së brendshme të bankës për përcaktimin e tarifave.</w:t>
            </w:r>
          </w:p>
          <w:p w14:paraId="776A0F91" w14:textId="77777777" w:rsidR="006B1849" w:rsidRPr="00C12D2D" w:rsidRDefault="3951303E" w:rsidP="3951303E">
            <w:pPr>
              <w:ind w:left="-67"/>
              <w:jc w:val="both"/>
              <w:rPr>
                <w:rFonts w:ascii="Times New Roman" w:hAnsi="Times New Roman"/>
                <w:sz w:val="24"/>
                <w:szCs w:val="24"/>
                <w:lang w:val="sq-AL"/>
              </w:rPr>
            </w:pPr>
            <w:r w:rsidRPr="3951303E">
              <w:rPr>
                <w:rFonts w:ascii="Times New Roman" w:hAnsi="Times New Roman"/>
                <w:sz w:val="24"/>
                <w:szCs w:val="24"/>
                <w:lang w:val="sq-AL"/>
              </w:rPr>
              <w:t xml:space="preserve">Gjithashtu është shtuar edhe parashikimi mbi vendosjen e tarifave për transaksionet që nuk kryhen në bankomatet (ATM) e vetë bankës, ku edhe në këtë rast tarifat që do të aplikohen do të jenë sipas politikës së brendshme të bankës për përcaktimin e tarifave. </w:t>
            </w:r>
          </w:p>
          <w:p w14:paraId="3AE41EE5" w14:textId="77777777" w:rsidR="006B1849" w:rsidRPr="00C12D2D" w:rsidRDefault="006B1849" w:rsidP="3951303E">
            <w:pPr>
              <w:jc w:val="both"/>
              <w:rPr>
                <w:rFonts w:ascii="Times New Roman" w:hAnsi="Times New Roman"/>
                <w:sz w:val="24"/>
                <w:szCs w:val="24"/>
                <w:lang w:val="sq-AL"/>
              </w:rPr>
            </w:pPr>
          </w:p>
          <w:p w14:paraId="5C81FC59" w14:textId="77777777" w:rsidR="006B1849" w:rsidRPr="00C12D2D" w:rsidRDefault="3951303E" w:rsidP="00036D9C">
            <w:pPr>
              <w:pStyle w:val="ListParagraph"/>
              <w:numPr>
                <w:ilvl w:val="0"/>
                <w:numId w:val="29"/>
              </w:numPr>
              <w:jc w:val="both"/>
              <w:rPr>
                <w:rFonts w:ascii="Times New Roman" w:hAnsi="Times New Roman"/>
                <w:sz w:val="24"/>
                <w:szCs w:val="24"/>
                <w:lang w:val="sq-AL"/>
              </w:rPr>
            </w:pPr>
            <w:r w:rsidRPr="3951303E">
              <w:rPr>
                <w:rFonts w:ascii="Times New Roman" w:hAnsi="Times New Roman"/>
                <w:sz w:val="24"/>
                <w:szCs w:val="24"/>
                <w:lang w:val="sq-AL"/>
              </w:rPr>
              <w:t xml:space="preserve">Është kërkuar që në projektligj të përcaktohet në mënyrë të qartë se cilët janë autoritetet shtetërore që duhet të konfirmojnë se konsumatori është përfitues nga asistenca sociale, apo dokumentin që konsumatorët duhet të paraqesin pranë bankës, mbi bazën e të cilës banka duhet të bëjë klasifikimin e tyre në kategorinë e klientëve që përfitojnë shërbime në llogarinë bazike me tarifë zero. </w:t>
            </w:r>
          </w:p>
          <w:p w14:paraId="01BAD547" w14:textId="77777777" w:rsidR="006B1849" w:rsidRPr="00C12D2D" w:rsidRDefault="3951303E" w:rsidP="3951303E">
            <w:pPr>
              <w:ind w:left="-67"/>
              <w:jc w:val="both"/>
              <w:rPr>
                <w:rFonts w:ascii="Times New Roman" w:hAnsi="Times New Roman"/>
                <w:sz w:val="24"/>
                <w:szCs w:val="24"/>
                <w:lang w:val="sq-AL"/>
              </w:rPr>
            </w:pPr>
            <w:r w:rsidRPr="3951303E">
              <w:rPr>
                <w:rFonts w:ascii="Times New Roman" w:hAnsi="Times New Roman"/>
                <w:b/>
                <w:bCs/>
                <w:sz w:val="24"/>
                <w:szCs w:val="24"/>
                <w:lang w:val="sq-AL"/>
              </w:rPr>
              <w:t>Është marrë në konsideratë.</w:t>
            </w:r>
            <w:r w:rsidRPr="3951303E">
              <w:rPr>
                <w:rFonts w:ascii="Times New Roman" w:hAnsi="Times New Roman"/>
                <w:sz w:val="24"/>
                <w:szCs w:val="24"/>
                <w:lang w:val="sq-AL"/>
              </w:rPr>
              <w:t xml:space="preserve"> Projektligji referon legjislacionin përkatës në fuqi për çdo kategori vulnerabël të parashikuar për përfitimin e tarifës zero. Banka duhet t’i referohet zbatimit të këtij legjislacioni dhe akteve respektive në zbatim që përcaktojnë dokumentin/vërtetimin që i jep të drejtën konsumatorit/individit për të përfituar asistencën/ndihmën sociale. </w:t>
            </w:r>
          </w:p>
          <w:p w14:paraId="7794AA54" w14:textId="77777777" w:rsidR="006B1849" w:rsidRPr="00C12D2D" w:rsidRDefault="006B1849" w:rsidP="3951303E">
            <w:pPr>
              <w:ind w:left="-67"/>
              <w:jc w:val="both"/>
              <w:rPr>
                <w:rFonts w:ascii="Times New Roman" w:hAnsi="Times New Roman"/>
                <w:sz w:val="24"/>
                <w:szCs w:val="24"/>
                <w:lang w:val="sq-AL"/>
              </w:rPr>
            </w:pPr>
          </w:p>
          <w:p w14:paraId="1D5758CC" w14:textId="77777777" w:rsidR="006B1849" w:rsidRPr="00C12D2D" w:rsidRDefault="3951303E" w:rsidP="00036D9C">
            <w:pPr>
              <w:pStyle w:val="ListParagraph"/>
              <w:numPr>
                <w:ilvl w:val="0"/>
                <w:numId w:val="29"/>
              </w:numPr>
              <w:jc w:val="both"/>
              <w:rPr>
                <w:rFonts w:ascii="Times New Roman" w:hAnsi="Times New Roman"/>
                <w:sz w:val="24"/>
                <w:szCs w:val="24"/>
                <w:lang w:val="sq-AL"/>
              </w:rPr>
            </w:pPr>
            <w:r w:rsidRPr="3951303E">
              <w:rPr>
                <w:rFonts w:ascii="Times New Roman" w:hAnsi="Times New Roman"/>
                <w:sz w:val="24"/>
                <w:szCs w:val="24"/>
                <w:lang w:val="sq-AL"/>
              </w:rPr>
              <w:t>Është sugjeruar që kërkesat për kontratën TIP të mos jenë të përgjithshme duke i bërë referencë vetëm legjislacionit për shërbimet e pagesave, por sugjerojmë që të përmenden kërkesat kryesore që duhet të përmbushi një kontratë TIP.</w:t>
            </w:r>
          </w:p>
          <w:p w14:paraId="3AF65377" w14:textId="77777777" w:rsidR="006B1849" w:rsidRPr="00C12D2D" w:rsidRDefault="3951303E" w:rsidP="3951303E">
            <w:pPr>
              <w:ind w:left="-67"/>
              <w:jc w:val="both"/>
              <w:rPr>
                <w:rFonts w:ascii="Times New Roman" w:hAnsi="Times New Roman"/>
                <w:sz w:val="24"/>
                <w:szCs w:val="24"/>
                <w:lang w:val="sq-AL"/>
              </w:rPr>
            </w:pPr>
            <w:r w:rsidRPr="3951303E">
              <w:rPr>
                <w:rFonts w:ascii="Times New Roman" w:hAnsi="Times New Roman"/>
                <w:b/>
                <w:bCs/>
                <w:sz w:val="24"/>
                <w:szCs w:val="24"/>
                <w:lang w:val="sq-AL"/>
              </w:rPr>
              <w:t>Nuk është konsideruar.</w:t>
            </w:r>
            <w:r w:rsidRPr="3951303E">
              <w:rPr>
                <w:rFonts w:ascii="Times New Roman" w:hAnsi="Times New Roman"/>
                <w:sz w:val="24"/>
                <w:szCs w:val="24"/>
                <w:lang w:val="sq-AL"/>
              </w:rPr>
              <w:t xml:space="preserve"> Është sqaruar se Banka, në zbatim të dispozitave të këtij ligji, harton rregullore dhe procedura të brendshme që rregullojnë hapjen e llogarisë si edhe dokumentacionin përkatës që vlerësohet i nevojshëm për hapjen e llogarisë. Kontrata edhe për këtë lloj marrëdhënie (kontratat e llogarisë se pagesave me shërbime bazike) rregullohet nga Kodi Civil dhe nuk mund të parashikohet në këtë ligj një tip i saj pasi prevalon rregullimi që bëhet nga Kodi, ndërsa, ajo është subjekt i plotësimit te kërkesave te ligjit nr.55/2020. </w:t>
            </w:r>
          </w:p>
          <w:p w14:paraId="16ECCF67" w14:textId="77777777" w:rsidR="006B1849" w:rsidRPr="00C12D2D" w:rsidRDefault="006B1849" w:rsidP="3951303E">
            <w:pPr>
              <w:jc w:val="both"/>
              <w:rPr>
                <w:rFonts w:ascii="Times New Roman" w:hAnsi="Times New Roman"/>
                <w:sz w:val="24"/>
                <w:szCs w:val="24"/>
                <w:lang w:val="sq-AL"/>
              </w:rPr>
            </w:pPr>
          </w:p>
          <w:p w14:paraId="15DD6DB9" w14:textId="77777777" w:rsidR="006B1849" w:rsidRPr="00DB0ED6" w:rsidRDefault="3951303E" w:rsidP="00036D9C">
            <w:pPr>
              <w:pStyle w:val="ListParagraph"/>
              <w:numPr>
                <w:ilvl w:val="0"/>
                <w:numId w:val="29"/>
              </w:numPr>
              <w:jc w:val="both"/>
              <w:rPr>
                <w:rFonts w:ascii="Times New Roman" w:hAnsi="Times New Roman"/>
                <w:sz w:val="24"/>
                <w:szCs w:val="24"/>
                <w:lang w:val="sq-AL"/>
              </w:rPr>
            </w:pPr>
            <w:r w:rsidRPr="3951303E">
              <w:rPr>
                <w:rFonts w:ascii="Times New Roman" w:hAnsi="Times New Roman"/>
                <w:sz w:val="24"/>
                <w:szCs w:val="24"/>
                <w:lang w:val="sq-AL"/>
              </w:rPr>
              <w:t>Është kërkuar qartësimi që komunikimi me klientin (mënyra e njoftimit me shkrim) të jetë në përputhje edhe me rregulloret e tjera ku konsiderohet njoftimi me mjete të qëndrueshme komunikimi.</w:t>
            </w:r>
          </w:p>
          <w:p w14:paraId="6AC71ABC" w14:textId="77777777" w:rsidR="006B1849" w:rsidRPr="00C12D2D" w:rsidRDefault="3951303E" w:rsidP="3951303E">
            <w:pPr>
              <w:jc w:val="both"/>
              <w:rPr>
                <w:rFonts w:ascii="Times New Roman" w:hAnsi="Times New Roman"/>
                <w:sz w:val="24"/>
                <w:szCs w:val="24"/>
                <w:lang w:val="sq-AL"/>
              </w:rPr>
            </w:pPr>
            <w:r w:rsidRPr="3951303E">
              <w:rPr>
                <w:rFonts w:ascii="Times New Roman" w:hAnsi="Times New Roman"/>
                <w:b/>
                <w:bCs/>
                <w:sz w:val="24"/>
                <w:szCs w:val="24"/>
                <w:lang w:val="sq-AL"/>
              </w:rPr>
              <w:t>Komenti është konsideruar</w:t>
            </w:r>
            <w:r w:rsidRPr="3951303E">
              <w:rPr>
                <w:rFonts w:ascii="Times New Roman" w:hAnsi="Times New Roman"/>
                <w:sz w:val="24"/>
                <w:szCs w:val="24"/>
                <w:lang w:val="sq-AL"/>
              </w:rPr>
              <w:t xml:space="preserve"> dhe aty ku ka qenë  “njoftimi me shkrim”  është rishikuar në “ njoftimi me shkrim, në letër ose nëpërmjet mjeteve të qëndrueshme të komunikimit” .</w:t>
            </w:r>
          </w:p>
          <w:p w14:paraId="735997E7" w14:textId="77777777" w:rsidR="006B1849" w:rsidRPr="00C12D2D" w:rsidRDefault="006B1849" w:rsidP="3951303E">
            <w:pPr>
              <w:jc w:val="both"/>
              <w:rPr>
                <w:rFonts w:ascii="Times New Roman" w:hAnsi="Times New Roman"/>
                <w:sz w:val="24"/>
                <w:szCs w:val="24"/>
                <w:lang w:val="sq-AL"/>
              </w:rPr>
            </w:pPr>
          </w:p>
          <w:p w14:paraId="4F2571A0" w14:textId="77777777" w:rsidR="006B1849" w:rsidRPr="00C12D2D" w:rsidRDefault="3951303E" w:rsidP="00036D9C">
            <w:pPr>
              <w:pStyle w:val="ListParagraph"/>
              <w:numPr>
                <w:ilvl w:val="0"/>
                <w:numId w:val="29"/>
              </w:numPr>
              <w:jc w:val="both"/>
              <w:rPr>
                <w:rFonts w:ascii="Times New Roman" w:hAnsi="Times New Roman"/>
                <w:sz w:val="24"/>
                <w:szCs w:val="24"/>
                <w:lang w:val="sq-AL"/>
              </w:rPr>
            </w:pPr>
            <w:r w:rsidRPr="3951303E">
              <w:rPr>
                <w:rFonts w:ascii="Times New Roman" w:hAnsi="Times New Roman"/>
                <w:sz w:val="24"/>
                <w:szCs w:val="24"/>
                <w:lang w:val="sq-AL"/>
              </w:rPr>
              <w:lastRenderedPageBreak/>
              <w:t xml:space="preserve"> – Është sugjeruar të mos lejohet konvertimi i llogarive ekzistuese në llogari bazike. Kjo do te shkaktojë një humbje shumë të madhe në profitabilitetin e bankës.</w:t>
            </w:r>
          </w:p>
          <w:p w14:paraId="6A84F8F0" w14:textId="77777777" w:rsidR="006B1849" w:rsidRPr="00C12D2D" w:rsidRDefault="006B1849" w:rsidP="3951303E">
            <w:pPr>
              <w:jc w:val="both"/>
              <w:rPr>
                <w:rFonts w:ascii="Times New Roman" w:hAnsi="Times New Roman"/>
                <w:sz w:val="24"/>
                <w:szCs w:val="24"/>
                <w:lang w:val="sq-AL"/>
              </w:rPr>
            </w:pPr>
          </w:p>
          <w:p w14:paraId="0A4F0C06" w14:textId="77777777" w:rsidR="006B1849" w:rsidRPr="00C12D2D" w:rsidRDefault="3951303E" w:rsidP="3951303E">
            <w:pPr>
              <w:ind w:left="-67"/>
              <w:jc w:val="both"/>
              <w:rPr>
                <w:rFonts w:ascii="Times New Roman" w:hAnsi="Times New Roman"/>
                <w:sz w:val="24"/>
                <w:szCs w:val="24"/>
                <w:lang w:val="sq-AL"/>
              </w:rPr>
            </w:pPr>
            <w:r w:rsidRPr="3951303E">
              <w:rPr>
                <w:rFonts w:ascii="Times New Roman" w:hAnsi="Times New Roman"/>
                <w:sz w:val="24"/>
                <w:szCs w:val="24"/>
                <w:lang w:val="sq-AL"/>
              </w:rPr>
              <w:t xml:space="preserve">Është sqaruar se qëllimi kryesor i këtij projektligji është nxitja e përfshirjes financiare të konsumatorëve. Në këtë kuptim, ligji synon rritjen e numrit te llogarive për konsumatorët të cilët nuk kanë aktualisht llogari bankare, duke synuar afrimin e shtresave vulnerabël drejt sistemit bankar, por pa cënuar të drejtën e çdo konsumatori për pasjen e një llogarie bazike. </w:t>
            </w:r>
          </w:p>
          <w:p w14:paraId="158CE6D3" w14:textId="77777777" w:rsidR="006B1849" w:rsidRPr="00C12D2D" w:rsidRDefault="3951303E" w:rsidP="3951303E">
            <w:pPr>
              <w:ind w:left="-67"/>
              <w:jc w:val="both"/>
              <w:rPr>
                <w:rFonts w:ascii="Times New Roman" w:hAnsi="Times New Roman"/>
                <w:sz w:val="24"/>
                <w:szCs w:val="24"/>
                <w:lang w:val="sq-AL"/>
              </w:rPr>
            </w:pPr>
            <w:r w:rsidRPr="3951303E">
              <w:rPr>
                <w:rFonts w:ascii="Times New Roman" w:hAnsi="Times New Roman"/>
                <w:sz w:val="24"/>
                <w:szCs w:val="24"/>
                <w:lang w:val="sq-AL"/>
              </w:rPr>
              <w:t>Llogaritë ekzistuese që do të përmbushin kushtet për t’u konvertuar në llogari bazike, gjithmonë nëse klienti e kërkon këtë mundësi, do të jenë ato llogari që ofrojnë shërbime të kufizuara si dhe  zotërohen nga klientë të cilët nuk kanë llogari apo shërbime të tjera në bankë apo në banka të tjera, ose zotërohen nga klientë të cilët i përkasin grupit të konsumatorëve vulnerabel. Në këtë kuptim, pritshmëria e efekteve të projektligjit, është rritja e numrit të llogarive të reja më tepër sesa konvertimi i llogarive ekzistuese. Për këtë arsye, edhe efekti nuk pritet të jetë i lartë në përfitueshmërinë e bankës.</w:t>
            </w:r>
          </w:p>
          <w:p w14:paraId="597FD94F" w14:textId="77777777" w:rsidR="006B1849" w:rsidRPr="00C12D2D" w:rsidRDefault="006B1849" w:rsidP="3951303E">
            <w:pPr>
              <w:jc w:val="both"/>
              <w:rPr>
                <w:rFonts w:ascii="Times New Roman" w:hAnsi="Times New Roman"/>
                <w:sz w:val="24"/>
                <w:szCs w:val="24"/>
                <w:lang w:val="sq-AL"/>
              </w:rPr>
            </w:pPr>
          </w:p>
          <w:p w14:paraId="18C08F6E" w14:textId="77777777" w:rsidR="006B1849" w:rsidRPr="00C12D2D" w:rsidRDefault="3951303E" w:rsidP="00036D9C">
            <w:pPr>
              <w:pStyle w:val="ListParagraph"/>
              <w:numPr>
                <w:ilvl w:val="0"/>
                <w:numId w:val="29"/>
              </w:numPr>
              <w:jc w:val="both"/>
              <w:rPr>
                <w:rFonts w:ascii="Times New Roman" w:hAnsi="Times New Roman"/>
                <w:sz w:val="24"/>
                <w:szCs w:val="24"/>
                <w:lang w:val="sq-AL"/>
              </w:rPr>
            </w:pPr>
            <w:r w:rsidRPr="3951303E">
              <w:rPr>
                <w:rFonts w:ascii="Times New Roman" w:hAnsi="Times New Roman"/>
                <w:sz w:val="24"/>
                <w:szCs w:val="24"/>
                <w:lang w:val="sq-AL"/>
              </w:rPr>
              <w:t>Lista e kundravajtjeve është komentuar se është e gjerë dhe se duhet të ketë një kategorizim të shkeljeve të cilat posaçërisht përbëjnë një shkelje themelore të zbatimit të ligjit,</w:t>
            </w:r>
          </w:p>
          <w:p w14:paraId="2E4B3FBC" w14:textId="77777777" w:rsidR="006B1849" w:rsidRPr="00C12D2D" w:rsidRDefault="3951303E" w:rsidP="3951303E">
            <w:pPr>
              <w:jc w:val="both"/>
              <w:rPr>
                <w:rFonts w:ascii="Times New Roman" w:hAnsi="Times New Roman"/>
                <w:sz w:val="24"/>
                <w:szCs w:val="24"/>
                <w:lang w:val="sq-AL"/>
              </w:rPr>
            </w:pPr>
            <w:r w:rsidRPr="3951303E">
              <w:rPr>
                <w:rFonts w:ascii="Times New Roman" w:hAnsi="Times New Roman"/>
                <w:b/>
                <w:bCs/>
                <w:sz w:val="24"/>
                <w:szCs w:val="24"/>
                <w:lang w:val="sq-AL"/>
              </w:rPr>
              <w:t>Sugjerimi nuk është konsideruar</w:t>
            </w:r>
            <w:r w:rsidRPr="3951303E">
              <w:rPr>
                <w:rFonts w:ascii="Times New Roman" w:hAnsi="Times New Roman"/>
                <w:sz w:val="24"/>
                <w:szCs w:val="24"/>
                <w:lang w:val="sq-AL"/>
              </w:rPr>
              <w:t xml:space="preserve">. Kategorizimi i shkeljeve dhe masave nuk mund të parashikohet dhe të jetë shterues. Ai do të jetë një proces i gjykueshëm nga autoriteti mbikëqyrës bazuar në parashikimet e nenit përkatës të ligjit për kundravajtjet administrative dhe sanksionet. </w:t>
            </w:r>
          </w:p>
          <w:p w14:paraId="17D8E1CC" w14:textId="77777777" w:rsidR="0006664C" w:rsidRPr="00EF2F65" w:rsidRDefault="0006664C" w:rsidP="3951303E">
            <w:pPr>
              <w:ind w:left="720"/>
              <w:jc w:val="both"/>
              <w:rPr>
                <w:rFonts w:ascii="Times New Roman" w:hAnsi="Times New Roman"/>
                <w:sz w:val="24"/>
                <w:szCs w:val="24"/>
                <w:lang w:val="sq-AL"/>
              </w:rPr>
            </w:pPr>
          </w:p>
        </w:tc>
      </w:tr>
      <w:tr w:rsidR="00A84726" w:rsidRPr="00EF2F65" w14:paraId="35CDBF2F" w14:textId="77777777" w:rsidTr="64576537">
        <w:tc>
          <w:tcPr>
            <w:tcW w:w="93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AE712" w14:textId="77777777" w:rsidR="00A84726" w:rsidRPr="00EF2F65" w:rsidRDefault="3951303E" w:rsidP="3951303E">
            <w:pPr>
              <w:jc w:val="both"/>
              <w:rPr>
                <w:rFonts w:ascii="Times New Roman" w:hAnsi="Times New Roman"/>
                <w:b/>
                <w:bCs/>
                <w:sz w:val="24"/>
                <w:szCs w:val="24"/>
                <w:lang w:val="sq-AL"/>
              </w:rPr>
            </w:pPr>
            <w:r w:rsidRPr="3951303E">
              <w:rPr>
                <w:rFonts w:ascii="Times New Roman" w:hAnsi="Times New Roman"/>
                <w:b/>
                <w:bCs/>
                <w:sz w:val="24"/>
                <w:szCs w:val="24"/>
                <w:lang w:val="sq-AL"/>
              </w:rPr>
              <w:lastRenderedPageBreak/>
              <w:t>ZBATIMI DHE MONITORIMI</w:t>
            </w:r>
          </w:p>
          <w:p w14:paraId="4C2F6D7D" w14:textId="77777777" w:rsidR="008428C8" w:rsidRPr="00246F32" w:rsidRDefault="3951303E" w:rsidP="3951303E">
            <w:pPr>
              <w:jc w:val="both"/>
              <w:rPr>
                <w:rFonts w:ascii="Times New Roman" w:hAnsi="Times New Roman"/>
                <w:i/>
                <w:iCs/>
                <w:sz w:val="20"/>
                <w:lang w:val="sq-AL"/>
              </w:rPr>
            </w:pPr>
            <w:r w:rsidRPr="3951303E">
              <w:rPr>
                <w:rFonts w:ascii="Times New Roman" w:hAnsi="Times New Roman"/>
                <w:i/>
                <w:iCs/>
                <w:sz w:val="20"/>
                <w:lang w:val="sq-AL"/>
              </w:rPr>
              <w:t>Si do të organizohen zbatimi dhe monitorimi?</w:t>
            </w:r>
          </w:p>
          <w:p w14:paraId="4C4C4B77" w14:textId="77777777" w:rsidR="00C01176" w:rsidRPr="00400CFA" w:rsidRDefault="3951303E" w:rsidP="00400CFA">
            <w:pPr>
              <w:jc w:val="both"/>
              <w:rPr>
                <w:rFonts w:ascii="Times New Roman" w:hAnsi="Times New Roman"/>
                <w:sz w:val="24"/>
                <w:szCs w:val="24"/>
                <w:lang w:val="sq-AL"/>
              </w:rPr>
            </w:pPr>
            <w:r w:rsidRPr="00400CFA">
              <w:rPr>
                <w:rFonts w:ascii="Times New Roman" w:hAnsi="Times New Roman"/>
                <w:sz w:val="24"/>
                <w:szCs w:val="24"/>
                <w:lang w:val="sq-AL"/>
              </w:rPr>
              <w:t xml:space="preserve">Institucioni përgjegjës për zbatimin e opsionit të preferuar do të jetë Banka e Shqipërisë, nëpërmjet Departamentit të Mbikëqyrjes dhe Departamentit të Sistemeve të Pagesave, Kontabilitetit dhe Financës. Gjithashtu Departamenti Juridik i Bankës së Shqipërisë do të jetë një tjetër  strukturë që do të mbështesë Departamentin e Mbikëqyrjes për përputhshmërinë ligjore dhe rregullative në procesin e zbatimit të ligjit dhe të hartimit të akteve nënligjore në zbatim të tij. </w:t>
            </w:r>
          </w:p>
          <w:p w14:paraId="25F7FDBB" w14:textId="77777777" w:rsidR="00C01176" w:rsidRPr="00400CFA" w:rsidRDefault="3951303E" w:rsidP="00400CFA">
            <w:pPr>
              <w:jc w:val="both"/>
              <w:rPr>
                <w:rFonts w:ascii="Times New Roman" w:hAnsi="Times New Roman"/>
                <w:sz w:val="24"/>
                <w:szCs w:val="24"/>
                <w:lang w:val="sq-AL"/>
              </w:rPr>
            </w:pPr>
            <w:r w:rsidRPr="00400CFA">
              <w:rPr>
                <w:rFonts w:ascii="Times New Roman" w:hAnsi="Times New Roman"/>
                <w:sz w:val="24"/>
                <w:szCs w:val="24"/>
                <w:lang w:val="sq-AL"/>
              </w:rPr>
              <w:t xml:space="preserve">Banka e Shqipërisë, në funksion të përmbushjes së objektivave të saj strategjikë, do të monitorojë në vazhdimësi zbatimin e opsionit të përzgjedhur, kryesisht në drejtim të mbikëqyrjes në vend (onsite dhe offsite) të bankave, raportimeve periodike në Bankën e Shqipërisë, kryesisht mbi nivelin e tarifave të aplikuara nga bankat mbi shërbimet e ofruara në llogarinë bazike, si dhe ankesave të adresuara nga konsumatorët dhe individët rezidentë në Republikën e Shqipërisë për moszbatim të dispozitave të këtij projektligji.   </w:t>
            </w:r>
          </w:p>
        </w:tc>
      </w:tr>
    </w:tbl>
    <w:p w14:paraId="312C3628" w14:textId="77777777" w:rsidR="00C6728D" w:rsidRDefault="00C6728D" w:rsidP="3951303E">
      <w:pPr>
        <w:rPr>
          <w:rFonts w:ascii="Times New Roman" w:hAnsi="Times New Roman"/>
          <w:sz w:val="24"/>
          <w:szCs w:val="24"/>
          <w:lang w:val="sq-AL"/>
        </w:rPr>
      </w:pPr>
    </w:p>
    <w:p w14:paraId="08266C55" w14:textId="77777777" w:rsidR="00547D87" w:rsidRDefault="00547D87" w:rsidP="3951303E">
      <w:pPr>
        <w:rPr>
          <w:rFonts w:ascii="Times New Roman" w:hAnsi="Times New Roman"/>
          <w:sz w:val="24"/>
          <w:szCs w:val="24"/>
          <w:lang w:val="sq-AL"/>
        </w:rPr>
      </w:pPr>
    </w:p>
    <w:p w14:paraId="4516BD83" w14:textId="77777777" w:rsidR="00547D87" w:rsidRPr="00EF2F65" w:rsidRDefault="00547D87" w:rsidP="3951303E">
      <w:pPr>
        <w:rPr>
          <w:rFonts w:ascii="Times New Roman" w:hAnsi="Times New Roman"/>
          <w:sz w:val="24"/>
          <w:szCs w:val="24"/>
          <w:lang w:val="sq-AL"/>
        </w:rPr>
      </w:pPr>
    </w:p>
    <w:p w14:paraId="1471331E" w14:textId="77777777" w:rsidR="00C6728D" w:rsidRPr="00EF2F65" w:rsidRDefault="00C6728D" w:rsidP="3951303E">
      <w:pPr>
        <w:rPr>
          <w:rFonts w:ascii="Times New Roman" w:hAnsi="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EF2F65" w14:paraId="2C8A6FD0" w14:textId="77777777" w:rsidTr="3951303E">
        <w:trPr>
          <w:trHeight w:val="353"/>
        </w:trP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5C2C849" w14:textId="77777777" w:rsidR="006210CC" w:rsidRPr="00EF2F65" w:rsidRDefault="3951303E" w:rsidP="3951303E">
            <w:pPr>
              <w:jc w:val="both"/>
              <w:rPr>
                <w:rFonts w:ascii="Times New Roman" w:hAnsi="Times New Roman"/>
                <w:b/>
                <w:bCs/>
                <w:sz w:val="24"/>
                <w:szCs w:val="24"/>
                <w:lang w:val="sq-AL"/>
              </w:rPr>
            </w:pPr>
            <w:r w:rsidRPr="3951303E">
              <w:rPr>
                <w:rFonts w:ascii="Times New Roman" w:hAnsi="Times New Roman"/>
                <w:b/>
                <w:bCs/>
                <w:sz w:val="24"/>
                <w:szCs w:val="24"/>
                <w:lang w:val="sq-AL"/>
              </w:rPr>
              <w:t xml:space="preserve">PJESA 2: BAZA KRYESORE E ANALIZËS DHE E PROVAVE </w:t>
            </w:r>
          </w:p>
        </w:tc>
      </w:tr>
    </w:tbl>
    <w:p w14:paraId="55F0497D" w14:textId="77777777" w:rsidR="00217F27" w:rsidRPr="00E13F0B" w:rsidRDefault="00217F27" w:rsidP="3951303E">
      <w:pPr>
        <w:pStyle w:val="Heading1"/>
        <w:rPr>
          <w:rFonts w:ascii="Times New Roman" w:eastAsia="Times New Roman" w:hAnsi="Times New Roman" w:cs="Times New Roman"/>
          <w:sz w:val="22"/>
          <w:szCs w:val="22"/>
          <w:lang w:val="sq-AL"/>
        </w:rPr>
      </w:pPr>
      <w:bookmarkStart w:id="2" w:name="_Toc506919731"/>
    </w:p>
    <w:p w14:paraId="7E4032D2" w14:textId="77777777" w:rsidR="00D52EE9" w:rsidRDefault="3951303E" w:rsidP="3951303E">
      <w:pPr>
        <w:pStyle w:val="Heading1"/>
        <w:rPr>
          <w:rFonts w:ascii="Times New Roman" w:eastAsia="Times New Roman" w:hAnsi="Times New Roman" w:cs="Times New Roman"/>
          <w:sz w:val="22"/>
          <w:szCs w:val="22"/>
          <w:lang w:val="sq-AL"/>
        </w:rPr>
      </w:pPr>
      <w:r w:rsidRPr="3951303E">
        <w:rPr>
          <w:rFonts w:ascii="Times New Roman" w:eastAsia="Times New Roman" w:hAnsi="Times New Roman" w:cs="Times New Roman"/>
          <w:sz w:val="22"/>
          <w:szCs w:val="22"/>
          <w:lang w:val="sq-AL"/>
        </w:rPr>
        <w:t>Historik</w:t>
      </w:r>
      <w:bookmarkEnd w:id="2"/>
    </w:p>
    <w:p w14:paraId="7FEAB080" w14:textId="77777777" w:rsidR="00C36D89" w:rsidRPr="007B4203" w:rsidRDefault="00C36D89" w:rsidP="3951303E">
      <w:pPr>
        <w:rPr>
          <w:rFonts w:ascii="Times New Roman" w:hAnsi="Times New Roman"/>
          <w:lang w:val="sq-AL"/>
        </w:rPr>
      </w:pPr>
    </w:p>
    <w:p w14:paraId="69821569" w14:textId="77777777" w:rsidR="00C1415C" w:rsidRPr="00246F32" w:rsidRDefault="3951303E" w:rsidP="00036D9C">
      <w:pPr>
        <w:pStyle w:val="NoSpacing"/>
        <w:numPr>
          <w:ilvl w:val="0"/>
          <w:numId w:val="8"/>
        </w:numPr>
        <w:shd w:val="clear" w:color="auto" w:fill="EEECE1" w:themeFill="background2"/>
        <w:rPr>
          <w:rStyle w:val="Strong"/>
          <w:rFonts w:ascii="Times New Roman" w:hAnsi="Times New Roman"/>
          <w:b w:val="0"/>
          <w:bCs w:val="0"/>
          <w:i/>
          <w:iCs/>
          <w:sz w:val="20"/>
          <w:lang w:val="sq-AL"/>
        </w:rPr>
      </w:pPr>
      <w:bookmarkStart w:id="3" w:name="_Toc506919732"/>
      <w:r w:rsidRPr="3951303E">
        <w:rPr>
          <w:rStyle w:val="Strong"/>
          <w:rFonts w:ascii="Times New Roman" w:hAnsi="Times New Roman"/>
          <w:b w:val="0"/>
          <w:bCs w:val="0"/>
          <w:i/>
          <w:iCs/>
          <w:sz w:val="20"/>
          <w:lang w:val="sq-AL"/>
        </w:rPr>
        <w:t>Jepni kontekstin e politikës</w:t>
      </w:r>
      <w:bookmarkEnd w:id="3"/>
    </w:p>
    <w:p w14:paraId="3E7C412D" w14:textId="77777777" w:rsidR="00217F27" w:rsidRPr="007B4203" w:rsidRDefault="00217F27" w:rsidP="3951303E">
      <w:pPr>
        <w:pStyle w:val="Heading1"/>
        <w:ind w:firstLine="66"/>
        <w:rPr>
          <w:rFonts w:ascii="Times New Roman" w:eastAsia="Times New Roman" w:hAnsi="Times New Roman" w:cs="Times New Roman"/>
          <w:sz w:val="6"/>
          <w:szCs w:val="6"/>
          <w:lang w:val="sq-AL"/>
        </w:rPr>
      </w:pPr>
    </w:p>
    <w:p w14:paraId="3FDD21A1" w14:textId="77777777" w:rsidR="00F36F90" w:rsidRDefault="00F36F90" w:rsidP="3951303E">
      <w:pPr>
        <w:spacing w:line="276" w:lineRule="auto"/>
        <w:jc w:val="both"/>
        <w:rPr>
          <w:rFonts w:ascii="Times New Roman" w:hAnsi="Times New Roman"/>
          <w:sz w:val="24"/>
          <w:szCs w:val="24"/>
          <w:lang w:val="sq-AL"/>
        </w:rPr>
      </w:pPr>
    </w:p>
    <w:p w14:paraId="216005DE" w14:textId="478072DD" w:rsidR="00F36F90" w:rsidRDefault="006734C9" w:rsidP="3951303E">
      <w:pPr>
        <w:spacing w:after="160" w:line="252" w:lineRule="auto"/>
        <w:jc w:val="both"/>
        <w:rPr>
          <w:rFonts w:ascii="Times New Roman" w:hAnsi="Times New Roman"/>
          <w:sz w:val="24"/>
          <w:szCs w:val="24"/>
          <w:lang w:val="sq-AL"/>
        </w:rPr>
      </w:pPr>
      <w:r>
        <w:rPr>
          <w:rFonts w:ascii="Times New Roman" w:hAnsi="Times New Roman"/>
          <w:sz w:val="24"/>
          <w:szCs w:val="24"/>
          <w:lang w:val="sq-AL"/>
        </w:rPr>
        <w:t>Kuadri ligjor e rregullator</w:t>
      </w:r>
      <w:r w:rsidR="3951303E" w:rsidRPr="3951303E">
        <w:rPr>
          <w:rFonts w:ascii="Times New Roman" w:hAnsi="Times New Roman"/>
          <w:sz w:val="24"/>
          <w:szCs w:val="24"/>
          <w:lang w:val="sq-AL"/>
        </w:rPr>
        <w:t xml:space="preserve"> i Republikës së Shqipërisë është përshtatur gjatë viteve të fundit, me teknologjitë dhe modelet e reja të biznesit, për shembull në fushën e shërbimeve financiare digjitale për pagesat elektronike, nënshkrimet elektronike, komunikimet elektronike dhe identifikimin elektronik të klientëve. Në 30 prill 2020, parlamenti shqiptar miratoi ligjin “Për shërbimet e pagesave”.  Miratimi i këtij ligji, një transpozim i Direktivës së Dytë për Shërbimet e Pagesave të Bashkimit Evropian (PSD2), konsiderohet si një arritje shumëdimensionale dhe </w:t>
      </w:r>
      <w:r w:rsidR="3951303E" w:rsidRPr="3951303E">
        <w:rPr>
          <w:rFonts w:ascii="Times New Roman" w:hAnsi="Times New Roman"/>
          <w:sz w:val="24"/>
          <w:szCs w:val="24"/>
          <w:lang w:val="sq-AL"/>
        </w:rPr>
        <w:lastRenderedPageBreak/>
        <w:t xml:space="preserve">përmbushje e një sërë angazhimesh të Bankës së Shqipërisë, si dhe shënon një progres të konsiderueshëm në procesin e integrimit të vendit në Bashkimin Evropian, si dhe për integrimin me tregun e përbashkët të pagesave në euro (Single Euro Payment Area). </w:t>
      </w:r>
    </w:p>
    <w:p w14:paraId="7BCDCA18" w14:textId="77777777" w:rsidR="00F36F90" w:rsidRPr="00DB0ED6" w:rsidRDefault="3951303E" w:rsidP="3951303E">
      <w:pPr>
        <w:spacing w:line="276" w:lineRule="auto"/>
        <w:jc w:val="both"/>
        <w:rPr>
          <w:rFonts w:ascii="Times New Roman" w:hAnsi="Times New Roman"/>
          <w:sz w:val="24"/>
          <w:szCs w:val="24"/>
          <w:lang w:val="sq-AL"/>
        </w:rPr>
      </w:pPr>
      <w:r w:rsidRPr="3951303E">
        <w:rPr>
          <w:rFonts w:ascii="Times New Roman" w:hAnsi="Times New Roman"/>
          <w:sz w:val="24"/>
          <w:szCs w:val="24"/>
          <w:lang w:val="sq-AL"/>
        </w:rPr>
        <w:t>Në bazë të ligjeve në fuqi, Banka e Shqipërisë  ka zhvilluar një tërësi rregulloresh që mbulojnë në detaje një gamë të gjerë aspektesh që lidhen me sistemet, instrumentet dhe  shërbimet e pagesave. Ndër të tjera, këtu përfshihen:</w:t>
      </w:r>
    </w:p>
    <w:p w14:paraId="20CF009E" w14:textId="77777777" w:rsidR="00D80EAC" w:rsidRPr="0040509D" w:rsidRDefault="3951303E" w:rsidP="00036D9C">
      <w:pPr>
        <w:numPr>
          <w:ilvl w:val="0"/>
          <w:numId w:val="31"/>
        </w:numPr>
        <w:spacing w:after="160" w:line="259" w:lineRule="auto"/>
        <w:contextualSpacing/>
        <w:jc w:val="both"/>
        <w:rPr>
          <w:rFonts w:ascii="Times New Roman" w:hAnsi="Times New Roman"/>
          <w:sz w:val="24"/>
          <w:szCs w:val="24"/>
          <w:lang w:val="sq-AL"/>
        </w:rPr>
      </w:pPr>
      <w:r w:rsidRPr="3951303E">
        <w:rPr>
          <w:rFonts w:ascii="Times New Roman" w:hAnsi="Times New Roman"/>
          <w:sz w:val="24"/>
          <w:szCs w:val="24"/>
          <w:lang w:val="sq-AL"/>
        </w:rPr>
        <w:t xml:space="preserve">rregulloret për licencimin, operimin dhe administrimin e skemave të pagesave kombëtare me kartë; </w:t>
      </w:r>
    </w:p>
    <w:p w14:paraId="405777A7" w14:textId="25C3541D" w:rsidR="0001079C" w:rsidRPr="0040509D" w:rsidRDefault="3951303E" w:rsidP="00036D9C">
      <w:pPr>
        <w:numPr>
          <w:ilvl w:val="0"/>
          <w:numId w:val="31"/>
        </w:numPr>
        <w:spacing w:after="160" w:line="259" w:lineRule="auto"/>
        <w:contextualSpacing/>
        <w:jc w:val="both"/>
        <w:rPr>
          <w:rFonts w:ascii="Times New Roman" w:hAnsi="Times New Roman"/>
          <w:sz w:val="24"/>
          <w:szCs w:val="24"/>
          <w:lang w:val="sq-AL"/>
        </w:rPr>
      </w:pPr>
      <w:r w:rsidRPr="3951303E">
        <w:rPr>
          <w:rFonts w:ascii="Times New Roman" w:hAnsi="Times New Roman"/>
          <w:sz w:val="24"/>
          <w:szCs w:val="24"/>
          <w:lang w:val="sq-AL"/>
        </w:rPr>
        <w:t>rregulloret e liçencimit të institucioneve të pagesave dhe parasë elektronike</w:t>
      </w:r>
      <w:r w:rsidR="006734C9">
        <w:rPr>
          <w:rFonts w:ascii="Times New Roman" w:hAnsi="Times New Roman"/>
          <w:sz w:val="24"/>
          <w:szCs w:val="24"/>
          <w:lang w:val="sq-AL"/>
        </w:rPr>
        <w:t xml:space="preserve"> </w:t>
      </w:r>
      <w:r w:rsidRPr="3951303E">
        <w:rPr>
          <w:rFonts w:ascii="Times New Roman" w:hAnsi="Times New Roman"/>
          <w:sz w:val="24"/>
          <w:szCs w:val="24"/>
          <w:lang w:val="sq-AL"/>
        </w:rPr>
        <w:t xml:space="preserve">si dhe për regjistrimin e ofruesve të shërbimit të pagesave.  </w:t>
      </w:r>
    </w:p>
    <w:p w14:paraId="76961BBB" w14:textId="77777777" w:rsidR="00E82BD8" w:rsidRPr="00E82BD8" w:rsidRDefault="3951303E" w:rsidP="00036D9C">
      <w:pPr>
        <w:numPr>
          <w:ilvl w:val="0"/>
          <w:numId w:val="31"/>
        </w:numPr>
        <w:spacing w:after="160" w:line="259" w:lineRule="auto"/>
        <w:contextualSpacing/>
        <w:jc w:val="both"/>
        <w:rPr>
          <w:rFonts w:ascii="Times New Roman" w:hAnsi="Times New Roman"/>
          <w:sz w:val="24"/>
          <w:szCs w:val="24"/>
          <w:lang w:val="sq-AL"/>
        </w:rPr>
      </w:pPr>
      <w:r w:rsidRPr="3951303E">
        <w:rPr>
          <w:rFonts w:ascii="Times New Roman" w:hAnsi="Times New Roman"/>
          <w:sz w:val="24"/>
          <w:szCs w:val="24"/>
          <w:lang w:val="sq-AL"/>
        </w:rPr>
        <w:t>rregulloret për ushtrimin e aktivitetit dhe mbikëqyrjen e institucioneve të pagesave dhe institucioneve të parasë elektronike;</w:t>
      </w:r>
    </w:p>
    <w:p w14:paraId="77B2BB82" w14:textId="77777777" w:rsidR="0001079C" w:rsidRPr="00E82BD8" w:rsidRDefault="3951303E" w:rsidP="00036D9C">
      <w:pPr>
        <w:numPr>
          <w:ilvl w:val="0"/>
          <w:numId w:val="31"/>
        </w:numPr>
        <w:spacing w:after="160" w:line="259" w:lineRule="auto"/>
        <w:contextualSpacing/>
        <w:jc w:val="both"/>
        <w:rPr>
          <w:rFonts w:ascii="Times New Roman" w:hAnsi="Times New Roman"/>
          <w:sz w:val="24"/>
          <w:szCs w:val="24"/>
          <w:lang w:val="sq-AL"/>
        </w:rPr>
      </w:pPr>
      <w:r w:rsidRPr="3951303E">
        <w:rPr>
          <w:rFonts w:ascii="Times New Roman" w:hAnsi="Times New Roman"/>
          <w:sz w:val="24"/>
          <w:szCs w:val="24"/>
          <w:lang w:val="sq-AL"/>
        </w:rPr>
        <w:t>rregullorja “Për krahasueshmërinë e tarifave të lidhura me llogaritë e pagesave dhe për shërbimin e transferimit të llogarive të pagesave” .</w:t>
      </w:r>
    </w:p>
    <w:p w14:paraId="1ED05DB2" w14:textId="77777777" w:rsidR="00E82BD8" w:rsidRPr="00E82BD8" w:rsidRDefault="3951303E" w:rsidP="00036D9C">
      <w:pPr>
        <w:numPr>
          <w:ilvl w:val="0"/>
          <w:numId w:val="31"/>
        </w:numPr>
        <w:spacing w:after="160" w:line="259" w:lineRule="auto"/>
        <w:contextualSpacing/>
        <w:jc w:val="both"/>
        <w:rPr>
          <w:rFonts w:ascii="Times New Roman" w:hAnsi="Times New Roman"/>
          <w:sz w:val="24"/>
          <w:szCs w:val="24"/>
          <w:lang w:val="sq-AL"/>
        </w:rPr>
      </w:pPr>
      <w:r w:rsidRPr="3951303E">
        <w:rPr>
          <w:rFonts w:ascii="Times New Roman" w:hAnsi="Times New Roman"/>
          <w:sz w:val="24"/>
          <w:szCs w:val="24"/>
          <w:lang w:val="sq-AL"/>
        </w:rPr>
        <w:t>rregulloren “Për autentifikimin e thelluar të klientit dhe standardet e përbashkëta, të hapura dhe të sigurta të komunikimit”, etj.</w:t>
      </w:r>
    </w:p>
    <w:p w14:paraId="3AA725B2" w14:textId="77777777" w:rsidR="0001079C" w:rsidRPr="004A611D" w:rsidRDefault="0001079C" w:rsidP="3951303E">
      <w:pPr>
        <w:spacing w:line="276" w:lineRule="auto"/>
        <w:jc w:val="both"/>
        <w:rPr>
          <w:rFonts w:ascii="Times New Roman" w:hAnsi="Times New Roman"/>
          <w:sz w:val="24"/>
          <w:szCs w:val="24"/>
          <w:lang w:val="sq-AL"/>
        </w:rPr>
      </w:pPr>
    </w:p>
    <w:p w14:paraId="61A8672B" w14:textId="517EAF7B" w:rsidR="0001079C" w:rsidRPr="004A611D" w:rsidRDefault="3951303E" w:rsidP="006734C9">
      <w:pPr>
        <w:jc w:val="both"/>
        <w:rPr>
          <w:rFonts w:ascii="Times New Roman" w:hAnsi="Times New Roman"/>
          <w:sz w:val="24"/>
          <w:szCs w:val="24"/>
          <w:lang w:val="sq-AL"/>
        </w:rPr>
      </w:pPr>
      <w:r w:rsidRPr="3951303E">
        <w:rPr>
          <w:rFonts w:ascii="Times New Roman" w:hAnsi="Times New Roman"/>
          <w:sz w:val="24"/>
          <w:szCs w:val="24"/>
          <w:lang w:val="sq-AL"/>
        </w:rPr>
        <w:t xml:space="preserve">Megjithatë, kuadri ligjor aktual,  përkatësisht: Ligji nr. 9662, datë 18.12.2006 “Për bankat në Republikën e Shqipërisë”, i ndryshuar; Ligji nr.8269, datë 23.12.1997 “Për Bankën e Shqipërisë”, i ndryshuar; Ligji 9902/2008, datë 17.04.2008 “Për mbrojtjen e konsumatorit”, i ndryshuar dhe Ligji 55/2020 “Për shërbimet e pagesave”, së bashku me aktet rregullative përkatëse, kërkojnë një zhvillim të mëtejshëm në një sërë aspektesh për të qenë në linjë me praktikat më të mira ndërkombëtare dhe për të adresuar zhvillimet e tregut. Më konkretisht nevojitet ndërhyrje në lidhje me :  </w:t>
      </w:r>
    </w:p>
    <w:p w14:paraId="148ABFFB" w14:textId="77777777" w:rsidR="0001079C" w:rsidRPr="00DB0ED6" w:rsidRDefault="3951303E" w:rsidP="00036D9C">
      <w:pPr>
        <w:numPr>
          <w:ilvl w:val="0"/>
          <w:numId w:val="30"/>
        </w:numPr>
        <w:spacing w:after="160" w:line="259" w:lineRule="auto"/>
        <w:contextualSpacing/>
        <w:jc w:val="both"/>
        <w:rPr>
          <w:rFonts w:ascii="Times New Roman" w:hAnsi="Times New Roman"/>
          <w:sz w:val="24"/>
          <w:szCs w:val="24"/>
          <w:lang w:val="sq-AL"/>
        </w:rPr>
      </w:pPr>
      <w:r w:rsidRPr="3951303E">
        <w:rPr>
          <w:rFonts w:ascii="Times New Roman" w:hAnsi="Times New Roman"/>
          <w:sz w:val="24"/>
          <w:szCs w:val="24"/>
          <w:lang w:val="sq-AL"/>
        </w:rPr>
        <w:t>krijimin e rregullave jodiskriminuese për pjesëmarrjen në treg nga të gjithë konsumatorët, pavarësisht statusit të tyre financiar apo rezidencës dhe rritjen e përfshirjes financiare;</w:t>
      </w:r>
    </w:p>
    <w:p w14:paraId="29F3AE1E" w14:textId="77777777" w:rsidR="0001079C" w:rsidRPr="00DB0ED6" w:rsidRDefault="3951303E" w:rsidP="00036D9C">
      <w:pPr>
        <w:numPr>
          <w:ilvl w:val="0"/>
          <w:numId w:val="30"/>
        </w:numPr>
        <w:spacing w:after="160" w:line="259" w:lineRule="auto"/>
        <w:contextualSpacing/>
        <w:jc w:val="both"/>
        <w:rPr>
          <w:rFonts w:ascii="Times New Roman" w:hAnsi="Times New Roman"/>
          <w:sz w:val="24"/>
          <w:szCs w:val="24"/>
          <w:lang w:val="sq-AL"/>
        </w:rPr>
      </w:pPr>
      <w:r w:rsidRPr="3951303E">
        <w:rPr>
          <w:rFonts w:ascii="Times New Roman" w:hAnsi="Times New Roman"/>
          <w:sz w:val="24"/>
          <w:szCs w:val="24"/>
          <w:lang w:val="sq-AL"/>
        </w:rPr>
        <w:t xml:space="preserve">zhvillimin e një kuadri më të fortë për mbrojtjen e përdoruesve të shërbimeve të pagesave dhe që sigurojnë konkurrencën e drejtë në tregun e shërbimeve financiare në dobi të konsumatorëve dhe rrisin transparencën. </w:t>
      </w:r>
    </w:p>
    <w:p w14:paraId="046B75A4" w14:textId="77777777" w:rsidR="0001079C" w:rsidRDefault="0001079C" w:rsidP="3951303E">
      <w:pPr>
        <w:spacing w:line="276" w:lineRule="auto"/>
        <w:jc w:val="both"/>
        <w:rPr>
          <w:rFonts w:ascii="Times New Roman" w:hAnsi="Times New Roman"/>
          <w:sz w:val="24"/>
          <w:szCs w:val="24"/>
          <w:lang w:val="sq-AL"/>
        </w:rPr>
      </w:pPr>
    </w:p>
    <w:p w14:paraId="17434B05" w14:textId="77777777" w:rsidR="00325C4E" w:rsidRDefault="00325C4E" w:rsidP="3951303E">
      <w:pPr>
        <w:rPr>
          <w:rFonts w:ascii="Times New Roman" w:hAnsi="Times New Roman"/>
          <w:sz w:val="24"/>
          <w:szCs w:val="24"/>
          <w:lang w:val="sq-AL"/>
        </w:rPr>
      </w:pPr>
    </w:p>
    <w:p w14:paraId="0BA1ABB4" w14:textId="77777777" w:rsidR="00E0085D" w:rsidRPr="00EF2F65" w:rsidRDefault="00E0085D" w:rsidP="3951303E">
      <w:pPr>
        <w:rPr>
          <w:rFonts w:ascii="Times New Roman" w:hAnsi="Times New Roman"/>
          <w:sz w:val="24"/>
          <w:szCs w:val="24"/>
          <w:lang w:val="sq-AL"/>
        </w:rPr>
      </w:pPr>
    </w:p>
    <w:p w14:paraId="5444C44C" w14:textId="77777777" w:rsidR="00C50922" w:rsidRPr="00E13F0B" w:rsidRDefault="3951303E" w:rsidP="3951303E">
      <w:pPr>
        <w:pStyle w:val="Heading1"/>
        <w:ind w:firstLine="66"/>
        <w:rPr>
          <w:rFonts w:ascii="Times New Roman" w:eastAsia="Times New Roman" w:hAnsi="Times New Roman" w:cs="Times New Roman"/>
          <w:sz w:val="22"/>
          <w:szCs w:val="22"/>
          <w:lang w:val="sq-AL"/>
        </w:rPr>
      </w:pPr>
      <w:r w:rsidRPr="3951303E">
        <w:rPr>
          <w:rFonts w:ascii="Times New Roman" w:eastAsia="Times New Roman" w:hAnsi="Times New Roman" w:cs="Times New Roman"/>
          <w:sz w:val="22"/>
          <w:szCs w:val="22"/>
          <w:lang w:val="sq-AL"/>
        </w:rPr>
        <w:t>Problemi në shqyrtim</w:t>
      </w:r>
    </w:p>
    <w:p w14:paraId="6D2B8261" w14:textId="77777777" w:rsidR="00D55BD1" w:rsidRPr="00E13F0B" w:rsidRDefault="00D55BD1" w:rsidP="3951303E">
      <w:pPr>
        <w:rPr>
          <w:rFonts w:ascii="Times New Roman" w:hAnsi="Times New Roman"/>
          <w:lang w:val="sq-AL"/>
        </w:rPr>
      </w:pPr>
    </w:p>
    <w:p w14:paraId="3935BD39" w14:textId="77777777" w:rsidR="008D1611" w:rsidRPr="00E13F0B" w:rsidRDefault="3951303E" w:rsidP="00036D9C">
      <w:pPr>
        <w:pStyle w:val="NoSpacing"/>
        <w:numPr>
          <w:ilvl w:val="0"/>
          <w:numId w:val="8"/>
        </w:numPr>
        <w:shd w:val="clear" w:color="auto" w:fill="EEECE1" w:themeFill="background2"/>
        <w:rPr>
          <w:rStyle w:val="Strong"/>
          <w:rFonts w:ascii="Times New Roman" w:hAnsi="Times New Roman"/>
          <w:b w:val="0"/>
          <w:bCs w:val="0"/>
          <w:i/>
          <w:iCs/>
          <w:sz w:val="20"/>
          <w:lang w:val="sq-AL"/>
        </w:rPr>
      </w:pPr>
      <w:r w:rsidRPr="3951303E">
        <w:rPr>
          <w:rStyle w:val="Strong"/>
          <w:rFonts w:ascii="Times New Roman" w:hAnsi="Times New Roman"/>
          <w:b w:val="0"/>
          <w:bCs w:val="0"/>
          <w:i/>
          <w:iCs/>
          <w:sz w:val="20"/>
          <w:lang w:val="sq-AL"/>
        </w:rPr>
        <w:t>Përshkruani natyrën e problemit.</w:t>
      </w:r>
    </w:p>
    <w:p w14:paraId="5DA90275" w14:textId="77777777" w:rsidR="008D1611" w:rsidRPr="00E13F0B" w:rsidRDefault="3951303E" w:rsidP="00036D9C">
      <w:pPr>
        <w:pStyle w:val="NoSpacing"/>
        <w:numPr>
          <w:ilvl w:val="0"/>
          <w:numId w:val="8"/>
        </w:numPr>
        <w:shd w:val="clear" w:color="auto" w:fill="EEECE1" w:themeFill="background2"/>
        <w:rPr>
          <w:rStyle w:val="Strong"/>
          <w:rFonts w:ascii="Times New Roman" w:hAnsi="Times New Roman"/>
          <w:b w:val="0"/>
          <w:bCs w:val="0"/>
          <w:i/>
          <w:iCs/>
          <w:sz w:val="20"/>
          <w:lang w:val="sq-AL"/>
        </w:rPr>
      </w:pPr>
      <w:r w:rsidRPr="3951303E">
        <w:rPr>
          <w:rStyle w:val="Strong"/>
          <w:rFonts w:ascii="Times New Roman" w:hAnsi="Times New Roman"/>
          <w:b w:val="0"/>
          <w:bCs w:val="0"/>
          <w:i/>
          <w:iCs/>
          <w:sz w:val="20"/>
          <w:lang w:val="sq-AL"/>
        </w:rPr>
        <w:t>Identifikoni shkaqet e problemit.</w:t>
      </w:r>
    </w:p>
    <w:p w14:paraId="37D018AC" w14:textId="77777777" w:rsidR="008D1611" w:rsidRPr="00E13F0B" w:rsidRDefault="3951303E" w:rsidP="00036D9C">
      <w:pPr>
        <w:pStyle w:val="NoSpacing"/>
        <w:numPr>
          <w:ilvl w:val="0"/>
          <w:numId w:val="8"/>
        </w:numPr>
        <w:shd w:val="clear" w:color="auto" w:fill="EEECE1" w:themeFill="background2"/>
        <w:rPr>
          <w:rStyle w:val="Strong"/>
          <w:rFonts w:ascii="Times New Roman" w:hAnsi="Times New Roman"/>
          <w:b w:val="0"/>
          <w:bCs w:val="0"/>
          <w:i/>
          <w:iCs/>
          <w:sz w:val="20"/>
          <w:lang w:val="sq-AL"/>
        </w:rPr>
      </w:pPr>
      <w:r w:rsidRPr="3951303E">
        <w:rPr>
          <w:rStyle w:val="Strong"/>
          <w:rFonts w:ascii="Times New Roman" w:hAnsi="Times New Roman"/>
          <w:b w:val="0"/>
          <w:bCs w:val="0"/>
          <w:i/>
          <w:iCs/>
          <w:sz w:val="20"/>
          <w:lang w:val="sq-AL"/>
        </w:rPr>
        <w:t>Përshkruani shtrirjen e problemit.</w:t>
      </w:r>
    </w:p>
    <w:p w14:paraId="454F53FA" w14:textId="77777777" w:rsidR="008D1611" w:rsidRPr="00E13F0B" w:rsidRDefault="3951303E" w:rsidP="00036D9C">
      <w:pPr>
        <w:pStyle w:val="NoSpacing"/>
        <w:numPr>
          <w:ilvl w:val="0"/>
          <w:numId w:val="8"/>
        </w:numPr>
        <w:shd w:val="clear" w:color="auto" w:fill="EEECE1" w:themeFill="background2"/>
        <w:rPr>
          <w:rStyle w:val="Strong"/>
          <w:rFonts w:ascii="Times New Roman" w:hAnsi="Times New Roman"/>
          <w:b w:val="0"/>
          <w:bCs w:val="0"/>
          <w:i/>
          <w:iCs/>
          <w:sz w:val="20"/>
          <w:lang w:val="sq-AL"/>
        </w:rPr>
      </w:pPr>
      <w:r w:rsidRPr="3951303E">
        <w:rPr>
          <w:rStyle w:val="Strong"/>
          <w:rFonts w:ascii="Times New Roman" w:hAnsi="Times New Roman"/>
          <w:b w:val="0"/>
          <w:bCs w:val="0"/>
          <w:i/>
          <w:iCs/>
          <w:sz w:val="20"/>
          <w:lang w:val="sq-AL"/>
        </w:rPr>
        <w:t>Identifikoni grupet e prekura nga ky problem - qeveria / biznesi / shoqëria civile / qytetarët.</w:t>
      </w:r>
    </w:p>
    <w:p w14:paraId="0F558154" w14:textId="77777777" w:rsidR="0013699E" w:rsidRPr="00E13F0B" w:rsidRDefault="3951303E" w:rsidP="00036D9C">
      <w:pPr>
        <w:pStyle w:val="NoSpacing"/>
        <w:numPr>
          <w:ilvl w:val="0"/>
          <w:numId w:val="8"/>
        </w:numPr>
        <w:shd w:val="clear" w:color="auto" w:fill="EEECE1" w:themeFill="background2"/>
        <w:rPr>
          <w:rFonts w:ascii="Times New Roman" w:hAnsi="Times New Roman"/>
          <w:i/>
          <w:iCs/>
          <w:sz w:val="18"/>
          <w:szCs w:val="18"/>
          <w:lang w:val="sq-AL"/>
        </w:rPr>
      </w:pPr>
      <w:r w:rsidRPr="3951303E">
        <w:rPr>
          <w:rStyle w:val="Strong"/>
          <w:rFonts w:ascii="Times New Roman" w:hAnsi="Times New Roman"/>
          <w:b w:val="0"/>
          <w:bCs w:val="0"/>
          <w:i/>
          <w:iCs/>
          <w:sz w:val="20"/>
          <w:lang w:val="sq-AL"/>
        </w:rPr>
        <w:t>Vlerësoni nëse problemi mund të trajtohet ose jo përmes një ndryshimi të politikave.</w:t>
      </w:r>
    </w:p>
    <w:p w14:paraId="5E4F2F62" w14:textId="77777777" w:rsidR="00DE170E" w:rsidRPr="00E13F0B" w:rsidRDefault="00DE170E" w:rsidP="3951303E">
      <w:pPr>
        <w:ind w:left="720"/>
        <w:rPr>
          <w:rFonts w:ascii="Times New Roman" w:hAnsi="Times New Roman"/>
          <w:lang w:val="sq-AL"/>
        </w:rPr>
      </w:pPr>
    </w:p>
    <w:p w14:paraId="1ED9A177" w14:textId="77777777" w:rsidR="00C639F3" w:rsidRPr="004E0CB3" w:rsidRDefault="00C639F3" w:rsidP="3951303E">
      <w:pPr>
        <w:spacing w:line="276" w:lineRule="auto"/>
        <w:jc w:val="both"/>
        <w:rPr>
          <w:rFonts w:ascii="Times New Roman" w:hAnsi="Times New Roman"/>
          <w:sz w:val="24"/>
          <w:szCs w:val="24"/>
          <w:lang w:val="sq-AL"/>
        </w:rPr>
      </w:pPr>
      <w:r w:rsidRPr="3951303E">
        <w:rPr>
          <w:rFonts w:ascii="Times New Roman" w:hAnsi="Times New Roman"/>
          <w:sz w:val="24"/>
          <w:szCs w:val="24"/>
          <w:lang w:val="sq-AL"/>
        </w:rPr>
        <w:t xml:space="preserve">Ekonomia shqiptare karakterizohet nga një përdorim i lartë i </w:t>
      </w:r>
      <w:r w:rsidRPr="64576537">
        <w:rPr>
          <w:rFonts w:ascii="Times New Roman" w:hAnsi="Times New Roman"/>
          <w:i/>
          <w:iCs/>
          <w:sz w:val="24"/>
          <w:szCs w:val="24"/>
          <w:lang w:val="sq-AL"/>
        </w:rPr>
        <w:t>cash</w:t>
      </w:r>
      <w:r w:rsidRPr="3951303E">
        <w:rPr>
          <w:rFonts w:ascii="Times New Roman" w:hAnsi="Times New Roman"/>
          <w:sz w:val="24"/>
          <w:szCs w:val="24"/>
          <w:lang w:val="sq-AL"/>
        </w:rPr>
        <w:t>-it, një fakt ky i evidentuar edhe nga studime empirike të Bankës së Shqipërisë</w:t>
      </w:r>
      <w:r w:rsidRPr="3951303E">
        <w:rPr>
          <w:rStyle w:val="FootnoteReference"/>
          <w:rFonts w:ascii="Times New Roman" w:hAnsi="Times New Roman"/>
          <w:sz w:val="24"/>
          <w:szCs w:val="24"/>
          <w:lang w:val="sq-AL"/>
        </w:rPr>
        <w:footnoteReference w:id="4"/>
      </w:r>
      <w:r w:rsidRPr="3951303E">
        <w:rPr>
          <w:rFonts w:ascii="Times New Roman" w:hAnsi="Times New Roman"/>
          <w:sz w:val="24"/>
          <w:szCs w:val="24"/>
          <w:lang w:val="sq-AL"/>
        </w:rPr>
        <w:t xml:space="preserve">. </w:t>
      </w:r>
    </w:p>
    <w:p w14:paraId="1E14040F" w14:textId="77777777" w:rsidR="64576537" w:rsidRDefault="64576537" w:rsidP="64576537">
      <w:pPr>
        <w:spacing w:line="276" w:lineRule="auto"/>
        <w:jc w:val="both"/>
        <w:rPr>
          <w:rFonts w:ascii="Times New Roman" w:hAnsi="Times New Roman"/>
          <w:sz w:val="24"/>
          <w:szCs w:val="24"/>
          <w:lang w:val="sq-AL"/>
        </w:rPr>
      </w:pPr>
    </w:p>
    <w:p w14:paraId="00EC8546" w14:textId="77777777" w:rsidR="00E36FA3" w:rsidRDefault="00C639F3" w:rsidP="3951303E">
      <w:pPr>
        <w:spacing w:line="276" w:lineRule="auto"/>
        <w:jc w:val="both"/>
        <w:rPr>
          <w:rFonts w:ascii="Times New Roman" w:hAnsi="Times New Roman"/>
          <w:sz w:val="24"/>
          <w:szCs w:val="24"/>
          <w:lang w:val="sq-AL"/>
        </w:rPr>
      </w:pPr>
      <w:r w:rsidRPr="3951303E">
        <w:rPr>
          <w:rFonts w:ascii="Times New Roman" w:hAnsi="Times New Roman"/>
          <w:sz w:val="24"/>
          <w:szCs w:val="24"/>
          <w:lang w:val="sq-AL"/>
        </w:rPr>
        <w:t>Një nga faktorët kryesor</w:t>
      </w:r>
      <w:r w:rsidR="007D2AC2" w:rsidRPr="3951303E">
        <w:rPr>
          <w:rFonts w:ascii="Times New Roman" w:hAnsi="Times New Roman"/>
          <w:sz w:val="24"/>
          <w:szCs w:val="24"/>
          <w:lang w:val="sq-AL"/>
        </w:rPr>
        <w:t>ë</w:t>
      </w:r>
      <w:r w:rsidRPr="3951303E">
        <w:rPr>
          <w:rFonts w:ascii="Times New Roman" w:hAnsi="Times New Roman"/>
          <w:sz w:val="24"/>
          <w:szCs w:val="24"/>
          <w:lang w:val="sq-AL"/>
        </w:rPr>
        <w:t xml:space="preserve"> të përdorimit të gjerë të </w:t>
      </w:r>
      <w:r w:rsidRPr="3951303E">
        <w:rPr>
          <w:rFonts w:ascii="Times New Roman" w:hAnsi="Times New Roman"/>
          <w:i/>
          <w:iCs/>
          <w:sz w:val="24"/>
          <w:szCs w:val="24"/>
          <w:lang w:val="sq-AL"/>
        </w:rPr>
        <w:t>cash</w:t>
      </w:r>
      <w:r w:rsidRPr="3951303E">
        <w:rPr>
          <w:rFonts w:ascii="Times New Roman" w:hAnsi="Times New Roman"/>
          <w:sz w:val="24"/>
          <w:szCs w:val="24"/>
          <w:lang w:val="sq-AL"/>
        </w:rPr>
        <w:t xml:space="preserve">-it në ekonominë shqiptare është përfshirja e ulët financiare e popullsisë, e cila </w:t>
      </w:r>
      <w:r w:rsidR="002719D9" w:rsidRPr="3951303E">
        <w:rPr>
          <w:rFonts w:ascii="Times New Roman" w:hAnsi="Times New Roman"/>
          <w:sz w:val="24"/>
          <w:szCs w:val="24"/>
          <w:lang w:val="sq-AL"/>
        </w:rPr>
        <w:t xml:space="preserve">vlerësuar </w:t>
      </w:r>
      <w:r w:rsidR="000D0A3D" w:rsidRPr="3951303E">
        <w:rPr>
          <w:rFonts w:ascii="Times New Roman" w:hAnsi="Times New Roman"/>
          <w:sz w:val="24"/>
          <w:szCs w:val="24"/>
          <w:lang w:val="sq-AL"/>
        </w:rPr>
        <w:t>sipas metodologjisë së</w:t>
      </w:r>
      <w:r w:rsidRPr="3951303E">
        <w:rPr>
          <w:rFonts w:ascii="Times New Roman" w:hAnsi="Times New Roman"/>
          <w:sz w:val="24"/>
          <w:szCs w:val="24"/>
          <w:lang w:val="sq-AL"/>
        </w:rPr>
        <w:t xml:space="preserve"> </w:t>
      </w:r>
      <w:r w:rsidRPr="3951303E">
        <w:rPr>
          <w:rFonts w:ascii="Times New Roman" w:hAnsi="Times New Roman"/>
          <w:i/>
          <w:iCs/>
          <w:sz w:val="24"/>
          <w:szCs w:val="24"/>
          <w:lang w:val="sq-AL"/>
        </w:rPr>
        <w:t>Findex</w:t>
      </w:r>
      <w:r w:rsidRPr="3951303E">
        <w:rPr>
          <w:rStyle w:val="FootnoteReference"/>
          <w:rFonts w:ascii="Times New Roman" w:hAnsi="Times New Roman"/>
          <w:sz w:val="24"/>
          <w:szCs w:val="24"/>
          <w:lang w:val="sq-AL"/>
        </w:rPr>
        <w:footnoteReference w:id="5"/>
      </w:r>
      <w:r w:rsidRPr="3951303E">
        <w:rPr>
          <w:rFonts w:ascii="Times New Roman" w:hAnsi="Times New Roman"/>
          <w:sz w:val="24"/>
          <w:szCs w:val="24"/>
          <w:lang w:val="sq-AL"/>
        </w:rPr>
        <w:t xml:space="preserve"> (i </w:t>
      </w:r>
      <w:r w:rsidRPr="3951303E">
        <w:rPr>
          <w:rFonts w:ascii="Times New Roman" w:hAnsi="Times New Roman"/>
          <w:sz w:val="24"/>
          <w:szCs w:val="24"/>
          <w:lang w:val="sq-AL"/>
        </w:rPr>
        <w:lastRenderedPageBreak/>
        <w:t xml:space="preserve">publikuar nga Banka Botërore) identifikon se </w:t>
      </w:r>
      <w:r w:rsidR="000D0A3D" w:rsidRPr="3951303E">
        <w:rPr>
          <w:rFonts w:ascii="Times New Roman" w:hAnsi="Times New Roman"/>
          <w:sz w:val="24"/>
          <w:szCs w:val="24"/>
          <w:lang w:val="sq-AL"/>
        </w:rPr>
        <w:t xml:space="preserve">në vitin 2017 rreth </w:t>
      </w:r>
      <w:r w:rsidRPr="3951303E">
        <w:rPr>
          <w:rFonts w:ascii="Times New Roman" w:hAnsi="Times New Roman"/>
          <w:sz w:val="24"/>
          <w:szCs w:val="24"/>
          <w:lang w:val="sq-AL"/>
        </w:rPr>
        <w:t xml:space="preserve">60 </w:t>
      </w:r>
      <w:r w:rsidR="000651D5" w:rsidRPr="3951303E">
        <w:rPr>
          <w:rFonts w:ascii="Times New Roman" w:hAnsi="Times New Roman"/>
          <w:sz w:val="24"/>
          <w:szCs w:val="24"/>
          <w:lang w:val="sq-AL"/>
        </w:rPr>
        <w:t>%</w:t>
      </w:r>
      <w:r w:rsidRPr="3951303E">
        <w:rPr>
          <w:rFonts w:ascii="Times New Roman" w:hAnsi="Times New Roman"/>
          <w:sz w:val="24"/>
          <w:szCs w:val="24"/>
          <w:lang w:val="sq-AL"/>
        </w:rPr>
        <w:t xml:space="preserve"> e popullsisë nuk zotëron</w:t>
      </w:r>
      <w:r w:rsidR="000D0A3D" w:rsidRPr="3951303E">
        <w:rPr>
          <w:rFonts w:ascii="Times New Roman" w:hAnsi="Times New Roman"/>
          <w:sz w:val="24"/>
          <w:szCs w:val="24"/>
          <w:lang w:val="sq-AL"/>
        </w:rPr>
        <w:t>te</w:t>
      </w:r>
      <w:r w:rsidRPr="3951303E">
        <w:rPr>
          <w:rFonts w:ascii="Times New Roman" w:hAnsi="Times New Roman"/>
          <w:sz w:val="24"/>
          <w:szCs w:val="24"/>
          <w:lang w:val="sq-AL"/>
        </w:rPr>
        <w:t xml:space="preserve"> një llogari </w:t>
      </w:r>
      <w:r w:rsidR="000D0A3D" w:rsidRPr="3951303E">
        <w:rPr>
          <w:rFonts w:ascii="Times New Roman" w:hAnsi="Times New Roman"/>
          <w:sz w:val="24"/>
          <w:szCs w:val="24"/>
          <w:lang w:val="sq-AL"/>
        </w:rPr>
        <w:t xml:space="preserve">(në </w:t>
      </w:r>
      <w:r w:rsidRPr="3951303E">
        <w:rPr>
          <w:rFonts w:ascii="Times New Roman" w:hAnsi="Times New Roman"/>
          <w:sz w:val="24"/>
          <w:szCs w:val="24"/>
          <w:lang w:val="sq-AL"/>
        </w:rPr>
        <w:t>banka</w:t>
      </w:r>
      <w:r w:rsidR="000D0A3D" w:rsidRPr="3951303E">
        <w:rPr>
          <w:rFonts w:ascii="Times New Roman" w:hAnsi="Times New Roman"/>
          <w:sz w:val="24"/>
          <w:szCs w:val="24"/>
          <w:lang w:val="sq-AL"/>
        </w:rPr>
        <w:t xml:space="preserve"> apo institucione të tjera financiare)</w:t>
      </w:r>
      <w:r w:rsidR="009A21F0" w:rsidRPr="3951303E">
        <w:rPr>
          <w:rFonts w:ascii="Times New Roman" w:hAnsi="Times New Roman"/>
          <w:sz w:val="24"/>
          <w:szCs w:val="24"/>
          <w:lang w:val="sq-AL"/>
        </w:rPr>
        <w:t xml:space="preserve"> në Shqipëri</w:t>
      </w:r>
      <w:r w:rsidR="000D0A3D" w:rsidRPr="3951303E">
        <w:rPr>
          <w:rFonts w:ascii="Times New Roman" w:hAnsi="Times New Roman"/>
          <w:sz w:val="24"/>
          <w:szCs w:val="24"/>
          <w:lang w:val="sq-AL"/>
        </w:rPr>
        <w:t xml:space="preserve">, </w:t>
      </w:r>
      <w:r w:rsidR="00304F0F" w:rsidRPr="3951303E">
        <w:rPr>
          <w:rFonts w:ascii="Times New Roman" w:hAnsi="Times New Roman"/>
          <w:sz w:val="24"/>
          <w:szCs w:val="24"/>
          <w:lang w:val="sq-AL"/>
        </w:rPr>
        <w:t xml:space="preserve">ndërsa </w:t>
      </w:r>
      <w:r w:rsidR="000D0A3D" w:rsidRPr="3951303E">
        <w:rPr>
          <w:rFonts w:ascii="Times New Roman" w:hAnsi="Times New Roman"/>
          <w:sz w:val="24"/>
          <w:szCs w:val="24"/>
          <w:lang w:val="sq-AL"/>
        </w:rPr>
        <w:t xml:space="preserve">sipas po të njëjtit burim, kjo përqindje ka rënë në 56% </w:t>
      </w:r>
      <w:r w:rsidR="00304F0F" w:rsidRPr="3951303E">
        <w:rPr>
          <w:rFonts w:ascii="Times New Roman" w:hAnsi="Times New Roman"/>
          <w:sz w:val="24"/>
          <w:szCs w:val="24"/>
          <w:lang w:val="sq-AL"/>
        </w:rPr>
        <w:t>për vitin 2021</w:t>
      </w:r>
      <w:r w:rsidR="009A21F0" w:rsidRPr="3951303E">
        <w:rPr>
          <w:rFonts w:ascii="Times New Roman" w:hAnsi="Times New Roman"/>
          <w:sz w:val="24"/>
          <w:szCs w:val="24"/>
          <w:lang w:val="sq-AL"/>
        </w:rPr>
        <w:t xml:space="preserve">. </w:t>
      </w:r>
      <w:r w:rsidR="000D0A3D" w:rsidRPr="3951303E">
        <w:rPr>
          <w:rFonts w:ascii="Times New Roman" w:hAnsi="Times New Roman"/>
          <w:sz w:val="24"/>
          <w:szCs w:val="24"/>
          <w:lang w:val="sq-AL"/>
        </w:rPr>
        <w:t xml:space="preserve">Ndërsa, bazuar në të dhënat e formularit të Regjistrit Kombëtar të Llogarive është vlerësuar se pothuajse 67% e popullsisë së rritur shqiptare ka një llogari bankare ose llogari të parasë elektronike, duke treguar një progres mjaft pozitiv në fushën e përfshirjes financiare drejt objektivit prej 70 % deri në vitin 2023 të përcaktuar në “Strategjinë kombëtare të pagesave me vlerë të vogël në Shqipëri (2018 – 2023)”. </w:t>
      </w:r>
      <w:r w:rsidR="004735EB" w:rsidRPr="3951303E">
        <w:rPr>
          <w:rFonts w:ascii="Times New Roman" w:hAnsi="Times New Roman"/>
          <w:sz w:val="24"/>
          <w:szCs w:val="24"/>
          <w:lang w:val="sq-AL"/>
        </w:rPr>
        <w:t>Niveli i ulët i p</w:t>
      </w:r>
      <w:r w:rsidR="009A21F0" w:rsidRPr="3951303E">
        <w:rPr>
          <w:rFonts w:ascii="Times New Roman" w:hAnsi="Times New Roman"/>
          <w:sz w:val="24"/>
          <w:szCs w:val="24"/>
          <w:lang w:val="sq-AL"/>
        </w:rPr>
        <w:t>ërfshirj</w:t>
      </w:r>
      <w:r w:rsidR="004735EB" w:rsidRPr="3951303E">
        <w:rPr>
          <w:rFonts w:ascii="Times New Roman" w:hAnsi="Times New Roman"/>
          <w:sz w:val="24"/>
          <w:szCs w:val="24"/>
          <w:lang w:val="sq-AL"/>
        </w:rPr>
        <w:t>es</w:t>
      </w:r>
      <w:r w:rsidR="009A21F0" w:rsidRPr="3951303E">
        <w:rPr>
          <w:rFonts w:ascii="Times New Roman" w:hAnsi="Times New Roman"/>
          <w:sz w:val="24"/>
          <w:szCs w:val="24"/>
          <w:lang w:val="sq-AL"/>
        </w:rPr>
        <w:t xml:space="preserve"> financiare </w:t>
      </w:r>
      <w:r w:rsidR="004735EB" w:rsidRPr="3951303E">
        <w:rPr>
          <w:rFonts w:ascii="Times New Roman" w:hAnsi="Times New Roman"/>
          <w:sz w:val="24"/>
          <w:szCs w:val="24"/>
          <w:lang w:val="sq-AL"/>
        </w:rPr>
        <w:t xml:space="preserve">të </w:t>
      </w:r>
      <w:r w:rsidR="009A21F0" w:rsidRPr="3951303E">
        <w:rPr>
          <w:rFonts w:ascii="Times New Roman" w:hAnsi="Times New Roman"/>
          <w:sz w:val="24"/>
          <w:szCs w:val="24"/>
          <w:lang w:val="sq-AL"/>
        </w:rPr>
        <w:t xml:space="preserve">popullsisë është identifikuar dhe në materiale të ndryshme studimore të Bankës së Shqipërisë. </w:t>
      </w:r>
      <w:r w:rsidRPr="3951303E">
        <w:rPr>
          <w:rFonts w:ascii="Times New Roman" w:hAnsi="Times New Roman"/>
          <w:sz w:val="24"/>
          <w:szCs w:val="24"/>
          <w:lang w:val="sq-AL"/>
        </w:rPr>
        <w:t>Përfshirja e ulët financiare e popullsisë</w:t>
      </w:r>
      <w:r w:rsidR="00304F0F" w:rsidRPr="3951303E">
        <w:rPr>
          <w:rFonts w:ascii="Times New Roman" w:hAnsi="Times New Roman"/>
          <w:sz w:val="24"/>
          <w:szCs w:val="24"/>
          <w:lang w:val="sq-AL"/>
        </w:rPr>
        <w:t>,</w:t>
      </w:r>
      <w:r w:rsidRPr="3951303E">
        <w:rPr>
          <w:rFonts w:ascii="Times New Roman" w:hAnsi="Times New Roman"/>
          <w:sz w:val="24"/>
          <w:szCs w:val="24"/>
          <w:lang w:val="sq-AL"/>
        </w:rPr>
        <w:t xml:space="preserve"> përtej edukimit financiar të popullsisë dhe familjarizimi</w:t>
      </w:r>
      <w:r w:rsidR="007D2AC2" w:rsidRPr="3951303E">
        <w:rPr>
          <w:rFonts w:ascii="Times New Roman" w:hAnsi="Times New Roman"/>
          <w:sz w:val="24"/>
          <w:szCs w:val="24"/>
          <w:lang w:val="sq-AL"/>
        </w:rPr>
        <w:t>t</w:t>
      </w:r>
      <w:r w:rsidRPr="3951303E">
        <w:rPr>
          <w:rFonts w:ascii="Times New Roman" w:hAnsi="Times New Roman"/>
          <w:sz w:val="24"/>
          <w:szCs w:val="24"/>
          <w:lang w:val="sq-AL"/>
        </w:rPr>
        <w:t xml:space="preserve"> me sistemin bankar </w:t>
      </w:r>
      <w:r w:rsidR="008050FE" w:rsidRPr="3951303E">
        <w:rPr>
          <w:rFonts w:ascii="Times New Roman" w:hAnsi="Times New Roman"/>
          <w:sz w:val="24"/>
          <w:szCs w:val="24"/>
          <w:lang w:val="sq-AL"/>
        </w:rPr>
        <w:t>e</w:t>
      </w:r>
      <w:r w:rsidRPr="3951303E">
        <w:rPr>
          <w:rFonts w:ascii="Times New Roman" w:hAnsi="Times New Roman"/>
          <w:sz w:val="24"/>
          <w:szCs w:val="24"/>
          <w:lang w:val="sq-AL"/>
        </w:rPr>
        <w:t xml:space="preserve"> atë financiar</w:t>
      </w:r>
      <w:r w:rsidR="008050FE" w:rsidRPr="3951303E">
        <w:rPr>
          <w:rFonts w:ascii="Times New Roman" w:hAnsi="Times New Roman"/>
          <w:sz w:val="24"/>
          <w:szCs w:val="24"/>
          <w:lang w:val="sq-AL"/>
        </w:rPr>
        <w:t>,</w:t>
      </w:r>
      <w:r w:rsidRPr="3951303E">
        <w:rPr>
          <w:rFonts w:ascii="Times New Roman" w:hAnsi="Times New Roman"/>
          <w:sz w:val="24"/>
          <w:szCs w:val="24"/>
          <w:lang w:val="sq-AL"/>
        </w:rPr>
        <w:t xml:space="preserve"> vlerësohet se reflekton gjithashtu edhe kostot relativisht të larta të cilat mbartin shërbimet e ofruar</w:t>
      </w:r>
      <w:r w:rsidR="00304F0F" w:rsidRPr="3951303E">
        <w:rPr>
          <w:rFonts w:ascii="Times New Roman" w:hAnsi="Times New Roman"/>
          <w:sz w:val="24"/>
          <w:szCs w:val="24"/>
          <w:lang w:val="sq-AL"/>
        </w:rPr>
        <w:t>a</w:t>
      </w:r>
      <w:r w:rsidRPr="3951303E">
        <w:rPr>
          <w:rFonts w:ascii="Times New Roman" w:hAnsi="Times New Roman"/>
          <w:sz w:val="24"/>
          <w:szCs w:val="24"/>
          <w:lang w:val="sq-AL"/>
        </w:rPr>
        <w:t xml:space="preserve"> aktualisht nga tregu</w:t>
      </w:r>
      <w:r w:rsidR="00304F0F" w:rsidRPr="3951303E">
        <w:rPr>
          <w:rFonts w:ascii="Times New Roman" w:hAnsi="Times New Roman"/>
          <w:sz w:val="24"/>
          <w:szCs w:val="24"/>
          <w:lang w:val="sq-AL"/>
        </w:rPr>
        <w:t>,</w:t>
      </w:r>
      <w:r w:rsidRPr="3951303E">
        <w:rPr>
          <w:rFonts w:ascii="Times New Roman" w:hAnsi="Times New Roman"/>
          <w:sz w:val="24"/>
          <w:szCs w:val="24"/>
          <w:lang w:val="sq-AL"/>
        </w:rPr>
        <w:t xml:space="preserve"> si nga pikëpamja monetare</w:t>
      </w:r>
      <w:r w:rsidR="00304F0F" w:rsidRPr="3951303E">
        <w:rPr>
          <w:rFonts w:ascii="Times New Roman" w:hAnsi="Times New Roman"/>
          <w:sz w:val="24"/>
          <w:szCs w:val="24"/>
          <w:lang w:val="sq-AL"/>
        </w:rPr>
        <w:t>,</w:t>
      </w:r>
      <w:r w:rsidRPr="3951303E">
        <w:rPr>
          <w:rFonts w:ascii="Times New Roman" w:hAnsi="Times New Roman"/>
          <w:sz w:val="24"/>
          <w:szCs w:val="24"/>
          <w:lang w:val="sq-AL"/>
        </w:rPr>
        <w:t xml:space="preserve"> ashtu edhe ajo kohore. </w:t>
      </w:r>
      <w:r w:rsidR="002712F2" w:rsidRPr="3951303E">
        <w:rPr>
          <w:rFonts w:ascii="Times New Roman" w:hAnsi="Times New Roman"/>
          <w:sz w:val="24"/>
          <w:szCs w:val="24"/>
          <w:lang w:val="sq-AL"/>
        </w:rPr>
        <w:t>P</w:t>
      </w:r>
      <w:r w:rsidR="00B458EF" w:rsidRPr="3951303E">
        <w:rPr>
          <w:rFonts w:ascii="Times New Roman" w:hAnsi="Times New Roman"/>
          <w:sz w:val="24"/>
          <w:szCs w:val="24"/>
          <w:lang w:val="sq-AL"/>
        </w:rPr>
        <w:t>ë</w:t>
      </w:r>
      <w:r w:rsidR="002712F2" w:rsidRPr="3951303E">
        <w:rPr>
          <w:rFonts w:ascii="Times New Roman" w:hAnsi="Times New Roman"/>
          <w:sz w:val="24"/>
          <w:szCs w:val="24"/>
          <w:lang w:val="sq-AL"/>
        </w:rPr>
        <w:t xml:space="preserve">rdorimi i </w:t>
      </w:r>
      <w:r w:rsidR="000311F6" w:rsidRPr="3951303E">
        <w:rPr>
          <w:rFonts w:ascii="Times New Roman" w:hAnsi="Times New Roman"/>
          <w:i/>
          <w:iCs/>
          <w:sz w:val="24"/>
          <w:szCs w:val="24"/>
          <w:lang w:val="sq-AL"/>
        </w:rPr>
        <w:t>cash</w:t>
      </w:r>
      <w:r w:rsidR="002712F2" w:rsidRPr="3951303E">
        <w:rPr>
          <w:rFonts w:ascii="Times New Roman" w:hAnsi="Times New Roman"/>
          <w:i/>
          <w:iCs/>
          <w:sz w:val="24"/>
          <w:szCs w:val="24"/>
          <w:lang w:val="sq-AL"/>
        </w:rPr>
        <w:t>-it</w:t>
      </w:r>
      <w:r w:rsidR="002712F2" w:rsidRPr="3951303E">
        <w:rPr>
          <w:rFonts w:ascii="Times New Roman" w:hAnsi="Times New Roman"/>
          <w:sz w:val="24"/>
          <w:szCs w:val="24"/>
          <w:lang w:val="sq-AL"/>
        </w:rPr>
        <w:t xml:space="preserve"> shton koh</w:t>
      </w:r>
      <w:r w:rsidR="00B458EF" w:rsidRPr="3951303E">
        <w:rPr>
          <w:rFonts w:ascii="Times New Roman" w:hAnsi="Times New Roman"/>
          <w:sz w:val="24"/>
          <w:szCs w:val="24"/>
          <w:lang w:val="sq-AL"/>
        </w:rPr>
        <w:t>ë</w:t>
      </w:r>
      <w:r w:rsidR="002712F2" w:rsidRPr="3951303E">
        <w:rPr>
          <w:rFonts w:ascii="Times New Roman" w:hAnsi="Times New Roman"/>
          <w:sz w:val="24"/>
          <w:szCs w:val="24"/>
          <w:lang w:val="sq-AL"/>
        </w:rPr>
        <w:t>n e kryerjes s</w:t>
      </w:r>
      <w:r w:rsidR="00B458EF" w:rsidRPr="3951303E">
        <w:rPr>
          <w:rFonts w:ascii="Times New Roman" w:hAnsi="Times New Roman"/>
          <w:sz w:val="24"/>
          <w:szCs w:val="24"/>
          <w:lang w:val="sq-AL"/>
        </w:rPr>
        <w:t>ë</w:t>
      </w:r>
      <w:r w:rsidR="002712F2" w:rsidRPr="3951303E">
        <w:rPr>
          <w:rFonts w:ascii="Times New Roman" w:hAnsi="Times New Roman"/>
          <w:sz w:val="24"/>
          <w:szCs w:val="24"/>
          <w:lang w:val="sq-AL"/>
        </w:rPr>
        <w:t xml:space="preserve"> pagesave dhe aksesin e sh</w:t>
      </w:r>
      <w:r w:rsidR="00B458EF" w:rsidRPr="3951303E">
        <w:rPr>
          <w:rFonts w:ascii="Times New Roman" w:hAnsi="Times New Roman"/>
          <w:sz w:val="24"/>
          <w:szCs w:val="24"/>
          <w:lang w:val="sq-AL"/>
        </w:rPr>
        <w:t>ë</w:t>
      </w:r>
      <w:r w:rsidR="002712F2" w:rsidRPr="3951303E">
        <w:rPr>
          <w:rFonts w:ascii="Times New Roman" w:hAnsi="Times New Roman"/>
          <w:sz w:val="24"/>
          <w:szCs w:val="24"/>
          <w:lang w:val="sq-AL"/>
        </w:rPr>
        <w:t>rbimeve nga ana e popullat</w:t>
      </w:r>
      <w:r w:rsidR="00B458EF" w:rsidRPr="3951303E">
        <w:rPr>
          <w:rFonts w:ascii="Times New Roman" w:hAnsi="Times New Roman"/>
          <w:sz w:val="24"/>
          <w:szCs w:val="24"/>
          <w:lang w:val="sq-AL"/>
        </w:rPr>
        <w:t>ë</w:t>
      </w:r>
      <w:r w:rsidR="002712F2" w:rsidRPr="3951303E">
        <w:rPr>
          <w:rFonts w:ascii="Times New Roman" w:hAnsi="Times New Roman"/>
          <w:sz w:val="24"/>
          <w:szCs w:val="24"/>
          <w:lang w:val="sq-AL"/>
        </w:rPr>
        <w:t>s.</w:t>
      </w:r>
    </w:p>
    <w:p w14:paraId="0CC18F65" w14:textId="77777777" w:rsidR="007135C3" w:rsidRDefault="007135C3" w:rsidP="3951303E">
      <w:pPr>
        <w:spacing w:line="276" w:lineRule="auto"/>
        <w:jc w:val="both"/>
        <w:rPr>
          <w:rFonts w:ascii="Times New Roman" w:hAnsi="Times New Roman"/>
          <w:sz w:val="24"/>
          <w:szCs w:val="24"/>
          <w:lang w:val="sq-AL"/>
        </w:rPr>
      </w:pPr>
    </w:p>
    <w:p w14:paraId="78A6DBAC" w14:textId="77777777" w:rsidR="009A21F0" w:rsidRDefault="3951303E" w:rsidP="3951303E">
      <w:pPr>
        <w:spacing w:line="276" w:lineRule="auto"/>
        <w:jc w:val="both"/>
        <w:rPr>
          <w:rFonts w:ascii="Times New Roman" w:hAnsi="Times New Roman"/>
          <w:sz w:val="24"/>
          <w:szCs w:val="24"/>
          <w:lang w:val="sq-AL"/>
        </w:rPr>
      </w:pPr>
      <w:r w:rsidRPr="3951303E">
        <w:rPr>
          <w:rFonts w:ascii="Times New Roman" w:hAnsi="Times New Roman"/>
          <w:sz w:val="24"/>
          <w:szCs w:val="24"/>
          <w:lang w:val="sq-AL"/>
        </w:rPr>
        <w:t xml:space="preserve">Përfshirja e ulët financiare dhe përdorimi i </w:t>
      </w:r>
      <w:r w:rsidRPr="3951303E">
        <w:rPr>
          <w:rFonts w:ascii="Times New Roman" w:hAnsi="Times New Roman"/>
          <w:i/>
          <w:iCs/>
          <w:sz w:val="24"/>
          <w:szCs w:val="24"/>
          <w:lang w:val="sq-AL"/>
        </w:rPr>
        <w:t>cash-it</w:t>
      </w:r>
      <w:r w:rsidRPr="3951303E">
        <w:rPr>
          <w:rFonts w:ascii="Times New Roman" w:hAnsi="Times New Roman"/>
          <w:sz w:val="24"/>
          <w:szCs w:val="24"/>
          <w:lang w:val="sq-AL"/>
        </w:rPr>
        <w:t xml:space="preserve"> -it ashtu sikurse është evidentuar nga studimet e Bankës së Shqipërisë, jo vetëm mbart kosto për ekonominë në tërësi dhe frenon produktivitetin efikas të agjentëve ekonomikë, por nga ana tjetër në thelb favorizon informalitetin e ekonomisë në tërësi dhe rrit evazionin fiskal. </w:t>
      </w:r>
    </w:p>
    <w:p w14:paraId="344653DA" w14:textId="1E0CDAE5" w:rsidR="009C3017" w:rsidRDefault="00197AF5" w:rsidP="3951303E">
      <w:pPr>
        <w:spacing w:line="276" w:lineRule="auto"/>
        <w:jc w:val="both"/>
        <w:rPr>
          <w:rFonts w:ascii="Times New Roman" w:hAnsi="Times New Roman"/>
          <w:sz w:val="24"/>
          <w:szCs w:val="24"/>
          <w:lang w:val="sq-AL"/>
        </w:rPr>
      </w:pPr>
      <w:r>
        <w:rPr>
          <w:rFonts w:ascii="Times New Roman" w:hAnsi="Times New Roman"/>
          <w:sz w:val="24"/>
          <w:szCs w:val="24"/>
          <w:lang w:val="sq-AL"/>
        </w:rPr>
        <w:t>I</w:t>
      </w:r>
      <w:r w:rsidR="3951303E" w:rsidRPr="3951303E">
        <w:rPr>
          <w:rFonts w:ascii="Times New Roman" w:hAnsi="Times New Roman"/>
          <w:sz w:val="24"/>
          <w:szCs w:val="24"/>
          <w:lang w:val="sq-AL"/>
        </w:rPr>
        <w:t xml:space="preserve">nformaliteti i lartë në një ekonomi i bën më pak efektive politikat makro ekonomike, përfshirë këtu politikat monetare dhe ato fiskale, ku këto të fundit ndikohen nëpërmjet favorizimit të evazionit fiskal.  </w:t>
      </w:r>
    </w:p>
    <w:p w14:paraId="090BA5E5" w14:textId="77777777" w:rsidR="009C3017" w:rsidRPr="00DB0ED6" w:rsidRDefault="009C3017" w:rsidP="3951303E">
      <w:pPr>
        <w:spacing w:line="276" w:lineRule="auto"/>
        <w:ind w:left="66"/>
        <w:jc w:val="both"/>
        <w:rPr>
          <w:rFonts w:ascii="Times New Roman" w:hAnsi="Times New Roman"/>
          <w:sz w:val="24"/>
          <w:szCs w:val="24"/>
          <w:lang w:val="sq-AL"/>
        </w:rPr>
      </w:pPr>
    </w:p>
    <w:p w14:paraId="1EE7F18C" w14:textId="77777777" w:rsidR="00E82BD8" w:rsidRPr="00DB0ED6" w:rsidRDefault="3951303E" w:rsidP="3951303E">
      <w:pPr>
        <w:spacing w:after="160" w:line="276" w:lineRule="auto"/>
        <w:jc w:val="both"/>
        <w:rPr>
          <w:rFonts w:ascii="Times New Roman" w:hAnsi="Times New Roman"/>
          <w:sz w:val="24"/>
          <w:szCs w:val="24"/>
          <w:lang w:val="sq-AL"/>
        </w:rPr>
      </w:pPr>
      <w:r w:rsidRPr="3951303E">
        <w:rPr>
          <w:rFonts w:ascii="Times New Roman" w:hAnsi="Times New Roman"/>
          <w:sz w:val="24"/>
          <w:szCs w:val="24"/>
          <w:lang w:val="sq-AL"/>
        </w:rPr>
        <w:t>Nëpërmjet krijimit të produktit të llogarisë bazike për konsumatorët të cilët nuk zotërojnë llogari bankare, si dhe përdorimit të tarifimit të diferencuar, synohet nxitja e rritjes së përdorimit të instrumenteve të pagesave me vlerë të vogël nga ana e konsumatorëve dhe në këtë mënyrë rritja e përfshirjes financiare të popullsisë dhe për rrjedhojë edhe reduktimi I përdorimit të cash-it. Vlerësohet se hartimi i një akti ligjor të dedikuar që synon të rregullojë funksionimin e llogarive të pagesave me shërbime bazike, si një kategori e veçantë e llogarive të pagesave, do të ndihmojë në arritjen e këtyre objektivave. Forma e ndërhyrjes me një akt ligjor është e nevojshme pasi ndërhyn në nivelin e komisioneve dhe eliminimin e tyre në disa raste deri në nivelin zero, çka mund të konsiderohet si një politikë në kundërshti me parimin e tregut të lirë, por për shkak të natyrës sociale por dhe të arritjes së objektivave të përmendura më lartë, shihet si e nevojshme dhe e domosdoshme.</w:t>
      </w:r>
    </w:p>
    <w:p w14:paraId="432A59E8" w14:textId="77777777" w:rsidR="0040509D" w:rsidRPr="009A21F0" w:rsidRDefault="0040509D" w:rsidP="64576537">
      <w:pPr>
        <w:jc w:val="both"/>
        <w:rPr>
          <w:rFonts w:ascii="Times New Roman" w:hAnsi="Times New Roman"/>
          <w:sz w:val="24"/>
          <w:szCs w:val="24"/>
          <w:lang w:val="sq-AL"/>
        </w:rPr>
      </w:pPr>
    </w:p>
    <w:p w14:paraId="4AC7EF26" w14:textId="77777777" w:rsidR="00343683" w:rsidRPr="00DB798D" w:rsidRDefault="3951303E" w:rsidP="3951303E">
      <w:pPr>
        <w:pStyle w:val="Heading1"/>
        <w:ind w:firstLine="66"/>
        <w:rPr>
          <w:rFonts w:ascii="Times New Roman" w:eastAsia="Times New Roman" w:hAnsi="Times New Roman" w:cs="Times New Roman"/>
          <w:color w:val="FF0000"/>
          <w:sz w:val="22"/>
          <w:szCs w:val="22"/>
          <w:lang w:val="sq-AL"/>
        </w:rPr>
      </w:pPr>
      <w:bookmarkStart w:id="4" w:name="_Toc506919734"/>
      <w:r w:rsidRPr="3951303E">
        <w:rPr>
          <w:rFonts w:ascii="Times New Roman" w:eastAsia="Times New Roman" w:hAnsi="Times New Roman" w:cs="Times New Roman"/>
          <w:color w:val="FF0000"/>
          <w:sz w:val="22"/>
          <w:szCs w:val="22"/>
          <w:lang w:val="sq-AL"/>
        </w:rPr>
        <w:t xml:space="preserve">Arsyeja e ndërhyrjes </w:t>
      </w:r>
      <w:bookmarkEnd w:id="4"/>
    </w:p>
    <w:p w14:paraId="732E64C9" w14:textId="77777777" w:rsidR="00D55BD1" w:rsidRPr="00E13F0B" w:rsidRDefault="00D55BD1" w:rsidP="3951303E">
      <w:pPr>
        <w:rPr>
          <w:rFonts w:ascii="Times New Roman" w:hAnsi="Times New Roman"/>
          <w:lang w:val="sq-AL"/>
        </w:rPr>
      </w:pPr>
    </w:p>
    <w:p w14:paraId="55DD6702" w14:textId="77777777" w:rsidR="008D1611" w:rsidRPr="00E13F0B" w:rsidRDefault="3951303E" w:rsidP="00036D9C">
      <w:pPr>
        <w:pStyle w:val="ListParagraph"/>
        <w:numPr>
          <w:ilvl w:val="0"/>
          <w:numId w:val="9"/>
        </w:numPr>
        <w:shd w:val="clear" w:color="auto" w:fill="EEECE1" w:themeFill="background2"/>
        <w:spacing w:after="0"/>
        <w:jc w:val="both"/>
        <w:rPr>
          <w:rFonts w:ascii="Times New Roman" w:hAnsi="Times New Roman"/>
          <w:i/>
          <w:iCs/>
          <w:sz w:val="20"/>
          <w:lang w:val="sq-AL"/>
        </w:rPr>
      </w:pPr>
      <w:r w:rsidRPr="3951303E">
        <w:rPr>
          <w:rFonts w:ascii="Times New Roman" w:hAnsi="Times New Roman"/>
          <w:i/>
          <w:iCs/>
          <w:sz w:val="20"/>
          <w:lang w:val="sq-AL"/>
        </w:rPr>
        <w:t>Shpjegoni pse qeveria planifikon të ndërhyjë dhe pse është e nevojshme.</w:t>
      </w:r>
    </w:p>
    <w:p w14:paraId="29C59876" w14:textId="77777777" w:rsidR="008D1611" w:rsidRPr="00E13F0B" w:rsidRDefault="3951303E" w:rsidP="00036D9C">
      <w:pPr>
        <w:pStyle w:val="ListParagraph"/>
        <w:numPr>
          <w:ilvl w:val="0"/>
          <w:numId w:val="9"/>
        </w:numPr>
        <w:shd w:val="clear" w:color="auto" w:fill="EEECE1" w:themeFill="background2"/>
        <w:spacing w:after="0"/>
        <w:jc w:val="both"/>
        <w:rPr>
          <w:rFonts w:ascii="Times New Roman" w:hAnsi="Times New Roman"/>
          <w:i/>
          <w:iCs/>
          <w:sz w:val="20"/>
          <w:lang w:val="sq-AL"/>
        </w:rPr>
      </w:pPr>
      <w:r w:rsidRPr="3951303E">
        <w:rPr>
          <w:rFonts w:ascii="Times New Roman" w:hAnsi="Times New Roman"/>
          <w:i/>
          <w:iCs/>
          <w:sz w:val="20"/>
          <w:lang w:val="sq-AL"/>
        </w:rPr>
        <w:t>Shpjegoni se çfarë shpreson të trajtojë qeveria nëpërmjet kësaj ndërhyrjeje.</w:t>
      </w:r>
    </w:p>
    <w:p w14:paraId="1C76AD74" w14:textId="77777777" w:rsidR="008D1611" w:rsidRPr="00E13F0B" w:rsidRDefault="3951303E" w:rsidP="00036D9C">
      <w:pPr>
        <w:pStyle w:val="ListParagraph"/>
        <w:numPr>
          <w:ilvl w:val="0"/>
          <w:numId w:val="9"/>
        </w:numPr>
        <w:shd w:val="clear" w:color="auto" w:fill="EEECE1" w:themeFill="background2"/>
        <w:spacing w:after="0"/>
        <w:jc w:val="both"/>
        <w:rPr>
          <w:rFonts w:ascii="Times New Roman" w:hAnsi="Times New Roman"/>
          <w:i/>
          <w:iCs/>
          <w:sz w:val="20"/>
          <w:lang w:val="sq-AL"/>
        </w:rPr>
      </w:pPr>
      <w:r w:rsidRPr="3951303E">
        <w:rPr>
          <w:rFonts w:ascii="Times New Roman" w:hAnsi="Times New Roman"/>
          <w:i/>
          <w:iCs/>
          <w:sz w:val="20"/>
          <w:lang w:val="sq-AL"/>
        </w:rPr>
        <w:t>Identifikoni shkallën e ndërhyrjes së qeverisë që nevojitet për të trajtuar problemin.</w:t>
      </w:r>
    </w:p>
    <w:p w14:paraId="0FE8F2AA" w14:textId="77777777" w:rsidR="008D1611" w:rsidRPr="00E13F0B" w:rsidRDefault="3951303E" w:rsidP="00036D9C">
      <w:pPr>
        <w:pStyle w:val="ListParagraph"/>
        <w:numPr>
          <w:ilvl w:val="0"/>
          <w:numId w:val="9"/>
        </w:numPr>
        <w:shd w:val="clear" w:color="auto" w:fill="EEECE1" w:themeFill="background2"/>
        <w:spacing w:after="0"/>
        <w:jc w:val="both"/>
        <w:rPr>
          <w:rFonts w:ascii="Times New Roman" w:hAnsi="Times New Roman"/>
          <w:i/>
          <w:iCs/>
          <w:sz w:val="20"/>
          <w:lang w:val="sq-AL"/>
        </w:rPr>
      </w:pPr>
      <w:r w:rsidRPr="3951303E">
        <w:rPr>
          <w:rFonts w:ascii="Times New Roman" w:hAnsi="Times New Roman"/>
          <w:i/>
          <w:iCs/>
          <w:sz w:val="20"/>
          <w:lang w:val="sq-AL"/>
        </w:rPr>
        <w:t>Shpjegoni se si i mbështet kjo ndërhyrje objektivat e nivelit të lartë të qeverisë.</w:t>
      </w:r>
    </w:p>
    <w:p w14:paraId="76B22E15" w14:textId="77777777" w:rsidR="0013699E" w:rsidRPr="00E13F0B" w:rsidRDefault="3951303E" w:rsidP="00036D9C">
      <w:pPr>
        <w:pStyle w:val="ListParagraph"/>
        <w:numPr>
          <w:ilvl w:val="0"/>
          <w:numId w:val="9"/>
        </w:numPr>
        <w:shd w:val="clear" w:color="auto" w:fill="EEECE1" w:themeFill="background2"/>
        <w:spacing w:after="0"/>
        <w:jc w:val="both"/>
        <w:rPr>
          <w:rFonts w:ascii="Times New Roman" w:hAnsi="Times New Roman"/>
          <w:i/>
          <w:iCs/>
          <w:sz w:val="18"/>
          <w:szCs w:val="18"/>
          <w:lang w:val="sq-AL"/>
        </w:rPr>
      </w:pPr>
      <w:r w:rsidRPr="3951303E">
        <w:rPr>
          <w:rFonts w:ascii="Times New Roman" w:hAnsi="Times New Roman"/>
          <w:i/>
          <w:iCs/>
          <w:sz w:val="20"/>
          <w:lang w:val="sq-AL"/>
        </w:rPr>
        <w:t>Rendisni punën ekzistuese që është realizuar tashmë</w:t>
      </w:r>
      <w:r w:rsidRPr="3951303E">
        <w:rPr>
          <w:rFonts w:ascii="Times New Roman" w:hAnsi="Times New Roman"/>
          <w:i/>
          <w:iCs/>
          <w:sz w:val="18"/>
          <w:szCs w:val="18"/>
          <w:lang w:val="sq-AL"/>
        </w:rPr>
        <w:t>.</w:t>
      </w:r>
    </w:p>
    <w:p w14:paraId="2C9EE307" w14:textId="77777777" w:rsidR="00B921DB" w:rsidRDefault="3951303E" w:rsidP="00036D9C">
      <w:pPr>
        <w:pStyle w:val="ListParagraph"/>
        <w:numPr>
          <w:ilvl w:val="0"/>
          <w:numId w:val="9"/>
        </w:numPr>
        <w:shd w:val="clear" w:color="auto" w:fill="EEECE1" w:themeFill="background2"/>
        <w:spacing w:after="0"/>
        <w:jc w:val="both"/>
        <w:rPr>
          <w:rFonts w:ascii="Times New Roman" w:hAnsi="Times New Roman"/>
          <w:i/>
          <w:iCs/>
          <w:sz w:val="20"/>
          <w:lang w:val="sq-AL"/>
        </w:rPr>
      </w:pPr>
      <w:bookmarkStart w:id="5" w:name="_Toc506919735"/>
      <w:r w:rsidRPr="3951303E">
        <w:rPr>
          <w:rFonts w:ascii="Times New Roman" w:hAnsi="Times New Roman"/>
          <w:i/>
          <w:iCs/>
          <w:sz w:val="20"/>
          <w:lang w:val="sq-AL"/>
        </w:rPr>
        <w:t>Shpjegoni pse qeveria planifikon të ndërhyjë dhe pse është e nevojshme:</w:t>
      </w:r>
    </w:p>
    <w:p w14:paraId="66783FB5" w14:textId="77777777" w:rsidR="00B921DB" w:rsidRDefault="00B921DB" w:rsidP="3951303E">
      <w:pPr>
        <w:spacing w:line="276" w:lineRule="auto"/>
        <w:ind w:left="66"/>
        <w:jc w:val="both"/>
        <w:rPr>
          <w:rFonts w:ascii="Times New Roman" w:hAnsi="Times New Roman"/>
          <w:sz w:val="12"/>
          <w:szCs w:val="12"/>
          <w:lang w:val="sq-AL"/>
        </w:rPr>
      </w:pPr>
    </w:p>
    <w:p w14:paraId="2E30FD7D" w14:textId="77777777" w:rsidR="004735EB" w:rsidRPr="007B4203" w:rsidRDefault="004735EB" w:rsidP="3951303E">
      <w:pPr>
        <w:spacing w:line="276" w:lineRule="auto"/>
        <w:ind w:left="66"/>
        <w:jc w:val="both"/>
        <w:rPr>
          <w:rFonts w:ascii="Times New Roman" w:hAnsi="Times New Roman"/>
          <w:sz w:val="12"/>
          <w:szCs w:val="12"/>
          <w:lang w:val="sq-AL"/>
        </w:rPr>
      </w:pPr>
    </w:p>
    <w:p w14:paraId="28796C1E" w14:textId="77777777" w:rsidR="64576537" w:rsidRDefault="64576537" w:rsidP="64576537">
      <w:pPr>
        <w:jc w:val="both"/>
        <w:rPr>
          <w:sz w:val="24"/>
          <w:szCs w:val="24"/>
          <w:lang w:val="sq-AL"/>
        </w:rPr>
      </w:pPr>
    </w:p>
    <w:p w14:paraId="55358E38" w14:textId="77777777" w:rsidR="00A30690" w:rsidRDefault="64576537" w:rsidP="64576537">
      <w:pPr>
        <w:spacing w:line="276" w:lineRule="auto"/>
        <w:jc w:val="both"/>
        <w:rPr>
          <w:sz w:val="24"/>
          <w:szCs w:val="24"/>
          <w:lang w:val="sq-AL"/>
        </w:rPr>
      </w:pPr>
      <w:r w:rsidRPr="64576537">
        <w:rPr>
          <w:rFonts w:ascii="Times New Roman" w:hAnsi="Times New Roman"/>
          <w:sz w:val="24"/>
          <w:szCs w:val="24"/>
          <w:lang w:val="sq-AL"/>
        </w:rPr>
        <w:t xml:space="preserve">Kostot relativisht të larta të shërbimeve bankare për shtresat në nevojë dhe popullsinë me të ardhura të ulëta ndikojnë në mundësinë e tyre për të pasur akses në financë. Në këtë këndvështrim vlerësojmë se krijimi i parakushteve të nevojshme është domosdoshmëri për </w:t>
      </w:r>
      <w:r w:rsidRPr="64576537">
        <w:rPr>
          <w:rFonts w:ascii="Times New Roman" w:hAnsi="Times New Roman"/>
          <w:sz w:val="24"/>
          <w:szCs w:val="24"/>
          <w:lang w:val="sq-AL"/>
        </w:rPr>
        <w:lastRenderedPageBreak/>
        <w:t xml:space="preserve">formalizimin e ekonomisë, transmetimin efikas të politikës monetare dhe ruajtjen e stabilitetit financiar, dhe si rrjedhojë zhvillimin e qëndrueshëm ekonomik dhe mirëqenien e përgjithshme të vendit. </w:t>
      </w:r>
    </w:p>
    <w:p w14:paraId="029DD396" w14:textId="77777777" w:rsidR="002712F2" w:rsidRDefault="002712F2" w:rsidP="3951303E">
      <w:pPr>
        <w:spacing w:line="276" w:lineRule="auto"/>
        <w:jc w:val="both"/>
        <w:rPr>
          <w:rFonts w:ascii="Times New Roman" w:hAnsi="Times New Roman"/>
          <w:sz w:val="24"/>
          <w:szCs w:val="24"/>
          <w:lang w:val="sq-AL"/>
        </w:rPr>
      </w:pPr>
    </w:p>
    <w:p w14:paraId="7BCAE1C7" w14:textId="77777777" w:rsidR="002712F2" w:rsidRDefault="3951303E" w:rsidP="3951303E">
      <w:pPr>
        <w:spacing w:line="276" w:lineRule="auto"/>
        <w:jc w:val="both"/>
        <w:rPr>
          <w:rFonts w:ascii="Times New Roman" w:hAnsi="Times New Roman"/>
          <w:sz w:val="24"/>
          <w:szCs w:val="24"/>
          <w:lang w:val="sq-AL"/>
        </w:rPr>
      </w:pPr>
      <w:r w:rsidRPr="3951303E">
        <w:rPr>
          <w:rFonts w:ascii="Times New Roman" w:hAnsi="Times New Roman"/>
          <w:sz w:val="24"/>
          <w:szCs w:val="24"/>
          <w:lang w:val="sq-AL"/>
        </w:rPr>
        <w:t xml:space="preserve">Në këtë kontekst, dhe me qëllim përafrimin e praktikave të Bashkimit Evropian në kuadër të garantimit të aksesit në financë, si dhe për siguruar mos diskriminimit në bazë të gjendjes ekonomike të personit, Banka e Shqipërisë ka ndërmarrë përafrimin e Direktivës 2014/92/EU e cila i mundëson shtresave në nevojë, por dhe popullsisë që nuk ka akses në financë, që të mund të përballojë financiarisht përdorimin e këtyre shërbimeve.   </w:t>
      </w:r>
    </w:p>
    <w:p w14:paraId="45DEA9DC" w14:textId="77777777" w:rsidR="00197AF5" w:rsidRDefault="00197AF5" w:rsidP="00197AF5">
      <w:pPr>
        <w:spacing w:line="276" w:lineRule="auto"/>
        <w:jc w:val="both"/>
        <w:rPr>
          <w:rFonts w:ascii="Times New Roman" w:hAnsi="Times New Roman"/>
          <w:sz w:val="24"/>
          <w:szCs w:val="24"/>
          <w:lang w:val="sq-AL"/>
        </w:rPr>
      </w:pPr>
    </w:p>
    <w:p w14:paraId="7B604DCF" w14:textId="77777777" w:rsidR="008D5C1A" w:rsidRDefault="008D5C1A" w:rsidP="008D5C1A">
      <w:pPr>
        <w:spacing w:line="276" w:lineRule="auto"/>
        <w:jc w:val="both"/>
        <w:rPr>
          <w:rFonts w:ascii="Times New Roman" w:hAnsi="Times New Roman"/>
          <w:sz w:val="24"/>
          <w:szCs w:val="24"/>
          <w:lang w:val="sq-AL"/>
        </w:rPr>
      </w:pPr>
      <w:r>
        <w:rPr>
          <w:rFonts w:ascii="Times New Roman" w:hAnsi="Times New Roman"/>
          <w:sz w:val="24"/>
          <w:szCs w:val="24"/>
          <w:lang w:val="sq-AL"/>
        </w:rPr>
        <w:t>T</w:t>
      </w:r>
      <w:r w:rsidRPr="3951303E">
        <w:rPr>
          <w:rFonts w:ascii="Times New Roman" w:hAnsi="Times New Roman"/>
          <w:sz w:val="24"/>
          <w:szCs w:val="24"/>
          <w:lang w:val="sq-AL"/>
        </w:rPr>
        <w:t xml:space="preserve">ranspozimi i Direktivës 2014/92/BE “Mbi krahasueshmërinë e tarifave në lidhje me llogaritë e pagesave, transferimin e llogarive të pagesave dhe aksesin në llogaritë e pagesave me shërbime bazike”, do të mundësojë përmirësimin e tregun të pagesave me vlerë të vogël dhe do t’iu japë qytetarëve shqiptarë më shumë mundësi zgjedhjeje të institucioneve të ndryshme për të kryer transaksionet e tyre të përditshme, në mënyrë të lehtë dhe me kosto efektive, duke mbështetur objektivin e një përfshirjeje më të gjerë financiare. Njëkohësisht  transpozimi i Direktivës 2014/92/BE  synon përafrimin e legjislacionit shqiptar me </w:t>
      </w:r>
      <w:r w:rsidRPr="3951303E">
        <w:rPr>
          <w:rFonts w:ascii="Times New Roman" w:hAnsi="Times New Roman"/>
          <w:i/>
          <w:iCs/>
          <w:sz w:val="24"/>
          <w:szCs w:val="24"/>
          <w:lang w:val="sq-AL"/>
        </w:rPr>
        <w:t>acquis</w:t>
      </w:r>
      <w:r w:rsidRPr="3951303E">
        <w:rPr>
          <w:rFonts w:ascii="Times New Roman" w:hAnsi="Times New Roman"/>
          <w:sz w:val="24"/>
          <w:szCs w:val="24"/>
          <w:lang w:val="sq-AL"/>
        </w:rPr>
        <w:t xml:space="preserve"> të BE-së me qëllim integrimin evropian, si pjesë e legjislacionit të Bashkimit Evropian për Kapitullin 9 “Shërbimet Financiare”, ku transpozimi i kësaj Direktive është parashikuar edhe në PKIE 2023-2025. </w:t>
      </w:r>
    </w:p>
    <w:p w14:paraId="3895F14A" w14:textId="77777777" w:rsidR="008D5C1A" w:rsidRDefault="008D5C1A" w:rsidP="008D5C1A">
      <w:pPr>
        <w:spacing w:line="276" w:lineRule="auto"/>
        <w:jc w:val="both"/>
        <w:rPr>
          <w:rFonts w:ascii="Times New Roman" w:hAnsi="Times New Roman"/>
          <w:sz w:val="24"/>
          <w:szCs w:val="24"/>
          <w:lang w:val="sq-AL"/>
        </w:rPr>
      </w:pPr>
    </w:p>
    <w:p w14:paraId="6B567DB8" w14:textId="77777777" w:rsidR="008D5C1A" w:rsidRDefault="008D5C1A" w:rsidP="008D5C1A">
      <w:pPr>
        <w:spacing w:line="276" w:lineRule="auto"/>
        <w:jc w:val="both"/>
        <w:rPr>
          <w:rFonts w:ascii="Times New Roman" w:hAnsi="Times New Roman"/>
          <w:sz w:val="24"/>
          <w:szCs w:val="24"/>
          <w:lang w:val="sq-AL"/>
        </w:rPr>
      </w:pPr>
      <w:r w:rsidRPr="3951303E">
        <w:rPr>
          <w:rFonts w:ascii="Times New Roman" w:hAnsi="Times New Roman"/>
          <w:sz w:val="24"/>
          <w:szCs w:val="24"/>
          <w:lang w:val="sq-AL"/>
        </w:rPr>
        <w:t>Vlen të theksohet se, nevoja për ndërhyrje në këtë drejtim është identifikuar edhe nga një sërë analizash dhe studimesh të ndërmarra nga Banka e Shqipërisë me asistencën e Bankës Botërore, rekomandimet e të cilës u materializuan në një Strategji Kombëtare për Pagesat me Vlerë të Vogël në Shqipëri (2018-2023), e miratuar nga Komiteti Kombëtar i Sistemit të Pagesave në mbledhjen e tij të katërt, të mbajtur në datën 20 qershor 2018. Banka e Shqipërisë ka ndërmarrë gjithashtu një anketim/pyetësor mbi përfshirjen financiare dhe produktet bankare të ofruara në treg, i cili ka patur si qëllim vlerësimin e tregut në lidhje me produktet e ofruara aktualisht nga tregu, perceptimin e subjekteve ndaj produkteve të tilla me qëllim identifikimin e nevojave për ndërhyrje në të ardhmen. Gjithashtu është zhvilluar edhe një analizë mbi nivelin e komisioneve dhe tarifave që subjektet banka dhe jobanka aplikojnë për shërbimet bankare dhe financiare bazuar në të dhënat e grumbulluara në një databazë gjithëpërfshirëse të sistemit mbi komisionet dhe tarifat, ku subjektet raportojnë periodikisht. Më tej është hartuar edhe lista e shërbimeve më përfaqësuese në llogarinë e pagesave si një dokument ku do bazohet raportimi i mëtejshëm i bankave për tarifat në llogarinë e pagesave përfshirë edhe llogarinë e pagesave me shërbime bazike.</w:t>
      </w:r>
    </w:p>
    <w:p w14:paraId="7021F3E0" w14:textId="77777777" w:rsidR="008D5C1A" w:rsidRDefault="008D5C1A" w:rsidP="008D5C1A">
      <w:pPr>
        <w:spacing w:line="276" w:lineRule="auto"/>
        <w:jc w:val="both"/>
        <w:rPr>
          <w:rFonts w:ascii="Times New Roman" w:hAnsi="Times New Roman"/>
          <w:sz w:val="24"/>
          <w:szCs w:val="24"/>
          <w:lang w:val="sq-AL"/>
        </w:rPr>
      </w:pPr>
    </w:p>
    <w:p w14:paraId="6195D847" w14:textId="77777777" w:rsidR="008D5C1A" w:rsidRDefault="008D5C1A" w:rsidP="008D5C1A">
      <w:pPr>
        <w:spacing w:line="276" w:lineRule="auto"/>
        <w:jc w:val="both"/>
        <w:rPr>
          <w:rFonts w:ascii="Times New Roman" w:hAnsi="Times New Roman"/>
          <w:sz w:val="24"/>
          <w:szCs w:val="24"/>
          <w:lang w:val="sq-AL"/>
        </w:rPr>
      </w:pPr>
      <w:r w:rsidRPr="3951303E">
        <w:rPr>
          <w:rFonts w:ascii="Times New Roman" w:hAnsi="Times New Roman"/>
          <w:sz w:val="24"/>
          <w:szCs w:val="24"/>
          <w:lang w:val="sq-AL"/>
        </w:rPr>
        <w:t xml:space="preserve">Kështu, transpozimi i kësaj direktive përbën një nga objektivat më të rëndësishëm të planit të veprimit të strategjisë nga pikëpamja e ndërhyrjeve ligjore dhe ka për qëllim: </w:t>
      </w:r>
      <w:r w:rsidRPr="3951303E">
        <w:rPr>
          <w:rFonts w:ascii="Times New Roman" w:hAnsi="Times New Roman"/>
          <w:i/>
          <w:iCs/>
          <w:sz w:val="24"/>
          <w:szCs w:val="24"/>
          <w:lang w:val="sq-AL"/>
        </w:rPr>
        <w:t xml:space="preserve">“Të krijojë një treg bashkëkohor dhe gjithëpërfshirës të pagesave me vlerë të vogël, të mbështetur nga infrastruktura të sigurta dhe eficiente, dhe nga një gamë e gjerë e instrumenteve dhe shërbimeve të pagesave që përmbushin nevojat e përdoruesve të aftë financiarisht për të kryer pagesa në të gjithë vendin. Qëllimi i strategjisë është që përmirësimet në tregun e pagesave me vlerë të vogël t’u japin qytetarëve shqiptarë më shumë mundësi zgjedhjeje të vendeve të </w:t>
      </w:r>
      <w:r w:rsidRPr="3951303E">
        <w:rPr>
          <w:rFonts w:ascii="Times New Roman" w:hAnsi="Times New Roman"/>
          <w:i/>
          <w:iCs/>
          <w:sz w:val="24"/>
          <w:szCs w:val="24"/>
          <w:lang w:val="sq-AL"/>
        </w:rPr>
        <w:lastRenderedPageBreak/>
        <w:t>ndryshme për të kryer transaksionet e tyre të përditshme, në mënyrë të lehtë dhe me kosto efektive, duke mbështetur objektivin e një përfshirjeje më të gjerë financiare.”.</w:t>
      </w:r>
    </w:p>
    <w:p w14:paraId="4C96F807" w14:textId="77777777" w:rsidR="008D5C1A" w:rsidRDefault="008D5C1A" w:rsidP="008D5C1A">
      <w:pPr>
        <w:spacing w:line="276" w:lineRule="auto"/>
        <w:jc w:val="both"/>
        <w:rPr>
          <w:rFonts w:ascii="Times New Roman" w:hAnsi="Times New Roman"/>
          <w:sz w:val="24"/>
          <w:szCs w:val="24"/>
          <w:lang w:val="sq-AL"/>
        </w:rPr>
      </w:pPr>
    </w:p>
    <w:p w14:paraId="56B61562" w14:textId="77777777" w:rsidR="008D5C1A" w:rsidRPr="004E0CB3" w:rsidRDefault="008D5C1A" w:rsidP="008D5C1A">
      <w:pPr>
        <w:spacing w:line="276" w:lineRule="auto"/>
        <w:jc w:val="both"/>
        <w:rPr>
          <w:rFonts w:ascii="Times New Roman" w:hAnsi="Times New Roman"/>
          <w:sz w:val="24"/>
          <w:szCs w:val="24"/>
          <w:lang w:val="sq-AL"/>
        </w:rPr>
      </w:pPr>
      <w:r w:rsidRPr="3951303E">
        <w:rPr>
          <w:rFonts w:ascii="Times New Roman" w:hAnsi="Times New Roman"/>
          <w:sz w:val="24"/>
          <w:szCs w:val="24"/>
          <w:lang w:val="sq-AL"/>
        </w:rPr>
        <w:t xml:space="preserve">Banka e Shqipërisë, me qëllim arritjen e këtij objektivi, përfshiu transpozimin e Direktivës 2014/92/BE dhe në strategjinë afatmesme të Bankës së Shqipërisë. </w:t>
      </w:r>
    </w:p>
    <w:p w14:paraId="4CE0B222" w14:textId="5304D4B0" w:rsidR="00197AF5" w:rsidRPr="004E0CB3" w:rsidRDefault="008D5C1A" w:rsidP="00197AF5">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 </w:t>
      </w:r>
      <w:r w:rsidR="00197AF5" w:rsidRPr="3951303E">
        <w:rPr>
          <w:rFonts w:ascii="Times New Roman" w:hAnsi="Times New Roman"/>
          <w:sz w:val="24"/>
          <w:szCs w:val="24"/>
          <w:lang w:val="sq-AL"/>
        </w:rPr>
        <w:t xml:space="preserve">. </w:t>
      </w:r>
    </w:p>
    <w:p w14:paraId="17592F6B" w14:textId="77777777" w:rsidR="00BA1173" w:rsidRPr="00197AF5" w:rsidRDefault="00BA1173" w:rsidP="64576537">
      <w:pPr>
        <w:spacing w:line="276" w:lineRule="auto"/>
        <w:jc w:val="both"/>
        <w:rPr>
          <w:rFonts w:ascii="Times New Roman" w:hAnsi="Times New Roman"/>
          <w:color w:val="FF0000"/>
          <w:sz w:val="24"/>
          <w:szCs w:val="24"/>
          <w:lang w:val="sq-AL"/>
        </w:rPr>
      </w:pPr>
    </w:p>
    <w:p w14:paraId="4366EBF4" w14:textId="77777777" w:rsidR="00A30690" w:rsidRDefault="00A30690" w:rsidP="3951303E">
      <w:pPr>
        <w:spacing w:line="276" w:lineRule="auto"/>
        <w:ind w:left="66"/>
        <w:jc w:val="both"/>
        <w:rPr>
          <w:rFonts w:ascii="Times New Roman" w:hAnsi="Times New Roman"/>
          <w:sz w:val="24"/>
          <w:szCs w:val="24"/>
          <w:lang w:val="sq-AL"/>
        </w:rPr>
      </w:pPr>
    </w:p>
    <w:p w14:paraId="0D2AD039" w14:textId="77777777" w:rsidR="00B921DB" w:rsidRDefault="00B921DB" w:rsidP="3951303E">
      <w:pPr>
        <w:spacing w:line="276" w:lineRule="auto"/>
        <w:ind w:left="66"/>
        <w:jc w:val="both"/>
        <w:rPr>
          <w:rFonts w:ascii="Times New Roman" w:hAnsi="Times New Roman"/>
          <w:sz w:val="24"/>
          <w:szCs w:val="24"/>
          <w:lang w:val="sq-AL"/>
        </w:rPr>
      </w:pPr>
    </w:p>
    <w:p w14:paraId="3E82CEA2" w14:textId="77777777" w:rsidR="00510C8F" w:rsidRPr="004A611D" w:rsidRDefault="64576537" w:rsidP="64576537">
      <w:pPr>
        <w:spacing w:line="276" w:lineRule="auto"/>
        <w:jc w:val="both"/>
        <w:rPr>
          <w:sz w:val="24"/>
          <w:szCs w:val="24"/>
          <w:lang w:val="sq-AL"/>
        </w:rPr>
      </w:pPr>
      <w:r w:rsidRPr="64576537">
        <w:rPr>
          <w:rFonts w:ascii="Times New Roman" w:hAnsi="Times New Roman"/>
          <w:sz w:val="24"/>
          <w:szCs w:val="24"/>
          <w:lang w:val="sq-AL"/>
        </w:rPr>
        <w:t xml:space="preserve">Shkalla e ndërhyrjes së qeverisë është thelbësore nëpërmjet ofrimit të shërbimeve të pagesave për të gjithë konsumatorët dhe veçanërisht për individët të cilët nuk zotërojnë llogari bankare, pa kosto ose me kosto të përballueshme, duke garantuar dhe mundësuar të drejtën e çdo konsumatori, pavarësisht gjendjes financiare për të patur akses në shërbimet bazë të llogarisë së pagesës.  </w:t>
      </w:r>
    </w:p>
    <w:p w14:paraId="3B3DF1F9" w14:textId="77777777" w:rsidR="64576537" w:rsidRDefault="64576537" w:rsidP="64576537">
      <w:pPr>
        <w:jc w:val="both"/>
        <w:rPr>
          <w:rFonts w:ascii="Times New Roman" w:hAnsi="Times New Roman"/>
          <w:sz w:val="24"/>
          <w:szCs w:val="24"/>
          <w:lang w:val="sq-AL"/>
        </w:rPr>
      </w:pPr>
    </w:p>
    <w:p w14:paraId="52789E1F" w14:textId="77777777" w:rsidR="00510C8F" w:rsidRPr="004A611D" w:rsidRDefault="3951303E" w:rsidP="3951303E">
      <w:pPr>
        <w:spacing w:after="160" w:line="252" w:lineRule="auto"/>
        <w:jc w:val="both"/>
        <w:rPr>
          <w:rFonts w:ascii="Times New Roman" w:hAnsi="Times New Roman"/>
          <w:sz w:val="24"/>
          <w:szCs w:val="24"/>
          <w:lang w:val="sq-AL"/>
        </w:rPr>
      </w:pPr>
      <w:r w:rsidRPr="3951303E">
        <w:rPr>
          <w:rFonts w:ascii="Times New Roman" w:hAnsi="Times New Roman"/>
          <w:sz w:val="24"/>
          <w:szCs w:val="24"/>
          <w:lang w:val="sq-AL"/>
        </w:rPr>
        <w:t xml:space="preserve">Nëpërmjet krijimit të produktit të llogarisë bazike për konsumatorët të cilët nuk zotërojnë llogari bankare, si dhe përdorimit të tarifimit të diferencuar, synohet nxitja e rritjes së përdorimit të instrumenteve të pagesave me vlerë të vogël nga ana e konsumatorëve dhe në këtë mënyrë rritja e përfshirjes financiare të popullsisë. </w:t>
      </w:r>
    </w:p>
    <w:p w14:paraId="7856DBBB" w14:textId="77777777" w:rsidR="00411A5F" w:rsidRPr="007B4203" w:rsidRDefault="00411A5F" w:rsidP="64576537">
      <w:pPr>
        <w:spacing w:line="276" w:lineRule="auto"/>
        <w:jc w:val="both"/>
        <w:rPr>
          <w:rFonts w:ascii="Times New Roman" w:hAnsi="Times New Roman"/>
          <w:sz w:val="24"/>
          <w:szCs w:val="24"/>
          <w:lang w:val="sq-AL"/>
        </w:rPr>
      </w:pPr>
    </w:p>
    <w:p w14:paraId="37389849" w14:textId="77777777" w:rsidR="00411A5F" w:rsidRDefault="3951303E" w:rsidP="3951303E">
      <w:pPr>
        <w:spacing w:line="276" w:lineRule="auto"/>
        <w:ind w:left="66"/>
        <w:jc w:val="both"/>
        <w:rPr>
          <w:rFonts w:ascii="Times New Roman" w:hAnsi="Times New Roman"/>
          <w:sz w:val="24"/>
          <w:szCs w:val="24"/>
          <w:lang w:val="sq-AL"/>
        </w:rPr>
      </w:pPr>
      <w:r w:rsidRPr="3951303E">
        <w:rPr>
          <w:rFonts w:ascii="Times New Roman" w:hAnsi="Times New Roman"/>
          <w:sz w:val="24"/>
          <w:szCs w:val="24"/>
          <w:lang w:val="sq-AL"/>
        </w:rPr>
        <w:t xml:space="preserve">Përfshirja financiare dhe përdorimi i pagesave elektronike dhe si rrjedhojë, reduktimi i përdorimit të </w:t>
      </w:r>
      <w:r w:rsidRPr="3951303E">
        <w:rPr>
          <w:rFonts w:ascii="Times New Roman" w:hAnsi="Times New Roman"/>
          <w:i/>
          <w:iCs/>
          <w:sz w:val="24"/>
          <w:szCs w:val="24"/>
          <w:lang w:val="sq-AL"/>
        </w:rPr>
        <w:t>cash</w:t>
      </w:r>
      <w:r w:rsidRPr="3951303E">
        <w:rPr>
          <w:rFonts w:ascii="Times New Roman" w:hAnsi="Times New Roman"/>
          <w:sz w:val="24"/>
          <w:szCs w:val="24"/>
          <w:lang w:val="sq-AL"/>
        </w:rPr>
        <w:t xml:space="preserve">-it dhe formalizimi i ekonomisë vlerësohet se kanë një kontribut të rëndësishëm </w:t>
      </w:r>
      <w:r w:rsidRPr="3951303E">
        <w:rPr>
          <w:rFonts w:ascii="Times New Roman" w:hAnsi="Times New Roman"/>
          <w:b/>
          <w:bCs/>
          <w:sz w:val="24"/>
          <w:szCs w:val="24"/>
          <w:lang w:val="sq-AL"/>
        </w:rPr>
        <w:t>në objektivat në nivel kombëtar të stabilitetit të çmimeve dhe atë financiar</w:t>
      </w:r>
      <w:r w:rsidRPr="3951303E">
        <w:rPr>
          <w:rFonts w:ascii="Times New Roman" w:hAnsi="Times New Roman"/>
          <w:sz w:val="24"/>
          <w:szCs w:val="24"/>
          <w:lang w:val="sq-AL"/>
        </w:rPr>
        <w:t xml:space="preserve"> dhe për rrjedhojë mbështesin </w:t>
      </w:r>
      <w:r w:rsidRPr="3951303E">
        <w:rPr>
          <w:rFonts w:ascii="Times New Roman" w:hAnsi="Times New Roman"/>
          <w:b/>
          <w:bCs/>
          <w:sz w:val="24"/>
          <w:szCs w:val="24"/>
          <w:lang w:val="sq-AL"/>
        </w:rPr>
        <w:t>objektivin e lartë të qeverisë për formalizimin dhe zhvillimin ekonomik të vendit</w:t>
      </w:r>
      <w:r w:rsidRPr="3951303E">
        <w:rPr>
          <w:rFonts w:ascii="Times New Roman" w:hAnsi="Times New Roman"/>
          <w:sz w:val="24"/>
          <w:szCs w:val="24"/>
          <w:lang w:val="sq-AL"/>
        </w:rPr>
        <w:t>. Gjithashtu përdorimi i llogarive të pagesave në një mënyrë më efikase, nëpërmjet instrumenteve elektronike të pagesave, të cilat rezultojnë më pak të kushtueshme për përdoruesin dhe ekonominë në tërësi rezulton në një rritje të numrit aktual të pagesave jo me para fizike (cash) për frymë, në përmbushje të objektivit të Strategjisë Kombëtare të Pagesave me Vlerë të Vogël. Njëkohësisht,</w:t>
      </w:r>
      <w:r w:rsidRPr="3951303E">
        <w:rPr>
          <w:rFonts w:ascii="Times New Roman" w:hAnsi="Times New Roman"/>
          <w:color w:val="212529"/>
          <w:sz w:val="24"/>
          <w:szCs w:val="24"/>
          <w:lang w:eastAsia="en-GB"/>
        </w:rPr>
        <w:t xml:space="preserve"> </w:t>
      </w:r>
      <w:r w:rsidRPr="3951303E">
        <w:rPr>
          <w:rFonts w:ascii="Times New Roman" w:hAnsi="Times New Roman"/>
          <w:sz w:val="24"/>
          <w:szCs w:val="24"/>
          <w:lang w:val="sq-AL"/>
        </w:rPr>
        <w:t xml:space="preserve"> në kuadër të angazhimeve të Shqipërisë për përafrimin e kuadrit ligjor e rregullativ me atë të Bashkimit Evropian, ky projektligj përbën një hap të rëndësishëm në kuadër të procesit të integrimit. </w:t>
      </w:r>
    </w:p>
    <w:p w14:paraId="1136EC08" w14:textId="77777777" w:rsidR="00542B0F" w:rsidRDefault="00542B0F" w:rsidP="3951303E">
      <w:pPr>
        <w:spacing w:line="276" w:lineRule="auto"/>
        <w:ind w:left="66"/>
        <w:jc w:val="both"/>
        <w:rPr>
          <w:rFonts w:ascii="Times New Roman" w:hAnsi="Times New Roman"/>
          <w:sz w:val="24"/>
          <w:szCs w:val="24"/>
          <w:lang w:val="sq-AL"/>
        </w:rPr>
      </w:pPr>
    </w:p>
    <w:p w14:paraId="0309BBA3" w14:textId="77777777" w:rsidR="00510C8F" w:rsidRPr="004E0CB3" w:rsidRDefault="3951303E" w:rsidP="3951303E">
      <w:pPr>
        <w:spacing w:line="276" w:lineRule="auto"/>
        <w:ind w:left="66"/>
        <w:jc w:val="both"/>
        <w:rPr>
          <w:rFonts w:ascii="Times New Roman" w:hAnsi="Times New Roman"/>
          <w:sz w:val="24"/>
          <w:szCs w:val="24"/>
          <w:lang w:val="sq-AL"/>
        </w:rPr>
      </w:pPr>
      <w:r w:rsidRPr="3951303E">
        <w:rPr>
          <w:rFonts w:ascii="Times New Roman" w:hAnsi="Times New Roman"/>
          <w:sz w:val="24"/>
          <w:szCs w:val="24"/>
          <w:lang w:val="sq-AL"/>
        </w:rPr>
        <w:t>Gjithashtu, kjo nismë është në linjë edhe me disa nisma ligjore të ndërmarra nga qeveria shqiptare të tilla si decentralizimi i mbrojtjes së konsumatorit. Në të nuk është parashikuar një</w:t>
      </w:r>
      <w:r w:rsidRPr="3951303E">
        <w:rPr>
          <w:rFonts w:ascii="Times New Roman" w:hAnsi="Times New Roman"/>
          <w:sz w:val="18"/>
          <w:szCs w:val="18"/>
        </w:rPr>
        <w:t xml:space="preserve"> </w:t>
      </w:r>
      <w:r w:rsidRPr="3951303E">
        <w:rPr>
          <w:rFonts w:ascii="Times New Roman" w:hAnsi="Times New Roman"/>
          <w:sz w:val="24"/>
          <w:szCs w:val="24"/>
          <w:lang w:val="sq-AL"/>
        </w:rPr>
        <w:t xml:space="preserve">dispozitë e dedikuar për zgjidhjen alternative të mosmarrëveshjeve, meqenëse llogaria bazike është një formë e veçantë e llogarive të pagesave, dhe si e tillë do të mbulohet nga procedurat e zgjidhjes alternative të mosmarrëveshjeve që parashikohen në ligjin 55/2020 “Për shërbimet e pagesave”. </w:t>
      </w:r>
    </w:p>
    <w:p w14:paraId="27700FB1" w14:textId="77777777" w:rsidR="00411A5F" w:rsidRPr="004E0CB3" w:rsidRDefault="00411A5F" w:rsidP="3951303E">
      <w:pPr>
        <w:spacing w:line="276" w:lineRule="auto"/>
        <w:ind w:left="66"/>
        <w:jc w:val="both"/>
        <w:rPr>
          <w:rFonts w:ascii="Times New Roman" w:hAnsi="Times New Roman"/>
          <w:sz w:val="24"/>
          <w:szCs w:val="24"/>
          <w:lang w:val="sq-AL"/>
        </w:rPr>
      </w:pPr>
    </w:p>
    <w:p w14:paraId="1116CAFA" w14:textId="77777777" w:rsidR="00537D6F" w:rsidRPr="007B4203" w:rsidRDefault="00537D6F" w:rsidP="64576537">
      <w:pPr>
        <w:spacing w:line="276" w:lineRule="auto"/>
        <w:jc w:val="both"/>
        <w:rPr>
          <w:i/>
          <w:iCs/>
          <w:sz w:val="18"/>
          <w:szCs w:val="18"/>
          <w:lang w:val="sq-AL"/>
        </w:rPr>
      </w:pPr>
    </w:p>
    <w:p w14:paraId="3275A2DA" w14:textId="77777777" w:rsidR="00D73FC3" w:rsidRDefault="77302627" w:rsidP="3951303E">
      <w:pPr>
        <w:spacing w:line="276" w:lineRule="auto"/>
        <w:jc w:val="both"/>
        <w:rPr>
          <w:rFonts w:ascii="Times New Roman" w:hAnsi="Times New Roman"/>
          <w:sz w:val="24"/>
          <w:szCs w:val="24"/>
          <w:lang w:val="sq-AL"/>
        </w:rPr>
      </w:pPr>
      <w:r w:rsidRPr="3951303E">
        <w:rPr>
          <w:rFonts w:ascii="Times New Roman" w:hAnsi="Times New Roman"/>
          <w:sz w:val="24"/>
          <w:szCs w:val="24"/>
          <w:lang w:val="sq-AL"/>
        </w:rPr>
        <w:t xml:space="preserve">Në lidhje me punën e realizuar deri më tani, ashtu si u shpjegua edhe në seksionin e “Historikut”, ka qenë një angazhim i Bankës së Shqipërisë dhe për këtë qëllim janë realizuar </w:t>
      </w:r>
      <w:r w:rsidRPr="3951303E">
        <w:rPr>
          <w:rFonts w:ascii="Times New Roman" w:hAnsi="Times New Roman"/>
          <w:sz w:val="24"/>
          <w:szCs w:val="24"/>
          <w:lang w:val="sq-AL"/>
        </w:rPr>
        <w:lastRenderedPageBreak/>
        <w:t>një sërë analizash dhe studimesh</w:t>
      </w:r>
      <w:r w:rsidR="001334C9" w:rsidRPr="3951303E">
        <w:rPr>
          <w:rStyle w:val="FootnoteReference"/>
          <w:rFonts w:ascii="Times New Roman" w:hAnsi="Times New Roman"/>
          <w:sz w:val="24"/>
          <w:szCs w:val="24"/>
          <w:lang w:val="sq-AL"/>
        </w:rPr>
        <w:footnoteReference w:id="6"/>
      </w:r>
      <w:r w:rsidRPr="3951303E">
        <w:rPr>
          <w:rFonts w:ascii="Times New Roman" w:hAnsi="Times New Roman"/>
          <w:sz w:val="24"/>
          <w:szCs w:val="24"/>
          <w:lang w:val="sq-AL"/>
        </w:rPr>
        <w:t xml:space="preserve">. </w:t>
      </w:r>
      <w:r w:rsidR="00B03102" w:rsidRPr="3951303E">
        <w:rPr>
          <w:rFonts w:ascii="Times New Roman" w:hAnsi="Times New Roman"/>
          <w:sz w:val="24"/>
          <w:szCs w:val="24"/>
          <w:lang w:val="sq-AL"/>
        </w:rPr>
        <w:t>Banka e Shqip</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ris</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 xml:space="preserve"> ka nd</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rmarr</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 xml:space="preserve"> </w:t>
      </w:r>
      <w:r w:rsidR="00A60647" w:rsidRPr="3951303E">
        <w:rPr>
          <w:rFonts w:ascii="Times New Roman" w:hAnsi="Times New Roman"/>
          <w:sz w:val="24"/>
          <w:szCs w:val="24"/>
          <w:lang w:val="sq-AL"/>
        </w:rPr>
        <w:t xml:space="preserve">gjithashtu </w:t>
      </w:r>
      <w:r w:rsidR="00B03102" w:rsidRPr="3951303E">
        <w:rPr>
          <w:rFonts w:ascii="Times New Roman" w:hAnsi="Times New Roman"/>
          <w:sz w:val="24"/>
          <w:szCs w:val="24"/>
          <w:lang w:val="sq-AL"/>
        </w:rPr>
        <w:t>nj</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 xml:space="preserve"> anketim/pyet</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sor mbi p</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rfshirjen financiare dhe produktet bankare t</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 xml:space="preserve"> ofruara n</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 xml:space="preserve"> treg, i cili ka patur si q</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 xml:space="preserve">llim vlerësimin e tregut në lidhje me produktet e ofruara aktualisht nga tregu, perceptimin e </w:t>
      </w:r>
      <w:r w:rsidR="004A611D" w:rsidRPr="3951303E">
        <w:rPr>
          <w:rFonts w:ascii="Times New Roman" w:hAnsi="Times New Roman"/>
          <w:sz w:val="24"/>
          <w:szCs w:val="24"/>
          <w:lang w:val="sq-AL"/>
        </w:rPr>
        <w:t>subjekteve</w:t>
      </w:r>
      <w:r w:rsidR="00B03102" w:rsidRPr="3951303E">
        <w:rPr>
          <w:rFonts w:ascii="Times New Roman" w:hAnsi="Times New Roman"/>
          <w:sz w:val="24"/>
          <w:szCs w:val="24"/>
          <w:lang w:val="sq-AL"/>
        </w:rPr>
        <w:t xml:space="preserve"> ndaj produkteve të tilla me qëllim identifikimin e nevojave për ndërhyrje në të ardhmen. Gjithashtu </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sht</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 xml:space="preserve"> </w:t>
      </w:r>
      <w:r w:rsidR="006F4E3E" w:rsidRPr="3951303E">
        <w:rPr>
          <w:rFonts w:ascii="Times New Roman" w:hAnsi="Times New Roman"/>
          <w:sz w:val="24"/>
          <w:szCs w:val="24"/>
          <w:lang w:val="sq-AL"/>
        </w:rPr>
        <w:t xml:space="preserve">zhvilluar </w:t>
      </w:r>
      <w:r w:rsidR="00B03102" w:rsidRPr="3951303E">
        <w:rPr>
          <w:rFonts w:ascii="Times New Roman" w:hAnsi="Times New Roman"/>
          <w:sz w:val="24"/>
          <w:szCs w:val="24"/>
          <w:lang w:val="sq-AL"/>
        </w:rPr>
        <w:t>edhe</w:t>
      </w:r>
      <w:r w:rsidR="001334C9" w:rsidRPr="3951303E">
        <w:rPr>
          <w:rFonts w:ascii="Times New Roman" w:hAnsi="Times New Roman"/>
          <w:sz w:val="24"/>
          <w:szCs w:val="24"/>
          <w:lang w:val="sq-AL"/>
        </w:rPr>
        <w:t xml:space="preserve"> nj</w:t>
      </w:r>
      <w:r w:rsidR="00A60647" w:rsidRPr="3951303E">
        <w:rPr>
          <w:rFonts w:ascii="Times New Roman" w:hAnsi="Times New Roman"/>
          <w:sz w:val="24"/>
          <w:szCs w:val="24"/>
          <w:lang w:val="sq-AL"/>
        </w:rPr>
        <w:t>ë</w:t>
      </w:r>
      <w:r w:rsidR="001334C9" w:rsidRPr="3951303E">
        <w:rPr>
          <w:rFonts w:ascii="Times New Roman" w:hAnsi="Times New Roman"/>
          <w:sz w:val="24"/>
          <w:szCs w:val="24"/>
          <w:lang w:val="sq-AL"/>
        </w:rPr>
        <w:t xml:space="preserve"> analiz</w:t>
      </w:r>
      <w:r w:rsidR="00A60647" w:rsidRPr="3951303E">
        <w:rPr>
          <w:rFonts w:ascii="Times New Roman" w:hAnsi="Times New Roman"/>
          <w:sz w:val="24"/>
          <w:szCs w:val="24"/>
          <w:lang w:val="sq-AL"/>
        </w:rPr>
        <w:t>ë</w:t>
      </w:r>
      <w:r w:rsidR="001334C9" w:rsidRPr="3951303E">
        <w:rPr>
          <w:rFonts w:ascii="Times New Roman" w:hAnsi="Times New Roman"/>
          <w:sz w:val="24"/>
          <w:szCs w:val="24"/>
          <w:lang w:val="sq-AL"/>
        </w:rPr>
        <w:t xml:space="preserve"> mbi nivelin e komisioneve dhe tarifave q</w:t>
      </w:r>
      <w:r w:rsidR="00A60647" w:rsidRPr="3951303E">
        <w:rPr>
          <w:rFonts w:ascii="Times New Roman" w:hAnsi="Times New Roman"/>
          <w:sz w:val="24"/>
          <w:szCs w:val="24"/>
          <w:lang w:val="sq-AL"/>
        </w:rPr>
        <w:t>ë</w:t>
      </w:r>
      <w:r w:rsidR="001334C9" w:rsidRPr="3951303E">
        <w:rPr>
          <w:rFonts w:ascii="Times New Roman" w:hAnsi="Times New Roman"/>
          <w:sz w:val="24"/>
          <w:szCs w:val="24"/>
          <w:lang w:val="sq-AL"/>
        </w:rPr>
        <w:t xml:space="preserve"> subjektet banka dhe jobanka </w:t>
      </w:r>
      <w:r w:rsidR="00B03102" w:rsidRPr="3951303E">
        <w:rPr>
          <w:rFonts w:ascii="Times New Roman" w:hAnsi="Times New Roman"/>
          <w:sz w:val="24"/>
          <w:szCs w:val="24"/>
          <w:lang w:val="sq-AL"/>
        </w:rPr>
        <w:t>aplikojn</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 xml:space="preserve"> p</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r sh</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rbimet bankare dhe financiare bazuar n</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 xml:space="preserve"> t</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 xml:space="preserve"> dh</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nat t</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 xml:space="preserve"> grumbulluara n</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 xml:space="preserve"> nj</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 xml:space="preserve"> databaz</w:t>
      </w:r>
      <w:r w:rsidR="004A611D" w:rsidRPr="3951303E">
        <w:rPr>
          <w:rFonts w:ascii="Times New Roman" w:hAnsi="Times New Roman"/>
          <w:sz w:val="24"/>
          <w:szCs w:val="24"/>
          <w:lang w:val="sq-AL"/>
        </w:rPr>
        <w:t>ë</w:t>
      </w:r>
      <w:r w:rsidR="00B03102" w:rsidRPr="3951303E">
        <w:rPr>
          <w:rFonts w:ascii="Times New Roman" w:hAnsi="Times New Roman"/>
          <w:sz w:val="24"/>
          <w:szCs w:val="24"/>
          <w:lang w:val="sq-AL"/>
        </w:rPr>
        <w:t xml:space="preserve"> gjith</w:t>
      </w:r>
      <w:r w:rsidR="004A611D" w:rsidRPr="3951303E">
        <w:rPr>
          <w:rFonts w:ascii="Times New Roman" w:hAnsi="Times New Roman"/>
          <w:sz w:val="24"/>
          <w:szCs w:val="24"/>
          <w:lang w:val="sq-AL"/>
        </w:rPr>
        <w:t>ë</w:t>
      </w:r>
      <w:r w:rsidR="00B03102" w:rsidRPr="3951303E">
        <w:rPr>
          <w:rFonts w:ascii="Times New Roman" w:hAnsi="Times New Roman"/>
          <w:sz w:val="24"/>
          <w:szCs w:val="24"/>
          <w:lang w:val="sq-AL"/>
        </w:rPr>
        <w:t>p</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rfshir</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se t</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 xml:space="preserve"> sistemit mbi komisionet dhe tarifat</w:t>
      </w:r>
      <w:r w:rsidR="00A60647" w:rsidRPr="3951303E">
        <w:rPr>
          <w:rFonts w:ascii="Times New Roman" w:hAnsi="Times New Roman"/>
          <w:sz w:val="24"/>
          <w:szCs w:val="24"/>
          <w:lang w:val="sq-AL"/>
        </w:rPr>
        <w:t>,</w:t>
      </w:r>
      <w:r w:rsidR="00B03102" w:rsidRPr="3951303E">
        <w:rPr>
          <w:rFonts w:ascii="Times New Roman" w:hAnsi="Times New Roman"/>
          <w:sz w:val="24"/>
          <w:szCs w:val="24"/>
          <w:lang w:val="sq-AL"/>
        </w:rPr>
        <w:t xml:space="preserve"> ku subjektet raportojn</w:t>
      </w:r>
      <w:r w:rsidR="00A60647" w:rsidRPr="3951303E">
        <w:rPr>
          <w:rFonts w:ascii="Times New Roman" w:hAnsi="Times New Roman"/>
          <w:sz w:val="24"/>
          <w:szCs w:val="24"/>
          <w:lang w:val="sq-AL"/>
        </w:rPr>
        <w:t>ë</w:t>
      </w:r>
      <w:r w:rsidR="00B03102" w:rsidRPr="3951303E">
        <w:rPr>
          <w:rFonts w:ascii="Times New Roman" w:hAnsi="Times New Roman"/>
          <w:sz w:val="24"/>
          <w:szCs w:val="24"/>
          <w:lang w:val="sq-AL"/>
        </w:rPr>
        <w:t xml:space="preserve"> periodikisht.</w:t>
      </w:r>
      <w:r w:rsidR="00D73FC3" w:rsidRPr="3951303E">
        <w:rPr>
          <w:rFonts w:ascii="Times New Roman" w:hAnsi="Times New Roman"/>
          <w:sz w:val="24"/>
          <w:szCs w:val="24"/>
          <w:lang w:val="sq-AL"/>
        </w:rPr>
        <w:t xml:space="preserve"> </w:t>
      </w:r>
      <w:r w:rsidR="004A611D" w:rsidRPr="3951303E">
        <w:rPr>
          <w:rFonts w:ascii="Times New Roman" w:hAnsi="Times New Roman"/>
          <w:sz w:val="24"/>
          <w:szCs w:val="24"/>
          <w:lang w:val="sq-AL"/>
        </w:rPr>
        <w:t>Më</w:t>
      </w:r>
      <w:r w:rsidR="00A60647" w:rsidRPr="3951303E">
        <w:rPr>
          <w:rFonts w:ascii="Times New Roman" w:hAnsi="Times New Roman"/>
          <w:sz w:val="24"/>
          <w:szCs w:val="24"/>
          <w:lang w:val="sq-AL"/>
        </w:rPr>
        <w:t xml:space="preserve"> tej ë</w:t>
      </w:r>
      <w:r w:rsidR="001334C9" w:rsidRPr="3951303E">
        <w:rPr>
          <w:rFonts w:ascii="Times New Roman" w:hAnsi="Times New Roman"/>
          <w:sz w:val="24"/>
          <w:szCs w:val="24"/>
          <w:lang w:val="sq-AL"/>
        </w:rPr>
        <w:t>sht</w:t>
      </w:r>
      <w:r w:rsidR="00A60647" w:rsidRPr="3951303E">
        <w:rPr>
          <w:rFonts w:ascii="Times New Roman" w:hAnsi="Times New Roman"/>
          <w:sz w:val="24"/>
          <w:szCs w:val="24"/>
          <w:lang w:val="sq-AL"/>
        </w:rPr>
        <w:t>ë</w:t>
      </w:r>
      <w:r w:rsidR="001334C9" w:rsidRPr="3951303E">
        <w:rPr>
          <w:rFonts w:ascii="Times New Roman" w:hAnsi="Times New Roman"/>
          <w:sz w:val="24"/>
          <w:szCs w:val="24"/>
          <w:lang w:val="sq-AL"/>
        </w:rPr>
        <w:t xml:space="preserve"> hartuar </w:t>
      </w:r>
      <w:r w:rsidR="006F4E3E" w:rsidRPr="3951303E">
        <w:rPr>
          <w:rFonts w:ascii="Times New Roman" w:hAnsi="Times New Roman"/>
          <w:sz w:val="24"/>
          <w:szCs w:val="24"/>
          <w:lang w:val="sq-AL"/>
        </w:rPr>
        <w:t xml:space="preserve">edhe </w:t>
      </w:r>
      <w:r w:rsidR="001334C9" w:rsidRPr="3951303E">
        <w:rPr>
          <w:rFonts w:ascii="Times New Roman" w:hAnsi="Times New Roman"/>
          <w:sz w:val="24"/>
          <w:szCs w:val="24"/>
          <w:lang w:val="sq-AL"/>
        </w:rPr>
        <w:t>lista e shërbimeve më përfaqësuese n</w:t>
      </w:r>
      <w:r w:rsidR="00A60647" w:rsidRPr="3951303E">
        <w:rPr>
          <w:rFonts w:ascii="Times New Roman" w:hAnsi="Times New Roman"/>
          <w:sz w:val="24"/>
          <w:szCs w:val="24"/>
          <w:lang w:val="sq-AL"/>
        </w:rPr>
        <w:t>ë</w:t>
      </w:r>
      <w:r w:rsidR="001334C9" w:rsidRPr="3951303E">
        <w:rPr>
          <w:rFonts w:ascii="Times New Roman" w:hAnsi="Times New Roman"/>
          <w:sz w:val="24"/>
          <w:szCs w:val="24"/>
          <w:lang w:val="sq-AL"/>
        </w:rPr>
        <w:t xml:space="preserve"> llogarin</w:t>
      </w:r>
      <w:r w:rsidR="00A60647" w:rsidRPr="3951303E">
        <w:rPr>
          <w:rFonts w:ascii="Times New Roman" w:hAnsi="Times New Roman"/>
          <w:sz w:val="24"/>
          <w:szCs w:val="24"/>
          <w:lang w:val="sq-AL"/>
        </w:rPr>
        <w:t>ë</w:t>
      </w:r>
      <w:r w:rsidR="001334C9" w:rsidRPr="3951303E">
        <w:rPr>
          <w:rFonts w:ascii="Times New Roman" w:hAnsi="Times New Roman"/>
          <w:sz w:val="24"/>
          <w:szCs w:val="24"/>
          <w:lang w:val="sq-AL"/>
        </w:rPr>
        <w:t xml:space="preserve"> e pagesave si një dokument ku do bazohet raportimi i m</w:t>
      </w:r>
      <w:r w:rsidR="00A60647" w:rsidRPr="3951303E">
        <w:rPr>
          <w:rFonts w:ascii="Times New Roman" w:hAnsi="Times New Roman"/>
          <w:sz w:val="24"/>
          <w:szCs w:val="24"/>
          <w:lang w:val="sq-AL"/>
        </w:rPr>
        <w:t>ë</w:t>
      </w:r>
      <w:r w:rsidR="001334C9" w:rsidRPr="3951303E">
        <w:rPr>
          <w:rFonts w:ascii="Times New Roman" w:hAnsi="Times New Roman"/>
          <w:sz w:val="24"/>
          <w:szCs w:val="24"/>
          <w:lang w:val="sq-AL"/>
        </w:rPr>
        <w:t>tejsh</w:t>
      </w:r>
      <w:r w:rsidR="00A60647" w:rsidRPr="3951303E">
        <w:rPr>
          <w:rFonts w:ascii="Times New Roman" w:hAnsi="Times New Roman"/>
          <w:sz w:val="24"/>
          <w:szCs w:val="24"/>
          <w:lang w:val="sq-AL"/>
        </w:rPr>
        <w:t>ë</w:t>
      </w:r>
      <w:r w:rsidR="001334C9" w:rsidRPr="3951303E">
        <w:rPr>
          <w:rFonts w:ascii="Times New Roman" w:hAnsi="Times New Roman"/>
          <w:sz w:val="24"/>
          <w:szCs w:val="24"/>
          <w:lang w:val="sq-AL"/>
        </w:rPr>
        <w:t>m i ba</w:t>
      </w:r>
      <w:r w:rsidR="006F4E3E" w:rsidRPr="3951303E">
        <w:rPr>
          <w:rFonts w:ascii="Times New Roman" w:hAnsi="Times New Roman"/>
          <w:sz w:val="24"/>
          <w:szCs w:val="24"/>
          <w:lang w:val="sq-AL"/>
        </w:rPr>
        <w:t>n</w:t>
      </w:r>
      <w:r w:rsidR="001334C9" w:rsidRPr="3951303E">
        <w:rPr>
          <w:rFonts w:ascii="Times New Roman" w:hAnsi="Times New Roman"/>
          <w:sz w:val="24"/>
          <w:szCs w:val="24"/>
          <w:lang w:val="sq-AL"/>
        </w:rPr>
        <w:t>kave p</w:t>
      </w:r>
      <w:r w:rsidR="00A60647" w:rsidRPr="3951303E">
        <w:rPr>
          <w:rFonts w:ascii="Times New Roman" w:hAnsi="Times New Roman"/>
          <w:sz w:val="24"/>
          <w:szCs w:val="24"/>
          <w:lang w:val="sq-AL"/>
        </w:rPr>
        <w:t>ë</w:t>
      </w:r>
      <w:r w:rsidR="001334C9" w:rsidRPr="3951303E">
        <w:rPr>
          <w:rFonts w:ascii="Times New Roman" w:hAnsi="Times New Roman"/>
          <w:sz w:val="24"/>
          <w:szCs w:val="24"/>
          <w:lang w:val="sq-AL"/>
        </w:rPr>
        <w:t>r tarifat n</w:t>
      </w:r>
      <w:r w:rsidR="00A60647" w:rsidRPr="3951303E">
        <w:rPr>
          <w:rFonts w:ascii="Times New Roman" w:hAnsi="Times New Roman"/>
          <w:sz w:val="24"/>
          <w:szCs w:val="24"/>
          <w:lang w:val="sq-AL"/>
        </w:rPr>
        <w:t>ë</w:t>
      </w:r>
      <w:r w:rsidR="001334C9" w:rsidRPr="3951303E">
        <w:rPr>
          <w:rFonts w:ascii="Times New Roman" w:hAnsi="Times New Roman"/>
          <w:sz w:val="24"/>
          <w:szCs w:val="24"/>
          <w:lang w:val="sq-AL"/>
        </w:rPr>
        <w:t xml:space="preserve"> llogarin</w:t>
      </w:r>
      <w:r w:rsidR="00A60647" w:rsidRPr="3951303E">
        <w:rPr>
          <w:rFonts w:ascii="Times New Roman" w:hAnsi="Times New Roman"/>
          <w:sz w:val="24"/>
          <w:szCs w:val="24"/>
          <w:lang w:val="sq-AL"/>
        </w:rPr>
        <w:t>ë</w:t>
      </w:r>
      <w:r w:rsidR="001334C9" w:rsidRPr="3951303E">
        <w:rPr>
          <w:rFonts w:ascii="Times New Roman" w:hAnsi="Times New Roman"/>
          <w:sz w:val="24"/>
          <w:szCs w:val="24"/>
          <w:lang w:val="sq-AL"/>
        </w:rPr>
        <w:t xml:space="preserve"> e pagesave p</w:t>
      </w:r>
      <w:r w:rsidR="00A60647" w:rsidRPr="3951303E">
        <w:rPr>
          <w:rFonts w:ascii="Times New Roman" w:hAnsi="Times New Roman"/>
          <w:sz w:val="24"/>
          <w:szCs w:val="24"/>
          <w:lang w:val="sq-AL"/>
        </w:rPr>
        <w:t>ë</w:t>
      </w:r>
      <w:r w:rsidR="001334C9" w:rsidRPr="3951303E">
        <w:rPr>
          <w:rFonts w:ascii="Times New Roman" w:hAnsi="Times New Roman"/>
          <w:sz w:val="24"/>
          <w:szCs w:val="24"/>
          <w:lang w:val="sq-AL"/>
        </w:rPr>
        <w:t>rfshir</w:t>
      </w:r>
      <w:r w:rsidR="00A60647" w:rsidRPr="3951303E">
        <w:rPr>
          <w:rFonts w:ascii="Times New Roman" w:hAnsi="Times New Roman"/>
          <w:sz w:val="24"/>
          <w:szCs w:val="24"/>
          <w:lang w:val="sq-AL"/>
        </w:rPr>
        <w:t>ë</w:t>
      </w:r>
      <w:r w:rsidR="001334C9" w:rsidRPr="3951303E">
        <w:rPr>
          <w:rFonts w:ascii="Times New Roman" w:hAnsi="Times New Roman"/>
          <w:sz w:val="24"/>
          <w:szCs w:val="24"/>
          <w:lang w:val="sq-AL"/>
        </w:rPr>
        <w:t xml:space="preserve"> edhe llogarin</w:t>
      </w:r>
      <w:r w:rsidR="00A60647" w:rsidRPr="3951303E">
        <w:rPr>
          <w:rFonts w:ascii="Times New Roman" w:hAnsi="Times New Roman"/>
          <w:sz w:val="24"/>
          <w:szCs w:val="24"/>
          <w:lang w:val="sq-AL"/>
        </w:rPr>
        <w:t>ë</w:t>
      </w:r>
      <w:r w:rsidR="001334C9" w:rsidRPr="3951303E">
        <w:rPr>
          <w:rFonts w:ascii="Times New Roman" w:hAnsi="Times New Roman"/>
          <w:sz w:val="24"/>
          <w:szCs w:val="24"/>
          <w:lang w:val="sq-AL"/>
        </w:rPr>
        <w:t xml:space="preserve"> e pagesave me sh</w:t>
      </w:r>
      <w:r w:rsidR="00A60647" w:rsidRPr="3951303E">
        <w:rPr>
          <w:rFonts w:ascii="Times New Roman" w:hAnsi="Times New Roman"/>
          <w:sz w:val="24"/>
          <w:szCs w:val="24"/>
          <w:lang w:val="sq-AL"/>
        </w:rPr>
        <w:t>ë</w:t>
      </w:r>
      <w:r w:rsidR="001334C9" w:rsidRPr="3951303E">
        <w:rPr>
          <w:rFonts w:ascii="Times New Roman" w:hAnsi="Times New Roman"/>
          <w:sz w:val="24"/>
          <w:szCs w:val="24"/>
          <w:lang w:val="sq-AL"/>
        </w:rPr>
        <w:t>rbime bazike</w:t>
      </w:r>
      <w:r w:rsidR="00AF7D81" w:rsidRPr="3951303E">
        <w:rPr>
          <w:rFonts w:ascii="Times New Roman" w:hAnsi="Times New Roman"/>
          <w:sz w:val="24"/>
          <w:szCs w:val="24"/>
          <w:lang w:val="sq-AL"/>
        </w:rPr>
        <w:t xml:space="preserve">. </w:t>
      </w:r>
    </w:p>
    <w:p w14:paraId="65F54A5A" w14:textId="77777777" w:rsidR="00E13F0B" w:rsidRPr="004E0CB3" w:rsidRDefault="3951303E" w:rsidP="3951303E">
      <w:pPr>
        <w:spacing w:line="276" w:lineRule="auto"/>
        <w:jc w:val="both"/>
        <w:rPr>
          <w:rFonts w:ascii="Times New Roman" w:hAnsi="Times New Roman"/>
          <w:sz w:val="24"/>
          <w:szCs w:val="24"/>
          <w:lang w:val="sq-AL"/>
        </w:rPr>
      </w:pPr>
      <w:r w:rsidRPr="3951303E">
        <w:rPr>
          <w:rFonts w:ascii="Times New Roman" w:hAnsi="Times New Roman"/>
          <w:sz w:val="24"/>
          <w:szCs w:val="24"/>
          <w:lang w:val="sq-AL"/>
        </w:rPr>
        <w:t xml:space="preserve">Ky dokument  është hartuar nga stafi i Bankës së Shqipërisë si një angazhim midis Departamentit të Mbikëqyrjes në Bankën e Shqipërisë, në konsultim edhe me Departamentin e Sistemeve të Pagesave, Kontabilitetit dhe Financës dhe Departamenti Juridik. Hartimi i projektligjit është mbështetur edhe me ekspertizë të ofruar nga Banka Botërore. </w:t>
      </w:r>
    </w:p>
    <w:p w14:paraId="0E3251A4" w14:textId="77777777" w:rsidR="000031F3" w:rsidRPr="00E13F0B" w:rsidRDefault="000031F3" w:rsidP="3951303E">
      <w:pPr>
        <w:spacing w:line="276" w:lineRule="auto"/>
        <w:ind w:left="66"/>
        <w:rPr>
          <w:rFonts w:ascii="Times New Roman" w:hAnsi="Times New Roman"/>
          <w:lang w:val="sq-AL"/>
        </w:rPr>
      </w:pPr>
    </w:p>
    <w:p w14:paraId="3B72A61E" w14:textId="77777777" w:rsidR="00C50922" w:rsidRDefault="3951303E" w:rsidP="3951303E">
      <w:pPr>
        <w:pStyle w:val="Heading1"/>
        <w:rPr>
          <w:rFonts w:ascii="Times New Roman" w:eastAsia="Times New Roman" w:hAnsi="Times New Roman" w:cs="Times New Roman"/>
          <w:sz w:val="22"/>
          <w:szCs w:val="22"/>
          <w:lang w:val="sq-AL"/>
        </w:rPr>
      </w:pPr>
      <w:r w:rsidRPr="3951303E">
        <w:rPr>
          <w:rFonts w:ascii="Times New Roman" w:eastAsia="Times New Roman" w:hAnsi="Times New Roman" w:cs="Times New Roman"/>
          <w:sz w:val="22"/>
          <w:szCs w:val="22"/>
          <w:lang w:val="sq-AL"/>
        </w:rPr>
        <w:t>Objektivi i politikës</w:t>
      </w:r>
      <w:bookmarkEnd w:id="5"/>
    </w:p>
    <w:p w14:paraId="385BA6D0" w14:textId="77777777" w:rsidR="001318EB" w:rsidRDefault="3951303E" w:rsidP="00036D9C">
      <w:pPr>
        <w:pStyle w:val="ListParagraph"/>
        <w:numPr>
          <w:ilvl w:val="0"/>
          <w:numId w:val="12"/>
        </w:numPr>
        <w:shd w:val="clear" w:color="auto" w:fill="EEECE1" w:themeFill="background2"/>
        <w:spacing w:after="0"/>
        <w:rPr>
          <w:rFonts w:ascii="Times New Roman" w:hAnsi="Times New Roman"/>
          <w:i/>
          <w:iCs/>
          <w:sz w:val="20"/>
          <w:lang w:val="sq-AL"/>
        </w:rPr>
      </w:pPr>
      <w:r w:rsidRPr="3951303E">
        <w:rPr>
          <w:rFonts w:ascii="Times New Roman" w:hAnsi="Times New Roman"/>
          <w:i/>
          <w:iCs/>
          <w:sz w:val="20"/>
          <w:lang w:val="sq-AL"/>
        </w:rPr>
        <w:t>Vendosni objektiva që korrespondojnë me problemin dhe shkaqet e tij.</w:t>
      </w:r>
    </w:p>
    <w:p w14:paraId="2F1B5234" w14:textId="77777777" w:rsidR="00EC0BF0" w:rsidRDefault="3951303E" w:rsidP="00036D9C">
      <w:pPr>
        <w:pStyle w:val="ListParagraph"/>
        <w:numPr>
          <w:ilvl w:val="0"/>
          <w:numId w:val="12"/>
        </w:numPr>
        <w:shd w:val="clear" w:color="auto" w:fill="EEECE1" w:themeFill="background2"/>
        <w:spacing w:after="0"/>
        <w:rPr>
          <w:rFonts w:ascii="Times New Roman" w:hAnsi="Times New Roman"/>
          <w:i/>
          <w:iCs/>
          <w:sz w:val="20"/>
          <w:lang w:val="sq-AL"/>
        </w:rPr>
      </w:pPr>
      <w:r w:rsidRPr="3951303E">
        <w:rPr>
          <w:rFonts w:ascii="Times New Roman" w:hAnsi="Times New Roman"/>
          <w:i/>
          <w:iCs/>
          <w:sz w:val="20"/>
          <w:lang w:val="sq-AL"/>
        </w:rPr>
        <w:t>Sigurohuni që objektivat janë specifikë, të matshëm, të arritshëm, realë dhe në kohë</w:t>
      </w:r>
    </w:p>
    <w:p w14:paraId="462D6A29" w14:textId="77777777" w:rsidR="00EC0BF0" w:rsidRDefault="00EC0BF0" w:rsidP="3951303E">
      <w:pPr>
        <w:pStyle w:val="ListParagraph"/>
        <w:spacing w:after="0"/>
        <w:ind w:left="720" w:firstLine="0"/>
        <w:rPr>
          <w:rFonts w:ascii="Times New Roman" w:hAnsi="Times New Roman"/>
          <w:i/>
          <w:iCs/>
          <w:sz w:val="20"/>
          <w:lang w:val="sq-AL"/>
        </w:rPr>
      </w:pPr>
    </w:p>
    <w:p w14:paraId="574E757E" w14:textId="77777777" w:rsidR="00514393" w:rsidRPr="004E0CB3"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Objektivat kryesore që synohen të arrihen nëpërmjet kësaj politike</w:t>
      </w:r>
      <w:r w:rsidRPr="3951303E">
        <w:rPr>
          <w:rFonts w:ascii="Times New Roman" w:hAnsi="Times New Roman"/>
          <w:lang w:val="sq-AL"/>
        </w:rPr>
        <w:t xml:space="preserve"> </w:t>
      </w:r>
      <w:r w:rsidRPr="3951303E">
        <w:rPr>
          <w:rFonts w:ascii="Times New Roman" w:hAnsi="Times New Roman"/>
          <w:sz w:val="24"/>
          <w:szCs w:val="24"/>
          <w:lang w:val="sq-AL"/>
        </w:rPr>
        <w:t>janë:</w:t>
      </w:r>
    </w:p>
    <w:p w14:paraId="77FE515D" w14:textId="77777777" w:rsidR="00514393" w:rsidRPr="00D12636" w:rsidRDefault="00514393" w:rsidP="3951303E">
      <w:pPr>
        <w:jc w:val="both"/>
        <w:rPr>
          <w:rFonts w:ascii="Times New Roman" w:hAnsi="Times New Roman"/>
          <w:sz w:val="12"/>
          <w:szCs w:val="12"/>
          <w:lang w:val="sq-AL"/>
        </w:rPr>
      </w:pPr>
    </w:p>
    <w:p w14:paraId="728460E2" w14:textId="77777777" w:rsidR="00EC0BF0" w:rsidRPr="00EC0BF0" w:rsidRDefault="64576537" w:rsidP="00036D9C">
      <w:pPr>
        <w:pStyle w:val="ListParagraph"/>
        <w:numPr>
          <w:ilvl w:val="0"/>
          <w:numId w:val="16"/>
        </w:numPr>
        <w:jc w:val="both"/>
        <w:rPr>
          <w:rFonts w:ascii="Times New Roman" w:hAnsi="Times New Roman"/>
          <w:sz w:val="24"/>
          <w:szCs w:val="24"/>
          <w:lang w:val="sq-AL"/>
        </w:rPr>
      </w:pPr>
      <w:r w:rsidRPr="64576537">
        <w:rPr>
          <w:rFonts w:ascii="Times New Roman" w:hAnsi="Times New Roman"/>
          <w:sz w:val="24"/>
          <w:szCs w:val="24"/>
          <w:lang w:val="sq-AL"/>
        </w:rPr>
        <w:t>Nxitja e përdorimit intensiv të instrumenteve moderne të pagesave, për të arritur rreth 10 pagesa/në vit jo me para fizike për frymë, deri në fund të vitit 2023.</w:t>
      </w:r>
    </w:p>
    <w:p w14:paraId="5B85A0EE" w14:textId="77777777" w:rsidR="00EC0BF0" w:rsidRDefault="64576537" w:rsidP="00036D9C">
      <w:pPr>
        <w:pStyle w:val="ListParagraph"/>
        <w:numPr>
          <w:ilvl w:val="0"/>
          <w:numId w:val="16"/>
        </w:numPr>
        <w:jc w:val="both"/>
        <w:rPr>
          <w:rFonts w:ascii="Times New Roman" w:hAnsi="Times New Roman"/>
          <w:sz w:val="24"/>
          <w:szCs w:val="24"/>
          <w:lang w:val="sq-AL"/>
        </w:rPr>
      </w:pPr>
      <w:r w:rsidRPr="64576537">
        <w:rPr>
          <w:rFonts w:ascii="Times New Roman" w:hAnsi="Times New Roman"/>
          <w:sz w:val="24"/>
          <w:szCs w:val="24"/>
          <w:lang w:val="sq-AL"/>
        </w:rPr>
        <w:t xml:space="preserve">Sigurimi i mundësive për aksesin në llogaritë e pagesave, duke arritur një raport të zotërimit të llogarisë në nivelin 70% të popullsisë madhore deri në vitin 2023. </w:t>
      </w:r>
    </w:p>
    <w:p w14:paraId="4B60D06E" w14:textId="6578135B" w:rsidR="00244E8F" w:rsidRPr="00EC0BF0" w:rsidRDefault="00244E8F" w:rsidP="00036D9C">
      <w:pPr>
        <w:pStyle w:val="ListParagraph"/>
        <w:numPr>
          <w:ilvl w:val="0"/>
          <w:numId w:val="16"/>
        </w:numPr>
        <w:jc w:val="both"/>
        <w:rPr>
          <w:rFonts w:ascii="Times New Roman" w:hAnsi="Times New Roman"/>
          <w:sz w:val="24"/>
          <w:szCs w:val="24"/>
          <w:lang w:val="sq-AL"/>
        </w:rPr>
      </w:pPr>
      <w:r>
        <w:rPr>
          <w:rFonts w:ascii="Times New Roman" w:hAnsi="Times New Roman"/>
          <w:sz w:val="24"/>
          <w:szCs w:val="24"/>
          <w:lang w:val="sq-AL"/>
        </w:rPr>
        <w:t>Garantimi i nj</w:t>
      </w:r>
      <w:r w:rsidR="00400CFA">
        <w:rPr>
          <w:rFonts w:ascii="Times New Roman" w:hAnsi="Times New Roman"/>
          <w:sz w:val="24"/>
          <w:szCs w:val="24"/>
          <w:lang w:val="sq-AL"/>
        </w:rPr>
        <w:t>ë</w:t>
      </w:r>
      <w:r>
        <w:rPr>
          <w:rFonts w:ascii="Times New Roman" w:hAnsi="Times New Roman"/>
          <w:sz w:val="24"/>
          <w:szCs w:val="24"/>
          <w:lang w:val="sq-AL"/>
        </w:rPr>
        <w:t xml:space="preserve"> niveli m</w:t>
      </w:r>
      <w:r w:rsidR="00400CFA">
        <w:rPr>
          <w:rFonts w:ascii="Times New Roman" w:hAnsi="Times New Roman"/>
          <w:sz w:val="24"/>
          <w:szCs w:val="24"/>
          <w:lang w:val="sq-AL"/>
        </w:rPr>
        <w:t>ë</w:t>
      </w:r>
      <w:r>
        <w:rPr>
          <w:rFonts w:ascii="Times New Roman" w:hAnsi="Times New Roman"/>
          <w:sz w:val="24"/>
          <w:szCs w:val="24"/>
          <w:lang w:val="sq-AL"/>
        </w:rPr>
        <w:t xml:space="preserve"> t</w:t>
      </w:r>
      <w:r w:rsidR="00400CFA">
        <w:rPr>
          <w:rFonts w:ascii="Times New Roman" w:hAnsi="Times New Roman"/>
          <w:sz w:val="24"/>
          <w:szCs w:val="24"/>
          <w:lang w:val="sq-AL"/>
        </w:rPr>
        <w:t>ë</w:t>
      </w:r>
      <w:r>
        <w:rPr>
          <w:rFonts w:ascii="Times New Roman" w:hAnsi="Times New Roman"/>
          <w:sz w:val="24"/>
          <w:szCs w:val="24"/>
          <w:lang w:val="sq-AL"/>
        </w:rPr>
        <w:t xml:space="preserve"> lart</w:t>
      </w:r>
      <w:r w:rsidR="00400CFA">
        <w:rPr>
          <w:rFonts w:ascii="Times New Roman" w:hAnsi="Times New Roman"/>
          <w:sz w:val="24"/>
          <w:szCs w:val="24"/>
          <w:lang w:val="sq-AL"/>
        </w:rPr>
        <w:t>ë</w:t>
      </w:r>
      <w:r>
        <w:rPr>
          <w:rFonts w:ascii="Times New Roman" w:hAnsi="Times New Roman"/>
          <w:sz w:val="24"/>
          <w:szCs w:val="24"/>
          <w:lang w:val="sq-AL"/>
        </w:rPr>
        <w:t xml:space="preserve"> transparence n</w:t>
      </w:r>
      <w:r w:rsidR="00400CFA">
        <w:rPr>
          <w:rFonts w:ascii="Times New Roman" w:hAnsi="Times New Roman"/>
          <w:sz w:val="24"/>
          <w:szCs w:val="24"/>
          <w:lang w:val="sq-AL"/>
        </w:rPr>
        <w:t>ë</w:t>
      </w:r>
      <w:r>
        <w:rPr>
          <w:rFonts w:ascii="Times New Roman" w:hAnsi="Times New Roman"/>
          <w:sz w:val="24"/>
          <w:szCs w:val="24"/>
          <w:lang w:val="sq-AL"/>
        </w:rPr>
        <w:t xml:space="preserve"> </w:t>
      </w:r>
      <w:r w:rsidR="003E1506">
        <w:rPr>
          <w:rFonts w:ascii="Times New Roman" w:hAnsi="Times New Roman"/>
          <w:sz w:val="24"/>
          <w:szCs w:val="24"/>
          <w:lang w:val="sq-AL"/>
        </w:rPr>
        <w:t>veprimet e kryera bankare.</w:t>
      </w:r>
    </w:p>
    <w:p w14:paraId="45167B70" w14:textId="77777777" w:rsidR="00244E8F" w:rsidRDefault="64576537" w:rsidP="00244E8F">
      <w:pPr>
        <w:pStyle w:val="ListParagraph"/>
        <w:numPr>
          <w:ilvl w:val="0"/>
          <w:numId w:val="16"/>
        </w:numPr>
        <w:jc w:val="both"/>
        <w:rPr>
          <w:rFonts w:ascii="Times New Roman" w:hAnsi="Times New Roman"/>
          <w:sz w:val="24"/>
          <w:szCs w:val="24"/>
          <w:lang w:val="sq-AL"/>
        </w:rPr>
      </w:pPr>
      <w:r w:rsidRPr="64576537">
        <w:rPr>
          <w:rFonts w:ascii="Times New Roman" w:hAnsi="Times New Roman"/>
          <w:sz w:val="24"/>
          <w:szCs w:val="24"/>
          <w:lang w:val="sq-AL"/>
        </w:rPr>
        <w:t>Harmonizimi i legjislacionit aktual me legjislacionin e BE-së, përkatësisht me Direktivën 2014/92/EU.</w:t>
      </w:r>
    </w:p>
    <w:p w14:paraId="7B05D8E8" w14:textId="2EACA39D" w:rsidR="008D5C1A" w:rsidRPr="00DE68E4" w:rsidRDefault="008D5C1A" w:rsidP="00DE68E4">
      <w:pPr>
        <w:pStyle w:val="ListParagraph"/>
        <w:tabs>
          <w:tab w:val="clear" w:pos="567"/>
        </w:tabs>
        <w:ind w:left="0" w:firstLine="0"/>
        <w:jc w:val="both"/>
        <w:rPr>
          <w:rFonts w:ascii="Times New Roman" w:hAnsi="Times New Roman"/>
          <w:sz w:val="24"/>
          <w:szCs w:val="24"/>
          <w:lang w:val="sq-AL"/>
        </w:rPr>
      </w:pPr>
      <w:r w:rsidRPr="00DE68E4">
        <w:rPr>
          <w:rFonts w:ascii="Times New Roman" w:hAnsi="Times New Roman"/>
          <w:sz w:val="24"/>
          <w:szCs w:val="24"/>
          <w:lang w:val="sq-AL"/>
        </w:rPr>
        <w:t>Nd</w:t>
      </w:r>
      <w:r w:rsidR="00400CFA">
        <w:rPr>
          <w:rFonts w:ascii="Times New Roman" w:hAnsi="Times New Roman"/>
          <w:sz w:val="24"/>
          <w:szCs w:val="24"/>
          <w:lang w:val="sq-AL"/>
        </w:rPr>
        <w:t>ë</w:t>
      </w:r>
      <w:r w:rsidRPr="00DE68E4">
        <w:rPr>
          <w:rFonts w:ascii="Times New Roman" w:hAnsi="Times New Roman"/>
          <w:sz w:val="24"/>
          <w:szCs w:val="24"/>
          <w:lang w:val="sq-AL"/>
        </w:rPr>
        <w:t>r objektivat specifik</w:t>
      </w:r>
      <w:r w:rsidR="00400CFA">
        <w:rPr>
          <w:rFonts w:ascii="Times New Roman" w:hAnsi="Times New Roman"/>
          <w:sz w:val="24"/>
          <w:szCs w:val="24"/>
          <w:lang w:val="sq-AL"/>
        </w:rPr>
        <w:t>ë</w:t>
      </w:r>
      <w:r w:rsidRPr="00DE68E4">
        <w:rPr>
          <w:rFonts w:ascii="Times New Roman" w:hAnsi="Times New Roman"/>
          <w:sz w:val="24"/>
          <w:szCs w:val="24"/>
          <w:lang w:val="sq-AL"/>
        </w:rPr>
        <w:t xml:space="preserve"> t</w:t>
      </w:r>
      <w:r w:rsidR="00400CFA">
        <w:rPr>
          <w:rFonts w:ascii="Times New Roman" w:hAnsi="Times New Roman"/>
          <w:sz w:val="24"/>
          <w:szCs w:val="24"/>
          <w:lang w:val="sq-AL"/>
        </w:rPr>
        <w:t>ë</w:t>
      </w:r>
      <w:r w:rsidRPr="00DE68E4">
        <w:rPr>
          <w:rFonts w:ascii="Times New Roman" w:hAnsi="Times New Roman"/>
          <w:sz w:val="24"/>
          <w:szCs w:val="24"/>
          <w:lang w:val="sq-AL"/>
        </w:rPr>
        <w:t xml:space="preserve"> nism</w:t>
      </w:r>
      <w:r w:rsidR="00400CFA">
        <w:rPr>
          <w:rFonts w:ascii="Times New Roman" w:hAnsi="Times New Roman"/>
          <w:sz w:val="24"/>
          <w:szCs w:val="24"/>
          <w:lang w:val="sq-AL"/>
        </w:rPr>
        <w:t>ë</w:t>
      </w:r>
      <w:r w:rsidRPr="00DE68E4">
        <w:rPr>
          <w:rFonts w:ascii="Times New Roman" w:hAnsi="Times New Roman"/>
          <w:sz w:val="24"/>
          <w:szCs w:val="24"/>
          <w:lang w:val="sq-AL"/>
        </w:rPr>
        <w:t>s mund t</w:t>
      </w:r>
      <w:r w:rsidR="00400CFA">
        <w:rPr>
          <w:rFonts w:ascii="Times New Roman" w:hAnsi="Times New Roman"/>
          <w:sz w:val="24"/>
          <w:szCs w:val="24"/>
          <w:lang w:val="sq-AL"/>
        </w:rPr>
        <w:t>ë</w:t>
      </w:r>
      <w:r w:rsidRPr="00DE68E4">
        <w:rPr>
          <w:rFonts w:ascii="Times New Roman" w:hAnsi="Times New Roman"/>
          <w:sz w:val="24"/>
          <w:szCs w:val="24"/>
          <w:lang w:val="sq-AL"/>
        </w:rPr>
        <w:t xml:space="preserve"> listojm</w:t>
      </w:r>
      <w:r w:rsidR="00400CFA">
        <w:rPr>
          <w:rFonts w:ascii="Times New Roman" w:hAnsi="Times New Roman"/>
          <w:sz w:val="24"/>
          <w:szCs w:val="24"/>
          <w:lang w:val="sq-AL"/>
        </w:rPr>
        <w:t>ë</w:t>
      </w:r>
      <w:r w:rsidRPr="00DE68E4">
        <w:rPr>
          <w:rFonts w:ascii="Times New Roman" w:hAnsi="Times New Roman"/>
          <w:sz w:val="24"/>
          <w:szCs w:val="24"/>
          <w:lang w:val="sq-AL"/>
        </w:rPr>
        <w:t xml:space="preserve">: </w:t>
      </w:r>
    </w:p>
    <w:p w14:paraId="5497F1B1" w14:textId="2D893109" w:rsidR="008D5C1A" w:rsidRDefault="008D5C1A" w:rsidP="00DE68E4">
      <w:pPr>
        <w:pStyle w:val="ListParagraph"/>
        <w:numPr>
          <w:ilvl w:val="0"/>
          <w:numId w:val="48"/>
        </w:numPr>
        <w:jc w:val="both"/>
        <w:rPr>
          <w:rFonts w:ascii="Times New Roman" w:hAnsi="Times New Roman"/>
          <w:sz w:val="24"/>
          <w:szCs w:val="24"/>
          <w:lang w:val="sq-AL"/>
        </w:rPr>
      </w:pPr>
      <w:r>
        <w:rPr>
          <w:rFonts w:ascii="Times New Roman" w:hAnsi="Times New Roman"/>
          <w:sz w:val="24"/>
          <w:szCs w:val="24"/>
          <w:lang w:val="sq-AL"/>
        </w:rPr>
        <w:t>Krijimi i nj</w:t>
      </w:r>
      <w:r w:rsidR="00400CFA">
        <w:rPr>
          <w:rFonts w:ascii="Times New Roman" w:hAnsi="Times New Roman"/>
          <w:sz w:val="24"/>
          <w:szCs w:val="24"/>
          <w:lang w:val="sq-AL"/>
        </w:rPr>
        <w:t>ë</w:t>
      </w:r>
      <w:r>
        <w:rPr>
          <w:rFonts w:ascii="Times New Roman" w:hAnsi="Times New Roman"/>
          <w:sz w:val="24"/>
          <w:szCs w:val="24"/>
          <w:lang w:val="sq-AL"/>
        </w:rPr>
        <w:t xml:space="preserve"> regjimi t</w:t>
      </w:r>
      <w:r w:rsidR="00400CFA">
        <w:rPr>
          <w:rFonts w:ascii="Times New Roman" w:hAnsi="Times New Roman"/>
          <w:sz w:val="24"/>
          <w:szCs w:val="24"/>
          <w:lang w:val="sq-AL"/>
        </w:rPr>
        <w:t>ë</w:t>
      </w:r>
      <w:r>
        <w:rPr>
          <w:rFonts w:ascii="Times New Roman" w:hAnsi="Times New Roman"/>
          <w:sz w:val="24"/>
          <w:szCs w:val="24"/>
          <w:lang w:val="sq-AL"/>
        </w:rPr>
        <w:t xml:space="preserve"> posaç</w:t>
      </w:r>
      <w:r w:rsidR="00400CFA">
        <w:rPr>
          <w:rFonts w:ascii="Times New Roman" w:hAnsi="Times New Roman"/>
          <w:sz w:val="24"/>
          <w:szCs w:val="24"/>
          <w:lang w:val="sq-AL"/>
        </w:rPr>
        <w:t>ë</w:t>
      </w:r>
      <w:r>
        <w:rPr>
          <w:rFonts w:ascii="Times New Roman" w:hAnsi="Times New Roman"/>
          <w:sz w:val="24"/>
          <w:szCs w:val="24"/>
          <w:lang w:val="sq-AL"/>
        </w:rPr>
        <w:t>m p</w:t>
      </w:r>
      <w:r w:rsidR="00400CFA">
        <w:rPr>
          <w:rFonts w:ascii="Times New Roman" w:hAnsi="Times New Roman"/>
          <w:sz w:val="24"/>
          <w:szCs w:val="24"/>
          <w:lang w:val="sq-AL"/>
        </w:rPr>
        <w:t>ë</w:t>
      </w:r>
      <w:r>
        <w:rPr>
          <w:rFonts w:ascii="Times New Roman" w:hAnsi="Times New Roman"/>
          <w:sz w:val="24"/>
          <w:szCs w:val="24"/>
          <w:lang w:val="sq-AL"/>
        </w:rPr>
        <w:t>r kategorit</w:t>
      </w:r>
      <w:r w:rsidR="00400CFA">
        <w:rPr>
          <w:rFonts w:ascii="Times New Roman" w:hAnsi="Times New Roman"/>
          <w:sz w:val="24"/>
          <w:szCs w:val="24"/>
          <w:lang w:val="sq-AL"/>
        </w:rPr>
        <w:t>ë</w:t>
      </w:r>
      <w:r>
        <w:rPr>
          <w:rFonts w:ascii="Times New Roman" w:hAnsi="Times New Roman"/>
          <w:sz w:val="24"/>
          <w:szCs w:val="24"/>
          <w:lang w:val="sq-AL"/>
        </w:rPr>
        <w:t xml:space="preserve"> e grupeve n</w:t>
      </w:r>
      <w:r w:rsidR="00400CFA">
        <w:rPr>
          <w:rFonts w:ascii="Times New Roman" w:hAnsi="Times New Roman"/>
          <w:sz w:val="24"/>
          <w:szCs w:val="24"/>
          <w:lang w:val="sq-AL"/>
        </w:rPr>
        <w:t>ë</w:t>
      </w:r>
      <w:r>
        <w:rPr>
          <w:rFonts w:ascii="Times New Roman" w:hAnsi="Times New Roman"/>
          <w:sz w:val="24"/>
          <w:szCs w:val="24"/>
          <w:lang w:val="sq-AL"/>
        </w:rPr>
        <w:t xml:space="preserve"> nevoj</w:t>
      </w:r>
      <w:r w:rsidR="00400CFA">
        <w:rPr>
          <w:rFonts w:ascii="Times New Roman" w:hAnsi="Times New Roman"/>
          <w:sz w:val="24"/>
          <w:szCs w:val="24"/>
          <w:lang w:val="sq-AL"/>
        </w:rPr>
        <w:t>ë</w:t>
      </w:r>
      <w:r>
        <w:rPr>
          <w:rFonts w:ascii="Times New Roman" w:hAnsi="Times New Roman"/>
          <w:sz w:val="24"/>
          <w:szCs w:val="24"/>
          <w:lang w:val="sq-AL"/>
        </w:rPr>
        <w:t xml:space="preserve"> dhe personave t</w:t>
      </w:r>
      <w:r w:rsidR="00400CFA">
        <w:rPr>
          <w:rFonts w:ascii="Times New Roman" w:hAnsi="Times New Roman"/>
          <w:sz w:val="24"/>
          <w:szCs w:val="24"/>
          <w:lang w:val="sq-AL"/>
        </w:rPr>
        <w:t>ë</w:t>
      </w:r>
      <w:r>
        <w:rPr>
          <w:rFonts w:ascii="Times New Roman" w:hAnsi="Times New Roman"/>
          <w:sz w:val="24"/>
          <w:szCs w:val="24"/>
          <w:lang w:val="sq-AL"/>
        </w:rPr>
        <w:t xml:space="preserve"> cil</w:t>
      </w:r>
      <w:r w:rsidR="00400CFA">
        <w:rPr>
          <w:rFonts w:ascii="Times New Roman" w:hAnsi="Times New Roman"/>
          <w:sz w:val="24"/>
          <w:szCs w:val="24"/>
          <w:lang w:val="sq-AL"/>
        </w:rPr>
        <w:t>ë</w:t>
      </w:r>
      <w:r>
        <w:rPr>
          <w:rFonts w:ascii="Times New Roman" w:hAnsi="Times New Roman"/>
          <w:sz w:val="24"/>
          <w:szCs w:val="24"/>
          <w:lang w:val="sq-AL"/>
        </w:rPr>
        <w:t>t konsiderohen jo t</w:t>
      </w:r>
      <w:r w:rsidR="00400CFA">
        <w:rPr>
          <w:rFonts w:ascii="Times New Roman" w:hAnsi="Times New Roman"/>
          <w:sz w:val="24"/>
          <w:szCs w:val="24"/>
          <w:lang w:val="sq-AL"/>
        </w:rPr>
        <w:t>ë</w:t>
      </w:r>
      <w:r>
        <w:rPr>
          <w:rFonts w:ascii="Times New Roman" w:hAnsi="Times New Roman"/>
          <w:sz w:val="24"/>
          <w:szCs w:val="24"/>
          <w:lang w:val="sq-AL"/>
        </w:rPr>
        <w:t xml:space="preserve"> p</w:t>
      </w:r>
      <w:r w:rsidR="00400CFA">
        <w:rPr>
          <w:rFonts w:ascii="Times New Roman" w:hAnsi="Times New Roman"/>
          <w:sz w:val="24"/>
          <w:szCs w:val="24"/>
          <w:lang w:val="sq-AL"/>
        </w:rPr>
        <w:t>ë</w:t>
      </w:r>
      <w:r>
        <w:rPr>
          <w:rFonts w:ascii="Times New Roman" w:hAnsi="Times New Roman"/>
          <w:sz w:val="24"/>
          <w:szCs w:val="24"/>
          <w:lang w:val="sq-AL"/>
        </w:rPr>
        <w:t>rfshir</w:t>
      </w:r>
      <w:r w:rsidR="00400CFA">
        <w:rPr>
          <w:rFonts w:ascii="Times New Roman" w:hAnsi="Times New Roman"/>
          <w:sz w:val="24"/>
          <w:szCs w:val="24"/>
          <w:lang w:val="sq-AL"/>
        </w:rPr>
        <w:t>ë</w:t>
      </w:r>
      <w:r>
        <w:rPr>
          <w:rFonts w:ascii="Times New Roman" w:hAnsi="Times New Roman"/>
          <w:sz w:val="24"/>
          <w:szCs w:val="24"/>
          <w:lang w:val="sq-AL"/>
        </w:rPr>
        <w:t xml:space="preserve"> financiarisht, brenda vitit 2024.</w:t>
      </w:r>
    </w:p>
    <w:p w14:paraId="7D538168" w14:textId="79942B64" w:rsidR="008D5C1A" w:rsidRPr="00DE68E4" w:rsidRDefault="008D5C1A" w:rsidP="00DE68E4">
      <w:pPr>
        <w:pStyle w:val="ListParagraph"/>
        <w:numPr>
          <w:ilvl w:val="0"/>
          <w:numId w:val="48"/>
        </w:numPr>
        <w:jc w:val="both"/>
        <w:rPr>
          <w:rFonts w:ascii="Times New Roman" w:hAnsi="Times New Roman"/>
          <w:sz w:val="24"/>
          <w:szCs w:val="24"/>
          <w:lang w:val="sq-AL"/>
        </w:rPr>
      </w:pPr>
      <w:r>
        <w:rPr>
          <w:rFonts w:ascii="Times New Roman" w:hAnsi="Times New Roman"/>
          <w:sz w:val="24"/>
          <w:szCs w:val="24"/>
          <w:lang w:val="sq-AL"/>
        </w:rPr>
        <w:t>P</w:t>
      </w:r>
      <w:r w:rsidR="00400CFA">
        <w:rPr>
          <w:rFonts w:ascii="Times New Roman" w:hAnsi="Times New Roman"/>
          <w:sz w:val="24"/>
          <w:szCs w:val="24"/>
          <w:lang w:val="sq-AL"/>
        </w:rPr>
        <w:t>ë</w:t>
      </w:r>
      <w:r>
        <w:rPr>
          <w:rFonts w:ascii="Times New Roman" w:hAnsi="Times New Roman"/>
          <w:sz w:val="24"/>
          <w:szCs w:val="24"/>
          <w:lang w:val="sq-AL"/>
        </w:rPr>
        <w:t>rcaktimi i kritereve t</w:t>
      </w:r>
      <w:r w:rsidR="00400CFA">
        <w:rPr>
          <w:rFonts w:ascii="Times New Roman" w:hAnsi="Times New Roman"/>
          <w:sz w:val="24"/>
          <w:szCs w:val="24"/>
          <w:lang w:val="sq-AL"/>
        </w:rPr>
        <w:t>ë</w:t>
      </w:r>
      <w:r>
        <w:rPr>
          <w:rFonts w:ascii="Times New Roman" w:hAnsi="Times New Roman"/>
          <w:sz w:val="24"/>
          <w:szCs w:val="24"/>
          <w:lang w:val="sq-AL"/>
        </w:rPr>
        <w:t xml:space="preserve"> qarta p</w:t>
      </w:r>
      <w:r w:rsidR="00400CFA">
        <w:rPr>
          <w:rFonts w:ascii="Times New Roman" w:hAnsi="Times New Roman"/>
          <w:sz w:val="24"/>
          <w:szCs w:val="24"/>
          <w:lang w:val="sq-AL"/>
        </w:rPr>
        <w:t>ë</w:t>
      </w:r>
      <w:r>
        <w:rPr>
          <w:rFonts w:ascii="Times New Roman" w:hAnsi="Times New Roman"/>
          <w:sz w:val="24"/>
          <w:szCs w:val="24"/>
          <w:lang w:val="sq-AL"/>
        </w:rPr>
        <w:t>r  konvertimi</w:t>
      </w:r>
      <w:r w:rsidR="00244E8F">
        <w:rPr>
          <w:rFonts w:ascii="Times New Roman" w:hAnsi="Times New Roman"/>
          <w:sz w:val="24"/>
          <w:szCs w:val="24"/>
          <w:lang w:val="sq-AL"/>
        </w:rPr>
        <w:t>n e</w:t>
      </w:r>
      <w:r>
        <w:rPr>
          <w:rFonts w:ascii="Times New Roman" w:hAnsi="Times New Roman"/>
          <w:sz w:val="24"/>
          <w:szCs w:val="24"/>
          <w:lang w:val="sq-AL"/>
        </w:rPr>
        <w:t xml:space="preserve"> llogarive t</w:t>
      </w:r>
      <w:r w:rsidR="00400CFA">
        <w:rPr>
          <w:rFonts w:ascii="Times New Roman" w:hAnsi="Times New Roman"/>
          <w:sz w:val="24"/>
          <w:szCs w:val="24"/>
          <w:lang w:val="sq-AL"/>
        </w:rPr>
        <w:t>ë</w:t>
      </w:r>
      <w:r>
        <w:rPr>
          <w:rFonts w:ascii="Times New Roman" w:hAnsi="Times New Roman"/>
          <w:sz w:val="24"/>
          <w:szCs w:val="24"/>
          <w:lang w:val="sq-AL"/>
        </w:rPr>
        <w:t xml:space="preserve"> pagesave</w:t>
      </w:r>
      <w:r w:rsidR="00244E8F">
        <w:rPr>
          <w:rFonts w:ascii="Times New Roman" w:hAnsi="Times New Roman"/>
          <w:sz w:val="24"/>
          <w:szCs w:val="24"/>
          <w:lang w:val="sq-AL"/>
        </w:rPr>
        <w:t xml:space="preserve"> (rrjedh</w:t>
      </w:r>
      <w:r w:rsidR="00400CFA">
        <w:rPr>
          <w:rFonts w:ascii="Times New Roman" w:hAnsi="Times New Roman"/>
          <w:sz w:val="24"/>
          <w:szCs w:val="24"/>
          <w:lang w:val="sq-AL"/>
        </w:rPr>
        <w:t>ë</w:t>
      </w:r>
      <w:r w:rsidR="00244E8F">
        <w:rPr>
          <w:rFonts w:ascii="Times New Roman" w:hAnsi="Times New Roman"/>
          <w:sz w:val="24"/>
          <w:szCs w:val="24"/>
          <w:lang w:val="sq-AL"/>
        </w:rPr>
        <w:t>se)</w:t>
      </w:r>
      <w:r>
        <w:rPr>
          <w:rFonts w:ascii="Times New Roman" w:hAnsi="Times New Roman"/>
          <w:sz w:val="24"/>
          <w:szCs w:val="24"/>
          <w:lang w:val="sq-AL"/>
        </w:rPr>
        <w:t xml:space="preserve"> n</w:t>
      </w:r>
      <w:r w:rsidR="00400CFA">
        <w:rPr>
          <w:rFonts w:ascii="Times New Roman" w:hAnsi="Times New Roman"/>
          <w:sz w:val="24"/>
          <w:szCs w:val="24"/>
          <w:lang w:val="sq-AL"/>
        </w:rPr>
        <w:t>ë</w:t>
      </w:r>
      <w:r>
        <w:rPr>
          <w:rFonts w:ascii="Times New Roman" w:hAnsi="Times New Roman"/>
          <w:sz w:val="24"/>
          <w:szCs w:val="24"/>
          <w:lang w:val="sq-AL"/>
        </w:rPr>
        <w:t xml:space="preserve"> l</w:t>
      </w:r>
      <w:r w:rsidR="00244E8F">
        <w:rPr>
          <w:rFonts w:ascii="Times New Roman" w:hAnsi="Times New Roman"/>
          <w:sz w:val="24"/>
          <w:szCs w:val="24"/>
          <w:lang w:val="sq-AL"/>
        </w:rPr>
        <w:t>logari me sh</w:t>
      </w:r>
      <w:r w:rsidR="00400CFA">
        <w:rPr>
          <w:rFonts w:ascii="Times New Roman" w:hAnsi="Times New Roman"/>
          <w:sz w:val="24"/>
          <w:szCs w:val="24"/>
          <w:lang w:val="sq-AL"/>
        </w:rPr>
        <w:t>ë</w:t>
      </w:r>
      <w:r w:rsidR="00244E8F">
        <w:rPr>
          <w:rFonts w:ascii="Times New Roman" w:hAnsi="Times New Roman"/>
          <w:sz w:val="24"/>
          <w:szCs w:val="24"/>
          <w:lang w:val="sq-AL"/>
        </w:rPr>
        <w:t>rbime bazike.</w:t>
      </w:r>
    </w:p>
    <w:p w14:paraId="15B948DA" w14:textId="77777777" w:rsidR="00C36D89" w:rsidRDefault="3951303E" w:rsidP="3951303E">
      <w:pPr>
        <w:pStyle w:val="Heading1"/>
        <w:rPr>
          <w:rFonts w:ascii="Times New Roman" w:eastAsia="Times New Roman" w:hAnsi="Times New Roman" w:cs="Times New Roman"/>
          <w:sz w:val="22"/>
          <w:szCs w:val="22"/>
          <w:lang w:val="sq-AL"/>
        </w:rPr>
      </w:pPr>
      <w:r w:rsidRPr="3951303E">
        <w:rPr>
          <w:rFonts w:ascii="Times New Roman" w:eastAsia="Times New Roman" w:hAnsi="Times New Roman" w:cs="Times New Roman"/>
          <w:sz w:val="24"/>
          <w:szCs w:val="24"/>
          <w:lang w:val="sq-AL" w:eastAsia="ja-JP"/>
        </w:rPr>
        <w:t xml:space="preserve">  </w:t>
      </w:r>
    </w:p>
    <w:p w14:paraId="002C7D89" w14:textId="77777777" w:rsidR="00C50922" w:rsidRPr="00E13F0B" w:rsidRDefault="3951303E" w:rsidP="3951303E">
      <w:pPr>
        <w:pStyle w:val="Heading1"/>
        <w:rPr>
          <w:rFonts w:ascii="Times New Roman" w:eastAsia="Times New Roman" w:hAnsi="Times New Roman" w:cs="Times New Roman"/>
          <w:sz w:val="22"/>
          <w:szCs w:val="22"/>
          <w:lang w:val="sq-AL"/>
        </w:rPr>
      </w:pPr>
      <w:r w:rsidRPr="3951303E">
        <w:rPr>
          <w:rFonts w:ascii="Times New Roman" w:eastAsia="Times New Roman" w:hAnsi="Times New Roman" w:cs="Times New Roman"/>
          <w:sz w:val="22"/>
          <w:szCs w:val="22"/>
          <w:lang w:val="sq-AL"/>
        </w:rPr>
        <w:t>Përshkrimi i opsioneve të shqyrtuara</w:t>
      </w:r>
    </w:p>
    <w:p w14:paraId="45D895EF" w14:textId="77777777" w:rsidR="008D1611" w:rsidRPr="00E13F0B" w:rsidRDefault="3951303E" w:rsidP="00036D9C">
      <w:pPr>
        <w:pStyle w:val="ListParagraph"/>
        <w:numPr>
          <w:ilvl w:val="0"/>
          <w:numId w:val="10"/>
        </w:numPr>
        <w:shd w:val="clear" w:color="auto" w:fill="EEECE1" w:themeFill="background2"/>
        <w:spacing w:after="0"/>
        <w:jc w:val="both"/>
        <w:rPr>
          <w:rFonts w:ascii="Times New Roman" w:hAnsi="Times New Roman"/>
          <w:i/>
          <w:iCs/>
          <w:sz w:val="20"/>
          <w:lang w:val="sq-AL"/>
        </w:rPr>
      </w:pPr>
      <w:r w:rsidRPr="3951303E">
        <w:rPr>
          <w:rFonts w:ascii="Times New Roman" w:hAnsi="Times New Roman"/>
          <w:i/>
          <w:iCs/>
          <w:sz w:val="20"/>
          <w:lang w:val="sq-AL"/>
        </w:rPr>
        <w:t xml:space="preserve">Përshkruani opsionin e status quo-së. </w:t>
      </w:r>
    </w:p>
    <w:p w14:paraId="20FCCF43" w14:textId="77777777" w:rsidR="008D1611" w:rsidRPr="00E13F0B" w:rsidRDefault="3951303E" w:rsidP="00036D9C">
      <w:pPr>
        <w:pStyle w:val="ListParagraph"/>
        <w:numPr>
          <w:ilvl w:val="0"/>
          <w:numId w:val="10"/>
        </w:numPr>
        <w:shd w:val="clear" w:color="auto" w:fill="EEECE1" w:themeFill="background2"/>
        <w:spacing w:after="0"/>
        <w:jc w:val="both"/>
        <w:rPr>
          <w:rFonts w:ascii="Times New Roman" w:hAnsi="Times New Roman"/>
          <w:i/>
          <w:iCs/>
          <w:sz w:val="20"/>
          <w:lang w:val="sq-AL"/>
        </w:rPr>
      </w:pPr>
      <w:r w:rsidRPr="3951303E">
        <w:rPr>
          <w:rFonts w:ascii="Times New Roman" w:hAnsi="Times New Roman"/>
          <w:i/>
          <w:iCs/>
          <w:sz w:val="20"/>
          <w:lang w:val="sq-AL"/>
        </w:rPr>
        <w:t>Identifikoni dhe përshkruani të gjitha opsionet e politikave që keni marrë parasysh.</w:t>
      </w:r>
    </w:p>
    <w:p w14:paraId="1DA8129C" w14:textId="77777777" w:rsidR="004B05F4" w:rsidRPr="00E13F0B" w:rsidRDefault="3951303E" w:rsidP="00036D9C">
      <w:pPr>
        <w:pStyle w:val="ListParagraph"/>
        <w:numPr>
          <w:ilvl w:val="0"/>
          <w:numId w:val="10"/>
        </w:numPr>
        <w:shd w:val="clear" w:color="auto" w:fill="EEECE1" w:themeFill="background2"/>
        <w:spacing w:after="0"/>
        <w:jc w:val="both"/>
        <w:rPr>
          <w:rFonts w:ascii="Times New Roman" w:hAnsi="Times New Roman"/>
          <w:i/>
          <w:iCs/>
          <w:sz w:val="18"/>
          <w:szCs w:val="18"/>
          <w:lang w:val="sq-AL"/>
        </w:rPr>
      </w:pPr>
      <w:r w:rsidRPr="3951303E">
        <w:rPr>
          <w:rFonts w:ascii="Times New Roman" w:hAnsi="Times New Roman"/>
          <w:i/>
          <w:iCs/>
          <w:sz w:val="20"/>
          <w:lang w:val="sq-AL"/>
        </w:rPr>
        <w:t>Shpjegoni se si janë zgjedhur opsionet e renditura</w:t>
      </w:r>
      <w:r w:rsidRPr="3951303E">
        <w:rPr>
          <w:rFonts w:ascii="Times New Roman" w:hAnsi="Times New Roman"/>
          <w:i/>
          <w:iCs/>
          <w:sz w:val="18"/>
          <w:szCs w:val="18"/>
          <w:lang w:val="sq-AL"/>
        </w:rPr>
        <w:t xml:space="preserve">.  </w:t>
      </w:r>
    </w:p>
    <w:p w14:paraId="53DEB945" w14:textId="77777777" w:rsidR="004B05F4" w:rsidRPr="00E13F0B" w:rsidRDefault="004B05F4" w:rsidP="3951303E">
      <w:pPr>
        <w:rPr>
          <w:rFonts w:ascii="Times New Roman" w:hAnsi="Times New Roman"/>
          <w:lang w:val="sq-AL"/>
        </w:rPr>
      </w:pPr>
    </w:p>
    <w:p w14:paraId="22767AAA" w14:textId="77777777" w:rsidR="00684E09" w:rsidRPr="00546E11" w:rsidRDefault="3951303E" w:rsidP="3951303E">
      <w:pPr>
        <w:rPr>
          <w:rFonts w:ascii="Times New Roman" w:hAnsi="Times New Roman"/>
          <w:sz w:val="24"/>
          <w:szCs w:val="24"/>
          <w:lang w:val="sq-AL"/>
        </w:rPr>
      </w:pPr>
      <w:r w:rsidRPr="3951303E">
        <w:rPr>
          <w:rFonts w:ascii="Times New Roman" w:hAnsi="Times New Roman"/>
          <w:sz w:val="24"/>
          <w:szCs w:val="24"/>
          <w:lang w:val="sq-AL"/>
        </w:rPr>
        <w:t xml:space="preserve">Opsionet e mëposhtme janë vlerësuar në funksion të arritjes së objektivave të politikës: </w:t>
      </w:r>
    </w:p>
    <w:p w14:paraId="364C8321" w14:textId="77777777" w:rsidR="00DD5236" w:rsidRDefault="00DD5236" w:rsidP="3951303E">
      <w:pPr>
        <w:jc w:val="both"/>
        <w:rPr>
          <w:rFonts w:ascii="Times New Roman" w:hAnsi="Times New Roman"/>
          <w:sz w:val="24"/>
          <w:szCs w:val="24"/>
          <w:u w:val="single"/>
          <w:lang w:val="sq-AL"/>
        </w:rPr>
      </w:pPr>
    </w:p>
    <w:p w14:paraId="304F6BBF" w14:textId="77777777" w:rsidR="00B416DC" w:rsidRDefault="3951303E" w:rsidP="3951303E">
      <w:pPr>
        <w:jc w:val="both"/>
        <w:rPr>
          <w:rFonts w:ascii="Times New Roman" w:hAnsi="Times New Roman"/>
          <w:sz w:val="24"/>
          <w:szCs w:val="24"/>
          <w:lang w:val="sq-AL"/>
        </w:rPr>
      </w:pPr>
      <w:r w:rsidRPr="3951303E">
        <w:rPr>
          <w:rFonts w:ascii="Times New Roman" w:hAnsi="Times New Roman"/>
          <w:sz w:val="24"/>
          <w:szCs w:val="24"/>
          <w:u w:val="single"/>
          <w:lang w:val="sq-AL"/>
        </w:rPr>
        <w:lastRenderedPageBreak/>
        <w:t>Opsioni 0 (status quo</w:t>
      </w:r>
      <w:r w:rsidRPr="3951303E">
        <w:rPr>
          <w:rFonts w:ascii="Times New Roman" w:hAnsi="Times New Roman"/>
          <w:sz w:val="24"/>
          <w:szCs w:val="24"/>
          <w:lang w:val="sq-AL"/>
        </w:rPr>
        <w:t xml:space="preserve">): Të vijohet me kuadrin ligjor ekzistues, përkatësisht: Ligji nr. 9662, datë 18.12.2006 “Për bankat në Republikën e Shqipërisë”, i ndryshuar; Ligji nr.8269, datë 23.12.1997 “Për Bankën e Shqipërisë”, i ndryshuar; Ligji 9902/2008, datë 17.04.2008 “Për mbrojtjen e konsumatorit”, i ndryshuar dhe Ligji 55/2020 “Për shërbimet e pagesave”, së bashku me aktet rregullative përkatëse. </w:t>
      </w:r>
    </w:p>
    <w:p w14:paraId="71E5414C" w14:textId="77777777" w:rsidR="000B6F64" w:rsidRDefault="000B6F64" w:rsidP="3951303E">
      <w:pPr>
        <w:jc w:val="both"/>
        <w:rPr>
          <w:rFonts w:ascii="Times New Roman" w:hAnsi="Times New Roman"/>
          <w:sz w:val="24"/>
          <w:szCs w:val="24"/>
          <w:lang w:val="sq-AL"/>
        </w:rPr>
      </w:pPr>
    </w:p>
    <w:p w14:paraId="0306E252" w14:textId="019FDD12" w:rsidR="000B6F64" w:rsidRPr="000B6F64"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 xml:space="preserve">Asnjë nga aktet e përmendura më lart nuk trajton objektin e synuar nga </w:t>
      </w:r>
      <w:r w:rsidR="008D5C1A">
        <w:rPr>
          <w:rFonts w:ascii="Times New Roman" w:hAnsi="Times New Roman"/>
          <w:sz w:val="24"/>
          <w:szCs w:val="24"/>
          <w:lang w:val="sq-AL"/>
        </w:rPr>
        <w:t xml:space="preserve">kjo nismë </w:t>
      </w:r>
      <w:r w:rsidRPr="3951303E">
        <w:rPr>
          <w:rFonts w:ascii="Times New Roman" w:hAnsi="Times New Roman"/>
          <w:sz w:val="24"/>
          <w:szCs w:val="24"/>
          <w:lang w:val="sq-AL"/>
        </w:rPr>
        <w:t xml:space="preserve">dhe më konkretisht, krijimin e një regjimi të posaçëm për kategoritë e grupeve në nevojë dhe personave të cilët konsiderohen jo të përfshirë financiarisht, si dhe mundësinë e konvertimit të llogarive të pagesave (rrjedhëse) të një individi, i cili zotëron vetëm një llogari, në llogari me shërbime bazike. </w:t>
      </w:r>
    </w:p>
    <w:p w14:paraId="3A2511DF" w14:textId="77777777" w:rsidR="000B6F64" w:rsidRDefault="000B6F64" w:rsidP="3951303E">
      <w:pPr>
        <w:jc w:val="both"/>
        <w:rPr>
          <w:rFonts w:ascii="Times New Roman" w:hAnsi="Times New Roman"/>
          <w:sz w:val="24"/>
          <w:szCs w:val="24"/>
          <w:lang w:val="sq-AL"/>
        </w:rPr>
      </w:pPr>
    </w:p>
    <w:p w14:paraId="3B2B66B0" w14:textId="77777777" w:rsidR="00684E09" w:rsidRPr="00546E11"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 xml:space="preserve">Vlen të theksohet se të gjitha masat e marra deri tani nga ana e bankave, kanë qenë në kuadër të strategjisë individuale të secilës bankë, me qëllim zgjerimin potencial të aktivitetit të tyre dhe të përgjegjësisë sociale të institucionit. </w:t>
      </w:r>
    </w:p>
    <w:p w14:paraId="0B0F5425" w14:textId="77777777" w:rsidR="00684E09" w:rsidRPr="00546E11" w:rsidRDefault="00684E09" w:rsidP="3951303E">
      <w:pPr>
        <w:jc w:val="both"/>
        <w:rPr>
          <w:rFonts w:ascii="Times New Roman" w:hAnsi="Times New Roman"/>
          <w:sz w:val="24"/>
          <w:szCs w:val="24"/>
          <w:lang w:val="sq-AL"/>
        </w:rPr>
      </w:pPr>
    </w:p>
    <w:p w14:paraId="661BB9A0" w14:textId="77777777" w:rsidR="005462AD" w:rsidRDefault="3951303E" w:rsidP="3951303E">
      <w:pPr>
        <w:jc w:val="both"/>
        <w:rPr>
          <w:rFonts w:ascii="Times New Roman" w:hAnsi="Times New Roman"/>
          <w:sz w:val="24"/>
          <w:szCs w:val="24"/>
          <w:lang w:val="sq-AL"/>
        </w:rPr>
      </w:pPr>
      <w:r w:rsidRPr="3951303E">
        <w:rPr>
          <w:rFonts w:ascii="Times New Roman" w:hAnsi="Times New Roman"/>
          <w:sz w:val="24"/>
          <w:szCs w:val="24"/>
          <w:u w:val="single"/>
          <w:lang w:val="sq-AL"/>
        </w:rPr>
        <w:t>Opsioni 1</w:t>
      </w:r>
      <w:r w:rsidRPr="3951303E">
        <w:rPr>
          <w:rFonts w:ascii="Times New Roman" w:hAnsi="Times New Roman"/>
          <w:sz w:val="24"/>
          <w:szCs w:val="24"/>
          <w:lang w:val="sq-AL"/>
        </w:rPr>
        <w:t xml:space="preserve">: Hartimi i një ligji të ri, i cili transpozon Kreun IV, V dhe VI të Direktivës 2014/92/EU dhe hartimi i një akti/akteve nënligjor(e) nga ana e Bankës së Shqipërisë, për transpozimin e Kreut I, II dhe III të Direktivës: Hartimi i një ligji të ri që rregullon funksionimin e llogarive të pagesave me shërbime bazike, vlerësohet se do të ndihmonte ndjeshëm në zbatimin sa më efikas të këtij akti i cili ka një natyrë tepër strategjike dhe që në një farë mënyre del përtej kompetencave që ka Banka e Shqipërisë për rregullimin e institucioneve dhe tregut bankar, nëpërmjet kuadrit ligjor aktual në fuqi. </w:t>
      </w:r>
    </w:p>
    <w:p w14:paraId="50AD1314" w14:textId="77777777" w:rsidR="005462AD"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Gjithashtu, transpozimi i disa kreve të Direktivës (dhe disa rregulloreve të BE-së të dala në zbatim të saj) nëpërmjet kuadrit nënligjor të Bankës së Shqipërisë, krijon fleksibilitet për parashikimin e detajeve teknike në akte nënligjore.</w:t>
      </w:r>
    </w:p>
    <w:p w14:paraId="1AC1CBF2" w14:textId="77777777" w:rsidR="005462AD" w:rsidRDefault="005462AD" w:rsidP="3951303E">
      <w:pPr>
        <w:jc w:val="both"/>
        <w:rPr>
          <w:rFonts w:ascii="Times New Roman" w:hAnsi="Times New Roman"/>
          <w:sz w:val="24"/>
          <w:szCs w:val="24"/>
          <w:lang w:val="sq-AL"/>
        </w:rPr>
      </w:pPr>
    </w:p>
    <w:p w14:paraId="17B9C90D" w14:textId="77777777" w:rsidR="00684E09" w:rsidRPr="00E33ABD"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 xml:space="preserve"> </w:t>
      </w:r>
    </w:p>
    <w:p w14:paraId="4D62ABCC" w14:textId="77777777" w:rsidR="00F301EF" w:rsidRDefault="3951303E" w:rsidP="3951303E">
      <w:pPr>
        <w:jc w:val="both"/>
        <w:rPr>
          <w:rFonts w:ascii="Times New Roman" w:hAnsi="Times New Roman"/>
          <w:sz w:val="24"/>
          <w:szCs w:val="24"/>
          <w:lang w:val="sq-AL"/>
        </w:rPr>
      </w:pPr>
      <w:r w:rsidRPr="3951303E">
        <w:rPr>
          <w:rFonts w:ascii="Times New Roman" w:hAnsi="Times New Roman"/>
          <w:sz w:val="24"/>
          <w:szCs w:val="24"/>
          <w:u w:val="single"/>
          <w:lang w:val="sq-AL"/>
        </w:rPr>
        <w:t>Opsioni 2</w:t>
      </w:r>
      <w:r w:rsidRPr="3951303E">
        <w:rPr>
          <w:rFonts w:ascii="Times New Roman" w:hAnsi="Times New Roman"/>
          <w:sz w:val="24"/>
          <w:szCs w:val="24"/>
          <w:lang w:val="sq-AL"/>
        </w:rPr>
        <w:t>:</w:t>
      </w:r>
      <w:r w:rsidRPr="3951303E">
        <w:rPr>
          <w:rFonts w:ascii="Times New Roman" w:hAnsi="Times New Roman"/>
        </w:rPr>
        <w:t xml:space="preserve"> </w:t>
      </w:r>
      <w:r w:rsidRPr="3951303E">
        <w:rPr>
          <w:rFonts w:ascii="Times New Roman" w:hAnsi="Times New Roman"/>
          <w:sz w:val="24"/>
          <w:szCs w:val="24"/>
          <w:lang w:val="sq-AL"/>
        </w:rPr>
        <w:t xml:space="preserve"> Ndryshimi i kuadrit ligjor në fuqi, përkatësisht Ligjit nr. 9662, datë 18.12.2006 “Për bankat në Republikën e Shqipërisë”, i ndryshuar; Ligjit nr.8269, datë 23.12.1997 “Për Bankën e Shqipërisë”; Ligjit 9902/2008, datë 17.04.2008 “Për mbrojtjen e konsumatorëve”, i ndryshuar;  dhe Ligjit 55/2020 “Për shërbimet e pagesave”.</w:t>
      </w:r>
    </w:p>
    <w:p w14:paraId="5D65942A" w14:textId="77777777" w:rsidR="000B6372" w:rsidRPr="005462AD" w:rsidRDefault="3951303E" w:rsidP="3951303E">
      <w:pPr>
        <w:jc w:val="both"/>
        <w:rPr>
          <w:rFonts w:ascii="Times New Roman" w:hAnsi="Times New Roman"/>
          <w:sz w:val="24"/>
          <w:szCs w:val="24"/>
          <w:lang w:val="sq-AL"/>
        </w:rPr>
      </w:pPr>
      <w:r w:rsidRPr="3951303E">
        <w:rPr>
          <w:rFonts w:ascii="Times New Roman" w:hAnsi="Times New Roman"/>
          <w:sz w:val="24"/>
          <w:szCs w:val="24"/>
          <w:lang w:val="sq-AL"/>
        </w:rPr>
        <w:t xml:space="preserve">Rishikimi i një akti ekzistues, </w:t>
      </w:r>
      <w:r w:rsidRPr="3951303E">
        <w:rPr>
          <w:rFonts w:ascii="Times New Roman" w:hAnsi="Times New Roman"/>
          <w:color w:val="000000" w:themeColor="text1"/>
          <w:sz w:val="24"/>
          <w:szCs w:val="24"/>
          <w:lang w:val="sq-AL"/>
        </w:rPr>
        <w:t xml:space="preserve">jo vetëm do të krijonte konfuzion ligjor për çështjet e rregulluara nga kjo direktivë, por njëkohësisht mund të krijonte keqinterpretime edhe për çështjet e rregulluara aktualisht nga këto akte ku mund të sjellim si shembull ligjin 55/2020 “Për shërbimet e pagesave” ku mund të krijohej një konfuzion mbi rregullimin e llogarisë standarde të pagesave që rregullohet nëpërmjet atij ligji, dhe atë të llogarisë me shërbime bazike. </w:t>
      </w:r>
    </w:p>
    <w:p w14:paraId="1CF1EE0B" w14:textId="77777777" w:rsidR="00DE170E" w:rsidRDefault="00DE170E" w:rsidP="3951303E">
      <w:pPr>
        <w:jc w:val="both"/>
        <w:rPr>
          <w:rFonts w:ascii="Times New Roman" w:hAnsi="Times New Roman"/>
          <w:color w:val="000000" w:themeColor="text1"/>
          <w:sz w:val="24"/>
          <w:szCs w:val="24"/>
          <w:lang w:val="sq-AL"/>
        </w:rPr>
      </w:pPr>
    </w:p>
    <w:p w14:paraId="0845ED39" w14:textId="77777777" w:rsidR="00575E67" w:rsidRPr="00E13F0B" w:rsidRDefault="00575E67" w:rsidP="3951303E">
      <w:pPr>
        <w:jc w:val="both"/>
        <w:rPr>
          <w:rFonts w:ascii="Times New Roman" w:hAnsi="Times New Roman"/>
          <w:lang w:val="sq-AL"/>
        </w:rPr>
      </w:pPr>
    </w:p>
    <w:p w14:paraId="7DAA5348" w14:textId="77777777" w:rsidR="00C50922" w:rsidRDefault="3951303E" w:rsidP="3951303E">
      <w:pPr>
        <w:pStyle w:val="Heading1"/>
        <w:rPr>
          <w:rFonts w:ascii="Times New Roman" w:eastAsia="Times New Roman" w:hAnsi="Times New Roman" w:cs="Times New Roman"/>
          <w:sz w:val="22"/>
          <w:szCs w:val="22"/>
          <w:lang w:val="sq-AL"/>
        </w:rPr>
      </w:pPr>
      <w:r w:rsidRPr="3951303E">
        <w:rPr>
          <w:rFonts w:ascii="Times New Roman" w:eastAsia="Times New Roman" w:hAnsi="Times New Roman" w:cs="Times New Roman"/>
          <w:sz w:val="22"/>
          <w:szCs w:val="22"/>
          <w:lang w:val="sq-AL"/>
        </w:rPr>
        <w:t>Vlerësimi i opsioneve/analizimi i ndikimeve</w:t>
      </w:r>
    </w:p>
    <w:p w14:paraId="0A49FE7A" w14:textId="77777777" w:rsidR="003820B3" w:rsidRDefault="003820B3" w:rsidP="3951303E">
      <w:pPr>
        <w:rPr>
          <w:rFonts w:ascii="Times New Roman" w:hAnsi="Times New Roman"/>
          <w:lang w:val="sq-AL"/>
        </w:rPr>
      </w:pPr>
    </w:p>
    <w:p w14:paraId="53B4319C" w14:textId="77777777" w:rsidR="003820B3" w:rsidRPr="003820B3" w:rsidRDefault="003820B3" w:rsidP="3951303E">
      <w:pPr>
        <w:rPr>
          <w:rFonts w:ascii="Times New Roman" w:hAnsi="Times New Roman"/>
          <w:lang w:val="sq-AL"/>
        </w:rPr>
      </w:pPr>
    </w:p>
    <w:p w14:paraId="42E01CB7" w14:textId="77777777" w:rsidR="008C5313" w:rsidRPr="00E13F0B" w:rsidRDefault="3951303E" w:rsidP="00036D9C">
      <w:pPr>
        <w:pStyle w:val="BodyText"/>
        <w:numPr>
          <w:ilvl w:val="0"/>
          <w:numId w:val="6"/>
        </w:numPr>
        <w:shd w:val="clear" w:color="auto" w:fill="EEECE1" w:themeFill="background2"/>
        <w:spacing w:after="0"/>
        <w:jc w:val="both"/>
        <w:rPr>
          <w:rFonts w:ascii="Times New Roman" w:hAnsi="Times New Roman"/>
          <w:i/>
          <w:iCs/>
          <w:sz w:val="20"/>
          <w:lang w:val="sq-AL"/>
        </w:rPr>
      </w:pPr>
      <w:bookmarkStart w:id="6" w:name="_Hlk506916825"/>
      <w:r w:rsidRPr="3951303E">
        <w:rPr>
          <w:rFonts w:ascii="Times New Roman" w:hAnsi="Times New Roman"/>
          <w:i/>
          <w:iCs/>
          <w:sz w:val="20"/>
          <w:lang w:val="sq-AL"/>
        </w:rPr>
        <w:t>Identifikoni se kush preket.</w:t>
      </w:r>
    </w:p>
    <w:p w14:paraId="2ABA79AA" w14:textId="77777777" w:rsidR="008C5313" w:rsidRPr="00E13F0B" w:rsidRDefault="3951303E" w:rsidP="00036D9C">
      <w:pPr>
        <w:pStyle w:val="BodyText"/>
        <w:numPr>
          <w:ilvl w:val="0"/>
          <w:numId w:val="6"/>
        </w:numPr>
        <w:shd w:val="clear" w:color="auto" w:fill="EEECE1" w:themeFill="background2"/>
        <w:spacing w:after="0"/>
        <w:ind w:left="540" w:hanging="180"/>
        <w:jc w:val="both"/>
        <w:rPr>
          <w:rFonts w:ascii="Times New Roman" w:hAnsi="Times New Roman"/>
          <w:i/>
          <w:iCs/>
          <w:sz w:val="20"/>
          <w:lang w:val="sq-AL"/>
        </w:rPr>
      </w:pPr>
      <w:r w:rsidRPr="3951303E">
        <w:rPr>
          <w:rFonts w:ascii="Times New Roman" w:hAnsi="Times New Roman"/>
          <w:i/>
          <w:iCs/>
          <w:sz w:val="20"/>
          <w:lang w:val="sq-AL"/>
        </w:rPr>
        <w:t>Identifikoni llojet e ndikimeve për secilin grup të prekur; bëni dallimin midis ndikimeve të drejtpërdrejta dhe jo të drejtpërdrejta.</w:t>
      </w:r>
    </w:p>
    <w:p w14:paraId="4EDA38C9" w14:textId="77777777" w:rsidR="00D55BD1" w:rsidRPr="00E13F0B" w:rsidRDefault="3951303E" w:rsidP="00036D9C">
      <w:pPr>
        <w:pStyle w:val="BodyText"/>
        <w:numPr>
          <w:ilvl w:val="0"/>
          <w:numId w:val="6"/>
        </w:numPr>
        <w:shd w:val="clear" w:color="auto" w:fill="EEECE1" w:themeFill="background2"/>
        <w:spacing w:after="0"/>
        <w:jc w:val="both"/>
        <w:rPr>
          <w:rFonts w:ascii="Times New Roman" w:hAnsi="Times New Roman"/>
          <w:i/>
          <w:iCs/>
          <w:sz w:val="20"/>
          <w:lang w:val="sq-AL"/>
        </w:rPr>
      </w:pPr>
      <w:r w:rsidRPr="3951303E">
        <w:rPr>
          <w:rFonts w:ascii="Times New Roman" w:hAnsi="Times New Roman"/>
          <w:i/>
          <w:iCs/>
          <w:sz w:val="20"/>
          <w:lang w:val="sq-AL"/>
        </w:rPr>
        <w:t>Për ndikimet e drejtpërdrejta:</w:t>
      </w:r>
    </w:p>
    <w:p w14:paraId="24C1628B" w14:textId="77777777" w:rsidR="00B83A5E" w:rsidRPr="00E13F0B" w:rsidRDefault="3951303E" w:rsidP="3951303E">
      <w:pPr>
        <w:pStyle w:val="BodyText"/>
        <w:shd w:val="clear" w:color="auto" w:fill="EEECE1" w:themeFill="background2"/>
        <w:spacing w:after="0"/>
        <w:ind w:left="720"/>
        <w:jc w:val="both"/>
        <w:rPr>
          <w:rFonts w:ascii="Times New Roman" w:hAnsi="Times New Roman"/>
          <w:i/>
          <w:iCs/>
          <w:sz w:val="20"/>
          <w:lang w:val="sq-AL"/>
        </w:rPr>
      </w:pPr>
      <w:r w:rsidRPr="3951303E">
        <w:rPr>
          <w:rFonts w:ascii="Times New Roman" w:hAnsi="Times New Roman"/>
          <w:i/>
          <w:iCs/>
          <w:sz w:val="20"/>
          <w:lang w:val="sq-AL"/>
        </w:rPr>
        <w:t xml:space="preserve"> </w:t>
      </w:r>
    </w:p>
    <w:p w14:paraId="29EE3B13" w14:textId="77777777" w:rsidR="008C5313" w:rsidRPr="00E13F0B" w:rsidRDefault="3951303E" w:rsidP="00036D9C">
      <w:pPr>
        <w:pStyle w:val="BodyText"/>
        <w:numPr>
          <w:ilvl w:val="1"/>
          <w:numId w:val="6"/>
        </w:numPr>
        <w:shd w:val="clear" w:color="auto" w:fill="EEECE1" w:themeFill="background2"/>
        <w:spacing w:after="0"/>
        <w:jc w:val="both"/>
        <w:rPr>
          <w:rFonts w:ascii="Times New Roman" w:hAnsi="Times New Roman"/>
          <w:i/>
          <w:iCs/>
          <w:sz w:val="20"/>
          <w:lang w:val="sq-AL"/>
        </w:rPr>
      </w:pPr>
      <w:r w:rsidRPr="3951303E">
        <w:rPr>
          <w:rFonts w:ascii="Times New Roman" w:hAnsi="Times New Roman"/>
          <w:i/>
          <w:iCs/>
          <w:sz w:val="20"/>
          <w:lang w:val="sq-AL"/>
        </w:rPr>
        <w:t>Përshkruani nga ana cilësore ndikimet e drejtpërdrejta mbi grupet e prekura.</w:t>
      </w:r>
    </w:p>
    <w:p w14:paraId="335D13CE" w14:textId="77777777" w:rsidR="008C5313" w:rsidRPr="00E13F0B" w:rsidRDefault="3951303E" w:rsidP="00036D9C">
      <w:pPr>
        <w:pStyle w:val="BodyText"/>
        <w:numPr>
          <w:ilvl w:val="1"/>
          <w:numId w:val="6"/>
        </w:numPr>
        <w:shd w:val="clear" w:color="auto" w:fill="EEECE1" w:themeFill="background2"/>
        <w:spacing w:after="0"/>
        <w:jc w:val="both"/>
        <w:rPr>
          <w:rFonts w:ascii="Times New Roman" w:hAnsi="Times New Roman"/>
          <w:i/>
          <w:iCs/>
          <w:sz w:val="20"/>
          <w:lang w:val="sq-AL"/>
        </w:rPr>
      </w:pPr>
      <w:r w:rsidRPr="3951303E">
        <w:rPr>
          <w:rFonts w:ascii="Times New Roman" w:hAnsi="Times New Roman"/>
          <w:i/>
          <w:iCs/>
          <w:sz w:val="20"/>
          <w:lang w:val="sq-AL"/>
        </w:rPr>
        <w:t>Analizoni nga ana sasiore ndikimet më të rëndësishme të drejtpërdrejta.</w:t>
      </w:r>
    </w:p>
    <w:p w14:paraId="14CD9FC1" w14:textId="77777777" w:rsidR="008C5313" w:rsidRPr="00E13F0B" w:rsidRDefault="3951303E" w:rsidP="00036D9C">
      <w:pPr>
        <w:pStyle w:val="BodyText"/>
        <w:numPr>
          <w:ilvl w:val="1"/>
          <w:numId w:val="6"/>
        </w:numPr>
        <w:shd w:val="clear" w:color="auto" w:fill="EEECE1" w:themeFill="background2"/>
        <w:spacing w:after="0"/>
        <w:jc w:val="both"/>
        <w:rPr>
          <w:rFonts w:ascii="Times New Roman" w:hAnsi="Times New Roman"/>
          <w:i/>
          <w:iCs/>
          <w:sz w:val="20"/>
          <w:lang w:val="sq-AL"/>
        </w:rPr>
      </w:pPr>
      <w:r w:rsidRPr="3951303E">
        <w:rPr>
          <w:rFonts w:ascii="Times New Roman" w:hAnsi="Times New Roman"/>
          <w:i/>
          <w:iCs/>
          <w:sz w:val="20"/>
          <w:lang w:val="sq-AL"/>
        </w:rPr>
        <w:t>Përcaktoni vlerën monetare të ndikimeve më të rëndësishme të drejtpërdrejta aty ku është e mundur (shih aneksin 1/a për tabelën që mund të përdorni).</w:t>
      </w:r>
    </w:p>
    <w:p w14:paraId="2F766164" w14:textId="77777777" w:rsidR="00B83A5E" w:rsidRPr="00E13F0B" w:rsidRDefault="3951303E" w:rsidP="00036D9C">
      <w:pPr>
        <w:pStyle w:val="BodyText"/>
        <w:numPr>
          <w:ilvl w:val="1"/>
          <w:numId w:val="6"/>
        </w:numPr>
        <w:shd w:val="clear" w:color="auto" w:fill="EEECE1" w:themeFill="background2"/>
        <w:spacing w:after="0"/>
        <w:jc w:val="both"/>
        <w:rPr>
          <w:rFonts w:ascii="Times New Roman" w:hAnsi="Times New Roman"/>
          <w:i/>
          <w:iCs/>
          <w:sz w:val="20"/>
          <w:lang w:val="sq-AL"/>
        </w:rPr>
      </w:pPr>
      <w:r w:rsidRPr="3951303E">
        <w:rPr>
          <w:rFonts w:ascii="Times New Roman" w:hAnsi="Times New Roman"/>
          <w:i/>
          <w:iCs/>
          <w:sz w:val="20"/>
          <w:lang w:val="sq-AL"/>
        </w:rPr>
        <w:t>Analizoni ndikimin mbi ndërmarrjet e vogla dhe të mesme.</w:t>
      </w:r>
    </w:p>
    <w:p w14:paraId="6B830E98" w14:textId="77777777" w:rsidR="00D55BD1" w:rsidRPr="00E13F0B" w:rsidRDefault="00D55BD1" w:rsidP="3951303E">
      <w:pPr>
        <w:pStyle w:val="BodyText"/>
        <w:shd w:val="clear" w:color="auto" w:fill="EEECE1" w:themeFill="background2"/>
        <w:spacing w:after="0"/>
        <w:ind w:left="1440"/>
        <w:jc w:val="both"/>
        <w:rPr>
          <w:rFonts w:ascii="Times New Roman" w:hAnsi="Times New Roman"/>
          <w:i/>
          <w:iCs/>
          <w:sz w:val="20"/>
          <w:lang w:val="sq-AL"/>
        </w:rPr>
      </w:pPr>
    </w:p>
    <w:p w14:paraId="1DD3D22F" w14:textId="77777777" w:rsidR="00B83A5E" w:rsidRPr="00E13F0B" w:rsidRDefault="3951303E" w:rsidP="00036D9C">
      <w:pPr>
        <w:pStyle w:val="BodyText"/>
        <w:numPr>
          <w:ilvl w:val="0"/>
          <w:numId w:val="6"/>
        </w:numPr>
        <w:shd w:val="clear" w:color="auto" w:fill="EEECE1" w:themeFill="background2"/>
        <w:spacing w:after="0"/>
        <w:jc w:val="both"/>
        <w:rPr>
          <w:rFonts w:ascii="Times New Roman" w:hAnsi="Times New Roman"/>
          <w:i/>
          <w:iCs/>
          <w:sz w:val="20"/>
          <w:lang w:val="sq-AL"/>
        </w:rPr>
      </w:pPr>
      <w:r w:rsidRPr="3951303E">
        <w:rPr>
          <w:rFonts w:ascii="Times New Roman" w:hAnsi="Times New Roman"/>
          <w:i/>
          <w:iCs/>
          <w:sz w:val="20"/>
          <w:lang w:val="sq-AL"/>
        </w:rPr>
        <w:t>Për ndikimet jo të drejtpërdrejta:</w:t>
      </w:r>
    </w:p>
    <w:p w14:paraId="62331D61" w14:textId="77777777" w:rsidR="00D55BD1" w:rsidRPr="00E13F0B" w:rsidRDefault="00D55BD1" w:rsidP="3951303E">
      <w:pPr>
        <w:pStyle w:val="BodyText"/>
        <w:shd w:val="clear" w:color="auto" w:fill="EEECE1" w:themeFill="background2"/>
        <w:spacing w:after="0"/>
        <w:ind w:left="720"/>
        <w:jc w:val="both"/>
        <w:rPr>
          <w:rFonts w:ascii="Times New Roman" w:hAnsi="Times New Roman"/>
          <w:i/>
          <w:iCs/>
          <w:sz w:val="20"/>
          <w:lang w:val="sq-AL"/>
        </w:rPr>
      </w:pPr>
    </w:p>
    <w:p w14:paraId="5DFAF6F1" w14:textId="77777777" w:rsidR="00B83A5E" w:rsidRPr="00E13F0B" w:rsidRDefault="3951303E" w:rsidP="00036D9C">
      <w:pPr>
        <w:pStyle w:val="BodyText"/>
        <w:numPr>
          <w:ilvl w:val="1"/>
          <w:numId w:val="6"/>
        </w:numPr>
        <w:shd w:val="clear" w:color="auto" w:fill="EEECE1" w:themeFill="background2"/>
        <w:spacing w:after="0"/>
        <w:jc w:val="both"/>
        <w:rPr>
          <w:rFonts w:ascii="Times New Roman" w:hAnsi="Times New Roman"/>
          <w:i/>
          <w:iCs/>
          <w:sz w:val="20"/>
          <w:lang w:val="sq-AL"/>
        </w:rPr>
      </w:pPr>
      <w:r w:rsidRPr="3951303E">
        <w:rPr>
          <w:rFonts w:ascii="Times New Roman" w:hAnsi="Times New Roman"/>
          <w:i/>
          <w:iCs/>
          <w:sz w:val="20"/>
          <w:lang w:val="sq-AL"/>
        </w:rPr>
        <w:lastRenderedPageBreak/>
        <w:t>Përshkruani nga ana cilësore ndikimet jo të drejtpërdrejta mbi grupet e prekura.</w:t>
      </w:r>
    </w:p>
    <w:p w14:paraId="7FE05A2E" w14:textId="77777777" w:rsidR="00B83A5E" w:rsidRPr="00E13F0B" w:rsidRDefault="3951303E" w:rsidP="00036D9C">
      <w:pPr>
        <w:pStyle w:val="BodyText"/>
        <w:numPr>
          <w:ilvl w:val="1"/>
          <w:numId w:val="6"/>
        </w:numPr>
        <w:shd w:val="clear" w:color="auto" w:fill="EEECE1" w:themeFill="background2"/>
        <w:spacing w:after="0"/>
        <w:jc w:val="both"/>
        <w:rPr>
          <w:rFonts w:ascii="Times New Roman" w:hAnsi="Times New Roman"/>
          <w:i/>
          <w:iCs/>
          <w:sz w:val="20"/>
          <w:lang w:val="sq-AL"/>
        </w:rPr>
      </w:pPr>
      <w:r w:rsidRPr="3951303E">
        <w:rPr>
          <w:rFonts w:ascii="Times New Roman" w:hAnsi="Times New Roman"/>
          <w:i/>
          <w:iCs/>
          <w:sz w:val="20"/>
          <w:lang w:val="sq-AL"/>
        </w:rPr>
        <w:t xml:space="preserve">Analizoni ndikimin mbi konkurrencën.  </w:t>
      </w:r>
    </w:p>
    <w:p w14:paraId="5CF0A6B9" w14:textId="77777777" w:rsidR="00D55BD1" w:rsidRPr="00E13F0B" w:rsidRDefault="00D55BD1" w:rsidP="3951303E">
      <w:pPr>
        <w:pStyle w:val="BodyText"/>
        <w:shd w:val="clear" w:color="auto" w:fill="EEECE1" w:themeFill="background2"/>
        <w:spacing w:after="0"/>
        <w:ind w:left="1440"/>
        <w:jc w:val="both"/>
        <w:rPr>
          <w:rFonts w:ascii="Times New Roman" w:hAnsi="Times New Roman"/>
          <w:i/>
          <w:iCs/>
          <w:sz w:val="20"/>
          <w:lang w:val="sq-AL"/>
        </w:rPr>
      </w:pPr>
    </w:p>
    <w:p w14:paraId="1738E58B" w14:textId="77777777" w:rsidR="00B83A5E" w:rsidRPr="00E13F0B" w:rsidRDefault="3951303E" w:rsidP="00036D9C">
      <w:pPr>
        <w:pStyle w:val="BodyText"/>
        <w:numPr>
          <w:ilvl w:val="0"/>
          <w:numId w:val="6"/>
        </w:numPr>
        <w:shd w:val="clear" w:color="auto" w:fill="EEECE1" w:themeFill="background2"/>
        <w:spacing w:after="0"/>
        <w:jc w:val="both"/>
        <w:rPr>
          <w:rFonts w:ascii="Times New Roman" w:hAnsi="Times New Roman"/>
          <w:i/>
          <w:iCs/>
          <w:sz w:val="20"/>
          <w:lang w:val="sq-AL"/>
        </w:rPr>
      </w:pPr>
      <w:r w:rsidRPr="3951303E">
        <w:rPr>
          <w:rFonts w:ascii="Times New Roman" w:hAnsi="Times New Roman"/>
          <w:i/>
          <w:iCs/>
          <w:sz w:val="20"/>
          <w:lang w:val="sq-AL"/>
        </w:rPr>
        <w:t>Diskutoni kufizimin e analizës:</w:t>
      </w:r>
    </w:p>
    <w:p w14:paraId="7CCAD345" w14:textId="77777777" w:rsidR="00D55BD1" w:rsidRPr="00E13F0B" w:rsidRDefault="00D55BD1" w:rsidP="3951303E">
      <w:pPr>
        <w:pStyle w:val="BodyText"/>
        <w:shd w:val="clear" w:color="auto" w:fill="EEECE1" w:themeFill="background2"/>
        <w:spacing w:after="0"/>
        <w:ind w:left="720"/>
        <w:jc w:val="both"/>
        <w:rPr>
          <w:rFonts w:ascii="Times New Roman" w:hAnsi="Times New Roman"/>
          <w:i/>
          <w:iCs/>
          <w:sz w:val="20"/>
          <w:lang w:val="sq-AL"/>
        </w:rPr>
      </w:pPr>
    </w:p>
    <w:p w14:paraId="0C17ECBD" w14:textId="77777777" w:rsidR="00826684" w:rsidRPr="00E13F0B" w:rsidRDefault="3951303E" w:rsidP="00036D9C">
      <w:pPr>
        <w:pStyle w:val="BodyText"/>
        <w:numPr>
          <w:ilvl w:val="1"/>
          <w:numId w:val="6"/>
        </w:numPr>
        <w:shd w:val="clear" w:color="auto" w:fill="EEECE1" w:themeFill="background2"/>
        <w:spacing w:after="0"/>
        <w:jc w:val="both"/>
        <w:rPr>
          <w:rFonts w:ascii="Times New Roman" w:hAnsi="Times New Roman"/>
          <w:i/>
          <w:iCs/>
          <w:sz w:val="20"/>
          <w:lang w:val="sq-AL"/>
        </w:rPr>
      </w:pPr>
      <w:bookmarkStart w:id="7" w:name="_Hlk506917230"/>
      <w:bookmarkEnd w:id="6"/>
      <w:r w:rsidRPr="3951303E">
        <w:rPr>
          <w:rFonts w:ascii="Times New Roman" w:hAnsi="Times New Roman"/>
          <w:i/>
          <w:iCs/>
          <w:sz w:val="20"/>
          <w:lang w:val="sq-AL"/>
        </w:rPr>
        <w:t>Jepni supozimet në të cilat janë bazuar parashikimet dhe risqet, të cilave ato u nënshtrohen.</w:t>
      </w:r>
    </w:p>
    <w:p w14:paraId="0CE1CD14" w14:textId="77777777" w:rsidR="00826684" w:rsidRPr="00E13F0B" w:rsidRDefault="3951303E" w:rsidP="00036D9C">
      <w:pPr>
        <w:pStyle w:val="BodyText"/>
        <w:numPr>
          <w:ilvl w:val="1"/>
          <w:numId w:val="6"/>
        </w:numPr>
        <w:shd w:val="clear" w:color="auto" w:fill="EEECE1" w:themeFill="background2"/>
        <w:spacing w:after="0"/>
        <w:jc w:val="both"/>
        <w:rPr>
          <w:rFonts w:ascii="Times New Roman" w:hAnsi="Times New Roman"/>
          <w:i/>
          <w:iCs/>
          <w:sz w:val="20"/>
          <w:lang w:val="sq-AL"/>
        </w:rPr>
      </w:pPr>
      <w:r w:rsidRPr="3951303E">
        <w:rPr>
          <w:rFonts w:ascii="Times New Roman" w:hAnsi="Times New Roman"/>
          <w:i/>
          <w:iCs/>
          <w:sz w:val="20"/>
          <w:lang w:val="sq-AL"/>
        </w:rPr>
        <w:t>Tregoni sa të forta, të pavarura dhe të rëndësishme janë provat që mbështesin supozimet.</w:t>
      </w:r>
    </w:p>
    <w:p w14:paraId="4D853781" w14:textId="77777777" w:rsidR="00B83A5E" w:rsidRPr="00E13F0B" w:rsidRDefault="3951303E" w:rsidP="00036D9C">
      <w:pPr>
        <w:pStyle w:val="BodyText"/>
        <w:numPr>
          <w:ilvl w:val="1"/>
          <w:numId w:val="6"/>
        </w:numPr>
        <w:shd w:val="clear" w:color="auto" w:fill="EEECE1" w:themeFill="background2"/>
        <w:spacing w:after="0"/>
        <w:jc w:val="both"/>
        <w:rPr>
          <w:rFonts w:ascii="Times New Roman" w:hAnsi="Times New Roman"/>
          <w:i/>
          <w:iCs/>
          <w:sz w:val="20"/>
          <w:lang w:val="sq-AL"/>
        </w:rPr>
      </w:pPr>
      <w:r w:rsidRPr="3951303E">
        <w:rPr>
          <w:rFonts w:ascii="Times New Roman" w:hAnsi="Times New Roman"/>
          <w:i/>
          <w:iCs/>
          <w:sz w:val="20"/>
          <w:lang w:val="sq-AL"/>
        </w:rPr>
        <w:t>Tregoni se çfarë mund të pengojë realizimin e përfitimeve, të rrisë kostot ose të sjellë pasoja të papritura.</w:t>
      </w:r>
    </w:p>
    <w:p w14:paraId="0AAF3565" w14:textId="77777777" w:rsidR="00D55BD1" w:rsidRPr="00E13F0B" w:rsidRDefault="00D55BD1" w:rsidP="3951303E">
      <w:pPr>
        <w:pStyle w:val="BodyText"/>
        <w:shd w:val="clear" w:color="auto" w:fill="EEECE1" w:themeFill="background2"/>
        <w:spacing w:after="0"/>
        <w:ind w:left="1440"/>
        <w:jc w:val="both"/>
        <w:rPr>
          <w:rFonts w:ascii="Times New Roman" w:hAnsi="Times New Roman"/>
          <w:i/>
          <w:iCs/>
          <w:sz w:val="20"/>
          <w:lang w:val="sq-AL"/>
        </w:rPr>
      </w:pPr>
    </w:p>
    <w:p w14:paraId="7EA01BE2" w14:textId="77777777" w:rsidR="00D55BD1" w:rsidRPr="00E13F0B" w:rsidRDefault="3951303E" w:rsidP="00036D9C">
      <w:pPr>
        <w:pStyle w:val="BodyText"/>
        <w:numPr>
          <w:ilvl w:val="0"/>
          <w:numId w:val="6"/>
        </w:numPr>
        <w:shd w:val="clear" w:color="auto" w:fill="EEECE1" w:themeFill="background2"/>
        <w:spacing w:after="0"/>
        <w:jc w:val="both"/>
        <w:rPr>
          <w:rFonts w:ascii="Times New Roman" w:hAnsi="Times New Roman"/>
          <w:i/>
          <w:iCs/>
          <w:sz w:val="20"/>
          <w:lang w:val="sq-AL"/>
        </w:rPr>
      </w:pPr>
      <w:r w:rsidRPr="3951303E">
        <w:rPr>
          <w:rFonts w:ascii="Times New Roman" w:hAnsi="Times New Roman"/>
          <w:i/>
          <w:iCs/>
          <w:sz w:val="20"/>
          <w:lang w:val="sq-AL"/>
        </w:rPr>
        <w:t>Përmblidhni vlerësimin e opsioneve:</w:t>
      </w:r>
    </w:p>
    <w:p w14:paraId="5F5AB625" w14:textId="77777777" w:rsidR="00B83A5E" w:rsidRPr="00E13F0B" w:rsidRDefault="3951303E" w:rsidP="3951303E">
      <w:pPr>
        <w:pStyle w:val="BodyText"/>
        <w:shd w:val="clear" w:color="auto" w:fill="EEECE1" w:themeFill="background2"/>
        <w:spacing w:after="0"/>
        <w:ind w:left="720"/>
        <w:jc w:val="both"/>
        <w:rPr>
          <w:rFonts w:ascii="Times New Roman" w:hAnsi="Times New Roman"/>
          <w:i/>
          <w:iCs/>
          <w:sz w:val="20"/>
          <w:lang w:val="sq-AL"/>
        </w:rPr>
      </w:pPr>
      <w:r w:rsidRPr="3951303E">
        <w:rPr>
          <w:rFonts w:ascii="Times New Roman" w:hAnsi="Times New Roman"/>
          <w:i/>
          <w:iCs/>
          <w:sz w:val="20"/>
          <w:lang w:val="sq-AL"/>
        </w:rPr>
        <w:t xml:space="preserve"> </w:t>
      </w:r>
    </w:p>
    <w:p w14:paraId="360A8BD3" w14:textId="77777777" w:rsidR="00E63EFD" w:rsidRPr="00E13F0B" w:rsidRDefault="3951303E" w:rsidP="00036D9C">
      <w:pPr>
        <w:pStyle w:val="BodyText"/>
        <w:numPr>
          <w:ilvl w:val="1"/>
          <w:numId w:val="6"/>
        </w:numPr>
        <w:shd w:val="clear" w:color="auto" w:fill="EEECE1" w:themeFill="background2"/>
        <w:spacing w:after="0"/>
        <w:jc w:val="both"/>
        <w:rPr>
          <w:rFonts w:ascii="Times New Roman" w:hAnsi="Times New Roman"/>
          <w:i/>
          <w:iCs/>
          <w:sz w:val="20"/>
          <w:lang w:val="sq-AL"/>
        </w:rPr>
      </w:pPr>
      <w:r w:rsidRPr="3951303E">
        <w:rPr>
          <w:rFonts w:ascii="Times New Roman" w:hAnsi="Times New Roman"/>
          <w:i/>
          <w:iCs/>
          <w:sz w:val="20"/>
          <w:lang w:val="sq-AL"/>
        </w:rPr>
        <w:t xml:space="preserve"> Paraqisni një pasqyrë përmbledhëse të të gjitha ndikimeve të opsioneve të analizuara.</w:t>
      </w:r>
    </w:p>
    <w:p w14:paraId="4DA2E416" w14:textId="77777777" w:rsidR="00E63EFD" w:rsidRPr="00E13F0B" w:rsidRDefault="3951303E" w:rsidP="00036D9C">
      <w:pPr>
        <w:pStyle w:val="BodyText"/>
        <w:numPr>
          <w:ilvl w:val="1"/>
          <w:numId w:val="6"/>
        </w:numPr>
        <w:shd w:val="clear" w:color="auto" w:fill="EEECE1" w:themeFill="background2"/>
        <w:spacing w:after="0"/>
        <w:jc w:val="both"/>
        <w:rPr>
          <w:rFonts w:ascii="Times New Roman" w:hAnsi="Times New Roman"/>
          <w:i/>
          <w:iCs/>
          <w:sz w:val="20"/>
          <w:lang w:val="sq-AL"/>
        </w:rPr>
      </w:pPr>
      <w:r w:rsidRPr="3951303E">
        <w:rPr>
          <w:rFonts w:ascii="Times New Roman" w:hAnsi="Times New Roman"/>
          <w:i/>
          <w:iCs/>
          <w:sz w:val="20"/>
          <w:lang w:val="sq-AL"/>
        </w:rPr>
        <w:t>Shpjegoni se si ndikimet e të gjitha opsioneve të analizuara krahasohen me njëra-tjetrën.</w:t>
      </w:r>
    </w:p>
    <w:p w14:paraId="7D14EFF0" w14:textId="77777777" w:rsidR="00BC0A43" w:rsidRPr="00E13F0B" w:rsidRDefault="3951303E" w:rsidP="00036D9C">
      <w:pPr>
        <w:pStyle w:val="BodyText"/>
        <w:numPr>
          <w:ilvl w:val="1"/>
          <w:numId w:val="6"/>
        </w:numPr>
        <w:shd w:val="clear" w:color="auto" w:fill="EEECE1" w:themeFill="background2"/>
        <w:spacing w:after="0"/>
        <w:jc w:val="both"/>
        <w:rPr>
          <w:rFonts w:ascii="Times New Roman" w:hAnsi="Times New Roman"/>
          <w:i/>
          <w:iCs/>
          <w:sz w:val="18"/>
          <w:szCs w:val="18"/>
          <w:lang w:val="sq-AL"/>
        </w:rPr>
      </w:pPr>
      <w:r w:rsidRPr="3951303E">
        <w:rPr>
          <w:rFonts w:ascii="Times New Roman" w:hAnsi="Times New Roman"/>
          <w:i/>
          <w:iCs/>
          <w:sz w:val="20"/>
          <w:lang w:val="sq-AL"/>
        </w:rPr>
        <w:t>Paraqisni përllogaritjet më të mira të përgjithshme neto të ndikimit me vlerë monetare të përcaktuar për çdo opsion (shih aneksin 1/b për tabelën që mund të përdorni).</w:t>
      </w:r>
      <w:r w:rsidRPr="3951303E">
        <w:rPr>
          <w:rFonts w:ascii="Times New Roman" w:hAnsi="Times New Roman"/>
          <w:i/>
          <w:iCs/>
          <w:sz w:val="18"/>
          <w:szCs w:val="18"/>
          <w:lang w:val="sq-AL"/>
        </w:rPr>
        <w:t xml:space="preserve"> </w:t>
      </w:r>
    </w:p>
    <w:bookmarkEnd w:id="7"/>
    <w:p w14:paraId="2745C320" w14:textId="77777777" w:rsidR="002C7EE3" w:rsidRPr="00E13F0B" w:rsidRDefault="002C7EE3" w:rsidP="3951303E">
      <w:pPr>
        <w:shd w:val="clear" w:color="auto" w:fill="EEECE1" w:themeFill="background2"/>
        <w:autoSpaceDE w:val="0"/>
        <w:autoSpaceDN w:val="0"/>
        <w:adjustRightInd w:val="0"/>
        <w:jc w:val="both"/>
        <w:rPr>
          <w:rFonts w:ascii="Times New Roman" w:hAnsi="Times New Roman"/>
          <w:i/>
          <w:iCs/>
          <w:color w:val="000000"/>
          <w:sz w:val="18"/>
          <w:szCs w:val="18"/>
          <w:lang w:val="sq-AL"/>
        </w:rPr>
      </w:pPr>
    </w:p>
    <w:p w14:paraId="3A5B5CB2" w14:textId="77777777" w:rsidR="007C185B" w:rsidRDefault="64576537" w:rsidP="00036D9C">
      <w:pPr>
        <w:pStyle w:val="BodyText"/>
        <w:numPr>
          <w:ilvl w:val="0"/>
          <w:numId w:val="20"/>
        </w:numPr>
        <w:spacing w:after="0"/>
        <w:rPr>
          <w:rFonts w:ascii="Times New Roman" w:hAnsi="Times New Roman"/>
          <w:i/>
          <w:iCs/>
          <w:sz w:val="24"/>
          <w:szCs w:val="24"/>
          <w:u w:val="single"/>
          <w:lang w:val="sq-AL" w:bidi="en-US"/>
        </w:rPr>
      </w:pPr>
      <w:bookmarkStart w:id="8" w:name="_Toc506919738"/>
      <w:r w:rsidRPr="64576537">
        <w:rPr>
          <w:rFonts w:ascii="Times New Roman" w:hAnsi="Times New Roman"/>
          <w:i/>
          <w:iCs/>
          <w:sz w:val="24"/>
          <w:szCs w:val="24"/>
          <w:u w:val="single"/>
          <w:lang w:val="sq-AL" w:bidi="en-US"/>
        </w:rPr>
        <w:t>Ndikimi i projektligjit të ri shtrihet në palët në vijim:</w:t>
      </w:r>
    </w:p>
    <w:p w14:paraId="5DFFE9BC" w14:textId="77777777" w:rsidR="007C185B" w:rsidRPr="007B4203" w:rsidRDefault="3951303E" w:rsidP="00036D9C">
      <w:pPr>
        <w:pStyle w:val="BodyText"/>
        <w:numPr>
          <w:ilvl w:val="0"/>
          <w:numId w:val="21"/>
        </w:numPr>
        <w:spacing w:after="0"/>
        <w:rPr>
          <w:rFonts w:ascii="Times New Roman" w:hAnsi="Times New Roman"/>
          <w:i/>
          <w:iCs/>
          <w:sz w:val="24"/>
          <w:szCs w:val="24"/>
          <w:lang w:val="sq-AL" w:bidi="en-US"/>
        </w:rPr>
      </w:pPr>
      <w:r w:rsidRPr="3951303E">
        <w:rPr>
          <w:rFonts w:ascii="Times New Roman" w:hAnsi="Times New Roman"/>
          <w:sz w:val="24"/>
          <w:szCs w:val="24"/>
          <w:lang w:val="sq-AL" w:bidi="en-US"/>
        </w:rPr>
        <w:t xml:space="preserve">Bankat e licencuara nga Banka e Shqipërisë; </w:t>
      </w:r>
    </w:p>
    <w:p w14:paraId="3DB6BFAB" w14:textId="77777777" w:rsidR="007C185B" w:rsidRPr="007B4203" w:rsidRDefault="3951303E" w:rsidP="00036D9C">
      <w:pPr>
        <w:pStyle w:val="BodyText"/>
        <w:numPr>
          <w:ilvl w:val="0"/>
          <w:numId w:val="21"/>
        </w:numPr>
        <w:spacing w:after="0"/>
        <w:rPr>
          <w:rFonts w:ascii="Times New Roman" w:hAnsi="Times New Roman"/>
          <w:i/>
          <w:iCs/>
          <w:sz w:val="24"/>
          <w:szCs w:val="24"/>
          <w:lang w:val="sq-AL" w:bidi="en-US"/>
        </w:rPr>
      </w:pPr>
      <w:r w:rsidRPr="3951303E">
        <w:rPr>
          <w:rFonts w:ascii="Times New Roman" w:hAnsi="Times New Roman"/>
          <w:sz w:val="24"/>
          <w:szCs w:val="24"/>
          <w:lang w:val="sq-AL" w:bidi="en-US"/>
        </w:rPr>
        <w:t>Klientët e bankave – kategoritë në vijim;</w:t>
      </w:r>
    </w:p>
    <w:p w14:paraId="26E3CBF4" w14:textId="77777777" w:rsidR="00121806" w:rsidRPr="00620EE2" w:rsidRDefault="3951303E" w:rsidP="00036D9C">
      <w:pPr>
        <w:pStyle w:val="ListParagraph"/>
        <w:numPr>
          <w:ilvl w:val="0"/>
          <w:numId w:val="27"/>
        </w:numPr>
        <w:autoSpaceDE w:val="0"/>
        <w:autoSpaceDN w:val="0"/>
        <w:adjustRightInd w:val="0"/>
        <w:rPr>
          <w:rFonts w:ascii="Times New Roman" w:hAnsi="Times New Roman"/>
          <w:color w:val="000000"/>
          <w:sz w:val="23"/>
          <w:szCs w:val="23"/>
          <w:lang w:val="sq-AL"/>
        </w:rPr>
      </w:pPr>
      <w:r w:rsidRPr="3951303E">
        <w:rPr>
          <w:rFonts w:ascii="Times New Roman" w:hAnsi="Times New Roman"/>
          <w:color w:val="000000" w:themeColor="text1"/>
          <w:sz w:val="23"/>
          <w:szCs w:val="23"/>
          <w:lang w:val="sq-AL"/>
        </w:rPr>
        <w:t xml:space="preserve">konsumatorët dhe individët rezidentë në Republikën e Shqipërisë, të cilët nuk zotërojnë një llogari në një bankë tjetër; </w:t>
      </w:r>
    </w:p>
    <w:p w14:paraId="0C141866" w14:textId="77777777" w:rsidR="00575E67" w:rsidRDefault="3951303E" w:rsidP="00036D9C">
      <w:pPr>
        <w:pStyle w:val="ListParagraph"/>
        <w:numPr>
          <w:ilvl w:val="0"/>
          <w:numId w:val="27"/>
        </w:numPr>
        <w:autoSpaceDE w:val="0"/>
        <w:autoSpaceDN w:val="0"/>
        <w:adjustRightInd w:val="0"/>
        <w:spacing w:after="68"/>
        <w:rPr>
          <w:rFonts w:ascii="Times New Roman" w:hAnsi="Times New Roman"/>
          <w:color w:val="000000"/>
          <w:sz w:val="23"/>
          <w:szCs w:val="23"/>
          <w:lang w:val="sq-AL"/>
        </w:rPr>
      </w:pPr>
      <w:r w:rsidRPr="3951303E">
        <w:rPr>
          <w:rFonts w:ascii="Times New Roman" w:hAnsi="Times New Roman"/>
          <w:color w:val="000000" w:themeColor="text1"/>
          <w:sz w:val="23"/>
          <w:szCs w:val="23"/>
          <w:lang w:val="sq-AL"/>
        </w:rPr>
        <w:t xml:space="preserve">përfituesit e pagesës së papunësisë; </w:t>
      </w:r>
    </w:p>
    <w:p w14:paraId="79F8C2D7" w14:textId="77777777" w:rsidR="00D80EAC" w:rsidRDefault="3951303E" w:rsidP="00036D9C">
      <w:pPr>
        <w:pStyle w:val="ListParagraph"/>
        <w:numPr>
          <w:ilvl w:val="0"/>
          <w:numId w:val="27"/>
        </w:numPr>
        <w:autoSpaceDE w:val="0"/>
        <w:autoSpaceDN w:val="0"/>
        <w:adjustRightInd w:val="0"/>
        <w:spacing w:after="68"/>
        <w:rPr>
          <w:rFonts w:ascii="Times New Roman" w:hAnsi="Times New Roman"/>
          <w:color w:val="000000"/>
          <w:sz w:val="23"/>
          <w:szCs w:val="23"/>
          <w:lang w:val="sq-AL"/>
        </w:rPr>
      </w:pPr>
      <w:r w:rsidRPr="3951303E">
        <w:rPr>
          <w:rFonts w:ascii="Times New Roman" w:hAnsi="Times New Roman"/>
          <w:color w:val="000000" w:themeColor="text1"/>
          <w:sz w:val="23"/>
          <w:szCs w:val="23"/>
          <w:lang w:val="sq-AL"/>
        </w:rPr>
        <w:t>familjet dhe individët që trajtohen me ndihmë ekonomike;</w:t>
      </w:r>
    </w:p>
    <w:p w14:paraId="57579E60" w14:textId="77777777" w:rsidR="00D80EAC" w:rsidRPr="00121806" w:rsidRDefault="3951303E" w:rsidP="00036D9C">
      <w:pPr>
        <w:pStyle w:val="ListParagraph"/>
        <w:numPr>
          <w:ilvl w:val="0"/>
          <w:numId w:val="27"/>
        </w:numPr>
        <w:autoSpaceDE w:val="0"/>
        <w:autoSpaceDN w:val="0"/>
        <w:adjustRightInd w:val="0"/>
        <w:spacing w:after="68"/>
        <w:rPr>
          <w:rFonts w:ascii="Times New Roman" w:hAnsi="Times New Roman"/>
          <w:color w:val="000000"/>
          <w:sz w:val="23"/>
          <w:szCs w:val="23"/>
          <w:lang w:val="sq-AL"/>
        </w:rPr>
      </w:pPr>
      <w:r w:rsidRPr="3951303E">
        <w:rPr>
          <w:rFonts w:ascii="Times New Roman" w:hAnsi="Times New Roman"/>
          <w:color w:val="000000" w:themeColor="text1"/>
          <w:sz w:val="23"/>
          <w:szCs w:val="23"/>
          <w:lang w:val="sq-AL"/>
        </w:rPr>
        <w:t xml:space="preserve">përfituesit e pagesës së aftësisë së kufizuar dhe ndihmësit personal të tyre; </w:t>
      </w:r>
    </w:p>
    <w:p w14:paraId="5763B4D8" w14:textId="77777777" w:rsidR="00D80EAC" w:rsidRPr="00121806" w:rsidRDefault="3951303E" w:rsidP="00036D9C">
      <w:pPr>
        <w:pStyle w:val="ListParagraph"/>
        <w:numPr>
          <w:ilvl w:val="0"/>
          <w:numId w:val="27"/>
        </w:numPr>
        <w:autoSpaceDE w:val="0"/>
        <w:autoSpaceDN w:val="0"/>
        <w:adjustRightInd w:val="0"/>
        <w:spacing w:after="68"/>
        <w:rPr>
          <w:rFonts w:ascii="Times New Roman" w:hAnsi="Times New Roman"/>
          <w:color w:val="000000"/>
          <w:sz w:val="23"/>
          <w:szCs w:val="23"/>
          <w:lang w:val="sq-AL"/>
        </w:rPr>
      </w:pPr>
      <w:r w:rsidRPr="3951303E">
        <w:rPr>
          <w:rFonts w:ascii="Times New Roman" w:hAnsi="Times New Roman"/>
          <w:lang w:val="sq-AL"/>
        </w:rPr>
        <w:t>individët përfitues të statusit të invalidit dhe ndihmësit personal të tyre;</w:t>
      </w:r>
    </w:p>
    <w:p w14:paraId="271DB8DB" w14:textId="77777777" w:rsidR="00D80EAC" w:rsidRDefault="3951303E" w:rsidP="00036D9C">
      <w:pPr>
        <w:pStyle w:val="ListParagraph"/>
        <w:numPr>
          <w:ilvl w:val="0"/>
          <w:numId w:val="27"/>
        </w:numPr>
        <w:rPr>
          <w:rFonts w:ascii="Times New Roman" w:hAnsi="Times New Roman"/>
          <w:lang w:val="sq-AL"/>
        </w:rPr>
      </w:pPr>
      <w:r w:rsidRPr="3951303E">
        <w:rPr>
          <w:rFonts w:ascii="Times New Roman" w:hAnsi="Times New Roman"/>
          <w:lang w:val="sq-AL"/>
        </w:rPr>
        <w:t>individët përfitues të statusit të të verbrit dhe ndihmësit personal të tyre;</w:t>
      </w:r>
    </w:p>
    <w:p w14:paraId="3A498319" w14:textId="77777777" w:rsidR="00D80EAC" w:rsidRDefault="3951303E" w:rsidP="00036D9C">
      <w:pPr>
        <w:pStyle w:val="ListParagraph"/>
        <w:numPr>
          <w:ilvl w:val="0"/>
          <w:numId w:val="27"/>
        </w:numPr>
        <w:rPr>
          <w:rFonts w:ascii="Times New Roman" w:hAnsi="Times New Roman"/>
          <w:lang w:val="sq-AL"/>
        </w:rPr>
      </w:pPr>
      <w:r w:rsidRPr="3951303E">
        <w:rPr>
          <w:rFonts w:ascii="Times New Roman" w:hAnsi="Times New Roman"/>
          <w:lang w:val="sq-AL"/>
        </w:rPr>
        <w:t>invalidët e punës;</w:t>
      </w:r>
    </w:p>
    <w:p w14:paraId="3137323F" w14:textId="77777777" w:rsidR="00D80EAC" w:rsidRPr="00E82BD8" w:rsidRDefault="3951303E" w:rsidP="00036D9C">
      <w:pPr>
        <w:pStyle w:val="ListParagraph"/>
        <w:numPr>
          <w:ilvl w:val="0"/>
          <w:numId w:val="27"/>
        </w:numPr>
        <w:rPr>
          <w:rFonts w:ascii="Times New Roman" w:hAnsi="Times New Roman"/>
          <w:lang w:val="sq-AL"/>
        </w:rPr>
      </w:pPr>
      <w:r w:rsidRPr="3951303E">
        <w:rPr>
          <w:rFonts w:ascii="Times New Roman" w:hAnsi="Times New Roman"/>
          <w:lang w:val="sq-AL"/>
        </w:rPr>
        <w:t xml:space="preserve">jetimët që kanë përfituar statusin sipas ligjit; </w:t>
      </w:r>
    </w:p>
    <w:p w14:paraId="2D8F5E66" w14:textId="77777777" w:rsidR="00D80EAC" w:rsidRDefault="3951303E" w:rsidP="00036D9C">
      <w:pPr>
        <w:pStyle w:val="ListParagraph"/>
        <w:numPr>
          <w:ilvl w:val="0"/>
          <w:numId w:val="27"/>
        </w:numPr>
        <w:rPr>
          <w:rFonts w:ascii="Times New Roman" w:hAnsi="Times New Roman"/>
          <w:lang w:val="sq-AL"/>
        </w:rPr>
      </w:pPr>
      <w:r w:rsidRPr="3951303E">
        <w:rPr>
          <w:rFonts w:ascii="Times New Roman" w:hAnsi="Times New Roman"/>
          <w:lang w:val="sq-AL"/>
        </w:rPr>
        <w:t>përfituesit e masës së financimit për fëmijën e vendosur në familje kujdestare me vendim gjykate;</w:t>
      </w:r>
    </w:p>
    <w:p w14:paraId="70253BC7" w14:textId="77777777" w:rsidR="00D80EAC" w:rsidRDefault="3951303E" w:rsidP="00036D9C">
      <w:pPr>
        <w:pStyle w:val="ListParagraph"/>
        <w:numPr>
          <w:ilvl w:val="0"/>
          <w:numId w:val="27"/>
        </w:numPr>
        <w:rPr>
          <w:rFonts w:ascii="Times New Roman" w:hAnsi="Times New Roman"/>
          <w:lang w:val="sq-AL"/>
        </w:rPr>
      </w:pPr>
      <w:r w:rsidRPr="3951303E">
        <w:rPr>
          <w:rFonts w:ascii="Times New Roman" w:hAnsi="Times New Roman"/>
          <w:lang w:val="sq-AL"/>
        </w:rPr>
        <w:t>përfituesit e pensionit social;</w:t>
      </w:r>
    </w:p>
    <w:p w14:paraId="5F73417E" w14:textId="77777777" w:rsidR="00D80EAC" w:rsidRDefault="3951303E" w:rsidP="00036D9C">
      <w:pPr>
        <w:pStyle w:val="ListParagraph"/>
        <w:numPr>
          <w:ilvl w:val="0"/>
          <w:numId w:val="27"/>
        </w:numPr>
        <w:rPr>
          <w:rFonts w:ascii="Times New Roman" w:hAnsi="Times New Roman"/>
          <w:lang w:val="sq-AL"/>
        </w:rPr>
      </w:pPr>
      <w:r w:rsidRPr="3951303E">
        <w:rPr>
          <w:rFonts w:ascii="Times New Roman" w:hAnsi="Times New Roman"/>
          <w:lang w:val="sq-AL"/>
        </w:rPr>
        <w:t>përfituesit e pensionit të pleqërisë;</w:t>
      </w:r>
    </w:p>
    <w:p w14:paraId="63A476E2" w14:textId="77777777" w:rsidR="00D80EAC" w:rsidRDefault="3951303E" w:rsidP="00036D9C">
      <w:pPr>
        <w:pStyle w:val="ListParagraph"/>
        <w:numPr>
          <w:ilvl w:val="0"/>
          <w:numId w:val="27"/>
        </w:numPr>
        <w:rPr>
          <w:rFonts w:ascii="Times New Roman" w:hAnsi="Times New Roman"/>
          <w:lang w:val="sq-AL"/>
        </w:rPr>
      </w:pPr>
      <w:r w:rsidRPr="3951303E">
        <w:rPr>
          <w:rFonts w:ascii="Times New Roman" w:hAnsi="Times New Roman"/>
          <w:lang w:val="sq-AL"/>
        </w:rPr>
        <w:t xml:space="preserve">përfituesit e invaliditetit; </w:t>
      </w:r>
    </w:p>
    <w:p w14:paraId="37719C76" w14:textId="77777777" w:rsidR="00D80EAC" w:rsidRDefault="3951303E" w:rsidP="00036D9C">
      <w:pPr>
        <w:pStyle w:val="ListParagraph"/>
        <w:numPr>
          <w:ilvl w:val="0"/>
          <w:numId w:val="27"/>
        </w:numPr>
        <w:rPr>
          <w:rFonts w:ascii="Times New Roman" w:hAnsi="Times New Roman"/>
          <w:lang w:val="sq-AL"/>
        </w:rPr>
      </w:pPr>
      <w:r w:rsidRPr="3951303E">
        <w:rPr>
          <w:rFonts w:ascii="Times New Roman" w:hAnsi="Times New Roman"/>
          <w:lang w:val="sq-AL"/>
        </w:rPr>
        <w:t xml:space="preserve">përfituesit e ndihmës ekonomike për arsimin e lartë; </w:t>
      </w:r>
    </w:p>
    <w:p w14:paraId="1C8C24F9" w14:textId="77777777" w:rsidR="00575E67" w:rsidRDefault="3951303E" w:rsidP="00036D9C">
      <w:pPr>
        <w:pStyle w:val="ListParagraph"/>
        <w:numPr>
          <w:ilvl w:val="0"/>
          <w:numId w:val="27"/>
        </w:numPr>
        <w:autoSpaceDE w:val="0"/>
        <w:autoSpaceDN w:val="0"/>
        <w:adjustRightInd w:val="0"/>
        <w:rPr>
          <w:rFonts w:ascii="Times New Roman" w:hAnsi="Times New Roman"/>
          <w:color w:val="000000"/>
          <w:sz w:val="23"/>
          <w:szCs w:val="23"/>
          <w:lang w:val="sq-AL"/>
        </w:rPr>
      </w:pPr>
      <w:r w:rsidRPr="3951303E">
        <w:rPr>
          <w:rFonts w:ascii="Times New Roman" w:hAnsi="Times New Roman"/>
          <w:color w:val="000000" w:themeColor="text1"/>
          <w:sz w:val="23"/>
          <w:szCs w:val="23"/>
          <w:lang w:val="sq-AL"/>
        </w:rPr>
        <w:t xml:space="preserve">kategori të tjera të përcaktuara nga Banka e Shqipërisë dhe të publikuara në faqen e saj zyrtare, kohë pas kohe. </w:t>
      </w:r>
    </w:p>
    <w:p w14:paraId="47733096" w14:textId="77777777" w:rsidR="00A1686C" w:rsidRDefault="3951303E" w:rsidP="00036D9C">
      <w:pPr>
        <w:pStyle w:val="ListParagraph"/>
        <w:numPr>
          <w:ilvl w:val="0"/>
          <w:numId w:val="21"/>
        </w:numPr>
        <w:autoSpaceDE w:val="0"/>
        <w:autoSpaceDN w:val="0"/>
        <w:adjustRightInd w:val="0"/>
        <w:rPr>
          <w:rFonts w:ascii="Times New Roman" w:hAnsi="Times New Roman"/>
          <w:sz w:val="24"/>
          <w:szCs w:val="24"/>
          <w:lang w:val="sq-AL" w:bidi="en-US"/>
        </w:rPr>
      </w:pPr>
      <w:r w:rsidRPr="3951303E">
        <w:rPr>
          <w:rFonts w:ascii="Times New Roman" w:hAnsi="Times New Roman"/>
          <w:sz w:val="24"/>
          <w:szCs w:val="24"/>
          <w:lang w:val="sq-AL" w:bidi="en-US"/>
        </w:rPr>
        <w:t>Qeveria</w:t>
      </w:r>
    </w:p>
    <w:p w14:paraId="291BB2F3" w14:textId="77777777" w:rsidR="008942B0" w:rsidRPr="00D7432E" w:rsidRDefault="008942B0" w:rsidP="008942B0">
      <w:pPr>
        <w:pStyle w:val="paragraph"/>
        <w:spacing w:before="0" w:beforeAutospacing="0" w:after="0" w:afterAutospacing="0"/>
        <w:ind w:left="360"/>
        <w:jc w:val="both"/>
        <w:textAlignment w:val="baseline"/>
        <w:rPr>
          <w:rFonts w:ascii="Segoe UI" w:hAnsi="Segoe UI" w:cs="Segoe UI"/>
          <w:color w:val="000000" w:themeColor="text1"/>
          <w:sz w:val="18"/>
          <w:szCs w:val="18"/>
        </w:rPr>
      </w:pPr>
      <w:r w:rsidRPr="00D7432E">
        <w:rPr>
          <w:rStyle w:val="normaltextrun"/>
          <w:b/>
          <w:bCs/>
          <w:i/>
          <w:iCs/>
          <w:color w:val="000000" w:themeColor="text1"/>
          <w:u w:val="single"/>
          <w:lang w:val="sq-AL"/>
        </w:rPr>
        <w:t>Ndikimi ekonomik</w:t>
      </w:r>
      <w:r w:rsidRPr="00D7432E">
        <w:rPr>
          <w:rStyle w:val="eop"/>
          <w:color w:val="000000" w:themeColor="text1"/>
        </w:rPr>
        <w:t> </w:t>
      </w:r>
    </w:p>
    <w:p w14:paraId="26ACE08E" w14:textId="77777777" w:rsidR="008942B0" w:rsidRPr="00D7432E" w:rsidRDefault="008942B0" w:rsidP="008942B0">
      <w:pPr>
        <w:pStyle w:val="paragraph"/>
        <w:spacing w:before="0" w:beforeAutospacing="0" w:after="0" w:afterAutospacing="0"/>
        <w:ind w:left="360"/>
        <w:jc w:val="both"/>
        <w:textAlignment w:val="baseline"/>
        <w:rPr>
          <w:rFonts w:ascii="Segoe UI" w:hAnsi="Segoe UI" w:cs="Segoe UI"/>
          <w:color w:val="000000" w:themeColor="text1"/>
          <w:sz w:val="18"/>
          <w:szCs w:val="18"/>
        </w:rPr>
      </w:pPr>
      <w:r w:rsidRPr="00D7432E">
        <w:rPr>
          <w:rStyle w:val="eop"/>
          <w:rFonts w:ascii="Arial" w:hAnsi="Arial" w:cs="Arial"/>
          <w:color w:val="000000" w:themeColor="text1"/>
          <w:sz w:val="22"/>
          <w:szCs w:val="22"/>
        </w:rPr>
        <w:t> </w:t>
      </w:r>
    </w:p>
    <w:p w14:paraId="512F7DFA" w14:textId="65ED5B5A" w:rsidR="008942B0" w:rsidRPr="00D7432E" w:rsidRDefault="008942B0" w:rsidP="008942B0">
      <w:pPr>
        <w:pStyle w:val="paragraph"/>
        <w:spacing w:before="0" w:beforeAutospacing="0" w:after="0" w:afterAutospacing="0"/>
        <w:ind w:left="360"/>
        <w:jc w:val="both"/>
        <w:textAlignment w:val="baseline"/>
        <w:rPr>
          <w:color w:val="000000" w:themeColor="text1"/>
          <w:sz w:val="23"/>
          <w:szCs w:val="23"/>
          <w:lang w:val="sq-AL"/>
        </w:rPr>
      </w:pPr>
      <w:r w:rsidRPr="00D7432E">
        <w:rPr>
          <w:sz w:val="23"/>
          <w:szCs w:val="23"/>
          <w:lang w:val="sq-AL"/>
        </w:rPr>
        <w:t>Efektet financiare të opsionit të preferuar janë të pamundura të vlerësohen aktualisht, pasi gjithçka varet nga reagimi dhe vullneti/dëshira e popullsisë për të përdorur llogarinë me shërbime bazike. Duke qen</w:t>
      </w:r>
      <w:r w:rsidR="00D7432E" w:rsidRPr="00D7432E">
        <w:rPr>
          <w:sz w:val="23"/>
          <w:szCs w:val="23"/>
          <w:lang w:val="sq-AL"/>
        </w:rPr>
        <w:t>ë</w:t>
      </w:r>
      <w:r w:rsidRPr="00D7432E">
        <w:rPr>
          <w:sz w:val="23"/>
          <w:szCs w:val="23"/>
          <w:lang w:val="sq-AL"/>
        </w:rPr>
        <w:t xml:space="preserve"> se nuk mund t</w:t>
      </w:r>
      <w:r w:rsidR="00D7432E" w:rsidRPr="00D7432E">
        <w:rPr>
          <w:sz w:val="23"/>
          <w:szCs w:val="23"/>
          <w:lang w:val="sq-AL"/>
        </w:rPr>
        <w:t xml:space="preserve">ë </w:t>
      </w:r>
      <w:r w:rsidRPr="00D7432E">
        <w:rPr>
          <w:sz w:val="23"/>
          <w:szCs w:val="23"/>
          <w:lang w:val="sq-AL"/>
        </w:rPr>
        <w:t>parashikohet ekzaktesisht dhe as n</w:t>
      </w:r>
      <w:r w:rsidR="00D7432E" w:rsidRPr="00D7432E">
        <w:rPr>
          <w:sz w:val="23"/>
          <w:szCs w:val="23"/>
          <w:lang w:val="sq-AL"/>
        </w:rPr>
        <w:t xml:space="preserve">ë </w:t>
      </w:r>
      <w:r w:rsidRPr="00D7432E">
        <w:rPr>
          <w:sz w:val="23"/>
          <w:szCs w:val="23"/>
          <w:lang w:val="sq-AL"/>
        </w:rPr>
        <w:t>m</w:t>
      </w:r>
      <w:r w:rsidR="00D7432E" w:rsidRPr="00D7432E">
        <w:rPr>
          <w:sz w:val="23"/>
          <w:szCs w:val="23"/>
          <w:lang w:val="sq-AL"/>
        </w:rPr>
        <w:t>ë</w:t>
      </w:r>
      <w:r w:rsidRPr="00D7432E">
        <w:rPr>
          <w:sz w:val="23"/>
          <w:szCs w:val="23"/>
          <w:lang w:val="sq-AL"/>
        </w:rPr>
        <w:t>nyr</w:t>
      </w:r>
      <w:r w:rsidR="00D7432E" w:rsidRPr="00D7432E">
        <w:rPr>
          <w:sz w:val="23"/>
          <w:szCs w:val="23"/>
          <w:lang w:val="sq-AL"/>
        </w:rPr>
        <w:t xml:space="preserve">ë </w:t>
      </w:r>
      <w:r w:rsidRPr="00D7432E">
        <w:rPr>
          <w:sz w:val="23"/>
          <w:szCs w:val="23"/>
          <w:lang w:val="sq-AL"/>
        </w:rPr>
        <w:t>t</w:t>
      </w:r>
      <w:r w:rsidR="00D7432E" w:rsidRPr="00D7432E">
        <w:rPr>
          <w:sz w:val="23"/>
          <w:szCs w:val="23"/>
          <w:lang w:val="sq-AL"/>
        </w:rPr>
        <w:t>ë</w:t>
      </w:r>
      <w:r w:rsidRPr="00D7432E">
        <w:rPr>
          <w:sz w:val="23"/>
          <w:szCs w:val="23"/>
          <w:lang w:val="sq-AL"/>
        </w:rPr>
        <w:t xml:space="preserve"> p</w:t>
      </w:r>
      <w:r w:rsidR="00D7432E" w:rsidRPr="00D7432E">
        <w:rPr>
          <w:sz w:val="23"/>
          <w:szCs w:val="23"/>
          <w:lang w:val="sq-AL"/>
        </w:rPr>
        <w:t>ë</w:t>
      </w:r>
      <w:r w:rsidRPr="00D7432E">
        <w:rPr>
          <w:sz w:val="23"/>
          <w:szCs w:val="23"/>
          <w:lang w:val="sq-AL"/>
        </w:rPr>
        <w:t>raf</w:t>
      </w:r>
      <w:r w:rsidR="00D7432E" w:rsidRPr="00D7432E">
        <w:rPr>
          <w:sz w:val="23"/>
          <w:szCs w:val="23"/>
          <w:lang w:val="sq-AL"/>
        </w:rPr>
        <w:t>ë</w:t>
      </w:r>
      <w:r w:rsidRPr="00D7432E">
        <w:rPr>
          <w:sz w:val="23"/>
          <w:szCs w:val="23"/>
          <w:lang w:val="sq-AL"/>
        </w:rPr>
        <w:t>rt se si do t</w:t>
      </w:r>
      <w:r w:rsidR="00D7432E" w:rsidRPr="00D7432E">
        <w:rPr>
          <w:sz w:val="23"/>
          <w:szCs w:val="23"/>
          <w:lang w:val="sq-AL"/>
        </w:rPr>
        <w:t>ë</w:t>
      </w:r>
      <w:r w:rsidRPr="00D7432E">
        <w:rPr>
          <w:sz w:val="23"/>
          <w:szCs w:val="23"/>
          <w:lang w:val="sq-AL"/>
        </w:rPr>
        <w:t xml:space="preserve"> jet</w:t>
      </w:r>
      <w:r w:rsidR="00D7432E" w:rsidRPr="00D7432E">
        <w:rPr>
          <w:sz w:val="23"/>
          <w:szCs w:val="23"/>
          <w:lang w:val="sq-AL"/>
        </w:rPr>
        <w:t>ë</w:t>
      </w:r>
      <w:r w:rsidRPr="00D7432E">
        <w:rPr>
          <w:sz w:val="23"/>
          <w:szCs w:val="23"/>
          <w:lang w:val="sq-AL"/>
        </w:rPr>
        <w:t xml:space="preserve"> vullneti i publikut p</w:t>
      </w:r>
      <w:r w:rsidR="00D7432E" w:rsidRPr="00D7432E">
        <w:rPr>
          <w:sz w:val="23"/>
          <w:szCs w:val="23"/>
          <w:lang w:val="sq-AL"/>
        </w:rPr>
        <w:t>ë</w:t>
      </w:r>
      <w:r w:rsidRPr="00D7432E">
        <w:rPr>
          <w:sz w:val="23"/>
          <w:szCs w:val="23"/>
          <w:lang w:val="sq-AL"/>
        </w:rPr>
        <w:t>r p</w:t>
      </w:r>
      <w:r w:rsidR="00D7432E" w:rsidRPr="00D7432E">
        <w:rPr>
          <w:sz w:val="23"/>
          <w:szCs w:val="23"/>
          <w:lang w:val="sq-AL"/>
        </w:rPr>
        <w:t>ë</w:t>
      </w:r>
      <w:r w:rsidRPr="00D7432E">
        <w:rPr>
          <w:sz w:val="23"/>
          <w:szCs w:val="23"/>
          <w:lang w:val="sq-AL"/>
        </w:rPr>
        <w:t>rqafimin e k</w:t>
      </w:r>
      <w:r w:rsidR="00D7432E" w:rsidRPr="00D7432E">
        <w:rPr>
          <w:sz w:val="23"/>
          <w:szCs w:val="23"/>
          <w:lang w:val="sq-AL"/>
        </w:rPr>
        <w:t>ë</w:t>
      </w:r>
      <w:r w:rsidRPr="00D7432E">
        <w:rPr>
          <w:sz w:val="23"/>
          <w:szCs w:val="23"/>
          <w:lang w:val="sq-AL"/>
        </w:rPr>
        <w:t>saj nisme dhe m</w:t>
      </w:r>
      <w:r w:rsidR="00D7432E" w:rsidRPr="00D7432E">
        <w:rPr>
          <w:sz w:val="23"/>
          <w:szCs w:val="23"/>
          <w:lang w:val="sq-AL"/>
        </w:rPr>
        <w:t>ë</w:t>
      </w:r>
      <w:r w:rsidRPr="00D7432E">
        <w:rPr>
          <w:sz w:val="23"/>
          <w:szCs w:val="23"/>
          <w:lang w:val="sq-AL"/>
        </w:rPr>
        <w:t xml:space="preserve"> konkretisht p</w:t>
      </w:r>
      <w:r w:rsidR="00D7432E" w:rsidRPr="00D7432E">
        <w:rPr>
          <w:sz w:val="23"/>
          <w:szCs w:val="23"/>
          <w:lang w:val="sq-AL"/>
        </w:rPr>
        <w:t>ë</w:t>
      </w:r>
      <w:r w:rsidRPr="00D7432E">
        <w:rPr>
          <w:sz w:val="23"/>
          <w:szCs w:val="23"/>
          <w:lang w:val="sq-AL"/>
        </w:rPr>
        <w:t>r p</w:t>
      </w:r>
      <w:r w:rsidR="00D7432E" w:rsidRPr="00D7432E">
        <w:rPr>
          <w:sz w:val="23"/>
          <w:szCs w:val="23"/>
          <w:lang w:val="sq-AL"/>
        </w:rPr>
        <w:t>ë</w:t>
      </w:r>
      <w:r w:rsidRPr="00D7432E">
        <w:rPr>
          <w:sz w:val="23"/>
          <w:szCs w:val="23"/>
          <w:lang w:val="sq-AL"/>
        </w:rPr>
        <w:t>rdorimin e llogarive bazike, e kemi të pamundur që në këtë fazë të përllogarisim kostot p</w:t>
      </w:r>
      <w:r w:rsidR="00D7432E" w:rsidRPr="00D7432E">
        <w:rPr>
          <w:sz w:val="23"/>
          <w:szCs w:val="23"/>
          <w:lang w:val="sq-AL"/>
        </w:rPr>
        <w:t>ë</w:t>
      </w:r>
      <w:r w:rsidRPr="00D7432E">
        <w:rPr>
          <w:sz w:val="23"/>
          <w:szCs w:val="23"/>
          <w:lang w:val="sq-AL"/>
        </w:rPr>
        <w:t>r publikun dhe përfitimet ekonomike p</w:t>
      </w:r>
      <w:r w:rsidR="00D7432E" w:rsidRPr="00D7432E">
        <w:rPr>
          <w:sz w:val="23"/>
          <w:szCs w:val="23"/>
          <w:lang w:val="sq-AL"/>
        </w:rPr>
        <w:t>ë</w:t>
      </w:r>
      <w:r w:rsidRPr="00D7432E">
        <w:rPr>
          <w:sz w:val="23"/>
          <w:szCs w:val="23"/>
          <w:lang w:val="sq-AL"/>
        </w:rPr>
        <w:t>r sektorin bankar.   </w:t>
      </w:r>
    </w:p>
    <w:p w14:paraId="2600CA38" w14:textId="77777777" w:rsidR="008942B0" w:rsidRPr="00D7432E" w:rsidRDefault="008942B0" w:rsidP="008942B0">
      <w:pPr>
        <w:pStyle w:val="paragraph"/>
        <w:spacing w:before="0" w:beforeAutospacing="0" w:after="0" w:afterAutospacing="0"/>
        <w:ind w:left="720"/>
        <w:textAlignment w:val="baseline"/>
        <w:rPr>
          <w:rFonts w:ascii="Segoe UI" w:hAnsi="Segoe UI" w:cs="Segoe UI"/>
          <w:color w:val="000000" w:themeColor="text1"/>
          <w:sz w:val="18"/>
          <w:szCs w:val="18"/>
          <w:lang w:val="sq-AL"/>
        </w:rPr>
      </w:pPr>
      <w:r w:rsidRPr="00D7432E">
        <w:rPr>
          <w:rStyle w:val="eop"/>
          <w:color w:val="000000" w:themeColor="text1"/>
          <w:lang w:val="sq-AL"/>
        </w:rPr>
        <w:t> </w:t>
      </w:r>
    </w:p>
    <w:p w14:paraId="075A9D7D" w14:textId="77777777" w:rsidR="008942B0" w:rsidRDefault="008942B0" w:rsidP="00036D9C">
      <w:pPr>
        <w:pStyle w:val="paragraph"/>
        <w:numPr>
          <w:ilvl w:val="0"/>
          <w:numId w:val="32"/>
        </w:numPr>
        <w:spacing w:before="0" w:beforeAutospacing="0" w:after="0" w:afterAutospacing="0"/>
        <w:ind w:left="1080" w:firstLine="0"/>
        <w:jc w:val="both"/>
        <w:textAlignment w:val="baseline"/>
        <w:rPr>
          <w:sz w:val="20"/>
          <w:szCs w:val="20"/>
        </w:rPr>
      </w:pPr>
      <w:r>
        <w:rPr>
          <w:rStyle w:val="normaltextrun"/>
          <w:b/>
          <w:bCs/>
          <w:i/>
          <w:iCs/>
          <w:color w:val="E36C0A"/>
          <w:sz w:val="20"/>
          <w:szCs w:val="20"/>
          <w:lang w:val="sq-AL"/>
        </w:rPr>
        <w:t>Llojet e ndikimeve për secilin grup të prekur (ndikime të drejtpërdrejta dhe jo të drejtpërdrejta).</w:t>
      </w:r>
      <w:r>
        <w:rPr>
          <w:rStyle w:val="eop"/>
          <w:color w:val="E36C0A"/>
          <w:sz w:val="20"/>
          <w:szCs w:val="20"/>
        </w:rPr>
        <w:t> </w:t>
      </w:r>
    </w:p>
    <w:p w14:paraId="3A588167" w14:textId="77777777" w:rsidR="008942B0" w:rsidRPr="00D7432E" w:rsidRDefault="008942B0" w:rsidP="008942B0">
      <w:pPr>
        <w:pStyle w:val="paragraph"/>
        <w:spacing w:before="0" w:beforeAutospacing="0" w:after="0" w:afterAutospacing="0"/>
        <w:ind w:left="540"/>
        <w:jc w:val="both"/>
        <w:textAlignment w:val="baseline"/>
        <w:rPr>
          <w:rFonts w:ascii="Segoe UI" w:hAnsi="Segoe UI" w:cs="Segoe UI"/>
          <w:sz w:val="18"/>
          <w:szCs w:val="18"/>
        </w:rPr>
      </w:pPr>
      <w:r w:rsidRPr="00D7432E">
        <w:rPr>
          <w:rStyle w:val="eop"/>
          <w:sz w:val="20"/>
          <w:szCs w:val="20"/>
        </w:rPr>
        <w:t> </w:t>
      </w:r>
    </w:p>
    <w:p w14:paraId="706920B6" w14:textId="5DD67B43" w:rsidR="008942B0" w:rsidRPr="00D7432E" w:rsidRDefault="00516FB4" w:rsidP="008942B0">
      <w:pPr>
        <w:pStyle w:val="paragraph"/>
        <w:spacing w:before="0" w:beforeAutospacing="0" w:after="0" w:afterAutospacing="0"/>
        <w:ind w:left="540"/>
        <w:jc w:val="both"/>
        <w:textAlignment w:val="baseline"/>
        <w:rPr>
          <w:rFonts w:ascii="Segoe UI" w:hAnsi="Segoe UI" w:cs="Segoe UI"/>
          <w:sz w:val="18"/>
          <w:szCs w:val="18"/>
        </w:rPr>
      </w:pPr>
      <w:r>
        <w:rPr>
          <w:rStyle w:val="normaltextrun"/>
          <w:bCs/>
          <w:lang w:val="sq-AL"/>
        </w:rPr>
        <w:lastRenderedPageBreak/>
        <w:t>Ndikimet e mundshme mbi b</w:t>
      </w:r>
      <w:r w:rsidR="008942B0" w:rsidRPr="00D7432E">
        <w:rPr>
          <w:rStyle w:val="normaltextrun"/>
          <w:bCs/>
          <w:lang w:val="sq-AL"/>
        </w:rPr>
        <w:t>ankat e nivelit</w:t>
      </w:r>
      <w:r w:rsidR="00D7432E" w:rsidRPr="00D7432E">
        <w:rPr>
          <w:rStyle w:val="normaltextrun"/>
          <w:bCs/>
          <w:lang w:val="sq-AL"/>
        </w:rPr>
        <w:t xml:space="preserve"> </w:t>
      </w:r>
      <w:r w:rsidR="008942B0" w:rsidRPr="00D7432E">
        <w:rPr>
          <w:rStyle w:val="normaltextrun"/>
          <w:bCs/>
          <w:lang w:val="sq-AL"/>
        </w:rPr>
        <w:t>t</w:t>
      </w:r>
      <w:r w:rsidR="00D7432E" w:rsidRPr="00D7432E">
        <w:rPr>
          <w:rStyle w:val="normaltextrun"/>
          <w:bCs/>
          <w:lang w:val="sq-AL"/>
        </w:rPr>
        <w:t>ë</w:t>
      </w:r>
      <w:r w:rsidR="008942B0" w:rsidRPr="00D7432E">
        <w:rPr>
          <w:rStyle w:val="normaltextrun"/>
          <w:bCs/>
          <w:lang w:val="sq-AL"/>
        </w:rPr>
        <w:t xml:space="preserve"> dyt</w:t>
      </w:r>
      <w:r w:rsidR="00D7432E" w:rsidRPr="00D7432E">
        <w:rPr>
          <w:rStyle w:val="normaltextrun"/>
          <w:bCs/>
          <w:lang w:val="sq-AL"/>
        </w:rPr>
        <w:t>ë</w:t>
      </w:r>
      <w:r w:rsidR="008942B0" w:rsidRPr="00D7432E">
        <w:rPr>
          <w:rStyle w:val="normaltextrun"/>
          <w:bCs/>
          <w:lang w:val="sq-AL"/>
        </w:rPr>
        <w:t>,  t</w:t>
      </w:r>
      <w:r w:rsidR="00D7432E" w:rsidRPr="00D7432E">
        <w:rPr>
          <w:rStyle w:val="normaltextrun"/>
          <w:bCs/>
          <w:lang w:val="sq-AL"/>
        </w:rPr>
        <w:t>ë</w:t>
      </w:r>
      <w:r w:rsidR="008942B0" w:rsidRPr="00D7432E">
        <w:rPr>
          <w:rStyle w:val="normaltextrun"/>
          <w:bCs/>
          <w:lang w:val="sq-AL"/>
        </w:rPr>
        <w:t xml:space="preserve"> licencuara nga Banka e Shqipërisë.</w:t>
      </w:r>
      <w:r w:rsidR="008942B0" w:rsidRPr="00D7432E">
        <w:rPr>
          <w:rStyle w:val="eop"/>
        </w:rPr>
        <w:t> </w:t>
      </w:r>
    </w:p>
    <w:p w14:paraId="0C18CD39" w14:textId="77777777" w:rsidR="008942B0" w:rsidRPr="00D7432E" w:rsidRDefault="008942B0" w:rsidP="008942B0">
      <w:pPr>
        <w:pStyle w:val="paragraph"/>
        <w:spacing w:before="0" w:beforeAutospacing="0" w:after="0" w:afterAutospacing="0"/>
        <w:ind w:left="540"/>
        <w:jc w:val="both"/>
        <w:textAlignment w:val="baseline"/>
        <w:rPr>
          <w:rFonts w:ascii="Segoe UI" w:hAnsi="Segoe UI" w:cs="Segoe UI"/>
          <w:sz w:val="18"/>
          <w:szCs w:val="18"/>
        </w:rPr>
      </w:pPr>
      <w:r w:rsidRPr="00D7432E">
        <w:rPr>
          <w:rStyle w:val="eop"/>
        </w:rPr>
        <w:t> </w:t>
      </w:r>
    </w:p>
    <w:p w14:paraId="2E85B4C9" w14:textId="77777777" w:rsidR="008942B0" w:rsidRPr="00D7432E" w:rsidRDefault="008942B0" w:rsidP="00036D9C">
      <w:pPr>
        <w:pStyle w:val="paragraph"/>
        <w:numPr>
          <w:ilvl w:val="0"/>
          <w:numId w:val="33"/>
        </w:numPr>
        <w:spacing w:before="0" w:beforeAutospacing="0" w:after="0" w:afterAutospacing="0"/>
        <w:ind w:left="2070" w:firstLine="0"/>
        <w:jc w:val="both"/>
        <w:textAlignment w:val="baseline"/>
      </w:pPr>
      <w:r w:rsidRPr="00D7432E">
        <w:rPr>
          <w:rStyle w:val="normaltextrun"/>
          <w:i/>
          <w:iCs/>
          <w:u w:val="single"/>
          <w:lang w:val="sq-AL"/>
        </w:rPr>
        <w:t>Rritje e bazës së klientelës së bankave, nëpërmjet rritjes së përfshirjes financiare;</w:t>
      </w:r>
      <w:r w:rsidRPr="00D7432E">
        <w:rPr>
          <w:rStyle w:val="eop"/>
        </w:rPr>
        <w:t> </w:t>
      </w:r>
    </w:p>
    <w:p w14:paraId="5A755BE2" w14:textId="77777777" w:rsidR="008942B0" w:rsidRPr="00D7432E" w:rsidRDefault="008942B0" w:rsidP="00036D9C">
      <w:pPr>
        <w:pStyle w:val="paragraph"/>
        <w:numPr>
          <w:ilvl w:val="0"/>
          <w:numId w:val="33"/>
        </w:numPr>
        <w:spacing w:before="0" w:beforeAutospacing="0" w:after="0" w:afterAutospacing="0"/>
        <w:ind w:left="2070" w:firstLine="0"/>
        <w:jc w:val="both"/>
        <w:textAlignment w:val="baseline"/>
      </w:pPr>
      <w:r w:rsidRPr="00D7432E">
        <w:rPr>
          <w:rStyle w:val="normaltextrun"/>
          <w:i/>
          <w:iCs/>
          <w:u w:val="single"/>
          <w:lang w:val="sq-AL"/>
        </w:rPr>
        <w:t>Fitim i munguar nga ofrimi i shërbimeve me komisione të ulëta apo pa komisione i cili mund të kompensohet me rritjen e bazës së klientelës;</w:t>
      </w:r>
      <w:r w:rsidRPr="00D7432E">
        <w:rPr>
          <w:rStyle w:val="eop"/>
        </w:rPr>
        <w:t> </w:t>
      </w:r>
    </w:p>
    <w:p w14:paraId="6352D746" w14:textId="77777777" w:rsidR="008942B0" w:rsidRPr="00D7432E" w:rsidRDefault="008942B0" w:rsidP="00036D9C">
      <w:pPr>
        <w:pStyle w:val="paragraph"/>
        <w:numPr>
          <w:ilvl w:val="0"/>
          <w:numId w:val="33"/>
        </w:numPr>
        <w:spacing w:before="0" w:beforeAutospacing="0" w:after="0" w:afterAutospacing="0"/>
        <w:ind w:left="2070" w:firstLine="0"/>
        <w:jc w:val="both"/>
        <w:textAlignment w:val="baseline"/>
      </w:pPr>
      <w:r w:rsidRPr="00D7432E">
        <w:rPr>
          <w:rStyle w:val="normaltextrun"/>
          <w:i/>
          <w:iCs/>
          <w:u w:val="single"/>
          <w:lang w:val="sq-AL"/>
        </w:rPr>
        <w:t>Nxitje potenciale e aktivitetit bankar  në periudhën afatmesme e afatgjatë.</w:t>
      </w:r>
      <w:r w:rsidRPr="00D7432E">
        <w:rPr>
          <w:rStyle w:val="eop"/>
        </w:rPr>
        <w:t> </w:t>
      </w:r>
    </w:p>
    <w:p w14:paraId="7C198107" w14:textId="77777777" w:rsidR="008942B0" w:rsidRDefault="008942B0" w:rsidP="008942B0">
      <w:pPr>
        <w:pStyle w:val="paragraph"/>
        <w:spacing w:before="0" w:beforeAutospacing="0" w:after="0" w:afterAutospacing="0"/>
        <w:ind w:left="540"/>
        <w:jc w:val="both"/>
        <w:textAlignment w:val="baseline"/>
        <w:rPr>
          <w:rFonts w:ascii="Segoe UI" w:hAnsi="Segoe UI" w:cs="Segoe UI"/>
          <w:sz w:val="18"/>
          <w:szCs w:val="18"/>
        </w:rPr>
      </w:pPr>
      <w:r>
        <w:rPr>
          <w:rStyle w:val="eop"/>
        </w:rPr>
        <w:t> </w:t>
      </w:r>
    </w:p>
    <w:p w14:paraId="7977D942" w14:textId="77777777" w:rsidR="008942B0" w:rsidRDefault="008942B0" w:rsidP="008942B0">
      <w:pPr>
        <w:pStyle w:val="paragraph"/>
        <w:spacing w:before="0" w:beforeAutospacing="0" w:after="0" w:afterAutospacing="0"/>
        <w:ind w:left="540"/>
        <w:jc w:val="both"/>
        <w:textAlignment w:val="baseline"/>
        <w:rPr>
          <w:rFonts w:ascii="Segoe UI" w:hAnsi="Segoe UI" w:cs="Segoe UI"/>
          <w:sz w:val="18"/>
          <w:szCs w:val="18"/>
        </w:rPr>
      </w:pPr>
      <w:r>
        <w:rPr>
          <w:rStyle w:val="eop"/>
        </w:rPr>
        <w:t> </w:t>
      </w:r>
    </w:p>
    <w:p w14:paraId="05D6B297" w14:textId="030E1A15" w:rsidR="008942B0" w:rsidRPr="00D7432E" w:rsidRDefault="008942B0" w:rsidP="008942B0">
      <w:pPr>
        <w:pStyle w:val="paragraph"/>
        <w:spacing w:before="0" w:beforeAutospacing="0" w:after="0" w:afterAutospacing="0"/>
        <w:ind w:left="555" w:hanging="15"/>
        <w:jc w:val="both"/>
        <w:textAlignment w:val="baseline"/>
        <w:rPr>
          <w:rFonts w:ascii="Segoe UI" w:hAnsi="Segoe UI" w:cs="Segoe UI"/>
          <w:sz w:val="18"/>
          <w:szCs w:val="18"/>
        </w:rPr>
      </w:pPr>
      <w:r w:rsidRPr="00D7432E">
        <w:rPr>
          <w:rStyle w:val="normaltextrun"/>
          <w:lang w:val="sq-AL"/>
        </w:rPr>
        <w:t>Ndikimet mbi sistemin bankar, konkretisht p</w:t>
      </w:r>
      <w:r w:rsidR="00D7432E" w:rsidRPr="00D7432E">
        <w:rPr>
          <w:rStyle w:val="normaltextrun"/>
          <w:lang w:val="sq-AL"/>
        </w:rPr>
        <w:t>ë</w:t>
      </w:r>
      <w:r w:rsidRPr="00D7432E">
        <w:rPr>
          <w:rStyle w:val="normaltextrun"/>
          <w:lang w:val="sq-AL"/>
        </w:rPr>
        <w:t xml:space="preserve">r bankat e nivelit të dytë, do të jenë ndikime financiare kryesisht në periudhë afatmesëm dhe afatgjatë si rrjedhojë e rritjes së mundshme të bazës së klientelës dhe rritjes së aktivitetit. Këto ndikime nuk janë të mundura të maten për sa kohë nuk mund të projektohet sjellja e klientëve dhe sjellja e tyre për të patur një llogari pagese me shërbime bazike. </w:t>
      </w:r>
    </w:p>
    <w:p w14:paraId="188DF6D7" w14:textId="0FFD00AE" w:rsidR="008942B0" w:rsidRPr="00D7432E" w:rsidRDefault="008942B0" w:rsidP="008942B0">
      <w:pPr>
        <w:pStyle w:val="paragraph"/>
        <w:spacing w:before="0" w:beforeAutospacing="0" w:after="0" w:afterAutospacing="0"/>
        <w:ind w:left="555" w:hanging="15"/>
        <w:jc w:val="both"/>
        <w:textAlignment w:val="baseline"/>
        <w:rPr>
          <w:rFonts w:ascii="Segoe UI" w:hAnsi="Segoe UI" w:cs="Segoe UI"/>
          <w:sz w:val="18"/>
          <w:szCs w:val="18"/>
        </w:rPr>
      </w:pPr>
      <w:r w:rsidRPr="00D7432E">
        <w:rPr>
          <w:rStyle w:val="normaltextrun"/>
          <w:lang w:val="sq-AL"/>
        </w:rPr>
        <w:t>Do t</w:t>
      </w:r>
      <w:r w:rsidR="00D7432E" w:rsidRPr="00D7432E">
        <w:rPr>
          <w:rStyle w:val="normaltextrun"/>
          <w:lang w:val="sq-AL"/>
        </w:rPr>
        <w:t>ë</w:t>
      </w:r>
      <w:r w:rsidRPr="00D7432E">
        <w:rPr>
          <w:rStyle w:val="normaltextrun"/>
          <w:lang w:val="sq-AL"/>
        </w:rPr>
        <w:t xml:space="preserve"> ket</w:t>
      </w:r>
      <w:r w:rsidR="00D7432E" w:rsidRPr="00D7432E">
        <w:rPr>
          <w:rStyle w:val="normaltextrun"/>
          <w:lang w:val="sq-AL"/>
        </w:rPr>
        <w:t>ë</w:t>
      </w:r>
      <w:r w:rsidRPr="00D7432E">
        <w:rPr>
          <w:rStyle w:val="normaltextrun"/>
          <w:lang w:val="sq-AL"/>
        </w:rPr>
        <w:t xml:space="preserve"> rritje t</w:t>
      </w:r>
      <w:r w:rsidR="00D7432E" w:rsidRPr="00D7432E">
        <w:rPr>
          <w:rStyle w:val="normaltextrun"/>
          <w:lang w:val="sq-AL"/>
        </w:rPr>
        <w:t>ë</w:t>
      </w:r>
      <w:r w:rsidRPr="00D7432E">
        <w:rPr>
          <w:rStyle w:val="normaltextrun"/>
          <w:lang w:val="sq-AL"/>
        </w:rPr>
        <w:t xml:space="preserve"> aktivitetit n</w:t>
      </w:r>
      <w:r w:rsidR="00D7432E" w:rsidRPr="00D7432E">
        <w:rPr>
          <w:rStyle w:val="normaltextrun"/>
          <w:lang w:val="sq-AL"/>
        </w:rPr>
        <w:t>ë</w:t>
      </w:r>
      <w:r w:rsidRPr="00D7432E">
        <w:rPr>
          <w:rStyle w:val="normaltextrun"/>
          <w:lang w:val="sq-AL"/>
        </w:rPr>
        <w:t xml:space="preserve"> ofrimin e sh</w:t>
      </w:r>
      <w:r w:rsidR="00D7432E" w:rsidRPr="00D7432E">
        <w:rPr>
          <w:rStyle w:val="normaltextrun"/>
          <w:lang w:val="sq-AL"/>
        </w:rPr>
        <w:t>ë</w:t>
      </w:r>
      <w:r w:rsidRPr="00D7432E">
        <w:rPr>
          <w:rStyle w:val="normaltextrun"/>
          <w:lang w:val="sq-AL"/>
        </w:rPr>
        <w:t>rbimeve dhe t</w:t>
      </w:r>
      <w:r w:rsidR="00D7432E" w:rsidRPr="00D7432E">
        <w:rPr>
          <w:rStyle w:val="normaltextrun"/>
          <w:lang w:val="sq-AL"/>
        </w:rPr>
        <w:t>ë</w:t>
      </w:r>
      <w:r w:rsidRPr="00D7432E">
        <w:rPr>
          <w:rStyle w:val="normaltextrun"/>
          <w:lang w:val="sq-AL"/>
        </w:rPr>
        <w:t xml:space="preserve"> aktivitetit ekonomik n</w:t>
      </w:r>
      <w:r w:rsidR="00D7432E" w:rsidRPr="00D7432E">
        <w:rPr>
          <w:rStyle w:val="normaltextrun"/>
          <w:lang w:val="sq-AL"/>
        </w:rPr>
        <w:t>ë</w:t>
      </w:r>
      <w:r w:rsidRPr="00D7432E">
        <w:rPr>
          <w:rStyle w:val="normaltextrun"/>
          <w:lang w:val="sq-AL"/>
        </w:rPr>
        <w:t xml:space="preserve"> k</w:t>
      </w:r>
      <w:r w:rsidR="00D7432E" w:rsidRPr="00D7432E">
        <w:rPr>
          <w:rStyle w:val="normaltextrun"/>
          <w:lang w:val="sq-AL"/>
        </w:rPr>
        <w:t>ë</w:t>
      </w:r>
      <w:r w:rsidRPr="00D7432E">
        <w:rPr>
          <w:rStyle w:val="normaltextrun"/>
          <w:lang w:val="sq-AL"/>
        </w:rPr>
        <w:t>t</w:t>
      </w:r>
      <w:r w:rsidR="00D7432E" w:rsidRPr="00D7432E">
        <w:rPr>
          <w:rStyle w:val="normaltextrun"/>
          <w:lang w:val="sq-AL"/>
        </w:rPr>
        <w:t>ë</w:t>
      </w:r>
      <w:r w:rsidRPr="00D7432E">
        <w:rPr>
          <w:rStyle w:val="normaltextrun"/>
          <w:lang w:val="sq-AL"/>
        </w:rPr>
        <w:t xml:space="preserve"> sektor;</w:t>
      </w:r>
      <w:r w:rsidRPr="00D7432E">
        <w:rPr>
          <w:rStyle w:val="eop"/>
        </w:rPr>
        <w:t> </w:t>
      </w:r>
    </w:p>
    <w:p w14:paraId="1943617C" w14:textId="10456CB2" w:rsidR="008942B0" w:rsidRPr="00D7432E" w:rsidRDefault="008942B0" w:rsidP="008942B0">
      <w:pPr>
        <w:pStyle w:val="paragraph"/>
        <w:spacing w:before="0" w:beforeAutospacing="0" w:after="0" w:afterAutospacing="0"/>
        <w:ind w:left="555" w:hanging="15"/>
        <w:jc w:val="both"/>
        <w:textAlignment w:val="baseline"/>
        <w:rPr>
          <w:rFonts w:ascii="Segoe UI" w:hAnsi="Segoe UI" w:cs="Segoe UI"/>
          <w:sz w:val="18"/>
          <w:szCs w:val="18"/>
        </w:rPr>
      </w:pPr>
      <w:r w:rsidRPr="00D7432E">
        <w:rPr>
          <w:rStyle w:val="normaltextrun"/>
          <w:lang w:val="sq-AL"/>
        </w:rPr>
        <w:t>Gjithashtu, mund t</w:t>
      </w:r>
      <w:r w:rsidR="00D7432E" w:rsidRPr="00D7432E">
        <w:rPr>
          <w:rStyle w:val="normaltextrun"/>
          <w:lang w:val="sq-AL"/>
        </w:rPr>
        <w:t>ë</w:t>
      </w:r>
      <w:r w:rsidRPr="00D7432E">
        <w:rPr>
          <w:rStyle w:val="normaltextrun"/>
          <w:lang w:val="sq-AL"/>
        </w:rPr>
        <w:t xml:space="preserve"> ket</w:t>
      </w:r>
      <w:r w:rsidR="00D7432E" w:rsidRPr="00D7432E">
        <w:rPr>
          <w:rStyle w:val="normaltextrun"/>
          <w:lang w:val="sq-AL"/>
        </w:rPr>
        <w:t>ë</w:t>
      </w:r>
      <w:r w:rsidRPr="00D7432E">
        <w:rPr>
          <w:rStyle w:val="normaltextrun"/>
          <w:lang w:val="sq-AL"/>
        </w:rPr>
        <w:t xml:space="preserve"> ndikim edhe n</w:t>
      </w:r>
      <w:r w:rsidR="00D7432E" w:rsidRPr="00D7432E">
        <w:rPr>
          <w:rStyle w:val="normaltextrun"/>
          <w:lang w:val="sq-AL"/>
        </w:rPr>
        <w:t>ë</w:t>
      </w:r>
      <w:r w:rsidRPr="00D7432E">
        <w:rPr>
          <w:rStyle w:val="normaltextrun"/>
          <w:lang w:val="sq-AL"/>
        </w:rPr>
        <w:t xml:space="preserve"> organizimin strukturor t</w:t>
      </w:r>
      <w:r w:rsidR="00D7432E" w:rsidRPr="00D7432E">
        <w:rPr>
          <w:rStyle w:val="normaltextrun"/>
          <w:lang w:val="sq-AL"/>
        </w:rPr>
        <w:t>ë</w:t>
      </w:r>
      <w:r w:rsidRPr="00D7432E">
        <w:rPr>
          <w:rStyle w:val="normaltextrun"/>
          <w:lang w:val="sq-AL"/>
        </w:rPr>
        <w:t xml:space="preserve"> bankave t</w:t>
      </w:r>
      <w:r w:rsidR="00D7432E" w:rsidRPr="00D7432E">
        <w:rPr>
          <w:rStyle w:val="normaltextrun"/>
          <w:lang w:val="sq-AL"/>
        </w:rPr>
        <w:t>ë</w:t>
      </w:r>
      <w:r w:rsidRPr="00D7432E">
        <w:rPr>
          <w:rStyle w:val="normaltextrun"/>
          <w:lang w:val="sq-AL"/>
        </w:rPr>
        <w:t xml:space="preserve"> nivelit t</w:t>
      </w:r>
      <w:r w:rsidR="00D7432E" w:rsidRPr="00D7432E">
        <w:rPr>
          <w:rStyle w:val="normaltextrun"/>
          <w:lang w:val="sq-AL"/>
        </w:rPr>
        <w:t>ë</w:t>
      </w:r>
      <w:r w:rsidRPr="00D7432E">
        <w:rPr>
          <w:rStyle w:val="normaltextrun"/>
          <w:lang w:val="sq-AL"/>
        </w:rPr>
        <w:t xml:space="preserve"> dyt</w:t>
      </w:r>
      <w:r w:rsidR="00D7432E" w:rsidRPr="00D7432E">
        <w:rPr>
          <w:rStyle w:val="normaltextrun"/>
          <w:lang w:val="sq-AL"/>
        </w:rPr>
        <w:t>ë</w:t>
      </w:r>
      <w:r w:rsidRPr="00D7432E">
        <w:rPr>
          <w:rStyle w:val="normaltextrun"/>
          <w:lang w:val="sq-AL"/>
        </w:rPr>
        <w:t>, p</w:t>
      </w:r>
      <w:r w:rsidR="00D7432E" w:rsidRPr="00D7432E">
        <w:rPr>
          <w:rStyle w:val="normaltextrun"/>
          <w:lang w:val="sq-AL"/>
        </w:rPr>
        <w:t>ë</w:t>
      </w:r>
      <w:r w:rsidRPr="00D7432E">
        <w:rPr>
          <w:rStyle w:val="normaltextrun"/>
          <w:lang w:val="sq-AL"/>
        </w:rPr>
        <w:t>r shkak t</w:t>
      </w:r>
      <w:r w:rsidR="00D7432E" w:rsidRPr="00D7432E">
        <w:rPr>
          <w:rStyle w:val="normaltextrun"/>
          <w:lang w:val="sq-AL"/>
        </w:rPr>
        <w:t>ë</w:t>
      </w:r>
      <w:r w:rsidRPr="00D7432E">
        <w:rPr>
          <w:rStyle w:val="normaltextrun"/>
          <w:lang w:val="sq-AL"/>
        </w:rPr>
        <w:t xml:space="preserve"> rritjes s</w:t>
      </w:r>
      <w:r w:rsidR="00D7432E" w:rsidRPr="00D7432E">
        <w:rPr>
          <w:rStyle w:val="normaltextrun"/>
          <w:lang w:val="sq-AL"/>
        </w:rPr>
        <w:t>ë</w:t>
      </w:r>
      <w:r w:rsidRPr="00D7432E">
        <w:rPr>
          <w:rStyle w:val="normaltextrun"/>
          <w:lang w:val="sq-AL"/>
        </w:rPr>
        <w:t xml:space="preserve"> numrit t</w:t>
      </w:r>
      <w:r w:rsidR="00D7432E" w:rsidRPr="00D7432E">
        <w:rPr>
          <w:rStyle w:val="normaltextrun"/>
          <w:lang w:val="sq-AL"/>
        </w:rPr>
        <w:t>ë</w:t>
      </w:r>
      <w:r w:rsidRPr="00D7432E">
        <w:rPr>
          <w:rStyle w:val="normaltextrun"/>
          <w:lang w:val="sq-AL"/>
        </w:rPr>
        <w:t xml:space="preserve"> llogarive bazike (klient</w:t>
      </w:r>
      <w:r w:rsidR="00D7432E" w:rsidRPr="00D7432E">
        <w:rPr>
          <w:rStyle w:val="normaltextrun"/>
          <w:lang w:val="sq-AL"/>
        </w:rPr>
        <w:t>ë</w:t>
      </w:r>
      <w:r w:rsidRPr="00D7432E">
        <w:rPr>
          <w:rStyle w:val="normaltextrun"/>
          <w:lang w:val="sq-AL"/>
        </w:rPr>
        <w:t>ve), numrit t</w:t>
      </w:r>
      <w:r w:rsidR="00D7432E" w:rsidRPr="00D7432E">
        <w:rPr>
          <w:rStyle w:val="normaltextrun"/>
          <w:lang w:val="sq-AL"/>
        </w:rPr>
        <w:t>ë</w:t>
      </w:r>
      <w:r w:rsidRPr="00D7432E">
        <w:rPr>
          <w:rStyle w:val="normaltextrun"/>
          <w:lang w:val="sq-AL"/>
        </w:rPr>
        <w:t xml:space="preserve"> sh</w:t>
      </w:r>
      <w:r w:rsidR="00D7432E" w:rsidRPr="00D7432E">
        <w:rPr>
          <w:rStyle w:val="normaltextrun"/>
          <w:lang w:val="sq-AL"/>
        </w:rPr>
        <w:t>ë</w:t>
      </w:r>
      <w:r w:rsidRPr="00D7432E">
        <w:rPr>
          <w:rStyle w:val="normaltextrun"/>
          <w:lang w:val="sq-AL"/>
        </w:rPr>
        <w:t>rbimeve t</w:t>
      </w:r>
      <w:r w:rsidR="00D7432E" w:rsidRPr="00D7432E">
        <w:rPr>
          <w:rStyle w:val="normaltextrun"/>
          <w:lang w:val="sq-AL"/>
        </w:rPr>
        <w:t>ë</w:t>
      </w:r>
      <w:r w:rsidRPr="00D7432E">
        <w:rPr>
          <w:rStyle w:val="normaltextrun"/>
          <w:lang w:val="sq-AL"/>
        </w:rPr>
        <w:t xml:space="preserve"> ofruara. Kjo situat</w:t>
      </w:r>
      <w:r w:rsidR="00D7432E" w:rsidRPr="00D7432E">
        <w:rPr>
          <w:rStyle w:val="normaltextrun"/>
          <w:lang w:val="sq-AL"/>
        </w:rPr>
        <w:t>ë</w:t>
      </w:r>
      <w:r w:rsidRPr="00D7432E">
        <w:rPr>
          <w:rStyle w:val="normaltextrun"/>
          <w:lang w:val="sq-AL"/>
        </w:rPr>
        <w:t xml:space="preserve"> e re mund t</w:t>
      </w:r>
      <w:r w:rsidR="00D7432E" w:rsidRPr="00D7432E">
        <w:rPr>
          <w:rStyle w:val="normaltextrun"/>
          <w:lang w:val="sq-AL"/>
        </w:rPr>
        <w:t>ë</w:t>
      </w:r>
      <w:r w:rsidRPr="00D7432E">
        <w:rPr>
          <w:rStyle w:val="normaltextrun"/>
          <w:lang w:val="sq-AL"/>
        </w:rPr>
        <w:t xml:space="preserve"> k</w:t>
      </w:r>
      <w:r w:rsidR="00D7432E" w:rsidRPr="00D7432E">
        <w:rPr>
          <w:rStyle w:val="normaltextrun"/>
          <w:lang w:val="sq-AL"/>
        </w:rPr>
        <w:t>ë</w:t>
      </w:r>
      <w:r w:rsidRPr="00D7432E">
        <w:rPr>
          <w:rStyle w:val="normaltextrun"/>
          <w:lang w:val="sq-AL"/>
        </w:rPr>
        <w:t>rkoje edhe shtim t</w:t>
      </w:r>
      <w:r w:rsidR="00D7432E" w:rsidRPr="00D7432E">
        <w:rPr>
          <w:rStyle w:val="normaltextrun"/>
          <w:lang w:val="sq-AL"/>
        </w:rPr>
        <w:t>ë</w:t>
      </w:r>
      <w:r w:rsidRPr="00D7432E">
        <w:rPr>
          <w:rStyle w:val="normaltextrun"/>
          <w:lang w:val="sq-AL"/>
        </w:rPr>
        <w:t xml:space="preserve"> stafit n</w:t>
      </w:r>
      <w:r w:rsidR="00D7432E" w:rsidRPr="00D7432E">
        <w:rPr>
          <w:rStyle w:val="normaltextrun"/>
          <w:lang w:val="sq-AL"/>
        </w:rPr>
        <w:t>ë</w:t>
      </w:r>
      <w:r w:rsidRPr="00D7432E">
        <w:rPr>
          <w:rStyle w:val="normaltextrun"/>
          <w:lang w:val="sq-AL"/>
        </w:rPr>
        <w:t xml:space="preserve"> bankat e nivelit t</w:t>
      </w:r>
      <w:r w:rsidR="00D7432E" w:rsidRPr="00D7432E">
        <w:rPr>
          <w:rStyle w:val="normaltextrun"/>
          <w:lang w:val="sq-AL"/>
        </w:rPr>
        <w:t>ë</w:t>
      </w:r>
      <w:r w:rsidRPr="00D7432E">
        <w:rPr>
          <w:rStyle w:val="normaltextrun"/>
          <w:lang w:val="sq-AL"/>
        </w:rPr>
        <w:t xml:space="preserve"> dyt</w:t>
      </w:r>
      <w:r w:rsidR="00D7432E" w:rsidRPr="00D7432E">
        <w:rPr>
          <w:rStyle w:val="normaltextrun"/>
          <w:lang w:val="sq-AL"/>
        </w:rPr>
        <w:t>ë</w:t>
      </w:r>
      <w:r w:rsidRPr="00D7432E">
        <w:rPr>
          <w:rStyle w:val="normaltextrun"/>
          <w:lang w:val="sq-AL"/>
        </w:rPr>
        <w:t>, megjithat</w:t>
      </w:r>
      <w:r w:rsidR="00D7432E" w:rsidRPr="00D7432E">
        <w:rPr>
          <w:rStyle w:val="normaltextrun"/>
          <w:lang w:val="sq-AL"/>
        </w:rPr>
        <w:t>ë</w:t>
      </w:r>
      <w:r w:rsidRPr="00D7432E">
        <w:rPr>
          <w:rStyle w:val="normaltextrun"/>
          <w:lang w:val="sq-AL"/>
        </w:rPr>
        <w:t xml:space="preserve"> sic u tha dhe m</w:t>
      </w:r>
      <w:r w:rsidR="00D7432E" w:rsidRPr="00D7432E">
        <w:rPr>
          <w:rStyle w:val="normaltextrun"/>
          <w:lang w:val="sq-AL"/>
        </w:rPr>
        <w:t>ë</w:t>
      </w:r>
      <w:r w:rsidRPr="00D7432E">
        <w:rPr>
          <w:rStyle w:val="normaltextrun"/>
          <w:lang w:val="sq-AL"/>
        </w:rPr>
        <w:t xml:space="preserve"> lart ky </w:t>
      </w:r>
      <w:r w:rsidR="00D7432E" w:rsidRPr="00D7432E">
        <w:rPr>
          <w:rStyle w:val="normaltextrun"/>
          <w:lang w:val="sq-AL"/>
        </w:rPr>
        <w:t>ë</w:t>
      </w:r>
      <w:r w:rsidRPr="00D7432E">
        <w:rPr>
          <w:rStyle w:val="normaltextrun"/>
          <w:lang w:val="sq-AL"/>
        </w:rPr>
        <w:t>sht</w:t>
      </w:r>
      <w:r w:rsidR="00D7432E" w:rsidRPr="00D7432E">
        <w:rPr>
          <w:rStyle w:val="normaltextrun"/>
          <w:lang w:val="sq-AL"/>
        </w:rPr>
        <w:t>ë</w:t>
      </w:r>
      <w:r w:rsidRPr="00D7432E">
        <w:rPr>
          <w:rStyle w:val="normaltextrun"/>
          <w:lang w:val="sq-AL"/>
        </w:rPr>
        <w:t xml:space="preserve"> nj</w:t>
      </w:r>
      <w:r w:rsidR="00D7432E" w:rsidRPr="00D7432E">
        <w:rPr>
          <w:rStyle w:val="normaltextrun"/>
          <w:lang w:val="sq-AL"/>
        </w:rPr>
        <w:t>ë</w:t>
      </w:r>
      <w:r w:rsidRPr="00D7432E">
        <w:rPr>
          <w:rStyle w:val="normaltextrun"/>
          <w:lang w:val="sq-AL"/>
        </w:rPr>
        <w:t xml:space="preserve"> ndikim i mundsh</w:t>
      </w:r>
      <w:r w:rsidR="00D7432E" w:rsidRPr="00D7432E">
        <w:rPr>
          <w:rStyle w:val="normaltextrun"/>
          <w:lang w:val="sq-AL"/>
        </w:rPr>
        <w:t>ë</w:t>
      </w:r>
      <w:r w:rsidRPr="00D7432E">
        <w:rPr>
          <w:rStyle w:val="normaltextrun"/>
          <w:lang w:val="sq-AL"/>
        </w:rPr>
        <w:t>m dhe nuk mund t</w:t>
      </w:r>
      <w:r w:rsidR="00D7432E" w:rsidRPr="00D7432E">
        <w:rPr>
          <w:rStyle w:val="normaltextrun"/>
          <w:lang w:val="sq-AL"/>
        </w:rPr>
        <w:t>ë</w:t>
      </w:r>
      <w:r w:rsidRPr="00D7432E">
        <w:rPr>
          <w:rStyle w:val="normaltextrun"/>
          <w:lang w:val="sq-AL"/>
        </w:rPr>
        <w:t xml:space="preserve"> matet, pasi do t</w:t>
      </w:r>
      <w:r w:rsidR="00D7432E" w:rsidRPr="00D7432E">
        <w:rPr>
          <w:rStyle w:val="normaltextrun"/>
          <w:lang w:val="sq-AL"/>
        </w:rPr>
        <w:t>ë</w:t>
      </w:r>
      <w:r w:rsidRPr="00D7432E">
        <w:rPr>
          <w:rStyle w:val="normaltextrun"/>
          <w:lang w:val="sq-AL"/>
        </w:rPr>
        <w:t xml:space="preserve"> varet prej numrit t</w:t>
      </w:r>
      <w:r w:rsidR="00D7432E" w:rsidRPr="00D7432E">
        <w:rPr>
          <w:rStyle w:val="normaltextrun"/>
          <w:lang w:val="sq-AL"/>
        </w:rPr>
        <w:t>ë</w:t>
      </w:r>
      <w:r w:rsidRPr="00D7432E">
        <w:rPr>
          <w:rStyle w:val="normaltextrun"/>
          <w:lang w:val="sq-AL"/>
        </w:rPr>
        <w:t xml:space="preserve"> k</w:t>
      </w:r>
      <w:r w:rsidR="00D7432E" w:rsidRPr="00D7432E">
        <w:rPr>
          <w:rStyle w:val="normaltextrun"/>
          <w:lang w:val="sq-AL"/>
        </w:rPr>
        <w:t>ë</w:t>
      </w:r>
      <w:r w:rsidRPr="00D7432E">
        <w:rPr>
          <w:rStyle w:val="normaltextrun"/>
          <w:lang w:val="sq-AL"/>
        </w:rPr>
        <w:t>rkesave t</w:t>
      </w:r>
      <w:r w:rsidR="00D7432E" w:rsidRPr="00D7432E">
        <w:rPr>
          <w:rStyle w:val="normaltextrun"/>
          <w:lang w:val="sq-AL"/>
        </w:rPr>
        <w:t>ë</w:t>
      </w:r>
      <w:r w:rsidRPr="00D7432E">
        <w:rPr>
          <w:rStyle w:val="normaltextrun"/>
          <w:lang w:val="sq-AL"/>
        </w:rPr>
        <w:t xml:space="preserve"> popullsis</w:t>
      </w:r>
      <w:r w:rsidR="00D7432E" w:rsidRPr="00D7432E">
        <w:rPr>
          <w:rStyle w:val="normaltextrun"/>
          <w:lang w:val="sq-AL"/>
        </w:rPr>
        <w:t>ë</w:t>
      </w:r>
      <w:r w:rsidRPr="00D7432E">
        <w:rPr>
          <w:rStyle w:val="normaltextrun"/>
          <w:lang w:val="sq-AL"/>
        </w:rPr>
        <w:t xml:space="preserve"> p</w:t>
      </w:r>
      <w:r w:rsidR="00D7432E" w:rsidRPr="00D7432E">
        <w:rPr>
          <w:rStyle w:val="normaltextrun"/>
          <w:lang w:val="sq-AL"/>
        </w:rPr>
        <w:t>ë</w:t>
      </w:r>
      <w:r w:rsidRPr="00D7432E">
        <w:rPr>
          <w:rStyle w:val="normaltextrun"/>
          <w:lang w:val="sq-AL"/>
        </w:rPr>
        <w:t>r hapjen e llogarive bazike.</w:t>
      </w:r>
      <w:r w:rsidRPr="00D7432E">
        <w:rPr>
          <w:rStyle w:val="eop"/>
        </w:rPr>
        <w:t> </w:t>
      </w:r>
    </w:p>
    <w:p w14:paraId="48FFA18C" w14:textId="77777777" w:rsidR="008942B0" w:rsidRPr="00D7432E" w:rsidRDefault="008942B0" w:rsidP="008942B0">
      <w:pPr>
        <w:pStyle w:val="paragraph"/>
        <w:spacing w:before="0" w:beforeAutospacing="0" w:after="0" w:afterAutospacing="0"/>
        <w:ind w:left="555" w:hanging="15"/>
        <w:jc w:val="both"/>
        <w:textAlignment w:val="baseline"/>
        <w:rPr>
          <w:rFonts w:ascii="Segoe UI" w:hAnsi="Segoe UI" w:cs="Segoe UI"/>
          <w:sz w:val="18"/>
          <w:szCs w:val="18"/>
        </w:rPr>
      </w:pPr>
      <w:r w:rsidRPr="00D7432E">
        <w:rPr>
          <w:rStyle w:val="eop"/>
        </w:rPr>
        <w:t> </w:t>
      </w:r>
    </w:p>
    <w:p w14:paraId="11E546FD" w14:textId="77777777" w:rsidR="008942B0" w:rsidRPr="00D7432E" w:rsidRDefault="008942B0" w:rsidP="008942B0">
      <w:pPr>
        <w:pStyle w:val="paragraph"/>
        <w:spacing w:before="0" w:beforeAutospacing="0" w:after="0" w:afterAutospacing="0"/>
        <w:ind w:left="555" w:hanging="15"/>
        <w:jc w:val="both"/>
        <w:textAlignment w:val="baseline"/>
        <w:rPr>
          <w:rFonts w:ascii="Segoe UI" w:hAnsi="Segoe UI" w:cs="Segoe UI"/>
          <w:sz w:val="18"/>
          <w:szCs w:val="18"/>
        </w:rPr>
      </w:pPr>
      <w:r w:rsidRPr="00D7432E">
        <w:rPr>
          <w:rStyle w:val="normaltextrun"/>
          <w:lang w:val="sq-AL"/>
        </w:rPr>
        <w:t xml:space="preserve">Ndikime mjedisore nuk ka. </w:t>
      </w:r>
      <w:r w:rsidRPr="00D7432E">
        <w:rPr>
          <w:rStyle w:val="eop"/>
        </w:rPr>
        <w:t> </w:t>
      </w:r>
    </w:p>
    <w:p w14:paraId="23E10432" w14:textId="77777777" w:rsidR="008942B0" w:rsidRPr="00D7432E" w:rsidRDefault="008942B0" w:rsidP="008942B0">
      <w:pPr>
        <w:pStyle w:val="paragraph"/>
        <w:spacing w:before="0" w:beforeAutospacing="0" w:after="0" w:afterAutospacing="0"/>
        <w:ind w:left="540"/>
        <w:jc w:val="both"/>
        <w:textAlignment w:val="baseline"/>
        <w:rPr>
          <w:rFonts w:ascii="Segoe UI" w:hAnsi="Segoe UI" w:cs="Segoe UI"/>
          <w:sz w:val="18"/>
          <w:szCs w:val="18"/>
        </w:rPr>
      </w:pPr>
      <w:r w:rsidRPr="00D7432E">
        <w:rPr>
          <w:rStyle w:val="normaltextrun"/>
          <w:b/>
          <w:bCs/>
          <w:lang w:val="sq-AL"/>
        </w:rPr>
        <w:t> </w:t>
      </w:r>
      <w:r w:rsidRPr="00D7432E">
        <w:rPr>
          <w:rStyle w:val="normaltextrun"/>
          <w:lang w:val="sq-AL"/>
        </w:rPr>
        <w:t>Më poshtë paraqiten të detajuara ndikimet të ndara në ndikime të drejtpërdrejta dhe jo të drejtpërdrejta.  </w:t>
      </w:r>
      <w:r w:rsidRPr="00D7432E">
        <w:rPr>
          <w:rStyle w:val="normaltextrun"/>
          <w:b/>
          <w:bCs/>
          <w:lang w:val="sq-AL"/>
        </w:rPr>
        <w:t> </w:t>
      </w:r>
      <w:r w:rsidRPr="00D7432E">
        <w:rPr>
          <w:rStyle w:val="eop"/>
        </w:rPr>
        <w:t> </w:t>
      </w:r>
    </w:p>
    <w:p w14:paraId="0A6AB30E" w14:textId="77777777" w:rsidR="008942B0" w:rsidRDefault="008942B0" w:rsidP="008942B0">
      <w:pPr>
        <w:pStyle w:val="paragraph"/>
        <w:spacing w:before="0" w:beforeAutospacing="0" w:after="0" w:afterAutospacing="0"/>
        <w:ind w:left="540"/>
        <w:jc w:val="both"/>
        <w:textAlignment w:val="baseline"/>
        <w:rPr>
          <w:rFonts w:ascii="Segoe UI" w:hAnsi="Segoe UI" w:cs="Segoe UI"/>
          <w:sz w:val="18"/>
          <w:szCs w:val="18"/>
        </w:rPr>
      </w:pPr>
      <w:r>
        <w:rPr>
          <w:rStyle w:val="eop"/>
          <w:sz w:val="20"/>
          <w:szCs w:val="20"/>
        </w:rPr>
        <w:t> </w:t>
      </w:r>
    </w:p>
    <w:p w14:paraId="2CB48616" w14:textId="77777777" w:rsidR="008942B0" w:rsidRDefault="008942B0" w:rsidP="008942B0">
      <w:pPr>
        <w:pStyle w:val="paragraph"/>
        <w:spacing w:before="0" w:beforeAutospacing="0" w:after="0" w:afterAutospacing="0"/>
        <w:ind w:left="1080"/>
        <w:jc w:val="both"/>
        <w:textAlignment w:val="baseline"/>
        <w:rPr>
          <w:rFonts w:ascii="Segoe UI" w:hAnsi="Segoe UI" w:cs="Segoe UI"/>
          <w:sz w:val="18"/>
          <w:szCs w:val="18"/>
        </w:rPr>
      </w:pPr>
      <w:r>
        <w:rPr>
          <w:rStyle w:val="eop"/>
        </w:rPr>
        <w:t> </w:t>
      </w:r>
    </w:p>
    <w:p w14:paraId="2488D0E9" w14:textId="77777777" w:rsidR="008942B0" w:rsidRDefault="008942B0" w:rsidP="00036D9C">
      <w:pPr>
        <w:pStyle w:val="paragraph"/>
        <w:numPr>
          <w:ilvl w:val="0"/>
          <w:numId w:val="34"/>
        </w:numPr>
        <w:spacing w:before="0" w:beforeAutospacing="0" w:after="0" w:afterAutospacing="0"/>
        <w:ind w:left="1440" w:firstLine="0"/>
        <w:jc w:val="both"/>
        <w:textAlignment w:val="baseline"/>
        <w:rPr>
          <w:sz w:val="22"/>
          <w:szCs w:val="22"/>
        </w:rPr>
      </w:pPr>
      <w:r>
        <w:rPr>
          <w:rStyle w:val="normaltextrun"/>
          <w:b/>
          <w:bCs/>
          <w:i/>
          <w:iCs/>
          <w:sz w:val="22"/>
          <w:szCs w:val="22"/>
          <w:lang w:val="sq-AL"/>
        </w:rPr>
        <w:t>Ndikim jo i drejtpërdrejtë</w:t>
      </w:r>
      <w:r>
        <w:rPr>
          <w:rStyle w:val="eop"/>
          <w:sz w:val="22"/>
          <w:szCs w:val="22"/>
        </w:rPr>
        <w:t> </w:t>
      </w:r>
    </w:p>
    <w:p w14:paraId="2FC34919" w14:textId="77777777" w:rsidR="008942B0" w:rsidRPr="00D7432E" w:rsidRDefault="008942B0" w:rsidP="00D7432E">
      <w:pPr>
        <w:pStyle w:val="paragraph"/>
        <w:spacing w:before="0" w:beforeAutospacing="0" w:after="0" w:afterAutospacing="0"/>
        <w:jc w:val="both"/>
        <w:textAlignment w:val="baseline"/>
      </w:pPr>
      <w:r w:rsidRPr="00D7432E">
        <w:rPr>
          <w:rStyle w:val="normaltextrun"/>
          <w:i/>
          <w:iCs/>
          <w:lang w:val="sq-AL"/>
        </w:rPr>
        <w:t>Forcimi i konkurrencës midis bankave lidhur me tarifat në ofrimin e shërbimeve të pagesave në llogarinë bazike.</w:t>
      </w:r>
      <w:r w:rsidRPr="00D7432E">
        <w:rPr>
          <w:rStyle w:val="eop"/>
        </w:rPr>
        <w:t> </w:t>
      </w:r>
    </w:p>
    <w:p w14:paraId="0780BA80" w14:textId="4F0B4B8E" w:rsidR="00A02932" w:rsidRPr="00D7432E" w:rsidRDefault="00A02932" w:rsidP="00A02932">
      <w:pPr>
        <w:pStyle w:val="paragraph"/>
        <w:spacing w:before="0" w:beforeAutospacing="0" w:after="0" w:afterAutospacing="0"/>
        <w:ind w:left="555" w:hanging="15"/>
        <w:jc w:val="both"/>
        <w:textAlignment w:val="baseline"/>
        <w:rPr>
          <w:rFonts w:ascii="Segoe UI" w:hAnsi="Segoe UI" w:cs="Segoe UI"/>
          <w:sz w:val="18"/>
          <w:szCs w:val="18"/>
        </w:rPr>
      </w:pPr>
      <w:r>
        <w:rPr>
          <w:rStyle w:val="eop"/>
        </w:rPr>
        <w:t>K</w:t>
      </w:r>
      <w:r w:rsidRPr="00D7432E">
        <w:rPr>
          <w:rStyle w:val="normaltextrun"/>
          <w:lang w:val="sq-AL"/>
        </w:rPr>
        <w:t xml:space="preserve">ërkesat për krahasueshmërinë e tarifave dhe shërbimin e transferimit të llogarive për llogarinë e pagesave me shërbime bazike do ndikojnë në forcimin e konkurrencës midis bankave lidhur me tarifat në ofrimin e shërbimeve të pagesave në llogarinë bazike në dobi kjo të konsumatorëve. </w:t>
      </w:r>
      <w:r w:rsidRPr="00D7432E">
        <w:rPr>
          <w:rStyle w:val="eop"/>
        </w:rPr>
        <w:t> </w:t>
      </w:r>
    </w:p>
    <w:p w14:paraId="71D7FE60" w14:textId="77777777" w:rsidR="008942B0" w:rsidRPr="00D7432E" w:rsidRDefault="008942B0" w:rsidP="008942B0">
      <w:pPr>
        <w:pStyle w:val="paragraph"/>
        <w:spacing w:before="0" w:beforeAutospacing="0" w:after="0" w:afterAutospacing="0"/>
        <w:jc w:val="both"/>
        <w:textAlignment w:val="baseline"/>
        <w:rPr>
          <w:rFonts w:ascii="Segoe UI" w:hAnsi="Segoe UI" w:cs="Segoe UI"/>
          <w:sz w:val="18"/>
          <w:szCs w:val="18"/>
        </w:rPr>
      </w:pPr>
    </w:p>
    <w:p w14:paraId="06468EDB" w14:textId="7F5E5BB4" w:rsidR="008942B0" w:rsidRPr="00D7432E" w:rsidRDefault="00516FB4" w:rsidP="00D7432E">
      <w:pPr>
        <w:pStyle w:val="paragraph"/>
        <w:spacing w:before="0" w:beforeAutospacing="0" w:after="0" w:afterAutospacing="0"/>
        <w:jc w:val="both"/>
        <w:textAlignment w:val="baseline"/>
        <w:rPr>
          <w:rFonts w:ascii="Segoe UI" w:hAnsi="Segoe UI" w:cs="Segoe UI"/>
          <w:sz w:val="18"/>
          <w:szCs w:val="18"/>
        </w:rPr>
      </w:pPr>
      <w:r>
        <w:rPr>
          <w:rStyle w:val="normaltextrun"/>
          <w:b/>
          <w:bCs/>
          <w:lang w:val="sq-AL"/>
        </w:rPr>
        <w:t>Ndikimet e mundshme për k</w:t>
      </w:r>
      <w:r w:rsidR="008942B0" w:rsidRPr="00D7432E">
        <w:rPr>
          <w:rStyle w:val="normaltextrun"/>
          <w:b/>
          <w:bCs/>
          <w:lang w:val="sq-AL"/>
        </w:rPr>
        <w:t>lientët e bankave</w:t>
      </w:r>
      <w:r w:rsidR="008942B0" w:rsidRPr="00D7432E">
        <w:rPr>
          <w:rStyle w:val="normaltextrun"/>
          <w:b/>
          <w:bCs/>
          <w:u w:val="single"/>
          <w:lang w:val="sq-AL"/>
        </w:rPr>
        <w:t>/qytetar</w:t>
      </w:r>
      <w:r w:rsidR="00D7432E" w:rsidRPr="00D7432E">
        <w:rPr>
          <w:rStyle w:val="normaltextrun"/>
          <w:b/>
          <w:bCs/>
          <w:u w:val="single"/>
          <w:lang w:val="sq-AL"/>
        </w:rPr>
        <w:t>ë</w:t>
      </w:r>
      <w:r w:rsidR="008942B0" w:rsidRPr="00D7432E">
        <w:rPr>
          <w:rStyle w:val="normaltextrun"/>
          <w:b/>
          <w:bCs/>
          <w:u w:val="single"/>
          <w:lang w:val="sq-AL"/>
        </w:rPr>
        <w:t>t</w:t>
      </w:r>
      <w:r w:rsidR="008942B0" w:rsidRPr="00D7432E">
        <w:rPr>
          <w:rStyle w:val="normaltextrun"/>
          <w:b/>
          <w:bCs/>
          <w:lang w:val="sq-AL"/>
        </w:rPr>
        <w:t xml:space="preserve"> </w:t>
      </w:r>
      <w:r w:rsidR="008942B0" w:rsidRPr="00D7432E">
        <w:rPr>
          <w:rStyle w:val="normaltextrun"/>
          <w:iCs/>
          <w:u w:val="single"/>
          <w:lang w:val="sq-AL"/>
        </w:rPr>
        <w:t>(veçanërisht konsumatorët/individët rezidentë me të ardhura të ulëta përfshirë edhe kategoritë vulnerabël të përmendura në mënyrë të detajuar më sipër)</w:t>
      </w:r>
      <w:r w:rsidR="008942B0" w:rsidRPr="00D7432E">
        <w:rPr>
          <w:rStyle w:val="eop"/>
        </w:rPr>
        <w:t> </w:t>
      </w:r>
    </w:p>
    <w:p w14:paraId="5BE32346" w14:textId="77777777" w:rsidR="008942B0" w:rsidRPr="00D7432E" w:rsidRDefault="008942B0" w:rsidP="008942B0">
      <w:pPr>
        <w:pStyle w:val="paragraph"/>
        <w:spacing w:before="0" w:beforeAutospacing="0" w:after="0" w:afterAutospacing="0"/>
        <w:ind w:left="540"/>
        <w:jc w:val="both"/>
        <w:textAlignment w:val="baseline"/>
        <w:rPr>
          <w:rFonts w:ascii="Segoe UI" w:hAnsi="Segoe UI" w:cs="Segoe UI"/>
          <w:sz w:val="18"/>
          <w:szCs w:val="18"/>
        </w:rPr>
      </w:pPr>
      <w:r w:rsidRPr="00D7432E">
        <w:rPr>
          <w:rStyle w:val="eop"/>
        </w:rPr>
        <w:t> </w:t>
      </w:r>
    </w:p>
    <w:p w14:paraId="33CD2BB7" w14:textId="3C7924D6" w:rsidR="008942B0" w:rsidRPr="00D7432E" w:rsidRDefault="008942B0" w:rsidP="008942B0">
      <w:pPr>
        <w:pStyle w:val="paragraph"/>
        <w:spacing w:before="0" w:beforeAutospacing="0" w:after="0" w:afterAutospacing="0"/>
        <w:ind w:left="540"/>
        <w:jc w:val="both"/>
        <w:textAlignment w:val="baseline"/>
        <w:rPr>
          <w:rFonts w:ascii="Segoe UI" w:hAnsi="Segoe UI" w:cs="Segoe UI"/>
          <w:sz w:val="18"/>
          <w:szCs w:val="18"/>
        </w:rPr>
      </w:pPr>
      <w:r w:rsidRPr="00D7432E">
        <w:rPr>
          <w:rStyle w:val="normaltextrun"/>
          <w:u w:val="single"/>
          <w:lang w:val="sq-AL"/>
        </w:rPr>
        <w:t>Ndikimet në klientët e bankave do të jenë financiare dhe sociale. Ndërkohë që nuk parashikohet t</w:t>
      </w:r>
      <w:r w:rsidR="00D7432E" w:rsidRPr="00D7432E">
        <w:rPr>
          <w:rStyle w:val="normaltextrun"/>
          <w:u w:val="single"/>
          <w:lang w:val="sq-AL"/>
        </w:rPr>
        <w:t>ë</w:t>
      </w:r>
      <w:r w:rsidRPr="00D7432E">
        <w:rPr>
          <w:rStyle w:val="normaltextrun"/>
          <w:u w:val="single"/>
          <w:lang w:val="sq-AL"/>
        </w:rPr>
        <w:t xml:space="preserve"> ket</w:t>
      </w:r>
      <w:r w:rsidR="00D7432E" w:rsidRPr="00D7432E">
        <w:rPr>
          <w:rStyle w:val="normaltextrun"/>
          <w:u w:val="single"/>
          <w:lang w:val="sq-AL"/>
        </w:rPr>
        <w:t>ë</w:t>
      </w:r>
      <w:r w:rsidRPr="00D7432E">
        <w:rPr>
          <w:rStyle w:val="normaltextrun"/>
          <w:u w:val="single"/>
          <w:lang w:val="sq-AL"/>
        </w:rPr>
        <w:t xml:space="preserve"> ndikime mjedisore. </w:t>
      </w:r>
      <w:r w:rsidRPr="00D7432E">
        <w:rPr>
          <w:rStyle w:val="eop"/>
        </w:rPr>
        <w:t> </w:t>
      </w:r>
    </w:p>
    <w:p w14:paraId="6112EBE9" w14:textId="77777777" w:rsidR="008942B0" w:rsidRPr="000328D8" w:rsidRDefault="008942B0" w:rsidP="008942B0">
      <w:pPr>
        <w:pStyle w:val="paragraph"/>
        <w:spacing w:before="0" w:beforeAutospacing="0" w:after="0" w:afterAutospacing="0"/>
        <w:ind w:left="540"/>
        <w:jc w:val="both"/>
        <w:textAlignment w:val="baseline"/>
        <w:rPr>
          <w:rFonts w:ascii="Segoe UI" w:hAnsi="Segoe UI" w:cs="Segoe UI"/>
          <w:i/>
          <w:sz w:val="18"/>
          <w:szCs w:val="18"/>
        </w:rPr>
      </w:pPr>
      <w:r w:rsidRPr="00D7432E">
        <w:rPr>
          <w:rStyle w:val="eop"/>
        </w:rPr>
        <w:t> </w:t>
      </w:r>
    </w:p>
    <w:p w14:paraId="2DF14115" w14:textId="3422F14B" w:rsidR="008942B0" w:rsidRPr="000328D8" w:rsidRDefault="008942B0" w:rsidP="008942B0">
      <w:pPr>
        <w:pStyle w:val="paragraph"/>
        <w:spacing w:before="0" w:beforeAutospacing="0" w:after="0" w:afterAutospacing="0"/>
        <w:ind w:left="540"/>
        <w:jc w:val="both"/>
        <w:textAlignment w:val="baseline"/>
        <w:rPr>
          <w:rFonts w:ascii="Segoe UI" w:hAnsi="Segoe UI" w:cs="Segoe UI"/>
          <w:i/>
          <w:sz w:val="18"/>
          <w:szCs w:val="18"/>
        </w:rPr>
      </w:pPr>
      <w:r w:rsidRPr="000328D8">
        <w:rPr>
          <w:rStyle w:val="normaltextrun"/>
          <w:i/>
          <w:u w:val="single"/>
          <w:lang w:val="sq-AL"/>
        </w:rPr>
        <w:t>Ndikime t</w:t>
      </w:r>
      <w:r w:rsidR="00D7432E" w:rsidRPr="000328D8">
        <w:rPr>
          <w:rStyle w:val="normaltextrun"/>
          <w:i/>
          <w:u w:val="single"/>
          <w:lang w:val="sq-AL"/>
        </w:rPr>
        <w:t>ë</w:t>
      </w:r>
      <w:r w:rsidRPr="000328D8">
        <w:rPr>
          <w:rStyle w:val="normaltextrun"/>
          <w:i/>
          <w:u w:val="single"/>
          <w:lang w:val="sq-AL"/>
        </w:rPr>
        <w:t xml:space="preserve"> drejtp</w:t>
      </w:r>
      <w:r w:rsidR="00D7432E" w:rsidRPr="000328D8">
        <w:rPr>
          <w:rStyle w:val="normaltextrun"/>
          <w:i/>
          <w:u w:val="single"/>
          <w:lang w:val="sq-AL"/>
        </w:rPr>
        <w:t>ë</w:t>
      </w:r>
      <w:r w:rsidRPr="000328D8">
        <w:rPr>
          <w:rStyle w:val="normaltextrun"/>
          <w:i/>
          <w:u w:val="single"/>
          <w:lang w:val="sq-AL"/>
        </w:rPr>
        <w:t>rdrejta:</w:t>
      </w:r>
      <w:r w:rsidRPr="000328D8">
        <w:rPr>
          <w:rStyle w:val="eop"/>
          <w:i/>
        </w:rPr>
        <w:t> </w:t>
      </w:r>
    </w:p>
    <w:p w14:paraId="1B5A8AA3" w14:textId="77777777" w:rsidR="008942B0" w:rsidRPr="00D7432E" w:rsidRDefault="008942B0" w:rsidP="008942B0">
      <w:pPr>
        <w:pStyle w:val="paragraph"/>
        <w:spacing w:before="0" w:beforeAutospacing="0" w:after="0" w:afterAutospacing="0"/>
        <w:ind w:left="540"/>
        <w:jc w:val="both"/>
        <w:textAlignment w:val="baseline"/>
        <w:rPr>
          <w:rFonts w:ascii="Segoe UI" w:hAnsi="Segoe UI" w:cs="Segoe UI"/>
          <w:sz w:val="18"/>
          <w:szCs w:val="18"/>
        </w:rPr>
      </w:pPr>
      <w:r w:rsidRPr="00D7432E">
        <w:rPr>
          <w:rStyle w:val="eop"/>
        </w:rPr>
        <w:t> </w:t>
      </w:r>
    </w:p>
    <w:p w14:paraId="7B85580B" w14:textId="77777777" w:rsidR="008942B0" w:rsidRPr="000328D8" w:rsidRDefault="008942B0" w:rsidP="00036D9C">
      <w:pPr>
        <w:pStyle w:val="paragraph"/>
        <w:numPr>
          <w:ilvl w:val="0"/>
          <w:numId w:val="35"/>
        </w:numPr>
        <w:spacing w:before="0" w:beforeAutospacing="0" w:after="0" w:afterAutospacing="0"/>
        <w:ind w:left="2160" w:firstLine="0"/>
        <w:jc w:val="both"/>
        <w:textAlignment w:val="baseline"/>
        <w:rPr>
          <w:i/>
        </w:rPr>
      </w:pPr>
      <w:r w:rsidRPr="000328D8">
        <w:rPr>
          <w:rStyle w:val="normaltextrun"/>
          <w:i/>
          <w:iCs/>
          <w:lang w:val="sq-AL"/>
        </w:rPr>
        <w:t>Përfitimi i shërbimeve bankare me kosto të ulëta ose pa kosto nga ana e klientëve të bankave që i përkasin një kategorie me të ardhura të ulëta dhe që nuk disponojnë llogari të tjera në banka të tjera. </w:t>
      </w:r>
      <w:r w:rsidRPr="000328D8">
        <w:rPr>
          <w:rStyle w:val="eop"/>
          <w:i/>
        </w:rPr>
        <w:t> </w:t>
      </w:r>
    </w:p>
    <w:p w14:paraId="458F8D1D" w14:textId="77777777" w:rsidR="008942B0" w:rsidRPr="000328D8" w:rsidRDefault="008942B0" w:rsidP="00036D9C">
      <w:pPr>
        <w:pStyle w:val="paragraph"/>
        <w:numPr>
          <w:ilvl w:val="0"/>
          <w:numId w:val="35"/>
        </w:numPr>
        <w:spacing w:before="0" w:beforeAutospacing="0" w:after="0" w:afterAutospacing="0"/>
        <w:ind w:left="2160" w:firstLine="0"/>
        <w:jc w:val="both"/>
        <w:textAlignment w:val="baseline"/>
        <w:rPr>
          <w:i/>
        </w:rPr>
      </w:pPr>
      <w:r w:rsidRPr="000328D8">
        <w:rPr>
          <w:rStyle w:val="normaltextrun"/>
          <w:i/>
          <w:iCs/>
          <w:lang w:val="sq-AL"/>
        </w:rPr>
        <w:t>Përfshirja financiare pritet të ndikojë në familjarizimin e këtyre klientëve me shërbimet bankare, të cilët potencialisht në të ardhmen mund të përfitojnë edhe nga shërbime të tjera financiare. </w:t>
      </w:r>
      <w:r w:rsidRPr="000328D8">
        <w:rPr>
          <w:rStyle w:val="eop"/>
          <w:i/>
        </w:rPr>
        <w:t> </w:t>
      </w:r>
    </w:p>
    <w:p w14:paraId="4BBCFAB7" w14:textId="2DE5F312" w:rsidR="008942B0" w:rsidRPr="000328D8" w:rsidRDefault="008942B0" w:rsidP="00036D9C">
      <w:pPr>
        <w:pStyle w:val="paragraph"/>
        <w:numPr>
          <w:ilvl w:val="0"/>
          <w:numId w:val="35"/>
        </w:numPr>
        <w:spacing w:before="0" w:beforeAutospacing="0" w:after="0" w:afterAutospacing="0"/>
        <w:ind w:left="2160" w:firstLine="0"/>
        <w:jc w:val="both"/>
        <w:textAlignment w:val="baseline"/>
        <w:rPr>
          <w:i/>
        </w:rPr>
      </w:pPr>
      <w:r w:rsidRPr="000328D8">
        <w:rPr>
          <w:rStyle w:val="normaltextrun"/>
          <w:i/>
          <w:iCs/>
          <w:lang w:val="sq-AL"/>
        </w:rPr>
        <w:lastRenderedPageBreak/>
        <w:t>Përfshirja financiare dhe marrja e shërbimeve të përshtatshme dhe me kosto te përballueshme për palët që qëndrojnë aktualisht jashtë sistemit bankar, pavarësisht situatës financiare dhe vendbanimit të përkohshëm apo të përhershëm në Republikën e Shqipërisë.</w:t>
      </w:r>
      <w:r w:rsidRPr="000328D8">
        <w:rPr>
          <w:rStyle w:val="eop"/>
          <w:i/>
        </w:rPr>
        <w:t> </w:t>
      </w:r>
    </w:p>
    <w:p w14:paraId="2BEB2642" w14:textId="77777777" w:rsidR="008942B0" w:rsidRPr="000328D8" w:rsidRDefault="008942B0" w:rsidP="00036D9C">
      <w:pPr>
        <w:pStyle w:val="paragraph"/>
        <w:numPr>
          <w:ilvl w:val="0"/>
          <w:numId w:val="36"/>
        </w:numPr>
        <w:spacing w:before="0" w:beforeAutospacing="0" w:after="0" w:afterAutospacing="0"/>
        <w:ind w:left="2160" w:firstLine="0"/>
        <w:jc w:val="both"/>
        <w:textAlignment w:val="baseline"/>
        <w:rPr>
          <w:i/>
        </w:rPr>
      </w:pPr>
      <w:r w:rsidRPr="000328D8">
        <w:rPr>
          <w:rStyle w:val="normaltextrun"/>
          <w:i/>
          <w:iCs/>
          <w:lang w:val="sq-AL"/>
        </w:rPr>
        <w:t>Lehtësim në kryerjen e pagesave nëpërmjet bankës apo shërbimeve elektronike që banka ofron.</w:t>
      </w:r>
      <w:r w:rsidRPr="000328D8">
        <w:rPr>
          <w:rStyle w:val="eop"/>
          <w:i/>
        </w:rPr>
        <w:t> </w:t>
      </w:r>
    </w:p>
    <w:p w14:paraId="77277B67" w14:textId="77777777" w:rsidR="008942B0" w:rsidRPr="000328D8" w:rsidRDefault="008942B0" w:rsidP="00036D9C">
      <w:pPr>
        <w:pStyle w:val="paragraph"/>
        <w:numPr>
          <w:ilvl w:val="0"/>
          <w:numId w:val="36"/>
        </w:numPr>
        <w:spacing w:before="0" w:beforeAutospacing="0" w:after="0" w:afterAutospacing="0"/>
        <w:ind w:left="2160" w:firstLine="0"/>
        <w:jc w:val="both"/>
        <w:textAlignment w:val="baseline"/>
        <w:rPr>
          <w:i/>
        </w:rPr>
      </w:pPr>
      <w:r w:rsidRPr="000328D8">
        <w:rPr>
          <w:rStyle w:val="normaltextrun"/>
          <w:i/>
          <w:iCs/>
          <w:lang w:val="sq-AL"/>
        </w:rPr>
        <w:t>Rritja e mundësisë që përdoruesit të paguajnë (dhe paguhen) elektronikisht drejtpërsëdrejti/nga sa më shumë palë të jetë e mundur.</w:t>
      </w:r>
      <w:r w:rsidRPr="000328D8">
        <w:rPr>
          <w:rStyle w:val="eop"/>
          <w:i/>
        </w:rPr>
        <w:t> </w:t>
      </w:r>
    </w:p>
    <w:p w14:paraId="40B61EEC" w14:textId="77777777" w:rsidR="008942B0" w:rsidRPr="000328D8" w:rsidRDefault="008942B0" w:rsidP="00036D9C">
      <w:pPr>
        <w:pStyle w:val="paragraph"/>
        <w:numPr>
          <w:ilvl w:val="0"/>
          <w:numId w:val="36"/>
        </w:numPr>
        <w:spacing w:before="0" w:beforeAutospacing="0" w:after="0" w:afterAutospacing="0"/>
        <w:ind w:left="2160" w:firstLine="0"/>
        <w:jc w:val="both"/>
        <w:textAlignment w:val="baseline"/>
        <w:rPr>
          <w:i/>
        </w:rPr>
      </w:pPr>
      <w:r w:rsidRPr="000328D8">
        <w:rPr>
          <w:rStyle w:val="normaltextrun"/>
          <w:i/>
          <w:iCs/>
          <w:lang w:val="sq-AL"/>
        </w:rPr>
        <w:t>Reduktim i kohës në aksesimin e shërbimeve/kryerjen e pagesave;</w:t>
      </w:r>
      <w:r w:rsidRPr="000328D8">
        <w:rPr>
          <w:rStyle w:val="eop"/>
          <w:i/>
        </w:rPr>
        <w:t> </w:t>
      </w:r>
    </w:p>
    <w:p w14:paraId="25CD0AFE" w14:textId="77777777" w:rsidR="008942B0" w:rsidRPr="000328D8" w:rsidRDefault="008942B0" w:rsidP="00036D9C">
      <w:pPr>
        <w:pStyle w:val="paragraph"/>
        <w:numPr>
          <w:ilvl w:val="0"/>
          <w:numId w:val="36"/>
        </w:numPr>
        <w:spacing w:before="0" w:beforeAutospacing="0" w:after="0" w:afterAutospacing="0"/>
        <w:ind w:left="2160" w:firstLine="0"/>
        <w:textAlignment w:val="baseline"/>
        <w:rPr>
          <w:i/>
        </w:rPr>
      </w:pPr>
      <w:r w:rsidRPr="000328D8">
        <w:rPr>
          <w:rStyle w:val="normaltextrun"/>
          <w:i/>
          <w:iCs/>
          <w:lang w:val="sq-AL"/>
        </w:rPr>
        <w:t>Rritje e besimit të qytetarëve ndaj institucioneve bankare;</w:t>
      </w:r>
      <w:r w:rsidRPr="000328D8">
        <w:rPr>
          <w:rStyle w:val="eop"/>
          <w:i/>
        </w:rPr>
        <w:t> </w:t>
      </w:r>
    </w:p>
    <w:p w14:paraId="462B8226" w14:textId="77777777" w:rsidR="008942B0" w:rsidRPr="000328D8" w:rsidRDefault="008942B0" w:rsidP="00036D9C">
      <w:pPr>
        <w:pStyle w:val="paragraph"/>
        <w:numPr>
          <w:ilvl w:val="0"/>
          <w:numId w:val="36"/>
        </w:numPr>
        <w:spacing w:before="0" w:beforeAutospacing="0" w:after="0" w:afterAutospacing="0"/>
        <w:ind w:left="2160" w:firstLine="0"/>
        <w:jc w:val="both"/>
        <w:textAlignment w:val="baseline"/>
        <w:rPr>
          <w:i/>
        </w:rPr>
      </w:pPr>
      <w:r w:rsidRPr="000328D8">
        <w:rPr>
          <w:rStyle w:val="normaltextrun"/>
          <w:i/>
          <w:iCs/>
          <w:lang w:val="sq-AL"/>
        </w:rPr>
        <w:t>Rritja e mundësisë që përdoruesit e shërbimit të pagesave të paguajnë apo paguhen elektronikisht drejtpërsëdrejti nga sa më shumë palë;</w:t>
      </w:r>
      <w:r w:rsidRPr="000328D8">
        <w:rPr>
          <w:rStyle w:val="eop"/>
          <w:i/>
        </w:rPr>
        <w:t> </w:t>
      </w:r>
    </w:p>
    <w:p w14:paraId="0E2CB769" w14:textId="77777777" w:rsidR="008942B0" w:rsidRPr="000328D8" w:rsidRDefault="008942B0" w:rsidP="00036D9C">
      <w:pPr>
        <w:pStyle w:val="paragraph"/>
        <w:numPr>
          <w:ilvl w:val="0"/>
          <w:numId w:val="36"/>
        </w:numPr>
        <w:spacing w:before="0" w:beforeAutospacing="0" w:after="0" w:afterAutospacing="0"/>
        <w:ind w:left="2160" w:firstLine="0"/>
        <w:jc w:val="both"/>
        <w:textAlignment w:val="baseline"/>
        <w:rPr>
          <w:i/>
        </w:rPr>
      </w:pPr>
      <w:r w:rsidRPr="000328D8">
        <w:rPr>
          <w:rStyle w:val="normaltextrun"/>
          <w:i/>
          <w:iCs/>
          <w:lang w:val="sq-AL"/>
        </w:rPr>
        <w:t>Forcimi i konkurrencës midis bankave lidhur me tarifat në ofrimin e shërbimeve të pagesave në llogarinë bazike, në dobi të konsumatorëve.</w:t>
      </w:r>
      <w:r w:rsidRPr="000328D8">
        <w:rPr>
          <w:rStyle w:val="eop"/>
          <w:i/>
        </w:rPr>
        <w:t> </w:t>
      </w:r>
    </w:p>
    <w:p w14:paraId="6484F52F" w14:textId="77777777" w:rsidR="008942B0" w:rsidRDefault="008942B0" w:rsidP="008942B0">
      <w:pPr>
        <w:pStyle w:val="paragraph"/>
        <w:spacing w:before="0" w:beforeAutospacing="0" w:after="0" w:afterAutospacing="0"/>
        <w:ind w:left="540"/>
        <w:jc w:val="both"/>
        <w:textAlignment w:val="baseline"/>
        <w:rPr>
          <w:rFonts w:ascii="Segoe UI" w:hAnsi="Segoe UI" w:cs="Segoe UI"/>
          <w:sz w:val="18"/>
          <w:szCs w:val="18"/>
        </w:rPr>
      </w:pPr>
      <w:r>
        <w:rPr>
          <w:rStyle w:val="eop"/>
        </w:rPr>
        <w:t> </w:t>
      </w:r>
    </w:p>
    <w:p w14:paraId="5BBEF532" w14:textId="77777777" w:rsidR="008942B0" w:rsidRPr="00D7432E" w:rsidRDefault="008942B0" w:rsidP="008942B0">
      <w:pPr>
        <w:pStyle w:val="paragraph"/>
        <w:spacing w:before="0" w:beforeAutospacing="0" w:after="0" w:afterAutospacing="0"/>
        <w:ind w:left="540"/>
        <w:jc w:val="both"/>
        <w:textAlignment w:val="baseline"/>
        <w:rPr>
          <w:rFonts w:ascii="Segoe UI" w:hAnsi="Segoe UI" w:cs="Segoe UI"/>
          <w:sz w:val="18"/>
          <w:szCs w:val="18"/>
        </w:rPr>
      </w:pPr>
      <w:r w:rsidRPr="00D7432E">
        <w:rPr>
          <w:rStyle w:val="eop"/>
        </w:rPr>
        <w:t> </w:t>
      </w:r>
    </w:p>
    <w:p w14:paraId="47D1794C" w14:textId="77777777" w:rsidR="008942B0" w:rsidRPr="00D7432E" w:rsidRDefault="008942B0" w:rsidP="008942B0">
      <w:pPr>
        <w:pStyle w:val="paragraph"/>
        <w:spacing w:before="0" w:beforeAutospacing="0" w:after="0" w:afterAutospacing="0"/>
        <w:ind w:left="540"/>
        <w:jc w:val="both"/>
        <w:textAlignment w:val="baseline"/>
        <w:rPr>
          <w:rFonts w:ascii="Segoe UI" w:hAnsi="Segoe UI" w:cs="Segoe UI"/>
          <w:sz w:val="18"/>
          <w:szCs w:val="18"/>
        </w:rPr>
      </w:pPr>
      <w:r w:rsidRPr="00D7432E">
        <w:rPr>
          <w:rStyle w:val="normaltextrun"/>
          <w:lang w:val="sq-AL"/>
        </w:rPr>
        <w:t>Në aspektin financiar, klientët do të përfitojnë nga marrja e shërbimeve bankare me kosto të ulta ose pa kosto (kategoria vulnerabël e konsumatorëve);</w:t>
      </w:r>
      <w:r w:rsidRPr="00D7432E">
        <w:rPr>
          <w:rStyle w:val="eop"/>
        </w:rPr>
        <w:t> </w:t>
      </w:r>
    </w:p>
    <w:p w14:paraId="4A27354C" w14:textId="20CD12AC" w:rsidR="008942B0" w:rsidRPr="00D7432E" w:rsidRDefault="00A02932" w:rsidP="008942B0">
      <w:pPr>
        <w:pStyle w:val="paragraph"/>
        <w:spacing w:before="0" w:beforeAutospacing="0" w:after="0" w:afterAutospacing="0"/>
        <w:ind w:left="540"/>
        <w:jc w:val="both"/>
        <w:textAlignment w:val="baseline"/>
        <w:rPr>
          <w:rFonts w:ascii="Segoe UI" w:hAnsi="Segoe UI" w:cs="Segoe UI"/>
          <w:sz w:val="18"/>
          <w:szCs w:val="18"/>
        </w:rPr>
      </w:pPr>
      <w:r>
        <w:rPr>
          <w:rStyle w:val="normaltextrun"/>
          <w:lang w:val="sq-AL"/>
        </w:rPr>
        <w:t xml:space="preserve">Gjithashtu </w:t>
      </w:r>
      <w:r w:rsidR="008942B0" w:rsidRPr="00D7432E">
        <w:rPr>
          <w:rStyle w:val="normaltextrun"/>
          <w:lang w:val="sq-AL"/>
        </w:rPr>
        <w:t>do të reduktohet koha për kryerjen e pagesave duke ndikuar në lehtësimin e kryerjes së pagesave</w:t>
      </w:r>
    </w:p>
    <w:p w14:paraId="5D347289" w14:textId="77777777" w:rsidR="008942B0" w:rsidRPr="00D7432E" w:rsidRDefault="008942B0" w:rsidP="008942B0">
      <w:pPr>
        <w:pStyle w:val="paragraph"/>
        <w:spacing w:before="0" w:beforeAutospacing="0" w:after="0" w:afterAutospacing="0"/>
        <w:ind w:left="540"/>
        <w:jc w:val="both"/>
        <w:textAlignment w:val="baseline"/>
        <w:rPr>
          <w:rFonts w:ascii="Segoe UI" w:hAnsi="Segoe UI" w:cs="Segoe UI"/>
          <w:sz w:val="18"/>
          <w:szCs w:val="18"/>
        </w:rPr>
      </w:pPr>
      <w:r w:rsidRPr="00D7432E">
        <w:rPr>
          <w:rStyle w:val="eop"/>
        </w:rPr>
        <w:t> </w:t>
      </w:r>
    </w:p>
    <w:p w14:paraId="5E77F78D" w14:textId="40C8E49F" w:rsidR="008942B0" w:rsidRPr="00D7432E" w:rsidRDefault="008942B0" w:rsidP="00A02932">
      <w:pPr>
        <w:pStyle w:val="paragraph"/>
        <w:spacing w:before="0" w:beforeAutospacing="0" w:after="0" w:afterAutospacing="0"/>
        <w:ind w:left="540"/>
        <w:jc w:val="both"/>
        <w:textAlignment w:val="baseline"/>
        <w:rPr>
          <w:rFonts w:ascii="Segoe UI" w:hAnsi="Segoe UI" w:cs="Segoe UI"/>
          <w:sz w:val="18"/>
          <w:szCs w:val="18"/>
        </w:rPr>
      </w:pPr>
      <w:r w:rsidRPr="00D7432E">
        <w:rPr>
          <w:rStyle w:val="normaltextrun"/>
          <w:lang w:val="sq-AL"/>
        </w:rPr>
        <w:t>Ndërkohë referuar ndikimit social</w:t>
      </w:r>
      <w:r w:rsidR="00A02932">
        <w:rPr>
          <w:rStyle w:val="normaltextrun"/>
          <w:lang w:val="sq-AL"/>
        </w:rPr>
        <w:t xml:space="preserve"> konstatojmë se kjo nismë mund të sjellë </w:t>
      </w:r>
      <w:r w:rsidRPr="00D7432E">
        <w:rPr>
          <w:rStyle w:val="eop"/>
        </w:rPr>
        <w:t> </w:t>
      </w:r>
      <w:r w:rsidR="00A02932">
        <w:rPr>
          <w:rStyle w:val="normaltextrun"/>
          <w:lang w:val="sq-AL"/>
        </w:rPr>
        <w:t xml:space="preserve">rritjen e </w:t>
      </w:r>
      <w:r w:rsidRPr="00D7432E">
        <w:rPr>
          <w:rStyle w:val="normaltextrun"/>
          <w:lang w:val="sq-AL"/>
        </w:rPr>
        <w:t>familjarizimi</w:t>
      </w:r>
      <w:r w:rsidR="00A02932">
        <w:rPr>
          <w:rStyle w:val="normaltextrun"/>
          <w:lang w:val="sq-AL"/>
        </w:rPr>
        <w:t>t</w:t>
      </w:r>
      <w:r w:rsidRPr="00D7432E">
        <w:rPr>
          <w:rStyle w:val="normaltextrun"/>
          <w:lang w:val="sq-AL"/>
        </w:rPr>
        <w:t xml:space="preserve"> </w:t>
      </w:r>
      <w:r w:rsidR="00A02932">
        <w:rPr>
          <w:rStyle w:val="normaltextrun"/>
          <w:lang w:val="sq-AL"/>
        </w:rPr>
        <w:t>të</w:t>
      </w:r>
      <w:r w:rsidRPr="00D7432E">
        <w:rPr>
          <w:rStyle w:val="normaltextrun"/>
          <w:lang w:val="sq-AL"/>
        </w:rPr>
        <w:t xml:space="preserve"> grupit të klientëve, të cilët nuk disponojnë llogari bankare, ndaj shërbimeve bankare si dhe përdorimi i pagesave elektronike </w:t>
      </w:r>
      <w:r w:rsidR="00A02932">
        <w:rPr>
          <w:rStyle w:val="normaltextrun"/>
          <w:lang w:val="sq-AL"/>
        </w:rPr>
        <w:t xml:space="preserve"> K</w:t>
      </w:r>
      <w:r w:rsidRPr="00D7432E">
        <w:rPr>
          <w:rStyle w:val="normaltextrun"/>
          <w:lang w:val="sq-AL"/>
        </w:rPr>
        <w:t>jo do ndikojë në rritjen e edukimit financiar për këtë kategori konsumatorësh;</w:t>
      </w:r>
      <w:r w:rsidRPr="00D7432E">
        <w:rPr>
          <w:rStyle w:val="eop"/>
        </w:rPr>
        <w:t> </w:t>
      </w:r>
    </w:p>
    <w:p w14:paraId="3B60BB9B" w14:textId="3BD9E552" w:rsidR="008942B0" w:rsidRPr="00D7432E" w:rsidRDefault="008942B0" w:rsidP="008942B0">
      <w:pPr>
        <w:pStyle w:val="paragraph"/>
        <w:spacing w:before="0" w:beforeAutospacing="0" w:after="0" w:afterAutospacing="0"/>
        <w:ind w:left="540"/>
        <w:jc w:val="both"/>
        <w:textAlignment w:val="baseline"/>
        <w:rPr>
          <w:rFonts w:ascii="Segoe UI" w:hAnsi="Segoe UI" w:cs="Segoe UI"/>
          <w:sz w:val="18"/>
          <w:szCs w:val="18"/>
        </w:rPr>
      </w:pPr>
      <w:r w:rsidRPr="00D7432E">
        <w:rPr>
          <w:rStyle w:val="normaltextrun"/>
          <w:lang w:val="sq-AL"/>
        </w:rPr>
        <w:t>Gjithashtu, kërkesat për krahasueshmërinë e tarifave dhe shërbimin e transferimit të llogarive për llogarinë e pagesave me shërbime bazike do të mundësoj</w:t>
      </w:r>
      <w:r w:rsidR="00A02932">
        <w:rPr>
          <w:rStyle w:val="normaltextrun"/>
          <w:lang w:val="sq-AL"/>
        </w:rPr>
        <w:t>n</w:t>
      </w:r>
      <w:r w:rsidRPr="00D7432E">
        <w:rPr>
          <w:rStyle w:val="normaltextrun"/>
          <w:lang w:val="sq-AL"/>
        </w:rPr>
        <w:t xml:space="preserve">ë përforcimin e konkurrencës në treg në dobi të konsumatorëve. </w:t>
      </w:r>
    </w:p>
    <w:p w14:paraId="172CF1CB" w14:textId="1A78DDA2" w:rsidR="008942B0" w:rsidRDefault="008942B0" w:rsidP="00D7432E">
      <w:pPr>
        <w:pStyle w:val="paragraph"/>
        <w:spacing w:before="0" w:beforeAutospacing="0" w:after="0" w:afterAutospacing="0"/>
        <w:ind w:left="540"/>
        <w:jc w:val="both"/>
        <w:textAlignment w:val="baseline"/>
        <w:rPr>
          <w:rFonts w:ascii="Segoe UI" w:hAnsi="Segoe UI" w:cs="Segoe UI"/>
          <w:sz w:val="18"/>
          <w:szCs w:val="18"/>
        </w:rPr>
      </w:pPr>
      <w:r>
        <w:rPr>
          <w:rStyle w:val="normaltextrun"/>
          <w:i/>
          <w:iCs/>
          <w:lang w:val="sq-AL"/>
        </w:rPr>
        <w:t> </w:t>
      </w:r>
      <w:r>
        <w:rPr>
          <w:rStyle w:val="eop"/>
        </w:rPr>
        <w:t> </w:t>
      </w:r>
    </w:p>
    <w:p w14:paraId="3244B7FD" w14:textId="77777777" w:rsidR="008942B0" w:rsidRDefault="008942B0" w:rsidP="008942B0">
      <w:pPr>
        <w:pStyle w:val="paragraph"/>
        <w:spacing w:before="0" w:beforeAutospacing="0" w:after="0" w:afterAutospacing="0"/>
        <w:ind w:left="1800"/>
        <w:textAlignment w:val="baseline"/>
        <w:rPr>
          <w:rFonts w:ascii="Segoe UI" w:hAnsi="Segoe UI" w:cs="Segoe UI"/>
          <w:sz w:val="18"/>
          <w:szCs w:val="18"/>
        </w:rPr>
      </w:pPr>
      <w:r>
        <w:rPr>
          <w:rStyle w:val="eop"/>
        </w:rPr>
        <w:t> </w:t>
      </w:r>
    </w:p>
    <w:p w14:paraId="11532414" w14:textId="77777777" w:rsidR="008942B0" w:rsidRPr="00D7432E" w:rsidRDefault="008942B0" w:rsidP="008942B0">
      <w:pPr>
        <w:pStyle w:val="paragraph"/>
        <w:spacing w:before="0" w:beforeAutospacing="0" w:after="0" w:afterAutospacing="0"/>
        <w:ind w:left="540"/>
        <w:jc w:val="both"/>
        <w:textAlignment w:val="baseline"/>
        <w:rPr>
          <w:rFonts w:ascii="Segoe UI" w:hAnsi="Segoe UI" w:cs="Segoe UI"/>
          <w:sz w:val="18"/>
          <w:szCs w:val="18"/>
        </w:rPr>
      </w:pPr>
      <w:r w:rsidRPr="00D7432E">
        <w:rPr>
          <w:rStyle w:val="normaltextrun"/>
          <w:b/>
          <w:bCs/>
          <w:lang w:val="sq-AL"/>
        </w:rPr>
        <w:t>Buxheti i shtetit/qeveria </w:t>
      </w:r>
      <w:r w:rsidRPr="00D7432E">
        <w:rPr>
          <w:rStyle w:val="eop"/>
        </w:rPr>
        <w:t> </w:t>
      </w:r>
    </w:p>
    <w:p w14:paraId="3D9BCB76" w14:textId="04F7E6D5" w:rsidR="008942B0" w:rsidRPr="00D7432E" w:rsidRDefault="008942B0" w:rsidP="008942B0">
      <w:pPr>
        <w:pStyle w:val="paragraph"/>
        <w:spacing w:before="0" w:beforeAutospacing="0" w:after="0" w:afterAutospacing="0"/>
        <w:ind w:left="540"/>
        <w:jc w:val="both"/>
        <w:textAlignment w:val="baseline"/>
        <w:rPr>
          <w:rFonts w:ascii="Segoe UI" w:hAnsi="Segoe UI" w:cs="Segoe UI"/>
          <w:sz w:val="18"/>
          <w:szCs w:val="18"/>
        </w:rPr>
      </w:pPr>
      <w:r w:rsidRPr="00D7432E">
        <w:rPr>
          <w:rStyle w:val="normaltextrun"/>
          <w:lang w:val="sq-AL"/>
        </w:rPr>
        <w:t>Ndikimet në buxhetin e shtetit do të jenë të natyrës financiare dhe sociale, ndërkohë që nuk parashikohet t</w:t>
      </w:r>
      <w:r w:rsidR="00D7432E" w:rsidRPr="00D7432E">
        <w:rPr>
          <w:rStyle w:val="normaltextrun"/>
          <w:lang w:val="sq-AL"/>
        </w:rPr>
        <w:t>ë</w:t>
      </w:r>
      <w:r w:rsidRPr="00D7432E">
        <w:rPr>
          <w:rStyle w:val="normaltextrun"/>
          <w:lang w:val="sq-AL"/>
        </w:rPr>
        <w:t xml:space="preserve"> ket</w:t>
      </w:r>
      <w:r w:rsidR="00D7432E" w:rsidRPr="00D7432E">
        <w:rPr>
          <w:rStyle w:val="normaltextrun"/>
          <w:lang w:val="sq-AL"/>
        </w:rPr>
        <w:t>ë</w:t>
      </w:r>
      <w:r w:rsidRPr="00D7432E">
        <w:rPr>
          <w:rStyle w:val="normaltextrun"/>
          <w:lang w:val="sq-AL"/>
        </w:rPr>
        <w:t xml:space="preserve"> ndikime</w:t>
      </w:r>
      <w:r w:rsidRPr="00D7432E">
        <w:rPr>
          <w:rStyle w:val="normaltextrun"/>
          <w:strike/>
          <w:lang w:val="sq-AL"/>
        </w:rPr>
        <w:t>t</w:t>
      </w:r>
      <w:r w:rsidRPr="00D7432E">
        <w:rPr>
          <w:rStyle w:val="normaltextrun"/>
          <w:lang w:val="sq-AL"/>
        </w:rPr>
        <w:t xml:space="preserve"> mjedisore. Në ndikimet financiare, vlerësohet se buxheti i shtetit do ketë një ndikim në periudhën afatmesme dhe afatgjatë  si rrjedhojë e rritjes së përfshirjes financiare të asaj pjese të popullsisë që nuk shërbehet aktualisht nga bankat me ndikim në rritjen e formalizimit të ekonomisë. Ndërkohë në aspektin social, përmendim reduktimin e evazionit fiskal. Më poshtë paraqiten të detajuara ndikimet të ndara në ndikime të drejtpërdrejta dhe jo të drejtpërdrejta.  </w:t>
      </w:r>
      <w:r w:rsidRPr="00D7432E">
        <w:rPr>
          <w:rStyle w:val="eop"/>
        </w:rPr>
        <w:t> </w:t>
      </w:r>
    </w:p>
    <w:p w14:paraId="1CD9508D" w14:textId="77777777" w:rsidR="008942B0" w:rsidRDefault="008942B0" w:rsidP="008942B0">
      <w:pPr>
        <w:pStyle w:val="paragraph"/>
        <w:spacing w:before="0" w:beforeAutospacing="0" w:after="0" w:afterAutospacing="0"/>
        <w:ind w:left="540"/>
        <w:jc w:val="both"/>
        <w:textAlignment w:val="baseline"/>
        <w:rPr>
          <w:rFonts w:ascii="Segoe UI" w:hAnsi="Segoe UI" w:cs="Segoe UI"/>
          <w:sz w:val="18"/>
          <w:szCs w:val="18"/>
        </w:rPr>
      </w:pPr>
      <w:r>
        <w:rPr>
          <w:rStyle w:val="eop"/>
        </w:rPr>
        <w:t> </w:t>
      </w:r>
    </w:p>
    <w:p w14:paraId="57F3ED2A" w14:textId="77777777" w:rsidR="008942B0" w:rsidRDefault="008942B0" w:rsidP="008942B0">
      <w:pPr>
        <w:pStyle w:val="paragraph"/>
        <w:spacing w:before="0" w:beforeAutospacing="0" w:after="0" w:afterAutospacing="0"/>
        <w:ind w:left="540"/>
        <w:jc w:val="both"/>
        <w:textAlignment w:val="baseline"/>
        <w:rPr>
          <w:rFonts w:ascii="Segoe UI" w:hAnsi="Segoe UI" w:cs="Segoe UI"/>
          <w:sz w:val="18"/>
          <w:szCs w:val="18"/>
        </w:rPr>
      </w:pPr>
      <w:r>
        <w:rPr>
          <w:rStyle w:val="eop"/>
        </w:rPr>
        <w:t> </w:t>
      </w:r>
    </w:p>
    <w:p w14:paraId="77A11026" w14:textId="355F3938" w:rsidR="008942B0" w:rsidRPr="000328D8" w:rsidRDefault="008942B0" w:rsidP="00D7432E">
      <w:pPr>
        <w:pStyle w:val="paragraph"/>
        <w:spacing w:before="0" w:beforeAutospacing="0" w:after="0" w:afterAutospacing="0"/>
        <w:ind w:left="540"/>
        <w:jc w:val="both"/>
        <w:textAlignment w:val="baseline"/>
        <w:rPr>
          <w:rFonts w:ascii="Segoe UI" w:hAnsi="Segoe UI" w:cs="Segoe UI"/>
          <w:sz w:val="18"/>
          <w:szCs w:val="18"/>
        </w:rPr>
      </w:pPr>
      <w:r>
        <w:rPr>
          <w:rStyle w:val="eop"/>
        </w:rPr>
        <w:t> </w:t>
      </w:r>
      <w:r w:rsidRPr="000328D8">
        <w:rPr>
          <w:rStyle w:val="normaltextrun"/>
          <w:b/>
          <w:bCs/>
          <w:i/>
          <w:iCs/>
          <w:sz w:val="22"/>
          <w:szCs w:val="22"/>
          <w:u w:val="single"/>
          <w:lang w:val="sq-AL"/>
        </w:rPr>
        <w:t>Ndikim i drejtpërdrejtë</w:t>
      </w:r>
      <w:r w:rsidRPr="000328D8">
        <w:rPr>
          <w:rStyle w:val="eop"/>
          <w:sz w:val="22"/>
          <w:szCs w:val="22"/>
        </w:rPr>
        <w:t> </w:t>
      </w:r>
    </w:p>
    <w:p w14:paraId="78F589CC" w14:textId="77777777" w:rsidR="008942B0" w:rsidRPr="000328D8" w:rsidRDefault="008942B0" w:rsidP="00036D9C">
      <w:pPr>
        <w:pStyle w:val="paragraph"/>
        <w:numPr>
          <w:ilvl w:val="0"/>
          <w:numId w:val="20"/>
        </w:numPr>
        <w:spacing w:before="0" w:beforeAutospacing="0" w:after="0" w:afterAutospacing="0"/>
        <w:textAlignment w:val="baseline"/>
        <w:rPr>
          <w:i/>
        </w:rPr>
      </w:pPr>
      <w:r w:rsidRPr="000328D8">
        <w:rPr>
          <w:rStyle w:val="normaltextrun"/>
          <w:i/>
          <w:iCs/>
          <w:lang w:val="sq-AL"/>
        </w:rPr>
        <w:t>Shmangia/reduktimi i evazionit fiskal.</w:t>
      </w:r>
      <w:r w:rsidRPr="000328D8">
        <w:rPr>
          <w:rStyle w:val="eop"/>
          <w:i/>
        </w:rPr>
        <w:t> </w:t>
      </w:r>
    </w:p>
    <w:p w14:paraId="7EB44B05" w14:textId="77777777" w:rsidR="008942B0" w:rsidRPr="000328D8" w:rsidRDefault="008942B0" w:rsidP="00036D9C">
      <w:pPr>
        <w:pStyle w:val="paragraph"/>
        <w:numPr>
          <w:ilvl w:val="0"/>
          <w:numId w:val="20"/>
        </w:numPr>
        <w:spacing w:before="0" w:beforeAutospacing="0" w:after="0" w:afterAutospacing="0"/>
        <w:textAlignment w:val="baseline"/>
        <w:rPr>
          <w:i/>
        </w:rPr>
      </w:pPr>
      <w:r w:rsidRPr="000328D8">
        <w:rPr>
          <w:rStyle w:val="normaltextrun"/>
          <w:i/>
          <w:iCs/>
          <w:lang w:val="sq-AL"/>
        </w:rPr>
        <w:t>Reduktim i informalitetit me ndikim në rritjen e qëndrueshme të ekonomisë;</w:t>
      </w:r>
      <w:r w:rsidRPr="000328D8">
        <w:rPr>
          <w:rStyle w:val="eop"/>
          <w:i/>
        </w:rPr>
        <w:t> </w:t>
      </w:r>
    </w:p>
    <w:p w14:paraId="65AEFF04" w14:textId="77777777" w:rsidR="008942B0" w:rsidRPr="000328D8" w:rsidRDefault="008942B0" w:rsidP="00036D9C">
      <w:pPr>
        <w:pStyle w:val="paragraph"/>
        <w:numPr>
          <w:ilvl w:val="0"/>
          <w:numId w:val="20"/>
        </w:numPr>
        <w:spacing w:before="0" w:beforeAutospacing="0" w:after="0" w:afterAutospacing="0"/>
        <w:textAlignment w:val="baseline"/>
        <w:rPr>
          <w:rStyle w:val="normaltextrun"/>
          <w:i/>
          <w:lang w:val="sq-AL"/>
        </w:rPr>
      </w:pPr>
      <w:r w:rsidRPr="000328D8">
        <w:rPr>
          <w:rStyle w:val="normaltextrun"/>
          <w:i/>
          <w:lang w:val="sq-AL"/>
        </w:rPr>
        <w:t>Rritje e kulturës financiare lidhur me llogaritë dhe shërbimet e pagesave. </w:t>
      </w:r>
    </w:p>
    <w:p w14:paraId="057A3491" w14:textId="36118AA1" w:rsidR="008942B0" w:rsidRPr="000328D8" w:rsidRDefault="008942B0" w:rsidP="008942B0">
      <w:pPr>
        <w:pStyle w:val="paragraph"/>
        <w:spacing w:before="0" w:beforeAutospacing="0" w:after="0" w:afterAutospacing="0"/>
        <w:textAlignment w:val="baseline"/>
        <w:rPr>
          <w:rFonts w:ascii="Segoe UI" w:hAnsi="Segoe UI" w:cs="Segoe UI"/>
          <w:sz w:val="18"/>
          <w:szCs w:val="18"/>
        </w:rPr>
      </w:pPr>
    </w:p>
    <w:p w14:paraId="3C3F58AC" w14:textId="77777777" w:rsidR="008942B0" w:rsidRPr="000328D8" w:rsidRDefault="008942B0" w:rsidP="008942B0">
      <w:pPr>
        <w:pStyle w:val="paragraph"/>
        <w:spacing w:before="0" w:beforeAutospacing="0" w:after="0" w:afterAutospacing="0"/>
        <w:ind w:left="1080"/>
        <w:textAlignment w:val="baseline"/>
        <w:rPr>
          <w:rFonts w:ascii="Segoe UI" w:hAnsi="Segoe UI" w:cs="Segoe UI"/>
          <w:sz w:val="18"/>
          <w:szCs w:val="18"/>
        </w:rPr>
      </w:pPr>
      <w:r w:rsidRPr="000328D8">
        <w:rPr>
          <w:rStyle w:val="eop"/>
        </w:rPr>
        <w:t> </w:t>
      </w:r>
    </w:p>
    <w:p w14:paraId="65398896" w14:textId="77777777" w:rsidR="008942B0" w:rsidRPr="000328D8" w:rsidRDefault="008942B0" w:rsidP="000328D8">
      <w:pPr>
        <w:pStyle w:val="paragraph"/>
        <w:spacing w:before="0" w:beforeAutospacing="0" w:after="0" w:afterAutospacing="0"/>
        <w:textAlignment w:val="baseline"/>
        <w:rPr>
          <w:sz w:val="22"/>
          <w:szCs w:val="22"/>
        </w:rPr>
      </w:pPr>
      <w:r w:rsidRPr="000328D8">
        <w:rPr>
          <w:rStyle w:val="normaltextrun"/>
          <w:b/>
          <w:bCs/>
          <w:i/>
          <w:iCs/>
          <w:sz w:val="22"/>
          <w:szCs w:val="22"/>
          <w:u w:val="single"/>
          <w:lang w:val="sq-AL"/>
        </w:rPr>
        <w:t>Ndikim jo i drejtpërdrejtë</w:t>
      </w:r>
      <w:r w:rsidRPr="000328D8">
        <w:rPr>
          <w:rStyle w:val="eop"/>
          <w:sz w:val="22"/>
          <w:szCs w:val="22"/>
        </w:rPr>
        <w:t> </w:t>
      </w:r>
    </w:p>
    <w:p w14:paraId="6B39D4FB" w14:textId="77777777" w:rsidR="008942B0" w:rsidRPr="00A02932" w:rsidRDefault="008942B0" w:rsidP="00036D9C">
      <w:pPr>
        <w:pStyle w:val="paragraph"/>
        <w:numPr>
          <w:ilvl w:val="0"/>
          <w:numId w:val="47"/>
        </w:numPr>
        <w:spacing w:before="0" w:beforeAutospacing="0" w:after="0" w:afterAutospacing="0"/>
        <w:jc w:val="both"/>
        <w:textAlignment w:val="baseline"/>
      </w:pPr>
      <w:r w:rsidRPr="00DE68E4">
        <w:rPr>
          <w:rStyle w:val="normaltextrun"/>
          <w:iCs/>
          <w:lang w:val="sq-AL"/>
        </w:rPr>
        <w:t xml:space="preserve">Rritja e të ardhurave në buxhetin e shtetit në një periudhë afatmesme dhe afatgjatë, për shkak të uljes së informalitetit dhe reduktimit të masës së evazionit fiskal, rritja e </w:t>
      </w:r>
      <w:r w:rsidRPr="00DE68E4">
        <w:rPr>
          <w:rStyle w:val="normaltextrun"/>
          <w:iCs/>
          <w:lang w:val="sq-AL"/>
        </w:rPr>
        <w:lastRenderedPageBreak/>
        <w:t>pagesave te detyrimeve të ndryshme (pagimit të taksave, tatimeve, kontributeve), etj. Gjithsesi rritja e të ardhurave është e pamundur të buxhetohet sepse është i pamundur parashikimi mbi numrin e shtuar të klientëve në sistemin bankar.</w:t>
      </w:r>
      <w:r w:rsidRPr="00A02932">
        <w:rPr>
          <w:rStyle w:val="eop"/>
        </w:rPr>
        <w:t> </w:t>
      </w:r>
    </w:p>
    <w:p w14:paraId="24AC9001" w14:textId="77777777" w:rsidR="008942B0" w:rsidRPr="00A02932" w:rsidRDefault="008942B0" w:rsidP="00036D9C">
      <w:pPr>
        <w:pStyle w:val="paragraph"/>
        <w:numPr>
          <w:ilvl w:val="0"/>
          <w:numId w:val="47"/>
        </w:numPr>
        <w:spacing w:before="0" w:beforeAutospacing="0" w:after="0" w:afterAutospacing="0"/>
        <w:jc w:val="both"/>
        <w:textAlignment w:val="baseline"/>
        <w:rPr>
          <w:rStyle w:val="eop"/>
        </w:rPr>
      </w:pPr>
      <w:r w:rsidRPr="00DE68E4">
        <w:rPr>
          <w:rStyle w:val="normaltextrun"/>
          <w:iCs/>
          <w:lang w:val="sq-AL"/>
        </w:rPr>
        <w:t>Rritja e nivelit ekonomik të vendit.  </w:t>
      </w:r>
      <w:r w:rsidRPr="00A02932">
        <w:rPr>
          <w:rStyle w:val="eop"/>
        </w:rPr>
        <w:t> </w:t>
      </w:r>
    </w:p>
    <w:p w14:paraId="1B018D95" w14:textId="25A14E9E" w:rsidR="00A02932" w:rsidRPr="000328D8" w:rsidRDefault="00A02932" w:rsidP="00036D9C">
      <w:pPr>
        <w:pStyle w:val="paragraph"/>
        <w:numPr>
          <w:ilvl w:val="0"/>
          <w:numId w:val="47"/>
        </w:numPr>
        <w:spacing w:before="0" w:beforeAutospacing="0" w:after="0" w:afterAutospacing="0"/>
        <w:jc w:val="both"/>
        <w:textAlignment w:val="baseline"/>
      </w:pPr>
      <w:r>
        <w:rPr>
          <w:rStyle w:val="normaltextrun"/>
          <w:sz w:val="20"/>
          <w:szCs w:val="20"/>
          <w:lang w:val="sq-AL"/>
        </w:rPr>
        <w:t>Prezantimi/ofrimi i llogarisë bazike pritet të rrisë normën e përfshirjes financiare</w:t>
      </w:r>
    </w:p>
    <w:p w14:paraId="0B1D42B8" w14:textId="1D595A15" w:rsidR="008942B0" w:rsidRDefault="008942B0" w:rsidP="000328D8">
      <w:pPr>
        <w:pStyle w:val="paragraph"/>
        <w:spacing w:before="0" w:beforeAutospacing="0" w:after="0" w:afterAutospacing="0"/>
        <w:ind w:firstLine="60"/>
        <w:textAlignment w:val="baseline"/>
        <w:rPr>
          <w:rFonts w:ascii="Segoe UI" w:hAnsi="Segoe UI" w:cs="Segoe UI"/>
          <w:sz w:val="18"/>
          <w:szCs w:val="18"/>
        </w:rPr>
      </w:pPr>
    </w:p>
    <w:p w14:paraId="22267540" w14:textId="59CC2193" w:rsidR="008942B0" w:rsidRDefault="008942B0" w:rsidP="00DE68E4">
      <w:pPr>
        <w:pStyle w:val="paragraph"/>
        <w:spacing w:before="0" w:beforeAutospacing="0" w:after="0" w:afterAutospacing="0"/>
        <w:textAlignment w:val="baseline"/>
        <w:rPr>
          <w:sz w:val="20"/>
          <w:szCs w:val="20"/>
        </w:rPr>
      </w:pPr>
      <w:r>
        <w:rPr>
          <w:rStyle w:val="eop"/>
        </w:rPr>
        <w:t> </w:t>
      </w:r>
    </w:p>
    <w:p w14:paraId="386CD312" w14:textId="77777777" w:rsidR="008942B0" w:rsidRDefault="008942B0" w:rsidP="008942B0">
      <w:pPr>
        <w:pStyle w:val="paragraph"/>
        <w:spacing w:before="0" w:beforeAutospacing="0" w:after="0" w:afterAutospacing="0"/>
        <w:ind w:left="360"/>
        <w:jc w:val="both"/>
        <w:textAlignment w:val="baseline"/>
        <w:rPr>
          <w:rFonts w:ascii="Segoe UI" w:hAnsi="Segoe UI" w:cs="Segoe UI"/>
          <w:sz w:val="18"/>
          <w:szCs w:val="18"/>
        </w:rPr>
      </w:pPr>
      <w:r>
        <w:rPr>
          <w:rStyle w:val="eop"/>
          <w:sz w:val="20"/>
          <w:szCs w:val="20"/>
        </w:rPr>
        <w:t> </w:t>
      </w:r>
    </w:p>
    <w:p w14:paraId="41EA2392" w14:textId="07E1A569" w:rsidR="008942B0" w:rsidRDefault="008942B0" w:rsidP="000328D8">
      <w:pPr>
        <w:pStyle w:val="paragraph"/>
        <w:spacing w:before="0" w:beforeAutospacing="0" w:after="0" w:afterAutospacing="0"/>
        <w:jc w:val="both"/>
        <w:textAlignment w:val="baseline"/>
        <w:rPr>
          <w:rStyle w:val="eop"/>
          <w:sz w:val="20"/>
          <w:szCs w:val="20"/>
        </w:rPr>
      </w:pPr>
      <w:r w:rsidRPr="000328D8">
        <w:rPr>
          <w:rStyle w:val="normaltextrun"/>
          <w:sz w:val="20"/>
          <w:szCs w:val="20"/>
          <w:lang w:val="sq-AL"/>
        </w:rPr>
        <w:t xml:space="preserve">Ky opsion nuk </w:t>
      </w:r>
      <w:r>
        <w:rPr>
          <w:rStyle w:val="normaltextrun"/>
          <w:sz w:val="20"/>
          <w:szCs w:val="20"/>
          <w:lang w:val="sq-AL"/>
        </w:rPr>
        <w:t xml:space="preserve">ka ndikim mbi ndërmarrjet e vogla dhe të mesme. Kërkesat e këtij ligji nuk zbatohen për llogaritë e pagesave për personat juridikë, mikrondërmarrjet dhe ndërmarrjet e vogla dhe personat fizikë tregtarë.  Ligji përcakton rregullat dhe kushtet për hapjen dhe përdorimin e llogarisë së pagesave me shërbime bazike për konsumatorët dhe individët rezidentë në Republikën e Shqipërisë. </w:t>
      </w:r>
      <w:r>
        <w:rPr>
          <w:rStyle w:val="eop"/>
          <w:sz w:val="20"/>
          <w:szCs w:val="20"/>
        </w:rPr>
        <w:t> </w:t>
      </w:r>
    </w:p>
    <w:p w14:paraId="5B270782" w14:textId="77777777" w:rsidR="00A02932" w:rsidRDefault="00A02932" w:rsidP="000328D8">
      <w:pPr>
        <w:pStyle w:val="paragraph"/>
        <w:spacing w:before="0" w:beforeAutospacing="0" w:after="0" w:afterAutospacing="0"/>
        <w:jc w:val="both"/>
        <w:textAlignment w:val="baseline"/>
        <w:rPr>
          <w:sz w:val="20"/>
          <w:szCs w:val="20"/>
        </w:rPr>
      </w:pPr>
    </w:p>
    <w:p w14:paraId="2C037E38" w14:textId="5EE6E689" w:rsidR="008942B0" w:rsidRDefault="008942B0" w:rsidP="00036D9C">
      <w:pPr>
        <w:pStyle w:val="paragraph"/>
        <w:numPr>
          <w:ilvl w:val="0"/>
          <w:numId w:val="46"/>
        </w:numPr>
        <w:spacing w:before="0" w:beforeAutospacing="0" w:after="0" w:afterAutospacing="0"/>
        <w:ind w:left="1080" w:firstLine="0"/>
        <w:jc w:val="both"/>
        <w:textAlignment w:val="baseline"/>
        <w:rPr>
          <w:sz w:val="20"/>
          <w:szCs w:val="20"/>
        </w:rPr>
      </w:pPr>
      <w:r>
        <w:rPr>
          <w:rStyle w:val="eop"/>
          <w:color w:val="E36C0A"/>
          <w:sz w:val="20"/>
          <w:szCs w:val="20"/>
        </w:rPr>
        <w:t> </w:t>
      </w:r>
      <w:r>
        <w:rPr>
          <w:rStyle w:val="normaltextrun"/>
          <w:sz w:val="20"/>
          <w:szCs w:val="20"/>
          <w:lang w:val="sq-AL"/>
        </w:rPr>
        <w:t>Transpozimi i kërkesave të Direktivës PAD 2014/92/EU në lidhje me masat për krahasueshmërinë e tarifave të llogarisë së pagesave që u mundësojnë konsumatorëve që të kenë një pasqyrë të plotë të ofertave në treg dhe masat për shërbimin e transferimit të llogarivë që lehtësojnë transferimin e llogarisë së tyre në një tjetër ofrues të shërbimeve të pagesave, nëse ofrohet një ofertë më e mirë, synon të përforcojë konkurrencën në tregun e shërbimeve financiare në dobi të konsumatorëve. Megjithatë, për të garantuar që sa më shumë konsumatorë të mund të gëzojnë përfitimet e këtyre përmirësimeve, është thelbësore të sigurohet që çdo konsumator apo individ rezident në Republikën e Shqipërisë të ketë të drejtën e aksesit në shërbimet e llogarisë së pagesave me shërbime bazë.</w:t>
      </w:r>
      <w:r>
        <w:rPr>
          <w:rStyle w:val="eop"/>
          <w:sz w:val="20"/>
          <w:szCs w:val="20"/>
        </w:rPr>
        <w:t> </w:t>
      </w:r>
    </w:p>
    <w:p w14:paraId="1D0DEDA2" w14:textId="77777777" w:rsidR="008942B0" w:rsidRDefault="008942B0" w:rsidP="008942B0">
      <w:pPr>
        <w:pStyle w:val="paragraph"/>
        <w:spacing w:before="0" w:beforeAutospacing="0" w:after="0" w:afterAutospacing="0"/>
        <w:ind w:left="1440"/>
        <w:jc w:val="both"/>
        <w:textAlignment w:val="baseline"/>
        <w:rPr>
          <w:rFonts w:ascii="Segoe UI" w:hAnsi="Segoe UI" w:cs="Segoe UI"/>
          <w:sz w:val="18"/>
          <w:szCs w:val="18"/>
        </w:rPr>
      </w:pPr>
      <w:r>
        <w:rPr>
          <w:rStyle w:val="eop"/>
          <w:color w:val="E36C0A"/>
          <w:sz w:val="20"/>
          <w:szCs w:val="20"/>
        </w:rPr>
        <w:t> </w:t>
      </w:r>
    </w:p>
    <w:p w14:paraId="3A6217AC" w14:textId="77777777" w:rsidR="64576537" w:rsidRDefault="64576537" w:rsidP="64576537">
      <w:pPr>
        <w:pStyle w:val="BodyText"/>
        <w:spacing w:after="0"/>
        <w:jc w:val="both"/>
        <w:rPr>
          <w:sz w:val="20"/>
          <w:lang w:val="sq-AL"/>
        </w:rPr>
      </w:pPr>
    </w:p>
    <w:p w14:paraId="603307AF" w14:textId="77777777" w:rsidR="64576537" w:rsidRDefault="64576537" w:rsidP="64576537">
      <w:pPr>
        <w:pStyle w:val="BodyText"/>
        <w:spacing w:after="0"/>
        <w:jc w:val="both"/>
        <w:rPr>
          <w:sz w:val="20"/>
          <w:lang w:val="sq-AL"/>
        </w:rPr>
      </w:pPr>
    </w:p>
    <w:tbl>
      <w:tblPr>
        <w:tblW w:w="9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7"/>
        <w:gridCol w:w="2751"/>
        <w:gridCol w:w="2836"/>
        <w:gridCol w:w="2307"/>
      </w:tblGrid>
      <w:tr w:rsidR="007768E9" w:rsidRPr="00557DB6" w14:paraId="6C72B468" w14:textId="77777777" w:rsidTr="3951303E">
        <w:trPr>
          <w:trHeight w:val="331"/>
        </w:trPr>
        <w:tc>
          <w:tcPr>
            <w:tcW w:w="1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hideMark/>
          </w:tcPr>
          <w:p w14:paraId="20BABB7D" w14:textId="77777777" w:rsidR="007768E9" w:rsidRPr="00557DB6" w:rsidRDefault="3951303E" w:rsidP="3951303E">
            <w:pPr>
              <w:pStyle w:val="BodyText"/>
              <w:jc w:val="center"/>
              <w:rPr>
                <w:rFonts w:ascii="Times New Roman" w:hAnsi="Times New Roman"/>
                <w:b/>
                <w:bCs/>
                <w:sz w:val="18"/>
                <w:szCs w:val="18"/>
                <w:lang w:val="en-US" w:bidi="en-US"/>
              </w:rPr>
            </w:pPr>
            <w:r w:rsidRPr="3951303E">
              <w:rPr>
                <w:rFonts w:ascii="Times New Roman" w:hAnsi="Times New Roman"/>
                <w:b/>
                <w:bCs/>
                <w:sz w:val="18"/>
                <w:szCs w:val="18"/>
                <w:lang w:val="en-US" w:bidi="en-US"/>
              </w:rPr>
              <w:t>NR.</w:t>
            </w:r>
          </w:p>
        </w:tc>
        <w:tc>
          <w:tcPr>
            <w:tcW w:w="27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hideMark/>
          </w:tcPr>
          <w:p w14:paraId="36B76801" w14:textId="77777777" w:rsidR="007768E9" w:rsidRPr="00557DB6" w:rsidRDefault="3951303E" w:rsidP="3951303E">
            <w:pPr>
              <w:pStyle w:val="BodyText"/>
              <w:spacing w:after="0"/>
              <w:jc w:val="center"/>
              <w:rPr>
                <w:rFonts w:ascii="Times New Roman" w:hAnsi="Times New Roman"/>
                <w:b/>
                <w:bCs/>
                <w:sz w:val="18"/>
                <w:szCs w:val="18"/>
                <w:lang w:val="en-US" w:bidi="en-US"/>
              </w:rPr>
            </w:pPr>
            <w:r w:rsidRPr="3951303E">
              <w:rPr>
                <w:rFonts w:ascii="Times New Roman" w:hAnsi="Times New Roman"/>
                <w:b/>
                <w:bCs/>
                <w:sz w:val="18"/>
                <w:szCs w:val="18"/>
                <w:lang w:val="sq-AL" w:bidi="en-US"/>
              </w:rPr>
              <w:t>Subjektet e licencuara</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351DADAE" w14:textId="77777777" w:rsidR="007768E9" w:rsidRPr="00557DB6" w:rsidRDefault="3951303E" w:rsidP="3951303E">
            <w:pPr>
              <w:pStyle w:val="BodyText"/>
              <w:jc w:val="center"/>
              <w:rPr>
                <w:rFonts w:ascii="Times New Roman" w:hAnsi="Times New Roman"/>
                <w:b/>
                <w:bCs/>
                <w:sz w:val="18"/>
                <w:szCs w:val="18"/>
                <w:lang w:val="en-US" w:bidi="en-US"/>
              </w:rPr>
            </w:pPr>
            <w:proofErr w:type="spellStart"/>
            <w:r w:rsidRPr="3951303E">
              <w:rPr>
                <w:rFonts w:ascii="Times New Roman" w:hAnsi="Times New Roman"/>
                <w:b/>
                <w:bCs/>
                <w:sz w:val="18"/>
                <w:szCs w:val="18"/>
                <w:lang w:val="en-US" w:bidi="en-US"/>
              </w:rPr>
              <w:t>Klientët</w:t>
            </w:r>
            <w:proofErr w:type="spellEnd"/>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vAlign w:val="center"/>
          </w:tcPr>
          <w:p w14:paraId="4E9CB258" w14:textId="77777777" w:rsidR="007768E9" w:rsidRPr="00557DB6" w:rsidRDefault="3951303E" w:rsidP="3951303E">
            <w:pPr>
              <w:pStyle w:val="BodyText"/>
              <w:jc w:val="center"/>
              <w:rPr>
                <w:rFonts w:ascii="Times New Roman" w:hAnsi="Times New Roman"/>
                <w:b/>
                <w:bCs/>
                <w:sz w:val="18"/>
                <w:szCs w:val="18"/>
                <w:lang w:val="en-US" w:bidi="en-US"/>
              </w:rPr>
            </w:pPr>
            <w:proofErr w:type="spellStart"/>
            <w:r w:rsidRPr="3951303E">
              <w:rPr>
                <w:rFonts w:ascii="Times New Roman" w:hAnsi="Times New Roman"/>
                <w:b/>
                <w:bCs/>
                <w:sz w:val="18"/>
                <w:szCs w:val="18"/>
                <w:lang w:val="en-US" w:bidi="en-US"/>
              </w:rPr>
              <w:t>Buxheti</w:t>
            </w:r>
            <w:proofErr w:type="spellEnd"/>
            <w:r w:rsidRPr="3951303E">
              <w:rPr>
                <w:rFonts w:ascii="Times New Roman" w:hAnsi="Times New Roman"/>
                <w:b/>
                <w:bCs/>
                <w:sz w:val="18"/>
                <w:szCs w:val="18"/>
                <w:lang w:val="en-US" w:bidi="en-US"/>
              </w:rPr>
              <w:t xml:space="preserve"> </w:t>
            </w:r>
            <w:proofErr w:type="spellStart"/>
            <w:r w:rsidRPr="3951303E">
              <w:rPr>
                <w:rFonts w:ascii="Times New Roman" w:hAnsi="Times New Roman"/>
                <w:b/>
                <w:bCs/>
                <w:sz w:val="18"/>
                <w:szCs w:val="18"/>
                <w:lang w:val="en-US" w:bidi="en-US"/>
              </w:rPr>
              <w:t>i</w:t>
            </w:r>
            <w:proofErr w:type="spellEnd"/>
            <w:r w:rsidRPr="3951303E">
              <w:rPr>
                <w:rFonts w:ascii="Times New Roman" w:hAnsi="Times New Roman"/>
                <w:b/>
                <w:bCs/>
                <w:sz w:val="18"/>
                <w:szCs w:val="18"/>
                <w:lang w:val="en-US" w:bidi="en-US"/>
              </w:rPr>
              <w:t xml:space="preserve"> </w:t>
            </w:r>
            <w:proofErr w:type="spellStart"/>
            <w:r w:rsidRPr="3951303E">
              <w:rPr>
                <w:rFonts w:ascii="Times New Roman" w:hAnsi="Times New Roman"/>
                <w:b/>
                <w:bCs/>
                <w:sz w:val="18"/>
                <w:szCs w:val="18"/>
                <w:lang w:val="en-US" w:bidi="en-US"/>
              </w:rPr>
              <w:t>shtetit</w:t>
            </w:r>
            <w:proofErr w:type="spellEnd"/>
            <w:r w:rsidRPr="3951303E">
              <w:rPr>
                <w:rFonts w:ascii="Times New Roman" w:hAnsi="Times New Roman"/>
                <w:b/>
                <w:bCs/>
                <w:sz w:val="18"/>
                <w:szCs w:val="18"/>
                <w:lang w:val="en-US" w:bidi="en-US"/>
              </w:rPr>
              <w:t>/</w:t>
            </w:r>
            <w:proofErr w:type="spellStart"/>
            <w:r w:rsidRPr="3951303E">
              <w:rPr>
                <w:rFonts w:ascii="Times New Roman" w:hAnsi="Times New Roman"/>
                <w:b/>
                <w:bCs/>
                <w:sz w:val="18"/>
                <w:szCs w:val="18"/>
                <w:lang w:val="en-US" w:bidi="en-US"/>
              </w:rPr>
              <w:t>qeveria</w:t>
            </w:r>
            <w:proofErr w:type="spellEnd"/>
          </w:p>
        </w:tc>
      </w:tr>
      <w:tr w:rsidR="007768E9" w:rsidRPr="00557DB6" w14:paraId="0F15274D" w14:textId="77777777" w:rsidTr="3951303E">
        <w:trPr>
          <w:trHeight w:val="406"/>
        </w:trPr>
        <w:tc>
          <w:tcPr>
            <w:tcW w:w="1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14:paraId="077FDCD7" w14:textId="77777777" w:rsidR="007768E9" w:rsidRPr="00557DB6" w:rsidRDefault="3951303E" w:rsidP="3951303E">
            <w:pPr>
              <w:pStyle w:val="BodyText"/>
              <w:jc w:val="center"/>
              <w:rPr>
                <w:rFonts w:ascii="Times New Roman" w:hAnsi="Times New Roman"/>
                <w:i/>
                <w:iCs/>
                <w:sz w:val="18"/>
                <w:szCs w:val="18"/>
                <w:lang w:val="en-US" w:bidi="en-US"/>
              </w:rPr>
            </w:pPr>
            <w:r w:rsidRPr="3951303E">
              <w:rPr>
                <w:rFonts w:ascii="Times New Roman" w:hAnsi="Times New Roman"/>
                <w:i/>
                <w:iCs/>
                <w:sz w:val="18"/>
                <w:szCs w:val="18"/>
                <w:lang w:val="en-US" w:bidi="en-US"/>
              </w:rPr>
              <w:t>A/</w:t>
            </w:r>
            <w:r w:rsidRPr="3951303E">
              <w:rPr>
                <w:rFonts w:ascii="Times New Roman" w:hAnsi="Times New Roman"/>
                <w:i/>
                <w:iCs/>
                <w:sz w:val="18"/>
                <w:szCs w:val="18"/>
                <w:lang w:val="sq-AL" w:bidi="en-US"/>
              </w:rPr>
              <w:t>Ndikime</w:t>
            </w:r>
            <w:r w:rsidRPr="3951303E">
              <w:rPr>
                <w:rFonts w:ascii="Times New Roman" w:hAnsi="Times New Roman"/>
                <w:i/>
                <w:iCs/>
                <w:sz w:val="18"/>
                <w:szCs w:val="18"/>
                <w:lang w:val="en-US" w:bidi="en-US"/>
              </w:rPr>
              <w:t xml:space="preserve"> të </w:t>
            </w:r>
            <w:r w:rsidRPr="3951303E">
              <w:rPr>
                <w:rFonts w:ascii="Times New Roman" w:hAnsi="Times New Roman"/>
                <w:i/>
                <w:iCs/>
                <w:sz w:val="18"/>
                <w:szCs w:val="18"/>
                <w:lang w:val="sq-AL" w:bidi="en-US"/>
              </w:rPr>
              <w:t>drejtpërdrejta</w:t>
            </w:r>
          </w:p>
        </w:tc>
        <w:tc>
          <w:tcPr>
            <w:tcW w:w="27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4F47DCAD" w14:textId="77777777" w:rsidR="007768E9" w:rsidRPr="00557DB6" w:rsidRDefault="007768E9" w:rsidP="3951303E">
            <w:pPr>
              <w:pStyle w:val="BodyText"/>
              <w:rPr>
                <w:rFonts w:ascii="Times New Roman" w:hAnsi="Times New Roman"/>
                <w:i/>
                <w:iCs/>
                <w:sz w:val="18"/>
                <w:szCs w:val="18"/>
                <w:lang w:val="en-US" w:bidi="en-US"/>
              </w:rPr>
            </w:pP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12E9B802" w14:textId="77777777" w:rsidR="007768E9" w:rsidRPr="00557DB6" w:rsidRDefault="007768E9" w:rsidP="3951303E">
            <w:pPr>
              <w:pStyle w:val="BodyText"/>
              <w:rPr>
                <w:rFonts w:ascii="Times New Roman" w:hAnsi="Times New Roman"/>
                <w:sz w:val="18"/>
                <w:szCs w:val="18"/>
              </w:rPr>
            </w:pP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B44F26E" w14:textId="77777777" w:rsidR="007768E9" w:rsidRPr="00557DB6" w:rsidRDefault="007768E9" w:rsidP="3951303E">
            <w:pPr>
              <w:pStyle w:val="BodyText"/>
              <w:rPr>
                <w:rFonts w:ascii="Times New Roman" w:hAnsi="Times New Roman"/>
                <w:sz w:val="18"/>
                <w:szCs w:val="18"/>
              </w:rPr>
            </w:pPr>
          </w:p>
        </w:tc>
      </w:tr>
      <w:tr w:rsidR="007768E9" w:rsidRPr="00A72B1A" w14:paraId="5E991B62" w14:textId="77777777" w:rsidTr="3951303E">
        <w:trPr>
          <w:trHeight w:val="237"/>
        </w:trPr>
        <w:tc>
          <w:tcPr>
            <w:tcW w:w="1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91776F" w14:textId="77777777" w:rsidR="007768E9" w:rsidRPr="00A72B1A" w:rsidRDefault="3951303E" w:rsidP="3951303E">
            <w:pPr>
              <w:pStyle w:val="BodyText"/>
              <w:jc w:val="center"/>
              <w:rPr>
                <w:rFonts w:ascii="Times New Roman" w:hAnsi="Times New Roman"/>
                <w:sz w:val="18"/>
                <w:szCs w:val="18"/>
                <w:lang w:val="sq-AL" w:bidi="en-US"/>
              </w:rPr>
            </w:pPr>
            <w:r w:rsidRPr="3951303E">
              <w:rPr>
                <w:rFonts w:ascii="Times New Roman" w:hAnsi="Times New Roman"/>
                <w:sz w:val="18"/>
                <w:szCs w:val="18"/>
                <w:lang w:val="sq-AL" w:bidi="en-US"/>
              </w:rPr>
              <w:t>1.</w:t>
            </w:r>
          </w:p>
        </w:tc>
        <w:tc>
          <w:tcPr>
            <w:tcW w:w="27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9FBB96" w14:textId="77777777" w:rsidR="007768E9" w:rsidRPr="00A72B1A" w:rsidRDefault="3951303E" w:rsidP="3951303E">
            <w:pPr>
              <w:pStyle w:val="BodyText"/>
              <w:jc w:val="both"/>
              <w:rPr>
                <w:rFonts w:ascii="Times New Roman" w:hAnsi="Times New Roman"/>
                <w:sz w:val="18"/>
                <w:szCs w:val="18"/>
                <w:lang w:val="sq-AL"/>
              </w:rPr>
            </w:pPr>
            <w:r w:rsidRPr="3951303E">
              <w:rPr>
                <w:rFonts w:ascii="Times New Roman" w:hAnsi="Times New Roman"/>
                <w:sz w:val="18"/>
                <w:szCs w:val="18"/>
                <w:lang w:val="sq-AL"/>
              </w:rPr>
              <w:t>Fitimi i munguar nga ofrimi i shërbimeve me komisione të ulëta apo pa komisione.</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EC304D" w14:textId="77777777" w:rsidR="007768E9" w:rsidRPr="00A72B1A" w:rsidRDefault="3951303E" w:rsidP="3951303E">
            <w:pPr>
              <w:pStyle w:val="BodyText"/>
              <w:jc w:val="both"/>
              <w:rPr>
                <w:rFonts w:ascii="Times New Roman" w:hAnsi="Times New Roman"/>
                <w:sz w:val="18"/>
                <w:szCs w:val="18"/>
                <w:lang w:val="sq-AL"/>
              </w:rPr>
            </w:pPr>
            <w:r w:rsidRPr="3951303E">
              <w:rPr>
                <w:rFonts w:ascii="Times New Roman" w:hAnsi="Times New Roman"/>
                <w:sz w:val="18"/>
                <w:szCs w:val="18"/>
                <w:lang w:val="sq-AL"/>
              </w:rPr>
              <w:t>Përfitimi i shërbimeve bankare me kosto të ulëta ose pa kosto.</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05C667" w14:textId="77777777" w:rsidR="007768E9" w:rsidRPr="00A72B1A" w:rsidRDefault="3951303E" w:rsidP="3951303E">
            <w:pPr>
              <w:pStyle w:val="BodyText"/>
              <w:rPr>
                <w:rFonts w:ascii="Times New Roman" w:hAnsi="Times New Roman"/>
                <w:sz w:val="18"/>
                <w:szCs w:val="18"/>
                <w:lang w:val="sq-AL"/>
              </w:rPr>
            </w:pPr>
            <w:r w:rsidRPr="3951303E">
              <w:rPr>
                <w:rFonts w:ascii="Times New Roman" w:hAnsi="Times New Roman"/>
                <w:sz w:val="18"/>
                <w:szCs w:val="18"/>
                <w:lang w:val="sq-AL" w:bidi="en-US"/>
              </w:rPr>
              <w:t>Nuk ka ndikim të drejtpërdrejtë.</w:t>
            </w:r>
          </w:p>
        </w:tc>
      </w:tr>
      <w:tr w:rsidR="007768E9" w:rsidRPr="00A72B1A" w14:paraId="120B5BEA" w14:textId="77777777" w:rsidTr="3951303E">
        <w:trPr>
          <w:trHeight w:val="237"/>
        </w:trPr>
        <w:tc>
          <w:tcPr>
            <w:tcW w:w="19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BC60C2" w14:textId="77777777" w:rsidR="007768E9" w:rsidRPr="00A72B1A" w:rsidRDefault="3951303E" w:rsidP="3951303E">
            <w:pPr>
              <w:pStyle w:val="BodyText"/>
              <w:jc w:val="center"/>
              <w:rPr>
                <w:rFonts w:ascii="Times New Roman" w:hAnsi="Times New Roman"/>
                <w:sz w:val="18"/>
                <w:szCs w:val="18"/>
                <w:lang w:val="sq-AL" w:bidi="en-US"/>
              </w:rPr>
            </w:pPr>
            <w:r w:rsidRPr="3951303E">
              <w:rPr>
                <w:rFonts w:ascii="Times New Roman" w:hAnsi="Times New Roman"/>
                <w:sz w:val="18"/>
                <w:szCs w:val="18"/>
                <w:lang w:val="sq-AL" w:bidi="en-US"/>
              </w:rPr>
              <w:t>2.</w:t>
            </w:r>
          </w:p>
        </w:tc>
        <w:tc>
          <w:tcPr>
            <w:tcW w:w="2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8CA5D" w14:textId="77777777" w:rsidR="007768E9" w:rsidRPr="00A72B1A" w:rsidRDefault="3951303E" w:rsidP="3951303E">
            <w:pPr>
              <w:pStyle w:val="BodyText"/>
              <w:rPr>
                <w:rFonts w:ascii="Times New Roman" w:hAnsi="Times New Roman"/>
                <w:sz w:val="18"/>
                <w:szCs w:val="18"/>
                <w:lang w:val="sq-AL" w:bidi="en-US"/>
              </w:rPr>
            </w:pPr>
            <w:r w:rsidRPr="3951303E">
              <w:rPr>
                <w:rFonts w:ascii="Times New Roman" w:hAnsi="Times New Roman"/>
                <w:sz w:val="18"/>
                <w:szCs w:val="18"/>
                <w:lang w:val="sq-AL" w:bidi="en-US"/>
              </w:rPr>
              <w:t>Nxitje potenciale e aktivitetit të tyre në periudhën afatmesme e afatgjatë.</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85476" w14:textId="77777777" w:rsidR="007768E9" w:rsidRPr="00A72B1A" w:rsidRDefault="3951303E" w:rsidP="3951303E">
            <w:pPr>
              <w:pStyle w:val="BodyText"/>
              <w:tabs>
                <w:tab w:val="clear" w:pos="567"/>
              </w:tabs>
              <w:spacing w:after="0"/>
              <w:jc w:val="both"/>
              <w:rPr>
                <w:rFonts w:ascii="Times New Roman" w:hAnsi="Times New Roman"/>
                <w:sz w:val="18"/>
                <w:szCs w:val="18"/>
                <w:lang w:val="sq-AL" w:bidi="en-US"/>
              </w:rPr>
            </w:pPr>
            <w:r w:rsidRPr="3951303E">
              <w:rPr>
                <w:rFonts w:ascii="Times New Roman" w:hAnsi="Times New Roman"/>
                <w:sz w:val="18"/>
                <w:szCs w:val="18"/>
                <w:lang w:val="sq-AL" w:bidi="en-US"/>
              </w:rPr>
              <w:t xml:space="preserve">Përfshirja financiare do të ndikojë në rritjen e mirëqenies së këtyre individëve, pasi duke i familjarizuar me shërbimet bankare mund të përfitojnë edhe nga shërbime të tjera financiare si investimet dhe financimet e nevojave të tyre.  </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D0451" w14:textId="77777777" w:rsidR="007768E9" w:rsidRPr="00A72B1A" w:rsidRDefault="3951303E" w:rsidP="3951303E">
            <w:pPr>
              <w:pStyle w:val="BodyText"/>
              <w:rPr>
                <w:rFonts w:ascii="Times New Roman" w:hAnsi="Times New Roman"/>
                <w:sz w:val="18"/>
                <w:szCs w:val="18"/>
                <w:lang w:val="sq-AL"/>
              </w:rPr>
            </w:pPr>
            <w:r w:rsidRPr="3951303E">
              <w:rPr>
                <w:rFonts w:ascii="Times New Roman" w:hAnsi="Times New Roman"/>
                <w:sz w:val="18"/>
                <w:szCs w:val="18"/>
                <w:lang w:val="sq-AL" w:bidi="en-US"/>
              </w:rPr>
              <w:t>Nuk ka ndikim  të drejtpërdrejtë.</w:t>
            </w:r>
          </w:p>
        </w:tc>
      </w:tr>
      <w:tr w:rsidR="00917E76" w:rsidRPr="00A72B1A" w14:paraId="1F8144C6" w14:textId="77777777" w:rsidTr="3951303E">
        <w:trPr>
          <w:trHeight w:val="237"/>
        </w:trPr>
        <w:tc>
          <w:tcPr>
            <w:tcW w:w="19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D1D43B" w14:textId="77777777" w:rsidR="00917E76" w:rsidRPr="00A72B1A" w:rsidRDefault="3951303E" w:rsidP="3951303E">
            <w:pPr>
              <w:pStyle w:val="BodyText"/>
              <w:jc w:val="center"/>
              <w:rPr>
                <w:rFonts w:ascii="Times New Roman" w:hAnsi="Times New Roman"/>
                <w:sz w:val="18"/>
                <w:szCs w:val="18"/>
                <w:lang w:val="sq-AL" w:bidi="en-US"/>
              </w:rPr>
            </w:pPr>
            <w:r w:rsidRPr="3951303E">
              <w:rPr>
                <w:rFonts w:ascii="Times New Roman" w:hAnsi="Times New Roman"/>
                <w:sz w:val="18"/>
                <w:szCs w:val="18"/>
                <w:lang w:val="sq-AL" w:bidi="en-US"/>
              </w:rPr>
              <w:t>3.</w:t>
            </w:r>
          </w:p>
        </w:tc>
        <w:tc>
          <w:tcPr>
            <w:tcW w:w="2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7CC6E" w14:textId="77777777" w:rsidR="00917E76" w:rsidRPr="00A72B1A" w:rsidRDefault="3951303E" w:rsidP="3951303E">
            <w:pPr>
              <w:pStyle w:val="BodyText"/>
              <w:rPr>
                <w:rFonts w:ascii="Times New Roman" w:hAnsi="Times New Roman"/>
                <w:sz w:val="18"/>
                <w:szCs w:val="18"/>
                <w:lang w:val="sq-AL" w:bidi="en-US"/>
              </w:rPr>
            </w:pPr>
            <w:r w:rsidRPr="3951303E">
              <w:rPr>
                <w:rFonts w:ascii="Times New Roman" w:hAnsi="Times New Roman"/>
                <w:sz w:val="18"/>
                <w:szCs w:val="18"/>
                <w:lang w:val="sq-AL" w:bidi="en-US"/>
              </w:rPr>
              <w:t>Rritje e bazës së klientelës së bankave, nëpërmjet rritjes së përfshirjes financiare</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A4823" w14:textId="77777777" w:rsidR="00917E76" w:rsidRPr="00A72B1A" w:rsidRDefault="00917E76" w:rsidP="3951303E">
            <w:pPr>
              <w:pStyle w:val="BodyText"/>
              <w:tabs>
                <w:tab w:val="clear" w:pos="567"/>
              </w:tabs>
              <w:spacing w:after="0"/>
              <w:jc w:val="both"/>
              <w:rPr>
                <w:rFonts w:ascii="Times New Roman" w:hAnsi="Times New Roman"/>
                <w:sz w:val="18"/>
                <w:szCs w:val="18"/>
                <w:lang w:val="sq-AL" w:bidi="en-US"/>
              </w:rPr>
            </w:pP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E5F0D" w14:textId="77777777" w:rsidR="00917E76" w:rsidRPr="00A72B1A" w:rsidRDefault="00917E76" w:rsidP="3951303E">
            <w:pPr>
              <w:pStyle w:val="BodyText"/>
              <w:rPr>
                <w:rFonts w:ascii="Times New Roman" w:hAnsi="Times New Roman"/>
                <w:sz w:val="18"/>
                <w:szCs w:val="18"/>
                <w:lang w:val="sq-AL" w:bidi="en-US"/>
              </w:rPr>
            </w:pPr>
          </w:p>
        </w:tc>
      </w:tr>
      <w:tr w:rsidR="007768E9" w:rsidRPr="00557DB6" w14:paraId="68DABADD" w14:textId="77777777" w:rsidTr="3951303E">
        <w:trPr>
          <w:trHeight w:val="406"/>
        </w:trPr>
        <w:tc>
          <w:tcPr>
            <w:tcW w:w="1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vAlign w:val="center"/>
            <w:hideMark/>
          </w:tcPr>
          <w:p w14:paraId="3D382B9C" w14:textId="77777777" w:rsidR="007768E9" w:rsidRPr="00557DB6" w:rsidRDefault="3951303E" w:rsidP="3951303E">
            <w:pPr>
              <w:pStyle w:val="BodyText"/>
              <w:jc w:val="center"/>
              <w:rPr>
                <w:rFonts w:ascii="Times New Roman" w:hAnsi="Times New Roman"/>
                <w:i/>
                <w:iCs/>
                <w:sz w:val="18"/>
                <w:szCs w:val="18"/>
                <w:lang w:val="en-US" w:bidi="en-US"/>
              </w:rPr>
            </w:pPr>
            <w:r w:rsidRPr="3951303E">
              <w:rPr>
                <w:rFonts w:ascii="Times New Roman" w:hAnsi="Times New Roman"/>
                <w:i/>
                <w:iCs/>
                <w:sz w:val="18"/>
                <w:szCs w:val="18"/>
                <w:lang w:val="en-US" w:bidi="en-US"/>
              </w:rPr>
              <w:t xml:space="preserve">B/ </w:t>
            </w:r>
            <w:proofErr w:type="spellStart"/>
            <w:r w:rsidRPr="3951303E">
              <w:rPr>
                <w:rFonts w:ascii="Times New Roman" w:hAnsi="Times New Roman"/>
                <w:i/>
                <w:iCs/>
                <w:sz w:val="18"/>
                <w:szCs w:val="18"/>
                <w:lang w:val="en-US" w:bidi="en-US"/>
              </w:rPr>
              <w:t>Ndikime</w:t>
            </w:r>
            <w:proofErr w:type="spellEnd"/>
            <w:r w:rsidRPr="3951303E">
              <w:rPr>
                <w:rFonts w:ascii="Times New Roman" w:hAnsi="Times New Roman"/>
                <w:i/>
                <w:iCs/>
                <w:sz w:val="18"/>
                <w:szCs w:val="18"/>
                <w:lang w:val="en-US" w:bidi="en-US"/>
              </w:rPr>
              <w:t xml:space="preserve"> </w:t>
            </w:r>
            <w:proofErr w:type="spellStart"/>
            <w:r w:rsidRPr="3951303E">
              <w:rPr>
                <w:rFonts w:ascii="Times New Roman" w:hAnsi="Times New Roman"/>
                <w:i/>
                <w:iCs/>
                <w:sz w:val="18"/>
                <w:szCs w:val="18"/>
                <w:lang w:val="en-US" w:bidi="en-US"/>
              </w:rPr>
              <w:t>jo</w:t>
            </w:r>
            <w:proofErr w:type="spellEnd"/>
            <w:r w:rsidRPr="3951303E">
              <w:rPr>
                <w:rFonts w:ascii="Times New Roman" w:hAnsi="Times New Roman"/>
                <w:i/>
                <w:iCs/>
                <w:sz w:val="18"/>
                <w:szCs w:val="18"/>
                <w:lang w:val="en-US" w:bidi="en-US"/>
              </w:rPr>
              <w:t xml:space="preserve"> </w:t>
            </w:r>
            <w:proofErr w:type="spellStart"/>
            <w:r w:rsidRPr="3951303E">
              <w:rPr>
                <w:rFonts w:ascii="Times New Roman" w:hAnsi="Times New Roman"/>
                <w:i/>
                <w:iCs/>
                <w:sz w:val="18"/>
                <w:szCs w:val="18"/>
                <w:lang w:val="en-US" w:bidi="en-US"/>
              </w:rPr>
              <w:t>të</w:t>
            </w:r>
            <w:proofErr w:type="spellEnd"/>
            <w:r w:rsidRPr="3951303E">
              <w:rPr>
                <w:rFonts w:ascii="Times New Roman" w:hAnsi="Times New Roman"/>
                <w:i/>
                <w:iCs/>
                <w:sz w:val="18"/>
                <w:szCs w:val="18"/>
                <w:lang w:val="en-US" w:bidi="en-US"/>
              </w:rPr>
              <w:t xml:space="preserve"> </w:t>
            </w:r>
            <w:proofErr w:type="spellStart"/>
            <w:r w:rsidRPr="3951303E">
              <w:rPr>
                <w:rFonts w:ascii="Times New Roman" w:hAnsi="Times New Roman"/>
                <w:i/>
                <w:iCs/>
                <w:sz w:val="18"/>
                <w:szCs w:val="18"/>
                <w:lang w:val="en-US" w:bidi="en-US"/>
              </w:rPr>
              <w:t>drejtëpërdrejta</w:t>
            </w:r>
            <w:proofErr w:type="spellEnd"/>
          </w:p>
        </w:tc>
        <w:tc>
          <w:tcPr>
            <w:tcW w:w="27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EEDC4AF" w14:textId="77777777" w:rsidR="007768E9" w:rsidRPr="00557DB6" w:rsidRDefault="007768E9" w:rsidP="3951303E">
            <w:pPr>
              <w:pStyle w:val="BodyText"/>
              <w:rPr>
                <w:rFonts w:ascii="Times New Roman" w:hAnsi="Times New Roman"/>
                <w:i/>
                <w:iCs/>
                <w:sz w:val="18"/>
                <w:szCs w:val="18"/>
                <w:lang w:val="en-US" w:bidi="en-US"/>
              </w:rPr>
            </w:pP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729F2C36" w14:textId="77777777" w:rsidR="007768E9" w:rsidRPr="00557DB6" w:rsidRDefault="007768E9" w:rsidP="3951303E">
            <w:pPr>
              <w:pStyle w:val="BodyText"/>
              <w:rPr>
                <w:rFonts w:ascii="Times New Roman" w:hAnsi="Times New Roman"/>
                <w:i/>
                <w:iCs/>
                <w:sz w:val="18"/>
                <w:szCs w:val="18"/>
                <w:lang w:val="en-US" w:bidi="en-US"/>
              </w:rPr>
            </w:pP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5F700E20" w14:textId="77777777" w:rsidR="007768E9" w:rsidRPr="00557DB6" w:rsidRDefault="007768E9" w:rsidP="3951303E">
            <w:pPr>
              <w:pStyle w:val="BodyText"/>
              <w:rPr>
                <w:rFonts w:ascii="Times New Roman" w:hAnsi="Times New Roman"/>
                <w:i/>
                <w:iCs/>
                <w:sz w:val="18"/>
                <w:szCs w:val="18"/>
                <w:lang w:val="en-US" w:bidi="en-US"/>
              </w:rPr>
            </w:pPr>
          </w:p>
        </w:tc>
      </w:tr>
      <w:tr w:rsidR="007768E9" w:rsidRPr="00A72B1A" w14:paraId="7036CEEB" w14:textId="77777777" w:rsidTr="3951303E">
        <w:trPr>
          <w:trHeight w:val="237"/>
        </w:trPr>
        <w:tc>
          <w:tcPr>
            <w:tcW w:w="19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3F96F0" w14:textId="77777777" w:rsidR="007768E9" w:rsidRPr="00A72B1A" w:rsidRDefault="007768E9" w:rsidP="00036D9C">
            <w:pPr>
              <w:pStyle w:val="BodyText"/>
              <w:numPr>
                <w:ilvl w:val="0"/>
                <w:numId w:val="25"/>
              </w:numPr>
              <w:jc w:val="center"/>
              <w:rPr>
                <w:rFonts w:ascii="Times New Roman" w:hAnsi="Times New Roman"/>
                <w:sz w:val="18"/>
                <w:szCs w:val="18"/>
                <w:lang w:val="sq-AL" w:bidi="en-US"/>
              </w:rPr>
            </w:pPr>
          </w:p>
        </w:tc>
        <w:tc>
          <w:tcPr>
            <w:tcW w:w="2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E492E" w14:textId="77777777" w:rsidR="007768E9" w:rsidRPr="00A72B1A" w:rsidRDefault="3951303E" w:rsidP="3951303E">
            <w:pPr>
              <w:pStyle w:val="BodyText"/>
              <w:rPr>
                <w:rFonts w:ascii="Times New Roman" w:hAnsi="Times New Roman"/>
                <w:sz w:val="18"/>
                <w:szCs w:val="18"/>
                <w:lang w:val="sq-AL" w:bidi="en-US"/>
              </w:rPr>
            </w:pPr>
            <w:r w:rsidRPr="3951303E">
              <w:rPr>
                <w:rFonts w:ascii="Times New Roman" w:hAnsi="Times New Roman"/>
                <w:sz w:val="18"/>
                <w:szCs w:val="18"/>
                <w:lang w:val="sq-AL" w:bidi="en-US"/>
              </w:rPr>
              <w:t>Nuk ka ndikim jo të drejtpërdrejtë.</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A5B4D" w14:textId="77777777" w:rsidR="007768E9" w:rsidRPr="00A72B1A" w:rsidRDefault="3951303E" w:rsidP="3951303E">
            <w:pPr>
              <w:pStyle w:val="BodyText"/>
              <w:rPr>
                <w:rFonts w:ascii="Times New Roman" w:hAnsi="Times New Roman"/>
                <w:sz w:val="18"/>
                <w:szCs w:val="18"/>
                <w:lang w:val="sq-AL" w:bidi="en-US"/>
              </w:rPr>
            </w:pPr>
            <w:r w:rsidRPr="3951303E">
              <w:rPr>
                <w:rFonts w:ascii="Times New Roman" w:hAnsi="Times New Roman"/>
                <w:sz w:val="18"/>
                <w:szCs w:val="18"/>
                <w:lang w:val="sq-AL" w:bidi="en-US"/>
              </w:rPr>
              <w:t>Nuk ka ndikim jo të drejtpërdrejtë.</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D80E6" w14:textId="77777777" w:rsidR="007768E9" w:rsidRPr="00A72B1A" w:rsidRDefault="3951303E" w:rsidP="3951303E">
            <w:pPr>
              <w:pStyle w:val="BodyText"/>
              <w:tabs>
                <w:tab w:val="clear" w:pos="567"/>
              </w:tabs>
              <w:spacing w:after="0"/>
              <w:rPr>
                <w:rFonts w:ascii="Times New Roman" w:hAnsi="Times New Roman"/>
                <w:sz w:val="18"/>
                <w:szCs w:val="18"/>
                <w:lang w:val="sq-AL" w:bidi="en-US"/>
              </w:rPr>
            </w:pPr>
            <w:r w:rsidRPr="3951303E">
              <w:rPr>
                <w:rFonts w:ascii="Times New Roman" w:hAnsi="Times New Roman"/>
                <w:sz w:val="18"/>
                <w:szCs w:val="18"/>
                <w:lang w:val="sq-AL" w:bidi="en-US"/>
              </w:rPr>
              <w:t>Të ardhurat në buxhetin e shtetit  për shkak të formalizimit të ekonomisë.</w:t>
            </w:r>
          </w:p>
        </w:tc>
      </w:tr>
      <w:tr w:rsidR="007768E9" w:rsidRPr="00A72B1A" w14:paraId="2B182419" w14:textId="77777777" w:rsidTr="3951303E">
        <w:trPr>
          <w:trHeight w:val="237"/>
        </w:trPr>
        <w:tc>
          <w:tcPr>
            <w:tcW w:w="19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AD05A3" w14:textId="77777777" w:rsidR="007768E9" w:rsidRPr="00A72B1A" w:rsidRDefault="007768E9" w:rsidP="00036D9C">
            <w:pPr>
              <w:pStyle w:val="BodyText"/>
              <w:numPr>
                <w:ilvl w:val="0"/>
                <w:numId w:val="25"/>
              </w:numPr>
              <w:jc w:val="center"/>
              <w:rPr>
                <w:rFonts w:ascii="Times New Roman" w:hAnsi="Times New Roman"/>
                <w:sz w:val="18"/>
                <w:szCs w:val="18"/>
                <w:lang w:val="sq-AL" w:bidi="en-US"/>
              </w:rPr>
            </w:pPr>
          </w:p>
        </w:tc>
        <w:tc>
          <w:tcPr>
            <w:tcW w:w="2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DDFDB" w14:textId="77777777" w:rsidR="007768E9" w:rsidRPr="00A72B1A" w:rsidRDefault="3951303E" w:rsidP="3951303E">
            <w:pPr>
              <w:pStyle w:val="BodyText"/>
              <w:rPr>
                <w:rFonts w:ascii="Times New Roman" w:hAnsi="Times New Roman"/>
                <w:sz w:val="18"/>
                <w:szCs w:val="18"/>
                <w:lang w:val="sq-AL" w:bidi="en-US"/>
              </w:rPr>
            </w:pPr>
            <w:r w:rsidRPr="3951303E">
              <w:rPr>
                <w:rFonts w:ascii="Times New Roman" w:hAnsi="Times New Roman"/>
                <w:sz w:val="18"/>
                <w:szCs w:val="18"/>
                <w:lang w:val="sq-AL" w:bidi="en-US"/>
              </w:rPr>
              <w:t>Nuk ka ndikim jo të drejtpërdrejtë.</w:t>
            </w:r>
          </w:p>
        </w:tc>
        <w:tc>
          <w:tcPr>
            <w:tcW w:w="2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1C3C1" w14:textId="77777777" w:rsidR="007768E9" w:rsidRPr="00A72B1A" w:rsidRDefault="3951303E" w:rsidP="3951303E">
            <w:pPr>
              <w:pStyle w:val="BodyText"/>
              <w:rPr>
                <w:rFonts w:ascii="Times New Roman" w:hAnsi="Times New Roman"/>
                <w:sz w:val="18"/>
                <w:szCs w:val="18"/>
                <w:lang w:val="sq-AL" w:bidi="en-US"/>
              </w:rPr>
            </w:pPr>
            <w:r w:rsidRPr="3951303E">
              <w:rPr>
                <w:rFonts w:ascii="Times New Roman" w:hAnsi="Times New Roman"/>
                <w:sz w:val="18"/>
                <w:szCs w:val="18"/>
                <w:lang w:val="sq-AL" w:bidi="en-US"/>
              </w:rPr>
              <w:t>Nuk ka ndikim jo të drejtpërdrejtë.</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FA2DF" w14:textId="77777777" w:rsidR="007768E9" w:rsidRPr="00A72B1A" w:rsidRDefault="007768E9" w:rsidP="3951303E">
            <w:pPr>
              <w:pStyle w:val="BodyText"/>
              <w:rPr>
                <w:rFonts w:ascii="Times New Roman" w:hAnsi="Times New Roman"/>
                <w:sz w:val="18"/>
                <w:szCs w:val="18"/>
                <w:lang w:val="sq-AL" w:bidi="en-US"/>
              </w:rPr>
            </w:pPr>
          </w:p>
        </w:tc>
      </w:tr>
    </w:tbl>
    <w:p w14:paraId="582D99D0" w14:textId="77777777" w:rsidR="00613312" w:rsidRDefault="00613312" w:rsidP="3951303E">
      <w:pPr>
        <w:jc w:val="both"/>
        <w:rPr>
          <w:rFonts w:ascii="Times New Roman" w:hAnsi="Times New Roman"/>
          <w:lang w:val="sq-AL"/>
        </w:rPr>
      </w:pPr>
    </w:p>
    <w:p w14:paraId="6872AC62" w14:textId="77777777" w:rsidR="00684E09" w:rsidRDefault="00684E09" w:rsidP="3951303E">
      <w:pPr>
        <w:pStyle w:val="BodyText"/>
        <w:spacing w:after="0"/>
        <w:ind w:left="540"/>
        <w:jc w:val="both"/>
        <w:rPr>
          <w:rFonts w:ascii="Times New Roman" w:hAnsi="Times New Roman"/>
          <w:sz w:val="24"/>
          <w:szCs w:val="24"/>
          <w:highlight w:val="yellow"/>
          <w:lang w:val="sq-AL" w:bidi="en-US"/>
        </w:rPr>
      </w:pPr>
    </w:p>
    <w:p w14:paraId="124C140E" w14:textId="77777777" w:rsidR="00684E09" w:rsidRPr="00557DB6" w:rsidRDefault="64576537" w:rsidP="64576537">
      <w:pPr>
        <w:rPr>
          <w:rFonts w:ascii="Times New Roman" w:hAnsi="Times New Roman"/>
          <w:sz w:val="24"/>
          <w:szCs w:val="24"/>
          <w:lang w:val="sq-AL"/>
        </w:rPr>
      </w:pPr>
      <w:r w:rsidRPr="64576537">
        <w:rPr>
          <w:rFonts w:ascii="Times New Roman" w:hAnsi="Times New Roman"/>
          <w:sz w:val="24"/>
          <w:szCs w:val="24"/>
          <w:lang w:val="sq-AL"/>
        </w:rPr>
        <w:t>Opsioni 0 (status quo): Të vijohet me kuadrin ligjor ekzistues:</w:t>
      </w:r>
    </w:p>
    <w:p w14:paraId="0BAA1882" w14:textId="77777777" w:rsidR="00684E09" w:rsidRPr="00557DB6" w:rsidRDefault="00684E09" w:rsidP="3951303E">
      <w:pPr>
        <w:rPr>
          <w:rFonts w:ascii="Times New Roman" w:hAnsi="Times New Roman"/>
          <w:sz w:val="12"/>
          <w:szCs w:val="12"/>
          <w:lang w:val="sq-AL"/>
        </w:rPr>
      </w:pPr>
    </w:p>
    <w:p w14:paraId="177AE847" w14:textId="75F7753C" w:rsidR="00684E09" w:rsidRPr="00557DB6" w:rsidRDefault="00A02932" w:rsidP="3951303E">
      <w:pPr>
        <w:pStyle w:val="BodyText"/>
        <w:spacing w:after="0"/>
        <w:ind w:left="540"/>
        <w:jc w:val="both"/>
        <w:rPr>
          <w:rFonts w:ascii="Times New Roman" w:hAnsi="Times New Roman"/>
          <w:b/>
          <w:bCs/>
          <w:i/>
          <w:iCs/>
          <w:sz w:val="20"/>
          <w:lang w:val="sq-AL"/>
        </w:rPr>
      </w:pPr>
      <w:r>
        <w:rPr>
          <w:rFonts w:ascii="Times New Roman" w:hAnsi="Times New Roman"/>
          <w:sz w:val="24"/>
          <w:szCs w:val="24"/>
          <w:lang w:val="sq-AL" w:bidi="en-US"/>
        </w:rPr>
        <w:t>Ndikimet e mundshme mbi s</w:t>
      </w:r>
      <w:r w:rsidR="3951303E" w:rsidRPr="3951303E">
        <w:rPr>
          <w:rFonts w:ascii="Times New Roman" w:hAnsi="Times New Roman"/>
          <w:sz w:val="24"/>
          <w:szCs w:val="24"/>
          <w:lang w:val="sq-AL" w:bidi="en-US"/>
        </w:rPr>
        <w:t>ubjektet e licencuara nga Banka e Shqipërisë para hyrjes në fuqi të ligjit</w:t>
      </w:r>
      <w:r w:rsidR="3951303E" w:rsidRPr="3951303E">
        <w:rPr>
          <w:rFonts w:ascii="Times New Roman" w:hAnsi="Times New Roman"/>
          <w:i/>
          <w:iCs/>
          <w:sz w:val="24"/>
          <w:szCs w:val="24"/>
          <w:u w:val="single"/>
          <w:lang w:val="sq-AL" w:bidi="en-US"/>
        </w:rPr>
        <w:t xml:space="preserve"> (bankat)</w:t>
      </w:r>
    </w:p>
    <w:p w14:paraId="612DB658" w14:textId="77777777" w:rsidR="00684E09" w:rsidRPr="00557DB6" w:rsidRDefault="3951303E" w:rsidP="00036D9C">
      <w:pPr>
        <w:pStyle w:val="BodyText"/>
        <w:numPr>
          <w:ilvl w:val="2"/>
          <w:numId w:val="22"/>
        </w:numPr>
        <w:tabs>
          <w:tab w:val="clear" w:pos="567"/>
        </w:tabs>
        <w:spacing w:after="0"/>
        <w:ind w:left="1080"/>
        <w:rPr>
          <w:rFonts w:ascii="Times New Roman" w:hAnsi="Times New Roman"/>
          <w:b/>
          <w:bCs/>
          <w:i/>
          <w:iCs/>
          <w:u w:val="single"/>
          <w:lang w:val="sq-AL" w:bidi="en-US"/>
        </w:rPr>
      </w:pPr>
      <w:r w:rsidRPr="3951303E">
        <w:rPr>
          <w:rFonts w:ascii="Times New Roman" w:hAnsi="Times New Roman"/>
          <w:b/>
          <w:bCs/>
          <w:i/>
          <w:iCs/>
          <w:lang w:val="sq-AL" w:bidi="en-US"/>
        </w:rPr>
        <w:t>Ndikim i drejtpërdrejtë</w:t>
      </w:r>
    </w:p>
    <w:p w14:paraId="31B943E8" w14:textId="77777777" w:rsidR="00684E09" w:rsidRPr="00557DB6" w:rsidRDefault="3951303E" w:rsidP="00036D9C">
      <w:pPr>
        <w:pStyle w:val="BodyText"/>
        <w:numPr>
          <w:ilvl w:val="0"/>
          <w:numId w:val="23"/>
        </w:numPr>
        <w:tabs>
          <w:tab w:val="clear" w:pos="567"/>
        </w:tabs>
        <w:spacing w:after="0"/>
        <w:jc w:val="both"/>
        <w:rPr>
          <w:rFonts w:ascii="Times New Roman" w:hAnsi="Times New Roman"/>
          <w:i/>
          <w:iCs/>
          <w:sz w:val="24"/>
          <w:szCs w:val="24"/>
          <w:lang w:val="sq-AL" w:bidi="en-US"/>
        </w:rPr>
      </w:pPr>
      <w:r w:rsidRPr="3951303E">
        <w:rPr>
          <w:rFonts w:ascii="Times New Roman" w:hAnsi="Times New Roman"/>
          <w:i/>
          <w:iCs/>
          <w:sz w:val="24"/>
          <w:szCs w:val="24"/>
          <w:lang w:val="sq-AL" w:bidi="en-US"/>
        </w:rPr>
        <w:t xml:space="preserve">N/A – në rastin e përzgjedhjes së opsionit 0 (pra, mosndryshim i kuadrit ligjor/rregullativ ekzistues - status quo), nuk do të ketë ndikim në ofruesit e shërbimeve të pagesave (veçanërisht bankat), pasi kuadri ligjor/rregullativ </w:t>
      </w:r>
      <w:r w:rsidRPr="3951303E">
        <w:rPr>
          <w:rFonts w:ascii="Times New Roman" w:hAnsi="Times New Roman"/>
          <w:i/>
          <w:iCs/>
          <w:sz w:val="24"/>
          <w:szCs w:val="24"/>
          <w:lang w:val="sq-AL" w:bidi="en-US"/>
        </w:rPr>
        <w:lastRenderedPageBreak/>
        <w:t xml:space="preserve">ekzistues nuk parashikon kërkesa të dedikuara për ofrimin e llogarive të pagesave me shërbime bazike, me kosto të ulëta apo pa kosto. </w:t>
      </w:r>
    </w:p>
    <w:p w14:paraId="2B6EF160" w14:textId="77777777" w:rsidR="00684E09" w:rsidRPr="00557DB6" w:rsidRDefault="00684E09" w:rsidP="3951303E">
      <w:pPr>
        <w:pStyle w:val="BodyText"/>
        <w:tabs>
          <w:tab w:val="clear" w:pos="567"/>
        </w:tabs>
        <w:spacing w:after="0"/>
        <w:ind w:left="1080"/>
        <w:rPr>
          <w:rFonts w:ascii="Times New Roman" w:hAnsi="Times New Roman"/>
          <w:i/>
          <w:iCs/>
          <w:sz w:val="24"/>
          <w:szCs w:val="24"/>
          <w:lang w:val="sq-AL" w:bidi="en-US"/>
        </w:rPr>
      </w:pPr>
    </w:p>
    <w:p w14:paraId="5A2EBE66" w14:textId="315977F5" w:rsidR="00684E09" w:rsidRPr="00557DB6" w:rsidRDefault="00A02932" w:rsidP="3951303E">
      <w:pPr>
        <w:pStyle w:val="BodyText"/>
        <w:spacing w:after="0"/>
        <w:ind w:left="540"/>
        <w:jc w:val="both"/>
        <w:rPr>
          <w:rFonts w:ascii="Times New Roman" w:hAnsi="Times New Roman"/>
          <w:i/>
          <w:iCs/>
          <w:sz w:val="24"/>
          <w:szCs w:val="24"/>
          <w:lang w:val="sq-AL" w:bidi="en-US"/>
        </w:rPr>
      </w:pPr>
      <w:r>
        <w:rPr>
          <w:rFonts w:ascii="Times New Roman" w:hAnsi="Times New Roman"/>
          <w:sz w:val="24"/>
          <w:szCs w:val="24"/>
          <w:lang w:val="sq-AL" w:bidi="en-US"/>
        </w:rPr>
        <w:t>Ndikimet e mundshme mbi k</w:t>
      </w:r>
      <w:r w:rsidR="3951303E" w:rsidRPr="3951303E">
        <w:rPr>
          <w:rFonts w:ascii="Times New Roman" w:hAnsi="Times New Roman"/>
          <w:sz w:val="24"/>
          <w:szCs w:val="24"/>
          <w:lang w:val="sq-AL" w:bidi="en-US"/>
        </w:rPr>
        <w:t>lientët e bankave</w:t>
      </w:r>
      <w:r w:rsidR="3951303E" w:rsidRPr="3951303E">
        <w:rPr>
          <w:rFonts w:ascii="Times New Roman" w:hAnsi="Times New Roman"/>
          <w:i/>
          <w:iCs/>
          <w:sz w:val="24"/>
          <w:szCs w:val="24"/>
          <w:lang w:val="sq-AL" w:bidi="en-US"/>
        </w:rPr>
        <w:t xml:space="preserve"> (veçanërisht konsumatorët/individët rezidentë me të ardhura të ulëta)</w:t>
      </w:r>
    </w:p>
    <w:p w14:paraId="4E4B36AE" w14:textId="77777777" w:rsidR="00684E09" w:rsidRPr="00557DB6" w:rsidRDefault="3951303E" w:rsidP="00036D9C">
      <w:pPr>
        <w:pStyle w:val="BodyText"/>
        <w:numPr>
          <w:ilvl w:val="2"/>
          <w:numId w:val="22"/>
        </w:numPr>
        <w:tabs>
          <w:tab w:val="clear" w:pos="567"/>
        </w:tabs>
        <w:spacing w:after="0"/>
        <w:ind w:left="1080"/>
        <w:rPr>
          <w:rFonts w:ascii="Times New Roman" w:hAnsi="Times New Roman"/>
          <w:b/>
          <w:bCs/>
          <w:i/>
          <w:iCs/>
          <w:u w:val="single"/>
          <w:lang w:val="sq-AL" w:bidi="en-US"/>
        </w:rPr>
      </w:pPr>
      <w:r w:rsidRPr="3951303E">
        <w:rPr>
          <w:rFonts w:ascii="Times New Roman" w:hAnsi="Times New Roman"/>
          <w:b/>
          <w:bCs/>
          <w:i/>
          <w:iCs/>
          <w:lang w:val="sq-AL" w:bidi="en-US"/>
        </w:rPr>
        <w:t>Ndikim i drejtpërdrejtë</w:t>
      </w:r>
    </w:p>
    <w:p w14:paraId="367D9311" w14:textId="77777777" w:rsidR="00684E09" w:rsidRPr="00557DB6" w:rsidRDefault="3951303E" w:rsidP="00036D9C">
      <w:pPr>
        <w:pStyle w:val="BodyText"/>
        <w:numPr>
          <w:ilvl w:val="0"/>
          <w:numId w:val="24"/>
        </w:numPr>
        <w:tabs>
          <w:tab w:val="clear" w:pos="567"/>
        </w:tabs>
        <w:spacing w:after="0"/>
        <w:jc w:val="both"/>
        <w:rPr>
          <w:rFonts w:ascii="Times New Roman" w:hAnsi="Times New Roman"/>
          <w:i/>
          <w:iCs/>
          <w:sz w:val="24"/>
          <w:szCs w:val="24"/>
          <w:lang w:val="sq-AL" w:bidi="en-US"/>
        </w:rPr>
      </w:pPr>
      <w:r w:rsidRPr="3951303E">
        <w:rPr>
          <w:rFonts w:ascii="Times New Roman" w:hAnsi="Times New Roman"/>
          <w:i/>
          <w:iCs/>
          <w:sz w:val="24"/>
          <w:szCs w:val="24"/>
          <w:lang w:val="sq-AL" w:bidi="en-US"/>
        </w:rPr>
        <w:t xml:space="preserve">Akses i limituar në llogaritë e pagesave me kosto të ulëta/pa kosto për përfshirjen e tyre financiare; </w:t>
      </w:r>
    </w:p>
    <w:p w14:paraId="0A7FD58F" w14:textId="77777777" w:rsidR="00684E09" w:rsidRPr="00557DB6" w:rsidRDefault="3951303E" w:rsidP="00036D9C">
      <w:pPr>
        <w:pStyle w:val="BodyText"/>
        <w:numPr>
          <w:ilvl w:val="0"/>
          <w:numId w:val="24"/>
        </w:numPr>
        <w:tabs>
          <w:tab w:val="clear" w:pos="567"/>
        </w:tabs>
        <w:spacing w:after="0"/>
        <w:jc w:val="both"/>
        <w:rPr>
          <w:rFonts w:ascii="Times New Roman" w:hAnsi="Times New Roman"/>
          <w:i/>
          <w:iCs/>
          <w:sz w:val="24"/>
          <w:szCs w:val="24"/>
          <w:lang w:val="sq-AL" w:bidi="en-US"/>
        </w:rPr>
      </w:pPr>
      <w:r w:rsidRPr="3951303E">
        <w:rPr>
          <w:rFonts w:ascii="Times New Roman" w:hAnsi="Times New Roman"/>
          <w:i/>
          <w:iCs/>
          <w:sz w:val="24"/>
          <w:szCs w:val="24"/>
          <w:lang w:val="sq-AL" w:bidi="en-US"/>
        </w:rPr>
        <w:t xml:space="preserve">Mungesë e aksesit për të ekzekutuar shërbime pagesash në rrugë elektronike; </w:t>
      </w:r>
    </w:p>
    <w:p w14:paraId="65309561" w14:textId="77777777" w:rsidR="00684E09" w:rsidRPr="00557DB6" w:rsidRDefault="3951303E" w:rsidP="00036D9C">
      <w:pPr>
        <w:pStyle w:val="BodyText"/>
        <w:numPr>
          <w:ilvl w:val="0"/>
          <w:numId w:val="24"/>
        </w:numPr>
        <w:tabs>
          <w:tab w:val="clear" w:pos="567"/>
        </w:tabs>
        <w:spacing w:after="0"/>
        <w:jc w:val="both"/>
        <w:rPr>
          <w:rFonts w:ascii="Times New Roman" w:hAnsi="Times New Roman"/>
          <w:i/>
          <w:iCs/>
          <w:sz w:val="24"/>
          <w:szCs w:val="24"/>
          <w:lang w:val="sq-AL" w:bidi="en-US"/>
        </w:rPr>
      </w:pPr>
      <w:r w:rsidRPr="3951303E">
        <w:rPr>
          <w:rFonts w:ascii="Times New Roman" w:hAnsi="Times New Roman"/>
          <w:i/>
          <w:iCs/>
          <w:sz w:val="24"/>
          <w:szCs w:val="24"/>
          <w:lang w:val="sq-AL" w:bidi="en-US"/>
        </w:rPr>
        <w:t xml:space="preserve">Kosto të larta të mbajtjes së llogarive, krahasuar me nivelin e tyre të të ardhurave. </w:t>
      </w:r>
    </w:p>
    <w:p w14:paraId="13DFA08E" w14:textId="77777777" w:rsidR="00684E09" w:rsidRPr="00557DB6" w:rsidRDefault="00684E09" w:rsidP="3951303E">
      <w:pPr>
        <w:pStyle w:val="BodyText"/>
        <w:tabs>
          <w:tab w:val="clear" w:pos="567"/>
        </w:tabs>
        <w:spacing w:after="0"/>
        <w:ind w:left="1080"/>
        <w:rPr>
          <w:rFonts w:ascii="Times New Roman" w:hAnsi="Times New Roman"/>
          <w:i/>
          <w:iCs/>
          <w:sz w:val="24"/>
          <w:szCs w:val="24"/>
          <w:lang w:val="sq-AL" w:bidi="en-US"/>
        </w:rPr>
      </w:pPr>
    </w:p>
    <w:p w14:paraId="051F13CC" w14:textId="77777777" w:rsidR="00684E09" w:rsidRPr="00557DB6" w:rsidRDefault="3951303E" w:rsidP="3951303E">
      <w:pPr>
        <w:pStyle w:val="BodyText"/>
        <w:rPr>
          <w:rFonts w:ascii="Times New Roman" w:hAnsi="Times New Roman"/>
          <w:color w:val="000000" w:themeColor="text1"/>
          <w:sz w:val="24"/>
          <w:szCs w:val="24"/>
          <w:lang w:val="sq-AL"/>
        </w:rPr>
      </w:pPr>
      <w:r w:rsidRPr="3951303E">
        <w:rPr>
          <w:rFonts w:ascii="Times New Roman" w:hAnsi="Times New Roman"/>
          <w:sz w:val="24"/>
          <w:szCs w:val="24"/>
          <w:lang w:val="sq-AL"/>
        </w:rPr>
        <w:t xml:space="preserve">Opsioni 2: </w:t>
      </w:r>
      <w:r w:rsidRPr="3951303E">
        <w:rPr>
          <w:rFonts w:ascii="Times New Roman" w:hAnsi="Times New Roman"/>
          <w:color w:val="000000" w:themeColor="text1"/>
          <w:sz w:val="24"/>
          <w:szCs w:val="24"/>
          <w:lang w:val="sq-AL"/>
        </w:rPr>
        <w:t>Ndryshimi i ligjeve në fuqi, të cituara në Opsionin 0.</w:t>
      </w:r>
    </w:p>
    <w:p w14:paraId="14473308" w14:textId="77777777" w:rsidR="00684E09" w:rsidRPr="00557DB6" w:rsidRDefault="00684E09" w:rsidP="3951303E">
      <w:pPr>
        <w:pStyle w:val="Heading1"/>
        <w:rPr>
          <w:rFonts w:ascii="Times New Roman" w:eastAsia="Times New Roman" w:hAnsi="Times New Roman" w:cs="Times New Roman"/>
          <w:sz w:val="22"/>
          <w:szCs w:val="22"/>
          <w:lang w:val="sq-AL"/>
        </w:rPr>
      </w:pPr>
    </w:p>
    <w:p w14:paraId="0A7D7D0C" w14:textId="505BC0E7" w:rsidR="00684E09" w:rsidRPr="00557DB6" w:rsidRDefault="00A02932" w:rsidP="3951303E">
      <w:pPr>
        <w:pStyle w:val="BodyText"/>
        <w:spacing w:after="0"/>
        <w:ind w:left="540"/>
        <w:jc w:val="both"/>
        <w:rPr>
          <w:rFonts w:ascii="Times New Roman" w:hAnsi="Times New Roman"/>
          <w:b/>
          <w:bCs/>
          <w:i/>
          <w:iCs/>
          <w:sz w:val="20"/>
          <w:lang w:val="sq-AL"/>
        </w:rPr>
      </w:pPr>
      <w:r>
        <w:rPr>
          <w:rFonts w:ascii="Times New Roman" w:hAnsi="Times New Roman"/>
          <w:sz w:val="24"/>
          <w:szCs w:val="24"/>
          <w:lang w:val="sq-AL" w:bidi="en-US"/>
        </w:rPr>
        <w:t>Ndikimet e mundshme mbi s</w:t>
      </w:r>
      <w:r w:rsidR="3951303E" w:rsidRPr="3951303E">
        <w:rPr>
          <w:rFonts w:ascii="Times New Roman" w:hAnsi="Times New Roman"/>
          <w:sz w:val="24"/>
          <w:szCs w:val="24"/>
          <w:lang w:val="sq-AL" w:bidi="en-US"/>
        </w:rPr>
        <w:t>ubjektet e licencuara nga Banka e Shqipërisë para hyrjes në fuqi të ligjit (</w:t>
      </w:r>
      <w:r w:rsidR="3951303E" w:rsidRPr="3951303E">
        <w:rPr>
          <w:rFonts w:ascii="Times New Roman" w:hAnsi="Times New Roman"/>
          <w:i/>
          <w:iCs/>
          <w:sz w:val="24"/>
          <w:szCs w:val="24"/>
          <w:lang w:val="sq-AL" w:bidi="en-US"/>
        </w:rPr>
        <w:t>bankat</w:t>
      </w:r>
      <w:r w:rsidR="3951303E" w:rsidRPr="3951303E">
        <w:rPr>
          <w:rFonts w:ascii="Times New Roman" w:hAnsi="Times New Roman"/>
          <w:sz w:val="24"/>
          <w:szCs w:val="24"/>
          <w:lang w:val="sq-AL" w:bidi="en-US"/>
        </w:rPr>
        <w:t>)</w:t>
      </w:r>
    </w:p>
    <w:p w14:paraId="0B32DF3F" w14:textId="77777777" w:rsidR="00684E09" w:rsidRPr="00557DB6" w:rsidRDefault="3951303E" w:rsidP="00036D9C">
      <w:pPr>
        <w:pStyle w:val="BodyText"/>
        <w:numPr>
          <w:ilvl w:val="2"/>
          <w:numId w:val="22"/>
        </w:numPr>
        <w:tabs>
          <w:tab w:val="clear" w:pos="567"/>
        </w:tabs>
        <w:spacing w:after="0"/>
        <w:ind w:left="1080"/>
        <w:rPr>
          <w:rFonts w:ascii="Times New Roman" w:hAnsi="Times New Roman"/>
          <w:b/>
          <w:bCs/>
          <w:i/>
          <w:iCs/>
          <w:u w:val="single"/>
          <w:lang w:val="sq-AL" w:bidi="en-US"/>
        </w:rPr>
      </w:pPr>
      <w:r w:rsidRPr="3951303E">
        <w:rPr>
          <w:rFonts w:ascii="Times New Roman" w:hAnsi="Times New Roman"/>
          <w:b/>
          <w:bCs/>
          <w:i/>
          <w:iCs/>
          <w:lang w:val="sq-AL" w:bidi="en-US"/>
        </w:rPr>
        <w:t>Ndikim i drejtpërdrejtë</w:t>
      </w:r>
    </w:p>
    <w:p w14:paraId="39AB3BF8" w14:textId="77777777" w:rsidR="00684E09" w:rsidRPr="00557DB6" w:rsidRDefault="3951303E" w:rsidP="00036D9C">
      <w:pPr>
        <w:pStyle w:val="BodyText"/>
        <w:numPr>
          <w:ilvl w:val="0"/>
          <w:numId w:val="24"/>
        </w:numPr>
        <w:tabs>
          <w:tab w:val="clear" w:pos="567"/>
        </w:tabs>
        <w:spacing w:after="0"/>
        <w:jc w:val="both"/>
        <w:rPr>
          <w:rFonts w:ascii="Times New Roman" w:hAnsi="Times New Roman"/>
          <w:i/>
          <w:iCs/>
          <w:sz w:val="24"/>
          <w:szCs w:val="24"/>
          <w:lang w:val="sq-AL" w:bidi="en-US"/>
        </w:rPr>
      </w:pPr>
      <w:r w:rsidRPr="3951303E">
        <w:rPr>
          <w:rFonts w:ascii="Times New Roman" w:hAnsi="Times New Roman"/>
          <w:i/>
          <w:iCs/>
          <w:sz w:val="24"/>
          <w:szCs w:val="24"/>
          <w:lang w:val="sq-AL" w:bidi="en-US"/>
        </w:rPr>
        <w:t xml:space="preserve">Përfshirja e kërkesave detyruese për bankat për të ofruar llogari pagese me shërbime bazike për konsumatorë me të ardhura të ulëta, në legjislacionin aktual në fuqi, do ta zbehte rëndësinë dhe kuptimin e dispozitave të Direktivës PAD, e si rrjedhojë edhe zbatueshmërinë e tyre. </w:t>
      </w:r>
    </w:p>
    <w:p w14:paraId="792868E4" w14:textId="77777777" w:rsidR="00684E09" w:rsidRPr="00557DB6" w:rsidRDefault="00684E09" w:rsidP="3951303E">
      <w:pPr>
        <w:pStyle w:val="BodyText"/>
        <w:tabs>
          <w:tab w:val="clear" w:pos="567"/>
        </w:tabs>
        <w:spacing w:after="0"/>
        <w:ind w:left="1800"/>
        <w:rPr>
          <w:rFonts w:ascii="Times New Roman" w:hAnsi="Times New Roman"/>
          <w:i/>
          <w:iCs/>
          <w:sz w:val="24"/>
          <w:szCs w:val="24"/>
          <w:lang w:val="sq-AL" w:bidi="en-US"/>
        </w:rPr>
      </w:pPr>
    </w:p>
    <w:p w14:paraId="1E4CDDD4" w14:textId="6B044205" w:rsidR="00684E09" w:rsidRPr="00557DB6" w:rsidRDefault="00A02932" w:rsidP="3951303E">
      <w:pPr>
        <w:pStyle w:val="BodyText"/>
        <w:spacing w:after="0"/>
        <w:ind w:left="540"/>
        <w:jc w:val="both"/>
        <w:rPr>
          <w:rFonts w:ascii="Times New Roman" w:hAnsi="Times New Roman"/>
          <w:i/>
          <w:iCs/>
          <w:sz w:val="24"/>
          <w:szCs w:val="24"/>
          <w:lang w:val="sq-AL" w:bidi="en-US"/>
        </w:rPr>
      </w:pPr>
      <w:r>
        <w:rPr>
          <w:rFonts w:ascii="Times New Roman" w:hAnsi="Times New Roman"/>
          <w:sz w:val="24"/>
          <w:szCs w:val="24"/>
          <w:lang w:val="sq-AL" w:bidi="en-US"/>
        </w:rPr>
        <w:t>Ndikimet e mundshme mbi k</w:t>
      </w:r>
      <w:r w:rsidR="3951303E" w:rsidRPr="3951303E">
        <w:rPr>
          <w:rFonts w:ascii="Times New Roman" w:hAnsi="Times New Roman"/>
          <w:sz w:val="24"/>
          <w:szCs w:val="24"/>
          <w:lang w:val="sq-AL" w:bidi="en-US"/>
        </w:rPr>
        <w:t>lientët e bankave</w:t>
      </w:r>
      <w:r w:rsidR="3951303E" w:rsidRPr="3951303E">
        <w:rPr>
          <w:rFonts w:ascii="Times New Roman" w:hAnsi="Times New Roman"/>
          <w:i/>
          <w:iCs/>
          <w:sz w:val="24"/>
          <w:szCs w:val="24"/>
          <w:lang w:val="sq-AL" w:bidi="en-US"/>
        </w:rPr>
        <w:t xml:space="preserve"> (veçanërisht konsumatorët/individët rezidentë me të ardhura të ulëta)</w:t>
      </w:r>
    </w:p>
    <w:p w14:paraId="05E6D02E" w14:textId="77777777" w:rsidR="00684E09" w:rsidRPr="00557DB6" w:rsidRDefault="3951303E" w:rsidP="00036D9C">
      <w:pPr>
        <w:pStyle w:val="BodyText"/>
        <w:numPr>
          <w:ilvl w:val="2"/>
          <w:numId w:val="22"/>
        </w:numPr>
        <w:tabs>
          <w:tab w:val="clear" w:pos="567"/>
        </w:tabs>
        <w:spacing w:after="0"/>
        <w:ind w:left="1080"/>
        <w:rPr>
          <w:rFonts w:ascii="Times New Roman" w:hAnsi="Times New Roman"/>
          <w:b/>
          <w:bCs/>
          <w:i/>
          <w:iCs/>
          <w:u w:val="single"/>
          <w:lang w:val="sq-AL" w:bidi="en-US"/>
        </w:rPr>
      </w:pPr>
      <w:r w:rsidRPr="3951303E">
        <w:rPr>
          <w:rFonts w:ascii="Times New Roman" w:hAnsi="Times New Roman"/>
          <w:b/>
          <w:bCs/>
          <w:i/>
          <w:iCs/>
          <w:lang w:val="sq-AL" w:bidi="en-US"/>
        </w:rPr>
        <w:t>Ndikim i drejtpërdrejtë</w:t>
      </w:r>
    </w:p>
    <w:p w14:paraId="02CD371A" w14:textId="77777777" w:rsidR="00684E09" w:rsidRPr="00557DB6" w:rsidRDefault="3951303E" w:rsidP="00036D9C">
      <w:pPr>
        <w:pStyle w:val="BodyText"/>
        <w:numPr>
          <w:ilvl w:val="0"/>
          <w:numId w:val="24"/>
        </w:numPr>
        <w:tabs>
          <w:tab w:val="clear" w:pos="567"/>
        </w:tabs>
        <w:spacing w:after="0"/>
        <w:jc w:val="both"/>
        <w:rPr>
          <w:rFonts w:ascii="Times New Roman" w:hAnsi="Times New Roman"/>
          <w:i/>
          <w:iCs/>
          <w:sz w:val="24"/>
          <w:szCs w:val="24"/>
          <w:lang w:val="sq-AL" w:bidi="en-US"/>
        </w:rPr>
      </w:pPr>
      <w:r w:rsidRPr="3951303E">
        <w:rPr>
          <w:rFonts w:ascii="Times New Roman" w:hAnsi="Times New Roman"/>
          <w:i/>
          <w:iCs/>
          <w:sz w:val="24"/>
          <w:szCs w:val="24"/>
          <w:lang w:val="sq-AL" w:bidi="en-US"/>
        </w:rPr>
        <w:t xml:space="preserve">Për shkak të vështirësive në kuptimin dhe zbatimin e legjislacionit nga ana e bankave të cilat do të ofrojnë këto llogari pagesash me shërbime bazike, mund të ndikohen edhe klientët e tyre konsumatorë, të cilët kanë një nivel të ulët edukimi financiar dhe përfshirjeje financiare. </w:t>
      </w:r>
    </w:p>
    <w:p w14:paraId="15C79160" w14:textId="77777777" w:rsidR="00684E09" w:rsidRPr="00E33ABD" w:rsidRDefault="00684E09" w:rsidP="3951303E">
      <w:pPr>
        <w:pStyle w:val="BodyText"/>
        <w:tabs>
          <w:tab w:val="clear" w:pos="567"/>
        </w:tabs>
        <w:spacing w:after="0"/>
        <w:ind w:left="1800"/>
        <w:rPr>
          <w:rFonts w:ascii="Times New Roman" w:hAnsi="Times New Roman"/>
          <w:i/>
          <w:iCs/>
          <w:sz w:val="24"/>
          <w:szCs w:val="24"/>
          <w:lang w:val="sq-AL" w:bidi="en-US"/>
        </w:rPr>
      </w:pPr>
    </w:p>
    <w:bookmarkEnd w:id="8"/>
    <w:p w14:paraId="2420DACF" w14:textId="77777777" w:rsidR="002C7EE3" w:rsidRPr="00E13F0B" w:rsidRDefault="64576537" w:rsidP="3951303E">
      <w:pPr>
        <w:pStyle w:val="Heading1"/>
        <w:rPr>
          <w:rFonts w:ascii="Times New Roman" w:eastAsia="Times New Roman" w:hAnsi="Times New Roman" w:cs="Times New Roman"/>
          <w:sz w:val="22"/>
          <w:szCs w:val="22"/>
          <w:lang w:val="sq-AL"/>
        </w:rPr>
      </w:pPr>
      <w:r w:rsidRPr="64576537">
        <w:rPr>
          <w:rFonts w:ascii="Times New Roman" w:eastAsia="Times New Roman" w:hAnsi="Times New Roman" w:cs="Times New Roman"/>
          <w:sz w:val="22"/>
          <w:szCs w:val="22"/>
          <w:lang w:val="sq-AL"/>
        </w:rPr>
        <w:t>Arsyetimi i opsionit të preferuar</w:t>
      </w:r>
    </w:p>
    <w:p w14:paraId="1B76F3E5" w14:textId="77777777" w:rsidR="00257570" w:rsidRPr="00E13F0B" w:rsidRDefault="3951303E" w:rsidP="00036D9C">
      <w:pPr>
        <w:pStyle w:val="ListParagraph"/>
        <w:numPr>
          <w:ilvl w:val="0"/>
          <w:numId w:val="11"/>
        </w:numPr>
        <w:spacing w:after="0"/>
        <w:rPr>
          <w:rFonts w:ascii="Times New Roman" w:hAnsi="Times New Roman"/>
          <w:i/>
          <w:iCs/>
          <w:sz w:val="20"/>
          <w:lang w:val="sq-AL"/>
        </w:rPr>
      </w:pPr>
      <w:r w:rsidRPr="3951303E">
        <w:rPr>
          <w:rFonts w:ascii="Times New Roman" w:hAnsi="Times New Roman"/>
          <w:i/>
          <w:iCs/>
          <w:sz w:val="20"/>
          <w:lang w:val="sq-AL"/>
        </w:rPr>
        <w:t xml:space="preserve">Zgjidhni opsionin e preferuar, bazuar në analizë. </w:t>
      </w:r>
    </w:p>
    <w:p w14:paraId="3D77509D" w14:textId="77777777" w:rsidR="00BC0A43" w:rsidRPr="00E13F0B" w:rsidRDefault="3951303E" w:rsidP="00036D9C">
      <w:pPr>
        <w:pStyle w:val="ListParagraph"/>
        <w:numPr>
          <w:ilvl w:val="0"/>
          <w:numId w:val="11"/>
        </w:numPr>
        <w:spacing w:after="0"/>
        <w:rPr>
          <w:rFonts w:ascii="Times New Roman" w:hAnsi="Times New Roman"/>
          <w:i/>
          <w:iCs/>
          <w:sz w:val="18"/>
          <w:szCs w:val="18"/>
          <w:lang w:val="sq-AL"/>
        </w:rPr>
      </w:pPr>
      <w:r w:rsidRPr="3951303E">
        <w:rPr>
          <w:rFonts w:ascii="Times New Roman" w:hAnsi="Times New Roman"/>
          <w:i/>
          <w:iCs/>
          <w:sz w:val="20"/>
          <w:lang w:val="sq-AL"/>
        </w:rPr>
        <w:t>Shpjegoni arsyetimin tuaj</w:t>
      </w:r>
      <w:r w:rsidRPr="3951303E">
        <w:rPr>
          <w:rFonts w:ascii="Times New Roman" w:hAnsi="Times New Roman"/>
          <w:i/>
          <w:iCs/>
          <w:sz w:val="18"/>
          <w:szCs w:val="18"/>
          <w:lang w:val="sq-AL"/>
        </w:rPr>
        <w:t xml:space="preserve">.  </w:t>
      </w:r>
    </w:p>
    <w:p w14:paraId="255C6842" w14:textId="77777777" w:rsidR="00BC0A43" w:rsidRPr="00E13F0B" w:rsidRDefault="00BC0A43" w:rsidP="3951303E">
      <w:pPr>
        <w:rPr>
          <w:rFonts w:ascii="Times New Roman" w:hAnsi="Times New Roman"/>
          <w:lang w:val="sq-AL"/>
        </w:rPr>
      </w:pPr>
    </w:p>
    <w:p w14:paraId="651881EB" w14:textId="77777777" w:rsidR="009C0A12" w:rsidRPr="004E0CB3" w:rsidRDefault="3951303E" w:rsidP="3951303E">
      <w:pPr>
        <w:jc w:val="both"/>
        <w:rPr>
          <w:rFonts w:ascii="Times New Roman" w:hAnsi="Times New Roman"/>
          <w:sz w:val="24"/>
          <w:szCs w:val="24"/>
          <w:lang w:val="sq-AL"/>
        </w:rPr>
      </w:pPr>
      <w:bookmarkStart w:id="9" w:name="_Toc506919739"/>
      <w:r w:rsidRPr="3951303E">
        <w:rPr>
          <w:rFonts w:ascii="Times New Roman" w:hAnsi="Times New Roman"/>
          <w:sz w:val="24"/>
          <w:szCs w:val="24"/>
          <w:lang w:val="sq-AL"/>
        </w:rPr>
        <w:t>Opsioni i zgjedhur 1, është vlerësuar më i favorshëm për arsyet e mëposhtme:</w:t>
      </w:r>
    </w:p>
    <w:p w14:paraId="783CFB52" w14:textId="77777777" w:rsidR="009C0A12" w:rsidRPr="00DE7522" w:rsidRDefault="3951303E" w:rsidP="00036D9C">
      <w:pPr>
        <w:numPr>
          <w:ilvl w:val="0"/>
          <w:numId w:val="13"/>
        </w:numPr>
        <w:jc w:val="both"/>
        <w:rPr>
          <w:rFonts w:ascii="Times New Roman" w:hAnsi="Times New Roman"/>
          <w:sz w:val="24"/>
          <w:szCs w:val="24"/>
          <w:lang w:val="sq-AL"/>
        </w:rPr>
      </w:pPr>
      <w:r w:rsidRPr="3951303E">
        <w:rPr>
          <w:rFonts w:ascii="Times New Roman" w:hAnsi="Times New Roman"/>
          <w:sz w:val="24"/>
          <w:szCs w:val="24"/>
          <w:lang w:val="sq-AL"/>
        </w:rPr>
        <w:t>Për nivelin e kompleksitetit dhe të vendosjes së kushteve detyruese për bankat për të ofruar llogari pagese me shërbime bazike për çdo konsumator që i përket një kategorie të caktuar (vulnerabël), me kosto të ulët apo pa kosto, u pa e arsyeshme që të hartohet një ligj i dedikuar që mbulon këtë çështje, përkundrejt ndryshimeve të ligjeve ekzistuese, të cilat mbulojnë edhe veprimtari të tjera. Disa aspekte më teknike të Direktivës në lidhje me krahasueshmërinë e tarifave të lidhura me llogarinë e pagesës dhe mbi shërbimin e transferimit të llogarive të pagesës, u gjykua që të përafrohen në kuadrin nënligjor të Bankës së Shqipërisë.</w:t>
      </w:r>
    </w:p>
    <w:p w14:paraId="568268A8" w14:textId="77777777" w:rsidR="00B948E9" w:rsidRPr="00B948E9" w:rsidRDefault="3951303E" w:rsidP="00036D9C">
      <w:pPr>
        <w:numPr>
          <w:ilvl w:val="0"/>
          <w:numId w:val="13"/>
        </w:numPr>
        <w:jc w:val="both"/>
        <w:rPr>
          <w:rFonts w:ascii="Times New Roman" w:hAnsi="Times New Roman"/>
          <w:sz w:val="24"/>
          <w:szCs w:val="24"/>
          <w:lang w:val="sq-AL"/>
        </w:rPr>
      </w:pPr>
      <w:r w:rsidRPr="3951303E">
        <w:rPr>
          <w:rFonts w:ascii="Times New Roman" w:hAnsi="Times New Roman"/>
          <w:sz w:val="24"/>
          <w:szCs w:val="24"/>
          <w:lang w:val="sq-AL"/>
        </w:rPr>
        <w:t xml:space="preserve">Shmangien e konfuzionit ligjor, duke qenë se do të duhej ndërhyrje rregullative në disa ligje të veçanta, gjë që do ta bënte të vështirë zbatimin në praktikë të politikës. </w:t>
      </w:r>
    </w:p>
    <w:p w14:paraId="63F5D636" w14:textId="77777777" w:rsidR="009C0A12" w:rsidRPr="00DE7522" w:rsidRDefault="3951303E" w:rsidP="00036D9C">
      <w:pPr>
        <w:numPr>
          <w:ilvl w:val="0"/>
          <w:numId w:val="13"/>
        </w:numPr>
        <w:jc w:val="both"/>
        <w:rPr>
          <w:rFonts w:ascii="Times New Roman" w:hAnsi="Times New Roman"/>
          <w:sz w:val="24"/>
          <w:szCs w:val="24"/>
          <w:lang w:val="sq-AL"/>
        </w:rPr>
      </w:pPr>
      <w:r w:rsidRPr="3951303E">
        <w:rPr>
          <w:rFonts w:ascii="Times New Roman" w:hAnsi="Times New Roman"/>
          <w:sz w:val="24"/>
          <w:szCs w:val="24"/>
          <w:lang w:val="sq-AL"/>
        </w:rPr>
        <w:t>Eksperienca e vendeve të ngjashme europiane të cilat e kanë transpozuar direktivën PAD me një ligj të veçantë.</w:t>
      </w:r>
    </w:p>
    <w:p w14:paraId="6927C602" w14:textId="77777777" w:rsidR="00B948E9" w:rsidRDefault="3951303E" w:rsidP="00036D9C">
      <w:pPr>
        <w:numPr>
          <w:ilvl w:val="0"/>
          <w:numId w:val="13"/>
        </w:numPr>
        <w:jc w:val="both"/>
        <w:rPr>
          <w:rFonts w:ascii="Times New Roman" w:hAnsi="Times New Roman"/>
          <w:sz w:val="24"/>
          <w:szCs w:val="24"/>
          <w:lang w:val="sq-AL"/>
        </w:rPr>
      </w:pPr>
      <w:r w:rsidRPr="3951303E">
        <w:rPr>
          <w:rFonts w:ascii="Times New Roman" w:hAnsi="Times New Roman"/>
          <w:sz w:val="24"/>
          <w:szCs w:val="24"/>
          <w:lang w:val="sq-AL"/>
        </w:rPr>
        <w:t xml:space="preserve">Sugjerimi i ekspertëve të Bankës Botërore për transpozimin e Direktivës PAD në një ligj të veçantë për sa i përket hapjes së llogarive të pagesave me shërbime bazike nga ana e bankave, si dhe në kuadrin nënligjor të Bankës së Shqipërisë, të kërkesave mbi </w:t>
      </w:r>
      <w:r w:rsidRPr="3951303E">
        <w:rPr>
          <w:rFonts w:ascii="Times New Roman" w:hAnsi="Times New Roman"/>
          <w:sz w:val="24"/>
          <w:szCs w:val="24"/>
          <w:lang w:val="sq-AL"/>
        </w:rPr>
        <w:lastRenderedPageBreak/>
        <w:t>krahasueshmërinë e tarifave të lidhura me llogarinë e pagesës dhe mbi shërbimin e transferimit të llogarive të pagesës.</w:t>
      </w:r>
    </w:p>
    <w:p w14:paraId="6EA6EC41" w14:textId="77777777" w:rsidR="00B714BD" w:rsidRPr="00B714BD" w:rsidRDefault="00B714BD" w:rsidP="00B714BD">
      <w:pPr>
        <w:ind w:left="360"/>
        <w:rPr>
          <w:rFonts w:ascii="Times New Roman" w:hAnsi="Times New Roman"/>
          <w:b/>
          <w:bCs/>
          <w:sz w:val="24"/>
          <w:szCs w:val="24"/>
          <w:lang w:val="sq-AL"/>
        </w:rPr>
      </w:pPr>
    </w:p>
    <w:p w14:paraId="14C26211" w14:textId="77777777" w:rsidR="00B714BD" w:rsidRPr="00B714BD" w:rsidRDefault="00B714BD" w:rsidP="00B714BD">
      <w:pPr>
        <w:jc w:val="both"/>
        <w:rPr>
          <w:rFonts w:ascii="Times New Roman" w:hAnsi="Times New Roman"/>
          <w:sz w:val="24"/>
          <w:szCs w:val="24"/>
          <w:lang w:val="sq-AL" w:eastAsia="en-GB"/>
        </w:rPr>
      </w:pPr>
      <w:r w:rsidRPr="00B714BD">
        <w:rPr>
          <w:rFonts w:ascii="Times New Roman" w:hAnsi="Times New Roman"/>
          <w:sz w:val="24"/>
          <w:szCs w:val="24"/>
          <w:lang w:val="sq-AL" w:eastAsia="en-GB"/>
        </w:rPr>
        <w:t>Lidhur me analizë e kostove dhe përfitimeve që parashikohet të sjellë ky projektligj, kemi vlerësuar si metodë më të përshtatshme për të analizuar opsionet metodën e analizës me shumë kritere. Kuantifikimi i kostove dhe përfitimeve nga ndryshimet e parashikuara në këtë projektligj në vlerë monetare rezulton i pjesshëm dhe i vështirë për t’u bërë. Si rezultat kemi identifikuar 5 kritere me rëndësi për të vlerësuar opsionet të cilat janë të renditura së bashku me peshën respektive në tabelën e mëposhtme:</w:t>
      </w:r>
    </w:p>
    <w:p w14:paraId="0038E1BF" w14:textId="77777777" w:rsidR="00B714BD" w:rsidRPr="00B714BD" w:rsidRDefault="00B714BD" w:rsidP="00B714BD">
      <w:pPr>
        <w:jc w:val="both"/>
        <w:rPr>
          <w:rFonts w:ascii="Times New Roman" w:hAnsi="Times New Roman"/>
          <w:sz w:val="24"/>
          <w:szCs w:val="24"/>
          <w:lang w:val="sq-AL" w:eastAsia="en-GB"/>
        </w:rPr>
      </w:pPr>
    </w:p>
    <w:tbl>
      <w:tblPr>
        <w:tblStyle w:val="TableGrid1"/>
        <w:tblW w:w="0" w:type="auto"/>
        <w:tblLook w:val="04A0" w:firstRow="1" w:lastRow="0" w:firstColumn="1" w:lastColumn="0" w:noHBand="0" w:noVBand="1"/>
      </w:tblPr>
      <w:tblGrid>
        <w:gridCol w:w="4135"/>
        <w:gridCol w:w="1170"/>
        <w:gridCol w:w="1260"/>
        <w:gridCol w:w="1260"/>
        <w:gridCol w:w="1191"/>
      </w:tblGrid>
      <w:tr w:rsidR="00B714BD" w:rsidRPr="00A74891" w14:paraId="6FF8312A" w14:textId="77777777" w:rsidTr="00B714BD">
        <w:tc>
          <w:tcPr>
            <w:tcW w:w="4135" w:type="dxa"/>
            <w:tcBorders>
              <w:top w:val="single" w:sz="4" w:space="0" w:color="auto"/>
              <w:left w:val="single" w:sz="4" w:space="0" w:color="auto"/>
              <w:bottom w:val="single" w:sz="4" w:space="0" w:color="auto"/>
              <w:right w:val="single" w:sz="4" w:space="0" w:color="auto"/>
            </w:tcBorders>
            <w:hideMark/>
          </w:tcPr>
          <w:p w14:paraId="21391F60" w14:textId="77777777" w:rsidR="00B714BD" w:rsidRPr="00A74891" w:rsidRDefault="00B714BD" w:rsidP="00B714BD">
            <w:pPr>
              <w:jc w:val="both"/>
              <w:rPr>
                <w:rFonts w:ascii="Times New Roman" w:eastAsia="Calibri" w:hAnsi="Times New Roman"/>
                <w:b/>
                <w:sz w:val="24"/>
                <w:szCs w:val="24"/>
                <w:lang w:val="sq-AL"/>
              </w:rPr>
            </w:pPr>
            <w:r w:rsidRPr="00A74891">
              <w:rPr>
                <w:rFonts w:ascii="Times New Roman" w:eastAsia="Calibri" w:hAnsi="Times New Roman"/>
                <w:b/>
                <w:sz w:val="24"/>
                <w:szCs w:val="24"/>
                <w:lang w:val="sq-AL"/>
              </w:rPr>
              <w:t xml:space="preserve">Kriteret </w:t>
            </w:r>
          </w:p>
        </w:tc>
        <w:tc>
          <w:tcPr>
            <w:tcW w:w="1170" w:type="dxa"/>
            <w:tcBorders>
              <w:top w:val="single" w:sz="4" w:space="0" w:color="auto"/>
              <w:left w:val="single" w:sz="4" w:space="0" w:color="auto"/>
              <w:bottom w:val="single" w:sz="4" w:space="0" w:color="auto"/>
              <w:right w:val="single" w:sz="4" w:space="0" w:color="auto"/>
            </w:tcBorders>
            <w:hideMark/>
          </w:tcPr>
          <w:p w14:paraId="27756831" w14:textId="77777777" w:rsidR="00B714BD" w:rsidRPr="00A74891" w:rsidRDefault="00B714BD" w:rsidP="00B714BD">
            <w:pPr>
              <w:jc w:val="both"/>
              <w:rPr>
                <w:rFonts w:ascii="Times New Roman" w:eastAsia="Calibri" w:hAnsi="Times New Roman"/>
                <w:b/>
                <w:sz w:val="24"/>
                <w:szCs w:val="24"/>
                <w:lang w:val="sq-AL"/>
              </w:rPr>
            </w:pPr>
            <w:r w:rsidRPr="00A74891">
              <w:rPr>
                <w:rFonts w:ascii="Times New Roman" w:eastAsia="Calibri" w:hAnsi="Times New Roman"/>
                <w:b/>
                <w:sz w:val="24"/>
                <w:szCs w:val="24"/>
                <w:lang w:val="sq-AL"/>
              </w:rPr>
              <w:t xml:space="preserve">Pesha </w:t>
            </w:r>
          </w:p>
        </w:tc>
        <w:tc>
          <w:tcPr>
            <w:tcW w:w="1260" w:type="dxa"/>
            <w:tcBorders>
              <w:top w:val="single" w:sz="4" w:space="0" w:color="auto"/>
              <w:left w:val="single" w:sz="4" w:space="0" w:color="auto"/>
              <w:bottom w:val="single" w:sz="4" w:space="0" w:color="auto"/>
              <w:right w:val="single" w:sz="4" w:space="0" w:color="auto"/>
            </w:tcBorders>
            <w:hideMark/>
          </w:tcPr>
          <w:p w14:paraId="5E2AD825" w14:textId="77777777" w:rsidR="00B714BD" w:rsidRPr="00A74891" w:rsidRDefault="00B714BD" w:rsidP="00B714BD">
            <w:pPr>
              <w:jc w:val="both"/>
              <w:rPr>
                <w:rFonts w:ascii="Times New Roman" w:eastAsia="Calibri" w:hAnsi="Times New Roman"/>
                <w:b/>
                <w:sz w:val="24"/>
                <w:szCs w:val="24"/>
                <w:lang w:val="sq-AL"/>
              </w:rPr>
            </w:pPr>
            <w:r w:rsidRPr="00A74891">
              <w:rPr>
                <w:rFonts w:ascii="Times New Roman" w:eastAsia="Calibri" w:hAnsi="Times New Roman"/>
                <w:b/>
                <w:sz w:val="24"/>
                <w:szCs w:val="24"/>
                <w:lang w:val="sq-AL"/>
              </w:rPr>
              <w:t>Opsioni 0</w:t>
            </w:r>
          </w:p>
        </w:tc>
        <w:tc>
          <w:tcPr>
            <w:tcW w:w="1260" w:type="dxa"/>
            <w:tcBorders>
              <w:top w:val="single" w:sz="4" w:space="0" w:color="auto"/>
              <w:left w:val="single" w:sz="4" w:space="0" w:color="auto"/>
              <w:bottom w:val="single" w:sz="4" w:space="0" w:color="auto"/>
              <w:right w:val="single" w:sz="4" w:space="0" w:color="auto"/>
            </w:tcBorders>
            <w:hideMark/>
          </w:tcPr>
          <w:p w14:paraId="2CB2F40F" w14:textId="77777777" w:rsidR="00B714BD" w:rsidRPr="00A74891" w:rsidRDefault="00B714BD" w:rsidP="00B714BD">
            <w:pPr>
              <w:jc w:val="both"/>
              <w:rPr>
                <w:rFonts w:ascii="Times New Roman" w:eastAsia="Calibri" w:hAnsi="Times New Roman"/>
                <w:b/>
                <w:sz w:val="24"/>
                <w:szCs w:val="24"/>
                <w:lang w:val="sq-AL"/>
              </w:rPr>
            </w:pPr>
            <w:r w:rsidRPr="00A74891">
              <w:rPr>
                <w:rFonts w:ascii="Times New Roman" w:eastAsia="Calibri" w:hAnsi="Times New Roman"/>
                <w:b/>
                <w:sz w:val="24"/>
                <w:szCs w:val="24"/>
                <w:lang w:val="sq-AL"/>
              </w:rPr>
              <w:t>Opsioni 1</w:t>
            </w:r>
          </w:p>
        </w:tc>
        <w:tc>
          <w:tcPr>
            <w:tcW w:w="1191" w:type="dxa"/>
            <w:tcBorders>
              <w:top w:val="single" w:sz="4" w:space="0" w:color="auto"/>
              <w:left w:val="single" w:sz="4" w:space="0" w:color="auto"/>
              <w:bottom w:val="single" w:sz="4" w:space="0" w:color="auto"/>
              <w:right w:val="single" w:sz="4" w:space="0" w:color="auto"/>
            </w:tcBorders>
            <w:hideMark/>
          </w:tcPr>
          <w:p w14:paraId="6849BD83" w14:textId="77777777" w:rsidR="00B714BD" w:rsidRPr="00A74891" w:rsidRDefault="00B714BD" w:rsidP="00B714BD">
            <w:pPr>
              <w:jc w:val="both"/>
              <w:rPr>
                <w:rFonts w:ascii="Times New Roman" w:eastAsia="Calibri" w:hAnsi="Times New Roman"/>
                <w:b/>
                <w:sz w:val="24"/>
                <w:szCs w:val="24"/>
                <w:lang w:val="sq-AL"/>
              </w:rPr>
            </w:pPr>
            <w:r w:rsidRPr="00A74891">
              <w:rPr>
                <w:rFonts w:ascii="Times New Roman" w:eastAsia="Calibri" w:hAnsi="Times New Roman"/>
                <w:b/>
                <w:sz w:val="24"/>
                <w:szCs w:val="24"/>
                <w:lang w:val="sq-AL"/>
              </w:rPr>
              <w:t>Opsioni 2</w:t>
            </w:r>
          </w:p>
        </w:tc>
      </w:tr>
      <w:tr w:rsidR="00B714BD" w:rsidRPr="00A74891" w14:paraId="0B4D5D76" w14:textId="77777777" w:rsidTr="00B714BD">
        <w:tc>
          <w:tcPr>
            <w:tcW w:w="4135" w:type="dxa"/>
            <w:tcBorders>
              <w:top w:val="single" w:sz="4" w:space="0" w:color="auto"/>
              <w:left w:val="single" w:sz="4" w:space="0" w:color="auto"/>
              <w:bottom w:val="single" w:sz="4" w:space="0" w:color="auto"/>
              <w:right w:val="single" w:sz="4" w:space="0" w:color="auto"/>
            </w:tcBorders>
          </w:tcPr>
          <w:p w14:paraId="1F830BA6" w14:textId="77777777" w:rsidR="00B714BD" w:rsidRPr="00A74891" w:rsidRDefault="00B714BD" w:rsidP="00B714BD">
            <w:pPr>
              <w:jc w:val="both"/>
              <w:rPr>
                <w:rFonts w:ascii="Times New Roman" w:eastAsia="Calibri" w:hAnsi="Times New Roman"/>
                <w:sz w:val="24"/>
                <w:szCs w:val="24"/>
                <w:lang w:val="sq-AL"/>
              </w:rPr>
            </w:pPr>
            <w:r w:rsidRPr="00A74891">
              <w:rPr>
                <w:rFonts w:ascii="Times New Roman" w:eastAsia="Calibri" w:hAnsi="Times New Roman"/>
                <w:sz w:val="24"/>
                <w:szCs w:val="24"/>
                <w:lang w:val="sq-AL"/>
              </w:rPr>
              <w:t xml:space="preserve">Hartimi i politikës në kohë të shpejtë dhe shfrytëzimi efektiv i burimeve njerëzore. </w:t>
            </w:r>
          </w:p>
        </w:tc>
        <w:tc>
          <w:tcPr>
            <w:tcW w:w="1170" w:type="dxa"/>
            <w:tcBorders>
              <w:top w:val="single" w:sz="4" w:space="0" w:color="auto"/>
              <w:left w:val="single" w:sz="4" w:space="0" w:color="auto"/>
              <w:bottom w:val="single" w:sz="4" w:space="0" w:color="auto"/>
              <w:right w:val="single" w:sz="4" w:space="0" w:color="auto"/>
            </w:tcBorders>
          </w:tcPr>
          <w:p w14:paraId="0162AEA8" w14:textId="5452C3DC" w:rsidR="00B714BD" w:rsidRPr="00A74891" w:rsidRDefault="00DA7F64" w:rsidP="00B714BD">
            <w:pPr>
              <w:jc w:val="both"/>
              <w:rPr>
                <w:rFonts w:ascii="Times New Roman" w:eastAsia="Calibri" w:hAnsi="Times New Roman"/>
                <w:sz w:val="24"/>
                <w:szCs w:val="24"/>
                <w:lang w:val="sq-AL"/>
              </w:rPr>
            </w:pPr>
            <w:r>
              <w:rPr>
                <w:rFonts w:ascii="Times New Roman" w:eastAsia="Calibri" w:hAnsi="Times New Roman"/>
                <w:sz w:val="24"/>
                <w:szCs w:val="24"/>
                <w:lang w:val="sq-AL"/>
              </w:rPr>
              <w:t>2</w:t>
            </w:r>
          </w:p>
        </w:tc>
        <w:tc>
          <w:tcPr>
            <w:tcW w:w="1260" w:type="dxa"/>
            <w:tcBorders>
              <w:top w:val="single" w:sz="4" w:space="0" w:color="auto"/>
              <w:left w:val="single" w:sz="4" w:space="0" w:color="auto"/>
              <w:bottom w:val="single" w:sz="4" w:space="0" w:color="auto"/>
              <w:right w:val="single" w:sz="4" w:space="0" w:color="auto"/>
            </w:tcBorders>
          </w:tcPr>
          <w:p w14:paraId="41D32438" w14:textId="77777777" w:rsidR="00B714BD" w:rsidRPr="00A74891" w:rsidRDefault="00B714BD" w:rsidP="00B714BD">
            <w:pPr>
              <w:jc w:val="both"/>
              <w:rPr>
                <w:rFonts w:ascii="Times New Roman" w:eastAsia="Calibri" w:hAnsi="Times New Roman"/>
                <w:sz w:val="24"/>
                <w:szCs w:val="24"/>
                <w:lang w:val="sq-AL"/>
              </w:rPr>
            </w:pPr>
            <w:r>
              <w:rPr>
                <w:rFonts w:ascii="Times New Roman" w:eastAsia="Calibri" w:hAnsi="Times New Roman"/>
                <w:sz w:val="24"/>
                <w:szCs w:val="24"/>
                <w:lang w:val="sq-AL"/>
              </w:rPr>
              <w:t>0</w:t>
            </w:r>
            <w:r w:rsidRPr="00A74891">
              <w:rPr>
                <w:rFonts w:ascii="Times New Roman" w:eastAsia="Calibri" w:hAnsi="Times New Roman"/>
                <w:sz w:val="24"/>
                <w:szCs w:val="24"/>
                <w:lang w:val="sq-AL"/>
              </w:rPr>
              <w:t xml:space="preserve"> (</w:t>
            </w:r>
            <w:r>
              <w:rPr>
                <w:rFonts w:ascii="Times New Roman" w:eastAsia="Calibri" w:hAnsi="Times New Roman"/>
                <w:sz w:val="24"/>
                <w:szCs w:val="24"/>
                <w:lang w:val="sq-AL"/>
              </w:rPr>
              <w:t>0</w:t>
            </w:r>
            <w:r w:rsidRPr="00A74891">
              <w:rPr>
                <w:rFonts w:ascii="Times New Roman" w:eastAsia="Calibri" w:hAnsi="Times New Roman"/>
                <w:sz w:val="24"/>
                <w:szCs w:val="24"/>
                <w:lang w:val="sq-AL"/>
              </w:rPr>
              <w:t>)</w:t>
            </w:r>
          </w:p>
        </w:tc>
        <w:tc>
          <w:tcPr>
            <w:tcW w:w="1260" w:type="dxa"/>
            <w:tcBorders>
              <w:top w:val="single" w:sz="4" w:space="0" w:color="auto"/>
              <w:left w:val="single" w:sz="4" w:space="0" w:color="auto"/>
              <w:bottom w:val="single" w:sz="4" w:space="0" w:color="auto"/>
              <w:right w:val="single" w:sz="4" w:space="0" w:color="auto"/>
            </w:tcBorders>
          </w:tcPr>
          <w:p w14:paraId="5C21533B" w14:textId="57E62EF0" w:rsidR="00B714BD" w:rsidRPr="00A74891" w:rsidRDefault="00B714BD" w:rsidP="00B714BD">
            <w:pPr>
              <w:jc w:val="both"/>
              <w:rPr>
                <w:rFonts w:ascii="Times New Roman" w:eastAsia="Calibri" w:hAnsi="Times New Roman"/>
                <w:sz w:val="24"/>
                <w:szCs w:val="24"/>
                <w:lang w:val="sq-AL"/>
              </w:rPr>
            </w:pPr>
            <w:r>
              <w:rPr>
                <w:rFonts w:ascii="Times New Roman" w:eastAsia="Calibri" w:hAnsi="Times New Roman"/>
                <w:sz w:val="24"/>
                <w:szCs w:val="24"/>
                <w:lang w:val="sq-AL"/>
              </w:rPr>
              <w:t>5</w:t>
            </w:r>
            <w:r w:rsidRPr="00A74891">
              <w:rPr>
                <w:rFonts w:ascii="Times New Roman" w:eastAsia="Calibri" w:hAnsi="Times New Roman"/>
                <w:sz w:val="24"/>
                <w:szCs w:val="24"/>
                <w:lang w:val="sq-AL"/>
              </w:rPr>
              <w:t xml:space="preserve"> (</w:t>
            </w:r>
            <w:r w:rsidR="00DA7F64">
              <w:rPr>
                <w:rFonts w:ascii="Times New Roman" w:eastAsia="Calibri" w:hAnsi="Times New Roman"/>
                <w:sz w:val="24"/>
                <w:szCs w:val="24"/>
                <w:lang w:val="sq-AL"/>
              </w:rPr>
              <w:t>10</w:t>
            </w:r>
            <w:r w:rsidRPr="00A74891">
              <w:rPr>
                <w:rFonts w:ascii="Times New Roman" w:eastAsia="Calibri" w:hAnsi="Times New Roman"/>
                <w:sz w:val="24"/>
                <w:szCs w:val="24"/>
                <w:lang w:val="sq-AL"/>
              </w:rPr>
              <w:t>)</w:t>
            </w:r>
          </w:p>
        </w:tc>
        <w:tc>
          <w:tcPr>
            <w:tcW w:w="1191" w:type="dxa"/>
            <w:tcBorders>
              <w:top w:val="single" w:sz="4" w:space="0" w:color="auto"/>
              <w:left w:val="single" w:sz="4" w:space="0" w:color="auto"/>
              <w:bottom w:val="single" w:sz="4" w:space="0" w:color="auto"/>
              <w:right w:val="single" w:sz="4" w:space="0" w:color="auto"/>
            </w:tcBorders>
          </w:tcPr>
          <w:p w14:paraId="0582F067" w14:textId="34A386BA" w:rsidR="00B714BD" w:rsidRPr="00A74891" w:rsidRDefault="00B714BD" w:rsidP="00B714BD">
            <w:pPr>
              <w:jc w:val="both"/>
              <w:rPr>
                <w:rFonts w:ascii="Times New Roman" w:eastAsia="Calibri" w:hAnsi="Times New Roman"/>
                <w:sz w:val="24"/>
                <w:szCs w:val="24"/>
                <w:lang w:val="sq-AL"/>
              </w:rPr>
            </w:pPr>
            <w:r>
              <w:rPr>
                <w:rFonts w:ascii="Times New Roman" w:eastAsia="Calibri" w:hAnsi="Times New Roman"/>
                <w:sz w:val="24"/>
                <w:szCs w:val="24"/>
                <w:lang w:val="sq-AL"/>
              </w:rPr>
              <w:t>3</w:t>
            </w:r>
            <w:r w:rsidRPr="00A74891">
              <w:rPr>
                <w:rFonts w:ascii="Times New Roman" w:eastAsia="Calibri" w:hAnsi="Times New Roman"/>
                <w:sz w:val="24"/>
                <w:szCs w:val="24"/>
                <w:lang w:val="sq-AL"/>
              </w:rPr>
              <w:t xml:space="preserve"> </w:t>
            </w:r>
            <w:r>
              <w:rPr>
                <w:rFonts w:ascii="Times New Roman" w:eastAsia="Calibri" w:hAnsi="Times New Roman"/>
                <w:sz w:val="24"/>
                <w:szCs w:val="24"/>
                <w:lang w:val="sq-AL"/>
              </w:rPr>
              <w:t>(</w:t>
            </w:r>
            <w:r w:rsidR="00DA7F64">
              <w:rPr>
                <w:rFonts w:ascii="Times New Roman" w:eastAsia="Calibri" w:hAnsi="Times New Roman"/>
                <w:sz w:val="24"/>
                <w:szCs w:val="24"/>
                <w:lang w:val="sq-AL"/>
              </w:rPr>
              <w:t>6</w:t>
            </w:r>
            <w:r w:rsidRPr="00A74891">
              <w:rPr>
                <w:rFonts w:ascii="Times New Roman" w:eastAsia="Calibri" w:hAnsi="Times New Roman"/>
                <w:sz w:val="24"/>
                <w:szCs w:val="24"/>
                <w:lang w:val="sq-AL"/>
              </w:rPr>
              <w:t>)</w:t>
            </w:r>
          </w:p>
        </w:tc>
      </w:tr>
      <w:tr w:rsidR="00B714BD" w:rsidRPr="00A74891" w14:paraId="1AFEE380" w14:textId="77777777" w:rsidTr="00B714BD">
        <w:tc>
          <w:tcPr>
            <w:tcW w:w="4135" w:type="dxa"/>
            <w:tcBorders>
              <w:top w:val="single" w:sz="4" w:space="0" w:color="auto"/>
              <w:left w:val="single" w:sz="4" w:space="0" w:color="auto"/>
              <w:bottom w:val="single" w:sz="4" w:space="0" w:color="auto"/>
              <w:right w:val="single" w:sz="4" w:space="0" w:color="auto"/>
            </w:tcBorders>
          </w:tcPr>
          <w:p w14:paraId="32073AA1" w14:textId="12631768" w:rsidR="00B714BD" w:rsidRPr="00A74891" w:rsidRDefault="00B714BD" w:rsidP="00B714BD">
            <w:pPr>
              <w:tabs>
                <w:tab w:val="left" w:pos="454"/>
              </w:tabs>
              <w:rPr>
                <w:rFonts w:ascii="Times New Roman" w:hAnsi="Times New Roman"/>
                <w:sz w:val="24"/>
                <w:szCs w:val="24"/>
                <w:lang w:val="sq-AL"/>
              </w:rPr>
            </w:pPr>
            <w:r w:rsidRPr="00A74891">
              <w:rPr>
                <w:rFonts w:ascii="Times New Roman" w:hAnsi="Times New Roman"/>
                <w:sz w:val="24"/>
                <w:szCs w:val="24"/>
                <w:lang w:val="sq-AL"/>
              </w:rPr>
              <w:t xml:space="preserve">Përmirësimin dhe harmonizimin </w:t>
            </w:r>
            <w:r w:rsidR="00DA7F64">
              <w:rPr>
                <w:rFonts w:ascii="Times New Roman" w:hAnsi="Times New Roman"/>
                <w:sz w:val="24"/>
                <w:szCs w:val="24"/>
                <w:lang w:val="sq-AL"/>
              </w:rPr>
              <w:t xml:space="preserve">i </w:t>
            </w:r>
            <w:r w:rsidRPr="00A74891">
              <w:rPr>
                <w:rFonts w:ascii="Times New Roman" w:hAnsi="Times New Roman"/>
                <w:sz w:val="24"/>
                <w:szCs w:val="24"/>
                <w:lang w:val="sq-AL"/>
              </w:rPr>
              <w:t xml:space="preserve"> kuadrit ligjor lidhur më garantimin e </w:t>
            </w:r>
            <w:r>
              <w:rPr>
                <w:rFonts w:ascii="Times New Roman" w:hAnsi="Times New Roman"/>
                <w:sz w:val="24"/>
                <w:szCs w:val="24"/>
                <w:lang w:val="sq-AL"/>
              </w:rPr>
              <w:t>zbatimit korrekt të dispozitave të direktivës PAD;</w:t>
            </w:r>
          </w:p>
          <w:p w14:paraId="5A610642" w14:textId="77777777" w:rsidR="00B714BD" w:rsidRPr="00A74891" w:rsidRDefault="00B714BD" w:rsidP="00B714BD">
            <w:pPr>
              <w:jc w:val="both"/>
              <w:rPr>
                <w:rFonts w:ascii="Times New Roman" w:eastAsia="Calibri" w:hAnsi="Times New Roman"/>
                <w:sz w:val="24"/>
                <w:szCs w:val="24"/>
                <w:lang w:val="sq-AL"/>
              </w:rPr>
            </w:pPr>
          </w:p>
        </w:tc>
        <w:tc>
          <w:tcPr>
            <w:tcW w:w="1170" w:type="dxa"/>
            <w:tcBorders>
              <w:top w:val="single" w:sz="4" w:space="0" w:color="auto"/>
              <w:left w:val="single" w:sz="4" w:space="0" w:color="auto"/>
              <w:bottom w:val="single" w:sz="4" w:space="0" w:color="auto"/>
              <w:right w:val="single" w:sz="4" w:space="0" w:color="auto"/>
            </w:tcBorders>
          </w:tcPr>
          <w:p w14:paraId="5739EEA9" w14:textId="7E85AA53" w:rsidR="00B714BD" w:rsidRPr="00A74891" w:rsidRDefault="00B714BD" w:rsidP="00B714BD">
            <w:pPr>
              <w:jc w:val="both"/>
              <w:rPr>
                <w:rFonts w:ascii="Times New Roman" w:eastAsia="Calibri" w:hAnsi="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tcPr>
          <w:p w14:paraId="6485BDAE" w14:textId="77777777" w:rsidR="00B714BD" w:rsidRPr="00A74891" w:rsidRDefault="00B714BD" w:rsidP="00B714BD">
            <w:pPr>
              <w:jc w:val="both"/>
              <w:rPr>
                <w:rFonts w:ascii="Times New Roman" w:eastAsia="Calibri" w:hAnsi="Times New Roman"/>
                <w:sz w:val="24"/>
                <w:szCs w:val="24"/>
                <w:lang w:val="sq-AL"/>
              </w:rPr>
            </w:pPr>
            <w:r>
              <w:rPr>
                <w:rFonts w:ascii="Times New Roman" w:eastAsia="Calibri" w:hAnsi="Times New Roman"/>
                <w:sz w:val="24"/>
                <w:szCs w:val="24"/>
                <w:lang w:val="sq-AL"/>
              </w:rPr>
              <w:t>0</w:t>
            </w:r>
            <w:r w:rsidRPr="00A74891">
              <w:rPr>
                <w:rFonts w:ascii="Times New Roman" w:eastAsia="Calibri" w:hAnsi="Times New Roman"/>
                <w:sz w:val="24"/>
                <w:szCs w:val="24"/>
                <w:lang w:val="sq-AL"/>
              </w:rPr>
              <w:t xml:space="preserve"> (</w:t>
            </w:r>
            <w:r>
              <w:rPr>
                <w:rFonts w:ascii="Times New Roman" w:eastAsia="Calibri" w:hAnsi="Times New Roman"/>
                <w:sz w:val="24"/>
                <w:szCs w:val="24"/>
                <w:lang w:val="sq-AL"/>
              </w:rPr>
              <w:t>0</w:t>
            </w:r>
            <w:r w:rsidRPr="00A74891">
              <w:rPr>
                <w:rFonts w:ascii="Times New Roman" w:eastAsia="Calibri" w:hAnsi="Times New Roman"/>
                <w:sz w:val="24"/>
                <w:szCs w:val="24"/>
                <w:lang w:val="sq-AL"/>
              </w:rPr>
              <w:t>)</w:t>
            </w:r>
          </w:p>
        </w:tc>
        <w:tc>
          <w:tcPr>
            <w:tcW w:w="1260" w:type="dxa"/>
            <w:tcBorders>
              <w:top w:val="single" w:sz="4" w:space="0" w:color="auto"/>
              <w:left w:val="single" w:sz="4" w:space="0" w:color="auto"/>
              <w:bottom w:val="single" w:sz="4" w:space="0" w:color="auto"/>
              <w:right w:val="single" w:sz="4" w:space="0" w:color="auto"/>
            </w:tcBorders>
          </w:tcPr>
          <w:p w14:paraId="79CAB8D0" w14:textId="307015EE" w:rsidR="00B714BD" w:rsidRPr="00A74891" w:rsidRDefault="00B714BD" w:rsidP="00B714BD">
            <w:pPr>
              <w:jc w:val="both"/>
              <w:rPr>
                <w:rFonts w:ascii="Times New Roman" w:eastAsia="Calibri" w:hAnsi="Times New Roman"/>
                <w:sz w:val="24"/>
                <w:szCs w:val="24"/>
                <w:lang w:val="sq-AL"/>
              </w:rPr>
            </w:pPr>
            <w:r w:rsidRPr="00A74891">
              <w:rPr>
                <w:rFonts w:ascii="Times New Roman" w:eastAsia="Calibri" w:hAnsi="Times New Roman"/>
                <w:sz w:val="24"/>
                <w:szCs w:val="24"/>
                <w:lang w:val="sq-AL"/>
              </w:rPr>
              <w:t>5 (</w:t>
            </w:r>
            <w:r w:rsidR="00DA7F64">
              <w:rPr>
                <w:rFonts w:ascii="Times New Roman" w:eastAsia="Calibri" w:hAnsi="Times New Roman"/>
                <w:sz w:val="24"/>
                <w:szCs w:val="24"/>
                <w:lang w:val="sq-AL"/>
              </w:rPr>
              <w:t>15</w:t>
            </w:r>
            <w:r w:rsidRPr="00A74891">
              <w:rPr>
                <w:rFonts w:ascii="Times New Roman" w:eastAsia="Calibri" w:hAnsi="Times New Roman"/>
                <w:sz w:val="24"/>
                <w:szCs w:val="24"/>
                <w:lang w:val="sq-AL"/>
              </w:rPr>
              <w:t>)</w:t>
            </w:r>
          </w:p>
        </w:tc>
        <w:tc>
          <w:tcPr>
            <w:tcW w:w="1191" w:type="dxa"/>
            <w:tcBorders>
              <w:top w:val="single" w:sz="4" w:space="0" w:color="auto"/>
              <w:left w:val="single" w:sz="4" w:space="0" w:color="auto"/>
              <w:bottom w:val="single" w:sz="4" w:space="0" w:color="auto"/>
              <w:right w:val="single" w:sz="4" w:space="0" w:color="auto"/>
            </w:tcBorders>
          </w:tcPr>
          <w:p w14:paraId="71210662" w14:textId="007469BC" w:rsidR="00B714BD" w:rsidRPr="00A74891" w:rsidRDefault="00B714BD" w:rsidP="00B714BD">
            <w:pPr>
              <w:jc w:val="both"/>
              <w:rPr>
                <w:rFonts w:ascii="Times New Roman" w:eastAsia="Calibri" w:hAnsi="Times New Roman"/>
                <w:sz w:val="24"/>
                <w:szCs w:val="24"/>
                <w:lang w:val="sq-AL"/>
              </w:rPr>
            </w:pPr>
            <w:r>
              <w:rPr>
                <w:rFonts w:ascii="Times New Roman" w:eastAsia="Calibri" w:hAnsi="Times New Roman"/>
                <w:sz w:val="24"/>
                <w:szCs w:val="24"/>
                <w:lang w:val="sq-AL"/>
              </w:rPr>
              <w:t>4</w:t>
            </w:r>
            <w:r w:rsidRPr="00A74891">
              <w:rPr>
                <w:rFonts w:ascii="Times New Roman" w:eastAsia="Calibri" w:hAnsi="Times New Roman"/>
                <w:sz w:val="24"/>
                <w:szCs w:val="24"/>
                <w:lang w:val="sq-AL"/>
              </w:rPr>
              <w:t xml:space="preserve"> (</w:t>
            </w:r>
            <w:r>
              <w:rPr>
                <w:rFonts w:ascii="Times New Roman" w:eastAsia="Calibri" w:hAnsi="Times New Roman"/>
                <w:sz w:val="24"/>
                <w:szCs w:val="24"/>
                <w:lang w:val="sq-AL"/>
              </w:rPr>
              <w:t>1</w:t>
            </w:r>
            <w:r w:rsidR="00DA7F64">
              <w:rPr>
                <w:rFonts w:ascii="Times New Roman" w:eastAsia="Calibri" w:hAnsi="Times New Roman"/>
                <w:sz w:val="24"/>
                <w:szCs w:val="24"/>
                <w:lang w:val="sq-AL"/>
              </w:rPr>
              <w:t>2</w:t>
            </w:r>
            <w:r>
              <w:rPr>
                <w:rFonts w:ascii="Times New Roman" w:eastAsia="Calibri" w:hAnsi="Times New Roman"/>
                <w:sz w:val="24"/>
                <w:szCs w:val="24"/>
                <w:lang w:val="sq-AL"/>
              </w:rPr>
              <w:t>)</w:t>
            </w:r>
          </w:p>
        </w:tc>
      </w:tr>
      <w:tr w:rsidR="00B714BD" w:rsidRPr="00A74891" w14:paraId="07C9C9E7" w14:textId="77777777" w:rsidTr="00B714BD">
        <w:tc>
          <w:tcPr>
            <w:tcW w:w="4135" w:type="dxa"/>
            <w:tcBorders>
              <w:top w:val="single" w:sz="4" w:space="0" w:color="auto"/>
              <w:left w:val="single" w:sz="4" w:space="0" w:color="auto"/>
              <w:bottom w:val="single" w:sz="4" w:space="0" w:color="auto"/>
              <w:right w:val="single" w:sz="4" w:space="0" w:color="auto"/>
            </w:tcBorders>
          </w:tcPr>
          <w:p w14:paraId="3F6A6FC1" w14:textId="77777777" w:rsidR="00B714BD" w:rsidRPr="00A74891" w:rsidRDefault="00B714BD" w:rsidP="00B714BD">
            <w:pPr>
              <w:jc w:val="both"/>
              <w:rPr>
                <w:rFonts w:ascii="Times New Roman" w:eastAsia="Calibri" w:hAnsi="Times New Roman"/>
                <w:sz w:val="24"/>
                <w:szCs w:val="24"/>
                <w:lang w:val="sq-AL"/>
              </w:rPr>
            </w:pPr>
            <w:r>
              <w:rPr>
                <w:rFonts w:ascii="Times New Roman" w:hAnsi="Times New Roman"/>
                <w:sz w:val="24"/>
                <w:szCs w:val="24"/>
                <w:lang w:val="sq-AL"/>
              </w:rPr>
              <w:t>Ofrimi i shërbimeve bankare me kosto të ulta për kategori specifike</w:t>
            </w:r>
          </w:p>
        </w:tc>
        <w:tc>
          <w:tcPr>
            <w:tcW w:w="1170" w:type="dxa"/>
            <w:tcBorders>
              <w:top w:val="single" w:sz="4" w:space="0" w:color="auto"/>
              <w:left w:val="single" w:sz="4" w:space="0" w:color="auto"/>
              <w:bottom w:val="single" w:sz="4" w:space="0" w:color="auto"/>
              <w:right w:val="single" w:sz="4" w:space="0" w:color="auto"/>
            </w:tcBorders>
          </w:tcPr>
          <w:p w14:paraId="714E192D" w14:textId="77777777" w:rsidR="00B714BD" w:rsidRPr="00A74891" w:rsidRDefault="00B714BD" w:rsidP="00B714BD">
            <w:pPr>
              <w:jc w:val="both"/>
              <w:rPr>
                <w:rFonts w:ascii="Times New Roman" w:eastAsia="Calibri" w:hAnsi="Times New Roman"/>
                <w:sz w:val="24"/>
                <w:szCs w:val="24"/>
                <w:lang w:val="sq-AL"/>
              </w:rPr>
            </w:pPr>
            <w:r w:rsidRPr="00A74891">
              <w:rPr>
                <w:rFonts w:ascii="Times New Roman" w:eastAsia="Calibri" w:hAnsi="Times New Roman"/>
                <w:sz w:val="24"/>
                <w:szCs w:val="24"/>
                <w:lang w:val="sq-AL"/>
              </w:rPr>
              <w:t>4</w:t>
            </w:r>
          </w:p>
        </w:tc>
        <w:tc>
          <w:tcPr>
            <w:tcW w:w="1260" w:type="dxa"/>
            <w:tcBorders>
              <w:top w:val="single" w:sz="4" w:space="0" w:color="auto"/>
              <w:left w:val="single" w:sz="4" w:space="0" w:color="auto"/>
              <w:bottom w:val="single" w:sz="4" w:space="0" w:color="auto"/>
              <w:right w:val="single" w:sz="4" w:space="0" w:color="auto"/>
            </w:tcBorders>
          </w:tcPr>
          <w:p w14:paraId="5C28B9EC" w14:textId="77777777" w:rsidR="00B714BD" w:rsidRPr="00A74891" w:rsidRDefault="00B714BD" w:rsidP="00B714BD">
            <w:pPr>
              <w:jc w:val="both"/>
              <w:rPr>
                <w:rFonts w:ascii="Times New Roman" w:eastAsia="Calibri" w:hAnsi="Times New Roman"/>
                <w:sz w:val="24"/>
                <w:szCs w:val="24"/>
                <w:lang w:val="sq-AL"/>
              </w:rPr>
            </w:pPr>
            <w:r>
              <w:rPr>
                <w:rFonts w:ascii="Times New Roman" w:eastAsia="Calibri" w:hAnsi="Times New Roman"/>
                <w:sz w:val="24"/>
                <w:szCs w:val="24"/>
                <w:lang w:val="sq-AL"/>
              </w:rPr>
              <w:t>0</w:t>
            </w:r>
            <w:r w:rsidRPr="00A74891">
              <w:rPr>
                <w:rFonts w:ascii="Times New Roman" w:eastAsia="Calibri" w:hAnsi="Times New Roman"/>
                <w:sz w:val="24"/>
                <w:szCs w:val="24"/>
                <w:lang w:val="sq-AL"/>
              </w:rPr>
              <w:t xml:space="preserve"> (</w:t>
            </w:r>
            <w:r>
              <w:rPr>
                <w:rFonts w:ascii="Times New Roman" w:eastAsia="Calibri" w:hAnsi="Times New Roman"/>
                <w:sz w:val="24"/>
                <w:szCs w:val="24"/>
                <w:lang w:val="sq-AL"/>
              </w:rPr>
              <w:t>0</w:t>
            </w:r>
            <w:r w:rsidRPr="00A74891">
              <w:rPr>
                <w:rFonts w:ascii="Times New Roman" w:eastAsia="Calibri" w:hAnsi="Times New Roman"/>
                <w:sz w:val="24"/>
                <w:szCs w:val="24"/>
                <w:lang w:val="sq-AL"/>
              </w:rPr>
              <w:t>)</w:t>
            </w:r>
          </w:p>
        </w:tc>
        <w:tc>
          <w:tcPr>
            <w:tcW w:w="1260" w:type="dxa"/>
            <w:tcBorders>
              <w:top w:val="single" w:sz="4" w:space="0" w:color="auto"/>
              <w:left w:val="single" w:sz="4" w:space="0" w:color="auto"/>
              <w:bottom w:val="single" w:sz="4" w:space="0" w:color="auto"/>
              <w:right w:val="single" w:sz="4" w:space="0" w:color="auto"/>
            </w:tcBorders>
          </w:tcPr>
          <w:p w14:paraId="21718633" w14:textId="77777777" w:rsidR="00B714BD" w:rsidRPr="00A74891" w:rsidRDefault="00B714BD" w:rsidP="00B714BD">
            <w:pPr>
              <w:jc w:val="both"/>
              <w:rPr>
                <w:rFonts w:ascii="Times New Roman" w:eastAsia="Calibri" w:hAnsi="Times New Roman"/>
                <w:sz w:val="24"/>
                <w:szCs w:val="24"/>
                <w:lang w:val="sq-AL"/>
              </w:rPr>
            </w:pPr>
            <w:r w:rsidRPr="00A74891">
              <w:rPr>
                <w:rFonts w:ascii="Times New Roman" w:eastAsia="Calibri" w:hAnsi="Times New Roman"/>
                <w:sz w:val="24"/>
                <w:szCs w:val="24"/>
                <w:lang w:val="sq-AL"/>
              </w:rPr>
              <w:t>5 (20)</w:t>
            </w:r>
          </w:p>
        </w:tc>
        <w:tc>
          <w:tcPr>
            <w:tcW w:w="1191" w:type="dxa"/>
            <w:tcBorders>
              <w:top w:val="single" w:sz="4" w:space="0" w:color="auto"/>
              <w:left w:val="single" w:sz="4" w:space="0" w:color="auto"/>
              <w:bottom w:val="single" w:sz="4" w:space="0" w:color="auto"/>
              <w:right w:val="single" w:sz="4" w:space="0" w:color="auto"/>
            </w:tcBorders>
          </w:tcPr>
          <w:p w14:paraId="1B3628D9" w14:textId="77777777" w:rsidR="00B714BD" w:rsidRPr="00A74891" w:rsidRDefault="00B714BD" w:rsidP="00B714BD">
            <w:pPr>
              <w:jc w:val="both"/>
              <w:rPr>
                <w:rFonts w:ascii="Times New Roman" w:eastAsia="Calibri" w:hAnsi="Times New Roman"/>
                <w:sz w:val="24"/>
                <w:szCs w:val="24"/>
                <w:lang w:val="sq-AL"/>
              </w:rPr>
            </w:pPr>
            <w:r w:rsidRPr="00A74891">
              <w:rPr>
                <w:rFonts w:ascii="Times New Roman" w:eastAsia="Calibri" w:hAnsi="Times New Roman"/>
                <w:sz w:val="24"/>
                <w:szCs w:val="24"/>
                <w:lang w:val="sq-AL"/>
              </w:rPr>
              <w:t>5 (20)</w:t>
            </w:r>
          </w:p>
        </w:tc>
      </w:tr>
      <w:tr w:rsidR="00B714BD" w:rsidRPr="00A74891" w14:paraId="4234F39A" w14:textId="77777777" w:rsidTr="00B714BD">
        <w:tc>
          <w:tcPr>
            <w:tcW w:w="4135" w:type="dxa"/>
            <w:tcBorders>
              <w:top w:val="single" w:sz="4" w:space="0" w:color="auto"/>
              <w:left w:val="single" w:sz="4" w:space="0" w:color="auto"/>
              <w:bottom w:val="single" w:sz="4" w:space="0" w:color="auto"/>
              <w:right w:val="single" w:sz="4" w:space="0" w:color="auto"/>
            </w:tcBorders>
          </w:tcPr>
          <w:p w14:paraId="635357D1" w14:textId="77777777" w:rsidR="00B714BD" w:rsidRPr="00A74891" w:rsidRDefault="00B714BD" w:rsidP="00B714BD">
            <w:pPr>
              <w:jc w:val="both"/>
              <w:rPr>
                <w:rFonts w:ascii="Times New Roman" w:eastAsia="Calibri" w:hAnsi="Times New Roman"/>
                <w:sz w:val="24"/>
                <w:szCs w:val="24"/>
                <w:lang w:val="sq-AL"/>
              </w:rPr>
            </w:pPr>
            <w:r>
              <w:rPr>
                <w:rFonts w:ascii="Times New Roman" w:eastAsia="Calibri" w:hAnsi="Times New Roman"/>
                <w:sz w:val="24"/>
                <w:szCs w:val="24"/>
                <w:lang w:val="sq-AL"/>
              </w:rPr>
              <w:t>Rritja e formalizimit të ekonomisë dhe reduktimi i evazionit fiskal</w:t>
            </w:r>
          </w:p>
        </w:tc>
        <w:tc>
          <w:tcPr>
            <w:tcW w:w="1170" w:type="dxa"/>
            <w:tcBorders>
              <w:top w:val="single" w:sz="4" w:space="0" w:color="auto"/>
              <w:left w:val="single" w:sz="4" w:space="0" w:color="auto"/>
              <w:bottom w:val="single" w:sz="4" w:space="0" w:color="auto"/>
              <w:right w:val="single" w:sz="4" w:space="0" w:color="auto"/>
            </w:tcBorders>
          </w:tcPr>
          <w:p w14:paraId="0F5CCFE9" w14:textId="0414CA4E" w:rsidR="00B714BD" w:rsidRPr="00A74891" w:rsidRDefault="00DA7F64" w:rsidP="00B714BD">
            <w:pPr>
              <w:jc w:val="both"/>
              <w:rPr>
                <w:rFonts w:ascii="Times New Roman" w:eastAsia="Calibri" w:hAnsi="Times New Roman"/>
                <w:sz w:val="24"/>
                <w:szCs w:val="24"/>
                <w:lang w:val="sq-AL"/>
              </w:rPr>
            </w:pPr>
            <w:r>
              <w:rPr>
                <w:rFonts w:ascii="Times New Roman" w:eastAsia="Calibri" w:hAnsi="Times New Roman"/>
                <w:sz w:val="24"/>
                <w:szCs w:val="24"/>
                <w:lang w:val="sq-AL"/>
              </w:rPr>
              <w:t>4</w:t>
            </w:r>
          </w:p>
        </w:tc>
        <w:tc>
          <w:tcPr>
            <w:tcW w:w="1260" w:type="dxa"/>
            <w:tcBorders>
              <w:top w:val="single" w:sz="4" w:space="0" w:color="auto"/>
              <w:left w:val="single" w:sz="4" w:space="0" w:color="auto"/>
              <w:bottom w:val="single" w:sz="4" w:space="0" w:color="auto"/>
              <w:right w:val="single" w:sz="4" w:space="0" w:color="auto"/>
            </w:tcBorders>
          </w:tcPr>
          <w:p w14:paraId="76A0CF18" w14:textId="77777777" w:rsidR="00B714BD" w:rsidRPr="00A74891" w:rsidRDefault="00B714BD" w:rsidP="00B714BD">
            <w:pPr>
              <w:jc w:val="both"/>
              <w:rPr>
                <w:rFonts w:ascii="Times New Roman" w:eastAsia="Calibri" w:hAnsi="Times New Roman"/>
                <w:sz w:val="24"/>
                <w:szCs w:val="24"/>
                <w:lang w:val="sq-AL"/>
              </w:rPr>
            </w:pPr>
            <w:r w:rsidRPr="00A74891">
              <w:rPr>
                <w:rFonts w:ascii="Times New Roman" w:eastAsia="Calibri" w:hAnsi="Times New Roman"/>
                <w:sz w:val="24"/>
                <w:szCs w:val="24"/>
                <w:lang w:val="sq-AL"/>
              </w:rPr>
              <w:t>0 (0)</w:t>
            </w:r>
          </w:p>
        </w:tc>
        <w:tc>
          <w:tcPr>
            <w:tcW w:w="1260" w:type="dxa"/>
            <w:tcBorders>
              <w:top w:val="single" w:sz="4" w:space="0" w:color="auto"/>
              <w:left w:val="single" w:sz="4" w:space="0" w:color="auto"/>
              <w:bottom w:val="single" w:sz="4" w:space="0" w:color="auto"/>
              <w:right w:val="single" w:sz="4" w:space="0" w:color="auto"/>
            </w:tcBorders>
          </w:tcPr>
          <w:p w14:paraId="1235C76E" w14:textId="1DCB4B03" w:rsidR="00B714BD" w:rsidRPr="00A74891" w:rsidRDefault="00B714BD" w:rsidP="00B714BD">
            <w:pPr>
              <w:jc w:val="both"/>
              <w:rPr>
                <w:rFonts w:ascii="Times New Roman" w:eastAsia="Calibri" w:hAnsi="Times New Roman"/>
                <w:sz w:val="24"/>
                <w:szCs w:val="24"/>
                <w:lang w:val="sq-AL"/>
              </w:rPr>
            </w:pPr>
            <w:r w:rsidRPr="00A74891">
              <w:rPr>
                <w:rFonts w:ascii="Times New Roman" w:eastAsia="Calibri" w:hAnsi="Times New Roman"/>
                <w:sz w:val="24"/>
                <w:szCs w:val="24"/>
                <w:lang w:val="sq-AL"/>
              </w:rPr>
              <w:t>5 (</w:t>
            </w:r>
            <w:r w:rsidR="00DA7F64">
              <w:rPr>
                <w:rFonts w:ascii="Times New Roman" w:eastAsia="Calibri" w:hAnsi="Times New Roman"/>
                <w:sz w:val="24"/>
                <w:szCs w:val="24"/>
                <w:lang w:val="sq-AL"/>
              </w:rPr>
              <w:t>20</w:t>
            </w:r>
            <w:r w:rsidRPr="00A74891">
              <w:rPr>
                <w:rFonts w:ascii="Times New Roman" w:eastAsia="Calibri" w:hAnsi="Times New Roman"/>
                <w:sz w:val="24"/>
                <w:szCs w:val="24"/>
                <w:lang w:val="sq-AL"/>
              </w:rPr>
              <w:t>)</w:t>
            </w:r>
          </w:p>
        </w:tc>
        <w:tc>
          <w:tcPr>
            <w:tcW w:w="1191" w:type="dxa"/>
            <w:tcBorders>
              <w:top w:val="single" w:sz="4" w:space="0" w:color="auto"/>
              <w:left w:val="single" w:sz="4" w:space="0" w:color="auto"/>
              <w:bottom w:val="single" w:sz="4" w:space="0" w:color="auto"/>
              <w:right w:val="single" w:sz="4" w:space="0" w:color="auto"/>
            </w:tcBorders>
          </w:tcPr>
          <w:p w14:paraId="3430763E" w14:textId="52875D7A" w:rsidR="00B714BD" w:rsidRPr="00A74891" w:rsidRDefault="00B714BD" w:rsidP="00B714BD">
            <w:pPr>
              <w:jc w:val="both"/>
              <w:rPr>
                <w:rFonts w:ascii="Times New Roman" w:eastAsia="Calibri" w:hAnsi="Times New Roman"/>
                <w:sz w:val="24"/>
                <w:szCs w:val="24"/>
                <w:lang w:val="sq-AL"/>
              </w:rPr>
            </w:pPr>
            <w:r>
              <w:rPr>
                <w:rFonts w:ascii="Times New Roman" w:eastAsia="Calibri" w:hAnsi="Times New Roman"/>
                <w:sz w:val="24"/>
                <w:szCs w:val="24"/>
                <w:lang w:val="sq-AL"/>
              </w:rPr>
              <w:t>5</w:t>
            </w:r>
            <w:r w:rsidRPr="00A74891">
              <w:rPr>
                <w:rFonts w:ascii="Times New Roman" w:eastAsia="Calibri" w:hAnsi="Times New Roman"/>
                <w:sz w:val="24"/>
                <w:szCs w:val="24"/>
                <w:lang w:val="sq-AL"/>
              </w:rPr>
              <w:t xml:space="preserve"> (</w:t>
            </w:r>
            <w:r w:rsidR="00DA7F64">
              <w:rPr>
                <w:rFonts w:ascii="Times New Roman" w:eastAsia="Calibri" w:hAnsi="Times New Roman"/>
                <w:sz w:val="24"/>
                <w:szCs w:val="24"/>
                <w:lang w:val="sq-AL"/>
              </w:rPr>
              <w:t>20</w:t>
            </w:r>
            <w:r w:rsidRPr="00A74891">
              <w:rPr>
                <w:rFonts w:ascii="Times New Roman" w:eastAsia="Calibri" w:hAnsi="Times New Roman"/>
                <w:sz w:val="24"/>
                <w:szCs w:val="24"/>
                <w:lang w:val="sq-AL"/>
              </w:rPr>
              <w:t>)</w:t>
            </w:r>
          </w:p>
        </w:tc>
      </w:tr>
      <w:tr w:rsidR="00B714BD" w:rsidRPr="00A74891" w14:paraId="5444F4E6" w14:textId="77777777" w:rsidTr="00B714BD">
        <w:tc>
          <w:tcPr>
            <w:tcW w:w="4135" w:type="dxa"/>
            <w:tcBorders>
              <w:top w:val="single" w:sz="4" w:space="0" w:color="auto"/>
              <w:left w:val="single" w:sz="4" w:space="0" w:color="auto"/>
              <w:bottom w:val="single" w:sz="4" w:space="0" w:color="auto"/>
              <w:right w:val="single" w:sz="4" w:space="0" w:color="auto"/>
            </w:tcBorders>
          </w:tcPr>
          <w:p w14:paraId="047234F0" w14:textId="0047AF95" w:rsidR="00B714BD" w:rsidRPr="00A74891" w:rsidRDefault="00B714BD" w:rsidP="00DA7F64">
            <w:pPr>
              <w:jc w:val="both"/>
              <w:rPr>
                <w:rFonts w:ascii="Times New Roman" w:eastAsia="Calibri" w:hAnsi="Times New Roman"/>
                <w:sz w:val="24"/>
                <w:szCs w:val="24"/>
                <w:lang w:val="sq-AL"/>
              </w:rPr>
            </w:pPr>
            <w:r w:rsidRPr="00A74891">
              <w:rPr>
                <w:rFonts w:ascii="Times New Roman" w:eastAsia="Calibri" w:hAnsi="Times New Roman"/>
                <w:sz w:val="24"/>
                <w:szCs w:val="24"/>
                <w:lang w:val="sq-AL"/>
              </w:rPr>
              <w:t>Kosto</w:t>
            </w:r>
            <w:r w:rsidR="00C62F87">
              <w:rPr>
                <w:rFonts w:ascii="Times New Roman" w:eastAsia="Calibri" w:hAnsi="Times New Roman"/>
                <w:sz w:val="24"/>
                <w:szCs w:val="24"/>
                <w:lang w:val="sq-AL"/>
              </w:rPr>
              <w:t>-</w:t>
            </w:r>
            <w:r w:rsidR="00DA7F64">
              <w:rPr>
                <w:rFonts w:ascii="Times New Roman" w:eastAsia="Calibri" w:hAnsi="Times New Roman"/>
                <w:sz w:val="24"/>
                <w:szCs w:val="24"/>
                <w:lang w:val="sq-AL"/>
              </w:rPr>
              <w:t xml:space="preserve">efektiviteti </w:t>
            </w:r>
          </w:p>
        </w:tc>
        <w:tc>
          <w:tcPr>
            <w:tcW w:w="1170" w:type="dxa"/>
            <w:tcBorders>
              <w:top w:val="single" w:sz="4" w:space="0" w:color="auto"/>
              <w:left w:val="single" w:sz="4" w:space="0" w:color="auto"/>
              <w:bottom w:val="single" w:sz="4" w:space="0" w:color="auto"/>
              <w:right w:val="single" w:sz="4" w:space="0" w:color="auto"/>
            </w:tcBorders>
          </w:tcPr>
          <w:p w14:paraId="2C65946F" w14:textId="2CA1D7F2" w:rsidR="00B714BD" w:rsidRPr="00A74891" w:rsidRDefault="00DA7F64" w:rsidP="00B714BD">
            <w:pPr>
              <w:jc w:val="both"/>
              <w:rPr>
                <w:rFonts w:ascii="Times New Roman" w:eastAsia="Calibri" w:hAnsi="Times New Roman"/>
                <w:sz w:val="24"/>
                <w:szCs w:val="24"/>
                <w:lang w:val="sq-AL"/>
              </w:rPr>
            </w:pPr>
            <w:r>
              <w:rPr>
                <w:rFonts w:ascii="Times New Roman" w:eastAsia="Calibri" w:hAnsi="Times New Roman"/>
                <w:sz w:val="24"/>
                <w:szCs w:val="24"/>
                <w:lang w:val="sq-AL"/>
              </w:rPr>
              <w:t>3</w:t>
            </w:r>
          </w:p>
        </w:tc>
        <w:tc>
          <w:tcPr>
            <w:tcW w:w="1260" w:type="dxa"/>
            <w:tcBorders>
              <w:top w:val="single" w:sz="4" w:space="0" w:color="auto"/>
              <w:left w:val="single" w:sz="4" w:space="0" w:color="auto"/>
              <w:bottom w:val="single" w:sz="4" w:space="0" w:color="auto"/>
              <w:right w:val="single" w:sz="4" w:space="0" w:color="auto"/>
            </w:tcBorders>
          </w:tcPr>
          <w:p w14:paraId="4FFC3779" w14:textId="37C637AF" w:rsidR="00B714BD" w:rsidRPr="00A74891" w:rsidRDefault="00DA7F64" w:rsidP="00B714BD">
            <w:pPr>
              <w:jc w:val="both"/>
              <w:rPr>
                <w:rFonts w:ascii="Times New Roman" w:eastAsia="Calibri" w:hAnsi="Times New Roman"/>
                <w:sz w:val="24"/>
                <w:szCs w:val="24"/>
                <w:lang w:val="sq-AL"/>
              </w:rPr>
            </w:pPr>
            <w:r>
              <w:rPr>
                <w:rFonts w:ascii="Times New Roman" w:eastAsia="Calibri" w:hAnsi="Times New Roman"/>
                <w:sz w:val="24"/>
                <w:szCs w:val="24"/>
                <w:lang w:val="sq-AL"/>
              </w:rPr>
              <w:t>1</w:t>
            </w:r>
            <w:r w:rsidR="00B714BD" w:rsidRPr="00A74891">
              <w:rPr>
                <w:rFonts w:ascii="Times New Roman" w:eastAsia="Calibri" w:hAnsi="Times New Roman"/>
                <w:sz w:val="24"/>
                <w:szCs w:val="24"/>
                <w:lang w:val="sq-AL"/>
              </w:rPr>
              <w:t xml:space="preserve"> (</w:t>
            </w:r>
            <w:r>
              <w:rPr>
                <w:rFonts w:ascii="Times New Roman" w:eastAsia="Calibri" w:hAnsi="Times New Roman"/>
                <w:sz w:val="24"/>
                <w:szCs w:val="24"/>
                <w:lang w:val="sq-AL"/>
              </w:rPr>
              <w:t>3</w:t>
            </w:r>
            <w:r w:rsidR="00B714BD" w:rsidRPr="00A74891">
              <w:rPr>
                <w:rFonts w:ascii="Times New Roman" w:eastAsia="Calibri" w:hAnsi="Times New Roman"/>
                <w:sz w:val="24"/>
                <w:szCs w:val="24"/>
                <w:lang w:val="sq-AL"/>
              </w:rPr>
              <w:t>)</w:t>
            </w:r>
          </w:p>
        </w:tc>
        <w:tc>
          <w:tcPr>
            <w:tcW w:w="1260" w:type="dxa"/>
            <w:tcBorders>
              <w:top w:val="single" w:sz="4" w:space="0" w:color="auto"/>
              <w:left w:val="single" w:sz="4" w:space="0" w:color="auto"/>
              <w:bottom w:val="single" w:sz="4" w:space="0" w:color="auto"/>
              <w:right w:val="single" w:sz="4" w:space="0" w:color="auto"/>
            </w:tcBorders>
          </w:tcPr>
          <w:p w14:paraId="19E8EBEF" w14:textId="2E19EED5" w:rsidR="00B714BD" w:rsidRPr="00A74891" w:rsidRDefault="00B714BD" w:rsidP="00B714BD">
            <w:pPr>
              <w:jc w:val="both"/>
              <w:rPr>
                <w:rFonts w:ascii="Times New Roman" w:eastAsia="Calibri" w:hAnsi="Times New Roman"/>
                <w:sz w:val="24"/>
                <w:szCs w:val="24"/>
                <w:lang w:val="sq-AL"/>
              </w:rPr>
            </w:pPr>
            <w:r w:rsidRPr="00A74891">
              <w:rPr>
                <w:rFonts w:ascii="Times New Roman" w:eastAsia="Calibri" w:hAnsi="Times New Roman"/>
                <w:sz w:val="24"/>
                <w:szCs w:val="24"/>
                <w:lang w:val="sq-AL"/>
              </w:rPr>
              <w:t>5 (1</w:t>
            </w:r>
            <w:r w:rsidR="00DA7F64">
              <w:rPr>
                <w:rFonts w:ascii="Times New Roman" w:eastAsia="Calibri" w:hAnsi="Times New Roman"/>
                <w:sz w:val="24"/>
                <w:szCs w:val="24"/>
                <w:lang w:val="sq-AL"/>
              </w:rPr>
              <w:t>5</w:t>
            </w:r>
            <w:r w:rsidRPr="00A74891">
              <w:rPr>
                <w:rFonts w:ascii="Times New Roman" w:eastAsia="Calibri" w:hAnsi="Times New Roman"/>
                <w:sz w:val="24"/>
                <w:szCs w:val="24"/>
                <w:lang w:val="sq-AL"/>
              </w:rPr>
              <w:t>)</w:t>
            </w:r>
          </w:p>
        </w:tc>
        <w:tc>
          <w:tcPr>
            <w:tcW w:w="1191" w:type="dxa"/>
            <w:tcBorders>
              <w:top w:val="single" w:sz="4" w:space="0" w:color="auto"/>
              <w:left w:val="single" w:sz="4" w:space="0" w:color="auto"/>
              <w:bottom w:val="single" w:sz="4" w:space="0" w:color="auto"/>
              <w:right w:val="single" w:sz="4" w:space="0" w:color="auto"/>
            </w:tcBorders>
          </w:tcPr>
          <w:p w14:paraId="17AFF489" w14:textId="33EC2F3B" w:rsidR="00B714BD" w:rsidRPr="00A74891" w:rsidRDefault="00B714BD" w:rsidP="00B714BD">
            <w:pPr>
              <w:jc w:val="both"/>
              <w:rPr>
                <w:rFonts w:ascii="Times New Roman" w:eastAsia="Calibri" w:hAnsi="Times New Roman"/>
                <w:sz w:val="24"/>
                <w:szCs w:val="24"/>
                <w:lang w:val="sq-AL"/>
              </w:rPr>
            </w:pPr>
            <w:r>
              <w:rPr>
                <w:rFonts w:ascii="Times New Roman" w:eastAsia="Calibri" w:hAnsi="Times New Roman"/>
                <w:sz w:val="24"/>
                <w:szCs w:val="24"/>
                <w:lang w:val="sq-AL"/>
              </w:rPr>
              <w:t xml:space="preserve">4 </w:t>
            </w:r>
            <w:r w:rsidRPr="00A74891">
              <w:rPr>
                <w:rFonts w:ascii="Times New Roman" w:eastAsia="Calibri" w:hAnsi="Times New Roman"/>
                <w:sz w:val="24"/>
                <w:szCs w:val="24"/>
                <w:lang w:val="sq-AL"/>
              </w:rPr>
              <w:t>(</w:t>
            </w:r>
            <w:r w:rsidR="00DA7F64">
              <w:rPr>
                <w:rFonts w:ascii="Times New Roman" w:eastAsia="Calibri" w:hAnsi="Times New Roman"/>
                <w:sz w:val="24"/>
                <w:szCs w:val="24"/>
                <w:lang w:val="sq-AL"/>
              </w:rPr>
              <w:t>12</w:t>
            </w:r>
            <w:r w:rsidRPr="00A74891">
              <w:rPr>
                <w:rFonts w:ascii="Times New Roman" w:eastAsia="Calibri" w:hAnsi="Times New Roman"/>
                <w:sz w:val="24"/>
                <w:szCs w:val="24"/>
                <w:lang w:val="sq-AL"/>
              </w:rPr>
              <w:t>)</w:t>
            </w:r>
          </w:p>
        </w:tc>
      </w:tr>
      <w:tr w:rsidR="00B714BD" w:rsidRPr="00A74891" w14:paraId="04B65230" w14:textId="77777777" w:rsidTr="00B714BD">
        <w:tc>
          <w:tcPr>
            <w:tcW w:w="4135" w:type="dxa"/>
            <w:tcBorders>
              <w:top w:val="single" w:sz="4" w:space="0" w:color="auto"/>
              <w:left w:val="single" w:sz="4" w:space="0" w:color="auto"/>
              <w:bottom w:val="single" w:sz="4" w:space="0" w:color="auto"/>
              <w:right w:val="single" w:sz="4" w:space="0" w:color="auto"/>
            </w:tcBorders>
            <w:hideMark/>
          </w:tcPr>
          <w:p w14:paraId="7474002E" w14:textId="77777777" w:rsidR="00B714BD" w:rsidRPr="00A74891" w:rsidRDefault="00B714BD" w:rsidP="00B714BD">
            <w:pPr>
              <w:jc w:val="both"/>
              <w:rPr>
                <w:rFonts w:ascii="Times New Roman" w:eastAsia="Calibri" w:hAnsi="Times New Roman"/>
                <w:b/>
                <w:sz w:val="24"/>
                <w:szCs w:val="24"/>
                <w:lang w:val="sq-AL"/>
              </w:rPr>
            </w:pPr>
            <w:r w:rsidRPr="00A74891">
              <w:rPr>
                <w:rFonts w:ascii="Times New Roman" w:eastAsia="Calibri" w:hAnsi="Times New Roman"/>
                <w:b/>
                <w:sz w:val="24"/>
                <w:szCs w:val="24"/>
                <w:lang w:val="sq-AL"/>
              </w:rPr>
              <w:t>Pikët</w:t>
            </w:r>
          </w:p>
        </w:tc>
        <w:tc>
          <w:tcPr>
            <w:tcW w:w="1170" w:type="dxa"/>
            <w:tcBorders>
              <w:top w:val="single" w:sz="4" w:space="0" w:color="auto"/>
              <w:left w:val="single" w:sz="4" w:space="0" w:color="auto"/>
              <w:bottom w:val="single" w:sz="4" w:space="0" w:color="auto"/>
              <w:right w:val="single" w:sz="4" w:space="0" w:color="auto"/>
            </w:tcBorders>
          </w:tcPr>
          <w:p w14:paraId="2137E2BE" w14:textId="77777777" w:rsidR="00B714BD" w:rsidRPr="00A74891" w:rsidRDefault="00B714BD" w:rsidP="00B714BD">
            <w:pPr>
              <w:jc w:val="both"/>
              <w:rPr>
                <w:rFonts w:ascii="Times New Roman" w:eastAsia="Calibri" w:hAnsi="Times New Roman"/>
                <w:b/>
                <w:sz w:val="24"/>
                <w:szCs w:val="24"/>
                <w:lang w:val="sq-AL"/>
              </w:rPr>
            </w:pPr>
          </w:p>
        </w:tc>
        <w:tc>
          <w:tcPr>
            <w:tcW w:w="1260" w:type="dxa"/>
            <w:tcBorders>
              <w:top w:val="single" w:sz="4" w:space="0" w:color="auto"/>
              <w:left w:val="single" w:sz="4" w:space="0" w:color="auto"/>
              <w:bottom w:val="single" w:sz="4" w:space="0" w:color="auto"/>
              <w:right w:val="single" w:sz="4" w:space="0" w:color="auto"/>
            </w:tcBorders>
          </w:tcPr>
          <w:p w14:paraId="78025A94" w14:textId="0BFBA2FE" w:rsidR="00B714BD" w:rsidRPr="00A74891" w:rsidRDefault="00DA7F64" w:rsidP="00B714BD">
            <w:pPr>
              <w:jc w:val="both"/>
              <w:rPr>
                <w:rFonts w:ascii="Times New Roman" w:eastAsia="Calibri" w:hAnsi="Times New Roman"/>
                <w:b/>
                <w:sz w:val="24"/>
                <w:szCs w:val="24"/>
                <w:lang w:val="sq-AL"/>
              </w:rPr>
            </w:pPr>
            <w:r>
              <w:rPr>
                <w:rFonts w:ascii="Times New Roman" w:eastAsia="Calibri" w:hAnsi="Times New Roman"/>
                <w:b/>
                <w:sz w:val="24"/>
                <w:szCs w:val="24"/>
                <w:lang w:val="sq-AL"/>
              </w:rPr>
              <w:t>3</w:t>
            </w:r>
          </w:p>
        </w:tc>
        <w:tc>
          <w:tcPr>
            <w:tcW w:w="1260" w:type="dxa"/>
            <w:tcBorders>
              <w:top w:val="single" w:sz="4" w:space="0" w:color="auto"/>
              <w:left w:val="single" w:sz="4" w:space="0" w:color="auto"/>
              <w:bottom w:val="single" w:sz="4" w:space="0" w:color="auto"/>
              <w:right w:val="single" w:sz="4" w:space="0" w:color="auto"/>
            </w:tcBorders>
          </w:tcPr>
          <w:p w14:paraId="0D59CB84" w14:textId="4FA8B2F4" w:rsidR="00B714BD" w:rsidRPr="00A74891" w:rsidRDefault="00DA7F64" w:rsidP="00B714BD">
            <w:pPr>
              <w:jc w:val="both"/>
              <w:rPr>
                <w:rFonts w:ascii="Times New Roman" w:eastAsia="Calibri" w:hAnsi="Times New Roman"/>
                <w:b/>
                <w:sz w:val="24"/>
                <w:szCs w:val="24"/>
                <w:lang w:val="sq-AL"/>
              </w:rPr>
            </w:pPr>
            <w:r>
              <w:rPr>
                <w:rFonts w:ascii="Times New Roman" w:eastAsia="Calibri" w:hAnsi="Times New Roman"/>
                <w:b/>
                <w:sz w:val="24"/>
                <w:szCs w:val="24"/>
                <w:lang w:val="sq-AL"/>
              </w:rPr>
              <w:t>8</w:t>
            </w:r>
            <w:r w:rsidR="00B714BD">
              <w:rPr>
                <w:rFonts w:ascii="Times New Roman" w:eastAsia="Calibri" w:hAnsi="Times New Roman"/>
                <w:b/>
                <w:sz w:val="24"/>
                <w:szCs w:val="24"/>
                <w:lang w:val="sq-AL"/>
              </w:rPr>
              <w:t>0</w:t>
            </w:r>
          </w:p>
        </w:tc>
        <w:tc>
          <w:tcPr>
            <w:tcW w:w="1191" w:type="dxa"/>
            <w:tcBorders>
              <w:top w:val="single" w:sz="4" w:space="0" w:color="auto"/>
              <w:left w:val="single" w:sz="4" w:space="0" w:color="auto"/>
              <w:bottom w:val="single" w:sz="4" w:space="0" w:color="auto"/>
              <w:right w:val="single" w:sz="4" w:space="0" w:color="auto"/>
            </w:tcBorders>
          </w:tcPr>
          <w:p w14:paraId="48E14239" w14:textId="2E7D9461" w:rsidR="00B714BD" w:rsidRPr="00A74891" w:rsidRDefault="00DA7F64" w:rsidP="00B714BD">
            <w:pPr>
              <w:jc w:val="both"/>
              <w:rPr>
                <w:rFonts w:ascii="Times New Roman" w:eastAsia="Calibri" w:hAnsi="Times New Roman"/>
                <w:b/>
                <w:sz w:val="24"/>
                <w:szCs w:val="24"/>
                <w:lang w:val="sq-AL"/>
              </w:rPr>
            </w:pPr>
            <w:r>
              <w:rPr>
                <w:rFonts w:ascii="Times New Roman" w:eastAsia="Calibri" w:hAnsi="Times New Roman"/>
                <w:b/>
                <w:sz w:val="24"/>
                <w:szCs w:val="24"/>
                <w:lang w:val="sq-AL"/>
              </w:rPr>
              <w:t>70</w:t>
            </w:r>
          </w:p>
        </w:tc>
      </w:tr>
    </w:tbl>
    <w:p w14:paraId="617BA7DE" w14:textId="77777777" w:rsidR="00B714BD" w:rsidRPr="00B714BD" w:rsidRDefault="00B714BD" w:rsidP="00B714BD">
      <w:pPr>
        <w:pStyle w:val="ListParagraph"/>
        <w:ind w:left="720" w:firstLine="0"/>
        <w:rPr>
          <w:rFonts w:ascii="Times New Roman" w:hAnsi="Times New Roman"/>
          <w:b/>
          <w:bCs/>
          <w:sz w:val="24"/>
          <w:szCs w:val="24"/>
          <w:lang w:val="sq-AL"/>
        </w:rPr>
      </w:pPr>
    </w:p>
    <w:p w14:paraId="5FE3E4D6" w14:textId="6C436DDF" w:rsidR="00B714BD" w:rsidRPr="00B714BD" w:rsidRDefault="00B714BD" w:rsidP="00B714BD">
      <w:pPr>
        <w:spacing w:line="276" w:lineRule="auto"/>
        <w:rPr>
          <w:rFonts w:ascii="Times New Roman" w:hAnsi="Times New Roman"/>
          <w:sz w:val="24"/>
          <w:szCs w:val="24"/>
          <w:lang w:val="sq-AL" w:eastAsia="en-GB"/>
        </w:rPr>
      </w:pPr>
      <w:r w:rsidRPr="00B714BD">
        <w:rPr>
          <w:rFonts w:ascii="Times New Roman" w:hAnsi="Times New Roman"/>
          <w:sz w:val="24"/>
          <w:szCs w:val="24"/>
          <w:lang w:val="sq-AL" w:eastAsia="en-GB"/>
        </w:rPr>
        <w:t xml:space="preserve">Sikurse rezulton nga analiza opsioni i preferuar rezulton opsioni 1 i cila ka dhe numrin më të lartë të pikëve me </w:t>
      </w:r>
      <w:r w:rsidR="00DA7F64">
        <w:rPr>
          <w:rFonts w:ascii="Times New Roman" w:hAnsi="Times New Roman"/>
          <w:sz w:val="24"/>
          <w:szCs w:val="24"/>
          <w:lang w:val="sq-AL" w:eastAsia="en-GB"/>
        </w:rPr>
        <w:t>8</w:t>
      </w:r>
      <w:r w:rsidRPr="00B714BD">
        <w:rPr>
          <w:rFonts w:ascii="Times New Roman" w:hAnsi="Times New Roman"/>
          <w:sz w:val="24"/>
          <w:szCs w:val="24"/>
          <w:lang w:val="sq-AL" w:eastAsia="en-GB"/>
        </w:rPr>
        <w:t>0 krahasuar me opsionin 2 dhe opsionin 0.</w:t>
      </w:r>
    </w:p>
    <w:p w14:paraId="4B17031C" w14:textId="77777777" w:rsidR="00B714BD" w:rsidRPr="00B714BD" w:rsidRDefault="00B714BD" w:rsidP="00B714BD">
      <w:pPr>
        <w:spacing w:line="276" w:lineRule="auto"/>
        <w:rPr>
          <w:rFonts w:ascii="Times New Roman" w:hAnsi="Times New Roman"/>
          <w:sz w:val="24"/>
          <w:szCs w:val="24"/>
          <w:lang w:val="sq-AL" w:eastAsia="en-GB"/>
        </w:rPr>
      </w:pPr>
      <w:r w:rsidRPr="00B714BD">
        <w:rPr>
          <w:rFonts w:ascii="Times New Roman" w:hAnsi="Times New Roman"/>
          <w:sz w:val="24"/>
          <w:szCs w:val="24"/>
          <w:lang w:val="sq-AL" w:eastAsia="en-GB"/>
        </w:rPr>
        <w:t>Si rezultat, vlerësojmë që opsioni më i përshtatshmë dhe nga pikëpamja financiare do të jetë opsioni i ndryshimeve në ligjin ekzistues.</w:t>
      </w:r>
    </w:p>
    <w:p w14:paraId="35E42640" w14:textId="77777777" w:rsidR="00864E90" w:rsidRPr="004E0CB3" w:rsidRDefault="00864E90" w:rsidP="3951303E">
      <w:pPr>
        <w:jc w:val="both"/>
        <w:rPr>
          <w:rFonts w:ascii="Times New Roman" w:hAnsi="Times New Roman"/>
          <w:sz w:val="24"/>
          <w:szCs w:val="24"/>
          <w:lang w:val="sq-AL"/>
        </w:rPr>
      </w:pPr>
    </w:p>
    <w:p w14:paraId="0C9C31D5" w14:textId="77777777" w:rsidR="002C7EE3" w:rsidRPr="00E13F0B" w:rsidRDefault="3951303E" w:rsidP="3951303E">
      <w:pPr>
        <w:pStyle w:val="Heading1"/>
        <w:rPr>
          <w:rFonts w:ascii="Times New Roman" w:eastAsia="Times New Roman" w:hAnsi="Times New Roman" w:cs="Times New Roman"/>
          <w:sz w:val="22"/>
          <w:szCs w:val="22"/>
          <w:lang w:val="sq-AL"/>
        </w:rPr>
      </w:pPr>
      <w:r w:rsidRPr="3951303E">
        <w:rPr>
          <w:rFonts w:ascii="Times New Roman" w:eastAsia="Times New Roman" w:hAnsi="Times New Roman" w:cs="Times New Roman"/>
          <w:sz w:val="22"/>
          <w:szCs w:val="22"/>
          <w:lang w:val="sq-AL"/>
        </w:rPr>
        <w:t>Çështje të zbatimit</w:t>
      </w:r>
      <w:bookmarkEnd w:id="9"/>
    </w:p>
    <w:p w14:paraId="5F305DEB" w14:textId="77777777" w:rsidR="0054794D" w:rsidRPr="00E13F0B" w:rsidRDefault="3951303E" w:rsidP="00036D9C">
      <w:pPr>
        <w:pStyle w:val="Style1-BodyText"/>
        <w:numPr>
          <w:ilvl w:val="0"/>
          <w:numId w:val="7"/>
        </w:numPr>
        <w:spacing w:after="0"/>
        <w:rPr>
          <w:rFonts w:ascii="Times New Roman" w:hAnsi="Times New Roman" w:cs="Times New Roman"/>
          <w:i/>
          <w:iCs/>
          <w:sz w:val="20"/>
          <w:szCs w:val="20"/>
          <w:lang w:val="sq-AL"/>
        </w:rPr>
      </w:pPr>
      <w:bookmarkStart w:id="10" w:name="_Toc465267003"/>
      <w:r w:rsidRPr="3951303E">
        <w:rPr>
          <w:rFonts w:ascii="Times New Roman" w:hAnsi="Times New Roman" w:cs="Times New Roman"/>
          <w:i/>
          <w:iCs/>
          <w:sz w:val="20"/>
          <w:szCs w:val="20"/>
          <w:lang w:val="sq-AL"/>
        </w:rPr>
        <w:t>Shpjegoni se cila njësi do të jetë përgjegjëse për zbatimin e opsionit të zgjedhur.</w:t>
      </w:r>
    </w:p>
    <w:p w14:paraId="5D8FDA49" w14:textId="77777777" w:rsidR="0054794D" w:rsidRPr="00E13F0B" w:rsidRDefault="3951303E" w:rsidP="00036D9C">
      <w:pPr>
        <w:pStyle w:val="Style1-BodyText"/>
        <w:numPr>
          <w:ilvl w:val="0"/>
          <w:numId w:val="7"/>
        </w:numPr>
        <w:spacing w:after="0"/>
        <w:rPr>
          <w:rFonts w:ascii="Times New Roman" w:hAnsi="Times New Roman" w:cs="Times New Roman"/>
          <w:i/>
          <w:iCs/>
          <w:sz w:val="20"/>
          <w:szCs w:val="20"/>
          <w:lang w:val="sq-AL"/>
        </w:rPr>
      </w:pPr>
      <w:r w:rsidRPr="3951303E">
        <w:rPr>
          <w:rFonts w:ascii="Times New Roman" w:hAnsi="Times New Roman" w:cs="Times New Roman"/>
          <w:i/>
          <w:iCs/>
          <w:sz w:val="20"/>
          <w:szCs w:val="20"/>
          <w:lang w:val="sq-AL"/>
        </w:rPr>
        <w:t>Shpjegoni pengesat e mundshme për zbatimin e opsionit të zgjedhur.</w:t>
      </w:r>
    </w:p>
    <w:p w14:paraId="72B5FB28" w14:textId="77777777" w:rsidR="0054794D" w:rsidRPr="00E13F0B" w:rsidRDefault="3951303E" w:rsidP="00036D9C">
      <w:pPr>
        <w:pStyle w:val="Style1-BodyText"/>
        <w:numPr>
          <w:ilvl w:val="0"/>
          <w:numId w:val="7"/>
        </w:numPr>
        <w:spacing w:after="0"/>
        <w:rPr>
          <w:rFonts w:ascii="Times New Roman" w:hAnsi="Times New Roman" w:cs="Times New Roman"/>
          <w:i/>
          <w:iCs/>
          <w:sz w:val="20"/>
          <w:szCs w:val="20"/>
          <w:lang w:val="sq-AL"/>
        </w:rPr>
      </w:pPr>
      <w:r w:rsidRPr="3951303E">
        <w:rPr>
          <w:rFonts w:ascii="Times New Roman" w:hAnsi="Times New Roman" w:cs="Times New Roman"/>
          <w:i/>
          <w:iCs/>
          <w:sz w:val="20"/>
          <w:szCs w:val="20"/>
          <w:lang w:val="sq-AL"/>
        </w:rPr>
        <w:t>Përshkruani masat që do të ndërmerren gjatë zbatimit për të arritur qëllimet e politikës.</w:t>
      </w:r>
    </w:p>
    <w:p w14:paraId="4A71292A" w14:textId="77777777" w:rsidR="00D50753" w:rsidRPr="00E13F0B" w:rsidRDefault="3951303E" w:rsidP="00036D9C">
      <w:pPr>
        <w:pStyle w:val="Style1-BodyText"/>
        <w:numPr>
          <w:ilvl w:val="0"/>
          <w:numId w:val="7"/>
        </w:numPr>
        <w:spacing w:after="0"/>
        <w:rPr>
          <w:rFonts w:ascii="Times New Roman" w:hAnsi="Times New Roman" w:cs="Times New Roman"/>
          <w:i/>
          <w:iCs/>
          <w:sz w:val="18"/>
          <w:szCs w:val="18"/>
          <w:lang w:val="sq-AL"/>
        </w:rPr>
      </w:pPr>
      <w:r w:rsidRPr="3951303E">
        <w:rPr>
          <w:rFonts w:ascii="Times New Roman" w:hAnsi="Times New Roman" w:cs="Times New Roman"/>
          <w:i/>
          <w:iCs/>
          <w:sz w:val="20"/>
          <w:szCs w:val="20"/>
          <w:lang w:val="sq-AL"/>
        </w:rPr>
        <w:t>Specifikoni të gjitha kërkesat e përputhshmërisë dhe të zbatimit</w:t>
      </w:r>
      <w:r w:rsidRPr="3951303E">
        <w:rPr>
          <w:rFonts w:ascii="Times New Roman" w:hAnsi="Times New Roman" w:cs="Times New Roman"/>
          <w:i/>
          <w:iCs/>
          <w:sz w:val="18"/>
          <w:szCs w:val="18"/>
          <w:lang w:val="sq-AL"/>
        </w:rPr>
        <w:t xml:space="preserve">. </w:t>
      </w:r>
    </w:p>
    <w:p w14:paraId="7244FF01" w14:textId="77777777" w:rsidR="00D50753" w:rsidRPr="00E13F0B" w:rsidRDefault="00D50753" w:rsidP="3951303E">
      <w:pPr>
        <w:pStyle w:val="Style1-BodyText"/>
        <w:spacing w:after="0"/>
        <w:ind w:left="720"/>
        <w:rPr>
          <w:rFonts w:ascii="Times New Roman" w:hAnsi="Times New Roman" w:cs="Times New Roman"/>
          <w:lang w:val="sq-AL"/>
        </w:rPr>
      </w:pPr>
    </w:p>
    <w:p w14:paraId="5BF7C5E5" w14:textId="77777777" w:rsidR="00CA7CB3" w:rsidRDefault="3951303E" w:rsidP="3951303E">
      <w:pPr>
        <w:spacing w:line="276" w:lineRule="auto"/>
        <w:jc w:val="both"/>
        <w:rPr>
          <w:rFonts w:ascii="Times New Roman" w:hAnsi="Times New Roman"/>
          <w:sz w:val="24"/>
          <w:szCs w:val="24"/>
          <w:lang w:val="sq-AL"/>
        </w:rPr>
      </w:pPr>
      <w:r w:rsidRPr="3951303E">
        <w:rPr>
          <w:rFonts w:ascii="Times New Roman" w:hAnsi="Times New Roman"/>
          <w:sz w:val="24"/>
          <w:szCs w:val="24"/>
          <w:lang w:val="sq-AL"/>
        </w:rPr>
        <w:t>Njësitë përgjegjëse për zbatimin e opsionit të preferuar do të jenë si më poshtë:</w:t>
      </w:r>
    </w:p>
    <w:p w14:paraId="4B6FB7D6" w14:textId="77777777" w:rsidR="00CA7CB3" w:rsidRDefault="00CA7CB3" w:rsidP="3951303E">
      <w:pPr>
        <w:spacing w:line="276" w:lineRule="auto"/>
        <w:jc w:val="both"/>
        <w:rPr>
          <w:rFonts w:ascii="Times New Roman" w:hAnsi="Times New Roman"/>
          <w:sz w:val="24"/>
          <w:szCs w:val="24"/>
          <w:lang w:val="sq-AL"/>
        </w:rPr>
      </w:pPr>
    </w:p>
    <w:p w14:paraId="17EC57D3" w14:textId="77777777" w:rsidR="00CA7CB3" w:rsidRPr="005D4554" w:rsidRDefault="3951303E" w:rsidP="00036D9C">
      <w:pPr>
        <w:pStyle w:val="ListParagraph"/>
        <w:numPr>
          <w:ilvl w:val="0"/>
          <w:numId w:val="18"/>
        </w:numPr>
        <w:ind w:left="567" w:hanging="207"/>
        <w:jc w:val="both"/>
        <w:rPr>
          <w:rFonts w:ascii="Times New Roman" w:hAnsi="Times New Roman"/>
          <w:sz w:val="24"/>
          <w:szCs w:val="24"/>
          <w:lang w:val="sq-AL"/>
        </w:rPr>
      </w:pPr>
      <w:r w:rsidRPr="3951303E">
        <w:rPr>
          <w:rFonts w:ascii="Times New Roman" w:hAnsi="Times New Roman"/>
          <w:sz w:val="24"/>
          <w:szCs w:val="24"/>
          <w:lang w:val="sq-AL"/>
        </w:rPr>
        <w:t xml:space="preserve">Departamenti i Mbikëqyrjes dhe Departamenti i Sistemeve të Pagesave, Kontabilitetit dhe Financës së Bankës së Shqipërisë do të jenë strukturat që do të ndjekin zbatimin e ligjit nga bankat si subjekte të tij, veçanërisht në drejtim të plotësimit të kërkesave të parashikuara për funksionimin e llogarive të pagesave me shërbime bazike, por edhe strukturat që do të hartojnë aktet nënligjore në zbatim të ligjit. Konkretisht parashikohet ndërhyrje rregullative në rregulloren “Për krahasueshmërinë e tarifave të lidhura me llogaritë e pagesave dhe për shërbimin e transferimit të llogarive të pagesave” e cila ka transpozuar dispozitat e Kreut I, II dhe III të Direktivës 2014/92/BE mbi Llogarinë e Pagesave. Parashikohet të shtohet një dispozitë mbi zbatueshmërinë e kërkesave të kësaj rregulloreje në mënyrë të njëjtë, edhe për llogarinë e pagesave me shërbime bazike, si një lloj i veçantë i llogarisë së pagesave si dhe parashikohet të shtohet edhe një dispozitë mbi metodologjinë e përllogaritjes së tarifës së arsyeshme nga bankat. Këto ndryshime </w:t>
      </w:r>
      <w:r w:rsidRPr="3951303E">
        <w:rPr>
          <w:rFonts w:ascii="Times New Roman" w:hAnsi="Times New Roman"/>
          <w:sz w:val="24"/>
          <w:szCs w:val="24"/>
          <w:lang w:val="sq-AL"/>
        </w:rPr>
        <w:lastRenderedPageBreak/>
        <w:t>parashikohet të bëhen brenda një afati kohor prej 90 ditësh nga hyrja në fuqi e projekt-ligjit të mësipërm.</w:t>
      </w:r>
      <w:r w:rsidRPr="3951303E">
        <w:rPr>
          <w:rFonts w:ascii="Times New Roman" w:hAnsi="Times New Roman"/>
        </w:rPr>
        <w:t xml:space="preserve"> </w:t>
      </w:r>
    </w:p>
    <w:p w14:paraId="60F1ED47" w14:textId="77777777" w:rsidR="00471461" w:rsidRDefault="3951303E" w:rsidP="00036D9C">
      <w:pPr>
        <w:pStyle w:val="ListParagraph"/>
        <w:numPr>
          <w:ilvl w:val="0"/>
          <w:numId w:val="18"/>
        </w:numPr>
        <w:spacing w:line="276" w:lineRule="auto"/>
        <w:ind w:left="567" w:hanging="207"/>
        <w:jc w:val="both"/>
        <w:rPr>
          <w:rFonts w:ascii="Times New Roman" w:hAnsi="Times New Roman"/>
          <w:sz w:val="24"/>
          <w:szCs w:val="24"/>
          <w:lang w:val="sq-AL"/>
        </w:rPr>
      </w:pPr>
      <w:r w:rsidRPr="3951303E">
        <w:rPr>
          <w:rFonts w:ascii="Times New Roman" w:hAnsi="Times New Roman"/>
          <w:sz w:val="24"/>
          <w:szCs w:val="24"/>
          <w:lang w:val="sq-AL"/>
        </w:rPr>
        <w:t xml:space="preserve">Departamenti Juridik i Bankës së Shqipërisë do të jetë struktura që do të mbështesë Departamentin e Mbikëqyrjes për përputhshmërinë ligjore dhe rregullative në procesin e zbatimit të ligjit dhe të hartimit të akteve nënligjore në zbatim të tij. </w:t>
      </w:r>
    </w:p>
    <w:p w14:paraId="3C289C67" w14:textId="77777777" w:rsidR="00AF7D81" w:rsidRDefault="3951303E" w:rsidP="3951303E">
      <w:pPr>
        <w:pStyle w:val="Style1-BodyText"/>
        <w:spacing w:after="0"/>
        <w:rPr>
          <w:rFonts w:ascii="Times New Roman" w:hAnsi="Times New Roman" w:cs="Times New Roman"/>
          <w:sz w:val="24"/>
          <w:lang w:val="sq-AL"/>
        </w:rPr>
      </w:pPr>
      <w:r w:rsidRPr="3951303E">
        <w:rPr>
          <w:rFonts w:ascii="Times New Roman" w:hAnsi="Times New Roman" w:cs="Times New Roman"/>
          <w:sz w:val="24"/>
          <w:lang w:val="sq-AL"/>
        </w:rPr>
        <w:t xml:space="preserve">Si pengesa të mundshme në zbatimin e parashikimeve të projektligjit mund të përmendim mungesën e edukimit financiar të qytetarëve duke krijuar hezitim në qasjen e tyre në sistemin bankar. Problematikë tjetër e mundshme mund të jetë edhe nevoja e bankave për të përshtatur sistemet e tyre të teknologjisë me qëllim parametrizimin e tyre lidhur me përcaktimin e kritereve identifikuese në llogaritë e pagesave dhe identifikimin e llogarive të pagesave me shërbime të kufizuara. Kjo do zgjasë kohën e zbatueshmërisë së projektit dhe mund të kërkojë investime shtesë. </w:t>
      </w:r>
    </w:p>
    <w:p w14:paraId="7D04EC90" w14:textId="77777777" w:rsidR="00AF7D81" w:rsidRDefault="00AF7D81" w:rsidP="3951303E">
      <w:pPr>
        <w:pStyle w:val="Style1-BodyText"/>
        <w:spacing w:after="0"/>
        <w:rPr>
          <w:rFonts w:ascii="Times New Roman" w:hAnsi="Times New Roman" w:cs="Times New Roman"/>
          <w:sz w:val="24"/>
          <w:lang w:val="sq-AL"/>
        </w:rPr>
      </w:pPr>
    </w:p>
    <w:p w14:paraId="40F445A7" w14:textId="77777777" w:rsidR="00471461" w:rsidRDefault="3951303E" w:rsidP="3951303E">
      <w:pPr>
        <w:pStyle w:val="Style1-BodyText"/>
        <w:spacing w:after="0"/>
        <w:rPr>
          <w:rFonts w:ascii="Times New Roman" w:hAnsi="Times New Roman" w:cs="Times New Roman"/>
          <w:sz w:val="24"/>
          <w:lang w:val="sq-AL"/>
        </w:rPr>
      </w:pPr>
      <w:r w:rsidRPr="3951303E">
        <w:rPr>
          <w:rFonts w:ascii="Times New Roman" w:hAnsi="Times New Roman" w:cs="Times New Roman"/>
          <w:sz w:val="24"/>
          <w:lang w:val="sq-AL"/>
        </w:rPr>
        <w:t>Banka e Shqipërisë në bashkëpunim me bankat dhe Shoqatën e Bankave do të punojë në drejtim të edukimit financiar të popullsisë duke ndërmarrë fushata sensibilizuese, si pjesë edhe e Strategjisë Kombëtare të Edukimit Financiar.</w:t>
      </w:r>
    </w:p>
    <w:p w14:paraId="7620DC86" w14:textId="77777777" w:rsidR="00AF7D81" w:rsidRDefault="00AF7D81" w:rsidP="3951303E">
      <w:pPr>
        <w:pStyle w:val="Style1-BodyText"/>
        <w:spacing w:after="0"/>
        <w:rPr>
          <w:rFonts w:ascii="Times New Roman" w:hAnsi="Times New Roman" w:cs="Times New Roman"/>
          <w:b/>
          <w:bCs/>
          <w:lang w:val="sq-AL"/>
        </w:rPr>
      </w:pPr>
    </w:p>
    <w:p w14:paraId="65B8FE1C" w14:textId="77777777" w:rsidR="00D50753" w:rsidRPr="00E13F0B" w:rsidRDefault="3951303E" w:rsidP="3951303E">
      <w:pPr>
        <w:pStyle w:val="Style1-BodyText"/>
        <w:spacing w:after="0"/>
        <w:rPr>
          <w:rFonts w:ascii="Times New Roman" w:hAnsi="Times New Roman" w:cs="Times New Roman"/>
          <w:b/>
          <w:bCs/>
          <w:lang w:val="sq-AL"/>
        </w:rPr>
      </w:pPr>
      <w:r w:rsidRPr="3951303E">
        <w:rPr>
          <w:rFonts w:ascii="Times New Roman" w:hAnsi="Times New Roman" w:cs="Times New Roman"/>
          <w:b/>
          <w:bCs/>
          <w:lang w:val="sq-AL"/>
        </w:rPr>
        <w:t>Faza e shqyrtimit/vlerësimit</w:t>
      </w:r>
    </w:p>
    <w:p w14:paraId="04F954B6" w14:textId="77777777" w:rsidR="00D55BD1" w:rsidRPr="00E13F0B" w:rsidRDefault="00D55BD1" w:rsidP="3951303E">
      <w:pPr>
        <w:pStyle w:val="Style1-BodyText"/>
        <w:spacing w:after="0"/>
        <w:rPr>
          <w:rFonts w:ascii="Times New Roman" w:hAnsi="Times New Roman" w:cs="Times New Roman"/>
          <w:b/>
          <w:bCs/>
          <w:lang w:val="sq-AL"/>
        </w:rPr>
      </w:pPr>
    </w:p>
    <w:p w14:paraId="6C338A1B" w14:textId="77777777" w:rsidR="0054794D" w:rsidRPr="00E13F0B" w:rsidRDefault="3951303E" w:rsidP="00036D9C">
      <w:pPr>
        <w:pStyle w:val="Style1-BodyText"/>
        <w:numPr>
          <w:ilvl w:val="0"/>
          <w:numId w:val="7"/>
        </w:numPr>
        <w:spacing w:after="0"/>
        <w:rPr>
          <w:rFonts w:ascii="Times New Roman" w:hAnsi="Times New Roman" w:cs="Times New Roman"/>
          <w:i/>
          <w:iCs/>
          <w:sz w:val="20"/>
          <w:szCs w:val="20"/>
          <w:lang w:val="sq-AL"/>
        </w:rPr>
      </w:pPr>
      <w:r w:rsidRPr="3951303E">
        <w:rPr>
          <w:rFonts w:ascii="Times New Roman" w:hAnsi="Times New Roman" w:cs="Times New Roman"/>
          <w:i/>
          <w:iCs/>
          <w:sz w:val="20"/>
          <w:szCs w:val="20"/>
          <w:lang w:val="sq-AL"/>
        </w:rPr>
        <w:t>Jepni një përshkrim të përmbledhur të masave të monitorimit dhe të vlerësimit.</w:t>
      </w:r>
    </w:p>
    <w:p w14:paraId="10460C4C" w14:textId="77777777" w:rsidR="00D50753" w:rsidRPr="00E13F0B" w:rsidRDefault="3951303E" w:rsidP="00036D9C">
      <w:pPr>
        <w:pStyle w:val="Style1-BodyText"/>
        <w:numPr>
          <w:ilvl w:val="0"/>
          <w:numId w:val="7"/>
        </w:numPr>
        <w:spacing w:after="0"/>
        <w:rPr>
          <w:rFonts w:ascii="Times New Roman" w:hAnsi="Times New Roman" w:cs="Times New Roman"/>
          <w:i/>
          <w:iCs/>
          <w:sz w:val="18"/>
          <w:szCs w:val="18"/>
          <w:lang w:val="sq-AL"/>
        </w:rPr>
      </w:pPr>
      <w:r w:rsidRPr="3951303E">
        <w:rPr>
          <w:rFonts w:ascii="Times New Roman" w:hAnsi="Times New Roman" w:cs="Times New Roman"/>
          <w:i/>
          <w:iCs/>
          <w:sz w:val="20"/>
          <w:szCs w:val="20"/>
          <w:lang w:val="sq-AL"/>
        </w:rPr>
        <w:t>Identifikoni  kriteret/treguesit për të matur arritjen e qëllimeve ose progresin drejt tyre</w:t>
      </w:r>
      <w:r w:rsidRPr="3951303E">
        <w:rPr>
          <w:rFonts w:ascii="Times New Roman" w:hAnsi="Times New Roman" w:cs="Times New Roman"/>
          <w:i/>
          <w:iCs/>
          <w:sz w:val="18"/>
          <w:szCs w:val="18"/>
          <w:lang w:val="sq-AL"/>
        </w:rPr>
        <w:t>.</w:t>
      </w:r>
    </w:p>
    <w:bookmarkEnd w:id="10"/>
    <w:p w14:paraId="6A527508" w14:textId="77777777" w:rsidR="002C7EE3" w:rsidRPr="00E13F0B" w:rsidRDefault="002C7EE3" w:rsidP="3951303E">
      <w:pPr>
        <w:ind w:left="720" w:firstLine="720"/>
        <w:rPr>
          <w:rFonts w:ascii="Times New Roman" w:hAnsi="Times New Roman"/>
          <w:b/>
          <w:bCs/>
          <w:sz w:val="24"/>
          <w:szCs w:val="24"/>
          <w:lang w:val="sq-AL"/>
        </w:rPr>
      </w:pPr>
    </w:p>
    <w:p w14:paraId="7860A14C" w14:textId="77777777" w:rsidR="00672D62" w:rsidRPr="004D74D6" w:rsidRDefault="3951303E" w:rsidP="3951303E">
      <w:pPr>
        <w:jc w:val="both"/>
        <w:rPr>
          <w:rFonts w:ascii="Times New Roman" w:hAnsi="Times New Roman"/>
          <w:sz w:val="24"/>
          <w:szCs w:val="24"/>
          <w:lang w:val="sq-AL" w:bidi="en-US"/>
        </w:rPr>
      </w:pPr>
      <w:r w:rsidRPr="3951303E">
        <w:rPr>
          <w:rFonts w:ascii="Times New Roman" w:hAnsi="Times New Roman"/>
          <w:sz w:val="24"/>
          <w:szCs w:val="24"/>
          <w:lang w:val="sq-AL" w:bidi="en-US"/>
        </w:rPr>
        <w:t>Banka e Shqipërisë, në funksion të përmbushjes së objektivave të saj strategjikë, do të monitorojë në vazhdimësi zbatimin e opsionit të përzgjedhur, kryesisht në drejtim të mbikëqyrjes në vend (</w:t>
      </w:r>
      <w:r w:rsidRPr="3951303E">
        <w:rPr>
          <w:rFonts w:ascii="Times New Roman" w:hAnsi="Times New Roman"/>
          <w:i/>
          <w:iCs/>
          <w:sz w:val="24"/>
          <w:szCs w:val="24"/>
          <w:lang w:val="sq-AL" w:bidi="en-US"/>
        </w:rPr>
        <w:t>onsite dhe offsite</w:t>
      </w:r>
      <w:r w:rsidRPr="3951303E">
        <w:rPr>
          <w:rFonts w:ascii="Times New Roman" w:hAnsi="Times New Roman"/>
          <w:sz w:val="24"/>
          <w:szCs w:val="24"/>
          <w:lang w:val="sq-AL" w:bidi="en-US"/>
        </w:rPr>
        <w:t xml:space="preserve">) të bankave, raportimeve periodike në Bankën e Shqipërisë, kryesisht mbi nivelin e tarifave të aplikuara nga bankat mbi shërbimet e ofruara në llogarinë bazike, si dhe ankesave të adresuara nga konsumatorët dhe individët rezidentë në Republikën e Shqipërisë për moszbatim të dispozitave të këtij projektligji. </w:t>
      </w:r>
    </w:p>
    <w:p w14:paraId="2E18E84E" w14:textId="77777777" w:rsidR="00672D62" w:rsidRPr="004D74D6" w:rsidRDefault="00672D62" w:rsidP="3951303E">
      <w:pPr>
        <w:jc w:val="both"/>
        <w:rPr>
          <w:rFonts w:ascii="Times New Roman" w:hAnsi="Times New Roman"/>
          <w:sz w:val="24"/>
          <w:szCs w:val="24"/>
          <w:lang w:val="sq-AL" w:bidi="en-US"/>
        </w:rPr>
      </w:pPr>
    </w:p>
    <w:p w14:paraId="0C94D061" w14:textId="77777777" w:rsidR="00255978" w:rsidRPr="00672D62" w:rsidRDefault="3951303E" w:rsidP="3951303E">
      <w:pPr>
        <w:jc w:val="both"/>
        <w:rPr>
          <w:rFonts w:ascii="Times New Roman" w:hAnsi="Times New Roman"/>
          <w:sz w:val="24"/>
          <w:szCs w:val="24"/>
          <w:lang w:val="sq-AL" w:bidi="en-US"/>
        </w:rPr>
      </w:pPr>
      <w:r w:rsidRPr="3951303E">
        <w:rPr>
          <w:rFonts w:ascii="Times New Roman" w:hAnsi="Times New Roman"/>
          <w:sz w:val="24"/>
          <w:szCs w:val="24"/>
          <w:lang w:val="sq-AL" w:bidi="en-US"/>
        </w:rPr>
        <w:t xml:space="preserve">Si tregues bazë për matjen e përmbushjes së qëllimeve do të shërbejë monitorimi i nr. të llogarive të hapura dhe nr. i pagesave elektronike për frymë të hapura në nivel vendi. , ashtu si dhe parashikohet nga objektivat e vendosur në Strategjinë Kombëtare të Pagesave me Vlerë të Vogël (2018-2023). Gjithashtu, në periudhën afatmesme-afatgjatë (5-10 vjet) do të konsiderohej një ecuri pozitive, arritja e një niveli të përfshirjes financiare e matur me treguesin </w:t>
      </w:r>
      <w:proofErr w:type="spellStart"/>
      <w:r w:rsidRPr="3951303E">
        <w:rPr>
          <w:rFonts w:ascii="Times New Roman" w:hAnsi="Times New Roman"/>
        </w:rPr>
        <w:t>Findex</w:t>
      </w:r>
      <w:proofErr w:type="spellEnd"/>
      <w:r w:rsidRPr="3951303E">
        <w:rPr>
          <w:rFonts w:ascii="Times New Roman" w:hAnsi="Times New Roman"/>
        </w:rPr>
        <w:t xml:space="preserve"> (</w:t>
      </w:r>
      <w:proofErr w:type="spellStart"/>
      <w:r w:rsidRPr="3951303E">
        <w:rPr>
          <w:rFonts w:ascii="Times New Roman" w:hAnsi="Times New Roman"/>
        </w:rPr>
        <w:t>tregues</w:t>
      </w:r>
      <w:proofErr w:type="spellEnd"/>
      <w:r w:rsidRPr="3951303E">
        <w:rPr>
          <w:rFonts w:ascii="Times New Roman" w:hAnsi="Times New Roman"/>
        </w:rPr>
        <w:t xml:space="preserve"> </w:t>
      </w:r>
      <w:proofErr w:type="spellStart"/>
      <w:r w:rsidRPr="3951303E">
        <w:rPr>
          <w:rFonts w:ascii="Times New Roman" w:hAnsi="Times New Roman"/>
        </w:rPr>
        <w:t>i</w:t>
      </w:r>
      <w:proofErr w:type="spellEnd"/>
      <w:r w:rsidRPr="3951303E">
        <w:rPr>
          <w:rFonts w:ascii="Times New Roman" w:hAnsi="Times New Roman"/>
        </w:rPr>
        <w:t xml:space="preserve"> </w:t>
      </w:r>
      <w:proofErr w:type="spellStart"/>
      <w:r w:rsidRPr="3951303E">
        <w:rPr>
          <w:rFonts w:ascii="Times New Roman" w:hAnsi="Times New Roman"/>
        </w:rPr>
        <w:t>publikuar</w:t>
      </w:r>
      <w:proofErr w:type="spellEnd"/>
      <w:r w:rsidRPr="3951303E">
        <w:rPr>
          <w:rFonts w:ascii="Times New Roman" w:hAnsi="Times New Roman"/>
        </w:rPr>
        <w:t xml:space="preserve"> </w:t>
      </w:r>
      <w:proofErr w:type="spellStart"/>
      <w:r w:rsidRPr="3951303E">
        <w:rPr>
          <w:rFonts w:ascii="Times New Roman" w:hAnsi="Times New Roman"/>
        </w:rPr>
        <w:t>nga</w:t>
      </w:r>
      <w:proofErr w:type="spellEnd"/>
      <w:r w:rsidRPr="3951303E">
        <w:rPr>
          <w:rFonts w:ascii="Times New Roman" w:hAnsi="Times New Roman"/>
        </w:rPr>
        <w:t xml:space="preserve"> Banka </w:t>
      </w:r>
      <w:proofErr w:type="spellStart"/>
      <w:r w:rsidRPr="3951303E">
        <w:rPr>
          <w:rFonts w:ascii="Times New Roman" w:hAnsi="Times New Roman"/>
        </w:rPr>
        <w:t>Botërore</w:t>
      </w:r>
      <w:proofErr w:type="spellEnd"/>
      <w:r w:rsidRPr="3951303E">
        <w:rPr>
          <w:rFonts w:ascii="Times New Roman" w:hAnsi="Times New Roman"/>
          <w:sz w:val="24"/>
          <w:szCs w:val="24"/>
          <w:lang w:val="sq-AL" w:bidi="en-US"/>
        </w:rPr>
        <w:t xml:space="preserve">  në nivele të ngjashme/krahasueshme me ato të vendeve të tjera të Ballkanit ( mbi 80%), por dhe të vendeve të Bashkimit Evropian (mbi 90%) </w:t>
      </w:r>
    </w:p>
    <w:p w14:paraId="440ADD20" w14:textId="77777777" w:rsidR="00255978" w:rsidRPr="00E13F0B" w:rsidRDefault="3951303E" w:rsidP="3951303E">
      <w:pPr>
        <w:jc w:val="both"/>
        <w:rPr>
          <w:rFonts w:ascii="Times New Roman" w:hAnsi="Times New Roman"/>
          <w:sz w:val="20"/>
          <w:lang w:val="sq-AL" w:bidi="en-US"/>
        </w:rPr>
      </w:pPr>
      <w:r w:rsidRPr="3951303E">
        <w:rPr>
          <w:rFonts w:ascii="Times New Roman" w:hAnsi="Times New Roman"/>
          <w:sz w:val="20"/>
          <w:lang w:val="sq-AL" w:bidi="en-US"/>
        </w:rPr>
        <w:t xml:space="preserve">   </w:t>
      </w:r>
    </w:p>
    <w:p w14:paraId="6FD1DDD4" w14:textId="77777777" w:rsidR="007F1D48" w:rsidRDefault="007F1D48" w:rsidP="3951303E">
      <w:pPr>
        <w:jc w:val="both"/>
        <w:rPr>
          <w:rFonts w:ascii="Times New Roman" w:hAnsi="Times New Roman"/>
          <w:lang w:val="sq-AL"/>
        </w:rPr>
      </w:pPr>
    </w:p>
    <w:p w14:paraId="6137F99C" w14:textId="77777777" w:rsidR="007F1D48" w:rsidRDefault="007F1D48" w:rsidP="3951303E">
      <w:pPr>
        <w:jc w:val="both"/>
        <w:rPr>
          <w:rFonts w:ascii="Times New Roman" w:hAnsi="Times New Roman"/>
          <w:lang w:val="sq-AL"/>
        </w:rPr>
      </w:pPr>
    </w:p>
    <w:p w14:paraId="3B6FCF95" w14:textId="77777777" w:rsidR="002C7EE3" w:rsidRDefault="3951303E" w:rsidP="3951303E">
      <w:pPr>
        <w:jc w:val="both"/>
        <w:rPr>
          <w:rFonts w:ascii="Times New Roman" w:hAnsi="Times New Roman"/>
          <w:b/>
          <w:bCs/>
          <w:lang w:val="sq-AL"/>
        </w:rPr>
      </w:pPr>
      <w:r w:rsidRPr="3951303E">
        <w:rPr>
          <w:rFonts w:ascii="Times New Roman" w:hAnsi="Times New Roman"/>
          <w:b/>
          <w:bCs/>
          <w:lang w:val="sq-AL"/>
        </w:rPr>
        <w:t>Raporti i vlerësimit të ndikimit - Shtojca 2/a</w:t>
      </w:r>
    </w:p>
    <w:p w14:paraId="4B7B4EE9" w14:textId="77777777" w:rsidR="003820B3" w:rsidRDefault="3951303E" w:rsidP="3951303E">
      <w:pPr>
        <w:jc w:val="both"/>
        <w:rPr>
          <w:rFonts w:ascii="Times New Roman" w:hAnsi="Times New Roman"/>
          <w:b/>
          <w:bCs/>
          <w:lang w:val="sq-AL"/>
        </w:rPr>
      </w:pPr>
      <w:r w:rsidRPr="3951303E">
        <w:rPr>
          <w:rFonts w:ascii="Times New Roman" w:hAnsi="Times New Roman"/>
          <w:b/>
          <w:bCs/>
          <w:lang w:val="sq-AL"/>
        </w:rPr>
        <w:t xml:space="preserve">N/A </w:t>
      </w:r>
    </w:p>
    <w:p w14:paraId="548F1AEF" w14:textId="77777777" w:rsidR="000924A0" w:rsidRDefault="3951303E" w:rsidP="3951303E">
      <w:pPr>
        <w:jc w:val="both"/>
        <w:rPr>
          <w:rStyle w:val="Strong"/>
          <w:rFonts w:ascii="Times New Roman" w:hAnsi="Times New Roman"/>
          <w:b w:val="0"/>
          <w:bCs w:val="0"/>
          <w:lang w:val="sq-AL"/>
        </w:rPr>
      </w:pPr>
      <w:r w:rsidRPr="3951303E">
        <w:rPr>
          <w:rStyle w:val="Strong"/>
          <w:rFonts w:ascii="Times New Roman" w:hAnsi="Times New Roman"/>
          <w:b w:val="0"/>
          <w:bCs w:val="0"/>
          <w:i/>
          <w:iCs/>
          <w:lang w:val="sq-AL"/>
        </w:rPr>
        <w:t>Tabela: Vlera aktuale neto në total (VAN) - kostot dhe përfitimet me vlerë monetare të përcaktuar në milionë lekë e zbritur për 10 vjet (Vlera aktuale e kostos dhe vlera aktuale e përfitimit); krahasuar me status quo-në</w:t>
      </w:r>
      <w:r w:rsidRPr="3951303E">
        <w:rPr>
          <w:rStyle w:val="Strong"/>
          <w:rFonts w:ascii="Times New Roman" w:hAnsi="Times New Roman"/>
          <w:b w:val="0"/>
          <w:bCs w:val="0"/>
          <w:lang w:val="sq-AL"/>
        </w:rPr>
        <w:t>.</w:t>
      </w:r>
    </w:p>
    <w:p w14:paraId="110917F2" w14:textId="77777777" w:rsidR="00CF13A6" w:rsidRPr="00E13F0B" w:rsidRDefault="00CF13A6" w:rsidP="3951303E">
      <w:pPr>
        <w:jc w:val="both"/>
        <w:rPr>
          <w:rFonts w:ascii="Times New Roman" w:hAnsi="Times New Roman"/>
          <w:lang w:val="sq-AL"/>
        </w:rPr>
      </w:pPr>
    </w:p>
    <w:p w14:paraId="24E85F94" w14:textId="77777777" w:rsidR="002C7EE3" w:rsidRPr="00E13F0B" w:rsidRDefault="3951303E" w:rsidP="3951303E">
      <w:pPr>
        <w:rPr>
          <w:rStyle w:val="Strong"/>
          <w:rFonts w:ascii="Times New Roman" w:hAnsi="Times New Roman"/>
          <w:b w:val="0"/>
          <w:bCs w:val="0"/>
          <w:lang w:val="sq-AL"/>
        </w:rPr>
      </w:pPr>
      <w:r w:rsidRPr="3951303E">
        <w:rPr>
          <w:rStyle w:val="Strong"/>
          <w:rFonts w:ascii="Times New Roman" w:hAnsi="Times New Roman"/>
          <w:b w:val="0"/>
          <w:bCs w:val="0"/>
          <w:lang w:val="sq-AL"/>
        </w:rPr>
        <w:t xml:space="preserve">    </w:t>
      </w:r>
    </w:p>
    <w:p w14:paraId="01A7813E" w14:textId="77777777" w:rsidR="002C7EE3" w:rsidRPr="00E13F0B" w:rsidRDefault="002C7EE3" w:rsidP="3951303E">
      <w:pPr>
        <w:rPr>
          <w:rFonts w:ascii="Times New Roman" w:hAnsi="Times New Roman"/>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E13F0B" w14:paraId="4564C55A" w14:textId="77777777" w:rsidTr="3951303E">
        <w:tc>
          <w:tcPr>
            <w:tcW w:w="2610" w:type="dxa"/>
          </w:tcPr>
          <w:p w14:paraId="1215DE26" w14:textId="77777777" w:rsidR="00E743ED" w:rsidRPr="00E13F0B" w:rsidRDefault="00E743ED" w:rsidP="3951303E">
            <w:pPr>
              <w:rPr>
                <w:rFonts w:ascii="Times New Roman" w:hAnsi="Times New Roman"/>
                <w:sz w:val="18"/>
                <w:szCs w:val="18"/>
                <w:lang w:val="sq-AL"/>
              </w:rPr>
            </w:pPr>
          </w:p>
        </w:tc>
        <w:tc>
          <w:tcPr>
            <w:tcW w:w="720" w:type="dxa"/>
          </w:tcPr>
          <w:p w14:paraId="6BF81B3D" w14:textId="77777777" w:rsidR="00E743ED" w:rsidRPr="00E13F0B" w:rsidRDefault="3951303E" w:rsidP="3951303E">
            <w:pPr>
              <w:rPr>
                <w:rFonts w:ascii="Times New Roman" w:hAnsi="Times New Roman"/>
                <w:sz w:val="18"/>
                <w:szCs w:val="18"/>
                <w:lang w:val="sq-AL"/>
              </w:rPr>
            </w:pPr>
            <w:r w:rsidRPr="3951303E">
              <w:rPr>
                <w:rFonts w:ascii="Times New Roman" w:hAnsi="Times New Roman"/>
                <w:sz w:val="18"/>
                <w:szCs w:val="18"/>
                <w:lang w:val="sq-AL"/>
              </w:rPr>
              <w:t>Viti  1</w:t>
            </w:r>
          </w:p>
        </w:tc>
        <w:tc>
          <w:tcPr>
            <w:tcW w:w="720" w:type="dxa"/>
          </w:tcPr>
          <w:p w14:paraId="2839EAC9" w14:textId="77777777" w:rsidR="00E743ED" w:rsidRPr="00E13F0B" w:rsidRDefault="3951303E" w:rsidP="3951303E">
            <w:pPr>
              <w:jc w:val="center"/>
              <w:rPr>
                <w:rFonts w:ascii="Times New Roman" w:hAnsi="Times New Roman"/>
                <w:sz w:val="18"/>
                <w:szCs w:val="18"/>
                <w:lang w:val="sq-AL"/>
              </w:rPr>
            </w:pPr>
            <w:r w:rsidRPr="3951303E">
              <w:rPr>
                <w:rFonts w:ascii="Times New Roman" w:hAnsi="Times New Roman"/>
                <w:sz w:val="18"/>
                <w:szCs w:val="18"/>
                <w:lang w:val="sq-AL"/>
              </w:rPr>
              <w:t>Viti 2</w:t>
            </w:r>
          </w:p>
        </w:tc>
        <w:tc>
          <w:tcPr>
            <w:tcW w:w="720" w:type="dxa"/>
          </w:tcPr>
          <w:p w14:paraId="50F0E760" w14:textId="77777777" w:rsidR="00E743ED" w:rsidRPr="00E13F0B" w:rsidRDefault="3951303E" w:rsidP="3951303E">
            <w:pPr>
              <w:jc w:val="center"/>
              <w:rPr>
                <w:rFonts w:ascii="Times New Roman" w:hAnsi="Times New Roman"/>
                <w:sz w:val="18"/>
                <w:szCs w:val="18"/>
                <w:lang w:val="sq-AL"/>
              </w:rPr>
            </w:pPr>
            <w:r w:rsidRPr="3951303E">
              <w:rPr>
                <w:rFonts w:ascii="Times New Roman" w:hAnsi="Times New Roman"/>
                <w:sz w:val="18"/>
                <w:szCs w:val="18"/>
                <w:lang w:val="sq-AL"/>
              </w:rPr>
              <w:t>Viti 3</w:t>
            </w:r>
          </w:p>
        </w:tc>
        <w:tc>
          <w:tcPr>
            <w:tcW w:w="639" w:type="dxa"/>
          </w:tcPr>
          <w:p w14:paraId="44E93D38" w14:textId="77777777" w:rsidR="00E743ED" w:rsidRPr="00E13F0B" w:rsidRDefault="3951303E" w:rsidP="3951303E">
            <w:pPr>
              <w:jc w:val="center"/>
              <w:rPr>
                <w:rFonts w:ascii="Times New Roman" w:hAnsi="Times New Roman"/>
                <w:sz w:val="18"/>
                <w:szCs w:val="18"/>
                <w:lang w:val="sq-AL"/>
              </w:rPr>
            </w:pPr>
            <w:r w:rsidRPr="3951303E">
              <w:rPr>
                <w:rFonts w:ascii="Times New Roman" w:hAnsi="Times New Roman"/>
                <w:sz w:val="18"/>
                <w:szCs w:val="18"/>
                <w:lang w:val="sq-AL"/>
              </w:rPr>
              <w:t>Viti 4</w:t>
            </w:r>
          </w:p>
        </w:tc>
        <w:tc>
          <w:tcPr>
            <w:tcW w:w="711" w:type="dxa"/>
          </w:tcPr>
          <w:p w14:paraId="42DE6409" w14:textId="77777777" w:rsidR="00E743ED" w:rsidRPr="00E13F0B" w:rsidRDefault="3951303E" w:rsidP="3951303E">
            <w:pPr>
              <w:jc w:val="center"/>
              <w:rPr>
                <w:rFonts w:ascii="Times New Roman" w:hAnsi="Times New Roman"/>
                <w:sz w:val="18"/>
                <w:szCs w:val="18"/>
                <w:lang w:val="sq-AL"/>
              </w:rPr>
            </w:pPr>
            <w:r w:rsidRPr="3951303E">
              <w:rPr>
                <w:rFonts w:ascii="Times New Roman" w:hAnsi="Times New Roman"/>
                <w:sz w:val="18"/>
                <w:szCs w:val="18"/>
                <w:lang w:val="sq-AL"/>
              </w:rPr>
              <w:t>Viti 5</w:t>
            </w:r>
          </w:p>
        </w:tc>
        <w:tc>
          <w:tcPr>
            <w:tcW w:w="720" w:type="dxa"/>
          </w:tcPr>
          <w:p w14:paraId="68B08D2D" w14:textId="77777777" w:rsidR="00E743ED" w:rsidRPr="00E13F0B" w:rsidRDefault="3951303E" w:rsidP="3951303E">
            <w:pPr>
              <w:jc w:val="center"/>
              <w:rPr>
                <w:rFonts w:ascii="Times New Roman" w:hAnsi="Times New Roman"/>
                <w:sz w:val="18"/>
                <w:szCs w:val="18"/>
                <w:lang w:val="sq-AL"/>
              </w:rPr>
            </w:pPr>
            <w:r w:rsidRPr="3951303E">
              <w:rPr>
                <w:rFonts w:ascii="Times New Roman" w:hAnsi="Times New Roman"/>
                <w:sz w:val="18"/>
                <w:szCs w:val="18"/>
                <w:lang w:val="sq-AL"/>
              </w:rPr>
              <w:t>Viti 6</w:t>
            </w:r>
          </w:p>
        </w:tc>
        <w:tc>
          <w:tcPr>
            <w:tcW w:w="720" w:type="dxa"/>
          </w:tcPr>
          <w:p w14:paraId="5824E45E" w14:textId="77777777" w:rsidR="00E743ED" w:rsidRPr="00E13F0B" w:rsidRDefault="3951303E" w:rsidP="3951303E">
            <w:pPr>
              <w:jc w:val="center"/>
              <w:rPr>
                <w:rFonts w:ascii="Times New Roman" w:hAnsi="Times New Roman"/>
                <w:sz w:val="18"/>
                <w:szCs w:val="18"/>
                <w:lang w:val="sq-AL"/>
              </w:rPr>
            </w:pPr>
            <w:r w:rsidRPr="3951303E">
              <w:rPr>
                <w:rFonts w:ascii="Times New Roman" w:hAnsi="Times New Roman"/>
                <w:sz w:val="18"/>
                <w:szCs w:val="18"/>
                <w:lang w:val="sq-AL"/>
              </w:rPr>
              <w:t>Viti 7</w:t>
            </w:r>
          </w:p>
        </w:tc>
        <w:tc>
          <w:tcPr>
            <w:tcW w:w="720" w:type="dxa"/>
          </w:tcPr>
          <w:p w14:paraId="1A59CF01" w14:textId="77777777" w:rsidR="00E743ED" w:rsidRPr="00E13F0B" w:rsidRDefault="3951303E" w:rsidP="3951303E">
            <w:pPr>
              <w:jc w:val="center"/>
              <w:rPr>
                <w:rFonts w:ascii="Times New Roman" w:hAnsi="Times New Roman"/>
                <w:sz w:val="18"/>
                <w:szCs w:val="18"/>
                <w:lang w:val="sq-AL"/>
              </w:rPr>
            </w:pPr>
            <w:r w:rsidRPr="3951303E">
              <w:rPr>
                <w:rFonts w:ascii="Times New Roman" w:hAnsi="Times New Roman"/>
                <w:sz w:val="18"/>
                <w:szCs w:val="18"/>
                <w:lang w:val="sq-AL"/>
              </w:rPr>
              <w:t>Viti 8</w:t>
            </w:r>
          </w:p>
        </w:tc>
        <w:tc>
          <w:tcPr>
            <w:tcW w:w="720" w:type="dxa"/>
          </w:tcPr>
          <w:p w14:paraId="02671F93" w14:textId="77777777" w:rsidR="00E743ED" w:rsidRPr="00E13F0B" w:rsidRDefault="3951303E" w:rsidP="3951303E">
            <w:pPr>
              <w:jc w:val="center"/>
              <w:rPr>
                <w:rFonts w:ascii="Times New Roman" w:hAnsi="Times New Roman"/>
                <w:sz w:val="18"/>
                <w:szCs w:val="18"/>
                <w:lang w:val="sq-AL"/>
              </w:rPr>
            </w:pPr>
            <w:r w:rsidRPr="3951303E">
              <w:rPr>
                <w:rFonts w:ascii="Times New Roman" w:hAnsi="Times New Roman"/>
                <w:sz w:val="18"/>
                <w:szCs w:val="18"/>
                <w:lang w:val="sq-AL"/>
              </w:rPr>
              <w:t>Viti 9</w:t>
            </w:r>
          </w:p>
        </w:tc>
        <w:tc>
          <w:tcPr>
            <w:tcW w:w="810" w:type="dxa"/>
          </w:tcPr>
          <w:p w14:paraId="49330572" w14:textId="77777777" w:rsidR="00E743ED" w:rsidRPr="00E13F0B" w:rsidRDefault="3951303E" w:rsidP="3951303E">
            <w:pPr>
              <w:jc w:val="center"/>
              <w:rPr>
                <w:rFonts w:ascii="Times New Roman" w:hAnsi="Times New Roman"/>
                <w:sz w:val="18"/>
                <w:szCs w:val="18"/>
                <w:lang w:val="sq-AL"/>
              </w:rPr>
            </w:pPr>
            <w:r w:rsidRPr="3951303E">
              <w:rPr>
                <w:rFonts w:ascii="Times New Roman" w:hAnsi="Times New Roman"/>
                <w:sz w:val="18"/>
                <w:szCs w:val="18"/>
                <w:lang w:val="sq-AL"/>
              </w:rPr>
              <w:t>Viti 10</w:t>
            </w:r>
          </w:p>
        </w:tc>
      </w:tr>
      <w:tr w:rsidR="008C5BA8" w:rsidRPr="00E13F0B" w14:paraId="6755C3A9" w14:textId="77777777" w:rsidTr="3951303E">
        <w:tc>
          <w:tcPr>
            <w:tcW w:w="2610" w:type="dxa"/>
          </w:tcPr>
          <w:p w14:paraId="45F3DD7E" w14:textId="77777777" w:rsidR="00E743ED" w:rsidRPr="00E13F0B" w:rsidRDefault="3951303E" w:rsidP="3951303E">
            <w:pPr>
              <w:rPr>
                <w:rFonts w:ascii="Times New Roman" w:hAnsi="Times New Roman"/>
                <w:b/>
                <w:bCs/>
                <w:sz w:val="18"/>
                <w:szCs w:val="18"/>
                <w:lang w:val="sq-AL"/>
              </w:rPr>
            </w:pPr>
            <w:r w:rsidRPr="3951303E">
              <w:rPr>
                <w:rFonts w:ascii="Times New Roman" w:hAnsi="Times New Roman"/>
                <w:b/>
                <w:bCs/>
                <w:sz w:val="18"/>
                <w:szCs w:val="18"/>
                <w:lang w:val="sq-AL"/>
              </w:rPr>
              <w:t xml:space="preserve">Faktori zbritës </w:t>
            </w:r>
          </w:p>
        </w:tc>
        <w:tc>
          <w:tcPr>
            <w:tcW w:w="720" w:type="dxa"/>
          </w:tcPr>
          <w:p w14:paraId="378515C6" w14:textId="77777777" w:rsidR="00E743ED" w:rsidRPr="00E13F0B" w:rsidRDefault="00E743ED" w:rsidP="3951303E">
            <w:pPr>
              <w:jc w:val="center"/>
              <w:rPr>
                <w:rFonts w:ascii="Times New Roman" w:hAnsi="Times New Roman"/>
                <w:sz w:val="18"/>
                <w:szCs w:val="18"/>
                <w:lang w:val="sq-AL"/>
              </w:rPr>
            </w:pPr>
          </w:p>
        </w:tc>
        <w:tc>
          <w:tcPr>
            <w:tcW w:w="720" w:type="dxa"/>
          </w:tcPr>
          <w:p w14:paraId="07A10F18" w14:textId="77777777" w:rsidR="00E743ED" w:rsidRPr="00E13F0B" w:rsidRDefault="00E743ED" w:rsidP="3951303E">
            <w:pPr>
              <w:jc w:val="center"/>
              <w:rPr>
                <w:rFonts w:ascii="Times New Roman" w:hAnsi="Times New Roman"/>
                <w:sz w:val="18"/>
                <w:szCs w:val="18"/>
                <w:lang w:val="sq-AL"/>
              </w:rPr>
            </w:pPr>
          </w:p>
        </w:tc>
        <w:tc>
          <w:tcPr>
            <w:tcW w:w="720" w:type="dxa"/>
          </w:tcPr>
          <w:p w14:paraId="48CCCE1B" w14:textId="77777777" w:rsidR="00E743ED" w:rsidRPr="00E13F0B" w:rsidRDefault="00E743ED" w:rsidP="3951303E">
            <w:pPr>
              <w:jc w:val="center"/>
              <w:rPr>
                <w:rFonts w:ascii="Times New Roman" w:hAnsi="Times New Roman"/>
                <w:sz w:val="18"/>
                <w:szCs w:val="18"/>
                <w:lang w:val="sq-AL"/>
              </w:rPr>
            </w:pPr>
          </w:p>
        </w:tc>
        <w:tc>
          <w:tcPr>
            <w:tcW w:w="639" w:type="dxa"/>
          </w:tcPr>
          <w:p w14:paraId="740BB919" w14:textId="77777777" w:rsidR="00E743ED" w:rsidRPr="00E13F0B" w:rsidRDefault="00E743ED" w:rsidP="3951303E">
            <w:pPr>
              <w:jc w:val="center"/>
              <w:rPr>
                <w:rFonts w:ascii="Times New Roman" w:hAnsi="Times New Roman"/>
                <w:sz w:val="18"/>
                <w:szCs w:val="18"/>
                <w:lang w:val="sq-AL"/>
              </w:rPr>
            </w:pPr>
          </w:p>
        </w:tc>
        <w:tc>
          <w:tcPr>
            <w:tcW w:w="711" w:type="dxa"/>
          </w:tcPr>
          <w:p w14:paraId="00C8E561" w14:textId="77777777" w:rsidR="00E743ED" w:rsidRPr="00E13F0B" w:rsidRDefault="00E743ED" w:rsidP="3951303E">
            <w:pPr>
              <w:jc w:val="center"/>
              <w:rPr>
                <w:rFonts w:ascii="Times New Roman" w:hAnsi="Times New Roman"/>
                <w:sz w:val="18"/>
                <w:szCs w:val="18"/>
                <w:lang w:val="sq-AL"/>
              </w:rPr>
            </w:pPr>
          </w:p>
        </w:tc>
        <w:tc>
          <w:tcPr>
            <w:tcW w:w="720" w:type="dxa"/>
          </w:tcPr>
          <w:p w14:paraId="36145FEE" w14:textId="77777777" w:rsidR="00E743ED" w:rsidRPr="00E13F0B" w:rsidRDefault="00E743ED" w:rsidP="3951303E">
            <w:pPr>
              <w:jc w:val="center"/>
              <w:rPr>
                <w:rFonts w:ascii="Times New Roman" w:hAnsi="Times New Roman"/>
                <w:sz w:val="18"/>
                <w:szCs w:val="18"/>
                <w:lang w:val="sq-AL"/>
              </w:rPr>
            </w:pPr>
          </w:p>
        </w:tc>
        <w:tc>
          <w:tcPr>
            <w:tcW w:w="720" w:type="dxa"/>
          </w:tcPr>
          <w:p w14:paraId="46B0EEF3" w14:textId="77777777" w:rsidR="00E743ED" w:rsidRPr="00E13F0B" w:rsidRDefault="00E743ED" w:rsidP="3951303E">
            <w:pPr>
              <w:jc w:val="center"/>
              <w:rPr>
                <w:rFonts w:ascii="Times New Roman" w:hAnsi="Times New Roman"/>
                <w:sz w:val="18"/>
                <w:szCs w:val="18"/>
                <w:lang w:val="sq-AL"/>
              </w:rPr>
            </w:pPr>
          </w:p>
        </w:tc>
        <w:tc>
          <w:tcPr>
            <w:tcW w:w="720" w:type="dxa"/>
          </w:tcPr>
          <w:p w14:paraId="0CCBBC25" w14:textId="77777777" w:rsidR="00E743ED" w:rsidRPr="00E13F0B" w:rsidRDefault="00E743ED" w:rsidP="3951303E">
            <w:pPr>
              <w:jc w:val="center"/>
              <w:rPr>
                <w:rFonts w:ascii="Times New Roman" w:hAnsi="Times New Roman"/>
                <w:sz w:val="18"/>
                <w:szCs w:val="18"/>
                <w:lang w:val="sq-AL"/>
              </w:rPr>
            </w:pPr>
          </w:p>
        </w:tc>
        <w:tc>
          <w:tcPr>
            <w:tcW w:w="720" w:type="dxa"/>
          </w:tcPr>
          <w:p w14:paraId="7EFD7F13" w14:textId="77777777" w:rsidR="00E743ED" w:rsidRPr="00E13F0B" w:rsidRDefault="00E743ED" w:rsidP="3951303E">
            <w:pPr>
              <w:jc w:val="center"/>
              <w:rPr>
                <w:rFonts w:ascii="Times New Roman" w:hAnsi="Times New Roman"/>
                <w:sz w:val="18"/>
                <w:szCs w:val="18"/>
                <w:lang w:val="sq-AL"/>
              </w:rPr>
            </w:pPr>
          </w:p>
        </w:tc>
        <w:tc>
          <w:tcPr>
            <w:tcW w:w="810" w:type="dxa"/>
          </w:tcPr>
          <w:p w14:paraId="5E00FF7A" w14:textId="77777777" w:rsidR="00E743ED" w:rsidRPr="00E13F0B" w:rsidRDefault="00E743ED" w:rsidP="3951303E">
            <w:pPr>
              <w:jc w:val="center"/>
              <w:rPr>
                <w:rFonts w:ascii="Times New Roman" w:hAnsi="Times New Roman"/>
                <w:sz w:val="18"/>
                <w:szCs w:val="18"/>
                <w:lang w:val="sq-AL"/>
              </w:rPr>
            </w:pPr>
          </w:p>
        </w:tc>
      </w:tr>
      <w:tr w:rsidR="008C5BA8" w:rsidRPr="00E13F0B" w14:paraId="2ADFFC17" w14:textId="77777777" w:rsidTr="3951303E">
        <w:tc>
          <w:tcPr>
            <w:tcW w:w="2610" w:type="dxa"/>
          </w:tcPr>
          <w:p w14:paraId="60400A27" w14:textId="77777777" w:rsidR="00E743ED" w:rsidRPr="00E13F0B" w:rsidRDefault="3951303E" w:rsidP="3951303E">
            <w:pPr>
              <w:rPr>
                <w:rFonts w:ascii="Times New Roman" w:hAnsi="Times New Roman"/>
                <w:sz w:val="18"/>
                <w:szCs w:val="18"/>
                <w:lang w:val="sq-AL"/>
              </w:rPr>
            </w:pPr>
            <w:r w:rsidRPr="3951303E">
              <w:rPr>
                <w:rFonts w:ascii="Times New Roman" w:hAnsi="Times New Roman"/>
                <w:sz w:val="18"/>
                <w:szCs w:val="18"/>
                <w:lang w:val="sq-AL"/>
              </w:rPr>
              <w:t>Kosto për buxhetin – një herë</w:t>
            </w:r>
          </w:p>
        </w:tc>
        <w:tc>
          <w:tcPr>
            <w:tcW w:w="720" w:type="dxa"/>
          </w:tcPr>
          <w:p w14:paraId="13D25941" w14:textId="77777777" w:rsidR="00E743ED" w:rsidRPr="00E13F0B" w:rsidRDefault="00E743ED" w:rsidP="3951303E">
            <w:pPr>
              <w:rPr>
                <w:rFonts w:ascii="Times New Roman" w:hAnsi="Times New Roman"/>
                <w:sz w:val="18"/>
                <w:szCs w:val="18"/>
                <w:lang w:val="sq-AL"/>
              </w:rPr>
            </w:pPr>
          </w:p>
        </w:tc>
        <w:tc>
          <w:tcPr>
            <w:tcW w:w="720" w:type="dxa"/>
          </w:tcPr>
          <w:p w14:paraId="07B6D959" w14:textId="77777777" w:rsidR="00E743ED" w:rsidRPr="00E13F0B" w:rsidRDefault="00E743ED" w:rsidP="3951303E">
            <w:pPr>
              <w:rPr>
                <w:rFonts w:ascii="Times New Roman" w:hAnsi="Times New Roman"/>
                <w:sz w:val="18"/>
                <w:szCs w:val="18"/>
                <w:lang w:val="sq-AL"/>
              </w:rPr>
            </w:pPr>
          </w:p>
        </w:tc>
        <w:tc>
          <w:tcPr>
            <w:tcW w:w="720" w:type="dxa"/>
          </w:tcPr>
          <w:p w14:paraId="0CBCF0CB" w14:textId="77777777" w:rsidR="00E743ED" w:rsidRPr="00E13F0B" w:rsidRDefault="00E743ED" w:rsidP="3951303E">
            <w:pPr>
              <w:rPr>
                <w:rFonts w:ascii="Times New Roman" w:hAnsi="Times New Roman"/>
                <w:sz w:val="18"/>
                <w:szCs w:val="18"/>
                <w:lang w:val="sq-AL"/>
              </w:rPr>
            </w:pPr>
          </w:p>
        </w:tc>
        <w:tc>
          <w:tcPr>
            <w:tcW w:w="639" w:type="dxa"/>
          </w:tcPr>
          <w:p w14:paraId="476E5DD5" w14:textId="77777777" w:rsidR="00E743ED" w:rsidRPr="00E13F0B" w:rsidRDefault="00E743ED" w:rsidP="3951303E">
            <w:pPr>
              <w:rPr>
                <w:rFonts w:ascii="Times New Roman" w:hAnsi="Times New Roman"/>
                <w:sz w:val="18"/>
                <w:szCs w:val="18"/>
                <w:lang w:val="sq-AL"/>
              </w:rPr>
            </w:pPr>
          </w:p>
        </w:tc>
        <w:tc>
          <w:tcPr>
            <w:tcW w:w="711" w:type="dxa"/>
          </w:tcPr>
          <w:p w14:paraId="70129628" w14:textId="77777777" w:rsidR="00E743ED" w:rsidRPr="00E13F0B" w:rsidRDefault="00E743ED" w:rsidP="3951303E">
            <w:pPr>
              <w:rPr>
                <w:rFonts w:ascii="Times New Roman" w:hAnsi="Times New Roman"/>
                <w:sz w:val="18"/>
                <w:szCs w:val="18"/>
                <w:lang w:val="sq-AL"/>
              </w:rPr>
            </w:pPr>
          </w:p>
        </w:tc>
        <w:tc>
          <w:tcPr>
            <w:tcW w:w="720" w:type="dxa"/>
          </w:tcPr>
          <w:p w14:paraId="14177E4F" w14:textId="77777777" w:rsidR="00E743ED" w:rsidRPr="00E13F0B" w:rsidRDefault="00E743ED" w:rsidP="3951303E">
            <w:pPr>
              <w:rPr>
                <w:rFonts w:ascii="Times New Roman" w:hAnsi="Times New Roman"/>
                <w:sz w:val="18"/>
                <w:szCs w:val="18"/>
                <w:lang w:val="sq-AL"/>
              </w:rPr>
            </w:pPr>
          </w:p>
        </w:tc>
        <w:tc>
          <w:tcPr>
            <w:tcW w:w="720" w:type="dxa"/>
          </w:tcPr>
          <w:p w14:paraId="64556740" w14:textId="77777777" w:rsidR="00E743ED" w:rsidRPr="00E13F0B" w:rsidRDefault="00E743ED" w:rsidP="3951303E">
            <w:pPr>
              <w:rPr>
                <w:rFonts w:ascii="Times New Roman" w:hAnsi="Times New Roman"/>
                <w:sz w:val="18"/>
                <w:szCs w:val="18"/>
                <w:lang w:val="sq-AL"/>
              </w:rPr>
            </w:pPr>
          </w:p>
        </w:tc>
        <w:tc>
          <w:tcPr>
            <w:tcW w:w="720" w:type="dxa"/>
          </w:tcPr>
          <w:p w14:paraId="3B66F830" w14:textId="77777777" w:rsidR="00E743ED" w:rsidRPr="00E13F0B" w:rsidRDefault="00E743ED" w:rsidP="3951303E">
            <w:pPr>
              <w:rPr>
                <w:rFonts w:ascii="Times New Roman" w:hAnsi="Times New Roman"/>
                <w:sz w:val="18"/>
                <w:szCs w:val="18"/>
                <w:lang w:val="sq-AL"/>
              </w:rPr>
            </w:pPr>
          </w:p>
        </w:tc>
        <w:tc>
          <w:tcPr>
            <w:tcW w:w="720" w:type="dxa"/>
          </w:tcPr>
          <w:p w14:paraId="784C1F87" w14:textId="77777777" w:rsidR="00E743ED" w:rsidRPr="00E13F0B" w:rsidRDefault="00E743ED" w:rsidP="3951303E">
            <w:pPr>
              <w:rPr>
                <w:rFonts w:ascii="Times New Roman" w:hAnsi="Times New Roman"/>
                <w:sz w:val="18"/>
                <w:szCs w:val="18"/>
                <w:lang w:val="sq-AL"/>
              </w:rPr>
            </w:pPr>
          </w:p>
        </w:tc>
        <w:tc>
          <w:tcPr>
            <w:tcW w:w="810" w:type="dxa"/>
          </w:tcPr>
          <w:p w14:paraId="1B6272EF" w14:textId="77777777" w:rsidR="00E743ED" w:rsidRPr="00E13F0B" w:rsidRDefault="00E743ED" w:rsidP="3951303E">
            <w:pPr>
              <w:rPr>
                <w:rFonts w:ascii="Times New Roman" w:hAnsi="Times New Roman"/>
                <w:sz w:val="18"/>
                <w:szCs w:val="18"/>
                <w:lang w:val="sq-AL"/>
              </w:rPr>
            </w:pPr>
          </w:p>
        </w:tc>
      </w:tr>
      <w:tr w:rsidR="008C5BA8" w:rsidRPr="00E13F0B" w14:paraId="485F6975" w14:textId="77777777" w:rsidTr="3951303E">
        <w:tc>
          <w:tcPr>
            <w:tcW w:w="2610" w:type="dxa"/>
          </w:tcPr>
          <w:p w14:paraId="6DD6B9D9" w14:textId="77777777" w:rsidR="00E743ED" w:rsidRPr="00E13F0B" w:rsidRDefault="3951303E" w:rsidP="3951303E">
            <w:pPr>
              <w:rPr>
                <w:rFonts w:ascii="Times New Roman" w:hAnsi="Times New Roman"/>
                <w:sz w:val="18"/>
                <w:szCs w:val="18"/>
                <w:lang w:val="sq-AL"/>
              </w:rPr>
            </w:pPr>
            <w:r w:rsidRPr="3951303E">
              <w:rPr>
                <w:rFonts w:ascii="Times New Roman" w:hAnsi="Times New Roman"/>
                <w:sz w:val="18"/>
                <w:szCs w:val="18"/>
                <w:lang w:val="sq-AL"/>
              </w:rPr>
              <w:t>Kosto për buxhetin – në vazhdim</w:t>
            </w:r>
          </w:p>
        </w:tc>
        <w:tc>
          <w:tcPr>
            <w:tcW w:w="720" w:type="dxa"/>
          </w:tcPr>
          <w:p w14:paraId="61A49C36" w14:textId="77777777" w:rsidR="00E743ED" w:rsidRPr="00E13F0B" w:rsidRDefault="00E743ED" w:rsidP="3951303E">
            <w:pPr>
              <w:rPr>
                <w:rFonts w:ascii="Times New Roman" w:hAnsi="Times New Roman"/>
                <w:sz w:val="18"/>
                <w:szCs w:val="18"/>
                <w:lang w:val="sq-AL"/>
              </w:rPr>
            </w:pPr>
          </w:p>
        </w:tc>
        <w:tc>
          <w:tcPr>
            <w:tcW w:w="720" w:type="dxa"/>
          </w:tcPr>
          <w:p w14:paraId="0309B07E" w14:textId="77777777" w:rsidR="00E743ED" w:rsidRPr="00E13F0B" w:rsidRDefault="00E743ED" w:rsidP="3951303E">
            <w:pPr>
              <w:rPr>
                <w:rFonts w:ascii="Times New Roman" w:hAnsi="Times New Roman"/>
                <w:sz w:val="18"/>
                <w:szCs w:val="18"/>
                <w:lang w:val="sq-AL"/>
              </w:rPr>
            </w:pPr>
          </w:p>
        </w:tc>
        <w:tc>
          <w:tcPr>
            <w:tcW w:w="720" w:type="dxa"/>
          </w:tcPr>
          <w:p w14:paraId="25C48254" w14:textId="77777777" w:rsidR="00E743ED" w:rsidRPr="00E13F0B" w:rsidRDefault="00E743ED" w:rsidP="3951303E">
            <w:pPr>
              <w:rPr>
                <w:rFonts w:ascii="Times New Roman" w:hAnsi="Times New Roman"/>
                <w:sz w:val="18"/>
                <w:szCs w:val="18"/>
                <w:lang w:val="sq-AL"/>
              </w:rPr>
            </w:pPr>
          </w:p>
        </w:tc>
        <w:tc>
          <w:tcPr>
            <w:tcW w:w="639" w:type="dxa"/>
          </w:tcPr>
          <w:p w14:paraId="7EC89EF7" w14:textId="77777777" w:rsidR="00E743ED" w:rsidRPr="00E13F0B" w:rsidRDefault="00E743ED" w:rsidP="3951303E">
            <w:pPr>
              <w:rPr>
                <w:rFonts w:ascii="Times New Roman" w:hAnsi="Times New Roman"/>
                <w:sz w:val="18"/>
                <w:szCs w:val="18"/>
                <w:lang w:val="sq-AL"/>
              </w:rPr>
            </w:pPr>
          </w:p>
        </w:tc>
        <w:tc>
          <w:tcPr>
            <w:tcW w:w="711" w:type="dxa"/>
          </w:tcPr>
          <w:p w14:paraId="71876163" w14:textId="77777777" w:rsidR="00E743ED" w:rsidRPr="00E13F0B" w:rsidRDefault="00E743ED" w:rsidP="3951303E">
            <w:pPr>
              <w:rPr>
                <w:rFonts w:ascii="Times New Roman" w:hAnsi="Times New Roman"/>
                <w:sz w:val="18"/>
                <w:szCs w:val="18"/>
                <w:lang w:val="sq-AL"/>
              </w:rPr>
            </w:pPr>
          </w:p>
        </w:tc>
        <w:tc>
          <w:tcPr>
            <w:tcW w:w="720" w:type="dxa"/>
          </w:tcPr>
          <w:p w14:paraId="71B01650" w14:textId="77777777" w:rsidR="00E743ED" w:rsidRPr="00E13F0B" w:rsidRDefault="00E743ED" w:rsidP="3951303E">
            <w:pPr>
              <w:rPr>
                <w:rFonts w:ascii="Times New Roman" w:hAnsi="Times New Roman"/>
                <w:sz w:val="18"/>
                <w:szCs w:val="18"/>
                <w:lang w:val="sq-AL"/>
              </w:rPr>
            </w:pPr>
          </w:p>
        </w:tc>
        <w:tc>
          <w:tcPr>
            <w:tcW w:w="720" w:type="dxa"/>
          </w:tcPr>
          <w:p w14:paraId="0B54E4F1" w14:textId="77777777" w:rsidR="00E743ED" w:rsidRPr="00E13F0B" w:rsidRDefault="00E743ED" w:rsidP="3951303E">
            <w:pPr>
              <w:rPr>
                <w:rFonts w:ascii="Times New Roman" w:hAnsi="Times New Roman"/>
                <w:sz w:val="18"/>
                <w:szCs w:val="18"/>
                <w:lang w:val="sq-AL"/>
              </w:rPr>
            </w:pPr>
          </w:p>
        </w:tc>
        <w:tc>
          <w:tcPr>
            <w:tcW w:w="720" w:type="dxa"/>
          </w:tcPr>
          <w:p w14:paraId="52DF97FD" w14:textId="77777777" w:rsidR="00E743ED" w:rsidRPr="00E13F0B" w:rsidRDefault="00E743ED" w:rsidP="3951303E">
            <w:pPr>
              <w:rPr>
                <w:rFonts w:ascii="Times New Roman" w:hAnsi="Times New Roman"/>
                <w:sz w:val="18"/>
                <w:szCs w:val="18"/>
                <w:lang w:val="sq-AL"/>
              </w:rPr>
            </w:pPr>
          </w:p>
        </w:tc>
        <w:tc>
          <w:tcPr>
            <w:tcW w:w="720" w:type="dxa"/>
          </w:tcPr>
          <w:p w14:paraId="66D6A5B7" w14:textId="77777777" w:rsidR="00E743ED" w:rsidRPr="00E13F0B" w:rsidRDefault="00E743ED" w:rsidP="3951303E">
            <w:pPr>
              <w:rPr>
                <w:rFonts w:ascii="Times New Roman" w:hAnsi="Times New Roman"/>
                <w:sz w:val="18"/>
                <w:szCs w:val="18"/>
                <w:lang w:val="sq-AL"/>
              </w:rPr>
            </w:pPr>
          </w:p>
        </w:tc>
        <w:tc>
          <w:tcPr>
            <w:tcW w:w="810" w:type="dxa"/>
          </w:tcPr>
          <w:p w14:paraId="53A05165" w14:textId="77777777" w:rsidR="00E743ED" w:rsidRPr="00E13F0B" w:rsidRDefault="00E743ED" w:rsidP="3951303E">
            <w:pPr>
              <w:rPr>
                <w:rFonts w:ascii="Times New Roman" w:hAnsi="Times New Roman"/>
                <w:sz w:val="18"/>
                <w:szCs w:val="18"/>
                <w:lang w:val="sq-AL"/>
              </w:rPr>
            </w:pPr>
          </w:p>
        </w:tc>
      </w:tr>
      <w:tr w:rsidR="008C5BA8" w:rsidRPr="00E13F0B" w14:paraId="425340B9" w14:textId="77777777" w:rsidTr="3951303E">
        <w:tc>
          <w:tcPr>
            <w:tcW w:w="2610" w:type="dxa"/>
          </w:tcPr>
          <w:p w14:paraId="0F5D7836" w14:textId="77777777" w:rsidR="00E743ED" w:rsidRPr="00E13F0B" w:rsidRDefault="3951303E" w:rsidP="3951303E">
            <w:pPr>
              <w:rPr>
                <w:rFonts w:ascii="Times New Roman" w:hAnsi="Times New Roman"/>
                <w:b/>
                <w:bCs/>
                <w:sz w:val="18"/>
                <w:szCs w:val="18"/>
                <w:lang w:val="sq-AL"/>
              </w:rPr>
            </w:pPr>
            <w:r w:rsidRPr="3951303E">
              <w:rPr>
                <w:rFonts w:ascii="Times New Roman" w:hAnsi="Times New Roman"/>
                <w:sz w:val="18"/>
                <w:szCs w:val="18"/>
                <w:lang w:val="sq-AL"/>
              </w:rPr>
              <w:t>Kosto për biznesin – një herë</w:t>
            </w:r>
          </w:p>
        </w:tc>
        <w:tc>
          <w:tcPr>
            <w:tcW w:w="720" w:type="dxa"/>
          </w:tcPr>
          <w:p w14:paraId="0FD966C5" w14:textId="77777777" w:rsidR="00E743ED" w:rsidRPr="00E13F0B" w:rsidRDefault="00E743ED" w:rsidP="3951303E">
            <w:pPr>
              <w:rPr>
                <w:rFonts w:ascii="Times New Roman" w:hAnsi="Times New Roman"/>
                <w:sz w:val="18"/>
                <w:szCs w:val="18"/>
                <w:lang w:val="sq-AL"/>
              </w:rPr>
            </w:pPr>
          </w:p>
        </w:tc>
        <w:tc>
          <w:tcPr>
            <w:tcW w:w="720" w:type="dxa"/>
          </w:tcPr>
          <w:p w14:paraId="22483B0E" w14:textId="77777777" w:rsidR="00E743ED" w:rsidRPr="00E13F0B" w:rsidRDefault="00E743ED" w:rsidP="3951303E">
            <w:pPr>
              <w:rPr>
                <w:rFonts w:ascii="Times New Roman" w:hAnsi="Times New Roman"/>
                <w:sz w:val="18"/>
                <w:szCs w:val="18"/>
                <w:lang w:val="sq-AL"/>
              </w:rPr>
            </w:pPr>
          </w:p>
        </w:tc>
        <w:tc>
          <w:tcPr>
            <w:tcW w:w="720" w:type="dxa"/>
          </w:tcPr>
          <w:p w14:paraId="480E575C" w14:textId="77777777" w:rsidR="00E743ED" w:rsidRPr="00E13F0B" w:rsidRDefault="00E743ED" w:rsidP="3951303E">
            <w:pPr>
              <w:rPr>
                <w:rFonts w:ascii="Times New Roman" w:hAnsi="Times New Roman"/>
                <w:sz w:val="18"/>
                <w:szCs w:val="18"/>
                <w:lang w:val="sq-AL"/>
              </w:rPr>
            </w:pPr>
          </w:p>
        </w:tc>
        <w:tc>
          <w:tcPr>
            <w:tcW w:w="639" w:type="dxa"/>
          </w:tcPr>
          <w:p w14:paraId="693A4501" w14:textId="77777777" w:rsidR="00E743ED" w:rsidRPr="00E13F0B" w:rsidRDefault="00E743ED" w:rsidP="3951303E">
            <w:pPr>
              <w:rPr>
                <w:rFonts w:ascii="Times New Roman" w:hAnsi="Times New Roman"/>
                <w:sz w:val="18"/>
                <w:szCs w:val="18"/>
                <w:lang w:val="sq-AL"/>
              </w:rPr>
            </w:pPr>
          </w:p>
        </w:tc>
        <w:tc>
          <w:tcPr>
            <w:tcW w:w="711" w:type="dxa"/>
          </w:tcPr>
          <w:p w14:paraId="7B76165E" w14:textId="77777777" w:rsidR="00E743ED" w:rsidRPr="00E13F0B" w:rsidRDefault="00E743ED" w:rsidP="3951303E">
            <w:pPr>
              <w:rPr>
                <w:rFonts w:ascii="Times New Roman" w:hAnsi="Times New Roman"/>
                <w:sz w:val="18"/>
                <w:szCs w:val="18"/>
                <w:lang w:val="sq-AL"/>
              </w:rPr>
            </w:pPr>
          </w:p>
        </w:tc>
        <w:tc>
          <w:tcPr>
            <w:tcW w:w="720" w:type="dxa"/>
          </w:tcPr>
          <w:p w14:paraId="7C4520A3" w14:textId="77777777" w:rsidR="00E743ED" w:rsidRPr="00E13F0B" w:rsidRDefault="00E743ED" w:rsidP="3951303E">
            <w:pPr>
              <w:rPr>
                <w:rFonts w:ascii="Times New Roman" w:hAnsi="Times New Roman"/>
                <w:sz w:val="18"/>
                <w:szCs w:val="18"/>
                <w:lang w:val="sq-AL"/>
              </w:rPr>
            </w:pPr>
          </w:p>
        </w:tc>
        <w:tc>
          <w:tcPr>
            <w:tcW w:w="720" w:type="dxa"/>
          </w:tcPr>
          <w:p w14:paraId="0301FD3D" w14:textId="77777777" w:rsidR="00E743ED" w:rsidRPr="00E13F0B" w:rsidRDefault="00E743ED" w:rsidP="3951303E">
            <w:pPr>
              <w:rPr>
                <w:rFonts w:ascii="Times New Roman" w:hAnsi="Times New Roman"/>
                <w:sz w:val="18"/>
                <w:szCs w:val="18"/>
                <w:lang w:val="sq-AL"/>
              </w:rPr>
            </w:pPr>
          </w:p>
        </w:tc>
        <w:tc>
          <w:tcPr>
            <w:tcW w:w="720" w:type="dxa"/>
          </w:tcPr>
          <w:p w14:paraId="7E5CAF8C" w14:textId="77777777" w:rsidR="00E743ED" w:rsidRPr="00E13F0B" w:rsidRDefault="00E743ED" w:rsidP="3951303E">
            <w:pPr>
              <w:rPr>
                <w:rFonts w:ascii="Times New Roman" w:hAnsi="Times New Roman"/>
                <w:sz w:val="18"/>
                <w:szCs w:val="18"/>
                <w:lang w:val="sq-AL"/>
              </w:rPr>
            </w:pPr>
          </w:p>
        </w:tc>
        <w:tc>
          <w:tcPr>
            <w:tcW w:w="720" w:type="dxa"/>
          </w:tcPr>
          <w:p w14:paraId="44C79C60" w14:textId="77777777" w:rsidR="00E743ED" w:rsidRPr="00E13F0B" w:rsidRDefault="00E743ED" w:rsidP="3951303E">
            <w:pPr>
              <w:rPr>
                <w:rFonts w:ascii="Times New Roman" w:hAnsi="Times New Roman"/>
                <w:sz w:val="18"/>
                <w:szCs w:val="18"/>
                <w:lang w:val="sq-AL"/>
              </w:rPr>
            </w:pPr>
          </w:p>
        </w:tc>
        <w:tc>
          <w:tcPr>
            <w:tcW w:w="810" w:type="dxa"/>
          </w:tcPr>
          <w:p w14:paraId="38C6EBDD" w14:textId="77777777" w:rsidR="00E743ED" w:rsidRPr="00E13F0B" w:rsidRDefault="00E743ED" w:rsidP="3951303E">
            <w:pPr>
              <w:rPr>
                <w:rFonts w:ascii="Times New Roman" w:hAnsi="Times New Roman"/>
                <w:sz w:val="18"/>
                <w:szCs w:val="18"/>
                <w:lang w:val="sq-AL"/>
              </w:rPr>
            </w:pPr>
          </w:p>
        </w:tc>
      </w:tr>
      <w:tr w:rsidR="008C5BA8" w:rsidRPr="00E13F0B" w14:paraId="29B45722" w14:textId="77777777" w:rsidTr="3951303E">
        <w:tc>
          <w:tcPr>
            <w:tcW w:w="2610" w:type="dxa"/>
          </w:tcPr>
          <w:p w14:paraId="0EE6BEF8" w14:textId="77777777" w:rsidR="00E743ED" w:rsidRPr="00E13F0B" w:rsidRDefault="3951303E" w:rsidP="3951303E">
            <w:pPr>
              <w:rPr>
                <w:rFonts w:ascii="Times New Roman" w:hAnsi="Times New Roman"/>
                <w:b/>
                <w:bCs/>
                <w:sz w:val="18"/>
                <w:szCs w:val="18"/>
                <w:lang w:val="sq-AL"/>
              </w:rPr>
            </w:pPr>
            <w:r w:rsidRPr="3951303E">
              <w:rPr>
                <w:rFonts w:ascii="Times New Roman" w:hAnsi="Times New Roman"/>
                <w:sz w:val="18"/>
                <w:szCs w:val="18"/>
                <w:lang w:val="sq-AL"/>
              </w:rPr>
              <w:t>Kosto për biznesin – në vazhdim</w:t>
            </w:r>
          </w:p>
        </w:tc>
        <w:tc>
          <w:tcPr>
            <w:tcW w:w="720" w:type="dxa"/>
          </w:tcPr>
          <w:p w14:paraId="4538E7B1" w14:textId="77777777" w:rsidR="00E743ED" w:rsidRPr="00E13F0B" w:rsidRDefault="00E743ED" w:rsidP="3951303E">
            <w:pPr>
              <w:rPr>
                <w:rFonts w:ascii="Times New Roman" w:hAnsi="Times New Roman"/>
                <w:sz w:val="18"/>
                <w:szCs w:val="18"/>
                <w:lang w:val="sq-AL"/>
              </w:rPr>
            </w:pPr>
          </w:p>
        </w:tc>
        <w:tc>
          <w:tcPr>
            <w:tcW w:w="720" w:type="dxa"/>
          </w:tcPr>
          <w:p w14:paraId="331D4299" w14:textId="77777777" w:rsidR="00E743ED" w:rsidRPr="00E13F0B" w:rsidRDefault="00E743ED" w:rsidP="3951303E">
            <w:pPr>
              <w:rPr>
                <w:rFonts w:ascii="Times New Roman" w:hAnsi="Times New Roman"/>
                <w:sz w:val="18"/>
                <w:szCs w:val="18"/>
                <w:lang w:val="sq-AL"/>
              </w:rPr>
            </w:pPr>
          </w:p>
        </w:tc>
        <w:tc>
          <w:tcPr>
            <w:tcW w:w="720" w:type="dxa"/>
          </w:tcPr>
          <w:p w14:paraId="0490C47F" w14:textId="77777777" w:rsidR="00E743ED" w:rsidRPr="00E13F0B" w:rsidRDefault="00E743ED" w:rsidP="3951303E">
            <w:pPr>
              <w:rPr>
                <w:rFonts w:ascii="Times New Roman" w:hAnsi="Times New Roman"/>
                <w:sz w:val="18"/>
                <w:szCs w:val="18"/>
                <w:lang w:val="sq-AL"/>
              </w:rPr>
            </w:pPr>
          </w:p>
        </w:tc>
        <w:tc>
          <w:tcPr>
            <w:tcW w:w="639" w:type="dxa"/>
          </w:tcPr>
          <w:p w14:paraId="40CEF89B" w14:textId="77777777" w:rsidR="00E743ED" w:rsidRPr="00E13F0B" w:rsidRDefault="00E743ED" w:rsidP="3951303E">
            <w:pPr>
              <w:rPr>
                <w:rFonts w:ascii="Times New Roman" w:hAnsi="Times New Roman"/>
                <w:sz w:val="18"/>
                <w:szCs w:val="18"/>
                <w:lang w:val="sq-AL"/>
              </w:rPr>
            </w:pPr>
          </w:p>
        </w:tc>
        <w:tc>
          <w:tcPr>
            <w:tcW w:w="711" w:type="dxa"/>
          </w:tcPr>
          <w:p w14:paraId="5F241C30" w14:textId="77777777" w:rsidR="00E743ED" w:rsidRPr="00E13F0B" w:rsidRDefault="00E743ED" w:rsidP="3951303E">
            <w:pPr>
              <w:rPr>
                <w:rFonts w:ascii="Times New Roman" w:hAnsi="Times New Roman"/>
                <w:sz w:val="18"/>
                <w:szCs w:val="18"/>
                <w:lang w:val="sq-AL"/>
              </w:rPr>
            </w:pPr>
          </w:p>
        </w:tc>
        <w:tc>
          <w:tcPr>
            <w:tcW w:w="720" w:type="dxa"/>
          </w:tcPr>
          <w:p w14:paraId="075A3B07" w14:textId="77777777" w:rsidR="00E743ED" w:rsidRPr="00E13F0B" w:rsidRDefault="00E743ED" w:rsidP="3951303E">
            <w:pPr>
              <w:rPr>
                <w:rFonts w:ascii="Times New Roman" w:hAnsi="Times New Roman"/>
                <w:sz w:val="18"/>
                <w:szCs w:val="18"/>
                <w:lang w:val="sq-AL"/>
              </w:rPr>
            </w:pPr>
          </w:p>
        </w:tc>
        <w:tc>
          <w:tcPr>
            <w:tcW w:w="720" w:type="dxa"/>
          </w:tcPr>
          <w:p w14:paraId="2B972A00" w14:textId="77777777" w:rsidR="00E743ED" w:rsidRPr="00E13F0B" w:rsidRDefault="00E743ED" w:rsidP="3951303E">
            <w:pPr>
              <w:rPr>
                <w:rFonts w:ascii="Times New Roman" w:hAnsi="Times New Roman"/>
                <w:sz w:val="18"/>
                <w:szCs w:val="18"/>
                <w:lang w:val="sq-AL"/>
              </w:rPr>
            </w:pPr>
          </w:p>
        </w:tc>
        <w:tc>
          <w:tcPr>
            <w:tcW w:w="720" w:type="dxa"/>
          </w:tcPr>
          <w:p w14:paraId="61330D27" w14:textId="77777777" w:rsidR="00E743ED" w:rsidRPr="00E13F0B" w:rsidRDefault="00E743ED" w:rsidP="3951303E">
            <w:pPr>
              <w:rPr>
                <w:rFonts w:ascii="Times New Roman" w:hAnsi="Times New Roman"/>
                <w:sz w:val="18"/>
                <w:szCs w:val="18"/>
                <w:lang w:val="sq-AL"/>
              </w:rPr>
            </w:pPr>
          </w:p>
        </w:tc>
        <w:tc>
          <w:tcPr>
            <w:tcW w:w="720" w:type="dxa"/>
          </w:tcPr>
          <w:p w14:paraId="7E8C721F" w14:textId="77777777" w:rsidR="00E743ED" w:rsidRPr="00E13F0B" w:rsidRDefault="00E743ED" w:rsidP="3951303E">
            <w:pPr>
              <w:rPr>
                <w:rFonts w:ascii="Times New Roman" w:hAnsi="Times New Roman"/>
                <w:sz w:val="18"/>
                <w:szCs w:val="18"/>
                <w:lang w:val="sq-AL"/>
              </w:rPr>
            </w:pPr>
          </w:p>
        </w:tc>
        <w:tc>
          <w:tcPr>
            <w:tcW w:w="810" w:type="dxa"/>
          </w:tcPr>
          <w:p w14:paraId="6D03111C" w14:textId="77777777" w:rsidR="00E743ED" w:rsidRPr="00E13F0B" w:rsidRDefault="00E743ED" w:rsidP="3951303E">
            <w:pPr>
              <w:rPr>
                <w:rFonts w:ascii="Times New Roman" w:hAnsi="Times New Roman"/>
                <w:sz w:val="18"/>
                <w:szCs w:val="18"/>
                <w:lang w:val="sq-AL"/>
              </w:rPr>
            </w:pPr>
          </w:p>
        </w:tc>
      </w:tr>
      <w:tr w:rsidR="008C5BA8" w:rsidRPr="00E13F0B" w14:paraId="0218973C" w14:textId="77777777" w:rsidTr="3951303E">
        <w:tc>
          <w:tcPr>
            <w:tcW w:w="2610" w:type="dxa"/>
          </w:tcPr>
          <w:p w14:paraId="067F85DA" w14:textId="77777777" w:rsidR="00E743ED" w:rsidRPr="00E13F0B" w:rsidRDefault="3951303E" w:rsidP="3951303E">
            <w:pPr>
              <w:rPr>
                <w:rFonts w:ascii="Times New Roman" w:hAnsi="Times New Roman"/>
                <w:sz w:val="18"/>
                <w:szCs w:val="18"/>
                <w:lang w:val="sq-AL"/>
              </w:rPr>
            </w:pPr>
            <w:r w:rsidRPr="3951303E">
              <w:rPr>
                <w:rFonts w:ascii="Times New Roman" w:hAnsi="Times New Roman"/>
                <w:sz w:val="18"/>
                <w:szCs w:val="18"/>
                <w:lang w:val="sq-AL"/>
              </w:rPr>
              <w:lastRenderedPageBreak/>
              <w:t>Kosto për grupet e tjera – një herë</w:t>
            </w:r>
          </w:p>
        </w:tc>
        <w:tc>
          <w:tcPr>
            <w:tcW w:w="720" w:type="dxa"/>
          </w:tcPr>
          <w:p w14:paraId="653EAF25" w14:textId="77777777" w:rsidR="00E743ED" w:rsidRPr="00E13F0B" w:rsidRDefault="00E743ED" w:rsidP="3951303E">
            <w:pPr>
              <w:rPr>
                <w:rFonts w:ascii="Times New Roman" w:hAnsi="Times New Roman"/>
                <w:sz w:val="18"/>
                <w:szCs w:val="18"/>
                <w:lang w:val="sq-AL"/>
              </w:rPr>
            </w:pPr>
          </w:p>
        </w:tc>
        <w:tc>
          <w:tcPr>
            <w:tcW w:w="720" w:type="dxa"/>
          </w:tcPr>
          <w:p w14:paraId="30D20C10" w14:textId="77777777" w:rsidR="00E743ED" w:rsidRPr="00E13F0B" w:rsidRDefault="00E743ED" w:rsidP="3951303E">
            <w:pPr>
              <w:rPr>
                <w:rFonts w:ascii="Times New Roman" w:hAnsi="Times New Roman"/>
                <w:sz w:val="18"/>
                <w:szCs w:val="18"/>
                <w:lang w:val="sq-AL"/>
              </w:rPr>
            </w:pPr>
          </w:p>
        </w:tc>
        <w:tc>
          <w:tcPr>
            <w:tcW w:w="720" w:type="dxa"/>
          </w:tcPr>
          <w:p w14:paraId="052591B1" w14:textId="77777777" w:rsidR="00E743ED" w:rsidRPr="00E13F0B" w:rsidRDefault="00E743ED" w:rsidP="3951303E">
            <w:pPr>
              <w:rPr>
                <w:rFonts w:ascii="Times New Roman" w:hAnsi="Times New Roman"/>
                <w:sz w:val="18"/>
                <w:szCs w:val="18"/>
                <w:lang w:val="sq-AL"/>
              </w:rPr>
            </w:pPr>
          </w:p>
        </w:tc>
        <w:tc>
          <w:tcPr>
            <w:tcW w:w="639" w:type="dxa"/>
          </w:tcPr>
          <w:p w14:paraId="0D52D88B" w14:textId="77777777" w:rsidR="00E743ED" w:rsidRPr="00E13F0B" w:rsidRDefault="00E743ED" w:rsidP="3951303E">
            <w:pPr>
              <w:rPr>
                <w:rFonts w:ascii="Times New Roman" w:hAnsi="Times New Roman"/>
                <w:sz w:val="18"/>
                <w:szCs w:val="18"/>
                <w:lang w:val="sq-AL"/>
              </w:rPr>
            </w:pPr>
          </w:p>
        </w:tc>
        <w:tc>
          <w:tcPr>
            <w:tcW w:w="711" w:type="dxa"/>
          </w:tcPr>
          <w:p w14:paraId="3E4A0A8A" w14:textId="77777777" w:rsidR="00E743ED" w:rsidRPr="00E13F0B" w:rsidRDefault="00E743ED" w:rsidP="3951303E">
            <w:pPr>
              <w:rPr>
                <w:rFonts w:ascii="Times New Roman" w:hAnsi="Times New Roman"/>
                <w:sz w:val="18"/>
                <w:szCs w:val="18"/>
                <w:lang w:val="sq-AL"/>
              </w:rPr>
            </w:pPr>
          </w:p>
        </w:tc>
        <w:tc>
          <w:tcPr>
            <w:tcW w:w="720" w:type="dxa"/>
          </w:tcPr>
          <w:p w14:paraId="398312E5" w14:textId="77777777" w:rsidR="00E743ED" w:rsidRPr="00E13F0B" w:rsidRDefault="00E743ED" w:rsidP="3951303E">
            <w:pPr>
              <w:rPr>
                <w:rFonts w:ascii="Times New Roman" w:hAnsi="Times New Roman"/>
                <w:sz w:val="18"/>
                <w:szCs w:val="18"/>
                <w:lang w:val="sq-AL"/>
              </w:rPr>
            </w:pPr>
          </w:p>
        </w:tc>
        <w:tc>
          <w:tcPr>
            <w:tcW w:w="720" w:type="dxa"/>
          </w:tcPr>
          <w:p w14:paraId="7478AEF5" w14:textId="77777777" w:rsidR="00E743ED" w:rsidRPr="00E13F0B" w:rsidRDefault="00E743ED" w:rsidP="3951303E">
            <w:pPr>
              <w:rPr>
                <w:rFonts w:ascii="Times New Roman" w:hAnsi="Times New Roman"/>
                <w:sz w:val="18"/>
                <w:szCs w:val="18"/>
                <w:lang w:val="sq-AL"/>
              </w:rPr>
            </w:pPr>
          </w:p>
        </w:tc>
        <w:tc>
          <w:tcPr>
            <w:tcW w:w="720" w:type="dxa"/>
          </w:tcPr>
          <w:p w14:paraId="54DCF00D" w14:textId="77777777" w:rsidR="00E743ED" w:rsidRPr="00E13F0B" w:rsidRDefault="00E743ED" w:rsidP="3951303E">
            <w:pPr>
              <w:rPr>
                <w:rFonts w:ascii="Times New Roman" w:hAnsi="Times New Roman"/>
                <w:sz w:val="18"/>
                <w:szCs w:val="18"/>
                <w:lang w:val="sq-AL"/>
              </w:rPr>
            </w:pPr>
          </w:p>
        </w:tc>
        <w:tc>
          <w:tcPr>
            <w:tcW w:w="720" w:type="dxa"/>
          </w:tcPr>
          <w:p w14:paraId="3AF21716" w14:textId="77777777" w:rsidR="00E743ED" w:rsidRPr="00E13F0B" w:rsidRDefault="00E743ED" w:rsidP="3951303E">
            <w:pPr>
              <w:rPr>
                <w:rFonts w:ascii="Times New Roman" w:hAnsi="Times New Roman"/>
                <w:sz w:val="18"/>
                <w:szCs w:val="18"/>
                <w:lang w:val="sq-AL"/>
              </w:rPr>
            </w:pPr>
          </w:p>
        </w:tc>
        <w:tc>
          <w:tcPr>
            <w:tcW w:w="810" w:type="dxa"/>
          </w:tcPr>
          <w:p w14:paraId="746C8433" w14:textId="77777777" w:rsidR="00E743ED" w:rsidRPr="00E13F0B" w:rsidRDefault="00E743ED" w:rsidP="3951303E">
            <w:pPr>
              <w:rPr>
                <w:rFonts w:ascii="Times New Roman" w:hAnsi="Times New Roman"/>
                <w:sz w:val="18"/>
                <w:szCs w:val="18"/>
                <w:lang w:val="sq-AL"/>
              </w:rPr>
            </w:pPr>
          </w:p>
        </w:tc>
      </w:tr>
      <w:tr w:rsidR="008C5BA8" w:rsidRPr="00E13F0B" w14:paraId="2AA1D781" w14:textId="77777777" w:rsidTr="3951303E">
        <w:tc>
          <w:tcPr>
            <w:tcW w:w="2610" w:type="dxa"/>
          </w:tcPr>
          <w:p w14:paraId="046E9245" w14:textId="77777777" w:rsidR="00E743ED" w:rsidRPr="00E13F0B" w:rsidRDefault="3951303E" w:rsidP="3951303E">
            <w:pPr>
              <w:rPr>
                <w:rFonts w:ascii="Times New Roman" w:hAnsi="Times New Roman"/>
                <w:sz w:val="18"/>
                <w:szCs w:val="18"/>
                <w:lang w:val="sq-AL"/>
              </w:rPr>
            </w:pPr>
            <w:r w:rsidRPr="3951303E">
              <w:rPr>
                <w:rFonts w:ascii="Times New Roman" w:hAnsi="Times New Roman"/>
                <w:sz w:val="18"/>
                <w:szCs w:val="18"/>
                <w:lang w:val="sq-AL"/>
              </w:rPr>
              <w:t xml:space="preserve">Kosto për grupet e tjera – në vazhdim </w:t>
            </w:r>
          </w:p>
        </w:tc>
        <w:tc>
          <w:tcPr>
            <w:tcW w:w="720" w:type="dxa"/>
          </w:tcPr>
          <w:p w14:paraId="20EE20C3" w14:textId="77777777" w:rsidR="00E743ED" w:rsidRPr="00E13F0B" w:rsidRDefault="00E743ED" w:rsidP="3951303E">
            <w:pPr>
              <w:rPr>
                <w:rFonts w:ascii="Times New Roman" w:hAnsi="Times New Roman"/>
                <w:sz w:val="18"/>
                <w:szCs w:val="18"/>
                <w:lang w:val="sq-AL"/>
              </w:rPr>
            </w:pPr>
          </w:p>
        </w:tc>
        <w:tc>
          <w:tcPr>
            <w:tcW w:w="720" w:type="dxa"/>
          </w:tcPr>
          <w:p w14:paraId="6A6B8C14" w14:textId="77777777" w:rsidR="00E743ED" w:rsidRPr="00E13F0B" w:rsidRDefault="00E743ED" w:rsidP="3951303E">
            <w:pPr>
              <w:rPr>
                <w:rFonts w:ascii="Times New Roman" w:hAnsi="Times New Roman"/>
                <w:sz w:val="18"/>
                <w:szCs w:val="18"/>
                <w:lang w:val="sq-AL"/>
              </w:rPr>
            </w:pPr>
          </w:p>
        </w:tc>
        <w:tc>
          <w:tcPr>
            <w:tcW w:w="720" w:type="dxa"/>
          </w:tcPr>
          <w:p w14:paraId="3AE9D583" w14:textId="77777777" w:rsidR="00E743ED" w:rsidRPr="00E13F0B" w:rsidRDefault="00E743ED" w:rsidP="3951303E">
            <w:pPr>
              <w:rPr>
                <w:rFonts w:ascii="Times New Roman" w:hAnsi="Times New Roman"/>
                <w:sz w:val="18"/>
                <w:szCs w:val="18"/>
                <w:lang w:val="sq-AL"/>
              </w:rPr>
            </w:pPr>
          </w:p>
        </w:tc>
        <w:tc>
          <w:tcPr>
            <w:tcW w:w="639" w:type="dxa"/>
          </w:tcPr>
          <w:p w14:paraId="37B0D683" w14:textId="77777777" w:rsidR="00E743ED" w:rsidRPr="00E13F0B" w:rsidRDefault="00E743ED" w:rsidP="3951303E">
            <w:pPr>
              <w:rPr>
                <w:rFonts w:ascii="Times New Roman" w:hAnsi="Times New Roman"/>
                <w:sz w:val="18"/>
                <w:szCs w:val="18"/>
                <w:lang w:val="sq-AL"/>
              </w:rPr>
            </w:pPr>
          </w:p>
        </w:tc>
        <w:tc>
          <w:tcPr>
            <w:tcW w:w="711" w:type="dxa"/>
          </w:tcPr>
          <w:p w14:paraId="162223DA" w14:textId="77777777" w:rsidR="00E743ED" w:rsidRPr="00E13F0B" w:rsidRDefault="00E743ED" w:rsidP="3951303E">
            <w:pPr>
              <w:rPr>
                <w:rFonts w:ascii="Times New Roman" w:hAnsi="Times New Roman"/>
                <w:sz w:val="18"/>
                <w:szCs w:val="18"/>
                <w:lang w:val="sq-AL"/>
              </w:rPr>
            </w:pPr>
          </w:p>
        </w:tc>
        <w:tc>
          <w:tcPr>
            <w:tcW w:w="720" w:type="dxa"/>
          </w:tcPr>
          <w:p w14:paraId="36C627E1" w14:textId="77777777" w:rsidR="00E743ED" w:rsidRPr="00E13F0B" w:rsidRDefault="00E743ED" w:rsidP="3951303E">
            <w:pPr>
              <w:rPr>
                <w:rFonts w:ascii="Times New Roman" w:hAnsi="Times New Roman"/>
                <w:sz w:val="18"/>
                <w:szCs w:val="18"/>
                <w:lang w:val="sq-AL"/>
              </w:rPr>
            </w:pPr>
          </w:p>
        </w:tc>
        <w:tc>
          <w:tcPr>
            <w:tcW w:w="720" w:type="dxa"/>
          </w:tcPr>
          <w:p w14:paraId="6AF4B9BA" w14:textId="77777777" w:rsidR="00E743ED" w:rsidRPr="00E13F0B" w:rsidRDefault="00E743ED" w:rsidP="3951303E">
            <w:pPr>
              <w:rPr>
                <w:rFonts w:ascii="Times New Roman" w:hAnsi="Times New Roman"/>
                <w:sz w:val="18"/>
                <w:szCs w:val="18"/>
                <w:lang w:val="sq-AL"/>
              </w:rPr>
            </w:pPr>
          </w:p>
        </w:tc>
        <w:tc>
          <w:tcPr>
            <w:tcW w:w="720" w:type="dxa"/>
          </w:tcPr>
          <w:p w14:paraId="4986105A" w14:textId="77777777" w:rsidR="00E743ED" w:rsidRPr="00E13F0B" w:rsidRDefault="00E743ED" w:rsidP="3951303E">
            <w:pPr>
              <w:rPr>
                <w:rFonts w:ascii="Times New Roman" w:hAnsi="Times New Roman"/>
                <w:sz w:val="18"/>
                <w:szCs w:val="18"/>
                <w:lang w:val="sq-AL"/>
              </w:rPr>
            </w:pPr>
          </w:p>
        </w:tc>
        <w:tc>
          <w:tcPr>
            <w:tcW w:w="720" w:type="dxa"/>
          </w:tcPr>
          <w:p w14:paraId="372E293C" w14:textId="77777777" w:rsidR="00E743ED" w:rsidRPr="00E13F0B" w:rsidRDefault="00E743ED" w:rsidP="3951303E">
            <w:pPr>
              <w:rPr>
                <w:rFonts w:ascii="Times New Roman" w:hAnsi="Times New Roman"/>
                <w:sz w:val="18"/>
                <w:szCs w:val="18"/>
                <w:lang w:val="sq-AL"/>
              </w:rPr>
            </w:pPr>
          </w:p>
        </w:tc>
        <w:tc>
          <w:tcPr>
            <w:tcW w:w="810" w:type="dxa"/>
          </w:tcPr>
          <w:p w14:paraId="00F0A2CA" w14:textId="77777777" w:rsidR="00E743ED" w:rsidRPr="00E13F0B" w:rsidRDefault="00E743ED" w:rsidP="3951303E">
            <w:pPr>
              <w:rPr>
                <w:rFonts w:ascii="Times New Roman" w:hAnsi="Times New Roman"/>
                <w:sz w:val="18"/>
                <w:szCs w:val="18"/>
                <w:lang w:val="sq-AL"/>
              </w:rPr>
            </w:pPr>
          </w:p>
        </w:tc>
      </w:tr>
      <w:tr w:rsidR="008C5BA8" w:rsidRPr="00E13F0B" w14:paraId="2CD594C4" w14:textId="77777777" w:rsidTr="3951303E">
        <w:tc>
          <w:tcPr>
            <w:tcW w:w="2610" w:type="dxa"/>
          </w:tcPr>
          <w:p w14:paraId="1DD54B94" w14:textId="77777777" w:rsidR="00E743ED" w:rsidRPr="00E13F0B" w:rsidRDefault="3951303E" w:rsidP="3951303E">
            <w:pPr>
              <w:rPr>
                <w:rFonts w:ascii="Times New Roman" w:hAnsi="Times New Roman"/>
                <w:b/>
                <w:bCs/>
                <w:sz w:val="18"/>
                <w:szCs w:val="18"/>
                <w:lang w:val="sq-AL"/>
              </w:rPr>
            </w:pPr>
            <w:r w:rsidRPr="3951303E">
              <w:rPr>
                <w:rFonts w:ascii="Times New Roman" w:hAnsi="Times New Roman"/>
                <w:b/>
                <w:bCs/>
                <w:sz w:val="18"/>
                <w:szCs w:val="18"/>
                <w:lang w:val="sq-AL"/>
              </w:rPr>
              <w:t xml:space="preserve">Kosto në total </w:t>
            </w:r>
          </w:p>
        </w:tc>
        <w:tc>
          <w:tcPr>
            <w:tcW w:w="720" w:type="dxa"/>
          </w:tcPr>
          <w:p w14:paraId="1AC13855" w14:textId="77777777" w:rsidR="00E743ED" w:rsidRPr="00E13F0B" w:rsidRDefault="00E743ED" w:rsidP="3951303E">
            <w:pPr>
              <w:rPr>
                <w:rFonts w:ascii="Times New Roman" w:hAnsi="Times New Roman"/>
                <w:sz w:val="18"/>
                <w:szCs w:val="18"/>
                <w:lang w:val="sq-AL"/>
              </w:rPr>
            </w:pPr>
          </w:p>
        </w:tc>
        <w:tc>
          <w:tcPr>
            <w:tcW w:w="720" w:type="dxa"/>
          </w:tcPr>
          <w:p w14:paraId="019AE29F" w14:textId="77777777" w:rsidR="00E743ED" w:rsidRPr="00E13F0B" w:rsidRDefault="00E743ED" w:rsidP="3951303E">
            <w:pPr>
              <w:rPr>
                <w:rFonts w:ascii="Times New Roman" w:hAnsi="Times New Roman"/>
                <w:sz w:val="18"/>
                <w:szCs w:val="18"/>
                <w:lang w:val="sq-AL"/>
              </w:rPr>
            </w:pPr>
          </w:p>
        </w:tc>
        <w:tc>
          <w:tcPr>
            <w:tcW w:w="720" w:type="dxa"/>
          </w:tcPr>
          <w:p w14:paraId="2DF49F67" w14:textId="77777777" w:rsidR="00E743ED" w:rsidRPr="00E13F0B" w:rsidRDefault="00E743ED" w:rsidP="3951303E">
            <w:pPr>
              <w:rPr>
                <w:rFonts w:ascii="Times New Roman" w:hAnsi="Times New Roman"/>
                <w:sz w:val="18"/>
                <w:szCs w:val="18"/>
                <w:lang w:val="sq-AL"/>
              </w:rPr>
            </w:pPr>
          </w:p>
        </w:tc>
        <w:tc>
          <w:tcPr>
            <w:tcW w:w="639" w:type="dxa"/>
          </w:tcPr>
          <w:p w14:paraId="1C940601" w14:textId="77777777" w:rsidR="00E743ED" w:rsidRPr="00E13F0B" w:rsidRDefault="00E743ED" w:rsidP="3951303E">
            <w:pPr>
              <w:rPr>
                <w:rFonts w:ascii="Times New Roman" w:hAnsi="Times New Roman"/>
                <w:sz w:val="18"/>
                <w:szCs w:val="18"/>
                <w:lang w:val="sq-AL"/>
              </w:rPr>
            </w:pPr>
          </w:p>
        </w:tc>
        <w:tc>
          <w:tcPr>
            <w:tcW w:w="711" w:type="dxa"/>
          </w:tcPr>
          <w:p w14:paraId="75B717F2" w14:textId="77777777" w:rsidR="00E743ED" w:rsidRPr="00E13F0B" w:rsidRDefault="00E743ED" w:rsidP="3951303E">
            <w:pPr>
              <w:rPr>
                <w:rFonts w:ascii="Times New Roman" w:hAnsi="Times New Roman"/>
                <w:sz w:val="18"/>
                <w:szCs w:val="18"/>
                <w:lang w:val="sq-AL"/>
              </w:rPr>
            </w:pPr>
          </w:p>
        </w:tc>
        <w:tc>
          <w:tcPr>
            <w:tcW w:w="720" w:type="dxa"/>
          </w:tcPr>
          <w:p w14:paraId="0C1E98FA" w14:textId="77777777" w:rsidR="00E743ED" w:rsidRPr="00E13F0B" w:rsidRDefault="00E743ED" w:rsidP="3951303E">
            <w:pPr>
              <w:rPr>
                <w:rFonts w:ascii="Times New Roman" w:hAnsi="Times New Roman"/>
                <w:sz w:val="18"/>
                <w:szCs w:val="18"/>
                <w:lang w:val="sq-AL"/>
              </w:rPr>
            </w:pPr>
          </w:p>
        </w:tc>
        <w:tc>
          <w:tcPr>
            <w:tcW w:w="720" w:type="dxa"/>
          </w:tcPr>
          <w:p w14:paraId="0CDF5E41" w14:textId="77777777" w:rsidR="00E743ED" w:rsidRPr="00E13F0B" w:rsidRDefault="00E743ED" w:rsidP="3951303E">
            <w:pPr>
              <w:rPr>
                <w:rFonts w:ascii="Times New Roman" w:hAnsi="Times New Roman"/>
                <w:sz w:val="18"/>
                <w:szCs w:val="18"/>
                <w:lang w:val="sq-AL"/>
              </w:rPr>
            </w:pPr>
          </w:p>
        </w:tc>
        <w:tc>
          <w:tcPr>
            <w:tcW w:w="720" w:type="dxa"/>
          </w:tcPr>
          <w:p w14:paraId="702F9643" w14:textId="77777777" w:rsidR="00E743ED" w:rsidRPr="00E13F0B" w:rsidRDefault="00E743ED" w:rsidP="3951303E">
            <w:pPr>
              <w:rPr>
                <w:rFonts w:ascii="Times New Roman" w:hAnsi="Times New Roman"/>
                <w:sz w:val="18"/>
                <w:szCs w:val="18"/>
                <w:lang w:val="sq-AL"/>
              </w:rPr>
            </w:pPr>
          </w:p>
        </w:tc>
        <w:tc>
          <w:tcPr>
            <w:tcW w:w="720" w:type="dxa"/>
          </w:tcPr>
          <w:p w14:paraId="6CA48073" w14:textId="77777777" w:rsidR="00E743ED" w:rsidRPr="00E13F0B" w:rsidRDefault="00E743ED" w:rsidP="3951303E">
            <w:pPr>
              <w:rPr>
                <w:rFonts w:ascii="Times New Roman" w:hAnsi="Times New Roman"/>
                <w:sz w:val="18"/>
                <w:szCs w:val="18"/>
                <w:lang w:val="sq-AL"/>
              </w:rPr>
            </w:pPr>
          </w:p>
        </w:tc>
        <w:tc>
          <w:tcPr>
            <w:tcW w:w="810" w:type="dxa"/>
          </w:tcPr>
          <w:p w14:paraId="7DE09C35" w14:textId="77777777" w:rsidR="00E743ED" w:rsidRPr="00E13F0B" w:rsidRDefault="00E743ED" w:rsidP="3951303E">
            <w:pPr>
              <w:rPr>
                <w:rFonts w:ascii="Times New Roman" w:hAnsi="Times New Roman"/>
                <w:sz w:val="18"/>
                <w:szCs w:val="18"/>
                <w:lang w:val="sq-AL"/>
              </w:rPr>
            </w:pPr>
          </w:p>
        </w:tc>
      </w:tr>
      <w:tr w:rsidR="008C5BA8" w:rsidRPr="00E13F0B" w14:paraId="5432C941" w14:textId="77777777" w:rsidTr="3951303E">
        <w:tc>
          <w:tcPr>
            <w:tcW w:w="2610" w:type="dxa"/>
          </w:tcPr>
          <w:p w14:paraId="18B8F241" w14:textId="77777777" w:rsidR="00E743ED" w:rsidRPr="00E13F0B" w:rsidRDefault="3951303E" w:rsidP="3951303E">
            <w:pPr>
              <w:rPr>
                <w:rFonts w:ascii="Times New Roman" w:hAnsi="Times New Roman"/>
                <w:sz w:val="18"/>
                <w:szCs w:val="18"/>
                <w:lang w:val="sq-AL"/>
              </w:rPr>
            </w:pPr>
            <w:r w:rsidRPr="3951303E">
              <w:rPr>
                <w:rFonts w:ascii="Times New Roman" w:hAnsi="Times New Roman"/>
                <w:b/>
                <w:bCs/>
                <w:sz w:val="18"/>
                <w:szCs w:val="18"/>
                <w:lang w:val="sq-AL"/>
              </w:rPr>
              <w:t xml:space="preserve">Kosto e zbritur në total </w:t>
            </w:r>
            <w:r w:rsidRPr="3951303E">
              <w:rPr>
                <w:rFonts w:ascii="Times New Roman" w:hAnsi="Times New Roman"/>
                <w:sz w:val="18"/>
                <w:szCs w:val="18"/>
                <w:lang w:val="sq-AL"/>
              </w:rPr>
              <w:t>= Kosto në total x faktorin zbritës</w:t>
            </w:r>
          </w:p>
        </w:tc>
        <w:tc>
          <w:tcPr>
            <w:tcW w:w="720" w:type="dxa"/>
          </w:tcPr>
          <w:p w14:paraId="0A32734B" w14:textId="77777777" w:rsidR="00E743ED" w:rsidRPr="00E13F0B" w:rsidRDefault="00E743ED" w:rsidP="3951303E">
            <w:pPr>
              <w:rPr>
                <w:rFonts w:ascii="Times New Roman" w:hAnsi="Times New Roman"/>
                <w:sz w:val="18"/>
                <w:szCs w:val="18"/>
                <w:lang w:val="sq-AL"/>
              </w:rPr>
            </w:pPr>
          </w:p>
        </w:tc>
        <w:tc>
          <w:tcPr>
            <w:tcW w:w="720" w:type="dxa"/>
          </w:tcPr>
          <w:p w14:paraId="4C7DC941" w14:textId="77777777" w:rsidR="00E743ED" w:rsidRPr="00E13F0B" w:rsidRDefault="00E743ED" w:rsidP="3951303E">
            <w:pPr>
              <w:rPr>
                <w:rFonts w:ascii="Times New Roman" w:hAnsi="Times New Roman"/>
                <w:sz w:val="18"/>
                <w:szCs w:val="18"/>
                <w:lang w:val="sq-AL"/>
              </w:rPr>
            </w:pPr>
          </w:p>
        </w:tc>
        <w:tc>
          <w:tcPr>
            <w:tcW w:w="720" w:type="dxa"/>
          </w:tcPr>
          <w:p w14:paraId="109EA79F" w14:textId="77777777" w:rsidR="00E743ED" w:rsidRPr="00E13F0B" w:rsidRDefault="00E743ED" w:rsidP="3951303E">
            <w:pPr>
              <w:rPr>
                <w:rFonts w:ascii="Times New Roman" w:hAnsi="Times New Roman"/>
                <w:sz w:val="18"/>
                <w:szCs w:val="18"/>
                <w:lang w:val="sq-AL"/>
              </w:rPr>
            </w:pPr>
          </w:p>
        </w:tc>
        <w:tc>
          <w:tcPr>
            <w:tcW w:w="639" w:type="dxa"/>
          </w:tcPr>
          <w:p w14:paraId="31912C8B" w14:textId="77777777" w:rsidR="00E743ED" w:rsidRPr="00E13F0B" w:rsidRDefault="00E743ED" w:rsidP="3951303E">
            <w:pPr>
              <w:rPr>
                <w:rFonts w:ascii="Times New Roman" w:hAnsi="Times New Roman"/>
                <w:sz w:val="18"/>
                <w:szCs w:val="18"/>
                <w:lang w:val="sq-AL"/>
              </w:rPr>
            </w:pPr>
          </w:p>
        </w:tc>
        <w:tc>
          <w:tcPr>
            <w:tcW w:w="711" w:type="dxa"/>
          </w:tcPr>
          <w:p w14:paraId="2966A9AA" w14:textId="77777777" w:rsidR="00E743ED" w:rsidRPr="00E13F0B" w:rsidRDefault="00E743ED" w:rsidP="3951303E">
            <w:pPr>
              <w:rPr>
                <w:rFonts w:ascii="Times New Roman" w:hAnsi="Times New Roman"/>
                <w:sz w:val="18"/>
                <w:szCs w:val="18"/>
                <w:lang w:val="sq-AL"/>
              </w:rPr>
            </w:pPr>
          </w:p>
        </w:tc>
        <w:tc>
          <w:tcPr>
            <w:tcW w:w="720" w:type="dxa"/>
          </w:tcPr>
          <w:p w14:paraId="62879814" w14:textId="77777777" w:rsidR="00E743ED" w:rsidRPr="00E13F0B" w:rsidRDefault="00E743ED" w:rsidP="3951303E">
            <w:pPr>
              <w:rPr>
                <w:rFonts w:ascii="Times New Roman" w:hAnsi="Times New Roman"/>
                <w:sz w:val="18"/>
                <w:szCs w:val="18"/>
                <w:lang w:val="sq-AL"/>
              </w:rPr>
            </w:pPr>
          </w:p>
        </w:tc>
        <w:tc>
          <w:tcPr>
            <w:tcW w:w="720" w:type="dxa"/>
          </w:tcPr>
          <w:p w14:paraId="06E20F63" w14:textId="77777777" w:rsidR="00E743ED" w:rsidRPr="00E13F0B" w:rsidRDefault="00E743ED" w:rsidP="3951303E">
            <w:pPr>
              <w:rPr>
                <w:rFonts w:ascii="Times New Roman" w:hAnsi="Times New Roman"/>
                <w:sz w:val="18"/>
                <w:szCs w:val="18"/>
                <w:lang w:val="sq-AL"/>
              </w:rPr>
            </w:pPr>
          </w:p>
        </w:tc>
        <w:tc>
          <w:tcPr>
            <w:tcW w:w="720" w:type="dxa"/>
          </w:tcPr>
          <w:p w14:paraId="2974ED75" w14:textId="77777777" w:rsidR="00E743ED" w:rsidRPr="00E13F0B" w:rsidRDefault="00E743ED" w:rsidP="3951303E">
            <w:pPr>
              <w:rPr>
                <w:rFonts w:ascii="Times New Roman" w:hAnsi="Times New Roman"/>
                <w:sz w:val="18"/>
                <w:szCs w:val="18"/>
                <w:lang w:val="sq-AL"/>
              </w:rPr>
            </w:pPr>
          </w:p>
        </w:tc>
        <w:tc>
          <w:tcPr>
            <w:tcW w:w="720" w:type="dxa"/>
          </w:tcPr>
          <w:p w14:paraId="05C66697" w14:textId="77777777" w:rsidR="00E743ED" w:rsidRPr="00E13F0B" w:rsidRDefault="00E743ED" w:rsidP="3951303E">
            <w:pPr>
              <w:rPr>
                <w:rFonts w:ascii="Times New Roman" w:hAnsi="Times New Roman"/>
                <w:sz w:val="18"/>
                <w:szCs w:val="18"/>
                <w:lang w:val="sq-AL"/>
              </w:rPr>
            </w:pPr>
          </w:p>
        </w:tc>
        <w:tc>
          <w:tcPr>
            <w:tcW w:w="810" w:type="dxa"/>
          </w:tcPr>
          <w:p w14:paraId="275A7477" w14:textId="77777777" w:rsidR="00E743ED" w:rsidRPr="00E13F0B" w:rsidRDefault="00E743ED" w:rsidP="3951303E">
            <w:pPr>
              <w:rPr>
                <w:rFonts w:ascii="Times New Roman" w:hAnsi="Times New Roman"/>
                <w:sz w:val="18"/>
                <w:szCs w:val="18"/>
                <w:lang w:val="sq-AL"/>
              </w:rPr>
            </w:pPr>
          </w:p>
        </w:tc>
      </w:tr>
      <w:tr w:rsidR="008C5BA8" w:rsidRPr="00E13F0B" w14:paraId="4053947C" w14:textId="77777777" w:rsidTr="3951303E">
        <w:tc>
          <w:tcPr>
            <w:tcW w:w="2610" w:type="dxa"/>
          </w:tcPr>
          <w:p w14:paraId="3B5F9C27" w14:textId="77777777" w:rsidR="00E743ED" w:rsidRPr="00E13F0B" w:rsidRDefault="3951303E" w:rsidP="3951303E">
            <w:pPr>
              <w:rPr>
                <w:rFonts w:ascii="Times New Roman" w:hAnsi="Times New Roman"/>
                <w:sz w:val="18"/>
                <w:szCs w:val="18"/>
                <w:lang w:val="sq-AL"/>
              </w:rPr>
            </w:pPr>
            <w:r w:rsidRPr="3951303E">
              <w:rPr>
                <w:rFonts w:ascii="Times New Roman" w:hAnsi="Times New Roman"/>
                <w:sz w:val="18"/>
                <w:szCs w:val="18"/>
                <w:lang w:val="sq-AL"/>
              </w:rPr>
              <w:t>Përfitimi për buxhetin – në vazhdim</w:t>
            </w:r>
          </w:p>
        </w:tc>
        <w:tc>
          <w:tcPr>
            <w:tcW w:w="720" w:type="dxa"/>
          </w:tcPr>
          <w:p w14:paraId="5DF66054" w14:textId="77777777" w:rsidR="00E743ED" w:rsidRPr="00E13F0B" w:rsidRDefault="00E743ED" w:rsidP="3951303E">
            <w:pPr>
              <w:rPr>
                <w:rFonts w:ascii="Times New Roman" w:hAnsi="Times New Roman"/>
                <w:sz w:val="18"/>
                <w:szCs w:val="18"/>
                <w:lang w:val="sq-AL"/>
              </w:rPr>
            </w:pPr>
          </w:p>
        </w:tc>
        <w:tc>
          <w:tcPr>
            <w:tcW w:w="720" w:type="dxa"/>
          </w:tcPr>
          <w:p w14:paraId="4FDA6063" w14:textId="77777777" w:rsidR="00E743ED" w:rsidRPr="00E13F0B" w:rsidRDefault="00E743ED" w:rsidP="3951303E">
            <w:pPr>
              <w:rPr>
                <w:rFonts w:ascii="Times New Roman" w:hAnsi="Times New Roman"/>
                <w:sz w:val="18"/>
                <w:szCs w:val="18"/>
                <w:lang w:val="sq-AL"/>
              </w:rPr>
            </w:pPr>
          </w:p>
        </w:tc>
        <w:tc>
          <w:tcPr>
            <w:tcW w:w="720" w:type="dxa"/>
          </w:tcPr>
          <w:p w14:paraId="07B0A90F" w14:textId="77777777" w:rsidR="00E743ED" w:rsidRPr="00E13F0B" w:rsidRDefault="00E743ED" w:rsidP="3951303E">
            <w:pPr>
              <w:rPr>
                <w:rFonts w:ascii="Times New Roman" w:hAnsi="Times New Roman"/>
                <w:sz w:val="18"/>
                <w:szCs w:val="18"/>
                <w:lang w:val="sq-AL"/>
              </w:rPr>
            </w:pPr>
          </w:p>
        </w:tc>
        <w:tc>
          <w:tcPr>
            <w:tcW w:w="639" w:type="dxa"/>
          </w:tcPr>
          <w:p w14:paraId="1F5257ED" w14:textId="77777777" w:rsidR="00E743ED" w:rsidRPr="00E13F0B" w:rsidRDefault="00E743ED" w:rsidP="3951303E">
            <w:pPr>
              <w:rPr>
                <w:rFonts w:ascii="Times New Roman" w:hAnsi="Times New Roman"/>
                <w:sz w:val="18"/>
                <w:szCs w:val="18"/>
                <w:lang w:val="sq-AL"/>
              </w:rPr>
            </w:pPr>
          </w:p>
        </w:tc>
        <w:tc>
          <w:tcPr>
            <w:tcW w:w="711" w:type="dxa"/>
          </w:tcPr>
          <w:p w14:paraId="3503F0C5" w14:textId="77777777" w:rsidR="00E743ED" w:rsidRPr="00E13F0B" w:rsidRDefault="00E743ED" w:rsidP="3951303E">
            <w:pPr>
              <w:rPr>
                <w:rFonts w:ascii="Times New Roman" w:hAnsi="Times New Roman"/>
                <w:sz w:val="18"/>
                <w:szCs w:val="18"/>
                <w:lang w:val="sq-AL"/>
              </w:rPr>
            </w:pPr>
          </w:p>
        </w:tc>
        <w:tc>
          <w:tcPr>
            <w:tcW w:w="720" w:type="dxa"/>
          </w:tcPr>
          <w:p w14:paraId="73388EF4" w14:textId="77777777" w:rsidR="00E743ED" w:rsidRPr="00E13F0B" w:rsidRDefault="00E743ED" w:rsidP="3951303E">
            <w:pPr>
              <w:rPr>
                <w:rFonts w:ascii="Times New Roman" w:hAnsi="Times New Roman"/>
                <w:sz w:val="18"/>
                <w:szCs w:val="18"/>
                <w:lang w:val="sq-AL"/>
              </w:rPr>
            </w:pPr>
          </w:p>
        </w:tc>
        <w:tc>
          <w:tcPr>
            <w:tcW w:w="720" w:type="dxa"/>
          </w:tcPr>
          <w:p w14:paraId="5BD11B3A" w14:textId="77777777" w:rsidR="00E743ED" w:rsidRPr="00E13F0B" w:rsidRDefault="00E743ED" w:rsidP="3951303E">
            <w:pPr>
              <w:rPr>
                <w:rFonts w:ascii="Times New Roman" w:hAnsi="Times New Roman"/>
                <w:sz w:val="18"/>
                <w:szCs w:val="18"/>
                <w:lang w:val="sq-AL"/>
              </w:rPr>
            </w:pPr>
          </w:p>
        </w:tc>
        <w:tc>
          <w:tcPr>
            <w:tcW w:w="720" w:type="dxa"/>
          </w:tcPr>
          <w:p w14:paraId="000E7231" w14:textId="77777777" w:rsidR="00E743ED" w:rsidRPr="00E13F0B" w:rsidRDefault="00E743ED" w:rsidP="3951303E">
            <w:pPr>
              <w:rPr>
                <w:rFonts w:ascii="Times New Roman" w:hAnsi="Times New Roman"/>
                <w:sz w:val="18"/>
                <w:szCs w:val="18"/>
                <w:lang w:val="sq-AL"/>
              </w:rPr>
            </w:pPr>
          </w:p>
        </w:tc>
        <w:tc>
          <w:tcPr>
            <w:tcW w:w="720" w:type="dxa"/>
          </w:tcPr>
          <w:p w14:paraId="453F676A" w14:textId="77777777" w:rsidR="00E743ED" w:rsidRPr="00E13F0B" w:rsidRDefault="00E743ED" w:rsidP="3951303E">
            <w:pPr>
              <w:rPr>
                <w:rFonts w:ascii="Times New Roman" w:hAnsi="Times New Roman"/>
                <w:sz w:val="18"/>
                <w:szCs w:val="18"/>
                <w:lang w:val="sq-AL"/>
              </w:rPr>
            </w:pPr>
          </w:p>
        </w:tc>
        <w:tc>
          <w:tcPr>
            <w:tcW w:w="810" w:type="dxa"/>
          </w:tcPr>
          <w:p w14:paraId="2C6F2E65" w14:textId="77777777" w:rsidR="00E743ED" w:rsidRPr="00E13F0B" w:rsidRDefault="00E743ED" w:rsidP="3951303E">
            <w:pPr>
              <w:rPr>
                <w:rFonts w:ascii="Times New Roman" w:hAnsi="Times New Roman"/>
                <w:sz w:val="18"/>
                <w:szCs w:val="18"/>
                <w:lang w:val="sq-AL"/>
              </w:rPr>
            </w:pPr>
          </w:p>
        </w:tc>
      </w:tr>
      <w:tr w:rsidR="008C5BA8" w:rsidRPr="00E13F0B" w14:paraId="5DD2750F" w14:textId="77777777" w:rsidTr="3951303E">
        <w:tc>
          <w:tcPr>
            <w:tcW w:w="2610" w:type="dxa"/>
          </w:tcPr>
          <w:p w14:paraId="617430F0" w14:textId="77777777" w:rsidR="00E743ED" w:rsidRPr="00E13F0B" w:rsidRDefault="3951303E" w:rsidP="3951303E">
            <w:pPr>
              <w:rPr>
                <w:rFonts w:ascii="Times New Roman" w:hAnsi="Times New Roman"/>
                <w:b/>
                <w:bCs/>
                <w:sz w:val="18"/>
                <w:szCs w:val="18"/>
                <w:lang w:val="sq-AL"/>
              </w:rPr>
            </w:pPr>
            <w:r w:rsidRPr="3951303E">
              <w:rPr>
                <w:rFonts w:ascii="Times New Roman" w:hAnsi="Times New Roman"/>
                <w:sz w:val="18"/>
                <w:szCs w:val="18"/>
                <w:lang w:val="sq-AL"/>
              </w:rPr>
              <w:t>Përfitimi për biznesin – një herë</w:t>
            </w:r>
          </w:p>
        </w:tc>
        <w:tc>
          <w:tcPr>
            <w:tcW w:w="720" w:type="dxa"/>
          </w:tcPr>
          <w:p w14:paraId="41864380" w14:textId="77777777" w:rsidR="00E743ED" w:rsidRPr="00E13F0B" w:rsidRDefault="00E743ED" w:rsidP="3951303E">
            <w:pPr>
              <w:rPr>
                <w:rFonts w:ascii="Times New Roman" w:hAnsi="Times New Roman"/>
                <w:sz w:val="18"/>
                <w:szCs w:val="18"/>
                <w:lang w:val="sq-AL"/>
              </w:rPr>
            </w:pPr>
          </w:p>
        </w:tc>
        <w:tc>
          <w:tcPr>
            <w:tcW w:w="720" w:type="dxa"/>
          </w:tcPr>
          <w:p w14:paraId="56D856F2" w14:textId="77777777" w:rsidR="00E743ED" w:rsidRPr="00E13F0B" w:rsidRDefault="00E743ED" w:rsidP="3951303E">
            <w:pPr>
              <w:rPr>
                <w:rFonts w:ascii="Times New Roman" w:hAnsi="Times New Roman"/>
                <w:sz w:val="18"/>
                <w:szCs w:val="18"/>
                <w:lang w:val="sq-AL"/>
              </w:rPr>
            </w:pPr>
          </w:p>
        </w:tc>
        <w:tc>
          <w:tcPr>
            <w:tcW w:w="720" w:type="dxa"/>
          </w:tcPr>
          <w:p w14:paraId="448C6CC3" w14:textId="77777777" w:rsidR="00E743ED" w:rsidRPr="00E13F0B" w:rsidRDefault="00E743ED" w:rsidP="3951303E">
            <w:pPr>
              <w:rPr>
                <w:rFonts w:ascii="Times New Roman" w:hAnsi="Times New Roman"/>
                <w:sz w:val="18"/>
                <w:szCs w:val="18"/>
                <w:lang w:val="sq-AL"/>
              </w:rPr>
            </w:pPr>
          </w:p>
        </w:tc>
        <w:tc>
          <w:tcPr>
            <w:tcW w:w="639" w:type="dxa"/>
          </w:tcPr>
          <w:p w14:paraId="5A354F6D" w14:textId="77777777" w:rsidR="00E743ED" w:rsidRPr="00E13F0B" w:rsidRDefault="00E743ED" w:rsidP="3951303E">
            <w:pPr>
              <w:rPr>
                <w:rFonts w:ascii="Times New Roman" w:hAnsi="Times New Roman"/>
                <w:sz w:val="18"/>
                <w:szCs w:val="18"/>
                <w:lang w:val="sq-AL"/>
              </w:rPr>
            </w:pPr>
          </w:p>
        </w:tc>
        <w:tc>
          <w:tcPr>
            <w:tcW w:w="711" w:type="dxa"/>
          </w:tcPr>
          <w:p w14:paraId="4A34F997" w14:textId="77777777" w:rsidR="00E743ED" w:rsidRPr="00E13F0B" w:rsidRDefault="00E743ED" w:rsidP="3951303E">
            <w:pPr>
              <w:rPr>
                <w:rFonts w:ascii="Times New Roman" w:hAnsi="Times New Roman"/>
                <w:sz w:val="18"/>
                <w:szCs w:val="18"/>
                <w:lang w:val="sq-AL"/>
              </w:rPr>
            </w:pPr>
          </w:p>
        </w:tc>
        <w:tc>
          <w:tcPr>
            <w:tcW w:w="720" w:type="dxa"/>
          </w:tcPr>
          <w:p w14:paraId="6D57EC65" w14:textId="77777777" w:rsidR="00E743ED" w:rsidRPr="00E13F0B" w:rsidRDefault="00E743ED" w:rsidP="3951303E">
            <w:pPr>
              <w:rPr>
                <w:rFonts w:ascii="Times New Roman" w:hAnsi="Times New Roman"/>
                <w:sz w:val="18"/>
                <w:szCs w:val="18"/>
                <w:lang w:val="sq-AL"/>
              </w:rPr>
            </w:pPr>
          </w:p>
        </w:tc>
        <w:tc>
          <w:tcPr>
            <w:tcW w:w="720" w:type="dxa"/>
          </w:tcPr>
          <w:p w14:paraId="6114D706" w14:textId="77777777" w:rsidR="00E743ED" w:rsidRPr="00E13F0B" w:rsidRDefault="00E743ED" w:rsidP="3951303E">
            <w:pPr>
              <w:rPr>
                <w:rFonts w:ascii="Times New Roman" w:hAnsi="Times New Roman"/>
                <w:sz w:val="18"/>
                <w:szCs w:val="18"/>
                <w:lang w:val="sq-AL"/>
              </w:rPr>
            </w:pPr>
          </w:p>
        </w:tc>
        <w:tc>
          <w:tcPr>
            <w:tcW w:w="720" w:type="dxa"/>
          </w:tcPr>
          <w:p w14:paraId="7789F697" w14:textId="77777777" w:rsidR="00E743ED" w:rsidRPr="00E13F0B" w:rsidRDefault="00E743ED" w:rsidP="3951303E">
            <w:pPr>
              <w:rPr>
                <w:rFonts w:ascii="Times New Roman" w:hAnsi="Times New Roman"/>
                <w:sz w:val="18"/>
                <w:szCs w:val="18"/>
                <w:lang w:val="sq-AL"/>
              </w:rPr>
            </w:pPr>
          </w:p>
        </w:tc>
        <w:tc>
          <w:tcPr>
            <w:tcW w:w="720" w:type="dxa"/>
          </w:tcPr>
          <w:p w14:paraId="02C5F0E7" w14:textId="77777777" w:rsidR="00E743ED" w:rsidRPr="00E13F0B" w:rsidRDefault="00E743ED" w:rsidP="3951303E">
            <w:pPr>
              <w:rPr>
                <w:rFonts w:ascii="Times New Roman" w:hAnsi="Times New Roman"/>
                <w:sz w:val="18"/>
                <w:szCs w:val="18"/>
                <w:lang w:val="sq-AL"/>
              </w:rPr>
            </w:pPr>
          </w:p>
        </w:tc>
        <w:tc>
          <w:tcPr>
            <w:tcW w:w="810" w:type="dxa"/>
          </w:tcPr>
          <w:p w14:paraId="7EB76CB6" w14:textId="77777777" w:rsidR="00E743ED" w:rsidRPr="00E13F0B" w:rsidRDefault="00E743ED" w:rsidP="3951303E">
            <w:pPr>
              <w:rPr>
                <w:rFonts w:ascii="Times New Roman" w:hAnsi="Times New Roman"/>
                <w:sz w:val="18"/>
                <w:szCs w:val="18"/>
                <w:lang w:val="sq-AL"/>
              </w:rPr>
            </w:pPr>
          </w:p>
        </w:tc>
      </w:tr>
      <w:tr w:rsidR="008C5BA8" w:rsidRPr="00E13F0B" w14:paraId="09514F1D" w14:textId="77777777" w:rsidTr="3951303E">
        <w:tc>
          <w:tcPr>
            <w:tcW w:w="2610" w:type="dxa"/>
          </w:tcPr>
          <w:p w14:paraId="6DE1A36D" w14:textId="77777777" w:rsidR="00E743ED" w:rsidRPr="00E13F0B" w:rsidRDefault="3951303E" w:rsidP="3951303E">
            <w:pPr>
              <w:rPr>
                <w:rFonts w:ascii="Times New Roman" w:hAnsi="Times New Roman"/>
                <w:b/>
                <w:bCs/>
                <w:sz w:val="18"/>
                <w:szCs w:val="18"/>
                <w:lang w:val="sq-AL"/>
              </w:rPr>
            </w:pPr>
            <w:r w:rsidRPr="3951303E">
              <w:rPr>
                <w:rFonts w:ascii="Times New Roman" w:hAnsi="Times New Roman"/>
                <w:sz w:val="18"/>
                <w:szCs w:val="18"/>
                <w:lang w:val="sq-AL"/>
              </w:rPr>
              <w:t>Përfitimi për biznesin – në vazhdim</w:t>
            </w:r>
          </w:p>
        </w:tc>
        <w:tc>
          <w:tcPr>
            <w:tcW w:w="720" w:type="dxa"/>
          </w:tcPr>
          <w:p w14:paraId="04478AC8" w14:textId="77777777" w:rsidR="00E743ED" w:rsidRPr="00E13F0B" w:rsidRDefault="00E743ED" w:rsidP="3951303E">
            <w:pPr>
              <w:rPr>
                <w:rFonts w:ascii="Times New Roman" w:hAnsi="Times New Roman"/>
                <w:sz w:val="18"/>
                <w:szCs w:val="18"/>
                <w:lang w:val="sq-AL"/>
              </w:rPr>
            </w:pPr>
          </w:p>
        </w:tc>
        <w:tc>
          <w:tcPr>
            <w:tcW w:w="720" w:type="dxa"/>
          </w:tcPr>
          <w:p w14:paraId="47A3C9A3" w14:textId="77777777" w:rsidR="00E743ED" w:rsidRPr="00E13F0B" w:rsidRDefault="00E743ED" w:rsidP="3951303E">
            <w:pPr>
              <w:rPr>
                <w:rFonts w:ascii="Times New Roman" w:hAnsi="Times New Roman"/>
                <w:sz w:val="18"/>
                <w:szCs w:val="18"/>
                <w:lang w:val="sq-AL"/>
              </w:rPr>
            </w:pPr>
          </w:p>
        </w:tc>
        <w:tc>
          <w:tcPr>
            <w:tcW w:w="720" w:type="dxa"/>
          </w:tcPr>
          <w:p w14:paraId="717B47C8" w14:textId="77777777" w:rsidR="00E743ED" w:rsidRPr="00E13F0B" w:rsidRDefault="00E743ED" w:rsidP="3951303E">
            <w:pPr>
              <w:rPr>
                <w:rFonts w:ascii="Times New Roman" w:hAnsi="Times New Roman"/>
                <w:sz w:val="18"/>
                <w:szCs w:val="18"/>
                <w:lang w:val="sq-AL"/>
              </w:rPr>
            </w:pPr>
          </w:p>
        </w:tc>
        <w:tc>
          <w:tcPr>
            <w:tcW w:w="639" w:type="dxa"/>
          </w:tcPr>
          <w:p w14:paraId="217DAE22" w14:textId="77777777" w:rsidR="00E743ED" w:rsidRPr="00E13F0B" w:rsidRDefault="00E743ED" w:rsidP="3951303E">
            <w:pPr>
              <w:rPr>
                <w:rFonts w:ascii="Times New Roman" w:hAnsi="Times New Roman"/>
                <w:sz w:val="18"/>
                <w:szCs w:val="18"/>
                <w:lang w:val="sq-AL"/>
              </w:rPr>
            </w:pPr>
          </w:p>
        </w:tc>
        <w:tc>
          <w:tcPr>
            <w:tcW w:w="711" w:type="dxa"/>
          </w:tcPr>
          <w:p w14:paraId="6D8E062C" w14:textId="77777777" w:rsidR="00E743ED" w:rsidRPr="00E13F0B" w:rsidRDefault="00E743ED" w:rsidP="3951303E">
            <w:pPr>
              <w:rPr>
                <w:rFonts w:ascii="Times New Roman" w:hAnsi="Times New Roman"/>
                <w:sz w:val="18"/>
                <w:szCs w:val="18"/>
                <w:lang w:val="sq-AL"/>
              </w:rPr>
            </w:pPr>
          </w:p>
        </w:tc>
        <w:tc>
          <w:tcPr>
            <w:tcW w:w="720" w:type="dxa"/>
          </w:tcPr>
          <w:p w14:paraId="7C8FAC2F" w14:textId="77777777" w:rsidR="00E743ED" w:rsidRPr="00E13F0B" w:rsidRDefault="00E743ED" w:rsidP="3951303E">
            <w:pPr>
              <w:rPr>
                <w:rFonts w:ascii="Times New Roman" w:hAnsi="Times New Roman"/>
                <w:sz w:val="18"/>
                <w:szCs w:val="18"/>
                <w:lang w:val="sq-AL"/>
              </w:rPr>
            </w:pPr>
          </w:p>
        </w:tc>
        <w:tc>
          <w:tcPr>
            <w:tcW w:w="720" w:type="dxa"/>
          </w:tcPr>
          <w:p w14:paraId="2ECD7DFD" w14:textId="77777777" w:rsidR="00E743ED" w:rsidRPr="00E13F0B" w:rsidRDefault="00E743ED" w:rsidP="3951303E">
            <w:pPr>
              <w:rPr>
                <w:rFonts w:ascii="Times New Roman" w:hAnsi="Times New Roman"/>
                <w:sz w:val="18"/>
                <w:szCs w:val="18"/>
                <w:lang w:val="sq-AL"/>
              </w:rPr>
            </w:pPr>
          </w:p>
        </w:tc>
        <w:tc>
          <w:tcPr>
            <w:tcW w:w="720" w:type="dxa"/>
          </w:tcPr>
          <w:p w14:paraId="1C671094" w14:textId="77777777" w:rsidR="00E743ED" w:rsidRPr="00E13F0B" w:rsidRDefault="00E743ED" w:rsidP="3951303E">
            <w:pPr>
              <w:rPr>
                <w:rFonts w:ascii="Times New Roman" w:hAnsi="Times New Roman"/>
                <w:sz w:val="18"/>
                <w:szCs w:val="18"/>
                <w:lang w:val="sq-AL"/>
              </w:rPr>
            </w:pPr>
          </w:p>
        </w:tc>
        <w:tc>
          <w:tcPr>
            <w:tcW w:w="720" w:type="dxa"/>
          </w:tcPr>
          <w:p w14:paraId="38F3C40D" w14:textId="77777777" w:rsidR="00E743ED" w:rsidRPr="00E13F0B" w:rsidRDefault="00E743ED" w:rsidP="3951303E">
            <w:pPr>
              <w:rPr>
                <w:rFonts w:ascii="Times New Roman" w:hAnsi="Times New Roman"/>
                <w:sz w:val="18"/>
                <w:szCs w:val="18"/>
                <w:lang w:val="sq-AL"/>
              </w:rPr>
            </w:pPr>
          </w:p>
        </w:tc>
        <w:tc>
          <w:tcPr>
            <w:tcW w:w="810" w:type="dxa"/>
          </w:tcPr>
          <w:p w14:paraId="7AB4E8BB" w14:textId="77777777" w:rsidR="00E743ED" w:rsidRPr="00E13F0B" w:rsidRDefault="00E743ED" w:rsidP="3951303E">
            <w:pPr>
              <w:rPr>
                <w:rFonts w:ascii="Times New Roman" w:hAnsi="Times New Roman"/>
                <w:sz w:val="18"/>
                <w:szCs w:val="18"/>
                <w:lang w:val="sq-AL"/>
              </w:rPr>
            </w:pPr>
          </w:p>
        </w:tc>
      </w:tr>
      <w:tr w:rsidR="008C5BA8" w:rsidRPr="00E13F0B" w14:paraId="48D49BE5" w14:textId="77777777" w:rsidTr="3951303E">
        <w:tc>
          <w:tcPr>
            <w:tcW w:w="2610" w:type="dxa"/>
          </w:tcPr>
          <w:p w14:paraId="0F54C4B5" w14:textId="77777777" w:rsidR="00E743ED" w:rsidRPr="00E13F0B" w:rsidRDefault="3951303E" w:rsidP="3951303E">
            <w:pPr>
              <w:rPr>
                <w:rFonts w:ascii="Times New Roman" w:hAnsi="Times New Roman"/>
                <w:sz w:val="18"/>
                <w:szCs w:val="18"/>
                <w:lang w:val="sq-AL"/>
              </w:rPr>
            </w:pPr>
            <w:r w:rsidRPr="3951303E">
              <w:rPr>
                <w:rFonts w:ascii="Times New Roman" w:hAnsi="Times New Roman"/>
                <w:sz w:val="18"/>
                <w:szCs w:val="18"/>
                <w:lang w:val="sq-AL"/>
              </w:rPr>
              <w:t>Përfitimi për grupet e tjera – njëherë</w:t>
            </w:r>
          </w:p>
        </w:tc>
        <w:tc>
          <w:tcPr>
            <w:tcW w:w="720" w:type="dxa"/>
          </w:tcPr>
          <w:p w14:paraId="420B1DEF" w14:textId="77777777" w:rsidR="00E743ED" w:rsidRPr="00E13F0B" w:rsidRDefault="00E743ED" w:rsidP="3951303E">
            <w:pPr>
              <w:rPr>
                <w:rFonts w:ascii="Times New Roman" w:hAnsi="Times New Roman"/>
                <w:sz w:val="18"/>
                <w:szCs w:val="18"/>
                <w:lang w:val="sq-AL"/>
              </w:rPr>
            </w:pPr>
          </w:p>
        </w:tc>
        <w:tc>
          <w:tcPr>
            <w:tcW w:w="720" w:type="dxa"/>
          </w:tcPr>
          <w:p w14:paraId="3F882CEC" w14:textId="77777777" w:rsidR="00E743ED" w:rsidRPr="00E13F0B" w:rsidRDefault="00E743ED" w:rsidP="3951303E">
            <w:pPr>
              <w:rPr>
                <w:rFonts w:ascii="Times New Roman" w:hAnsi="Times New Roman"/>
                <w:sz w:val="18"/>
                <w:szCs w:val="18"/>
                <w:lang w:val="sq-AL"/>
              </w:rPr>
            </w:pPr>
          </w:p>
        </w:tc>
        <w:tc>
          <w:tcPr>
            <w:tcW w:w="720" w:type="dxa"/>
          </w:tcPr>
          <w:p w14:paraId="66301E11" w14:textId="77777777" w:rsidR="00E743ED" w:rsidRPr="00E13F0B" w:rsidRDefault="00E743ED" w:rsidP="3951303E">
            <w:pPr>
              <w:rPr>
                <w:rFonts w:ascii="Times New Roman" w:hAnsi="Times New Roman"/>
                <w:sz w:val="18"/>
                <w:szCs w:val="18"/>
                <w:lang w:val="sq-AL"/>
              </w:rPr>
            </w:pPr>
          </w:p>
        </w:tc>
        <w:tc>
          <w:tcPr>
            <w:tcW w:w="639" w:type="dxa"/>
          </w:tcPr>
          <w:p w14:paraId="5EFE6530" w14:textId="77777777" w:rsidR="00E743ED" w:rsidRPr="00E13F0B" w:rsidRDefault="00E743ED" w:rsidP="3951303E">
            <w:pPr>
              <w:rPr>
                <w:rFonts w:ascii="Times New Roman" w:hAnsi="Times New Roman"/>
                <w:sz w:val="18"/>
                <w:szCs w:val="18"/>
                <w:lang w:val="sq-AL"/>
              </w:rPr>
            </w:pPr>
          </w:p>
        </w:tc>
        <w:tc>
          <w:tcPr>
            <w:tcW w:w="711" w:type="dxa"/>
          </w:tcPr>
          <w:p w14:paraId="607CDBAB" w14:textId="77777777" w:rsidR="00E743ED" w:rsidRPr="00E13F0B" w:rsidRDefault="00E743ED" w:rsidP="3951303E">
            <w:pPr>
              <w:rPr>
                <w:rFonts w:ascii="Times New Roman" w:hAnsi="Times New Roman"/>
                <w:sz w:val="18"/>
                <w:szCs w:val="18"/>
                <w:lang w:val="sq-AL"/>
              </w:rPr>
            </w:pPr>
          </w:p>
        </w:tc>
        <w:tc>
          <w:tcPr>
            <w:tcW w:w="720" w:type="dxa"/>
          </w:tcPr>
          <w:p w14:paraId="31042B47" w14:textId="77777777" w:rsidR="00E743ED" w:rsidRPr="00E13F0B" w:rsidRDefault="00E743ED" w:rsidP="3951303E">
            <w:pPr>
              <w:rPr>
                <w:rFonts w:ascii="Times New Roman" w:hAnsi="Times New Roman"/>
                <w:sz w:val="18"/>
                <w:szCs w:val="18"/>
                <w:lang w:val="sq-AL"/>
              </w:rPr>
            </w:pPr>
          </w:p>
        </w:tc>
        <w:tc>
          <w:tcPr>
            <w:tcW w:w="720" w:type="dxa"/>
          </w:tcPr>
          <w:p w14:paraId="07FD1BD0" w14:textId="77777777" w:rsidR="00E743ED" w:rsidRPr="00E13F0B" w:rsidRDefault="00E743ED" w:rsidP="3951303E">
            <w:pPr>
              <w:rPr>
                <w:rFonts w:ascii="Times New Roman" w:hAnsi="Times New Roman"/>
                <w:sz w:val="18"/>
                <w:szCs w:val="18"/>
                <w:lang w:val="sq-AL"/>
              </w:rPr>
            </w:pPr>
          </w:p>
        </w:tc>
        <w:tc>
          <w:tcPr>
            <w:tcW w:w="720" w:type="dxa"/>
          </w:tcPr>
          <w:p w14:paraId="1420A5F3" w14:textId="77777777" w:rsidR="00E743ED" w:rsidRPr="00E13F0B" w:rsidRDefault="00E743ED" w:rsidP="3951303E">
            <w:pPr>
              <w:rPr>
                <w:rFonts w:ascii="Times New Roman" w:hAnsi="Times New Roman"/>
                <w:sz w:val="18"/>
                <w:szCs w:val="18"/>
                <w:lang w:val="sq-AL"/>
              </w:rPr>
            </w:pPr>
          </w:p>
        </w:tc>
        <w:tc>
          <w:tcPr>
            <w:tcW w:w="720" w:type="dxa"/>
          </w:tcPr>
          <w:p w14:paraId="438B1546" w14:textId="77777777" w:rsidR="00E743ED" w:rsidRPr="00E13F0B" w:rsidRDefault="00E743ED" w:rsidP="3951303E">
            <w:pPr>
              <w:rPr>
                <w:rFonts w:ascii="Times New Roman" w:hAnsi="Times New Roman"/>
                <w:sz w:val="18"/>
                <w:szCs w:val="18"/>
                <w:lang w:val="sq-AL"/>
              </w:rPr>
            </w:pPr>
          </w:p>
        </w:tc>
        <w:tc>
          <w:tcPr>
            <w:tcW w:w="810" w:type="dxa"/>
          </w:tcPr>
          <w:p w14:paraId="49BBE889" w14:textId="77777777" w:rsidR="00E743ED" w:rsidRPr="00E13F0B" w:rsidRDefault="00E743ED" w:rsidP="3951303E">
            <w:pPr>
              <w:rPr>
                <w:rFonts w:ascii="Times New Roman" w:hAnsi="Times New Roman"/>
                <w:sz w:val="18"/>
                <w:szCs w:val="18"/>
                <w:lang w:val="sq-AL"/>
              </w:rPr>
            </w:pPr>
          </w:p>
        </w:tc>
      </w:tr>
      <w:tr w:rsidR="008C5BA8" w:rsidRPr="00E13F0B" w14:paraId="6EA27F57" w14:textId="77777777" w:rsidTr="3951303E">
        <w:tc>
          <w:tcPr>
            <w:tcW w:w="2610" w:type="dxa"/>
          </w:tcPr>
          <w:p w14:paraId="1F6D8F03" w14:textId="77777777" w:rsidR="00E743ED" w:rsidRPr="00E13F0B" w:rsidRDefault="3951303E" w:rsidP="3951303E">
            <w:pPr>
              <w:rPr>
                <w:rFonts w:ascii="Times New Roman" w:hAnsi="Times New Roman"/>
                <w:sz w:val="18"/>
                <w:szCs w:val="18"/>
                <w:lang w:val="sq-AL"/>
              </w:rPr>
            </w:pPr>
            <w:r w:rsidRPr="3951303E">
              <w:rPr>
                <w:rFonts w:ascii="Times New Roman" w:hAnsi="Times New Roman"/>
                <w:sz w:val="18"/>
                <w:szCs w:val="18"/>
                <w:lang w:val="sq-AL"/>
              </w:rPr>
              <w:t xml:space="preserve">Përfitimi për grupet e tjera – në vazhdim </w:t>
            </w:r>
          </w:p>
        </w:tc>
        <w:tc>
          <w:tcPr>
            <w:tcW w:w="720" w:type="dxa"/>
          </w:tcPr>
          <w:p w14:paraId="4914325E" w14:textId="77777777" w:rsidR="00E743ED" w:rsidRPr="00E13F0B" w:rsidRDefault="00E743ED" w:rsidP="3951303E">
            <w:pPr>
              <w:rPr>
                <w:rFonts w:ascii="Times New Roman" w:hAnsi="Times New Roman"/>
                <w:sz w:val="18"/>
                <w:szCs w:val="18"/>
                <w:lang w:val="sq-AL"/>
              </w:rPr>
            </w:pPr>
          </w:p>
        </w:tc>
        <w:tc>
          <w:tcPr>
            <w:tcW w:w="720" w:type="dxa"/>
          </w:tcPr>
          <w:p w14:paraId="26DD168B" w14:textId="77777777" w:rsidR="00E743ED" w:rsidRPr="00E13F0B" w:rsidRDefault="00E743ED" w:rsidP="3951303E">
            <w:pPr>
              <w:rPr>
                <w:rFonts w:ascii="Times New Roman" w:hAnsi="Times New Roman"/>
                <w:sz w:val="18"/>
                <w:szCs w:val="18"/>
                <w:lang w:val="sq-AL"/>
              </w:rPr>
            </w:pPr>
          </w:p>
        </w:tc>
        <w:tc>
          <w:tcPr>
            <w:tcW w:w="720" w:type="dxa"/>
          </w:tcPr>
          <w:p w14:paraId="0AB69689" w14:textId="77777777" w:rsidR="00E743ED" w:rsidRPr="00E13F0B" w:rsidRDefault="00E743ED" w:rsidP="3951303E">
            <w:pPr>
              <w:rPr>
                <w:rFonts w:ascii="Times New Roman" w:hAnsi="Times New Roman"/>
                <w:sz w:val="18"/>
                <w:szCs w:val="18"/>
                <w:lang w:val="sq-AL"/>
              </w:rPr>
            </w:pPr>
          </w:p>
        </w:tc>
        <w:tc>
          <w:tcPr>
            <w:tcW w:w="639" w:type="dxa"/>
          </w:tcPr>
          <w:p w14:paraId="19B9B68D" w14:textId="77777777" w:rsidR="00E743ED" w:rsidRPr="00E13F0B" w:rsidRDefault="00E743ED" w:rsidP="3951303E">
            <w:pPr>
              <w:rPr>
                <w:rFonts w:ascii="Times New Roman" w:hAnsi="Times New Roman"/>
                <w:sz w:val="18"/>
                <w:szCs w:val="18"/>
                <w:lang w:val="sq-AL"/>
              </w:rPr>
            </w:pPr>
          </w:p>
        </w:tc>
        <w:tc>
          <w:tcPr>
            <w:tcW w:w="711" w:type="dxa"/>
          </w:tcPr>
          <w:p w14:paraId="049CFC38" w14:textId="77777777" w:rsidR="00E743ED" w:rsidRPr="00E13F0B" w:rsidRDefault="00E743ED" w:rsidP="3951303E">
            <w:pPr>
              <w:rPr>
                <w:rFonts w:ascii="Times New Roman" w:hAnsi="Times New Roman"/>
                <w:sz w:val="18"/>
                <w:szCs w:val="18"/>
                <w:lang w:val="sq-AL"/>
              </w:rPr>
            </w:pPr>
          </w:p>
        </w:tc>
        <w:tc>
          <w:tcPr>
            <w:tcW w:w="720" w:type="dxa"/>
          </w:tcPr>
          <w:p w14:paraId="15849E47" w14:textId="77777777" w:rsidR="00E743ED" w:rsidRPr="00E13F0B" w:rsidRDefault="00E743ED" w:rsidP="3951303E">
            <w:pPr>
              <w:rPr>
                <w:rFonts w:ascii="Times New Roman" w:hAnsi="Times New Roman"/>
                <w:sz w:val="18"/>
                <w:szCs w:val="18"/>
                <w:lang w:val="sq-AL"/>
              </w:rPr>
            </w:pPr>
          </w:p>
        </w:tc>
        <w:tc>
          <w:tcPr>
            <w:tcW w:w="720" w:type="dxa"/>
          </w:tcPr>
          <w:p w14:paraId="1BB8CA89" w14:textId="77777777" w:rsidR="00E743ED" w:rsidRPr="00E13F0B" w:rsidRDefault="00E743ED" w:rsidP="3951303E">
            <w:pPr>
              <w:rPr>
                <w:rFonts w:ascii="Times New Roman" w:hAnsi="Times New Roman"/>
                <w:sz w:val="18"/>
                <w:szCs w:val="18"/>
                <w:lang w:val="sq-AL"/>
              </w:rPr>
            </w:pPr>
          </w:p>
        </w:tc>
        <w:tc>
          <w:tcPr>
            <w:tcW w:w="720" w:type="dxa"/>
          </w:tcPr>
          <w:p w14:paraId="1B3E9ADA" w14:textId="77777777" w:rsidR="00E743ED" w:rsidRPr="00E13F0B" w:rsidRDefault="00E743ED" w:rsidP="3951303E">
            <w:pPr>
              <w:rPr>
                <w:rFonts w:ascii="Times New Roman" w:hAnsi="Times New Roman"/>
                <w:sz w:val="18"/>
                <w:szCs w:val="18"/>
                <w:lang w:val="sq-AL"/>
              </w:rPr>
            </w:pPr>
          </w:p>
        </w:tc>
        <w:tc>
          <w:tcPr>
            <w:tcW w:w="720" w:type="dxa"/>
          </w:tcPr>
          <w:p w14:paraId="4BC74FB2" w14:textId="77777777" w:rsidR="00E743ED" w:rsidRPr="00E13F0B" w:rsidRDefault="00E743ED" w:rsidP="3951303E">
            <w:pPr>
              <w:rPr>
                <w:rFonts w:ascii="Times New Roman" w:hAnsi="Times New Roman"/>
                <w:sz w:val="18"/>
                <w:szCs w:val="18"/>
                <w:lang w:val="sq-AL"/>
              </w:rPr>
            </w:pPr>
          </w:p>
        </w:tc>
        <w:tc>
          <w:tcPr>
            <w:tcW w:w="810" w:type="dxa"/>
          </w:tcPr>
          <w:p w14:paraId="384949D7" w14:textId="77777777" w:rsidR="00E743ED" w:rsidRPr="00E13F0B" w:rsidRDefault="00E743ED" w:rsidP="3951303E">
            <w:pPr>
              <w:rPr>
                <w:rFonts w:ascii="Times New Roman" w:hAnsi="Times New Roman"/>
                <w:sz w:val="18"/>
                <w:szCs w:val="18"/>
                <w:lang w:val="sq-AL"/>
              </w:rPr>
            </w:pPr>
          </w:p>
        </w:tc>
      </w:tr>
      <w:tr w:rsidR="008C5BA8" w:rsidRPr="00E13F0B" w14:paraId="0FABB532" w14:textId="77777777" w:rsidTr="3951303E">
        <w:tc>
          <w:tcPr>
            <w:tcW w:w="2610" w:type="dxa"/>
          </w:tcPr>
          <w:p w14:paraId="6AFC1C52" w14:textId="77777777" w:rsidR="00E743ED" w:rsidRPr="00E13F0B" w:rsidRDefault="3951303E" w:rsidP="3951303E">
            <w:pPr>
              <w:rPr>
                <w:rFonts w:ascii="Times New Roman" w:hAnsi="Times New Roman"/>
                <w:sz w:val="18"/>
                <w:szCs w:val="18"/>
                <w:lang w:val="sq-AL"/>
              </w:rPr>
            </w:pPr>
            <w:r w:rsidRPr="3951303E">
              <w:rPr>
                <w:rFonts w:ascii="Times New Roman" w:hAnsi="Times New Roman"/>
                <w:sz w:val="18"/>
                <w:szCs w:val="18"/>
                <w:lang w:val="sq-AL"/>
              </w:rPr>
              <w:t>Kosto për buxhetin – në vazhdim</w:t>
            </w:r>
          </w:p>
        </w:tc>
        <w:tc>
          <w:tcPr>
            <w:tcW w:w="720" w:type="dxa"/>
          </w:tcPr>
          <w:p w14:paraId="64D76F65" w14:textId="77777777" w:rsidR="00E743ED" w:rsidRPr="00E13F0B" w:rsidRDefault="00E743ED" w:rsidP="3951303E">
            <w:pPr>
              <w:rPr>
                <w:rFonts w:ascii="Times New Roman" w:hAnsi="Times New Roman"/>
                <w:sz w:val="18"/>
                <w:szCs w:val="18"/>
                <w:lang w:val="sq-AL"/>
              </w:rPr>
            </w:pPr>
          </w:p>
        </w:tc>
        <w:tc>
          <w:tcPr>
            <w:tcW w:w="720" w:type="dxa"/>
          </w:tcPr>
          <w:p w14:paraId="37D96E67" w14:textId="77777777" w:rsidR="00E743ED" w:rsidRPr="00E13F0B" w:rsidRDefault="00E743ED" w:rsidP="3951303E">
            <w:pPr>
              <w:rPr>
                <w:rFonts w:ascii="Times New Roman" w:hAnsi="Times New Roman"/>
                <w:sz w:val="18"/>
                <w:szCs w:val="18"/>
                <w:lang w:val="sq-AL"/>
              </w:rPr>
            </w:pPr>
          </w:p>
        </w:tc>
        <w:tc>
          <w:tcPr>
            <w:tcW w:w="720" w:type="dxa"/>
          </w:tcPr>
          <w:p w14:paraId="2B6D30CC" w14:textId="77777777" w:rsidR="00E743ED" w:rsidRPr="00E13F0B" w:rsidRDefault="00E743ED" w:rsidP="3951303E">
            <w:pPr>
              <w:rPr>
                <w:rFonts w:ascii="Times New Roman" w:hAnsi="Times New Roman"/>
                <w:sz w:val="18"/>
                <w:szCs w:val="18"/>
                <w:lang w:val="sq-AL"/>
              </w:rPr>
            </w:pPr>
          </w:p>
        </w:tc>
        <w:tc>
          <w:tcPr>
            <w:tcW w:w="639" w:type="dxa"/>
          </w:tcPr>
          <w:p w14:paraId="16F5D19C" w14:textId="77777777" w:rsidR="00E743ED" w:rsidRPr="00E13F0B" w:rsidRDefault="00E743ED" w:rsidP="3951303E">
            <w:pPr>
              <w:rPr>
                <w:rFonts w:ascii="Times New Roman" w:hAnsi="Times New Roman"/>
                <w:sz w:val="18"/>
                <w:szCs w:val="18"/>
                <w:lang w:val="sq-AL"/>
              </w:rPr>
            </w:pPr>
          </w:p>
        </w:tc>
        <w:tc>
          <w:tcPr>
            <w:tcW w:w="711" w:type="dxa"/>
          </w:tcPr>
          <w:p w14:paraId="6F771CCB" w14:textId="77777777" w:rsidR="00E743ED" w:rsidRPr="00E13F0B" w:rsidRDefault="00E743ED" w:rsidP="3951303E">
            <w:pPr>
              <w:rPr>
                <w:rFonts w:ascii="Times New Roman" w:hAnsi="Times New Roman"/>
                <w:sz w:val="18"/>
                <w:szCs w:val="18"/>
                <w:lang w:val="sq-AL"/>
              </w:rPr>
            </w:pPr>
          </w:p>
        </w:tc>
        <w:tc>
          <w:tcPr>
            <w:tcW w:w="720" w:type="dxa"/>
          </w:tcPr>
          <w:p w14:paraId="479890C1" w14:textId="77777777" w:rsidR="00E743ED" w:rsidRPr="00E13F0B" w:rsidRDefault="00E743ED" w:rsidP="3951303E">
            <w:pPr>
              <w:rPr>
                <w:rFonts w:ascii="Times New Roman" w:hAnsi="Times New Roman"/>
                <w:sz w:val="18"/>
                <w:szCs w:val="18"/>
                <w:lang w:val="sq-AL"/>
              </w:rPr>
            </w:pPr>
          </w:p>
        </w:tc>
        <w:tc>
          <w:tcPr>
            <w:tcW w:w="720" w:type="dxa"/>
          </w:tcPr>
          <w:p w14:paraId="42F62371" w14:textId="77777777" w:rsidR="00E743ED" w:rsidRPr="00E13F0B" w:rsidRDefault="00E743ED" w:rsidP="3951303E">
            <w:pPr>
              <w:rPr>
                <w:rFonts w:ascii="Times New Roman" w:hAnsi="Times New Roman"/>
                <w:sz w:val="18"/>
                <w:szCs w:val="18"/>
                <w:lang w:val="sq-AL"/>
              </w:rPr>
            </w:pPr>
          </w:p>
        </w:tc>
        <w:tc>
          <w:tcPr>
            <w:tcW w:w="720" w:type="dxa"/>
          </w:tcPr>
          <w:p w14:paraId="77BA6C08" w14:textId="77777777" w:rsidR="00E743ED" w:rsidRPr="00E13F0B" w:rsidRDefault="00E743ED" w:rsidP="3951303E">
            <w:pPr>
              <w:rPr>
                <w:rFonts w:ascii="Times New Roman" w:hAnsi="Times New Roman"/>
                <w:sz w:val="18"/>
                <w:szCs w:val="18"/>
                <w:lang w:val="sq-AL"/>
              </w:rPr>
            </w:pPr>
          </w:p>
        </w:tc>
        <w:tc>
          <w:tcPr>
            <w:tcW w:w="720" w:type="dxa"/>
          </w:tcPr>
          <w:p w14:paraId="45CF61C5" w14:textId="77777777" w:rsidR="00E743ED" w:rsidRPr="00E13F0B" w:rsidRDefault="00E743ED" w:rsidP="3951303E">
            <w:pPr>
              <w:rPr>
                <w:rFonts w:ascii="Times New Roman" w:hAnsi="Times New Roman"/>
                <w:sz w:val="18"/>
                <w:szCs w:val="18"/>
                <w:lang w:val="sq-AL"/>
              </w:rPr>
            </w:pPr>
          </w:p>
        </w:tc>
        <w:tc>
          <w:tcPr>
            <w:tcW w:w="810" w:type="dxa"/>
          </w:tcPr>
          <w:p w14:paraId="3FE6ADF0" w14:textId="77777777" w:rsidR="00E743ED" w:rsidRPr="00E13F0B" w:rsidRDefault="00E743ED" w:rsidP="3951303E">
            <w:pPr>
              <w:rPr>
                <w:rFonts w:ascii="Times New Roman" w:hAnsi="Times New Roman"/>
                <w:sz w:val="18"/>
                <w:szCs w:val="18"/>
                <w:lang w:val="sq-AL"/>
              </w:rPr>
            </w:pPr>
          </w:p>
        </w:tc>
      </w:tr>
      <w:tr w:rsidR="008C5BA8" w:rsidRPr="00E13F0B" w14:paraId="24F5D329" w14:textId="77777777" w:rsidTr="3951303E">
        <w:tc>
          <w:tcPr>
            <w:tcW w:w="2610" w:type="dxa"/>
          </w:tcPr>
          <w:p w14:paraId="4952ECF2" w14:textId="77777777" w:rsidR="00E743ED" w:rsidRPr="00E13F0B" w:rsidRDefault="3951303E" w:rsidP="3951303E">
            <w:pPr>
              <w:rPr>
                <w:rFonts w:ascii="Times New Roman" w:hAnsi="Times New Roman"/>
                <w:sz w:val="18"/>
                <w:szCs w:val="18"/>
                <w:lang w:val="sq-AL"/>
              </w:rPr>
            </w:pPr>
            <w:r w:rsidRPr="3951303E">
              <w:rPr>
                <w:rFonts w:ascii="Times New Roman" w:hAnsi="Times New Roman"/>
                <w:b/>
                <w:bCs/>
                <w:sz w:val="18"/>
                <w:szCs w:val="18"/>
                <w:lang w:val="sq-AL"/>
              </w:rPr>
              <w:t>Përfitimi në total</w:t>
            </w:r>
          </w:p>
        </w:tc>
        <w:tc>
          <w:tcPr>
            <w:tcW w:w="720" w:type="dxa"/>
          </w:tcPr>
          <w:p w14:paraId="0D58D915" w14:textId="77777777" w:rsidR="00E743ED" w:rsidRPr="00E13F0B" w:rsidRDefault="00E743ED" w:rsidP="3951303E">
            <w:pPr>
              <w:rPr>
                <w:rFonts w:ascii="Times New Roman" w:hAnsi="Times New Roman"/>
                <w:sz w:val="18"/>
                <w:szCs w:val="18"/>
                <w:lang w:val="sq-AL"/>
              </w:rPr>
            </w:pPr>
          </w:p>
        </w:tc>
        <w:tc>
          <w:tcPr>
            <w:tcW w:w="720" w:type="dxa"/>
          </w:tcPr>
          <w:p w14:paraId="248CB3F3" w14:textId="77777777" w:rsidR="00E743ED" w:rsidRPr="00E13F0B" w:rsidRDefault="00E743ED" w:rsidP="3951303E">
            <w:pPr>
              <w:rPr>
                <w:rFonts w:ascii="Times New Roman" w:hAnsi="Times New Roman"/>
                <w:sz w:val="18"/>
                <w:szCs w:val="18"/>
                <w:lang w:val="sq-AL"/>
              </w:rPr>
            </w:pPr>
          </w:p>
        </w:tc>
        <w:tc>
          <w:tcPr>
            <w:tcW w:w="720" w:type="dxa"/>
          </w:tcPr>
          <w:p w14:paraId="44E04965" w14:textId="77777777" w:rsidR="00E743ED" w:rsidRPr="00E13F0B" w:rsidRDefault="00E743ED" w:rsidP="3951303E">
            <w:pPr>
              <w:rPr>
                <w:rFonts w:ascii="Times New Roman" w:hAnsi="Times New Roman"/>
                <w:sz w:val="18"/>
                <w:szCs w:val="18"/>
                <w:lang w:val="sq-AL"/>
              </w:rPr>
            </w:pPr>
          </w:p>
        </w:tc>
        <w:tc>
          <w:tcPr>
            <w:tcW w:w="639" w:type="dxa"/>
          </w:tcPr>
          <w:p w14:paraId="6B6C728B" w14:textId="77777777" w:rsidR="00E743ED" w:rsidRPr="00E13F0B" w:rsidRDefault="00E743ED" w:rsidP="3951303E">
            <w:pPr>
              <w:rPr>
                <w:rFonts w:ascii="Times New Roman" w:hAnsi="Times New Roman"/>
                <w:sz w:val="18"/>
                <w:szCs w:val="18"/>
                <w:lang w:val="sq-AL"/>
              </w:rPr>
            </w:pPr>
          </w:p>
        </w:tc>
        <w:tc>
          <w:tcPr>
            <w:tcW w:w="711" w:type="dxa"/>
          </w:tcPr>
          <w:p w14:paraId="3A7329F2" w14:textId="77777777" w:rsidR="00E743ED" w:rsidRPr="00E13F0B" w:rsidRDefault="00E743ED" w:rsidP="3951303E">
            <w:pPr>
              <w:rPr>
                <w:rFonts w:ascii="Times New Roman" w:hAnsi="Times New Roman"/>
                <w:sz w:val="18"/>
                <w:szCs w:val="18"/>
                <w:lang w:val="sq-AL"/>
              </w:rPr>
            </w:pPr>
          </w:p>
        </w:tc>
        <w:tc>
          <w:tcPr>
            <w:tcW w:w="720" w:type="dxa"/>
          </w:tcPr>
          <w:p w14:paraId="6F1CEEAB" w14:textId="77777777" w:rsidR="00E743ED" w:rsidRPr="00E13F0B" w:rsidRDefault="00E743ED" w:rsidP="3951303E">
            <w:pPr>
              <w:rPr>
                <w:rFonts w:ascii="Times New Roman" w:hAnsi="Times New Roman"/>
                <w:sz w:val="18"/>
                <w:szCs w:val="18"/>
                <w:lang w:val="sq-AL"/>
              </w:rPr>
            </w:pPr>
          </w:p>
        </w:tc>
        <w:tc>
          <w:tcPr>
            <w:tcW w:w="720" w:type="dxa"/>
          </w:tcPr>
          <w:p w14:paraId="43FD1A72" w14:textId="77777777" w:rsidR="00E743ED" w:rsidRPr="00E13F0B" w:rsidRDefault="00E743ED" w:rsidP="3951303E">
            <w:pPr>
              <w:rPr>
                <w:rFonts w:ascii="Times New Roman" w:hAnsi="Times New Roman"/>
                <w:sz w:val="18"/>
                <w:szCs w:val="18"/>
                <w:lang w:val="sq-AL"/>
              </w:rPr>
            </w:pPr>
          </w:p>
        </w:tc>
        <w:tc>
          <w:tcPr>
            <w:tcW w:w="720" w:type="dxa"/>
          </w:tcPr>
          <w:p w14:paraId="5FEC58DC" w14:textId="77777777" w:rsidR="00E743ED" w:rsidRPr="00E13F0B" w:rsidRDefault="00E743ED" w:rsidP="3951303E">
            <w:pPr>
              <w:rPr>
                <w:rFonts w:ascii="Times New Roman" w:hAnsi="Times New Roman"/>
                <w:sz w:val="18"/>
                <w:szCs w:val="18"/>
                <w:lang w:val="sq-AL"/>
              </w:rPr>
            </w:pPr>
          </w:p>
        </w:tc>
        <w:tc>
          <w:tcPr>
            <w:tcW w:w="720" w:type="dxa"/>
          </w:tcPr>
          <w:p w14:paraId="0919DAC6" w14:textId="77777777" w:rsidR="00E743ED" w:rsidRPr="00E13F0B" w:rsidRDefault="00E743ED" w:rsidP="3951303E">
            <w:pPr>
              <w:rPr>
                <w:rFonts w:ascii="Times New Roman" w:hAnsi="Times New Roman"/>
                <w:sz w:val="18"/>
                <w:szCs w:val="18"/>
                <w:lang w:val="sq-AL"/>
              </w:rPr>
            </w:pPr>
          </w:p>
        </w:tc>
        <w:tc>
          <w:tcPr>
            <w:tcW w:w="810" w:type="dxa"/>
          </w:tcPr>
          <w:p w14:paraId="3FEA9228" w14:textId="77777777" w:rsidR="00E743ED" w:rsidRPr="00E13F0B" w:rsidRDefault="00E743ED" w:rsidP="3951303E">
            <w:pPr>
              <w:rPr>
                <w:rFonts w:ascii="Times New Roman" w:hAnsi="Times New Roman"/>
                <w:sz w:val="18"/>
                <w:szCs w:val="18"/>
                <w:lang w:val="sq-AL"/>
              </w:rPr>
            </w:pPr>
          </w:p>
        </w:tc>
      </w:tr>
      <w:tr w:rsidR="008C5BA8" w:rsidRPr="00E13F0B" w14:paraId="18E6C14F" w14:textId="77777777" w:rsidTr="3951303E">
        <w:tc>
          <w:tcPr>
            <w:tcW w:w="2610" w:type="dxa"/>
          </w:tcPr>
          <w:p w14:paraId="05B2A271" w14:textId="77777777" w:rsidR="00E743ED" w:rsidRPr="00E13F0B" w:rsidRDefault="3951303E" w:rsidP="3951303E">
            <w:pPr>
              <w:rPr>
                <w:rFonts w:ascii="Times New Roman" w:hAnsi="Times New Roman"/>
                <w:sz w:val="18"/>
                <w:szCs w:val="18"/>
                <w:lang w:val="sq-AL"/>
              </w:rPr>
            </w:pPr>
            <w:r w:rsidRPr="3951303E">
              <w:rPr>
                <w:rFonts w:ascii="Times New Roman" w:hAnsi="Times New Roman"/>
                <w:b/>
                <w:bCs/>
                <w:sz w:val="18"/>
                <w:szCs w:val="18"/>
                <w:lang w:val="sq-AL"/>
              </w:rPr>
              <w:t xml:space="preserve">Përfitimi i zbritur në total </w:t>
            </w:r>
            <w:r w:rsidRPr="3951303E">
              <w:rPr>
                <w:rFonts w:ascii="Times New Roman" w:hAnsi="Times New Roman"/>
                <w:sz w:val="18"/>
                <w:szCs w:val="18"/>
                <w:lang w:val="sq-AL"/>
              </w:rPr>
              <w:t>= Përfitimi në total x faktorin zbritës</w:t>
            </w:r>
          </w:p>
        </w:tc>
        <w:tc>
          <w:tcPr>
            <w:tcW w:w="720" w:type="dxa"/>
          </w:tcPr>
          <w:p w14:paraId="310E74A9" w14:textId="77777777" w:rsidR="00E743ED" w:rsidRPr="00E13F0B" w:rsidRDefault="00E743ED" w:rsidP="3951303E">
            <w:pPr>
              <w:rPr>
                <w:rFonts w:ascii="Times New Roman" w:hAnsi="Times New Roman"/>
                <w:sz w:val="18"/>
                <w:szCs w:val="18"/>
                <w:lang w:val="sq-AL"/>
              </w:rPr>
            </w:pPr>
          </w:p>
        </w:tc>
        <w:tc>
          <w:tcPr>
            <w:tcW w:w="720" w:type="dxa"/>
          </w:tcPr>
          <w:p w14:paraId="129E464C" w14:textId="77777777" w:rsidR="00E743ED" w:rsidRPr="00E13F0B" w:rsidRDefault="00E743ED" w:rsidP="3951303E">
            <w:pPr>
              <w:rPr>
                <w:rFonts w:ascii="Times New Roman" w:hAnsi="Times New Roman"/>
                <w:sz w:val="18"/>
                <w:szCs w:val="18"/>
                <w:lang w:val="sq-AL"/>
              </w:rPr>
            </w:pPr>
          </w:p>
        </w:tc>
        <w:tc>
          <w:tcPr>
            <w:tcW w:w="720" w:type="dxa"/>
          </w:tcPr>
          <w:p w14:paraId="5CFB8F59" w14:textId="77777777" w:rsidR="00E743ED" w:rsidRPr="00E13F0B" w:rsidRDefault="00E743ED" w:rsidP="3951303E">
            <w:pPr>
              <w:rPr>
                <w:rFonts w:ascii="Times New Roman" w:hAnsi="Times New Roman"/>
                <w:sz w:val="18"/>
                <w:szCs w:val="18"/>
                <w:lang w:val="sq-AL"/>
              </w:rPr>
            </w:pPr>
          </w:p>
        </w:tc>
        <w:tc>
          <w:tcPr>
            <w:tcW w:w="639" w:type="dxa"/>
          </w:tcPr>
          <w:p w14:paraId="39B73CF2" w14:textId="77777777" w:rsidR="00E743ED" w:rsidRPr="00E13F0B" w:rsidRDefault="00E743ED" w:rsidP="3951303E">
            <w:pPr>
              <w:rPr>
                <w:rFonts w:ascii="Times New Roman" w:hAnsi="Times New Roman"/>
                <w:sz w:val="18"/>
                <w:szCs w:val="18"/>
                <w:lang w:val="sq-AL"/>
              </w:rPr>
            </w:pPr>
          </w:p>
        </w:tc>
        <w:tc>
          <w:tcPr>
            <w:tcW w:w="711" w:type="dxa"/>
          </w:tcPr>
          <w:p w14:paraId="45A9F42B" w14:textId="77777777" w:rsidR="00E743ED" w:rsidRPr="00E13F0B" w:rsidRDefault="00E743ED" w:rsidP="3951303E">
            <w:pPr>
              <w:rPr>
                <w:rFonts w:ascii="Times New Roman" w:hAnsi="Times New Roman"/>
                <w:sz w:val="18"/>
                <w:szCs w:val="18"/>
                <w:lang w:val="sq-AL"/>
              </w:rPr>
            </w:pPr>
          </w:p>
        </w:tc>
        <w:tc>
          <w:tcPr>
            <w:tcW w:w="720" w:type="dxa"/>
          </w:tcPr>
          <w:p w14:paraId="2408F0D0" w14:textId="77777777" w:rsidR="00E743ED" w:rsidRPr="00E13F0B" w:rsidRDefault="00E743ED" w:rsidP="3951303E">
            <w:pPr>
              <w:rPr>
                <w:rFonts w:ascii="Times New Roman" w:hAnsi="Times New Roman"/>
                <w:sz w:val="18"/>
                <w:szCs w:val="18"/>
                <w:lang w:val="sq-AL"/>
              </w:rPr>
            </w:pPr>
          </w:p>
        </w:tc>
        <w:tc>
          <w:tcPr>
            <w:tcW w:w="720" w:type="dxa"/>
          </w:tcPr>
          <w:p w14:paraId="060B1137" w14:textId="77777777" w:rsidR="00E743ED" w:rsidRPr="00E13F0B" w:rsidRDefault="00E743ED" w:rsidP="3951303E">
            <w:pPr>
              <w:rPr>
                <w:rFonts w:ascii="Times New Roman" w:hAnsi="Times New Roman"/>
                <w:sz w:val="18"/>
                <w:szCs w:val="18"/>
                <w:lang w:val="sq-AL"/>
              </w:rPr>
            </w:pPr>
          </w:p>
        </w:tc>
        <w:tc>
          <w:tcPr>
            <w:tcW w:w="720" w:type="dxa"/>
          </w:tcPr>
          <w:p w14:paraId="71A0208D" w14:textId="77777777" w:rsidR="00E743ED" w:rsidRPr="00E13F0B" w:rsidRDefault="00E743ED" w:rsidP="3951303E">
            <w:pPr>
              <w:rPr>
                <w:rFonts w:ascii="Times New Roman" w:hAnsi="Times New Roman"/>
                <w:sz w:val="18"/>
                <w:szCs w:val="18"/>
                <w:lang w:val="sq-AL"/>
              </w:rPr>
            </w:pPr>
          </w:p>
        </w:tc>
        <w:tc>
          <w:tcPr>
            <w:tcW w:w="720" w:type="dxa"/>
          </w:tcPr>
          <w:p w14:paraId="270DBC8E" w14:textId="77777777" w:rsidR="00E743ED" w:rsidRPr="00E13F0B" w:rsidRDefault="00E743ED" w:rsidP="3951303E">
            <w:pPr>
              <w:rPr>
                <w:rFonts w:ascii="Times New Roman" w:hAnsi="Times New Roman"/>
                <w:sz w:val="18"/>
                <w:szCs w:val="18"/>
                <w:lang w:val="sq-AL"/>
              </w:rPr>
            </w:pPr>
          </w:p>
        </w:tc>
        <w:tc>
          <w:tcPr>
            <w:tcW w:w="810" w:type="dxa"/>
          </w:tcPr>
          <w:p w14:paraId="55076CD3" w14:textId="77777777" w:rsidR="00E743ED" w:rsidRPr="00E13F0B" w:rsidRDefault="00E743ED" w:rsidP="3951303E">
            <w:pPr>
              <w:rPr>
                <w:rFonts w:ascii="Times New Roman" w:hAnsi="Times New Roman"/>
                <w:sz w:val="18"/>
                <w:szCs w:val="18"/>
                <w:lang w:val="sq-AL"/>
              </w:rPr>
            </w:pPr>
          </w:p>
        </w:tc>
      </w:tr>
      <w:tr w:rsidR="00E743ED" w:rsidRPr="00E13F0B" w14:paraId="6F84C4BB" w14:textId="77777777" w:rsidTr="3951303E">
        <w:trPr>
          <w:gridAfter w:val="9"/>
          <w:wAfter w:w="6480" w:type="dxa"/>
        </w:trPr>
        <w:tc>
          <w:tcPr>
            <w:tcW w:w="2610" w:type="dxa"/>
          </w:tcPr>
          <w:p w14:paraId="6792A154" w14:textId="77777777" w:rsidR="00E743ED" w:rsidRPr="00E13F0B" w:rsidRDefault="3951303E" w:rsidP="3951303E">
            <w:pPr>
              <w:rPr>
                <w:rFonts w:ascii="Times New Roman" w:hAnsi="Times New Roman"/>
                <w:b/>
                <w:bCs/>
                <w:sz w:val="18"/>
                <w:szCs w:val="18"/>
                <w:lang w:val="sq-AL"/>
              </w:rPr>
            </w:pPr>
            <w:r w:rsidRPr="3951303E">
              <w:rPr>
                <w:rFonts w:ascii="Times New Roman" w:hAnsi="Times New Roman"/>
                <w:b/>
                <w:bCs/>
                <w:sz w:val="18"/>
                <w:szCs w:val="18"/>
                <w:lang w:val="sq-AL"/>
              </w:rPr>
              <w:t xml:space="preserve">Vlera aktuale e kostos në total </w:t>
            </w:r>
          </w:p>
        </w:tc>
        <w:tc>
          <w:tcPr>
            <w:tcW w:w="720" w:type="dxa"/>
          </w:tcPr>
          <w:p w14:paraId="7F44051A" w14:textId="77777777" w:rsidR="00E743ED" w:rsidRPr="00E13F0B" w:rsidRDefault="00E743ED" w:rsidP="3951303E">
            <w:pPr>
              <w:rPr>
                <w:rFonts w:ascii="Times New Roman" w:hAnsi="Times New Roman"/>
                <w:b/>
                <w:bCs/>
                <w:sz w:val="18"/>
                <w:szCs w:val="18"/>
                <w:lang w:val="sq-AL"/>
              </w:rPr>
            </w:pPr>
          </w:p>
        </w:tc>
      </w:tr>
      <w:tr w:rsidR="00E743ED" w:rsidRPr="00620EE2" w14:paraId="5F9CACB9" w14:textId="77777777" w:rsidTr="3951303E">
        <w:trPr>
          <w:gridAfter w:val="9"/>
          <w:wAfter w:w="6480" w:type="dxa"/>
        </w:trPr>
        <w:tc>
          <w:tcPr>
            <w:tcW w:w="2610" w:type="dxa"/>
          </w:tcPr>
          <w:p w14:paraId="537C37BD" w14:textId="77777777" w:rsidR="00E743ED" w:rsidRPr="00E13F0B" w:rsidRDefault="3951303E" w:rsidP="3951303E">
            <w:pPr>
              <w:rPr>
                <w:rFonts w:ascii="Times New Roman" w:hAnsi="Times New Roman"/>
                <w:b/>
                <w:bCs/>
                <w:sz w:val="18"/>
                <w:szCs w:val="18"/>
                <w:lang w:val="sq-AL"/>
              </w:rPr>
            </w:pPr>
            <w:r w:rsidRPr="3951303E">
              <w:rPr>
                <w:rFonts w:ascii="Times New Roman" w:hAnsi="Times New Roman"/>
                <w:b/>
                <w:bCs/>
                <w:sz w:val="18"/>
                <w:szCs w:val="18"/>
                <w:lang w:val="sq-AL"/>
              </w:rPr>
              <w:t>Vlera aktuale e përfitimit në total</w:t>
            </w:r>
          </w:p>
        </w:tc>
        <w:tc>
          <w:tcPr>
            <w:tcW w:w="720" w:type="dxa"/>
          </w:tcPr>
          <w:p w14:paraId="5F732699" w14:textId="77777777" w:rsidR="00E743ED" w:rsidRPr="00E13F0B" w:rsidRDefault="00E743ED" w:rsidP="3951303E">
            <w:pPr>
              <w:rPr>
                <w:rFonts w:ascii="Times New Roman" w:hAnsi="Times New Roman"/>
                <w:sz w:val="18"/>
                <w:szCs w:val="18"/>
                <w:lang w:val="sq-AL"/>
              </w:rPr>
            </w:pPr>
          </w:p>
        </w:tc>
      </w:tr>
      <w:tr w:rsidR="00E743ED" w:rsidRPr="00620EE2" w14:paraId="42B1F5C5" w14:textId="77777777" w:rsidTr="3951303E">
        <w:trPr>
          <w:gridAfter w:val="9"/>
          <w:wAfter w:w="6480" w:type="dxa"/>
        </w:trPr>
        <w:tc>
          <w:tcPr>
            <w:tcW w:w="2610" w:type="dxa"/>
          </w:tcPr>
          <w:p w14:paraId="189B19B0" w14:textId="77777777" w:rsidR="00E743ED" w:rsidRPr="00E13F0B" w:rsidRDefault="3951303E" w:rsidP="3951303E">
            <w:pPr>
              <w:rPr>
                <w:rFonts w:ascii="Times New Roman" w:hAnsi="Times New Roman"/>
                <w:b/>
                <w:bCs/>
                <w:sz w:val="18"/>
                <w:szCs w:val="18"/>
                <w:lang w:val="sq-AL"/>
              </w:rPr>
            </w:pPr>
            <w:r w:rsidRPr="3951303E">
              <w:rPr>
                <w:rFonts w:ascii="Times New Roman" w:hAnsi="Times New Roman"/>
                <w:b/>
                <w:bCs/>
                <w:sz w:val="18"/>
                <w:szCs w:val="18"/>
                <w:lang w:val="sq-AL"/>
              </w:rPr>
              <w:t>Vlera aktuale neto (VAN) =</w:t>
            </w:r>
            <w:r w:rsidRPr="3951303E">
              <w:rPr>
                <w:rFonts w:ascii="Times New Roman" w:hAnsi="Times New Roman"/>
                <w:sz w:val="18"/>
                <w:szCs w:val="18"/>
                <w:lang w:val="sq-AL"/>
              </w:rPr>
              <w:t xml:space="preserve"> Vlera aktuale e përfitimit në total – Vlera aktuale e kostos në total</w:t>
            </w:r>
          </w:p>
        </w:tc>
        <w:tc>
          <w:tcPr>
            <w:tcW w:w="720" w:type="dxa"/>
          </w:tcPr>
          <w:p w14:paraId="11353EAC" w14:textId="77777777" w:rsidR="00E743ED" w:rsidRPr="00E13F0B" w:rsidRDefault="00E743ED" w:rsidP="3951303E">
            <w:pPr>
              <w:rPr>
                <w:rFonts w:ascii="Times New Roman" w:hAnsi="Times New Roman"/>
                <w:sz w:val="18"/>
                <w:szCs w:val="18"/>
                <w:lang w:val="sq-AL"/>
              </w:rPr>
            </w:pPr>
          </w:p>
        </w:tc>
      </w:tr>
    </w:tbl>
    <w:p w14:paraId="402E63A1" w14:textId="77777777" w:rsidR="00E13F0B" w:rsidRPr="00E13F0B" w:rsidRDefault="00E13F0B" w:rsidP="3951303E">
      <w:pPr>
        <w:rPr>
          <w:rFonts w:ascii="Times New Roman" w:hAnsi="Times New Roman"/>
          <w:b/>
          <w:bCs/>
          <w:sz w:val="24"/>
          <w:szCs w:val="24"/>
          <w:lang w:val="sq-AL"/>
        </w:rPr>
      </w:pPr>
    </w:p>
    <w:p w14:paraId="4EB0E1E4" w14:textId="77777777" w:rsidR="00BC0A43" w:rsidRDefault="3951303E" w:rsidP="3951303E">
      <w:pPr>
        <w:rPr>
          <w:rFonts w:ascii="Times New Roman" w:hAnsi="Times New Roman"/>
          <w:b/>
          <w:bCs/>
          <w:lang w:val="sq-AL"/>
        </w:rPr>
      </w:pPr>
      <w:r w:rsidRPr="3951303E">
        <w:rPr>
          <w:rFonts w:ascii="Times New Roman" w:hAnsi="Times New Roman"/>
          <w:b/>
          <w:bCs/>
          <w:lang w:val="sq-AL"/>
        </w:rPr>
        <w:t xml:space="preserve">Raporti i vlerësimit të ndikimit - Shtojca 2/b </w:t>
      </w:r>
    </w:p>
    <w:p w14:paraId="72D6CFD3" w14:textId="77777777" w:rsidR="003820B3" w:rsidRPr="00E13F0B" w:rsidRDefault="3951303E" w:rsidP="3951303E">
      <w:pPr>
        <w:rPr>
          <w:rStyle w:val="Strong"/>
          <w:rFonts w:ascii="Times New Roman" w:hAnsi="Times New Roman"/>
          <w:lang w:val="sq-AL"/>
        </w:rPr>
      </w:pPr>
      <w:r w:rsidRPr="3951303E">
        <w:rPr>
          <w:rFonts w:ascii="Times New Roman" w:hAnsi="Times New Roman"/>
          <w:b/>
          <w:bCs/>
          <w:lang w:val="sq-AL"/>
        </w:rPr>
        <w:t>N/A</w:t>
      </w:r>
    </w:p>
    <w:p w14:paraId="35EFD65A" w14:textId="77777777" w:rsidR="00BC0A43" w:rsidRPr="00E13F0B" w:rsidRDefault="3951303E" w:rsidP="3951303E">
      <w:pPr>
        <w:rPr>
          <w:rStyle w:val="Strong"/>
          <w:rFonts w:ascii="Times New Roman" w:hAnsi="Times New Roman"/>
          <w:b w:val="0"/>
          <w:bCs w:val="0"/>
          <w:i/>
          <w:iCs/>
          <w:lang w:val="sq-AL"/>
        </w:rPr>
      </w:pPr>
      <w:r w:rsidRPr="3951303E">
        <w:rPr>
          <w:rStyle w:val="Strong"/>
          <w:rFonts w:ascii="Times New Roman" w:hAnsi="Times New Roman"/>
          <w:b w:val="0"/>
          <w:bCs w:val="0"/>
          <w:i/>
          <w:iCs/>
          <w:lang w:val="sq-AL"/>
        </w:rPr>
        <w:t xml:space="preserve">Tabelë: Vlera aktuale neto në total e çdo opsioni   </w:t>
      </w:r>
    </w:p>
    <w:p w14:paraId="4CFF088C" w14:textId="77777777" w:rsidR="00BC0A43" w:rsidRPr="00E13F0B" w:rsidRDefault="00BC0A43" w:rsidP="3951303E">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E13F0B" w14:paraId="26F37661" w14:textId="77777777" w:rsidTr="3951303E">
        <w:tc>
          <w:tcPr>
            <w:tcW w:w="1698" w:type="dxa"/>
            <w:vMerge w:val="restart"/>
          </w:tcPr>
          <w:p w14:paraId="6EF7B222" w14:textId="77777777" w:rsidR="00BC0A43" w:rsidRPr="00E13F0B" w:rsidRDefault="3951303E" w:rsidP="3951303E">
            <w:pPr>
              <w:autoSpaceDE w:val="0"/>
              <w:autoSpaceDN w:val="0"/>
              <w:adjustRightInd w:val="0"/>
              <w:jc w:val="center"/>
              <w:rPr>
                <w:rFonts w:ascii="Times New Roman" w:hAnsi="Times New Roman"/>
                <w:color w:val="000000"/>
                <w:sz w:val="20"/>
                <w:lang w:val="sq-AL"/>
              </w:rPr>
            </w:pPr>
            <w:r w:rsidRPr="3951303E">
              <w:rPr>
                <w:rFonts w:ascii="Times New Roman" w:hAnsi="Times New Roman"/>
                <w:b/>
                <w:bCs/>
                <w:sz w:val="20"/>
                <w:lang w:val="sq-AL"/>
              </w:rPr>
              <w:t>Opsioni</w:t>
            </w:r>
          </w:p>
        </w:tc>
        <w:tc>
          <w:tcPr>
            <w:tcW w:w="4668" w:type="dxa"/>
            <w:gridSpan w:val="2"/>
          </w:tcPr>
          <w:p w14:paraId="2F79A2EF" w14:textId="77777777" w:rsidR="00BC0A43" w:rsidRPr="00E13F0B" w:rsidRDefault="3951303E" w:rsidP="3951303E">
            <w:pPr>
              <w:autoSpaceDE w:val="0"/>
              <w:autoSpaceDN w:val="0"/>
              <w:adjustRightInd w:val="0"/>
              <w:jc w:val="center"/>
              <w:rPr>
                <w:rFonts w:ascii="Times New Roman" w:hAnsi="Times New Roman"/>
                <w:color w:val="000000"/>
                <w:sz w:val="20"/>
                <w:lang w:val="sq-AL"/>
              </w:rPr>
            </w:pPr>
            <w:r w:rsidRPr="3951303E">
              <w:rPr>
                <w:rFonts w:ascii="Times New Roman" w:hAnsi="Times New Roman"/>
                <w:b/>
                <w:bCs/>
                <w:sz w:val="20"/>
                <w:lang w:val="sq-AL"/>
              </w:rPr>
              <w:t>Vlera aktuale në milionë lekë</w:t>
            </w:r>
          </w:p>
        </w:tc>
        <w:tc>
          <w:tcPr>
            <w:tcW w:w="3444" w:type="dxa"/>
            <w:vMerge w:val="restart"/>
          </w:tcPr>
          <w:p w14:paraId="686C89E8" w14:textId="77777777" w:rsidR="00BC0A43" w:rsidRPr="00E13F0B" w:rsidRDefault="3951303E" w:rsidP="3951303E">
            <w:pPr>
              <w:autoSpaceDE w:val="0"/>
              <w:autoSpaceDN w:val="0"/>
              <w:adjustRightInd w:val="0"/>
              <w:jc w:val="center"/>
              <w:rPr>
                <w:rFonts w:ascii="Times New Roman" w:hAnsi="Times New Roman"/>
                <w:color w:val="000000"/>
                <w:sz w:val="20"/>
                <w:lang w:val="sq-AL"/>
              </w:rPr>
            </w:pPr>
            <w:r w:rsidRPr="3951303E">
              <w:rPr>
                <w:rFonts w:ascii="Times New Roman" w:hAnsi="Times New Roman"/>
                <w:b/>
                <w:bCs/>
                <w:sz w:val="20"/>
                <w:lang w:val="sq-AL"/>
              </w:rPr>
              <w:t>Vlera aktuale neto në milionë lekë</w:t>
            </w:r>
          </w:p>
        </w:tc>
      </w:tr>
      <w:tr w:rsidR="00BC0A43" w:rsidRPr="00E13F0B" w14:paraId="1634A7A9" w14:textId="77777777" w:rsidTr="3951303E">
        <w:tc>
          <w:tcPr>
            <w:tcW w:w="1698" w:type="dxa"/>
            <w:vMerge/>
          </w:tcPr>
          <w:p w14:paraId="65112CB2" w14:textId="77777777" w:rsidR="00BC0A43" w:rsidRPr="00E13F0B" w:rsidRDefault="00BC0A43" w:rsidP="00BC0A43">
            <w:pPr>
              <w:autoSpaceDE w:val="0"/>
              <w:autoSpaceDN w:val="0"/>
              <w:adjustRightInd w:val="0"/>
              <w:jc w:val="both"/>
              <w:rPr>
                <w:rFonts w:ascii="Times New Roman" w:hAnsi="Times New Roman"/>
                <w:sz w:val="20"/>
                <w:lang w:val="sq-AL"/>
              </w:rPr>
            </w:pPr>
          </w:p>
        </w:tc>
        <w:tc>
          <w:tcPr>
            <w:tcW w:w="2258" w:type="dxa"/>
          </w:tcPr>
          <w:p w14:paraId="5EEC911D" w14:textId="77777777" w:rsidR="00BC0A43" w:rsidRPr="00E13F0B" w:rsidRDefault="3951303E" w:rsidP="3951303E">
            <w:pPr>
              <w:autoSpaceDE w:val="0"/>
              <w:autoSpaceDN w:val="0"/>
              <w:adjustRightInd w:val="0"/>
              <w:jc w:val="center"/>
              <w:rPr>
                <w:rFonts w:ascii="Times New Roman" w:hAnsi="Times New Roman"/>
                <w:b/>
                <w:bCs/>
                <w:sz w:val="20"/>
                <w:lang w:val="sq-AL"/>
              </w:rPr>
            </w:pPr>
            <w:r w:rsidRPr="3951303E">
              <w:rPr>
                <w:rFonts w:ascii="Times New Roman" w:hAnsi="Times New Roman"/>
                <w:b/>
                <w:bCs/>
                <w:sz w:val="20"/>
                <w:lang w:val="sq-AL"/>
              </w:rPr>
              <w:t>Kosto</w:t>
            </w:r>
          </w:p>
        </w:tc>
        <w:tc>
          <w:tcPr>
            <w:tcW w:w="2410" w:type="dxa"/>
          </w:tcPr>
          <w:p w14:paraId="3487E751" w14:textId="77777777" w:rsidR="00BC0A43" w:rsidRPr="00E13F0B" w:rsidRDefault="3951303E" w:rsidP="3951303E">
            <w:pPr>
              <w:autoSpaceDE w:val="0"/>
              <w:autoSpaceDN w:val="0"/>
              <w:adjustRightInd w:val="0"/>
              <w:jc w:val="center"/>
              <w:rPr>
                <w:rFonts w:ascii="Times New Roman" w:hAnsi="Times New Roman"/>
                <w:b/>
                <w:bCs/>
                <w:sz w:val="20"/>
                <w:lang w:val="sq-AL"/>
              </w:rPr>
            </w:pPr>
            <w:r w:rsidRPr="3951303E">
              <w:rPr>
                <w:rFonts w:ascii="Times New Roman" w:hAnsi="Times New Roman"/>
                <w:b/>
                <w:bCs/>
                <w:sz w:val="20"/>
                <w:lang w:val="sq-AL"/>
              </w:rPr>
              <w:t>Përfitimi</w:t>
            </w:r>
          </w:p>
        </w:tc>
        <w:tc>
          <w:tcPr>
            <w:tcW w:w="3444" w:type="dxa"/>
            <w:vMerge/>
          </w:tcPr>
          <w:p w14:paraId="5CC1E9D6" w14:textId="77777777" w:rsidR="00BC0A43" w:rsidRPr="00E13F0B" w:rsidRDefault="00BC0A43" w:rsidP="00BC0A43">
            <w:pPr>
              <w:autoSpaceDE w:val="0"/>
              <w:autoSpaceDN w:val="0"/>
              <w:adjustRightInd w:val="0"/>
              <w:jc w:val="center"/>
              <w:rPr>
                <w:rFonts w:ascii="Times New Roman" w:hAnsi="Times New Roman"/>
                <w:color w:val="000000"/>
                <w:sz w:val="20"/>
                <w:lang w:val="sq-AL"/>
              </w:rPr>
            </w:pPr>
          </w:p>
        </w:tc>
      </w:tr>
      <w:tr w:rsidR="00BC0A43" w:rsidRPr="00E13F0B" w14:paraId="29C82406" w14:textId="77777777" w:rsidTr="3951303E">
        <w:tc>
          <w:tcPr>
            <w:tcW w:w="1698" w:type="dxa"/>
          </w:tcPr>
          <w:p w14:paraId="7D10CDF7" w14:textId="77777777" w:rsidR="00BC0A43" w:rsidRPr="00E13F0B" w:rsidRDefault="3951303E" w:rsidP="3951303E">
            <w:pPr>
              <w:autoSpaceDE w:val="0"/>
              <w:autoSpaceDN w:val="0"/>
              <w:adjustRightInd w:val="0"/>
              <w:jc w:val="both"/>
              <w:rPr>
                <w:rFonts w:ascii="Times New Roman" w:hAnsi="Times New Roman"/>
                <w:color w:val="000000"/>
                <w:sz w:val="20"/>
                <w:lang w:val="sq-AL"/>
              </w:rPr>
            </w:pPr>
            <w:r w:rsidRPr="3951303E">
              <w:rPr>
                <w:rFonts w:ascii="Times New Roman" w:hAnsi="Times New Roman"/>
                <w:sz w:val="20"/>
                <w:lang w:val="sq-AL"/>
              </w:rPr>
              <w:t>Opsioni 1</w:t>
            </w:r>
          </w:p>
        </w:tc>
        <w:tc>
          <w:tcPr>
            <w:tcW w:w="2258" w:type="dxa"/>
          </w:tcPr>
          <w:p w14:paraId="08BA7931" w14:textId="77777777" w:rsidR="00BC0A43" w:rsidRPr="00E13F0B" w:rsidRDefault="00BC0A43" w:rsidP="3951303E">
            <w:pPr>
              <w:autoSpaceDE w:val="0"/>
              <w:autoSpaceDN w:val="0"/>
              <w:adjustRightInd w:val="0"/>
              <w:jc w:val="center"/>
              <w:rPr>
                <w:rFonts w:ascii="Times New Roman" w:hAnsi="Times New Roman"/>
                <w:color w:val="000000"/>
                <w:sz w:val="20"/>
                <w:lang w:val="sq-AL"/>
              </w:rPr>
            </w:pPr>
          </w:p>
        </w:tc>
        <w:tc>
          <w:tcPr>
            <w:tcW w:w="2410" w:type="dxa"/>
          </w:tcPr>
          <w:p w14:paraId="74C7F509" w14:textId="77777777" w:rsidR="00BC0A43" w:rsidRPr="00E13F0B" w:rsidRDefault="00BC0A43" w:rsidP="3951303E">
            <w:pPr>
              <w:autoSpaceDE w:val="0"/>
              <w:autoSpaceDN w:val="0"/>
              <w:adjustRightInd w:val="0"/>
              <w:jc w:val="center"/>
              <w:rPr>
                <w:rFonts w:ascii="Times New Roman" w:hAnsi="Times New Roman"/>
                <w:color w:val="000000"/>
                <w:sz w:val="20"/>
                <w:lang w:val="sq-AL"/>
              </w:rPr>
            </w:pPr>
          </w:p>
        </w:tc>
        <w:tc>
          <w:tcPr>
            <w:tcW w:w="3444" w:type="dxa"/>
          </w:tcPr>
          <w:p w14:paraId="361048DD" w14:textId="77777777" w:rsidR="00BC0A43" w:rsidRPr="00E13F0B" w:rsidRDefault="00BC0A43" w:rsidP="3951303E">
            <w:pPr>
              <w:autoSpaceDE w:val="0"/>
              <w:autoSpaceDN w:val="0"/>
              <w:adjustRightInd w:val="0"/>
              <w:jc w:val="center"/>
              <w:rPr>
                <w:rFonts w:ascii="Times New Roman" w:hAnsi="Times New Roman"/>
                <w:color w:val="000000"/>
                <w:sz w:val="20"/>
                <w:lang w:val="sq-AL"/>
              </w:rPr>
            </w:pPr>
          </w:p>
        </w:tc>
      </w:tr>
      <w:tr w:rsidR="00BC0A43" w:rsidRPr="00E13F0B" w14:paraId="1C0533A8" w14:textId="77777777" w:rsidTr="3951303E">
        <w:tc>
          <w:tcPr>
            <w:tcW w:w="1698" w:type="dxa"/>
          </w:tcPr>
          <w:p w14:paraId="7E1AB692" w14:textId="77777777" w:rsidR="00BC0A43" w:rsidRPr="00E13F0B" w:rsidRDefault="3951303E" w:rsidP="3951303E">
            <w:pPr>
              <w:autoSpaceDE w:val="0"/>
              <w:autoSpaceDN w:val="0"/>
              <w:adjustRightInd w:val="0"/>
              <w:jc w:val="both"/>
              <w:rPr>
                <w:rFonts w:ascii="Times New Roman" w:hAnsi="Times New Roman"/>
                <w:color w:val="000000"/>
                <w:sz w:val="20"/>
                <w:lang w:val="sq-AL"/>
              </w:rPr>
            </w:pPr>
            <w:r w:rsidRPr="3951303E">
              <w:rPr>
                <w:rFonts w:ascii="Times New Roman" w:hAnsi="Times New Roman"/>
                <w:sz w:val="20"/>
                <w:lang w:val="sq-AL"/>
              </w:rPr>
              <w:t>Opsioni 2</w:t>
            </w:r>
          </w:p>
        </w:tc>
        <w:tc>
          <w:tcPr>
            <w:tcW w:w="2258" w:type="dxa"/>
          </w:tcPr>
          <w:p w14:paraId="61DAE850" w14:textId="77777777" w:rsidR="00BC0A43" w:rsidRPr="00E13F0B" w:rsidRDefault="00BC0A43" w:rsidP="3951303E">
            <w:pPr>
              <w:autoSpaceDE w:val="0"/>
              <w:autoSpaceDN w:val="0"/>
              <w:adjustRightInd w:val="0"/>
              <w:jc w:val="center"/>
              <w:rPr>
                <w:rFonts w:ascii="Times New Roman" w:hAnsi="Times New Roman"/>
                <w:color w:val="000000"/>
                <w:sz w:val="20"/>
                <w:lang w:val="sq-AL"/>
              </w:rPr>
            </w:pPr>
          </w:p>
        </w:tc>
        <w:tc>
          <w:tcPr>
            <w:tcW w:w="2410" w:type="dxa"/>
          </w:tcPr>
          <w:p w14:paraId="260F26D9" w14:textId="77777777" w:rsidR="00BC0A43" w:rsidRPr="00E13F0B" w:rsidRDefault="00BC0A43" w:rsidP="3951303E">
            <w:pPr>
              <w:autoSpaceDE w:val="0"/>
              <w:autoSpaceDN w:val="0"/>
              <w:adjustRightInd w:val="0"/>
              <w:jc w:val="center"/>
              <w:rPr>
                <w:rFonts w:ascii="Times New Roman" w:hAnsi="Times New Roman"/>
                <w:color w:val="000000"/>
                <w:sz w:val="20"/>
                <w:lang w:val="sq-AL"/>
              </w:rPr>
            </w:pPr>
          </w:p>
        </w:tc>
        <w:tc>
          <w:tcPr>
            <w:tcW w:w="3444" w:type="dxa"/>
          </w:tcPr>
          <w:p w14:paraId="2E5207E2" w14:textId="77777777" w:rsidR="00BC0A43" w:rsidRPr="00E13F0B" w:rsidRDefault="00BC0A43" w:rsidP="3951303E">
            <w:pPr>
              <w:autoSpaceDE w:val="0"/>
              <w:autoSpaceDN w:val="0"/>
              <w:adjustRightInd w:val="0"/>
              <w:jc w:val="center"/>
              <w:rPr>
                <w:rFonts w:ascii="Times New Roman" w:hAnsi="Times New Roman"/>
                <w:color w:val="000000"/>
                <w:sz w:val="20"/>
                <w:lang w:val="sq-AL"/>
              </w:rPr>
            </w:pPr>
          </w:p>
        </w:tc>
      </w:tr>
      <w:bookmarkEnd w:id="1"/>
    </w:tbl>
    <w:p w14:paraId="0E9B839C" w14:textId="77777777" w:rsidR="00BC0A43" w:rsidRDefault="00BC0A43" w:rsidP="3951303E">
      <w:pPr>
        <w:rPr>
          <w:rFonts w:ascii="Times New Roman" w:hAnsi="Times New Roman"/>
          <w:b/>
          <w:bCs/>
          <w:sz w:val="24"/>
          <w:szCs w:val="24"/>
          <w:lang w:val="sq-AL"/>
        </w:rPr>
      </w:pPr>
    </w:p>
    <w:p w14:paraId="18624D6E" w14:textId="77777777" w:rsidR="00755949" w:rsidRDefault="00755949" w:rsidP="00755949">
      <w:pPr>
        <w:pStyle w:val="ListParagraph"/>
        <w:autoSpaceDE w:val="0"/>
        <w:autoSpaceDN w:val="0"/>
        <w:adjustRightInd w:val="0"/>
        <w:spacing w:line="276" w:lineRule="auto"/>
        <w:ind w:left="0" w:firstLine="0"/>
        <w:jc w:val="both"/>
        <w:rPr>
          <w:rFonts w:ascii="Times New Roman" w:hAnsi="Times New Roman"/>
          <w:sz w:val="24"/>
          <w:szCs w:val="24"/>
          <w:lang w:val="sq-AL"/>
        </w:rPr>
      </w:pPr>
    </w:p>
    <w:p w14:paraId="0E413268" w14:textId="77777777" w:rsidR="00755949" w:rsidRPr="00E13F0B" w:rsidRDefault="00755949" w:rsidP="3951303E">
      <w:pPr>
        <w:rPr>
          <w:rFonts w:ascii="Times New Roman" w:hAnsi="Times New Roman"/>
          <w:b/>
          <w:bCs/>
          <w:sz w:val="24"/>
          <w:szCs w:val="24"/>
          <w:lang w:val="sq-AL"/>
        </w:rPr>
      </w:pPr>
    </w:p>
    <w:sectPr w:rsidR="00755949" w:rsidRPr="00E13F0B" w:rsidSect="00DE2865">
      <w:headerReference w:type="default" r:id="rId8"/>
      <w:footerReference w:type="default" r:id="rId9"/>
      <w:headerReference w:type="first" r:id="rId10"/>
      <w:pgSz w:w="11906" w:h="16838"/>
      <w:pgMar w:top="851" w:right="1440" w:bottom="1440" w:left="1440" w:header="284" w:footer="52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508F7" w16cex:dateUtc="2023-07-21T11:39:00Z"/>
  <w16cex:commentExtensible w16cex:durableId="224E8BB7" w16cex:dateUtc="2023-02-02T14:14:00Z"/>
  <w16cex:commentExtensible w16cex:durableId="5C5CA54D" w16cex:dateUtc="2023-06-30T08:4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C2F56" w14:textId="77777777" w:rsidR="007876BD" w:rsidRDefault="007876BD" w:rsidP="008F3AC0">
      <w:r>
        <w:separator/>
      </w:r>
    </w:p>
  </w:endnote>
  <w:endnote w:type="continuationSeparator" w:id="0">
    <w:p w14:paraId="1E00C043" w14:textId="77777777" w:rsidR="007876BD" w:rsidRDefault="007876BD" w:rsidP="008F3AC0">
      <w:r>
        <w:continuationSeparator/>
      </w:r>
    </w:p>
  </w:endnote>
  <w:endnote w:type="continuationNotice" w:id="1">
    <w:p w14:paraId="32F83CE1" w14:textId="77777777" w:rsidR="007876BD" w:rsidRDefault="00787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Avalon">
    <w:altName w:val="Avalo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14:paraId="29FDE3B6" w14:textId="77777777" w:rsidR="00B714BD" w:rsidRDefault="00B714BD">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0A7B72">
          <w:rPr>
            <w:rFonts w:ascii="Times New Roman" w:hAnsi="Times New Roman"/>
            <w:noProof/>
          </w:rPr>
          <w:t>21</w:t>
        </w:r>
        <w:r w:rsidRPr="00900286">
          <w:rPr>
            <w:rFonts w:ascii="Times New Roman" w:hAnsi="Times New Roman"/>
            <w:noProof/>
          </w:rPr>
          <w:fldChar w:fldCharType="end"/>
        </w:r>
      </w:p>
    </w:sdtContent>
  </w:sdt>
  <w:p w14:paraId="0C157B89" w14:textId="77777777" w:rsidR="00B714BD" w:rsidRDefault="00B71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EF059" w14:textId="77777777" w:rsidR="007876BD" w:rsidRDefault="007876BD" w:rsidP="008F3AC0">
      <w:r>
        <w:separator/>
      </w:r>
    </w:p>
  </w:footnote>
  <w:footnote w:type="continuationSeparator" w:id="0">
    <w:p w14:paraId="1C1A84EF" w14:textId="77777777" w:rsidR="007876BD" w:rsidRDefault="007876BD" w:rsidP="008F3AC0">
      <w:r>
        <w:continuationSeparator/>
      </w:r>
    </w:p>
  </w:footnote>
  <w:footnote w:type="continuationNotice" w:id="1">
    <w:p w14:paraId="4FB59239" w14:textId="77777777" w:rsidR="007876BD" w:rsidRDefault="007876BD"/>
  </w:footnote>
  <w:footnote w:id="2">
    <w:p w14:paraId="6861F0A5" w14:textId="77777777" w:rsidR="00B714BD" w:rsidRPr="00F510DF" w:rsidRDefault="00B714BD">
      <w:pPr>
        <w:pStyle w:val="FootnoteText"/>
        <w:rPr>
          <w:i/>
        </w:rPr>
      </w:pPr>
      <w:r w:rsidRPr="00F510DF">
        <w:rPr>
          <w:rStyle w:val="FootnoteReference"/>
          <w:i/>
        </w:rPr>
        <w:footnoteRef/>
      </w:r>
      <w:r w:rsidRPr="00F510DF">
        <w:rPr>
          <w:i/>
        </w:rPr>
        <w:t xml:space="preserve"> </w:t>
      </w:r>
      <w:hyperlink r:id="rId1" w:history="1">
        <w:r w:rsidRPr="00F510DF">
          <w:rPr>
            <w:rStyle w:val="Hyperlink"/>
            <w:i/>
          </w:rPr>
          <w:t>https://eur-lex.europa.eu/legal-content/en/TXT/?uri=CELEX%3A32014L0092</w:t>
        </w:r>
      </w:hyperlink>
      <w:r w:rsidRPr="00F510DF">
        <w:rPr>
          <w:i/>
        </w:rPr>
        <w:t>;</w:t>
      </w:r>
    </w:p>
  </w:footnote>
  <w:footnote w:id="3">
    <w:p w14:paraId="1059E281" w14:textId="77777777" w:rsidR="00B714BD" w:rsidRPr="00F510DF" w:rsidRDefault="00B714BD">
      <w:pPr>
        <w:pStyle w:val="FootnoteText"/>
        <w:rPr>
          <w:i/>
        </w:rPr>
      </w:pPr>
      <w:r w:rsidRPr="00F510DF">
        <w:rPr>
          <w:rStyle w:val="FootnoteReference"/>
          <w:i/>
        </w:rPr>
        <w:footnoteRef/>
      </w:r>
      <w:r w:rsidRPr="00F510DF">
        <w:rPr>
          <w:i/>
        </w:rPr>
        <w:t xml:space="preserve"> </w:t>
      </w:r>
      <w:r w:rsidRPr="00F510DF">
        <w:rPr>
          <w:rFonts w:ascii="Segoe UI" w:hAnsi="Segoe UI" w:cs="Segoe UI"/>
          <w:i/>
          <w:color w:val="333333"/>
          <w:sz w:val="18"/>
          <w:szCs w:val="18"/>
          <w:shd w:val="clear" w:color="auto" w:fill="FFFFFF"/>
        </w:rPr>
        <w:t>http://qbz.gov.al/eli/vendim/20</w:t>
      </w:r>
      <w:hyperlink r:id="rId2" w:tgtFrame="_blank" w:tooltip="http://qbz.gov.al/eli/vendim/2023/03/01/122" w:history="1">
        <w:r w:rsidRPr="00F510DF">
          <w:rPr>
            <w:rStyle w:val="Hyperlink"/>
            <w:rFonts w:ascii="Segoe UI" w:eastAsiaTheme="majorEastAsia" w:hAnsi="Segoe UI" w:cs="Segoe UI"/>
            <w:i/>
            <w:color w:val="0000EE"/>
            <w:sz w:val="18"/>
            <w:szCs w:val="18"/>
            <w:shd w:val="clear" w:color="auto" w:fill="FFFFFF"/>
          </w:rPr>
          <w:t>23/03/01/122</w:t>
        </w:r>
      </w:hyperlink>
      <w:r w:rsidRPr="00F510DF">
        <w:rPr>
          <w:rFonts w:ascii="Segoe UI" w:hAnsi="Segoe UI" w:cs="Segoe UI"/>
          <w:i/>
          <w:color w:val="333333"/>
          <w:sz w:val="18"/>
          <w:szCs w:val="18"/>
          <w:shd w:val="clear" w:color="auto" w:fill="FFFFFF"/>
        </w:rPr>
        <w:t> http://qbz.gov.al/eli/vendim/20</w:t>
      </w:r>
      <w:hyperlink r:id="rId3" w:tgtFrame="_blank" w:tooltip="http://qbz.gov.al/eli/vendim/2023/03/01/122" w:history="1">
        <w:r w:rsidRPr="00F510DF">
          <w:rPr>
            <w:rStyle w:val="Hyperlink"/>
            <w:rFonts w:ascii="Segoe UI" w:eastAsiaTheme="majorEastAsia" w:hAnsi="Segoe UI" w:cs="Segoe UI"/>
            <w:i/>
            <w:color w:val="0000EE"/>
            <w:sz w:val="18"/>
            <w:szCs w:val="18"/>
            <w:shd w:val="clear" w:color="auto" w:fill="FFFFFF"/>
          </w:rPr>
          <w:t>23/03/01/122</w:t>
        </w:r>
      </w:hyperlink>
      <w:r w:rsidRPr="00F510DF">
        <w:rPr>
          <w:rStyle w:val="Hyperlink"/>
          <w:rFonts w:ascii="Segoe UI" w:eastAsiaTheme="majorEastAsia" w:hAnsi="Segoe UI" w:cs="Segoe UI"/>
          <w:i/>
          <w:color w:val="0000EE"/>
          <w:sz w:val="18"/>
          <w:szCs w:val="18"/>
          <w:shd w:val="clear" w:color="auto" w:fill="FFFFFF"/>
        </w:rPr>
        <w:t>;</w:t>
      </w:r>
      <w:r w:rsidRPr="00F510DF">
        <w:rPr>
          <w:rFonts w:ascii="Segoe UI" w:hAnsi="Segoe UI" w:cs="Segoe UI"/>
          <w:i/>
          <w:color w:val="333333"/>
          <w:sz w:val="18"/>
          <w:szCs w:val="18"/>
          <w:shd w:val="clear" w:color="auto" w:fill="FFFFFF"/>
        </w:rPr>
        <w:t> </w:t>
      </w:r>
    </w:p>
  </w:footnote>
  <w:footnote w:id="4">
    <w:p w14:paraId="63532C4D" w14:textId="77777777" w:rsidR="00B714BD" w:rsidRPr="007B4203" w:rsidRDefault="00B714BD" w:rsidP="008050FE">
      <w:pPr>
        <w:pStyle w:val="FootnoteText"/>
        <w:spacing w:after="0" w:line="240" w:lineRule="auto"/>
        <w:rPr>
          <w:i/>
        </w:rPr>
      </w:pPr>
      <w:r w:rsidRPr="007B4203">
        <w:rPr>
          <w:rStyle w:val="FootnoteReference"/>
          <w:i/>
        </w:rPr>
        <w:footnoteRef/>
      </w:r>
      <w:r w:rsidRPr="007B4203">
        <w:rPr>
          <w:i/>
        </w:rPr>
        <w:t xml:space="preserve"> </w:t>
      </w:r>
      <w:hyperlink r:id="rId4" w:history="1">
        <w:r w:rsidRPr="007B4203">
          <w:rPr>
            <w:rStyle w:val="Hyperlink"/>
            <w:i/>
          </w:rPr>
          <w:t>https://www.bankofalbania.org/rc/doc/WB_RetailPmt_Abania_shqip_12354_1_12371.pdf</w:t>
        </w:r>
      </w:hyperlink>
    </w:p>
  </w:footnote>
  <w:footnote w:id="5">
    <w:p w14:paraId="08D78415" w14:textId="77777777" w:rsidR="00B714BD" w:rsidRPr="007B4203" w:rsidRDefault="00B714BD" w:rsidP="003E297A">
      <w:pPr>
        <w:pStyle w:val="FootnoteText"/>
        <w:spacing w:after="0" w:line="240" w:lineRule="auto"/>
        <w:rPr>
          <w:i/>
        </w:rPr>
      </w:pPr>
      <w:r w:rsidRPr="007B4203">
        <w:rPr>
          <w:rStyle w:val="FootnoteReference"/>
          <w:i/>
        </w:rPr>
        <w:footnoteRef/>
      </w:r>
      <w:r w:rsidRPr="007B4203">
        <w:rPr>
          <w:i/>
        </w:rPr>
        <w:t xml:space="preserve"> </w:t>
      </w:r>
      <w:hyperlink r:id="rId5" w:history="1">
        <w:r w:rsidRPr="007B4203">
          <w:rPr>
            <w:rStyle w:val="Hyperlink"/>
            <w:i/>
          </w:rPr>
          <w:t>https://globalfindex.worldbank.org/</w:t>
        </w:r>
      </w:hyperlink>
    </w:p>
    <w:p w14:paraId="4EF2C1A4" w14:textId="77777777" w:rsidR="00B714BD" w:rsidRDefault="00B714BD" w:rsidP="003E297A">
      <w:pPr>
        <w:pStyle w:val="FootnoteText"/>
        <w:spacing w:after="0" w:line="240" w:lineRule="auto"/>
      </w:pPr>
    </w:p>
  </w:footnote>
  <w:footnote w:id="6">
    <w:p w14:paraId="51FB8A44" w14:textId="77777777" w:rsidR="00B714BD" w:rsidRPr="00BD6408" w:rsidRDefault="00B714BD" w:rsidP="001334C9">
      <w:pPr>
        <w:pStyle w:val="FootnoteText"/>
        <w:rPr>
          <w:lang w:val="en-GB"/>
        </w:rPr>
      </w:pPr>
      <w:r>
        <w:rPr>
          <w:rStyle w:val="FootnoteReference"/>
        </w:rPr>
        <w:footnoteRef/>
      </w:r>
      <w:hyperlink r:id="rId6" w:history="1">
        <w:r w:rsidRPr="007B4203">
          <w:rPr>
            <w:rStyle w:val="Hyperlink"/>
            <w:i/>
            <w:sz w:val="18"/>
          </w:rPr>
          <w:t>https://www.bankofalbania.org/Pagesat/Komiteti_Kombetar_i_Sistemit_te_Pagesave/Mbledhja_e_Katert_Vjetore_e_Komitetit_Kombetar_te_Sistemit_te_Pagesave_20917.html</w:t>
        </w:r>
      </w:hyperlink>
    </w:p>
    <w:p w14:paraId="39F43CCD" w14:textId="77777777" w:rsidR="00B714BD" w:rsidRPr="00DB0ED6" w:rsidRDefault="00B714BD">
      <w:pPr>
        <w:pStyle w:val="FootnoteText"/>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7101F" w14:textId="77777777" w:rsidR="00B714BD" w:rsidRDefault="00B714BD">
    <w:pPr>
      <w:pStyle w:val="Header"/>
    </w:pPr>
  </w:p>
  <w:p w14:paraId="5CE22D3B" w14:textId="77777777" w:rsidR="00B714BD" w:rsidRDefault="00B714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A9042" w14:textId="77777777" w:rsidR="00B714BD" w:rsidRDefault="00B714BD" w:rsidP="0033461E">
    <w:pPr>
      <w:pStyle w:val="Header"/>
      <w:ind w:left="-1418"/>
    </w:pPr>
  </w:p>
  <w:p w14:paraId="215CEC2D" w14:textId="77777777" w:rsidR="00B714BD" w:rsidRDefault="00B714BD" w:rsidP="0033461E">
    <w:pPr>
      <w:pStyle w:val="Header"/>
      <w:ind w:left="-1418"/>
    </w:pPr>
  </w:p>
  <w:p w14:paraId="04DD36AB" w14:textId="77777777" w:rsidR="00B714BD" w:rsidRDefault="00B714BD"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FB10F8"/>
    <w:multiLevelType w:val="hybridMultilevel"/>
    <w:tmpl w:val="F04C4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F21FA0"/>
    <w:multiLevelType w:val="multilevel"/>
    <w:tmpl w:val="FD3444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5">
    <w:nsid w:val="20A46226"/>
    <w:multiLevelType w:val="hybridMultilevel"/>
    <w:tmpl w:val="5DACF8A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254B1F"/>
    <w:multiLevelType w:val="multilevel"/>
    <w:tmpl w:val="42D8E3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9">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2EE958AC"/>
    <w:multiLevelType w:val="hybridMultilevel"/>
    <w:tmpl w:val="C9600C8E"/>
    <w:lvl w:ilvl="0" w:tplc="04090011">
      <w:start w:val="1"/>
      <w:numFmt w:val="decimal"/>
      <w:lvlText w:val="%1)"/>
      <w:lvlJc w:val="left"/>
      <w:pPr>
        <w:ind w:left="360" w:hanging="360"/>
      </w:pPr>
      <w:rPr>
        <w:rFonts w:hint="default"/>
      </w:rPr>
    </w:lvl>
    <w:lvl w:ilvl="1" w:tplc="FB8CE55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2FE7C59"/>
    <w:multiLevelType w:val="hybridMultilevel"/>
    <w:tmpl w:val="5F88396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B004C0"/>
    <w:multiLevelType w:val="hybridMultilevel"/>
    <w:tmpl w:val="D1B8164C"/>
    <w:lvl w:ilvl="0" w:tplc="08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AE64E3B"/>
    <w:multiLevelType w:val="hybridMultilevel"/>
    <w:tmpl w:val="D952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AE3F4D"/>
    <w:multiLevelType w:val="hybridMultilevel"/>
    <w:tmpl w:val="6BB0AC50"/>
    <w:lvl w:ilvl="0" w:tplc="FFFFFFFF">
      <w:start w:val="1"/>
      <w:numFmt w:val="bullet"/>
      <w:lvlText w:val=""/>
      <w:lvlJc w:val="left"/>
      <w:pPr>
        <w:ind w:left="45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5819E3"/>
    <w:multiLevelType w:val="hybridMultilevel"/>
    <w:tmpl w:val="9DBCA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5C607D"/>
    <w:multiLevelType w:val="multilevel"/>
    <w:tmpl w:val="DD70B5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4425788F"/>
    <w:multiLevelType w:val="hybridMultilevel"/>
    <w:tmpl w:val="B3FE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0F63D2"/>
    <w:multiLevelType w:val="multilevel"/>
    <w:tmpl w:val="59E29E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476C3499"/>
    <w:multiLevelType w:val="hybridMultilevel"/>
    <w:tmpl w:val="B8D8C3AE"/>
    <w:lvl w:ilvl="0" w:tplc="8F1A6698">
      <w:start w:val="1"/>
      <w:numFmt w:val="decimal"/>
      <w:lvlText w:val="%1-"/>
      <w:lvlJc w:val="left"/>
      <w:pPr>
        <w:ind w:left="360" w:hanging="360"/>
      </w:pPr>
      <w:rPr>
        <w:rFonts w:ascii="Times New Roman" w:eastAsia="Times New Roman"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8BC1491"/>
    <w:multiLevelType w:val="multilevel"/>
    <w:tmpl w:val="80C6D2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4F64642C"/>
    <w:multiLevelType w:val="multilevel"/>
    <w:tmpl w:val="8A32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117834"/>
    <w:multiLevelType w:val="hybridMultilevel"/>
    <w:tmpl w:val="84FA11FC"/>
    <w:lvl w:ilvl="0" w:tplc="D5D29916">
      <w:start w:val="1"/>
      <w:numFmt w:val="decimal"/>
      <w:lvlText w:val="%1-"/>
      <w:lvlJc w:val="left"/>
      <w:pPr>
        <w:ind w:left="36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3A82806"/>
    <w:multiLevelType w:val="hybridMultilevel"/>
    <w:tmpl w:val="C4964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nsid w:val="57035D22"/>
    <w:multiLevelType w:val="multilevel"/>
    <w:tmpl w:val="4CEC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7702956"/>
    <w:multiLevelType w:val="multilevel"/>
    <w:tmpl w:val="1516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9554B55"/>
    <w:multiLevelType w:val="multilevel"/>
    <w:tmpl w:val="6240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AE9697C"/>
    <w:multiLevelType w:val="hybridMultilevel"/>
    <w:tmpl w:val="3D3EC02C"/>
    <w:lvl w:ilvl="0" w:tplc="E5AEE35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5C347A5C"/>
    <w:multiLevelType w:val="hybridMultilevel"/>
    <w:tmpl w:val="11DC98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B01B67"/>
    <w:multiLevelType w:val="hybridMultilevel"/>
    <w:tmpl w:val="08B2F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1CC0927"/>
    <w:multiLevelType w:val="multilevel"/>
    <w:tmpl w:val="8F308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D814D5"/>
    <w:multiLevelType w:val="multilevel"/>
    <w:tmpl w:val="B0FC49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66260E81"/>
    <w:multiLevelType w:val="multilevel"/>
    <w:tmpl w:val="5B12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6977D4B"/>
    <w:multiLevelType w:val="hybridMultilevel"/>
    <w:tmpl w:val="D426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C82613"/>
    <w:multiLevelType w:val="hybridMultilevel"/>
    <w:tmpl w:val="C19E583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A73DFD"/>
    <w:multiLevelType w:val="multilevel"/>
    <w:tmpl w:val="89C60E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281D7E"/>
    <w:multiLevelType w:val="hybridMultilevel"/>
    <w:tmpl w:val="40683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7760C9"/>
    <w:multiLevelType w:val="hybridMultilevel"/>
    <w:tmpl w:val="7EAA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9644182"/>
    <w:multiLevelType w:val="multilevel"/>
    <w:tmpl w:val="A866D3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79E635AD"/>
    <w:multiLevelType w:val="hybridMultilevel"/>
    <w:tmpl w:val="C9600C8E"/>
    <w:lvl w:ilvl="0" w:tplc="04090011">
      <w:start w:val="1"/>
      <w:numFmt w:val="decimal"/>
      <w:lvlText w:val="%1)"/>
      <w:lvlJc w:val="left"/>
      <w:pPr>
        <w:ind w:left="360" w:hanging="360"/>
      </w:pPr>
      <w:rPr>
        <w:rFonts w:hint="default"/>
      </w:rPr>
    </w:lvl>
    <w:lvl w:ilvl="1" w:tplc="FB8CE55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B88758A"/>
    <w:multiLevelType w:val="hybridMultilevel"/>
    <w:tmpl w:val="42FC477C"/>
    <w:lvl w:ilvl="0" w:tplc="DE04F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E13659"/>
    <w:multiLevelType w:val="multilevel"/>
    <w:tmpl w:val="47E6C8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D92E3C"/>
    <w:multiLevelType w:val="hybridMultilevel"/>
    <w:tmpl w:val="6E88BD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9"/>
  </w:num>
  <w:num w:numId="2">
    <w:abstractNumId w:val="24"/>
  </w:num>
  <w:num w:numId="3">
    <w:abstractNumId w:val="8"/>
  </w:num>
  <w:num w:numId="4">
    <w:abstractNumId w:val="9"/>
  </w:num>
  <w:num w:numId="5">
    <w:abstractNumId w:val="4"/>
  </w:num>
  <w:num w:numId="6">
    <w:abstractNumId w:val="15"/>
  </w:num>
  <w:num w:numId="7">
    <w:abstractNumId w:val="44"/>
  </w:num>
  <w:num w:numId="8">
    <w:abstractNumId w:val="0"/>
  </w:num>
  <w:num w:numId="9">
    <w:abstractNumId w:val="7"/>
  </w:num>
  <w:num w:numId="10">
    <w:abstractNumId w:val="12"/>
  </w:num>
  <w:num w:numId="11">
    <w:abstractNumId w:val="23"/>
  </w:num>
  <w:num w:numId="12">
    <w:abstractNumId w:val="2"/>
  </w:num>
  <w:num w:numId="13">
    <w:abstractNumId w:val="41"/>
  </w:num>
  <w:num w:numId="14">
    <w:abstractNumId w:val="5"/>
  </w:num>
  <w:num w:numId="15">
    <w:abstractNumId w:val="40"/>
  </w:num>
  <w:num w:numId="16">
    <w:abstractNumId w:val="43"/>
  </w:num>
  <w:num w:numId="17">
    <w:abstractNumId w:val="26"/>
  </w:num>
  <w:num w:numId="18">
    <w:abstractNumId w:val="37"/>
  </w:num>
  <w:num w:numId="19">
    <w:abstractNumId w:val="31"/>
  </w:num>
  <w:num w:numId="20">
    <w:abstractNumId w:val="18"/>
  </w:num>
  <w:num w:numId="21">
    <w:abstractNumId w:val="45"/>
  </w:num>
  <w:num w:numId="22">
    <w:abstractNumId w:val="33"/>
  </w:num>
  <w:num w:numId="23">
    <w:abstractNumId w:val="11"/>
  </w:num>
  <w:num w:numId="24">
    <w:abstractNumId w:val="13"/>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8"/>
  </w:num>
  <w:num w:numId="28">
    <w:abstractNumId w:val="20"/>
  </w:num>
  <w:num w:numId="29">
    <w:abstractNumId w:val="25"/>
  </w:num>
  <w:num w:numId="30">
    <w:abstractNumId w:val="1"/>
  </w:num>
  <w:num w:numId="31">
    <w:abstractNumId w:val="32"/>
  </w:num>
  <w:num w:numId="32">
    <w:abstractNumId w:val="36"/>
  </w:num>
  <w:num w:numId="33">
    <w:abstractNumId w:val="6"/>
  </w:num>
  <w:num w:numId="34">
    <w:abstractNumId w:val="34"/>
  </w:num>
  <w:num w:numId="35">
    <w:abstractNumId w:val="46"/>
  </w:num>
  <w:num w:numId="36">
    <w:abstractNumId w:val="39"/>
  </w:num>
  <w:num w:numId="37">
    <w:abstractNumId w:val="30"/>
  </w:num>
  <w:num w:numId="38">
    <w:abstractNumId w:val="3"/>
  </w:num>
  <w:num w:numId="39">
    <w:abstractNumId w:val="17"/>
  </w:num>
  <w:num w:numId="40">
    <w:abstractNumId w:val="28"/>
  </w:num>
  <w:num w:numId="41">
    <w:abstractNumId w:val="42"/>
  </w:num>
  <w:num w:numId="42">
    <w:abstractNumId w:val="21"/>
  </w:num>
  <w:num w:numId="43">
    <w:abstractNumId w:val="22"/>
  </w:num>
  <w:num w:numId="44">
    <w:abstractNumId w:val="35"/>
  </w:num>
  <w:num w:numId="45">
    <w:abstractNumId w:val="19"/>
  </w:num>
  <w:num w:numId="46">
    <w:abstractNumId w:val="27"/>
  </w:num>
  <w:num w:numId="47">
    <w:abstractNumId w:val="14"/>
  </w:num>
  <w:num w:numId="48">
    <w:abstractNumId w:val="1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31F3"/>
    <w:rsid w:val="00005E02"/>
    <w:rsid w:val="00006D27"/>
    <w:rsid w:val="0000740F"/>
    <w:rsid w:val="0000794D"/>
    <w:rsid w:val="0001079C"/>
    <w:rsid w:val="0001094D"/>
    <w:rsid w:val="00010E50"/>
    <w:rsid w:val="000111E5"/>
    <w:rsid w:val="000112AD"/>
    <w:rsid w:val="00016213"/>
    <w:rsid w:val="000164D4"/>
    <w:rsid w:val="000173B8"/>
    <w:rsid w:val="0002178B"/>
    <w:rsid w:val="000221EB"/>
    <w:rsid w:val="000223CF"/>
    <w:rsid w:val="0002319C"/>
    <w:rsid w:val="0002342F"/>
    <w:rsid w:val="00023439"/>
    <w:rsid w:val="000244E9"/>
    <w:rsid w:val="000250B5"/>
    <w:rsid w:val="00030733"/>
    <w:rsid w:val="000311F6"/>
    <w:rsid w:val="0003126C"/>
    <w:rsid w:val="000328D8"/>
    <w:rsid w:val="000337C8"/>
    <w:rsid w:val="00034E7B"/>
    <w:rsid w:val="00036D9C"/>
    <w:rsid w:val="000371FC"/>
    <w:rsid w:val="00040BA6"/>
    <w:rsid w:val="0004206A"/>
    <w:rsid w:val="000429A6"/>
    <w:rsid w:val="00042B20"/>
    <w:rsid w:val="00044EED"/>
    <w:rsid w:val="00047573"/>
    <w:rsid w:val="00050870"/>
    <w:rsid w:val="0005136E"/>
    <w:rsid w:val="00052203"/>
    <w:rsid w:val="0005241F"/>
    <w:rsid w:val="000530BD"/>
    <w:rsid w:val="00053A93"/>
    <w:rsid w:val="000568DE"/>
    <w:rsid w:val="00057028"/>
    <w:rsid w:val="00057093"/>
    <w:rsid w:val="000618B9"/>
    <w:rsid w:val="000631D3"/>
    <w:rsid w:val="00063262"/>
    <w:rsid w:val="000647D1"/>
    <w:rsid w:val="000651D5"/>
    <w:rsid w:val="000659A1"/>
    <w:rsid w:val="00065E17"/>
    <w:rsid w:val="00066070"/>
    <w:rsid w:val="0006664C"/>
    <w:rsid w:val="00066EA3"/>
    <w:rsid w:val="00067364"/>
    <w:rsid w:val="000728D9"/>
    <w:rsid w:val="000732D1"/>
    <w:rsid w:val="00076EAD"/>
    <w:rsid w:val="00082461"/>
    <w:rsid w:val="000829BE"/>
    <w:rsid w:val="0008314C"/>
    <w:rsid w:val="00084B06"/>
    <w:rsid w:val="00087E0B"/>
    <w:rsid w:val="000924A0"/>
    <w:rsid w:val="0009262F"/>
    <w:rsid w:val="00093ED2"/>
    <w:rsid w:val="00093F9A"/>
    <w:rsid w:val="000969C9"/>
    <w:rsid w:val="000A0A0F"/>
    <w:rsid w:val="000A0B3F"/>
    <w:rsid w:val="000A1F62"/>
    <w:rsid w:val="000A20EF"/>
    <w:rsid w:val="000A27A5"/>
    <w:rsid w:val="000A385E"/>
    <w:rsid w:val="000A51D1"/>
    <w:rsid w:val="000A72C3"/>
    <w:rsid w:val="000A7645"/>
    <w:rsid w:val="000A7B72"/>
    <w:rsid w:val="000B0370"/>
    <w:rsid w:val="000B2B77"/>
    <w:rsid w:val="000B2EB6"/>
    <w:rsid w:val="000B3CD7"/>
    <w:rsid w:val="000B3F05"/>
    <w:rsid w:val="000B5570"/>
    <w:rsid w:val="000B59DC"/>
    <w:rsid w:val="000B6372"/>
    <w:rsid w:val="000B6F64"/>
    <w:rsid w:val="000B7046"/>
    <w:rsid w:val="000C3274"/>
    <w:rsid w:val="000C3F9A"/>
    <w:rsid w:val="000C47CE"/>
    <w:rsid w:val="000C4DB4"/>
    <w:rsid w:val="000C4E43"/>
    <w:rsid w:val="000C5500"/>
    <w:rsid w:val="000C5DE2"/>
    <w:rsid w:val="000C6607"/>
    <w:rsid w:val="000C6E3E"/>
    <w:rsid w:val="000D03D6"/>
    <w:rsid w:val="000D0A3D"/>
    <w:rsid w:val="000D25B6"/>
    <w:rsid w:val="000D3314"/>
    <w:rsid w:val="000D3A5D"/>
    <w:rsid w:val="000D3BD0"/>
    <w:rsid w:val="000D4F23"/>
    <w:rsid w:val="000D5B91"/>
    <w:rsid w:val="000D7524"/>
    <w:rsid w:val="000D7929"/>
    <w:rsid w:val="000E01A1"/>
    <w:rsid w:val="000E0909"/>
    <w:rsid w:val="000E0DCC"/>
    <w:rsid w:val="000E2AF9"/>
    <w:rsid w:val="000E3782"/>
    <w:rsid w:val="000E5AEF"/>
    <w:rsid w:val="000F0C50"/>
    <w:rsid w:val="000F15A7"/>
    <w:rsid w:val="000F39CE"/>
    <w:rsid w:val="000F3CE9"/>
    <w:rsid w:val="000F4D1D"/>
    <w:rsid w:val="000F7759"/>
    <w:rsid w:val="000F79B8"/>
    <w:rsid w:val="00100608"/>
    <w:rsid w:val="001009D3"/>
    <w:rsid w:val="00107165"/>
    <w:rsid w:val="00107E15"/>
    <w:rsid w:val="00112FAD"/>
    <w:rsid w:val="00113034"/>
    <w:rsid w:val="001132DF"/>
    <w:rsid w:val="00117375"/>
    <w:rsid w:val="001214D9"/>
    <w:rsid w:val="001214F4"/>
    <w:rsid w:val="00121806"/>
    <w:rsid w:val="0012307F"/>
    <w:rsid w:val="00123491"/>
    <w:rsid w:val="00124A4D"/>
    <w:rsid w:val="00125F0F"/>
    <w:rsid w:val="0012649E"/>
    <w:rsid w:val="00126BA0"/>
    <w:rsid w:val="00127D88"/>
    <w:rsid w:val="001305AD"/>
    <w:rsid w:val="00130FB9"/>
    <w:rsid w:val="001318EB"/>
    <w:rsid w:val="00132892"/>
    <w:rsid w:val="001333CF"/>
    <w:rsid w:val="001334C9"/>
    <w:rsid w:val="001342B9"/>
    <w:rsid w:val="001350C3"/>
    <w:rsid w:val="00135BBD"/>
    <w:rsid w:val="001365BD"/>
    <w:rsid w:val="0013699E"/>
    <w:rsid w:val="00136D1C"/>
    <w:rsid w:val="00137433"/>
    <w:rsid w:val="00137D69"/>
    <w:rsid w:val="00137DAE"/>
    <w:rsid w:val="0014051A"/>
    <w:rsid w:val="001408A7"/>
    <w:rsid w:val="0014100A"/>
    <w:rsid w:val="001420DC"/>
    <w:rsid w:val="00143B63"/>
    <w:rsid w:val="00144697"/>
    <w:rsid w:val="00145B1D"/>
    <w:rsid w:val="00145CC2"/>
    <w:rsid w:val="0015452A"/>
    <w:rsid w:val="00154628"/>
    <w:rsid w:val="00154A54"/>
    <w:rsid w:val="00155085"/>
    <w:rsid w:val="0015512C"/>
    <w:rsid w:val="00155DBA"/>
    <w:rsid w:val="00155F38"/>
    <w:rsid w:val="00160654"/>
    <w:rsid w:val="00160F2C"/>
    <w:rsid w:val="00163C81"/>
    <w:rsid w:val="001677C7"/>
    <w:rsid w:val="00172650"/>
    <w:rsid w:val="001737CE"/>
    <w:rsid w:val="00173FFD"/>
    <w:rsid w:val="00176106"/>
    <w:rsid w:val="001778BB"/>
    <w:rsid w:val="00180D15"/>
    <w:rsid w:val="001841D9"/>
    <w:rsid w:val="0018424C"/>
    <w:rsid w:val="00186ABD"/>
    <w:rsid w:val="001902B2"/>
    <w:rsid w:val="0019192A"/>
    <w:rsid w:val="00192D8F"/>
    <w:rsid w:val="00193C11"/>
    <w:rsid w:val="001947DD"/>
    <w:rsid w:val="001949D2"/>
    <w:rsid w:val="00194BCF"/>
    <w:rsid w:val="00195BCC"/>
    <w:rsid w:val="00195C41"/>
    <w:rsid w:val="001969B0"/>
    <w:rsid w:val="00197AF5"/>
    <w:rsid w:val="00197BED"/>
    <w:rsid w:val="001A1A90"/>
    <w:rsid w:val="001A2B2D"/>
    <w:rsid w:val="001A36D2"/>
    <w:rsid w:val="001A4525"/>
    <w:rsid w:val="001A7ED0"/>
    <w:rsid w:val="001B1338"/>
    <w:rsid w:val="001B2360"/>
    <w:rsid w:val="001B2C2D"/>
    <w:rsid w:val="001B47EB"/>
    <w:rsid w:val="001B54E1"/>
    <w:rsid w:val="001B786F"/>
    <w:rsid w:val="001B7E18"/>
    <w:rsid w:val="001C66DC"/>
    <w:rsid w:val="001C6806"/>
    <w:rsid w:val="001C6C72"/>
    <w:rsid w:val="001D0ABD"/>
    <w:rsid w:val="001D0D46"/>
    <w:rsid w:val="001D3DB5"/>
    <w:rsid w:val="001D653C"/>
    <w:rsid w:val="001D6C2B"/>
    <w:rsid w:val="001E0EE9"/>
    <w:rsid w:val="001E1CC4"/>
    <w:rsid w:val="001E462C"/>
    <w:rsid w:val="001E6BBF"/>
    <w:rsid w:val="001E7E95"/>
    <w:rsid w:val="001F1CCD"/>
    <w:rsid w:val="001F2ED1"/>
    <w:rsid w:val="001F3336"/>
    <w:rsid w:val="001F3401"/>
    <w:rsid w:val="001F386C"/>
    <w:rsid w:val="001F419F"/>
    <w:rsid w:val="001F5597"/>
    <w:rsid w:val="001F581C"/>
    <w:rsid w:val="001F7E73"/>
    <w:rsid w:val="00201CB5"/>
    <w:rsid w:val="00206BBE"/>
    <w:rsid w:val="00206D26"/>
    <w:rsid w:val="0020750B"/>
    <w:rsid w:val="00211E30"/>
    <w:rsid w:val="00215A9B"/>
    <w:rsid w:val="00216A32"/>
    <w:rsid w:val="00217F27"/>
    <w:rsid w:val="002216B2"/>
    <w:rsid w:val="00225749"/>
    <w:rsid w:val="00225B58"/>
    <w:rsid w:val="00225B74"/>
    <w:rsid w:val="00230BA8"/>
    <w:rsid w:val="00231815"/>
    <w:rsid w:val="00232561"/>
    <w:rsid w:val="00232837"/>
    <w:rsid w:val="002333D9"/>
    <w:rsid w:val="00233E7E"/>
    <w:rsid w:val="00235FD3"/>
    <w:rsid w:val="00236C29"/>
    <w:rsid w:val="002409BD"/>
    <w:rsid w:val="0024223C"/>
    <w:rsid w:val="00242B9F"/>
    <w:rsid w:val="00244635"/>
    <w:rsid w:val="00244E8F"/>
    <w:rsid w:val="00244F51"/>
    <w:rsid w:val="00246062"/>
    <w:rsid w:val="0024652F"/>
    <w:rsid w:val="00246F32"/>
    <w:rsid w:val="00251081"/>
    <w:rsid w:val="002524AD"/>
    <w:rsid w:val="00252B8F"/>
    <w:rsid w:val="00252E9E"/>
    <w:rsid w:val="00252F0E"/>
    <w:rsid w:val="00254500"/>
    <w:rsid w:val="00255978"/>
    <w:rsid w:val="00255E4B"/>
    <w:rsid w:val="00257404"/>
    <w:rsid w:val="00257570"/>
    <w:rsid w:val="00257B2E"/>
    <w:rsid w:val="002609DF"/>
    <w:rsid w:val="00261AFA"/>
    <w:rsid w:val="00262548"/>
    <w:rsid w:val="0026460F"/>
    <w:rsid w:val="0026486C"/>
    <w:rsid w:val="00264F89"/>
    <w:rsid w:val="00265304"/>
    <w:rsid w:val="002655CA"/>
    <w:rsid w:val="0026651B"/>
    <w:rsid w:val="002701BB"/>
    <w:rsid w:val="002712F2"/>
    <w:rsid w:val="002719D9"/>
    <w:rsid w:val="002742F9"/>
    <w:rsid w:val="002747E9"/>
    <w:rsid w:val="00274B58"/>
    <w:rsid w:val="00276624"/>
    <w:rsid w:val="00276FDC"/>
    <w:rsid w:val="00282536"/>
    <w:rsid w:val="0028326B"/>
    <w:rsid w:val="002873A8"/>
    <w:rsid w:val="002877E0"/>
    <w:rsid w:val="002908DA"/>
    <w:rsid w:val="00290F1A"/>
    <w:rsid w:val="00291EFD"/>
    <w:rsid w:val="002925CF"/>
    <w:rsid w:val="00293990"/>
    <w:rsid w:val="00293D4C"/>
    <w:rsid w:val="00293E1A"/>
    <w:rsid w:val="00294256"/>
    <w:rsid w:val="00296F69"/>
    <w:rsid w:val="00297089"/>
    <w:rsid w:val="002A211E"/>
    <w:rsid w:val="002A41C3"/>
    <w:rsid w:val="002A7840"/>
    <w:rsid w:val="002B2CA1"/>
    <w:rsid w:val="002B328F"/>
    <w:rsid w:val="002B6642"/>
    <w:rsid w:val="002B70F4"/>
    <w:rsid w:val="002C0F9F"/>
    <w:rsid w:val="002C17EE"/>
    <w:rsid w:val="002C3BEB"/>
    <w:rsid w:val="002C3CA6"/>
    <w:rsid w:val="002C5BEA"/>
    <w:rsid w:val="002C73C1"/>
    <w:rsid w:val="002C7EE3"/>
    <w:rsid w:val="002D1296"/>
    <w:rsid w:val="002D1A45"/>
    <w:rsid w:val="002D2087"/>
    <w:rsid w:val="002D313A"/>
    <w:rsid w:val="002D37A7"/>
    <w:rsid w:val="002D5ED9"/>
    <w:rsid w:val="002E04B3"/>
    <w:rsid w:val="002E1B9A"/>
    <w:rsid w:val="002E246C"/>
    <w:rsid w:val="002E2E30"/>
    <w:rsid w:val="002E43D5"/>
    <w:rsid w:val="002E443E"/>
    <w:rsid w:val="002F1B95"/>
    <w:rsid w:val="002F2526"/>
    <w:rsid w:val="002F320B"/>
    <w:rsid w:val="002F58ED"/>
    <w:rsid w:val="002F6D62"/>
    <w:rsid w:val="002F7B97"/>
    <w:rsid w:val="003013E0"/>
    <w:rsid w:val="00301798"/>
    <w:rsid w:val="0030248D"/>
    <w:rsid w:val="00304F0F"/>
    <w:rsid w:val="00310C25"/>
    <w:rsid w:val="00311A66"/>
    <w:rsid w:val="00312067"/>
    <w:rsid w:val="003132A8"/>
    <w:rsid w:val="00313784"/>
    <w:rsid w:val="00314DB0"/>
    <w:rsid w:val="003154FE"/>
    <w:rsid w:val="003155E9"/>
    <w:rsid w:val="00315C41"/>
    <w:rsid w:val="00315E00"/>
    <w:rsid w:val="003208D8"/>
    <w:rsid w:val="0032147B"/>
    <w:rsid w:val="003216B6"/>
    <w:rsid w:val="00322D24"/>
    <w:rsid w:val="00323418"/>
    <w:rsid w:val="00325A8E"/>
    <w:rsid w:val="00325C4E"/>
    <w:rsid w:val="00326C1F"/>
    <w:rsid w:val="00327196"/>
    <w:rsid w:val="00327618"/>
    <w:rsid w:val="0033011C"/>
    <w:rsid w:val="003305A5"/>
    <w:rsid w:val="0033273F"/>
    <w:rsid w:val="00332B60"/>
    <w:rsid w:val="0033461E"/>
    <w:rsid w:val="00334D12"/>
    <w:rsid w:val="00335124"/>
    <w:rsid w:val="00337769"/>
    <w:rsid w:val="00337A55"/>
    <w:rsid w:val="00337F8E"/>
    <w:rsid w:val="00341809"/>
    <w:rsid w:val="003425E0"/>
    <w:rsid w:val="00342956"/>
    <w:rsid w:val="00343289"/>
    <w:rsid w:val="00343683"/>
    <w:rsid w:val="003450CA"/>
    <w:rsid w:val="00345C44"/>
    <w:rsid w:val="00347FBD"/>
    <w:rsid w:val="003527F6"/>
    <w:rsid w:val="00352915"/>
    <w:rsid w:val="0035298C"/>
    <w:rsid w:val="003529B2"/>
    <w:rsid w:val="00353463"/>
    <w:rsid w:val="003546DB"/>
    <w:rsid w:val="00354B2F"/>
    <w:rsid w:val="00355971"/>
    <w:rsid w:val="00355C41"/>
    <w:rsid w:val="00356085"/>
    <w:rsid w:val="00356FA8"/>
    <w:rsid w:val="003619EF"/>
    <w:rsid w:val="00363440"/>
    <w:rsid w:val="00363D36"/>
    <w:rsid w:val="003664AE"/>
    <w:rsid w:val="003667D6"/>
    <w:rsid w:val="003706A8"/>
    <w:rsid w:val="00370B54"/>
    <w:rsid w:val="00370EE2"/>
    <w:rsid w:val="00373DDF"/>
    <w:rsid w:val="00374D38"/>
    <w:rsid w:val="00375C63"/>
    <w:rsid w:val="00376173"/>
    <w:rsid w:val="00376409"/>
    <w:rsid w:val="003800D5"/>
    <w:rsid w:val="003820B3"/>
    <w:rsid w:val="00384356"/>
    <w:rsid w:val="00384B2C"/>
    <w:rsid w:val="00384B49"/>
    <w:rsid w:val="0038654B"/>
    <w:rsid w:val="00386E8E"/>
    <w:rsid w:val="003874C0"/>
    <w:rsid w:val="00391429"/>
    <w:rsid w:val="00391F14"/>
    <w:rsid w:val="00395332"/>
    <w:rsid w:val="003955E8"/>
    <w:rsid w:val="0039560A"/>
    <w:rsid w:val="003A1D89"/>
    <w:rsid w:val="003A2684"/>
    <w:rsid w:val="003A287E"/>
    <w:rsid w:val="003A2F21"/>
    <w:rsid w:val="003A588E"/>
    <w:rsid w:val="003A5EF2"/>
    <w:rsid w:val="003A7692"/>
    <w:rsid w:val="003B1120"/>
    <w:rsid w:val="003B1209"/>
    <w:rsid w:val="003B166E"/>
    <w:rsid w:val="003B2C30"/>
    <w:rsid w:val="003B44F7"/>
    <w:rsid w:val="003B4E69"/>
    <w:rsid w:val="003B4FAC"/>
    <w:rsid w:val="003C2BDA"/>
    <w:rsid w:val="003C2C32"/>
    <w:rsid w:val="003C3C47"/>
    <w:rsid w:val="003C4104"/>
    <w:rsid w:val="003C57B2"/>
    <w:rsid w:val="003C61CE"/>
    <w:rsid w:val="003D00F3"/>
    <w:rsid w:val="003D270D"/>
    <w:rsid w:val="003D4B35"/>
    <w:rsid w:val="003D52B1"/>
    <w:rsid w:val="003E1506"/>
    <w:rsid w:val="003E1AAE"/>
    <w:rsid w:val="003E2309"/>
    <w:rsid w:val="003E297A"/>
    <w:rsid w:val="003E33C6"/>
    <w:rsid w:val="003E35C9"/>
    <w:rsid w:val="003E5380"/>
    <w:rsid w:val="003E576F"/>
    <w:rsid w:val="003E5AE1"/>
    <w:rsid w:val="003E5D3D"/>
    <w:rsid w:val="003E72CF"/>
    <w:rsid w:val="003F1766"/>
    <w:rsid w:val="003F17CA"/>
    <w:rsid w:val="003F2393"/>
    <w:rsid w:val="003F34D5"/>
    <w:rsid w:val="003F3D86"/>
    <w:rsid w:val="003F52F1"/>
    <w:rsid w:val="003F74CE"/>
    <w:rsid w:val="00400CFA"/>
    <w:rsid w:val="00400D5B"/>
    <w:rsid w:val="00402749"/>
    <w:rsid w:val="00402EE8"/>
    <w:rsid w:val="0040415A"/>
    <w:rsid w:val="0040509D"/>
    <w:rsid w:val="00406854"/>
    <w:rsid w:val="0041132A"/>
    <w:rsid w:val="00411A5F"/>
    <w:rsid w:val="00414A34"/>
    <w:rsid w:val="004151DD"/>
    <w:rsid w:val="00416BF3"/>
    <w:rsid w:val="004213BD"/>
    <w:rsid w:val="00425C5B"/>
    <w:rsid w:val="00426704"/>
    <w:rsid w:val="00432BED"/>
    <w:rsid w:val="004337C2"/>
    <w:rsid w:val="0043447C"/>
    <w:rsid w:val="00435088"/>
    <w:rsid w:val="004375B2"/>
    <w:rsid w:val="00437B6E"/>
    <w:rsid w:val="00441C05"/>
    <w:rsid w:val="00442BFE"/>
    <w:rsid w:val="00443464"/>
    <w:rsid w:val="004449C1"/>
    <w:rsid w:val="004454DC"/>
    <w:rsid w:val="00447464"/>
    <w:rsid w:val="004502B7"/>
    <w:rsid w:val="004506B6"/>
    <w:rsid w:val="004514F2"/>
    <w:rsid w:val="0045179C"/>
    <w:rsid w:val="00451E00"/>
    <w:rsid w:val="00451F61"/>
    <w:rsid w:val="00452042"/>
    <w:rsid w:val="00453AB4"/>
    <w:rsid w:val="00453EB4"/>
    <w:rsid w:val="0046048B"/>
    <w:rsid w:val="004619BB"/>
    <w:rsid w:val="0046495E"/>
    <w:rsid w:val="00464F4A"/>
    <w:rsid w:val="004663E3"/>
    <w:rsid w:val="00466A46"/>
    <w:rsid w:val="00466FDB"/>
    <w:rsid w:val="00467950"/>
    <w:rsid w:val="00467EBF"/>
    <w:rsid w:val="00471461"/>
    <w:rsid w:val="00471BA2"/>
    <w:rsid w:val="004735EB"/>
    <w:rsid w:val="00473B71"/>
    <w:rsid w:val="0047457A"/>
    <w:rsid w:val="0047458C"/>
    <w:rsid w:val="00475742"/>
    <w:rsid w:val="00475898"/>
    <w:rsid w:val="00475B73"/>
    <w:rsid w:val="00475CFB"/>
    <w:rsid w:val="004765C0"/>
    <w:rsid w:val="004767D5"/>
    <w:rsid w:val="004769D7"/>
    <w:rsid w:val="00477F76"/>
    <w:rsid w:val="00480E05"/>
    <w:rsid w:val="00481299"/>
    <w:rsid w:val="0048192E"/>
    <w:rsid w:val="00482908"/>
    <w:rsid w:val="00482D2D"/>
    <w:rsid w:val="00485032"/>
    <w:rsid w:val="00485208"/>
    <w:rsid w:val="00485A07"/>
    <w:rsid w:val="004873DD"/>
    <w:rsid w:val="0048765B"/>
    <w:rsid w:val="00494151"/>
    <w:rsid w:val="0049546B"/>
    <w:rsid w:val="00495CA5"/>
    <w:rsid w:val="00495EFB"/>
    <w:rsid w:val="004A15CE"/>
    <w:rsid w:val="004A40DA"/>
    <w:rsid w:val="004A49CB"/>
    <w:rsid w:val="004A4C09"/>
    <w:rsid w:val="004A611D"/>
    <w:rsid w:val="004A6325"/>
    <w:rsid w:val="004A6F70"/>
    <w:rsid w:val="004B05F4"/>
    <w:rsid w:val="004B0EAF"/>
    <w:rsid w:val="004B38D9"/>
    <w:rsid w:val="004B5D88"/>
    <w:rsid w:val="004B75EC"/>
    <w:rsid w:val="004C0095"/>
    <w:rsid w:val="004C0513"/>
    <w:rsid w:val="004C613A"/>
    <w:rsid w:val="004D2F17"/>
    <w:rsid w:val="004D3DC5"/>
    <w:rsid w:val="004D6435"/>
    <w:rsid w:val="004D70C0"/>
    <w:rsid w:val="004D74D6"/>
    <w:rsid w:val="004D7BB2"/>
    <w:rsid w:val="004E0544"/>
    <w:rsid w:val="004E0CB3"/>
    <w:rsid w:val="004E145A"/>
    <w:rsid w:val="004E15A3"/>
    <w:rsid w:val="004E1629"/>
    <w:rsid w:val="004E1C44"/>
    <w:rsid w:val="004E3250"/>
    <w:rsid w:val="004E376B"/>
    <w:rsid w:val="004E6501"/>
    <w:rsid w:val="004F2391"/>
    <w:rsid w:val="004F2DF0"/>
    <w:rsid w:val="004F4403"/>
    <w:rsid w:val="004F460B"/>
    <w:rsid w:val="004F5AB0"/>
    <w:rsid w:val="004F7A0F"/>
    <w:rsid w:val="004F7DE2"/>
    <w:rsid w:val="004F7EF4"/>
    <w:rsid w:val="00500E73"/>
    <w:rsid w:val="00503EB4"/>
    <w:rsid w:val="00504BE4"/>
    <w:rsid w:val="00505E55"/>
    <w:rsid w:val="00510C8F"/>
    <w:rsid w:val="00510F97"/>
    <w:rsid w:val="00511025"/>
    <w:rsid w:val="00511919"/>
    <w:rsid w:val="00511F2F"/>
    <w:rsid w:val="00512BBF"/>
    <w:rsid w:val="005132F2"/>
    <w:rsid w:val="00514195"/>
    <w:rsid w:val="00514393"/>
    <w:rsid w:val="00514494"/>
    <w:rsid w:val="005146B4"/>
    <w:rsid w:val="00514B8B"/>
    <w:rsid w:val="00514C88"/>
    <w:rsid w:val="00516FB4"/>
    <w:rsid w:val="0051700F"/>
    <w:rsid w:val="0052101B"/>
    <w:rsid w:val="005221CA"/>
    <w:rsid w:val="00523849"/>
    <w:rsid w:val="0052455E"/>
    <w:rsid w:val="00526355"/>
    <w:rsid w:val="005275A3"/>
    <w:rsid w:val="00531936"/>
    <w:rsid w:val="005323F7"/>
    <w:rsid w:val="005332F1"/>
    <w:rsid w:val="00534A7A"/>
    <w:rsid w:val="00534F30"/>
    <w:rsid w:val="005358EF"/>
    <w:rsid w:val="00536267"/>
    <w:rsid w:val="00537D6F"/>
    <w:rsid w:val="0054035D"/>
    <w:rsid w:val="00541B62"/>
    <w:rsid w:val="00542B0F"/>
    <w:rsid w:val="00543BD5"/>
    <w:rsid w:val="00544215"/>
    <w:rsid w:val="00544E75"/>
    <w:rsid w:val="005462AD"/>
    <w:rsid w:val="00546506"/>
    <w:rsid w:val="00546662"/>
    <w:rsid w:val="00547284"/>
    <w:rsid w:val="0054794D"/>
    <w:rsid w:val="00547D87"/>
    <w:rsid w:val="00550CDD"/>
    <w:rsid w:val="00551C48"/>
    <w:rsid w:val="005531E8"/>
    <w:rsid w:val="0055321C"/>
    <w:rsid w:val="00553B42"/>
    <w:rsid w:val="0055542B"/>
    <w:rsid w:val="0055596E"/>
    <w:rsid w:val="0055631D"/>
    <w:rsid w:val="00557DB6"/>
    <w:rsid w:val="0056231D"/>
    <w:rsid w:val="00562869"/>
    <w:rsid w:val="00562AAC"/>
    <w:rsid w:val="00563435"/>
    <w:rsid w:val="00565180"/>
    <w:rsid w:val="00565CDE"/>
    <w:rsid w:val="00566069"/>
    <w:rsid w:val="00570029"/>
    <w:rsid w:val="005701A2"/>
    <w:rsid w:val="00573217"/>
    <w:rsid w:val="00573E8A"/>
    <w:rsid w:val="00573FC1"/>
    <w:rsid w:val="005755C1"/>
    <w:rsid w:val="00575E67"/>
    <w:rsid w:val="00577F08"/>
    <w:rsid w:val="005815D4"/>
    <w:rsid w:val="00582B62"/>
    <w:rsid w:val="00587F01"/>
    <w:rsid w:val="005904DF"/>
    <w:rsid w:val="0059150D"/>
    <w:rsid w:val="005921DE"/>
    <w:rsid w:val="00592491"/>
    <w:rsid w:val="00593E5F"/>
    <w:rsid w:val="00594321"/>
    <w:rsid w:val="005946B2"/>
    <w:rsid w:val="005950C7"/>
    <w:rsid w:val="005966DF"/>
    <w:rsid w:val="00596C5A"/>
    <w:rsid w:val="00597E23"/>
    <w:rsid w:val="005A2CA6"/>
    <w:rsid w:val="005A3573"/>
    <w:rsid w:val="005A3D4C"/>
    <w:rsid w:val="005A47D4"/>
    <w:rsid w:val="005B1589"/>
    <w:rsid w:val="005B32C3"/>
    <w:rsid w:val="005B38D4"/>
    <w:rsid w:val="005B488B"/>
    <w:rsid w:val="005B5116"/>
    <w:rsid w:val="005B5C78"/>
    <w:rsid w:val="005B5F06"/>
    <w:rsid w:val="005B76A4"/>
    <w:rsid w:val="005B7F00"/>
    <w:rsid w:val="005C0681"/>
    <w:rsid w:val="005C375B"/>
    <w:rsid w:val="005C54B2"/>
    <w:rsid w:val="005C56A2"/>
    <w:rsid w:val="005C7CA7"/>
    <w:rsid w:val="005D0830"/>
    <w:rsid w:val="005D0E7C"/>
    <w:rsid w:val="005D2352"/>
    <w:rsid w:val="005D4554"/>
    <w:rsid w:val="005D7719"/>
    <w:rsid w:val="005D7F83"/>
    <w:rsid w:val="005E023E"/>
    <w:rsid w:val="005E0414"/>
    <w:rsid w:val="005E1E95"/>
    <w:rsid w:val="005E2839"/>
    <w:rsid w:val="005E5609"/>
    <w:rsid w:val="005F07BE"/>
    <w:rsid w:val="005F14EA"/>
    <w:rsid w:val="005F2312"/>
    <w:rsid w:val="005F32E1"/>
    <w:rsid w:val="005F4358"/>
    <w:rsid w:val="005F5402"/>
    <w:rsid w:val="005F632E"/>
    <w:rsid w:val="00600DFA"/>
    <w:rsid w:val="00601E30"/>
    <w:rsid w:val="006055F4"/>
    <w:rsid w:val="006057BB"/>
    <w:rsid w:val="0060725D"/>
    <w:rsid w:val="00611065"/>
    <w:rsid w:val="00613312"/>
    <w:rsid w:val="00614743"/>
    <w:rsid w:val="006164AF"/>
    <w:rsid w:val="00617C5D"/>
    <w:rsid w:val="006209EF"/>
    <w:rsid w:val="00620EE2"/>
    <w:rsid w:val="006210CC"/>
    <w:rsid w:val="00624410"/>
    <w:rsid w:val="0062478C"/>
    <w:rsid w:val="006304D8"/>
    <w:rsid w:val="00631744"/>
    <w:rsid w:val="00634E07"/>
    <w:rsid w:val="006421FC"/>
    <w:rsid w:val="006459E6"/>
    <w:rsid w:val="00645D5F"/>
    <w:rsid w:val="00646143"/>
    <w:rsid w:val="00651272"/>
    <w:rsid w:val="00651E9A"/>
    <w:rsid w:val="0065324D"/>
    <w:rsid w:val="00655EA6"/>
    <w:rsid w:val="00657073"/>
    <w:rsid w:val="00657E92"/>
    <w:rsid w:val="0066068D"/>
    <w:rsid w:val="0066100D"/>
    <w:rsid w:val="0066381A"/>
    <w:rsid w:val="00664EE4"/>
    <w:rsid w:val="00665688"/>
    <w:rsid w:val="00665ECB"/>
    <w:rsid w:val="00666EF9"/>
    <w:rsid w:val="00667527"/>
    <w:rsid w:val="006727BB"/>
    <w:rsid w:val="00672D62"/>
    <w:rsid w:val="006734C9"/>
    <w:rsid w:val="00673C95"/>
    <w:rsid w:val="00674144"/>
    <w:rsid w:val="00674C50"/>
    <w:rsid w:val="00675113"/>
    <w:rsid w:val="00675F33"/>
    <w:rsid w:val="0067688C"/>
    <w:rsid w:val="006774CE"/>
    <w:rsid w:val="00677C97"/>
    <w:rsid w:val="00680A39"/>
    <w:rsid w:val="00680BF8"/>
    <w:rsid w:val="00684A78"/>
    <w:rsid w:val="00684E09"/>
    <w:rsid w:val="00686535"/>
    <w:rsid w:val="0068706C"/>
    <w:rsid w:val="006878D7"/>
    <w:rsid w:val="00687E11"/>
    <w:rsid w:val="00691906"/>
    <w:rsid w:val="00692A5D"/>
    <w:rsid w:val="00692CD8"/>
    <w:rsid w:val="006935BF"/>
    <w:rsid w:val="0069431E"/>
    <w:rsid w:val="00694E41"/>
    <w:rsid w:val="00695630"/>
    <w:rsid w:val="006961FA"/>
    <w:rsid w:val="006968BE"/>
    <w:rsid w:val="006975B9"/>
    <w:rsid w:val="006A107D"/>
    <w:rsid w:val="006A210C"/>
    <w:rsid w:val="006A2448"/>
    <w:rsid w:val="006A3D27"/>
    <w:rsid w:val="006A4A62"/>
    <w:rsid w:val="006A680C"/>
    <w:rsid w:val="006B1078"/>
    <w:rsid w:val="006B1105"/>
    <w:rsid w:val="006B1849"/>
    <w:rsid w:val="006B1A0A"/>
    <w:rsid w:val="006B5722"/>
    <w:rsid w:val="006B6A17"/>
    <w:rsid w:val="006C12A7"/>
    <w:rsid w:val="006C387C"/>
    <w:rsid w:val="006C4DDD"/>
    <w:rsid w:val="006C5A9F"/>
    <w:rsid w:val="006C6271"/>
    <w:rsid w:val="006C724B"/>
    <w:rsid w:val="006C7637"/>
    <w:rsid w:val="006D07F1"/>
    <w:rsid w:val="006D148D"/>
    <w:rsid w:val="006D2BEA"/>
    <w:rsid w:val="006D2DC7"/>
    <w:rsid w:val="006D4823"/>
    <w:rsid w:val="006D48D4"/>
    <w:rsid w:val="006D4DEA"/>
    <w:rsid w:val="006D4FE8"/>
    <w:rsid w:val="006D6957"/>
    <w:rsid w:val="006E4FD0"/>
    <w:rsid w:val="006E71F6"/>
    <w:rsid w:val="006E7AC3"/>
    <w:rsid w:val="006F044B"/>
    <w:rsid w:val="006F1181"/>
    <w:rsid w:val="006F3A84"/>
    <w:rsid w:val="006F3B28"/>
    <w:rsid w:val="006F4E3E"/>
    <w:rsid w:val="006F5AE0"/>
    <w:rsid w:val="006F5C76"/>
    <w:rsid w:val="006F5E14"/>
    <w:rsid w:val="006F669D"/>
    <w:rsid w:val="007039B7"/>
    <w:rsid w:val="007043E2"/>
    <w:rsid w:val="00705589"/>
    <w:rsid w:val="00710534"/>
    <w:rsid w:val="00710568"/>
    <w:rsid w:val="00712842"/>
    <w:rsid w:val="007135C3"/>
    <w:rsid w:val="007137AE"/>
    <w:rsid w:val="00714FB1"/>
    <w:rsid w:val="00716A94"/>
    <w:rsid w:val="00722390"/>
    <w:rsid w:val="007234BE"/>
    <w:rsid w:val="00724AAB"/>
    <w:rsid w:val="007259D4"/>
    <w:rsid w:val="00731520"/>
    <w:rsid w:val="0073195F"/>
    <w:rsid w:val="00732BD4"/>
    <w:rsid w:val="00732CB2"/>
    <w:rsid w:val="007342D3"/>
    <w:rsid w:val="00735091"/>
    <w:rsid w:val="00735F85"/>
    <w:rsid w:val="00736361"/>
    <w:rsid w:val="007370BC"/>
    <w:rsid w:val="00737CE5"/>
    <w:rsid w:val="00737F99"/>
    <w:rsid w:val="007404BF"/>
    <w:rsid w:val="00740AA2"/>
    <w:rsid w:val="0074200F"/>
    <w:rsid w:val="007426BB"/>
    <w:rsid w:val="00742A7B"/>
    <w:rsid w:val="00742D8B"/>
    <w:rsid w:val="007457F8"/>
    <w:rsid w:val="00747078"/>
    <w:rsid w:val="00747267"/>
    <w:rsid w:val="00751548"/>
    <w:rsid w:val="007523FA"/>
    <w:rsid w:val="00752E57"/>
    <w:rsid w:val="00753093"/>
    <w:rsid w:val="00753B50"/>
    <w:rsid w:val="00755949"/>
    <w:rsid w:val="00755AFC"/>
    <w:rsid w:val="0075640E"/>
    <w:rsid w:val="00757B4E"/>
    <w:rsid w:val="007618DE"/>
    <w:rsid w:val="00762429"/>
    <w:rsid w:val="00762933"/>
    <w:rsid w:val="00762EEB"/>
    <w:rsid w:val="007644DA"/>
    <w:rsid w:val="007648D9"/>
    <w:rsid w:val="00764E5F"/>
    <w:rsid w:val="00765837"/>
    <w:rsid w:val="00765F9C"/>
    <w:rsid w:val="0076650D"/>
    <w:rsid w:val="0076709C"/>
    <w:rsid w:val="0076735A"/>
    <w:rsid w:val="00767B3C"/>
    <w:rsid w:val="007716D4"/>
    <w:rsid w:val="007720E6"/>
    <w:rsid w:val="00772443"/>
    <w:rsid w:val="00773C44"/>
    <w:rsid w:val="007747CC"/>
    <w:rsid w:val="007749BF"/>
    <w:rsid w:val="00774C65"/>
    <w:rsid w:val="00774DD0"/>
    <w:rsid w:val="00775531"/>
    <w:rsid w:val="007768E9"/>
    <w:rsid w:val="00777517"/>
    <w:rsid w:val="00783F8C"/>
    <w:rsid w:val="007867FA"/>
    <w:rsid w:val="0078693A"/>
    <w:rsid w:val="007876BD"/>
    <w:rsid w:val="00791909"/>
    <w:rsid w:val="00794570"/>
    <w:rsid w:val="007953C3"/>
    <w:rsid w:val="0079666A"/>
    <w:rsid w:val="00797101"/>
    <w:rsid w:val="007A0B49"/>
    <w:rsid w:val="007A4879"/>
    <w:rsid w:val="007A5D8E"/>
    <w:rsid w:val="007A736F"/>
    <w:rsid w:val="007A7E79"/>
    <w:rsid w:val="007B31F1"/>
    <w:rsid w:val="007B3F60"/>
    <w:rsid w:val="007B4203"/>
    <w:rsid w:val="007B7181"/>
    <w:rsid w:val="007B7F01"/>
    <w:rsid w:val="007C03DB"/>
    <w:rsid w:val="007C0BDC"/>
    <w:rsid w:val="007C167E"/>
    <w:rsid w:val="007C185B"/>
    <w:rsid w:val="007C2811"/>
    <w:rsid w:val="007C6975"/>
    <w:rsid w:val="007C69D8"/>
    <w:rsid w:val="007C755B"/>
    <w:rsid w:val="007D1B11"/>
    <w:rsid w:val="007D2AC2"/>
    <w:rsid w:val="007D308A"/>
    <w:rsid w:val="007D453E"/>
    <w:rsid w:val="007D47FC"/>
    <w:rsid w:val="007D4965"/>
    <w:rsid w:val="007D61FB"/>
    <w:rsid w:val="007D6849"/>
    <w:rsid w:val="007D7DA6"/>
    <w:rsid w:val="007E1E96"/>
    <w:rsid w:val="007E30F1"/>
    <w:rsid w:val="007E32FA"/>
    <w:rsid w:val="007E46C0"/>
    <w:rsid w:val="007E56D0"/>
    <w:rsid w:val="007E67DB"/>
    <w:rsid w:val="007E689E"/>
    <w:rsid w:val="007E75F6"/>
    <w:rsid w:val="007F15DC"/>
    <w:rsid w:val="007F1D48"/>
    <w:rsid w:val="007F22FA"/>
    <w:rsid w:val="007F3F7F"/>
    <w:rsid w:val="007F51B1"/>
    <w:rsid w:val="007F5E21"/>
    <w:rsid w:val="007F68E6"/>
    <w:rsid w:val="007F7C2E"/>
    <w:rsid w:val="0080186F"/>
    <w:rsid w:val="008050FE"/>
    <w:rsid w:val="00806E9B"/>
    <w:rsid w:val="00806F83"/>
    <w:rsid w:val="008071F3"/>
    <w:rsid w:val="008075F7"/>
    <w:rsid w:val="0081244B"/>
    <w:rsid w:val="00812FF8"/>
    <w:rsid w:val="00816E61"/>
    <w:rsid w:val="00817A92"/>
    <w:rsid w:val="00825543"/>
    <w:rsid w:val="00825758"/>
    <w:rsid w:val="00826684"/>
    <w:rsid w:val="00827898"/>
    <w:rsid w:val="008279B1"/>
    <w:rsid w:val="008330BA"/>
    <w:rsid w:val="008337D6"/>
    <w:rsid w:val="008346F8"/>
    <w:rsid w:val="0083527D"/>
    <w:rsid w:val="0083784E"/>
    <w:rsid w:val="0084046D"/>
    <w:rsid w:val="008415ED"/>
    <w:rsid w:val="008428C8"/>
    <w:rsid w:val="0084369E"/>
    <w:rsid w:val="00843885"/>
    <w:rsid w:val="008440B7"/>
    <w:rsid w:val="008446F4"/>
    <w:rsid w:val="008454D7"/>
    <w:rsid w:val="008476D2"/>
    <w:rsid w:val="00847C55"/>
    <w:rsid w:val="008517D3"/>
    <w:rsid w:val="00851ED1"/>
    <w:rsid w:val="00854EBB"/>
    <w:rsid w:val="0085557C"/>
    <w:rsid w:val="00855A2C"/>
    <w:rsid w:val="00855A6F"/>
    <w:rsid w:val="008560ED"/>
    <w:rsid w:val="00857196"/>
    <w:rsid w:val="00860444"/>
    <w:rsid w:val="00860D4F"/>
    <w:rsid w:val="00861818"/>
    <w:rsid w:val="008637E8"/>
    <w:rsid w:val="008638A0"/>
    <w:rsid w:val="00864B87"/>
    <w:rsid w:val="00864E90"/>
    <w:rsid w:val="0086510B"/>
    <w:rsid w:val="00871BEE"/>
    <w:rsid w:val="00871C76"/>
    <w:rsid w:val="00871C7A"/>
    <w:rsid w:val="00871FC1"/>
    <w:rsid w:val="0087348C"/>
    <w:rsid w:val="00873A9F"/>
    <w:rsid w:val="00875F30"/>
    <w:rsid w:val="0088045D"/>
    <w:rsid w:val="00880C7F"/>
    <w:rsid w:val="00881A86"/>
    <w:rsid w:val="00882078"/>
    <w:rsid w:val="00885E3E"/>
    <w:rsid w:val="00885E70"/>
    <w:rsid w:val="0088758E"/>
    <w:rsid w:val="00890C7A"/>
    <w:rsid w:val="008926B6"/>
    <w:rsid w:val="008942B0"/>
    <w:rsid w:val="00895047"/>
    <w:rsid w:val="0089694F"/>
    <w:rsid w:val="008A0428"/>
    <w:rsid w:val="008A0E18"/>
    <w:rsid w:val="008A1221"/>
    <w:rsid w:val="008A29A3"/>
    <w:rsid w:val="008A36CE"/>
    <w:rsid w:val="008A4BDF"/>
    <w:rsid w:val="008A5D8D"/>
    <w:rsid w:val="008B057E"/>
    <w:rsid w:val="008B06CB"/>
    <w:rsid w:val="008B1AAE"/>
    <w:rsid w:val="008B29C5"/>
    <w:rsid w:val="008B3666"/>
    <w:rsid w:val="008B40B5"/>
    <w:rsid w:val="008B5454"/>
    <w:rsid w:val="008B5888"/>
    <w:rsid w:val="008B6398"/>
    <w:rsid w:val="008B76A4"/>
    <w:rsid w:val="008C093F"/>
    <w:rsid w:val="008C26E3"/>
    <w:rsid w:val="008C2BA9"/>
    <w:rsid w:val="008C5203"/>
    <w:rsid w:val="008C5313"/>
    <w:rsid w:val="008C5BA8"/>
    <w:rsid w:val="008C604A"/>
    <w:rsid w:val="008C624B"/>
    <w:rsid w:val="008D09E5"/>
    <w:rsid w:val="008D1611"/>
    <w:rsid w:val="008D1F53"/>
    <w:rsid w:val="008D2A4C"/>
    <w:rsid w:val="008D35DC"/>
    <w:rsid w:val="008D455F"/>
    <w:rsid w:val="008D48D0"/>
    <w:rsid w:val="008D5A2C"/>
    <w:rsid w:val="008D5C1A"/>
    <w:rsid w:val="008D72A7"/>
    <w:rsid w:val="008D7F19"/>
    <w:rsid w:val="008E0EB8"/>
    <w:rsid w:val="008E1772"/>
    <w:rsid w:val="008E2BDE"/>
    <w:rsid w:val="008E41C7"/>
    <w:rsid w:val="008E483D"/>
    <w:rsid w:val="008E4D43"/>
    <w:rsid w:val="008E55BA"/>
    <w:rsid w:val="008E63ED"/>
    <w:rsid w:val="008E7947"/>
    <w:rsid w:val="008E7ACE"/>
    <w:rsid w:val="008F04BB"/>
    <w:rsid w:val="008F0843"/>
    <w:rsid w:val="008F0987"/>
    <w:rsid w:val="008F129A"/>
    <w:rsid w:val="008F1C88"/>
    <w:rsid w:val="008F1F15"/>
    <w:rsid w:val="008F3075"/>
    <w:rsid w:val="008F3AC0"/>
    <w:rsid w:val="008F4CEA"/>
    <w:rsid w:val="008F5242"/>
    <w:rsid w:val="008F57E9"/>
    <w:rsid w:val="008F6872"/>
    <w:rsid w:val="00900286"/>
    <w:rsid w:val="009013CC"/>
    <w:rsid w:val="00901F0B"/>
    <w:rsid w:val="00902878"/>
    <w:rsid w:val="00902DC1"/>
    <w:rsid w:val="00905112"/>
    <w:rsid w:val="00906043"/>
    <w:rsid w:val="00911473"/>
    <w:rsid w:val="0091288F"/>
    <w:rsid w:val="00913928"/>
    <w:rsid w:val="0091578A"/>
    <w:rsid w:val="00915BB5"/>
    <w:rsid w:val="00915FD0"/>
    <w:rsid w:val="00916E18"/>
    <w:rsid w:val="009177DD"/>
    <w:rsid w:val="00917E76"/>
    <w:rsid w:val="00921F30"/>
    <w:rsid w:val="00924C72"/>
    <w:rsid w:val="00924E78"/>
    <w:rsid w:val="00925C0D"/>
    <w:rsid w:val="009279B1"/>
    <w:rsid w:val="00930169"/>
    <w:rsid w:val="009313AC"/>
    <w:rsid w:val="00932368"/>
    <w:rsid w:val="00934EC5"/>
    <w:rsid w:val="009379D5"/>
    <w:rsid w:val="009448F0"/>
    <w:rsid w:val="00946E7A"/>
    <w:rsid w:val="00947F58"/>
    <w:rsid w:val="00950A0F"/>
    <w:rsid w:val="00950F39"/>
    <w:rsid w:val="009519F7"/>
    <w:rsid w:val="00952267"/>
    <w:rsid w:val="00952B7C"/>
    <w:rsid w:val="00952C71"/>
    <w:rsid w:val="00952DC6"/>
    <w:rsid w:val="00952E3C"/>
    <w:rsid w:val="009539BE"/>
    <w:rsid w:val="00953A97"/>
    <w:rsid w:val="00955D4E"/>
    <w:rsid w:val="0095604D"/>
    <w:rsid w:val="00956A81"/>
    <w:rsid w:val="0096002C"/>
    <w:rsid w:val="009605F8"/>
    <w:rsid w:val="00963F6D"/>
    <w:rsid w:val="009641F4"/>
    <w:rsid w:val="009644D5"/>
    <w:rsid w:val="009644EB"/>
    <w:rsid w:val="00964FA0"/>
    <w:rsid w:val="009718D8"/>
    <w:rsid w:val="00973ABB"/>
    <w:rsid w:val="00973B5F"/>
    <w:rsid w:val="00973D88"/>
    <w:rsid w:val="00974738"/>
    <w:rsid w:val="009748EE"/>
    <w:rsid w:val="009749DD"/>
    <w:rsid w:val="00976397"/>
    <w:rsid w:val="009805F6"/>
    <w:rsid w:val="00980F4A"/>
    <w:rsid w:val="009811C8"/>
    <w:rsid w:val="0098176A"/>
    <w:rsid w:val="00982491"/>
    <w:rsid w:val="00982D80"/>
    <w:rsid w:val="0098465A"/>
    <w:rsid w:val="00985882"/>
    <w:rsid w:val="00985EBD"/>
    <w:rsid w:val="00986484"/>
    <w:rsid w:val="0098694A"/>
    <w:rsid w:val="00987BB0"/>
    <w:rsid w:val="00991C8A"/>
    <w:rsid w:val="00991CD5"/>
    <w:rsid w:val="009959F7"/>
    <w:rsid w:val="00996A36"/>
    <w:rsid w:val="00997612"/>
    <w:rsid w:val="009A1897"/>
    <w:rsid w:val="009A21F0"/>
    <w:rsid w:val="009A6279"/>
    <w:rsid w:val="009A78D9"/>
    <w:rsid w:val="009B07E1"/>
    <w:rsid w:val="009B1F45"/>
    <w:rsid w:val="009B3928"/>
    <w:rsid w:val="009B6459"/>
    <w:rsid w:val="009B6A2C"/>
    <w:rsid w:val="009C0A12"/>
    <w:rsid w:val="009C3017"/>
    <w:rsid w:val="009C318B"/>
    <w:rsid w:val="009C52C1"/>
    <w:rsid w:val="009C546D"/>
    <w:rsid w:val="009C56E9"/>
    <w:rsid w:val="009C64A8"/>
    <w:rsid w:val="009C6C5B"/>
    <w:rsid w:val="009C701A"/>
    <w:rsid w:val="009C72F7"/>
    <w:rsid w:val="009C75E3"/>
    <w:rsid w:val="009D1A80"/>
    <w:rsid w:val="009D1E23"/>
    <w:rsid w:val="009D304F"/>
    <w:rsid w:val="009D50C2"/>
    <w:rsid w:val="009D5751"/>
    <w:rsid w:val="009D598C"/>
    <w:rsid w:val="009D69F9"/>
    <w:rsid w:val="009D7124"/>
    <w:rsid w:val="009D7488"/>
    <w:rsid w:val="009E0A03"/>
    <w:rsid w:val="009E0DDF"/>
    <w:rsid w:val="009E445D"/>
    <w:rsid w:val="009E4743"/>
    <w:rsid w:val="009E6AD2"/>
    <w:rsid w:val="009F1A9D"/>
    <w:rsid w:val="009F50A3"/>
    <w:rsid w:val="00A0153C"/>
    <w:rsid w:val="00A02932"/>
    <w:rsid w:val="00A02CF0"/>
    <w:rsid w:val="00A048A0"/>
    <w:rsid w:val="00A065FA"/>
    <w:rsid w:val="00A137D4"/>
    <w:rsid w:val="00A141A9"/>
    <w:rsid w:val="00A15327"/>
    <w:rsid w:val="00A15523"/>
    <w:rsid w:val="00A1686C"/>
    <w:rsid w:val="00A171F8"/>
    <w:rsid w:val="00A17BA2"/>
    <w:rsid w:val="00A21891"/>
    <w:rsid w:val="00A21DFF"/>
    <w:rsid w:val="00A2448B"/>
    <w:rsid w:val="00A246A1"/>
    <w:rsid w:val="00A25448"/>
    <w:rsid w:val="00A256A8"/>
    <w:rsid w:val="00A25B13"/>
    <w:rsid w:val="00A26F5B"/>
    <w:rsid w:val="00A3000C"/>
    <w:rsid w:val="00A30690"/>
    <w:rsid w:val="00A30FFB"/>
    <w:rsid w:val="00A31735"/>
    <w:rsid w:val="00A31BF5"/>
    <w:rsid w:val="00A33BDB"/>
    <w:rsid w:val="00A343DE"/>
    <w:rsid w:val="00A3699E"/>
    <w:rsid w:val="00A36B2F"/>
    <w:rsid w:val="00A36E23"/>
    <w:rsid w:val="00A40C5A"/>
    <w:rsid w:val="00A40F81"/>
    <w:rsid w:val="00A41A78"/>
    <w:rsid w:val="00A422FA"/>
    <w:rsid w:val="00A430D5"/>
    <w:rsid w:val="00A45021"/>
    <w:rsid w:val="00A45B0A"/>
    <w:rsid w:val="00A53D40"/>
    <w:rsid w:val="00A60647"/>
    <w:rsid w:val="00A61774"/>
    <w:rsid w:val="00A61C72"/>
    <w:rsid w:val="00A62053"/>
    <w:rsid w:val="00A62679"/>
    <w:rsid w:val="00A62721"/>
    <w:rsid w:val="00A64D83"/>
    <w:rsid w:val="00A64E87"/>
    <w:rsid w:val="00A651CE"/>
    <w:rsid w:val="00A658A9"/>
    <w:rsid w:val="00A661AF"/>
    <w:rsid w:val="00A668F0"/>
    <w:rsid w:val="00A66D27"/>
    <w:rsid w:val="00A674AB"/>
    <w:rsid w:val="00A67C04"/>
    <w:rsid w:val="00A71DFF"/>
    <w:rsid w:val="00A72B1A"/>
    <w:rsid w:val="00A73619"/>
    <w:rsid w:val="00A738AA"/>
    <w:rsid w:val="00A73AB0"/>
    <w:rsid w:val="00A742C9"/>
    <w:rsid w:val="00A74447"/>
    <w:rsid w:val="00A74826"/>
    <w:rsid w:val="00A74F53"/>
    <w:rsid w:val="00A75944"/>
    <w:rsid w:val="00A765AD"/>
    <w:rsid w:val="00A769C7"/>
    <w:rsid w:val="00A77068"/>
    <w:rsid w:val="00A8036A"/>
    <w:rsid w:val="00A804D0"/>
    <w:rsid w:val="00A80DAE"/>
    <w:rsid w:val="00A8278C"/>
    <w:rsid w:val="00A84726"/>
    <w:rsid w:val="00A85563"/>
    <w:rsid w:val="00A85EAF"/>
    <w:rsid w:val="00A864C7"/>
    <w:rsid w:val="00A90EE1"/>
    <w:rsid w:val="00A91371"/>
    <w:rsid w:val="00A937E7"/>
    <w:rsid w:val="00A93E0D"/>
    <w:rsid w:val="00A97615"/>
    <w:rsid w:val="00A9771E"/>
    <w:rsid w:val="00A97C60"/>
    <w:rsid w:val="00A97CBB"/>
    <w:rsid w:val="00AA1FCF"/>
    <w:rsid w:val="00AA2005"/>
    <w:rsid w:val="00AA3887"/>
    <w:rsid w:val="00AA50FB"/>
    <w:rsid w:val="00AB00AF"/>
    <w:rsid w:val="00AB1EE5"/>
    <w:rsid w:val="00AB2AF8"/>
    <w:rsid w:val="00AB63E9"/>
    <w:rsid w:val="00AB75EB"/>
    <w:rsid w:val="00AC2352"/>
    <w:rsid w:val="00AC2B96"/>
    <w:rsid w:val="00AC35E5"/>
    <w:rsid w:val="00AC39B9"/>
    <w:rsid w:val="00AC39D8"/>
    <w:rsid w:val="00AC416C"/>
    <w:rsid w:val="00AC4590"/>
    <w:rsid w:val="00AC64F5"/>
    <w:rsid w:val="00AC729C"/>
    <w:rsid w:val="00AC7E1D"/>
    <w:rsid w:val="00AD0A9B"/>
    <w:rsid w:val="00AD1DEA"/>
    <w:rsid w:val="00AD202B"/>
    <w:rsid w:val="00AD3040"/>
    <w:rsid w:val="00AD4C05"/>
    <w:rsid w:val="00AD51BB"/>
    <w:rsid w:val="00AD55C7"/>
    <w:rsid w:val="00AD664B"/>
    <w:rsid w:val="00AD7A2C"/>
    <w:rsid w:val="00AE3177"/>
    <w:rsid w:val="00AE7D5D"/>
    <w:rsid w:val="00AF078C"/>
    <w:rsid w:val="00AF0E02"/>
    <w:rsid w:val="00AF256F"/>
    <w:rsid w:val="00AF326B"/>
    <w:rsid w:val="00AF5E1D"/>
    <w:rsid w:val="00AF61E7"/>
    <w:rsid w:val="00AF68DD"/>
    <w:rsid w:val="00AF7D81"/>
    <w:rsid w:val="00B009D8"/>
    <w:rsid w:val="00B01B1B"/>
    <w:rsid w:val="00B0219A"/>
    <w:rsid w:val="00B022C6"/>
    <w:rsid w:val="00B02850"/>
    <w:rsid w:val="00B03102"/>
    <w:rsid w:val="00B06094"/>
    <w:rsid w:val="00B065F9"/>
    <w:rsid w:val="00B06E4B"/>
    <w:rsid w:val="00B10665"/>
    <w:rsid w:val="00B11368"/>
    <w:rsid w:val="00B12CB5"/>
    <w:rsid w:val="00B14999"/>
    <w:rsid w:val="00B15DAF"/>
    <w:rsid w:val="00B17DB3"/>
    <w:rsid w:val="00B22456"/>
    <w:rsid w:val="00B22621"/>
    <w:rsid w:val="00B23805"/>
    <w:rsid w:val="00B25690"/>
    <w:rsid w:val="00B25C31"/>
    <w:rsid w:val="00B26B3F"/>
    <w:rsid w:val="00B30196"/>
    <w:rsid w:val="00B32C75"/>
    <w:rsid w:val="00B33586"/>
    <w:rsid w:val="00B33F1E"/>
    <w:rsid w:val="00B346C3"/>
    <w:rsid w:val="00B37FDE"/>
    <w:rsid w:val="00B40410"/>
    <w:rsid w:val="00B416DC"/>
    <w:rsid w:val="00B42364"/>
    <w:rsid w:val="00B4492A"/>
    <w:rsid w:val="00B458EF"/>
    <w:rsid w:val="00B463F7"/>
    <w:rsid w:val="00B51C08"/>
    <w:rsid w:val="00B52194"/>
    <w:rsid w:val="00B52BB9"/>
    <w:rsid w:val="00B54E70"/>
    <w:rsid w:val="00B55589"/>
    <w:rsid w:val="00B55FAC"/>
    <w:rsid w:val="00B614E1"/>
    <w:rsid w:val="00B61CA7"/>
    <w:rsid w:val="00B61F63"/>
    <w:rsid w:val="00B62069"/>
    <w:rsid w:val="00B63262"/>
    <w:rsid w:val="00B64C3E"/>
    <w:rsid w:val="00B65B73"/>
    <w:rsid w:val="00B66C4B"/>
    <w:rsid w:val="00B66F00"/>
    <w:rsid w:val="00B714BD"/>
    <w:rsid w:val="00B7700C"/>
    <w:rsid w:val="00B774D2"/>
    <w:rsid w:val="00B81C16"/>
    <w:rsid w:val="00B833D6"/>
    <w:rsid w:val="00B83A5E"/>
    <w:rsid w:val="00B84996"/>
    <w:rsid w:val="00B85F37"/>
    <w:rsid w:val="00B87F8D"/>
    <w:rsid w:val="00B90142"/>
    <w:rsid w:val="00B91DD0"/>
    <w:rsid w:val="00B921DB"/>
    <w:rsid w:val="00B92723"/>
    <w:rsid w:val="00B93B7C"/>
    <w:rsid w:val="00B93EFB"/>
    <w:rsid w:val="00B948E9"/>
    <w:rsid w:val="00B96461"/>
    <w:rsid w:val="00BA00C1"/>
    <w:rsid w:val="00BA0287"/>
    <w:rsid w:val="00BA02C3"/>
    <w:rsid w:val="00BA0CF9"/>
    <w:rsid w:val="00BA1173"/>
    <w:rsid w:val="00BA2B02"/>
    <w:rsid w:val="00BA5AE0"/>
    <w:rsid w:val="00BA6EAB"/>
    <w:rsid w:val="00BA6F4D"/>
    <w:rsid w:val="00BA7470"/>
    <w:rsid w:val="00BB0FC6"/>
    <w:rsid w:val="00BB183F"/>
    <w:rsid w:val="00BB1C60"/>
    <w:rsid w:val="00BB554F"/>
    <w:rsid w:val="00BB67B7"/>
    <w:rsid w:val="00BB7A86"/>
    <w:rsid w:val="00BB7E31"/>
    <w:rsid w:val="00BC0A43"/>
    <w:rsid w:val="00BC1334"/>
    <w:rsid w:val="00BC1C64"/>
    <w:rsid w:val="00BC2F7E"/>
    <w:rsid w:val="00BC359B"/>
    <w:rsid w:val="00BC475E"/>
    <w:rsid w:val="00BC48B1"/>
    <w:rsid w:val="00BC50BB"/>
    <w:rsid w:val="00BC6586"/>
    <w:rsid w:val="00BC70F1"/>
    <w:rsid w:val="00BC7CD5"/>
    <w:rsid w:val="00BD1084"/>
    <w:rsid w:val="00BD1E9E"/>
    <w:rsid w:val="00BD2904"/>
    <w:rsid w:val="00BE110B"/>
    <w:rsid w:val="00BE2485"/>
    <w:rsid w:val="00BE4816"/>
    <w:rsid w:val="00BE4F00"/>
    <w:rsid w:val="00BE5ECA"/>
    <w:rsid w:val="00BE6335"/>
    <w:rsid w:val="00BF1B18"/>
    <w:rsid w:val="00BF2A33"/>
    <w:rsid w:val="00BF325A"/>
    <w:rsid w:val="00BF3F46"/>
    <w:rsid w:val="00BF4632"/>
    <w:rsid w:val="00BF5937"/>
    <w:rsid w:val="00BF5A4E"/>
    <w:rsid w:val="00BF60D4"/>
    <w:rsid w:val="00C0046F"/>
    <w:rsid w:val="00C01176"/>
    <w:rsid w:val="00C01366"/>
    <w:rsid w:val="00C03C77"/>
    <w:rsid w:val="00C05523"/>
    <w:rsid w:val="00C0742D"/>
    <w:rsid w:val="00C10B41"/>
    <w:rsid w:val="00C1415C"/>
    <w:rsid w:val="00C146DB"/>
    <w:rsid w:val="00C15501"/>
    <w:rsid w:val="00C166DE"/>
    <w:rsid w:val="00C177B1"/>
    <w:rsid w:val="00C17D54"/>
    <w:rsid w:val="00C217C6"/>
    <w:rsid w:val="00C21D1C"/>
    <w:rsid w:val="00C24859"/>
    <w:rsid w:val="00C248BF"/>
    <w:rsid w:val="00C26F51"/>
    <w:rsid w:val="00C30CBC"/>
    <w:rsid w:val="00C311F8"/>
    <w:rsid w:val="00C32420"/>
    <w:rsid w:val="00C33559"/>
    <w:rsid w:val="00C33F7A"/>
    <w:rsid w:val="00C343F7"/>
    <w:rsid w:val="00C34BA9"/>
    <w:rsid w:val="00C358AF"/>
    <w:rsid w:val="00C36D89"/>
    <w:rsid w:val="00C3777B"/>
    <w:rsid w:val="00C40291"/>
    <w:rsid w:val="00C412A4"/>
    <w:rsid w:val="00C43A4E"/>
    <w:rsid w:val="00C43CB4"/>
    <w:rsid w:val="00C44F32"/>
    <w:rsid w:val="00C45211"/>
    <w:rsid w:val="00C46B3C"/>
    <w:rsid w:val="00C46E1D"/>
    <w:rsid w:val="00C50922"/>
    <w:rsid w:val="00C5164D"/>
    <w:rsid w:val="00C5422E"/>
    <w:rsid w:val="00C55C6B"/>
    <w:rsid w:val="00C561DC"/>
    <w:rsid w:val="00C56274"/>
    <w:rsid w:val="00C62F87"/>
    <w:rsid w:val="00C63497"/>
    <w:rsid w:val="00C639F3"/>
    <w:rsid w:val="00C63A58"/>
    <w:rsid w:val="00C63B24"/>
    <w:rsid w:val="00C6469B"/>
    <w:rsid w:val="00C6495C"/>
    <w:rsid w:val="00C65949"/>
    <w:rsid w:val="00C65B44"/>
    <w:rsid w:val="00C6728D"/>
    <w:rsid w:val="00C67CFC"/>
    <w:rsid w:val="00C72B24"/>
    <w:rsid w:val="00C75CCE"/>
    <w:rsid w:val="00C766EC"/>
    <w:rsid w:val="00C76D9D"/>
    <w:rsid w:val="00C7713E"/>
    <w:rsid w:val="00C77AB4"/>
    <w:rsid w:val="00C8222F"/>
    <w:rsid w:val="00C8355A"/>
    <w:rsid w:val="00C85F09"/>
    <w:rsid w:val="00C87BD2"/>
    <w:rsid w:val="00C927B7"/>
    <w:rsid w:val="00C928A2"/>
    <w:rsid w:val="00C9641A"/>
    <w:rsid w:val="00C96E48"/>
    <w:rsid w:val="00C96F5E"/>
    <w:rsid w:val="00C9780D"/>
    <w:rsid w:val="00CA101F"/>
    <w:rsid w:val="00CA1086"/>
    <w:rsid w:val="00CA49AA"/>
    <w:rsid w:val="00CA53C8"/>
    <w:rsid w:val="00CA567C"/>
    <w:rsid w:val="00CA6D56"/>
    <w:rsid w:val="00CA7CB3"/>
    <w:rsid w:val="00CA7DC5"/>
    <w:rsid w:val="00CB02BA"/>
    <w:rsid w:val="00CB0311"/>
    <w:rsid w:val="00CB2D58"/>
    <w:rsid w:val="00CB4A55"/>
    <w:rsid w:val="00CB4E19"/>
    <w:rsid w:val="00CB5D85"/>
    <w:rsid w:val="00CB5ED9"/>
    <w:rsid w:val="00CB62E4"/>
    <w:rsid w:val="00CC1483"/>
    <w:rsid w:val="00CC15E6"/>
    <w:rsid w:val="00CC2843"/>
    <w:rsid w:val="00CC2882"/>
    <w:rsid w:val="00CC3907"/>
    <w:rsid w:val="00CC4EC3"/>
    <w:rsid w:val="00CC4F43"/>
    <w:rsid w:val="00CC6E71"/>
    <w:rsid w:val="00CC71A8"/>
    <w:rsid w:val="00CD1120"/>
    <w:rsid w:val="00CD2C03"/>
    <w:rsid w:val="00CD311C"/>
    <w:rsid w:val="00CD4CDF"/>
    <w:rsid w:val="00CD76B3"/>
    <w:rsid w:val="00CE3F3F"/>
    <w:rsid w:val="00CE5FD9"/>
    <w:rsid w:val="00CE6B52"/>
    <w:rsid w:val="00CE7507"/>
    <w:rsid w:val="00CF13A6"/>
    <w:rsid w:val="00CF27CE"/>
    <w:rsid w:val="00CF58BC"/>
    <w:rsid w:val="00CF6898"/>
    <w:rsid w:val="00D004FB"/>
    <w:rsid w:val="00D0378F"/>
    <w:rsid w:val="00D060AF"/>
    <w:rsid w:val="00D064C7"/>
    <w:rsid w:val="00D06B89"/>
    <w:rsid w:val="00D10F95"/>
    <w:rsid w:val="00D110EA"/>
    <w:rsid w:val="00D12636"/>
    <w:rsid w:val="00D12CC0"/>
    <w:rsid w:val="00D14E83"/>
    <w:rsid w:val="00D16ED1"/>
    <w:rsid w:val="00D20C84"/>
    <w:rsid w:val="00D220E0"/>
    <w:rsid w:val="00D24499"/>
    <w:rsid w:val="00D24EEC"/>
    <w:rsid w:val="00D26002"/>
    <w:rsid w:val="00D261C2"/>
    <w:rsid w:val="00D310E4"/>
    <w:rsid w:val="00D31B52"/>
    <w:rsid w:val="00D32332"/>
    <w:rsid w:val="00D32A3B"/>
    <w:rsid w:val="00D33E49"/>
    <w:rsid w:val="00D34E3F"/>
    <w:rsid w:val="00D35920"/>
    <w:rsid w:val="00D35BBE"/>
    <w:rsid w:val="00D37989"/>
    <w:rsid w:val="00D43330"/>
    <w:rsid w:val="00D45086"/>
    <w:rsid w:val="00D4523D"/>
    <w:rsid w:val="00D46B51"/>
    <w:rsid w:val="00D506FB"/>
    <w:rsid w:val="00D50753"/>
    <w:rsid w:val="00D52EE9"/>
    <w:rsid w:val="00D53346"/>
    <w:rsid w:val="00D5394A"/>
    <w:rsid w:val="00D55BD1"/>
    <w:rsid w:val="00D5616D"/>
    <w:rsid w:val="00D5662D"/>
    <w:rsid w:val="00D57927"/>
    <w:rsid w:val="00D60A97"/>
    <w:rsid w:val="00D61852"/>
    <w:rsid w:val="00D63DBE"/>
    <w:rsid w:val="00D6418E"/>
    <w:rsid w:val="00D643FA"/>
    <w:rsid w:val="00D6455E"/>
    <w:rsid w:val="00D6478B"/>
    <w:rsid w:val="00D65749"/>
    <w:rsid w:val="00D65DE5"/>
    <w:rsid w:val="00D67C63"/>
    <w:rsid w:val="00D7026B"/>
    <w:rsid w:val="00D70356"/>
    <w:rsid w:val="00D709DF"/>
    <w:rsid w:val="00D726BA"/>
    <w:rsid w:val="00D73FC3"/>
    <w:rsid w:val="00D7432E"/>
    <w:rsid w:val="00D7494E"/>
    <w:rsid w:val="00D76D4A"/>
    <w:rsid w:val="00D76EC2"/>
    <w:rsid w:val="00D8091B"/>
    <w:rsid w:val="00D80EAC"/>
    <w:rsid w:val="00D82BF5"/>
    <w:rsid w:val="00D83F8A"/>
    <w:rsid w:val="00D83FBD"/>
    <w:rsid w:val="00D859C1"/>
    <w:rsid w:val="00D865F6"/>
    <w:rsid w:val="00D8683D"/>
    <w:rsid w:val="00D87DA1"/>
    <w:rsid w:val="00D91397"/>
    <w:rsid w:val="00D91A71"/>
    <w:rsid w:val="00D91C69"/>
    <w:rsid w:val="00D940E1"/>
    <w:rsid w:val="00D95D6A"/>
    <w:rsid w:val="00DA0202"/>
    <w:rsid w:val="00DA1377"/>
    <w:rsid w:val="00DA4EF9"/>
    <w:rsid w:val="00DA5007"/>
    <w:rsid w:val="00DA520A"/>
    <w:rsid w:val="00DA624E"/>
    <w:rsid w:val="00DA7047"/>
    <w:rsid w:val="00DA770C"/>
    <w:rsid w:val="00DA7AD8"/>
    <w:rsid w:val="00DA7D3B"/>
    <w:rsid w:val="00DA7F64"/>
    <w:rsid w:val="00DB05E1"/>
    <w:rsid w:val="00DB0ED6"/>
    <w:rsid w:val="00DB13A6"/>
    <w:rsid w:val="00DB19A4"/>
    <w:rsid w:val="00DB1E63"/>
    <w:rsid w:val="00DB37B7"/>
    <w:rsid w:val="00DB4B44"/>
    <w:rsid w:val="00DB4B6F"/>
    <w:rsid w:val="00DB5BAD"/>
    <w:rsid w:val="00DB5BEE"/>
    <w:rsid w:val="00DB798D"/>
    <w:rsid w:val="00DC0DA4"/>
    <w:rsid w:val="00DC3002"/>
    <w:rsid w:val="00DC3B92"/>
    <w:rsid w:val="00DC417D"/>
    <w:rsid w:val="00DC45BA"/>
    <w:rsid w:val="00DC5110"/>
    <w:rsid w:val="00DC53BD"/>
    <w:rsid w:val="00DC57CF"/>
    <w:rsid w:val="00DC66F5"/>
    <w:rsid w:val="00DC68C0"/>
    <w:rsid w:val="00DC74BE"/>
    <w:rsid w:val="00DD16DE"/>
    <w:rsid w:val="00DD1F61"/>
    <w:rsid w:val="00DD3038"/>
    <w:rsid w:val="00DD3076"/>
    <w:rsid w:val="00DD4716"/>
    <w:rsid w:val="00DD4F25"/>
    <w:rsid w:val="00DD5236"/>
    <w:rsid w:val="00DD5320"/>
    <w:rsid w:val="00DE1178"/>
    <w:rsid w:val="00DE170E"/>
    <w:rsid w:val="00DE2865"/>
    <w:rsid w:val="00DE49CD"/>
    <w:rsid w:val="00DE5C58"/>
    <w:rsid w:val="00DE6055"/>
    <w:rsid w:val="00DE68E4"/>
    <w:rsid w:val="00DE7522"/>
    <w:rsid w:val="00DE7746"/>
    <w:rsid w:val="00DF183F"/>
    <w:rsid w:val="00DF24F5"/>
    <w:rsid w:val="00DF3752"/>
    <w:rsid w:val="00DF7CF6"/>
    <w:rsid w:val="00E0085D"/>
    <w:rsid w:val="00E01A92"/>
    <w:rsid w:val="00E021DE"/>
    <w:rsid w:val="00E02903"/>
    <w:rsid w:val="00E02B57"/>
    <w:rsid w:val="00E03B88"/>
    <w:rsid w:val="00E0599B"/>
    <w:rsid w:val="00E06418"/>
    <w:rsid w:val="00E065D2"/>
    <w:rsid w:val="00E06BE5"/>
    <w:rsid w:val="00E071B4"/>
    <w:rsid w:val="00E076CF"/>
    <w:rsid w:val="00E10563"/>
    <w:rsid w:val="00E109E6"/>
    <w:rsid w:val="00E118DC"/>
    <w:rsid w:val="00E13F0B"/>
    <w:rsid w:val="00E14A85"/>
    <w:rsid w:val="00E15C18"/>
    <w:rsid w:val="00E17488"/>
    <w:rsid w:val="00E21ACA"/>
    <w:rsid w:val="00E26E56"/>
    <w:rsid w:val="00E26EB4"/>
    <w:rsid w:val="00E27257"/>
    <w:rsid w:val="00E319D8"/>
    <w:rsid w:val="00E34537"/>
    <w:rsid w:val="00E3685D"/>
    <w:rsid w:val="00E36FA3"/>
    <w:rsid w:val="00E374E5"/>
    <w:rsid w:val="00E41BED"/>
    <w:rsid w:val="00E445C8"/>
    <w:rsid w:val="00E509EE"/>
    <w:rsid w:val="00E51EC4"/>
    <w:rsid w:val="00E5222C"/>
    <w:rsid w:val="00E5286E"/>
    <w:rsid w:val="00E533D2"/>
    <w:rsid w:val="00E545BB"/>
    <w:rsid w:val="00E54DEA"/>
    <w:rsid w:val="00E57756"/>
    <w:rsid w:val="00E57F1A"/>
    <w:rsid w:val="00E60EEB"/>
    <w:rsid w:val="00E61B99"/>
    <w:rsid w:val="00E63EFD"/>
    <w:rsid w:val="00E662F8"/>
    <w:rsid w:val="00E67F94"/>
    <w:rsid w:val="00E72480"/>
    <w:rsid w:val="00E730F3"/>
    <w:rsid w:val="00E73914"/>
    <w:rsid w:val="00E743ED"/>
    <w:rsid w:val="00E767D5"/>
    <w:rsid w:val="00E76C4F"/>
    <w:rsid w:val="00E80441"/>
    <w:rsid w:val="00E81B76"/>
    <w:rsid w:val="00E81C2D"/>
    <w:rsid w:val="00E82BD8"/>
    <w:rsid w:val="00E83B2B"/>
    <w:rsid w:val="00E86F42"/>
    <w:rsid w:val="00E8706B"/>
    <w:rsid w:val="00E91E0D"/>
    <w:rsid w:val="00E92CD7"/>
    <w:rsid w:val="00E93BBB"/>
    <w:rsid w:val="00E9637A"/>
    <w:rsid w:val="00EA1E19"/>
    <w:rsid w:val="00EA705D"/>
    <w:rsid w:val="00EB034B"/>
    <w:rsid w:val="00EB0407"/>
    <w:rsid w:val="00EB085C"/>
    <w:rsid w:val="00EB0B89"/>
    <w:rsid w:val="00EB1CD4"/>
    <w:rsid w:val="00EB36FA"/>
    <w:rsid w:val="00EB4A7E"/>
    <w:rsid w:val="00EB5A22"/>
    <w:rsid w:val="00EB7594"/>
    <w:rsid w:val="00EC0B02"/>
    <w:rsid w:val="00EC0BF0"/>
    <w:rsid w:val="00EC26F1"/>
    <w:rsid w:val="00EC2F37"/>
    <w:rsid w:val="00EC5955"/>
    <w:rsid w:val="00ED279C"/>
    <w:rsid w:val="00ED29EC"/>
    <w:rsid w:val="00ED4A2E"/>
    <w:rsid w:val="00ED56B1"/>
    <w:rsid w:val="00ED6221"/>
    <w:rsid w:val="00ED683D"/>
    <w:rsid w:val="00ED6CAF"/>
    <w:rsid w:val="00ED7A54"/>
    <w:rsid w:val="00ED7E5A"/>
    <w:rsid w:val="00EE064C"/>
    <w:rsid w:val="00EE098C"/>
    <w:rsid w:val="00EE1121"/>
    <w:rsid w:val="00EE1321"/>
    <w:rsid w:val="00EE16DB"/>
    <w:rsid w:val="00EE1FE3"/>
    <w:rsid w:val="00EE28A4"/>
    <w:rsid w:val="00EE359B"/>
    <w:rsid w:val="00EE4EA3"/>
    <w:rsid w:val="00EE6AAB"/>
    <w:rsid w:val="00EE6C19"/>
    <w:rsid w:val="00EE74F3"/>
    <w:rsid w:val="00EE7C8D"/>
    <w:rsid w:val="00EF07CD"/>
    <w:rsid w:val="00EF1526"/>
    <w:rsid w:val="00EF1794"/>
    <w:rsid w:val="00EF1BEF"/>
    <w:rsid w:val="00EF2F65"/>
    <w:rsid w:val="00EF3592"/>
    <w:rsid w:val="00EF4EED"/>
    <w:rsid w:val="00F046A5"/>
    <w:rsid w:val="00F057DB"/>
    <w:rsid w:val="00F058FD"/>
    <w:rsid w:val="00F061EE"/>
    <w:rsid w:val="00F1027E"/>
    <w:rsid w:val="00F11354"/>
    <w:rsid w:val="00F11CCF"/>
    <w:rsid w:val="00F12E6F"/>
    <w:rsid w:val="00F20594"/>
    <w:rsid w:val="00F220C3"/>
    <w:rsid w:val="00F26C5F"/>
    <w:rsid w:val="00F276AE"/>
    <w:rsid w:val="00F301EF"/>
    <w:rsid w:val="00F320A5"/>
    <w:rsid w:val="00F35BE1"/>
    <w:rsid w:val="00F36F90"/>
    <w:rsid w:val="00F374EC"/>
    <w:rsid w:val="00F37516"/>
    <w:rsid w:val="00F37AF8"/>
    <w:rsid w:val="00F37BE0"/>
    <w:rsid w:val="00F42A42"/>
    <w:rsid w:val="00F438E3"/>
    <w:rsid w:val="00F45FAC"/>
    <w:rsid w:val="00F46521"/>
    <w:rsid w:val="00F471DD"/>
    <w:rsid w:val="00F50221"/>
    <w:rsid w:val="00F503A5"/>
    <w:rsid w:val="00F510DF"/>
    <w:rsid w:val="00F51237"/>
    <w:rsid w:val="00F53E31"/>
    <w:rsid w:val="00F5412D"/>
    <w:rsid w:val="00F54747"/>
    <w:rsid w:val="00F54805"/>
    <w:rsid w:val="00F54DAD"/>
    <w:rsid w:val="00F55705"/>
    <w:rsid w:val="00F55D45"/>
    <w:rsid w:val="00F55DD6"/>
    <w:rsid w:val="00F562FB"/>
    <w:rsid w:val="00F57017"/>
    <w:rsid w:val="00F6064C"/>
    <w:rsid w:val="00F60B9F"/>
    <w:rsid w:val="00F60CC3"/>
    <w:rsid w:val="00F62257"/>
    <w:rsid w:val="00F63451"/>
    <w:rsid w:val="00F64E70"/>
    <w:rsid w:val="00F658B9"/>
    <w:rsid w:val="00F65968"/>
    <w:rsid w:val="00F66373"/>
    <w:rsid w:val="00F67689"/>
    <w:rsid w:val="00F7103D"/>
    <w:rsid w:val="00F71109"/>
    <w:rsid w:val="00F7203D"/>
    <w:rsid w:val="00F721C7"/>
    <w:rsid w:val="00F77AE9"/>
    <w:rsid w:val="00F818F4"/>
    <w:rsid w:val="00F82E3D"/>
    <w:rsid w:val="00F83FDC"/>
    <w:rsid w:val="00F840E5"/>
    <w:rsid w:val="00F86901"/>
    <w:rsid w:val="00F869B0"/>
    <w:rsid w:val="00F8761B"/>
    <w:rsid w:val="00F87F9D"/>
    <w:rsid w:val="00F92A36"/>
    <w:rsid w:val="00F94FD6"/>
    <w:rsid w:val="00F9584E"/>
    <w:rsid w:val="00F96A0D"/>
    <w:rsid w:val="00F97863"/>
    <w:rsid w:val="00F97947"/>
    <w:rsid w:val="00FA141C"/>
    <w:rsid w:val="00FA2613"/>
    <w:rsid w:val="00FA2A5F"/>
    <w:rsid w:val="00FA3D20"/>
    <w:rsid w:val="00FA69C9"/>
    <w:rsid w:val="00FB3187"/>
    <w:rsid w:val="00FB37E9"/>
    <w:rsid w:val="00FB6125"/>
    <w:rsid w:val="00FC104F"/>
    <w:rsid w:val="00FC3EC5"/>
    <w:rsid w:val="00FC57FB"/>
    <w:rsid w:val="00FC5D9A"/>
    <w:rsid w:val="00FD6772"/>
    <w:rsid w:val="00FE0858"/>
    <w:rsid w:val="00FE18D9"/>
    <w:rsid w:val="00FE591F"/>
    <w:rsid w:val="00FF1A78"/>
    <w:rsid w:val="00FF2AD1"/>
    <w:rsid w:val="00FF5631"/>
    <w:rsid w:val="00FF70A8"/>
    <w:rsid w:val="1C691416"/>
    <w:rsid w:val="21A8B005"/>
    <w:rsid w:val="2361993F"/>
    <w:rsid w:val="2962CB6D"/>
    <w:rsid w:val="35D8B7BD"/>
    <w:rsid w:val="3951303E"/>
    <w:rsid w:val="46BC3444"/>
    <w:rsid w:val="58071202"/>
    <w:rsid w:val="64576537"/>
    <w:rsid w:val="773026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FEA198"/>
  <w15:docId w15:val="{BBC2A5A8-0421-44A9-BEDE-2DD80C52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E1506"/>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1">
    <w:name w:val="A1"/>
    <w:uiPriority w:val="99"/>
    <w:rsid w:val="00C639F3"/>
    <w:rPr>
      <w:rFonts w:cs="Avalon"/>
      <w:color w:val="000000"/>
      <w:sz w:val="16"/>
      <w:szCs w:val="16"/>
    </w:rPr>
  </w:style>
  <w:style w:type="paragraph" w:styleId="Caption">
    <w:name w:val="caption"/>
    <w:basedOn w:val="Normal"/>
    <w:next w:val="Normal"/>
    <w:link w:val="CaptionChar"/>
    <w:uiPriority w:val="99"/>
    <w:qFormat/>
    <w:rsid w:val="007C0BDC"/>
    <w:rPr>
      <w:rFonts w:ascii="Calibri" w:eastAsia="Calibri" w:hAnsi="Calibri"/>
      <w:b/>
      <w:bCs/>
      <w:color w:val="4F81BD"/>
      <w:sz w:val="18"/>
      <w:szCs w:val="18"/>
      <w:lang w:val="en-US"/>
    </w:rPr>
  </w:style>
  <w:style w:type="character" w:customStyle="1" w:styleId="CaptionChar">
    <w:name w:val="Caption Char"/>
    <w:link w:val="Caption"/>
    <w:uiPriority w:val="99"/>
    <w:rsid w:val="007C0BDC"/>
    <w:rPr>
      <w:rFonts w:ascii="Calibri" w:eastAsia="Calibri" w:hAnsi="Calibri" w:cs="Times New Roman"/>
      <w:b/>
      <w:bCs/>
      <w:color w:val="4F81BD"/>
      <w:sz w:val="18"/>
      <w:szCs w:val="18"/>
      <w:lang w:val="en-US"/>
    </w:rPr>
  </w:style>
  <w:style w:type="table" w:styleId="GridTable4-Accent5">
    <w:name w:val="Grid Table 4 Accent 5"/>
    <w:basedOn w:val="TableNormal"/>
    <w:uiPriority w:val="49"/>
    <w:rsid w:val="007C0BDC"/>
    <w:rPr>
      <w:rFonts w:eastAsiaTheme="minorHAnsi"/>
      <w:lang w:val="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paragraph">
    <w:name w:val="paragraph"/>
    <w:basedOn w:val="Normal"/>
    <w:rsid w:val="008942B0"/>
    <w:pPr>
      <w:spacing w:before="100" w:beforeAutospacing="1" w:after="100" w:afterAutospacing="1"/>
    </w:pPr>
    <w:rPr>
      <w:rFonts w:ascii="Times New Roman" w:hAnsi="Times New Roman"/>
      <w:sz w:val="24"/>
      <w:szCs w:val="24"/>
      <w:lang w:val="en-US"/>
    </w:rPr>
  </w:style>
  <w:style w:type="character" w:customStyle="1" w:styleId="normaltextrun">
    <w:name w:val="normaltextrun"/>
    <w:basedOn w:val="DefaultParagraphFont"/>
    <w:rsid w:val="008942B0"/>
  </w:style>
  <w:style w:type="character" w:customStyle="1" w:styleId="eop">
    <w:name w:val="eop"/>
    <w:basedOn w:val="DefaultParagraphFont"/>
    <w:rsid w:val="008942B0"/>
  </w:style>
  <w:style w:type="table" w:customStyle="1" w:styleId="TableGrid1">
    <w:name w:val="Table Grid1"/>
    <w:basedOn w:val="TableNormal"/>
    <w:next w:val="TableGrid"/>
    <w:uiPriority w:val="59"/>
    <w:rsid w:val="0075594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71701964">
      <w:bodyDiv w:val="1"/>
      <w:marLeft w:val="0"/>
      <w:marRight w:val="0"/>
      <w:marTop w:val="0"/>
      <w:marBottom w:val="0"/>
      <w:divBdr>
        <w:top w:val="none" w:sz="0" w:space="0" w:color="auto"/>
        <w:left w:val="none" w:sz="0" w:space="0" w:color="auto"/>
        <w:bottom w:val="none" w:sz="0" w:space="0" w:color="auto"/>
        <w:right w:val="none" w:sz="0" w:space="0" w:color="auto"/>
      </w:divBdr>
    </w:div>
    <w:div w:id="81687153">
      <w:bodyDiv w:val="1"/>
      <w:marLeft w:val="0"/>
      <w:marRight w:val="0"/>
      <w:marTop w:val="0"/>
      <w:marBottom w:val="0"/>
      <w:divBdr>
        <w:top w:val="none" w:sz="0" w:space="0" w:color="auto"/>
        <w:left w:val="none" w:sz="0" w:space="0" w:color="auto"/>
        <w:bottom w:val="none" w:sz="0" w:space="0" w:color="auto"/>
        <w:right w:val="none" w:sz="0" w:space="0" w:color="auto"/>
      </w:divBdr>
    </w:div>
    <w:div w:id="131022576">
      <w:bodyDiv w:val="1"/>
      <w:marLeft w:val="0"/>
      <w:marRight w:val="0"/>
      <w:marTop w:val="0"/>
      <w:marBottom w:val="0"/>
      <w:divBdr>
        <w:top w:val="none" w:sz="0" w:space="0" w:color="auto"/>
        <w:left w:val="none" w:sz="0" w:space="0" w:color="auto"/>
        <w:bottom w:val="none" w:sz="0" w:space="0" w:color="auto"/>
        <w:right w:val="none" w:sz="0" w:space="0" w:color="auto"/>
      </w:divBdr>
    </w:div>
    <w:div w:id="235212938">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881330644">
      <w:bodyDiv w:val="1"/>
      <w:marLeft w:val="0"/>
      <w:marRight w:val="0"/>
      <w:marTop w:val="0"/>
      <w:marBottom w:val="0"/>
      <w:divBdr>
        <w:top w:val="none" w:sz="0" w:space="0" w:color="auto"/>
        <w:left w:val="none" w:sz="0" w:space="0" w:color="auto"/>
        <w:bottom w:val="none" w:sz="0" w:space="0" w:color="auto"/>
        <w:right w:val="none" w:sz="0" w:space="0" w:color="auto"/>
      </w:divBdr>
      <w:divsChild>
        <w:div w:id="189878831">
          <w:marLeft w:val="0"/>
          <w:marRight w:val="0"/>
          <w:marTop w:val="0"/>
          <w:marBottom w:val="0"/>
          <w:divBdr>
            <w:top w:val="none" w:sz="0" w:space="0" w:color="auto"/>
            <w:left w:val="none" w:sz="0" w:space="0" w:color="auto"/>
            <w:bottom w:val="none" w:sz="0" w:space="0" w:color="auto"/>
            <w:right w:val="none" w:sz="0" w:space="0" w:color="auto"/>
          </w:divBdr>
        </w:div>
        <w:div w:id="1786540048">
          <w:marLeft w:val="0"/>
          <w:marRight w:val="0"/>
          <w:marTop w:val="0"/>
          <w:marBottom w:val="0"/>
          <w:divBdr>
            <w:top w:val="none" w:sz="0" w:space="0" w:color="auto"/>
            <w:left w:val="none" w:sz="0" w:space="0" w:color="auto"/>
            <w:bottom w:val="none" w:sz="0" w:space="0" w:color="auto"/>
            <w:right w:val="none" w:sz="0" w:space="0" w:color="auto"/>
          </w:divBdr>
        </w:div>
        <w:div w:id="843711886">
          <w:marLeft w:val="0"/>
          <w:marRight w:val="0"/>
          <w:marTop w:val="0"/>
          <w:marBottom w:val="0"/>
          <w:divBdr>
            <w:top w:val="none" w:sz="0" w:space="0" w:color="auto"/>
            <w:left w:val="none" w:sz="0" w:space="0" w:color="auto"/>
            <w:bottom w:val="none" w:sz="0" w:space="0" w:color="auto"/>
            <w:right w:val="none" w:sz="0" w:space="0" w:color="auto"/>
          </w:divBdr>
        </w:div>
        <w:div w:id="362826970">
          <w:marLeft w:val="0"/>
          <w:marRight w:val="0"/>
          <w:marTop w:val="0"/>
          <w:marBottom w:val="0"/>
          <w:divBdr>
            <w:top w:val="none" w:sz="0" w:space="0" w:color="auto"/>
            <w:left w:val="none" w:sz="0" w:space="0" w:color="auto"/>
            <w:bottom w:val="none" w:sz="0" w:space="0" w:color="auto"/>
            <w:right w:val="none" w:sz="0" w:space="0" w:color="auto"/>
          </w:divBdr>
          <w:divsChild>
            <w:div w:id="465780226">
              <w:marLeft w:val="0"/>
              <w:marRight w:val="0"/>
              <w:marTop w:val="0"/>
              <w:marBottom w:val="0"/>
              <w:divBdr>
                <w:top w:val="none" w:sz="0" w:space="0" w:color="auto"/>
                <w:left w:val="none" w:sz="0" w:space="0" w:color="auto"/>
                <w:bottom w:val="none" w:sz="0" w:space="0" w:color="auto"/>
                <w:right w:val="none" w:sz="0" w:space="0" w:color="auto"/>
              </w:divBdr>
            </w:div>
            <w:div w:id="674458272">
              <w:marLeft w:val="0"/>
              <w:marRight w:val="0"/>
              <w:marTop w:val="0"/>
              <w:marBottom w:val="0"/>
              <w:divBdr>
                <w:top w:val="none" w:sz="0" w:space="0" w:color="auto"/>
                <w:left w:val="none" w:sz="0" w:space="0" w:color="auto"/>
                <w:bottom w:val="none" w:sz="0" w:space="0" w:color="auto"/>
                <w:right w:val="none" w:sz="0" w:space="0" w:color="auto"/>
              </w:divBdr>
            </w:div>
            <w:div w:id="548226763">
              <w:marLeft w:val="0"/>
              <w:marRight w:val="0"/>
              <w:marTop w:val="0"/>
              <w:marBottom w:val="0"/>
              <w:divBdr>
                <w:top w:val="none" w:sz="0" w:space="0" w:color="auto"/>
                <w:left w:val="none" w:sz="0" w:space="0" w:color="auto"/>
                <w:bottom w:val="none" w:sz="0" w:space="0" w:color="auto"/>
                <w:right w:val="none" w:sz="0" w:space="0" w:color="auto"/>
              </w:divBdr>
            </w:div>
            <w:div w:id="119156154">
              <w:marLeft w:val="0"/>
              <w:marRight w:val="0"/>
              <w:marTop w:val="0"/>
              <w:marBottom w:val="0"/>
              <w:divBdr>
                <w:top w:val="none" w:sz="0" w:space="0" w:color="auto"/>
                <w:left w:val="none" w:sz="0" w:space="0" w:color="auto"/>
                <w:bottom w:val="none" w:sz="0" w:space="0" w:color="auto"/>
                <w:right w:val="none" w:sz="0" w:space="0" w:color="auto"/>
              </w:divBdr>
            </w:div>
            <w:div w:id="1199392837">
              <w:marLeft w:val="0"/>
              <w:marRight w:val="0"/>
              <w:marTop w:val="0"/>
              <w:marBottom w:val="0"/>
              <w:divBdr>
                <w:top w:val="none" w:sz="0" w:space="0" w:color="auto"/>
                <w:left w:val="none" w:sz="0" w:space="0" w:color="auto"/>
                <w:bottom w:val="none" w:sz="0" w:space="0" w:color="auto"/>
                <w:right w:val="none" w:sz="0" w:space="0" w:color="auto"/>
              </w:divBdr>
            </w:div>
            <w:div w:id="1695300197">
              <w:marLeft w:val="0"/>
              <w:marRight w:val="0"/>
              <w:marTop w:val="0"/>
              <w:marBottom w:val="0"/>
              <w:divBdr>
                <w:top w:val="none" w:sz="0" w:space="0" w:color="auto"/>
                <w:left w:val="none" w:sz="0" w:space="0" w:color="auto"/>
                <w:bottom w:val="none" w:sz="0" w:space="0" w:color="auto"/>
                <w:right w:val="none" w:sz="0" w:space="0" w:color="auto"/>
              </w:divBdr>
            </w:div>
            <w:div w:id="1623463474">
              <w:marLeft w:val="0"/>
              <w:marRight w:val="0"/>
              <w:marTop w:val="0"/>
              <w:marBottom w:val="0"/>
              <w:divBdr>
                <w:top w:val="none" w:sz="0" w:space="0" w:color="auto"/>
                <w:left w:val="none" w:sz="0" w:space="0" w:color="auto"/>
                <w:bottom w:val="none" w:sz="0" w:space="0" w:color="auto"/>
                <w:right w:val="none" w:sz="0" w:space="0" w:color="auto"/>
              </w:divBdr>
            </w:div>
            <w:div w:id="407773624">
              <w:marLeft w:val="0"/>
              <w:marRight w:val="0"/>
              <w:marTop w:val="0"/>
              <w:marBottom w:val="0"/>
              <w:divBdr>
                <w:top w:val="none" w:sz="0" w:space="0" w:color="auto"/>
                <w:left w:val="none" w:sz="0" w:space="0" w:color="auto"/>
                <w:bottom w:val="none" w:sz="0" w:space="0" w:color="auto"/>
                <w:right w:val="none" w:sz="0" w:space="0" w:color="auto"/>
              </w:divBdr>
            </w:div>
          </w:divsChild>
        </w:div>
        <w:div w:id="1967003817">
          <w:marLeft w:val="0"/>
          <w:marRight w:val="0"/>
          <w:marTop w:val="0"/>
          <w:marBottom w:val="0"/>
          <w:divBdr>
            <w:top w:val="none" w:sz="0" w:space="0" w:color="auto"/>
            <w:left w:val="none" w:sz="0" w:space="0" w:color="auto"/>
            <w:bottom w:val="none" w:sz="0" w:space="0" w:color="auto"/>
            <w:right w:val="none" w:sz="0" w:space="0" w:color="auto"/>
          </w:divBdr>
          <w:divsChild>
            <w:div w:id="1736508685">
              <w:marLeft w:val="0"/>
              <w:marRight w:val="0"/>
              <w:marTop w:val="0"/>
              <w:marBottom w:val="0"/>
              <w:divBdr>
                <w:top w:val="none" w:sz="0" w:space="0" w:color="auto"/>
                <w:left w:val="none" w:sz="0" w:space="0" w:color="auto"/>
                <w:bottom w:val="none" w:sz="0" w:space="0" w:color="auto"/>
                <w:right w:val="none" w:sz="0" w:space="0" w:color="auto"/>
              </w:divBdr>
            </w:div>
            <w:div w:id="1446734937">
              <w:marLeft w:val="0"/>
              <w:marRight w:val="0"/>
              <w:marTop w:val="0"/>
              <w:marBottom w:val="0"/>
              <w:divBdr>
                <w:top w:val="none" w:sz="0" w:space="0" w:color="auto"/>
                <w:left w:val="none" w:sz="0" w:space="0" w:color="auto"/>
                <w:bottom w:val="none" w:sz="0" w:space="0" w:color="auto"/>
                <w:right w:val="none" w:sz="0" w:space="0" w:color="auto"/>
              </w:divBdr>
            </w:div>
            <w:div w:id="1193346591">
              <w:marLeft w:val="0"/>
              <w:marRight w:val="0"/>
              <w:marTop w:val="0"/>
              <w:marBottom w:val="0"/>
              <w:divBdr>
                <w:top w:val="none" w:sz="0" w:space="0" w:color="auto"/>
                <w:left w:val="none" w:sz="0" w:space="0" w:color="auto"/>
                <w:bottom w:val="none" w:sz="0" w:space="0" w:color="auto"/>
                <w:right w:val="none" w:sz="0" w:space="0" w:color="auto"/>
              </w:divBdr>
            </w:div>
            <w:div w:id="1371110900">
              <w:marLeft w:val="0"/>
              <w:marRight w:val="0"/>
              <w:marTop w:val="0"/>
              <w:marBottom w:val="0"/>
              <w:divBdr>
                <w:top w:val="none" w:sz="0" w:space="0" w:color="auto"/>
                <w:left w:val="none" w:sz="0" w:space="0" w:color="auto"/>
                <w:bottom w:val="none" w:sz="0" w:space="0" w:color="auto"/>
                <w:right w:val="none" w:sz="0" w:space="0" w:color="auto"/>
              </w:divBdr>
            </w:div>
            <w:div w:id="551038631">
              <w:marLeft w:val="0"/>
              <w:marRight w:val="0"/>
              <w:marTop w:val="0"/>
              <w:marBottom w:val="0"/>
              <w:divBdr>
                <w:top w:val="none" w:sz="0" w:space="0" w:color="auto"/>
                <w:left w:val="none" w:sz="0" w:space="0" w:color="auto"/>
                <w:bottom w:val="none" w:sz="0" w:space="0" w:color="auto"/>
                <w:right w:val="none" w:sz="0" w:space="0" w:color="auto"/>
              </w:divBdr>
            </w:div>
            <w:div w:id="1289045903">
              <w:marLeft w:val="0"/>
              <w:marRight w:val="0"/>
              <w:marTop w:val="0"/>
              <w:marBottom w:val="0"/>
              <w:divBdr>
                <w:top w:val="none" w:sz="0" w:space="0" w:color="auto"/>
                <w:left w:val="none" w:sz="0" w:space="0" w:color="auto"/>
                <w:bottom w:val="none" w:sz="0" w:space="0" w:color="auto"/>
                <w:right w:val="none" w:sz="0" w:space="0" w:color="auto"/>
              </w:divBdr>
            </w:div>
            <w:div w:id="1677152662">
              <w:marLeft w:val="0"/>
              <w:marRight w:val="0"/>
              <w:marTop w:val="0"/>
              <w:marBottom w:val="0"/>
              <w:divBdr>
                <w:top w:val="none" w:sz="0" w:space="0" w:color="auto"/>
                <w:left w:val="none" w:sz="0" w:space="0" w:color="auto"/>
                <w:bottom w:val="none" w:sz="0" w:space="0" w:color="auto"/>
                <w:right w:val="none" w:sz="0" w:space="0" w:color="auto"/>
              </w:divBdr>
            </w:div>
            <w:div w:id="376971633">
              <w:marLeft w:val="0"/>
              <w:marRight w:val="0"/>
              <w:marTop w:val="0"/>
              <w:marBottom w:val="0"/>
              <w:divBdr>
                <w:top w:val="none" w:sz="0" w:space="0" w:color="auto"/>
                <w:left w:val="none" w:sz="0" w:space="0" w:color="auto"/>
                <w:bottom w:val="none" w:sz="0" w:space="0" w:color="auto"/>
                <w:right w:val="none" w:sz="0" w:space="0" w:color="auto"/>
              </w:divBdr>
            </w:div>
          </w:divsChild>
        </w:div>
        <w:div w:id="6295025">
          <w:marLeft w:val="0"/>
          <w:marRight w:val="0"/>
          <w:marTop w:val="0"/>
          <w:marBottom w:val="0"/>
          <w:divBdr>
            <w:top w:val="none" w:sz="0" w:space="0" w:color="auto"/>
            <w:left w:val="none" w:sz="0" w:space="0" w:color="auto"/>
            <w:bottom w:val="none" w:sz="0" w:space="0" w:color="auto"/>
            <w:right w:val="none" w:sz="0" w:space="0" w:color="auto"/>
          </w:divBdr>
          <w:divsChild>
            <w:div w:id="729495903">
              <w:marLeft w:val="0"/>
              <w:marRight w:val="0"/>
              <w:marTop w:val="0"/>
              <w:marBottom w:val="0"/>
              <w:divBdr>
                <w:top w:val="none" w:sz="0" w:space="0" w:color="auto"/>
                <w:left w:val="none" w:sz="0" w:space="0" w:color="auto"/>
                <w:bottom w:val="none" w:sz="0" w:space="0" w:color="auto"/>
                <w:right w:val="none" w:sz="0" w:space="0" w:color="auto"/>
              </w:divBdr>
            </w:div>
            <w:div w:id="240067916">
              <w:marLeft w:val="0"/>
              <w:marRight w:val="0"/>
              <w:marTop w:val="0"/>
              <w:marBottom w:val="0"/>
              <w:divBdr>
                <w:top w:val="none" w:sz="0" w:space="0" w:color="auto"/>
                <w:left w:val="none" w:sz="0" w:space="0" w:color="auto"/>
                <w:bottom w:val="none" w:sz="0" w:space="0" w:color="auto"/>
                <w:right w:val="none" w:sz="0" w:space="0" w:color="auto"/>
              </w:divBdr>
            </w:div>
            <w:div w:id="480772099">
              <w:marLeft w:val="0"/>
              <w:marRight w:val="0"/>
              <w:marTop w:val="0"/>
              <w:marBottom w:val="0"/>
              <w:divBdr>
                <w:top w:val="none" w:sz="0" w:space="0" w:color="auto"/>
                <w:left w:val="none" w:sz="0" w:space="0" w:color="auto"/>
                <w:bottom w:val="none" w:sz="0" w:space="0" w:color="auto"/>
                <w:right w:val="none" w:sz="0" w:space="0" w:color="auto"/>
              </w:divBdr>
            </w:div>
          </w:divsChild>
        </w:div>
        <w:div w:id="475073231">
          <w:marLeft w:val="0"/>
          <w:marRight w:val="0"/>
          <w:marTop w:val="0"/>
          <w:marBottom w:val="0"/>
          <w:divBdr>
            <w:top w:val="none" w:sz="0" w:space="0" w:color="auto"/>
            <w:left w:val="none" w:sz="0" w:space="0" w:color="auto"/>
            <w:bottom w:val="none" w:sz="0" w:space="0" w:color="auto"/>
            <w:right w:val="none" w:sz="0" w:space="0" w:color="auto"/>
          </w:divBdr>
          <w:divsChild>
            <w:div w:id="1777021731">
              <w:marLeft w:val="0"/>
              <w:marRight w:val="0"/>
              <w:marTop w:val="0"/>
              <w:marBottom w:val="0"/>
              <w:divBdr>
                <w:top w:val="none" w:sz="0" w:space="0" w:color="auto"/>
                <w:left w:val="none" w:sz="0" w:space="0" w:color="auto"/>
                <w:bottom w:val="none" w:sz="0" w:space="0" w:color="auto"/>
                <w:right w:val="none" w:sz="0" w:space="0" w:color="auto"/>
              </w:divBdr>
            </w:div>
            <w:div w:id="1663385019">
              <w:marLeft w:val="0"/>
              <w:marRight w:val="0"/>
              <w:marTop w:val="0"/>
              <w:marBottom w:val="0"/>
              <w:divBdr>
                <w:top w:val="none" w:sz="0" w:space="0" w:color="auto"/>
                <w:left w:val="none" w:sz="0" w:space="0" w:color="auto"/>
                <w:bottom w:val="none" w:sz="0" w:space="0" w:color="auto"/>
                <w:right w:val="none" w:sz="0" w:space="0" w:color="auto"/>
              </w:divBdr>
            </w:div>
            <w:div w:id="1100487455">
              <w:marLeft w:val="0"/>
              <w:marRight w:val="0"/>
              <w:marTop w:val="0"/>
              <w:marBottom w:val="0"/>
              <w:divBdr>
                <w:top w:val="none" w:sz="0" w:space="0" w:color="auto"/>
                <w:left w:val="none" w:sz="0" w:space="0" w:color="auto"/>
                <w:bottom w:val="none" w:sz="0" w:space="0" w:color="auto"/>
                <w:right w:val="none" w:sz="0" w:space="0" w:color="auto"/>
              </w:divBdr>
            </w:div>
            <w:div w:id="1952397584">
              <w:marLeft w:val="0"/>
              <w:marRight w:val="0"/>
              <w:marTop w:val="0"/>
              <w:marBottom w:val="0"/>
              <w:divBdr>
                <w:top w:val="none" w:sz="0" w:space="0" w:color="auto"/>
                <w:left w:val="none" w:sz="0" w:space="0" w:color="auto"/>
                <w:bottom w:val="none" w:sz="0" w:space="0" w:color="auto"/>
                <w:right w:val="none" w:sz="0" w:space="0" w:color="auto"/>
              </w:divBdr>
            </w:div>
            <w:div w:id="1087459443">
              <w:marLeft w:val="0"/>
              <w:marRight w:val="0"/>
              <w:marTop w:val="0"/>
              <w:marBottom w:val="0"/>
              <w:divBdr>
                <w:top w:val="none" w:sz="0" w:space="0" w:color="auto"/>
                <w:left w:val="none" w:sz="0" w:space="0" w:color="auto"/>
                <w:bottom w:val="none" w:sz="0" w:space="0" w:color="auto"/>
                <w:right w:val="none" w:sz="0" w:space="0" w:color="auto"/>
              </w:divBdr>
            </w:div>
            <w:div w:id="1934967272">
              <w:marLeft w:val="0"/>
              <w:marRight w:val="0"/>
              <w:marTop w:val="0"/>
              <w:marBottom w:val="0"/>
              <w:divBdr>
                <w:top w:val="none" w:sz="0" w:space="0" w:color="auto"/>
                <w:left w:val="none" w:sz="0" w:space="0" w:color="auto"/>
                <w:bottom w:val="none" w:sz="0" w:space="0" w:color="auto"/>
                <w:right w:val="none" w:sz="0" w:space="0" w:color="auto"/>
              </w:divBdr>
            </w:div>
            <w:div w:id="2007515607">
              <w:marLeft w:val="0"/>
              <w:marRight w:val="0"/>
              <w:marTop w:val="0"/>
              <w:marBottom w:val="0"/>
              <w:divBdr>
                <w:top w:val="none" w:sz="0" w:space="0" w:color="auto"/>
                <w:left w:val="none" w:sz="0" w:space="0" w:color="auto"/>
                <w:bottom w:val="none" w:sz="0" w:space="0" w:color="auto"/>
                <w:right w:val="none" w:sz="0" w:space="0" w:color="auto"/>
              </w:divBdr>
            </w:div>
            <w:div w:id="585461537">
              <w:marLeft w:val="0"/>
              <w:marRight w:val="0"/>
              <w:marTop w:val="0"/>
              <w:marBottom w:val="0"/>
              <w:divBdr>
                <w:top w:val="none" w:sz="0" w:space="0" w:color="auto"/>
                <w:left w:val="none" w:sz="0" w:space="0" w:color="auto"/>
                <w:bottom w:val="none" w:sz="0" w:space="0" w:color="auto"/>
                <w:right w:val="none" w:sz="0" w:space="0" w:color="auto"/>
              </w:divBdr>
            </w:div>
            <w:div w:id="2075546408">
              <w:marLeft w:val="0"/>
              <w:marRight w:val="0"/>
              <w:marTop w:val="0"/>
              <w:marBottom w:val="0"/>
              <w:divBdr>
                <w:top w:val="none" w:sz="0" w:space="0" w:color="auto"/>
                <w:left w:val="none" w:sz="0" w:space="0" w:color="auto"/>
                <w:bottom w:val="none" w:sz="0" w:space="0" w:color="auto"/>
                <w:right w:val="none" w:sz="0" w:space="0" w:color="auto"/>
              </w:divBdr>
            </w:div>
            <w:div w:id="979311459">
              <w:marLeft w:val="0"/>
              <w:marRight w:val="0"/>
              <w:marTop w:val="0"/>
              <w:marBottom w:val="0"/>
              <w:divBdr>
                <w:top w:val="none" w:sz="0" w:space="0" w:color="auto"/>
                <w:left w:val="none" w:sz="0" w:space="0" w:color="auto"/>
                <w:bottom w:val="none" w:sz="0" w:space="0" w:color="auto"/>
                <w:right w:val="none" w:sz="0" w:space="0" w:color="auto"/>
              </w:divBdr>
            </w:div>
            <w:div w:id="883367874">
              <w:marLeft w:val="0"/>
              <w:marRight w:val="0"/>
              <w:marTop w:val="0"/>
              <w:marBottom w:val="0"/>
              <w:divBdr>
                <w:top w:val="none" w:sz="0" w:space="0" w:color="auto"/>
                <w:left w:val="none" w:sz="0" w:space="0" w:color="auto"/>
                <w:bottom w:val="none" w:sz="0" w:space="0" w:color="auto"/>
                <w:right w:val="none" w:sz="0" w:space="0" w:color="auto"/>
              </w:divBdr>
            </w:div>
            <w:div w:id="1959753348">
              <w:marLeft w:val="0"/>
              <w:marRight w:val="0"/>
              <w:marTop w:val="0"/>
              <w:marBottom w:val="0"/>
              <w:divBdr>
                <w:top w:val="none" w:sz="0" w:space="0" w:color="auto"/>
                <w:left w:val="none" w:sz="0" w:space="0" w:color="auto"/>
                <w:bottom w:val="none" w:sz="0" w:space="0" w:color="auto"/>
                <w:right w:val="none" w:sz="0" w:space="0" w:color="auto"/>
              </w:divBdr>
            </w:div>
            <w:div w:id="1193810052">
              <w:marLeft w:val="0"/>
              <w:marRight w:val="0"/>
              <w:marTop w:val="0"/>
              <w:marBottom w:val="0"/>
              <w:divBdr>
                <w:top w:val="none" w:sz="0" w:space="0" w:color="auto"/>
                <w:left w:val="none" w:sz="0" w:space="0" w:color="auto"/>
                <w:bottom w:val="none" w:sz="0" w:space="0" w:color="auto"/>
                <w:right w:val="none" w:sz="0" w:space="0" w:color="auto"/>
              </w:divBdr>
            </w:div>
            <w:div w:id="346249075">
              <w:marLeft w:val="0"/>
              <w:marRight w:val="0"/>
              <w:marTop w:val="0"/>
              <w:marBottom w:val="0"/>
              <w:divBdr>
                <w:top w:val="none" w:sz="0" w:space="0" w:color="auto"/>
                <w:left w:val="none" w:sz="0" w:space="0" w:color="auto"/>
                <w:bottom w:val="none" w:sz="0" w:space="0" w:color="auto"/>
                <w:right w:val="none" w:sz="0" w:space="0" w:color="auto"/>
              </w:divBdr>
            </w:div>
            <w:div w:id="152912828">
              <w:marLeft w:val="0"/>
              <w:marRight w:val="0"/>
              <w:marTop w:val="0"/>
              <w:marBottom w:val="0"/>
              <w:divBdr>
                <w:top w:val="none" w:sz="0" w:space="0" w:color="auto"/>
                <w:left w:val="none" w:sz="0" w:space="0" w:color="auto"/>
                <w:bottom w:val="none" w:sz="0" w:space="0" w:color="auto"/>
                <w:right w:val="none" w:sz="0" w:space="0" w:color="auto"/>
              </w:divBdr>
            </w:div>
            <w:div w:id="720328289">
              <w:marLeft w:val="0"/>
              <w:marRight w:val="0"/>
              <w:marTop w:val="0"/>
              <w:marBottom w:val="0"/>
              <w:divBdr>
                <w:top w:val="none" w:sz="0" w:space="0" w:color="auto"/>
                <w:left w:val="none" w:sz="0" w:space="0" w:color="auto"/>
                <w:bottom w:val="none" w:sz="0" w:space="0" w:color="auto"/>
                <w:right w:val="none" w:sz="0" w:space="0" w:color="auto"/>
              </w:divBdr>
            </w:div>
            <w:div w:id="1815441764">
              <w:marLeft w:val="0"/>
              <w:marRight w:val="0"/>
              <w:marTop w:val="0"/>
              <w:marBottom w:val="0"/>
              <w:divBdr>
                <w:top w:val="none" w:sz="0" w:space="0" w:color="auto"/>
                <w:left w:val="none" w:sz="0" w:space="0" w:color="auto"/>
                <w:bottom w:val="none" w:sz="0" w:space="0" w:color="auto"/>
                <w:right w:val="none" w:sz="0" w:space="0" w:color="auto"/>
              </w:divBdr>
            </w:div>
            <w:div w:id="1149127102">
              <w:marLeft w:val="0"/>
              <w:marRight w:val="0"/>
              <w:marTop w:val="0"/>
              <w:marBottom w:val="0"/>
              <w:divBdr>
                <w:top w:val="none" w:sz="0" w:space="0" w:color="auto"/>
                <w:left w:val="none" w:sz="0" w:space="0" w:color="auto"/>
                <w:bottom w:val="none" w:sz="0" w:space="0" w:color="auto"/>
                <w:right w:val="none" w:sz="0" w:space="0" w:color="auto"/>
              </w:divBdr>
            </w:div>
          </w:divsChild>
        </w:div>
        <w:div w:id="1419254883">
          <w:marLeft w:val="0"/>
          <w:marRight w:val="0"/>
          <w:marTop w:val="0"/>
          <w:marBottom w:val="0"/>
          <w:divBdr>
            <w:top w:val="none" w:sz="0" w:space="0" w:color="auto"/>
            <w:left w:val="none" w:sz="0" w:space="0" w:color="auto"/>
            <w:bottom w:val="none" w:sz="0" w:space="0" w:color="auto"/>
            <w:right w:val="none" w:sz="0" w:space="0" w:color="auto"/>
          </w:divBdr>
          <w:divsChild>
            <w:div w:id="922958645">
              <w:marLeft w:val="0"/>
              <w:marRight w:val="0"/>
              <w:marTop w:val="0"/>
              <w:marBottom w:val="0"/>
              <w:divBdr>
                <w:top w:val="none" w:sz="0" w:space="0" w:color="auto"/>
                <w:left w:val="none" w:sz="0" w:space="0" w:color="auto"/>
                <w:bottom w:val="none" w:sz="0" w:space="0" w:color="auto"/>
                <w:right w:val="none" w:sz="0" w:space="0" w:color="auto"/>
              </w:divBdr>
            </w:div>
            <w:div w:id="1665089199">
              <w:marLeft w:val="0"/>
              <w:marRight w:val="0"/>
              <w:marTop w:val="0"/>
              <w:marBottom w:val="0"/>
              <w:divBdr>
                <w:top w:val="none" w:sz="0" w:space="0" w:color="auto"/>
                <w:left w:val="none" w:sz="0" w:space="0" w:color="auto"/>
                <w:bottom w:val="none" w:sz="0" w:space="0" w:color="auto"/>
                <w:right w:val="none" w:sz="0" w:space="0" w:color="auto"/>
              </w:divBdr>
            </w:div>
          </w:divsChild>
        </w:div>
        <w:div w:id="1085683869">
          <w:marLeft w:val="0"/>
          <w:marRight w:val="0"/>
          <w:marTop w:val="0"/>
          <w:marBottom w:val="0"/>
          <w:divBdr>
            <w:top w:val="none" w:sz="0" w:space="0" w:color="auto"/>
            <w:left w:val="none" w:sz="0" w:space="0" w:color="auto"/>
            <w:bottom w:val="none" w:sz="0" w:space="0" w:color="auto"/>
            <w:right w:val="none" w:sz="0" w:space="0" w:color="auto"/>
          </w:divBdr>
          <w:divsChild>
            <w:div w:id="651102672">
              <w:marLeft w:val="0"/>
              <w:marRight w:val="0"/>
              <w:marTop w:val="0"/>
              <w:marBottom w:val="0"/>
              <w:divBdr>
                <w:top w:val="none" w:sz="0" w:space="0" w:color="auto"/>
                <w:left w:val="none" w:sz="0" w:space="0" w:color="auto"/>
                <w:bottom w:val="none" w:sz="0" w:space="0" w:color="auto"/>
                <w:right w:val="none" w:sz="0" w:space="0" w:color="auto"/>
              </w:divBdr>
            </w:div>
            <w:div w:id="1988970451">
              <w:marLeft w:val="0"/>
              <w:marRight w:val="0"/>
              <w:marTop w:val="0"/>
              <w:marBottom w:val="0"/>
              <w:divBdr>
                <w:top w:val="none" w:sz="0" w:space="0" w:color="auto"/>
                <w:left w:val="none" w:sz="0" w:space="0" w:color="auto"/>
                <w:bottom w:val="none" w:sz="0" w:space="0" w:color="auto"/>
                <w:right w:val="none" w:sz="0" w:space="0" w:color="auto"/>
              </w:divBdr>
            </w:div>
            <w:div w:id="709455888">
              <w:marLeft w:val="0"/>
              <w:marRight w:val="0"/>
              <w:marTop w:val="0"/>
              <w:marBottom w:val="0"/>
              <w:divBdr>
                <w:top w:val="none" w:sz="0" w:space="0" w:color="auto"/>
                <w:left w:val="none" w:sz="0" w:space="0" w:color="auto"/>
                <w:bottom w:val="none" w:sz="0" w:space="0" w:color="auto"/>
                <w:right w:val="none" w:sz="0" w:space="0" w:color="auto"/>
              </w:divBdr>
            </w:div>
          </w:divsChild>
        </w:div>
        <w:div w:id="1159692163">
          <w:marLeft w:val="0"/>
          <w:marRight w:val="0"/>
          <w:marTop w:val="0"/>
          <w:marBottom w:val="0"/>
          <w:divBdr>
            <w:top w:val="none" w:sz="0" w:space="0" w:color="auto"/>
            <w:left w:val="none" w:sz="0" w:space="0" w:color="auto"/>
            <w:bottom w:val="none" w:sz="0" w:space="0" w:color="auto"/>
            <w:right w:val="none" w:sz="0" w:space="0" w:color="auto"/>
          </w:divBdr>
          <w:divsChild>
            <w:div w:id="1406302618">
              <w:marLeft w:val="0"/>
              <w:marRight w:val="0"/>
              <w:marTop w:val="0"/>
              <w:marBottom w:val="0"/>
              <w:divBdr>
                <w:top w:val="none" w:sz="0" w:space="0" w:color="auto"/>
                <w:left w:val="none" w:sz="0" w:space="0" w:color="auto"/>
                <w:bottom w:val="none" w:sz="0" w:space="0" w:color="auto"/>
                <w:right w:val="none" w:sz="0" w:space="0" w:color="auto"/>
              </w:divBdr>
            </w:div>
            <w:div w:id="1119296970">
              <w:marLeft w:val="0"/>
              <w:marRight w:val="0"/>
              <w:marTop w:val="0"/>
              <w:marBottom w:val="0"/>
              <w:divBdr>
                <w:top w:val="none" w:sz="0" w:space="0" w:color="auto"/>
                <w:left w:val="none" w:sz="0" w:space="0" w:color="auto"/>
                <w:bottom w:val="none" w:sz="0" w:space="0" w:color="auto"/>
                <w:right w:val="none" w:sz="0" w:space="0" w:color="auto"/>
              </w:divBdr>
            </w:div>
            <w:div w:id="1601454554">
              <w:marLeft w:val="0"/>
              <w:marRight w:val="0"/>
              <w:marTop w:val="0"/>
              <w:marBottom w:val="0"/>
              <w:divBdr>
                <w:top w:val="none" w:sz="0" w:space="0" w:color="auto"/>
                <w:left w:val="none" w:sz="0" w:space="0" w:color="auto"/>
                <w:bottom w:val="none" w:sz="0" w:space="0" w:color="auto"/>
                <w:right w:val="none" w:sz="0" w:space="0" w:color="auto"/>
              </w:divBdr>
            </w:div>
            <w:div w:id="1473134576">
              <w:marLeft w:val="0"/>
              <w:marRight w:val="0"/>
              <w:marTop w:val="0"/>
              <w:marBottom w:val="0"/>
              <w:divBdr>
                <w:top w:val="none" w:sz="0" w:space="0" w:color="auto"/>
                <w:left w:val="none" w:sz="0" w:space="0" w:color="auto"/>
                <w:bottom w:val="none" w:sz="0" w:space="0" w:color="auto"/>
                <w:right w:val="none" w:sz="0" w:space="0" w:color="auto"/>
              </w:divBdr>
            </w:div>
            <w:div w:id="1961258394">
              <w:marLeft w:val="0"/>
              <w:marRight w:val="0"/>
              <w:marTop w:val="0"/>
              <w:marBottom w:val="0"/>
              <w:divBdr>
                <w:top w:val="none" w:sz="0" w:space="0" w:color="auto"/>
                <w:left w:val="none" w:sz="0" w:space="0" w:color="auto"/>
                <w:bottom w:val="none" w:sz="0" w:space="0" w:color="auto"/>
                <w:right w:val="none" w:sz="0" w:space="0" w:color="auto"/>
              </w:divBdr>
            </w:div>
          </w:divsChild>
        </w:div>
        <w:div w:id="343015945">
          <w:marLeft w:val="0"/>
          <w:marRight w:val="0"/>
          <w:marTop w:val="0"/>
          <w:marBottom w:val="0"/>
          <w:divBdr>
            <w:top w:val="none" w:sz="0" w:space="0" w:color="auto"/>
            <w:left w:val="none" w:sz="0" w:space="0" w:color="auto"/>
            <w:bottom w:val="none" w:sz="0" w:space="0" w:color="auto"/>
            <w:right w:val="none" w:sz="0" w:space="0" w:color="auto"/>
          </w:divBdr>
          <w:divsChild>
            <w:div w:id="1679959714">
              <w:marLeft w:val="0"/>
              <w:marRight w:val="0"/>
              <w:marTop w:val="0"/>
              <w:marBottom w:val="0"/>
              <w:divBdr>
                <w:top w:val="none" w:sz="0" w:space="0" w:color="auto"/>
                <w:left w:val="none" w:sz="0" w:space="0" w:color="auto"/>
                <w:bottom w:val="none" w:sz="0" w:space="0" w:color="auto"/>
                <w:right w:val="none" w:sz="0" w:space="0" w:color="auto"/>
              </w:divBdr>
            </w:div>
            <w:div w:id="603028433">
              <w:marLeft w:val="0"/>
              <w:marRight w:val="0"/>
              <w:marTop w:val="0"/>
              <w:marBottom w:val="0"/>
              <w:divBdr>
                <w:top w:val="none" w:sz="0" w:space="0" w:color="auto"/>
                <w:left w:val="none" w:sz="0" w:space="0" w:color="auto"/>
                <w:bottom w:val="none" w:sz="0" w:space="0" w:color="auto"/>
                <w:right w:val="none" w:sz="0" w:space="0" w:color="auto"/>
              </w:divBdr>
            </w:div>
            <w:div w:id="589042132">
              <w:marLeft w:val="0"/>
              <w:marRight w:val="0"/>
              <w:marTop w:val="0"/>
              <w:marBottom w:val="0"/>
              <w:divBdr>
                <w:top w:val="none" w:sz="0" w:space="0" w:color="auto"/>
                <w:left w:val="none" w:sz="0" w:space="0" w:color="auto"/>
                <w:bottom w:val="none" w:sz="0" w:space="0" w:color="auto"/>
                <w:right w:val="none" w:sz="0" w:space="0" w:color="auto"/>
              </w:divBdr>
            </w:div>
            <w:div w:id="1857188101">
              <w:marLeft w:val="0"/>
              <w:marRight w:val="0"/>
              <w:marTop w:val="0"/>
              <w:marBottom w:val="0"/>
              <w:divBdr>
                <w:top w:val="none" w:sz="0" w:space="0" w:color="auto"/>
                <w:left w:val="none" w:sz="0" w:space="0" w:color="auto"/>
                <w:bottom w:val="none" w:sz="0" w:space="0" w:color="auto"/>
                <w:right w:val="none" w:sz="0" w:space="0" w:color="auto"/>
              </w:divBdr>
            </w:div>
            <w:div w:id="808862285">
              <w:marLeft w:val="0"/>
              <w:marRight w:val="0"/>
              <w:marTop w:val="0"/>
              <w:marBottom w:val="0"/>
              <w:divBdr>
                <w:top w:val="none" w:sz="0" w:space="0" w:color="auto"/>
                <w:left w:val="none" w:sz="0" w:space="0" w:color="auto"/>
                <w:bottom w:val="none" w:sz="0" w:space="0" w:color="auto"/>
                <w:right w:val="none" w:sz="0" w:space="0" w:color="auto"/>
              </w:divBdr>
            </w:div>
          </w:divsChild>
        </w:div>
        <w:div w:id="2073581767">
          <w:marLeft w:val="0"/>
          <w:marRight w:val="0"/>
          <w:marTop w:val="0"/>
          <w:marBottom w:val="0"/>
          <w:divBdr>
            <w:top w:val="none" w:sz="0" w:space="0" w:color="auto"/>
            <w:left w:val="none" w:sz="0" w:space="0" w:color="auto"/>
            <w:bottom w:val="none" w:sz="0" w:space="0" w:color="auto"/>
            <w:right w:val="none" w:sz="0" w:space="0" w:color="auto"/>
          </w:divBdr>
          <w:divsChild>
            <w:div w:id="859704571">
              <w:marLeft w:val="0"/>
              <w:marRight w:val="0"/>
              <w:marTop w:val="0"/>
              <w:marBottom w:val="0"/>
              <w:divBdr>
                <w:top w:val="none" w:sz="0" w:space="0" w:color="auto"/>
                <w:left w:val="none" w:sz="0" w:space="0" w:color="auto"/>
                <w:bottom w:val="none" w:sz="0" w:space="0" w:color="auto"/>
                <w:right w:val="none" w:sz="0" w:space="0" w:color="auto"/>
              </w:divBdr>
            </w:div>
          </w:divsChild>
        </w:div>
        <w:div w:id="1000544937">
          <w:marLeft w:val="0"/>
          <w:marRight w:val="0"/>
          <w:marTop w:val="0"/>
          <w:marBottom w:val="0"/>
          <w:divBdr>
            <w:top w:val="none" w:sz="0" w:space="0" w:color="auto"/>
            <w:left w:val="none" w:sz="0" w:space="0" w:color="auto"/>
            <w:bottom w:val="none" w:sz="0" w:space="0" w:color="auto"/>
            <w:right w:val="none" w:sz="0" w:space="0" w:color="auto"/>
          </w:divBdr>
          <w:divsChild>
            <w:div w:id="2035573205">
              <w:marLeft w:val="0"/>
              <w:marRight w:val="0"/>
              <w:marTop w:val="0"/>
              <w:marBottom w:val="0"/>
              <w:divBdr>
                <w:top w:val="none" w:sz="0" w:space="0" w:color="auto"/>
                <w:left w:val="none" w:sz="0" w:space="0" w:color="auto"/>
                <w:bottom w:val="none" w:sz="0" w:space="0" w:color="auto"/>
                <w:right w:val="none" w:sz="0" w:space="0" w:color="auto"/>
              </w:divBdr>
            </w:div>
            <w:div w:id="1120147805">
              <w:marLeft w:val="0"/>
              <w:marRight w:val="0"/>
              <w:marTop w:val="0"/>
              <w:marBottom w:val="0"/>
              <w:divBdr>
                <w:top w:val="none" w:sz="0" w:space="0" w:color="auto"/>
                <w:left w:val="none" w:sz="0" w:space="0" w:color="auto"/>
                <w:bottom w:val="none" w:sz="0" w:space="0" w:color="auto"/>
                <w:right w:val="none" w:sz="0" w:space="0" w:color="auto"/>
              </w:divBdr>
            </w:div>
            <w:div w:id="1035694740">
              <w:marLeft w:val="0"/>
              <w:marRight w:val="0"/>
              <w:marTop w:val="0"/>
              <w:marBottom w:val="0"/>
              <w:divBdr>
                <w:top w:val="none" w:sz="0" w:space="0" w:color="auto"/>
                <w:left w:val="none" w:sz="0" w:space="0" w:color="auto"/>
                <w:bottom w:val="none" w:sz="0" w:space="0" w:color="auto"/>
                <w:right w:val="none" w:sz="0" w:space="0" w:color="auto"/>
              </w:divBdr>
            </w:div>
          </w:divsChild>
        </w:div>
        <w:div w:id="1997957448">
          <w:marLeft w:val="0"/>
          <w:marRight w:val="0"/>
          <w:marTop w:val="0"/>
          <w:marBottom w:val="0"/>
          <w:divBdr>
            <w:top w:val="none" w:sz="0" w:space="0" w:color="auto"/>
            <w:left w:val="none" w:sz="0" w:space="0" w:color="auto"/>
            <w:bottom w:val="none" w:sz="0" w:space="0" w:color="auto"/>
            <w:right w:val="none" w:sz="0" w:space="0" w:color="auto"/>
          </w:divBdr>
          <w:divsChild>
            <w:div w:id="68115322">
              <w:marLeft w:val="0"/>
              <w:marRight w:val="0"/>
              <w:marTop w:val="0"/>
              <w:marBottom w:val="0"/>
              <w:divBdr>
                <w:top w:val="none" w:sz="0" w:space="0" w:color="auto"/>
                <w:left w:val="none" w:sz="0" w:space="0" w:color="auto"/>
                <w:bottom w:val="none" w:sz="0" w:space="0" w:color="auto"/>
                <w:right w:val="none" w:sz="0" w:space="0" w:color="auto"/>
              </w:divBdr>
            </w:div>
            <w:div w:id="1950433439">
              <w:marLeft w:val="0"/>
              <w:marRight w:val="0"/>
              <w:marTop w:val="0"/>
              <w:marBottom w:val="0"/>
              <w:divBdr>
                <w:top w:val="none" w:sz="0" w:space="0" w:color="auto"/>
                <w:left w:val="none" w:sz="0" w:space="0" w:color="auto"/>
                <w:bottom w:val="none" w:sz="0" w:space="0" w:color="auto"/>
                <w:right w:val="none" w:sz="0" w:space="0" w:color="auto"/>
              </w:divBdr>
            </w:div>
            <w:div w:id="946693877">
              <w:marLeft w:val="0"/>
              <w:marRight w:val="0"/>
              <w:marTop w:val="0"/>
              <w:marBottom w:val="0"/>
              <w:divBdr>
                <w:top w:val="none" w:sz="0" w:space="0" w:color="auto"/>
                <w:left w:val="none" w:sz="0" w:space="0" w:color="auto"/>
                <w:bottom w:val="none" w:sz="0" w:space="0" w:color="auto"/>
                <w:right w:val="none" w:sz="0" w:space="0" w:color="auto"/>
              </w:divBdr>
            </w:div>
            <w:div w:id="1589118075">
              <w:marLeft w:val="0"/>
              <w:marRight w:val="0"/>
              <w:marTop w:val="0"/>
              <w:marBottom w:val="0"/>
              <w:divBdr>
                <w:top w:val="none" w:sz="0" w:space="0" w:color="auto"/>
                <w:left w:val="none" w:sz="0" w:space="0" w:color="auto"/>
                <w:bottom w:val="none" w:sz="0" w:space="0" w:color="auto"/>
                <w:right w:val="none" w:sz="0" w:space="0" w:color="auto"/>
              </w:divBdr>
            </w:div>
          </w:divsChild>
        </w:div>
        <w:div w:id="1886215420">
          <w:marLeft w:val="0"/>
          <w:marRight w:val="0"/>
          <w:marTop w:val="0"/>
          <w:marBottom w:val="0"/>
          <w:divBdr>
            <w:top w:val="none" w:sz="0" w:space="0" w:color="auto"/>
            <w:left w:val="none" w:sz="0" w:space="0" w:color="auto"/>
            <w:bottom w:val="none" w:sz="0" w:space="0" w:color="auto"/>
            <w:right w:val="none" w:sz="0" w:space="0" w:color="auto"/>
          </w:divBdr>
          <w:divsChild>
            <w:div w:id="204635092">
              <w:marLeft w:val="0"/>
              <w:marRight w:val="0"/>
              <w:marTop w:val="0"/>
              <w:marBottom w:val="0"/>
              <w:divBdr>
                <w:top w:val="none" w:sz="0" w:space="0" w:color="auto"/>
                <w:left w:val="none" w:sz="0" w:space="0" w:color="auto"/>
                <w:bottom w:val="none" w:sz="0" w:space="0" w:color="auto"/>
                <w:right w:val="none" w:sz="0" w:space="0" w:color="auto"/>
              </w:divBdr>
            </w:div>
            <w:div w:id="2011642294">
              <w:marLeft w:val="0"/>
              <w:marRight w:val="0"/>
              <w:marTop w:val="0"/>
              <w:marBottom w:val="0"/>
              <w:divBdr>
                <w:top w:val="none" w:sz="0" w:space="0" w:color="auto"/>
                <w:left w:val="none" w:sz="0" w:space="0" w:color="auto"/>
                <w:bottom w:val="none" w:sz="0" w:space="0" w:color="auto"/>
                <w:right w:val="none" w:sz="0" w:space="0" w:color="auto"/>
              </w:divBdr>
            </w:div>
            <w:div w:id="652442012">
              <w:marLeft w:val="0"/>
              <w:marRight w:val="0"/>
              <w:marTop w:val="0"/>
              <w:marBottom w:val="0"/>
              <w:divBdr>
                <w:top w:val="none" w:sz="0" w:space="0" w:color="auto"/>
                <w:left w:val="none" w:sz="0" w:space="0" w:color="auto"/>
                <w:bottom w:val="none" w:sz="0" w:space="0" w:color="auto"/>
                <w:right w:val="none" w:sz="0" w:space="0" w:color="auto"/>
              </w:divBdr>
            </w:div>
            <w:div w:id="1053315485">
              <w:marLeft w:val="0"/>
              <w:marRight w:val="0"/>
              <w:marTop w:val="0"/>
              <w:marBottom w:val="0"/>
              <w:divBdr>
                <w:top w:val="none" w:sz="0" w:space="0" w:color="auto"/>
                <w:left w:val="none" w:sz="0" w:space="0" w:color="auto"/>
                <w:bottom w:val="none" w:sz="0" w:space="0" w:color="auto"/>
                <w:right w:val="none" w:sz="0" w:space="0" w:color="auto"/>
              </w:divBdr>
            </w:div>
            <w:div w:id="268240496">
              <w:marLeft w:val="0"/>
              <w:marRight w:val="0"/>
              <w:marTop w:val="0"/>
              <w:marBottom w:val="0"/>
              <w:divBdr>
                <w:top w:val="none" w:sz="0" w:space="0" w:color="auto"/>
                <w:left w:val="none" w:sz="0" w:space="0" w:color="auto"/>
                <w:bottom w:val="none" w:sz="0" w:space="0" w:color="auto"/>
                <w:right w:val="none" w:sz="0" w:space="0" w:color="auto"/>
              </w:divBdr>
            </w:div>
          </w:divsChild>
        </w:div>
        <w:div w:id="311256530">
          <w:marLeft w:val="0"/>
          <w:marRight w:val="0"/>
          <w:marTop w:val="0"/>
          <w:marBottom w:val="0"/>
          <w:divBdr>
            <w:top w:val="none" w:sz="0" w:space="0" w:color="auto"/>
            <w:left w:val="none" w:sz="0" w:space="0" w:color="auto"/>
            <w:bottom w:val="none" w:sz="0" w:space="0" w:color="auto"/>
            <w:right w:val="none" w:sz="0" w:space="0" w:color="auto"/>
          </w:divBdr>
          <w:divsChild>
            <w:div w:id="1620524111">
              <w:marLeft w:val="0"/>
              <w:marRight w:val="0"/>
              <w:marTop w:val="0"/>
              <w:marBottom w:val="0"/>
              <w:divBdr>
                <w:top w:val="none" w:sz="0" w:space="0" w:color="auto"/>
                <w:left w:val="none" w:sz="0" w:space="0" w:color="auto"/>
                <w:bottom w:val="none" w:sz="0" w:space="0" w:color="auto"/>
                <w:right w:val="none" w:sz="0" w:space="0" w:color="auto"/>
              </w:divBdr>
            </w:div>
            <w:div w:id="725645853">
              <w:marLeft w:val="0"/>
              <w:marRight w:val="0"/>
              <w:marTop w:val="0"/>
              <w:marBottom w:val="0"/>
              <w:divBdr>
                <w:top w:val="none" w:sz="0" w:space="0" w:color="auto"/>
                <w:left w:val="none" w:sz="0" w:space="0" w:color="auto"/>
                <w:bottom w:val="none" w:sz="0" w:space="0" w:color="auto"/>
                <w:right w:val="none" w:sz="0" w:space="0" w:color="auto"/>
              </w:divBdr>
            </w:div>
            <w:div w:id="560409636">
              <w:marLeft w:val="0"/>
              <w:marRight w:val="0"/>
              <w:marTop w:val="0"/>
              <w:marBottom w:val="0"/>
              <w:divBdr>
                <w:top w:val="none" w:sz="0" w:space="0" w:color="auto"/>
                <w:left w:val="none" w:sz="0" w:space="0" w:color="auto"/>
                <w:bottom w:val="none" w:sz="0" w:space="0" w:color="auto"/>
                <w:right w:val="none" w:sz="0" w:space="0" w:color="auto"/>
              </w:divBdr>
            </w:div>
            <w:div w:id="2060739344">
              <w:marLeft w:val="0"/>
              <w:marRight w:val="0"/>
              <w:marTop w:val="0"/>
              <w:marBottom w:val="0"/>
              <w:divBdr>
                <w:top w:val="none" w:sz="0" w:space="0" w:color="auto"/>
                <w:left w:val="none" w:sz="0" w:space="0" w:color="auto"/>
                <w:bottom w:val="none" w:sz="0" w:space="0" w:color="auto"/>
                <w:right w:val="none" w:sz="0" w:space="0" w:color="auto"/>
              </w:divBdr>
            </w:div>
            <w:div w:id="126438973">
              <w:marLeft w:val="0"/>
              <w:marRight w:val="0"/>
              <w:marTop w:val="0"/>
              <w:marBottom w:val="0"/>
              <w:divBdr>
                <w:top w:val="none" w:sz="0" w:space="0" w:color="auto"/>
                <w:left w:val="none" w:sz="0" w:space="0" w:color="auto"/>
                <w:bottom w:val="none" w:sz="0" w:space="0" w:color="auto"/>
                <w:right w:val="none" w:sz="0" w:space="0" w:color="auto"/>
              </w:divBdr>
            </w:div>
          </w:divsChild>
        </w:div>
        <w:div w:id="1042364643">
          <w:marLeft w:val="0"/>
          <w:marRight w:val="0"/>
          <w:marTop w:val="0"/>
          <w:marBottom w:val="0"/>
          <w:divBdr>
            <w:top w:val="none" w:sz="0" w:space="0" w:color="auto"/>
            <w:left w:val="none" w:sz="0" w:space="0" w:color="auto"/>
            <w:bottom w:val="none" w:sz="0" w:space="0" w:color="auto"/>
            <w:right w:val="none" w:sz="0" w:space="0" w:color="auto"/>
          </w:divBdr>
          <w:divsChild>
            <w:div w:id="1047678477">
              <w:marLeft w:val="0"/>
              <w:marRight w:val="0"/>
              <w:marTop w:val="0"/>
              <w:marBottom w:val="0"/>
              <w:divBdr>
                <w:top w:val="none" w:sz="0" w:space="0" w:color="auto"/>
                <w:left w:val="none" w:sz="0" w:space="0" w:color="auto"/>
                <w:bottom w:val="none" w:sz="0" w:space="0" w:color="auto"/>
                <w:right w:val="none" w:sz="0" w:space="0" w:color="auto"/>
              </w:divBdr>
            </w:div>
            <w:div w:id="727608257">
              <w:marLeft w:val="0"/>
              <w:marRight w:val="0"/>
              <w:marTop w:val="0"/>
              <w:marBottom w:val="0"/>
              <w:divBdr>
                <w:top w:val="none" w:sz="0" w:space="0" w:color="auto"/>
                <w:left w:val="none" w:sz="0" w:space="0" w:color="auto"/>
                <w:bottom w:val="none" w:sz="0" w:space="0" w:color="auto"/>
                <w:right w:val="none" w:sz="0" w:space="0" w:color="auto"/>
              </w:divBdr>
            </w:div>
            <w:div w:id="2055812128">
              <w:marLeft w:val="0"/>
              <w:marRight w:val="0"/>
              <w:marTop w:val="0"/>
              <w:marBottom w:val="0"/>
              <w:divBdr>
                <w:top w:val="none" w:sz="0" w:space="0" w:color="auto"/>
                <w:left w:val="none" w:sz="0" w:space="0" w:color="auto"/>
                <w:bottom w:val="none" w:sz="0" w:space="0" w:color="auto"/>
                <w:right w:val="none" w:sz="0" w:space="0" w:color="auto"/>
              </w:divBdr>
            </w:div>
            <w:div w:id="1366370408">
              <w:marLeft w:val="0"/>
              <w:marRight w:val="0"/>
              <w:marTop w:val="0"/>
              <w:marBottom w:val="0"/>
              <w:divBdr>
                <w:top w:val="none" w:sz="0" w:space="0" w:color="auto"/>
                <w:left w:val="none" w:sz="0" w:space="0" w:color="auto"/>
                <w:bottom w:val="none" w:sz="0" w:space="0" w:color="auto"/>
                <w:right w:val="none" w:sz="0" w:space="0" w:color="auto"/>
              </w:divBdr>
            </w:div>
          </w:divsChild>
        </w:div>
        <w:div w:id="1710184163">
          <w:marLeft w:val="0"/>
          <w:marRight w:val="0"/>
          <w:marTop w:val="0"/>
          <w:marBottom w:val="0"/>
          <w:divBdr>
            <w:top w:val="none" w:sz="0" w:space="0" w:color="auto"/>
            <w:left w:val="none" w:sz="0" w:space="0" w:color="auto"/>
            <w:bottom w:val="none" w:sz="0" w:space="0" w:color="auto"/>
            <w:right w:val="none" w:sz="0" w:space="0" w:color="auto"/>
          </w:divBdr>
          <w:divsChild>
            <w:div w:id="1818692672">
              <w:marLeft w:val="0"/>
              <w:marRight w:val="0"/>
              <w:marTop w:val="0"/>
              <w:marBottom w:val="0"/>
              <w:divBdr>
                <w:top w:val="none" w:sz="0" w:space="0" w:color="auto"/>
                <w:left w:val="none" w:sz="0" w:space="0" w:color="auto"/>
                <w:bottom w:val="none" w:sz="0" w:space="0" w:color="auto"/>
                <w:right w:val="none" w:sz="0" w:space="0" w:color="auto"/>
              </w:divBdr>
            </w:div>
            <w:div w:id="543368125">
              <w:marLeft w:val="0"/>
              <w:marRight w:val="0"/>
              <w:marTop w:val="0"/>
              <w:marBottom w:val="0"/>
              <w:divBdr>
                <w:top w:val="none" w:sz="0" w:space="0" w:color="auto"/>
                <w:left w:val="none" w:sz="0" w:space="0" w:color="auto"/>
                <w:bottom w:val="none" w:sz="0" w:space="0" w:color="auto"/>
                <w:right w:val="none" w:sz="0" w:space="0" w:color="auto"/>
              </w:divBdr>
            </w:div>
            <w:div w:id="311839241">
              <w:marLeft w:val="0"/>
              <w:marRight w:val="0"/>
              <w:marTop w:val="0"/>
              <w:marBottom w:val="0"/>
              <w:divBdr>
                <w:top w:val="none" w:sz="0" w:space="0" w:color="auto"/>
                <w:left w:val="none" w:sz="0" w:space="0" w:color="auto"/>
                <w:bottom w:val="none" w:sz="0" w:space="0" w:color="auto"/>
                <w:right w:val="none" w:sz="0" w:space="0" w:color="auto"/>
              </w:divBdr>
            </w:div>
            <w:div w:id="1850828032">
              <w:marLeft w:val="0"/>
              <w:marRight w:val="0"/>
              <w:marTop w:val="0"/>
              <w:marBottom w:val="0"/>
              <w:divBdr>
                <w:top w:val="none" w:sz="0" w:space="0" w:color="auto"/>
                <w:left w:val="none" w:sz="0" w:space="0" w:color="auto"/>
                <w:bottom w:val="none" w:sz="0" w:space="0" w:color="auto"/>
                <w:right w:val="none" w:sz="0" w:space="0" w:color="auto"/>
              </w:divBdr>
            </w:div>
            <w:div w:id="1149321530">
              <w:marLeft w:val="0"/>
              <w:marRight w:val="0"/>
              <w:marTop w:val="0"/>
              <w:marBottom w:val="0"/>
              <w:divBdr>
                <w:top w:val="none" w:sz="0" w:space="0" w:color="auto"/>
                <w:left w:val="none" w:sz="0" w:space="0" w:color="auto"/>
                <w:bottom w:val="none" w:sz="0" w:space="0" w:color="auto"/>
                <w:right w:val="none" w:sz="0" w:space="0" w:color="auto"/>
              </w:divBdr>
            </w:div>
          </w:divsChild>
        </w:div>
        <w:div w:id="1474447220">
          <w:marLeft w:val="0"/>
          <w:marRight w:val="0"/>
          <w:marTop w:val="0"/>
          <w:marBottom w:val="0"/>
          <w:divBdr>
            <w:top w:val="none" w:sz="0" w:space="0" w:color="auto"/>
            <w:left w:val="none" w:sz="0" w:space="0" w:color="auto"/>
            <w:bottom w:val="none" w:sz="0" w:space="0" w:color="auto"/>
            <w:right w:val="none" w:sz="0" w:space="0" w:color="auto"/>
          </w:divBdr>
          <w:divsChild>
            <w:div w:id="618339369">
              <w:marLeft w:val="0"/>
              <w:marRight w:val="0"/>
              <w:marTop w:val="0"/>
              <w:marBottom w:val="0"/>
              <w:divBdr>
                <w:top w:val="none" w:sz="0" w:space="0" w:color="auto"/>
                <w:left w:val="none" w:sz="0" w:space="0" w:color="auto"/>
                <w:bottom w:val="none" w:sz="0" w:space="0" w:color="auto"/>
                <w:right w:val="none" w:sz="0" w:space="0" w:color="auto"/>
              </w:divBdr>
            </w:div>
            <w:div w:id="1857188902">
              <w:marLeft w:val="0"/>
              <w:marRight w:val="0"/>
              <w:marTop w:val="0"/>
              <w:marBottom w:val="0"/>
              <w:divBdr>
                <w:top w:val="none" w:sz="0" w:space="0" w:color="auto"/>
                <w:left w:val="none" w:sz="0" w:space="0" w:color="auto"/>
                <w:bottom w:val="none" w:sz="0" w:space="0" w:color="auto"/>
                <w:right w:val="none" w:sz="0" w:space="0" w:color="auto"/>
              </w:divBdr>
            </w:div>
            <w:div w:id="1609465189">
              <w:marLeft w:val="0"/>
              <w:marRight w:val="0"/>
              <w:marTop w:val="0"/>
              <w:marBottom w:val="0"/>
              <w:divBdr>
                <w:top w:val="none" w:sz="0" w:space="0" w:color="auto"/>
                <w:left w:val="none" w:sz="0" w:space="0" w:color="auto"/>
                <w:bottom w:val="none" w:sz="0" w:space="0" w:color="auto"/>
                <w:right w:val="none" w:sz="0" w:space="0" w:color="auto"/>
              </w:divBdr>
            </w:div>
            <w:div w:id="1052732392">
              <w:marLeft w:val="0"/>
              <w:marRight w:val="0"/>
              <w:marTop w:val="0"/>
              <w:marBottom w:val="0"/>
              <w:divBdr>
                <w:top w:val="none" w:sz="0" w:space="0" w:color="auto"/>
                <w:left w:val="none" w:sz="0" w:space="0" w:color="auto"/>
                <w:bottom w:val="none" w:sz="0" w:space="0" w:color="auto"/>
                <w:right w:val="none" w:sz="0" w:space="0" w:color="auto"/>
              </w:divBdr>
            </w:div>
          </w:divsChild>
        </w:div>
        <w:div w:id="1564095446">
          <w:marLeft w:val="0"/>
          <w:marRight w:val="0"/>
          <w:marTop w:val="0"/>
          <w:marBottom w:val="0"/>
          <w:divBdr>
            <w:top w:val="none" w:sz="0" w:space="0" w:color="auto"/>
            <w:left w:val="none" w:sz="0" w:space="0" w:color="auto"/>
            <w:bottom w:val="none" w:sz="0" w:space="0" w:color="auto"/>
            <w:right w:val="none" w:sz="0" w:space="0" w:color="auto"/>
          </w:divBdr>
          <w:divsChild>
            <w:div w:id="215433763">
              <w:marLeft w:val="0"/>
              <w:marRight w:val="0"/>
              <w:marTop w:val="0"/>
              <w:marBottom w:val="0"/>
              <w:divBdr>
                <w:top w:val="none" w:sz="0" w:space="0" w:color="auto"/>
                <w:left w:val="none" w:sz="0" w:space="0" w:color="auto"/>
                <w:bottom w:val="none" w:sz="0" w:space="0" w:color="auto"/>
                <w:right w:val="none" w:sz="0" w:space="0" w:color="auto"/>
              </w:divBdr>
            </w:div>
            <w:div w:id="705175050">
              <w:marLeft w:val="0"/>
              <w:marRight w:val="0"/>
              <w:marTop w:val="0"/>
              <w:marBottom w:val="0"/>
              <w:divBdr>
                <w:top w:val="none" w:sz="0" w:space="0" w:color="auto"/>
                <w:left w:val="none" w:sz="0" w:space="0" w:color="auto"/>
                <w:bottom w:val="none" w:sz="0" w:space="0" w:color="auto"/>
                <w:right w:val="none" w:sz="0" w:space="0" w:color="auto"/>
              </w:divBdr>
            </w:div>
            <w:div w:id="16966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041282">
      <w:bodyDiv w:val="1"/>
      <w:marLeft w:val="0"/>
      <w:marRight w:val="0"/>
      <w:marTop w:val="0"/>
      <w:marBottom w:val="0"/>
      <w:divBdr>
        <w:top w:val="none" w:sz="0" w:space="0" w:color="auto"/>
        <w:left w:val="none" w:sz="0" w:space="0" w:color="auto"/>
        <w:bottom w:val="none" w:sz="0" w:space="0" w:color="auto"/>
        <w:right w:val="none" w:sz="0" w:space="0" w:color="auto"/>
      </w:divBdr>
      <w:divsChild>
        <w:div w:id="1000081479">
          <w:marLeft w:val="0"/>
          <w:marRight w:val="0"/>
          <w:marTop w:val="0"/>
          <w:marBottom w:val="0"/>
          <w:divBdr>
            <w:top w:val="none" w:sz="0" w:space="0" w:color="auto"/>
            <w:left w:val="none" w:sz="0" w:space="0" w:color="auto"/>
            <w:bottom w:val="none" w:sz="0" w:space="0" w:color="auto"/>
            <w:right w:val="none" w:sz="0" w:space="0" w:color="auto"/>
          </w:divBdr>
        </w:div>
        <w:div w:id="601036493">
          <w:marLeft w:val="0"/>
          <w:marRight w:val="0"/>
          <w:marTop w:val="0"/>
          <w:marBottom w:val="0"/>
          <w:divBdr>
            <w:top w:val="none" w:sz="0" w:space="0" w:color="auto"/>
            <w:left w:val="none" w:sz="0" w:space="0" w:color="auto"/>
            <w:bottom w:val="none" w:sz="0" w:space="0" w:color="auto"/>
            <w:right w:val="none" w:sz="0" w:space="0" w:color="auto"/>
          </w:divBdr>
        </w:div>
      </w:divsChild>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415277468">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888370412">
      <w:bodyDiv w:val="1"/>
      <w:marLeft w:val="0"/>
      <w:marRight w:val="0"/>
      <w:marTop w:val="0"/>
      <w:marBottom w:val="0"/>
      <w:divBdr>
        <w:top w:val="none" w:sz="0" w:space="0" w:color="auto"/>
        <w:left w:val="none" w:sz="0" w:space="0" w:color="auto"/>
        <w:bottom w:val="none" w:sz="0" w:space="0" w:color="auto"/>
        <w:right w:val="none" w:sz="0" w:space="0" w:color="auto"/>
      </w:divBdr>
      <w:divsChild>
        <w:div w:id="87316096">
          <w:marLeft w:val="0"/>
          <w:marRight w:val="0"/>
          <w:marTop w:val="0"/>
          <w:marBottom w:val="0"/>
          <w:divBdr>
            <w:top w:val="none" w:sz="0" w:space="0" w:color="auto"/>
            <w:left w:val="none" w:sz="0" w:space="0" w:color="auto"/>
            <w:bottom w:val="none" w:sz="0" w:space="0" w:color="auto"/>
            <w:right w:val="none" w:sz="0" w:space="0" w:color="auto"/>
          </w:divBdr>
        </w:div>
        <w:div w:id="293801724">
          <w:marLeft w:val="0"/>
          <w:marRight w:val="0"/>
          <w:marTop w:val="0"/>
          <w:marBottom w:val="0"/>
          <w:divBdr>
            <w:top w:val="none" w:sz="0" w:space="0" w:color="auto"/>
            <w:left w:val="none" w:sz="0" w:space="0" w:color="auto"/>
            <w:bottom w:val="none" w:sz="0" w:space="0" w:color="auto"/>
            <w:right w:val="none" w:sz="0" w:space="0" w:color="auto"/>
          </w:divBdr>
        </w:div>
        <w:div w:id="864949166">
          <w:marLeft w:val="0"/>
          <w:marRight w:val="0"/>
          <w:marTop w:val="0"/>
          <w:marBottom w:val="0"/>
          <w:divBdr>
            <w:top w:val="none" w:sz="0" w:space="0" w:color="auto"/>
            <w:left w:val="none" w:sz="0" w:space="0" w:color="auto"/>
            <w:bottom w:val="none" w:sz="0" w:space="0" w:color="auto"/>
            <w:right w:val="none" w:sz="0" w:space="0" w:color="auto"/>
          </w:divBdr>
        </w:div>
        <w:div w:id="1343169173">
          <w:marLeft w:val="0"/>
          <w:marRight w:val="0"/>
          <w:marTop w:val="0"/>
          <w:marBottom w:val="0"/>
          <w:divBdr>
            <w:top w:val="none" w:sz="0" w:space="0" w:color="auto"/>
            <w:left w:val="none" w:sz="0" w:space="0" w:color="auto"/>
            <w:bottom w:val="none" w:sz="0" w:space="0" w:color="auto"/>
            <w:right w:val="none" w:sz="0" w:space="0" w:color="auto"/>
          </w:divBdr>
        </w:div>
        <w:div w:id="1997758269">
          <w:marLeft w:val="0"/>
          <w:marRight w:val="0"/>
          <w:marTop w:val="0"/>
          <w:marBottom w:val="0"/>
          <w:divBdr>
            <w:top w:val="none" w:sz="0" w:space="0" w:color="auto"/>
            <w:left w:val="none" w:sz="0" w:space="0" w:color="auto"/>
            <w:bottom w:val="none" w:sz="0" w:space="0" w:color="auto"/>
            <w:right w:val="none" w:sz="0" w:space="0" w:color="auto"/>
          </w:divBdr>
        </w:div>
      </w:divsChild>
    </w:div>
    <w:div w:id="2017265243">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 w:id="206571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qbz.gov.al/eli/vendim/2023/03/01/122" TargetMode="External"/><Relationship Id="rId2" Type="http://schemas.openxmlformats.org/officeDocument/2006/relationships/hyperlink" Target="http://qbz.gov.al/eli/vendim/2023/03/01/122" TargetMode="External"/><Relationship Id="rId1" Type="http://schemas.openxmlformats.org/officeDocument/2006/relationships/hyperlink" Target="https://eur-lex.europa.eu/legal-content/en/TXT/?uri=CELEX%3A32014L0092" TargetMode="External"/><Relationship Id="rId6" Type="http://schemas.openxmlformats.org/officeDocument/2006/relationships/hyperlink" Target="https://www.bankofalbania.org/Pagesat/Komiteti_Kombetar_i_Sistemit_te_Pagesave/Mbledhja_e_Katert_Vjetore_e_Komitetit_Kombetar_te_Sistemit_te_Pagesave_20917.html" TargetMode="External"/><Relationship Id="rId5" Type="http://schemas.openxmlformats.org/officeDocument/2006/relationships/hyperlink" Target="https://globalfindex.worldbank.org/" TargetMode="External"/><Relationship Id="rId4" Type="http://schemas.openxmlformats.org/officeDocument/2006/relationships/hyperlink" Target="https://www.bankofalbania.org/rc/doc/WB_RetailPmt_Abania_shqip_12354_1_1237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FD65F-BF62-4E10-8780-264C93955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9670</Words>
  <Characters>55119</Characters>
  <Application>Microsoft Office Word</Application>
  <DocSecurity>0</DocSecurity>
  <Lines>459</Lines>
  <Paragraphs>129</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IMS3</Company>
  <LinksUpToDate>false</LinksUpToDate>
  <CharactersWithSpaces>64660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Bagrat Tunyan</dc:creator>
  <cp:keywords/>
  <dc:description/>
  <cp:lastModifiedBy>Anila Panajoti</cp:lastModifiedBy>
  <cp:revision>2</cp:revision>
  <cp:lastPrinted>2023-06-21T14:58:00Z</cp:lastPrinted>
  <dcterms:created xsi:type="dcterms:W3CDTF">2023-10-11T12:12:00Z</dcterms:created>
  <dcterms:modified xsi:type="dcterms:W3CDTF">2023-10-11T12:12:00Z</dcterms:modified>
</cp:coreProperties>
</file>