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FDD1F" w14:textId="77777777" w:rsidR="008675CA" w:rsidRPr="00116146" w:rsidRDefault="00E54C97" w:rsidP="008675CA">
      <w:pPr>
        <w:pStyle w:val="Heading2"/>
        <w:jc w:val="center"/>
        <w:rPr>
          <w:rFonts w:asciiTheme="minorHAnsi" w:hAnsiTheme="minorHAnsi" w:cstheme="minorHAnsi"/>
          <w:i w:val="0"/>
          <w:iCs/>
          <w:sz w:val="22"/>
          <w:szCs w:val="22"/>
          <w:lang w:val="sq-AL"/>
        </w:rPr>
      </w:pPr>
      <w:r w:rsidRPr="00116146">
        <w:rPr>
          <w:rFonts w:asciiTheme="minorHAnsi" w:hAnsiTheme="minorHAnsi" w:cstheme="minorHAnsi"/>
          <w:i w:val="0"/>
          <w:iCs/>
          <w:sz w:val="22"/>
          <w:szCs w:val="22"/>
          <w:lang w:val="sq-AL"/>
        </w:rPr>
        <w:t>MODEL</w:t>
      </w:r>
      <w:r w:rsidR="00463C25" w:rsidRPr="00116146">
        <w:rPr>
          <w:rFonts w:asciiTheme="minorHAnsi" w:hAnsiTheme="minorHAnsi" w:cstheme="minorHAnsi"/>
          <w:i w:val="0"/>
          <w:iCs/>
          <w:sz w:val="22"/>
          <w:szCs w:val="22"/>
          <w:lang w:val="sq-AL"/>
        </w:rPr>
        <w:t xml:space="preserve">I </w:t>
      </w:r>
      <w:r w:rsidRPr="00116146">
        <w:rPr>
          <w:rFonts w:asciiTheme="minorHAnsi" w:hAnsiTheme="minorHAnsi" w:cstheme="minorHAnsi"/>
          <w:i w:val="0"/>
          <w:iCs/>
          <w:sz w:val="22"/>
          <w:szCs w:val="22"/>
          <w:lang w:val="sq-AL"/>
        </w:rPr>
        <w:t>P</w:t>
      </w:r>
      <w:r w:rsidR="00044810" w:rsidRPr="00116146">
        <w:rPr>
          <w:rFonts w:asciiTheme="minorHAnsi" w:hAnsiTheme="minorHAnsi" w:cstheme="minorHAnsi"/>
          <w:i w:val="0"/>
          <w:iCs/>
          <w:sz w:val="22"/>
          <w:szCs w:val="22"/>
          <w:lang w:val="sq-AL"/>
        </w:rPr>
        <w:t>Ë</w:t>
      </w:r>
      <w:r w:rsidRPr="00116146">
        <w:rPr>
          <w:rFonts w:asciiTheme="minorHAnsi" w:hAnsiTheme="minorHAnsi" w:cstheme="minorHAnsi"/>
          <w:i w:val="0"/>
          <w:iCs/>
          <w:sz w:val="22"/>
          <w:szCs w:val="22"/>
          <w:lang w:val="sq-AL"/>
        </w:rPr>
        <w:t>R DOKUMENTIN KONSULTATIV</w:t>
      </w:r>
    </w:p>
    <w:p w14:paraId="6372D3DD" w14:textId="67817F0E" w:rsidR="008675CA" w:rsidRPr="00116146" w:rsidRDefault="001A65EB" w:rsidP="001A65EB">
      <w:pPr>
        <w:pStyle w:val="BodyText"/>
        <w:jc w:val="center"/>
        <w:rPr>
          <w:rFonts w:asciiTheme="minorHAnsi" w:hAnsiTheme="minorHAnsi" w:cstheme="minorHAnsi"/>
          <w:szCs w:val="22"/>
          <w:lang w:val="sq-AL"/>
        </w:rPr>
      </w:pPr>
      <w:r w:rsidRPr="001A65EB">
        <w:rPr>
          <w:rFonts w:asciiTheme="minorHAnsi" w:hAnsiTheme="minorHAnsi" w:cstheme="minorHAnsi"/>
          <w:b/>
          <w:szCs w:val="22"/>
          <w:lang w:val="sq-AL"/>
        </w:rPr>
        <w:t>Draft ligji:</w:t>
      </w:r>
      <w:r>
        <w:rPr>
          <w:rFonts w:asciiTheme="minorHAnsi" w:hAnsiTheme="minorHAnsi" w:cstheme="minorHAnsi"/>
          <w:szCs w:val="22"/>
          <w:lang w:val="sq-AL"/>
        </w:rPr>
        <w:t xml:space="preserve"> </w:t>
      </w:r>
      <w:r w:rsidRPr="001A65EB">
        <w:rPr>
          <w:rFonts w:asciiTheme="minorHAnsi" w:hAnsiTheme="minorHAnsi" w:cstheme="minorHAnsi"/>
          <w:i/>
          <w:szCs w:val="22"/>
          <w:lang w:val="sq-AL"/>
        </w:rPr>
        <w:t>“P</w:t>
      </w:r>
      <w:r w:rsidR="00D97FBE">
        <w:rPr>
          <w:rFonts w:asciiTheme="minorHAnsi" w:hAnsiTheme="minorHAnsi" w:cstheme="minorHAnsi"/>
          <w:i/>
          <w:szCs w:val="22"/>
          <w:lang w:val="sq-AL"/>
        </w:rPr>
        <w:t>ë</w:t>
      </w:r>
      <w:r w:rsidRPr="001A65EB">
        <w:rPr>
          <w:rFonts w:asciiTheme="minorHAnsi" w:hAnsiTheme="minorHAnsi" w:cstheme="minorHAnsi"/>
          <w:i/>
          <w:szCs w:val="22"/>
          <w:lang w:val="sq-AL"/>
        </w:rPr>
        <w:t>r llogarin</w:t>
      </w:r>
      <w:r w:rsidR="00D97FBE">
        <w:rPr>
          <w:rFonts w:asciiTheme="minorHAnsi" w:hAnsiTheme="minorHAnsi" w:cstheme="minorHAnsi"/>
          <w:i/>
          <w:szCs w:val="22"/>
          <w:lang w:val="sq-AL"/>
        </w:rPr>
        <w:t>ë</w:t>
      </w:r>
      <w:r w:rsidRPr="001A65EB">
        <w:rPr>
          <w:rFonts w:asciiTheme="minorHAnsi" w:hAnsiTheme="minorHAnsi" w:cstheme="minorHAnsi"/>
          <w:i/>
          <w:szCs w:val="22"/>
          <w:lang w:val="sq-AL"/>
        </w:rPr>
        <w:t xml:space="preserve"> e pagesave me sh</w:t>
      </w:r>
      <w:r w:rsidR="00D97FBE">
        <w:rPr>
          <w:rFonts w:asciiTheme="minorHAnsi" w:hAnsiTheme="minorHAnsi" w:cstheme="minorHAnsi"/>
          <w:i/>
          <w:szCs w:val="22"/>
          <w:lang w:val="sq-AL"/>
        </w:rPr>
        <w:t>ë</w:t>
      </w:r>
      <w:r w:rsidRPr="001A65EB">
        <w:rPr>
          <w:rFonts w:asciiTheme="minorHAnsi" w:hAnsiTheme="minorHAnsi" w:cstheme="minorHAnsi"/>
          <w:i/>
          <w:szCs w:val="22"/>
          <w:lang w:val="sq-AL"/>
        </w:rPr>
        <w:t>rbime bazike”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A5099" w14:paraId="3BF55563" w14:textId="77777777" w:rsidTr="009F3A30">
        <w:tc>
          <w:tcPr>
            <w:tcW w:w="9212" w:type="dxa"/>
          </w:tcPr>
          <w:p w14:paraId="4736AAD0" w14:textId="3E0C88F5" w:rsidR="008675CA" w:rsidRPr="00116146" w:rsidRDefault="008675CA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(</w:t>
            </w:r>
            <w:r w:rsidR="00E54C97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Përcaktoni/shkruani komentet e kujt po kërkoni (veçanërisht), p.sh. komente (t</w:t>
            </w:r>
            <w:r w:rsidR="0004481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="00E54C97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përgjithshme) publike, nga komuniteti ekspert në fushën përkatëse, nga organet përfaqësuese të komunitetit të biznesit, nga organizatat joqeveritare dhe individët me përvojë në fushën përkatëse, etj.)</w:t>
            </w:r>
          </w:p>
          <w:p w14:paraId="74412618" w14:textId="77777777" w:rsidR="00116146" w:rsidRDefault="00116146" w:rsidP="00116146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2F607552" w14:textId="0D26EDC7" w:rsidR="001A65EB" w:rsidRPr="000A301C" w:rsidRDefault="001A65EB" w:rsidP="007B4C1D">
            <w:pPr>
              <w:pStyle w:val="BodyText"/>
              <w:spacing w:line="276" w:lineRule="auto"/>
              <w:jc w:val="both"/>
              <w:rPr>
                <w:i/>
              </w:rPr>
            </w:pPr>
            <w:r>
              <w:rPr>
                <w:rFonts w:asciiTheme="minorHAnsi" w:hAnsiTheme="minorHAnsi" w:cstheme="minorHAnsi"/>
                <w:szCs w:val="22"/>
                <w:lang w:val="sq-AL"/>
              </w:rPr>
              <w:t>Banka e Shqip</w:t>
            </w:r>
            <w:r w:rsidR="00D97FBE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>ris</w:t>
            </w:r>
            <w:r w:rsidR="00D97FBE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 xml:space="preserve"> fton </w:t>
            </w:r>
            <w:r>
              <w:t>qytetarë, ekspertë të fushës, shoqata dhe përfaqësues të tjerë të publikut të interesuar për të kontribuar përgjatë procesit të konsultimit publik, të draftligjit “</w:t>
            </w:r>
            <w:r w:rsidRPr="000A301C">
              <w:rPr>
                <w:i/>
              </w:rPr>
              <w:t>P</w:t>
            </w:r>
            <w:r w:rsidR="00D97FBE">
              <w:rPr>
                <w:i/>
              </w:rPr>
              <w:t>ë</w:t>
            </w:r>
            <w:r w:rsidRPr="000A301C">
              <w:rPr>
                <w:i/>
              </w:rPr>
              <w:t>r llogarin</w:t>
            </w:r>
            <w:r w:rsidR="00D97FBE">
              <w:rPr>
                <w:i/>
              </w:rPr>
              <w:t>ë</w:t>
            </w:r>
            <w:r w:rsidRPr="000A301C">
              <w:rPr>
                <w:i/>
              </w:rPr>
              <w:t xml:space="preserve"> e pagesave me sh</w:t>
            </w:r>
            <w:r w:rsidR="00D97FBE">
              <w:rPr>
                <w:i/>
              </w:rPr>
              <w:t>ë</w:t>
            </w:r>
            <w:r w:rsidRPr="000A301C">
              <w:rPr>
                <w:i/>
              </w:rPr>
              <w:t xml:space="preserve">rbime bazike”. </w:t>
            </w:r>
          </w:p>
          <w:p w14:paraId="19B9C22B" w14:textId="6720E1ED" w:rsidR="001F6C40" w:rsidRDefault="001A65EB" w:rsidP="007B4C1D">
            <w:pPr>
              <w:pStyle w:val="BodyText"/>
              <w:spacing w:line="276" w:lineRule="auto"/>
              <w:jc w:val="both"/>
            </w:pPr>
            <w:r>
              <w:t>Banka e Shqip</w:t>
            </w:r>
            <w:r w:rsidR="00D97FBE">
              <w:t>ë</w:t>
            </w:r>
            <w:r>
              <w:t>ris</w:t>
            </w:r>
            <w:r w:rsidR="00D97FBE">
              <w:t>ë</w:t>
            </w:r>
            <w:r>
              <w:t xml:space="preserve"> mirëpret komente të përgjithshme publike kryesisht mbi</w:t>
            </w:r>
            <w:r w:rsidR="001F6C40">
              <w:t>:</w:t>
            </w:r>
          </w:p>
          <w:p w14:paraId="4F40508A" w14:textId="6817C7F1" w:rsidR="001F6C40" w:rsidRPr="000A301C" w:rsidRDefault="001F6C40" w:rsidP="007B4C1D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A301C">
              <w:rPr>
                <w:rFonts w:asciiTheme="minorHAnsi" w:hAnsiTheme="minorHAnsi" w:cstheme="minorHAnsi"/>
                <w:szCs w:val="22"/>
                <w:lang w:val="sq-AL"/>
              </w:rPr>
              <w:t>-</w:t>
            </w:r>
            <w:r w:rsidR="001A65EB" w:rsidRPr="000A301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896FC2">
              <w:rPr>
                <w:rFonts w:asciiTheme="minorHAnsi" w:hAnsiTheme="minorHAnsi" w:cstheme="minorHAnsi"/>
                <w:szCs w:val="22"/>
                <w:lang w:val="sq-AL"/>
              </w:rPr>
              <w:t xml:space="preserve">parashikimet mbi </w:t>
            </w:r>
            <w:r w:rsidR="001A65EB" w:rsidRPr="000A301C">
              <w:rPr>
                <w:rFonts w:asciiTheme="minorHAnsi" w:hAnsiTheme="minorHAnsi" w:cstheme="minorHAnsi"/>
                <w:szCs w:val="22"/>
                <w:lang w:val="sq-AL"/>
              </w:rPr>
              <w:t>llojin e sh</w:t>
            </w:r>
            <w:r w:rsidR="00D97FBE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1A65EB" w:rsidRPr="000A301C">
              <w:rPr>
                <w:rFonts w:asciiTheme="minorHAnsi" w:hAnsiTheme="minorHAnsi" w:cstheme="minorHAnsi"/>
                <w:szCs w:val="22"/>
                <w:lang w:val="sq-AL"/>
              </w:rPr>
              <w:t>rbimeve q</w:t>
            </w:r>
            <w:r w:rsidR="00D97FBE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1A65EB" w:rsidRPr="000A301C">
              <w:rPr>
                <w:rFonts w:asciiTheme="minorHAnsi" w:hAnsiTheme="minorHAnsi" w:cstheme="minorHAnsi"/>
                <w:szCs w:val="22"/>
                <w:lang w:val="sq-AL"/>
              </w:rPr>
              <w:t xml:space="preserve"> ofron llogaria </w:t>
            </w:r>
            <w:r w:rsidR="000A301C" w:rsidRPr="000A301C">
              <w:rPr>
                <w:rFonts w:asciiTheme="minorHAnsi" w:hAnsiTheme="minorHAnsi" w:cstheme="minorHAnsi"/>
                <w:szCs w:val="22"/>
                <w:lang w:val="sq-AL"/>
              </w:rPr>
              <w:t>dhe karakteristikat e saj</w:t>
            </w:r>
            <w:r w:rsidR="001A65EB" w:rsidRPr="000A301C">
              <w:rPr>
                <w:rFonts w:asciiTheme="minorHAnsi" w:hAnsiTheme="minorHAnsi" w:cstheme="minorHAnsi"/>
                <w:szCs w:val="22"/>
                <w:lang w:val="sq-AL"/>
              </w:rPr>
              <w:t xml:space="preserve">, </w:t>
            </w:r>
          </w:p>
          <w:p w14:paraId="714BFA8A" w14:textId="79728E32" w:rsidR="000A301C" w:rsidRPr="000A301C" w:rsidRDefault="001F6C40" w:rsidP="007B4C1D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A301C">
              <w:rPr>
                <w:rFonts w:asciiTheme="minorHAnsi" w:hAnsiTheme="minorHAnsi" w:cstheme="minorHAnsi"/>
                <w:szCs w:val="22"/>
                <w:lang w:val="sq-AL"/>
              </w:rPr>
              <w:t xml:space="preserve">- </w:t>
            </w:r>
            <w:r w:rsidR="001A65EB" w:rsidRPr="000A301C">
              <w:rPr>
                <w:rFonts w:asciiTheme="minorHAnsi" w:hAnsiTheme="minorHAnsi" w:cstheme="minorHAnsi"/>
                <w:szCs w:val="22"/>
                <w:lang w:val="sq-AL"/>
              </w:rPr>
              <w:t xml:space="preserve">parashikimeve per </w:t>
            </w:r>
            <w:r w:rsidRPr="000A301C">
              <w:rPr>
                <w:rFonts w:asciiTheme="minorHAnsi" w:hAnsiTheme="minorHAnsi" w:cstheme="minorHAnsi"/>
                <w:szCs w:val="22"/>
                <w:lang w:val="sq-AL"/>
              </w:rPr>
              <w:t>aksesin n</w:t>
            </w:r>
            <w:r w:rsidR="00D97FBE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Pr="000A301C">
              <w:rPr>
                <w:rFonts w:asciiTheme="minorHAnsi" w:hAnsiTheme="minorHAnsi" w:cstheme="minorHAnsi"/>
                <w:szCs w:val="22"/>
                <w:lang w:val="sq-AL"/>
              </w:rPr>
              <w:t xml:space="preserve"> k</w:t>
            </w:r>
            <w:r w:rsidR="00D97FBE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Pr="000A301C">
              <w:rPr>
                <w:rFonts w:asciiTheme="minorHAnsi" w:hAnsiTheme="minorHAnsi" w:cstheme="minorHAnsi"/>
                <w:szCs w:val="22"/>
                <w:lang w:val="sq-AL"/>
              </w:rPr>
              <w:t>t</w:t>
            </w:r>
            <w:r w:rsidR="00D97FBE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425EAD">
              <w:rPr>
                <w:rFonts w:asciiTheme="minorHAnsi" w:hAnsiTheme="minorHAnsi" w:cstheme="minorHAnsi"/>
                <w:szCs w:val="22"/>
                <w:lang w:val="sq-AL"/>
              </w:rPr>
              <w:t xml:space="preserve"> ll</w:t>
            </w:r>
            <w:r w:rsidRPr="000A301C">
              <w:rPr>
                <w:rFonts w:asciiTheme="minorHAnsi" w:hAnsiTheme="minorHAnsi" w:cstheme="minorHAnsi"/>
                <w:szCs w:val="22"/>
                <w:lang w:val="sq-AL"/>
              </w:rPr>
              <w:t>o</w:t>
            </w:r>
            <w:r w:rsidR="00425EAD">
              <w:rPr>
                <w:rFonts w:asciiTheme="minorHAnsi" w:hAnsiTheme="minorHAnsi" w:cstheme="minorHAnsi"/>
                <w:szCs w:val="22"/>
                <w:lang w:val="sq-AL"/>
              </w:rPr>
              <w:t>g</w:t>
            </w:r>
            <w:r w:rsidRPr="000A301C">
              <w:rPr>
                <w:rFonts w:asciiTheme="minorHAnsi" w:hAnsiTheme="minorHAnsi" w:cstheme="minorHAnsi"/>
                <w:szCs w:val="22"/>
                <w:lang w:val="sq-AL"/>
              </w:rPr>
              <w:t>ari (</w:t>
            </w:r>
            <w:r w:rsidR="00425EAD">
              <w:rPr>
                <w:rFonts w:asciiTheme="minorHAnsi" w:hAnsiTheme="minorHAnsi" w:cstheme="minorHAnsi"/>
                <w:szCs w:val="22"/>
                <w:lang w:val="sq-AL"/>
              </w:rPr>
              <w:t xml:space="preserve">procedurat per hapjen dhe mbylljen e </w:t>
            </w:r>
            <w:r w:rsidRPr="000A301C">
              <w:rPr>
                <w:rFonts w:asciiTheme="minorHAnsi" w:hAnsiTheme="minorHAnsi" w:cstheme="minorHAnsi"/>
                <w:szCs w:val="22"/>
                <w:lang w:val="sq-AL"/>
              </w:rPr>
              <w:t>saj)</w:t>
            </w:r>
            <w:r w:rsidR="001A65EB" w:rsidRPr="000A301C">
              <w:rPr>
                <w:rFonts w:asciiTheme="minorHAnsi" w:hAnsiTheme="minorHAnsi" w:cstheme="minorHAnsi"/>
                <w:szCs w:val="22"/>
                <w:lang w:val="sq-AL"/>
              </w:rPr>
              <w:t xml:space="preserve">, </w:t>
            </w:r>
          </w:p>
          <w:p w14:paraId="1267C391" w14:textId="4163E912" w:rsidR="001F6C40" w:rsidRPr="000A301C" w:rsidRDefault="007B4C1D" w:rsidP="007B4C1D">
            <w:pPr>
              <w:spacing w:line="276" w:lineRule="auto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  <w:lang w:val="sq-AL"/>
              </w:rPr>
              <w:t>- t</w:t>
            </w:r>
            <w:r w:rsidR="00AD533A">
              <w:rPr>
                <w:rFonts w:asciiTheme="minorHAnsi" w:hAnsiTheme="minorHAnsi" w:cstheme="minorHAnsi"/>
                <w:szCs w:val="22"/>
                <w:lang w:val="sq-AL"/>
              </w:rPr>
              <w:t>arifat e aplikuara</w:t>
            </w:r>
            <w:r w:rsidR="000A301C">
              <w:rPr>
                <w:rFonts w:asciiTheme="minorHAnsi" w:hAnsiTheme="minorHAnsi" w:cstheme="minorHAnsi"/>
                <w:szCs w:val="22"/>
                <w:lang w:val="sq-AL"/>
              </w:rPr>
              <w:t>,</w:t>
            </w:r>
          </w:p>
          <w:p w14:paraId="6184B8B6" w14:textId="302E25D8" w:rsidR="001E4573" w:rsidRPr="000A301C" w:rsidRDefault="001F6C40" w:rsidP="007B4C1D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A301C">
              <w:rPr>
                <w:rFonts w:asciiTheme="minorHAnsi" w:hAnsiTheme="minorHAnsi" w:cstheme="minorHAnsi"/>
                <w:szCs w:val="22"/>
                <w:lang w:val="sq-AL"/>
              </w:rPr>
              <w:t xml:space="preserve">- </w:t>
            </w:r>
            <w:r w:rsidR="007B4C1D">
              <w:rPr>
                <w:rFonts w:asciiTheme="minorHAnsi" w:hAnsiTheme="minorHAnsi" w:cstheme="minorHAnsi"/>
                <w:szCs w:val="22"/>
                <w:lang w:val="sq-AL"/>
              </w:rPr>
              <w:t>g</w:t>
            </w:r>
            <w:r w:rsidRPr="000A301C">
              <w:rPr>
                <w:rFonts w:asciiTheme="minorHAnsi" w:hAnsiTheme="minorHAnsi" w:cstheme="minorHAnsi"/>
                <w:szCs w:val="22"/>
                <w:lang w:val="sq-AL"/>
              </w:rPr>
              <w:t>rupet vulnerab</w:t>
            </w:r>
            <w:r w:rsidR="00D97FBE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Pr="000A301C">
              <w:rPr>
                <w:rFonts w:asciiTheme="minorHAnsi" w:hAnsiTheme="minorHAnsi" w:cstheme="minorHAnsi"/>
                <w:szCs w:val="22"/>
                <w:lang w:val="sq-AL"/>
              </w:rPr>
              <w:t>l q</w:t>
            </w:r>
            <w:r w:rsidR="00D97FBE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Pr="000A301C">
              <w:rPr>
                <w:rFonts w:asciiTheme="minorHAnsi" w:hAnsiTheme="minorHAnsi" w:cstheme="minorHAnsi"/>
                <w:szCs w:val="22"/>
                <w:lang w:val="sq-AL"/>
              </w:rPr>
              <w:t xml:space="preserve"> projektligji parashikon p</w:t>
            </w:r>
            <w:r w:rsidR="00D97FBE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Pr="000A301C">
              <w:rPr>
                <w:rFonts w:asciiTheme="minorHAnsi" w:hAnsiTheme="minorHAnsi" w:cstheme="minorHAnsi"/>
                <w:szCs w:val="22"/>
                <w:lang w:val="sq-AL"/>
              </w:rPr>
              <w:t>r ofrimin e sh</w:t>
            </w:r>
            <w:r w:rsidR="00D97FBE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Pr="000A301C">
              <w:rPr>
                <w:rFonts w:asciiTheme="minorHAnsi" w:hAnsiTheme="minorHAnsi" w:cstheme="minorHAnsi"/>
                <w:szCs w:val="22"/>
                <w:lang w:val="sq-AL"/>
              </w:rPr>
              <w:t>rbimeve n</w:t>
            </w:r>
            <w:r w:rsidR="00D97FBE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Pr="000A301C">
              <w:rPr>
                <w:rFonts w:asciiTheme="minorHAnsi" w:hAnsiTheme="minorHAnsi" w:cstheme="minorHAnsi"/>
                <w:szCs w:val="22"/>
                <w:lang w:val="sq-AL"/>
              </w:rPr>
              <w:t xml:space="preserve"> k</w:t>
            </w:r>
            <w:r w:rsidR="00D97FBE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Pr="000A301C">
              <w:rPr>
                <w:rFonts w:asciiTheme="minorHAnsi" w:hAnsiTheme="minorHAnsi" w:cstheme="minorHAnsi"/>
                <w:szCs w:val="22"/>
                <w:lang w:val="sq-AL"/>
              </w:rPr>
              <w:t>t</w:t>
            </w:r>
            <w:r w:rsidR="00D97FBE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Pr="000A301C">
              <w:rPr>
                <w:rFonts w:asciiTheme="minorHAnsi" w:hAnsiTheme="minorHAnsi" w:cstheme="minorHAnsi"/>
                <w:szCs w:val="22"/>
                <w:lang w:val="sq-AL"/>
              </w:rPr>
              <w:t xml:space="preserve"> llogari me tarif</w:t>
            </w:r>
            <w:r w:rsidR="00D97FBE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Pr="000A301C">
              <w:rPr>
                <w:rFonts w:asciiTheme="minorHAnsi" w:hAnsiTheme="minorHAnsi" w:cstheme="minorHAnsi"/>
                <w:szCs w:val="22"/>
                <w:lang w:val="sq-AL"/>
              </w:rPr>
              <w:t xml:space="preserve"> zero</w:t>
            </w:r>
            <w:r w:rsidR="000A301C" w:rsidRPr="000A301C">
              <w:rPr>
                <w:rFonts w:asciiTheme="minorHAnsi" w:hAnsiTheme="minorHAnsi" w:cstheme="minorHAnsi"/>
                <w:szCs w:val="22"/>
                <w:lang w:val="sq-AL"/>
              </w:rPr>
              <w:t>,</w:t>
            </w:r>
          </w:p>
          <w:p w14:paraId="5C9AE9E9" w14:textId="2D2EFDBE" w:rsidR="000A301C" w:rsidRPr="000A301C" w:rsidRDefault="000A301C" w:rsidP="007B4C1D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A301C">
              <w:rPr>
                <w:rFonts w:asciiTheme="minorHAnsi" w:hAnsiTheme="minorHAnsi" w:cstheme="minorHAnsi"/>
                <w:szCs w:val="22"/>
                <w:lang w:val="sq-AL"/>
              </w:rPr>
              <w:t xml:space="preserve">- </w:t>
            </w:r>
            <w:r w:rsidR="007B4C1D">
              <w:rPr>
                <w:rFonts w:asciiTheme="minorHAnsi" w:hAnsiTheme="minorHAnsi" w:cstheme="minorHAnsi"/>
                <w:szCs w:val="22"/>
                <w:lang w:val="sq-AL"/>
              </w:rPr>
              <w:t>m</w:t>
            </w:r>
            <w:r w:rsidR="00D97FBE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Pr="000A301C">
              <w:rPr>
                <w:rFonts w:asciiTheme="minorHAnsi" w:hAnsiTheme="minorHAnsi" w:cstheme="minorHAnsi"/>
                <w:szCs w:val="22"/>
                <w:lang w:val="sq-AL"/>
              </w:rPr>
              <w:t>nyr</w:t>
            </w:r>
            <w:r w:rsidR="00D97FBE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Pr="000A301C">
              <w:rPr>
                <w:rFonts w:asciiTheme="minorHAnsi" w:hAnsiTheme="minorHAnsi" w:cstheme="minorHAnsi"/>
                <w:szCs w:val="22"/>
                <w:lang w:val="sq-AL"/>
              </w:rPr>
              <w:t>n e trajtimit t</w:t>
            </w:r>
            <w:r w:rsidR="00D97FBE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Pr="000A301C">
              <w:rPr>
                <w:rFonts w:asciiTheme="minorHAnsi" w:hAnsiTheme="minorHAnsi" w:cstheme="minorHAnsi"/>
                <w:szCs w:val="22"/>
                <w:lang w:val="sq-AL"/>
              </w:rPr>
              <w:t xml:space="preserve"> ankesave t</w:t>
            </w:r>
            <w:r w:rsidR="00D97FBE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Pr="000A301C">
              <w:rPr>
                <w:rFonts w:asciiTheme="minorHAnsi" w:hAnsiTheme="minorHAnsi" w:cstheme="minorHAnsi"/>
                <w:szCs w:val="22"/>
                <w:lang w:val="sq-AL"/>
              </w:rPr>
              <w:t xml:space="preserve"> konsumator</w:t>
            </w:r>
            <w:r w:rsidR="00D97FBE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 xml:space="preserve">ve, </w:t>
            </w:r>
            <w:r w:rsidRPr="000A301C">
              <w:rPr>
                <w:rFonts w:asciiTheme="minorHAnsi" w:hAnsiTheme="minorHAnsi" w:cstheme="minorHAnsi"/>
                <w:szCs w:val="22"/>
                <w:lang w:val="sq-AL"/>
              </w:rPr>
              <w:t xml:space="preserve">etj. </w:t>
            </w:r>
          </w:p>
          <w:p w14:paraId="2B4C2E29" w14:textId="77777777" w:rsidR="00231F8B" w:rsidRDefault="00231F8B" w:rsidP="007B4C1D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107036DC" w14:textId="6F91F892" w:rsidR="001A65EB" w:rsidRPr="00116146" w:rsidRDefault="001A65EB" w:rsidP="007F5B91">
            <w:pPr>
              <w:pStyle w:val="BodyText"/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t>Kontributet tuaja do të konsiderohen përgjatë procesit të përmirësimit të mëtejshëm të projektligjit. Banka e Shqip</w:t>
            </w:r>
            <w:r w:rsidR="00D97FBE">
              <w:t>ë</w:t>
            </w:r>
            <w:r>
              <w:t>ris</w:t>
            </w:r>
            <w:r w:rsidR="00D97FBE">
              <w:t>ë</w:t>
            </w:r>
            <w:r>
              <w:t xml:space="preserve"> do të përmbledhë të gjitha sugjerimet dhe komentet tuaja dhe do të japë sqarime për mënyrën se si a</w:t>
            </w:r>
            <w:r w:rsidR="00425EAD">
              <w:t>to janë reflektuar në projektligj</w:t>
            </w:r>
            <w:r w:rsidR="00F448B1">
              <w:t xml:space="preserve">., </w:t>
            </w:r>
            <w:r>
              <w:t xml:space="preserve"> </w:t>
            </w:r>
            <w:r w:rsidR="007F5B91">
              <w:t>si dhe do të argumentohet mospranimi I komenteve,</w:t>
            </w:r>
            <w:r>
              <w:t xml:space="preserve"> në rast se nuk do t</w:t>
            </w:r>
            <w:r w:rsidR="00D97FBE">
              <w:t>ë</w:t>
            </w:r>
            <w:r>
              <w:t xml:space="preserve"> reflektohen</w:t>
            </w:r>
            <w:r w:rsidR="007F5B91">
              <w:t xml:space="preserve"> në projektligj</w:t>
            </w:r>
            <w:r>
              <w:t xml:space="preserve">.  </w:t>
            </w:r>
          </w:p>
        </w:tc>
      </w:tr>
    </w:tbl>
    <w:p w14:paraId="4DD98B09" w14:textId="77777777" w:rsidR="008675CA" w:rsidRPr="00116146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2DB7AA78" w14:textId="77777777" w:rsidR="008675CA" w:rsidRPr="00116146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  <w:r w:rsidRPr="00116146">
        <w:rPr>
          <w:rFonts w:asciiTheme="minorHAnsi" w:hAnsiTheme="minorHAnsi" w:cstheme="minorHAnsi"/>
          <w:szCs w:val="22"/>
          <w:lang w:val="sq-AL"/>
        </w:rPr>
        <w:t>Kohëzgjatja e konsultimeve</w:t>
      </w:r>
      <w:r w:rsidR="008675CA" w:rsidRPr="00116146">
        <w:rPr>
          <w:rFonts w:asciiTheme="minorHAnsi" w:hAnsiTheme="minorHAnsi" w:cstheme="minorHAnsi"/>
          <w:szCs w:val="22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A5099" w14:paraId="0A95A18B" w14:textId="77777777" w:rsidTr="009F3A30">
        <w:tc>
          <w:tcPr>
            <w:tcW w:w="9212" w:type="dxa"/>
          </w:tcPr>
          <w:p w14:paraId="5863E002" w14:textId="7881B503" w:rsidR="001E4573" w:rsidRPr="00116146" w:rsidRDefault="00231F8B" w:rsidP="007B4C1D">
            <w:pPr>
              <w:pStyle w:val="BodyText"/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t xml:space="preserve">Konsultimi publik nëpërmjet publikimit në RENJK do të zgjasë nga data </w:t>
            </w:r>
            <w:r w:rsidR="00416820">
              <w:t xml:space="preserve">1 Shkurt 2023 </w:t>
            </w:r>
            <w:r>
              <w:t xml:space="preserve">deri më </w:t>
            </w:r>
            <w:r w:rsidR="00416820">
              <w:t xml:space="preserve">1 Mars </w:t>
            </w:r>
            <w:r>
              <w:t xml:space="preserve">2023.  </w:t>
            </w:r>
          </w:p>
        </w:tc>
      </w:tr>
    </w:tbl>
    <w:p w14:paraId="29630BCB" w14:textId="77777777" w:rsidR="008675CA" w:rsidRPr="00116146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57C82A5C" w14:textId="77777777" w:rsidR="008675CA" w:rsidRPr="00116146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  <w:r w:rsidRPr="00116146">
        <w:rPr>
          <w:rFonts w:asciiTheme="minorHAnsi" w:hAnsiTheme="minorHAnsi" w:cstheme="minorHAnsi"/>
          <w:szCs w:val="22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A5099" w14:paraId="0FF81B91" w14:textId="77777777" w:rsidTr="009F3A30">
        <w:tc>
          <w:tcPr>
            <w:tcW w:w="9212" w:type="dxa"/>
          </w:tcPr>
          <w:p w14:paraId="350DED6E" w14:textId="379120F0" w:rsidR="008675CA" w:rsidRDefault="00E54C97" w:rsidP="00116146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Shkruani si mund të p</w:t>
            </w:r>
            <w:r w:rsidR="0004481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rgjigjen palët e interesuara/publiku në konsultime, p.sh. Me email:, Me post</w:t>
            </w:r>
            <w:r w:rsidR="0004481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në:, Duke plotësuar formularin në internet në RENJKP (siguroni linket e drejtpërdrejta)</w:t>
            </w:r>
            <w:r w:rsidR="008675CA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.</w:t>
            </w:r>
          </w:p>
          <w:p w14:paraId="3778B499" w14:textId="77777777" w:rsidR="00B767F4" w:rsidRPr="00116146" w:rsidRDefault="00B767F4" w:rsidP="00116146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</w:p>
          <w:p w14:paraId="12CA8A48" w14:textId="6BB76DF6" w:rsidR="000A301C" w:rsidRDefault="000A301C" w:rsidP="007B4C1D">
            <w:pPr>
              <w:pStyle w:val="BodyText"/>
              <w:spacing w:line="276" w:lineRule="auto"/>
              <w:jc w:val="both"/>
            </w:pPr>
            <w:r>
              <w:t>Mund të merrni pjesë në procesin e konsultimeve publike, duke dërguar komente/kontribute për projektvendimin “</w:t>
            </w:r>
            <w:r w:rsidRPr="000A301C">
              <w:rPr>
                <w:i/>
              </w:rPr>
              <w:t>P</w:t>
            </w:r>
            <w:r w:rsidR="00D97FBE">
              <w:rPr>
                <w:i/>
              </w:rPr>
              <w:t>ë</w:t>
            </w:r>
            <w:r w:rsidRPr="000A301C">
              <w:rPr>
                <w:i/>
              </w:rPr>
              <w:t>r llogarin</w:t>
            </w:r>
            <w:r w:rsidR="00D97FBE">
              <w:rPr>
                <w:i/>
              </w:rPr>
              <w:t>ë</w:t>
            </w:r>
            <w:r w:rsidRPr="000A301C">
              <w:rPr>
                <w:i/>
              </w:rPr>
              <w:t xml:space="preserve"> e pagesave me sh</w:t>
            </w:r>
            <w:r w:rsidR="00D97FBE">
              <w:rPr>
                <w:i/>
              </w:rPr>
              <w:t>ë</w:t>
            </w:r>
            <w:r w:rsidRPr="000A301C">
              <w:rPr>
                <w:i/>
              </w:rPr>
              <w:t>rbime bazike”</w:t>
            </w:r>
            <w:r w:rsidR="0048578F">
              <w:rPr>
                <w:i/>
              </w:rPr>
              <w:t>, publikuar në RENJK</w:t>
            </w:r>
            <w:r w:rsidR="0048578F">
              <w:t xml:space="preserve"> ose d</w:t>
            </w:r>
            <w:r>
              <w:t xml:space="preserve">uke plotësuar formularin online të Regjistrit Elektronik për projektaktin, në adresën elektronike: </w:t>
            </w:r>
            <w:hyperlink r:id="rId8" w:history="1">
              <w:r w:rsidR="00896FC2" w:rsidRPr="00C46F79">
                <w:rPr>
                  <w:rStyle w:val="Hyperlink"/>
                </w:rPr>
                <w:t>www.public@bankofalbania.org</w:t>
              </w:r>
            </w:hyperlink>
            <w:r w:rsidR="00342FF4">
              <w:t xml:space="preserve"> </w:t>
            </w:r>
          </w:p>
          <w:p w14:paraId="725A5EEA" w14:textId="3D1A8F0F" w:rsidR="008675CA" w:rsidRPr="00116146" w:rsidRDefault="008675CA" w:rsidP="00342FF4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bookmarkStart w:id="0" w:name="_GoBack"/>
        <w:bookmarkEnd w:id="0"/>
      </w:tr>
    </w:tbl>
    <w:p w14:paraId="3C463429" w14:textId="77777777" w:rsidR="008675CA" w:rsidRPr="00116146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6C4BE25B" w14:textId="77777777" w:rsidR="008675CA" w:rsidRPr="00116146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  <w:r w:rsidRPr="00116146">
        <w:rPr>
          <w:rFonts w:asciiTheme="minorHAnsi" w:hAnsiTheme="minorHAnsi" w:cstheme="minorHAnsi"/>
          <w:szCs w:val="22"/>
          <w:lang w:val="sq-AL"/>
        </w:rPr>
        <w:t>Kontakti</w:t>
      </w:r>
      <w:r w:rsidR="008675CA" w:rsidRPr="00116146">
        <w:rPr>
          <w:rFonts w:asciiTheme="minorHAnsi" w:hAnsiTheme="minorHAnsi" w:cstheme="minorHAnsi"/>
          <w:szCs w:val="22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A5099" w14:paraId="12B24D1C" w14:textId="77777777" w:rsidTr="009F3A30">
        <w:tc>
          <w:tcPr>
            <w:tcW w:w="9212" w:type="dxa"/>
          </w:tcPr>
          <w:p w14:paraId="135650C4" w14:textId="77777777" w:rsidR="008675CA" w:rsidRDefault="00E54C97" w:rsidP="00E54C97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lastRenderedPageBreak/>
              <w:t>Duhet t</w:t>
            </w:r>
            <w:r w:rsidR="0004481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jepen t</w:t>
            </w:r>
            <w:r w:rsidR="0004481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dh</w:t>
            </w:r>
            <w:r w:rsidR="0004481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nat e kontaktit të koordinatorit përkatës për konsultime publike dhe /ose të ndonjë personi tjetër t</w:t>
            </w:r>
            <w:r w:rsidR="0004481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cilit i drejtohen pyetjet.</w:t>
            </w:r>
          </w:p>
          <w:p w14:paraId="3637B89E" w14:textId="33244429" w:rsidR="009408F4" w:rsidRPr="00116146" w:rsidRDefault="00C95F87" w:rsidP="00D13ECF">
            <w:pPr>
              <w:pStyle w:val="BodyText"/>
              <w:rPr>
                <w:rFonts w:asciiTheme="minorHAnsi" w:hAnsiTheme="minorHAnsi" w:cstheme="minorHAnsi"/>
                <w:iCs/>
                <w:szCs w:val="22"/>
                <w:lang w:val="sq-AL"/>
              </w:rPr>
            </w:pPr>
            <w:r>
              <w:t>Z. Deniz Deralla  dderalla@bankofalbania.org</w:t>
            </w:r>
          </w:p>
        </w:tc>
      </w:tr>
    </w:tbl>
    <w:p w14:paraId="5D44D821" w14:textId="77777777" w:rsidR="008675CA" w:rsidRPr="00116146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3524433B" w14:textId="77777777" w:rsidR="008675CA" w:rsidRPr="00116146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  <w:r w:rsidRPr="00116146">
        <w:rPr>
          <w:rFonts w:asciiTheme="minorHAnsi" w:hAnsiTheme="minorHAnsi" w:cstheme="minorHAnsi"/>
          <w:szCs w:val="22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72641" w14:paraId="7239AD1E" w14:textId="77777777" w:rsidTr="009F3A30">
        <w:tc>
          <w:tcPr>
            <w:tcW w:w="9212" w:type="dxa"/>
          </w:tcPr>
          <w:p w14:paraId="4B33EEB9" w14:textId="1551303E" w:rsidR="008675CA" w:rsidRPr="00116146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Siguroni informacionin nëse ato janë të organizuar.</w:t>
            </w:r>
          </w:p>
          <w:p w14:paraId="791F01C8" w14:textId="77EBE863" w:rsidR="00D31AE2" w:rsidRDefault="00D31AE2" w:rsidP="007B4C1D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275C61">
              <w:rPr>
                <w:rFonts w:asciiTheme="minorHAnsi" w:hAnsiTheme="minorHAnsi" w:cstheme="minorHAnsi"/>
                <w:szCs w:val="22"/>
                <w:lang w:val="sq-AL"/>
              </w:rPr>
              <w:t xml:space="preserve">Projektligji </w:t>
            </w:r>
            <w:r w:rsidR="00D97FBE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0C5D2C">
              <w:rPr>
                <w:rFonts w:asciiTheme="minorHAnsi" w:hAnsiTheme="minorHAnsi" w:cstheme="minorHAnsi"/>
                <w:szCs w:val="22"/>
                <w:lang w:val="sq-AL"/>
              </w:rPr>
              <w:t>sht</w:t>
            </w:r>
            <w:r w:rsidR="00D97FBE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0C5D2C">
              <w:rPr>
                <w:rFonts w:asciiTheme="minorHAnsi" w:hAnsiTheme="minorHAnsi" w:cstheme="minorHAnsi"/>
                <w:szCs w:val="22"/>
                <w:lang w:val="sq-AL"/>
              </w:rPr>
              <w:t xml:space="preserve"> konsultuar </w:t>
            </w:r>
            <w:r w:rsidR="00AD533A">
              <w:rPr>
                <w:rFonts w:asciiTheme="minorHAnsi" w:hAnsiTheme="minorHAnsi" w:cstheme="minorHAnsi"/>
                <w:szCs w:val="22"/>
                <w:lang w:val="sq-AL"/>
              </w:rPr>
              <w:t xml:space="preserve">me </w:t>
            </w:r>
            <w:r w:rsidR="007B4C1D">
              <w:rPr>
                <w:rFonts w:asciiTheme="minorHAnsi" w:hAnsiTheme="minorHAnsi" w:cstheme="minorHAnsi"/>
                <w:szCs w:val="22"/>
                <w:lang w:val="sq-AL"/>
              </w:rPr>
              <w:t>B</w:t>
            </w:r>
            <w:r w:rsidR="000C5D2C">
              <w:rPr>
                <w:rFonts w:asciiTheme="minorHAnsi" w:hAnsiTheme="minorHAnsi" w:cstheme="minorHAnsi"/>
                <w:szCs w:val="22"/>
                <w:lang w:val="sq-AL"/>
              </w:rPr>
              <w:t>ankat dhe Shoqat</w:t>
            </w:r>
            <w:r w:rsidR="00D97FBE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0C5D2C">
              <w:rPr>
                <w:rFonts w:asciiTheme="minorHAnsi" w:hAnsiTheme="minorHAnsi" w:cstheme="minorHAnsi"/>
                <w:szCs w:val="22"/>
                <w:lang w:val="sq-AL"/>
              </w:rPr>
              <w:t xml:space="preserve">n </w:t>
            </w:r>
            <w:r w:rsidR="007B4C1D">
              <w:rPr>
                <w:rFonts w:asciiTheme="minorHAnsi" w:hAnsiTheme="minorHAnsi" w:cstheme="minorHAnsi"/>
                <w:szCs w:val="22"/>
                <w:lang w:val="sq-AL"/>
              </w:rPr>
              <w:t xml:space="preserve">Shqiptare të </w:t>
            </w:r>
            <w:r w:rsidR="000C5D2C">
              <w:rPr>
                <w:rFonts w:asciiTheme="minorHAnsi" w:hAnsiTheme="minorHAnsi" w:cstheme="minorHAnsi"/>
                <w:szCs w:val="22"/>
                <w:lang w:val="sq-AL"/>
              </w:rPr>
              <w:t>B</w:t>
            </w:r>
            <w:r w:rsidR="00AD533A">
              <w:rPr>
                <w:rFonts w:asciiTheme="minorHAnsi" w:hAnsiTheme="minorHAnsi" w:cstheme="minorHAnsi"/>
                <w:szCs w:val="22"/>
                <w:lang w:val="sq-AL"/>
              </w:rPr>
              <w:t xml:space="preserve">ankave </w:t>
            </w:r>
            <w:r w:rsidR="002B56B3">
              <w:rPr>
                <w:rFonts w:asciiTheme="minorHAnsi" w:hAnsiTheme="minorHAnsi" w:cstheme="minorHAnsi"/>
                <w:szCs w:val="22"/>
                <w:lang w:val="sq-AL"/>
              </w:rPr>
              <w:t>n</w:t>
            </w:r>
            <w:r w:rsidR="00A03AC8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2B56B3">
              <w:rPr>
                <w:rFonts w:asciiTheme="minorHAnsi" w:hAnsiTheme="minorHAnsi" w:cstheme="minorHAnsi"/>
                <w:szCs w:val="22"/>
                <w:lang w:val="sq-AL"/>
              </w:rPr>
              <w:t>p</w:t>
            </w:r>
            <w:r w:rsidR="00A03AC8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EF55DC">
              <w:rPr>
                <w:rFonts w:asciiTheme="minorHAnsi" w:hAnsiTheme="minorHAnsi" w:cstheme="minorHAnsi"/>
                <w:szCs w:val="22"/>
                <w:lang w:val="sq-AL"/>
              </w:rPr>
              <w:t>r</w:t>
            </w:r>
            <w:r w:rsidR="002B56B3">
              <w:rPr>
                <w:rFonts w:asciiTheme="minorHAnsi" w:hAnsiTheme="minorHAnsi" w:cstheme="minorHAnsi"/>
                <w:szCs w:val="22"/>
                <w:lang w:val="sq-AL"/>
              </w:rPr>
              <w:t>mje</w:t>
            </w:r>
            <w:r w:rsidR="00EF55DC">
              <w:rPr>
                <w:rFonts w:asciiTheme="minorHAnsi" w:hAnsiTheme="minorHAnsi" w:cstheme="minorHAnsi"/>
                <w:szCs w:val="22"/>
                <w:lang w:val="sq-AL"/>
              </w:rPr>
              <w:t>t</w:t>
            </w:r>
            <w:r w:rsidR="002B56B3">
              <w:rPr>
                <w:rFonts w:asciiTheme="minorHAnsi" w:hAnsiTheme="minorHAnsi" w:cstheme="minorHAnsi"/>
                <w:szCs w:val="22"/>
                <w:lang w:val="sq-AL"/>
              </w:rPr>
              <w:t xml:space="preserve"> komunikimeve shkresore si dhe </w:t>
            </w:r>
            <w:r w:rsidR="00A03AC8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2B56B3">
              <w:rPr>
                <w:rFonts w:asciiTheme="minorHAnsi" w:hAnsiTheme="minorHAnsi" w:cstheme="minorHAnsi"/>
                <w:szCs w:val="22"/>
                <w:lang w:val="sq-AL"/>
              </w:rPr>
              <w:t>sht</w:t>
            </w:r>
            <w:r w:rsidR="00A03AC8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2B56B3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C26C57">
              <w:rPr>
                <w:rFonts w:asciiTheme="minorHAnsi" w:hAnsiTheme="minorHAnsi" w:cstheme="minorHAnsi"/>
                <w:szCs w:val="22"/>
                <w:lang w:val="sq-AL"/>
              </w:rPr>
              <w:t xml:space="preserve">publikuar në faqen e internetit të Bankës së Shqipërisë përgjatë gjithë kohës së kryerjes së procesit të konsultimit. Gjithashtu është </w:t>
            </w:r>
            <w:r w:rsidR="002B56B3">
              <w:rPr>
                <w:rFonts w:asciiTheme="minorHAnsi" w:hAnsiTheme="minorHAnsi" w:cstheme="minorHAnsi"/>
                <w:szCs w:val="22"/>
                <w:lang w:val="sq-AL"/>
              </w:rPr>
              <w:t>organizuar edhe nj</w:t>
            </w:r>
            <w:r w:rsidR="00A03AC8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2B56B3">
              <w:rPr>
                <w:rFonts w:asciiTheme="minorHAnsi" w:hAnsiTheme="minorHAnsi" w:cstheme="minorHAnsi"/>
                <w:szCs w:val="22"/>
                <w:lang w:val="sq-AL"/>
              </w:rPr>
              <w:t xml:space="preserve"> takim me nj</w:t>
            </w:r>
            <w:r w:rsidR="00A03AC8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2B56B3">
              <w:rPr>
                <w:rFonts w:asciiTheme="minorHAnsi" w:hAnsiTheme="minorHAnsi" w:cstheme="minorHAnsi"/>
                <w:szCs w:val="22"/>
                <w:lang w:val="sq-AL"/>
              </w:rPr>
              <w:t xml:space="preserve"> prej bankave m</w:t>
            </w:r>
            <w:r w:rsidR="00A03AC8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2B56B3">
              <w:rPr>
                <w:rFonts w:asciiTheme="minorHAnsi" w:hAnsiTheme="minorHAnsi" w:cstheme="minorHAnsi"/>
                <w:szCs w:val="22"/>
                <w:lang w:val="sq-AL"/>
              </w:rPr>
              <w:t xml:space="preserve"> t</w:t>
            </w:r>
            <w:r w:rsidR="00A03AC8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2B56B3">
              <w:rPr>
                <w:rFonts w:asciiTheme="minorHAnsi" w:hAnsiTheme="minorHAnsi" w:cstheme="minorHAnsi"/>
                <w:szCs w:val="22"/>
                <w:lang w:val="sq-AL"/>
              </w:rPr>
              <w:t xml:space="preserve"> m</w:t>
            </w:r>
            <w:r w:rsidR="00A03AC8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2B56B3">
              <w:rPr>
                <w:rFonts w:asciiTheme="minorHAnsi" w:hAnsiTheme="minorHAnsi" w:cstheme="minorHAnsi"/>
                <w:szCs w:val="22"/>
                <w:lang w:val="sq-AL"/>
              </w:rPr>
              <w:t>dha n</w:t>
            </w:r>
            <w:r w:rsidR="00A03AC8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2B56B3">
              <w:rPr>
                <w:rFonts w:asciiTheme="minorHAnsi" w:hAnsiTheme="minorHAnsi" w:cstheme="minorHAnsi"/>
                <w:szCs w:val="22"/>
                <w:lang w:val="sq-AL"/>
              </w:rPr>
              <w:t xml:space="preserve"> sistem. </w:t>
            </w:r>
          </w:p>
          <w:p w14:paraId="225A0334" w14:textId="1E306DAC" w:rsidR="00C26C57" w:rsidRPr="00116146" w:rsidRDefault="00C26C57" w:rsidP="007B4C1D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</w:tbl>
    <w:p w14:paraId="29B33FD3" w14:textId="77777777" w:rsidR="008675CA" w:rsidRPr="00116146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5CA45918" w14:textId="77777777" w:rsidR="008675CA" w:rsidRPr="00116146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  <w:r w:rsidRPr="00116146">
        <w:rPr>
          <w:rFonts w:asciiTheme="minorHAnsi" w:hAnsiTheme="minorHAnsi" w:cstheme="minorHAnsi"/>
          <w:szCs w:val="22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A5099" w14:paraId="5017327A" w14:textId="77777777" w:rsidTr="009F3A30">
        <w:tc>
          <w:tcPr>
            <w:tcW w:w="9212" w:type="dxa"/>
          </w:tcPr>
          <w:p w14:paraId="27FAC696" w14:textId="1EEAC2EF" w:rsidR="001E4573" w:rsidRPr="00116146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Përshkruani pse ka nevojë për rregulloren e re/të ndryshuar, d.m.th cila është gjendja aktuale, si është e rregulluar, cilat janë sfidat, problemet dhe mangësitë ekzistuese si të praktikës, ashtu edhe  t</w:t>
            </w:r>
            <w:r w:rsidR="0004481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rregulloreve ekzistuese, çfar</w:t>
            </w:r>
            <w:r w:rsidR="0004481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eshte bërë në të kaluarën ashtu siç duhet me keto politika.</w:t>
            </w:r>
          </w:p>
          <w:p w14:paraId="61598603" w14:textId="77777777" w:rsidR="00BD52BB" w:rsidRDefault="00BD52BB" w:rsidP="00BD52BB">
            <w:pPr>
              <w:jc w:val="both"/>
              <w:rPr>
                <w:lang w:val="sq-AL"/>
              </w:rPr>
            </w:pPr>
          </w:p>
          <w:p w14:paraId="4ACB7FED" w14:textId="3FE08E50" w:rsidR="00BD52BB" w:rsidRPr="00DE4E85" w:rsidRDefault="00BD52BB" w:rsidP="007B4C1D">
            <w:pPr>
              <w:spacing w:line="276" w:lineRule="auto"/>
              <w:jc w:val="both"/>
              <w:rPr>
                <w:rFonts w:ascii="Calibri" w:hAnsi="Calibri"/>
              </w:rPr>
            </w:pPr>
            <w:r w:rsidRPr="00DE4E85">
              <w:rPr>
                <w:rFonts w:ascii="Calibri" w:hAnsi="Calibri"/>
              </w:rPr>
              <w:t xml:space="preserve">Me miratimin e këtij projektligji, Banka e Shqipërisë synon </w:t>
            </w:r>
            <w:r w:rsidR="00896FC2" w:rsidRPr="00DE4E85">
              <w:rPr>
                <w:rFonts w:ascii="Calibri" w:hAnsi="Calibri"/>
              </w:rPr>
              <w:t>ofrimin e shërbimeve të pagesave për të gjithë konsumatorët dhe vecanërisht për individët të cilët nuk zotërojnë llogari bankare, pa kosto ose me kosto të përballueshme, duke garantuar dhe mundësuar të drejtën e cdo konsumatori, pavarësisht gjendjes financiare për të patur akses në shërbimet bazë të llogarisë së pagesës.</w:t>
            </w:r>
            <w:r w:rsidR="00896FC2">
              <w:rPr>
                <w:rFonts w:ascii="Calibri" w:hAnsi="Calibri"/>
              </w:rPr>
              <w:t xml:space="preserve">  </w:t>
            </w:r>
          </w:p>
          <w:p w14:paraId="3D5271F6" w14:textId="3D31D389" w:rsidR="007B4C1D" w:rsidRPr="00DE4E85" w:rsidRDefault="007B4C1D" w:rsidP="007B4C1D">
            <w:pPr>
              <w:spacing w:after="160" w:line="252" w:lineRule="auto"/>
              <w:jc w:val="both"/>
              <w:rPr>
                <w:rFonts w:ascii="Calibri" w:hAnsi="Calibri"/>
              </w:rPr>
            </w:pPr>
            <w:r w:rsidRPr="00DE4E85">
              <w:rPr>
                <w:rFonts w:ascii="Calibri" w:hAnsi="Calibri"/>
              </w:rPr>
              <w:t>Nëpërmjet krijimit të produktit të llogarisë bazike për konsumatorët të cilët nuk zotërojnë llogari bankare,</w:t>
            </w:r>
            <w:r w:rsidR="00DE4E85" w:rsidRPr="00DE4E85">
              <w:rPr>
                <w:rFonts w:ascii="Calibri" w:hAnsi="Calibri"/>
              </w:rPr>
              <w:t xml:space="preserve"> </w:t>
            </w:r>
            <w:r w:rsidRPr="00DE4E85">
              <w:rPr>
                <w:rFonts w:ascii="Calibri" w:hAnsi="Calibri"/>
              </w:rPr>
              <w:t>si dhe përdorimit të tarifimit të diferencuar, synohet nxitja e rritjes s</w:t>
            </w:r>
            <w:r w:rsidR="00DE4E85">
              <w:rPr>
                <w:rFonts w:ascii="Calibri" w:hAnsi="Calibri"/>
              </w:rPr>
              <w:t>ë</w:t>
            </w:r>
            <w:r w:rsidRPr="00DE4E85">
              <w:rPr>
                <w:rFonts w:ascii="Calibri" w:hAnsi="Calibri"/>
              </w:rPr>
              <w:t xml:space="preserve"> përdorimit të instrumenteve të pagesave me vlerë të vogël nga ana e konsumatorëve</w:t>
            </w:r>
            <w:r w:rsidR="00896FC2">
              <w:rPr>
                <w:rFonts w:ascii="Calibri" w:hAnsi="Calibri"/>
              </w:rPr>
              <w:t xml:space="preserve"> dhe në këtë mënyrë rritja e përfshirjes financiare të popullsisë</w:t>
            </w:r>
            <w:r w:rsidRPr="00DE4E85">
              <w:rPr>
                <w:rFonts w:ascii="Calibri" w:hAnsi="Calibri"/>
              </w:rPr>
              <w:t xml:space="preserve">. </w:t>
            </w:r>
          </w:p>
          <w:p w14:paraId="2F451920" w14:textId="2ED4D1DC" w:rsidR="007B4C1D" w:rsidRPr="00DE4E85" w:rsidRDefault="00DE4E85" w:rsidP="007B4C1D">
            <w:pPr>
              <w:spacing w:after="160" w:line="252" w:lineRule="auto"/>
              <w:jc w:val="both"/>
              <w:rPr>
                <w:rFonts w:ascii="Calibri" w:hAnsi="Calibri"/>
              </w:rPr>
            </w:pPr>
            <w:r w:rsidRPr="00DE4E85">
              <w:rPr>
                <w:rFonts w:ascii="Calibri" w:hAnsi="Calibri"/>
              </w:rPr>
              <w:t>Vlerësohet se hartimi i një akti ligjor të dedikuar që synon të rregullojë funksionimin e llogarive të pagesave me shërbime bazike, si një kategori e veçantë e llogarive të pagesave, ndihmon në qartësimin e objektivit të synuar dhe dhënien e një rëndësie të veçantë mbi zbatimin e tij. Më konkretisht, duke marrë parasysh specifikën e objektivit të projekt-ligjit, i cili ndërhyn në nivelin e komisioneve dhe eliminimin e tyre në disa raste deri n</w:t>
            </w:r>
            <w:r>
              <w:rPr>
                <w:rFonts w:ascii="Calibri" w:hAnsi="Calibri"/>
              </w:rPr>
              <w:t>ë</w:t>
            </w:r>
            <w:r w:rsidRPr="00DE4E85">
              <w:rPr>
                <w:rFonts w:ascii="Calibri" w:hAnsi="Calibri"/>
              </w:rPr>
              <w:t xml:space="preserve"> niveli zero, çka mund të konsiderohet si një politikë në kundërshti me parimin e tregut të lirë, por për shkak të natyrës sociale por dhe të arritjes së objektivave të përmendura më lartë, shihet si e nevojshme dhe e domosdoshme.</w:t>
            </w:r>
          </w:p>
          <w:p w14:paraId="7590D3B8" w14:textId="08E1B359" w:rsidR="001E4573" w:rsidRPr="0009240A" w:rsidRDefault="001E4573" w:rsidP="007B4C1D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szCs w:val="22"/>
                <w:lang w:val="sq-AL"/>
              </w:rPr>
            </w:pPr>
          </w:p>
        </w:tc>
      </w:tr>
    </w:tbl>
    <w:p w14:paraId="24F85D3F" w14:textId="77777777" w:rsidR="008675CA" w:rsidRPr="00116146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671DF514" w14:textId="77777777" w:rsidR="00E54C97" w:rsidRPr="00116146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</w:p>
    <w:p w14:paraId="034FED24" w14:textId="77777777" w:rsidR="008675CA" w:rsidRPr="00116146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  <w:r w:rsidRPr="00116146">
        <w:rPr>
          <w:rFonts w:asciiTheme="minorHAnsi" w:hAnsiTheme="minorHAnsi" w:cstheme="minorHAnsi"/>
          <w:szCs w:val="22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A5099" w14:paraId="59FC2C08" w14:textId="77777777" w:rsidTr="009F3A30">
        <w:tc>
          <w:tcPr>
            <w:tcW w:w="9212" w:type="dxa"/>
          </w:tcPr>
          <w:p w14:paraId="2C492EA2" w14:textId="77777777" w:rsidR="008675CA" w:rsidRPr="00116146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Renditni dhe përshkruani në mënyrë të shkurtër dhe koncize të gjitha propozimet dhe ndryshimet që doni të prezantoni me rregulloren e reja. Përdorni nj</w:t>
            </w:r>
            <w:r w:rsidR="0004481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gjuhë të thjeshtë.</w:t>
            </w:r>
          </w:p>
          <w:p w14:paraId="37E07B1B" w14:textId="77777777" w:rsidR="007B4C1D" w:rsidRDefault="007B4C1D" w:rsidP="00753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7A7AF454" w14:textId="197C590D" w:rsidR="001E4573" w:rsidRPr="00116146" w:rsidRDefault="007812B0" w:rsidP="007B4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896FC2">
              <w:rPr>
                <w:rFonts w:ascii="Calibri" w:hAnsi="Calibri"/>
              </w:rPr>
              <w:t>Rregullimi dhe funksionimi i llogarive t</w:t>
            </w:r>
            <w:r w:rsidR="007B4C1D" w:rsidRPr="00896FC2">
              <w:rPr>
                <w:rFonts w:ascii="Calibri" w:hAnsi="Calibri"/>
              </w:rPr>
              <w:t>ë</w:t>
            </w:r>
            <w:r w:rsidRPr="00896FC2">
              <w:rPr>
                <w:rFonts w:ascii="Calibri" w:hAnsi="Calibri"/>
              </w:rPr>
              <w:t xml:space="preserve"> pagesave me sh</w:t>
            </w:r>
            <w:r w:rsidR="007B4C1D" w:rsidRPr="00896FC2">
              <w:rPr>
                <w:rFonts w:ascii="Calibri" w:hAnsi="Calibri"/>
              </w:rPr>
              <w:t>ë</w:t>
            </w:r>
            <w:r w:rsidRPr="00896FC2">
              <w:rPr>
                <w:rFonts w:ascii="Calibri" w:hAnsi="Calibri"/>
              </w:rPr>
              <w:t>rbime bazike vjen n</w:t>
            </w:r>
            <w:r w:rsidR="007B4C1D" w:rsidRPr="00896FC2">
              <w:rPr>
                <w:rFonts w:ascii="Calibri" w:hAnsi="Calibri"/>
              </w:rPr>
              <w:t>ë</w:t>
            </w:r>
            <w:r w:rsidRPr="00896FC2">
              <w:rPr>
                <w:rFonts w:ascii="Calibri" w:hAnsi="Calibri"/>
              </w:rPr>
              <w:t xml:space="preserve"> form</w:t>
            </w:r>
            <w:r w:rsidR="007B4C1D" w:rsidRPr="00896FC2">
              <w:rPr>
                <w:rFonts w:ascii="Calibri" w:hAnsi="Calibri"/>
              </w:rPr>
              <w:t>ë</w:t>
            </w:r>
            <w:r w:rsidRPr="00896FC2">
              <w:rPr>
                <w:rFonts w:ascii="Calibri" w:hAnsi="Calibri"/>
              </w:rPr>
              <w:t>n e nj</w:t>
            </w:r>
            <w:r w:rsidR="007B4C1D" w:rsidRPr="00896FC2">
              <w:rPr>
                <w:rFonts w:ascii="Calibri" w:hAnsi="Calibri"/>
              </w:rPr>
              <w:t>ë</w:t>
            </w:r>
            <w:r w:rsidRPr="00896FC2">
              <w:rPr>
                <w:rFonts w:ascii="Calibri" w:hAnsi="Calibri"/>
              </w:rPr>
              <w:t xml:space="preserve"> akti t</w:t>
            </w:r>
            <w:r w:rsidR="007B4C1D" w:rsidRPr="00896FC2">
              <w:rPr>
                <w:rFonts w:ascii="Calibri" w:hAnsi="Calibri"/>
              </w:rPr>
              <w:t>ë</w:t>
            </w:r>
            <w:r w:rsidRPr="00896FC2">
              <w:rPr>
                <w:rFonts w:ascii="Calibri" w:hAnsi="Calibri"/>
              </w:rPr>
              <w:t xml:space="preserve"> ri </w:t>
            </w:r>
            <w:r w:rsidR="00245A34" w:rsidRPr="00896FC2">
              <w:rPr>
                <w:rFonts w:ascii="Calibri" w:hAnsi="Calibri"/>
              </w:rPr>
              <w:t>ligjor</w:t>
            </w:r>
            <w:r w:rsidR="00753F78" w:rsidRPr="00896FC2">
              <w:rPr>
                <w:rFonts w:ascii="Calibri" w:hAnsi="Calibri"/>
              </w:rPr>
              <w:t xml:space="preserve">. Projekt – ligji “Për llogarinë e pagesës me shërbime bazike” synon që të mundësojë të drejtën e çdo konsumatori dhe rezidenti në Republikën e Shqipërisë, pavarësisht gjendjes financiare </w:t>
            </w:r>
            <w:r w:rsidR="00753F78" w:rsidRPr="00896FC2">
              <w:rPr>
                <w:rFonts w:ascii="Calibri" w:hAnsi="Calibri"/>
              </w:rPr>
              <w:lastRenderedPageBreak/>
              <w:t>të tij, për të patur akses në shërbimet bazë të llogarisë së pagesës. Ligji parashikon detyrimin për bankat që të mos refuzojnë hapjen e një llogarie pagese me shërbime bazike, me përjashtim të rasteve specifike, të tilla si cënimi i kërkesave të parandalimit të pastrimit të parave si dhe disa kërkesa të tjera, me qëllim garantimin e shërbimeve bazë ndaj konsumatorëve. Kjo e drejt</w:t>
            </w:r>
            <w:r w:rsidR="007B4C1D" w:rsidRPr="00896FC2">
              <w:rPr>
                <w:rFonts w:ascii="Calibri" w:hAnsi="Calibri"/>
              </w:rPr>
              <w:t>ë</w:t>
            </w:r>
            <w:r w:rsidR="00753F78" w:rsidRPr="00896FC2">
              <w:rPr>
                <w:rFonts w:ascii="Calibri" w:hAnsi="Calibri"/>
              </w:rPr>
              <w:t xml:space="preserve"> e konsumatorit sigurohet edhe me nd</w:t>
            </w:r>
            <w:r w:rsidR="007B4C1D" w:rsidRPr="00896FC2">
              <w:rPr>
                <w:rFonts w:ascii="Calibri" w:hAnsi="Calibri"/>
              </w:rPr>
              <w:t>ë</w:t>
            </w:r>
            <w:r w:rsidR="00753F78" w:rsidRPr="00896FC2">
              <w:rPr>
                <w:rFonts w:ascii="Calibri" w:hAnsi="Calibri"/>
              </w:rPr>
              <w:t>rhyrjen e Bank</w:t>
            </w:r>
            <w:r w:rsidR="007B4C1D" w:rsidRPr="00896FC2">
              <w:rPr>
                <w:rFonts w:ascii="Calibri" w:hAnsi="Calibri"/>
              </w:rPr>
              <w:t>ë</w:t>
            </w:r>
            <w:r w:rsidR="00753F78" w:rsidRPr="00896FC2">
              <w:rPr>
                <w:rFonts w:ascii="Calibri" w:hAnsi="Calibri"/>
              </w:rPr>
              <w:t>s s</w:t>
            </w:r>
            <w:r w:rsidR="007B4C1D" w:rsidRPr="00896FC2">
              <w:rPr>
                <w:rFonts w:ascii="Calibri" w:hAnsi="Calibri"/>
              </w:rPr>
              <w:t>ë</w:t>
            </w:r>
            <w:r w:rsidR="00753F78" w:rsidRPr="00896FC2">
              <w:rPr>
                <w:rFonts w:ascii="Calibri" w:hAnsi="Calibri"/>
              </w:rPr>
              <w:t xml:space="preserve"> Shqip</w:t>
            </w:r>
            <w:r w:rsidR="00896FC2" w:rsidRPr="00896FC2">
              <w:rPr>
                <w:rFonts w:ascii="Calibri" w:hAnsi="Calibri"/>
              </w:rPr>
              <w:t>ë</w:t>
            </w:r>
            <w:r w:rsidR="00753F78" w:rsidRPr="00896FC2">
              <w:rPr>
                <w:rFonts w:ascii="Calibri" w:hAnsi="Calibri"/>
              </w:rPr>
              <w:t>ris</w:t>
            </w:r>
            <w:r w:rsidR="007B4C1D" w:rsidRPr="00896FC2">
              <w:rPr>
                <w:rFonts w:ascii="Calibri" w:hAnsi="Calibri"/>
              </w:rPr>
              <w:t>ë</w:t>
            </w:r>
            <w:r w:rsidR="00753F78" w:rsidRPr="00896FC2">
              <w:rPr>
                <w:rFonts w:ascii="Calibri" w:hAnsi="Calibri"/>
              </w:rPr>
              <w:t xml:space="preserve"> n</w:t>
            </w:r>
            <w:r w:rsidR="007B4C1D" w:rsidRPr="00896FC2">
              <w:rPr>
                <w:rFonts w:ascii="Calibri" w:hAnsi="Calibri"/>
              </w:rPr>
              <w:t>ë</w:t>
            </w:r>
            <w:r w:rsidR="00753F78" w:rsidRPr="00896FC2">
              <w:rPr>
                <w:rFonts w:ascii="Calibri" w:hAnsi="Calibri"/>
              </w:rPr>
              <w:t>p</w:t>
            </w:r>
            <w:r w:rsidR="007B4C1D" w:rsidRPr="00896FC2">
              <w:rPr>
                <w:rFonts w:ascii="Calibri" w:hAnsi="Calibri"/>
              </w:rPr>
              <w:t>ë</w:t>
            </w:r>
            <w:r w:rsidR="00753F78" w:rsidRPr="00896FC2">
              <w:rPr>
                <w:rFonts w:ascii="Calibri" w:hAnsi="Calibri"/>
              </w:rPr>
              <w:t>rmjet trajtimit t</w:t>
            </w:r>
            <w:r w:rsidR="007B4C1D" w:rsidRPr="00896FC2">
              <w:rPr>
                <w:rFonts w:ascii="Calibri" w:hAnsi="Calibri"/>
              </w:rPr>
              <w:t>ë</w:t>
            </w:r>
            <w:r w:rsidR="00753F78" w:rsidRPr="00896FC2">
              <w:rPr>
                <w:rFonts w:ascii="Calibri" w:hAnsi="Calibri"/>
              </w:rPr>
              <w:t xml:space="preserve"> ankesave ku n</w:t>
            </w:r>
            <w:r w:rsidR="007B4C1D" w:rsidRPr="00896FC2">
              <w:rPr>
                <w:rFonts w:ascii="Calibri" w:hAnsi="Calibri"/>
              </w:rPr>
              <w:t>ë</w:t>
            </w:r>
            <w:r w:rsidR="00753F78" w:rsidRPr="00896FC2">
              <w:rPr>
                <w:rFonts w:ascii="Calibri" w:hAnsi="Calibri"/>
              </w:rPr>
              <w:t xml:space="preserve"> rastet kur konstaton se nuk ekzistojnë shkaqet e përcaktuara në këtë ligj për refuzimin e hapjes së llogarisë së pagesave me shërbime bazike, kërko</w:t>
            </w:r>
            <w:r w:rsidR="00B762C3" w:rsidRPr="00896FC2">
              <w:rPr>
                <w:rFonts w:ascii="Calibri" w:hAnsi="Calibri"/>
              </w:rPr>
              <w:t>het nga banka hapja</w:t>
            </w:r>
            <w:r w:rsidR="00753F78" w:rsidRPr="00896FC2">
              <w:rPr>
                <w:rFonts w:ascii="Calibri" w:hAnsi="Calibri"/>
              </w:rPr>
              <w:t xml:space="preserve"> e kësaj llogarie brenda 15 ditësh pune, nga njoftimi i vendimit të Bankës së Shqipërisë. Gjithashtu, n</w:t>
            </w:r>
            <w:r w:rsidR="007B4C1D" w:rsidRPr="00896FC2">
              <w:rPr>
                <w:rFonts w:ascii="Calibri" w:hAnsi="Calibri"/>
              </w:rPr>
              <w:t>ë</w:t>
            </w:r>
            <w:r w:rsidR="00753F78" w:rsidRPr="00896FC2">
              <w:rPr>
                <w:rFonts w:ascii="Calibri" w:hAnsi="Calibri"/>
              </w:rPr>
              <w:t xml:space="preserve"> ligj parashikohet mekanizmi i vendosjes së tarifave t</w:t>
            </w:r>
            <w:r w:rsidR="007B4C1D" w:rsidRPr="00896FC2">
              <w:rPr>
                <w:rFonts w:ascii="Calibri" w:hAnsi="Calibri"/>
              </w:rPr>
              <w:t>ë</w:t>
            </w:r>
            <w:r w:rsidR="00753F78" w:rsidRPr="00896FC2">
              <w:rPr>
                <w:rFonts w:ascii="Calibri" w:hAnsi="Calibri"/>
              </w:rPr>
              <w:t xml:space="preserve"> arsyeshme për llogarinë e pagesave me shërbime bazike, bazuar në llojin e shërbimeve të ofruara nga kjo llogari, numrin e transaksioneve dhe kategoritë e caktuara të konsumatorëve, ku për disa kategori vulnerabël është parashikuar që tarifa e shërbimeve të jetë zero</w:t>
            </w:r>
            <w:r w:rsidR="007B4C1D" w:rsidRPr="00896FC2">
              <w:rPr>
                <w:rFonts w:ascii="Calibri" w:hAnsi="Calibri"/>
              </w:rPr>
              <w:t>.</w:t>
            </w:r>
          </w:p>
        </w:tc>
      </w:tr>
    </w:tbl>
    <w:p w14:paraId="3A320FF0" w14:textId="77777777" w:rsidR="008675CA" w:rsidRPr="00116146" w:rsidRDefault="008675CA" w:rsidP="008675CA">
      <w:pPr>
        <w:pStyle w:val="BodyText"/>
        <w:jc w:val="both"/>
        <w:rPr>
          <w:rFonts w:asciiTheme="minorHAnsi" w:hAnsiTheme="minorHAnsi" w:cstheme="minorHAnsi"/>
          <w:i/>
          <w:szCs w:val="22"/>
          <w:lang w:val="sq-AL"/>
        </w:rPr>
      </w:pPr>
    </w:p>
    <w:p w14:paraId="2D9A4CA5" w14:textId="77777777" w:rsidR="008675CA" w:rsidRPr="00116146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  <w:lang w:val="sq-AL"/>
        </w:rPr>
      </w:pPr>
      <w:r w:rsidRPr="00116146">
        <w:rPr>
          <w:rFonts w:asciiTheme="minorHAnsi" w:hAnsiTheme="minorHAnsi" w:cstheme="minorHAnsi"/>
          <w:szCs w:val="22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A5099" w14:paraId="6F85D1AB" w14:textId="77777777" w:rsidTr="009F3A30">
        <w:tc>
          <w:tcPr>
            <w:tcW w:w="9212" w:type="dxa"/>
          </w:tcPr>
          <w:p w14:paraId="137B2358" w14:textId="77777777" w:rsidR="001E4573" w:rsidRPr="00116146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Listoni pyetje për të cilat po kërkoni reagime. Ato mund të lidhen me propozimet tuaja (p.sh. A jeni dakord me propozimin për ..., A jeni dakord që duhet të ndërmerren veprime të mëtejshme për të parandaluar/rritur ..., A jeni dakord që ne e quajm</w:t>
            </w:r>
            <w:r w:rsidR="0004481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shkelje ..., A pajtoheni me përkufizimin tonë të ri për ..., etj.) ose thjesht përdoren për të mbledhur të dhëna shtesë që ju kërkoni (p.sh. Cili do të ishte ndikimi i propozimeve tona në biznesin tuaj, organizatat, </w:t>
            </w:r>
            <w:r w:rsidR="0078543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A e bën organizata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</w:t>
            </w:r>
            <w:r w:rsidR="0078543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j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uaj ..., etj.). Ju mund të merrni parasysh kufizimin e gjatësisë së përgjigjeve </w:t>
            </w:r>
            <w:r w:rsidR="0078543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p</w:t>
            </w:r>
            <w:r w:rsidR="0004481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="0078543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r 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pyetje</w:t>
            </w:r>
            <w:r w:rsidR="00785430"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>t</w:t>
            </w:r>
            <w:r w:rsidRPr="00116146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individuale (p.sh. 250/500 fjalë).</w:t>
            </w:r>
          </w:p>
          <w:p w14:paraId="7607B2CB" w14:textId="77777777" w:rsidR="001E4573" w:rsidRPr="00E87507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Cs/>
                <w:szCs w:val="22"/>
                <w:lang w:val="sq-AL"/>
              </w:rPr>
            </w:pPr>
          </w:p>
          <w:p w14:paraId="42A9EA06" w14:textId="77D8E9DF" w:rsidR="00D97FBE" w:rsidRDefault="0043765F" w:rsidP="00D97FBE">
            <w:pPr>
              <w:pStyle w:val="BodyText"/>
              <w:jc w:val="both"/>
            </w:pPr>
            <w:r>
              <w:t xml:space="preserve">Si i vlerësoni përcaktimet në projektligjin </w:t>
            </w:r>
            <w:r w:rsidR="00D97FBE">
              <w:t>“Per ll</w:t>
            </w:r>
            <w:r>
              <w:t>ogarin</w:t>
            </w:r>
            <w:r w:rsidR="00D97FBE">
              <w:t>ë</w:t>
            </w:r>
            <w:r>
              <w:t xml:space="preserve"> e pagesave me sh</w:t>
            </w:r>
            <w:r w:rsidR="00D97FBE">
              <w:t>ë</w:t>
            </w:r>
            <w:r>
              <w:t>rbime b</w:t>
            </w:r>
            <w:r w:rsidR="00D97FBE">
              <w:t>a</w:t>
            </w:r>
            <w:r>
              <w:t xml:space="preserve">zike” </w:t>
            </w:r>
          </w:p>
          <w:p w14:paraId="3D4086F2" w14:textId="6BD75055" w:rsidR="001E4573" w:rsidRPr="00116146" w:rsidRDefault="00D97FBE" w:rsidP="00D97FBE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>
              <w:t>A</w:t>
            </w:r>
            <w:r w:rsidR="0043765F">
              <w:t xml:space="preserve"> jeni dakord me parashikimet e përcaktuara në</w:t>
            </w:r>
            <w:r w:rsidR="00425EAD">
              <w:t xml:space="preserve"> këtë projektligj</w:t>
            </w:r>
            <w:r w:rsidR="0043765F">
              <w:t xml:space="preserve">, kryesisht për </w:t>
            </w:r>
            <w:r>
              <w:t xml:space="preserve">aksesin në llogarinë </w:t>
            </w:r>
            <w:r w:rsidR="00425EAD">
              <w:t>e pagesave, tarifat e aplikuara</w:t>
            </w:r>
            <w:r>
              <w:t xml:space="preserve"> dhe shërbimet e ofruara në këtë llogari?  </w:t>
            </w:r>
          </w:p>
        </w:tc>
      </w:tr>
    </w:tbl>
    <w:p w14:paraId="7F08B1D8" w14:textId="77777777" w:rsidR="008675CA" w:rsidRPr="00116146" w:rsidRDefault="008675CA">
      <w:pPr>
        <w:rPr>
          <w:lang w:val="sq-AL"/>
        </w:rPr>
      </w:pPr>
    </w:p>
    <w:sectPr w:rsidR="008675CA" w:rsidRPr="00116146" w:rsidSect="00453FEB"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D884B" w14:textId="77777777" w:rsidR="00D85F66" w:rsidRDefault="00D85F66" w:rsidP="00896FC2">
      <w:r>
        <w:separator/>
      </w:r>
    </w:p>
  </w:endnote>
  <w:endnote w:type="continuationSeparator" w:id="0">
    <w:p w14:paraId="4E4EB8E7" w14:textId="77777777" w:rsidR="00D85F66" w:rsidRDefault="00D85F66" w:rsidP="0089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8D6F2" w14:textId="77777777" w:rsidR="00896FC2" w:rsidRPr="00896FC2" w:rsidRDefault="00896FC2">
    <w:pPr>
      <w:pStyle w:val="Footer"/>
      <w:jc w:val="center"/>
      <w:rPr>
        <w:caps/>
        <w:noProof/>
        <w:color w:val="4472C4" w:themeColor="accent1"/>
        <w:szCs w:val="22"/>
      </w:rPr>
    </w:pPr>
    <w:r w:rsidRPr="00896FC2">
      <w:rPr>
        <w:caps/>
        <w:color w:val="4472C4" w:themeColor="accent1"/>
        <w:szCs w:val="22"/>
      </w:rPr>
      <w:fldChar w:fldCharType="begin"/>
    </w:r>
    <w:r w:rsidRPr="00896FC2">
      <w:rPr>
        <w:caps/>
        <w:color w:val="4472C4" w:themeColor="accent1"/>
        <w:szCs w:val="22"/>
      </w:rPr>
      <w:instrText xml:space="preserve"> PAGE   \* MERGEFORMAT </w:instrText>
    </w:r>
    <w:r w:rsidRPr="00896FC2">
      <w:rPr>
        <w:caps/>
        <w:color w:val="4472C4" w:themeColor="accent1"/>
        <w:szCs w:val="22"/>
      </w:rPr>
      <w:fldChar w:fldCharType="separate"/>
    </w:r>
    <w:r w:rsidR="0048578F">
      <w:rPr>
        <w:caps/>
        <w:noProof/>
        <w:color w:val="4472C4" w:themeColor="accent1"/>
        <w:szCs w:val="22"/>
      </w:rPr>
      <w:t>2</w:t>
    </w:r>
    <w:r w:rsidRPr="00896FC2">
      <w:rPr>
        <w:caps/>
        <w:noProof/>
        <w:color w:val="4472C4" w:themeColor="accent1"/>
        <w:szCs w:val="22"/>
      </w:rPr>
      <w:fldChar w:fldCharType="end"/>
    </w:r>
  </w:p>
  <w:p w14:paraId="7942289C" w14:textId="77777777" w:rsidR="00896FC2" w:rsidRDefault="00896F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0B2CA" w14:textId="77777777" w:rsidR="00D85F66" w:rsidRDefault="00D85F66" w:rsidP="00896FC2">
      <w:r>
        <w:separator/>
      </w:r>
    </w:p>
  </w:footnote>
  <w:footnote w:type="continuationSeparator" w:id="0">
    <w:p w14:paraId="1F2BBA6A" w14:textId="77777777" w:rsidR="00D85F66" w:rsidRDefault="00D85F66" w:rsidP="00896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35BCE"/>
    <w:multiLevelType w:val="hybridMultilevel"/>
    <w:tmpl w:val="85883C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F01D7F"/>
    <w:multiLevelType w:val="hybridMultilevel"/>
    <w:tmpl w:val="7EBEE6B0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30F33"/>
    <w:rsid w:val="00044810"/>
    <w:rsid w:val="0004670C"/>
    <w:rsid w:val="00081C89"/>
    <w:rsid w:val="0009240A"/>
    <w:rsid w:val="000A09FF"/>
    <w:rsid w:val="000A301C"/>
    <w:rsid w:val="000B7EA1"/>
    <w:rsid w:val="000C5D2C"/>
    <w:rsid w:val="000F536F"/>
    <w:rsid w:val="00103C86"/>
    <w:rsid w:val="0010655D"/>
    <w:rsid w:val="00116146"/>
    <w:rsid w:val="001329D7"/>
    <w:rsid w:val="00167EEE"/>
    <w:rsid w:val="0018505E"/>
    <w:rsid w:val="001A295C"/>
    <w:rsid w:val="001A65EB"/>
    <w:rsid w:val="001E4573"/>
    <w:rsid w:val="001F6C40"/>
    <w:rsid w:val="002308FA"/>
    <w:rsid w:val="00231F8B"/>
    <w:rsid w:val="00245A34"/>
    <w:rsid w:val="00272641"/>
    <w:rsid w:val="00275C61"/>
    <w:rsid w:val="002A5099"/>
    <w:rsid w:val="002B56B3"/>
    <w:rsid w:val="002B624B"/>
    <w:rsid w:val="003023E6"/>
    <w:rsid w:val="00321BB2"/>
    <w:rsid w:val="00342FF4"/>
    <w:rsid w:val="00364C94"/>
    <w:rsid w:val="00371109"/>
    <w:rsid w:val="003B2514"/>
    <w:rsid w:val="003B6FD6"/>
    <w:rsid w:val="003C1CC5"/>
    <w:rsid w:val="00416820"/>
    <w:rsid w:val="00425EAD"/>
    <w:rsid w:val="0043765F"/>
    <w:rsid w:val="00453FEB"/>
    <w:rsid w:val="00457D96"/>
    <w:rsid w:val="00463C25"/>
    <w:rsid w:val="0048578F"/>
    <w:rsid w:val="004C5AE2"/>
    <w:rsid w:val="00527013"/>
    <w:rsid w:val="00573DB9"/>
    <w:rsid w:val="00574E6C"/>
    <w:rsid w:val="00743FFD"/>
    <w:rsid w:val="00753F78"/>
    <w:rsid w:val="00762759"/>
    <w:rsid w:val="007812B0"/>
    <w:rsid w:val="00785430"/>
    <w:rsid w:val="007B4C1D"/>
    <w:rsid w:val="007F5B91"/>
    <w:rsid w:val="008259EF"/>
    <w:rsid w:val="008675CA"/>
    <w:rsid w:val="00896FC2"/>
    <w:rsid w:val="008A3EAB"/>
    <w:rsid w:val="008C21F3"/>
    <w:rsid w:val="00915EC0"/>
    <w:rsid w:val="009408F4"/>
    <w:rsid w:val="00A03AC8"/>
    <w:rsid w:val="00AD533A"/>
    <w:rsid w:val="00B762C3"/>
    <w:rsid w:val="00B767F4"/>
    <w:rsid w:val="00BC317E"/>
    <w:rsid w:val="00BD2CC2"/>
    <w:rsid w:val="00BD52BB"/>
    <w:rsid w:val="00C26C57"/>
    <w:rsid w:val="00C43ECD"/>
    <w:rsid w:val="00C70832"/>
    <w:rsid w:val="00C95F87"/>
    <w:rsid w:val="00CB48EB"/>
    <w:rsid w:val="00CC3D10"/>
    <w:rsid w:val="00CD6AF8"/>
    <w:rsid w:val="00D0750C"/>
    <w:rsid w:val="00D13ECF"/>
    <w:rsid w:val="00D23927"/>
    <w:rsid w:val="00D31AE2"/>
    <w:rsid w:val="00D85F66"/>
    <w:rsid w:val="00D87B95"/>
    <w:rsid w:val="00D97FBE"/>
    <w:rsid w:val="00DB7AF9"/>
    <w:rsid w:val="00DE4E85"/>
    <w:rsid w:val="00DF78E7"/>
    <w:rsid w:val="00E54C97"/>
    <w:rsid w:val="00E72BCC"/>
    <w:rsid w:val="00E87507"/>
    <w:rsid w:val="00EF55DC"/>
    <w:rsid w:val="00F448B1"/>
    <w:rsid w:val="00FE3CAA"/>
    <w:rsid w:val="00FF4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DB7AF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6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5E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5EB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5EB"/>
    <w:rPr>
      <w:rFonts w:ascii="Arial" w:eastAsia="Times New Roman" w:hAnsi="Arial" w:cs="Times New Roman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3B25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Normal 1,List Paragraph 1,Akapit z listą BS,Recommendatio,Párrafo de lista,Recommendation,OBC Bullet,Dot pt,F5 List Paragraph,List Paragraph Char Char Char,Indicator Text,Numbered Para 1,Bullet 1,Bullet Points,List Paragraph2,L,3,Bullet1"/>
    <w:basedOn w:val="Normal"/>
    <w:link w:val="ListParagraphChar"/>
    <w:qFormat/>
    <w:rsid w:val="00753F78"/>
    <w:pPr>
      <w:ind w:left="720"/>
      <w:contextualSpacing/>
    </w:pPr>
    <w:rPr>
      <w:rFonts w:ascii="Times New Roman" w:eastAsia="MS Mincho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Normal 1 Char,List Paragraph 1 Char,Akapit z listą BS Char,Recommendatio Char,Párrafo de lista Char,Recommendation Char,OBC Bullet Char,Dot pt Char,F5 List Paragraph Char,List Paragraph Char Char Char Char,Indicator Text Char,L Char"/>
    <w:link w:val="ListParagraph"/>
    <w:uiPriority w:val="34"/>
    <w:qFormat/>
    <w:locked/>
    <w:rsid w:val="00753F78"/>
    <w:rPr>
      <w:rFonts w:ascii="Times New Roman" w:eastAsia="MS Mincho" w:hAnsi="Times New Roman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6FC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6FC2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96FC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96FC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96FC2"/>
    <w:rPr>
      <w:rFonts w:ascii="Arial" w:eastAsia="Times New Roman" w:hAnsi="Arial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896FC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96F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FC2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96F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FC2"/>
    <w:rPr>
      <w:rFonts w:ascii="Arial" w:eastAsia="Times New Roman" w:hAnsi="Arial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blic@bankofalbani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E6257-9667-4557-93DB-754DE1804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Anila Panajoti</cp:lastModifiedBy>
  <cp:revision>3</cp:revision>
  <cp:lastPrinted>2023-05-23T08:32:00Z</cp:lastPrinted>
  <dcterms:created xsi:type="dcterms:W3CDTF">2023-06-01T06:51:00Z</dcterms:created>
  <dcterms:modified xsi:type="dcterms:W3CDTF">2023-06-01T06:51:00Z</dcterms:modified>
</cp:coreProperties>
</file>