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962C" w14:textId="668DDC5A" w:rsidR="00575CF0" w:rsidRPr="002B4FCF" w:rsidRDefault="00575CF0" w:rsidP="002B4FCF">
      <w:pPr>
        <w:jc w:val="both"/>
        <w:rPr>
          <w:rFonts w:asciiTheme="minorHAnsi" w:hAnsiTheme="minorHAnsi" w:cstheme="minorHAnsi"/>
          <w:b/>
          <w:bCs/>
          <w:iCs/>
          <w:szCs w:val="22"/>
          <w:lang w:val="sq-AL" w:bidi="en-GB"/>
        </w:rPr>
      </w:pPr>
      <w:bookmarkStart w:id="0" w:name="_GoBack"/>
      <w:bookmarkEnd w:id="0"/>
      <w:r w:rsidRPr="002B4FCF">
        <w:rPr>
          <w:rFonts w:asciiTheme="minorHAnsi" w:hAnsiTheme="minorHAnsi" w:cstheme="minorHAnsi"/>
          <w:b/>
          <w:bCs/>
          <w:iCs/>
          <w:szCs w:val="22"/>
          <w:lang w:val="sq-AL" w:bidi="en-GB"/>
        </w:rPr>
        <w:t>Raport për rezultatet e konsultimeve publike</w:t>
      </w:r>
    </w:p>
    <w:p w14:paraId="586C4321" w14:textId="77777777" w:rsidR="00575CF0" w:rsidRPr="002B4FCF" w:rsidRDefault="00575CF0" w:rsidP="002B4FCF">
      <w:pPr>
        <w:pStyle w:val="BodyText"/>
        <w:jc w:val="both"/>
        <w:rPr>
          <w:rFonts w:asciiTheme="minorHAnsi" w:hAnsiTheme="minorHAnsi" w:cstheme="minorHAnsi"/>
          <w:bCs/>
          <w:szCs w:val="22"/>
          <w:lang w:val="sq-AL"/>
        </w:rPr>
      </w:pPr>
    </w:p>
    <w:p w14:paraId="1C785CCE" w14:textId="2EEFCFA3" w:rsidR="00575CF0" w:rsidRPr="002B4FCF" w:rsidRDefault="00575CF0" w:rsidP="002B4FCF">
      <w:pPr>
        <w:pStyle w:val="BodyText"/>
        <w:jc w:val="both"/>
        <w:rPr>
          <w:rFonts w:asciiTheme="minorHAnsi" w:hAnsiTheme="minorHAnsi" w:cstheme="minorHAnsi"/>
          <w:szCs w:val="22"/>
        </w:rPr>
      </w:pPr>
      <w:r w:rsidRPr="002B4FCF">
        <w:rPr>
          <w:rFonts w:asciiTheme="minorHAnsi" w:hAnsiTheme="minorHAnsi" w:cstheme="minorHAnsi"/>
          <w:bCs/>
          <w:szCs w:val="22"/>
          <w:lang w:val="sq-AL"/>
        </w:rPr>
        <w:t>Titulli i draft aktit p</w:t>
      </w:r>
      <w:r w:rsidRPr="002B4FCF">
        <w:rPr>
          <w:rFonts w:asciiTheme="minorHAnsi" w:hAnsiTheme="minorHAnsi" w:cstheme="minorHAnsi"/>
          <w:szCs w:val="22"/>
        </w:rPr>
        <w:t>rojektvendim “Për miratimin e Strategjisë Komb</w:t>
      </w:r>
      <w:r w:rsidR="0050541D" w:rsidRPr="002B4FCF">
        <w:rPr>
          <w:rFonts w:asciiTheme="minorHAnsi" w:hAnsiTheme="minorHAnsi" w:cstheme="minorHAnsi"/>
          <w:szCs w:val="22"/>
        </w:rPr>
        <w:t>ë</w:t>
      </w:r>
      <w:r w:rsidR="00992D43" w:rsidRPr="002B4FCF">
        <w:rPr>
          <w:rFonts w:asciiTheme="minorHAnsi" w:hAnsiTheme="minorHAnsi" w:cstheme="minorHAnsi"/>
          <w:szCs w:val="22"/>
        </w:rPr>
        <w:t>tare për Punësim dhe Aftësi 2023</w:t>
      </w:r>
      <w:r w:rsidRPr="002B4FCF">
        <w:rPr>
          <w:rFonts w:asciiTheme="minorHAnsi" w:hAnsiTheme="minorHAnsi" w:cstheme="minorHAnsi"/>
          <w:szCs w:val="22"/>
        </w:rPr>
        <w:t>-20</w:t>
      </w:r>
      <w:r w:rsidR="0050541D" w:rsidRPr="002B4FCF">
        <w:rPr>
          <w:rFonts w:asciiTheme="minorHAnsi" w:hAnsiTheme="minorHAnsi" w:cstheme="minorHAnsi"/>
          <w:szCs w:val="22"/>
        </w:rPr>
        <w:t>30</w:t>
      </w:r>
      <w:r w:rsidRPr="002B4FCF">
        <w:rPr>
          <w:rFonts w:asciiTheme="minorHAnsi" w:hAnsiTheme="minorHAnsi" w:cstheme="minorHAnsi"/>
          <w:szCs w:val="22"/>
        </w:rPr>
        <w:t>”,</w:t>
      </w:r>
    </w:p>
    <w:p w14:paraId="37579F29" w14:textId="77777777" w:rsidR="00F03A09" w:rsidRPr="002B4FCF" w:rsidRDefault="00F03A09" w:rsidP="002B4FCF">
      <w:pPr>
        <w:pStyle w:val="BodyText"/>
        <w:jc w:val="both"/>
        <w:rPr>
          <w:rFonts w:asciiTheme="minorHAnsi" w:hAnsiTheme="minorHAnsi" w:cstheme="minorHAnsi"/>
          <w:szCs w:val="22"/>
        </w:rPr>
      </w:pPr>
    </w:p>
    <w:p w14:paraId="4858CA42" w14:textId="77777777" w:rsidR="00575CF0" w:rsidRPr="002B4FCF" w:rsidRDefault="00575CF0" w:rsidP="002B4FCF">
      <w:pPr>
        <w:pStyle w:val="ListParagraph"/>
        <w:numPr>
          <w:ilvl w:val="0"/>
          <w:numId w:val="3"/>
        </w:numPr>
        <w:tabs>
          <w:tab w:val="left" w:pos="567"/>
        </w:tabs>
        <w:spacing w:after="120" w:line="240" w:lineRule="auto"/>
        <w:contextualSpacing w:val="0"/>
        <w:jc w:val="both"/>
        <w:rPr>
          <w:rFonts w:cstheme="minorHAnsi"/>
          <w:i/>
          <w:iCs/>
          <w:lang w:val="sq-AL"/>
        </w:rPr>
      </w:pPr>
      <w:r w:rsidRPr="002B4FCF">
        <w:rPr>
          <w:rFonts w:cstheme="minorHAnsi"/>
          <w:b/>
          <w:bCs/>
          <w:lang w:val="sq-AL"/>
        </w:rPr>
        <w:t>Kohëzgjatja e konsultimeve</w:t>
      </w:r>
    </w:p>
    <w:p w14:paraId="62EDEB40" w14:textId="161B4F71" w:rsidR="00575CF0" w:rsidRPr="002B4FCF" w:rsidRDefault="0050541D" w:rsidP="002B4FCF">
      <w:pPr>
        <w:pStyle w:val="ListParagraph"/>
        <w:tabs>
          <w:tab w:val="left" w:pos="567"/>
          <w:tab w:val="left" w:pos="6074"/>
        </w:tabs>
        <w:spacing w:after="120" w:line="240" w:lineRule="auto"/>
        <w:contextualSpacing w:val="0"/>
        <w:jc w:val="both"/>
        <w:rPr>
          <w:rFonts w:cstheme="minorHAnsi"/>
          <w:b/>
          <w:bCs/>
          <w:lang w:val="sq-AL"/>
        </w:rPr>
      </w:pPr>
      <w:r w:rsidRPr="002B4FCF">
        <w:rPr>
          <w:rFonts w:cstheme="minorHAnsi"/>
          <w:b/>
          <w:bCs/>
          <w:lang w:val="sq-AL"/>
        </w:rPr>
        <w:tab/>
      </w:r>
    </w:p>
    <w:p w14:paraId="7CBF859D" w14:textId="11541D1F" w:rsidR="00575CF0" w:rsidRPr="002B4FCF" w:rsidRDefault="00575CF0" w:rsidP="002B4FCF">
      <w:pPr>
        <w:jc w:val="both"/>
        <w:rPr>
          <w:rFonts w:asciiTheme="minorHAnsi" w:hAnsiTheme="minorHAnsi" w:cstheme="minorHAnsi"/>
          <w:i/>
          <w:iCs/>
          <w:szCs w:val="22"/>
          <w:lang w:val="sq-AL"/>
        </w:rPr>
      </w:pPr>
      <w:r w:rsidRPr="002B4FCF">
        <w:rPr>
          <w:rFonts w:asciiTheme="minorHAnsi" w:hAnsiTheme="minorHAnsi" w:cstheme="minorHAnsi"/>
          <w:i/>
          <w:iCs/>
          <w:szCs w:val="22"/>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539B0299" w14:textId="77777777" w:rsidR="00575CF0" w:rsidRPr="002B4FCF" w:rsidRDefault="00575CF0" w:rsidP="002B4FCF">
      <w:pPr>
        <w:pStyle w:val="ListParagraph"/>
        <w:tabs>
          <w:tab w:val="left" w:pos="567"/>
        </w:tabs>
        <w:spacing w:after="120" w:line="240" w:lineRule="auto"/>
        <w:contextualSpacing w:val="0"/>
        <w:jc w:val="both"/>
        <w:rPr>
          <w:rFonts w:cstheme="minorHAnsi"/>
          <w:i/>
          <w:iCs/>
          <w:lang w:val="sq-AL"/>
        </w:rPr>
      </w:pPr>
    </w:p>
    <w:p w14:paraId="631D9754" w14:textId="77777777" w:rsidR="00575CF0" w:rsidRPr="002B4FCF" w:rsidRDefault="00575CF0" w:rsidP="002B4FCF">
      <w:pPr>
        <w:pStyle w:val="BodyText"/>
        <w:jc w:val="both"/>
        <w:rPr>
          <w:rFonts w:asciiTheme="minorHAnsi" w:hAnsiTheme="minorHAnsi" w:cstheme="minorHAnsi"/>
          <w:szCs w:val="22"/>
        </w:rPr>
      </w:pPr>
      <w:r w:rsidRPr="002B4FCF">
        <w:rPr>
          <w:rFonts w:asciiTheme="minorHAnsi" w:hAnsiTheme="minorHAnsi" w:cstheme="minorHAnsi"/>
          <w:szCs w:val="22"/>
        </w:rPr>
        <w:t>23 Nëntor – 23 Dhjetor 2022</w:t>
      </w:r>
    </w:p>
    <w:p w14:paraId="01435F84" w14:textId="77777777" w:rsidR="00575CF0" w:rsidRPr="002B4FCF" w:rsidRDefault="00575CF0" w:rsidP="002B4FCF">
      <w:pPr>
        <w:pStyle w:val="BodyText"/>
        <w:jc w:val="both"/>
        <w:rPr>
          <w:rFonts w:asciiTheme="minorHAnsi" w:hAnsiTheme="minorHAnsi" w:cstheme="minorHAnsi"/>
          <w:szCs w:val="22"/>
        </w:rPr>
      </w:pPr>
      <w:r w:rsidRPr="002B4FCF">
        <w:rPr>
          <w:rFonts w:asciiTheme="minorHAnsi" w:hAnsiTheme="minorHAnsi" w:cstheme="minorHAnsi"/>
          <w:szCs w:val="22"/>
        </w:rPr>
        <w:t xml:space="preserve">Shtator – Dhjetor 2022 konsultim nëpërmjet takimeve </w:t>
      </w:r>
    </w:p>
    <w:p w14:paraId="37579F2D" w14:textId="77777777" w:rsidR="00F03A09" w:rsidRPr="002B4FCF" w:rsidRDefault="00F03A09" w:rsidP="002B4FCF">
      <w:pPr>
        <w:pStyle w:val="BodyText"/>
        <w:jc w:val="both"/>
        <w:rPr>
          <w:rFonts w:asciiTheme="minorHAnsi" w:hAnsiTheme="minorHAnsi" w:cstheme="minorHAnsi"/>
          <w:szCs w:val="22"/>
        </w:rPr>
      </w:pPr>
    </w:p>
    <w:p w14:paraId="7434DB61" w14:textId="77777777" w:rsidR="00575CF0" w:rsidRPr="002B4FCF" w:rsidRDefault="00575CF0" w:rsidP="002B4FCF">
      <w:pPr>
        <w:pStyle w:val="ListParagraph"/>
        <w:numPr>
          <w:ilvl w:val="0"/>
          <w:numId w:val="3"/>
        </w:numPr>
        <w:tabs>
          <w:tab w:val="left" w:pos="567"/>
        </w:tabs>
        <w:spacing w:after="120" w:line="240" w:lineRule="auto"/>
        <w:contextualSpacing w:val="0"/>
        <w:jc w:val="both"/>
        <w:rPr>
          <w:rFonts w:cstheme="minorHAnsi"/>
          <w:lang w:val="sq-AL"/>
        </w:rPr>
      </w:pPr>
      <w:r w:rsidRPr="002B4FCF">
        <w:rPr>
          <w:rFonts w:cstheme="minorHAnsi"/>
          <w:b/>
          <w:bCs/>
          <w:lang w:val="sq-AL"/>
        </w:rPr>
        <w:t>Metoda e konsultimit</w:t>
      </w:r>
    </w:p>
    <w:p w14:paraId="753D82C0" w14:textId="77777777" w:rsidR="00575CF0" w:rsidRPr="002B4FCF" w:rsidRDefault="00575CF0" w:rsidP="002B4FCF">
      <w:pPr>
        <w:pStyle w:val="BodyText"/>
        <w:jc w:val="both"/>
        <w:rPr>
          <w:rFonts w:asciiTheme="minorHAnsi" w:hAnsiTheme="minorHAnsi" w:cstheme="minorHAnsi"/>
          <w:i/>
          <w:szCs w:val="22"/>
        </w:rPr>
      </w:pPr>
      <w:r w:rsidRPr="002B4FCF">
        <w:rPr>
          <w:rFonts w:asciiTheme="minorHAnsi" w:hAnsiTheme="minorHAnsi" w:cstheme="minorHAnsi"/>
          <w:i/>
          <w:szCs w:val="22"/>
        </w:rPr>
        <w:t>Listo të gjithë aktivitetet e konsultimit, duke përfshirë dhe ata të draftit paraprak nësë ka patur si dhe kohëzgjatjen e tyre:</w:t>
      </w:r>
    </w:p>
    <w:p w14:paraId="53CDF503" w14:textId="77777777" w:rsidR="00575CF0" w:rsidRPr="002B4FCF" w:rsidRDefault="00575CF0" w:rsidP="002B4FCF">
      <w:pPr>
        <w:pStyle w:val="BodyText"/>
        <w:numPr>
          <w:ilvl w:val="0"/>
          <w:numId w:val="1"/>
        </w:numPr>
        <w:ind w:left="308" w:firstLine="0"/>
        <w:jc w:val="both"/>
        <w:rPr>
          <w:rFonts w:asciiTheme="minorHAnsi" w:hAnsiTheme="minorHAnsi" w:cstheme="minorHAnsi"/>
          <w:i/>
          <w:szCs w:val="22"/>
        </w:rPr>
      </w:pPr>
      <w:r w:rsidRPr="002B4FCF">
        <w:rPr>
          <w:rFonts w:asciiTheme="minorHAnsi" w:hAnsiTheme="minorHAnsi" w:cstheme="minorHAnsi"/>
          <w:i/>
          <w:szCs w:val="22"/>
        </w:rPr>
        <w:t xml:space="preserve">Konsultimi Kombëtar Teknik i draftit të Strategjisë Kombëtare të Punësimit dhe Aftësive 2023-2030, 14-15 nëntor 2022. Ky konsultim u realizua në kuadër të veprimtarisë së grupit tematik “Punësimi dhe Aftësitë” si pjesë e Grupit të Integruar të Menaxhimit të Politikave (GMIP) “Punësimi dhe Aftësitë”. Në konsultimin e organizuar në formën e një ëorkshop-i dyditor morën pjesë përfaqësues të institucioneve publike, projekte të partnerëve për zhvillim. </w:t>
      </w:r>
    </w:p>
    <w:p w14:paraId="1F3D5845" w14:textId="77777777" w:rsidR="00575CF0" w:rsidRPr="002B4FCF" w:rsidRDefault="00575CF0" w:rsidP="002B4FCF">
      <w:pPr>
        <w:pStyle w:val="BodyText"/>
        <w:numPr>
          <w:ilvl w:val="0"/>
          <w:numId w:val="1"/>
        </w:numPr>
        <w:ind w:left="308" w:firstLine="0"/>
        <w:jc w:val="both"/>
        <w:rPr>
          <w:rFonts w:asciiTheme="minorHAnsi" w:hAnsiTheme="minorHAnsi" w:cstheme="minorHAnsi"/>
          <w:i/>
          <w:szCs w:val="22"/>
        </w:rPr>
      </w:pPr>
      <w:r w:rsidRPr="002B4FCF">
        <w:rPr>
          <w:rFonts w:asciiTheme="minorHAnsi" w:hAnsiTheme="minorHAnsi" w:cstheme="minorHAnsi"/>
          <w:i/>
          <w:szCs w:val="22"/>
        </w:rPr>
        <w:t>Konsultimi i draftit të Strategjisë Kombëtare të Punësimit dhe Aftësive dhe Planit të veprimit (të kostuar) me përfaqësues të shoqërisë civile, 30 nëntor 2022</w:t>
      </w:r>
    </w:p>
    <w:p w14:paraId="0F70234A" w14:textId="77777777" w:rsidR="00575CF0" w:rsidRPr="002B4FCF" w:rsidRDefault="00575CF0" w:rsidP="002B4FCF">
      <w:pPr>
        <w:pStyle w:val="BodyText"/>
        <w:numPr>
          <w:ilvl w:val="0"/>
          <w:numId w:val="1"/>
        </w:numPr>
        <w:ind w:left="308" w:firstLine="0"/>
        <w:jc w:val="both"/>
        <w:rPr>
          <w:rFonts w:asciiTheme="minorHAnsi" w:hAnsiTheme="minorHAnsi" w:cstheme="minorHAnsi"/>
          <w:i/>
          <w:szCs w:val="22"/>
        </w:rPr>
      </w:pPr>
      <w:r w:rsidRPr="002B4FCF">
        <w:rPr>
          <w:rFonts w:asciiTheme="minorHAnsi" w:hAnsiTheme="minorHAnsi" w:cstheme="minorHAnsi"/>
          <w:i/>
          <w:szCs w:val="22"/>
        </w:rPr>
        <w:t>Konsultimi i draftit të Strategjisë Kombëtare të Punësimit dhe AFtësive 2023-2030, dhe planit të veprimit për zbatimin e saj në takimin e GMIP “Punësimi dhe Aftësitë”, 14 dhjetor 2022</w:t>
      </w:r>
    </w:p>
    <w:p w14:paraId="5C0687A7" w14:textId="5ADDA952" w:rsidR="00575CF0" w:rsidRPr="002B4FCF" w:rsidRDefault="00575CF0" w:rsidP="002B4FCF">
      <w:pPr>
        <w:pStyle w:val="BodyText"/>
        <w:numPr>
          <w:ilvl w:val="0"/>
          <w:numId w:val="1"/>
        </w:numPr>
        <w:ind w:left="308" w:firstLine="0"/>
        <w:jc w:val="both"/>
        <w:rPr>
          <w:rFonts w:asciiTheme="minorHAnsi" w:hAnsiTheme="minorHAnsi" w:cstheme="minorHAnsi"/>
          <w:i/>
          <w:szCs w:val="22"/>
        </w:rPr>
      </w:pPr>
      <w:r w:rsidRPr="002B4FCF">
        <w:rPr>
          <w:rFonts w:asciiTheme="minorHAnsi" w:hAnsiTheme="minorHAnsi" w:cstheme="minorHAnsi"/>
          <w:i/>
          <w:szCs w:val="22"/>
        </w:rPr>
        <w:t>Konsultimi I draftit të Strategjisë Kombëtare të Punësimit dhe A</w:t>
      </w:r>
      <w:r w:rsidR="00E02090">
        <w:rPr>
          <w:rFonts w:asciiTheme="minorHAnsi" w:hAnsiTheme="minorHAnsi" w:cstheme="minorHAnsi"/>
          <w:i/>
          <w:szCs w:val="22"/>
        </w:rPr>
        <w:t>f</w:t>
      </w:r>
      <w:r w:rsidRPr="002B4FCF">
        <w:rPr>
          <w:rFonts w:asciiTheme="minorHAnsi" w:hAnsiTheme="minorHAnsi" w:cstheme="minorHAnsi"/>
          <w:i/>
          <w:szCs w:val="22"/>
        </w:rPr>
        <w:t>tësive 2023-2030, dhe planit të veprimit për zbatimin e saj në takimin e fundvitit të ofruesve publikë të AFP-së, 22 dhjetor 2022</w:t>
      </w:r>
    </w:p>
    <w:p w14:paraId="018EED3C" w14:textId="77777777" w:rsidR="00575CF0" w:rsidRPr="002B4FCF" w:rsidRDefault="00575CF0" w:rsidP="002B4FCF">
      <w:pPr>
        <w:pStyle w:val="BodyText"/>
        <w:numPr>
          <w:ilvl w:val="0"/>
          <w:numId w:val="1"/>
        </w:numPr>
        <w:ind w:left="308" w:firstLine="0"/>
        <w:jc w:val="both"/>
        <w:rPr>
          <w:rFonts w:asciiTheme="minorHAnsi" w:hAnsiTheme="minorHAnsi" w:cstheme="minorHAnsi"/>
          <w:i/>
          <w:szCs w:val="22"/>
        </w:rPr>
      </w:pPr>
      <w:r w:rsidRPr="002B4FCF">
        <w:rPr>
          <w:rFonts w:asciiTheme="minorHAnsi" w:hAnsiTheme="minorHAnsi" w:cstheme="minorHAnsi"/>
          <w:i/>
          <w:szCs w:val="22"/>
        </w:rPr>
        <w:t>Konsultimi i draftit të Strategjisë Kombëtare të Punësimit dhe Aftësive 2023-2030 dhe planit të saj të veprimit me përfaqësues të sektorit privat, 23 dhjetor 2022</w:t>
      </w:r>
    </w:p>
    <w:p w14:paraId="37579F33" w14:textId="77777777" w:rsidR="00F03A09" w:rsidRPr="002B4FCF" w:rsidRDefault="00F03A09" w:rsidP="002B4FCF">
      <w:pPr>
        <w:pStyle w:val="BodyText"/>
        <w:jc w:val="both"/>
        <w:rPr>
          <w:rFonts w:asciiTheme="minorHAnsi" w:hAnsiTheme="minorHAnsi" w:cstheme="minorHAnsi"/>
          <w:szCs w:val="22"/>
        </w:rPr>
      </w:pPr>
    </w:p>
    <w:p w14:paraId="3FD3EA62" w14:textId="77777777" w:rsidR="00575CF0" w:rsidRPr="002B4FCF" w:rsidRDefault="00575CF0" w:rsidP="002B4FCF">
      <w:pPr>
        <w:pStyle w:val="ListParagraph"/>
        <w:numPr>
          <w:ilvl w:val="0"/>
          <w:numId w:val="3"/>
        </w:numPr>
        <w:tabs>
          <w:tab w:val="left" w:pos="567"/>
        </w:tabs>
        <w:spacing w:after="120" w:line="240" w:lineRule="auto"/>
        <w:contextualSpacing w:val="0"/>
        <w:jc w:val="both"/>
        <w:rPr>
          <w:rFonts w:cstheme="minorHAnsi"/>
          <w:b/>
          <w:bCs/>
          <w:lang w:val="sq-AL"/>
        </w:rPr>
      </w:pPr>
      <w:r w:rsidRPr="002B4FCF">
        <w:rPr>
          <w:rFonts w:cstheme="minorHAnsi"/>
          <w:b/>
          <w:bCs/>
          <w:lang w:val="sq-AL"/>
        </w:rPr>
        <w:t>Palët e interesit të përfshira</w:t>
      </w:r>
    </w:p>
    <w:p w14:paraId="724D08D4" w14:textId="77777777" w:rsidR="00575CF0" w:rsidRPr="002B4FCF" w:rsidRDefault="00575CF0" w:rsidP="002B4FCF">
      <w:pPr>
        <w:pStyle w:val="BodyText"/>
        <w:jc w:val="both"/>
        <w:rPr>
          <w:rFonts w:asciiTheme="minorHAnsi" w:hAnsiTheme="minorHAnsi" w:cstheme="minorHAnsi"/>
          <w:i/>
          <w:szCs w:val="22"/>
        </w:rPr>
      </w:pPr>
      <w:r w:rsidRPr="002B4FCF">
        <w:rPr>
          <w:rFonts w:asciiTheme="minorHAnsi" w:hAnsiTheme="minorHAnsi" w:cstheme="minorHAnsi"/>
          <w:i/>
          <w:szCs w:val="22"/>
        </w:rPr>
        <w:t>Listo të gjithë aktorët e konsultuar (organizata dhe individë) prej të cilëve keni marrë komente në të gjitha fazat e konsultimit të dokumentit.</w:t>
      </w:r>
    </w:p>
    <w:p w14:paraId="68705DC5" w14:textId="77777777" w:rsidR="00575CF0" w:rsidRPr="002B4FCF" w:rsidRDefault="00575CF0" w:rsidP="002B4FCF">
      <w:pPr>
        <w:ind w:left="360"/>
        <w:jc w:val="both"/>
        <w:rPr>
          <w:rFonts w:asciiTheme="minorHAnsi" w:hAnsiTheme="minorHAnsi" w:cstheme="minorHAnsi"/>
          <w:i/>
          <w:szCs w:val="22"/>
          <w:lang w:val="sq-AL"/>
        </w:rPr>
      </w:pPr>
      <w:r w:rsidRPr="002B4FCF">
        <w:rPr>
          <w:rFonts w:asciiTheme="minorHAnsi" w:hAnsiTheme="minorHAnsi" w:cstheme="minorHAnsi"/>
          <w:i/>
          <w:szCs w:val="22"/>
          <w:lang w:val="sq-AL"/>
        </w:rPr>
        <w:t>Listoni të gjithë palët e interesuara, qoftë organizata apo individë, të cilët kanë dhënë komente/kontribut në konsultimet publike përmes metodave të ndryshme të konsultimit, gjatë gjithë procesit të hartimit.</w:t>
      </w:r>
    </w:p>
    <w:p w14:paraId="39CA4687" w14:textId="77777777" w:rsidR="00575CF0" w:rsidRPr="002B4FCF" w:rsidRDefault="00575CF0" w:rsidP="002B4FCF">
      <w:pPr>
        <w:ind w:left="360"/>
        <w:jc w:val="both"/>
        <w:rPr>
          <w:rFonts w:asciiTheme="minorHAnsi" w:hAnsiTheme="minorHAnsi" w:cstheme="minorHAnsi"/>
          <w:i/>
          <w:szCs w:val="22"/>
          <w:lang w:val="sq-AL"/>
        </w:rPr>
      </w:pPr>
      <w:r w:rsidRPr="002B4FCF">
        <w:rPr>
          <w:rFonts w:asciiTheme="minorHAnsi" w:hAnsiTheme="minorHAnsi" w:cstheme="minorHAnsi"/>
          <w:i/>
          <w:szCs w:val="22"/>
          <w:lang w:val="sq-AL"/>
        </w:rPr>
        <w:t>Përmendni gjithashtu numrin dhe strukturën e palëve të interesuara që morën pjesë në takime publike ose seanca të organeve këshilluese.</w:t>
      </w:r>
    </w:p>
    <w:p w14:paraId="20007B77" w14:textId="77777777" w:rsidR="00575CF0" w:rsidRPr="002B4FCF" w:rsidRDefault="00575CF0" w:rsidP="002B4FCF">
      <w:pPr>
        <w:ind w:left="360"/>
        <w:jc w:val="both"/>
        <w:rPr>
          <w:rFonts w:asciiTheme="minorHAnsi" w:hAnsiTheme="minorHAnsi" w:cstheme="minorHAnsi"/>
          <w:szCs w:val="22"/>
          <w:lang w:val="sq-AL"/>
        </w:rPr>
      </w:pPr>
      <w:r w:rsidRPr="002B4FCF">
        <w:rPr>
          <w:rFonts w:asciiTheme="minorHAnsi" w:hAnsiTheme="minorHAnsi" w:cstheme="minorHAnsi"/>
          <w:i/>
          <w:szCs w:val="22"/>
          <w:lang w:val="sq-AL"/>
        </w:rPr>
        <w:t>Specifikoni palët e interesuara që morën pjesë në grupin e punës për hartimin e aktit.</w:t>
      </w:r>
    </w:p>
    <w:p w14:paraId="61A61237" w14:textId="77777777" w:rsidR="00575CF0" w:rsidRPr="002B4FCF" w:rsidRDefault="00575CF0" w:rsidP="002B4FCF">
      <w:pPr>
        <w:pStyle w:val="BodyText"/>
        <w:jc w:val="both"/>
        <w:rPr>
          <w:rFonts w:asciiTheme="minorHAnsi" w:hAnsiTheme="minorHAnsi" w:cstheme="minorHAnsi"/>
          <w:i/>
          <w:szCs w:val="22"/>
        </w:rPr>
      </w:pPr>
    </w:p>
    <w:p w14:paraId="6FA40682" w14:textId="77777777" w:rsidR="00A35482" w:rsidRPr="002B4FCF" w:rsidRDefault="00A35482" w:rsidP="002B4FCF">
      <w:pPr>
        <w:widowControl w:val="0"/>
        <w:contextualSpacing/>
        <w:jc w:val="both"/>
        <w:rPr>
          <w:rFonts w:asciiTheme="minorHAnsi" w:hAnsiTheme="minorHAnsi" w:cstheme="minorHAnsi"/>
          <w:szCs w:val="22"/>
          <w:lang w:val="sq-AL"/>
        </w:rPr>
      </w:pPr>
      <w:r w:rsidRPr="002B4FCF">
        <w:rPr>
          <w:rFonts w:asciiTheme="minorHAnsi" w:hAnsiTheme="minorHAnsi" w:cstheme="minorHAnsi"/>
          <w:szCs w:val="22"/>
          <w:lang w:val="sq-AL"/>
        </w:rPr>
        <w:t xml:space="preserve">Projektvendimi, Strategjia Kombëtare për Punësim dhe Aftësi 2023 – 2030 dhe të Planit të Veprimit për zbatimin e saj, u hartuan nga Grupi i Punës, i ngritur me Urdhërin nr. 60, datë 18.2.2022 të Ministrit të </w:t>
      </w:r>
      <w:r w:rsidRPr="002B4FCF">
        <w:rPr>
          <w:rFonts w:asciiTheme="minorHAnsi" w:hAnsiTheme="minorHAnsi" w:cstheme="minorHAnsi"/>
          <w:szCs w:val="22"/>
          <w:lang w:val="sq-AL"/>
        </w:rPr>
        <w:lastRenderedPageBreak/>
        <w:t>Financave dhe Ekonomisë  “Për ngritjen e Grupit të Punës për hartimin e dokumentit të Strategjisë Kombëtare të Punësimit dhe Aftësive 2023-2030”. Në hartimin e këtyre dokumenteve  morën pjesë përfaqësues të MFE, përfaqësues të Agjencisë Kombëtare të Punësimit dhe Aftësive, ekspertë të projektit të UNDP “Aftësi për punësim”, përfaqësues të Agjencisë Kombëtare të Arsimit, Formimit Profesional dhe Kualifikimeve, Inspektoriatit Shtetëror të Punës dhe Shërbimeve Shoqërore si dhe është konsultuar me grupin thematic të Grupit të manaxhimit të Politikave të Integruara (GMIP)</w:t>
      </w:r>
    </w:p>
    <w:p w14:paraId="029A9E58" w14:textId="77777777" w:rsidR="00A35482" w:rsidRPr="002B4FCF" w:rsidRDefault="00A35482" w:rsidP="002B4FCF">
      <w:pPr>
        <w:widowControl w:val="0"/>
        <w:contextualSpacing/>
        <w:jc w:val="both"/>
        <w:rPr>
          <w:rFonts w:asciiTheme="minorHAnsi" w:hAnsiTheme="minorHAnsi" w:cstheme="minorHAnsi"/>
          <w:szCs w:val="22"/>
          <w:lang w:val="sq-AL"/>
        </w:rPr>
      </w:pPr>
    </w:p>
    <w:p w14:paraId="33538207" w14:textId="07FA1A2C" w:rsidR="00575CF0" w:rsidRPr="002B4FCF" w:rsidRDefault="00575CF0" w:rsidP="002B4FCF">
      <w:pPr>
        <w:widowControl w:val="0"/>
        <w:contextualSpacing/>
        <w:jc w:val="both"/>
        <w:rPr>
          <w:rFonts w:asciiTheme="minorHAnsi" w:hAnsiTheme="minorHAnsi" w:cstheme="minorHAnsi"/>
          <w:szCs w:val="22"/>
          <w:lang w:val="sq-AL"/>
        </w:rPr>
      </w:pPr>
      <w:r w:rsidRPr="002B4FCF">
        <w:rPr>
          <w:rFonts w:asciiTheme="minorHAnsi" w:hAnsiTheme="minorHAnsi" w:cstheme="minorHAnsi"/>
          <w:szCs w:val="22"/>
          <w:lang w:val="sq-AL"/>
        </w:rPr>
        <w:t xml:space="preserve">Në procesin e hartimit dhe konsultimit u angazhuan një gamë e gjerë aktorësh, institucionesh publike, organizatash dhe ekspertë të pavarur nga: Agjencia Shtetërore e Programimit Strategjik dhe Koordinimit të Ndihmës (SASPAC), Ministria e Arsimit dhe Sportit, Ministri i Shtetit për Rininë dhe Fëmijët, Agjencia Kombëtare e Shoqërisë së Informacionit (AKSHI), organizata jofitimprurëse si: Save the Children, </w:t>
      </w:r>
      <w:r w:rsidR="0059235B">
        <w:rPr>
          <w:rFonts w:asciiTheme="minorHAnsi" w:hAnsiTheme="minorHAnsi" w:cstheme="minorHAnsi"/>
          <w:szCs w:val="22"/>
          <w:lang w:val="sq-AL"/>
        </w:rPr>
        <w:t>World</w:t>
      </w:r>
      <w:r w:rsidRPr="002B4FCF">
        <w:rPr>
          <w:rFonts w:asciiTheme="minorHAnsi" w:hAnsiTheme="minorHAnsi" w:cstheme="minorHAnsi"/>
          <w:szCs w:val="22"/>
          <w:lang w:val="sq-AL"/>
        </w:rPr>
        <w:t xml:space="preserve"> Vision, Terres des Home, Observatori i Fëmijeve, MEDPAK, Linja e Këshillimit për Gra, Lëvizja Rinore Egjiptiane dhe Rome, si he Delegacioni Evropian etj.</w:t>
      </w:r>
    </w:p>
    <w:p w14:paraId="064CAED6" w14:textId="77777777" w:rsidR="00575CF0" w:rsidRPr="009E6638" w:rsidRDefault="00575CF0" w:rsidP="002B4FCF">
      <w:pPr>
        <w:tabs>
          <w:tab w:val="left" w:pos="7552"/>
        </w:tabs>
        <w:ind w:left="360"/>
        <w:rPr>
          <w:rFonts w:asciiTheme="minorHAnsi" w:hAnsiTheme="minorHAnsi" w:cstheme="minorHAnsi"/>
          <w:i/>
          <w:szCs w:val="24"/>
          <w:lang w:val="sq-AL"/>
        </w:rPr>
      </w:pPr>
    </w:p>
    <w:p w14:paraId="787875B8" w14:textId="77777777" w:rsidR="00575CF0" w:rsidRPr="001F6266" w:rsidRDefault="00575CF0" w:rsidP="002B4FCF">
      <w:pPr>
        <w:pStyle w:val="BodyText"/>
        <w:rPr>
          <w:rFonts w:asciiTheme="minorHAnsi" w:hAnsiTheme="minorHAnsi" w:cstheme="minorHAnsi"/>
          <w:i/>
          <w:sz w:val="24"/>
          <w:szCs w:val="24"/>
        </w:rPr>
      </w:pPr>
    </w:p>
    <w:p w14:paraId="4541DD49" w14:textId="77777777" w:rsidR="00575CF0" w:rsidRPr="009E6638" w:rsidRDefault="00575CF0" w:rsidP="002B4FCF">
      <w:pPr>
        <w:pStyle w:val="ListParagraph"/>
        <w:numPr>
          <w:ilvl w:val="0"/>
          <w:numId w:val="3"/>
        </w:numPr>
        <w:tabs>
          <w:tab w:val="left" w:pos="567"/>
        </w:tabs>
        <w:spacing w:after="120" w:line="240" w:lineRule="auto"/>
        <w:contextualSpacing w:val="0"/>
        <w:rPr>
          <w:rFonts w:cstheme="minorHAnsi"/>
          <w:i/>
          <w:iCs/>
          <w:szCs w:val="24"/>
          <w:lang w:val="sq-AL"/>
        </w:rPr>
      </w:pPr>
      <w:r w:rsidRPr="009E6638">
        <w:rPr>
          <w:rFonts w:cstheme="minorHAnsi"/>
          <w:b/>
          <w:bCs/>
          <w:szCs w:val="24"/>
          <w:lang w:val="sq-AL"/>
        </w:rPr>
        <w:t>Pasqyra e komenteve të pranuara me arsyetimin e komenteve të pranuara/ refuzuara</w:t>
      </w:r>
    </w:p>
    <w:p w14:paraId="0AD320C6" w14:textId="77777777" w:rsidR="00575CF0" w:rsidRPr="009E6638" w:rsidRDefault="00575CF0" w:rsidP="002B4FCF">
      <w:pPr>
        <w:ind w:left="360"/>
        <w:rPr>
          <w:rFonts w:asciiTheme="minorHAnsi" w:hAnsiTheme="minorHAnsi" w:cstheme="minorHAnsi"/>
          <w:i/>
          <w:iCs/>
          <w:szCs w:val="24"/>
          <w:lang w:val="sq-AL"/>
        </w:rPr>
      </w:pPr>
      <w:r w:rsidRPr="009E6638">
        <w:rPr>
          <w:rFonts w:asciiTheme="minorHAnsi" w:hAnsiTheme="minorHAnsi" w:cstheme="minorHAnsi"/>
          <w:i/>
          <w:iCs/>
          <w:szCs w:val="24"/>
          <w:lang w:val="sq-AL"/>
        </w:rPr>
        <w:t>Gruponi komentet/ propozimet e pranuara sipas çështjes që ato ngritën;</w:t>
      </w:r>
    </w:p>
    <w:p w14:paraId="609D0AF1" w14:textId="77777777" w:rsidR="00575CF0" w:rsidRPr="009E6638" w:rsidRDefault="00575CF0" w:rsidP="002B4FCF">
      <w:pPr>
        <w:ind w:left="360"/>
        <w:rPr>
          <w:rFonts w:asciiTheme="minorHAnsi" w:hAnsiTheme="minorHAnsi" w:cstheme="minorHAnsi"/>
          <w:i/>
          <w:iCs/>
          <w:szCs w:val="24"/>
          <w:lang w:val="sq-AL"/>
        </w:rPr>
      </w:pPr>
      <w:r w:rsidRPr="009E6638">
        <w:rPr>
          <w:rFonts w:asciiTheme="minorHAnsi" w:hAnsiTheme="minorHAnsi" w:cstheme="minorHAnsi"/>
          <w:i/>
          <w:iCs/>
          <w:szCs w:val="24"/>
          <w:lang w:val="sq-AL"/>
        </w:rPr>
        <w:t>Gruponi komente të ngjashme së bashku dhe renditni palët e interesuara që i ngritën ato;</w:t>
      </w:r>
    </w:p>
    <w:p w14:paraId="03B9B68A" w14:textId="77777777" w:rsidR="00575CF0" w:rsidRPr="009E6638" w:rsidRDefault="00575CF0" w:rsidP="002B4FCF">
      <w:pPr>
        <w:ind w:left="360"/>
        <w:rPr>
          <w:rFonts w:asciiTheme="minorHAnsi" w:hAnsiTheme="minorHAnsi" w:cstheme="minorHAnsi"/>
          <w:i/>
          <w:iCs/>
          <w:szCs w:val="24"/>
          <w:lang w:val="sq-AL"/>
        </w:rPr>
      </w:pPr>
      <w:r w:rsidRPr="009E6638">
        <w:rPr>
          <w:rFonts w:asciiTheme="minorHAnsi" w:hAnsiTheme="minorHAnsi" w:cstheme="minorHAnsi"/>
          <w:i/>
          <w:iCs/>
          <w:szCs w:val="24"/>
          <w:lang w:val="sq-AL"/>
        </w:rPr>
        <w:t>Shpjegoni cili ishte vendimi i marrë dhe sqaroni shkurtimisht arsyet për të.</w:t>
      </w:r>
    </w:p>
    <w:p w14:paraId="37579F3C" w14:textId="77777777" w:rsidR="00F03A09" w:rsidRPr="001F6266" w:rsidRDefault="00F03A09" w:rsidP="002B4FCF">
      <w:pPr>
        <w:pStyle w:val="BodyText"/>
        <w:rPr>
          <w:rFonts w:asciiTheme="minorHAnsi" w:hAnsiTheme="minorHAnsi" w:cstheme="minorHAns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575"/>
        <w:gridCol w:w="1417"/>
        <w:gridCol w:w="2694"/>
        <w:gridCol w:w="2693"/>
      </w:tblGrid>
      <w:tr w:rsidR="00FD679D" w:rsidRPr="001F6266" w14:paraId="37579F42" w14:textId="77777777" w:rsidTr="0067490A">
        <w:tc>
          <w:tcPr>
            <w:tcW w:w="2106" w:type="dxa"/>
          </w:tcPr>
          <w:p w14:paraId="0087C476" w14:textId="77777777" w:rsidR="00FD679D" w:rsidRPr="009E6638" w:rsidRDefault="00FD679D" w:rsidP="00FD679D">
            <w:pPr>
              <w:pStyle w:val="BodyText"/>
              <w:jc w:val="both"/>
              <w:rPr>
                <w:rFonts w:asciiTheme="minorHAnsi" w:hAnsiTheme="minorHAnsi" w:cstheme="minorHAnsi"/>
                <w:szCs w:val="24"/>
                <w:lang w:val="sq-AL"/>
              </w:rPr>
            </w:pPr>
            <w:r w:rsidRPr="009E6638">
              <w:rPr>
                <w:rFonts w:asciiTheme="minorHAnsi" w:hAnsiTheme="minorHAnsi" w:cstheme="minorHAnsi"/>
                <w:szCs w:val="24"/>
                <w:lang w:val="sq-AL"/>
              </w:rPr>
              <w:t>Çështja e  adresuar</w:t>
            </w:r>
          </w:p>
          <w:p w14:paraId="37579F3D" w14:textId="73888FAC" w:rsidR="00FD679D" w:rsidRPr="001F6266" w:rsidRDefault="00FD679D" w:rsidP="00FD679D">
            <w:pPr>
              <w:pStyle w:val="BodyText"/>
              <w:rPr>
                <w:rFonts w:asciiTheme="minorHAnsi" w:hAnsiTheme="minorHAnsi" w:cstheme="minorHAnsi"/>
                <w:sz w:val="24"/>
                <w:szCs w:val="24"/>
              </w:rPr>
            </w:pPr>
            <w:r w:rsidRPr="009E6638">
              <w:rPr>
                <w:rFonts w:asciiTheme="minorHAnsi" w:hAnsiTheme="minorHAnsi" w:cstheme="minorHAnsi"/>
                <w:szCs w:val="24"/>
                <w:lang w:val="sq-AL"/>
              </w:rPr>
              <w:t>(</w:t>
            </w:r>
            <w:r w:rsidRPr="009E6638">
              <w:rPr>
                <w:rFonts w:asciiTheme="minorHAnsi" w:hAnsiTheme="minorHAnsi" w:cstheme="minorHAnsi"/>
                <w:i/>
                <w:szCs w:val="24"/>
                <w:lang w:val="sq-AL"/>
              </w:rPr>
              <w:t>psh. përkufizimi i ri i…, kushtet për regjistrimin e…, rregullimi i…, etj.)</w:t>
            </w:r>
          </w:p>
        </w:tc>
        <w:tc>
          <w:tcPr>
            <w:tcW w:w="1575" w:type="dxa"/>
          </w:tcPr>
          <w:p w14:paraId="703ECB4F" w14:textId="77777777" w:rsidR="00FD679D" w:rsidRPr="009E6638" w:rsidRDefault="00FD679D" w:rsidP="00FD679D">
            <w:pPr>
              <w:pStyle w:val="BodyText"/>
              <w:jc w:val="both"/>
              <w:rPr>
                <w:rFonts w:asciiTheme="minorHAnsi" w:hAnsiTheme="minorHAnsi" w:cstheme="minorHAnsi"/>
                <w:szCs w:val="24"/>
                <w:lang w:val="sq-AL"/>
              </w:rPr>
            </w:pPr>
            <w:r w:rsidRPr="009E6638">
              <w:rPr>
                <w:rFonts w:asciiTheme="minorHAnsi" w:hAnsiTheme="minorHAnsi" w:cstheme="minorHAnsi"/>
                <w:szCs w:val="24"/>
                <w:lang w:val="sq-AL"/>
              </w:rPr>
              <w:t>Komenti</w:t>
            </w:r>
          </w:p>
          <w:p w14:paraId="37579F3E" w14:textId="340A953A" w:rsidR="00FD679D" w:rsidRPr="001F6266" w:rsidRDefault="00FD679D" w:rsidP="00FD679D">
            <w:pPr>
              <w:pStyle w:val="BodyText"/>
              <w:rPr>
                <w:rFonts w:asciiTheme="minorHAnsi" w:hAnsiTheme="minorHAnsi" w:cstheme="minorHAnsi"/>
                <w:sz w:val="24"/>
                <w:szCs w:val="24"/>
              </w:rPr>
            </w:pPr>
            <w:r w:rsidRPr="009E6638">
              <w:rPr>
                <w:rFonts w:asciiTheme="minorHAnsi" w:hAnsiTheme="minorHAnsi" w:cstheme="minorHAnsi"/>
                <w:i/>
                <w:iCs/>
                <w:szCs w:val="24"/>
                <w:lang w:val="sq-AL"/>
              </w:rPr>
              <w:t xml:space="preserve">(grumbulloni dhe përmblidhni komente identike/të ngjashme nga palët e ndryshme të interesuara së bashku) </w:t>
            </w:r>
          </w:p>
        </w:tc>
        <w:tc>
          <w:tcPr>
            <w:tcW w:w="1417" w:type="dxa"/>
          </w:tcPr>
          <w:p w14:paraId="37579F3F" w14:textId="7CB4D0F8" w:rsidR="00FD679D" w:rsidRPr="001F6266" w:rsidRDefault="00FD679D" w:rsidP="00FD679D">
            <w:pPr>
              <w:pStyle w:val="BodyText"/>
              <w:rPr>
                <w:rFonts w:asciiTheme="minorHAnsi" w:hAnsiTheme="minorHAnsi" w:cstheme="minorHAnsi"/>
                <w:sz w:val="24"/>
                <w:szCs w:val="24"/>
              </w:rPr>
            </w:pPr>
            <w:r w:rsidRPr="009E6638">
              <w:rPr>
                <w:rFonts w:asciiTheme="minorHAnsi" w:hAnsiTheme="minorHAnsi" w:cstheme="minorHAnsi"/>
                <w:szCs w:val="24"/>
                <w:lang w:val="sq-AL"/>
              </w:rPr>
              <w:t xml:space="preserve">Palët e interesuara </w:t>
            </w:r>
            <w:r w:rsidRPr="009E6638">
              <w:rPr>
                <w:rFonts w:asciiTheme="minorHAnsi" w:hAnsiTheme="minorHAnsi" w:cstheme="minorHAnsi"/>
                <w:i/>
                <w:iCs/>
                <w:szCs w:val="24"/>
                <w:lang w:val="sq-AL"/>
              </w:rPr>
              <w:t>(renditni të gjithë ata që adresuan çështjen në mënyrë të ngjashme)</w:t>
            </w:r>
          </w:p>
        </w:tc>
        <w:tc>
          <w:tcPr>
            <w:tcW w:w="2694" w:type="dxa"/>
          </w:tcPr>
          <w:p w14:paraId="37579F40" w14:textId="0299AF74" w:rsidR="00FD679D" w:rsidRPr="001F6266" w:rsidRDefault="00FD679D" w:rsidP="00FD679D">
            <w:pPr>
              <w:pStyle w:val="BodyText"/>
              <w:rPr>
                <w:rFonts w:asciiTheme="minorHAnsi" w:hAnsiTheme="minorHAnsi" w:cstheme="minorHAnsi"/>
                <w:sz w:val="24"/>
                <w:szCs w:val="24"/>
              </w:rPr>
            </w:pPr>
            <w:r w:rsidRPr="009E6638">
              <w:rPr>
                <w:rFonts w:asciiTheme="minorHAnsi" w:hAnsiTheme="minorHAnsi" w:cstheme="minorHAnsi"/>
                <w:szCs w:val="24"/>
                <w:lang w:val="sq-AL"/>
              </w:rPr>
              <w:t xml:space="preserve">Vendimi (I pranuar/I pranuar pjesërisht/I refuzuar) </w:t>
            </w:r>
          </w:p>
        </w:tc>
        <w:tc>
          <w:tcPr>
            <w:tcW w:w="2693" w:type="dxa"/>
          </w:tcPr>
          <w:p w14:paraId="37579F41" w14:textId="77777777" w:rsidR="00FD679D" w:rsidRPr="001F6266" w:rsidRDefault="00FD679D" w:rsidP="00FD679D">
            <w:pPr>
              <w:pStyle w:val="BodyText"/>
              <w:rPr>
                <w:rFonts w:asciiTheme="minorHAnsi" w:hAnsiTheme="minorHAnsi" w:cstheme="minorHAnsi"/>
                <w:sz w:val="24"/>
                <w:szCs w:val="24"/>
              </w:rPr>
            </w:pPr>
            <w:r w:rsidRPr="001F6266">
              <w:rPr>
                <w:rFonts w:asciiTheme="minorHAnsi" w:hAnsiTheme="minorHAnsi" w:cstheme="minorHAnsi"/>
                <w:sz w:val="24"/>
                <w:szCs w:val="24"/>
              </w:rPr>
              <w:t>Justifikimi</w:t>
            </w:r>
          </w:p>
        </w:tc>
      </w:tr>
      <w:tr w:rsidR="00EB0E8B" w:rsidRPr="001F6266" w14:paraId="37579F48" w14:textId="77777777" w:rsidTr="0067490A">
        <w:tc>
          <w:tcPr>
            <w:tcW w:w="2106" w:type="dxa"/>
          </w:tcPr>
          <w:p w14:paraId="0D31CA20" w14:textId="6503D8E6" w:rsidR="00F03A09" w:rsidRDefault="00763D1D" w:rsidP="002B4FCF">
            <w:pPr>
              <w:pStyle w:val="BodyText"/>
              <w:rPr>
                <w:rFonts w:asciiTheme="minorHAnsi" w:hAnsiTheme="minorHAnsi" w:cstheme="minorHAnsi"/>
                <w:sz w:val="24"/>
                <w:szCs w:val="24"/>
              </w:rPr>
            </w:pPr>
            <w:r>
              <w:rPr>
                <w:rFonts w:asciiTheme="minorHAnsi" w:hAnsiTheme="minorHAnsi" w:cstheme="minorHAnsi"/>
                <w:sz w:val="24"/>
                <w:szCs w:val="24"/>
              </w:rPr>
              <w:t xml:space="preserve">Trajtimi në Strategji i migrimit të fuqisë punëtore dhe hartimi </w:t>
            </w:r>
            <w:r w:rsidR="0023552B">
              <w:rPr>
                <w:rFonts w:asciiTheme="minorHAnsi" w:hAnsiTheme="minorHAnsi" w:cstheme="minorHAnsi"/>
                <w:sz w:val="24"/>
                <w:szCs w:val="24"/>
              </w:rPr>
              <w:t>i</w:t>
            </w:r>
            <w:r>
              <w:rPr>
                <w:rFonts w:asciiTheme="minorHAnsi" w:hAnsiTheme="minorHAnsi" w:cstheme="minorHAnsi"/>
                <w:sz w:val="24"/>
                <w:szCs w:val="24"/>
              </w:rPr>
              <w:t xml:space="preserve"> politikave në përgjigje të sfidave dhe mundësive që sjell ky fenome</w:t>
            </w:r>
            <w:r w:rsidR="0023552B">
              <w:rPr>
                <w:rFonts w:asciiTheme="minorHAnsi" w:hAnsiTheme="minorHAnsi" w:cstheme="minorHAnsi"/>
                <w:sz w:val="24"/>
                <w:szCs w:val="24"/>
              </w:rPr>
              <w:t>n</w:t>
            </w:r>
            <w:r w:rsidR="00E568A1" w:rsidRPr="001F6266">
              <w:rPr>
                <w:rFonts w:asciiTheme="minorHAnsi" w:hAnsiTheme="minorHAnsi" w:cstheme="minorHAnsi"/>
                <w:sz w:val="24"/>
                <w:szCs w:val="24"/>
              </w:rPr>
              <w:t>.</w:t>
            </w:r>
          </w:p>
          <w:p w14:paraId="37579F43" w14:textId="67283979" w:rsidR="00763D1D" w:rsidRPr="001F6266" w:rsidRDefault="00763D1D" w:rsidP="002B4FCF">
            <w:pPr>
              <w:pStyle w:val="BodyText"/>
              <w:rPr>
                <w:rFonts w:asciiTheme="minorHAnsi" w:hAnsiTheme="minorHAnsi" w:cstheme="minorHAnsi"/>
                <w:sz w:val="24"/>
                <w:szCs w:val="24"/>
              </w:rPr>
            </w:pPr>
          </w:p>
        </w:tc>
        <w:tc>
          <w:tcPr>
            <w:tcW w:w="1575" w:type="dxa"/>
          </w:tcPr>
          <w:p w14:paraId="43E413F7" w14:textId="77777777" w:rsidR="00F03A09" w:rsidRDefault="00EB0E8B" w:rsidP="002B4FCF">
            <w:pPr>
              <w:pStyle w:val="BodyText"/>
              <w:rPr>
                <w:rFonts w:asciiTheme="minorHAnsi" w:hAnsiTheme="minorHAnsi" w:cstheme="minorHAnsi"/>
                <w:sz w:val="24"/>
                <w:szCs w:val="24"/>
              </w:rPr>
            </w:pPr>
            <w:r w:rsidRPr="001F6266">
              <w:rPr>
                <w:rFonts w:asciiTheme="minorHAnsi" w:hAnsiTheme="minorHAnsi" w:cstheme="minorHAnsi"/>
                <w:sz w:val="24"/>
                <w:szCs w:val="24"/>
              </w:rPr>
              <w:t>Formulimi i nj</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mase prioritare “Shfryt</w:t>
            </w:r>
            <w:r w:rsidR="002C60D7">
              <w:rPr>
                <w:rFonts w:asciiTheme="minorHAnsi" w:hAnsiTheme="minorHAnsi" w:cstheme="minorHAnsi"/>
                <w:sz w:val="24"/>
                <w:szCs w:val="24"/>
              </w:rPr>
              <w:t>ë</w:t>
            </w:r>
            <w:r w:rsidRPr="001F6266">
              <w:rPr>
                <w:rFonts w:asciiTheme="minorHAnsi" w:hAnsiTheme="minorHAnsi" w:cstheme="minorHAnsi"/>
                <w:sz w:val="24"/>
                <w:szCs w:val="24"/>
              </w:rPr>
              <w:t>zimi i potencialit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migrant</w:t>
            </w:r>
            <w:r w:rsidR="002C60D7">
              <w:rPr>
                <w:rFonts w:asciiTheme="minorHAnsi" w:hAnsiTheme="minorHAnsi" w:cstheme="minorHAnsi"/>
                <w:sz w:val="24"/>
                <w:szCs w:val="24"/>
              </w:rPr>
              <w:t>ë</w:t>
            </w:r>
            <w:r w:rsidRPr="001F6266">
              <w:rPr>
                <w:rFonts w:asciiTheme="minorHAnsi" w:hAnsiTheme="minorHAnsi" w:cstheme="minorHAnsi"/>
                <w:sz w:val="24"/>
                <w:szCs w:val="24"/>
              </w:rPr>
              <w:t>ve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kthyer dhe diaspor</w:t>
            </w:r>
            <w:r w:rsidR="002C60D7">
              <w:rPr>
                <w:rFonts w:asciiTheme="minorHAnsi" w:hAnsiTheme="minorHAnsi" w:cstheme="minorHAnsi"/>
                <w:sz w:val="24"/>
                <w:szCs w:val="24"/>
              </w:rPr>
              <w:t>ë</w:t>
            </w:r>
            <w:r w:rsidRPr="001F6266">
              <w:rPr>
                <w:rFonts w:asciiTheme="minorHAnsi" w:hAnsiTheme="minorHAnsi" w:cstheme="minorHAnsi"/>
                <w:sz w:val="24"/>
                <w:szCs w:val="24"/>
              </w:rPr>
              <w:t>s”</w:t>
            </w:r>
          </w:p>
          <w:p w14:paraId="7144F225" w14:textId="77777777" w:rsidR="00763D1D" w:rsidRDefault="00763D1D" w:rsidP="002B4FCF">
            <w:pPr>
              <w:pStyle w:val="BodyText"/>
              <w:rPr>
                <w:rFonts w:asciiTheme="minorHAnsi" w:hAnsiTheme="minorHAnsi" w:cstheme="minorHAnsi"/>
                <w:sz w:val="24"/>
                <w:szCs w:val="24"/>
              </w:rPr>
            </w:pPr>
            <w:r w:rsidRPr="001F6266">
              <w:rPr>
                <w:rFonts w:asciiTheme="minorHAnsi" w:hAnsiTheme="minorHAnsi" w:cstheme="minorHAnsi"/>
                <w:sz w:val="24"/>
                <w:szCs w:val="24"/>
              </w:rPr>
              <w:t>Propozim p</w:t>
            </w:r>
            <w:r>
              <w:rPr>
                <w:rFonts w:asciiTheme="minorHAnsi" w:hAnsiTheme="minorHAnsi" w:cstheme="minorHAnsi"/>
                <w:sz w:val="24"/>
                <w:szCs w:val="24"/>
              </w:rPr>
              <w:t>ë</w:t>
            </w:r>
            <w:r w:rsidRPr="001F6266">
              <w:rPr>
                <w:rFonts w:asciiTheme="minorHAnsi" w:hAnsiTheme="minorHAnsi" w:cstheme="minorHAnsi"/>
                <w:sz w:val="24"/>
                <w:szCs w:val="24"/>
              </w:rPr>
              <w:t>r t</w:t>
            </w:r>
            <w:r>
              <w:rPr>
                <w:rFonts w:asciiTheme="minorHAnsi" w:hAnsiTheme="minorHAnsi" w:cstheme="minorHAnsi"/>
                <w:sz w:val="24"/>
                <w:szCs w:val="24"/>
              </w:rPr>
              <w:t>ë</w:t>
            </w:r>
            <w:r w:rsidRPr="001F6266">
              <w:rPr>
                <w:rFonts w:asciiTheme="minorHAnsi" w:hAnsiTheme="minorHAnsi" w:cstheme="minorHAnsi"/>
                <w:sz w:val="24"/>
                <w:szCs w:val="24"/>
              </w:rPr>
              <w:t xml:space="preserve"> shtuar nj</w:t>
            </w:r>
            <w:r>
              <w:rPr>
                <w:rFonts w:asciiTheme="minorHAnsi" w:hAnsiTheme="minorHAnsi" w:cstheme="minorHAnsi"/>
                <w:sz w:val="24"/>
                <w:szCs w:val="24"/>
              </w:rPr>
              <w:t>ë</w:t>
            </w:r>
            <w:r w:rsidRPr="001F6266">
              <w:rPr>
                <w:rFonts w:asciiTheme="minorHAnsi" w:hAnsiTheme="minorHAnsi" w:cstheme="minorHAnsi"/>
                <w:sz w:val="24"/>
                <w:szCs w:val="24"/>
              </w:rPr>
              <w:t xml:space="preserve"> mas</w:t>
            </w:r>
            <w:r>
              <w:rPr>
                <w:rFonts w:asciiTheme="minorHAnsi" w:hAnsiTheme="minorHAnsi" w:cstheme="minorHAnsi"/>
                <w:sz w:val="24"/>
                <w:szCs w:val="24"/>
              </w:rPr>
              <w:t>ë</w:t>
            </w:r>
            <w:r w:rsidRPr="001F6266">
              <w:rPr>
                <w:rFonts w:asciiTheme="minorHAnsi" w:hAnsiTheme="minorHAnsi" w:cstheme="minorHAnsi"/>
                <w:sz w:val="24"/>
                <w:szCs w:val="24"/>
              </w:rPr>
              <w:t xml:space="preserve"> prioritare n</w:t>
            </w:r>
            <w:r>
              <w:rPr>
                <w:rFonts w:asciiTheme="minorHAnsi" w:hAnsiTheme="minorHAnsi" w:cstheme="minorHAnsi"/>
                <w:sz w:val="24"/>
                <w:szCs w:val="24"/>
              </w:rPr>
              <w:t>ë</w:t>
            </w:r>
            <w:r w:rsidRPr="001F6266">
              <w:rPr>
                <w:rFonts w:asciiTheme="minorHAnsi" w:hAnsiTheme="minorHAnsi" w:cstheme="minorHAnsi"/>
                <w:sz w:val="24"/>
                <w:szCs w:val="24"/>
              </w:rPr>
              <w:t xml:space="preserve"> draft dokumentin strategjik p</w:t>
            </w:r>
            <w:r>
              <w:rPr>
                <w:rFonts w:asciiTheme="minorHAnsi" w:hAnsiTheme="minorHAnsi" w:cstheme="minorHAnsi"/>
                <w:sz w:val="24"/>
                <w:szCs w:val="24"/>
              </w:rPr>
              <w:t>ë</w:t>
            </w:r>
            <w:r w:rsidRPr="001F6266">
              <w:rPr>
                <w:rFonts w:asciiTheme="minorHAnsi" w:hAnsiTheme="minorHAnsi" w:cstheme="minorHAnsi"/>
                <w:sz w:val="24"/>
                <w:szCs w:val="24"/>
              </w:rPr>
              <w:t>r t</w:t>
            </w:r>
            <w:r>
              <w:rPr>
                <w:rFonts w:asciiTheme="minorHAnsi" w:hAnsiTheme="minorHAnsi" w:cstheme="minorHAnsi"/>
                <w:sz w:val="24"/>
                <w:szCs w:val="24"/>
              </w:rPr>
              <w:t>ë</w:t>
            </w:r>
            <w:r w:rsidRPr="001F6266">
              <w:rPr>
                <w:rFonts w:asciiTheme="minorHAnsi" w:hAnsiTheme="minorHAnsi" w:cstheme="minorHAnsi"/>
                <w:sz w:val="24"/>
                <w:szCs w:val="24"/>
              </w:rPr>
              <w:t xml:space="preserve"> trajtuar ç</w:t>
            </w:r>
            <w:r>
              <w:rPr>
                <w:rFonts w:asciiTheme="minorHAnsi" w:hAnsiTheme="minorHAnsi" w:cstheme="minorHAnsi"/>
                <w:sz w:val="24"/>
                <w:szCs w:val="24"/>
              </w:rPr>
              <w:t>ë</w:t>
            </w:r>
            <w:r w:rsidRPr="001F6266">
              <w:rPr>
                <w:rFonts w:asciiTheme="minorHAnsi" w:hAnsiTheme="minorHAnsi" w:cstheme="minorHAnsi"/>
                <w:sz w:val="24"/>
                <w:szCs w:val="24"/>
              </w:rPr>
              <w:t xml:space="preserve">shtjen e </w:t>
            </w:r>
            <w:r w:rsidRPr="001F6266">
              <w:rPr>
                <w:rFonts w:asciiTheme="minorHAnsi" w:hAnsiTheme="minorHAnsi" w:cstheme="minorHAnsi"/>
                <w:sz w:val="24"/>
                <w:szCs w:val="24"/>
              </w:rPr>
              <w:lastRenderedPageBreak/>
              <w:t>integrimit n</w:t>
            </w:r>
            <w:r>
              <w:rPr>
                <w:rFonts w:asciiTheme="minorHAnsi" w:hAnsiTheme="minorHAnsi" w:cstheme="minorHAnsi"/>
                <w:sz w:val="24"/>
                <w:szCs w:val="24"/>
              </w:rPr>
              <w:t>ë</w:t>
            </w:r>
            <w:r w:rsidRPr="001F6266">
              <w:rPr>
                <w:rFonts w:asciiTheme="minorHAnsi" w:hAnsiTheme="minorHAnsi" w:cstheme="minorHAnsi"/>
                <w:sz w:val="24"/>
                <w:szCs w:val="24"/>
              </w:rPr>
              <w:t xml:space="preserve"> tregun e pun</w:t>
            </w:r>
            <w:r>
              <w:rPr>
                <w:rFonts w:asciiTheme="minorHAnsi" w:hAnsiTheme="minorHAnsi" w:cstheme="minorHAnsi"/>
                <w:sz w:val="24"/>
                <w:szCs w:val="24"/>
              </w:rPr>
              <w:t>ë</w:t>
            </w:r>
            <w:r w:rsidRPr="001F6266">
              <w:rPr>
                <w:rFonts w:asciiTheme="minorHAnsi" w:hAnsiTheme="minorHAnsi" w:cstheme="minorHAnsi"/>
                <w:sz w:val="24"/>
                <w:szCs w:val="24"/>
              </w:rPr>
              <w:t>s s</w:t>
            </w:r>
            <w:r>
              <w:rPr>
                <w:rFonts w:asciiTheme="minorHAnsi" w:hAnsiTheme="minorHAnsi" w:cstheme="minorHAnsi"/>
                <w:sz w:val="24"/>
                <w:szCs w:val="24"/>
              </w:rPr>
              <w:t>ë</w:t>
            </w:r>
            <w:r w:rsidRPr="001F6266">
              <w:rPr>
                <w:rFonts w:asciiTheme="minorHAnsi" w:hAnsiTheme="minorHAnsi" w:cstheme="minorHAnsi"/>
                <w:sz w:val="24"/>
                <w:szCs w:val="24"/>
              </w:rPr>
              <w:t xml:space="preserve"> migrant</w:t>
            </w:r>
            <w:r>
              <w:rPr>
                <w:rFonts w:asciiTheme="minorHAnsi" w:hAnsiTheme="minorHAnsi" w:cstheme="minorHAnsi"/>
                <w:sz w:val="24"/>
                <w:szCs w:val="24"/>
              </w:rPr>
              <w:t>ë</w:t>
            </w:r>
            <w:r w:rsidRPr="001F6266">
              <w:rPr>
                <w:rFonts w:asciiTheme="minorHAnsi" w:hAnsiTheme="minorHAnsi" w:cstheme="minorHAnsi"/>
                <w:sz w:val="24"/>
                <w:szCs w:val="24"/>
              </w:rPr>
              <w:t>ve t</w:t>
            </w:r>
            <w:r>
              <w:rPr>
                <w:rFonts w:asciiTheme="minorHAnsi" w:hAnsiTheme="minorHAnsi" w:cstheme="minorHAnsi"/>
                <w:sz w:val="24"/>
                <w:szCs w:val="24"/>
              </w:rPr>
              <w:t>ë</w:t>
            </w:r>
            <w:r w:rsidRPr="001F6266">
              <w:rPr>
                <w:rFonts w:asciiTheme="minorHAnsi" w:hAnsiTheme="minorHAnsi" w:cstheme="minorHAnsi"/>
                <w:sz w:val="24"/>
                <w:szCs w:val="24"/>
              </w:rPr>
              <w:t xml:space="preserve"> kthyer dhe p</w:t>
            </w:r>
            <w:r>
              <w:rPr>
                <w:rFonts w:asciiTheme="minorHAnsi" w:hAnsiTheme="minorHAnsi" w:cstheme="minorHAnsi"/>
                <w:sz w:val="24"/>
                <w:szCs w:val="24"/>
              </w:rPr>
              <w:t>ë</w:t>
            </w:r>
            <w:r w:rsidRPr="001F6266">
              <w:rPr>
                <w:rFonts w:asciiTheme="minorHAnsi" w:hAnsiTheme="minorHAnsi" w:cstheme="minorHAnsi"/>
                <w:sz w:val="24"/>
                <w:szCs w:val="24"/>
              </w:rPr>
              <w:t>r t</w:t>
            </w:r>
            <w:r>
              <w:rPr>
                <w:rFonts w:asciiTheme="minorHAnsi" w:hAnsiTheme="minorHAnsi" w:cstheme="minorHAnsi"/>
                <w:sz w:val="24"/>
                <w:szCs w:val="24"/>
              </w:rPr>
              <w:t>ë</w:t>
            </w:r>
            <w:r w:rsidRPr="001F6266">
              <w:rPr>
                <w:rFonts w:asciiTheme="minorHAnsi" w:hAnsiTheme="minorHAnsi" w:cstheme="minorHAnsi"/>
                <w:sz w:val="24"/>
                <w:szCs w:val="24"/>
              </w:rPr>
              <w:t xml:space="preserve"> shfryt</w:t>
            </w:r>
            <w:r>
              <w:rPr>
                <w:rFonts w:asciiTheme="minorHAnsi" w:hAnsiTheme="minorHAnsi" w:cstheme="minorHAnsi"/>
                <w:sz w:val="24"/>
                <w:szCs w:val="24"/>
              </w:rPr>
              <w:t>ë</w:t>
            </w:r>
            <w:r w:rsidRPr="001F6266">
              <w:rPr>
                <w:rFonts w:asciiTheme="minorHAnsi" w:hAnsiTheme="minorHAnsi" w:cstheme="minorHAnsi"/>
                <w:sz w:val="24"/>
                <w:szCs w:val="24"/>
              </w:rPr>
              <w:t>zuar potencialin e diaspor</w:t>
            </w:r>
            <w:r>
              <w:rPr>
                <w:rFonts w:asciiTheme="minorHAnsi" w:hAnsiTheme="minorHAnsi" w:cstheme="minorHAnsi"/>
                <w:sz w:val="24"/>
                <w:szCs w:val="24"/>
              </w:rPr>
              <w:t>ë</w:t>
            </w:r>
            <w:r w:rsidRPr="001F6266">
              <w:rPr>
                <w:rFonts w:asciiTheme="minorHAnsi" w:hAnsiTheme="minorHAnsi" w:cstheme="minorHAnsi"/>
                <w:sz w:val="24"/>
                <w:szCs w:val="24"/>
              </w:rPr>
              <w:t>s. Ekspert</w:t>
            </w:r>
            <w:r>
              <w:rPr>
                <w:rFonts w:asciiTheme="minorHAnsi" w:hAnsiTheme="minorHAnsi" w:cstheme="minorHAnsi"/>
                <w:sz w:val="24"/>
                <w:szCs w:val="24"/>
              </w:rPr>
              <w:t>ë</w:t>
            </w:r>
            <w:r w:rsidRPr="001F6266">
              <w:rPr>
                <w:rFonts w:asciiTheme="minorHAnsi" w:hAnsiTheme="minorHAnsi" w:cstheme="minorHAnsi"/>
                <w:sz w:val="24"/>
                <w:szCs w:val="24"/>
              </w:rPr>
              <w:t>t e BB formuluan nj</w:t>
            </w:r>
            <w:r>
              <w:rPr>
                <w:rFonts w:asciiTheme="minorHAnsi" w:hAnsiTheme="minorHAnsi" w:cstheme="minorHAnsi"/>
                <w:sz w:val="24"/>
                <w:szCs w:val="24"/>
              </w:rPr>
              <w:t>ë</w:t>
            </w:r>
            <w:r w:rsidRPr="001F6266">
              <w:rPr>
                <w:rFonts w:asciiTheme="minorHAnsi" w:hAnsiTheme="minorHAnsi" w:cstheme="minorHAnsi"/>
                <w:sz w:val="24"/>
                <w:szCs w:val="24"/>
              </w:rPr>
              <w:t xml:space="preserve"> draft p</w:t>
            </w:r>
            <w:r>
              <w:rPr>
                <w:rFonts w:asciiTheme="minorHAnsi" w:hAnsiTheme="minorHAnsi" w:cstheme="minorHAnsi"/>
                <w:sz w:val="24"/>
                <w:szCs w:val="24"/>
              </w:rPr>
              <w:t>ë</w:t>
            </w:r>
            <w:r w:rsidRPr="001F6266">
              <w:rPr>
                <w:rFonts w:asciiTheme="minorHAnsi" w:hAnsiTheme="minorHAnsi" w:cstheme="minorHAnsi"/>
                <w:sz w:val="24"/>
                <w:szCs w:val="24"/>
              </w:rPr>
              <w:t>r k</w:t>
            </w:r>
            <w:r>
              <w:rPr>
                <w:rFonts w:asciiTheme="minorHAnsi" w:hAnsiTheme="minorHAnsi" w:cstheme="minorHAnsi"/>
                <w:sz w:val="24"/>
                <w:szCs w:val="24"/>
              </w:rPr>
              <w:t>ë</w:t>
            </w:r>
            <w:r w:rsidRPr="001F6266">
              <w:rPr>
                <w:rFonts w:asciiTheme="minorHAnsi" w:hAnsiTheme="minorHAnsi" w:cstheme="minorHAnsi"/>
                <w:sz w:val="24"/>
                <w:szCs w:val="24"/>
              </w:rPr>
              <w:t>t</w:t>
            </w:r>
            <w:r>
              <w:rPr>
                <w:rFonts w:asciiTheme="minorHAnsi" w:hAnsiTheme="minorHAnsi" w:cstheme="minorHAnsi"/>
                <w:sz w:val="24"/>
                <w:szCs w:val="24"/>
              </w:rPr>
              <w:t>ë</w:t>
            </w:r>
            <w:r w:rsidRPr="001F6266">
              <w:rPr>
                <w:rFonts w:asciiTheme="minorHAnsi" w:hAnsiTheme="minorHAnsi" w:cstheme="minorHAnsi"/>
                <w:sz w:val="24"/>
                <w:szCs w:val="24"/>
              </w:rPr>
              <w:t xml:space="preserve"> mas</w:t>
            </w:r>
            <w:r>
              <w:rPr>
                <w:rFonts w:asciiTheme="minorHAnsi" w:hAnsiTheme="minorHAnsi" w:cstheme="minorHAnsi"/>
                <w:sz w:val="24"/>
                <w:szCs w:val="24"/>
              </w:rPr>
              <w:t>ë</w:t>
            </w:r>
            <w:r w:rsidRPr="001F6266">
              <w:rPr>
                <w:rFonts w:asciiTheme="minorHAnsi" w:hAnsiTheme="minorHAnsi" w:cstheme="minorHAnsi"/>
                <w:sz w:val="24"/>
                <w:szCs w:val="24"/>
              </w:rPr>
              <w:t xml:space="preserve"> prioritare</w:t>
            </w:r>
          </w:p>
          <w:p w14:paraId="37579F44" w14:textId="70E4DCF1" w:rsidR="00763D1D" w:rsidRPr="001F6266" w:rsidRDefault="00763D1D" w:rsidP="002B4FCF">
            <w:pPr>
              <w:pStyle w:val="BodyText"/>
              <w:rPr>
                <w:rFonts w:asciiTheme="minorHAnsi" w:hAnsiTheme="minorHAnsi" w:cstheme="minorHAnsi"/>
                <w:sz w:val="24"/>
                <w:szCs w:val="24"/>
              </w:rPr>
            </w:pPr>
            <w:r>
              <w:rPr>
                <w:rFonts w:asciiTheme="minorHAnsi" w:hAnsiTheme="minorHAnsi" w:cstheme="minorHAnsi"/>
                <w:sz w:val="24"/>
                <w:szCs w:val="24"/>
              </w:rPr>
              <w:t>Propozim për të trajtuar çështjen e emigrimit si një problem shoqëror dhe ekonomik, nëpërmjet një Pakti Social me angazhim dhe pjesëmarrje të gjerë</w:t>
            </w:r>
          </w:p>
        </w:tc>
        <w:tc>
          <w:tcPr>
            <w:tcW w:w="1417" w:type="dxa"/>
          </w:tcPr>
          <w:p w14:paraId="75EEF463" w14:textId="77777777" w:rsidR="00F03A09" w:rsidRDefault="0066708F" w:rsidP="002B4FCF">
            <w:pPr>
              <w:pStyle w:val="BodyText"/>
              <w:rPr>
                <w:rFonts w:asciiTheme="minorHAnsi" w:hAnsiTheme="minorHAnsi" w:cstheme="minorHAnsi"/>
                <w:sz w:val="24"/>
                <w:szCs w:val="24"/>
              </w:rPr>
            </w:pPr>
            <w:r w:rsidRPr="00FD679D">
              <w:rPr>
                <w:rFonts w:asciiTheme="minorHAnsi" w:hAnsiTheme="minorHAnsi" w:cstheme="minorHAnsi"/>
                <w:sz w:val="24"/>
                <w:szCs w:val="24"/>
              </w:rPr>
              <w:lastRenderedPageBreak/>
              <w:t>Banka Botërore</w:t>
            </w:r>
          </w:p>
          <w:p w14:paraId="6356B9D4" w14:textId="77777777" w:rsidR="00FD679D" w:rsidRDefault="00FD679D" w:rsidP="002B4FCF">
            <w:pPr>
              <w:pStyle w:val="BodyText"/>
              <w:rPr>
                <w:rFonts w:asciiTheme="minorHAnsi" w:hAnsiTheme="minorHAnsi" w:cstheme="minorHAnsi"/>
                <w:sz w:val="24"/>
                <w:szCs w:val="24"/>
              </w:rPr>
            </w:pPr>
            <w:r>
              <w:rPr>
                <w:rFonts w:asciiTheme="minorHAnsi" w:hAnsiTheme="minorHAnsi" w:cstheme="minorHAnsi"/>
                <w:sz w:val="24"/>
                <w:szCs w:val="24"/>
              </w:rPr>
              <w:t>Biznes Albania</w:t>
            </w:r>
          </w:p>
          <w:p w14:paraId="126E983E" w14:textId="77777777" w:rsidR="0067490A" w:rsidRDefault="0067490A" w:rsidP="002B4FCF">
            <w:pPr>
              <w:pStyle w:val="BodyText"/>
              <w:rPr>
                <w:rFonts w:asciiTheme="minorHAnsi" w:hAnsiTheme="minorHAnsi" w:cstheme="minorHAnsi"/>
                <w:sz w:val="24"/>
                <w:szCs w:val="24"/>
              </w:rPr>
            </w:pPr>
            <w:r>
              <w:rPr>
                <w:rFonts w:asciiTheme="minorHAnsi" w:hAnsiTheme="minorHAnsi" w:cstheme="minorHAnsi"/>
                <w:sz w:val="24"/>
                <w:szCs w:val="24"/>
              </w:rPr>
              <w:t>Terres des Hommes</w:t>
            </w:r>
          </w:p>
          <w:p w14:paraId="37579F45" w14:textId="1902FC0C" w:rsidR="00597C45" w:rsidRPr="00FD679D" w:rsidRDefault="00597C45" w:rsidP="002B4FCF">
            <w:pPr>
              <w:pStyle w:val="BodyText"/>
              <w:rPr>
                <w:rFonts w:asciiTheme="minorHAnsi" w:hAnsiTheme="minorHAnsi" w:cstheme="minorHAnsi"/>
                <w:sz w:val="24"/>
                <w:szCs w:val="24"/>
              </w:rPr>
            </w:pPr>
            <w:r>
              <w:rPr>
                <w:rFonts w:asciiTheme="minorHAnsi" w:hAnsiTheme="minorHAnsi" w:cstheme="minorHAnsi"/>
                <w:sz w:val="24"/>
                <w:szCs w:val="24"/>
              </w:rPr>
              <w:t>Trifolium</w:t>
            </w:r>
          </w:p>
        </w:tc>
        <w:tc>
          <w:tcPr>
            <w:tcW w:w="2694" w:type="dxa"/>
          </w:tcPr>
          <w:p w14:paraId="65083210" w14:textId="77777777" w:rsidR="00C95B2F" w:rsidRPr="00C95B2F" w:rsidRDefault="00C95B2F" w:rsidP="002B4FCF">
            <w:pPr>
              <w:rPr>
                <w:rFonts w:asciiTheme="minorHAnsi" w:hAnsiTheme="minorHAnsi" w:cstheme="minorHAnsi"/>
                <w:i/>
                <w:iCs/>
                <w:sz w:val="24"/>
                <w:szCs w:val="24"/>
              </w:rPr>
            </w:pPr>
            <w:r w:rsidRPr="00C95B2F">
              <w:rPr>
                <w:rFonts w:asciiTheme="minorHAnsi" w:hAnsiTheme="minorHAnsi" w:cstheme="minorHAnsi"/>
                <w:i/>
                <w:iCs/>
                <w:sz w:val="24"/>
                <w:szCs w:val="24"/>
              </w:rPr>
              <w:t xml:space="preserve">Sugjerimi është pranuar pjesërisht dhe është plotësuar më tej. </w:t>
            </w:r>
          </w:p>
          <w:p w14:paraId="2F874EFD" w14:textId="77A7377A" w:rsidR="00EB0E8B" w:rsidRPr="001F6266" w:rsidRDefault="00E568A1" w:rsidP="002B4FCF">
            <w:pPr>
              <w:rPr>
                <w:rFonts w:asciiTheme="minorHAnsi" w:hAnsiTheme="minorHAnsi" w:cstheme="minorHAnsi"/>
                <w:sz w:val="24"/>
                <w:szCs w:val="24"/>
                <w:lang w:val="sq-AL"/>
              </w:rPr>
            </w:pPr>
            <w:r w:rsidRPr="001F6266">
              <w:rPr>
                <w:rFonts w:asciiTheme="minorHAnsi" w:hAnsiTheme="minorHAnsi" w:cstheme="minorHAnsi"/>
                <w:sz w:val="24"/>
                <w:szCs w:val="24"/>
              </w:rPr>
              <w:t>Grupi i pun</w:t>
            </w:r>
            <w:r w:rsidR="002C60D7">
              <w:rPr>
                <w:rFonts w:asciiTheme="minorHAnsi" w:hAnsiTheme="minorHAnsi" w:cstheme="minorHAnsi"/>
                <w:sz w:val="24"/>
                <w:szCs w:val="24"/>
              </w:rPr>
              <w:t>ë</w:t>
            </w:r>
            <w:r w:rsidRPr="001F6266">
              <w:rPr>
                <w:rFonts w:asciiTheme="minorHAnsi" w:hAnsiTheme="minorHAnsi" w:cstheme="minorHAnsi"/>
                <w:sz w:val="24"/>
                <w:szCs w:val="24"/>
              </w:rPr>
              <w:t>s n</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MFE, n</w:t>
            </w:r>
            <w:r w:rsidR="002C60D7">
              <w:rPr>
                <w:rFonts w:asciiTheme="minorHAnsi" w:hAnsiTheme="minorHAnsi" w:cstheme="minorHAnsi"/>
                <w:sz w:val="24"/>
                <w:szCs w:val="24"/>
              </w:rPr>
              <w:t>ë</w:t>
            </w:r>
            <w:r w:rsidRPr="001F6266">
              <w:rPr>
                <w:rFonts w:asciiTheme="minorHAnsi" w:hAnsiTheme="minorHAnsi" w:cstheme="minorHAnsi"/>
                <w:sz w:val="24"/>
                <w:szCs w:val="24"/>
              </w:rPr>
              <w:t>n drejtimin e z</w:t>
            </w:r>
            <w:r w:rsidR="002C60D7">
              <w:rPr>
                <w:rFonts w:asciiTheme="minorHAnsi" w:hAnsiTheme="minorHAnsi" w:cstheme="minorHAnsi"/>
                <w:sz w:val="24"/>
                <w:szCs w:val="24"/>
              </w:rPr>
              <w:t>ë</w:t>
            </w:r>
            <w:r w:rsidRPr="001F6266">
              <w:rPr>
                <w:rFonts w:asciiTheme="minorHAnsi" w:hAnsiTheme="minorHAnsi" w:cstheme="minorHAnsi"/>
                <w:sz w:val="24"/>
                <w:szCs w:val="24"/>
              </w:rPr>
              <w:t>vend</w:t>
            </w:r>
            <w:r w:rsidR="002C60D7">
              <w:rPr>
                <w:rFonts w:asciiTheme="minorHAnsi" w:hAnsiTheme="minorHAnsi" w:cstheme="minorHAnsi"/>
                <w:sz w:val="24"/>
                <w:szCs w:val="24"/>
              </w:rPr>
              <w:t>ë</w:t>
            </w:r>
            <w:r w:rsidRPr="001F6266">
              <w:rPr>
                <w:rFonts w:asciiTheme="minorHAnsi" w:hAnsiTheme="minorHAnsi" w:cstheme="minorHAnsi"/>
                <w:sz w:val="24"/>
                <w:szCs w:val="24"/>
              </w:rPr>
              <w:t>sministres Olta Manjani dhe me mb</w:t>
            </w:r>
            <w:r w:rsidR="002C60D7">
              <w:rPr>
                <w:rFonts w:asciiTheme="minorHAnsi" w:hAnsiTheme="minorHAnsi" w:cstheme="minorHAnsi"/>
                <w:sz w:val="24"/>
                <w:szCs w:val="24"/>
              </w:rPr>
              <w:t>ë</w:t>
            </w:r>
            <w:r w:rsidRPr="001F6266">
              <w:rPr>
                <w:rFonts w:asciiTheme="minorHAnsi" w:hAnsiTheme="minorHAnsi" w:cstheme="minorHAnsi"/>
                <w:sz w:val="24"/>
                <w:szCs w:val="24"/>
              </w:rPr>
              <w:t>shtetjen e grupit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ekspert</w:t>
            </w:r>
            <w:r w:rsidR="002C60D7">
              <w:rPr>
                <w:rFonts w:asciiTheme="minorHAnsi" w:hAnsiTheme="minorHAnsi" w:cstheme="minorHAnsi"/>
                <w:sz w:val="24"/>
                <w:szCs w:val="24"/>
              </w:rPr>
              <w:t>ë</w:t>
            </w:r>
            <w:r w:rsidRPr="001F6266">
              <w:rPr>
                <w:rFonts w:asciiTheme="minorHAnsi" w:hAnsiTheme="minorHAnsi" w:cstheme="minorHAnsi"/>
                <w:sz w:val="24"/>
                <w:szCs w:val="24"/>
              </w:rPr>
              <w:t>ve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angazhuar nga UNDP, shqyrtuan propozimin e Bank</w:t>
            </w:r>
            <w:r w:rsidR="002C60D7">
              <w:rPr>
                <w:rFonts w:asciiTheme="minorHAnsi" w:hAnsiTheme="minorHAnsi" w:cstheme="minorHAnsi"/>
                <w:sz w:val="24"/>
                <w:szCs w:val="24"/>
              </w:rPr>
              <w:t>ë</w:t>
            </w:r>
            <w:r w:rsidRPr="001F6266">
              <w:rPr>
                <w:rFonts w:asciiTheme="minorHAnsi" w:hAnsiTheme="minorHAnsi" w:cstheme="minorHAnsi"/>
                <w:sz w:val="24"/>
                <w:szCs w:val="24"/>
              </w:rPr>
              <w:t>s Bot</w:t>
            </w:r>
            <w:r w:rsidR="002C60D7">
              <w:rPr>
                <w:rFonts w:asciiTheme="minorHAnsi" w:hAnsiTheme="minorHAnsi" w:cstheme="minorHAnsi"/>
                <w:sz w:val="24"/>
                <w:szCs w:val="24"/>
              </w:rPr>
              <w:t>ë</w:t>
            </w:r>
            <w:r w:rsidRPr="001F6266">
              <w:rPr>
                <w:rFonts w:asciiTheme="minorHAnsi" w:hAnsiTheme="minorHAnsi" w:cstheme="minorHAnsi"/>
                <w:sz w:val="24"/>
                <w:szCs w:val="24"/>
              </w:rPr>
              <w:t>rore, por edhe p</w:t>
            </w:r>
            <w:r w:rsidR="002C60D7">
              <w:rPr>
                <w:rFonts w:asciiTheme="minorHAnsi" w:hAnsiTheme="minorHAnsi" w:cstheme="minorHAnsi"/>
                <w:sz w:val="24"/>
                <w:szCs w:val="24"/>
              </w:rPr>
              <w:t>ë</w:t>
            </w:r>
            <w:r w:rsidRPr="001F6266">
              <w:rPr>
                <w:rFonts w:asciiTheme="minorHAnsi" w:hAnsiTheme="minorHAnsi" w:cstheme="minorHAnsi"/>
                <w:sz w:val="24"/>
                <w:szCs w:val="24"/>
              </w:rPr>
              <w:t>r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adresuar nj</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sfid</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sektorit, siç </w:t>
            </w:r>
            <w:r w:rsidR="002C60D7">
              <w:rPr>
                <w:rFonts w:asciiTheme="minorHAnsi" w:hAnsiTheme="minorHAnsi" w:cstheme="minorHAnsi"/>
                <w:sz w:val="24"/>
                <w:szCs w:val="24"/>
              </w:rPr>
              <w:t>ë</w:t>
            </w:r>
            <w:r w:rsidRPr="001F6266">
              <w:rPr>
                <w:rFonts w:asciiTheme="minorHAnsi" w:hAnsiTheme="minorHAnsi" w:cstheme="minorHAnsi"/>
                <w:sz w:val="24"/>
                <w:szCs w:val="24"/>
              </w:rPr>
              <w:t>sht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w:t>
            </w:r>
            <w:r w:rsidR="00EB0E8B" w:rsidRPr="001F6266">
              <w:rPr>
                <w:rFonts w:asciiTheme="minorHAnsi" w:hAnsiTheme="minorHAnsi" w:cstheme="minorHAnsi"/>
                <w:sz w:val="24"/>
                <w:szCs w:val="24"/>
              </w:rPr>
              <w:t>ndikimi i l</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vizjeve migratore n</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 xml:space="preserve"> ofert</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n dhe k</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rkes</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n p</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r pun</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 xml:space="preserve"> dhe </w:t>
            </w:r>
            <w:r w:rsidR="00EB0E8B" w:rsidRPr="001F6266">
              <w:rPr>
                <w:rFonts w:asciiTheme="minorHAnsi" w:hAnsiTheme="minorHAnsi" w:cstheme="minorHAnsi"/>
                <w:sz w:val="24"/>
                <w:szCs w:val="24"/>
              </w:rPr>
              <w:lastRenderedPageBreak/>
              <w:t>aft</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si. P</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r k</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t</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 xml:space="preserve"> arsye, propozimi i ekspert</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ve u pranua pjes</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risht, por edhe u plot</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sua brenda nj</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 xml:space="preserve"> mase prioritare gjith</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p</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rfshir</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se “Leht</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simi i l</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vizshm</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ris</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 xml:space="preserve"> s</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 xml:space="preserve"> fuqis</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 xml:space="preserve"> pun</w:t>
            </w:r>
            <w:r w:rsidR="002C60D7">
              <w:rPr>
                <w:rFonts w:asciiTheme="minorHAnsi" w:hAnsiTheme="minorHAnsi" w:cstheme="minorHAnsi"/>
                <w:sz w:val="24"/>
                <w:szCs w:val="24"/>
              </w:rPr>
              <w:t>ë</w:t>
            </w:r>
            <w:r w:rsidR="00EB0E8B" w:rsidRPr="001F6266">
              <w:rPr>
                <w:rFonts w:asciiTheme="minorHAnsi" w:hAnsiTheme="minorHAnsi" w:cstheme="minorHAnsi"/>
                <w:sz w:val="24"/>
                <w:szCs w:val="24"/>
              </w:rPr>
              <w:t>tore”, e cila fokusohet</w:t>
            </w:r>
            <w:r w:rsidR="00EB0E8B" w:rsidRPr="001F6266">
              <w:rPr>
                <w:rFonts w:asciiTheme="minorHAnsi" w:hAnsiTheme="minorHAnsi" w:cstheme="minorHAnsi"/>
                <w:sz w:val="24"/>
                <w:szCs w:val="24"/>
                <w:lang w:val="sq-AL"/>
              </w:rPr>
              <w:t xml:space="preserve"> në promovimin e lëvizshmërisë së fuqisë punëtore brenda vendit në funksion të zhvillimeve të tregut të punës dhe mangësive të aftësive. Lidhja me platforma të tjera për aftësitë, lëvizshmëri dhe punësim, si platformat Europiane EURES do të jetë veprimi prioritar i kësaj mase.</w:t>
            </w:r>
          </w:p>
          <w:p w14:paraId="387E1058" w14:textId="77777777" w:rsidR="00EB0E8B" w:rsidRPr="001F6266" w:rsidRDefault="00EB0E8B" w:rsidP="002B4FCF">
            <w:pPr>
              <w:rPr>
                <w:rFonts w:asciiTheme="minorHAnsi" w:hAnsiTheme="minorHAnsi" w:cstheme="minorHAnsi"/>
                <w:sz w:val="24"/>
                <w:szCs w:val="24"/>
                <w:lang w:val="sq-AL"/>
              </w:rPr>
            </w:pPr>
            <w:r w:rsidRPr="001F6266">
              <w:rPr>
                <w:rFonts w:asciiTheme="minorHAnsi" w:hAnsiTheme="minorHAnsi" w:cstheme="minorHAnsi"/>
                <w:sz w:val="24"/>
                <w:szCs w:val="24"/>
                <w:lang w:val="sq-AL"/>
              </w:rPr>
              <w:t xml:space="preserve">Në mënyrë që të lehtësohet lëvizshmëria e fuqisë punëtore brenda vendit, institucionet e tregut të punës do t'i mundësojnë të gjitha vendet të lira të punës të aksesueshme për të gjithë punëkërkuesit, punëdhënesit si dhe specialistët e punësimit që janë përgjegjës për ndërmjetësim në punësim. </w:t>
            </w:r>
          </w:p>
          <w:p w14:paraId="74EDFC26" w14:textId="6A1B6852" w:rsidR="00EB0E8B" w:rsidRPr="001F6266" w:rsidRDefault="00EB0E8B" w:rsidP="002B4FCF">
            <w:pPr>
              <w:rPr>
                <w:rFonts w:asciiTheme="minorHAnsi" w:hAnsiTheme="minorHAnsi" w:cstheme="minorHAnsi"/>
                <w:sz w:val="24"/>
                <w:szCs w:val="24"/>
                <w:lang w:val="sq-AL"/>
              </w:rPr>
            </w:pPr>
            <w:r w:rsidRPr="001F6266">
              <w:rPr>
                <w:rFonts w:asciiTheme="minorHAnsi" w:hAnsiTheme="minorHAnsi" w:cstheme="minorHAnsi"/>
                <w:sz w:val="24"/>
                <w:szCs w:val="24"/>
                <w:lang w:val="sq-AL"/>
              </w:rPr>
              <w:t xml:space="preserve">Për të reduktuar barrierat ndaj lëvizshmërisë gjeografike të fuqisë punëtore, institucionet e tregut të punës do të përshtatin shërbimet e tyre si dhe do t'u mundësojnë të papunëve të fitojnë aftësi të buta dhe </w:t>
            </w:r>
            <w:r w:rsidRPr="001F6266">
              <w:rPr>
                <w:rFonts w:asciiTheme="minorHAnsi" w:hAnsiTheme="minorHAnsi" w:cstheme="minorHAnsi"/>
                <w:sz w:val="24"/>
                <w:szCs w:val="24"/>
                <w:lang w:val="sq-AL"/>
              </w:rPr>
              <w:lastRenderedPageBreak/>
              <w:t>dixhitale, si dhe akses në formim profesional në të gjithë territorin e Shqipërisë.</w:t>
            </w:r>
          </w:p>
          <w:p w14:paraId="6F4377B3" w14:textId="77777777" w:rsidR="00BD3DCC" w:rsidRPr="001F6266" w:rsidRDefault="00EB0E8B" w:rsidP="002B4FCF">
            <w:pPr>
              <w:rPr>
                <w:rFonts w:asciiTheme="minorHAnsi" w:hAnsiTheme="minorHAnsi" w:cstheme="minorHAnsi"/>
                <w:sz w:val="24"/>
                <w:szCs w:val="24"/>
                <w:lang w:val="sq-AL"/>
              </w:rPr>
            </w:pPr>
            <w:r w:rsidRPr="001F6266">
              <w:rPr>
                <w:rFonts w:asciiTheme="minorHAnsi" w:hAnsiTheme="minorHAnsi" w:cstheme="minorHAnsi"/>
                <w:sz w:val="24"/>
                <w:szCs w:val="24"/>
                <w:lang w:val="sq-AL"/>
              </w:rPr>
              <w:t>Nga ana tjetër, për të lehtësuar lëvizshmërinë përtej kufirit të fuqisë punëtore në rajon, si pjesë e strategjisë rajonale (Strategjia e Europës Juglindore) institucionet do të punojnë për identifikimin e mungesave të aftësive në nivel rajonal dhe do të promovojnë lëvizjen e fuqisë punëtore të kualifikuar brenda Rajonit të Evropës Juglindore</w:t>
            </w:r>
            <w:r w:rsidR="00BD3DCC" w:rsidRPr="001F6266">
              <w:rPr>
                <w:rFonts w:asciiTheme="minorHAnsi" w:hAnsiTheme="minorHAnsi" w:cstheme="minorHAnsi"/>
                <w:sz w:val="24"/>
                <w:szCs w:val="24"/>
                <w:lang w:val="sq-AL"/>
              </w:rPr>
              <w:t>.</w:t>
            </w:r>
          </w:p>
          <w:p w14:paraId="37579F46" w14:textId="20415201" w:rsidR="00F03A09" w:rsidRPr="001F6266" w:rsidRDefault="00EB0E8B" w:rsidP="002B4FCF">
            <w:pPr>
              <w:rPr>
                <w:rFonts w:asciiTheme="minorHAnsi" w:hAnsiTheme="minorHAnsi" w:cstheme="minorHAnsi"/>
                <w:sz w:val="24"/>
                <w:szCs w:val="24"/>
              </w:rPr>
            </w:pPr>
            <w:r w:rsidRPr="001F6266">
              <w:rPr>
                <w:rFonts w:asciiTheme="minorHAnsi" w:hAnsiTheme="minorHAnsi" w:cstheme="minorHAnsi"/>
                <w:sz w:val="24"/>
                <w:szCs w:val="24"/>
                <w:lang w:val="sq-AL"/>
              </w:rPr>
              <w:t>Si pjesë e lëvizshmërisë së fuqisë punëtore dhe ri-integrimit të migrantëve shqiptarë, institucionet do të forcojnë protokollet për të nxitur koordinimin ndërmjet aktorëve të ndryshëm të qeverisë, me objektivin për të përmirësuar informacionin e disponueshëm për të kthyerit nga emigracioni dhe për të përshtatur shërbimet përkatëse për të adresuar nevojat specifike me të cilat përballet  kjo pjesë e shoqërisë shqiptare.</w:t>
            </w:r>
          </w:p>
        </w:tc>
        <w:tc>
          <w:tcPr>
            <w:tcW w:w="2693" w:type="dxa"/>
          </w:tcPr>
          <w:p w14:paraId="212BBF2F" w14:textId="77777777" w:rsidR="00F03A09" w:rsidRDefault="00EB0E8B" w:rsidP="002B4FCF">
            <w:pPr>
              <w:pStyle w:val="BodyText"/>
              <w:rPr>
                <w:rFonts w:asciiTheme="minorHAnsi" w:hAnsiTheme="minorHAnsi" w:cstheme="minorHAnsi"/>
                <w:sz w:val="24"/>
                <w:szCs w:val="24"/>
              </w:rPr>
            </w:pPr>
            <w:r w:rsidRPr="001F6266">
              <w:rPr>
                <w:rFonts w:asciiTheme="minorHAnsi" w:hAnsiTheme="minorHAnsi" w:cstheme="minorHAnsi"/>
                <w:sz w:val="24"/>
                <w:szCs w:val="24"/>
              </w:rPr>
              <w:lastRenderedPageBreak/>
              <w:t>Problematika e ndikimit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l</w:t>
            </w:r>
            <w:r w:rsidR="002C60D7">
              <w:rPr>
                <w:rFonts w:asciiTheme="minorHAnsi" w:hAnsiTheme="minorHAnsi" w:cstheme="minorHAnsi"/>
                <w:sz w:val="24"/>
                <w:szCs w:val="24"/>
              </w:rPr>
              <w:t>ë</w:t>
            </w:r>
            <w:r w:rsidRPr="001F6266">
              <w:rPr>
                <w:rFonts w:asciiTheme="minorHAnsi" w:hAnsiTheme="minorHAnsi" w:cstheme="minorHAnsi"/>
                <w:sz w:val="24"/>
                <w:szCs w:val="24"/>
              </w:rPr>
              <w:t>vizjeve migratore nga dhe drejt Shqip</w:t>
            </w:r>
            <w:r w:rsidR="002C60D7">
              <w:rPr>
                <w:rFonts w:asciiTheme="minorHAnsi" w:hAnsiTheme="minorHAnsi" w:cstheme="minorHAnsi"/>
                <w:sz w:val="24"/>
                <w:szCs w:val="24"/>
              </w:rPr>
              <w:t>ë</w:t>
            </w:r>
            <w:r w:rsidRPr="001F6266">
              <w:rPr>
                <w:rFonts w:asciiTheme="minorHAnsi" w:hAnsiTheme="minorHAnsi" w:cstheme="minorHAnsi"/>
                <w:sz w:val="24"/>
                <w:szCs w:val="24"/>
              </w:rPr>
              <w:t>ris</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por edhe brenda vendit </w:t>
            </w:r>
            <w:r w:rsidR="002C60D7">
              <w:rPr>
                <w:rFonts w:asciiTheme="minorHAnsi" w:hAnsiTheme="minorHAnsi" w:cstheme="minorHAnsi"/>
                <w:sz w:val="24"/>
                <w:szCs w:val="24"/>
              </w:rPr>
              <w:t>ë</w:t>
            </w:r>
            <w:r w:rsidRPr="001F6266">
              <w:rPr>
                <w:rFonts w:asciiTheme="minorHAnsi" w:hAnsiTheme="minorHAnsi" w:cstheme="minorHAnsi"/>
                <w:sz w:val="24"/>
                <w:szCs w:val="24"/>
              </w:rPr>
              <w:t>sht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m</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komplekse, ndaj rekomandimi i BB u zgjerua p</w:t>
            </w:r>
            <w:r w:rsidR="002C60D7">
              <w:rPr>
                <w:rFonts w:asciiTheme="minorHAnsi" w:hAnsiTheme="minorHAnsi" w:cstheme="minorHAnsi"/>
                <w:sz w:val="24"/>
                <w:szCs w:val="24"/>
              </w:rPr>
              <w:t>ë</w:t>
            </w:r>
            <w:r w:rsidRPr="001F6266">
              <w:rPr>
                <w:rFonts w:asciiTheme="minorHAnsi" w:hAnsiTheme="minorHAnsi" w:cstheme="minorHAnsi"/>
                <w:sz w:val="24"/>
                <w:szCs w:val="24"/>
              </w:rPr>
              <w:t>r t</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formuluar nj</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mas</w:t>
            </w:r>
            <w:r w:rsidR="002C60D7">
              <w:rPr>
                <w:rFonts w:asciiTheme="minorHAnsi" w:hAnsiTheme="minorHAnsi" w:cstheme="minorHAnsi"/>
                <w:sz w:val="24"/>
                <w:szCs w:val="24"/>
              </w:rPr>
              <w:t>ë</w:t>
            </w:r>
            <w:r w:rsidRPr="001F6266">
              <w:rPr>
                <w:rFonts w:asciiTheme="minorHAnsi" w:hAnsiTheme="minorHAnsi" w:cstheme="minorHAnsi"/>
                <w:sz w:val="24"/>
                <w:szCs w:val="24"/>
              </w:rPr>
              <w:t xml:space="preserve"> prioritare gjith</w:t>
            </w:r>
            <w:r w:rsidR="002C60D7">
              <w:rPr>
                <w:rFonts w:asciiTheme="minorHAnsi" w:hAnsiTheme="minorHAnsi" w:cstheme="minorHAnsi"/>
                <w:sz w:val="24"/>
                <w:szCs w:val="24"/>
              </w:rPr>
              <w:t>ë</w:t>
            </w:r>
            <w:r w:rsidRPr="001F6266">
              <w:rPr>
                <w:rFonts w:asciiTheme="minorHAnsi" w:hAnsiTheme="minorHAnsi" w:cstheme="minorHAnsi"/>
                <w:sz w:val="24"/>
                <w:szCs w:val="24"/>
              </w:rPr>
              <w:t>p</w:t>
            </w:r>
            <w:r w:rsidR="002C60D7">
              <w:rPr>
                <w:rFonts w:asciiTheme="minorHAnsi" w:hAnsiTheme="minorHAnsi" w:cstheme="minorHAnsi"/>
                <w:sz w:val="24"/>
                <w:szCs w:val="24"/>
              </w:rPr>
              <w:t>ë</w:t>
            </w:r>
            <w:r w:rsidRPr="001F6266">
              <w:rPr>
                <w:rFonts w:asciiTheme="minorHAnsi" w:hAnsiTheme="minorHAnsi" w:cstheme="minorHAnsi"/>
                <w:sz w:val="24"/>
                <w:szCs w:val="24"/>
              </w:rPr>
              <w:t>rfshir</w:t>
            </w:r>
            <w:r w:rsidR="002C60D7">
              <w:rPr>
                <w:rFonts w:asciiTheme="minorHAnsi" w:hAnsiTheme="minorHAnsi" w:cstheme="minorHAnsi"/>
                <w:sz w:val="24"/>
                <w:szCs w:val="24"/>
              </w:rPr>
              <w:t>ë</w:t>
            </w:r>
            <w:r w:rsidRPr="001F6266">
              <w:rPr>
                <w:rFonts w:asciiTheme="minorHAnsi" w:hAnsiTheme="minorHAnsi" w:cstheme="minorHAnsi"/>
                <w:sz w:val="24"/>
                <w:szCs w:val="24"/>
              </w:rPr>
              <w:t>se.</w:t>
            </w:r>
          </w:p>
          <w:p w14:paraId="37579F47" w14:textId="2E1F34E9" w:rsidR="00FD679D" w:rsidRPr="001F6266" w:rsidRDefault="00FD679D" w:rsidP="002B4FCF">
            <w:pPr>
              <w:pStyle w:val="BodyText"/>
              <w:rPr>
                <w:rFonts w:asciiTheme="minorHAnsi" w:hAnsiTheme="minorHAnsi" w:cstheme="minorHAnsi"/>
                <w:sz w:val="24"/>
                <w:szCs w:val="24"/>
              </w:rPr>
            </w:pPr>
            <w:r>
              <w:rPr>
                <w:rFonts w:asciiTheme="minorHAnsi" w:hAnsiTheme="minorHAnsi" w:cstheme="minorHAnsi"/>
                <w:sz w:val="24"/>
                <w:szCs w:val="24"/>
              </w:rPr>
              <w:t xml:space="preserve">Gjithashtu janë konsideruar të dobishme edhe sugjerimet e përfaqësuesve të biznesit për një Pakt Social, për trajtimin e problemeve te tilla, siç </w:t>
            </w:r>
            <w:r>
              <w:rPr>
                <w:rFonts w:asciiTheme="minorHAnsi" w:hAnsiTheme="minorHAnsi" w:cstheme="minorHAnsi"/>
                <w:sz w:val="24"/>
                <w:szCs w:val="24"/>
              </w:rPr>
              <w:lastRenderedPageBreak/>
              <w:t>është migrimi.</w:t>
            </w:r>
          </w:p>
        </w:tc>
      </w:tr>
      <w:tr w:rsidR="00763D1D" w:rsidRPr="001F6266" w14:paraId="71FE0C97" w14:textId="77777777" w:rsidTr="0067490A">
        <w:tc>
          <w:tcPr>
            <w:tcW w:w="2106" w:type="dxa"/>
          </w:tcPr>
          <w:p w14:paraId="3A36041A" w14:textId="49734B38" w:rsidR="00763D1D" w:rsidRPr="001F6266" w:rsidRDefault="00763D1D" w:rsidP="00763D1D">
            <w:pPr>
              <w:rPr>
                <w:rFonts w:asciiTheme="minorHAnsi" w:hAnsiTheme="minorHAnsi" w:cstheme="minorHAnsi"/>
                <w:sz w:val="24"/>
                <w:szCs w:val="24"/>
              </w:rPr>
            </w:pPr>
            <w:r>
              <w:rPr>
                <w:rFonts w:asciiTheme="minorHAnsi" w:hAnsiTheme="minorHAnsi" w:cstheme="minorHAnsi"/>
                <w:sz w:val="24"/>
                <w:szCs w:val="24"/>
              </w:rPr>
              <w:lastRenderedPageBreak/>
              <w:t>Bashkërendimi dhe koordinimi</w:t>
            </w:r>
            <w:r w:rsidRPr="001F6266">
              <w:rPr>
                <w:rFonts w:asciiTheme="minorHAnsi" w:hAnsiTheme="minorHAnsi" w:cstheme="minorHAnsi"/>
                <w:sz w:val="24"/>
                <w:szCs w:val="24"/>
              </w:rPr>
              <w:t xml:space="preserve"> ndërmjet pushtetit lokal dhe institucioneve, siç është AKPA, për të ofruar më shumë shërbime </w:t>
            </w:r>
            <w:r w:rsidRPr="001F6266">
              <w:rPr>
                <w:rFonts w:asciiTheme="minorHAnsi" w:hAnsiTheme="minorHAnsi" w:cstheme="minorHAnsi"/>
                <w:sz w:val="24"/>
                <w:szCs w:val="24"/>
              </w:rPr>
              <w:lastRenderedPageBreak/>
              <w:t xml:space="preserve">integruese, për të gjitha nevojat që individët kanë (jo vetëm për punësimin e tyre). </w:t>
            </w:r>
          </w:p>
          <w:p w14:paraId="2E8239BD" w14:textId="77777777" w:rsidR="00763D1D" w:rsidRDefault="00763D1D" w:rsidP="002B4FCF">
            <w:pPr>
              <w:rPr>
                <w:rFonts w:asciiTheme="minorHAnsi" w:hAnsiTheme="minorHAnsi" w:cstheme="minorHAnsi"/>
                <w:sz w:val="24"/>
                <w:szCs w:val="24"/>
              </w:rPr>
            </w:pPr>
          </w:p>
        </w:tc>
        <w:tc>
          <w:tcPr>
            <w:tcW w:w="1575" w:type="dxa"/>
          </w:tcPr>
          <w:p w14:paraId="3438F371" w14:textId="77777777" w:rsidR="00763D1D" w:rsidRDefault="0023552B" w:rsidP="002B4FCF">
            <w:pPr>
              <w:pStyle w:val="BodyText"/>
              <w:rPr>
                <w:rFonts w:asciiTheme="minorHAnsi" w:hAnsiTheme="minorHAnsi" w:cstheme="minorHAnsi"/>
                <w:sz w:val="24"/>
                <w:szCs w:val="24"/>
              </w:rPr>
            </w:pPr>
            <w:r>
              <w:rPr>
                <w:rFonts w:asciiTheme="minorHAnsi" w:hAnsiTheme="minorHAnsi" w:cstheme="minorHAnsi"/>
                <w:sz w:val="24"/>
                <w:szCs w:val="24"/>
              </w:rPr>
              <w:lastRenderedPageBreak/>
              <w:t xml:space="preserve">Pyetje si është parashikuar në Strategji bashkërendimi institucional për shërbime </w:t>
            </w:r>
            <w:r>
              <w:rPr>
                <w:rFonts w:asciiTheme="minorHAnsi" w:hAnsiTheme="minorHAnsi" w:cstheme="minorHAnsi"/>
                <w:sz w:val="24"/>
                <w:szCs w:val="24"/>
              </w:rPr>
              <w:lastRenderedPageBreak/>
              <w:t xml:space="preserve">punësimi të integruara (jo vetëm </w:t>
            </w:r>
            <w:r w:rsidR="00F95F72">
              <w:rPr>
                <w:rFonts w:asciiTheme="minorHAnsi" w:hAnsiTheme="minorHAnsi" w:cstheme="minorHAnsi"/>
                <w:sz w:val="24"/>
                <w:szCs w:val="24"/>
              </w:rPr>
              <w:t>për punësimin e tyre)</w:t>
            </w:r>
            <w:r w:rsidR="00041F6A">
              <w:rPr>
                <w:rFonts w:asciiTheme="minorHAnsi" w:hAnsiTheme="minorHAnsi" w:cstheme="minorHAnsi"/>
                <w:sz w:val="24"/>
                <w:szCs w:val="24"/>
              </w:rPr>
              <w:t>.</w:t>
            </w:r>
          </w:p>
          <w:p w14:paraId="54EDDE20" w14:textId="57355634" w:rsidR="00041F6A" w:rsidRDefault="00041F6A" w:rsidP="002B4FCF">
            <w:pPr>
              <w:pStyle w:val="BodyText"/>
              <w:rPr>
                <w:rFonts w:asciiTheme="minorHAnsi" w:hAnsiTheme="minorHAnsi" w:cstheme="minorHAnsi"/>
                <w:sz w:val="24"/>
                <w:szCs w:val="24"/>
              </w:rPr>
            </w:pPr>
          </w:p>
        </w:tc>
        <w:tc>
          <w:tcPr>
            <w:tcW w:w="1417" w:type="dxa"/>
          </w:tcPr>
          <w:p w14:paraId="5006EF21" w14:textId="77777777" w:rsidR="00763D1D" w:rsidRDefault="00F95F72" w:rsidP="002B4FCF">
            <w:pPr>
              <w:pStyle w:val="BodyText"/>
              <w:rPr>
                <w:rFonts w:asciiTheme="minorHAnsi" w:hAnsiTheme="minorHAnsi" w:cstheme="minorHAnsi"/>
                <w:sz w:val="24"/>
                <w:szCs w:val="24"/>
              </w:rPr>
            </w:pPr>
            <w:r>
              <w:rPr>
                <w:rFonts w:asciiTheme="minorHAnsi" w:hAnsiTheme="minorHAnsi" w:cstheme="minorHAnsi"/>
                <w:sz w:val="24"/>
                <w:szCs w:val="24"/>
              </w:rPr>
              <w:lastRenderedPageBreak/>
              <w:t>Save the Children</w:t>
            </w:r>
          </w:p>
          <w:p w14:paraId="1B92A6FA" w14:textId="1B8B7849" w:rsidR="0067490A" w:rsidRDefault="0059235B" w:rsidP="002B4FCF">
            <w:pPr>
              <w:pStyle w:val="BodyText"/>
              <w:rPr>
                <w:rFonts w:asciiTheme="minorHAnsi" w:hAnsiTheme="minorHAnsi" w:cstheme="minorHAnsi"/>
                <w:sz w:val="24"/>
                <w:szCs w:val="24"/>
              </w:rPr>
            </w:pPr>
            <w:r>
              <w:rPr>
                <w:rFonts w:asciiTheme="minorHAnsi" w:hAnsiTheme="minorHAnsi" w:cstheme="minorHAnsi"/>
                <w:sz w:val="24"/>
                <w:szCs w:val="24"/>
              </w:rPr>
              <w:t>World</w:t>
            </w:r>
            <w:r w:rsidR="0067490A">
              <w:rPr>
                <w:rFonts w:asciiTheme="minorHAnsi" w:hAnsiTheme="minorHAnsi" w:cstheme="minorHAnsi"/>
                <w:sz w:val="24"/>
                <w:szCs w:val="24"/>
              </w:rPr>
              <w:t xml:space="preserve"> Vision</w:t>
            </w:r>
          </w:p>
          <w:p w14:paraId="446F62FE" w14:textId="7EB58859" w:rsidR="00041F6A" w:rsidRPr="00FD679D" w:rsidRDefault="00041F6A" w:rsidP="002B4FCF">
            <w:pPr>
              <w:pStyle w:val="BodyText"/>
              <w:rPr>
                <w:rFonts w:asciiTheme="minorHAnsi" w:hAnsiTheme="minorHAnsi" w:cstheme="minorHAnsi"/>
                <w:sz w:val="24"/>
                <w:szCs w:val="24"/>
              </w:rPr>
            </w:pPr>
            <w:r>
              <w:rPr>
                <w:rFonts w:asciiTheme="minorHAnsi" w:hAnsiTheme="minorHAnsi" w:cstheme="minorHAnsi"/>
                <w:sz w:val="24"/>
                <w:szCs w:val="24"/>
              </w:rPr>
              <w:t>Observatori i të Drejtave të Fëmijëve</w:t>
            </w:r>
          </w:p>
        </w:tc>
        <w:tc>
          <w:tcPr>
            <w:tcW w:w="2694" w:type="dxa"/>
          </w:tcPr>
          <w:p w14:paraId="00357D4C" w14:textId="56B43E16" w:rsidR="00763D1D" w:rsidRPr="00C95B2F" w:rsidRDefault="004632AF" w:rsidP="002B4FCF">
            <w:pPr>
              <w:rPr>
                <w:rFonts w:asciiTheme="minorHAnsi" w:hAnsiTheme="minorHAnsi" w:cstheme="minorHAnsi"/>
                <w:i/>
                <w:iCs/>
                <w:sz w:val="24"/>
                <w:szCs w:val="24"/>
              </w:rPr>
            </w:pPr>
            <w:r>
              <w:rPr>
                <w:rFonts w:asciiTheme="minorHAnsi" w:hAnsiTheme="minorHAnsi" w:cstheme="minorHAnsi"/>
                <w:i/>
                <w:iCs/>
                <w:sz w:val="24"/>
                <w:szCs w:val="24"/>
              </w:rPr>
              <w:t xml:space="preserve">Pyetja / sugjerimi konsiderohet i pranuar, </w:t>
            </w:r>
            <w:r w:rsidRPr="004632AF">
              <w:rPr>
                <w:rFonts w:asciiTheme="minorHAnsi" w:hAnsiTheme="minorHAnsi" w:cstheme="minorHAnsi"/>
                <w:sz w:val="24"/>
                <w:szCs w:val="24"/>
              </w:rPr>
              <w:t>sepse në dokumentin e Strategjisë dhe planit të veprimit jan</w:t>
            </w:r>
            <w:r>
              <w:rPr>
                <w:rFonts w:asciiTheme="minorHAnsi" w:hAnsiTheme="minorHAnsi" w:cstheme="minorHAnsi"/>
                <w:sz w:val="24"/>
                <w:szCs w:val="24"/>
              </w:rPr>
              <w:t xml:space="preserve">ë parashikuar qartë mekanizmat e koordinimit </w:t>
            </w:r>
            <w:r>
              <w:rPr>
                <w:rFonts w:asciiTheme="minorHAnsi" w:hAnsiTheme="minorHAnsi" w:cstheme="minorHAnsi"/>
                <w:sz w:val="24"/>
                <w:szCs w:val="24"/>
              </w:rPr>
              <w:lastRenderedPageBreak/>
              <w:t>ndërinstitucional.</w:t>
            </w:r>
          </w:p>
        </w:tc>
        <w:tc>
          <w:tcPr>
            <w:tcW w:w="2693" w:type="dxa"/>
          </w:tcPr>
          <w:p w14:paraId="1F1489FA" w14:textId="0BF629D9" w:rsidR="00763D1D" w:rsidRPr="0078287D" w:rsidRDefault="004632AF" w:rsidP="002B4FCF">
            <w:pPr>
              <w:pStyle w:val="BodyText"/>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lastRenderedPageBreak/>
              <w:t xml:space="preserve">Sa më sipër, rreth </w:t>
            </w:r>
            <w:r w:rsidRPr="001F6266">
              <w:rPr>
                <w:rFonts w:asciiTheme="minorHAnsi" w:hAnsiTheme="minorHAnsi" w:cstheme="minorHAnsi"/>
                <w:color w:val="000000"/>
                <w:sz w:val="24"/>
                <w:szCs w:val="24"/>
                <w:shd w:val="clear" w:color="auto" w:fill="FFFFFF"/>
              </w:rPr>
              <w:t>bashkëpunimi</w:t>
            </w:r>
            <w:r>
              <w:rPr>
                <w:rFonts w:asciiTheme="minorHAnsi" w:hAnsiTheme="minorHAnsi" w:cstheme="minorHAnsi"/>
                <w:color w:val="000000"/>
                <w:sz w:val="24"/>
                <w:szCs w:val="24"/>
                <w:shd w:val="clear" w:color="auto" w:fill="FFFFFF"/>
              </w:rPr>
              <w:t>t</w:t>
            </w:r>
            <w:r w:rsidRPr="001F6266">
              <w:rPr>
                <w:rFonts w:asciiTheme="minorHAnsi" w:hAnsiTheme="minorHAnsi" w:cstheme="minorHAnsi"/>
                <w:color w:val="000000"/>
                <w:sz w:val="24"/>
                <w:szCs w:val="24"/>
                <w:shd w:val="clear" w:color="auto" w:fill="FFFFFF"/>
              </w:rPr>
              <w:t xml:space="preserve"> </w:t>
            </w:r>
            <w:r>
              <w:rPr>
                <w:rFonts w:asciiTheme="minorHAnsi" w:hAnsiTheme="minorHAnsi" w:cstheme="minorHAnsi"/>
                <w:color w:val="000000"/>
                <w:sz w:val="24"/>
                <w:szCs w:val="24"/>
                <w:shd w:val="clear" w:color="auto" w:fill="FFFFFF"/>
              </w:rPr>
              <w:t>të</w:t>
            </w:r>
            <w:r w:rsidRPr="001F6266">
              <w:rPr>
                <w:rFonts w:asciiTheme="minorHAnsi" w:hAnsiTheme="minorHAnsi" w:cstheme="minorHAnsi"/>
                <w:color w:val="000000"/>
                <w:sz w:val="24"/>
                <w:szCs w:val="24"/>
                <w:shd w:val="clear" w:color="auto" w:fill="FFFFFF"/>
              </w:rPr>
              <w:t xml:space="preserve"> AKPA-së me institucione të tjera</w:t>
            </w:r>
            <w:r>
              <w:rPr>
                <w:rFonts w:asciiTheme="minorHAnsi" w:hAnsiTheme="minorHAnsi" w:cstheme="minorHAnsi"/>
                <w:color w:val="000000"/>
                <w:sz w:val="24"/>
                <w:szCs w:val="24"/>
                <w:shd w:val="clear" w:color="auto" w:fill="FFFFFF"/>
              </w:rPr>
              <w:t xml:space="preserve"> u sqarua se</w:t>
            </w:r>
            <w:r w:rsidRPr="001F6266">
              <w:rPr>
                <w:rFonts w:asciiTheme="minorHAnsi" w:hAnsiTheme="minorHAnsi" w:cstheme="minorHAnsi"/>
                <w:color w:val="000000"/>
                <w:sz w:val="24"/>
                <w:szCs w:val="24"/>
                <w:shd w:val="clear" w:color="auto" w:fill="FFFFFF"/>
              </w:rPr>
              <w:t xml:space="preserve"> </w:t>
            </w:r>
            <w:r>
              <w:rPr>
                <w:rFonts w:asciiTheme="minorHAnsi" w:hAnsiTheme="minorHAnsi" w:cstheme="minorHAnsi"/>
                <w:color w:val="000000"/>
                <w:sz w:val="24"/>
                <w:szCs w:val="24"/>
                <w:shd w:val="clear" w:color="auto" w:fill="FFFFFF"/>
              </w:rPr>
              <w:t>bazuar në masat dhe ndërhyrjet e parashikuara në S</w:t>
            </w:r>
            <w:r w:rsidR="0078287D">
              <w:rPr>
                <w:rFonts w:asciiTheme="minorHAnsi" w:hAnsiTheme="minorHAnsi" w:cstheme="minorHAnsi"/>
                <w:color w:val="000000"/>
                <w:sz w:val="24"/>
                <w:szCs w:val="24"/>
                <w:shd w:val="clear" w:color="auto" w:fill="FFFFFF"/>
              </w:rPr>
              <w:t>t</w:t>
            </w:r>
            <w:r>
              <w:rPr>
                <w:rFonts w:asciiTheme="minorHAnsi" w:hAnsiTheme="minorHAnsi" w:cstheme="minorHAnsi"/>
                <w:color w:val="000000"/>
                <w:sz w:val="24"/>
                <w:szCs w:val="24"/>
                <w:shd w:val="clear" w:color="auto" w:fill="FFFFFF"/>
              </w:rPr>
              <w:t xml:space="preserve">rategji dhe në planin e veprimit do të zhvillohen </w:t>
            </w:r>
            <w:r>
              <w:rPr>
                <w:rFonts w:asciiTheme="minorHAnsi" w:hAnsiTheme="minorHAnsi" w:cstheme="minorHAnsi"/>
                <w:color w:val="000000"/>
                <w:sz w:val="24"/>
                <w:szCs w:val="24"/>
                <w:shd w:val="clear" w:color="auto" w:fill="FFFFFF"/>
              </w:rPr>
              <w:lastRenderedPageBreak/>
              <w:t>e zbatohen</w:t>
            </w:r>
            <w:r w:rsidRPr="001F6266">
              <w:rPr>
                <w:rFonts w:asciiTheme="minorHAnsi" w:hAnsiTheme="minorHAnsi" w:cstheme="minorHAnsi"/>
                <w:color w:val="000000"/>
                <w:sz w:val="24"/>
                <w:szCs w:val="24"/>
                <w:shd w:val="clear" w:color="auto" w:fill="FFFFFF"/>
              </w:rPr>
              <w:t xml:space="preserve"> modele dhe qasje të menaxhimit të integruar të rasteve, që </w:t>
            </w:r>
            <w:r>
              <w:rPr>
                <w:rFonts w:asciiTheme="minorHAnsi" w:hAnsiTheme="minorHAnsi" w:cstheme="minorHAnsi"/>
                <w:color w:val="000000"/>
                <w:sz w:val="24"/>
                <w:szCs w:val="24"/>
                <w:shd w:val="clear" w:color="auto" w:fill="FFFFFF"/>
              </w:rPr>
              <w:t>lidhen me</w:t>
            </w:r>
            <w:r w:rsidRPr="001F6266">
              <w:rPr>
                <w:rFonts w:asciiTheme="minorHAnsi" w:hAnsiTheme="minorHAnsi" w:cstheme="minorHAnsi"/>
                <w:color w:val="000000"/>
                <w:sz w:val="24"/>
                <w:szCs w:val="24"/>
                <w:shd w:val="clear" w:color="auto" w:fill="FFFFFF"/>
              </w:rPr>
              <w:t xml:space="preserve"> ngritj</w:t>
            </w:r>
            <w:r>
              <w:rPr>
                <w:rFonts w:asciiTheme="minorHAnsi" w:hAnsiTheme="minorHAnsi" w:cstheme="minorHAnsi"/>
                <w:color w:val="000000"/>
                <w:sz w:val="24"/>
                <w:szCs w:val="24"/>
                <w:shd w:val="clear" w:color="auto" w:fill="FFFFFF"/>
              </w:rPr>
              <w:t>en</w:t>
            </w:r>
            <w:r w:rsidRPr="001F6266">
              <w:rPr>
                <w:rFonts w:asciiTheme="minorHAnsi" w:hAnsiTheme="minorHAnsi" w:cstheme="minorHAnsi"/>
                <w:color w:val="000000"/>
                <w:sz w:val="24"/>
                <w:szCs w:val="24"/>
                <w:shd w:val="clear" w:color="auto" w:fill="FFFFFF"/>
              </w:rPr>
              <w:t xml:space="preserve"> e sistemeve të referimit në bashkëpunim me partnerë të tjerë për trajtim</w:t>
            </w:r>
            <w:r>
              <w:rPr>
                <w:rFonts w:asciiTheme="minorHAnsi" w:hAnsiTheme="minorHAnsi" w:cstheme="minorHAnsi"/>
                <w:color w:val="000000"/>
                <w:sz w:val="24"/>
                <w:szCs w:val="24"/>
                <w:shd w:val="clear" w:color="auto" w:fill="FFFFFF"/>
              </w:rPr>
              <w:t>in e</w:t>
            </w:r>
            <w:r w:rsidRPr="001F6266">
              <w:rPr>
                <w:rFonts w:asciiTheme="minorHAnsi" w:hAnsiTheme="minorHAnsi" w:cstheme="minorHAnsi"/>
                <w:color w:val="000000"/>
                <w:sz w:val="24"/>
                <w:szCs w:val="24"/>
                <w:shd w:val="clear" w:color="auto" w:fill="FFFFFF"/>
              </w:rPr>
              <w:t xml:space="preserve"> specializuar të të gjithë punëkërkuesve (pushteti në nivel q</w:t>
            </w:r>
            <w:r>
              <w:rPr>
                <w:rFonts w:asciiTheme="minorHAnsi" w:hAnsiTheme="minorHAnsi" w:cstheme="minorHAnsi"/>
                <w:color w:val="000000"/>
                <w:sz w:val="24"/>
                <w:szCs w:val="24"/>
                <w:shd w:val="clear" w:color="auto" w:fill="FFFFFF"/>
              </w:rPr>
              <w:t>e</w:t>
            </w:r>
            <w:r w:rsidRPr="001F6266">
              <w:rPr>
                <w:rFonts w:asciiTheme="minorHAnsi" w:hAnsiTheme="minorHAnsi" w:cstheme="minorHAnsi"/>
                <w:color w:val="000000"/>
                <w:sz w:val="24"/>
                <w:szCs w:val="24"/>
                <w:shd w:val="clear" w:color="auto" w:fill="FFFFFF"/>
              </w:rPr>
              <w:t>ndror, organizatat joqeveritare, ofruesit publikë, dhomat e tregtisë dhe grupe të tjera)</w:t>
            </w:r>
            <w:r>
              <w:rPr>
                <w:rFonts w:asciiTheme="minorHAnsi" w:hAnsiTheme="minorHAnsi" w:cstheme="minorHAnsi"/>
                <w:color w:val="000000"/>
                <w:sz w:val="24"/>
                <w:szCs w:val="24"/>
                <w:shd w:val="clear" w:color="auto" w:fill="FFFFFF"/>
              </w:rPr>
              <w:t>, bazuar edhe në praktikat dhe procedurat e suksesshme të bashkëpunimit ndërmjet pushtetit vendor, strukturave të AKPA-së dhe shërbimit social</w:t>
            </w:r>
            <w:r w:rsidRPr="001F6266">
              <w:rPr>
                <w:rFonts w:asciiTheme="minorHAnsi" w:hAnsiTheme="minorHAnsi" w:cstheme="minorHAnsi"/>
                <w:color w:val="000000"/>
                <w:sz w:val="24"/>
                <w:szCs w:val="24"/>
                <w:shd w:val="clear" w:color="auto" w:fill="FFFFFF"/>
              </w:rPr>
              <w:t>, për të aktivizuar një pjesë të përfituesve të ndihmës ekonomike në tregun e punës. </w:t>
            </w:r>
          </w:p>
        </w:tc>
      </w:tr>
      <w:tr w:rsidR="00F95F72" w:rsidRPr="001F6266" w14:paraId="544C3631" w14:textId="77777777" w:rsidTr="0067490A">
        <w:tc>
          <w:tcPr>
            <w:tcW w:w="2106" w:type="dxa"/>
          </w:tcPr>
          <w:p w14:paraId="7A2C5265" w14:textId="7DEAFED6" w:rsidR="00F95F72" w:rsidRDefault="00F95F72" w:rsidP="002B4FCF">
            <w:pPr>
              <w:rPr>
                <w:rFonts w:asciiTheme="minorHAnsi" w:hAnsiTheme="minorHAnsi" w:cstheme="minorHAnsi"/>
                <w:sz w:val="24"/>
                <w:szCs w:val="24"/>
              </w:rPr>
            </w:pPr>
            <w:r>
              <w:rPr>
                <w:rFonts w:asciiTheme="minorHAnsi" w:hAnsiTheme="minorHAnsi" w:cstheme="minorHAnsi"/>
                <w:sz w:val="24"/>
                <w:szCs w:val="24"/>
              </w:rPr>
              <w:lastRenderedPageBreak/>
              <w:t>Punësimi i të rinjve</w:t>
            </w:r>
            <w:r w:rsidR="004632AF">
              <w:rPr>
                <w:rFonts w:asciiTheme="minorHAnsi" w:hAnsiTheme="minorHAnsi" w:cstheme="minorHAnsi"/>
                <w:sz w:val="24"/>
                <w:szCs w:val="24"/>
              </w:rPr>
              <w:t xml:space="preserve"> dhe trajtimi i nëngrupeve të veçanta të të rinjve</w:t>
            </w:r>
          </w:p>
        </w:tc>
        <w:tc>
          <w:tcPr>
            <w:tcW w:w="1575" w:type="dxa"/>
          </w:tcPr>
          <w:p w14:paraId="1161F2E4" w14:textId="6EDFDB05" w:rsidR="00F95F72" w:rsidRDefault="00F95F72" w:rsidP="002B4FCF">
            <w:pPr>
              <w:pStyle w:val="BodyText"/>
              <w:rPr>
                <w:rFonts w:asciiTheme="minorHAnsi" w:hAnsiTheme="minorHAnsi" w:cstheme="minorHAnsi"/>
                <w:sz w:val="24"/>
                <w:szCs w:val="24"/>
              </w:rPr>
            </w:pPr>
            <w:r>
              <w:rPr>
                <w:rFonts w:asciiTheme="minorHAnsi" w:hAnsiTheme="minorHAnsi" w:cstheme="minorHAnsi"/>
                <w:sz w:val="24"/>
                <w:szCs w:val="24"/>
              </w:rPr>
              <w:t>Pyetje se kur do të nisë zbatimi i Garancisë Rinore dhe sugjerim që Strategjia e Punësimit dhe Aftësive të ketë më shumë në fokus të rinjtë e moshës 15-18 vjeç që nuk kanë vazhduar arsimimin dhe nuk janë në punë.</w:t>
            </w:r>
          </w:p>
        </w:tc>
        <w:tc>
          <w:tcPr>
            <w:tcW w:w="1417" w:type="dxa"/>
          </w:tcPr>
          <w:p w14:paraId="5624DF2E" w14:textId="77777777" w:rsidR="00F95F72" w:rsidRDefault="00F95F72" w:rsidP="002B4FCF">
            <w:pPr>
              <w:pStyle w:val="BodyText"/>
              <w:rPr>
                <w:rFonts w:asciiTheme="minorHAnsi" w:hAnsiTheme="minorHAnsi" w:cstheme="minorHAnsi"/>
                <w:sz w:val="24"/>
                <w:szCs w:val="24"/>
              </w:rPr>
            </w:pPr>
            <w:r>
              <w:rPr>
                <w:rFonts w:asciiTheme="minorHAnsi" w:hAnsiTheme="minorHAnsi" w:cstheme="minorHAnsi"/>
                <w:sz w:val="24"/>
                <w:szCs w:val="24"/>
              </w:rPr>
              <w:t>Save the Children</w:t>
            </w:r>
          </w:p>
          <w:p w14:paraId="75AFD497" w14:textId="166D67CB" w:rsidR="00F95F72" w:rsidRPr="00FD679D" w:rsidRDefault="0059235B" w:rsidP="002B4FCF">
            <w:pPr>
              <w:pStyle w:val="BodyText"/>
              <w:rPr>
                <w:rFonts w:asciiTheme="minorHAnsi" w:hAnsiTheme="minorHAnsi" w:cstheme="minorHAnsi"/>
                <w:sz w:val="24"/>
                <w:szCs w:val="24"/>
              </w:rPr>
            </w:pPr>
            <w:r>
              <w:rPr>
                <w:rFonts w:asciiTheme="minorHAnsi" w:hAnsiTheme="minorHAnsi" w:cstheme="minorHAnsi"/>
                <w:sz w:val="24"/>
                <w:szCs w:val="24"/>
              </w:rPr>
              <w:t>World</w:t>
            </w:r>
            <w:r w:rsidR="00F95F72">
              <w:rPr>
                <w:rFonts w:asciiTheme="minorHAnsi" w:hAnsiTheme="minorHAnsi" w:cstheme="minorHAnsi"/>
                <w:sz w:val="24"/>
                <w:szCs w:val="24"/>
              </w:rPr>
              <w:t xml:space="preserve"> Vision</w:t>
            </w:r>
          </w:p>
        </w:tc>
        <w:tc>
          <w:tcPr>
            <w:tcW w:w="2694" w:type="dxa"/>
          </w:tcPr>
          <w:p w14:paraId="37007BD1" w14:textId="7DB0174F" w:rsidR="00F95F72" w:rsidRDefault="00F95F72" w:rsidP="002B4FCF">
            <w:pPr>
              <w:rPr>
                <w:rFonts w:asciiTheme="minorHAnsi" w:hAnsiTheme="minorHAnsi" w:cstheme="minorHAnsi"/>
                <w:i/>
                <w:iCs/>
                <w:sz w:val="24"/>
                <w:szCs w:val="24"/>
              </w:rPr>
            </w:pPr>
            <w:r>
              <w:rPr>
                <w:rFonts w:asciiTheme="minorHAnsi" w:hAnsiTheme="minorHAnsi" w:cstheme="minorHAnsi"/>
                <w:i/>
                <w:iCs/>
                <w:sz w:val="24"/>
                <w:szCs w:val="24"/>
              </w:rPr>
              <w:t xml:space="preserve">Sugjerimi </w:t>
            </w:r>
            <w:r w:rsidR="0067490A">
              <w:rPr>
                <w:rFonts w:asciiTheme="minorHAnsi" w:hAnsiTheme="minorHAnsi" w:cstheme="minorHAnsi"/>
                <w:i/>
                <w:iCs/>
                <w:sz w:val="24"/>
                <w:szCs w:val="24"/>
              </w:rPr>
              <w:t xml:space="preserve">është </w:t>
            </w:r>
            <w:r>
              <w:rPr>
                <w:rFonts w:asciiTheme="minorHAnsi" w:hAnsiTheme="minorHAnsi" w:cstheme="minorHAnsi"/>
                <w:i/>
                <w:iCs/>
                <w:sz w:val="24"/>
                <w:szCs w:val="24"/>
              </w:rPr>
              <w:t>pranuar pjesërisht</w:t>
            </w:r>
          </w:p>
          <w:p w14:paraId="757B94CC" w14:textId="3CFFA8EE" w:rsidR="00F95F72" w:rsidRPr="00C95B2F" w:rsidRDefault="00F95F72" w:rsidP="00F95F72">
            <w:pPr>
              <w:rPr>
                <w:rFonts w:asciiTheme="minorHAnsi" w:hAnsiTheme="minorHAnsi" w:cstheme="minorHAnsi"/>
                <w:i/>
                <w:iCs/>
                <w:sz w:val="24"/>
                <w:szCs w:val="24"/>
              </w:rPr>
            </w:pPr>
          </w:p>
        </w:tc>
        <w:tc>
          <w:tcPr>
            <w:tcW w:w="2693" w:type="dxa"/>
          </w:tcPr>
          <w:p w14:paraId="10EC3AF6" w14:textId="77777777" w:rsidR="00F95F72" w:rsidRPr="001F6266" w:rsidRDefault="00F95F72" w:rsidP="00F95F72">
            <w:pPr>
              <w:rPr>
                <w:rFonts w:asciiTheme="minorHAnsi" w:hAnsiTheme="minorHAnsi" w:cstheme="minorHAnsi"/>
                <w:sz w:val="24"/>
                <w:szCs w:val="24"/>
              </w:rPr>
            </w:pPr>
            <w:r w:rsidRPr="001F6266">
              <w:rPr>
                <w:rFonts w:asciiTheme="minorHAnsi" w:hAnsiTheme="minorHAnsi" w:cstheme="minorHAnsi"/>
                <w:sz w:val="24"/>
                <w:szCs w:val="24"/>
              </w:rPr>
              <w:t xml:space="preserve">Pilotimi i garancisë rinore do të bëhet në shkallë vendi, nuk do të jetë në nivel rajonal dhe do t’i shërbejë një numri të kufizuar të rinjsh. Është menduar që të rinjve, të cilët do të regjistrohen si punëkërkues, do t’u ofrohen disa opsione dhe ndërkohë në këtë periudhë ata mund të përfitojnë nga paketat e nxitjes së punësimit, programet e formimit profesional, etj. </w:t>
            </w:r>
            <w:r>
              <w:rPr>
                <w:rFonts w:asciiTheme="minorHAnsi" w:hAnsiTheme="minorHAnsi" w:cstheme="minorHAnsi"/>
                <w:sz w:val="24"/>
                <w:szCs w:val="24"/>
              </w:rPr>
              <w:t>Gjatë muajit dhjetor 2022 është</w:t>
            </w:r>
            <w:r w:rsidRPr="001F6266">
              <w:rPr>
                <w:rFonts w:asciiTheme="minorHAnsi" w:hAnsiTheme="minorHAnsi" w:cstheme="minorHAnsi"/>
                <w:sz w:val="24"/>
                <w:szCs w:val="24"/>
              </w:rPr>
              <w:t xml:space="preserve"> lançuar edhe programi </w:t>
            </w:r>
            <w:r>
              <w:rPr>
                <w:rFonts w:asciiTheme="minorHAnsi" w:hAnsiTheme="minorHAnsi" w:cstheme="minorHAnsi"/>
                <w:sz w:val="24"/>
                <w:szCs w:val="24"/>
              </w:rPr>
              <w:t xml:space="preserve">I </w:t>
            </w:r>
            <w:r w:rsidRPr="001F6266">
              <w:rPr>
                <w:rFonts w:asciiTheme="minorHAnsi" w:hAnsiTheme="minorHAnsi" w:cstheme="minorHAnsi"/>
                <w:sz w:val="24"/>
                <w:szCs w:val="24"/>
              </w:rPr>
              <w:t xml:space="preserve">koduesve të parë, që do të ofrohet në bashkëpunim me </w:t>
            </w:r>
            <w:r w:rsidRPr="001F6266">
              <w:rPr>
                <w:rFonts w:asciiTheme="minorHAnsi" w:hAnsiTheme="minorHAnsi" w:cstheme="minorHAnsi"/>
                <w:sz w:val="24"/>
                <w:szCs w:val="24"/>
              </w:rPr>
              <w:lastRenderedPageBreak/>
              <w:t xml:space="preserve">sektorin privat. Kjo do të thotë se janë një sërë masash, paketash dhe programesh që do t’u ofrohen të rinjve të kësaj kategorie. </w:t>
            </w:r>
          </w:p>
          <w:p w14:paraId="21083E56" w14:textId="221A3762" w:rsidR="00F95F72" w:rsidRPr="001F6266" w:rsidRDefault="00F95F72" w:rsidP="002B4FCF">
            <w:pPr>
              <w:pStyle w:val="BodyText"/>
              <w:rPr>
                <w:rFonts w:asciiTheme="minorHAnsi" w:hAnsiTheme="minorHAnsi" w:cstheme="minorHAnsi"/>
                <w:sz w:val="24"/>
                <w:szCs w:val="24"/>
              </w:rPr>
            </w:pPr>
            <w:r>
              <w:rPr>
                <w:rFonts w:asciiTheme="minorHAnsi" w:hAnsiTheme="minorHAnsi" w:cstheme="minorHAnsi"/>
                <w:sz w:val="24"/>
                <w:szCs w:val="24"/>
              </w:rPr>
              <w:t>G</w:t>
            </w:r>
            <w:r w:rsidRPr="001F6266">
              <w:rPr>
                <w:rFonts w:asciiTheme="minorHAnsi" w:hAnsiTheme="minorHAnsi" w:cstheme="minorHAnsi"/>
                <w:sz w:val="24"/>
                <w:szCs w:val="24"/>
              </w:rPr>
              <w:t>rupmosha 15-18 vjeç në strategji është nëpërmjet të gjitha masave për të rritur pjesëmarrjen e tyre në arsimin dhe formimin profesional. Për punësimin e kësaj kategorie është një program i veçantë i garancisë rinore, për të targetuar grupmoshën 15-18 vjeç, deri në moshën 29 vjeç. Disa nga masat që jan</w:t>
            </w:r>
            <w:r>
              <w:rPr>
                <w:rFonts w:asciiTheme="minorHAnsi" w:hAnsiTheme="minorHAnsi" w:cstheme="minorHAnsi"/>
                <w:sz w:val="24"/>
                <w:szCs w:val="24"/>
              </w:rPr>
              <w:t>ë</w:t>
            </w:r>
            <w:r w:rsidRPr="001F6266">
              <w:rPr>
                <w:rFonts w:asciiTheme="minorHAnsi" w:hAnsiTheme="minorHAnsi" w:cstheme="minorHAnsi"/>
                <w:sz w:val="24"/>
                <w:szCs w:val="24"/>
              </w:rPr>
              <w:t xml:space="preserve"> planifikuar t</w:t>
            </w:r>
            <w:r>
              <w:rPr>
                <w:rFonts w:asciiTheme="minorHAnsi" w:hAnsiTheme="minorHAnsi" w:cstheme="minorHAnsi"/>
                <w:sz w:val="24"/>
                <w:szCs w:val="24"/>
              </w:rPr>
              <w:t>ë</w:t>
            </w:r>
            <w:r w:rsidRPr="001F6266">
              <w:rPr>
                <w:rFonts w:asciiTheme="minorHAnsi" w:hAnsiTheme="minorHAnsi" w:cstheme="minorHAnsi"/>
                <w:sz w:val="24"/>
                <w:szCs w:val="24"/>
              </w:rPr>
              <w:t xml:space="preserve"> nd</w:t>
            </w:r>
            <w:r>
              <w:rPr>
                <w:rFonts w:asciiTheme="minorHAnsi" w:hAnsiTheme="minorHAnsi" w:cstheme="minorHAnsi"/>
                <w:sz w:val="24"/>
                <w:szCs w:val="24"/>
              </w:rPr>
              <w:t>ë</w:t>
            </w:r>
            <w:r w:rsidRPr="001F6266">
              <w:rPr>
                <w:rFonts w:asciiTheme="minorHAnsi" w:hAnsiTheme="minorHAnsi" w:cstheme="minorHAnsi"/>
                <w:sz w:val="24"/>
                <w:szCs w:val="24"/>
              </w:rPr>
              <w:t>rmerren, janë parandalimi i braktisjes së shkollës dhe këshillimi në karrierë, masa të përfshira në planin e veprimit. Gjithashtu ka pasur një përpjekje për të bashkërenduar politikat me MAS-in, kanë qenë pjesë integrale e procesit të hartimit të strategjisë dhe e konsultimit teknik.</w:t>
            </w:r>
          </w:p>
        </w:tc>
      </w:tr>
      <w:tr w:rsidR="00EB0E8B" w:rsidRPr="001F6266" w14:paraId="37579F4E" w14:textId="77777777" w:rsidTr="0067490A">
        <w:tc>
          <w:tcPr>
            <w:tcW w:w="2106" w:type="dxa"/>
          </w:tcPr>
          <w:p w14:paraId="6BF6B786" w14:textId="6896E42C" w:rsidR="005B0CDF" w:rsidRPr="001F6266" w:rsidRDefault="00FD679D" w:rsidP="002B4FCF">
            <w:pPr>
              <w:rPr>
                <w:rFonts w:asciiTheme="minorHAnsi" w:hAnsiTheme="minorHAnsi" w:cstheme="minorHAnsi"/>
                <w:sz w:val="24"/>
                <w:szCs w:val="24"/>
              </w:rPr>
            </w:pPr>
            <w:r>
              <w:rPr>
                <w:rFonts w:asciiTheme="minorHAnsi" w:hAnsiTheme="minorHAnsi" w:cstheme="minorHAnsi"/>
                <w:sz w:val="24"/>
                <w:szCs w:val="24"/>
              </w:rPr>
              <w:lastRenderedPageBreak/>
              <w:t>Masat dhe ndërhyrjet e parashikuara në Strategji për zhvillimin e aftësive të gjelbra dhe atyre digjitale</w:t>
            </w:r>
            <w:r w:rsidR="00C31FFE" w:rsidRPr="001F6266">
              <w:rPr>
                <w:rFonts w:asciiTheme="minorHAnsi" w:hAnsiTheme="minorHAnsi" w:cstheme="minorHAnsi"/>
                <w:sz w:val="24"/>
                <w:szCs w:val="24"/>
              </w:rPr>
              <w:t xml:space="preserve"> kundrejt angazhimeve q</w:t>
            </w:r>
            <w:r w:rsidR="002C60D7">
              <w:rPr>
                <w:rFonts w:asciiTheme="minorHAnsi" w:hAnsiTheme="minorHAnsi" w:cstheme="minorHAnsi"/>
                <w:sz w:val="24"/>
                <w:szCs w:val="24"/>
              </w:rPr>
              <w:t>ë</w:t>
            </w:r>
            <w:r w:rsidR="00C31FFE" w:rsidRPr="001F6266">
              <w:rPr>
                <w:rFonts w:asciiTheme="minorHAnsi" w:hAnsiTheme="minorHAnsi" w:cstheme="minorHAnsi"/>
                <w:sz w:val="24"/>
                <w:szCs w:val="24"/>
              </w:rPr>
              <w:t xml:space="preserve"> ka nd</w:t>
            </w:r>
            <w:r w:rsidR="002C60D7">
              <w:rPr>
                <w:rFonts w:asciiTheme="minorHAnsi" w:hAnsiTheme="minorHAnsi" w:cstheme="minorHAnsi"/>
                <w:sz w:val="24"/>
                <w:szCs w:val="24"/>
              </w:rPr>
              <w:t>ë</w:t>
            </w:r>
            <w:r w:rsidR="00C31FFE" w:rsidRPr="001F6266">
              <w:rPr>
                <w:rFonts w:asciiTheme="minorHAnsi" w:hAnsiTheme="minorHAnsi" w:cstheme="minorHAnsi"/>
                <w:sz w:val="24"/>
                <w:szCs w:val="24"/>
              </w:rPr>
              <w:t>rmarr</w:t>
            </w:r>
            <w:r w:rsidR="002C60D7">
              <w:rPr>
                <w:rFonts w:asciiTheme="minorHAnsi" w:hAnsiTheme="minorHAnsi" w:cstheme="minorHAnsi"/>
                <w:sz w:val="24"/>
                <w:szCs w:val="24"/>
              </w:rPr>
              <w:t>ë</w:t>
            </w:r>
            <w:r w:rsidR="00C31FFE" w:rsidRPr="001F6266">
              <w:rPr>
                <w:rFonts w:asciiTheme="minorHAnsi" w:hAnsiTheme="minorHAnsi" w:cstheme="minorHAnsi"/>
                <w:sz w:val="24"/>
                <w:szCs w:val="24"/>
              </w:rPr>
              <w:t xml:space="preserve"> vendi n</w:t>
            </w:r>
            <w:r w:rsidR="002C60D7">
              <w:rPr>
                <w:rFonts w:asciiTheme="minorHAnsi" w:hAnsiTheme="minorHAnsi" w:cstheme="minorHAnsi"/>
                <w:sz w:val="24"/>
                <w:szCs w:val="24"/>
              </w:rPr>
              <w:t>ë</w:t>
            </w:r>
            <w:r w:rsidR="00C31FFE" w:rsidRPr="001F6266">
              <w:rPr>
                <w:rFonts w:asciiTheme="minorHAnsi" w:hAnsiTheme="minorHAnsi" w:cstheme="minorHAnsi"/>
                <w:sz w:val="24"/>
                <w:szCs w:val="24"/>
              </w:rPr>
              <w:t xml:space="preserve"> kuad</w:t>
            </w:r>
            <w:r w:rsidR="002C60D7">
              <w:rPr>
                <w:rFonts w:asciiTheme="minorHAnsi" w:hAnsiTheme="minorHAnsi" w:cstheme="minorHAnsi"/>
                <w:sz w:val="24"/>
                <w:szCs w:val="24"/>
              </w:rPr>
              <w:t>ë</w:t>
            </w:r>
            <w:r w:rsidR="00C31FFE" w:rsidRPr="001F6266">
              <w:rPr>
                <w:rFonts w:asciiTheme="minorHAnsi" w:hAnsiTheme="minorHAnsi" w:cstheme="minorHAnsi"/>
                <w:sz w:val="24"/>
                <w:szCs w:val="24"/>
              </w:rPr>
              <w:t>r t</w:t>
            </w:r>
            <w:r w:rsidR="002C60D7">
              <w:rPr>
                <w:rFonts w:asciiTheme="minorHAnsi" w:hAnsiTheme="minorHAnsi" w:cstheme="minorHAnsi"/>
                <w:sz w:val="24"/>
                <w:szCs w:val="24"/>
              </w:rPr>
              <w:t>ë</w:t>
            </w:r>
            <w:r w:rsidR="00C31FFE" w:rsidRPr="001F6266">
              <w:rPr>
                <w:rFonts w:asciiTheme="minorHAnsi" w:hAnsiTheme="minorHAnsi" w:cstheme="minorHAnsi"/>
                <w:sz w:val="24"/>
                <w:szCs w:val="24"/>
              </w:rPr>
              <w:t xml:space="preserve"> Konventës së Parisit. </w:t>
            </w:r>
          </w:p>
          <w:p w14:paraId="37579F49" w14:textId="6C37986C" w:rsidR="00F03A09" w:rsidRPr="001F6266" w:rsidRDefault="00F03A09" w:rsidP="0067490A">
            <w:pPr>
              <w:rPr>
                <w:rFonts w:asciiTheme="minorHAnsi" w:hAnsiTheme="minorHAnsi" w:cstheme="minorHAnsi"/>
                <w:b/>
                <w:bCs/>
                <w:sz w:val="24"/>
                <w:szCs w:val="24"/>
              </w:rPr>
            </w:pPr>
          </w:p>
        </w:tc>
        <w:tc>
          <w:tcPr>
            <w:tcW w:w="1575" w:type="dxa"/>
          </w:tcPr>
          <w:p w14:paraId="37579F4A" w14:textId="79C47326" w:rsidR="00F03A09" w:rsidRPr="001F6266" w:rsidRDefault="00FD679D" w:rsidP="002B4FCF">
            <w:pPr>
              <w:pStyle w:val="BodyText"/>
              <w:rPr>
                <w:rFonts w:asciiTheme="minorHAnsi" w:hAnsiTheme="minorHAnsi" w:cstheme="minorHAnsi"/>
                <w:sz w:val="24"/>
                <w:szCs w:val="24"/>
              </w:rPr>
            </w:pPr>
            <w:r>
              <w:rPr>
                <w:rFonts w:asciiTheme="minorHAnsi" w:hAnsiTheme="minorHAnsi" w:cstheme="minorHAnsi"/>
                <w:sz w:val="24"/>
                <w:szCs w:val="24"/>
              </w:rPr>
              <w:lastRenderedPageBreak/>
              <w:t>Çfarë ka parashikuar strategjia për zhvillimin e aftësive dhe punëve të gjelbra dhe digjitale?</w:t>
            </w:r>
          </w:p>
        </w:tc>
        <w:tc>
          <w:tcPr>
            <w:tcW w:w="1417" w:type="dxa"/>
          </w:tcPr>
          <w:p w14:paraId="2532F876" w14:textId="08CFE8A5" w:rsidR="00F03A09" w:rsidRDefault="00C31FFE" w:rsidP="002B4FCF">
            <w:pPr>
              <w:pStyle w:val="BodyText"/>
              <w:rPr>
                <w:rFonts w:asciiTheme="minorHAnsi" w:hAnsiTheme="minorHAnsi" w:cstheme="minorHAnsi"/>
                <w:sz w:val="24"/>
                <w:szCs w:val="24"/>
              </w:rPr>
            </w:pPr>
            <w:r w:rsidRPr="00FD679D">
              <w:rPr>
                <w:rFonts w:asciiTheme="minorHAnsi" w:hAnsiTheme="minorHAnsi" w:cstheme="minorHAnsi"/>
                <w:sz w:val="24"/>
                <w:szCs w:val="24"/>
              </w:rPr>
              <w:t xml:space="preserve">Save the Children </w:t>
            </w:r>
          </w:p>
          <w:p w14:paraId="37579F4B" w14:textId="3B3F5C97" w:rsidR="00FD679D" w:rsidRPr="00FD679D" w:rsidRDefault="00FD679D" w:rsidP="002B4FCF">
            <w:pPr>
              <w:pStyle w:val="BodyText"/>
              <w:rPr>
                <w:rFonts w:asciiTheme="minorHAnsi" w:hAnsiTheme="minorHAnsi" w:cstheme="minorHAnsi"/>
                <w:sz w:val="24"/>
                <w:szCs w:val="24"/>
              </w:rPr>
            </w:pPr>
          </w:p>
        </w:tc>
        <w:tc>
          <w:tcPr>
            <w:tcW w:w="2694" w:type="dxa"/>
          </w:tcPr>
          <w:p w14:paraId="4F3F7A22" w14:textId="5163A7B0" w:rsidR="00C95B2F" w:rsidRPr="004632AF" w:rsidRDefault="00C95B2F" w:rsidP="002B4FCF">
            <w:pPr>
              <w:rPr>
                <w:rFonts w:asciiTheme="minorHAnsi" w:hAnsiTheme="minorHAnsi" w:cstheme="minorHAnsi"/>
                <w:sz w:val="24"/>
                <w:szCs w:val="24"/>
              </w:rPr>
            </w:pPr>
            <w:r w:rsidRPr="00C95B2F">
              <w:rPr>
                <w:rFonts w:asciiTheme="minorHAnsi" w:hAnsiTheme="minorHAnsi" w:cstheme="minorHAnsi"/>
                <w:i/>
                <w:iCs/>
                <w:sz w:val="24"/>
                <w:szCs w:val="24"/>
              </w:rPr>
              <w:t>Pyetja</w:t>
            </w:r>
            <w:r w:rsidR="00F95F72">
              <w:rPr>
                <w:rFonts w:asciiTheme="minorHAnsi" w:hAnsiTheme="minorHAnsi" w:cstheme="minorHAnsi"/>
                <w:i/>
                <w:iCs/>
                <w:sz w:val="24"/>
                <w:szCs w:val="24"/>
              </w:rPr>
              <w:t xml:space="preserve">/sugjerimi është pranuar, </w:t>
            </w:r>
            <w:r w:rsidR="00F95F72" w:rsidRPr="004632AF">
              <w:rPr>
                <w:rFonts w:asciiTheme="minorHAnsi" w:hAnsiTheme="minorHAnsi" w:cstheme="minorHAnsi"/>
                <w:sz w:val="24"/>
                <w:szCs w:val="24"/>
              </w:rPr>
              <w:t>pasi</w:t>
            </w:r>
            <w:r w:rsidRPr="004632AF">
              <w:rPr>
                <w:rFonts w:asciiTheme="minorHAnsi" w:hAnsiTheme="minorHAnsi" w:cstheme="minorHAnsi"/>
                <w:sz w:val="24"/>
                <w:szCs w:val="24"/>
              </w:rPr>
              <w:t xml:space="preserve"> lidhet me ndërhyrje, të cilat </w:t>
            </w:r>
            <w:r w:rsidR="00F95F72" w:rsidRPr="004632AF">
              <w:rPr>
                <w:rFonts w:asciiTheme="minorHAnsi" w:hAnsiTheme="minorHAnsi" w:cstheme="minorHAnsi"/>
                <w:sz w:val="24"/>
                <w:szCs w:val="24"/>
              </w:rPr>
              <w:t>janë pasqyruar në</w:t>
            </w:r>
            <w:r w:rsidRPr="004632AF">
              <w:rPr>
                <w:rFonts w:asciiTheme="minorHAnsi" w:hAnsiTheme="minorHAnsi" w:cstheme="minorHAnsi"/>
                <w:sz w:val="24"/>
                <w:szCs w:val="24"/>
              </w:rPr>
              <w:t xml:space="preserve"> dokumentin e Strategjisë.</w:t>
            </w:r>
          </w:p>
          <w:p w14:paraId="777D0AD9" w14:textId="77777777" w:rsidR="00F95F72" w:rsidRDefault="00F95F72" w:rsidP="002B4FCF">
            <w:pPr>
              <w:pStyle w:val="BodyText"/>
              <w:rPr>
                <w:rFonts w:asciiTheme="minorHAnsi" w:hAnsiTheme="minorHAnsi" w:cstheme="minorHAnsi"/>
                <w:color w:val="000000"/>
                <w:sz w:val="24"/>
                <w:szCs w:val="24"/>
                <w:shd w:val="clear" w:color="auto" w:fill="FFFFFF"/>
              </w:rPr>
            </w:pPr>
          </w:p>
          <w:p w14:paraId="37579F4C" w14:textId="2C52ABA9" w:rsidR="002F55D6" w:rsidRPr="001F6266" w:rsidRDefault="002F55D6" w:rsidP="0067490A">
            <w:pPr>
              <w:pStyle w:val="BodyText"/>
              <w:rPr>
                <w:rFonts w:asciiTheme="minorHAnsi" w:hAnsiTheme="minorHAnsi" w:cstheme="minorHAnsi"/>
                <w:sz w:val="24"/>
                <w:szCs w:val="24"/>
              </w:rPr>
            </w:pPr>
          </w:p>
        </w:tc>
        <w:tc>
          <w:tcPr>
            <w:tcW w:w="2693" w:type="dxa"/>
          </w:tcPr>
          <w:p w14:paraId="51C50E88" w14:textId="4187C080" w:rsidR="00F95F72" w:rsidRPr="001F6266" w:rsidRDefault="00F95F72" w:rsidP="00F95F72">
            <w:pPr>
              <w:rPr>
                <w:rFonts w:asciiTheme="minorHAnsi" w:hAnsiTheme="minorHAnsi" w:cstheme="minorHAnsi"/>
                <w:sz w:val="24"/>
                <w:szCs w:val="24"/>
              </w:rPr>
            </w:pPr>
            <w:r>
              <w:rPr>
                <w:rFonts w:asciiTheme="minorHAnsi" w:hAnsiTheme="minorHAnsi" w:cstheme="minorHAnsi"/>
                <w:sz w:val="24"/>
                <w:szCs w:val="24"/>
              </w:rPr>
              <w:t>Sqarim nga z</w:t>
            </w:r>
            <w:r w:rsidR="00F9446F">
              <w:rPr>
                <w:rFonts w:asciiTheme="minorHAnsi" w:hAnsiTheme="minorHAnsi" w:cstheme="minorHAnsi"/>
                <w:sz w:val="24"/>
                <w:szCs w:val="24"/>
              </w:rPr>
              <w:t>ë</w:t>
            </w:r>
            <w:r>
              <w:rPr>
                <w:rFonts w:asciiTheme="minorHAnsi" w:hAnsiTheme="minorHAnsi" w:cstheme="minorHAnsi"/>
                <w:sz w:val="24"/>
                <w:szCs w:val="24"/>
              </w:rPr>
              <w:t xml:space="preserve">vendësministrja e Financave dhe Ekonomisë </w:t>
            </w:r>
            <w:r w:rsidRPr="001F6266">
              <w:rPr>
                <w:rFonts w:asciiTheme="minorHAnsi" w:hAnsiTheme="minorHAnsi" w:cstheme="minorHAnsi"/>
                <w:sz w:val="24"/>
                <w:szCs w:val="24"/>
              </w:rPr>
              <w:t xml:space="preserve">se MFE gjatë këtij viti ka punuar edhe për një dokument tjetër, për Planin Kombëtar të Zbatimit të Deklaratës së </w:t>
            </w:r>
            <w:r w:rsidRPr="001F6266">
              <w:rPr>
                <w:rFonts w:asciiTheme="minorHAnsi" w:hAnsiTheme="minorHAnsi" w:cstheme="minorHAnsi"/>
                <w:color w:val="000000"/>
                <w:sz w:val="24"/>
                <w:szCs w:val="24"/>
              </w:rPr>
              <w:t>Osnabrück-ut</w:t>
            </w:r>
            <w:r w:rsidRPr="001F6266">
              <w:rPr>
                <w:rFonts w:asciiTheme="minorHAnsi" w:hAnsiTheme="minorHAnsi" w:cstheme="minorHAnsi"/>
                <w:sz w:val="24"/>
                <w:szCs w:val="24"/>
              </w:rPr>
              <w:t xml:space="preserve">, një dokument strategjik i bazuar në katër shtylla kryesore, ku në një pjesë të kësaj deklarate preken </w:t>
            </w:r>
            <w:r w:rsidRPr="001F6266">
              <w:rPr>
                <w:rFonts w:asciiTheme="minorHAnsi" w:hAnsiTheme="minorHAnsi" w:cstheme="minorHAnsi"/>
                <w:sz w:val="24"/>
                <w:szCs w:val="24"/>
              </w:rPr>
              <w:lastRenderedPageBreak/>
              <w:t xml:space="preserve">proceset e digjitalizimit dhe aftësitë e gjelbra. Në këtë strategji, këto janë adresuar në objektivin specifik </w:t>
            </w:r>
            <w:r w:rsidR="006D7799">
              <w:rPr>
                <w:rFonts w:asciiTheme="minorHAnsi" w:hAnsiTheme="minorHAnsi" w:cstheme="minorHAnsi"/>
                <w:sz w:val="24"/>
                <w:szCs w:val="24"/>
              </w:rPr>
              <w:t>1.</w:t>
            </w:r>
            <w:r w:rsidRPr="001F6266">
              <w:rPr>
                <w:rFonts w:asciiTheme="minorHAnsi" w:hAnsiTheme="minorHAnsi" w:cstheme="minorHAnsi"/>
                <w:sz w:val="24"/>
                <w:szCs w:val="24"/>
              </w:rPr>
              <w:t>2.</w:t>
            </w:r>
          </w:p>
          <w:p w14:paraId="37579F4D" w14:textId="77777777" w:rsidR="00F03A09" w:rsidRPr="001F6266" w:rsidRDefault="00F03A09" w:rsidP="002B4FCF">
            <w:pPr>
              <w:pStyle w:val="BodyText"/>
              <w:rPr>
                <w:rFonts w:asciiTheme="minorHAnsi" w:hAnsiTheme="minorHAnsi" w:cstheme="minorHAnsi"/>
                <w:sz w:val="24"/>
                <w:szCs w:val="24"/>
              </w:rPr>
            </w:pPr>
          </w:p>
        </w:tc>
      </w:tr>
      <w:tr w:rsidR="008356D1" w:rsidRPr="001F6266" w14:paraId="37579F5B" w14:textId="77777777" w:rsidTr="0067490A">
        <w:tc>
          <w:tcPr>
            <w:tcW w:w="2106" w:type="dxa"/>
          </w:tcPr>
          <w:p w14:paraId="37579F55" w14:textId="0BF3D677" w:rsidR="008356D1" w:rsidRPr="001F6266" w:rsidRDefault="008356D1" w:rsidP="008356D1">
            <w:pPr>
              <w:pStyle w:val="BodyText"/>
              <w:rPr>
                <w:rFonts w:asciiTheme="minorHAnsi" w:hAnsiTheme="minorHAnsi" w:cstheme="minorHAnsi"/>
                <w:sz w:val="24"/>
                <w:szCs w:val="24"/>
              </w:rPr>
            </w:pPr>
            <w:r>
              <w:rPr>
                <w:rFonts w:asciiTheme="minorHAnsi" w:hAnsiTheme="minorHAnsi" w:cstheme="minorHAnsi"/>
                <w:sz w:val="24"/>
                <w:szCs w:val="24"/>
              </w:rPr>
              <w:lastRenderedPageBreak/>
              <w:t>Ndërmjetësimi për punësim dhe shërbim sociale nga vetë përfaqësues të grupeve të veçanta</w:t>
            </w:r>
          </w:p>
        </w:tc>
        <w:tc>
          <w:tcPr>
            <w:tcW w:w="1575" w:type="dxa"/>
          </w:tcPr>
          <w:p w14:paraId="10700E4D" w14:textId="22E8B572" w:rsidR="008356D1" w:rsidRPr="001F6266" w:rsidRDefault="008356D1" w:rsidP="008356D1">
            <w:pPr>
              <w:rPr>
                <w:rFonts w:asciiTheme="minorHAnsi" w:hAnsiTheme="minorHAnsi" w:cstheme="minorHAnsi"/>
                <w:sz w:val="24"/>
                <w:szCs w:val="24"/>
              </w:rPr>
            </w:pPr>
            <w:r w:rsidRPr="001F6266">
              <w:rPr>
                <w:rFonts w:asciiTheme="minorHAnsi" w:hAnsiTheme="minorHAnsi" w:cstheme="minorHAnsi"/>
                <w:sz w:val="24"/>
                <w:szCs w:val="24"/>
              </w:rPr>
              <w:t>Mekanizmi i ndërmjetësuesve të punësimit, duke q</w:t>
            </w:r>
            <w:r>
              <w:rPr>
                <w:rFonts w:asciiTheme="minorHAnsi" w:hAnsiTheme="minorHAnsi" w:cstheme="minorHAnsi"/>
                <w:sz w:val="24"/>
                <w:szCs w:val="24"/>
              </w:rPr>
              <w:t>e</w:t>
            </w:r>
            <w:r w:rsidRPr="001F6266">
              <w:rPr>
                <w:rFonts w:asciiTheme="minorHAnsi" w:hAnsiTheme="minorHAnsi" w:cstheme="minorHAnsi"/>
                <w:sz w:val="24"/>
                <w:szCs w:val="24"/>
              </w:rPr>
              <w:t>në se e ndjek të punësuarin gjatë gjithë procesit para dhe gjatë kohës që punësohet, e njohin më mir</w:t>
            </w:r>
            <w:r>
              <w:rPr>
                <w:rFonts w:asciiTheme="minorHAnsi" w:hAnsiTheme="minorHAnsi" w:cstheme="minorHAnsi"/>
                <w:sz w:val="24"/>
                <w:szCs w:val="24"/>
              </w:rPr>
              <w:t>ë</w:t>
            </w:r>
            <w:r w:rsidRPr="001F6266">
              <w:rPr>
                <w:rFonts w:asciiTheme="minorHAnsi" w:hAnsiTheme="minorHAnsi" w:cstheme="minorHAnsi"/>
                <w:sz w:val="24"/>
                <w:szCs w:val="24"/>
              </w:rPr>
              <w:t xml:space="preserve"> gjuhën e punëdhënësit</w:t>
            </w:r>
            <w:r>
              <w:rPr>
                <w:rFonts w:asciiTheme="minorHAnsi" w:hAnsiTheme="minorHAnsi" w:cstheme="minorHAnsi"/>
                <w:sz w:val="24"/>
                <w:szCs w:val="24"/>
              </w:rPr>
              <w:t xml:space="preserve">dhe </w:t>
            </w:r>
            <w:r w:rsidRPr="001F6266">
              <w:rPr>
                <w:rFonts w:asciiTheme="minorHAnsi" w:hAnsiTheme="minorHAnsi" w:cstheme="minorHAnsi"/>
                <w:sz w:val="24"/>
                <w:szCs w:val="24"/>
              </w:rPr>
              <w:t xml:space="preserve">ndihmon në përshtatjen me kushtet e punës. </w:t>
            </w:r>
          </w:p>
          <w:p w14:paraId="37579F56" w14:textId="77777777" w:rsidR="008356D1" w:rsidRPr="001F6266" w:rsidRDefault="008356D1" w:rsidP="008356D1">
            <w:pPr>
              <w:rPr>
                <w:rFonts w:asciiTheme="minorHAnsi" w:hAnsiTheme="minorHAnsi" w:cstheme="minorHAnsi"/>
                <w:sz w:val="24"/>
                <w:szCs w:val="24"/>
              </w:rPr>
            </w:pPr>
          </w:p>
        </w:tc>
        <w:tc>
          <w:tcPr>
            <w:tcW w:w="1417" w:type="dxa"/>
          </w:tcPr>
          <w:p w14:paraId="37579F57" w14:textId="3C4CAE0C" w:rsidR="008356D1" w:rsidRPr="00F9446F" w:rsidRDefault="008356D1" w:rsidP="008356D1">
            <w:pPr>
              <w:pStyle w:val="BodyText"/>
              <w:rPr>
                <w:rFonts w:asciiTheme="minorHAnsi" w:eastAsia="Calibri" w:hAnsiTheme="minorHAnsi" w:cstheme="minorHAnsi"/>
                <w:bCs/>
                <w:sz w:val="24"/>
                <w:szCs w:val="24"/>
              </w:rPr>
            </w:pPr>
            <w:r w:rsidRPr="00F9446F">
              <w:rPr>
                <w:rFonts w:asciiTheme="minorHAnsi" w:eastAsia="Calibri" w:hAnsiTheme="minorHAnsi" w:cstheme="minorHAnsi"/>
                <w:bCs/>
                <w:sz w:val="24"/>
                <w:szCs w:val="24"/>
              </w:rPr>
              <w:t>Lëvizja Rinore Egjiptiane dhe Rome</w:t>
            </w:r>
          </w:p>
        </w:tc>
        <w:tc>
          <w:tcPr>
            <w:tcW w:w="2694" w:type="dxa"/>
          </w:tcPr>
          <w:p w14:paraId="696B54C6" w14:textId="30CC51E8" w:rsidR="008356D1" w:rsidRPr="001F6266" w:rsidRDefault="008356D1" w:rsidP="008356D1">
            <w:pPr>
              <w:rPr>
                <w:rFonts w:asciiTheme="minorHAnsi" w:hAnsiTheme="minorHAnsi" w:cstheme="minorHAnsi"/>
                <w:sz w:val="24"/>
                <w:szCs w:val="24"/>
              </w:rPr>
            </w:pPr>
            <w:r w:rsidRPr="00566FFD">
              <w:rPr>
                <w:rFonts w:asciiTheme="minorHAnsi" w:hAnsiTheme="minorHAnsi" w:cstheme="minorHAnsi"/>
                <w:i/>
                <w:iCs/>
                <w:sz w:val="24"/>
                <w:szCs w:val="24"/>
              </w:rPr>
              <w:t>Sugjerimi për ofrimin e këshillimit nga vetë përfaqësues të grupeve vulnerabël nuk është pranuar</w:t>
            </w:r>
            <w:r>
              <w:rPr>
                <w:rFonts w:asciiTheme="minorHAnsi" w:hAnsiTheme="minorHAnsi" w:cstheme="minorHAnsi"/>
                <w:sz w:val="24"/>
                <w:szCs w:val="24"/>
              </w:rPr>
              <w:t xml:space="preserve"> drejtpërdrejt, por zonja </w:t>
            </w:r>
            <w:r w:rsidRPr="001F6266">
              <w:rPr>
                <w:rFonts w:asciiTheme="minorHAnsi" w:hAnsiTheme="minorHAnsi" w:cstheme="minorHAnsi"/>
                <w:sz w:val="24"/>
                <w:szCs w:val="24"/>
              </w:rPr>
              <w:t xml:space="preserve">Manjani sqaroi se pyetjet prekin disa elemente të strategjisë, të cilat jemi përpjekur t’i referojmë. </w:t>
            </w:r>
          </w:p>
          <w:p w14:paraId="7BA8ADF0" w14:textId="0C410083" w:rsidR="008356D1" w:rsidRPr="001F6266" w:rsidRDefault="008356D1" w:rsidP="008356D1">
            <w:pPr>
              <w:rPr>
                <w:rFonts w:asciiTheme="minorHAnsi" w:hAnsiTheme="minorHAnsi" w:cstheme="minorHAnsi"/>
                <w:sz w:val="24"/>
                <w:szCs w:val="24"/>
              </w:rPr>
            </w:pPr>
            <w:r w:rsidRPr="001F6266">
              <w:rPr>
                <w:rFonts w:asciiTheme="minorHAnsi" w:hAnsiTheme="minorHAnsi" w:cstheme="minorHAnsi"/>
                <w:sz w:val="24"/>
                <w:szCs w:val="24"/>
              </w:rPr>
              <w:t>Qasja është për ngritjen e ekosi</w:t>
            </w:r>
            <w:r>
              <w:rPr>
                <w:rFonts w:asciiTheme="minorHAnsi" w:hAnsiTheme="minorHAnsi" w:cstheme="minorHAnsi"/>
                <w:sz w:val="24"/>
                <w:szCs w:val="24"/>
              </w:rPr>
              <w:t>s</w:t>
            </w:r>
            <w:r w:rsidRPr="001F6266">
              <w:rPr>
                <w:rFonts w:asciiTheme="minorHAnsi" w:hAnsiTheme="minorHAnsi" w:cstheme="minorHAnsi"/>
                <w:sz w:val="24"/>
                <w:szCs w:val="24"/>
              </w:rPr>
              <w:t>tem</w:t>
            </w:r>
            <w:r>
              <w:rPr>
                <w:rFonts w:asciiTheme="minorHAnsi" w:hAnsiTheme="minorHAnsi" w:cstheme="minorHAnsi"/>
                <w:sz w:val="24"/>
                <w:szCs w:val="24"/>
              </w:rPr>
              <w:t>it të shërbimeve të punësimit, si dhe nëpërmjet disa programeve të nxitjes së punësimit (si p.sh. programi i punëve publike në komunitet) ku funksione të tilla ofrohen si mbështetje – por jo si funksione të përhershme – për grupet e veçanta</w:t>
            </w:r>
            <w:r w:rsidRPr="001F6266">
              <w:rPr>
                <w:rFonts w:asciiTheme="minorHAnsi" w:hAnsiTheme="minorHAnsi" w:cstheme="minorHAnsi"/>
                <w:sz w:val="24"/>
                <w:szCs w:val="24"/>
              </w:rPr>
              <w:t xml:space="preserve">. Për të shmangur vështirësitë në ofrimin e shërbimeve të ndëmjetësimit, kemi ngritur programet e nxitjes të punësimit, që ju ofrohen target grupeve specifike. Buxheti është i kufizuar dhe ne po shikojmë të gjitha format e bashkëfinancimit me disa aktorë, duke përdorur edhe ekosistemin e punësimit që u përmend më sipër. </w:t>
            </w:r>
          </w:p>
          <w:p w14:paraId="37579F58" w14:textId="723524F8" w:rsidR="008356D1" w:rsidRPr="001F6266" w:rsidRDefault="008356D1" w:rsidP="008356D1">
            <w:pPr>
              <w:rPr>
                <w:rFonts w:asciiTheme="minorHAnsi" w:hAnsiTheme="minorHAnsi" w:cstheme="minorHAnsi"/>
                <w:sz w:val="24"/>
                <w:szCs w:val="24"/>
              </w:rPr>
            </w:pPr>
            <w:r w:rsidRPr="001F6266">
              <w:rPr>
                <w:rFonts w:asciiTheme="minorHAnsi" w:hAnsiTheme="minorHAnsi" w:cstheme="minorHAnsi"/>
                <w:sz w:val="24"/>
                <w:szCs w:val="24"/>
              </w:rPr>
              <w:t xml:space="preserve">Një nga programet e nxitjes së punësimit </w:t>
            </w:r>
            <w:r w:rsidRPr="001F6266">
              <w:rPr>
                <w:rFonts w:asciiTheme="minorHAnsi" w:hAnsiTheme="minorHAnsi" w:cstheme="minorHAnsi"/>
                <w:sz w:val="24"/>
                <w:szCs w:val="24"/>
              </w:rPr>
              <w:lastRenderedPageBreak/>
              <w:t xml:space="preserve">është puna në komunitet dhe është një nga rastet ku shihet një mundësi për bashkëpunim me partneret lokalë. </w:t>
            </w:r>
          </w:p>
        </w:tc>
        <w:tc>
          <w:tcPr>
            <w:tcW w:w="2693" w:type="dxa"/>
          </w:tcPr>
          <w:p w14:paraId="37579F5A" w14:textId="73DD87CF" w:rsidR="008356D1" w:rsidRPr="001F6266" w:rsidRDefault="008356D1" w:rsidP="008356D1">
            <w:pPr>
              <w:pStyle w:val="BodyText"/>
              <w:rPr>
                <w:rFonts w:asciiTheme="minorHAnsi" w:hAnsiTheme="minorHAnsi" w:cstheme="minorHAnsi"/>
                <w:sz w:val="24"/>
                <w:szCs w:val="24"/>
              </w:rPr>
            </w:pPr>
            <w:r>
              <w:rPr>
                <w:rFonts w:asciiTheme="minorHAnsi" w:hAnsiTheme="minorHAnsi" w:cstheme="minorHAnsi"/>
                <w:sz w:val="24"/>
                <w:szCs w:val="24"/>
              </w:rPr>
              <w:lastRenderedPageBreak/>
              <w:t>Sugjerimi prek një çështje, e cila mund të detajohet gjatë zbatimit.</w:t>
            </w:r>
          </w:p>
        </w:tc>
      </w:tr>
      <w:tr w:rsidR="008356D1" w:rsidRPr="001F6266" w14:paraId="37579F67" w14:textId="77777777" w:rsidTr="0067490A">
        <w:tc>
          <w:tcPr>
            <w:tcW w:w="2106" w:type="dxa"/>
          </w:tcPr>
          <w:p w14:paraId="37579F62" w14:textId="553AEF77" w:rsidR="008356D1" w:rsidRPr="001F6266" w:rsidRDefault="0067490A" w:rsidP="0067490A">
            <w:pPr>
              <w:rPr>
                <w:rFonts w:asciiTheme="minorHAnsi" w:hAnsiTheme="minorHAnsi" w:cstheme="minorHAnsi"/>
                <w:sz w:val="24"/>
                <w:szCs w:val="24"/>
              </w:rPr>
            </w:pPr>
            <w:r>
              <w:rPr>
                <w:rFonts w:asciiTheme="minorHAnsi" w:hAnsiTheme="minorHAnsi" w:cstheme="minorHAnsi"/>
                <w:sz w:val="24"/>
                <w:szCs w:val="24"/>
              </w:rPr>
              <w:lastRenderedPageBreak/>
              <w:t xml:space="preserve">Punësimi i personave me </w:t>
            </w:r>
          </w:p>
        </w:tc>
        <w:tc>
          <w:tcPr>
            <w:tcW w:w="1575" w:type="dxa"/>
          </w:tcPr>
          <w:p w14:paraId="12B75F52" w14:textId="1C86177F" w:rsidR="0067490A" w:rsidRPr="001F6266" w:rsidRDefault="0067490A" w:rsidP="0067490A">
            <w:pPr>
              <w:rPr>
                <w:rFonts w:asciiTheme="minorHAnsi" w:hAnsiTheme="minorHAnsi" w:cstheme="minorHAnsi"/>
                <w:sz w:val="24"/>
                <w:szCs w:val="24"/>
              </w:rPr>
            </w:pPr>
            <w:r>
              <w:rPr>
                <w:rFonts w:asciiTheme="minorHAnsi" w:hAnsiTheme="minorHAnsi" w:cstheme="minorHAnsi"/>
                <w:sz w:val="24"/>
                <w:szCs w:val="24"/>
              </w:rPr>
              <w:t xml:space="preserve">Plani i </w:t>
            </w:r>
            <w:r w:rsidR="005F06A4">
              <w:rPr>
                <w:rFonts w:asciiTheme="minorHAnsi" w:hAnsiTheme="minorHAnsi" w:cstheme="minorHAnsi"/>
                <w:sz w:val="24"/>
                <w:szCs w:val="24"/>
              </w:rPr>
              <w:t xml:space="preserve">punës </w:t>
            </w:r>
            <w:r w:rsidR="005F06A4" w:rsidRPr="001F6266">
              <w:rPr>
                <w:rFonts w:asciiTheme="minorHAnsi" w:hAnsiTheme="minorHAnsi" w:cstheme="minorHAnsi"/>
                <w:sz w:val="24"/>
                <w:szCs w:val="24"/>
              </w:rPr>
              <w:t>duhet</w:t>
            </w:r>
            <w:r>
              <w:rPr>
                <w:rFonts w:asciiTheme="minorHAnsi" w:hAnsiTheme="minorHAnsi" w:cstheme="minorHAnsi"/>
                <w:sz w:val="24"/>
                <w:szCs w:val="24"/>
              </w:rPr>
              <w:t xml:space="preserve"> të </w:t>
            </w:r>
            <w:r w:rsidRPr="001F6266">
              <w:rPr>
                <w:rFonts w:asciiTheme="minorHAnsi" w:hAnsiTheme="minorHAnsi" w:cstheme="minorHAnsi"/>
                <w:sz w:val="24"/>
                <w:szCs w:val="24"/>
              </w:rPr>
              <w:t xml:space="preserve">mbështetet nga buxhet i mjaftueshëm </w:t>
            </w:r>
            <w:r>
              <w:rPr>
                <w:rFonts w:asciiTheme="minorHAnsi" w:hAnsiTheme="minorHAnsi" w:cstheme="minorHAnsi"/>
                <w:sz w:val="24"/>
                <w:szCs w:val="24"/>
              </w:rPr>
              <w:t>për të pasur</w:t>
            </w:r>
            <w:r w:rsidR="005F06A4">
              <w:rPr>
                <w:rFonts w:asciiTheme="minorHAnsi" w:hAnsiTheme="minorHAnsi" w:cstheme="minorHAnsi"/>
                <w:sz w:val="24"/>
                <w:szCs w:val="24"/>
              </w:rPr>
              <w:t xml:space="preserve"> rezultatet e dëshiruara për punësimin e personave me aftësi të kufizuara </w:t>
            </w:r>
            <w:r w:rsidR="00F25E3F">
              <w:rPr>
                <w:rFonts w:asciiTheme="minorHAnsi" w:hAnsiTheme="minorHAnsi" w:cstheme="minorHAnsi"/>
                <w:sz w:val="24"/>
                <w:szCs w:val="24"/>
              </w:rPr>
              <w:t>është nivele shumë të ulëta</w:t>
            </w:r>
            <w:r w:rsidRPr="001F6266">
              <w:rPr>
                <w:rFonts w:asciiTheme="minorHAnsi" w:hAnsiTheme="minorHAnsi" w:cstheme="minorHAnsi"/>
                <w:sz w:val="24"/>
                <w:szCs w:val="24"/>
              </w:rPr>
              <w:t xml:space="preserve">, për shkak të buxhetit të kufizuar për të mbështetur këto raste. Inspektorati i Punës duhet të luajë një rol për mbledhjen e të ardhurave për bizneset, që nuk ofrojnë punësimin e personave me aftësi të kufizuara. A mund të bëhet që në këtë strategji të parashikohet që agjencitë të krijojnë një fond të </w:t>
            </w:r>
            <w:r w:rsidRPr="001F6266">
              <w:rPr>
                <w:rFonts w:asciiTheme="minorHAnsi" w:hAnsiTheme="minorHAnsi" w:cstheme="minorHAnsi"/>
                <w:sz w:val="24"/>
                <w:szCs w:val="24"/>
              </w:rPr>
              <w:lastRenderedPageBreak/>
              <w:t>veçantë për punësimin e personave me aftësi të kufizuara, që më pas ky fond të mblidhet nga bizneset.</w:t>
            </w:r>
          </w:p>
          <w:p w14:paraId="37579F63" w14:textId="77777777" w:rsidR="008356D1" w:rsidRPr="001F6266" w:rsidRDefault="008356D1" w:rsidP="008356D1">
            <w:pPr>
              <w:pStyle w:val="BodyText"/>
              <w:rPr>
                <w:rFonts w:asciiTheme="minorHAnsi" w:hAnsiTheme="minorHAnsi" w:cstheme="minorHAnsi"/>
                <w:sz w:val="24"/>
                <w:szCs w:val="24"/>
              </w:rPr>
            </w:pPr>
          </w:p>
        </w:tc>
        <w:tc>
          <w:tcPr>
            <w:tcW w:w="1417" w:type="dxa"/>
          </w:tcPr>
          <w:p w14:paraId="37579F64" w14:textId="21F5450E" w:rsidR="008356D1" w:rsidRPr="001F6266" w:rsidRDefault="008356D1" w:rsidP="008356D1">
            <w:pPr>
              <w:pStyle w:val="BodyText"/>
              <w:rPr>
                <w:rFonts w:asciiTheme="minorHAnsi" w:eastAsia="Calibri" w:hAnsiTheme="minorHAnsi" w:cstheme="minorHAnsi"/>
                <w:b/>
                <w:sz w:val="24"/>
                <w:szCs w:val="24"/>
              </w:rPr>
            </w:pPr>
            <w:r w:rsidRPr="001F6266">
              <w:rPr>
                <w:rFonts w:asciiTheme="minorHAnsi" w:eastAsia="Calibri" w:hAnsiTheme="minorHAnsi" w:cstheme="minorHAnsi"/>
                <w:b/>
                <w:sz w:val="24"/>
                <w:szCs w:val="24"/>
              </w:rPr>
              <w:lastRenderedPageBreak/>
              <w:t>MEDPAK</w:t>
            </w:r>
          </w:p>
        </w:tc>
        <w:tc>
          <w:tcPr>
            <w:tcW w:w="2694" w:type="dxa"/>
          </w:tcPr>
          <w:p w14:paraId="166D4968" w14:textId="77777777" w:rsidR="008356D1" w:rsidRPr="00DB0C77" w:rsidRDefault="008356D1" w:rsidP="008356D1">
            <w:pPr>
              <w:rPr>
                <w:rFonts w:asciiTheme="minorHAnsi" w:hAnsiTheme="minorHAnsi" w:cstheme="minorHAnsi"/>
                <w:i/>
                <w:iCs/>
                <w:sz w:val="24"/>
                <w:szCs w:val="24"/>
              </w:rPr>
            </w:pPr>
            <w:r w:rsidRPr="00DB0C77">
              <w:rPr>
                <w:rFonts w:asciiTheme="minorHAnsi" w:hAnsiTheme="minorHAnsi" w:cstheme="minorHAnsi"/>
                <w:i/>
                <w:iCs/>
                <w:sz w:val="24"/>
                <w:szCs w:val="24"/>
              </w:rPr>
              <w:t>Sugjerimi është marrë në konsideratë, pasi është i trajtuar në dokumentin e Strategjisë.</w:t>
            </w:r>
          </w:p>
          <w:p w14:paraId="37579F65" w14:textId="4BBBEEA6" w:rsidR="008356D1" w:rsidRPr="001F6266" w:rsidRDefault="008356D1" w:rsidP="0067490A">
            <w:pPr>
              <w:rPr>
                <w:rFonts w:asciiTheme="minorHAnsi" w:hAnsiTheme="minorHAnsi" w:cstheme="minorHAnsi"/>
                <w:sz w:val="24"/>
                <w:szCs w:val="24"/>
              </w:rPr>
            </w:pPr>
          </w:p>
        </w:tc>
        <w:tc>
          <w:tcPr>
            <w:tcW w:w="2693" w:type="dxa"/>
          </w:tcPr>
          <w:p w14:paraId="6013AF5C" w14:textId="625473AD" w:rsidR="0067490A" w:rsidRPr="001F6266" w:rsidRDefault="0067490A" w:rsidP="0067490A">
            <w:pPr>
              <w:rPr>
                <w:rFonts w:asciiTheme="minorHAnsi" w:hAnsiTheme="minorHAnsi" w:cstheme="minorHAnsi"/>
                <w:sz w:val="24"/>
                <w:szCs w:val="24"/>
              </w:rPr>
            </w:pPr>
            <w:r w:rsidRPr="001F6266">
              <w:rPr>
                <w:rFonts w:asciiTheme="minorHAnsi" w:hAnsiTheme="minorHAnsi" w:cstheme="minorHAnsi"/>
                <w:sz w:val="24"/>
                <w:szCs w:val="24"/>
              </w:rPr>
              <w:t xml:space="preserve">Zonja Manjani </w:t>
            </w:r>
            <w:r w:rsidR="00F25E3F">
              <w:rPr>
                <w:rFonts w:asciiTheme="minorHAnsi" w:hAnsiTheme="minorHAnsi" w:cstheme="minorHAnsi"/>
                <w:sz w:val="24"/>
                <w:szCs w:val="24"/>
              </w:rPr>
              <w:t>ka sqaruar</w:t>
            </w:r>
            <w:r w:rsidRPr="001F6266">
              <w:rPr>
                <w:rFonts w:asciiTheme="minorHAnsi" w:hAnsiTheme="minorHAnsi" w:cstheme="minorHAnsi"/>
                <w:sz w:val="24"/>
                <w:szCs w:val="24"/>
              </w:rPr>
              <w:t xml:space="preserve"> se Strategjia është punuar mbi shumë pritshmëri, duke menduar që është një strategji që shtrihet për një periudhë 8-vjeçare. Fondi Social i Punësimit nuk ka funksionuar deri tani, duke qenë se nuk ishin përcaktuar disa teknikalitete, si p.sh. institucioni që do të mbledhë kontributin apo institucioni që do ta menaxhojë atë. </w:t>
            </w:r>
            <w:r w:rsidR="00F25E3F">
              <w:rPr>
                <w:rFonts w:asciiTheme="minorHAnsi" w:hAnsiTheme="minorHAnsi" w:cstheme="minorHAnsi"/>
                <w:sz w:val="24"/>
                <w:szCs w:val="24"/>
              </w:rPr>
              <w:t xml:space="preserve">Sipas planit të veprimit të Strategjisë, ky Fond do të jetë i hapur </w:t>
            </w:r>
            <w:r w:rsidRPr="001F6266">
              <w:rPr>
                <w:rFonts w:asciiTheme="minorHAnsi" w:hAnsiTheme="minorHAnsi" w:cstheme="minorHAnsi"/>
                <w:sz w:val="24"/>
                <w:szCs w:val="24"/>
              </w:rPr>
              <w:t>për organizata apo institucione</w:t>
            </w:r>
            <w:r w:rsidR="00F25E3F">
              <w:rPr>
                <w:rFonts w:asciiTheme="minorHAnsi" w:hAnsiTheme="minorHAnsi" w:cstheme="minorHAnsi"/>
                <w:sz w:val="24"/>
                <w:szCs w:val="24"/>
              </w:rPr>
              <w:t xml:space="preserve"> të </w:t>
            </w:r>
            <w:r w:rsidRPr="001F6266">
              <w:rPr>
                <w:rFonts w:asciiTheme="minorHAnsi" w:hAnsiTheme="minorHAnsi" w:cstheme="minorHAnsi"/>
                <w:sz w:val="24"/>
                <w:szCs w:val="24"/>
              </w:rPr>
              <w:t xml:space="preserve">tjera, që do t’i vijnë në ndihmë zyrës të punës për t’u shërbyer këtyre kategorive kur të mblidhet fondi nga bizneset. </w:t>
            </w:r>
          </w:p>
          <w:p w14:paraId="37579F66" w14:textId="6A59824D" w:rsidR="008356D1" w:rsidRPr="001F6266" w:rsidRDefault="008356D1" w:rsidP="008356D1">
            <w:pPr>
              <w:pStyle w:val="BodyText"/>
              <w:rPr>
                <w:rFonts w:asciiTheme="minorHAnsi" w:hAnsiTheme="minorHAnsi" w:cstheme="minorHAnsi"/>
                <w:sz w:val="24"/>
                <w:szCs w:val="24"/>
              </w:rPr>
            </w:pPr>
          </w:p>
        </w:tc>
      </w:tr>
      <w:tr w:rsidR="008356D1" w:rsidRPr="001F6266" w14:paraId="37579F6D" w14:textId="77777777" w:rsidTr="0067490A">
        <w:tc>
          <w:tcPr>
            <w:tcW w:w="2106" w:type="dxa"/>
          </w:tcPr>
          <w:p w14:paraId="3726B909" w14:textId="3F2EBF66" w:rsidR="008356D1" w:rsidRDefault="00041F6A" w:rsidP="008356D1">
            <w:pPr>
              <w:rPr>
                <w:rFonts w:asciiTheme="minorHAnsi" w:hAnsiTheme="minorHAnsi" w:cstheme="minorHAnsi"/>
                <w:sz w:val="24"/>
                <w:szCs w:val="24"/>
              </w:rPr>
            </w:pPr>
            <w:r>
              <w:rPr>
                <w:rFonts w:asciiTheme="minorHAnsi" w:hAnsiTheme="minorHAnsi" w:cstheme="minorHAnsi"/>
                <w:sz w:val="24"/>
                <w:szCs w:val="24"/>
              </w:rPr>
              <w:lastRenderedPageBreak/>
              <w:t>Roli i Këshillit Kombëtar të AFP-së</w:t>
            </w:r>
          </w:p>
          <w:p w14:paraId="37579F68" w14:textId="1A37D08B" w:rsidR="008356D1" w:rsidRPr="001F6266" w:rsidRDefault="008356D1" w:rsidP="008356D1">
            <w:pPr>
              <w:pStyle w:val="BodyText"/>
              <w:rPr>
                <w:rFonts w:asciiTheme="minorHAnsi" w:hAnsiTheme="minorHAnsi" w:cstheme="minorHAnsi"/>
                <w:sz w:val="24"/>
                <w:szCs w:val="24"/>
              </w:rPr>
            </w:pPr>
          </w:p>
        </w:tc>
        <w:tc>
          <w:tcPr>
            <w:tcW w:w="1575" w:type="dxa"/>
          </w:tcPr>
          <w:p w14:paraId="22E61936" w14:textId="625EDB25" w:rsidR="008356D1" w:rsidRDefault="008356D1" w:rsidP="008356D1">
            <w:pPr>
              <w:rPr>
                <w:rFonts w:asciiTheme="minorHAnsi" w:hAnsiTheme="minorHAnsi" w:cstheme="minorHAnsi"/>
                <w:sz w:val="24"/>
                <w:szCs w:val="24"/>
              </w:rPr>
            </w:pPr>
            <w:r w:rsidRPr="001F6266">
              <w:rPr>
                <w:rFonts w:asciiTheme="minorHAnsi" w:hAnsiTheme="minorHAnsi" w:cstheme="minorHAnsi"/>
                <w:sz w:val="24"/>
                <w:szCs w:val="24"/>
              </w:rPr>
              <w:t>Këshilli Kombëtar i Arsimit dhe Formimit Profesional, të</w:t>
            </w:r>
            <w:r w:rsidR="00041F6A">
              <w:rPr>
                <w:rFonts w:asciiTheme="minorHAnsi" w:hAnsiTheme="minorHAnsi" w:cstheme="minorHAnsi"/>
                <w:sz w:val="24"/>
                <w:szCs w:val="24"/>
              </w:rPr>
              <w:t xml:space="preserve"> </w:t>
            </w:r>
            <w:r w:rsidRPr="001F6266">
              <w:rPr>
                <w:rFonts w:asciiTheme="minorHAnsi" w:hAnsiTheme="minorHAnsi" w:cstheme="minorHAnsi"/>
                <w:sz w:val="24"/>
                <w:szCs w:val="24"/>
              </w:rPr>
              <w:t xml:space="preserve">transferohej në nivele më të ulëta, ku të merrej parasysh përfaqësimi i aktorëve edhe në nivel rajonesh.  </w:t>
            </w:r>
          </w:p>
          <w:p w14:paraId="7709BCF0" w14:textId="77777777" w:rsidR="008356D1" w:rsidRDefault="008356D1" w:rsidP="008356D1">
            <w:pPr>
              <w:rPr>
                <w:rFonts w:asciiTheme="minorHAnsi" w:hAnsiTheme="minorHAnsi" w:cstheme="minorHAnsi"/>
                <w:sz w:val="24"/>
                <w:szCs w:val="24"/>
              </w:rPr>
            </w:pPr>
          </w:p>
          <w:p w14:paraId="25E41604" w14:textId="7061E7E2" w:rsidR="008356D1" w:rsidRPr="001F6266" w:rsidRDefault="008356D1" w:rsidP="008356D1">
            <w:pPr>
              <w:rPr>
                <w:rFonts w:asciiTheme="minorHAnsi" w:hAnsiTheme="minorHAnsi" w:cstheme="minorHAnsi"/>
                <w:sz w:val="24"/>
                <w:szCs w:val="24"/>
              </w:rPr>
            </w:pPr>
            <w:r w:rsidRPr="001F6266">
              <w:rPr>
                <w:rFonts w:asciiTheme="minorHAnsi" w:hAnsiTheme="minorHAnsi" w:cstheme="minorHAnsi"/>
                <w:sz w:val="24"/>
                <w:szCs w:val="24"/>
              </w:rPr>
              <w:t>Sugjerim t</w:t>
            </w:r>
            <w:r>
              <w:rPr>
                <w:rFonts w:asciiTheme="minorHAnsi" w:hAnsiTheme="minorHAnsi" w:cstheme="minorHAnsi"/>
                <w:sz w:val="24"/>
                <w:szCs w:val="24"/>
              </w:rPr>
              <w:t>ë</w:t>
            </w:r>
            <w:r w:rsidRPr="001F6266">
              <w:rPr>
                <w:rFonts w:asciiTheme="minorHAnsi" w:hAnsiTheme="minorHAnsi" w:cstheme="minorHAnsi"/>
                <w:sz w:val="24"/>
                <w:szCs w:val="24"/>
              </w:rPr>
              <w:t xml:space="preserve"> theksohet m</w:t>
            </w:r>
            <w:r>
              <w:rPr>
                <w:rFonts w:asciiTheme="minorHAnsi" w:hAnsiTheme="minorHAnsi" w:cstheme="minorHAnsi"/>
                <w:sz w:val="24"/>
                <w:szCs w:val="24"/>
              </w:rPr>
              <w:t>ë</w:t>
            </w:r>
            <w:r w:rsidRPr="001F6266">
              <w:rPr>
                <w:rFonts w:asciiTheme="minorHAnsi" w:hAnsiTheme="minorHAnsi" w:cstheme="minorHAnsi"/>
                <w:sz w:val="24"/>
                <w:szCs w:val="24"/>
              </w:rPr>
              <w:t xml:space="preserve"> tep</w:t>
            </w:r>
            <w:r>
              <w:rPr>
                <w:rFonts w:asciiTheme="minorHAnsi" w:hAnsiTheme="minorHAnsi" w:cstheme="minorHAnsi"/>
                <w:sz w:val="24"/>
                <w:szCs w:val="24"/>
              </w:rPr>
              <w:t>ë</w:t>
            </w:r>
            <w:r w:rsidRPr="001F6266">
              <w:rPr>
                <w:rFonts w:asciiTheme="minorHAnsi" w:hAnsiTheme="minorHAnsi" w:cstheme="minorHAnsi"/>
                <w:sz w:val="24"/>
                <w:szCs w:val="24"/>
              </w:rPr>
              <w:t>r n</w:t>
            </w:r>
            <w:r>
              <w:rPr>
                <w:rFonts w:asciiTheme="minorHAnsi" w:hAnsiTheme="minorHAnsi" w:cstheme="minorHAnsi"/>
                <w:sz w:val="24"/>
                <w:szCs w:val="24"/>
              </w:rPr>
              <w:t>ë</w:t>
            </w:r>
            <w:r w:rsidRPr="001F6266">
              <w:rPr>
                <w:rFonts w:asciiTheme="minorHAnsi" w:hAnsiTheme="minorHAnsi" w:cstheme="minorHAnsi"/>
                <w:sz w:val="24"/>
                <w:szCs w:val="24"/>
              </w:rPr>
              <w:t xml:space="preserve"> Strategji edukimi p</w:t>
            </w:r>
            <w:r>
              <w:rPr>
                <w:rFonts w:asciiTheme="minorHAnsi" w:hAnsiTheme="minorHAnsi" w:cstheme="minorHAnsi"/>
                <w:sz w:val="24"/>
                <w:szCs w:val="24"/>
              </w:rPr>
              <w:t>ë</w:t>
            </w:r>
            <w:r w:rsidRPr="001F6266">
              <w:rPr>
                <w:rFonts w:asciiTheme="minorHAnsi" w:hAnsiTheme="minorHAnsi" w:cstheme="minorHAnsi"/>
                <w:sz w:val="24"/>
                <w:szCs w:val="24"/>
              </w:rPr>
              <w:t>r karrierën. Ndërkombëtarizimi i AFP-së në platforma ndërkombëtare do ishte shumë pozitive dhe më shumë aftësi të gjelbra e digjitale.</w:t>
            </w:r>
          </w:p>
          <w:p w14:paraId="3A2D5352" w14:textId="77777777" w:rsidR="008356D1" w:rsidRPr="001F6266" w:rsidRDefault="008356D1" w:rsidP="008356D1">
            <w:pPr>
              <w:rPr>
                <w:rFonts w:asciiTheme="minorHAnsi" w:hAnsiTheme="minorHAnsi" w:cstheme="minorHAnsi"/>
                <w:b/>
                <w:bCs/>
                <w:sz w:val="24"/>
                <w:szCs w:val="24"/>
              </w:rPr>
            </w:pPr>
          </w:p>
          <w:p w14:paraId="37579F69" w14:textId="141C57DF" w:rsidR="008356D1" w:rsidRPr="001F6266" w:rsidRDefault="008356D1" w:rsidP="008356D1">
            <w:pPr>
              <w:pStyle w:val="BodyText"/>
              <w:rPr>
                <w:rFonts w:asciiTheme="minorHAnsi" w:hAnsiTheme="minorHAnsi" w:cstheme="minorHAnsi"/>
                <w:sz w:val="24"/>
                <w:szCs w:val="24"/>
              </w:rPr>
            </w:pPr>
          </w:p>
        </w:tc>
        <w:tc>
          <w:tcPr>
            <w:tcW w:w="1417" w:type="dxa"/>
          </w:tcPr>
          <w:p w14:paraId="37579F6A" w14:textId="5E94D392" w:rsidR="008356D1" w:rsidRPr="00041F6A" w:rsidRDefault="00041F6A" w:rsidP="008356D1">
            <w:pPr>
              <w:pStyle w:val="BodyText"/>
              <w:rPr>
                <w:rFonts w:asciiTheme="minorHAnsi" w:hAnsiTheme="minorHAnsi" w:cstheme="minorHAnsi"/>
                <w:sz w:val="24"/>
                <w:szCs w:val="24"/>
              </w:rPr>
            </w:pPr>
            <w:r>
              <w:rPr>
                <w:rFonts w:asciiTheme="minorHAnsi" w:hAnsiTheme="minorHAnsi" w:cstheme="minorHAnsi"/>
                <w:sz w:val="24"/>
                <w:szCs w:val="24"/>
              </w:rPr>
              <w:t>Albanian Skills</w:t>
            </w:r>
          </w:p>
        </w:tc>
        <w:tc>
          <w:tcPr>
            <w:tcW w:w="2694" w:type="dxa"/>
          </w:tcPr>
          <w:p w14:paraId="414DEAA6" w14:textId="5829834D" w:rsidR="008356D1" w:rsidRPr="00E02090" w:rsidRDefault="008356D1" w:rsidP="008356D1">
            <w:pPr>
              <w:jc w:val="both"/>
              <w:rPr>
                <w:rFonts w:asciiTheme="minorHAnsi" w:hAnsiTheme="minorHAnsi" w:cstheme="minorHAnsi"/>
                <w:i/>
                <w:iCs/>
                <w:sz w:val="24"/>
                <w:szCs w:val="24"/>
              </w:rPr>
            </w:pPr>
            <w:r w:rsidRPr="00E02090">
              <w:rPr>
                <w:rFonts w:asciiTheme="minorHAnsi" w:hAnsiTheme="minorHAnsi" w:cstheme="minorHAnsi"/>
                <w:i/>
                <w:iCs/>
                <w:sz w:val="24"/>
                <w:szCs w:val="24"/>
              </w:rPr>
              <w:t xml:space="preserve">Sugjerimi për shtrirjen e kompetencave të Këshillit Kombëtar të AFP-së në nivel rajonal nuk është marrë në konsideratë </w:t>
            </w:r>
          </w:p>
          <w:p w14:paraId="37579F6B" w14:textId="77B217CF" w:rsidR="008356D1" w:rsidRPr="009978F2" w:rsidRDefault="008356D1" w:rsidP="009978F2">
            <w:pPr>
              <w:rPr>
                <w:rFonts w:cstheme="minorHAnsi"/>
                <w:sz w:val="24"/>
                <w:szCs w:val="24"/>
              </w:rPr>
            </w:pPr>
          </w:p>
        </w:tc>
        <w:tc>
          <w:tcPr>
            <w:tcW w:w="2693" w:type="dxa"/>
          </w:tcPr>
          <w:p w14:paraId="37548E75" w14:textId="64F8CE29" w:rsidR="008356D1" w:rsidRPr="00E02090" w:rsidRDefault="008356D1" w:rsidP="008356D1">
            <w:pPr>
              <w:rPr>
                <w:rFonts w:asciiTheme="minorHAnsi" w:hAnsiTheme="minorHAnsi" w:cstheme="minorHAnsi"/>
                <w:sz w:val="24"/>
                <w:szCs w:val="24"/>
              </w:rPr>
            </w:pPr>
            <w:r w:rsidRPr="00E02090">
              <w:rPr>
                <w:rFonts w:asciiTheme="minorHAnsi" w:hAnsiTheme="minorHAnsi" w:cstheme="minorHAnsi"/>
                <w:sz w:val="24"/>
                <w:szCs w:val="24"/>
              </w:rPr>
              <w:t>Këshilli Kombëtar i Arsimit Profesional është një mekanizëm që mund të shfrytëzohet më mir</w:t>
            </w:r>
            <w:r>
              <w:rPr>
                <w:rFonts w:asciiTheme="minorHAnsi" w:hAnsiTheme="minorHAnsi" w:cstheme="minorHAnsi"/>
                <w:sz w:val="24"/>
                <w:szCs w:val="24"/>
              </w:rPr>
              <w:t>ë</w:t>
            </w:r>
            <w:r w:rsidRPr="00E02090">
              <w:rPr>
                <w:rFonts w:asciiTheme="minorHAnsi" w:hAnsiTheme="minorHAnsi" w:cstheme="minorHAnsi"/>
                <w:sz w:val="24"/>
                <w:szCs w:val="24"/>
              </w:rPr>
              <w:t>, por sipas legjislacionit në fuqi, ai vepron si një forum vetëm në nivel kombëtar.</w:t>
            </w:r>
          </w:p>
          <w:p w14:paraId="62553CD1" w14:textId="6D3882CC" w:rsidR="008356D1" w:rsidRPr="00E02090" w:rsidRDefault="008356D1" w:rsidP="008356D1">
            <w:pPr>
              <w:rPr>
                <w:rFonts w:cstheme="minorHAnsi"/>
                <w:sz w:val="24"/>
                <w:szCs w:val="24"/>
              </w:rPr>
            </w:pPr>
            <w:r>
              <w:rPr>
                <w:rFonts w:asciiTheme="minorHAnsi" w:hAnsiTheme="minorHAnsi" w:cstheme="minorHAnsi"/>
                <w:sz w:val="24"/>
                <w:szCs w:val="24"/>
              </w:rPr>
              <w:t>Gjithashtu, zëvendësministrja Manjani</w:t>
            </w:r>
            <w:r w:rsidRPr="00E02090">
              <w:rPr>
                <w:rFonts w:asciiTheme="minorHAnsi" w:hAnsiTheme="minorHAnsi" w:cstheme="minorHAnsi"/>
                <w:sz w:val="24"/>
                <w:szCs w:val="24"/>
              </w:rPr>
              <w:t xml:space="preserve"> sqaroi se përfshirja e sektorit privat në nivelin sistemik dhe sistematik ka qenë prezent që në fazën e hartimit të politikave, por dhënia e përgjegjësive është përtej qëllimit të</w:t>
            </w:r>
            <w:r w:rsidRPr="005C2E49">
              <w:rPr>
                <w:rFonts w:asciiTheme="minorHAnsi" w:hAnsiTheme="minorHAnsi" w:cstheme="minorHAnsi"/>
                <w:sz w:val="24"/>
                <w:szCs w:val="24"/>
              </w:rPr>
              <w:t xml:space="preserve"> kësaj strategjie. </w:t>
            </w:r>
          </w:p>
          <w:p w14:paraId="37579F6C" w14:textId="2DBE7A37" w:rsidR="008356D1" w:rsidRPr="001F6266" w:rsidRDefault="008356D1" w:rsidP="008356D1">
            <w:pPr>
              <w:pStyle w:val="BodyText"/>
              <w:rPr>
                <w:rFonts w:asciiTheme="minorHAnsi" w:hAnsiTheme="minorHAnsi" w:cstheme="minorHAnsi"/>
                <w:sz w:val="24"/>
                <w:szCs w:val="24"/>
              </w:rPr>
            </w:pPr>
            <w:r>
              <w:rPr>
                <w:rFonts w:asciiTheme="minorHAnsi" w:hAnsiTheme="minorHAnsi" w:cstheme="minorHAnsi"/>
                <w:sz w:val="24"/>
                <w:szCs w:val="24"/>
              </w:rPr>
              <w:t>Sugjerimi për theksimin në Strategji të edukimit për karrierën nuk është marrë në konsideratë, pasi është konsideruar se në Strategji kjo çështje është trajtuar.</w:t>
            </w:r>
          </w:p>
        </w:tc>
      </w:tr>
      <w:tr w:rsidR="00041F6A" w:rsidRPr="001F6266" w14:paraId="490E8690" w14:textId="77777777" w:rsidTr="0067490A">
        <w:tc>
          <w:tcPr>
            <w:tcW w:w="2106" w:type="dxa"/>
          </w:tcPr>
          <w:p w14:paraId="22CD6361" w14:textId="2A0DBAC3" w:rsidR="00041F6A" w:rsidRDefault="00041F6A" w:rsidP="008356D1">
            <w:pPr>
              <w:rPr>
                <w:rFonts w:asciiTheme="minorHAnsi" w:hAnsiTheme="minorHAnsi" w:cstheme="minorHAnsi"/>
                <w:sz w:val="24"/>
                <w:szCs w:val="24"/>
              </w:rPr>
            </w:pPr>
            <w:r>
              <w:rPr>
                <w:rFonts w:asciiTheme="minorHAnsi" w:hAnsiTheme="minorHAnsi" w:cstheme="minorHAnsi"/>
                <w:sz w:val="24"/>
                <w:szCs w:val="24"/>
              </w:rPr>
              <w:t xml:space="preserve">Këshillimi dhe orientimi për </w:t>
            </w:r>
            <w:r>
              <w:rPr>
                <w:rFonts w:asciiTheme="minorHAnsi" w:hAnsiTheme="minorHAnsi" w:cstheme="minorHAnsi"/>
                <w:sz w:val="24"/>
                <w:szCs w:val="24"/>
              </w:rPr>
              <w:lastRenderedPageBreak/>
              <w:t>karrierën</w:t>
            </w:r>
          </w:p>
        </w:tc>
        <w:tc>
          <w:tcPr>
            <w:tcW w:w="1575" w:type="dxa"/>
          </w:tcPr>
          <w:p w14:paraId="3C6A46E5" w14:textId="613DFBD5" w:rsidR="00041F6A" w:rsidRPr="001F6266" w:rsidRDefault="00041F6A" w:rsidP="008356D1">
            <w:pPr>
              <w:rPr>
                <w:rFonts w:asciiTheme="minorHAnsi" w:hAnsiTheme="minorHAnsi" w:cstheme="minorHAnsi"/>
                <w:sz w:val="24"/>
                <w:szCs w:val="24"/>
              </w:rPr>
            </w:pPr>
            <w:r>
              <w:rPr>
                <w:rFonts w:asciiTheme="minorHAnsi" w:hAnsiTheme="minorHAnsi" w:cstheme="minorHAnsi"/>
                <w:sz w:val="24"/>
                <w:szCs w:val="24"/>
              </w:rPr>
              <w:lastRenderedPageBreak/>
              <w:t xml:space="preserve">Në STrategji duhet të ketë </w:t>
            </w:r>
            <w:r>
              <w:rPr>
                <w:rFonts w:asciiTheme="minorHAnsi" w:hAnsiTheme="minorHAnsi" w:cstheme="minorHAnsi"/>
                <w:sz w:val="24"/>
                <w:szCs w:val="24"/>
              </w:rPr>
              <w:lastRenderedPageBreak/>
              <w:t>ndërhyrje që theksojnë më shumë edukimin për karrierë</w:t>
            </w:r>
            <w:r w:rsidR="009C5DFC">
              <w:rPr>
                <w:rFonts w:asciiTheme="minorHAnsi" w:hAnsiTheme="minorHAnsi" w:cstheme="minorHAnsi"/>
                <w:sz w:val="24"/>
                <w:szCs w:val="24"/>
              </w:rPr>
              <w:t>n</w:t>
            </w:r>
          </w:p>
        </w:tc>
        <w:tc>
          <w:tcPr>
            <w:tcW w:w="1417" w:type="dxa"/>
          </w:tcPr>
          <w:p w14:paraId="542EA40B" w14:textId="26E6AD56" w:rsidR="00041F6A" w:rsidRDefault="00041F6A" w:rsidP="008356D1">
            <w:pPr>
              <w:pStyle w:val="BodyText"/>
              <w:rPr>
                <w:rFonts w:asciiTheme="minorHAnsi" w:hAnsiTheme="minorHAnsi" w:cstheme="minorHAnsi"/>
                <w:sz w:val="24"/>
                <w:szCs w:val="24"/>
              </w:rPr>
            </w:pPr>
            <w:r>
              <w:rPr>
                <w:rFonts w:asciiTheme="minorHAnsi" w:hAnsiTheme="minorHAnsi" w:cstheme="minorHAnsi"/>
                <w:sz w:val="24"/>
                <w:szCs w:val="24"/>
              </w:rPr>
              <w:lastRenderedPageBreak/>
              <w:t>Albanian Skills</w:t>
            </w:r>
          </w:p>
        </w:tc>
        <w:tc>
          <w:tcPr>
            <w:tcW w:w="2694" w:type="dxa"/>
          </w:tcPr>
          <w:p w14:paraId="1C582692" w14:textId="2145E668" w:rsidR="00041F6A" w:rsidRPr="00E02090" w:rsidRDefault="009C5DFC" w:rsidP="008356D1">
            <w:pPr>
              <w:jc w:val="both"/>
              <w:rPr>
                <w:rFonts w:asciiTheme="minorHAnsi" w:hAnsiTheme="minorHAnsi" w:cstheme="minorHAnsi"/>
                <w:i/>
                <w:iCs/>
                <w:sz w:val="24"/>
                <w:szCs w:val="24"/>
              </w:rPr>
            </w:pPr>
            <w:r>
              <w:rPr>
                <w:rFonts w:asciiTheme="minorHAnsi" w:hAnsiTheme="minorHAnsi" w:cstheme="minorHAnsi"/>
                <w:i/>
                <w:iCs/>
                <w:sz w:val="24"/>
                <w:szCs w:val="24"/>
              </w:rPr>
              <w:t>Sugjerimi nuk është marrë në konsideratë.</w:t>
            </w:r>
          </w:p>
        </w:tc>
        <w:tc>
          <w:tcPr>
            <w:tcW w:w="2693" w:type="dxa"/>
          </w:tcPr>
          <w:p w14:paraId="7CCC6A14" w14:textId="1C5CECA3" w:rsidR="00041F6A" w:rsidRPr="00E02090" w:rsidRDefault="009C5DFC" w:rsidP="008356D1">
            <w:pPr>
              <w:rPr>
                <w:rFonts w:asciiTheme="minorHAnsi" w:hAnsiTheme="minorHAnsi" w:cstheme="minorHAnsi"/>
                <w:sz w:val="24"/>
                <w:szCs w:val="24"/>
              </w:rPr>
            </w:pPr>
            <w:r>
              <w:rPr>
                <w:rFonts w:asciiTheme="minorHAnsi" w:hAnsiTheme="minorHAnsi" w:cstheme="minorHAnsi"/>
                <w:sz w:val="24"/>
                <w:szCs w:val="24"/>
              </w:rPr>
              <w:t xml:space="preserve">Në planin e veprimit të Strategjisë, ngritja dhe </w:t>
            </w:r>
            <w:r>
              <w:rPr>
                <w:rFonts w:asciiTheme="minorHAnsi" w:hAnsiTheme="minorHAnsi" w:cstheme="minorHAnsi"/>
                <w:sz w:val="24"/>
                <w:szCs w:val="24"/>
              </w:rPr>
              <w:lastRenderedPageBreak/>
              <w:t>funksionimi i sistemit dhe mekanizmave të këshillimit të karrierës janë parashikuar si ndërhyrje të posaçme n</w:t>
            </w:r>
            <w:r w:rsidR="0059235B">
              <w:rPr>
                <w:rFonts w:asciiTheme="minorHAnsi" w:hAnsiTheme="minorHAnsi" w:cstheme="minorHAnsi"/>
                <w:sz w:val="24"/>
                <w:szCs w:val="24"/>
              </w:rPr>
              <w:t>ë</w:t>
            </w:r>
            <w:r>
              <w:rPr>
                <w:rFonts w:asciiTheme="minorHAnsi" w:hAnsiTheme="minorHAnsi" w:cstheme="minorHAnsi"/>
                <w:sz w:val="24"/>
                <w:szCs w:val="24"/>
              </w:rPr>
              <w:t xml:space="preserve"> kuad</w:t>
            </w:r>
            <w:r w:rsidR="0059235B">
              <w:rPr>
                <w:rFonts w:asciiTheme="minorHAnsi" w:hAnsiTheme="minorHAnsi" w:cstheme="minorHAnsi"/>
                <w:sz w:val="24"/>
                <w:szCs w:val="24"/>
              </w:rPr>
              <w:t>ë</w:t>
            </w:r>
            <w:r>
              <w:rPr>
                <w:rFonts w:asciiTheme="minorHAnsi" w:hAnsiTheme="minorHAnsi" w:cstheme="minorHAnsi"/>
                <w:sz w:val="24"/>
                <w:szCs w:val="24"/>
              </w:rPr>
              <w:t>r t</w:t>
            </w:r>
            <w:r w:rsidR="0059235B">
              <w:rPr>
                <w:rFonts w:asciiTheme="minorHAnsi" w:hAnsiTheme="minorHAnsi" w:cstheme="minorHAnsi"/>
                <w:sz w:val="24"/>
                <w:szCs w:val="24"/>
              </w:rPr>
              <w:t>ë</w:t>
            </w:r>
            <w:r>
              <w:rPr>
                <w:rFonts w:asciiTheme="minorHAnsi" w:hAnsiTheme="minorHAnsi" w:cstheme="minorHAnsi"/>
                <w:sz w:val="24"/>
                <w:szCs w:val="24"/>
              </w:rPr>
              <w:t xml:space="preserve"> disa masave prioritare.</w:t>
            </w:r>
          </w:p>
        </w:tc>
      </w:tr>
      <w:tr w:rsidR="009C5DFC" w:rsidRPr="001F6266" w14:paraId="126327AB" w14:textId="77777777" w:rsidTr="0067490A">
        <w:tc>
          <w:tcPr>
            <w:tcW w:w="2106" w:type="dxa"/>
          </w:tcPr>
          <w:p w14:paraId="1C074F33" w14:textId="77777777" w:rsidR="009C5DFC" w:rsidRDefault="009C5DFC" w:rsidP="008356D1">
            <w:pPr>
              <w:rPr>
                <w:rFonts w:asciiTheme="minorHAnsi" w:hAnsiTheme="minorHAnsi" w:cstheme="minorHAnsi"/>
                <w:sz w:val="24"/>
                <w:szCs w:val="24"/>
              </w:rPr>
            </w:pPr>
          </w:p>
        </w:tc>
        <w:tc>
          <w:tcPr>
            <w:tcW w:w="1575" w:type="dxa"/>
          </w:tcPr>
          <w:p w14:paraId="5F7610EC" w14:textId="77777777" w:rsidR="009C5DFC" w:rsidRDefault="009C5DFC" w:rsidP="008356D1">
            <w:pPr>
              <w:pStyle w:val="BodyText"/>
              <w:rPr>
                <w:rFonts w:asciiTheme="minorHAnsi" w:hAnsiTheme="minorHAnsi" w:cstheme="minorHAnsi"/>
                <w:sz w:val="24"/>
                <w:szCs w:val="24"/>
              </w:rPr>
            </w:pPr>
          </w:p>
        </w:tc>
        <w:tc>
          <w:tcPr>
            <w:tcW w:w="1417" w:type="dxa"/>
          </w:tcPr>
          <w:p w14:paraId="4F740CD1" w14:textId="77777777" w:rsidR="009C5DFC" w:rsidRPr="009C5DFC" w:rsidRDefault="009C5DFC" w:rsidP="008356D1">
            <w:pPr>
              <w:pStyle w:val="BodyText"/>
              <w:rPr>
                <w:rFonts w:asciiTheme="minorHAnsi" w:hAnsiTheme="minorHAnsi" w:cstheme="minorHAnsi"/>
                <w:bCs/>
                <w:sz w:val="24"/>
                <w:szCs w:val="24"/>
              </w:rPr>
            </w:pPr>
          </w:p>
        </w:tc>
        <w:tc>
          <w:tcPr>
            <w:tcW w:w="2694" w:type="dxa"/>
          </w:tcPr>
          <w:p w14:paraId="321C9B06" w14:textId="77777777" w:rsidR="009C5DFC" w:rsidRDefault="009C5DFC" w:rsidP="008356D1">
            <w:pPr>
              <w:rPr>
                <w:rFonts w:asciiTheme="minorHAnsi" w:hAnsiTheme="minorHAnsi" w:cstheme="minorHAnsi"/>
                <w:i/>
                <w:iCs/>
                <w:sz w:val="24"/>
                <w:szCs w:val="24"/>
              </w:rPr>
            </w:pPr>
          </w:p>
        </w:tc>
        <w:tc>
          <w:tcPr>
            <w:tcW w:w="2693" w:type="dxa"/>
          </w:tcPr>
          <w:p w14:paraId="0E73FAA4" w14:textId="77777777" w:rsidR="009C5DFC" w:rsidRPr="001F6266" w:rsidRDefault="009C5DFC" w:rsidP="008356D1">
            <w:pPr>
              <w:pStyle w:val="BodyText"/>
              <w:rPr>
                <w:rFonts w:asciiTheme="minorHAnsi" w:hAnsiTheme="minorHAnsi" w:cstheme="minorHAnsi"/>
                <w:sz w:val="24"/>
                <w:szCs w:val="24"/>
              </w:rPr>
            </w:pPr>
          </w:p>
        </w:tc>
      </w:tr>
      <w:tr w:rsidR="008356D1" w:rsidRPr="001F6266" w14:paraId="5FE7BCFC" w14:textId="77777777" w:rsidTr="0067490A">
        <w:tc>
          <w:tcPr>
            <w:tcW w:w="2106" w:type="dxa"/>
          </w:tcPr>
          <w:p w14:paraId="075B5425" w14:textId="35F4A61C" w:rsidR="008356D1" w:rsidRPr="009C5DFC" w:rsidRDefault="009C5DFC" w:rsidP="008356D1">
            <w:pPr>
              <w:rPr>
                <w:rFonts w:asciiTheme="minorHAnsi" w:hAnsiTheme="minorHAnsi" w:cstheme="minorHAnsi"/>
                <w:sz w:val="24"/>
                <w:szCs w:val="24"/>
              </w:rPr>
            </w:pPr>
            <w:r>
              <w:rPr>
                <w:rFonts w:asciiTheme="minorHAnsi" w:hAnsiTheme="minorHAnsi" w:cstheme="minorHAnsi"/>
                <w:sz w:val="24"/>
                <w:szCs w:val="24"/>
              </w:rPr>
              <w:t>Angazhimi i sektorit privat në financimin e AFP-së</w:t>
            </w:r>
          </w:p>
        </w:tc>
        <w:tc>
          <w:tcPr>
            <w:tcW w:w="1575" w:type="dxa"/>
          </w:tcPr>
          <w:p w14:paraId="55B7CB88" w14:textId="1997701E" w:rsidR="008356D1" w:rsidRPr="001F6266" w:rsidRDefault="009C5DFC" w:rsidP="008356D1">
            <w:pPr>
              <w:pStyle w:val="BodyText"/>
              <w:rPr>
                <w:rFonts w:asciiTheme="minorHAnsi" w:hAnsiTheme="minorHAnsi" w:cstheme="minorHAnsi"/>
                <w:sz w:val="24"/>
                <w:szCs w:val="24"/>
              </w:rPr>
            </w:pPr>
            <w:r>
              <w:rPr>
                <w:rFonts w:asciiTheme="minorHAnsi" w:hAnsiTheme="minorHAnsi" w:cstheme="minorHAnsi"/>
                <w:sz w:val="24"/>
                <w:szCs w:val="24"/>
              </w:rPr>
              <w:t>Rekomandime Dhomës Amerikane të Tregtisë (AmCham) janë të reflektuara dhe trajtohen në dokumentin e Strategjisë, por duhet të trajtohet më qartë angazhimi i sektorit privat në financimin e AFP-së (investime në pajisje, etj.)</w:t>
            </w:r>
          </w:p>
        </w:tc>
        <w:tc>
          <w:tcPr>
            <w:tcW w:w="1417" w:type="dxa"/>
          </w:tcPr>
          <w:p w14:paraId="0708142D" w14:textId="5FEF7E49" w:rsidR="008356D1" w:rsidRPr="009C5DFC" w:rsidRDefault="009C5DFC" w:rsidP="008356D1">
            <w:pPr>
              <w:pStyle w:val="BodyText"/>
              <w:rPr>
                <w:rFonts w:asciiTheme="minorHAnsi" w:hAnsiTheme="minorHAnsi" w:cstheme="minorHAnsi"/>
                <w:bCs/>
                <w:sz w:val="24"/>
                <w:szCs w:val="24"/>
              </w:rPr>
            </w:pPr>
            <w:r w:rsidRPr="009C5DFC">
              <w:rPr>
                <w:rFonts w:asciiTheme="minorHAnsi" w:hAnsiTheme="minorHAnsi" w:cstheme="minorHAnsi"/>
                <w:bCs/>
                <w:sz w:val="24"/>
                <w:szCs w:val="24"/>
              </w:rPr>
              <w:t>AmCham</w:t>
            </w:r>
          </w:p>
        </w:tc>
        <w:tc>
          <w:tcPr>
            <w:tcW w:w="2694" w:type="dxa"/>
          </w:tcPr>
          <w:p w14:paraId="5BFAA7CF" w14:textId="163CD1D8" w:rsidR="008356D1" w:rsidRPr="00C95215" w:rsidRDefault="009C5DFC" w:rsidP="008356D1">
            <w:pPr>
              <w:rPr>
                <w:rFonts w:asciiTheme="minorHAnsi" w:hAnsiTheme="minorHAnsi" w:cstheme="minorHAnsi"/>
                <w:i/>
                <w:iCs/>
                <w:sz w:val="24"/>
                <w:szCs w:val="24"/>
              </w:rPr>
            </w:pPr>
            <w:r>
              <w:rPr>
                <w:rFonts w:asciiTheme="minorHAnsi" w:hAnsiTheme="minorHAnsi" w:cstheme="minorHAnsi"/>
                <w:i/>
                <w:iCs/>
                <w:sz w:val="24"/>
                <w:szCs w:val="24"/>
              </w:rPr>
              <w:t xml:space="preserve">Sugjerimi është </w:t>
            </w:r>
            <w:r w:rsidR="006D7799">
              <w:rPr>
                <w:rFonts w:asciiTheme="minorHAnsi" w:hAnsiTheme="minorHAnsi" w:cstheme="minorHAnsi"/>
                <w:i/>
                <w:iCs/>
                <w:sz w:val="24"/>
                <w:szCs w:val="24"/>
              </w:rPr>
              <w:t>parashikuar në Strategji.</w:t>
            </w:r>
            <w:r>
              <w:rPr>
                <w:rFonts w:asciiTheme="minorHAnsi" w:hAnsiTheme="minorHAnsi" w:cstheme="minorHAnsi"/>
                <w:i/>
                <w:iCs/>
                <w:sz w:val="24"/>
                <w:szCs w:val="24"/>
              </w:rPr>
              <w:t xml:space="preserve"> </w:t>
            </w:r>
          </w:p>
        </w:tc>
        <w:tc>
          <w:tcPr>
            <w:tcW w:w="2693" w:type="dxa"/>
          </w:tcPr>
          <w:p w14:paraId="3A04A982" w14:textId="07111B03" w:rsidR="008356D1" w:rsidRPr="001F6266" w:rsidRDefault="006D7799" w:rsidP="008356D1">
            <w:pPr>
              <w:pStyle w:val="BodyText"/>
              <w:rPr>
                <w:rFonts w:asciiTheme="minorHAnsi" w:hAnsiTheme="minorHAnsi" w:cstheme="minorHAnsi"/>
                <w:sz w:val="24"/>
                <w:szCs w:val="24"/>
              </w:rPr>
            </w:pPr>
            <w:r>
              <w:rPr>
                <w:rFonts w:asciiTheme="minorHAnsi" w:hAnsiTheme="minorHAnsi" w:cstheme="minorHAnsi"/>
                <w:sz w:val="24"/>
                <w:szCs w:val="24"/>
              </w:rPr>
              <w:t>Strategjia dhe plani i veprimit parashikojnë rishikim të modelit të financimit të AFP-së ku përfshirja e sektorit privat në financim do të analizohet si element i rëndësishëm.</w:t>
            </w:r>
          </w:p>
        </w:tc>
      </w:tr>
      <w:tr w:rsidR="00597C45" w:rsidRPr="001F6266" w14:paraId="6D2CAD15" w14:textId="77777777" w:rsidTr="0067490A">
        <w:tc>
          <w:tcPr>
            <w:tcW w:w="2106" w:type="dxa"/>
          </w:tcPr>
          <w:p w14:paraId="1A07CB7D" w14:textId="12EF0989" w:rsidR="00597C45" w:rsidRDefault="00597C45" w:rsidP="00597C45">
            <w:pPr>
              <w:rPr>
                <w:rFonts w:asciiTheme="minorHAnsi" w:hAnsiTheme="minorHAnsi" w:cstheme="minorHAnsi"/>
                <w:sz w:val="24"/>
                <w:szCs w:val="24"/>
              </w:rPr>
            </w:pPr>
            <w:r>
              <w:rPr>
                <w:rFonts w:asciiTheme="minorHAnsi" w:hAnsiTheme="minorHAnsi" w:cstheme="minorHAnsi"/>
                <w:sz w:val="24"/>
                <w:szCs w:val="24"/>
              </w:rPr>
              <w:t>Rikualifikimi/Rritja e aftësive (reskilling / upskilling) të punonjësve të kompanive</w:t>
            </w:r>
          </w:p>
        </w:tc>
        <w:tc>
          <w:tcPr>
            <w:tcW w:w="1575" w:type="dxa"/>
          </w:tcPr>
          <w:p w14:paraId="38163CB9" w14:textId="4347B3DE" w:rsidR="00597C45" w:rsidRDefault="00597C45" w:rsidP="00597C45">
            <w:pPr>
              <w:pStyle w:val="BodyText"/>
              <w:rPr>
                <w:rFonts w:asciiTheme="minorHAnsi" w:hAnsiTheme="minorHAnsi" w:cstheme="minorHAnsi"/>
                <w:sz w:val="24"/>
                <w:szCs w:val="24"/>
              </w:rPr>
            </w:pPr>
            <w:r>
              <w:rPr>
                <w:rFonts w:asciiTheme="minorHAnsi" w:hAnsiTheme="minorHAnsi" w:cstheme="minorHAnsi"/>
                <w:sz w:val="24"/>
                <w:szCs w:val="24"/>
              </w:rPr>
              <w:t>Ofruesit e AFP-së mund të jenë ofrues trajnimi për kompanitë, por edhe kompanitë mund të konsiderohen si ofrues trajnimi.</w:t>
            </w:r>
          </w:p>
        </w:tc>
        <w:tc>
          <w:tcPr>
            <w:tcW w:w="1417" w:type="dxa"/>
          </w:tcPr>
          <w:p w14:paraId="37222C69" w14:textId="77777777" w:rsidR="00597C45" w:rsidRDefault="00597C45" w:rsidP="00597C45">
            <w:pPr>
              <w:pStyle w:val="BodyText"/>
              <w:rPr>
                <w:rFonts w:asciiTheme="minorHAnsi" w:hAnsiTheme="minorHAnsi" w:cstheme="minorHAnsi"/>
                <w:bCs/>
                <w:sz w:val="24"/>
                <w:szCs w:val="24"/>
              </w:rPr>
            </w:pPr>
            <w:r>
              <w:rPr>
                <w:rFonts w:asciiTheme="minorHAnsi" w:hAnsiTheme="minorHAnsi" w:cstheme="minorHAnsi"/>
                <w:bCs/>
                <w:sz w:val="24"/>
                <w:szCs w:val="24"/>
              </w:rPr>
              <w:t>Albanian Food Industry</w:t>
            </w:r>
          </w:p>
          <w:p w14:paraId="346EEB18" w14:textId="72580D23" w:rsidR="00597C45" w:rsidRDefault="00597C45" w:rsidP="00597C45">
            <w:pPr>
              <w:pStyle w:val="BodyText"/>
              <w:rPr>
                <w:rFonts w:asciiTheme="minorHAnsi" w:hAnsiTheme="minorHAnsi" w:cstheme="minorHAnsi"/>
                <w:bCs/>
                <w:sz w:val="24"/>
                <w:szCs w:val="24"/>
              </w:rPr>
            </w:pPr>
            <w:r>
              <w:rPr>
                <w:rFonts w:asciiTheme="minorHAnsi" w:hAnsiTheme="minorHAnsi" w:cstheme="minorHAnsi"/>
                <w:bCs/>
                <w:sz w:val="24"/>
                <w:szCs w:val="24"/>
              </w:rPr>
              <w:t>K</w:t>
            </w:r>
            <w:r w:rsidR="0059235B">
              <w:rPr>
                <w:rFonts w:asciiTheme="minorHAnsi" w:hAnsiTheme="minorHAnsi" w:cstheme="minorHAnsi"/>
                <w:bCs/>
                <w:sz w:val="24"/>
                <w:szCs w:val="24"/>
              </w:rPr>
              <w:t>ë</w:t>
            </w:r>
            <w:r>
              <w:rPr>
                <w:rFonts w:asciiTheme="minorHAnsi" w:hAnsiTheme="minorHAnsi" w:cstheme="minorHAnsi"/>
                <w:bCs/>
                <w:sz w:val="24"/>
                <w:szCs w:val="24"/>
              </w:rPr>
              <w:t>shilli i Investimeve</w:t>
            </w:r>
          </w:p>
          <w:p w14:paraId="48245588" w14:textId="671D4061" w:rsidR="00597C45" w:rsidRPr="009C5DFC" w:rsidRDefault="00597C45" w:rsidP="00597C45">
            <w:pPr>
              <w:pStyle w:val="BodyText"/>
              <w:rPr>
                <w:rFonts w:asciiTheme="minorHAnsi" w:hAnsiTheme="minorHAnsi" w:cstheme="minorHAnsi"/>
                <w:bCs/>
                <w:sz w:val="24"/>
                <w:szCs w:val="24"/>
              </w:rPr>
            </w:pPr>
            <w:r>
              <w:rPr>
                <w:rFonts w:asciiTheme="minorHAnsi" w:hAnsiTheme="minorHAnsi" w:cstheme="minorHAnsi"/>
                <w:bCs/>
                <w:sz w:val="24"/>
                <w:szCs w:val="24"/>
              </w:rPr>
              <w:t>AmCham</w:t>
            </w:r>
          </w:p>
        </w:tc>
        <w:tc>
          <w:tcPr>
            <w:tcW w:w="2694" w:type="dxa"/>
          </w:tcPr>
          <w:p w14:paraId="34F21175" w14:textId="0E568317" w:rsidR="00597C45" w:rsidRDefault="00597C45" w:rsidP="00597C45">
            <w:pPr>
              <w:rPr>
                <w:rFonts w:asciiTheme="minorHAnsi" w:hAnsiTheme="minorHAnsi" w:cstheme="minorHAnsi"/>
                <w:i/>
                <w:iCs/>
                <w:sz w:val="24"/>
                <w:szCs w:val="24"/>
              </w:rPr>
            </w:pPr>
            <w:r>
              <w:rPr>
                <w:rFonts w:asciiTheme="minorHAnsi" w:hAnsiTheme="minorHAnsi" w:cstheme="minorHAnsi"/>
                <w:i/>
                <w:iCs/>
                <w:sz w:val="24"/>
                <w:szCs w:val="24"/>
              </w:rPr>
              <w:t xml:space="preserve">Sugjerimi është marrë në konsideratë.  </w:t>
            </w:r>
          </w:p>
        </w:tc>
        <w:tc>
          <w:tcPr>
            <w:tcW w:w="2693" w:type="dxa"/>
          </w:tcPr>
          <w:p w14:paraId="4594812E" w14:textId="183ADE7A" w:rsidR="00597C45" w:rsidRPr="00597C45" w:rsidRDefault="00597C45" w:rsidP="00597C45">
            <w:pPr>
              <w:pStyle w:val="BodyText"/>
              <w:rPr>
                <w:rFonts w:asciiTheme="minorHAnsi" w:hAnsiTheme="minorHAnsi" w:cstheme="minorHAnsi"/>
                <w:sz w:val="24"/>
                <w:szCs w:val="24"/>
              </w:rPr>
            </w:pPr>
            <w:r w:rsidRPr="00597C45">
              <w:rPr>
                <w:rFonts w:asciiTheme="minorHAnsi" w:hAnsiTheme="minorHAnsi" w:cstheme="minorHAnsi"/>
                <w:sz w:val="24"/>
                <w:szCs w:val="24"/>
              </w:rPr>
              <w:t>Ndërhyrjet në planin e veprimit të Strategjisë e parashikojnë këtë qasje të re ndërveprimi ndërmjet institucioneve publike dhe sektorit privat, sidomos në kuadër të masës prioritare për nxitjen e mundësive të të nxënit gjatë gjithë jetës.</w:t>
            </w:r>
          </w:p>
        </w:tc>
      </w:tr>
      <w:tr w:rsidR="00597C45" w:rsidRPr="001F6266" w14:paraId="537D07D1" w14:textId="77777777" w:rsidTr="0067490A">
        <w:tc>
          <w:tcPr>
            <w:tcW w:w="2106" w:type="dxa"/>
          </w:tcPr>
          <w:p w14:paraId="1936792C" w14:textId="052B7394" w:rsidR="00597C45" w:rsidRDefault="00597C45" w:rsidP="00597C45">
            <w:pPr>
              <w:rPr>
                <w:rFonts w:asciiTheme="minorHAnsi" w:hAnsiTheme="minorHAnsi" w:cstheme="minorHAnsi"/>
                <w:sz w:val="24"/>
                <w:szCs w:val="24"/>
              </w:rPr>
            </w:pPr>
            <w:r>
              <w:rPr>
                <w:rFonts w:asciiTheme="minorHAnsi" w:hAnsiTheme="minorHAnsi" w:cstheme="minorHAnsi"/>
                <w:sz w:val="24"/>
                <w:szCs w:val="24"/>
              </w:rPr>
              <w:t>Digjitalizimi dhe inteligjenca e aftësive</w:t>
            </w:r>
          </w:p>
        </w:tc>
        <w:tc>
          <w:tcPr>
            <w:tcW w:w="1575" w:type="dxa"/>
          </w:tcPr>
          <w:p w14:paraId="103E4415" w14:textId="631914EF" w:rsidR="00597C45" w:rsidRDefault="00597C45" w:rsidP="00597C45">
            <w:pPr>
              <w:pStyle w:val="BodyText"/>
              <w:rPr>
                <w:rFonts w:asciiTheme="minorHAnsi" w:hAnsiTheme="minorHAnsi" w:cstheme="minorHAnsi"/>
                <w:sz w:val="24"/>
                <w:szCs w:val="24"/>
              </w:rPr>
            </w:pPr>
            <w:r>
              <w:rPr>
                <w:rFonts w:asciiTheme="minorHAnsi" w:hAnsiTheme="minorHAnsi" w:cstheme="minorHAnsi"/>
                <w:sz w:val="24"/>
                <w:szCs w:val="24"/>
              </w:rPr>
              <w:t>N</w:t>
            </w:r>
            <w:r w:rsidR="0059235B">
              <w:rPr>
                <w:rFonts w:asciiTheme="minorHAnsi" w:hAnsiTheme="minorHAnsi" w:cstheme="minorHAnsi"/>
                <w:sz w:val="24"/>
                <w:szCs w:val="24"/>
              </w:rPr>
              <w:t>ë</w:t>
            </w:r>
            <w:r>
              <w:rPr>
                <w:rFonts w:asciiTheme="minorHAnsi" w:hAnsiTheme="minorHAnsi" w:cstheme="minorHAnsi"/>
                <w:sz w:val="24"/>
                <w:szCs w:val="24"/>
              </w:rPr>
              <w:t>p</w:t>
            </w:r>
            <w:r w:rsidR="0059235B">
              <w:rPr>
                <w:rFonts w:asciiTheme="minorHAnsi" w:hAnsiTheme="minorHAnsi" w:cstheme="minorHAnsi"/>
                <w:sz w:val="24"/>
                <w:szCs w:val="24"/>
              </w:rPr>
              <w:t>ë</w:t>
            </w:r>
            <w:r>
              <w:rPr>
                <w:rFonts w:asciiTheme="minorHAnsi" w:hAnsiTheme="minorHAnsi" w:cstheme="minorHAnsi"/>
                <w:sz w:val="24"/>
                <w:szCs w:val="24"/>
              </w:rPr>
              <w:t>rmjet digjitalizimit, ngritjes s</w:t>
            </w:r>
            <w:r w:rsidR="0059235B">
              <w:rPr>
                <w:rFonts w:asciiTheme="minorHAnsi" w:hAnsiTheme="minorHAnsi" w:cstheme="minorHAnsi"/>
                <w:sz w:val="24"/>
                <w:szCs w:val="24"/>
              </w:rPr>
              <w:t>ë</w:t>
            </w:r>
            <w:r>
              <w:rPr>
                <w:rFonts w:asciiTheme="minorHAnsi" w:hAnsiTheme="minorHAnsi" w:cstheme="minorHAnsi"/>
                <w:sz w:val="24"/>
                <w:szCs w:val="24"/>
              </w:rPr>
              <w:t xml:space="preserve"> sistemit t</w:t>
            </w:r>
            <w:r w:rsidR="0059235B">
              <w:rPr>
                <w:rFonts w:asciiTheme="minorHAnsi" w:hAnsiTheme="minorHAnsi" w:cstheme="minorHAnsi"/>
                <w:sz w:val="24"/>
                <w:szCs w:val="24"/>
              </w:rPr>
              <w:t>ë</w:t>
            </w:r>
            <w:r>
              <w:rPr>
                <w:rFonts w:asciiTheme="minorHAnsi" w:hAnsiTheme="minorHAnsi" w:cstheme="minorHAnsi"/>
                <w:sz w:val="24"/>
                <w:szCs w:val="24"/>
              </w:rPr>
              <w:t xml:space="preserve"> aft</w:t>
            </w:r>
            <w:r w:rsidR="0059235B">
              <w:rPr>
                <w:rFonts w:asciiTheme="minorHAnsi" w:hAnsiTheme="minorHAnsi" w:cstheme="minorHAnsi"/>
                <w:sz w:val="24"/>
                <w:szCs w:val="24"/>
              </w:rPr>
              <w:t>ë</w:t>
            </w:r>
            <w:r>
              <w:rPr>
                <w:rFonts w:asciiTheme="minorHAnsi" w:hAnsiTheme="minorHAnsi" w:cstheme="minorHAnsi"/>
                <w:sz w:val="24"/>
                <w:szCs w:val="24"/>
              </w:rPr>
              <w:t>sive dhe ndryshimit t</w:t>
            </w:r>
            <w:r w:rsidR="0059235B">
              <w:rPr>
                <w:rFonts w:asciiTheme="minorHAnsi" w:hAnsiTheme="minorHAnsi" w:cstheme="minorHAnsi"/>
                <w:sz w:val="24"/>
                <w:szCs w:val="24"/>
              </w:rPr>
              <w:t>ë</w:t>
            </w:r>
            <w:r>
              <w:rPr>
                <w:rFonts w:asciiTheme="minorHAnsi" w:hAnsiTheme="minorHAnsi" w:cstheme="minorHAnsi"/>
                <w:sz w:val="24"/>
                <w:szCs w:val="24"/>
              </w:rPr>
              <w:t xml:space="preserve"> qasjes p</w:t>
            </w:r>
            <w:r w:rsidR="0059235B">
              <w:rPr>
                <w:rFonts w:asciiTheme="minorHAnsi" w:hAnsiTheme="minorHAnsi" w:cstheme="minorHAnsi"/>
                <w:sz w:val="24"/>
                <w:szCs w:val="24"/>
              </w:rPr>
              <w:t>ë</w:t>
            </w:r>
            <w:r>
              <w:rPr>
                <w:rFonts w:asciiTheme="minorHAnsi" w:hAnsiTheme="minorHAnsi" w:cstheme="minorHAnsi"/>
                <w:sz w:val="24"/>
                <w:szCs w:val="24"/>
              </w:rPr>
              <w:t xml:space="preserve">r </w:t>
            </w:r>
            <w:r>
              <w:rPr>
                <w:rFonts w:asciiTheme="minorHAnsi" w:hAnsiTheme="minorHAnsi" w:cstheme="minorHAnsi"/>
                <w:sz w:val="24"/>
                <w:szCs w:val="24"/>
              </w:rPr>
              <w:lastRenderedPageBreak/>
              <w:t>marr</w:t>
            </w:r>
            <w:r w:rsidR="0059235B">
              <w:rPr>
                <w:rFonts w:asciiTheme="minorHAnsi" w:hAnsiTheme="minorHAnsi" w:cstheme="minorHAnsi"/>
                <w:sz w:val="24"/>
                <w:szCs w:val="24"/>
              </w:rPr>
              <w:t>ë</w:t>
            </w:r>
            <w:r>
              <w:rPr>
                <w:rFonts w:asciiTheme="minorHAnsi" w:hAnsiTheme="minorHAnsi" w:cstheme="minorHAnsi"/>
                <w:sz w:val="24"/>
                <w:szCs w:val="24"/>
              </w:rPr>
              <w:t>dh</w:t>
            </w:r>
            <w:r w:rsidR="0059235B">
              <w:rPr>
                <w:rFonts w:asciiTheme="minorHAnsi" w:hAnsiTheme="minorHAnsi" w:cstheme="minorHAnsi"/>
                <w:sz w:val="24"/>
                <w:szCs w:val="24"/>
              </w:rPr>
              <w:t>ë</w:t>
            </w:r>
            <w:r>
              <w:rPr>
                <w:rFonts w:asciiTheme="minorHAnsi" w:hAnsiTheme="minorHAnsi" w:cstheme="minorHAnsi"/>
                <w:sz w:val="24"/>
                <w:szCs w:val="24"/>
              </w:rPr>
              <w:t>nien e re pun</w:t>
            </w:r>
            <w:r w:rsidR="0059235B">
              <w:rPr>
                <w:rFonts w:asciiTheme="minorHAnsi" w:hAnsiTheme="minorHAnsi" w:cstheme="minorHAnsi"/>
                <w:sz w:val="24"/>
                <w:szCs w:val="24"/>
              </w:rPr>
              <w:t>ë</w:t>
            </w:r>
            <w:r>
              <w:rPr>
                <w:rFonts w:asciiTheme="minorHAnsi" w:hAnsiTheme="minorHAnsi" w:cstheme="minorHAnsi"/>
                <w:sz w:val="24"/>
                <w:szCs w:val="24"/>
              </w:rPr>
              <w:t>dh</w:t>
            </w:r>
            <w:r w:rsidR="0059235B">
              <w:rPr>
                <w:rFonts w:asciiTheme="minorHAnsi" w:hAnsiTheme="minorHAnsi" w:cstheme="minorHAnsi"/>
                <w:sz w:val="24"/>
                <w:szCs w:val="24"/>
              </w:rPr>
              <w:t>ë</w:t>
            </w:r>
            <w:r>
              <w:rPr>
                <w:rFonts w:asciiTheme="minorHAnsi" w:hAnsiTheme="minorHAnsi" w:cstheme="minorHAnsi"/>
                <w:sz w:val="24"/>
                <w:szCs w:val="24"/>
              </w:rPr>
              <w:t>n</w:t>
            </w:r>
            <w:r w:rsidR="0059235B">
              <w:rPr>
                <w:rFonts w:asciiTheme="minorHAnsi" w:hAnsiTheme="minorHAnsi" w:cstheme="minorHAnsi"/>
                <w:sz w:val="24"/>
                <w:szCs w:val="24"/>
              </w:rPr>
              <w:t>ë</w:t>
            </w:r>
            <w:r>
              <w:rPr>
                <w:rFonts w:asciiTheme="minorHAnsi" w:hAnsiTheme="minorHAnsi" w:cstheme="minorHAnsi"/>
                <w:sz w:val="24"/>
                <w:szCs w:val="24"/>
              </w:rPr>
              <w:t>s-pun</w:t>
            </w:r>
            <w:r w:rsidR="0059235B">
              <w:rPr>
                <w:rFonts w:asciiTheme="minorHAnsi" w:hAnsiTheme="minorHAnsi" w:cstheme="minorHAnsi"/>
                <w:sz w:val="24"/>
                <w:szCs w:val="24"/>
              </w:rPr>
              <w:t>ë</w:t>
            </w:r>
            <w:r>
              <w:rPr>
                <w:rFonts w:asciiTheme="minorHAnsi" w:hAnsiTheme="minorHAnsi" w:cstheme="minorHAnsi"/>
                <w:sz w:val="24"/>
                <w:szCs w:val="24"/>
              </w:rPr>
              <w:t>marr</w:t>
            </w:r>
            <w:r w:rsidR="0059235B">
              <w:rPr>
                <w:rFonts w:asciiTheme="minorHAnsi" w:hAnsiTheme="minorHAnsi" w:cstheme="minorHAnsi"/>
                <w:sz w:val="24"/>
                <w:szCs w:val="24"/>
              </w:rPr>
              <w:t>ë</w:t>
            </w:r>
            <w:r>
              <w:rPr>
                <w:rFonts w:asciiTheme="minorHAnsi" w:hAnsiTheme="minorHAnsi" w:cstheme="minorHAnsi"/>
                <w:sz w:val="24"/>
                <w:szCs w:val="24"/>
              </w:rPr>
              <w:t>s, Strategjia duhet t</w:t>
            </w:r>
            <w:r w:rsidR="0059235B">
              <w:rPr>
                <w:rFonts w:asciiTheme="minorHAnsi" w:hAnsiTheme="minorHAnsi" w:cstheme="minorHAnsi"/>
                <w:sz w:val="24"/>
                <w:szCs w:val="24"/>
              </w:rPr>
              <w:t>ë</w:t>
            </w:r>
            <w:r>
              <w:rPr>
                <w:rFonts w:asciiTheme="minorHAnsi" w:hAnsiTheme="minorHAnsi" w:cstheme="minorHAnsi"/>
                <w:sz w:val="24"/>
                <w:szCs w:val="24"/>
              </w:rPr>
              <w:t xml:space="preserve"> reflektoj</w:t>
            </w:r>
            <w:r w:rsidR="0059235B">
              <w:rPr>
                <w:rFonts w:asciiTheme="minorHAnsi" w:hAnsiTheme="minorHAnsi" w:cstheme="minorHAnsi"/>
                <w:sz w:val="24"/>
                <w:szCs w:val="24"/>
              </w:rPr>
              <w:t>ë</w:t>
            </w:r>
            <w:r>
              <w:rPr>
                <w:rFonts w:asciiTheme="minorHAnsi" w:hAnsiTheme="minorHAnsi" w:cstheme="minorHAnsi"/>
                <w:sz w:val="24"/>
                <w:szCs w:val="24"/>
              </w:rPr>
              <w:t xml:space="preserve"> e t</w:t>
            </w:r>
            <w:r w:rsidR="0059235B">
              <w:rPr>
                <w:rFonts w:asciiTheme="minorHAnsi" w:hAnsiTheme="minorHAnsi" w:cstheme="minorHAnsi"/>
                <w:sz w:val="24"/>
                <w:szCs w:val="24"/>
              </w:rPr>
              <w:t>ë</w:t>
            </w:r>
            <w:r>
              <w:rPr>
                <w:rFonts w:asciiTheme="minorHAnsi" w:hAnsiTheme="minorHAnsi" w:cstheme="minorHAnsi"/>
                <w:sz w:val="24"/>
                <w:szCs w:val="24"/>
              </w:rPr>
              <w:t xml:space="preserve"> ofroj</w:t>
            </w:r>
            <w:r w:rsidR="0059235B">
              <w:rPr>
                <w:rFonts w:asciiTheme="minorHAnsi" w:hAnsiTheme="minorHAnsi" w:cstheme="minorHAnsi"/>
                <w:sz w:val="24"/>
                <w:szCs w:val="24"/>
              </w:rPr>
              <w:t>ë</w:t>
            </w:r>
            <w:r>
              <w:rPr>
                <w:rFonts w:asciiTheme="minorHAnsi" w:hAnsiTheme="minorHAnsi" w:cstheme="minorHAnsi"/>
                <w:sz w:val="24"/>
                <w:szCs w:val="24"/>
              </w:rPr>
              <w:t xml:space="preserve"> zgjidhje</w:t>
            </w:r>
            <w:r w:rsidR="0059235B">
              <w:rPr>
                <w:rFonts w:asciiTheme="minorHAnsi" w:hAnsiTheme="minorHAnsi" w:cstheme="minorHAnsi"/>
                <w:sz w:val="24"/>
                <w:szCs w:val="24"/>
              </w:rPr>
              <w:t xml:space="preserve"> për zhvillimin e burimeve njerëzore.</w:t>
            </w:r>
          </w:p>
          <w:p w14:paraId="59D3464E" w14:textId="42FF2EC9" w:rsidR="0059235B" w:rsidRDefault="0059235B" w:rsidP="00597C45">
            <w:pPr>
              <w:pStyle w:val="BodyText"/>
              <w:rPr>
                <w:rFonts w:asciiTheme="minorHAnsi" w:hAnsiTheme="minorHAnsi" w:cstheme="minorHAnsi"/>
                <w:sz w:val="24"/>
                <w:szCs w:val="24"/>
              </w:rPr>
            </w:pPr>
            <w:r>
              <w:rPr>
                <w:rFonts w:asciiTheme="minorHAnsi" w:hAnsiTheme="minorHAnsi" w:cstheme="minorHAnsi"/>
                <w:sz w:val="24"/>
                <w:szCs w:val="24"/>
              </w:rPr>
              <w:t>Digjitalizimi i shërbimeve dhe imazhi i AKPA-së janë shumë të rëndësishëm për të arritur tek të rinjtë.</w:t>
            </w:r>
          </w:p>
        </w:tc>
        <w:tc>
          <w:tcPr>
            <w:tcW w:w="1417" w:type="dxa"/>
          </w:tcPr>
          <w:p w14:paraId="2A393F91" w14:textId="77777777" w:rsidR="00597C45" w:rsidRDefault="0059235B" w:rsidP="00597C45">
            <w:pPr>
              <w:pStyle w:val="BodyText"/>
              <w:rPr>
                <w:rFonts w:asciiTheme="minorHAnsi" w:hAnsiTheme="minorHAnsi" w:cstheme="minorHAnsi"/>
                <w:bCs/>
                <w:sz w:val="24"/>
                <w:szCs w:val="24"/>
              </w:rPr>
            </w:pPr>
            <w:r>
              <w:rPr>
                <w:rFonts w:asciiTheme="minorHAnsi" w:hAnsiTheme="minorHAnsi" w:cstheme="minorHAnsi"/>
                <w:bCs/>
                <w:sz w:val="24"/>
                <w:szCs w:val="24"/>
              </w:rPr>
              <w:lastRenderedPageBreak/>
              <w:t>AITA, duapune.com</w:t>
            </w:r>
          </w:p>
          <w:p w14:paraId="3EDC97BC" w14:textId="77777777" w:rsidR="0059235B" w:rsidRDefault="0059235B" w:rsidP="00597C45">
            <w:pPr>
              <w:pStyle w:val="BodyText"/>
              <w:rPr>
                <w:rFonts w:asciiTheme="minorHAnsi" w:hAnsiTheme="minorHAnsi" w:cstheme="minorHAnsi"/>
                <w:bCs/>
                <w:sz w:val="24"/>
                <w:szCs w:val="24"/>
              </w:rPr>
            </w:pPr>
            <w:r>
              <w:rPr>
                <w:rFonts w:asciiTheme="minorHAnsi" w:hAnsiTheme="minorHAnsi" w:cstheme="minorHAnsi"/>
                <w:bCs/>
                <w:sz w:val="24"/>
                <w:szCs w:val="24"/>
              </w:rPr>
              <w:t>Trifolium</w:t>
            </w:r>
          </w:p>
          <w:p w14:paraId="193CF674" w14:textId="16B4819B" w:rsidR="0059235B" w:rsidRDefault="0059235B" w:rsidP="00597C45">
            <w:pPr>
              <w:pStyle w:val="BodyText"/>
              <w:rPr>
                <w:rFonts w:asciiTheme="minorHAnsi" w:hAnsiTheme="minorHAnsi" w:cstheme="minorHAnsi"/>
                <w:bCs/>
                <w:sz w:val="24"/>
                <w:szCs w:val="24"/>
              </w:rPr>
            </w:pPr>
            <w:r>
              <w:rPr>
                <w:rFonts w:asciiTheme="minorHAnsi" w:hAnsiTheme="minorHAnsi" w:cstheme="minorHAnsi"/>
                <w:bCs/>
                <w:sz w:val="24"/>
                <w:szCs w:val="24"/>
              </w:rPr>
              <w:t xml:space="preserve">Albanian Food </w:t>
            </w:r>
            <w:r>
              <w:rPr>
                <w:rFonts w:asciiTheme="minorHAnsi" w:hAnsiTheme="minorHAnsi" w:cstheme="minorHAnsi"/>
                <w:bCs/>
                <w:sz w:val="24"/>
                <w:szCs w:val="24"/>
              </w:rPr>
              <w:lastRenderedPageBreak/>
              <w:t>Industry</w:t>
            </w:r>
          </w:p>
        </w:tc>
        <w:tc>
          <w:tcPr>
            <w:tcW w:w="2694" w:type="dxa"/>
          </w:tcPr>
          <w:p w14:paraId="52C78AFE" w14:textId="0B55576D" w:rsidR="00597C45" w:rsidRDefault="0059235B" w:rsidP="00597C45">
            <w:pPr>
              <w:rPr>
                <w:rFonts w:asciiTheme="minorHAnsi" w:hAnsiTheme="minorHAnsi" w:cstheme="minorHAnsi"/>
                <w:i/>
                <w:iCs/>
                <w:sz w:val="24"/>
                <w:szCs w:val="24"/>
              </w:rPr>
            </w:pPr>
            <w:r>
              <w:rPr>
                <w:rFonts w:asciiTheme="minorHAnsi" w:hAnsiTheme="minorHAnsi" w:cstheme="minorHAnsi"/>
                <w:i/>
                <w:iCs/>
                <w:sz w:val="24"/>
                <w:szCs w:val="24"/>
              </w:rPr>
              <w:lastRenderedPageBreak/>
              <w:t>Sugjerimet janë marrë në konsideratë</w:t>
            </w:r>
          </w:p>
        </w:tc>
        <w:tc>
          <w:tcPr>
            <w:tcW w:w="2693" w:type="dxa"/>
          </w:tcPr>
          <w:p w14:paraId="4C2C1DB8" w14:textId="3544A5CC" w:rsidR="00597C45" w:rsidRPr="001F6266" w:rsidRDefault="0059235B" w:rsidP="00597C45">
            <w:pPr>
              <w:pStyle w:val="BodyText"/>
              <w:rPr>
                <w:rFonts w:asciiTheme="minorHAnsi" w:hAnsiTheme="minorHAnsi" w:cstheme="minorHAnsi"/>
                <w:sz w:val="24"/>
                <w:szCs w:val="24"/>
              </w:rPr>
            </w:pPr>
            <w:r>
              <w:rPr>
                <w:rFonts w:asciiTheme="minorHAnsi" w:hAnsiTheme="minorHAnsi" w:cstheme="minorHAnsi"/>
                <w:sz w:val="24"/>
                <w:szCs w:val="24"/>
              </w:rPr>
              <w:t>Sugjerimet kanë qenë të reflektuara në dokumentin e Strategjisë dhe në planin e veprimit.</w:t>
            </w:r>
          </w:p>
        </w:tc>
      </w:tr>
    </w:tbl>
    <w:p w14:paraId="37579F6E" w14:textId="77777777" w:rsidR="00D3182D" w:rsidRPr="001F6266" w:rsidRDefault="00D3182D" w:rsidP="002B4FCF">
      <w:pPr>
        <w:rPr>
          <w:rFonts w:asciiTheme="minorHAnsi" w:hAnsiTheme="minorHAnsi" w:cstheme="minorHAnsi"/>
          <w:sz w:val="24"/>
          <w:szCs w:val="24"/>
        </w:rPr>
      </w:pPr>
    </w:p>
    <w:sectPr w:rsidR="00D3182D" w:rsidRPr="001F6266" w:rsidSect="0059235B">
      <w:pgSz w:w="12240" w:h="15840"/>
      <w:pgMar w:top="75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502"/>
    <w:multiLevelType w:val="hybridMultilevel"/>
    <w:tmpl w:val="CE786D90"/>
    <w:lvl w:ilvl="0" w:tplc="C95A26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56F27"/>
    <w:multiLevelType w:val="hybridMultilevel"/>
    <w:tmpl w:val="F3324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D3333F"/>
    <w:multiLevelType w:val="hybridMultilevel"/>
    <w:tmpl w:val="875E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B2A66"/>
    <w:multiLevelType w:val="hybridMultilevel"/>
    <w:tmpl w:val="3450606E"/>
    <w:lvl w:ilvl="0" w:tplc="CA301D40">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9C07DBC"/>
    <w:multiLevelType w:val="hybridMultilevel"/>
    <w:tmpl w:val="B5283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8F7D39"/>
    <w:multiLevelType w:val="hybridMultilevel"/>
    <w:tmpl w:val="E026A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09"/>
    <w:rsid w:val="00041F6A"/>
    <w:rsid w:val="0009052C"/>
    <w:rsid w:val="00141F65"/>
    <w:rsid w:val="001F6266"/>
    <w:rsid w:val="002066E3"/>
    <w:rsid w:val="00217D4A"/>
    <w:rsid w:val="0023552B"/>
    <w:rsid w:val="00235FA9"/>
    <w:rsid w:val="00257113"/>
    <w:rsid w:val="002B4FCF"/>
    <w:rsid w:val="002B7AF0"/>
    <w:rsid w:val="002C60D7"/>
    <w:rsid w:val="002D3273"/>
    <w:rsid w:val="002F55D6"/>
    <w:rsid w:val="00314FB5"/>
    <w:rsid w:val="00322554"/>
    <w:rsid w:val="00344428"/>
    <w:rsid w:val="003A6A73"/>
    <w:rsid w:val="00427884"/>
    <w:rsid w:val="00433E5B"/>
    <w:rsid w:val="004632AF"/>
    <w:rsid w:val="00504EE8"/>
    <w:rsid w:val="0050541D"/>
    <w:rsid w:val="00531A66"/>
    <w:rsid w:val="00566FFD"/>
    <w:rsid w:val="00575CF0"/>
    <w:rsid w:val="0059235B"/>
    <w:rsid w:val="00596878"/>
    <w:rsid w:val="00597C45"/>
    <w:rsid w:val="005B0CDF"/>
    <w:rsid w:val="005B4DFC"/>
    <w:rsid w:val="005C2E49"/>
    <w:rsid w:val="005F06A4"/>
    <w:rsid w:val="006126C5"/>
    <w:rsid w:val="00622887"/>
    <w:rsid w:val="0066708F"/>
    <w:rsid w:val="006730B8"/>
    <w:rsid w:val="0067490A"/>
    <w:rsid w:val="006A3EBB"/>
    <w:rsid w:val="006D7799"/>
    <w:rsid w:val="00707E69"/>
    <w:rsid w:val="00724BAF"/>
    <w:rsid w:val="00763D1D"/>
    <w:rsid w:val="007744DD"/>
    <w:rsid w:val="0078287D"/>
    <w:rsid w:val="00786805"/>
    <w:rsid w:val="007A2707"/>
    <w:rsid w:val="007A6528"/>
    <w:rsid w:val="00814F25"/>
    <w:rsid w:val="008356D1"/>
    <w:rsid w:val="00842EFA"/>
    <w:rsid w:val="008431A9"/>
    <w:rsid w:val="008636AB"/>
    <w:rsid w:val="00874B34"/>
    <w:rsid w:val="0089720C"/>
    <w:rsid w:val="009166C0"/>
    <w:rsid w:val="00924BC9"/>
    <w:rsid w:val="0094496D"/>
    <w:rsid w:val="009462FE"/>
    <w:rsid w:val="009518EE"/>
    <w:rsid w:val="00992D43"/>
    <w:rsid w:val="009978F2"/>
    <w:rsid w:val="009C27C5"/>
    <w:rsid w:val="009C5DFC"/>
    <w:rsid w:val="00A35482"/>
    <w:rsid w:val="00B55D02"/>
    <w:rsid w:val="00B80A99"/>
    <w:rsid w:val="00B87E6D"/>
    <w:rsid w:val="00BB5D33"/>
    <w:rsid w:val="00BC7C38"/>
    <w:rsid w:val="00BD3DCC"/>
    <w:rsid w:val="00C31809"/>
    <w:rsid w:val="00C31FFE"/>
    <w:rsid w:val="00C6403A"/>
    <w:rsid w:val="00C94528"/>
    <w:rsid w:val="00C95215"/>
    <w:rsid w:val="00C95B2F"/>
    <w:rsid w:val="00CA32D8"/>
    <w:rsid w:val="00CB56D3"/>
    <w:rsid w:val="00CB7639"/>
    <w:rsid w:val="00D3182D"/>
    <w:rsid w:val="00D972BE"/>
    <w:rsid w:val="00DB0C77"/>
    <w:rsid w:val="00E02090"/>
    <w:rsid w:val="00E568A1"/>
    <w:rsid w:val="00E56CAD"/>
    <w:rsid w:val="00E57326"/>
    <w:rsid w:val="00EB0E8B"/>
    <w:rsid w:val="00EB5A07"/>
    <w:rsid w:val="00EE6347"/>
    <w:rsid w:val="00F03A09"/>
    <w:rsid w:val="00F25E3F"/>
    <w:rsid w:val="00F373A8"/>
    <w:rsid w:val="00F41082"/>
    <w:rsid w:val="00F9446F"/>
    <w:rsid w:val="00F95F72"/>
    <w:rsid w:val="00FD679D"/>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9F25"/>
  <w15:docId w15:val="{F9BFF15D-C7AE-43CB-8FD5-320B20D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3A09"/>
    <w:pPr>
      <w:spacing w:after="0" w:line="240" w:lineRule="auto"/>
    </w:pPr>
    <w:rPr>
      <w:rFonts w:ascii="Arial" w:eastAsia="Times New Roman" w:hAnsi="Arial" w:cs="Times New Roman"/>
      <w:szCs w:val="20"/>
      <w:lang w:val="en-GB"/>
    </w:rPr>
  </w:style>
  <w:style w:type="paragraph" w:styleId="Heading2">
    <w:name w:val="heading 2"/>
    <w:basedOn w:val="Normal"/>
    <w:next w:val="Normal"/>
    <w:link w:val="Heading2Char"/>
    <w:uiPriority w:val="9"/>
    <w:unhideWhenUsed/>
    <w:qFormat/>
    <w:rsid w:val="00F03A09"/>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09"/>
    <w:rPr>
      <w:rFonts w:ascii="Calibri" w:eastAsia="Times New Roman" w:hAnsi="Calibri" w:cs="Times New Roman"/>
      <w:b/>
      <w:bCs/>
      <w:i/>
      <w:sz w:val="24"/>
      <w:szCs w:val="26"/>
      <w:lang w:val="en-GB"/>
    </w:rPr>
  </w:style>
  <w:style w:type="paragraph" w:styleId="BodyText">
    <w:name w:val="Body Text"/>
    <w:basedOn w:val="Normal"/>
    <w:link w:val="BodyTextChar"/>
    <w:uiPriority w:val="99"/>
    <w:unhideWhenUsed/>
    <w:qFormat/>
    <w:rsid w:val="00F03A09"/>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F03A09"/>
    <w:rPr>
      <w:rFonts w:ascii="Calibri" w:eastAsia="Times New Roman" w:hAnsi="Calibri" w:cs="Times New Roman"/>
      <w:szCs w:val="20"/>
      <w:lang w:val="en-GB"/>
    </w:rPr>
  </w:style>
  <w:style w:type="paragraph" w:styleId="BalloonText">
    <w:name w:val="Balloon Text"/>
    <w:basedOn w:val="Normal"/>
    <w:link w:val="BalloonTextChar"/>
    <w:uiPriority w:val="99"/>
    <w:semiHidden/>
    <w:unhideWhenUsed/>
    <w:rsid w:val="00B87E6D"/>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B87E6D"/>
    <w:rPr>
      <w:rFonts w:ascii="Segoe UI" w:hAnsi="Segoe UI" w:cs="Segoe UI"/>
      <w:sz w:val="18"/>
      <w:szCs w:val="18"/>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7A2707"/>
    <w:pPr>
      <w:spacing w:after="160" w:line="259" w:lineRule="auto"/>
      <w:ind w:left="720"/>
      <w:contextualSpacing/>
    </w:pPr>
    <w:rPr>
      <w:rFonts w:asciiTheme="minorHAnsi" w:eastAsiaTheme="minorHAnsi" w:hAnsiTheme="minorHAnsi" w:cstheme="minorBidi"/>
      <w:szCs w:val="22"/>
      <w:lang w:val="en-US"/>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75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0x00710DB48F5CB53C4FA059C76E4CC34125</ContentTypeId>
    <TemplateUrl xmlns="http://schemas.microsoft.com/sharepoint/v3" xsi:nil="true"/>
    <ProtocolNumberIn xmlns="http://schemas.microsoft.com/sharepoint/v3" xsi:nil="true"/>
    <DocumentTypeId xmlns="http://schemas.microsoft.com/sharepoint/v3">3</DocumentTypeId>
    <ProtocolNumberOut xmlns="http://schemas.microsoft.com/sharepoint/v3">17385/1</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710DB48F5CB53C4FA059C76E4CC34125" ma:contentTypeVersion="" ma:contentTypeDescription="" ma:contentTypeScope="" ma:versionID="22391c252a49ceae6532ee36fc4c466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0487F-D32B-4F97-BEF4-A83AFACB6B9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AB8E42A-E95A-493F-9CB0-56A2A97D5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Konsultimi Publik</vt:lpstr>
    </vt:vector>
  </TitlesOfParts>
  <Company/>
  <LinksUpToDate>false</LinksUpToDate>
  <CharactersWithSpaces>17158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Konsultimi Publik</dc:title>
  <dc:creator>Evis Qaja</dc:creator>
  <cp:lastModifiedBy>Anila Panajoti</cp:lastModifiedBy>
  <cp:revision>2</cp:revision>
  <cp:lastPrinted>2019-10-09T09:52:00Z</cp:lastPrinted>
  <dcterms:created xsi:type="dcterms:W3CDTF">2023-02-06T08:06:00Z</dcterms:created>
  <dcterms:modified xsi:type="dcterms:W3CDTF">2023-02-06T08:06:00Z</dcterms:modified>
</cp:coreProperties>
</file>