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C8C6E" w14:textId="77777777" w:rsidR="00B261A6" w:rsidRPr="006D724D" w:rsidRDefault="008675A8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D724D">
        <w:rPr>
          <w:rFonts w:cs="Calibri"/>
          <w:noProof/>
        </w:rPr>
        <w:drawing>
          <wp:inline distT="0" distB="0" distL="0" distR="0" wp14:anchorId="7B948FBB" wp14:editId="0D5B01D5">
            <wp:extent cx="5732145" cy="771525"/>
            <wp:effectExtent l="0" t="0" r="190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3FB40" w14:textId="77777777" w:rsidR="006B16E7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mallCaps/>
          <w:sz w:val="28"/>
          <w:szCs w:val="28"/>
          <w:lang w:val="sq-AL"/>
        </w:rPr>
        <w:t>KUVENDI</w:t>
      </w:r>
    </w:p>
    <w:p w14:paraId="3A3AB54B" w14:textId="77777777" w:rsidR="008675A8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949DF6D" w14:textId="77777777" w:rsidR="008675A8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220D48FE" w14:textId="77777777" w:rsidR="008675A8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2B5FD6E" w14:textId="77777777" w:rsidR="006B16E7" w:rsidRPr="006D724D" w:rsidRDefault="008675A8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P R O J E K T L I G J</w:t>
      </w:r>
    </w:p>
    <w:p w14:paraId="4AC857E7" w14:textId="77777777" w:rsidR="006B16E7" w:rsidRPr="006D724D" w:rsidRDefault="006B16E7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02E104F9" w14:textId="77777777" w:rsidR="006B16E7" w:rsidRPr="006D724D" w:rsidRDefault="006B16E7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0D8885F3" w14:textId="77777777" w:rsidR="006B16E7" w:rsidRPr="006D724D" w:rsidRDefault="004F2897" w:rsidP="004F28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Nr._______</w:t>
      </w:r>
      <w:r w:rsidR="006B16E7" w:rsidRPr="006D724D">
        <w:rPr>
          <w:rFonts w:ascii="Times New Roman" w:hAnsi="Times New Roman"/>
          <w:b/>
          <w:bCs/>
          <w:sz w:val="28"/>
          <w:szCs w:val="28"/>
          <w:lang w:val="sq-AL"/>
        </w:rPr>
        <w:t>, datë</w:t>
      </w: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="006B16E7" w:rsidRPr="006D724D">
        <w:rPr>
          <w:rFonts w:ascii="Times New Roman" w:hAnsi="Times New Roman"/>
          <w:b/>
          <w:bCs/>
          <w:sz w:val="28"/>
          <w:szCs w:val="28"/>
          <w:lang w:val="sq-AL"/>
        </w:rPr>
        <w:t>_________</w:t>
      </w:r>
    </w:p>
    <w:p w14:paraId="49876550" w14:textId="77777777" w:rsidR="006B16E7" w:rsidRPr="006D724D" w:rsidRDefault="006B16E7" w:rsidP="004F2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6A469B15" w14:textId="77777777" w:rsidR="006B16E7" w:rsidRPr="006D724D" w:rsidRDefault="006B16E7" w:rsidP="004F2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6CB5FECB" w14:textId="1CFCA42A" w:rsidR="00B5127C" w:rsidRPr="006D724D" w:rsidRDefault="006B16E7" w:rsidP="00C14C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084DB042" w14:textId="77777777" w:rsidR="002241D8" w:rsidRPr="006D724D" w:rsidRDefault="002241D8" w:rsidP="00B512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276F8F06" w14:textId="462F5843" w:rsidR="00932A3A" w:rsidRPr="006D724D" w:rsidRDefault="002241D8" w:rsidP="002241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 DISA </w:t>
      </w:r>
      <w:r w:rsidR="00BF3BF3"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SHTESA DHE </w:t>
      </w: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NDRYSHIME</w:t>
      </w:r>
      <w:r w:rsidR="00BF3BF3"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NË LIGJIN NR. 69/2012 </w:t>
      </w:r>
      <w:r w:rsidR="00377958" w:rsidRPr="006D724D">
        <w:rPr>
          <w:rFonts w:ascii="Times New Roman" w:hAnsi="Times New Roman"/>
          <w:b/>
          <w:bCs/>
          <w:sz w:val="28"/>
          <w:szCs w:val="28"/>
          <w:lang w:val="sq-AL"/>
        </w:rPr>
        <w:t>“PËR SISTEMIN ARSIMOR PARAUNIVERSITAR NË REPUBLIKËN E SHQIPËRISË”, I NDRYSHUAR</w:t>
      </w:r>
      <w:bookmarkStart w:id="0" w:name="_GoBack"/>
      <w:bookmarkEnd w:id="0"/>
    </w:p>
    <w:p w14:paraId="7DCE91BF" w14:textId="77777777" w:rsidR="005A56D6" w:rsidRPr="006D724D" w:rsidRDefault="005A56D6" w:rsidP="004F28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78BA51E8" w14:textId="77777777" w:rsidR="00DF15B5" w:rsidRPr="006D724D" w:rsidRDefault="00DF15B5" w:rsidP="004F28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1EE5257F" w14:textId="77777777" w:rsidR="00C2700A" w:rsidRPr="006D724D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6D724D">
        <w:rPr>
          <w:rFonts w:ascii="Times New Roman" w:hAnsi="Times New Roman"/>
          <w:sz w:val="28"/>
          <w:szCs w:val="28"/>
          <w:lang w:val="sq-AL"/>
        </w:rPr>
        <w:t>Në mbështetje të neneve 78 dhe 83, pika 1, të Kushtetutës, me propozimin e</w:t>
      </w:r>
    </w:p>
    <w:p w14:paraId="57DC487C" w14:textId="77777777" w:rsidR="00A70FE6" w:rsidRPr="006D724D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6D724D">
        <w:rPr>
          <w:rFonts w:ascii="Times New Roman" w:hAnsi="Times New Roman"/>
          <w:sz w:val="28"/>
          <w:szCs w:val="28"/>
          <w:lang w:val="sq-AL"/>
        </w:rPr>
        <w:t>Këshillit të Ministrave, Kuvendi i Republikës së Shqipërisë,</w:t>
      </w:r>
    </w:p>
    <w:p w14:paraId="38D5A499" w14:textId="77777777" w:rsidR="00C2700A" w:rsidRPr="006D724D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7185C78" w14:textId="77777777" w:rsidR="00C2700A" w:rsidRPr="006D724D" w:rsidRDefault="00C2700A" w:rsidP="00C2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CA04E18" w14:textId="77777777" w:rsidR="002E673E" w:rsidRPr="006D724D" w:rsidRDefault="002E673E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sz w:val="28"/>
          <w:szCs w:val="28"/>
          <w:lang w:val="sq-AL"/>
        </w:rPr>
        <w:t>V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E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N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D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O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S</w:t>
      </w:r>
      <w:r w:rsidR="006B16E7" w:rsidRPr="006D724D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/>
          <w:sz w:val="28"/>
          <w:szCs w:val="28"/>
          <w:lang w:val="sq-AL"/>
        </w:rPr>
        <w:t>I:</w:t>
      </w:r>
    </w:p>
    <w:p w14:paraId="2CE0DB24" w14:textId="77777777" w:rsidR="000E502E" w:rsidRPr="006D724D" w:rsidRDefault="000E502E" w:rsidP="004F2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4943C79F" w14:textId="1FC4885C" w:rsidR="002E673E" w:rsidRPr="006D724D" w:rsidRDefault="00CB7F00" w:rsidP="00B5127C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sq-AL"/>
        </w:rPr>
      </w:pPr>
      <w:r w:rsidRPr="006D724D">
        <w:rPr>
          <w:rFonts w:ascii="Times New Roman" w:hAnsi="Times New Roman"/>
          <w:sz w:val="28"/>
          <w:szCs w:val="28"/>
          <w:lang w:val="sq-AL"/>
        </w:rPr>
        <w:t xml:space="preserve">Në ligjin nr. 69/2012, </w:t>
      </w:r>
      <w:r w:rsidR="00B5127C" w:rsidRPr="006D724D">
        <w:rPr>
          <w:rFonts w:ascii="Times New Roman" w:hAnsi="Times New Roman"/>
          <w:sz w:val="28"/>
          <w:szCs w:val="28"/>
          <w:lang w:val="sq-AL"/>
        </w:rPr>
        <w:t>“Për sistemin arsimor parauniversitar në Republikën e Shqipërisë”, të ndryshuar</w:t>
      </w:r>
      <w:r w:rsidR="00BF3BF3" w:rsidRPr="006D724D">
        <w:rPr>
          <w:rFonts w:ascii="Times New Roman" w:hAnsi="Times New Roman"/>
          <w:sz w:val="28"/>
          <w:szCs w:val="28"/>
          <w:lang w:val="sq-AL"/>
        </w:rPr>
        <w:t>,</w:t>
      </w:r>
      <w:r w:rsidRPr="006D724D">
        <w:rPr>
          <w:rFonts w:ascii="Times New Roman" w:hAnsi="Times New Roman"/>
          <w:sz w:val="28"/>
          <w:szCs w:val="28"/>
          <w:lang w:val="sq-AL"/>
        </w:rPr>
        <w:t xml:space="preserve"> bëhen</w:t>
      </w:r>
      <w:r w:rsidR="00B5127C" w:rsidRPr="006D724D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BF3BF3" w:rsidRPr="006D724D">
        <w:rPr>
          <w:rFonts w:ascii="Times New Roman" w:hAnsi="Times New Roman"/>
          <w:sz w:val="28"/>
          <w:szCs w:val="28"/>
          <w:lang w:val="sq-AL"/>
        </w:rPr>
        <w:t>shtes</w:t>
      </w:r>
      <w:r w:rsidR="00B5127C" w:rsidRPr="006D724D">
        <w:rPr>
          <w:rFonts w:ascii="Times New Roman" w:hAnsi="Times New Roman"/>
          <w:sz w:val="28"/>
          <w:szCs w:val="28"/>
          <w:lang w:val="sq-AL"/>
        </w:rPr>
        <w:t>at</w:t>
      </w:r>
      <w:r w:rsidR="00BF3BF3" w:rsidRPr="006D724D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Pr="006D724D">
        <w:rPr>
          <w:rFonts w:ascii="Times New Roman" w:hAnsi="Times New Roman"/>
          <w:sz w:val="28"/>
          <w:szCs w:val="28"/>
          <w:lang w:val="sq-AL"/>
        </w:rPr>
        <w:t>ndryshime</w:t>
      </w:r>
      <w:r w:rsidR="00B5127C" w:rsidRPr="006D724D">
        <w:rPr>
          <w:rFonts w:ascii="Times New Roman" w:hAnsi="Times New Roman"/>
          <w:sz w:val="28"/>
          <w:szCs w:val="28"/>
          <w:lang w:val="sq-AL"/>
        </w:rPr>
        <w:t>t e mëposhtme</w:t>
      </w:r>
      <w:r w:rsidRPr="006D724D">
        <w:rPr>
          <w:rFonts w:ascii="Times New Roman" w:hAnsi="Times New Roman"/>
          <w:sz w:val="28"/>
          <w:szCs w:val="28"/>
          <w:lang w:val="sq-AL"/>
        </w:rPr>
        <w:t>:</w:t>
      </w:r>
    </w:p>
    <w:p w14:paraId="484E0CE8" w14:textId="77777777" w:rsidR="00CB7F00" w:rsidRPr="006D724D" w:rsidRDefault="00CB7F00" w:rsidP="004F289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7551FA91" w14:textId="77777777" w:rsidR="008675A8" w:rsidRPr="006D724D" w:rsidRDefault="008675A8" w:rsidP="008675A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1</w:t>
      </w:r>
    </w:p>
    <w:p w14:paraId="65068828" w14:textId="1B6BAD95" w:rsidR="00C35649" w:rsidRPr="006D724D" w:rsidRDefault="007D3C0B" w:rsidP="008675A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>Në nenin 2, p</w:t>
      </w:r>
      <w:r w:rsidR="00C35649" w:rsidRPr="006D724D">
        <w:rPr>
          <w:rFonts w:ascii="Times New Roman" w:hAnsi="Times New Roman"/>
          <w:bCs/>
          <w:sz w:val="28"/>
          <w:szCs w:val="28"/>
          <w:lang w:val="sq-AL"/>
        </w:rPr>
        <w:t>as pikës 5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F71334" w:rsidRPr="006D724D">
        <w:rPr>
          <w:rFonts w:ascii="Times New Roman" w:hAnsi="Times New Roman"/>
          <w:bCs/>
          <w:sz w:val="28"/>
          <w:szCs w:val="28"/>
          <w:lang w:val="sq-AL"/>
        </w:rPr>
        <w:t>shtohet pika 5/1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C35649" w:rsidRPr="006D724D">
        <w:rPr>
          <w:rFonts w:ascii="Times New Roman" w:hAnsi="Times New Roman"/>
          <w:bCs/>
          <w:sz w:val="28"/>
          <w:szCs w:val="28"/>
          <w:lang w:val="sq-AL"/>
        </w:rPr>
        <w:t xml:space="preserve">me 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 xml:space="preserve">këtë </w:t>
      </w:r>
      <w:r w:rsidR="00C35649" w:rsidRPr="006D724D">
        <w:rPr>
          <w:rFonts w:ascii="Times New Roman" w:hAnsi="Times New Roman"/>
          <w:bCs/>
          <w:sz w:val="28"/>
          <w:szCs w:val="28"/>
          <w:lang w:val="sq-AL"/>
        </w:rPr>
        <w:t>përmbajtje:</w:t>
      </w:r>
    </w:p>
    <w:p w14:paraId="46A24D8F" w14:textId="1354E8C9" w:rsidR="00C35649" w:rsidRPr="006D724D" w:rsidRDefault="00C35649" w:rsidP="008675A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“5/1. “Shkollë e bashkuar” është institucioni arsimor parauniversitar</w:t>
      </w:r>
      <w:r w:rsidR="00D15E1C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publik,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që </w:t>
      </w:r>
      <w:r w:rsidR="00E878A5">
        <w:rPr>
          <w:rFonts w:ascii="Times New Roman" w:hAnsi="Times New Roman"/>
          <w:bCs/>
          <w:i/>
          <w:sz w:val="28"/>
          <w:szCs w:val="28"/>
          <w:lang w:val="sq-AL"/>
        </w:rPr>
        <w:t xml:space="preserve">përfshin ciklin e </w:t>
      </w:r>
      <w:r w:rsidR="00812580">
        <w:rPr>
          <w:rFonts w:ascii="Times New Roman" w:hAnsi="Times New Roman"/>
          <w:bCs/>
          <w:i/>
          <w:sz w:val="28"/>
          <w:szCs w:val="28"/>
          <w:lang w:val="sq-AL"/>
        </w:rPr>
        <w:t xml:space="preserve">arsimit të </w:t>
      </w:r>
      <w:r w:rsidR="00E878A5">
        <w:rPr>
          <w:rFonts w:ascii="Times New Roman" w:hAnsi="Times New Roman"/>
          <w:bCs/>
          <w:i/>
          <w:sz w:val="28"/>
          <w:szCs w:val="28"/>
          <w:lang w:val="sq-AL"/>
        </w:rPr>
        <w:t xml:space="preserve">mesëm të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lartë dhe </w:t>
      </w:r>
      <w:r w:rsidR="00E878A5">
        <w:rPr>
          <w:rFonts w:ascii="Times New Roman" w:hAnsi="Times New Roman"/>
          <w:bCs/>
          <w:i/>
          <w:sz w:val="28"/>
          <w:szCs w:val="28"/>
          <w:lang w:val="sq-AL"/>
        </w:rPr>
        <w:t>ciklin e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arsimit bazë. Shkolla e bashkuar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publike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, mund të ketë edhe shkolla vartëse</w:t>
      </w:r>
      <w:r w:rsidR="00E878A5">
        <w:rPr>
          <w:rFonts w:ascii="Times New Roman" w:hAnsi="Times New Roman"/>
          <w:bCs/>
          <w:i/>
          <w:sz w:val="28"/>
          <w:szCs w:val="28"/>
          <w:lang w:val="sq-AL"/>
        </w:rPr>
        <w:t>.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Shkollat e bashkuara </w:t>
      </w:r>
      <w:r w:rsidR="00772320" w:rsidRPr="006D724D">
        <w:rPr>
          <w:rFonts w:ascii="Times New Roman" w:hAnsi="Times New Roman"/>
          <w:bCs/>
          <w:i/>
          <w:sz w:val="28"/>
          <w:szCs w:val="28"/>
          <w:lang w:val="sq-AL"/>
        </w:rPr>
        <w:t>janë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772320" w:rsidRPr="006D724D">
        <w:rPr>
          <w:rFonts w:ascii="Times New Roman" w:hAnsi="Times New Roman"/>
          <w:bCs/>
          <w:i/>
          <w:sz w:val="28"/>
          <w:szCs w:val="28"/>
          <w:lang w:val="sq-AL"/>
        </w:rPr>
        <w:t>vetëm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publike.</w:t>
      </w:r>
      <w:r w:rsidR="00772320" w:rsidRPr="006D724D">
        <w:rPr>
          <w:rFonts w:ascii="Times New Roman" w:hAnsi="Times New Roman"/>
          <w:bCs/>
          <w:i/>
          <w:sz w:val="28"/>
          <w:szCs w:val="28"/>
          <w:lang w:val="sq-AL"/>
        </w:rPr>
        <w:t>”.</w:t>
      </w:r>
    </w:p>
    <w:p w14:paraId="5B86376C" w14:textId="77777777" w:rsidR="007D3C0B" w:rsidRPr="006D724D" w:rsidRDefault="007D3C0B" w:rsidP="007D3C0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2</w:t>
      </w:r>
    </w:p>
    <w:p w14:paraId="47090738" w14:textId="139D65C2" w:rsidR="007D3C0B" w:rsidRPr="006D724D" w:rsidRDefault="00B5127C" w:rsidP="007D3C0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6, p</w:t>
      </w:r>
      <w:r w:rsidR="007D3C0B" w:rsidRPr="006D724D">
        <w:rPr>
          <w:rFonts w:ascii="Times New Roman" w:hAnsi="Times New Roman"/>
          <w:bCs/>
          <w:sz w:val="28"/>
          <w:szCs w:val="28"/>
          <w:lang w:val="sq-AL"/>
        </w:rPr>
        <w:t>as pikës 11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7D3C0B" w:rsidRPr="006D724D">
        <w:rPr>
          <w:rFonts w:ascii="Times New Roman" w:hAnsi="Times New Roman"/>
          <w:bCs/>
          <w:sz w:val="28"/>
          <w:szCs w:val="28"/>
          <w:lang w:val="sq-AL"/>
        </w:rPr>
        <w:t xml:space="preserve">shtohet pika 12 me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këtë </w:t>
      </w:r>
      <w:r w:rsidR="007D3C0B" w:rsidRPr="006D724D">
        <w:rPr>
          <w:rFonts w:ascii="Times New Roman" w:hAnsi="Times New Roman"/>
          <w:bCs/>
          <w:sz w:val="28"/>
          <w:szCs w:val="28"/>
          <w:lang w:val="sq-AL"/>
        </w:rPr>
        <w:t>përmbajtje:</w:t>
      </w:r>
    </w:p>
    <w:p w14:paraId="4066D925" w14:textId="77777777" w:rsidR="007D3C0B" w:rsidRPr="006D724D" w:rsidRDefault="007D3C0B" w:rsidP="007D3C0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12. Nuk lejohet të ushtrojnë profesionin apo të punojnë në institucionet arsimore parauniversitare, pavarësisht rehabilitimit, personat që janë dënuar për vepra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lastRenderedPageBreak/>
        <w:t>penale që lidhen me të miturit ose vepra penale që lidhen me institucionet arsimore parauniversitare.”</w:t>
      </w:r>
      <w:r w:rsidR="00BF3BF3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44A52633" w14:textId="77777777" w:rsidR="007D3C0B" w:rsidRPr="006D724D" w:rsidRDefault="007D3C0B" w:rsidP="007D3C0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3</w:t>
      </w:r>
    </w:p>
    <w:p w14:paraId="0EB7507E" w14:textId="77777777" w:rsidR="00354593" w:rsidRPr="006D724D" w:rsidRDefault="00354593" w:rsidP="00354593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22 bëhen këto ndryshime:</w:t>
      </w:r>
    </w:p>
    <w:p w14:paraId="29979CB6" w14:textId="376E7A70" w:rsidR="007D3C0B" w:rsidRPr="006D724D" w:rsidRDefault="007D3C0B" w:rsidP="00354593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Pika 3 ndryshohet si </w:t>
      </w:r>
      <w:r w:rsidR="00B5127C" w:rsidRPr="006D724D">
        <w:rPr>
          <w:rFonts w:ascii="Times New Roman" w:hAnsi="Times New Roman"/>
          <w:bCs/>
          <w:sz w:val="28"/>
          <w:szCs w:val="28"/>
          <w:lang w:val="sq-AL"/>
        </w:rPr>
        <w:t>më poshtë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3863A8AA" w14:textId="77777777" w:rsidR="007D3C0B" w:rsidRPr="006D724D" w:rsidRDefault="007D3C0B" w:rsidP="007D3C0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3. Shkollat e arsimit të orientuar nisin në klasën e parë të arsimit bazë, duke siguruar formimin e mjaftueshëm të nxënësve në lëndët e kulturës së përgjithshme.</w:t>
      </w:r>
      <w:r w:rsidR="00C1781A" w:rsidRPr="006D724D">
        <w:t xml:space="preserve"> </w:t>
      </w:r>
      <w:r w:rsidR="00C1781A" w:rsidRPr="006D724D">
        <w:rPr>
          <w:rFonts w:ascii="Times New Roman" w:hAnsi="Times New Roman"/>
          <w:bCs/>
          <w:i/>
          <w:sz w:val="28"/>
          <w:szCs w:val="28"/>
          <w:lang w:val="sq-AL"/>
        </w:rPr>
        <w:t>Në shkollat e arsimit bazë, mund të krijohen klasa të arsimit të orientuar, sipas përcaktimeve me udhëzim të ministrit përgjegjës për arsimin.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”</w:t>
      </w:r>
      <w:r w:rsidR="00C1781A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624A6496" w14:textId="245BE492" w:rsidR="004D2D07" w:rsidRPr="006D724D" w:rsidRDefault="00772320" w:rsidP="00354593">
      <w:pPr>
        <w:pStyle w:val="ListParagraph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Fjalia e parë dhe e dytë e pikës </w:t>
      </w:r>
      <w:r w:rsidR="004D2D07" w:rsidRPr="006D724D">
        <w:rPr>
          <w:rFonts w:ascii="Times New Roman" w:hAnsi="Times New Roman"/>
          <w:bCs/>
          <w:sz w:val="28"/>
          <w:szCs w:val="28"/>
          <w:lang w:val="sq-AL"/>
        </w:rPr>
        <w:t xml:space="preserve">4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ndryshojnë </w:t>
      </w:r>
      <w:r w:rsidR="004D2D07" w:rsidRPr="006D724D">
        <w:rPr>
          <w:rFonts w:ascii="Times New Roman" w:hAnsi="Times New Roman"/>
          <w:bCs/>
          <w:sz w:val="28"/>
          <w:szCs w:val="28"/>
          <w:lang w:val="sq-AL"/>
        </w:rPr>
        <w:t xml:space="preserve">si 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>më poshtë</w:t>
      </w:r>
      <w:r w:rsidR="004D2D07"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5B01BEBC" w14:textId="77777777" w:rsidR="00795085" w:rsidRPr="006D724D" w:rsidRDefault="004D2D07" w:rsidP="00772320">
      <w:pPr>
        <w:pStyle w:val="Paragrafi"/>
        <w:ind w:firstLine="0"/>
        <w:rPr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“</w:t>
      </w:r>
      <w:r w:rsidR="00BF3BF3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4. </w:t>
      </w:r>
      <w:r w:rsidR="006A3C3B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Arsimi bazë me kohë të plotë është i detyrueshëm për të gjithë fëmijët me banim në Republikën e Shqipërisë nga mosha gjashtë vjeç deri në moshën gjashtëmbëdhjetë vjeç, me përjashtim të rasteve të parashikuara në këtë ligj.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Nxënësi ka të drejtë ta ndjekë arsimin bazë me kohë të plotë kur mbush moshën gjashtë vjeç edhe pas fillimit të vitit shkollor deri në 31 dhjet</w:t>
      </w:r>
      <w:r w:rsidR="00EC4A9B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or të po atij viti kalendarik,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deri në moshën shtatëmbëdhjetë vjeç.”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  <w:r w:rsidR="00795085" w:rsidRPr="006D724D">
        <w:rPr>
          <w:lang w:val="sq-AL"/>
        </w:rPr>
        <w:t xml:space="preserve"> </w:t>
      </w:r>
    </w:p>
    <w:p w14:paraId="6CFF0FE1" w14:textId="77777777" w:rsidR="004D2D07" w:rsidRPr="006D724D" w:rsidRDefault="004D2D07" w:rsidP="007D3C0B">
      <w:pPr>
        <w:spacing w:line="240" w:lineRule="auto"/>
        <w:jc w:val="both"/>
      </w:pPr>
    </w:p>
    <w:p w14:paraId="101125EC" w14:textId="77777777" w:rsidR="004D2D07" w:rsidRPr="006D724D" w:rsidRDefault="004D2D07" w:rsidP="004D2D0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4</w:t>
      </w:r>
    </w:p>
    <w:p w14:paraId="7CE899E2" w14:textId="626C7EDE" w:rsidR="007541FB" w:rsidRPr="006D724D" w:rsidRDefault="007F5FB2" w:rsidP="007541F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24, p</w:t>
      </w:r>
      <w:r w:rsidR="007541FB" w:rsidRPr="006D724D">
        <w:rPr>
          <w:rFonts w:ascii="Times New Roman" w:hAnsi="Times New Roman"/>
          <w:bCs/>
          <w:sz w:val="28"/>
          <w:szCs w:val="28"/>
          <w:lang w:val="sq-AL"/>
        </w:rPr>
        <w:t>as pikës 4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7541FB" w:rsidRPr="006D724D">
        <w:rPr>
          <w:rFonts w:ascii="Times New Roman" w:hAnsi="Times New Roman"/>
          <w:bCs/>
          <w:sz w:val="28"/>
          <w:szCs w:val="28"/>
          <w:lang w:val="sq-AL"/>
        </w:rPr>
        <w:t xml:space="preserve">shtohet pika 5 me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këtë </w:t>
      </w:r>
      <w:r w:rsidR="007541FB" w:rsidRPr="006D724D">
        <w:rPr>
          <w:rFonts w:ascii="Times New Roman" w:hAnsi="Times New Roman"/>
          <w:bCs/>
          <w:sz w:val="28"/>
          <w:szCs w:val="28"/>
          <w:lang w:val="sq-AL"/>
        </w:rPr>
        <w:t>përmbajtje:</w:t>
      </w:r>
    </w:p>
    <w:p w14:paraId="02647A6D" w14:textId="77777777" w:rsidR="007541FB" w:rsidRPr="006D724D" w:rsidRDefault="007541FB" w:rsidP="007541F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5. Ministri përcakton shkollat e arsimit të orientuar </w:t>
      </w:r>
      <w:r w:rsidR="007865B8" w:rsidRPr="006D724D">
        <w:rPr>
          <w:rFonts w:ascii="Times New Roman" w:hAnsi="Times New Roman"/>
          <w:bCs/>
          <w:i/>
          <w:sz w:val="28"/>
          <w:szCs w:val="28"/>
          <w:lang w:val="sq-AL"/>
        </w:rPr>
        <w:t>që marrin statusin “Shkollë kombëtare”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. Kriteret që duhet të plotësojnë shkollat, stafi drejtues dhe programi mësimor i këtyre shkollave, përcaktohen </w:t>
      </w:r>
      <w:r w:rsidR="008735FA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me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udhëzim të ministrit.”</w:t>
      </w:r>
      <w:r w:rsidR="005D7558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63B95CDF" w14:textId="77777777" w:rsidR="007541FB" w:rsidRPr="006D724D" w:rsidRDefault="007541FB" w:rsidP="007541F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5</w:t>
      </w:r>
    </w:p>
    <w:p w14:paraId="592CB679" w14:textId="08B254AC" w:rsidR="007541FB" w:rsidRPr="006D724D" w:rsidRDefault="007541FB" w:rsidP="007541FB">
      <w:p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fund të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shkronjë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>s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“a”, të pikës 2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 xml:space="preserve">,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të nenit 28, shtohet </w:t>
      </w:r>
      <w:r w:rsidR="005D7558" w:rsidRPr="006D724D">
        <w:rPr>
          <w:rFonts w:ascii="Times New Roman" w:hAnsi="Times New Roman"/>
          <w:bCs/>
          <w:sz w:val="28"/>
          <w:szCs w:val="28"/>
          <w:lang w:val="sq-AL"/>
        </w:rPr>
        <w:t xml:space="preserve">togfjalëshi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“,</w:t>
      </w:r>
      <w:r w:rsidR="002F16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pas miratimit nga ministria përgjegjëse për arsimin;”</w:t>
      </w:r>
      <w:r w:rsidR="005D7558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23611A2C" w14:textId="77777777" w:rsidR="004A6818" w:rsidRPr="006D724D" w:rsidRDefault="004A6818" w:rsidP="004A681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6</w:t>
      </w:r>
    </w:p>
    <w:p w14:paraId="34BB9638" w14:textId="37DC42AA" w:rsidR="006C6EE7" w:rsidRPr="006D724D" w:rsidRDefault="004A6818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42</w:t>
      </w:r>
      <w:r w:rsidR="006C6EE7" w:rsidRPr="006D724D">
        <w:rPr>
          <w:rFonts w:ascii="Times New Roman" w:hAnsi="Times New Roman"/>
          <w:bCs/>
          <w:sz w:val="28"/>
          <w:szCs w:val="28"/>
          <w:lang w:val="sq-AL"/>
        </w:rPr>
        <w:t xml:space="preserve"> bëhen 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>këto ndryshime</w:t>
      </w:r>
      <w:r w:rsidR="006C6EE7"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5F35D822" w14:textId="091DBCC6" w:rsidR="004A6818" w:rsidRPr="006D724D" w:rsidRDefault="006C6EE7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1. N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 xml:space="preserve">ë titull dhe në pikat 1, 2, 3 dhe 7 </w:t>
      </w:r>
      <w:r w:rsidR="006658FD" w:rsidRPr="006D724D">
        <w:rPr>
          <w:rFonts w:ascii="Times New Roman" w:hAnsi="Times New Roman"/>
          <w:bCs/>
          <w:sz w:val="28"/>
          <w:szCs w:val="28"/>
          <w:lang w:val="sq-AL"/>
        </w:rPr>
        <w:t>pas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>togfjalëshi</w:t>
      </w:r>
      <w:r w:rsidR="006658FD" w:rsidRPr="006D724D">
        <w:rPr>
          <w:rFonts w:ascii="Times New Roman" w:hAnsi="Times New Roman"/>
          <w:bCs/>
          <w:sz w:val="28"/>
          <w:szCs w:val="28"/>
          <w:lang w:val="sq-AL"/>
        </w:rPr>
        <w:t>t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 xml:space="preserve"> “</w:t>
      </w:r>
      <w:r w:rsidR="007F5FB2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institucionet </w:t>
      </w:r>
      <w:r w:rsidR="004A6818" w:rsidRPr="006D724D">
        <w:rPr>
          <w:rFonts w:ascii="Times New Roman" w:hAnsi="Times New Roman"/>
          <w:bCs/>
          <w:i/>
          <w:sz w:val="28"/>
          <w:szCs w:val="28"/>
          <w:lang w:val="sq-AL"/>
        </w:rPr>
        <w:t>arsimore private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 xml:space="preserve">”, </w:t>
      </w:r>
      <w:r w:rsidR="006658FD" w:rsidRPr="006D724D">
        <w:rPr>
          <w:rFonts w:ascii="Times New Roman" w:hAnsi="Times New Roman"/>
          <w:bCs/>
          <w:sz w:val="28"/>
          <w:szCs w:val="28"/>
          <w:lang w:val="sq-AL"/>
        </w:rPr>
        <w:t xml:space="preserve">shtohet 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>togfjalëshi “</w:t>
      </w:r>
      <w:r w:rsidR="004A6818" w:rsidRPr="006D724D">
        <w:rPr>
          <w:rFonts w:ascii="Times New Roman" w:hAnsi="Times New Roman"/>
          <w:bCs/>
          <w:i/>
          <w:sz w:val="28"/>
          <w:szCs w:val="28"/>
          <w:lang w:val="sq-AL"/>
        </w:rPr>
        <w:t>dhe institucionet arsimore plotësuese private</w:t>
      </w:r>
      <w:r w:rsidR="004A6818" w:rsidRPr="006D724D">
        <w:rPr>
          <w:rFonts w:ascii="Times New Roman" w:hAnsi="Times New Roman"/>
          <w:bCs/>
          <w:sz w:val="28"/>
          <w:szCs w:val="28"/>
          <w:lang w:val="sq-AL"/>
        </w:rPr>
        <w:t>”.</w:t>
      </w:r>
    </w:p>
    <w:p w14:paraId="5D14A8A6" w14:textId="216F6119" w:rsidR="006C6EE7" w:rsidRPr="006D724D" w:rsidRDefault="006C6EE7" w:rsidP="006C6EE7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2. </w:t>
      </w:r>
      <w:r w:rsidR="007F5FB2" w:rsidRPr="006D724D">
        <w:rPr>
          <w:rFonts w:ascii="Times New Roman" w:hAnsi="Times New Roman"/>
          <w:bCs/>
          <w:sz w:val="28"/>
          <w:szCs w:val="28"/>
          <w:lang w:val="sq-AL"/>
        </w:rPr>
        <w:t xml:space="preserve">Pas pikës 7, shtohet pika 8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me këtë përmbajtje:</w:t>
      </w:r>
    </w:p>
    <w:p w14:paraId="1CDF9539" w14:textId="7C96DE17" w:rsidR="006C6EE7" w:rsidRPr="006D724D" w:rsidRDefault="006C6EE7" w:rsidP="006C6EE7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8. Procedurat e posaçme për shqyrtimin e kërkesave për licencë të institucioneve arsimore private dhe institucioneve arsimore plotësuese private, përcaktohen me udhëzim të ministrit përgjegjës për arsimin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”.</w:t>
      </w:r>
    </w:p>
    <w:p w14:paraId="2FB17B80" w14:textId="77777777" w:rsidR="000E332C" w:rsidRPr="006D724D" w:rsidRDefault="000E332C" w:rsidP="000E332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lastRenderedPageBreak/>
        <w:t>Neni 7</w:t>
      </w:r>
    </w:p>
    <w:p w14:paraId="5C4DFB2B" w14:textId="442B3CBB" w:rsidR="00EA2028" w:rsidRPr="006D724D" w:rsidRDefault="00670BAC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</w:t>
      </w:r>
      <w:r w:rsidR="00EA2028" w:rsidRPr="006D724D">
        <w:rPr>
          <w:rFonts w:ascii="Times New Roman" w:hAnsi="Times New Roman"/>
          <w:bCs/>
          <w:sz w:val="28"/>
          <w:szCs w:val="28"/>
          <w:lang w:val="sq-AL"/>
        </w:rPr>
        <w:t xml:space="preserve"> nenin 55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bëhen</w:t>
      </w:r>
      <w:r w:rsidR="00EA2028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4B2388" w:rsidRPr="006D724D">
        <w:rPr>
          <w:rFonts w:ascii="Times New Roman" w:hAnsi="Times New Roman"/>
          <w:bCs/>
          <w:sz w:val="28"/>
          <w:szCs w:val="28"/>
          <w:lang w:val="sq-AL"/>
        </w:rPr>
        <w:t xml:space="preserve">këto </w:t>
      </w:r>
      <w:r w:rsidR="00EA2028" w:rsidRPr="006D724D">
        <w:rPr>
          <w:rFonts w:ascii="Times New Roman" w:hAnsi="Times New Roman"/>
          <w:bCs/>
          <w:sz w:val="28"/>
          <w:szCs w:val="28"/>
          <w:lang w:val="sq-AL"/>
        </w:rPr>
        <w:t>ndryshime:</w:t>
      </w:r>
    </w:p>
    <w:p w14:paraId="46DBAD99" w14:textId="142C3530" w:rsidR="000E332C" w:rsidRPr="006D724D" w:rsidRDefault="00EA2028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1. </w:t>
      </w:r>
      <w:r w:rsidR="000E332C" w:rsidRPr="006D724D">
        <w:rPr>
          <w:rFonts w:ascii="Times New Roman" w:hAnsi="Times New Roman"/>
          <w:bCs/>
          <w:sz w:val="28"/>
          <w:szCs w:val="28"/>
          <w:lang w:val="sq-AL"/>
        </w:rPr>
        <w:t>Pika 1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0E332C" w:rsidRPr="006D724D">
        <w:rPr>
          <w:rFonts w:ascii="Times New Roman" w:hAnsi="Times New Roman"/>
          <w:bCs/>
          <w:sz w:val="28"/>
          <w:szCs w:val="28"/>
          <w:lang w:val="sq-AL"/>
        </w:rPr>
        <w:t>ndrysho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 si </w:t>
      </w:r>
      <w:r w:rsidR="00670BAC" w:rsidRPr="006D724D">
        <w:rPr>
          <w:rFonts w:ascii="Times New Roman" w:hAnsi="Times New Roman"/>
          <w:bCs/>
          <w:sz w:val="28"/>
          <w:szCs w:val="28"/>
          <w:lang w:val="sq-AL"/>
        </w:rPr>
        <w:t>më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670BAC" w:rsidRPr="006D724D">
        <w:rPr>
          <w:rFonts w:ascii="Times New Roman" w:hAnsi="Times New Roman"/>
          <w:bCs/>
          <w:sz w:val="28"/>
          <w:szCs w:val="28"/>
          <w:lang w:val="sq-AL"/>
        </w:rPr>
        <w:t>poshtë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749FA716" w14:textId="3A0D9825" w:rsidR="000E332C" w:rsidRPr="006D724D" w:rsidRDefault="000E332C" w:rsidP="004A6818">
      <w:p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1. Drejtori i institucionit arsimor publik emërohet nga titullari i institucionit rajonal arsimor, përkatës, përgjegjës për arsimin parauniversitar, pas propozimit të dy kandidatëve që vlerësohen me konkurrim të ha</w:t>
      </w:r>
      <w:r w:rsidR="00812580">
        <w:rPr>
          <w:rFonts w:ascii="Times New Roman" w:hAnsi="Times New Roman"/>
          <w:bCs/>
          <w:i/>
          <w:sz w:val="28"/>
          <w:szCs w:val="28"/>
          <w:lang w:val="sq-AL"/>
        </w:rPr>
        <w:t xml:space="preserve">pur nga komisioni i vlerësimit.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Komisioni përbëhet nga një përfaqësues i njësisë bazë të vetëqeverisjes vendore, </w:t>
      </w:r>
      <w:r w:rsidR="001F6231" w:rsidRPr="001F6231">
        <w:rPr>
          <w:rFonts w:ascii="Times New Roman" w:hAnsi="Times New Roman"/>
          <w:bCs/>
          <w:i/>
          <w:sz w:val="28"/>
          <w:szCs w:val="28"/>
          <w:lang w:val="sq-AL"/>
        </w:rPr>
        <w:t xml:space="preserve">një përfaqësues i njësisë </w:t>
      </w:r>
      <w:r w:rsidR="001F6231">
        <w:rPr>
          <w:rFonts w:ascii="Times New Roman" w:hAnsi="Times New Roman"/>
          <w:bCs/>
          <w:i/>
          <w:sz w:val="28"/>
          <w:szCs w:val="28"/>
          <w:lang w:val="sq-AL"/>
        </w:rPr>
        <w:t xml:space="preserve">arsimore vendore </w:t>
      </w:r>
      <w:r w:rsidR="00812580">
        <w:rPr>
          <w:rFonts w:ascii="Times New Roman" w:hAnsi="Times New Roman"/>
          <w:bCs/>
          <w:i/>
          <w:sz w:val="28"/>
          <w:szCs w:val="28"/>
          <w:lang w:val="sq-AL"/>
        </w:rPr>
        <w:t>përgjegjëse</w:t>
      </w:r>
      <w:r w:rsidR="001F6231">
        <w:rPr>
          <w:rFonts w:ascii="Times New Roman" w:hAnsi="Times New Roman"/>
          <w:bCs/>
          <w:i/>
          <w:sz w:val="28"/>
          <w:szCs w:val="28"/>
          <w:lang w:val="sq-AL"/>
        </w:rPr>
        <w:t xml:space="preserve"> për arsimin parauniversitar,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kryetari i bordit të institucionit, kryetari i këshillit të prindërve të institucionit dhe dy mësues të institucionit arsimor të zgjedhur nga këshilli i mësuesve. Njëri prej dy mësuesve, me përvojën më të gjatë në atë institucion arsimor, drejton komisionin e vlerësimit. Procedurat për emërimin</w:t>
      </w:r>
      <w:r w:rsidR="00BE300D">
        <w:rPr>
          <w:rFonts w:ascii="Times New Roman" w:hAnsi="Times New Roman"/>
          <w:bCs/>
          <w:i/>
          <w:sz w:val="28"/>
          <w:szCs w:val="28"/>
          <w:lang w:val="sq-AL"/>
        </w:rPr>
        <w:t>, uljen</w:t>
      </w:r>
      <w:r w:rsidR="00BE300D" w:rsidRPr="00BE300D">
        <w:rPr>
          <w:rFonts w:ascii="Times New Roman" w:hAnsi="Times New Roman"/>
          <w:bCs/>
          <w:i/>
          <w:sz w:val="28"/>
          <w:szCs w:val="28"/>
          <w:lang w:val="sq-AL"/>
        </w:rPr>
        <w:t xml:space="preserve"> në detyrë</w:t>
      </w:r>
      <w:r w:rsidR="00BE300D">
        <w:rPr>
          <w:rFonts w:ascii="Times New Roman" w:hAnsi="Times New Roman"/>
          <w:bCs/>
          <w:i/>
          <w:sz w:val="28"/>
          <w:szCs w:val="28"/>
          <w:lang w:val="sq-AL"/>
        </w:rPr>
        <w:t>,</w:t>
      </w:r>
      <w:r w:rsidR="00BE300D" w:rsidRPr="00BE300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BE300D">
        <w:rPr>
          <w:rFonts w:ascii="Times New Roman" w:hAnsi="Times New Roman"/>
          <w:bCs/>
          <w:i/>
          <w:sz w:val="28"/>
          <w:szCs w:val="28"/>
          <w:lang w:val="sq-AL"/>
        </w:rPr>
        <w:t xml:space="preserve">pezullimin dhe 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>s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hk</w:t>
      </w:r>
      <w:r w:rsidR="00BE300D">
        <w:rPr>
          <w:rFonts w:ascii="Times New Roman" w:hAnsi="Times New Roman"/>
          <w:bCs/>
          <w:i/>
          <w:sz w:val="28"/>
          <w:szCs w:val="28"/>
          <w:lang w:val="sq-AL"/>
        </w:rPr>
        <w:t xml:space="preserve">arkimin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e drejtorit dhe nëndrejtorit të institucionit përcaktohen me udhëzim të ministrit.”</w:t>
      </w:r>
      <w:r w:rsidR="00772320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2EA34147" w14:textId="3C226422" w:rsidR="00EA2028" w:rsidRPr="006D724D" w:rsidRDefault="00EA2028" w:rsidP="004A681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2. Në pikën 3 togfjalëshi 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Titullari i njësisë rajonale arsimore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” zëvendësohet me togfjalëshin 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Titullari i institucionit rajonal arsimor, përkatës, përgjegjës për arsimin parauniversitar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”.</w:t>
      </w:r>
    </w:p>
    <w:p w14:paraId="2BD9F566" w14:textId="77777777" w:rsidR="000E332C" w:rsidRPr="006D724D" w:rsidRDefault="000E332C" w:rsidP="000E332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8</w:t>
      </w:r>
    </w:p>
    <w:p w14:paraId="63A80E03" w14:textId="65FA2F3B" w:rsidR="00772320" w:rsidRPr="006D724D" w:rsidRDefault="00772320" w:rsidP="008D54CE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Në nenin 55/1 bëhen shtesat si </w:t>
      </w:r>
      <w:r w:rsidR="006905FA" w:rsidRPr="006D724D">
        <w:rPr>
          <w:rFonts w:ascii="Times New Roman" w:hAnsi="Times New Roman"/>
          <w:bCs/>
          <w:sz w:val="28"/>
          <w:szCs w:val="28"/>
          <w:lang w:val="sq-AL"/>
        </w:rPr>
        <w:t>më poshtë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412E7FA0" w14:textId="0270CEDC" w:rsidR="008D54CE" w:rsidRPr="006D724D" w:rsidRDefault="00772320" w:rsidP="00EA20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1. </w:t>
      </w:r>
      <w:r w:rsidR="008D54CE" w:rsidRPr="006D724D">
        <w:rPr>
          <w:rFonts w:ascii="Times New Roman" w:hAnsi="Times New Roman"/>
          <w:bCs/>
          <w:sz w:val="28"/>
          <w:szCs w:val="28"/>
          <w:lang w:val="sq-AL"/>
        </w:rPr>
        <w:t>Në pikën 2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8D54CE" w:rsidRPr="006D724D">
        <w:rPr>
          <w:rFonts w:ascii="Times New Roman" w:hAnsi="Times New Roman"/>
          <w:bCs/>
          <w:sz w:val="28"/>
          <w:szCs w:val="28"/>
          <w:lang w:val="sq-AL"/>
        </w:rPr>
        <w:t xml:space="preserve">pas fjalës </w:t>
      </w:r>
      <w:r w:rsidR="00684353" w:rsidRPr="006D724D">
        <w:rPr>
          <w:rFonts w:ascii="Times New Roman" w:hAnsi="Times New Roman"/>
          <w:bCs/>
          <w:sz w:val="28"/>
          <w:szCs w:val="28"/>
          <w:lang w:val="sq-AL"/>
        </w:rPr>
        <w:t>“</w:t>
      </w:r>
      <w:r w:rsidR="008D54CE" w:rsidRPr="006D724D">
        <w:rPr>
          <w:rFonts w:ascii="Times New Roman" w:hAnsi="Times New Roman"/>
          <w:bCs/>
          <w:i/>
          <w:sz w:val="28"/>
          <w:szCs w:val="28"/>
          <w:lang w:val="sq-AL"/>
        </w:rPr>
        <w:t>mësues</w:t>
      </w:r>
      <w:r w:rsidR="00684353" w:rsidRPr="006D724D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8D54CE" w:rsidRPr="006D724D">
        <w:rPr>
          <w:rFonts w:ascii="Times New Roman" w:hAnsi="Times New Roman"/>
          <w:bCs/>
          <w:sz w:val="28"/>
          <w:szCs w:val="28"/>
          <w:lang w:val="sq-AL"/>
        </w:rPr>
        <w:t xml:space="preserve"> shtohet togfjalëshi “</w:t>
      </w:r>
      <w:r w:rsidR="008D54CE" w:rsidRPr="006D724D">
        <w:rPr>
          <w:rFonts w:ascii="Times New Roman" w:hAnsi="Times New Roman"/>
          <w:bCs/>
          <w:i/>
          <w:sz w:val="28"/>
          <w:szCs w:val="28"/>
          <w:lang w:val="sq-AL"/>
        </w:rPr>
        <w:t>në arsimin parashkollor</w:t>
      </w:r>
      <w:r w:rsidR="008D54CE" w:rsidRPr="006D724D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2FE3049A" w14:textId="24CA8483" w:rsidR="00D919AE" w:rsidRPr="006D724D" w:rsidRDefault="00772320" w:rsidP="00EA20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2. 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 xml:space="preserve">Në </w:t>
      </w:r>
      <w:r w:rsidR="00B47229" w:rsidRPr="006D724D">
        <w:rPr>
          <w:rFonts w:ascii="Times New Roman" w:hAnsi="Times New Roman"/>
          <w:bCs/>
          <w:sz w:val="28"/>
          <w:szCs w:val="28"/>
          <w:lang w:val="sq-AL"/>
        </w:rPr>
        <w:t xml:space="preserve">pikën 4, në 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 xml:space="preserve">fund të fjalisë së </w:t>
      </w:r>
      <w:r w:rsidR="00ED7324" w:rsidRPr="006D724D">
        <w:rPr>
          <w:rFonts w:ascii="Times New Roman" w:hAnsi="Times New Roman"/>
          <w:bCs/>
          <w:sz w:val="28"/>
          <w:szCs w:val="28"/>
          <w:lang w:val="sq-AL"/>
        </w:rPr>
        <w:t>parë</w:t>
      </w:r>
      <w:r w:rsidR="00684353" w:rsidRPr="006D724D">
        <w:rPr>
          <w:rFonts w:ascii="Times New Roman" w:hAnsi="Times New Roman"/>
          <w:bCs/>
          <w:sz w:val="28"/>
          <w:szCs w:val="28"/>
          <w:lang w:val="sq-AL"/>
        </w:rPr>
        <w:t>,</w:t>
      </w:r>
      <w:r w:rsidR="00B47229"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>shtohet togfjalëshi “</w:t>
      </w:r>
      <w:r w:rsidR="00D919AE" w:rsidRPr="006D724D">
        <w:rPr>
          <w:rFonts w:ascii="Times New Roman" w:hAnsi="Times New Roman"/>
          <w:bCs/>
          <w:i/>
          <w:sz w:val="28"/>
          <w:szCs w:val="28"/>
          <w:lang w:val="sq-AL"/>
        </w:rPr>
        <w:t>i cili konfirmohet nga institucioni përgjegjës për licencimin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4C3CEC" w:rsidRPr="006D724D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6235F3BC" w14:textId="77777777" w:rsidR="00EA2028" w:rsidRPr="006D724D" w:rsidRDefault="00EA2028" w:rsidP="00EA20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33345BDE" w14:textId="77777777" w:rsidR="00D919AE" w:rsidRPr="006D724D" w:rsidRDefault="00D919AE" w:rsidP="00D919AE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9</w:t>
      </w:r>
    </w:p>
    <w:p w14:paraId="7AB517E8" w14:textId="034DD2A9" w:rsidR="00D919AE" w:rsidRPr="006D724D" w:rsidRDefault="00B47229" w:rsidP="004C3CEC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Në nenin 60, p</w:t>
      </w:r>
      <w:r w:rsidR="009D2520" w:rsidRPr="006D724D">
        <w:rPr>
          <w:rFonts w:ascii="Times New Roman" w:hAnsi="Times New Roman"/>
          <w:bCs/>
          <w:sz w:val="28"/>
          <w:szCs w:val="28"/>
          <w:lang w:val="sq-AL"/>
        </w:rPr>
        <w:t>ika 1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 xml:space="preserve">ndryshohet si 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>më poshtë</w:t>
      </w:r>
      <w:r w:rsidR="00D919AE" w:rsidRPr="006D724D">
        <w:rPr>
          <w:rFonts w:ascii="Times New Roman" w:hAnsi="Times New Roman"/>
          <w:bCs/>
          <w:sz w:val="28"/>
          <w:szCs w:val="28"/>
          <w:lang w:val="sq-AL"/>
        </w:rPr>
        <w:t>:</w:t>
      </w:r>
    </w:p>
    <w:p w14:paraId="10630B55" w14:textId="49E8D620" w:rsidR="00D919AE" w:rsidRPr="006D724D" w:rsidRDefault="00D919AE" w:rsidP="00D919AE">
      <w:pPr>
        <w:spacing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“</w:t>
      </w:r>
      <w:r w:rsidR="009D2520" w:rsidRPr="006D724D">
        <w:rPr>
          <w:rFonts w:ascii="Times New Roman" w:hAnsi="Times New Roman"/>
          <w:bCs/>
          <w:i/>
          <w:sz w:val="28"/>
          <w:szCs w:val="28"/>
          <w:lang w:val="sq-AL"/>
        </w:rPr>
        <w:t>1. Në institucionin arsimor publik, përfshirë dhe atë parashkollor, pranimi dhe emërimi i mësuesit në një vend të lirë pune mbështetet në parimin e meritës dhe të drejtën për zgjedhjen e institucionit arsimor. Emërimi i mësuesit bëhet nga drejtori i institucionit arsimor, sipas renditjes në portalin “Mësues për Shqipërinë” përveç mësuesit në dispozicion, i cili emërohet nga titullari i</w:t>
      </w:r>
      <w:r w:rsidR="00795085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institucionit arsimor vendor</w:t>
      </w:r>
      <w:r w:rsidR="00670BAC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, </w:t>
      </w:r>
      <w:r w:rsidR="009D2520" w:rsidRPr="006D724D">
        <w:rPr>
          <w:rFonts w:ascii="Times New Roman" w:hAnsi="Times New Roman"/>
          <w:bCs/>
          <w:i/>
          <w:sz w:val="28"/>
          <w:szCs w:val="28"/>
          <w:lang w:val="sq-AL"/>
        </w:rPr>
        <w:t>përgjegjës</w:t>
      </w:r>
      <w:r w:rsidR="00670BAC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9D2520" w:rsidRPr="006D724D">
        <w:rPr>
          <w:rFonts w:ascii="Times New Roman" w:hAnsi="Times New Roman"/>
          <w:bCs/>
          <w:i/>
          <w:sz w:val="28"/>
          <w:szCs w:val="28"/>
          <w:lang w:val="sq-AL"/>
        </w:rPr>
        <w:t>për arsimin parauniversitar</w:t>
      </w:r>
      <w:r w:rsidR="00670BAC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, </w:t>
      </w:r>
      <w:r w:rsidR="009D25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sipas renditjes në portal.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Procedurat e pranimit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>,</w:t>
      </w:r>
      <w:r w:rsidR="0088459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emërimit, pezullimit dhe të largimit të mësuesit </w:t>
      </w:r>
      <w:r w:rsidR="00F067B6" w:rsidRPr="006D724D">
        <w:rPr>
          <w:rFonts w:ascii="Times New Roman" w:hAnsi="Times New Roman"/>
          <w:bCs/>
          <w:i/>
          <w:sz w:val="28"/>
          <w:szCs w:val="28"/>
          <w:lang w:val="sq-AL"/>
        </w:rPr>
        <w:t>dhe mësuesit në dispozicion nga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një vend pune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, si dhe administrimi i portalit “Mësues për Shqipërinë” përcaktohen me udhëzim të ministrit.”</w:t>
      </w:r>
      <w:r w:rsidR="00EA2028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42B66CA8" w14:textId="77777777" w:rsidR="004C3CEC" w:rsidRPr="006D724D" w:rsidRDefault="004C3CEC" w:rsidP="004C3CE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Neni 10</w:t>
      </w:r>
    </w:p>
    <w:p w14:paraId="6B734C62" w14:textId="77777777" w:rsidR="004C3CEC" w:rsidRPr="006D724D" w:rsidRDefault="004C3CEC" w:rsidP="004C3CEC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Pas nenit 64 shtohet neni 64/1 me përmbajtje si vijon:</w:t>
      </w:r>
    </w:p>
    <w:p w14:paraId="41464642" w14:textId="77777777" w:rsidR="005C6D20" w:rsidRPr="006D724D" w:rsidRDefault="005C6D20" w:rsidP="008735FA">
      <w:pPr>
        <w:spacing w:after="0"/>
        <w:jc w:val="center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lastRenderedPageBreak/>
        <w:t>“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Neni 64/1</w:t>
      </w:r>
    </w:p>
    <w:p w14:paraId="40023927" w14:textId="77777777" w:rsidR="005C6D20" w:rsidRPr="006D724D" w:rsidRDefault="005C6D20" w:rsidP="008735FA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i/>
          <w:sz w:val="28"/>
          <w:szCs w:val="28"/>
          <w:lang w:val="sq-AL"/>
        </w:rPr>
        <w:t>Arsimimi i fëmijëve me aftësi të kufizuara në Qendra Burimore</w:t>
      </w:r>
    </w:p>
    <w:p w14:paraId="30576B94" w14:textId="77777777" w:rsidR="005C6D20" w:rsidRPr="006D724D" w:rsidRDefault="005C6D20" w:rsidP="008735FA">
      <w:pPr>
        <w:spacing w:after="0"/>
        <w:rPr>
          <w:rFonts w:ascii="Times New Roman" w:hAnsi="Times New Roman"/>
          <w:bCs/>
          <w:i/>
          <w:sz w:val="28"/>
          <w:szCs w:val="28"/>
          <w:lang w:val="sq-AL"/>
        </w:rPr>
      </w:pPr>
    </w:p>
    <w:p w14:paraId="24C6E183" w14:textId="079D3863" w:rsidR="004C3CEC" w:rsidRPr="006D724D" w:rsidRDefault="004C3CEC" w:rsidP="008735F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1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Qend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>ër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Burimore 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është institucioni i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arsimit special, që ka për qëllim të 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mbështesë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arsimimin e fëmijëve me aftësi të kufizuara, duke përmirësuar në vijimësi rezultatet e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të nxënit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dhe t</w:t>
      </w:r>
      <w:r w:rsidR="008735FA" w:rsidRPr="006D724D">
        <w:rPr>
          <w:rFonts w:ascii="Times New Roman" w:hAnsi="Times New Roman"/>
          <w:bCs/>
          <w:i/>
          <w:sz w:val="28"/>
          <w:szCs w:val="28"/>
          <w:lang w:val="sq-AL"/>
        </w:rPr>
        <w:t>’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i 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>përgat</w:t>
      </w:r>
      <w:r w:rsidR="008735FA" w:rsidRPr="006D724D">
        <w:rPr>
          <w:rFonts w:ascii="Times New Roman" w:hAnsi="Times New Roman"/>
          <w:bCs/>
          <w:i/>
          <w:sz w:val="28"/>
          <w:szCs w:val="28"/>
          <w:lang w:val="sq-AL"/>
        </w:rPr>
        <w:t>i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së </w:t>
      </w:r>
      <w:r w:rsidR="008735FA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ata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për gjithëpërfshirjen dhe aftësimin për jetën, duke zhvilluar aftësitë e duhura në të gjitha fushat e përditshmërisë së tyre.</w:t>
      </w:r>
    </w:p>
    <w:p w14:paraId="7CC622C5" w14:textId="046B5502" w:rsidR="000E046E" w:rsidRPr="006D724D" w:rsidRDefault="000E046E" w:rsidP="008735F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2. Me urdhër të ministrit përgjegjës për arsimin </w:t>
      </w:r>
      <w:r w:rsidR="0088459E" w:rsidRPr="006D724D">
        <w:rPr>
          <w:rFonts w:ascii="Times New Roman" w:hAnsi="Times New Roman"/>
          <w:bCs/>
          <w:i/>
          <w:sz w:val="28"/>
          <w:szCs w:val="28"/>
          <w:lang w:val="sq-AL"/>
        </w:rPr>
        <w:t>krijohen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Qendra</w:t>
      </w:r>
      <w:r w:rsidR="0088459E" w:rsidRPr="006D724D">
        <w:rPr>
          <w:rFonts w:ascii="Times New Roman" w:hAnsi="Times New Roman"/>
          <w:bCs/>
          <w:i/>
          <w:sz w:val="28"/>
          <w:szCs w:val="28"/>
          <w:lang w:val="sq-AL"/>
        </w:rPr>
        <w:t>t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Burimore, si institucione arsimore parauniversitare që ofrojnë arsim special dhe shërbime për fëmijët me aftësi të kufizuara të rënda apo të shumëfishta dhe me vështirësi në mësimnxënie.</w:t>
      </w:r>
    </w:p>
    <w:p w14:paraId="5830EB02" w14:textId="7350BDB4" w:rsidR="004C3CEC" w:rsidRPr="006D724D" w:rsidRDefault="000E046E" w:rsidP="008735F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3</w:t>
      </w:r>
      <w:r w:rsidR="004C3CEC"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4C3CEC" w:rsidRPr="006D724D">
        <w:rPr>
          <w:rFonts w:ascii="Times New Roman" w:hAnsi="Times New Roman"/>
          <w:bCs/>
          <w:i/>
          <w:sz w:val="28"/>
          <w:szCs w:val="28"/>
          <w:lang w:val="sq-AL"/>
        </w:rPr>
        <w:t>Qendrat Burimore kanë punonjës të specializuar në aftësinë e kufizuar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(mësues të arsimit special, mjekë, punonjës të shërbimit psikosocial, terapistë)</w:t>
      </w:r>
      <w:r w:rsidR="004C3CEC" w:rsidRPr="006D724D">
        <w:rPr>
          <w:rFonts w:ascii="Times New Roman" w:hAnsi="Times New Roman"/>
          <w:bCs/>
          <w:i/>
          <w:sz w:val="28"/>
          <w:szCs w:val="28"/>
          <w:lang w:val="sq-AL"/>
        </w:rPr>
        <w:t>, që ofrojnë shërbime mbështetëse dhe rehabilituese të specializuara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për fëmijët me aftësi të kufizuara edhe në shkollat e zakonshme.</w:t>
      </w:r>
    </w:p>
    <w:p w14:paraId="13A89B06" w14:textId="6487ADCA" w:rsidR="004C3CEC" w:rsidRPr="006D724D" w:rsidRDefault="004C3CEC" w:rsidP="008735F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4.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Qendrat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burimore</w:t>
      </w:r>
      <w:r w:rsidR="0088459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sigurojnë mbështetje për gjithëpërfshirjen në kuadër të burimeve që kanë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në dispozicion, në bazë të kërkesave të institucioneve arsimore parauniversitare që arsimojnë nxënësit me 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>aftësi të kufizuara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.</w:t>
      </w:r>
    </w:p>
    <w:p w14:paraId="464FEAC1" w14:textId="5092296C" w:rsidR="004C3CEC" w:rsidRPr="006D724D" w:rsidRDefault="004C3CEC" w:rsidP="00D561AA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5.</w:t>
      </w:r>
      <w:r w:rsidR="000E046E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Kriteret dhe procedurat për hapjen, mbylljen dhe riorganizimin e </w:t>
      </w:r>
      <w:r w:rsidR="00236A28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institucioneve </w:t>
      </w:r>
      <w:r w:rsidR="00670BAC" w:rsidRPr="006D724D">
        <w:rPr>
          <w:rFonts w:ascii="Times New Roman" w:hAnsi="Times New Roman"/>
          <w:bCs/>
          <w:i/>
          <w:sz w:val="28"/>
          <w:szCs w:val="28"/>
          <w:lang w:val="sq-AL"/>
        </w:rPr>
        <w:t>të</w:t>
      </w:r>
      <w:r w:rsidR="00236A28" w:rsidRPr="006D724D">
        <w:rPr>
          <w:rFonts w:ascii="Times New Roman" w:hAnsi="Times New Roman"/>
          <w:bCs/>
          <w:i/>
          <w:sz w:val="28"/>
          <w:szCs w:val="28"/>
          <w:lang w:val="sq-AL"/>
        </w:rPr>
        <w:t xml:space="preserve"> arsimit special</w:t>
      </w:r>
      <w:r w:rsidRPr="006D724D">
        <w:rPr>
          <w:rFonts w:ascii="Times New Roman" w:hAnsi="Times New Roman"/>
          <w:bCs/>
          <w:i/>
          <w:sz w:val="28"/>
          <w:szCs w:val="28"/>
          <w:lang w:val="sq-AL"/>
        </w:rPr>
        <w:t>, si dhe mënyra e organizimit dhe funksionimit përcaktohen me vendim të Këshillit të Ministrave.</w:t>
      </w:r>
      <w:r w:rsidR="005C6D20" w:rsidRPr="006D724D">
        <w:rPr>
          <w:rFonts w:ascii="Times New Roman" w:hAnsi="Times New Roman"/>
          <w:bCs/>
          <w:i/>
          <w:sz w:val="28"/>
          <w:szCs w:val="28"/>
          <w:lang w:val="sq-AL"/>
        </w:rPr>
        <w:t>”.</w:t>
      </w:r>
    </w:p>
    <w:p w14:paraId="02EDC316" w14:textId="77777777" w:rsidR="00D561AA" w:rsidRPr="006D724D" w:rsidRDefault="00D561AA" w:rsidP="00D561AA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661D5B7" w14:textId="563E98F1" w:rsidR="0021643C" w:rsidRPr="006D724D" w:rsidRDefault="0021643C" w:rsidP="0021643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Neni </w:t>
      </w:r>
      <w:r w:rsidR="000332D4" w:rsidRPr="006D724D">
        <w:rPr>
          <w:rFonts w:ascii="Times New Roman" w:hAnsi="Times New Roman"/>
          <w:b/>
          <w:bCs/>
          <w:sz w:val="28"/>
          <w:szCs w:val="28"/>
          <w:lang w:val="sq-AL"/>
        </w:rPr>
        <w:t>11</w:t>
      </w:r>
    </w:p>
    <w:p w14:paraId="10C47D44" w14:textId="64F326BE" w:rsidR="00F6351F" w:rsidRDefault="0021643C" w:rsidP="0098749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Kudo në kreun XIII </w:t>
      </w:r>
      <w:r w:rsidR="00685728" w:rsidRPr="006D724D">
        <w:rPr>
          <w:rFonts w:ascii="Times New Roman" w:hAnsi="Times New Roman"/>
          <w:bCs/>
          <w:sz w:val="28"/>
          <w:szCs w:val="28"/>
          <w:lang w:val="sq-AL"/>
        </w:rPr>
        <w:t>togfjalëshi “</w:t>
      </w:r>
      <w:r w:rsidR="00685728" w:rsidRPr="006D724D">
        <w:rPr>
          <w:rFonts w:ascii="Times New Roman" w:hAnsi="Times New Roman"/>
          <w:bCs/>
          <w:i/>
          <w:sz w:val="28"/>
          <w:szCs w:val="28"/>
          <w:lang w:val="sq-AL"/>
        </w:rPr>
        <w:t>institucion përgjegjës për sigurimin e cilësisë</w:t>
      </w:r>
      <w:r w:rsidR="00685728" w:rsidRPr="006D724D">
        <w:rPr>
          <w:rFonts w:ascii="Times New Roman" w:hAnsi="Times New Roman"/>
          <w:bCs/>
          <w:sz w:val="28"/>
          <w:szCs w:val="28"/>
          <w:lang w:val="sq-AL"/>
        </w:rPr>
        <w:t>” zëvendësohet me togfjalëshin “</w:t>
      </w:r>
      <w:r w:rsidR="00685728" w:rsidRPr="006D724D">
        <w:rPr>
          <w:rFonts w:ascii="Times New Roman" w:hAnsi="Times New Roman"/>
          <w:bCs/>
          <w:i/>
          <w:sz w:val="28"/>
          <w:szCs w:val="28"/>
          <w:lang w:val="sq-AL"/>
        </w:rPr>
        <w:t>institucioni përgjegjës për ofrimin dhe sigurimin e shërbimit arsimor</w:t>
      </w:r>
      <w:r w:rsidR="00685728" w:rsidRPr="006D724D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6AAF0080" w14:textId="3A49A483" w:rsidR="006C44CD" w:rsidRDefault="006C44CD" w:rsidP="0098749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>Në fund të pikës 2 të nenit 69 shtohet togfjalëshi “</w:t>
      </w:r>
      <w:r w:rsidRPr="006C44CD">
        <w:rPr>
          <w:rFonts w:ascii="Times New Roman" w:hAnsi="Times New Roman"/>
          <w:bCs/>
          <w:i/>
          <w:sz w:val="28"/>
          <w:szCs w:val="28"/>
          <w:lang w:val="sq-AL"/>
        </w:rPr>
        <w:t>nga inspektori i autorizuar nga  institucioni përgjegjës për ofrimin dhe sigurimin e shërbimit arsimor</w:t>
      </w:r>
      <w:r>
        <w:rPr>
          <w:rFonts w:ascii="Times New Roman" w:hAnsi="Times New Roman"/>
          <w:bCs/>
          <w:i/>
          <w:sz w:val="28"/>
          <w:szCs w:val="28"/>
          <w:lang w:val="sq-AL"/>
        </w:rPr>
        <w:t>.</w:t>
      </w:r>
      <w:r>
        <w:rPr>
          <w:rFonts w:ascii="Times New Roman" w:hAnsi="Times New Roman"/>
          <w:bCs/>
          <w:sz w:val="28"/>
          <w:szCs w:val="28"/>
          <w:lang w:val="sq-AL"/>
        </w:rPr>
        <w:t>”.</w:t>
      </w:r>
    </w:p>
    <w:p w14:paraId="36390E28" w14:textId="62C4E12D" w:rsidR="006C44CD" w:rsidRDefault="006C44CD" w:rsidP="0098749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>Në pikën 1 të nenit 70 pas togfjalëshit “</w:t>
      </w:r>
      <w:r w:rsidRPr="006C44CD">
        <w:rPr>
          <w:rFonts w:ascii="Times New Roman" w:hAnsi="Times New Roman"/>
          <w:bCs/>
          <w:sz w:val="28"/>
          <w:szCs w:val="28"/>
          <w:lang w:val="sq-AL"/>
        </w:rPr>
        <w:t>që konstatohet dhe dënohet nga</w:t>
      </w:r>
      <w:r>
        <w:rPr>
          <w:rFonts w:ascii="Times New Roman" w:hAnsi="Times New Roman"/>
          <w:bCs/>
          <w:sz w:val="28"/>
          <w:szCs w:val="28"/>
          <w:lang w:val="sq-AL"/>
        </w:rPr>
        <w:t>” shtohet togfjalëshi “inspektori i autorizuar nga”.</w:t>
      </w:r>
    </w:p>
    <w:p w14:paraId="14E14418" w14:textId="77777777" w:rsidR="006C44CD" w:rsidRDefault="006C44CD" w:rsidP="0098749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>Në pikën 2 të nenit 70 pas togfjalëshit “</w:t>
      </w:r>
      <w:r w:rsidRPr="006C44CD">
        <w:rPr>
          <w:rFonts w:ascii="Times New Roman" w:hAnsi="Times New Roman"/>
          <w:bCs/>
          <w:sz w:val="28"/>
          <w:szCs w:val="28"/>
          <w:lang w:val="sq-AL"/>
        </w:rPr>
        <w:t>Kur është e nevojshme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” shtohet togfjalëshi </w:t>
      </w:r>
      <w:r w:rsidRPr="006C44CD">
        <w:rPr>
          <w:rFonts w:ascii="Times New Roman" w:hAnsi="Times New Roman"/>
          <w:bCs/>
          <w:sz w:val="28"/>
          <w:szCs w:val="28"/>
          <w:lang w:val="sq-AL"/>
        </w:rPr>
        <w:t>“inspektori i autorizuar nga”</w:t>
      </w:r>
      <w:r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45CF2B53" w14:textId="163EB66D" w:rsidR="006C44CD" w:rsidRDefault="006C44CD" w:rsidP="0098749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 xml:space="preserve"> Pika 3 e nenit 70</w:t>
      </w:r>
      <w:r w:rsidRPr="006C44CD">
        <w:t xml:space="preserve"> </w:t>
      </w:r>
      <w:r w:rsidRPr="006C44CD">
        <w:rPr>
          <w:rFonts w:ascii="Times New Roman" w:hAnsi="Times New Roman"/>
          <w:bCs/>
          <w:sz w:val="28"/>
          <w:szCs w:val="28"/>
          <w:lang w:val="sq-AL"/>
        </w:rPr>
        <w:t>pas togfjalëshit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“për </w:t>
      </w:r>
      <w:r w:rsidRPr="006C44CD">
        <w:rPr>
          <w:rFonts w:ascii="Times New Roman" w:hAnsi="Times New Roman"/>
          <w:bCs/>
          <w:sz w:val="28"/>
          <w:szCs w:val="28"/>
          <w:lang w:val="sq-AL"/>
        </w:rPr>
        <w:t>institucionin arsimor privat,</w:t>
      </w:r>
      <w:r>
        <w:rPr>
          <w:rFonts w:ascii="Times New Roman" w:hAnsi="Times New Roman"/>
          <w:bCs/>
          <w:sz w:val="28"/>
          <w:szCs w:val="28"/>
          <w:lang w:val="sq-AL"/>
        </w:rPr>
        <w:t>” shtohet togfjalëshi “</w:t>
      </w:r>
      <w:r w:rsidRPr="006C44CD">
        <w:rPr>
          <w:rFonts w:ascii="Times New Roman" w:hAnsi="Times New Roman"/>
          <w:bCs/>
          <w:sz w:val="28"/>
          <w:szCs w:val="28"/>
          <w:lang w:val="sq-AL"/>
        </w:rPr>
        <w:t>nëse inspektori i autorizuar</w:t>
      </w:r>
      <w:r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BE1998">
        <w:rPr>
          <w:rFonts w:ascii="Times New Roman" w:hAnsi="Times New Roman"/>
          <w:bCs/>
          <w:sz w:val="28"/>
          <w:szCs w:val="28"/>
          <w:lang w:val="sq-AL"/>
        </w:rPr>
        <w:t>. Pas togfjalëshit “</w:t>
      </w:r>
      <w:r w:rsidR="00BE1998" w:rsidRPr="00BE1998">
        <w:rPr>
          <w:rFonts w:ascii="Times New Roman" w:hAnsi="Times New Roman"/>
          <w:bCs/>
          <w:sz w:val="28"/>
          <w:szCs w:val="28"/>
          <w:lang w:val="sq-AL"/>
        </w:rPr>
        <w:t>nëse është e nevojshme</w:t>
      </w:r>
      <w:r w:rsidR="00BE1998">
        <w:rPr>
          <w:rFonts w:ascii="Times New Roman" w:hAnsi="Times New Roman"/>
          <w:bCs/>
          <w:sz w:val="28"/>
          <w:szCs w:val="28"/>
          <w:lang w:val="sq-AL"/>
        </w:rPr>
        <w:t>” shtohet togfjalëshi “</w:t>
      </w:r>
      <w:r w:rsidR="00BE1998" w:rsidRPr="00BE1998">
        <w:rPr>
          <w:rFonts w:ascii="Times New Roman" w:hAnsi="Times New Roman"/>
          <w:bCs/>
          <w:sz w:val="28"/>
          <w:szCs w:val="28"/>
          <w:lang w:val="sq-AL"/>
        </w:rPr>
        <w:t>institucioni përgjegjës për ofrimin dhe sigurimin e shërbimit arsimor”</w:t>
      </w:r>
      <w:r w:rsidR="00BE1998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2E5AB1C8" w14:textId="166F8390" w:rsidR="006C44CD" w:rsidRDefault="00BE1998" w:rsidP="0098749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>
        <w:rPr>
          <w:rFonts w:ascii="Times New Roman" w:hAnsi="Times New Roman"/>
          <w:bCs/>
          <w:sz w:val="28"/>
          <w:szCs w:val="28"/>
          <w:lang w:val="sq-AL"/>
        </w:rPr>
        <w:t>Në pikën 1 të nenit 71 pas togfjalëshit “</w:t>
      </w:r>
      <w:r w:rsidRPr="00BE1998">
        <w:rPr>
          <w:rFonts w:ascii="Times New Roman" w:hAnsi="Times New Roman"/>
          <w:bCs/>
          <w:sz w:val="28"/>
          <w:szCs w:val="28"/>
          <w:lang w:val="sq-AL"/>
        </w:rPr>
        <w:t>që konstatohet dhe dënohet</w:t>
      </w:r>
      <w:r>
        <w:rPr>
          <w:rFonts w:ascii="Times New Roman" w:hAnsi="Times New Roman"/>
          <w:bCs/>
          <w:sz w:val="28"/>
          <w:szCs w:val="28"/>
          <w:lang w:val="sq-AL"/>
        </w:rPr>
        <w:t xml:space="preserve"> nga” shtohet togfjalëshi “inspektori i autorizuar nga”.</w:t>
      </w:r>
    </w:p>
    <w:p w14:paraId="73EC6AD5" w14:textId="77777777" w:rsidR="00AF0BFA" w:rsidRPr="006D724D" w:rsidRDefault="00AF0BFA" w:rsidP="0098749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5D066215" w14:textId="6B27BFE9" w:rsidR="00110952" w:rsidRPr="006D724D" w:rsidRDefault="00110952" w:rsidP="0011095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Neni </w:t>
      </w:r>
      <w:r w:rsidR="000332D4" w:rsidRPr="006D724D">
        <w:rPr>
          <w:rFonts w:ascii="Times New Roman" w:hAnsi="Times New Roman"/>
          <w:b/>
          <w:bCs/>
          <w:sz w:val="28"/>
          <w:szCs w:val="28"/>
          <w:lang w:val="sq-AL"/>
        </w:rPr>
        <w:t>12</w:t>
      </w:r>
    </w:p>
    <w:p w14:paraId="58EDAB4D" w14:textId="77777777" w:rsidR="00C61325" w:rsidRPr="006D724D" w:rsidRDefault="00EA21A3" w:rsidP="008534C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Dis</w:t>
      </w:r>
      <w:r w:rsidR="00C61325" w:rsidRPr="006D724D">
        <w:rPr>
          <w:rFonts w:ascii="Times New Roman" w:hAnsi="Times New Roman"/>
          <w:b/>
          <w:bCs/>
          <w:sz w:val="28"/>
          <w:szCs w:val="28"/>
          <w:lang w:val="sq-AL"/>
        </w:rPr>
        <w:t>pozita kalimtare</w:t>
      </w:r>
    </w:p>
    <w:p w14:paraId="30D1837D" w14:textId="7F94FAF2" w:rsidR="00110952" w:rsidRPr="006D724D" w:rsidRDefault="00C61325" w:rsidP="0011095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1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 xml:space="preserve">. Kriteri i trajnimit dhe pajisjes me certifikatën e drejtuesit të institucionit arsimor parauniversitar, sipas </w:t>
      </w:r>
      <w:r w:rsidR="000332D4" w:rsidRPr="006D724D">
        <w:rPr>
          <w:rFonts w:ascii="Times New Roman" w:hAnsi="Times New Roman"/>
          <w:bCs/>
          <w:sz w:val="28"/>
          <w:szCs w:val="28"/>
          <w:lang w:val="sq-AL"/>
        </w:rPr>
        <w:t>pikës 2 të nenit 55 të ligjit nr. 69/2012, i ndryshuar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 xml:space="preserve">, hyn në fuqi 2 vjet nga hyrja në fuqi e këtij ligji. </w:t>
      </w:r>
    </w:p>
    <w:p w14:paraId="70AE1611" w14:textId="37AAA8EF" w:rsidR="00110952" w:rsidRPr="006D724D" w:rsidRDefault="00C61325" w:rsidP="00110952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2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 xml:space="preserve">. Kriteri i trajnimit dhe pajisjes me certifikatën e drejtuesit të institucionit arsimor parashkollor, sipas </w:t>
      </w:r>
      <w:r w:rsidR="000332D4" w:rsidRPr="006D724D">
        <w:rPr>
          <w:rFonts w:ascii="Times New Roman" w:hAnsi="Times New Roman"/>
          <w:bCs/>
          <w:sz w:val="28"/>
          <w:szCs w:val="28"/>
          <w:lang w:val="sq-AL"/>
        </w:rPr>
        <w:t xml:space="preserve">pikës 2 të 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 xml:space="preserve">nenit </w:t>
      </w:r>
      <w:r w:rsidR="00236A28" w:rsidRPr="006D724D">
        <w:rPr>
          <w:rFonts w:ascii="Times New Roman" w:hAnsi="Times New Roman"/>
          <w:bCs/>
          <w:sz w:val="28"/>
          <w:szCs w:val="28"/>
          <w:lang w:val="sq-AL"/>
        </w:rPr>
        <w:t xml:space="preserve">55/1, </w:t>
      </w:r>
      <w:r w:rsidR="000332D4" w:rsidRPr="006D724D">
        <w:rPr>
          <w:rFonts w:ascii="Times New Roman" w:hAnsi="Times New Roman"/>
          <w:bCs/>
          <w:sz w:val="28"/>
          <w:szCs w:val="28"/>
          <w:lang w:val="sq-AL"/>
        </w:rPr>
        <w:t>të ligjit nr. 69/2012, i ndryshuar</w:t>
      </w:r>
      <w:r w:rsidR="00110952" w:rsidRPr="006D724D">
        <w:rPr>
          <w:rFonts w:ascii="Times New Roman" w:hAnsi="Times New Roman"/>
          <w:bCs/>
          <w:sz w:val="28"/>
          <w:szCs w:val="28"/>
          <w:lang w:val="sq-AL"/>
        </w:rPr>
        <w:t>, hyn në fuqi 4 vjet nga hyrja në fuqi e këtij ligji.</w:t>
      </w:r>
    </w:p>
    <w:p w14:paraId="61918B33" w14:textId="77777777" w:rsidR="00110952" w:rsidRPr="006D724D" w:rsidRDefault="00110952" w:rsidP="0011095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27961BA4" w14:textId="14C8B970" w:rsidR="00C61325" w:rsidRPr="006D724D" w:rsidRDefault="00C61325" w:rsidP="00C613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Neni </w:t>
      </w:r>
      <w:r w:rsidR="000332D4" w:rsidRPr="006D724D">
        <w:rPr>
          <w:rFonts w:ascii="Times New Roman" w:hAnsi="Times New Roman"/>
          <w:b/>
          <w:bCs/>
          <w:sz w:val="28"/>
          <w:szCs w:val="28"/>
          <w:lang w:val="sq-AL"/>
        </w:rPr>
        <w:t>13</w:t>
      </w:r>
    </w:p>
    <w:p w14:paraId="44AF1C93" w14:textId="77777777" w:rsidR="000E332C" w:rsidRPr="006D724D" w:rsidRDefault="00C61325" w:rsidP="00C613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Aktet nënligjore</w:t>
      </w:r>
    </w:p>
    <w:p w14:paraId="0CE7FD83" w14:textId="77777777" w:rsidR="00EC4A9B" w:rsidRPr="006D724D" w:rsidRDefault="00EC4A9B" w:rsidP="00EC4A9B">
      <w:pPr>
        <w:pStyle w:val="ListParagraph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Ngarkohet Këshilli i Ministrave që, brenda </w:t>
      </w:r>
      <w:r w:rsidR="002A6918" w:rsidRPr="006D724D">
        <w:rPr>
          <w:rFonts w:ascii="Times New Roman" w:hAnsi="Times New Roman"/>
          <w:bCs/>
          <w:sz w:val="28"/>
          <w:szCs w:val="28"/>
          <w:lang w:val="sq-AL"/>
        </w:rPr>
        <w:t>gjashtë muajve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 nga hyrja në fuqi e këtij ligji, të nxjerrë vendimin e parashikuar në nenin 10, të këtij ligji.</w:t>
      </w:r>
      <w:r w:rsidRPr="006D724D">
        <w:rPr>
          <w:rFonts w:ascii="Times New Roman" w:hAnsi="Times New Roman"/>
          <w:bCs/>
          <w:sz w:val="28"/>
          <w:szCs w:val="28"/>
          <w:lang w:val="sq-AL"/>
        </w:rPr>
        <w:cr/>
      </w:r>
    </w:p>
    <w:p w14:paraId="6B4CDB83" w14:textId="5C989759" w:rsidR="004D2D07" w:rsidRPr="006D724D" w:rsidRDefault="00C61325" w:rsidP="000332D4">
      <w:pPr>
        <w:pStyle w:val="ListParagraph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 xml:space="preserve">Ngarkohet ministri përgjegjës për arsimin </w:t>
      </w:r>
      <w:r w:rsidR="00EC4A9B" w:rsidRPr="006D724D">
        <w:rPr>
          <w:rFonts w:ascii="Times New Roman" w:hAnsi="Times New Roman"/>
          <w:bCs/>
          <w:sz w:val="28"/>
          <w:szCs w:val="28"/>
          <w:lang w:val="sq-AL"/>
        </w:rPr>
        <w:t xml:space="preserve">që, brenda </w:t>
      </w:r>
      <w:r w:rsidR="002A6918" w:rsidRPr="006D724D">
        <w:rPr>
          <w:rFonts w:ascii="Times New Roman" w:hAnsi="Times New Roman"/>
          <w:bCs/>
          <w:sz w:val="28"/>
          <w:szCs w:val="28"/>
          <w:lang w:val="sq-AL"/>
        </w:rPr>
        <w:t xml:space="preserve">gjashtë muajve </w:t>
      </w:r>
      <w:r w:rsidR="00EC4A9B" w:rsidRPr="006D724D">
        <w:rPr>
          <w:rFonts w:ascii="Times New Roman" w:hAnsi="Times New Roman"/>
          <w:bCs/>
          <w:sz w:val="28"/>
          <w:szCs w:val="28"/>
          <w:lang w:val="sq-AL"/>
        </w:rPr>
        <w:t xml:space="preserve">nga hyrja në fuqi e këtij ligji, të nxjerrë udhëzimet e përcaktuara në nenet </w:t>
      </w:r>
      <w:r w:rsidR="00947E82" w:rsidRPr="006D724D">
        <w:rPr>
          <w:rFonts w:ascii="Times New Roman" w:hAnsi="Times New Roman"/>
          <w:bCs/>
          <w:sz w:val="28"/>
          <w:szCs w:val="28"/>
          <w:lang w:val="sq-AL"/>
        </w:rPr>
        <w:t xml:space="preserve">3, </w:t>
      </w:r>
      <w:r w:rsidR="00B2150B" w:rsidRPr="006D724D">
        <w:rPr>
          <w:rFonts w:ascii="Times New Roman" w:hAnsi="Times New Roman"/>
          <w:bCs/>
          <w:sz w:val="28"/>
          <w:szCs w:val="28"/>
          <w:lang w:val="sq-AL"/>
        </w:rPr>
        <w:t>4,</w:t>
      </w:r>
      <w:r w:rsidR="00987492" w:rsidRPr="006D724D">
        <w:rPr>
          <w:rFonts w:ascii="Times New Roman" w:hAnsi="Times New Roman"/>
          <w:bCs/>
          <w:sz w:val="28"/>
          <w:szCs w:val="28"/>
          <w:lang w:val="sq-AL"/>
        </w:rPr>
        <w:t xml:space="preserve"> 6,</w:t>
      </w:r>
      <w:r w:rsidR="00B2150B" w:rsidRPr="006D724D">
        <w:rPr>
          <w:rFonts w:ascii="Times New Roman" w:hAnsi="Times New Roman"/>
          <w:bCs/>
          <w:sz w:val="28"/>
          <w:szCs w:val="28"/>
          <w:lang w:val="sq-AL"/>
        </w:rPr>
        <w:t xml:space="preserve"> 7 dhe 9</w:t>
      </w:r>
      <w:r w:rsidR="00EC4A9B" w:rsidRPr="006D724D">
        <w:rPr>
          <w:rFonts w:ascii="Times New Roman" w:hAnsi="Times New Roman"/>
          <w:bCs/>
          <w:sz w:val="28"/>
          <w:szCs w:val="28"/>
          <w:lang w:val="sq-AL"/>
        </w:rPr>
        <w:t>, të këtij ligji.</w:t>
      </w:r>
    </w:p>
    <w:p w14:paraId="7E8E233A" w14:textId="74080E0B" w:rsidR="00C61325" w:rsidRPr="006D724D" w:rsidRDefault="00C61325" w:rsidP="00C613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 xml:space="preserve">Neni </w:t>
      </w:r>
      <w:r w:rsidR="000332D4" w:rsidRPr="006D724D">
        <w:rPr>
          <w:rFonts w:ascii="Times New Roman" w:hAnsi="Times New Roman"/>
          <w:b/>
          <w:bCs/>
          <w:sz w:val="28"/>
          <w:szCs w:val="28"/>
          <w:lang w:val="sq-AL"/>
        </w:rPr>
        <w:t>14</w:t>
      </w:r>
    </w:p>
    <w:p w14:paraId="2DEA64FA" w14:textId="77777777" w:rsidR="00C61325" w:rsidRPr="006D724D" w:rsidRDefault="00C61325" w:rsidP="00C613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/>
          <w:bCs/>
          <w:sz w:val="28"/>
          <w:szCs w:val="28"/>
          <w:lang w:val="sq-AL"/>
        </w:rPr>
        <w:t>Hyrja në fuqi</w:t>
      </w:r>
    </w:p>
    <w:p w14:paraId="14309CDF" w14:textId="77777777" w:rsidR="004D2D07" w:rsidRPr="006D724D" w:rsidRDefault="00EC4A9B" w:rsidP="007D3C0B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6D724D">
        <w:rPr>
          <w:rFonts w:ascii="Times New Roman" w:hAnsi="Times New Roman"/>
          <w:bCs/>
          <w:sz w:val="28"/>
          <w:szCs w:val="28"/>
          <w:lang w:val="sq-AL"/>
        </w:rPr>
        <w:t>Ky ligj hyn në fuqi 15 ditë pas botimit në Fletoren Zyrtare.</w:t>
      </w:r>
    </w:p>
    <w:p w14:paraId="741295EF" w14:textId="77777777" w:rsidR="00EC4A9B" w:rsidRPr="006D724D" w:rsidRDefault="00EC4A9B" w:rsidP="00EC4A9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</w:p>
    <w:p w14:paraId="080EE5D1" w14:textId="77777777" w:rsidR="008675A8" w:rsidRPr="006D724D" w:rsidRDefault="008675A8" w:rsidP="00867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  <w:r w:rsidRPr="006D724D">
        <w:rPr>
          <w:rFonts w:ascii="Times New Roman" w:eastAsia="Times New Roman" w:hAnsi="Times New Roman"/>
          <w:b/>
          <w:sz w:val="28"/>
          <w:szCs w:val="28"/>
          <w:lang w:val="sq-AL" w:eastAsia="en-GB"/>
        </w:rPr>
        <w:t>KRYETARI</w:t>
      </w:r>
    </w:p>
    <w:p w14:paraId="3E933D4C" w14:textId="77777777" w:rsidR="009E5E93" w:rsidRPr="006D724D" w:rsidRDefault="009E5E93" w:rsidP="00867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</w:p>
    <w:p w14:paraId="31A35331" w14:textId="77777777" w:rsidR="008675A8" w:rsidRPr="006D724D" w:rsidRDefault="008675A8" w:rsidP="00867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</w:p>
    <w:p w14:paraId="61BB5CAF" w14:textId="77777777" w:rsidR="008675A8" w:rsidRPr="006D724D" w:rsidRDefault="008675A8" w:rsidP="008675A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q-AL" w:eastAsia="en-GB"/>
        </w:rPr>
      </w:pPr>
      <w:r w:rsidRPr="006D724D">
        <w:rPr>
          <w:rFonts w:ascii="Times New Roman" w:eastAsia="Times New Roman" w:hAnsi="Times New Roman"/>
          <w:b/>
          <w:sz w:val="28"/>
          <w:szCs w:val="28"/>
          <w:lang w:val="sq-AL" w:eastAsia="en-GB"/>
        </w:rPr>
        <w:t>LINDITA NIKOLLA</w:t>
      </w:r>
    </w:p>
    <w:p w14:paraId="6BDF9644" w14:textId="77777777" w:rsidR="000E3692" w:rsidRPr="006D724D" w:rsidRDefault="000E3692" w:rsidP="004F2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3692" w:rsidRPr="006D724D" w:rsidSect="00453ECE">
      <w:pgSz w:w="11907" w:h="16839" w:code="9"/>
      <w:pgMar w:top="1170" w:right="1440" w:bottom="1440" w:left="144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EE923" w14:textId="77777777" w:rsidR="00E54B64" w:rsidRDefault="00E54B64" w:rsidP="00074DBC">
      <w:pPr>
        <w:spacing w:after="0" w:line="240" w:lineRule="auto"/>
      </w:pPr>
      <w:r>
        <w:separator/>
      </w:r>
    </w:p>
  </w:endnote>
  <w:endnote w:type="continuationSeparator" w:id="0">
    <w:p w14:paraId="65C260B8" w14:textId="77777777" w:rsidR="00E54B64" w:rsidRDefault="00E54B64" w:rsidP="0007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E112E" w14:textId="77777777" w:rsidR="00E54B64" w:rsidRDefault="00E54B64" w:rsidP="00074DBC">
      <w:pPr>
        <w:spacing w:after="0" w:line="240" w:lineRule="auto"/>
      </w:pPr>
      <w:r>
        <w:separator/>
      </w:r>
    </w:p>
  </w:footnote>
  <w:footnote w:type="continuationSeparator" w:id="0">
    <w:p w14:paraId="3614202E" w14:textId="77777777" w:rsidR="00E54B64" w:rsidRDefault="00E54B64" w:rsidP="0007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E0C8E"/>
    <w:multiLevelType w:val="hybridMultilevel"/>
    <w:tmpl w:val="4B86E5B6"/>
    <w:lvl w:ilvl="0" w:tplc="28162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916D2"/>
    <w:multiLevelType w:val="hybridMultilevel"/>
    <w:tmpl w:val="CEB0D95E"/>
    <w:lvl w:ilvl="0" w:tplc="78F263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9565D"/>
    <w:multiLevelType w:val="hybridMultilevel"/>
    <w:tmpl w:val="0ECCED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66642"/>
    <w:multiLevelType w:val="hybridMultilevel"/>
    <w:tmpl w:val="6446613A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3E"/>
    <w:rsid w:val="00006774"/>
    <w:rsid w:val="00021BD4"/>
    <w:rsid w:val="00026C4B"/>
    <w:rsid w:val="000332D4"/>
    <w:rsid w:val="00036AB0"/>
    <w:rsid w:val="000475D1"/>
    <w:rsid w:val="00047E8A"/>
    <w:rsid w:val="00053306"/>
    <w:rsid w:val="00055CFD"/>
    <w:rsid w:val="000748BB"/>
    <w:rsid w:val="00074DBC"/>
    <w:rsid w:val="00087EC5"/>
    <w:rsid w:val="00090C78"/>
    <w:rsid w:val="00095A93"/>
    <w:rsid w:val="000A65E1"/>
    <w:rsid w:val="000B6C9B"/>
    <w:rsid w:val="000B77D2"/>
    <w:rsid w:val="000D01D6"/>
    <w:rsid w:val="000D41FE"/>
    <w:rsid w:val="000E046E"/>
    <w:rsid w:val="000E332C"/>
    <w:rsid w:val="000E3692"/>
    <w:rsid w:val="000E502E"/>
    <w:rsid w:val="000F395B"/>
    <w:rsid w:val="000F66BF"/>
    <w:rsid w:val="00101F10"/>
    <w:rsid w:val="00105964"/>
    <w:rsid w:val="00110952"/>
    <w:rsid w:val="00116DF0"/>
    <w:rsid w:val="00125741"/>
    <w:rsid w:val="00126F7B"/>
    <w:rsid w:val="001354B7"/>
    <w:rsid w:val="001412C6"/>
    <w:rsid w:val="00142938"/>
    <w:rsid w:val="0015076F"/>
    <w:rsid w:val="001621AE"/>
    <w:rsid w:val="00192512"/>
    <w:rsid w:val="001A3379"/>
    <w:rsid w:val="001A5D5F"/>
    <w:rsid w:val="001B03B2"/>
    <w:rsid w:val="001D1E55"/>
    <w:rsid w:val="001D2E2A"/>
    <w:rsid w:val="001D5DA5"/>
    <w:rsid w:val="001F1EAA"/>
    <w:rsid w:val="001F6231"/>
    <w:rsid w:val="00210C4E"/>
    <w:rsid w:val="0021643C"/>
    <w:rsid w:val="002241D8"/>
    <w:rsid w:val="0022517F"/>
    <w:rsid w:val="00231D57"/>
    <w:rsid w:val="00236A28"/>
    <w:rsid w:val="00253189"/>
    <w:rsid w:val="002561AA"/>
    <w:rsid w:val="00267A77"/>
    <w:rsid w:val="0028765B"/>
    <w:rsid w:val="00293F88"/>
    <w:rsid w:val="002A6918"/>
    <w:rsid w:val="002A7C7A"/>
    <w:rsid w:val="002C710D"/>
    <w:rsid w:val="002D71F2"/>
    <w:rsid w:val="002E673E"/>
    <w:rsid w:val="002F1620"/>
    <w:rsid w:val="003007A4"/>
    <w:rsid w:val="00303A1D"/>
    <w:rsid w:val="00313501"/>
    <w:rsid w:val="003148AA"/>
    <w:rsid w:val="003175FB"/>
    <w:rsid w:val="0032230F"/>
    <w:rsid w:val="00354593"/>
    <w:rsid w:val="00360FD1"/>
    <w:rsid w:val="00363E3E"/>
    <w:rsid w:val="00377958"/>
    <w:rsid w:val="00383C63"/>
    <w:rsid w:val="003978E1"/>
    <w:rsid w:val="003A512A"/>
    <w:rsid w:val="003B1AD6"/>
    <w:rsid w:val="0040207F"/>
    <w:rsid w:val="004202C9"/>
    <w:rsid w:val="00427C95"/>
    <w:rsid w:val="00430DAB"/>
    <w:rsid w:val="00442F4B"/>
    <w:rsid w:val="00451F1A"/>
    <w:rsid w:val="00453ECE"/>
    <w:rsid w:val="0046053A"/>
    <w:rsid w:val="004640FB"/>
    <w:rsid w:val="00491E0E"/>
    <w:rsid w:val="004A04B9"/>
    <w:rsid w:val="004A59A8"/>
    <w:rsid w:val="004A6818"/>
    <w:rsid w:val="004B2388"/>
    <w:rsid w:val="004C1DA5"/>
    <w:rsid w:val="004C3CEC"/>
    <w:rsid w:val="004D2D07"/>
    <w:rsid w:val="004E0FF3"/>
    <w:rsid w:val="004E19A2"/>
    <w:rsid w:val="004E1C22"/>
    <w:rsid w:val="004E473D"/>
    <w:rsid w:val="004F2897"/>
    <w:rsid w:val="004F66C1"/>
    <w:rsid w:val="00513114"/>
    <w:rsid w:val="00525BD8"/>
    <w:rsid w:val="005426F5"/>
    <w:rsid w:val="00545FEC"/>
    <w:rsid w:val="005534AD"/>
    <w:rsid w:val="00566338"/>
    <w:rsid w:val="00575EEC"/>
    <w:rsid w:val="0058232A"/>
    <w:rsid w:val="005833A5"/>
    <w:rsid w:val="005934CA"/>
    <w:rsid w:val="005A56D6"/>
    <w:rsid w:val="005C6D20"/>
    <w:rsid w:val="005C7711"/>
    <w:rsid w:val="005D7558"/>
    <w:rsid w:val="005E275E"/>
    <w:rsid w:val="0060021D"/>
    <w:rsid w:val="00600CEE"/>
    <w:rsid w:val="00601213"/>
    <w:rsid w:val="0061573C"/>
    <w:rsid w:val="00625D10"/>
    <w:rsid w:val="00627570"/>
    <w:rsid w:val="006403DE"/>
    <w:rsid w:val="00652E83"/>
    <w:rsid w:val="006658FD"/>
    <w:rsid w:val="00670BAC"/>
    <w:rsid w:val="006739F1"/>
    <w:rsid w:val="00683388"/>
    <w:rsid w:val="00684353"/>
    <w:rsid w:val="00685728"/>
    <w:rsid w:val="006905FA"/>
    <w:rsid w:val="0069293F"/>
    <w:rsid w:val="00695561"/>
    <w:rsid w:val="006A116A"/>
    <w:rsid w:val="006A3C3B"/>
    <w:rsid w:val="006A4753"/>
    <w:rsid w:val="006A6837"/>
    <w:rsid w:val="006B16E7"/>
    <w:rsid w:val="006B2505"/>
    <w:rsid w:val="006B4128"/>
    <w:rsid w:val="006B7B51"/>
    <w:rsid w:val="006C44CD"/>
    <w:rsid w:val="006C6EE7"/>
    <w:rsid w:val="006D724D"/>
    <w:rsid w:val="006D7FED"/>
    <w:rsid w:val="006E2FBE"/>
    <w:rsid w:val="00703133"/>
    <w:rsid w:val="007069C8"/>
    <w:rsid w:val="00710BF4"/>
    <w:rsid w:val="0072595E"/>
    <w:rsid w:val="0073110D"/>
    <w:rsid w:val="00737A99"/>
    <w:rsid w:val="00746A04"/>
    <w:rsid w:val="007541FB"/>
    <w:rsid w:val="0076190B"/>
    <w:rsid w:val="00772320"/>
    <w:rsid w:val="00781759"/>
    <w:rsid w:val="007865B8"/>
    <w:rsid w:val="007913EA"/>
    <w:rsid w:val="00795085"/>
    <w:rsid w:val="007A6542"/>
    <w:rsid w:val="007B6B28"/>
    <w:rsid w:val="007C348E"/>
    <w:rsid w:val="007C54AD"/>
    <w:rsid w:val="007C5AFD"/>
    <w:rsid w:val="007D3C0B"/>
    <w:rsid w:val="007D5BF4"/>
    <w:rsid w:val="007F5FB2"/>
    <w:rsid w:val="00806410"/>
    <w:rsid w:val="00811F9F"/>
    <w:rsid w:val="00812580"/>
    <w:rsid w:val="008132E5"/>
    <w:rsid w:val="00821A02"/>
    <w:rsid w:val="0082237E"/>
    <w:rsid w:val="008359CA"/>
    <w:rsid w:val="008470C1"/>
    <w:rsid w:val="008534CF"/>
    <w:rsid w:val="008618AB"/>
    <w:rsid w:val="0086599A"/>
    <w:rsid w:val="008675A8"/>
    <w:rsid w:val="008735FA"/>
    <w:rsid w:val="0088459E"/>
    <w:rsid w:val="00890617"/>
    <w:rsid w:val="0089283D"/>
    <w:rsid w:val="0089513F"/>
    <w:rsid w:val="008B097B"/>
    <w:rsid w:val="008B1DC6"/>
    <w:rsid w:val="008D028C"/>
    <w:rsid w:val="008D54CE"/>
    <w:rsid w:val="008D77C8"/>
    <w:rsid w:val="008E71D0"/>
    <w:rsid w:val="008F1972"/>
    <w:rsid w:val="009070A6"/>
    <w:rsid w:val="00932A3A"/>
    <w:rsid w:val="00947E82"/>
    <w:rsid w:val="00950850"/>
    <w:rsid w:val="00957893"/>
    <w:rsid w:val="009610DF"/>
    <w:rsid w:val="00967510"/>
    <w:rsid w:val="0097387D"/>
    <w:rsid w:val="00974986"/>
    <w:rsid w:val="00987492"/>
    <w:rsid w:val="009A0E42"/>
    <w:rsid w:val="009B209B"/>
    <w:rsid w:val="009D0BC0"/>
    <w:rsid w:val="009D2520"/>
    <w:rsid w:val="009D483D"/>
    <w:rsid w:val="009E1BDF"/>
    <w:rsid w:val="009E43E0"/>
    <w:rsid w:val="009E5E93"/>
    <w:rsid w:val="009F197F"/>
    <w:rsid w:val="009F6DD9"/>
    <w:rsid w:val="00A007CC"/>
    <w:rsid w:val="00A02B23"/>
    <w:rsid w:val="00A043DD"/>
    <w:rsid w:val="00A27F36"/>
    <w:rsid w:val="00A3557F"/>
    <w:rsid w:val="00A53948"/>
    <w:rsid w:val="00A55BC9"/>
    <w:rsid w:val="00A70FE6"/>
    <w:rsid w:val="00A876ED"/>
    <w:rsid w:val="00AA01D5"/>
    <w:rsid w:val="00AA7C1D"/>
    <w:rsid w:val="00AB7D3B"/>
    <w:rsid w:val="00AB7F92"/>
    <w:rsid w:val="00AC6CC7"/>
    <w:rsid w:val="00AD307B"/>
    <w:rsid w:val="00AD52B7"/>
    <w:rsid w:val="00AE5462"/>
    <w:rsid w:val="00AF0BFA"/>
    <w:rsid w:val="00B07086"/>
    <w:rsid w:val="00B11CDB"/>
    <w:rsid w:val="00B2150B"/>
    <w:rsid w:val="00B21D93"/>
    <w:rsid w:val="00B261A6"/>
    <w:rsid w:val="00B407EA"/>
    <w:rsid w:val="00B47229"/>
    <w:rsid w:val="00B5127C"/>
    <w:rsid w:val="00B51EE6"/>
    <w:rsid w:val="00B53154"/>
    <w:rsid w:val="00B64F82"/>
    <w:rsid w:val="00B85B1E"/>
    <w:rsid w:val="00B95628"/>
    <w:rsid w:val="00BA5DAF"/>
    <w:rsid w:val="00BB5034"/>
    <w:rsid w:val="00BB6657"/>
    <w:rsid w:val="00BC5B6C"/>
    <w:rsid w:val="00BD7DEB"/>
    <w:rsid w:val="00BE1998"/>
    <w:rsid w:val="00BE300D"/>
    <w:rsid w:val="00BF3BF3"/>
    <w:rsid w:val="00BF7CBE"/>
    <w:rsid w:val="00C001BF"/>
    <w:rsid w:val="00C04BA1"/>
    <w:rsid w:val="00C14C48"/>
    <w:rsid w:val="00C1781A"/>
    <w:rsid w:val="00C17EB4"/>
    <w:rsid w:val="00C2700A"/>
    <w:rsid w:val="00C27D1A"/>
    <w:rsid w:val="00C35649"/>
    <w:rsid w:val="00C37EA3"/>
    <w:rsid w:val="00C524FF"/>
    <w:rsid w:val="00C55557"/>
    <w:rsid w:val="00C61325"/>
    <w:rsid w:val="00C62F7C"/>
    <w:rsid w:val="00C77564"/>
    <w:rsid w:val="00C8352F"/>
    <w:rsid w:val="00CA74F7"/>
    <w:rsid w:val="00CB5DB7"/>
    <w:rsid w:val="00CB7F00"/>
    <w:rsid w:val="00CC2513"/>
    <w:rsid w:val="00CC3860"/>
    <w:rsid w:val="00CC5F4D"/>
    <w:rsid w:val="00CE40D0"/>
    <w:rsid w:val="00CF0AA3"/>
    <w:rsid w:val="00CF3882"/>
    <w:rsid w:val="00D141AB"/>
    <w:rsid w:val="00D15E1C"/>
    <w:rsid w:val="00D220A2"/>
    <w:rsid w:val="00D2247F"/>
    <w:rsid w:val="00D24AD2"/>
    <w:rsid w:val="00D275CA"/>
    <w:rsid w:val="00D33B2E"/>
    <w:rsid w:val="00D34065"/>
    <w:rsid w:val="00D561AA"/>
    <w:rsid w:val="00D668AF"/>
    <w:rsid w:val="00D75BC8"/>
    <w:rsid w:val="00D822FE"/>
    <w:rsid w:val="00D919AE"/>
    <w:rsid w:val="00DB0F24"/>
    <w:rsid w:val="00DC720E"/>
    <w:rsid w:val="00DD50CF"/>
    <w:rsid w:val="00DD6B1D"/>
    <w:rsid w:val="00DE21F5"/>
    <w:rsid w:val="00DE6CBE"/>
    <w:rsid w:val="00DF15B5"/>
    <w:rsid w:val="00E0505A"/>
    <w:rsid w:val="00E211B0"/>
    <w:rsid w:val="00E36CC0"/>
    <w:rsid w:val="00E450FC"/>
    <w:rsid w:val="00E5016B"/>
    <w:rsid w:val="00E54B64"/>
    <w:rsid w:val="00E56278"/>
    <w:rsid w:val="00E60092"/>
    <w:rsid w:val="00E7188C"/>
    <w:rsid w:val="00E75569"/>
    <w:rsid w:val="00E878A5"/>
    <w:rsid w:val="00E90F76"/>
    <w:rsid w:val="00EA2028"/>
    <w:rsid w:val="00EA21A3"/>
    <w:rsid w:val="00EC04D8"/>
    <w:rsid w:val="00EC4A9B"/>
    <w:rsid w:val="00ED7324"/>
    <w:rsid w:val="00F03C5D"/>
    <w:rsid w:val="00F067B6"/>
    <w:rsid w:val="00F1090B"/>
    <w:rsid w:val="00F13314"/>
    <w:rsid w:val="00F15319"/>
    <w:rsid w:val="00F16C75"/>
    <w:rsid w:val="00F226AA"/>
    <w:rsid w:val="00F33C7B"/>
    <w:rsid w:val="00F6351F"/>
    <w:rsid w:val="00F67DF2"/>
    <w:rsid w:val="00F71334"/>
    <w:rsid w:val="00F771CD"/>
    <w:rsid w:val="00F812EE"/>
    <w:rsid w:val="00F8574A"/>
    <w:rsid w:val="00F901E4"/>
    <w:rsid w:val="00F90E17"/>
    <w:rsid w:val="00F9441B"/>
    <w:rsid w:val="00FA04CC"/>
    <w:rsid w:val="00FB0139"/>
    <w:rsid w:val="00FC2CCA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23B30"/>
  <w15:docId w15:val="{21EB94AB-CDB8-488D-A014-D5D37E26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9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73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E6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D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D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B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69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618AB"/>
    <w:rPr>
      <w:b/>
      <w:bCs/>
    </w:rPr>
  </w:style>
  <w:style w:type="character" w:customStyle="1" w:styleId="apple-converted-space">
    <w:name w:val="apple-converted-space"/>
    <w:basedOn w:val="DefaultParagraphFont"/>
    <w:rsid w:val="008618AB"/>
  </w:style>
  <w:style w:type="paragraph" w:customStyle="1" w:styleId="Paragrafi">
    <w:name w:val="Paragrafi"/>
    <w:link w:val="ParagrafiChar"/>
    <w:rsid w:val="00110952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CG Times"/>
    </w:rPr>
  </w:style>
  <w:style w:type="character" w:customStyle="1" w:styleId="ParagrafiChar">
    <w:name w:val="Paragrafi Char"/>
    <w:link w:val="Paragrafi"/>
    <w:locked/>
    <w:rsid w:val="00110952"/>
    <w:rPr>
      <w:rFonts w:ascii="CG Times" w:eastAsia="MS Mincho" w:hAnsi="CG Times" w:cs="CG 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BA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D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DAF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C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C6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C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C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C6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C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0CE19DF87AAE740AE6F40FB77A2764E" ma:contentTypeVersion="" ma:contentTypeDescription="" ma:contentTypeScope="" ma:versionID="d6fe0ffc99eaa9db65bd67f59bbf57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0x00EB90050BF725834BAB02DDFECF708E4C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7453/13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99277-CE95-468F-90C5-BD45CA654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F3975-D22C-46DF-B73D-7EA27F3B8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C6BFD8-2EAA-411C-AE5C-5D17728E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/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Elsa Gjini</dc:creator>
  <cp:lastModifiedBy>Voltisa Koci</cp:lastModifiedBy>
  <cp:revision>82</cp:revision>
  <cp:lastPrinted>2022-10-03T07:25:00Z</cp:lastPrinted>
  <dcterms:created xsi:type="dcterms:W3CDTF">2022-02-23T15:08:00Z</dcterms:created>
  <dcterms:modified xsi:type="dcterms:W3CDTF">2022-10-26T16:36:00Z</dcterms:modified>
</cp:coreProperties>
</file>