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294B6" w14:textId="77777777" w:rsidR="0045645E" w:rsidRPr="000C1FBD" w:rsidRDefault="0045645E" w:rsidP="0045645E">
      <w:pPr>
        <w:pStyle w:val="Akti"/>
        <w:jc w:val="left"/>
        <w:rPr>
          <w:rFonts w:ascii="Times New Roman" w:hAnsi="Times New Roman"/>
          <w:sz w:val="24"/>
          <w:szCs w:val="24"/>
          <w:lang w:val="sq-AL"/>
        </w:rPr>
      </w:pPr>
      <w:bookmarkStart w:id="0" w:name="_GoBack"/>
      <w:bookmarkEnd w:id="0"/>
      <w:r w:rsidRPr="000C1FBD">
        <w:rPr>
          <w:rFonts w:ascii="Times New Roman" w:hAnsi="Times New Roman"/>
          <w:noProof/>
          <w:sz w:val="24"/>
          <w:szCs w:val="24"/>
          <w:lang w:val="en-US"/>
        </w:rPr>
        <w:drawing>
          <wp:anchor distT="0" distB="0" distL="114300" distR="114300" simplePos="0" relativeHeight="251659264" behindDoc="0" locked="0" layoutInCell="1" allowOverlap="1" wp14:anchorId="4D8E8C25" wp14:editId="70A34BB1">
            <wp:simplePos x="0" y="0"/>
            <wp:positionH relativeFrom="page">
              <wp:align>center</wp:align>
            </wp:positionH>
            <wp:positionV relativeFrom="paragraph">
              <wp:posOffset>-455788</wp:posOffset>
            </wp:positionV>
            <wp:extent cx="7086600" cy="1409700"/>
            <wp:effectExtent l="0" t="0" r="0" b="0"/>
            <wp:wrapNone/>
            <wp:docPr id="1" name="Picture 1" descr="Description: 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ter me koke Keshilli i ministrave-1-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66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CFDF03" w14:textId="77777777" w:rsidR="0045645E" w:rsidRPr="000C1FBD" w:rsidRDefault="0045645E" w:rsidP="0045645E">
      <w:pPr>
        <w:pStyle w:val="Akti"/>
        <w:rPr>
          <w:rFonts w:ascii="Times New Roman" w:hAnsi="Times New Roman"/>
          <w:sz w:val="24"/>
          <w:szCs w:val="24"/>
          <w:lang w:val="sq-AL"/>
        </w:rPr>
      </w:pPr>
    </w:p>
    <w:p w14:paraId="7FAB4835" w14:textId="77777777" w:rsidR="0045645E" w:rsidRPr="000C1FBD" w:rsidRDefault="0045645E" w:rsidP="0045645E">
      <w:pPr>
        <w:pStyle w:val="Akti"/>
        <w:rPr>
          <w:rFonts w:ascii="Times New Roman" w:hAnsi="Times New Roman"/>
          <w:sz w:val="24"/>
          <w:szCs w:val="24"/>
          <w:lang w:val="sq-AL"/>
        </w:rPr>
      </w:pPr>
    </w:p>
    <w:p w14:paraId="68FE1C74" w14:textId="77777777" w:rsidR="0045645E" w:rsidRPr="000C1FBD" w:rsidRDefault="0045645E" w:rsidP="0045645E">
      <w:pPr>
        <w:jc w:val="center"/>
        <w:rPr>
          <w:rFonts w:ascii="Times New Roman" w:hAnsi="Times New Roman" w:cs="Times New Roman"/>
          <w:b/>
          <w:bCs/>
          <w:color w:val="000000"/>
          <w:sz w:val="24"/>
          <w:szCs w:val="24"/>
          <w:lang w:val="sq-AL"/>
        </w:rPr>
      </w:pPr>
    </w:p>
    <w:p w14:paraId="77966A13" w14:textId="77777777" w:rsidR="0045645E" w:rsidRDefault="0045645E" w:rsidP="0045645E">
      <w:pPr>
        <w:jc w:val="center"/>
        <w:rPr>
          <w:rFonts w:ascii="Times New Roman" w:hAnsi="Times New Roman" w:cs="Times New Roman"/>
          <w:b/>
          <w:bCs/>
          <w:color w:val="000000"/>
          <w:sz w:val="24"/>
          <w:szCs w:val="24"/>
          <w:lang w:val="sq-AL"/>
        </w:rPr>
      </w:pPr>
    </w:p>
    <w:p w14:paraId="6070563C" w14:textId="77777777" w:rsidR="0045645E" w:rsidRPr="000C1FBD" w:rsidRDefault="0045645E" w:rsidP="0045645E">
      <w:pPr>
        <w:jc w:val="center"/>
        <w:rPr>
          <w:rFonts w:ascii="Times New Roman" w:hAnsi="Times New Roman" w:cs="Times New Roman"/>
          <w:b/>
          <w:bCs/>
          <w:color w:val="000000"/>
          <w:sz w:val="24"/>
          <w:szCs w:val="24"/>
          <w:lang w:val="sq-AL"/>
        </w:rPr>
      </w:pPr>
      <w:r w:rsidRPr="000C1FBD">
        <w:rPr>
          <w:rFonts w:ascii="Times New Roman" w:hAnsi="Times New Roman" w:cs="Times New Roman"/>
          <w:b/>
          <w:bCs/>
          <w:color w:val="000000"/>
          <w:sz w:val="24"/>
          <w:szCs w:val="24"/>
          <w:lang w:val="sq-AL"/>
        </w:rPr>
        <w:t>V E N D I M</w:t>
      </w:r>
    </w:p>
    <w:p w14:paraId="50A91509" w14:textId="77777777" w:rsidR="0045645E" w:rsidRPr="000C1FBD" w:rsidRDefault="0045645E" w:rsidP="0045645E">
      <w:pPr>
        <w:jc w:val="center"/>
        <w:rPr>
          <w:rFonts w:ascii="Times New Roman" w:hAnsi="Times New Roman" w:cs="Times New Roman"/>
          <w:b/>
          <w:bCs/>
          <w:color w:val="000000"/>
          <w:sz w:val="24"/>
          <w:szCs w:val="24"/>
          <w:lang w:val="sq-AL"/>
        </w:rPr>
      </w:pPr>
      <w:r w:rsidRPr="000C1FBD">
        <w:rPr>
          <w:rFonts w:ascii="Times New Roman" w:hAnsi="Times New Roman" w:cs="Times New Roman"/>
          <w:b/>
          <w:bCs/>
          <w:color w:val="000000"/>
          <w:sz w:val="24"/>
          <w:szCs w:val="24"/>
          <w:lang w:val="sq-AL"/>
        </w:rPr>
        <w:t>(projekt)</w:t>
      </w:r>
    </w:p>
    <w:p w14:paraId="0198E0ED" w14:textId="77777777" w:rsidR="0045645E" w:rsidRPr="000C1FBD" w:rsidRDefault="0045645E" w:rsidP="0045645E">
      <w:pPr>
        <w:jc w:val="center"/>
        <w:rPr>
          <w:rFonts w:ascii="Times New Roman" w:hAnsi="Times New Roman" w:cs="Times New Roman"/>
          <w:b/>
          <w:bCs/>
          <w:color w:val="000000"/>
          <w:sz w:val="24"/>
          <w:szCs w:val="24"/>
          <w:lang w:val="sq-AL"/>
        </w:rPr>
      </w:pPr>
    </w:p>
    <w:p w14:paraId="60F991BA" w14:textId="77777777" w:rsidR="0045645E" w:rsidRPr="000C1FBD" w:rsidRDefault="0045645E" w:rsidP="0045645E">
      <w:pPr>
        <w:jc w:val="center"/>
        <w:rPr>
          <w:rFonts w:ascii="Times New Roman" w:hAnsi="Times New Roman" w:cs="Times New Roman"/>
          <w:b/>
          <w:bCs/>
          <w:color w:val="000000"/>
          <w:sz w:val="24"/>
          <w:szCs w:val="24"/>
          <w:lang w:val="sq-AL"/>
        </w:rPr>
      </w:pPr>
      <w:r w:rsidRPr="000C1FBD">
        <w:rPr>
          <w:rFonts w:ascii="Times New Roman" w:hAnsi="Times New Roman" w:cs="Times New Roman"/>
          <w:b/>
          <w:bCs/>
          <w:color w:val="000000"/>
          <w:sz w:val="24"/>
          <w:szCs w:val="24"/>
          <w:lang w:val="sq-AL"/>
        </w:rPr>
        <w:t>(Nr._________ datë__________ 202</w:t>
      </w:r>
      <w:r>
        <w:rPr>
          <w:rFonts w:ascii="Times New Roman" w:hAnsi="Times New Roman" w:cs="Times New Roman"/>
          <w:b/>
          <w:bCs/>
          <w:color w:val="000000"/>
          <w:sz w:val="24"/>
          <w:szCs w:val="24"/>
          <w:lang w:val="sq-AL"/>
        </w:rPr>
        <w:t>2</w:t>
      </w:r>
      <w:r w:rsidRPr="000C1FBD">
        <w:rPr>
          <w:rFonts w:ascii="Times New Roman" w:hAnsi="Times New Roman" w:cs="Times New Roman"/>
          <w:b/>
          <w:bCs/>
          <w:color w:val="000000"/>
          <w:sz w:val="24"/>
          <w:szCs w:val="24"/>
          <w:lang w:val="sq-AL"/>
        </w:rPr>
        <w:t>)</w:t>
      </w:r>
    </w:p>
    <w:p w14:paraId="61587E29" w14:textId="77777777" w:rsidR="0045645E" w:rsidRPr="000C1FBD" w:rsidRDefault="0045645E" w:rsidP="0045645E">
      <w:pPr>
        <w:jc w:val="center"/>
        <w:rPr>
          <w:rFonts w:ascii="Times New Roman" w:hAnsi="Times New Roman" w:cs="Times New Roman"/>
          <w:color w:val="000000"/>
          <w:sz w:val="24"/>
          <w:szCs w:val="24"/>
          <w:lang w:val="sq-AL"/>
        </w:rPr>
      </w:pPr>
    </w:p>
    <w:p w14:paraId="1AECDE49" w14:textId="77777777" w:rsidR="0045645E" w:rsidRPr="000C1FBD" w:rsidRDefault="0045645E" w:rsidP="0045645E">
      <w:pPr>
        <w:jc w:val="center"/>
        <w:rPr>
          <w:rFonts w:ascii="Times New Roman" w:hAnsi="Times New Roman" w:cs="Times New Roman"/>
          <w:b/>
          <w:color w:val="000000"/>
          <w:sz w:val="24"/>
          <w:szCs w:val="24"/>
          <w:lang w:val="sq-AL"/>
        </w:rPr>
      </w:pPr>
      <w:r w:rsidRPr="000C1FBD">
        <w:rPr>
          <w:rFonts w:ascii="Times New Roman" w:hAnsi="Times New Roman" w:cs="Times New Roman"/>
          <w:b/>
          <w:color w:val="000000"/>
          <w:sz w:val="24"/>
          <w:szCs w:val="24"/>
          <w:lang w:val="sq-AL"/>
        </w:rPr>
        <w:t>PËR</w:t>
      </w:r>
    </w:p>
    <w:p w14:paraId="0C1865DF" w14:textId="6CE1492A" w:rsidR="0045645E" w:rsidRPr="000C1FBD" w:rsidRDefault="0045645E" w:rsidP="0045645E">
      <w:pPr>
        <w:jc w:val="center"/>
        <w:rPr>
          <w:rFonts w:ascii="Times New Roman" w:hAnsi="Times New Roman" w:cs="Times New Roman"/>
          <w:b/>
          <w:sz w:val="24"/>
          <w:szCs w:val="24"/>
          <w:lang w:val="sq-AL"/>
        </w:rPr>
      </w:pPr>
      <w:r w:rsidRPr="000C1FBD">
        <w:rPr>
          <w:rFonts w:ascii="Times New Roman" w:hAnsi="Times New Roman" w:cs="Times New Roman"/>
          <w:b/>
          <w:sz w:val="24"/>
          <w:szCs w:val="24"/>
          <w:lang w:val="sq-AL"/>
        </w:rPr>
        <w:t>RASTE</w:t>
      </w:r>
      <w:r>
        <w:rPr>
          <w:rFonts w:ascii="Times New Roman" w:hAnsi="Times New Roman" w:cs="Times New Roman"/>
          <w:b/>
          <w:sz w:val="24"/>
          <w:szCs w:val="24"/>
          <w:lang w:val="sq-AL"/>
        </w:rPr>
        <w:t>T</w:t>
      </w:r>
      <w:r w:rsidRPr="000C1FBD">
        <w:rPr>
          <w:rFonts w:ascii="Times New Roman" w:hAnsi="Times New Roman" w:cs="Times New Roman"/>
          <w:b/>
          <w:sz w:val="24"/>
          <w:szCs w:val="24"/>
          <w:lang w:val="sq-AL"/>
        </w:rPr>
        <w:t xml:space="preserve"> </w:t>
      </w:r>
      <w:r>
        <w:rPr>
          <w:rFonts w:ascii="Times New Roman" w:hAnsi="Times New Roman" w:cs="Times New Roman"/>
          <w:b/>
          <w:sz w:val="24"/>
          <w:szCs w:val="24"/>
          <w:lang w:val="sq-AL"/>
        </w:rPr>
        <w:t>E</w:t>
      </w:r>
      <w:r w:rsidRPr="000C1FBD">
        <w:rPr>
          <w:rFonts w:ascii="Times New Roman" w:hAnsi="Times New Roman" w:cs="Times New Roman"/>
          <w:b/>
          <w:sz w:val="24"/>
          <w:szCs w:val="24"/>
          <w:lang w:val="sq-AL"/>
        </w:rPr>
        <w:t xml:space="preserve"> DHËNIE</w:t>
      </w:r>
      <w:r>
        <w:rPr>
          <w:rFonts w:ascii="Times New Roman" w:hAnsi="Times New Roman" w:cs="Times New Roman"/>
          <w:b/>
          <w:sz w:val="24"/>
          <w:szCs w:val="24"/>
          <w:lang w:val="sq-AL"/>
        </w:rPr>
        <w:t>S</w:t>
      </w:r>
      <w:r w:rsidRPr="000C1FBD">
        <w:rPr>
          <w:rFonts w:ascii="Times New Roman" w:hAnsi="Times New Roman" w:cs="Times New Roman"/>
          <w:b/>
          <w:sz w:val="24"/>
          <w:szCs w:val="24"/>
          <w:lang w:val="sq-AL"/>
        </w:rPr>
        <w:t xml:space="preserve"> NË PËRDORIM DHE PËR NDRYSHIMIN E KATEGORISË SË PËRDORIMIT, PROCEDURAT DHE DOKUMENTACIONI PËRKATËS PËR NDRYSHIMET E SIPËRFAQEVE DHE PAKËSIMIN NË VOLUM NGA FONDI PYJO</w:t>
      </w:r>
      <w:r w:rsidR="000610DA">
        <w:rPr>
          <w:rFonts w:ascii="Times New Roman" w:hAnsi="Times New Roman" w:cs="Times New Roman"/>
          <w:b/>
          <w:sz w:val="24"/>
          <w:szCs w:val="24"/>
          <w:lang w:val="sq-AL"/>
        </w:rPr>
        <w:t>R KOMBËTAR APO ZGJERIMIN E TYRE</w:t>
      </w:r>
    </w:p>
    <w:p w14:paraId="1F08DD34" w14:textId="77777777" w:rsidR="0045645E" w:rsidRPr="000C1FBD" w:rsidRDefault="0045645E" w:rsidP="0045645E">
      <w:pPr>
        <w:jc w:val="center"/>
        <w:rPr>
          <w:rFonts w:ascii="Times New Roman" w:hAnsi="Times New Roman" w:cs="Times New Roman"/>
          <w:b/>
          <w:color w:val="000000"/>
          <w:sz w:val="24"/>
          <w:szCs w:val="24"/>
          <w:lang w:val="sq-AL"/>
        </w:rPr>
      </w:pPr>
    </w:p>
    <w:p w14:paraId="321AC86B" w14:textId="77777777" w:rsidR="0045645E" w:rsidRPr="000C1FBD" w:rsidRDefault="0045645E" w:rsidP="0045645E">
      <w:pPr>
        <w:spacing w:after="60"/>
        <w:jc w:val="both"/>
        <w:rPr>
          <w:rFonts w:ascii="Times New Roman" w:hAnsi="Times New Roman" w:cs="Times New Roman"/>
          <w:sz w:val="24"/>
          <w:szCs w:val="24"/>
          <w:lang w:val="sq-AL"/>
        </w:rPr>
      </w:pPr>
      <w:r w:rsidRPr="000C1FBD">
        <w:rPr>
          <w:rFonts w:ascii="Times New Roman" w:hAnsi="Times New Roman" w:cs="Times New Roman"/>
          <w:sz w:val="24"/>
          <w:szCs w:val="24"/>
          <w:lang w:val="sq-AL"/>
        </w:rPr>
        <w:t>Në mbështetje të nenit 100 të Kushtetutës, të pikës 4 të nenit 5, të ligjit nr. 57/2020, datë 30.04.2020, “Për pyjet”, me propozimin e Ministrit të Turizmit dhe Mjedisit, Këshilli i Ministrave;  </w:t>
      </w:r>
    </w:p>
    <w:p w14:paraId="48877102" w14:textId="304E452A" w:rsidR="0045645E" w:rsidRDefault="0045645E" w:rsidP="0045645E">
      <w:pPr>
        <w:pStyle w:val="Paragrafi"/>
        <w:rPr>
          <w:rFonts w:ascii="Times New Roman" w:hAnsi="Times New Roman"/>
          <w:color w:val="000000"/>
          <w:sz w:val="24"/>
          <w:szCs w:val="24"/>
          <w:lang w:val="sq-AL"/>
        </w:rPr>
      </w:pPr>
    </w:p>
    <w:p w14:paraId="45C02FBA" w14:textId="77777777" w:rsidR="009D4667" w:rsidRPr="000C1FBD" w:rsidRDefault="009D4667" w:rsidP="0045645E">
      <w:pPr>
        <w:pStyle w:val="Paragrafi"/>
        <w:rPr>
          <w:rFonts w:ascii="Times New Roman" w:hAnsi="Times New Roman"/>
          <w:color w:val="000000"/>
          <w:sz w:val="24"/>
          <w:szCs w:val="24"/>
          <w:lang w:val="sq-AL"/>
        </w:rPr>
      </w:pPr>
    </w:p>
    <w:p w14:paraId="0F074627" w14:textId="77777777" w:rsidR="0045645E" w:rsidRPr="000C1FBD" w:rsidRDefault="0045645E" w:rsidP="0045645E">
      <w:pPr>
        <w:pStyle w:val="VENDOSI"/>
        <w:rPr>
          <w:rFonts w:ascii="Times New Roman" w:hAnsi="Times New Roman"/>
          <w:b/>
          <w:color w:val="000000"/>
          <w:sz w:val="24"/>
          <w:szCs w:val="24"/>
          <w:lang w:val="sq-AL"/>
        </w:rPr>
      </w:pPr>
      <w:r w:rsidRPr="000C1FBD">
        <w:rPr>
          <w:rFonts w:ascii="Times New Roman" w:hAnsi="Times New Roman"/>
          <w:b/>
          <w:color w:val="000000"/>
          <w:sz w:val="24"/>
          <w:szCs w:val="24"/>
          <w:lang w:val="sq-AL"/>
        </w:rPr>
        <w:t>V E N D O S I :</w:t>
      </w:r>
    </w:p>
    <w:p w14:paraId="251AF347" w14:textId="666CEE66" w:rsidR="0045645E" w:rsidRDefault="0045645E" w:rsidP="0045645E">
      <w:pPr>
        <w:rPr>
          <w:rFonts w:ascii="Times New Roman" w:hAnsi="Times New Roman" w:cs="Times New Roman"/>
          <w:sz w:val="24"/>
          <w:szCs w:val="24"/>
          <w:lang w:val="sq-AL"/>
        </w:rPr>
      </w:pPr>
    </w:p>
    <w:p w14:paraId="7C02BEE1" w14:textId="77777777" w:rsidR="009D4667" w:rsidRPr="000C1FBD" w:rsidRDefault="009D4667" w:rsidP="0045645E">
      <w:pPr>
        <w:rPr>
          <w:rFonts w:ascii="Times New Roman" w:hAnsi="Times New Roman" w:cs="Times New Roman"/>
          <w:sz w:val="24"/>
          <w:szCs w:val="24"/>
          <w:lang w:val="sq-AL"/>
        </w:rPr>
      </w:pPr>
    </w:p>
    <w:p w14:paraId="15F3AB9C" w14:textId="77777777" w:rsidR="0045645E" w:rsidRPr="000C1FBD" w:rsidRDefault="0045645E" w:rsidP="001E1809">
      <w:pPr>
        <w:pStyle w:val="ListParagraph"/>
        <w:numPr>
          <w:ilvl w:val="0"/>
          <w:numId w:val="5"/>
        </w:numPr>
        <w:jc w:val="both"/>
        <w:rPr>
          <w:color w:val="000000"/>
          <w:lang w:val="sq-AL"/>
        </w:rPr>
      </w:pPr>
      <w:r w:rsidRPr="000C1FBD">
        <w:rPr>
          <w:b/>
          <w:bCs/>
          <w:color w:val="000000"/>
          <w:lang w:val="sq-AL"/>
        </w:rPr>
        <w:t xml:space="preserve">DISPOZITA TË PËRGJITHSHME </w:t>
      </w:r>
    </w:p>
    <w:p w14:paraId="400B37B8" w14:textId="77777777" w:rsidR="0045645E" w:rsidRPr="000C1FBD" w:rsidRDefault="0045645E" w:rsidP="0045645E">
      <w:pPr>
        <w:pStyle w:val="ListParagraph"/>
        <w:ind w:left="1080"/>
        <w:jc w:val="both"/>
        <w:rPr>
          <w:color w:val="000000"/>
          <w:lang w:val="sq-AL"/>
        </w:rPr>
      </w:pPr>
    </w:p>
    <w:p w14:paraId="09656297" w14:textId="77777777" w:rsidR="0045645E" w:rsidRPr="000C1FBD" w:rsidRDefault="0045645E" w:rsidP="001E1809">
      <w:pPr>
        <w:pStyle w:val="ListParagraph"/>
        <w:numPr>
          <w:ilvl w:val="0"/>
          <w:numId w:val="4"/>
        </w:numPr>
        <w:ind w:left="0" w:firstLine="0"/>
        <w:jc w:val="both"/>
        <w:rPr>
          <w:bCs/>
          <w:color w:val="000000"/>
          <w:lang w:val="sq-AL"/>
        </w:rPr>
      </w:pPr>
      <w:r w:rsidRPr="000C1FBD">
        <w:rPr>
          <w:bCs/>
          <w:color w:val="000000"/>
          <w:lang w:val="sq-AL"/>
        </w:rPr>
        <w:t xml:space="preserve">Objekti i këtij vendimi është përcaktimi </w:t>
      </w:r>
      <w:r>
        <w:rPr>
          <w:bCs/>
          <w:color w:val="000000"/>
          <w:lang w:val="sq-AL"/>
        </w:rPr>
        <w:t xml:space="preserve">i </w:t>
      </w:r>
      <w:r w:rsidRPr="000C1FBD">
        <w:rPr>
          <w:bCs/>
          <w:color w:val="000000"/>
          <w:lang w:val="sq-AL"/>
        </w:rPr>
        <w:t xml:space="preserve">: </w:t>
      </w:r>
    </w:p>
    <w:p w14:paraId="1183FF0B" w14:textId="15517AF4" w:rsidR="0045645E" w:rsidRPr="000C1FBD" w:rsidRDefault="0045645E" w:rsidP="001E1809">
      <w:pPr>
        <w:pStyle w:val="ListParagraph"/>
        <w:numPr>
          <w:ilvl w:val="0"/>
          <w:numId w:val="2"/>
        </w:numPr>
        <w:jc w:val="both"/>
        <w:rPr>
          <w:lang w:val="sq-AL"/>
        </w:rPr>
      </w:pPr>
      <w:r>
        <w:rPr>
          <w:bCs/>
          <w:color w:val="000000"/>
          <w:lang w:val="sq-AL"/>
        </w:rPr>
        <w:t xml:space="preserve">procedurave </w:t>
      </w:r>
      <w:r w:rsidRPr="000C1FBD">
        <w:rPr>
          <w:bCs/>
          <w:color w:val="000000"/>
          <w:lang w:val="sq-AL"/>
        </w:rPr>
        <w:t>p</w:t>
      </w:r>
      <w:r w:rsidRPr="000C1FBD">
        <w:rPr>
          <w:lang w:val="sq-AL"/>
        </w:rPr>
        <w:t xml:space="preserve">ër </w:t>
      </w:r>
      <w:r w:rsidR="009E0828">
        <w:rPr>
          <w:lang w:val="sq-AL"/>
        </w:rPr>
        <w:t xml:space="preserve">rastet e </w:t>
      </w:r>
      <w:r w:rsidRPr="000C1FBD">
        <w:rPr>
          <w:lang w:val="sq-AL"/>
        </w:rPr>
        <w:t>dhënie</w:t>
      </w:r>
      <w:r w:rsidR="009E0828">
        <w:rPr>
          <w:lang w:val="sq-AL"/>
        </w:rPr>
        <w:t>s</w:t>
      </w:r>
      <w:r w:rsidRPr="000C1FBD">
        <w:rPr>
          <w:lang w:val="sq-AL"/>
        </w:rPr>
        <w:t xml:space="preserve"> në përdorim </w:t>
      </w:r>
      <w:r>
        <w:rPr>
          <w:lang w:val="sq-AL"/>
        </w:rPr>
        <w:t>dhe p</w:t>
      </w:r>
      <w:r w:rsidR="00336353">
        <w:rPr>
          <w:lang w:val="sq-AL"/>
        </w:rPr>
        <w:t>ë</w:t>
      </w:r>
      <w:r>
        <w:rPr>
          <w:lang w:val="sq-AL"/>
        </w:rPr>
        <w:t xml:space="preserve">r ndryshimin e </w:t>
      </w:r>
      <w:r w:rsidRPr="000C1FBD">
        <w:rPr>
          <w:lang w:val="sq-AL"/>
        </w:rPr>
        <w:t xml:space="preserve">kategorisë së përdorimit të fondit pyjor kombëtar; </w:t>
      </w:r>
    </w:p>
    <w:p w14:paraId="0720AC3C" w14:textId="636E5027" w:rsidR="0045645E" w:rsidRPr="000C1FBD" w:rsidRDefault="0045645E" w:rsidP="001E1809">
      <w:pPr>
        <w:pStyle w:val="ListParagraph"/>
        <w:numPr>
          <w:ilvl w:val="0"/>
          <w:numId w:val="2"/>
        </w:numPr>
        <w:jc w:val="both"/>
        <w:rPr>
          <w:bCs/>
          <w:color w:val="000000"/>
          <w:lang w:val="sq-AL"/>
        </w:rPr>
      </w:pPr>
      <w:r w:rsidRPr="000C1FBD">
        <w:rPr>
          <w:lang w:val="sq-AL"/>
        </w:rPr>
        <w:t>dokumentacioni</w:t>
      </w:r>
      <w:r>
        <w:rPr>
          <w:lang w:val="sq-AL"/>
        </w:rPr>
        <w:t>t</w:t>
      </w:r>
      <w:r w:rsidRPr="000C1FBD">
        <w:rPr>
          <w:lang w:val="sq-AL"/>
        </w:rPr>
        <w:t xml:space="preserve"> përkatës për ndryshimet e sipërfaqeve pyjore dhe pakësimin në volum nga fondi pyjor kombëtar apo zgjerimin e tyre</w:t>
      </w:r>
      <w:r w:rsidR="009E0828">
        <w:rPr>
          <w:lang w:val="sq-AL"/>
        </w:rPr>
        <w:t>.</w:t>
      </w:r>
      <w:r w:rsidRPr="000C1FBD">
        <w:rPr>
          <w:lang w:val="sq-AL"/>
        </w:rPr>
        <w:t xml:space="preserve">. </w:t>
      </w:r>
    </w:p>
    <w:p w14:paraId="0B7C287B" w14:textId="77777777" w:rsidR="0045645E" w:rsidRPr="000C1FBD" w:rsidRDefault="0045645E" w:rsidP="0045645E">
      <w:pPr>
        <w:pStyle w:val="ListParagraph"/>
        <w:tabs>
          <w:tab w:val="left" w:pos="3120"/>
        </w:tabs>
        <w:ind w:left="1080"/>
        <w:jc w:val="both"/>
        <w:rPr>
          <w:lang w:val="sq-AL"/>
        </w:rPr>
      </w:pPr>
      <w:r w:rsidRPr="000C1FBD">
        <w:rPr>
          <w:color w:val="000000"/>
          <w:lang w:val="sq-AL"/>
        </w:rPr>
        <w:tab/>
      </w:r>
    </w:p>
    <w:p w14:paraId="3529B061" w14:textId="77777777" w:rsidR="0045645E" w:rsidRPr="000C1FBD" w:rsidRDefault="0045645E" w:rsidP="001E1809">
      <w:pPr>
        <w:pStyle w:val="ListParagraph"/>
        <w:numPr>
          <w:ilvl w:val="0"/>
          <w:numId w:val="4"/>
        </w:numPr>
        <w:ind w:left="0" w:firstLine="0"/>
        <w:jc w:val="both"/>
        <w:rPr>
          <w:lang w:val="sq-AL"/>
        </w:rPr>
      </w:pPr>
      <w:r w:rsidRPr="000C1FBD">
        <w:rPr>
          <w:lang w:val="sq-AL"/>
        </w:rPr>
        <w:t>Për qëllim të këtij vendimi termat e mëposhtëm kanë kuptimin:</w:t>
      </w:r>
    </w:p>
    <w:p w14:paraId="1B604DD6" w14:textId="77777777" w:rsidR="0045645E" w:rsidRPr="000C1FBD" w:rsidRDefault="0045645E" w:rsidP="0045645E">
      <w:pPr>
        <w:pStyle w:val="ListParagraph"/>
        <w:ind w:hanging="360"/>
        <w:jc w:val="both"/>
        <w:rPr>
          <w:lang w:val="sq-AL"/>
        </w:rPr>
      </w:pPr>
      <w:r w:rsidRPr="000C1FBD">
        <w:rPr>
          <w:lang w:val="sq-AL"/>
        </w:rPr>
        <w:t>a. “Dhënie në përdorim”, është proçesi i kalimit të së drejtës së përdorimit të fondit pyjor te palët e treta, mbështetur në aktet ligjore në fuqi.</w:t>
      </w:r>
    </w:p>
    <w:p w14:paraId="5896C0FD" w14:textId="77777777" w:rsidR="0045645E" w:rsidRPr="000C1FBD" w:rsidRDefault="0045645E" w:rsidP="0045645E">
      <w:pPr>
        <w:pStyle w:val="ListParagraph"/>
        <w:ind w:left="630" w:hanging="270"/>
        <w:jc w:val="both"/>
        <w:rPr>
          <w:lang w:val="sq-AL"/>
        </w:rPr>
      </w:pPr>
      <w:r w:rsidRPr="000C1FBD">
        <w:rPr>
          <w:lang w:val="sq-AL"/>
        </w:rPr>
        <w:t>b. “Ndryshimi i kategorisë së përdorimit dhe/ose heqja nga fondi pyjor”, është procesi i tjetërsimit të kategorisë së përdorimit të sipërfaqes pyjore, pas miratimit nga organi përgj</w:t>
      </w:r>
      <w:r>
        <w:rPr>
          <w:lang w:val="sq-AL"/>
        </w:rPr>
        <w:t>e</w:t>
      </w:r>
      <w:r w:rsidRPr="000C1FBD">
        <w:rPr>
          <w:lang w:val="sq-AL"/>
        </w:rPr>
        <w:t>gjës për ushtrimin e veprimtarisë.</w:t>
      </w:r>
    </w:p>
    <w:p w14:paraId="2A76973B" w14:textId="77777777" w:rsidR="0045645E" w:rsidRPr="000C1FBD" w:rsidRDefault="0045645E" w:rsidP="001E1809">
      <w:pPr>
        <w:pStyle w:val="ListParagraph"/>
        <w:numPr>
          <w:ilvl w:val="0"/>
          <w:numId w:val="2"/>
        </w:numPr>
        <w:ind w:left="630" w:hanging="270"/>
        <w:jc w:val="both"/>
        <w:rPr>
          <w:lang w:val="sq-AL"/>
        </w:rPr>
      </w:pPr>
      <w:r w:rsidRPr="000C1FBD">
        <w:rPr>
          <w:lang w:val="sq-AL"/>
        </w:rPr>
        <w:t>“Pakësimi në volum”, nënkupton heqjen e volumit drusor mbi atë sipërfaqe pyjore, ku do të ushtrohet veprimtaria e miratuar.</w:t>
      </w:r>
    </w:p>
    <w:p w14:paraId="22948CCD" w14:textId="77777777" w:rsidR="0045645E" w:rsidRPr="000C1FBD" w:rsidRDefault="0045645E" w:rsidP="001E1809">
      <w:pPr>
        <w:pStyle w:val="ListParagraph"/>
        <w:numPr>
          <w:ilvl w:val="0"/>
          <w:numId w:val="2"/>
        </w:numPr>
        <w:ind w:left="630" w:hanging="270"/>
        <w:jc w:val="both"/>
        <w:rPr>
          <w:lang w:val="sq-AL"/>
        </w:rPr>
      </w:pPr>
      <w:r w:rsidRPr="000C1FBD">
        <w:rPr>
          <w:lang w:val="sq-AL"/>
        </w:rPr>
        <w:t>“Infrastrukturë pyjore” ka kuptimin sipas përkufizimit të përcaktuar në ligjin nr. 57/2020 “Për pyjet”</w:t>
      </w:r>
    </w:p>
    <w:p w14:paraId="37EA4A32" w14:textId="77777777" w:rsidR="0045645E" w:rsidRDefault="0045645E" w:rsidP="0045645E">
      <w:pPr>
        <w:jc w:val="both"/>
        <w:rPr>
          <w:color w:val="000000"/>
          <w:lang w:val="sq-AL"/>
        </w:rPr>
      </w:pPr>
    </w:p>
    <w:p w14:paraId="2B64010E" w14:textId="77777777" w:rsidR="0045645E" w:rsidRPr="000C1FBD" w:rsidRDefault="0045645E" w:rsidP="0045645E">
      <w:pPr>
        <w:pStyle w:val="ListParagraph"/>
        <w:spacing w:line="275" w:lineRule="auto"/>
        <w:ind w:left="0" w:right="91"/>
        <w:jc w:val="both"/>
        <w:rPr>
          <w:lang w:val="sq-AL"/>
        </w:rPr>
      </w:pPr>
    </w:p>
    <w:p w14:paraId="36894104" w14:textId="77777777" w:rsidR="0045645E" w:rsidRPr="000C1FBD" w:rsidRDefault="0045645E" w:rsidP="0045645E">
      <w:pPr>
        <w:pStyle w:val="ListParagraph"/>
        <w:spacing w:line="275" w:lineRule="auto"/>
        <w:ind w:left="1080" w:right="91"/>
        <w:jc w:val="both"/>
        <w:rPr>
          <w:lang w:val="sq-AL"/>
        </w:rPr>
      </w:pPr>
    </w:p>
    <w:p w14:paraId="22045EB6" w14:textId="77777777" w:rsidR="0045645E" w:rsidRPr="000C1FBD" w:rsidRDefault="0045645E" w:rsidP="0045645E">
      <w:pPr>
        <w:rPr>
          <w:lang w:val="sq-AL"/>
        </w:rPr>
      </w:pPr>
    </w:p>
    <w:p w14:paraId="1CB220CB" w14:textId="65EED44B" w:rsidR="0045645E" w:rsidRPr="000C1FBD" w:rsidRDefault="0045645E" w:rsidP="001E1809">
      <w:pPr>
        <w:pStyle w:val="ListParagraph"/>
        <w:numPr>
          <w:ilvl w:val="0"/>
          <w:numId w:val="5"/>
        </w:numPr>
        <w:rPr>
          <w:b/>
          <w:bCs/>
          <w:lang w:val="sq-AL"/>
        </w:rPr>
      </w:pPr>
      <w:r w:rsidRPr="000C1FBD">
        <w:rPr>
          <w:b/>
          <w:bCs/>
          <w:color w:val="000000"/>
          <w:lang w:val="sq-AL"/>
        </w:rPr>
        <w:t xml:space="preserve">PROCEDURA </w:t>
      </w:r>
      <w:r w:rsidRPr="000C1FBD">
        <w:rPr>
          <w:b/>
          <w:bCs/>
          <w:lang w:val="sq-AL"/>
        </w:rPr>
        <w:t xml:space="preserve">PËR NDRYSHIMIN E </w:t>
      </w:r>
      <w:r w:rsidR="008A6831">
        <w:rPr>
          <w:b/>
          <w:bCs/>
          <w:lang w:val="sq-AL"/>
        </w:rPr>
        <w:t xml:space="preserve">SIPËRFAQEVE </w:t>
      </w:r>
      <w:r w:rsidR="008A6831" w:rsidRPr="000C1FBD">
        <w:rPr>
          <w:b/>
          <w:bCs/>
          <w:lang w:val="sq-AL"/>
        </w:rPr>
        <w:t xml:space="preserve">DHE </w:t>
      </w:r>
      <w:r w:rsidR="008A6831" w:rsidRPr="000C1FBD">
        <w:rPr>
          <w:b/>
          <w:lang w:val="sq-AL"/>
        </w:rPr>
        <w:t>PAKËSIMIN NË VOLUM NGA FONDI PYJOR KOMBËTAR APO ZGJERIMIN E TYRE</w:t>
      </w:r>
      <w:r w:rsidR="008A6831">
        <w:rPr>
          <w:b/>
          <w:lang w:val="sq-AL"/>
        </w:rPr>
        <w:t>, PËR RASTIN E NDRYSHIMIT TË KATEGORISË</w:t>
      </w:r>
      <w:r w:rsidRPr="000C1FBD">
        <w:rPr>
          <w:b/>
          <w:bCs/>
          <w:lang w:val="sq-AL"/>
        </w:rPr>
        <w:t xml:space="preserve"> SË PË</w:t>
      </w:r>
      <w:r w:rsidR="008A6831">
        <w:rPr>
          <w:b/>
          <w:bCs/>
          <w:lang w:val="sq-AL"/>
        </w:rPr>
        <w:t>R</w:t>
      </w:r>
      <w:r w:rsidRPr="000C1FBD">
        <w:rPr>
          <w:b/>
          <w:bCs/>
          <w:lang w:val="sq-AL"/>
        </w:rPr>
        <w:t xml:space="preserve">DORIMIT </w:t>
      </w:r>
    </w:p>
    <w:p w14:paraId="78A0D9D1" w14:textId="77777777" w:rsidR="0045645E" w:rsidRPr="000C1FBD" w:rsidRDefault="0045645E" w:rsidP="0045645E">
      <w:pPr>
        <w:pStyle w:val="ListParagraph"/>
        <w:ind w:left="1260"/>
        <w:rPr>
          <w:b/>
          <w:bCs/>
          <w:lang w:val="sq-AL"/>
        </w:rPr>
      </w:pPr>
    </w:p>
    <w:p w14:paraId="4DD13178" w14:textId="25AF5DCE" w:rsidR="0045645E" w:rsidRPr="000C1FBD" w:rsidRDefault="0045645E" w:rsidP="001E1809">
      <w:pPr>
        <w:pStyle w:val="ListParagraph"/>
        <w:numPr>
          <w:ilvl w:val="0"/>
          <w:numId w:val="6"/>
        </w:numPr>
        <w:tabs>
          <w:tab w:val="left" w:pos="360"/>
        </w:tabs>
        <w:autoSpaceDE w:val="0"/>
        <w:autoSpaceDN w:val="0"/>
        <w:adjustRightInd w:val="0"/>
        <w:ind w:left="360"/>
        <w:jc w:val="both"/>
        <w:rPr>
          <w:lang w:val="sq-AL"/>
        </w:rPr>
      </w:pPr>
      <w:r w:rsidRPr="000C1FBD">
        <w:rPr>
          <w:lang w:val="sq-AL"/>
        </w:rPr>
        <w:t xml:space="preserve">Personi fizik ose personi juridik, që kërkon të </w:t>
      </w:r>
      <w:r>
        <w:rPr>
          <w:lang w:val="sq-AL"/>
        </w:rPr>
        <w:t>kryej</w:t>
      </w:r>
      <w:r w:rsidR="00336353">
        <w:rPr>
          <w:lang w:val="sq-AL"/>
        </w:rPr>
        <w:t>ë</w:t>
      </w:r>
      <w:r>
        <w:rPr>
          <w:lang w:val="sq-AL"/>
        </w:rPr>
        <w:t xml:space="preserve"> procedur</w:t>
      </w:r>
      <w:r w:rsidR="00336353">
        <w:rPr>
          <w:lang w:val="sq-AL"/>
        </w:rPr>
        <w:t>ë</w:t>
      </w:r>
      <w:r>
        <w:rPr>
          <w:lang w:val="sq-AL"/>
        </w:rPr>
        <w:t xml:space="preserve">n </w:t>
      </w:r>
      <w:r w:rsidRPr="000C1FBD">
        <w:rPr>
          <w:lang w:val="sq-AL"/>
        </w:rPr>
        <w:t xml:space="preserve"> për ndryshimin e kategorisë së përdorimit dhe pakësimin në volum të një sipërfaqeje nga fondi pyjor kombëtar, bën </w:t>
      </w:r>
      <w:r>
        <w:rPr>
          <w:lang w:val="sq-AL"/>
        </w:rPr>
        <w:t>k</w:t>
      </w:r>
      <w:r w:rsidR="00336353">
        <w:rPr>
          <w:lang w:val="sq-AL"/>
        </w:rPr>
        <w:t>ë</w:t>
      </w:r>
      <w:r>
        <w:rPr>
          <w:lang w:val="sq-AL"/>
        </w:rPr>
        <w:t>rkes</w:t>
      </w:r>
      <w:r w:rsidR="00336353">
        <w:rPr>
          <w:lang w:val="sq-AL"/>
        </w:rPr>
        <w:t>ë</w:t>
      </w:r>
      <w:r>
        <w:rPr>
          <w:lang w:val="sq-AL"/>
        </w:rPr>
        <w:t xml:space="preserve">n </w:t>
      </w:r>
      <w:r w:rsidRPr="000C1FBD">
        <w:rPr>
          <w:lang w:val="sq-AL"/>
        </w:rPr>
        <w:t xml:space="preserve"> nëpërmjet portalit qeveritar </w:t>
      </w:r>
      <w:r w:rsidRPr="000C1FBD">
        <w:rPr>
          <w:b/>
          <w:i/>
          <w:lang w:val="sq-AL"/>
        </w:rPr>
        <w:t>e-</w:t>
      </w:r>
      <w:r>
        <w:rPr>
          <w:b/>
          <w:i/>
          <w:lang w:val="sq-AL"/>
        </w:rPr>
        <w:t>A</w:t>
      </w:r>
      <w:r w:rsidRPr="000C1FBD">
        <w:rPr>
          <w:b/>
          <w:i/>
          <w:lang w:val="sq-AL"/>
        </w:rPr>
        <w:t>lbania</w:t>
      </w:r>
      <w:r w:rsidRPr="000C1FBD">
        <w:rPr>
          <w:lang w:val="sq-AL"/>
        </w:rPr>
        <w:t>.</w:t>
      </w:r>
    </w:p>
    <w:p w14:paraId="6D639CE3" w14:textId="657B8081" w:rsidR="0045645E" w:rsidRPr="000C1FBD" w:rsidRDefault="0045645E" w:rsidP="001E1809">
      <w:pPr>
        <w:pStyle w:val="ListParagraph"/>
        <w:numPr>
          <w:ilvl w:val="0"/>
          <w:numId w:val="6"/>
        </w:numPr>
        <w:tabs>
          <w:tab w:val="left" w:pos="1080"/>
        </w:tabs>
        <w:spacing w:after="200" w:line="276" w:lineRule="auto"/>
        <w:ind w:left="360"/>
        <w:jc w:val="both"/>
        <w:rPr>
          <w:bCs/>
          <w:lang w:val="it-IT"/>
        </w:rPr>
      </w:pPr>
      <w:r w:rsidRPr="000C1FBD">
        <w:rPr>
          <w:bCs/>
          <w:lang w:val="it-IT"/>
        </w:rPr>
        <w:t xml:space="preserve">Struktura përgjegjëse për pyjet në ministri, brenda 20 ditëve pune nga data e paraqitjes së kërkesës, shqyrton kërkesën dhe dokumentacionin e depozituar nga kërkuesi, si dhe verifikon nëse dokumentacioni është depozituar i plotë sipas </w:t>
      </w:r>
      <w:r w:rsidRPr="001E1809">
        <w:rPr>
          <w:bCs/>
          <w:lang w:val="it-IT"/>
        </w:rPr>
        <w:t xml:space="preserve">pikës 2, të kreut </w:t>
      </w:r>
      <w:r>
        <w:rPr>
          <w:bCs/>
          <w:lang w:val="it-IT"/>
        </w:rPr>
        <w:t>III</w:t>
      </w:r>
      <w:r w:rsidRPr="000C1FBD">
        <w:rPr>
          <w:bCs/>
          <w:lang w:val="it-IT"/>
        </w:rPr>
        <w:t xml:space="preserve"> të këtij vendimi.</w:t>
      </w:r>
    </w:p>
    <w:p w14:paraId="21869791" w14:textId="1C3A51FE" w:rsidR="0045645E" w:rsidRPr="000C1FBD" w:rsidRDefault="0045645E" w:rsidP="001E1809">
      <w:pPr>
        <w:pStyle w:val="ListParagraph"/>
        <w:numPr>
          <w:ilvl w:val="0"/>
          <w:numId w:val="6"/>
        </w:numPr>
        <w:spacing w:line="276" w:lineRule="auto"/>
        <w:ind w:left="360"/>
        <w:jc w:val="both"/>
        <w:rPr>
          <w:bCs/>
          <w:lang w:val="it-IT"/>
        </w:rPr>
      </w:pPr>
      <w:r w:rsidRPr="000C1FBD">
        <w:rPr>
          <w:bCs/>
          <w:lang w:val="it-IT"/>
        </w:rPr>
        <w:t xml:space="preserve">Në rast se gjatë shqyrtimit të dokumentacionit, struktura përgjegjëse për pyjet pranë ministrisë, konstaton se dokumentacioni i depozituar sipas pikës pikës 2, të kreut </w:t>
      </w:r>
      <w:r>
        <w:rPr>
          <w:bCs/>
          <w:lang w:val="it-IT"/>
        </w:rPr>
        <w:t>III</w:t>
      </w:r>
      <w:r w:rsidRPr="000C1FBD">
        <w:rPr>
          <w:bCs/>
          <w:lang w:val="it-IT"/>
        </w:rPr>
        <w:t xml:space="preserve"> , nuk është i plotë apo nuk është sipas formatit të kërkuar, njofton përmes portalit </w:t>
      </w:r>
      <w:r w:rsidRPr="000C1FBD">
        <w:rPr>
          <w:b/>
          <w:bCs/>
          <w:i/>
          <w:lang w:val="it-IT"/>
        </w:rPr>
        <w:t>e-Albania</w:t>
      </w:r>
      <w:r w:rsidRPr="000C1FBD">
        <w:rPr>
          <w:bCs/>
          <w:lang w:val="it-IT"/>
        </w:rPr>
        <w:t xml:space="preserve"> kërkuesin </w:t>
      </w:r>
      <w:r>
        <w:rPr>
          <w:bCs/>
          <w:lang w:val="it-IT"/>
        </w:rPr>
        <w:t>p</w:t>
      </w:r>
      <w:r w:rsidR="00336353">
        <w:rPr>
          <w:bCs/>
          <w:lang w:val="it-IT"/>
        </w:rPr>
        <w:t>ë</w:t>
      </w:r>
      <w:r>
        <w:rPr>
          <w:bCs/>
          <w:lang w:val="it-IT"/>
        </w:rPr>
        <w:t>r</w:t>
      </w:r>
      <w:r w:rsidRPr="000C1FBD">
        <w:rPr>
          <w:bCs/>
          <w:lang w:val="it-IT"/>
        </w:rPr>
        <w:t xml:space="preserve"> </w:t>
      </w:r>
      <w:r w:rsidRPr="000C1FBD">
        <w:rPr>
          <w:color w:val="000000" w:themeColor="text1"/>
          <w:lang w:val="pt-BR"/>
        </w:rPr>
        <w:t xml:space="preserve">plotësimin e dokumentacionit dhe të metave të konstatuara, brenda 30 ditëve pune nga dita e njoftimit. </w:t>
      </w:r>
    </w:p>
    <w:p w14:paraId="43716D1E" w14:textId="43A7BA0F" w:rsidR="0045645E" w:rsidRPr="000C1FBD" w:rsidRDefault="0045645E" w:rsidP="001E1809">
      <w:pPr>
        <w:pStyle w:val="Paragrafi"/>
        <w:numPr>
          <w:ilvl w:val="0"/>
          <w:numId w:val="6"/>
        </w:numPr>
        <w:spacing w:line="276" w:lineRule="auto"/>
        <w:ind w:left="360"/>
        <w:rPr>
          <w:rFonts w:ascii="Times New Roman" w:hAnsi="Times New Roman"/>
          <w:bCs/>
          <w:sz w:val="24"/>
          <w:szCs w:val="24"/>
          <w:lang w:val="it-IT"/>
        </w:rPr>
      </w:pPr>
      <w:r w:rsidRPr="000C1FBD">
        <w:rPr>
          <w:rFonts w:ascii="Times New Roman" w:hAnsi="Times New Roman"/>
          <w:bCs/>
          <w:sz w:val="24"/>
          <w:szCs w:val="24"/>
          <w:lang w:val="it-IT"/>
        </w:rPr>
        <w:t>Mosplotësimi i dokumentacionit të kërkuar brenda afatit të përcaktuar në pikën 3 të këtij kreu,</w:t>
      </w:r>
      <w:r w:rsidRPr="000C1FBD">
        <w:rPr>
          <w:rFonts w:ascii="Calibri" w:hAnsi="Calibri"/>
          <w:szCs w:val="22"/>
        </w:rPr>
        <w:t xml:space="preserve"> </w:t>
      </w:r>
      <w:r w:rsidRPr="000C1FBD">
        <w:rPr>
          <w:rFonts w:ascii="Times New Roman" w:hAnsi="Times New Roman"/>
          <w:bCs/>
          <w:sz w:val="24"/>
          <w:szCs w:val="24"/>
        </w:rPr>
        <w:t xml:space="preserve">përbën shkak për mospranimin e kërkesës. Kërkuesi </w:t>
      </w:r>
      <w:r w:rsidRPr="000C1FBD">
        <w:rPr>
          <w:rFonts w:ascii="Times New Roman" w:hAnsi="Times New Roman"/>
          <w:bCs/>
          <w:sz w:val="24"/>
          <w:szCs w:val="24"/>
          <w:lang w:val="it-IT"/>
        </w:rPr>
        <w:t xml:space="preserve">njoftohet përmes portalit </w:t>
      </w:r>
      <w:r w:rsidRPr="0038644E">
        <w:rPr>
          <w:rFonts w:ascii="Times New Roman" w:hAnsi="Times New Roman"/>
          <w:b/>
          <w:bCs/>
          <w:i/>
          <w:sz w:val="24"/>
          <w:szCs w:val="24"/>
          <w:lang w:val="it-IT"/>
        </w:rPr>
        <w:t>e-Albania</w:t>
      </w:r>
      <w:r w:rsidRPr="000C1FBD">
        <w:rPr>
          <w:rFonts w:ascii="Times New Roman" w:hAnsi="Times New Roman"/>
          <w:bCs/>
          <w:sz w:val="24"/>
          <w:szCs w:val="24"/>
          <w:lang w:val="it-IT"/>
        </w:rPr>
        <w:t xml:space="preserve"> për arsyet e refuzimit, si dhe për të drejtën e ankimi</w:t>
      </w:r>
      <w:r w:rsidR="00320F9E">
        <w:rPr>
          <w:rFonts w:ascii="Times New Roman" w:hAnsi="Times New Roman"/>
          <w:bCs/>
          <w:sz w:val="24"/>
          <w:szCs w:val="24"/>
          <w:lang w:val="it-IT"/>
        </w:rPr>
        <w:t>mi</w:t>
      </w:r>
      <w:r w:rsidRPr="000C1FBD">
        <w:rPr>
          <w:rFonts w:ascii="Times New Roman" w:hAnsi="Times New Roman"/>
          <w:bCs/>
          <w:sz w:val="24"/>
          <w:szCs w:val="24"/>
          <w:lang w:val="it-IT"/>
        </w:rPr>
        <w:t>t në përputhje me legjislacionin në fuqi për ankim</w:t>
      </w:r>
      <w:r w:rsidR="00320F9E">
        <w:rPr>
          <w:rFonts w:ascii="Times New Roman" w:hAnsi="Times New Roman"/>
          <w:bCs/>
          <w:sz w:val="24"/>
          <w:szCs w:val="24"/>
          <w:lang w:val="it-IT"/>
        </w:rPr>
        <w:t>im</w:t>
      </w:r>
      <w:r w:rsidRPr="000C1FBD">
        <w:rPr>
          <w:rFonts w:ascii="Times New Roman" w:hAnsi="Times New Roman"/>
          <w:bCs/>
          <w:sz w:val="24"/>
          <w:szCs w:val="24"/>
          <w:lang w:val="it-IT"/>
        </w:rPr>
        <w:t xml:space="preserve">et administrative. </w:t>
      </w:r>
      <w:r w:rsidRPr="000C1FBD">
        <w:rPr>
          <w:rFonts w:ascii="Times New Roman" w:hAnsi="Times New Roman"/>
          <w:sz w:val="24"/>
          <w:szCs w:val="24"/>
          <w:lang w:val="sq-AL"/>
        </w:rPr>
        <w:t>Procedurat  për të nj</w:t>
      </w:r>
      <w:r w:rsidR="00320F9E">
        <w:rPr>
          <w:rFonts w:ascii="Times New Roman" w:hAnsi="Times New Roman"/>
          <w:sz w:val="24"/>
          <w:szCs w:val="24"/>
          <w:lang w:val="sq-AL"/>
        </w:rPr>
        <w:t>ë</w:t>
      </w:r>
      <w:r w:rsidRPr="000C1FBD">
        <w:rPr>
          <w:rFonts w:ascii="Times New Roman" w:hAnsi="Times New Roman"/>
          <w:sz w:val="24"/>
          <w:szCs w:val="24"/>
          <w:lang w:val="sq-AL"/>
        </w:rPr>
        <w:t>jtën kërkesë fillojnë nga e para.</w:t>
      </w:r>
    </w:p>
    <w:p w14:paraId="7173F0C3" w14:textId="1B806CD1" w:rsidR="0045645E" w:rsidRPr="000C1FBD" w:rsidRDefault="0045645E" w:rsidP="001E1809">
      <w:pPr>
        <w:pStyle w:val="ListParagraph"/>
        <w:numPr>
          <w:ilvl w:val="0"/>
          <w:numId w:val="6"/>
        </w:numPr>
        <w:tabs>
          <w:tab w:val="left" w:pos="360"/>
        </w:tabs>
        <w:spacing w:line="276" w:lineRule="auto"/>
        <w:ind w:left="360"/>
        <w:jc w:val="both"/>
        <w:rPr>
          <w:lang w:val="sq-AL"/>
        </w:rPr>
      </w:pPr>
      <w:r w:rsidRPr="000C1FBD">
        <w:rPr>
          <w:bCs/>
          <w:lang w:val="it-IT"/>
        </w:rPr>
        <w:t xml:space="preserve">Struktura përgjegjëse për pyjet në ministri, nëse vlerëson se dokumentacioni është i plotë sipas pikës 2, të kreut </w:t>
      </w:r>
      <w:r>
        <w:rPr>
          <w:bCs/>
          <w:lang w:val="it-IT"/>
        </w:rPr>
        <w:t>III</w:t>
      </w:r>
      <w:r w:rsidRPr="000C1FBD">
        <w:rPr>
          <w:bCs/>
          <w:lang w:val="it-IT"/>
        </w:rPr>
        <w:t xml:space="preserve"> të këtij vendimi dhe është në përputhje me rastet e përcaktuara në </w:t>
      </w:r>
      <w:r>
        <w:rPr>
          <w:bCs/>
          <w:lang w:val="it-IT"/>
        </w:rPr>
        <w:t>pik</w:t>
      </w:r>
      <w:r w:rsidR="00336353">
        <w:rPr>
          <w:bCs/>
          <w:lang w:val="it-IT"/>
        </w:rPr>
        <w:t>ë</w:t>
      </w:r>
      <w:r>
        <w:rPr>
          <w:bCs/>
          <w:lang w:val="it-IT"/>
        </w:rPr>
        <w:t>n 14</w:t>
      </w:r>
      <w:r w:rsidRPr="000C1FBD">
        <w:rPr>
          <w:bCs/>
          <w:lang w:val="it-IT"/>
        </w:rPr>
        <w:t xml:space="preserve"> të këtij </w:t>
      </w:r>
      <w:r>
        <w:rPr>
          <w:bCs/>
          <w:lang w:val="it-IT"/>
        </w:rPr>
        <w:t>kreu</w:t>
      </w:r>
      <w:r w:rsidRPr="000C1FBD">
        <w:rPr>
          <w:bCs/>
          <w:lang w:val="it-IT"/>
        </w:rPr>
        <w:t>, vepron si vijon:</w:t>
      </w:r>
    </w:p>
    <w:p w14:paraId="07E85304" w14:textId="77777777" w:rsidR="0045645E" w:rsidRPr="000C1FBD" w:rsidRDefault="0045645E" w:rsidP="001E1809">
      <w:pPr>
        <w:pStyle w:val="ListParagraph"/>
        <w:numPr>
          <w:ilvl w:val="0"/>
          <w:numId w:val="15"/>
        </w:numPr>
        <w:tabs>
          <w:tab w:val="left" w:pos="360"/>
        </w:tabs>
        <w:spacing w:line="276" w:lineRule="auto"/>
        <w:jc w:val="both"/>
        <w:rPr>
          <w:lang w:val="sq-AL"/>
        </w:rPr>
      </w:pPr>
      <w:r w:rsidRPr="000C1FBD">
        <w:rPr>
          <w:bCs/>
          <w:lang w:val="it-IT"/>
        </w:rPr>
        <w:t xml:space="preserve">Përcjell kërkesën për hartimin e raportit teknik dhe dhënien e dakortësisë:  </w:t>
      </w:r>
    </w:p>
    <w:p w14:paraId="76C582C3" w14:textId="36811F4F" w:rsidR="0045645E" w:rsidRPr="000C1FBD" w:rsidRDefault="0045645E" w:rsidP="001E1809">
      <w:pPr>
        <w:pStyle w:val="ListParagraph"/>
        <w:numPr>
          <w:ilvl w:val="1"/>
          <w:numId w:val="6"/>
        </w:numPr>
        <w:tabs>
          <w:tab w:val="left" w:pos="360"/>
        </w:tabs>
        <w:spacing w:line="276" w:lineRule="auto"/>
        <w:jc w:val="both"/>
        <w:rPr>
          <w:lang w:val="sq-AL"/>
        </w:rPr>
      </w:pPr>
      <w:r w:rsidRPr="000C1FBD">
        <w:rPr>
          <w:bCs/>
          <w:lang w:val="it-IT"/>
        </w:rPr>
        <w:t>Njësisë së Vetqeverisjes Vendore, kur sipërfaqja pyjore</w:t>
      </w:r>
      <w:r w:rsidR="00320F9E">
        <w:rPr>
          <w:bCs/>
          <w:lang w:val="it-IT"/>
        </w:rPr>
        <w:t>,</w:t>
      </w:r>
      <w:r w:rsidRPr="000C1FBD">
        <w:rPr>
          <w:bCs/>
          <w:lang w:val="it-IT"/>
        </w:rPr>
        <w:t xml:space="preserve"> objekt i ndryshimit të kategorisë së përdorimit, është në pronësi të saj ose në pronësi private</w:t>
      </w:r>
      <w:r w:rsidR="00320F9E">
        <w:rPr>
          <w:bCs/>
          <w:lang w:val="it-IT"/>
        </w:rPr>
        <w:t>;</w:t>
      </w:r>
    </w:p>
    <w:p w14:paraId="12366988" w14:textId="18DD2E9B" w:rsidR="0045645E" w:rsidRPr="000C1FBD" w:rsidRDefault="0045645E" w:rsidP="001E1809">
      <w:pPr>
        <w:pStyle w:val="ListParagraph"/>
        <w:numPr>
          <w:ilvl w:val="1"/>
          <w:numId w:val="6"/>
        </w:numPr>
        <w:tabs>
          <w:tab w:val="left" w:pos="360"/>
        </w:tabs>
        <w:spacing w:line="276" w:lineRule="auto"/>
        <w:jc w:val="both"/>
        <w:rPr>
          <w:lang w:val="sq-AL"/>
        </w:rPr>
      </w:pPr>
      <w:r w:rsidRPr="00A71C71">
        <w:rPr>
          <w:bCs/>
          <w:lang w:val="it-IT"/>
        </w:rPr>
        <w:t>Institucionit përgjegj</w:t>
      </w:r>
      <w:r w:rsidR="00320F9E">
        <w:rPr>
          <w:bCs/>
          <w:lang w:val="it-IT"/>
        </w:rPr>
        <w:t>ë</w:t>
      </w:r>
      <w:r w:rsidRPr="00A71C71">
        <w:rPr>
          <w:bCs/>
          <w:lang w:val="it-IT"/>
        </w:rPr>
        <w:t>s  të zonave të mbrojtura, në rastin kur sipërfaqja pyjore</w:t>
      </w:r>
      <w:r w:rsidR="00320F9E">
        <w:rPr>
          <w:bCs/>
          <w:lang w:val="it-IT"/>
        </w:rPr>
        <w:t>,</w:t>
      </w:r>
      <w:r w:rsidRPr="00A71C71">
        <w:rPr>
          <w:bCs/>
          <w:lang w:val="it-IT"/>
        </w:rPr>
        <w:t xml:space="preserve"> objekt i ndryshimit të kategorisë së përdorimit, është pjesë e rrjetit të zonave të mbrojtura</w:t>
      </w:r>
      <w:r>
        <w:rPr>
          <w:bCs/>
          <w:lang w:val="it-IT"/>
        </w:rPr>
        <w:t xml:space="preserve"> dhe për veprimtari që lejohen në këto zona në varësi të kategorisë së tyre</w:t>
      </w:r>
      <w:r w:rsidRPr="000C1FBD">
        <w:rPr>
          <w:bCs/>
          <w:lang w:val="it-IT"/>
        </w:rPr>
        <w:t xml:space="preserve">.  </w:t>
      </w:r>
    </w:p>
    <w:p w14:paraId="4C7B2F18" w14:textId="77777777" w:rsidR="0045645E" w:rsidRPr="000C1FBD" w:rsidRDefault="0045645E" w:rsidP="001E1809">
      <w:pPr>
        <w:pStyle w:val="ListParagraph"/>
        <w:numPr>
          <w:ilvl w:val="0"/>
          <w:numId w:val="6"/>
        </w:numPr>
        <w:tabs>
          <w:tab w:val="left" w:pos="360"/>
        </w:tabs>
        <w:spacing w:line="276" w:lineRule="auto"/>
        <w:ind w:left="360"/>
        <w:jc w:val="both"/>
        <w:rPr>
          <w:lang w:val="sq-AL"/>
        </w:rPr>
      </w:pPr>
      <w:r w:rsidRPr="000C1FBD">
        <w:rPr>
          <w:lang w:val="sq-AL"/>
        </w:rPr>
        <w:t>Njësia e Vetqeverisjes Vendore, ose institucioni përgjegjës i zonave të mbrojtura, brenda 30 ditëve nga data e administrimit të kërkesës, përcjell pranë ministrisë përgjegjëse për pyjet:</w:t>
      </w:r>
    </w:p>
    <w:p w14:paraId="2CCA7766" w14:textId="77777777" w:rsidR="0045645E" w:rsidRPr="000C1FBD" w:rsidRDefault="0045645E" w:rsidP="001E1809">
      <w:pPr>
        <w:pStyle w:val="ListParagraph"/>
        <w:numPr>
          <w:ilvl w:val="1"/>
          <w:numId w:val="6"/>
        </w:numPr>
        <w:tabs>
          <w:tab w:val="left" w:pos="720"/>
        </w:tabs>
        <w:spacing w:line="276" w:lineRule="auto"/>
        <w:ind w:left="720"/>
        <w:jc w:val="both"/>
        <w:rPr>
          <w:lang w:val="sq-AL"/>
        </w:rPr>
      </w:pPr>
      <w:r w:rsidRPr="000C1FBD">
        <w:rPr>
          <w:lang w:val="sq-AL"/>
        </w:rPr>
        <w:t>raportin teknik së bashku me vendimin e Këshillit Bashkiak, i cili jep pëlqimin ose jo për vazhdimin e procedurës së ndryshimit të kategorisë së përdorimit të sipërfaqes pyjore në pronësi të saj ose private;</w:t>
      </w:r>
    </w:p>
    <w:p w14:paraId="6E534910" w14:textId="77777777" w:rsidR="0045645E" w:rsidRDefault="0045645E" w:rsidP="001E1809">
      <w:pPr>
        <w:pStyle w:val="ListParagraph"/>
        <w:numPr>
          <w:ilvl w:val="1"/>
          <w:numId w:val="6"/>
        </w:numPr>
        <w:tabs>
          <w:tab w:val="left" w:pos="720"/>
        </w:tabs>
        <w:spacing w:line="276" w:lineRule="auto"/>
        <w:ind w:left="720"/>
        <w:jc w:val="both"/>
        <w:rPr>
          <w:lang w:val="sq-AL"/>
        </w:rPr>
      </w:pPr>
      <w:r w:rsidRPr="000C1FBD">
        <w:rPr>
          <w:lang w:val="sq-AL"/>
        </w:rPr>
        <w:t xml:space="preserve">raportin teknik dhe dakortësinë ose jo, me shkresë zyrtare të institucionit përgjegjës të zonave të mbrojtura, për vijim e procedurave të ndryshimit të kategorisë së përdorimit në administrim të saj. </w:t>
      </w:r>
    </w:p>
    <w:p w14:paraId="0C26CFD2" w14:textId="77777777" w:rsidR="0045645E" w:rsidRPr="00A71C71" w:rsidRDefault="0045645E" w:rsidP="001E1809">
      <w:pPr>
        <w:pStyle w:val="ListParagraph"/>
        <w:numPr>
          <w:ilvl w:val="0"/>
          <w:numId w:val="6"/>
        </w:numPr>
        <w:tabs>
          <w:tab w:val="left" w:pos="360"/>
        </w:tabs>
        <w:spacing w:line="276" w:lineRule="auto"/>
        <w:ind w:left="360"/>
        <w:jc w:val="both"/>
        <w:rPr>
          <w:lang w:val="sq-AL"/>
        </w:rPr>
      </w:pPr>
      <w:r w:rsidRPr="00A71C71">
        <w:rPr>
          <w:lang w:val="sq-AL"/>
        </w:rPr>
        <w:t>Agjencia shtetërore përgjegjëse për pyjet, bën vlerësimin e saktësisë së raportit tekniko-ekonomik sipas informacionit të regjistrit kombëtar të fondit pyjor dhe sistemit ALFIS dhe e përcjell këtë vlerësim në ministri, brenda 10 ditëve pune.</w:t>
      </w:r>
    </w:p>
    <w:p w14:paraId="47FF5912" w14:textId="2F4D4C36" w:rsidR="0045645E" w:rsidRPr="000C1FBD" w:rsidRDefault="0045645E" w:rsidP="001E1809">
      <w:pPr>
        <w:pStyle w:val="Paragrafi"/>
        <w:numPr>
          <w:ilvl w:val="0"/>
          <w:numId w:val="6"/>
        </w:numPr>
        <w:spacing w:line="276" w:lineRule="auto"/>
        <w:ind w:left="360"/>
        <w:rPr>
          <w:rFonts w:ascii="Times New Roman" w:hAnsi="Times New Roman"/>
          <w:bCs/>
          <w:sz w:val="24"/>
          <w:szCs w:val="24"/>
          <w:lang w:val="it-IT"/>
        </w:rPr>
      </w:pPr>
      <w:r w:rsidRPr="000C1FBD">
        <w:rPr>
          <w:rFonts w:ascii="Times New Roman" w:hAnsi="Times New Roman"/>
          <w:sz w:val="24"/>
          <w:szCs w:val="24"/>
          <w:lang w:val="sq-AL"/>
        </w:rPr>
        <w:t xml:space="preserve">Nëse vendimi i Këshillit Bashkiak apo vendimarrja e institucionit përgjegjës të zonave të mbrojtura, shprehet kundër procedurës së ndryshimit të kategorisë së përdorimit së sipërfaqes pyjore, atëherë struktura përgjegjëse për pyjet </w:t>
      </w:r>
      <w:r>
        <w:rPr>
          <w:rFonts w:ascii="Times New Roman" w:hAnsi="Times New Roman"/>
          <w:sz w:val="24"/>
          <w:szCs w:val="24"/>
          <w:lang w:val="sq-AL"/>
        </w:rPr>
        <w:t xml:space="preserve">në ministri, </w:t>
      </w:r>
      <w:r w:rsidRPr="000C1FBD">
        <w:rPr>
          <w:rFonts w:ascii="Times New Roman" w:hAnsi="Times New Roman"/>
          <w:sz w:val="24"/>
          <w:szCs w:val="24"/>
          <w:lang w:val="sq-AL"/>
        </w:rPr>
        <w:t xml:space="preserve">brenda 10 ditëve </w:t>
      </w:r>
      <w:r>
        <w:rPr>
          <w:rFonts w:ascii="Times New Roman" w:hAnsi="Times New Roman"/>
          <w:sz w:val="24"/>
          <w:szCs w:val="24"/>
          <w:lang w:val="sq-AL"/>
        </w:rPr>
        <w:t xml:space="preserve">pune </w:t>
      </w:r>
      <w:r w:rsidRPr="000C1FBD">
        <w:rPr>
          <w:rFonts w:ascii="Times New Roman" w:hAnsi="Times New Roman"/>
          <w:sz w:val="24"/>
          <w:szCs w:val="24"/>
          <w:lang w:val="sq-AL"/>
        </w:rPr>
        <w:t xml:space="preserve">nga marrja dijeni e këtij vendimi, njofton kërkuesin dhe ndërpret menjëherë procedurën. </w:t>
      </w:r>
      <w:r w:rsidRPr="000C1FBD">
        <w:rPr>
          <w:rFonts w:ascii="Times New Roman" w:hAnsi="Times New Roman"/>
          <w:bCs/>
          <w:sz w:val="24"/>
          <w:szCs w:val="24"/>
        </w:rPr>
        <w:t xml:space="preserve">Kërkuesi </w:t>
      </w:r>
      <w:r w:rsidRPr="000C1FBD">
        <w:rPr>
          <w:rFonts w:ascii="Times New Roman" w:hAnsi="Times New Roman"/>
          <w:bCs/>
          <w:sz w:val="24"/>
          <w:szCs w:val="24"/>
          <w:lang w:val="it-IT"/>
        </w:rPr>
        <w:t xml:space="preserve">njoftohet përmes portalit </w:t>
      </w:r>
      <w:r w:rsidRPr="00703045">
        <w:rPr>
          <w:rFonts w:ascii="Times New Roman" w:hAnsi="Times New Roman"/>
          <w:b/>
          <w:bCs/>
          <w:i/>
          <w:sz w:val="24"/>
          <w:szCs w:val="24"/>
          <w:lang w:val="it-IT"/>
        </w:rPr>
        <w:t>e-Albania</w:t>
      </w:r>
      <w:r w:rsidRPr="000C1FBD">
        <w:rPr>
          <w:rFonts w:ascii="Times New Roman" w:hAnsi="Times New Roman"/>
          <w:bCs/>
          <w:sz w:val="24"/>
          <w:szCs w:val="24"/>
          <w:lang w:val="it-IT"/>
        </w:rPr>
        <w:t xml:space="preserve"> për arsyet e refuzimit, si dhe për të drejtën e ankimi</w:t>
      </w:r>
      <w:r w:rsidR="00320F9E">
        <w:rPr>
          <w:rFonts w:ascii="Times New Roman" w:hAnsi="Times New Roman"/>
          <w:bCs/>
          <w:sz w:val="24"/>
          <w:szCs w:val="24"/>
          <w:lang w:val="it-IT"/>
        </w:rPr>
        <w:t>mit</w:t>
      </w:r>
      <w:r w:rsidRPr="000C1FBD">
        <w:rPr>
          <w:rFonts w:ascii="Times New Roman" w:hAnsi="Times New Roman"/>
          <w:bCs/>
          <w:sz w:val="24"/>
          <w:szCs w:val="24"/>
          <w:lang w:val="it-IT"/>
        </w:rPr>
        <w:t xml:space="preserve"> në përputhje me legjislacionin në fuqi për ankim</w:t>
      </w:r>
      <w:r w:rsidR="00320F9E">
        <w:rPr>
          <w:rFonts w:ascii="Times New Roman" w:hAnsi="Times New Roman"/>
          <w:bCs/>
          <w:sz w:val="24"/>
          <w:szCs w:val="24"/>
          <w:lang w:val="it-IT"/>
        </w:rPr>
        <w:t>im</w:t>
      </w:r>
      <w:r w:rsidRPr="000C1FBD">
        <w:rPr>
          <w:rFonts w:ascii="Times New Roman" w:hAnsi="Times New Roman"/>
          <w:bCs/>
          <w:sz w:val="24"/>
          <w:szCs w:val="24"/>
          <w:lang w:val="it-IT"/>
        </w:rPr>
        <w:t xml:space="preserve">et administrative. </w:t>
      </w:r>
    </w:p>
    <w:p w14:paraId="2A08E0B5" w14:textId="41420397" w:rsidR="0045645E" w:rsidRPr="000C1FBD" w:rsidRDefault="0045645E" w:rsidP="001E1809">
      <w:pPr>
        <w:pStyle w:val="ListParagraph"/>
        <w:numPr>
          <w:ilvl w:val="0"/>
          <w:numId w:val="6"/>
        </w:numPr>
        <w:spacing w:line="276" w:lineRule="auto"/>
        <w:ind w:left="360"/>
        <w:jc w:val="both"/>
        <w:rPr>
          <w:bCs/>
          <w:lang w:val="it-IT"/>
        </w:rPr>
      </w:pPr>
      <w:r w:rsidRPr="000C1FBD">
        <w:rPr>
          <w:bCs/>
          <w:lang w:val="it-IT"/>
        </w:rPr>
        <w:lastRenderedPageBreak/>
        <w:t>Struktura përgjegjëse për pyjet</w:t>
      </w:r>
      <w:r>
        <w:rPr>
          <w:bCs/>
          <w:lang w:val="it-IT"/>
        </w:rPr>
        <w:t xml:space="preserve"> në ministri</w:t>
      </w:r>
      <w:r w:rsidRPr="000C1FBD">
        <w:rPr>
          <w:bCs/>
          <w:lang w:val="it-IT"/>
        </w:rPr>
        <w:t>, pasi administron dakordësinë respektive sipas shkronjës “i” ose “ii”, të pikës 6</w:t>
      </w:r>
      <w:r>
        <w:rPr>
          <w:bCs/>
          <w:lang w:val="it-IT"/>
        </w:rPr>
        <w:t xml:space="preserve"> dhe vlerësimin </w:t>
      </w:r>
      <w:r w:rsidRPr="00A71C71">
        <w:rPr>
          <w:bCs/>
          <w:lang w:val="it-IT"/>
        </w:rPr>
        <w:t>sipas pikës 7</w:t>
      </w:r>
      <w:r w:rsidRPr="000C1FBD">
        <w:rPr>
          <w:bCs/>
          <w:lang w:val="it-IT"/>
        </w:rPr>
        <w:t xml:space="preserve"> të këtij </w:t>
      </w:r>
      <w:r>
        <w:rPr>
          <w:bCs/>
          <w:lang w:val="it-IT"/>
        </w:rPr>
        <w:t>kreu</w:t>
      </w:r>
      <w:r w:rsidRPr="000C1FBD">
        <w:rPr>
          <w:bCs/>
          <w:lang w:val="it-IT"/>
        </w:rPr>
        <w:t>, brenda 10 ditëve pune, p</w:t>
      </w:r>
      <w:r>
        <w:rPr>
          <w:bCs/>
          <w:lang w:val="it-IT"/>
        </w:rPr>
        <w:t>ë</w:t>
      </w:r>
      <w:r w:rsidRPr="000C1FBD">
        <w:rPr>
          <w:bCs/>
          <w:lang w:val="it-IT"/>
        </w:rPr>
        <w:t>rgatit Urdhërin e Ministrit,</w:t>
      </w:r>
      <w:r w:rsidRPr="000C1FBD">
        <w:rPr>
          <w:lang w:val="sq-AL"/>
        </w:rPr>
        <w:t xml:space="preserve"> për ndryshimin e kategorisë së përdorimit (heqje/shtesa) të sipërfaqes nga/në fondin pyjor, në rastin kur sipërfaqja është më e vogël se 1 </w:t>
      </w:r>
      <w:r>
        <w:rPr>
          <w:lang w:val="sq-AL"/>
        </w:rPr>
        <w:t>h</w:t>
      </w:r>
      <w:r w:rsidRPr="000C1FBD">
        <w:rPr>
          <w:lang w:val="sq-AL"/>
        </w:rPr>
        <w:t xml:space="preserve">a, sipas përcaktimit në shkronjën “a”, të pikës 4, të nenit 5 të ligjit 57/2020, “Për pyjet”, i cili i dorëzohet </w:t>
      </w:r>
      <w:r>
        <w:rPr>
          <w:lang w:val="sq-AL"/>
        </w:rPr>
        <w:t xml:space="preserve"> k</w:t>
      </w:r>
      <w:r w:rsidR="00336353">
        <w:rPr>
          <w:lang w:val="sq-AL"/>
        </w:rPr>
        <w:t>ë</w:t>
      </w:r>
      <w:r>
        <w:rPr>
          <w:lang w:val="sq-AL"/>
        </w:rPr>
        <w:t>rkuesit</w:t>
      </w:r>
      <w:r w:rsidRPr="000C1FBD">
        <w:rPr>
          <w:lang w:val="sq-AL"/>
        </w:rPr>
        <w:t xml:space="preserve"> nëpërmjet sportelit të shërbimit jo më vonë se 15 ditë </w:t>
      </w:r>
      <w:r>
        <w:rPr>
          <w:lang w:val="sq-AL"/>
        </w:rPr>
        <w:t xml:space="preserve">pune </w:t>
      </w:r>
      <w:r w:rsidRPr="000C1FBD">
        <w:rPr>
          <w:lang w:val="sq-AL"/>
        </w:rPr>
        <w:t>nga data e nënshkrimit të tij.</w:t>
      </w:r>
    </w:p>
    <w:p w14:paraId="31A13913" w14:textId="1C90900C" w:rsidR="0045645E" w:rsidRPr="000C1FBD" w:rsidRDefault="0045645E" w:rsidP="001E1809">
      <w:pPr>
        <w:pStyle w:val="ListParagraph"/>
        <w:numPr>
          <w:ilvl w:val="0"/>
          <w:numId w:val="6"/>
        </w:numPr>
        <w:tabs>
          <w:tab w:val="left" w:pos="360"/>
        </w:tabs>
        <w:spacing w:line="276" w:lineRule="auto"/>
        <w:ind w:left="360"/>
        <w:jc w:val="both"/>
        <w:rPr>
          <w:bCs/>
          <w:lang w:val="it-IT"/>
        </w:rPr>
      </w:pPr>
      <w:r w:rsidRPr="000C1FBD">
        <w:rPr>
          <w:lang w:val="sq-AL"/>
        </w:rPr>
        <w:t xml:space="preserve">Në rastin kur kërkesa për ndryshimin (heqje/shtesa) të sipërfaqeve nga/në fondin pyjor kombëtar është për sipërfaqe mbi 1 ha, sipas përcaktimit të bërë në shkronjën “b”, të pikës 4, të nenit 5, të ligjit 57/2020 “Për pyjet”, si dhe për sipërfaqe mbi 10 ha të përcaktuar në shkronjën “c”, të pikës 4, të nenit 5 të po këtij ligji, ndiqet e njëjta procedurë përcaktuar në kreun </w:t>
      </w:r>
      <w:r w:rsidR="003A0369">
        <w:rPr>
          <w:lang w:val="sq-AL"/>
        </w:rPr>
        <w:t>III</w:t>
      </w:r>
      <w:r w:rsidR="003A0369" w:rsidRPr="000C1FBD">
        <w:rPr>
          <w:lang w:val="sq-AL"/>
        </w:rPr>
        <w:t xml:space="preserve"> </w:t>
      </w:r>
      <w:r w:rsidRPr="000C1FBD">
        <w:rPr>
          <w:lang w:val="sq-AL"/>
        </w:rPr>
        <w:t xml:space="preserve">të këtij vendimi, dhe Ministria përgatit aktin e miratimit, vendim të Këshillit të Ministrave ose ligj të veçantë. </w:t>
      </w:r>
    </w:p>
    <w:p w14:paraId="11176605" w14:textId="77777777" w:rsidR="0045645E" w:rsidRPr="004F5C44" w:rsidRDefault="0045645E" w:rsidP="001E1809">
      <w:pPr>
        <w:pStyle w:val="BodyTextIndent"/>
        <w:numPr>
          <w:ilvl w:val="0"/>
          <w:numId w:val="6"/>
        </w:numPr>
        <w:spacing w:after="0" w:line="276" w:lineRule="auto"/>
        <w:ind w:left="360"/>
        <w:jc w:val="both"/>
        <w:rPr>
          <w:lang w:val="sq-AL"/>
        </w:rPr>
      </w:pPr>
      <w:r w:rsidRPr="000C1FBD">
        <w:rPr>
          <w:lang w:val="sq-AL"/>
        </w:rPr>
        <w:t xml:space="preserve">Pas miratimit të ndryshimit të kategorisë së përdorimit së sipërfaqes nga fondi pyjor kombëtar </w:t>
      </w:r>
      <w:r w:rsidRPr="004F5C44">
        <w:rPr>
          <w:lang w:val="sq-AL"/>
        </w:rPr>
        <w:t>ndiqet procedura e mëposhtme:</w:t>
      </w:r>
    </w:p>
    <w:p w14:paraId="49B198AB" w14:textId="77777777" w:rsidR="0045645E" w:rsidRPr="004F5C44" w:rsidRDefault="0045645E" w:rsidP="001E1809">
      <w:pPr>
        <w:pStyle w:val="ListParagraph"/>
        <w:numPr>
          <w:ilvl w:val="0"/>
          <w:numId w:val="9"/>
        </w:numPr>
        <w:spacing w:line="276" w:lineRule="auto"/>
        <w:jc w:val="both"/>
        <w:rPr>
          <w:lang w:val="sq-AL"/>
        </w:rPr>
      </w:pPr>
      <w:r w:rsidRPr="004F5C44">
        <w:rPr>
          <w:lang w:val="sq-AL"/>
        </w:rPr>
        <w:t>Struktura përgjegjëse për pyjet në bashkinë përkatëse, ose institucioni përgjegjës për zonat e mbrojtura, kryen përditësimin në rregjistrin kombëtar të pyjeve dhe përcjell të dhënat pranë agjencisë shtetërore përgjegjëse për pyjet.</w:t>
      </w:r>
    </w:p>
    <w:p w14:paraId="3D3AC392" w14:textId="77777777" w:rsidR="0045645E" w:rsidRPr="000C1FBD" w:rsidRDefault="0045645E" w:rsidP="001E1809">
      <w:pPr>
        <w:pStyle w:val="ListParagraph"/>
        <w:numPr>
          <w:ilvl w:val="0"/>
          <w:numId w:val="9"/>
        </w:numPr>
        <w:spacing w:line="276" w:lineRule="auto"/>
        <w:jc w:val="both"/>
        <w:rPr>
          <w:lang w:val="sq-AL"/>
        </w:rPr>
      </w:pPr>
      <w:r w:rsidRPr="000C1FBD">
        <w:rPr>
          <w:lang w:val="sq-AL"/>
        </w:rPr>
        <w:t>Agjencia Shtetërore e Kadastrës bën ç’rregjistrimin nga kategoria tokë e zënë pyll dhe e regjistron në kategorin</w:t>
      </w:r>
      <w:r>
        <w:rPr>
          <w:lang w:val="sq-AL"/>
        </w:rPr>
        <w:t>ë</w:t>
      </w:r>
      <w:r w:rsidRPr="000C1FBD">
        <w:rPr>
          <w:lang w:val="sq-AL"/>
        </w:rPr>
        <w:t xml:space="preserve"> e re të përdorimit. </w:t>
      </w:r>
    </w:p>
    <w:p w14:paraId="126D7DA7" w14:textId="77777777" w:rsidR="0045645E" w:rsidRPr="000C1FBD" w:rsidRDefault="0045645E" w:rsidP="001E1809">
      <w:pPr>
        <w:pStyle w:val="ListParagraph"/>
        <w:numPr>
          <w:ilvl w:val="0"/>
          <w:numId w:val="6"/>
        </w:numPr>
        <w:tabs>
          <w:tab w:val="left" w:pos="360"/>
        </w:tabs>
        <w:spacing w:line="276" w:lineRule="auto"/>
        <w:ind w:left="360"/>
        <w:jc w:val="both"/>
        <w:rPr>
          <w:lang w:val="sq-AL"/>
        </w:rPr>
      </w:pPr>
      <w:r w:rsidRPr="000C1FBD">
        <w:rPr>
          <w:lang w:val="sq-AL"/>
        </w:rPr>
        <w:t>Sipërfaqja që hiqet nga fondi pyjor publik sipas këtij vendimi, kalon në një kategori tjetër përdorimi, por në çdo rast mbetet në pronësi publike.</w:t>
      </w:r>
    </w:p>
    <w:p w14:paraId="0D7A1955" w14:textId="70F2EE2E" w:rsidR="0045645E" w:rsidRPr="000C1FBD" w:rsidRDefault="0045645E" w:rsidP="001E1809">
      <w:pPr>
        <w:pStyle w:val="CommentText"/>
        <w:numPr>
          <w:ilvl w:val="0"/>
          <w:numId w:val="6"/>
        </w:numPr>
        <w:spacing w:line="276" w:lineRule="auto"/>
        <w:ind w:left="360"/>
        <w:jc w:val="both"/>
        <w:rPr>
          <w:rFonts w:ascii="Times New Roman" w:hAnsi="Times New Roman" w:cs="Times New Roman"/>
          <w:sz w:val="24"/>
          <w:szCs w:val="24"/>
          <w:lang w:val="sq-AL"/>
        </w:rPr>
      </w:pPr>
      <w:r w:rsidRPr="000C1FBD">
        <w:rPr>
          <w:rFonts w:ascii="Times New Roman" w:hAnsi="Times New Roman" w:cs="Times New Roman"/>
          <w:sz w:val="24"/>
          <w:szCs w:val="24"/>
          <w:lang w:val="sq-AL"/>
        </w:rPr>
        <w:t>Brenda 10 ditëve pune nga data e miratimit të aktit ligjor për ndryshimin e kategorisë së përdorimit, sipas përcaktimeve përkatëse të shkronjave “a”, “b” dhe “c”, të pikës 4, të nenit 5, të ligjit 57/2020 “Për pyjet”, subjekti kërkues kryen pagesën mbi vlerën e sipërfaqes pyjore të hequr apo të infrastrukturës pyjore të tjetërsuar në:</w:t>
      </w:r>
    </w:p>
    <w:p w14:paraId="202A850F" w14:textId="77777777" w:rsidR="0045645E" w:rsidRPr="000C1FBD" w:rsidRDefault="0045645E" w:rsidP="001E1809">
      <w:pPr>
        <w:pStyle w:val="CommentText"/>
        <w:numPr>
          <w:ilvl w:val="1"/>
          <w:numId w:val="6"/>
        </w:numPr>
        <w:spacing w:line="276" w:lineRule="auto"/>
        <w:ind w:left="810"/>
        <w:jc w:val="both"/>
        <w:rPr>
          <w:rFonts w:ascii="Times New Roman" w:hAnsi="Times New Roman" w:cs="Times New Roman"/>
          <w:sz w:val="24"/>
          <w:szCs w:val="24"/>
          <w:lang w:val="sq-AL"/>
        </w:rPr>
      </w:pPr>
      <w:r w:rsidRPr="000C1FBD">
        <w:rPr>
          <w:rFonts w:ascii="Times New Roman" w:hAnsi="Times New Roman" w:cs="Times New Roman"/>
          <w:sz w:val="24"/>
          <w:szCs w:val="24"/>
          <w:lang w:val="sq-AL"/>
        </w:rPr>
        <w:t>në llogarinë bankare të bashkisë kur sipërfaqja pyjore është brenda juridiksionit territorial administrativ të Njësisë së Vetqeverisjes Vendore,</w:t>
      </w:r>
    </w:p>
    <w:p w14:paraId="1A3F4640" w14:textId="77777777" w:rsidR="0045645E" w:rsidRPr="000C1FBD" w:rsidRDefault="0045645E" w:rsidP="001E1809">
      <w:pPr>
        <w:pStyle w:val="CommentText"/>
        <w:numPr>
          <w:ilvl w:val="1"/>
          <w:numId w:val="6"/>
        </w:numPr>
        <w:spacing w:line="276" w:lineRule="auto"/>
        <w:ind w:left="810"/>
        <w:jc w:val="both"/>
        <w:rPr>
          <w:rFonts w:ascii="Times New Roman" w:hAnsi="Times New Roman" w:cs="Times New Roman"/>
          <w:sz w:val="24"/>
          <w:szCs w:val="24"/>
          <w:lang w:val="sq-AL"/>
        </w:rPr>
      </w:pPr>
      <w:r w:rsidRPr="000C1FBD">
        <w:rPr>
          <w:rFonts w:ascii="Times New Roman" w:hAnsi="Times New Roman" w:cs="Times New Roman"/>
          <w:sz w:val="24"/>
          <w:szCs w:val="24"/>
          <w:lang w:val="sq-AL"/>
        </w:rPr>
        <w:t xml:space="preserve">në llogarinë bankare të administratës së zonave të mbrojtura, kur sipërfaqja pyjore është pjesë e rrjetit të zonave të mbrojtura. </w:t>
      </w:r>
    </w:p>
    <w:p w14:paraId="0876C8C4" w14:textId="77777777" w:rsidR="0045645E" w:rsidRDefault="0045645E" w:rsidP="001E1809">
      <w:pPr>
        <w:pStyle w:val="CommentText"/>
        <w:numPr>
          <w:ilvl w:val="1"/>
          <w:numId w:val="6"/>
        </w:numPr>
        <w:spacing w:line="276" w:lineRule="auto"/>
        <w:ind w:left="810"/>
        <w:jc w:val="both"/>
        <w:rPr>
          <w:rFonts w:ascii="Times New Roman" w:hAnsi="Times New Roman" w:cs="Times New Roman"/>
          <w:sz w:val="24"/>
          <w:szCs w:val="24"/>
          <w:lang w:val="sq-AL"/>
        </w:rPr>
      </w:pPr>
      <w:r w:rsidRPr="000C1FBD">
        <w:rPr>
          <w:rFonts w:ascii="Times New Roman" w:hAnsi="Times New Roman" w:cs="Times New Roman"/>
          <w:sz w:val="24"/>
          <w:szCs w:val="24"/>
          <w:lang w:val="sq-AL"/>
        </w:rPr>
        <w:t xml:space="preserve">në llogarinë bankare të pronarit privat, në rastin kur sipërfaqja pyjore është në pronësi private. </w:t>
      </w:r>
    </w:p>
    <w:p w14:paraId="5000AD91" w14:textId="4A6A3CC5" w:rsidR="0045645E" w:rsidRPr="00FB4B96" w:rsidRDefault="0045645E" w:rsidP="0045645E">
      <w:pPr>
        <w:spacing w:line="275" w:lineRule="auto"/>
        <w:ind w:right="91"/>
        <w:jc w:val="both"/>
        <w:rPr>
          <w:lang w:val="sq-AL"/>
        </w:rPr>
      </w:pPr>
      <w:r w:rsidRPr="00CF0C1C">
        <w:rPr>
          <w:rFonts w:ascii="Times New Roman" w:hAnsi="Times New Roman" w:cs="Times New Roman"/>
          <w:sz w:val="24"/>
          <w:szCs w:val="24"/>
          <w:lang w:val="sq-AL"/>
        </w:rPr>
        <w:t xml:space="preserve">14. </w:t>
      </w:r>
      <w:r>
        <w:rPr>
          <w:rFonts w:ascii="Times New Roman" w:hAnsi="Times New Roman" w:cs="Times New Roman"/>
          <w:sz w:val="24"/>
          <w:szCs w:val="24"/>
          <w:lang w:val="sq-AL"/>
        </w:rPr>
        <w:t xml:space="preserve">Procedura </w:t>
      </w:r>
      <w:r w:rsidRPr="00CF0C1C">
        <w:rPr>
          <w:rFonts w:ascii="Times New Roman" w:hAnsi="Times New Roman" w:cs="Times New Roman"/>
          <w:sz w:val="24"/>
          <w:szCs w:val="24"/>
          <w:lang w:val="sq-AL"/>
        </w:rPr>
        <w:t>e ndryshimit t</w:t>
      </w:r>
      <w:r w:rsidR="00336353">
        <w:rPr>
          <w:rFonts w:ascii="Times New Roman" w:hAnsi="Times New Roman" w:cs="Times New Roman"/>
          <w:sz w:val="24"/>
          <w:szCs w:val="24"/>
          <w:lang w:val="sq-AL"/>
        </w:rPr>
        <w:t>ë</w:t>
      </w:r>
      <w:r w:rsidRPr="00CF0C1C">
        <w:rPr>
          <w:rFonts w:ascii="Times New Roman" w:hAnsi="Times New Roman" w:cs="Times New Roman"/>
          <w:sz w:val="24"/>
          <w:szCs w:val="24"/>
          <w:lang w:val="sq-AL"/>
        </w:rPr>
        <w:t xml:space="preserve"> kategorisë së përdorimit të sipërfaqes pyjore, kryhet kur mbi këtë sipërfaqe miratohen veprimtari që kërkohen nga subjekte juridike ose fizikë apo nga organet e </w:t>
      </w:r>
      <w:r w:rsidR="003A0369">
        <w:rPr>
          <w:rFonts w:ascii="Times New Roman" w:hAnsi="Times New Roman" w:cs="Times New Roman"/>
          <w:sz w:val="24"/>
          <w:szCs w:val="24"/>
          <w:lang w:val="sq-AL"/>
        </w:rPr>
        <w:t>vet</w:t>
      </w:r>
      <w:r w:rsidR="00336353">
        <w:rPr>
          <w:rFonts w:ascii="Times New Roman" w:hAnsi="Times New Roman" w:cs="Times New Roman"/>
          <w:sz w:val="24"/>
          <w:szCs w:val="24"/>
          <w:lang w:val="sq-AL"/>
        </w:rPr>
        <w:t>ë</w:t>
      </w:r>
      <w:r w:rsidRPr="00CF0C1C">
        <w:rPr>
          <w:rFonts w:ascii="Times New Roman" w:hAnsi="Times New Roman" w:cs="Times New Roman"/>
          <w:sz w:val="24"/>
          <w:szCs w:val="24"/>
          <w:lang w:val="sq-AL"/>
        </w:rPr>
        <w:t xml:space="preserve">qeverisjes vendore, të cilat tjetërsojnë kategorinë e përdorimit të sipërfaqes pyjore, për rastet e mëposhtme: </w:t>
      </w:r>
    </w:p>
    <w:p w14:paraId="450F6D84" w14:textId="77777777" w:rsidR="0045645E" w:rsidRPr="000C1FBD" w:rsidRDefault="0045645E" w:rsidP="001E1809">
      <w:pPr>
        <w:pStyle w:val="ListParagraph"/>
        <w:numPr>
          <w:ilvl w:val="0"/>
          <w:numId w:val="14"/>
        </w:numPr>
        <w:spacing w:line="275" w:lineRule="auto"/>
        <w:ind w:right="91"/>
        <w:jc w:val="both"/>
        <w:rPr>
          <w:lang w:val="sq-AL"/>
        </w:rPr>
      </w:pPr>
      <w:r w:rsidRPr="000C1FBD">
        <w:rPr>
          <w:lang w:val="sq-AL"/>
        </w:rPr>
        <w:t>Kthimi në truall, për zgjerimin e vijës kufizuese të ndërtimit dhe të shtrirjes territoriale të periferisë së qytetit apo të qendrave të banuara në zonat rurale;</w:t>
      </w:r>
    </w:p>
    <w:p w14:paraId="7BE9329F" w14:textId="77777777" w:rsidR="0045645E" w:rsidRPr="000C1FBD" w:rsidRDefault="0045645E" w:rsidP="001E1809">
      <w:pPr>
        <w:pStyle w:val="ListParagraph"/>
        <w:numPr>
          <w:ilvl w:val="0"/>
          <w:numId w:val="14"/>
        </w:numPr>
        <w:spacing w:line="275" w:lineRule="auto"/>
        <w:ind w:right="91"/>
        <w:jc w:val="both"/>
        <w:rPr>
          <w:lang w:val="sq-AL"/>
        </w:rPr>
      </w:pPr>
      <w:r w:rsidRPr="000C1FBD">
        <w:rPr>
          <w:lang w:val="sq-AL"/>
        </w:rPr>
        <w:t>ndërtimin e strukturave akomoduese në funksion të sipërmarrjes turistike dhe të veprimtarisë së agro</w:t>
      </w:r>
      <w:r>
        <w:rPr>
          <w:lang w:val="sq-AL"/>
        </w:rPr>
        <w:t>turizmit;</w:t>
      </w:r>
    </w:p>
    <w:p w14:paraId="3C47FD84" w14:textId="77777777" w:rsidR="0045645E" w:rsidRPr="000C1FBD" w:rsidRDefault="0045645E" w:rsidP="001E1809">
      <w:pPr>
        <w:pStyle w:val="ListParagraph"/>
        <w:numPr>
          <w:ilvl w:val="0"/>
          <w:numId w:val="14"/>
        </w:numPr>
        <w:spacing w:line="275" w:lineRule="auto"/>
        <w:ind w:right="91"/>
        <w:jc w:val="both"/>
        <w:rPr>
          <w:lang w:val="sq-AL"/>
        </w:rPr>
      </w:pPr>
      <w:r w:rsidRPr="000C1FBD">
        <w:rPr>
          <w:lang w:val="sq-AL"/>
        </w:rPr>
        <w:t>ndërtimin e rrugëve automobilistike apo hekurudhore;</w:t>
      </w:r>
    </w:p>
    <w:p w14:paraId="30D57F41" w14:textId="77777777" w:rsidR="0045645E" w:rsidRPr="000C1FBD" w:rsidRDefault="0045645E" w:rsidP="001E1809">
      <w:pPr>
        <w:pStyle w:val="ListParagraph"/>
        <w:numPr>
          <w:ilvl w:val="0"/>
          <w:numId w:val="14"/>
        </w:numPr>
        <w:spacing w:line="275" w:lineRule="auto"/>
        <w:ind w:right="91"/>
        <w:jc w:val="both"/>
        <w:rPr>
          <w:lang w:val="sq-AL"/>
        </w:rPr>
      </w:pPr>
      <w:r w:rsidRPr="000C1FBD">
        <w:rPr>
          <w:lang w:val="sq-AL"/>
        </w:rPr>
        <w:t>shpim dhe shfrytëzim të puseve të naftës e të gazit;</w:t>
      </w:r>
    </w:p>
    <w:p w14:paraId="097FB356" w14:textId="77777777" w:rsidR="0045645E" w:rsidRPr="000C1FBD" w:rsidRDefault="0045645E" w:rsidP="001E1809">
      <w:pPr>
        <w:pStyle w:val="ListParagraph"/>
        <w:numPr>
          <w:ilvl w:val="0"/>
          <w:numId w:val="14"/>
        </w:numPr>
        <w:spacing w:line="275" w:lineRule="auto"/>
        <w:ind w:right="91"/>
        <w:jc w:val="both"/>
        <w:rPr>
          <w:lang w:val="sq-AL"/>
        </w:rPr>
      </w:pPr>
      <w:r w:rsidRPr="000C1FBD">
        <w:rPr>
          <w:lang w:val="sq-AL"/>
        </w:rPr>
        <w:t>veprimtari minerare e gjeologjike;</w:t>
      </w:r>
    </w:p>
    <w:p w14:paraId="030FB21A" w14:textId="77777777" w:rsidR="0045645E" w:rsidRPr="000C1FBD" w:rsidRDefault="0045645E" w:rsidP="001E1809">
      <w:pPr>
        <w:pStyle w:val="ListParagraph"/>
        <w:numPr>
          <w:ilvl w:val="0"/>
          <w:numId w:val="14"/>
        </w:numPr>
        <w:spacing w:line="275" w:lineRule="auto"/>
        <w:ind w:right="91"/>
        <w:jc w:val="both"/>
        <w:rPr>
          <w:lang w:val="sq-AL"/>
        </w:rPr>
      </w:pPr>
      <w:r w:rsidRPr="000C1FBD">
        <w:rPr>
          <w:lang w:val="sq-AL"/>
        </w:rPr>
        <w:t xml:space="preserve">aeroporte dhe struktura të telekomunikacionit; </w:t>
      </w:r>
    </w:p>
    <w:p w14:paraId="0C304A58" w14:textId="77777777" w:rsidR="0045645E" w:rsidRPr="000C1FBD" w:rsidRDefault="0045645E" w:rsidP="001E1809">
      <w:pPr>
        <w:pStyle w:val="ListParagraph"/>
        <w:numPr>
          <w:ilvl w:val="0"/>
          <w:numId w:val="14"/>
        </w:numPr>
        <w:spacing w:line="275" w:lineRule="auto"/>
        <w:ind w:right="91"/>
        <w:jc w:val="both"/>
        <w:rPr>
          <w:lang w:val="sq-AL"/>
        </w:rPr>
      </w:pPr>
      <w:r w:rsidRPr="000C1FBD">
        <w:rPr>
          <w:lang w:val="sq-AL"/>
        </w:rPr>
        <w:t xml:space="preserve">qëllime të strukturave ushtarake; </w:t>
      </w:r>
    </w:p>
    <w:p w14:paraId="33A0BC9B" w14:textId="77777777" w:rsidR="0045645E" w:rsidRPr="000C1FBD" w:rsidRDefault="0045645E" w:rsidP="001E1809">
      <w:pPr>
        <w:pStyle w:val="ListParagraph"/>
        <w:numPr>
          <w:ilvl w:val="0"/>
          <w:numId w:val="14"/>
        </w:numPr>
        <w:spacing w:line="275" w:lineRule="auto"/>
        <w:ind w:right="91"/>
        <w:jc w:val="both"/>
        <w:rPr>
          <w:lang w:val="sq-AL"/>
        </w:rPr>
      </w:pPr>
      <w:r w:rsidRPr="000C1FBD">
        <w:rPr>
          <w:lang w:val="sq-AL"/>
        </w:rPr>
        <w:lastRenderedPageBreak/>
        <w:t xml:space="preserve">qendra industriale dhe aktivitete me natyrë industriale dhe ose energjitike; </w:t>
      </w:r>
    </w:p>
    <w:p w14:paraId="38705E57" w14:textId="77777777" w:rsidR="0045645E" w:rsidRDefault="0045645E" w:rsidP="001E1809">
      <w:pPr>
        <w:pStyle w:val="ListParagraph"/>
        <w:numPr>
          <w:ilvl w:val="0"/>
          <w:numId w:val="14"/>
        </w:numPr>
        <w:spacing w:line="275" w:lineRule="auto"/>
        <w:ind w:right="91"/>
        <w:jc w:val="both"/>
        <w:rPr>
          <w:lang w:val="sq-AL"/>
        </w:rPr>
      </w:pPr>
      <w:r w:rsidRPr="000C1FBD">
        <w:rPr>
          <w:lang w:val="sq-AL"/>
        </w:rPr>
        <w:t>për qëllime të tjera publike</w:t>
      </w:r>
      <w:r>
        <w:rPr>
          <w:lang w:val="sq-AL"/>
        </w:rPr>
        <w:t>, për rastet e përcaktuara në nenin 25 të ligjit nr. 57/2020.</w:t>
      </w:r>
    </w:p>
    <w:p w14:paraId="49E00A9B" w14:textId="77777777" w:rsidR="0045645E" w:rsidRDefault="0045645E" w:rsidP="0045645E">
      <w:pPr>
        <w:pStyle w:val="ListParagraph"/>
        <w:spacing w:line="275" w:lineRule="auto"/>
        <w:ind w:left="1080" w:right="91"/>
        <w:jc w:val="both"/>
        <w:rPr>
          <w:lang w:val="sq-AL"/>
        </w:rPr>
      </w:pPr>
    </w:p>
    <w:p w14:paraId="3303BA1F" w14:textId="7D8E5084" w:rsidR="0045645E" w:rsidRPr="00EF0FC0" w:rsidRDefault="0045645E" w:rsidP="001E1809">
      <w:pPr>
        <w:pStyle w:val="ListParagraph"/>
        <w:numPr>
          <w:ilvl w:val="0"/>
          <w:numId w:val="16"/>
        </w:numPr>
        <w:spacing w:line="275" w:lineRule="auto"/>
        <w:ind w:left="0" w:right="91" w:firstLine="0"/>
        <w:jc w:val="both"/>
        <w:rPr>
          <w:lang w:val="sq-AL"/>
        </w:rPr>
      </w:pPr>
      <w:r w:rsidRPr="00CF0C1C">
        <w:rPr>
          <w:lang w:val="sq-AL"/>
        </w:rPr>
        <w:t xml:space="preserve">Ndryshimi i kategorisë së përdorimit të sipërfaqes pyjore në zonat e mbrojtura </w:t>
      </w:r>
      <w:r w:rsidR="003A0369">
        <w:rPr>
          <w:lang w:val="sq-AL"/>
        </w:rPr>
        <w:t xml:space="preserve">kryhet </w:t>
      </w:r>
      <w:r w:rsidRPr="00CF0C1C">
        <w:rPr>
          <w:lang w:val="sq-AL"/>
        </w:rPr>
        <w:t>kur mbi këtë sipërfaqe miratohen vetëm veprimtari me interes kombë</w:t>
      </w:r>
      <w:r w:rsidRPr="00EF0FC0">
        <w:rPr>
          <w:lang w:val="sq-AL"/>
        </w:rPr>
        <w:t xml:space="preserve">tar/publik, si shtrimi i rrjeteve/linjave, tubacioneve dhe ndërtime infrastrukturore të tjera të përkohëshme ose të përherëshme, </w:t>
      </w:r>
      <w:r w:rsidR="00236F63">
        <w:rPr>
          <w:lang w:val="sq-AL"/>
        </w:rPr>
        <w:t>pas vendimit t</w:t>
      </w:r>
      <w:r w:rsidR="00320F9E">
        <w:rPr>
          <w:lang w:val="sq-AL"/>
        </w:rPr>
        <w:t>ë</w:t>
      </w:r>
      <w:r w:rsidR="00236F63">
        <w:rPr>
          <w:lang w:val="sq-AL"/>
        </w:rPr>
        <w:t xml:space="preserve"> KKT-s</w:t>
      </w:r>
      <w:r w:rsidR="00320F9E">
        <w:rPr>
          <w:lang w:val="sq-AL"/>
        </w:rPr>
        <w:t>ë</w:t>
      </w:r>
      <w:r w:rsidR="00236F63">
        <w:rPr>
          <w:lang w:val="sq-AL"/>
        </w:rPr>
        <w:t xml:space="preserve"> p</w:t>
      </w:r>
      <w:r w:rsidR="00320F9E">
        <w:rPr>
          <w:lang w:val="sq-AL"/>
        </w:rPr>
        <w:t>ë</w:t>
      </w:r>
      <w:r w:rsidR="00236F63">
        <w:rPr>
          <w:lang w:val="sq-AL"/>
        </w:rPr>
        <w:t>r ndryshimin e sip</w:t>
      </w:r>
      <w:r w:rsidR="00320F9E">
        <w:rPr>
          <w:lang w:val="sq-AL"/>
        </w:rPr>
        <w:t>ë</w:t>
      </w:r>
      <w:r w:rsidR="00236F63">
        <w:rPr>
          <w:lang w:val="sq-AL"/>
        </w:rPr>
        <w:t>rfaqes s</w:t>
      </w:r>
      <w:r w:rsidR="00320F9E">
        <w:rPr>
          <w:lang w:val="sq-AL"/>
        </w:rPr>
        <w:t>ë</w:t>
      </w:r>
      <w:r w:rsidR="00236F63">
        <w:rPr>
          <w:lang w:val="sq-AL"/>
        </w:rPr>
        <w:t xml:space="preserve"> zon</w:t>
      </w:r>
      <w:r w:rsidR="00320F9E">
        <w:rPr>
          <w:lang w:val="sq-AL"/>
        </w:rPr>
        <w:t>ë</w:t>
      </w:r>
      <w:r w:rsidR="00236F63">
        <w:rPr>
          <w:lang w:val="sq-AL"/>
        </w:rPr>
        <w:t>s s</w:t>
      </w:r>
      <w:r w:rsidR="00320F9E">
        <w:rPr>
          <w:lang w:val="sq-AL"/>
        </w:rPr>
        <w:t>ë</w:t>
      </w:r>
      <w:r w:rsidR="00236F63">
        <w:rPr>
          <w:lang w:val="sq-AL"/>
        </w:rPr>
        <w:t xml:space="preserve"> mbrojtur mjedisore, </w:t>
      </w:r>
      <w:r w:rsidRPr="00EF0FC0">
        <w:rPr>
          <w:lang w:val="sq-AL"/>
        </w:rPr>
        <w:t xml:space="preserve">duke zbatuar parashikimet e </w:t>
      </w:r>
      <w:r w:rsidR="00236F63">
        <w:rPr>
          <w:lang w:val="sq-AL"/>
        </w:rPr>
        <w:t>nenit 36 t</w:t>
      </w:r>
      <w:r w:rsidR="00320F9E">
        <w:rPr>
          <w:lang w:val="sq-AL"/>
        </w:rPr>
        <w:t>ë</w:t>
      </w:r>
      <w:r w:rsidR="00236F63">
        <w:rPr>
          <w:lang w:val="sq-AL"/>
        </w:rPr>
        <w:t xml:space="preserve"> </w:t>
      </w:r>
      <w:r w:rsidRPr="00EF0FC0">
        <w:rPr>
          <w:lang w:val="sq-AL"/>
        </w:rPr>
        <w:t>ligjit nr. 81/2017 “Për zonat e mbrojtura”.</w:t>
      </w:r>
    </w:p>
    <w:p w14:paraId="3107FAA0" w14:textId="77777777" w:rsidR="0045645E" w:rsidRPr="00BE496A" w:rsidRDefault="0045645E" w:rsidP="0045645E">
      <w:pPr>
        <w:pStyle w:val="ListParagraph"/>
        <w:spacing w:line="275" w:lineRule="auto"/>
        <w:ind w:right="91"/>
        <w:jc w:val="both"/>
        <w:rPr>
          <w:lang w:val="sq-AL"/>
        </w:rPr>
      </w:pPr>
    </w:p>
    <w:p w14:paraId="1A268AEB" w14:textId="65556F2C" w:rsidR="0045645E" w:rsidRPr="00EF0FC0" w:rsidRDefault="0045645E" w:rsidP="001E1809">
      <w:pPr>
        <w:pStyle w:val="ListParagraph"/>
        <w:numPr>
          <w:ilvl w:val="0"/>
          <w:numId w:val="16"/>
        </w:numPr>
        <w:spacing w:line="275" w:lineRule="auto"/>
        <w:ind w:left="0" w:right="91" w:firstLine="0"/>
        <w:jc w:val="both"/>
        <w:rPr>
          <w:lang w:val="sq-AL"/>
        </w:rPr>
      </w:pPr>
      <w:r w:rsidRPr="00CF0C1C">
        <w:rPr>
          <w:lang w:val="sq-AL"/>
        </w:rPr>
        <w:t>P</w:t>
      </w:r>
      <w:r w:rsidR="00336353">
        <w:rPr>
          <w:lang w:val="sq-AL"/>
        </w:rPr>
        <w:t>ë</w:t>
      </w:r>
      <w:r w:rsidRPr="00CF0C1C">
        <w:rPr>
          <w:lang w:val="sq-AL"/>
        </w:rPr>
        <w:t>rjashtohen nga kjo procedur</w:t>
      </w:r>
      <w:r w:rsidR="00336353">
        <w:rPr>
          <w:lang w:val="sq-AL"/>
        </w:rPr>
        <w:t>ë</w:t>
      </w:r>
      <w:r w:rsidRPr="00CF0C1C">
        <w:rPr>
          <w:lang w:val="sq-AL"/>
        </w:rPr>
        <w:t>, projektet e ndërtimit të infrastrukturave lineare si rrugë, linja të transmetimit ajror, apo nëntokësore të energjisë elektrike, tubacionet apo kanalet e devijacionit, për HEC, panele diellore, impiante eolike, fotovoltaike, të naftës, të gazit, të telekomunikacionit si dhe teleferikët, të cilat në përputhje me projektet e miratuara kërkojnë një trase të pastruar nga vegjetacioni me gjerësi më të vogël se 10 m, për efekt kadastral, bëhet vetëm zvogëlim në volum, por jo në sipërfaqe, sipas legjislacionit në fuqi.</w:t>
      </w:r>
    </w:p>
    <w:p w14:paraId="0BB1E448" w14:textId="77777777" w:rsidR="0045645E" w:rsidRPr="000C1FBD" w:rsidRDefault="0045645E" w:rsidP="0045645E">
      <w:pPr>
        <w:pStyle w:val="CommentText"/>
        <w:spacing w:line="276" w:lineRule="auto"/>
        <w:ind w:left="720"/>
        <w:jc w:val="both"/>
        <w:rPr>
          <w:rFonts w:ascii="Times New Roman" w:hAnsi="Times New Roman" w:cs="Times New Roman"/>
          <w:sz w:val="24"/>
          <w:szCs w:val="24"/>
          <w:lang w:val="sq-AL"/>
        </w:rPr>
      </w:pPr>
    </w:p>
    <w:p w14:paraId="428F583A" w14:textId="16476838" w:rsidR="0045645E" w:rsidRPr="000C1FBD" w:rsidRDefault="0045645E" w:rsidP="001E1809">
      <w:pPr>
        <w:pStyle w:val="ListParagraph"/>
        <w:numPr>
          <w:ilvl w:val="0"/>
          <w:numId w:val="5"/>
        </w:numPr>
        <w:tabs>
          <w:tab w:val="left" w:pos="360"/>
        </w:tabs>
        <w:autoSpaceDE w:val="0"/>
        <w:autoSpaceDN w:val="0"/>
        <w:adjustRightInd w:val="0"/>
        <w:jc w:val="both"/>
        <w:rPr>
          <w:lang w:val="sq-AL"/>
        </w:rPr>
      </w:pPr>
      <w:r w:rsidRPr="000C1FBD">
        <w:rPr>
          <w:b/>
          <w:bCs/>
          <w:color w:val="000000"/>
          <w:lang w:val="sq-AL"/>
        </w:rPr>
        <w:t xml:space="preserve">DOKUMENTACIONI I NEVOJSHËM </w:t>
      </w:r>
      <w:r w:rsidR="008A6831" w:rsidRPr="000C1FBD">
        <w:rPr>
          <w:b/>
          <w:bCs/>
          <w:lang w:val="sq-AL"/>
        </w:rPr>
        <w:t xml:space="preserve">NDRYSHIMIN E </w:t>
      </w:r>
      <w:r w:rsidR="008A6831">
        <w:rPr>
          <w:b/>
          <w:bCs/>
          <w:lang w:val="sq-AL"/>
        </w:rPr>
        <w:t xml:space="preserve">SIPËRFAQEVE </w:t>
      </w:r>
      <w:r w:rsidR="008A6831" w:rsidRPr="000C1FBD">
        <w:rPr>
          <w:b/>
          <w:bCs/>
          <w:lang w:val="sq-AL"/>
        </w:rPr>
        <w:t xml:space="preserve">DHE </w:t>
      </w:r>
      <w:r w:rsidR="008A6831" w:rsidRPr="000C1FBD">
        <w:rPr>
          <w:b/>
          <w:lang w:val="sq-AL"/>
        </w:rPr>
        <w:t>PAKËSIMIN NË VOLUM NGA FONDI PYJOR KOMBËTAR APO ZGJERIMIN E TYRE</w:t>
      </w:r>
      <w:r w:rsidR="008A6831">
        <w:rPr>
          <w:b/>
          <w:lang w:val="sq-AL"/>
        </w:rPr>
        <w:t>, PËR RASTIN E NDRYSHIMIT TË KATEGORISË</w:t>
      </w:r>
      <w:r w:rsidR="008A6831" w:rsidRPr="000C1FBD">
        <w:rPr>
          <w:b/>
          <w:bCs/>
          <w:lang w:val="sq-AL"/>
        </w:rPr>
        <w:t xml:space="preserve"> SË PË</w:t>
      </w:r>
      <w:r w:rsidR="008A6831">
        <w:rPr>
          <w:b/>
          <w:bCs/>
          <w:lang w:val="sq-AL"/>
        </w:rPr>
        <w:t>R</w:t>
      </w:r>
      <w:r w:rsidR="008A6831" w:rsidRPr="000C1FBD">
        <w:rPr>
          <w:b/>
          <w:bCs/>
          <w:lang w:val="sq-AL"/>
        </w:rPr>
        <w:t>DORIMIT</w:t>
      </w:r>
    </w:p>
    <w:p w14:paraId="10387A25" w14:textId="77777777" w:rsidR="0045645E" w:rsidRPr="000C1FBD" w:rsidRDefault="0045645E" w:rsidP="0045645E">
      <w:pPr>
        <w:tabs>
          <w:tab w:val="left" w:pos="360"/>
        </w:tabs>
        <w:autoSpaceDE w:val="0"/>
        <w:autoSpaceDN w:val="0"/>
        <w:adjustRightInd w:val="0"/>
        <w:jc w:val="both"/>
        <w:rPr>
          <w:lang w:val="sq-AL"/>
        </w:rPr>
      </w:pPr>
    </w:p>
    <w:p w14:paraId="61B2A572" w14:textId="77777777" w:rsidR="0045645E" w:rsidRPr="000C1FBD" w:rsidRDefault="0045645E" w:rsidP="001E1809">
      <w:pPr>
        <w:pStyle w:val="ListParagraph"/>
        <w:numPr>
          <w:ilvl w:val="0"/>
          <w:numId w:val="12"/>
        </w:numPr>
        <w:tabs>
          <w:tab w:val="left" w:pos="360"/>
        </w:tabs>
        <w:autoSpaceDE w:val="0"/>
        <w:autoSpaceDN w:val="0"/>
        <w:adjustRightInd w:val="0"/>
        <w:ind w:left="0" w:firstLine="0"/>
        <w:jc w:val="both"/>
        <w:rPr>
          <w:lang w:val="sq-AL"/>
        </w:rPr>
      </w:pPr>
      <w:r w:rsidRPr="000C1FBD">
        <w:rPr>
          <w:lang w:val="sq-AL"/>
        </w:rPr>
        <w:t xml:space="preserve">Dokumentacioni i përcaktuar më poshtë në pikën 2, të këtij kreu, hartohet dhe përshtatet në funksion të portalit </w:t>
      </w:r>
      <w:r w:rsidRPr="000C1FBD">
        <w:rPr>
          <w:b/>
          <w:i/>
          <w:lang w:val="sq-AL"/>
        </w:rPr>
        <w:t>e-</w:t>
      </w:r>
      <w:r>
        <w:rPr>
          <w:b/>
          <w:i/>
          <w:lang w:val="sq-AL"/>
        </w:rPr>
        <w:t>A</w:t>
      </w:r>
      <w:r w:rsidRPr="000C1FBD">
        <w:rPr>
          <w:b/>
          <w:i/>
          <w:lang w:val="sq-AL"/>
        </w:rPr>
        <w:t>lbania</w:t>
      </w:r>
      <w:r w:rsidRPr="000C1FBD">
        <w:rPr>
          <w:lang w:val="sq-AL"/>
        </w:rPr>
        <w:t>, nga struktura përgjegjëse për pyjet në Ministri në bashkëpunim me Agjencinë Kombëtare të Shoqërisë së Informacionit.</w:t>
      </w:r>
    </w:p>
    <w:p w14:paraId="1D81F59C" w14:textId="1F54E135" w:rsidR="0045645E" w:rsidRPr="000C1FBD" w:rsidRDefault="0045645E" w:rsidP="001E1809">
      <w:pPr>
        <w:pStyle w:val="ListParagraph"/>
        <w:numPr>
          <w:ilvl w:val="0"/>
          <w:numId w:val="12"/>
        </w:numPr>
        <w:tabs>
          <w:tab w:val="left" w:pos="360"/>
        </w:tabs>
        <w:autoSpaceDE w:val="0"/>
        <w:autoSpaceDN w:val="0"/>
        <w:adjustRightInd w:val="0"/>
        <w:ind w:left="0" w:firstLine="0"/>
        <w:jc w:val="both"/>
        <w:rPr>
          <w:lang w:val="sq-AL"/>
        </w:rPr>
      </w:pPr>
      <w:r>
        <w:rPr>
          <w:lang w:val="sq-AL"/>
        </w:rPr>
        <w:t>K</w:t>
      </w:r>
      <w:r w:rsidR="00336353">
        <w:rPr>
          <w:lang w:val="sq-AL"/>
        </w:rPr>
        <w:t>ë</w:t>
      </w:r>
      <w:r>
        <w:rPr>
          <w:lang w:val="sq-AL"/>
        </w:rPr>
        <w:t xml:space="preserve">rkesa </w:t>
      </w:r>
      <w:r w:rsidRPr="000C1FBD">
        <w:rPr>
          <w:lang w:val="sq-AL"/>
        </w:rPr>
        <w:t xml:space="preserve"> shoqërohet me  dokumentacionin si më poshtë:</w:t>
      </w:r>
    </w:p>
    <w:p w14:paraId="1DB82A6E" w14:textId="77777777" w:rsidR="0045645E" w:rsidRPr="000C1FBD" w:rsidRDefault="0045645E" w:rsidP="001E1809">
      <w:pPr>
        <w:pStyle w:val="BodyTextIndent"/>
        <w:numPr>
          <w:ilvl w:val="0"/>
          <w:numId w:val="13"/>
        </w:numPr>
        <w:spacing w:after="0"/>
        <w:ind w:hanging="270"/>
        <w:jc w:val="both"/>
        <w:rPr>
          <w:lang w:val="sq-AL"/>
        </w:rPr>
      </w:pPr>
      <w:r w:rsidRPr="000C1FBD">
        <w:rPr>
          <w:lang w:val="sq-AL"/>
        </w:rPr>
        <w:t xml:space="preserve">Lejen e veprimtarisë të lëshuar nga institucioni qendror shtetëror që mbulon veprimtarinë  sipas pikës 1, të kreut III, të këtij vendimi; </w:t>
      </w:r>
    </w:p>
    <w:p w14:paraId="3D407FC0" w14:textId="77777777" w:rsidR="0045645E" w:rsidRPr="000C1FBD" w:rsidRDefault="0045645E" w:rsidP="001E1809">
      <w:pPr>
        <w:pStyle w:val="BodyTextIndent"/>
        <w:numPr>
          <w:ilvl w:val="0"/>
          <w:numId w:val="13"/>
        </w:numPr>
        <w:spacing w:after="0"/>
        <w:ind w:left="0" w:firstLine="450"/>
        <w:jc w:val="both"/>
        <w:rPr>
          <w:lang w:val="sq-AL"/>
        </w:rPr>
      </w:pPr>
      <w:r w:rsidRPr="000C1FBD">
        <w:rPr>
          <w:lang w:val="sq-AL"/>
        </w:rPr>
        <w:t>Aktin e miratimit mjedisor, VNM/leje mjedisore;</w:t>
      </w:r>
    </w:p>
    <w:p w14:paraId="6E71AEA8" w14:textId="77777777" w:rsidR="0045645E" w:rsidRPr="000C1FBD" w:rsidRDefault="0045645E" w:rsidP="001E1809">
      <w:pPr>
        <w:pStyle w:val="BodyTextIndent"/>
        <w:numPr>
          <w:ilvl w:val="0"/>
          <w:numId w:val="13"/>
        </w:numPr>
        <w:spacing w:after="0"/>
        <w:ind w:hanging="270"/>
        <w:jc w:val="both"/>
        <w:rPr>
          <w:lang w:val="sq-AL"/>
        </w:rPr>
      </w:pPr>
      <w:r w:rsidRPr="000C1FBD">
        <w:rPr>
          <w:lang w:val="sq-AL"/>
        </w:rPr>
        <w:t>Planimetrinë e sipërfaqes së kërkuar në hartë topografike të dixhitalizuar dhe të gjeoreferuar me shkallë 1: 10000, ku të jenë evidentuar elementet kryesorë si kufijtë natyrorë, relievi, objektet eventualë, ngastrat pyjore që preken nga aktiviteti së bashku me të dhënat kadastrale, si dhe çdo planimetri tjetër në shkallë më të detajuar, hartuar konform kërkesave të studimit apo projektit;</w:t>
      </w:r>
    </w:p>
    <w:p w14:paraId="1A464EEE" w14:textId="77777777" w:rsidR="0045645E" w:rsidRPr="000C1FBD" w:rsidRDefault="0045645E" w:rsidP="001E1809">
      <w:pPr>
        <w:pStyle w:val="BodyTextIndent"/>
        <w:numPr>
          <w:ilvl w:val="0"/>
          <w:numId w:val="13"/>
        </w:numPr>
        <w:spacing w:after="0"/>
        <w:ind w:hanging="270"/>
        <w:jc w:val="both"/>
        <w:rPr>
          <w:lang w:val="sq-AL"/>
        </w:rPr>
      </w:pPr>
      <w:r w:rsidRPr="000C1FBD">
        <w:rPr>
          <w:lang w:val="sq-AL"/>
        </w:rPr>
        <w:t>Raportin teknik dhe ekonomik, të hartuar nga struktura përgjegjëse për pyjet në bashki, për pyjet në administrim të njësive të vetqeverisjes vendore dhe pyjet private, apo nga organi përgjegjës i zonave të mbrojtura, për pyjet në administrim të këtij organi;</w:t>
      </w:r>
    </w:p>
    <w:p w14:paraId="164EC985" w14:textId="1CBE20E4" w:rsidR="0045645E" w:rsidRPr="000C1FBD" w:rsidRDefault="0045645E" w:rsidP="001E1809">
      <w:pPr>
        <w:pStyle w:val="BodyTextIndent"/>
        <w:numPr>
          <w:ilvl w:val="0"/>
          <w:numId w:val="13"/>
        </w:numPr>
        <w:spacing w:after="0"/>
        <w:ind w:hanging="270"/>
        <w:jc w:val="both"/>
        <w:rPr>
          <w:lang w:val="sq-AL"/>
        </w:rPr>
      </w:pPr>
      <w:r w:rsidRPr="000C1FBD">
        <w:rPr>
          <w:lang w:val="sq-AL"/>
        </w:rPr>
        <w:t>Miratimin me shkrim për vazhdimin e procedurave të ndryshimit të kategorisë së përdorimit të  fondit pyjor kombëtar nga ana e këshillit bashkiak, brenda territorit administrativ të të cilit është sipërfaqja pyjore publike, si dhe për sipërfaqen pyjore në pronësi private, e cila do t'i nënshtrohet procedurave të ndryshimit të kategorisë së përdorimit (pakësim/</w:t>
      </w:r>
      <w:r>
        <w:rPr>
          <w:lang w:val="sq-AL"/>
        </w:rPr>
        <w:t>shtesë</w:t>
      </w:r>
      <w:r w:rsidRPr="000C1FBD">
        <w:rPr>
          <w:lang w:val="sq-AL"/>
        </w:rPr>
        <w:t>),</w:t>
      </w:r>
      <w:r w:rsidRPr="000C1FBD">
        <w:rPr>
          <w:color w:val="FF0000"/>
          <w:lang w:val="sq-AL"/>
        </w:rPr>
        <w:t xml:space="preserve"> </w:t>
      </w:r>
      <w:r w:rsidRPr="000C1FBD">
        <w:rPr>
          <w:lang w:val="sq-AL"/>
        </w:rPr>
        <w:t xml:space="preserve">si dhe </w:t>
      </w:r>
      <w:r w:rsidR="00452114">
        <w:rPr>
          <w:lang w:val="sq-AL"/>
        </w:rPr>
        <w:t>verifikimin</w:t>
      </w:r>
      <w:r w:rsidRPr="000C1FBD">
        <w:rPr>
          <w:lang w:val="sq-AL"/>
        </w:rPr>
        <w:t xml:space="preserve"> e </w:t>
      </w:r>
      <w:r>
        <w:rPr>
          <w:lang w:val="sq-AL"/>
        </w:rPr>
        <w:t>ligjshm</w:t>
      </w:r>
      <w:r w:rsidR="00336353">
        <w:rPr>
          <w:lang w:val="sq-AL"/>
        </w:rPr>
        <w:t>ë</w:t>
      </w:r>
      <w:r>
        <w:rPr>
          <w:lang w:val="sq-AL"/>
        </w:rPr>
        <w:t>ris</w:t>
      </w:r>
      <w:r w:rsidR="00336353">
        <w:rPr>
          <w:lang w:val="sq-AL"/>
        </w:rPr>
        <w:t>ë</w:t>
      </w:r>
      <w:r>
        <w:rPr>
          <w:lang w:val="sq-AL"/>
        </w:rPr>
        <w:t xml:space="preserve"> nga </w:t>
      </w:r>
      <w:r w:rsidRPr="000C1FBD">
        <w:rPr>
          <w:lang w:val="sq-AL"/>
        </w:rPr>
        <w:t>prefekti, në përputhje me legjislacionin në fuqi.</w:t>
      </w:r>
    </w:p>
    <w:p w14:paraId="6795AA9D" w14:textId="77777777" w:rsidR="0045645E" w:rsidRPr="000C1FBD" w:rsidRDefault="0045645E" w:rsidP="001E1809">
      <w:pPr>
        <w:pStyle w:val="BodyTextIndent"/>
        <w:numPr>
          <w:ilvl w:val="0"/>
          <w:numId w:val="13"/>
        </w:numPr>
        <w:spacing w:after="0"/>
        <w:ind w:hanging="270"/>
        <w:jc w:val="both"/>
        <w:rPr>
          <w:lang w:val="sq-AL"/>
        </w:rPr>
      </w:pPr>
      <w:r w:rsidRPr="000C1FBD">
        <w:rPr>
          <w:lang w:val="sq-AL"/>
        </w:rPr>
        <w:t>Miratimin më shkrim për vazhdimin e procedurave të ndryshimit të kategorisë së përdorimit të fondit pyjor kombëtar nga ana e organit përgjegjës për zonat e mbrojtura, kur kjo sipërfaqe pyjore është në pronësi të këtij organi.</w:t>
      </w:r>
    </w:p>
    <w:p w14:paraId="73BF24D2" w14:textId="24E1B43F" w:rsidR="0045645E" w:rsidRDefault="0045645E" w:rsidP="001E1809">
      <w:pPr>
        <w:pStyle w:val="BodyTextIndent"/>
        <w:numPr>
          <w:ilvl w:val="0"/>
          <w:numId w:val="13"/>
        </w:numPr>
        <w:spacing w:after="0"/>
        <w:ind w:hanging="270"/>
        <w:jc w:val="both"/>
        <w:rPr>
          <w:lang w:val="sq-AL"/>
        </w:rPr>
      </w:pPr>
      <w:r w:rsidRPr="000C1FBD">
        <w:rPr>
          <w:lang w:val="sq-AL"/>
        </w:rPr>
        <w:t>Tarifën e shërbimit në vlerën prej 20.000 (njëzet mijë) lekë</w:t>
      </w:r>
      <w:r>
        <w:rPr>
          <w:lang w:val="sq-AL"/>
        </w:rPr>
        <w:t>.</w:t>
      </w:r>
      <w:r w:rsidRPr="000C1FBD">
        <w:rPr>
          <w:lang w:val="sq-AL"/>
        </w:rPr>
        <w:t xml:space="preserve"> Tarifa e shërbimit paguhet në llogarinë bankare të </w:t>
      </w:r>
      <w:r>
        <w:rPr>
          <w:lang w:val="sq-AL"/>
        </w:rPr>
        <w:t>m</w:t>
      </w:r>
      <w:r w:rsidRPr="000C1FBD">
        <w:rPr>
          <w:lang w:val="sq-AL"/>
        </w:rPr>
        <w:t>inistrisë në kohën e paraqitjes së kërkesës dhe është e pakthyeshme edhe nëse kërkesa nuk miratohet.</w:t>
      </w:r>
    </w:p>
    <w:p w14:paraId="01CC9242" w14:textId="754C3BE2" w:rsidR="009D4667" w:rsidRDefault="009D4667" w:rsidP="009D4667">
      <w:pPr>
        <w:pStyle w:val="BodyTextIndent"/>
        <w:spacing w:after="0"/>
        <w:ind w:left="720"/>
        <w:jc w:val="both"/>
        <w:rPr>
          <w:lang w:val="sq-AL"/>
        </w:rPr>
      </w:pPr>
    </w:p>
    <w:p w14:paraId="08A23541" w14:textId="77777777" w:rsidR="00305B39" w:rsidRPr="000C1FBD" w:rsidRDefault="00305B39" w:rsidP="009D4667">
      <w:pPr>
        <w:pStyle w:val="BodyTextIndent"/>
        <w:spacing w:after="0"/>
        <w:ind w:left="720"/>
        <w:jc w:val="both"/>
        <w:rPr>
          <w:lang w:val="sq-AL"/>
        </w:rPr>
      </w:pPr>
    </w:p>
    <w:p w14:paraId="06F479B0" w14:textId="08AF7E7E" w:rsidR="0045645E" w:rsidRPr="000C1FBD" w:rsidRDefault="00B70FB2" w:rsidP="0045645E">
      <w:pPr>
        <w:autoSpaceDE w:val="0"/>
        <w:autoSpaceDN w:val="0"/>
        <w:adjustRightInd w:val="0"/>
        <w:spacing w:before="100" w:beforeAutospacing="1" w:after="100" w:afterAutospacing="1"/>
        <w:jc w:val="both"/>
        <w:rPr>
          <w:rFonts w:ascii="Times New Roman" w:hAnsi="Times New Roman" w:cs="Times New Roman"/>
          <w:b/>
          <w:color w:val="000000"/>
          <w:sz w:val="24"/>
          <w:szCs w:val="24"/>
          <w:lang w:val="sq-AL"/>
        </w:rPr>
      </w:pPr>
      <w:r>
        <w:rPr>
          <w:rFonts w:ascii="Times New Roman" w:hAnsi="Times New Roman" w:cs="Times New Roman"/>
          <w:b/>
          <w:sz w:val="24"/>
          <w:szCs w:val="24"/>
          <w:lang w:val="sq-AL"/>
        </w:rPr>
        <w:lastRenderedPageBreak/>
        <w:t>IV</w:t>
      </w:r>
      <w:r w:rsidR="0045645E" w:rsidRPr="000C1FBD">
        <w:rPr>
          <w:rFonts w:ascii="Times New Roman" w:hAnsi="Times New Roman" w:cs="Times New Roman"/>
          <w:b/>
          <w:sz w:val="24"/>
          <w:szCs w:val="24"/>
          <w:lang w:val="sq-AL"/>
        </w:rPr>
        <w:t xml:space="preserve">. </w:t>
      </w:r>
      <w:r w:rsidR="0045645E" w:rsidRPr="000C1FBD">
        <w:rPr>
          <w:rFonts w:ascii="Times New Roman" w:hAnsi="Times New Roman" w:cs="Times New Roman"/>
          <w:b/>
          <w:color w:val="000000"/>
          <w:sz w:val="24"/>
          <w:szCs w:val="24"/>
          <w:lang w:val="sq-AL"/>
        </w:rPr>
        <w:t>DISPOZITA TË FUNDIT DHE KALIMTARE</w:t>
      </w:r>
    </w:p>
    <w:p w14:paraId="6BED0FE7" w14:textId="537E4C55" w:rsidR="0045645E" w:rsidRPr="000C1FBD" w:rsidRDefault="0045645E" w:rsidP="001E1809">
      <w:pPr>
        <w:pStyle w:val="ListParagraph"/>
        <w:numPr>
          <w:ilvl w:val="0"/>
          <w:numId w:val="10"/>
        </w:numPr>
        <w:jc w:val="both"/>
        <w:rPr>
          <w:rFonts w:eastAsia="Times New Roman"/>
          <w:lang w:val="sq-AL"/>
        </w:rPr>
      </w:pPr>
      <w:r w:rsidRPr="000C1FBD">
        <w:rPr>
          <w:rFonts w:eastAsia="Times New Roman"/>
          <w:lang w:val="sq-AL"/>
        </w:rPr>
        <w:t xml:space="preserve">Deri në funksionimin e shërbimit nëpërmjet portalit </w:t>
      </w:r>
      <w:r w:rsidRPr="000C1FBD">
        <w:rPr>
          <w:rFonts w:eastAsia="Times New Roman"/>
          <w:b/>
          <w:i/>
          <w:lang w:val="sq-AL"/>
        </w:rPr>
        <w:t>e-</w:t>
      </w:r>
      <w:r>
        <w:rPr>
          <w:rFonts w:eastAsia="Times New Roman"/>
          <w:b/>
          <w:i/>
          <w:lang w:val="sq-AL"/>
        </w:rPr>
        <w:t>A</w:t>
      </w:r>
      <w:r w:rsidRPr="000C1FBD">
        <w:rPr>
          <w:rFonts w:eastAsia="Times New Roman"/>
          <w:b/>
          <w:i/>
          <w:lang w:val="sq-AL"/>
        </w:rPr>
        <w:t>lbania</w:t>
      </w:r>
      <w:r w:rsidRPr="000C1FBD">
        <w:rPr>
          <w:rFonts w:eastAsia="Times New Roman"/>
          <w:lang w:val="sq-AL"/>
        </w:rPr>
        <w:t>,</w:t>
      </w:r>
      <w:r w:rsidR="00305B39">
        <w:rPr>
          <w:rFonts w:eastAsia="Times New Roman"/>
          <w:lang w:val="sq-AL"/>
        </w:rPr>
        <w:t xml:space="preserve"> </w:t>
      </w:r>
      <w:r w:rsidRPr="000C1FBD">
        <w:rPr>
          <w:rFonts w:eastAsia="Times New Roman"/>
          <w:lang w:val="sq-AL"/>
        </w:rPr>
        <w:t xml:space="preserve">të përcaktuar në pikën 1 të kreut </w:t>
      </w:r>
      <w:r w:rsidR="003A0369">
        <w:rPr>
          <w:rFonts w:eastAsia="Times New Roman"/>
          <w:lang w:val="sq-AL"/>
        </w:rPr>
        <w:t>III</w:t>
      </w:r>
      <w:r w:rsidR="003A0369" w:rsidRPr="000C1FBD">
        <w:rPr>
          <w:rFonts w:eastAsia="Times New Roman"/>
          <w:lang w:val="sq-AL"/>
        </w:rPr>
        <w:t xml:space="preserve"> </w:t>
      </w:r>
      <w:r w:rsidRPr="000C1FBD">
        <w:rPr>
          <w:rFonts w:eastAsia="Times New Roman"/>
          <w:lang w:val="sq-AL"/>
        </w:rPr>
        <w:t xml:space="preserve">të këtij vendimi, </w:t>
      </w:r>
      <w:r>
        <w:rPr>
          <w:rFonts w:eastAsia="Times New Roman"/>
          <w:lang w:val="sq-AL"/>
        </w:rPr>
        <w:t>k</w:t>
      </w:r>
      <w:r w:rsidR="00336353">
        <w:rPr>
          <w:rFonts w:eastAsia="Times New Roman"/>
          <w:lang w:val="sq-AL"/>
        </w:rPr>
        <w:t>ë</w:t>
      </w:r>
      <w:r>
        <w:rPr>
          <w:rFonts w:eastAsia="Times New Roman"/>
          <w:lang w:val="sq-AL"/>
        </w:rPr>
        <w:t xml:space="preserve">rkesat </w:t>
      </w:r>
      <w:r w:rsidRPr="000C1FBD">
        <w:rPr>
          <w:rFonts w:eastAsia="Times New Roman"/>
          <w:lang w:val="sq-AL"/>
        </w:rPr>
        <w:t xml:space="preserve"> dorëzohen pranë Ministrisë përgjegjëse për pyjet.</w:t>
      </w:r>
    </w:p>
    <w:p w14:paraId="00880F40" w14:textId="77777777" w:rsidR="0045645E" w:rsidRPr="000C1FBD" w:rsidRDefault="0045645E" w:rsidP="0045645E">
      <w:pPr>
        <w:pStyle w:val="ListParagraph"/>
        <w:jc w:val="both"/>
        <w:rPr>
          <w:rFonts w:eastAsia="Times New Roman"/>
          <w:lang w:val="sq-AL"/>
        </w:rPr>
      </w:pPr>
    </w:p>
    <w:p w14:paraId="7EBDC750" w14:textId="5A08C7D9" w:rsidR="0045645E" w:rsidRPr="000C1FBD" w:rsidRDefault="0045645E" w:rsidP="001E1809">
      <w:pPr>
        <w:pStyle w:val="ListParagraph"/>
        <w:numPr>
          <w:ilvl w:val="0"/>
          <w:numId w:val="10"/>
        </w:numPr>
        <w:jc w:val="both"/>
        <w:rPr>
          <w:rFonts w:eastAsia="Times New Roman"/>
          <w:lang w:val="sq-AL"/>
        </w:rPr>
      </w:pPr>
      <w:r w:rsidRPr="000C1FBD">
        <w:rPr>
          <w:lang w:val="sq-AL"/>
        </w:rPr>
        <w:t xml:space="preserve">Për </w:t>
      </w:r>
      <w:r>
        <w:rPr>
          <w:lang w:val="sq-AL"/>
        </w:rPr>
        <w:t>k</w:t>
      </w:r>
      <w:r w:rsidR="00336353">
        <w:rPr>
          <w:lang w:val="sq-AL"/>
        </w:rPr>
        <w:t>ë</w:t>
      </w:r>
      <w:r>
        <w:rPr>
          <w:lang w:val="sq-AL"/>
        </w:rPr>
        <w:t>rkesat e dor</w:t>
      </w:r>
      <w:r w:rsidR="00336353">
        <w:rPr>
          <w:lang w:val="sq-AL"/>
        </w:rPr>
        <w:t>ë</w:t>
      </w:r>
      <w:r>
        <w:rPr>
          <w:lang w:val="sq-AL"/>
        </w:rPr>
        <w:t>zuara p</w:t>
      </w:r>
      <w:r w:rsidR="00336353">
        <w:rPr>
          <w:lang w:val="sq-AL"/>
        </w:rPr>
        <w:t>ë</w:t>
      </w:r>
      <w:r>
        <w:rPr>
          <w:lang w:val="sq-AL"/>
        </w:rPr>
        <w:t>rpara hyrjes n</w:t>
      </w:r>
      <w:r w:rsidR="00336353">
        <w:rPr>
          <w:lang w:val="sq-AL"/>
        </w:rPr>
        <w:t>ë</w:t>
      </w:r>
      <w:r>
        <w:rPr>
          <w:lang w:val="sq-AL"/>
        </w:rPr>
        <w:t xml:space="preserve"> fuqi t</w:t>
      </w:r>
      <w:r w:rsidR="00336353">
        <w:rPr>
          <w:lang w:val="sq-AL"/>
        </w:rPr>
        <w:t>ë</w:t>
      </w:r>
      <w:r>
        <w:rPr>
          <w:lang w:val="sq-AL"/>
        </w:rPr>
        <w:t xml:space="preserve"> k</w:t>
      </w:r>
      <w:r w:rsidR="00336353">
        <w:rPr>
          <w:lang w:val="sq-AL"/>
        </w:rPr>
        <w:t>ë</w:t>
      </w:r>
      <w:r>
        <w:rPr>
          <w:lang w:val="sq-AL"/>
        </w:rPr>
        <w:t xml:space="preserve">tij vendimi, </w:t>
      </w:r>
      <w:r w:rsidRPr="000C1FBD">
        <w:rPr>
          <w:lang w:val="sq-AL"/>
        </w:rPr>
        <w:t>zbatohet procedura e parashikuar në Vendimin e Këshillit të Ministrave nr.1353, datë 10.10.2008, “Për rregullat për paraqitjen e kërkesës, mbajtjen dhe plotësimin e dokumentacionit teknik, kriteret dhe proçedurat e zvogëlimit të sipërfaqes dhe të vëllimit të fondit pyjor”, i ndryshuar</w:t>
      </w:r>
      <w:r>
        <w:rPr>
          <w:lang w:val="sq-AL"/>
        </w:rPr>
        <w:t>.</w:t>
      </w:r>
    </w:p>
    <w:p w14:paraId="519449B0" w14:textId="77777777" w:rsidR="0045645E" w:rsidRPr="000C1FBD" w:rsidRDefault="0045645E" w:rsidP="0045645E">
      <w:pPr>
        <w:pStyle w:val="ListParagraph"/>
        <w:rPr>
          <w:rFonts w:eastAsia="Times New Roman"/>
          <w:lang w:val="sq-AL"/>
        </w:rPr>
      </w:pPr>
    </w:p>
    <w:p w14:paraId="40DBD375" w14:textId="77777777" w:rsidR="0045645E" w:rsidRPr="000C1FBD" w:rsidRDefault="0045645E" w:rsidP="001E1809">
      <w:pPr>
        <w:pStyle w:val="ListParagraph"/>
        <w:numPr>
          <w:ilvl w:val="0"/>
          <w:numId w:val="10"/>
        </w:numPr>
        <w:jc w:val="both"/>
        <w:rPr>
          <w:rFonts w:eastAsia="Times New Roman"/>
          <w:lang w:val="sq-AL"/>
        </w:rPr>
      </w:pPr>
      <w:r w:rsidRPr="000C1FBD">
        <w:rPr>
          <w:rFonts w:eastAsia="Times New Roman"/>
          <w:lang w:val="sq-AL"/>
        </w:rPr>
        <w:t xml:space="preserve">Me hyrjen në fuqi të këtij vendimi, </w:t>
      </w:r>
      <w:r w:rsidRPr="000C1FBD">
        <w:rPr>
          <w:bCs/>
          <w:lang w:val="sq-AL"/>
        </w:rPr>
        <w:t>Vendimi i Këshillit të Ministrave nr.1353, dat</w:t>
      </w:r>
      <w:r w:rsidRPr="000C1FBD">
        <w:rPr>
          <w:lang w:val="sq-AL"/>
        </w:rPr>
        <w:t>ë</w:t>
      </w:r>
      <w:r w:rsidRPr="000C1FBD">
        <w:rPr>
          <w:bCs/>
          <w:lang w:val="sq-AL"/>
        </w:rPr>
        <w:t xml:space="preserve"> 10.10.2008, “P</w:t>
      </w:r>
      <w:r w:rsidRPr="000C1FBD">
        <w:rPr>
          <w:lang w:val="sq-AL"/>
        </w:rPr>
        <w:t>ër rregullat për paraqitjen e kërkesës, mbajtjen dhe plotësimin e dokumentacionit teknik, kriteret dhe proçedurat e zvogëlimit të sipërfaqes dhe të vëllimit të fondit pyjor”, i ndryshuar, shfuqizohet.</w:t>
      </w:r>
    </w:p>
    <w:p w14:paraId="4C4C0645" w14:textId="77777777" w:rsidR="0045645E" w:rsidRPr="000C1FBD" w:rsidRDefault="0045645E" w:rsidP="0045645E">
      <w:pPr>
        <w:pStyle w:val="ListParagraph"/>
        <w:rPr>
          <w:rFonts w:eastAsia="Times New Roman"/>
          <w:lang w:val="sq-AL"/>
        </w:rPr>
      </w:pPr>
    </w:p>
    <w:p w14:paraId="1B996BF2" w14:textId="77777777" w:rsidR="0045645E" w:rsidRPr="000C1FBD" w:rsidRDefault="0045645E" w:rsidP="001E1809">
      <w:pPr>
        <w:pStyle w:val="ListParagraph"/>
        <w:numPr>
          <w:ilvl w:val="0"/>
          <w:numId w:val="10"/>
        </w:numPr>
        <w:jc w:val="both"/>
        <w:rPr>
          <w:lang w:val="sq-AL"/>
        </w:rPr>
      </w:pPr>
      <w:r w:rsidRPr="000C1FBD">
        <w:rPr>
          <w:lang w:val="sq-AL"/>
        </w:rPr>
        <w:t xml:space="preserve">Ngarkohen për zbatimin e këtij vendimi Ministria e Turizmit dhe Mjedisit, Agjencia Kombëtare e Zonave të Mbrojtura, Agjencia Kombëtare e Pyjeve, Agjencia Shtetërore e Kadastrës si dhe Njësitë e Vetqeverisjes Vendore </w:t>
      </w:r>
    </w:p>
    <w:p w14:paraId="67CEE573" w14:textId="77777777" w:rsidR="0045645E" w:rsidRPr="000C1FBD" w:rsidRDefault="0045645E" w:rsidP="0045645E">
      <w:pPr>
        <w:pStyle w:val="ListParagraph"/>
        <w:rPr>
          <w:lang w:val="sq-AL"/>
        </w:rPr>
      </w:pPr>
    </w:p>
    <w:p w14:paraId="07455202" w14:textId="77777777" w:rsidR="0045645E" w:rsidRPr="000C1FBD" w:rsidRDefault="0045645E" w:rsidP="0045645E">
      <w:pPr>
        <w:pStyle w:val="ListParagraph"/>
        <w:jc w:val="both"/>
        <w:rPr>
          <w:lang w:val="sq-AL"/>
        </w:rPr>
      </w:pPr>
    </w:p>
    <w:p w14:paraId="0967D96B" w14:textId="77777777" w:rsidR="0045645E" w:rsidRPr="000C1FBD" w:rsidRDefault="0045645E" w:rsidP="0045645E">
      <w:pPr>
        <w:ind w:right="20"/>
        <w:rPr>
          <w:rFonts w:ascii="Times New Roman" w:eastAsia="Times New Roman" w:hAnsi="Times New Roman" w:cs="Times New Roman"/>
          <w:sz w:val="24"/>
          <w:szCs w:val="24"/>
          <w:lang w:val="sq-AL"/>
        </w:rPr>
      </w:pPr>
      <w:r w:rsidRPr="000C1FBD">
        <w:rPr>
          <w:rFonts w:ascii="Times New Roman" w:eastAsia="Times New Roman" w:hAnsi="Times New Roman" w:cs="Times New Roman"/>
          <w:sz w:val="24"/>
          <w:szCs w:val="24"/>
          <w:lang w:val="sq-AL"/>
        </w:rPr>
        <w:t>Ky vendim hyn në fuqi pas botimit ne Fletoren Zyrtare.</w:t>
      </w:r>
    </w:p>
    <w:p w14:paraId="700C844F" w14:textId="77777777" w:rsidR="0045645E" w:rsidRPr="000C1FBD" w:rsidRDefault="0045645E" w:rsidP="0045645E">
      <w:pPr>
        <w:autoSpaceDE w:val="0"/>
        <w:autoSpaceDN w:val="0"/>
        <w:adjustRightInd w:val="0"/>
        <w:spacing w:before="100" w:beforeAutospacing="1" w:after="100" w:afterAutospacing="1"/>
        <w:ind w:firstLine="720"/>
        <w:jc w:val="center"/>
        <w:rPr>
          <w:rFonts w:ascii="Times New Roman" w:hAnsi="Times New Roman" w:cs="Times New Roman"/>
          <w:b/>
          <w:color w:val="000000"/>
          <w:sz w:val="24"/>
          <w:szCs w:val="24"/>
          <w:lang w:val="sq-AL"/>
        </w:rPr>
      </w:pPr>
    </w:p>
    <w:p w14:paraId="1276170F" w14:textId="77777777" w:rsidR="0045645E" w:rsidRPr="000C1FBD" w:rsidRDefault="0045645E" w:rsidP="0045645E">
      <w:pPr>
        <w:autoSpaceDE w:val="0"/>
        <w:autoSpaceDN w:val="0"/>
        <w:adjustRightInd w:val="0"/>
        <w:spacing w:before="100" w:beforeAutospacing="1" w:after="100" w:afterAutospacing="1"/>
        <w:ind w:firstLine="720"/>
        <w:jc w:val="center"/>
        <w:rPr>
          <w:rFonts w:ascii="Times New Roman" w:hAnsi="Times New Roman" w:cs="Times New Roman"/>
          <w:b/>
          <w:color w:val="000000"/>
          <w:sz w:val="24"/>
          <w:szCs w:val="24"/>
          <w:lang w:val="sq-AL"/>
        </w:rPr>
      </w:pPr>
      <w:r w:rsidRPr="000C1FBD">
        <w:rPr>
          <w:rFonts w:ascii="Times New Roman" w:hAnsi="Times New Roman" w:cs="Times New Roman"/>
          <w:b/>
          <w:color w:val="000000"/>
          <w:sz w:val="24"/>
          <w:szCs w:val="24"/>
          <w:lang w:val="sq-AL"/>
        </w:rPr>
        <w:t>KRYEMINISTRI</w:t>
      </w:r>
    </w:p>
    <w:p w14:paraId="575F6527" w14:textId="3F57AA1C" w:rsidR="0045645E" w:rsidRPr="00CF261F" w:rsidRDefault="0045645E" w:rsidP="0045645E">
      <w:pPr>
        <w:autoSpaceDE w:val="0"/>
        <w:autoSpaceDN w:val="0"/>
        <w:adjustRightInd w:val="0"/>
        <w:spacing w:before="100" w:beforeAutospacing="1" w:after="100" w:afterAutospacing="1"/>
        <w:rPr>
          <w:rFonts w:ascii="Times New Roman" w:hAnsi="Times New Roman" w:cs="Times New Roman"/>
          <w:b/>
          <w:color w:val="000000"/>
          <w:sz w:val="24"/>
          <w:szCs w:val="24"/>
          <w:lang w:val="sq-AL"/>
        </w:rPr>
      </w:pPr>
      <w:r w:rsidRPr="000C1FBD">
        <w:rPr>
          <w:rFonts w:ascii="Times New Roman" w:hAnsi="Times New Roman" w:cs="Times New Roman"/>
          <w:b/>
          <w:color w:val="000000"/>
          <w:sz w:val="24"/>
          <w:szCs w:val="24"/>
          <w:lang w:val="sq-AL"/>
        </w:rPr>
        <w:t xml:space="preserve">                                                                        </w:t>
      </w:r>
      <w:r w:rsidR="009D4667">
        <w:rPr>
          <w:rFonts w:ascii="Times New Roman" w:hAnsi="Times New Roman" w:cs="Times New Roman"/>
          <w:b/>
          <w:color w:val="000000"/>
          <w:sz w:val="24"/>
          <w:szCs w:val="24"/>
          <w:lang w:val="sq-AL"/>
        </w:rPr>
        <w:t xml:space="preserve">  </w:t>
      </w:r>
      <w:r w:rsidRPr="000C1FBD">
        <w:rPr>
          <w:rFonts w:ascii="Times New Roman" w:hAnsi="Times New Roman" w:cs="Times New Roman"/>
          <w:b/>
          <w:color w:val="000000"/>
          <w:sz w:val="24"/>
          <w:szCs w:val="24"/>
          <w:lang w:val="sq-AL"/>
        </w:rPr>
        <w:t>Edi    RAMA</w:t>
      </w:r>
    </w:p>
    <w:p w14:paraId="01B866AF" w14:textId="77777777" w:rsidR="00D10680" w:rsidRDefault="00D10680"/>
    <w:sectPr w:rsidR="00D10680" w:rsidSect="00BE496A">
      <w:footerReference w:type="default" r:id="rId8"/>
      <w:pgSz w:w="12240" w:h="15840"/>
      <w:pgMar w:top="630" w:right="1260" w:bottom="5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04EF5" w14:textId="77777777" w:rsidR="005101A5" w:rsidRDefault="005101A5">
      <w:pPr>
        <w:spacing w:after="0" w:line="240" w:lineRule="auto"/>
      </w:pPr>
      <w:r>
        <w:separator/>
      </w:r>
    </w:p>
  </w:endnote>
  <w:endnote w:type="continuationSeparator" w:id="0">
    <w:p w14:paraId="5D47D4E7" w14:textId="77777777" w:rsidR="005101A5" w:rsidRDefault="0051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60852" w14:textId="77777777" w:rsidR="005152EE" w:rsidRDefault="005650CB">
    <w:pPr>
      <w:spacing w:line="200" w:lineRule="exact"/>
    </w:pPr>
    <w:r>
      <w:rPr>
        <w:noProof/>
      </w:rPr>
      <mc:AlternateContent>
        <mc:Choice Requires="wps">
          <w:drawing>
            <wp:anchor distT="0" distB="0" distL="114300" distR="114300" simplePos="0" relativeHeight="251659264" behindDoc="1" locked="0" layoutInCell="1" allowOverlap="1" wp14:anchorId="2ECF46B3" wp14:editId="60D802AA">
              <wp:simplePos x="0" y="0"/>
              <wp:positionH relativeFrom="page">
                <wp:posOffset>6348095</wp:posOffset>
              </wp:positionH>
              <wp:positionV relativeFrom="page">
                <wp:posOffset>9882505</wp:posOffset>
              </wp:positionV>
              <wp:extent cx="160655" cy="1962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B1217" w14:textId="05F73ADE" w:rsidR="005152EE" w:rsidRDefault="005650CB">
                          <w:pPr>
                            <w:spacing w:before="3"/>
                            <w:ind w:left="83"/>
                            <w:rPr>
                              <w:sz w:val="24"/>
                              <w:szCs w:val="24"/>
                            </w:rPr>
                          </w:pPr>
                          <w:r>
                            <w:fldChar w:fldCharType="begin"/>
                          </w:r>
                          <w:r>
                            <w:rPr>
                              <w:rFonts w:ascii="Times New Roman" w:eastAsia="Times New Roman" w:hAnsi="Times New Roman" w:cs="Times New Roman"/>
                              <w:color w:val="4D4D4D"/>
                              <w:w w:val="108"/>
                              <w:sz w:val="24"/>
                              <w:szCs w:val="24"/>
                            </w:rPr>
                            <w:instrText xml:space="preserve"> PAGE </w:instrText>
                          </w:r>
                          <w:r>
                            <w:fldChar w:fldCharType="separate"/>
                          </w:r>
                          <w:r w:rsidR="003A0810">
                            <w:rPr>
                              <w:rFonts w:ascii="Times New Roman" w:eastAsia="Times New Roman" w:hAnsi="Times New Roman" w:cs="Times New Roman"/>
                              <w:noProof/>
                              <w:color w:val="4D4D4D"/>
                              <w:w w:val="108"/>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F46B3" id="_x0000_t202" coordsize="21600,21600" o:spt="202" path="m,l,21600r21600,l21600,xe">
              <v:stroke joinstyle="miter"/>
              <v:path gradientshapeok="t" o:connecttype="rect"/>
            </v:shapetype>
            <v:shape id="Text Box 3" o:spid="_x0000_s1026" type="#_x0000_t202" style="position:absolute;margin-left:499.85pt;margin-top:778.15pt;width:12.6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BIqwIAAKg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" filled="f" stroked="f">
              <v:textbox inset="0,0,0,0">
                <w:txbxContent>
                  <w:p w14:paraId="59EB1217" w14:textId="05F73ADE" w:rsidR="005152EE" w:rsidRDefault="005650CB">
                    <w:pPr>
                      <w:spacing w:before="3"/>
                      <w:ind w:left="83"/>
                      <w:rPr>
                        <w:sz w:val="24"/>
                        <w:szCs w:val="24"/>
                      </w:rPr>
                    </w:pPr>
                    <w:r>
                      <w:fldChar w:fldCharType="begin"/>
                    </w:r>
                    <w:r>
                      <w:rPr>
                        <w:rFonts w:ascii="Times New Roman" w:eastAsia="Times New Roman" w:hAnsi="Times New Roman" w:cs="Times New Roman"/>
                        <w:color w:val="4D4D4D"/>
                        <w:w w:val="108"/>
                        <w:sz w:val="24"/>
                        <w:szCs w:val="24"/>
                      </w:rPr>
                      <w:instrText xml:space="preserve"> PAGE </w:instrText>
                    </w:r>
                    <w:r>
                      <w:fldChar w:fldCharType="separate"/>
                    </w:r>
                    <w:r w:rsidR="003A0810">
                      <w:rPr>
                        <w:rFonts w:ascii="Times New Roman" w:eastAsia="Times New Roman" w:hAnsi="Times New Roman" w:cs="Times New Roman"/>
                        <w:noProof/>
                        <w:color w:val="4D4D4D"/>
                        <w:w w:val="108"/>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FD13" w14:textId="77777777" w:rsidR="005101A5" w:rsidRDefault="005101A5">
      <w:pPr>
        <w:spacing w:after="0" w:line="240" w:lineRule="auto"/>
      </w:pPr>
      <w:r>
        <w:separator/>
      </w:r>
    </w:p>
  </w:footnote>
  <w:footnote w:type="continuationSeparator" w:id="0">
    <w:p w14:paraId="6C0DEFC3" w14:textId="77777777" w:rsidR="005101A5" w:rsidRDefault="00510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0BB"/>
    <w:multiLevelType w:val="hybridMultilevel"/>
    <w:tmpl w:val="5E984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F0E32"/>
    <w:multiLevelType w:val="multilevel"/>
    <w:tmpl w:val="9B56BB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6FF1565"/>
    <w:multiLevelType w:val="hybridMultilevel"/>
    <w:tmpl w:val="08E80D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7206E"/>
    <w:multiLevelType w:val="hybridMultilevel"/>
    <w:tmpl w:val="BDDE7FB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2473D"/>
    <w:multiLevelType w:val="hybridMultilevel"/>
    <w:tmpl w:val="15F0DF6E"/>
    <w:lvl w:ilvl="0" w:tplc="EDFA2C90">
      <w:start w:val="1"/>
      <w:numFmt w:val="upperRoman"/>
      <w:lvlText w:val="%1."/>
      <w:lvlJc w:val="left"/>
      <w:pPr>
        <w:ind w:left="12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27C6C"/>
    <w:multiLevelType w:val="hybridMultilevel"/>
    <w:tmpl w:val="FA9A7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816C0E"/>
    <w:multiLevelType w:val="hybridMultilevel"/>
    <w:tmpl w:val="1598D120"/>
    <w:lvl w:ilvl="0" w:tplc="96E2F0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024F5C"/>
    <w:multiLevelType w:val="hybridMultilevel"/>
    <w:tmpl w:val="33AA5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223DE"/>
    <w:multiLevelType w:val="hybridMultilevel"/>
    <w:tmpl w:val="D036577A"/>
    <w:lvl w:ilvl="0" w:tplc="041C0019">
      <w:start w:val="1"/>
      <w:numFmt w:val="lowerLetter"/>
      <w:lvlText w:val="%1."/>
      <w:lvlJc w:val="left"/>
      <w:pPr>
        <w:ind w:left="502"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3BAD09AC"/>
    <w:multiLevelType w:val="hybridMultilevel"/>
    <w:tmpl w:val="7E90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462E7"/>
    <w:multiLevelType w:val="multilevel"/>
    <w:tmpl w:val="F4B45D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D32260"/>
    <w:multiLevelType w:val="hybridMultilevel"/>
    <w:tmpl w:val="1C346A80"/>
    <w:lvl w:ilvl="0" w:tplc="C142B73C">
      <w:start w:val="1"/>
      <w:numFmt w:val="lowerLetter"/>
      <w:lvlText w:val="%1."/>
      <w:lvlJc w:val="left"/>
      <w:pPr>
        <w:ind w:left="720" w:hanging="360"/>
      </w:pPr>
      <w:rPr>
        <w:rFonts w:ascii="Times New Roman" w:hAnsi="Times New Roman" w:cs="Times New Roman" w:hint="default"/>
        <w:color w:val="00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5B980FAB"/>
    <w:multiLevelType w:val="hybridMultilevel"/>
    <w:tmpl w:val="6B2AC134"/>
    <w:lvl w:ilvl="0" w:tplc="0409000F">
      <w:start w:val="1"/>
      <w:numFmt w:val="decimal"/>
      <w:lvlText w:val="%1."/>
      <w:lvlJc w:val="left"/>
      <w:pPr>
        <w:ind w:left="720" w:hanging="360"/>
      </w:pPr>
      <w:rPr>
        <w:rFonts w:hint="default"/>
      </w:rPr>
    </w:lvl>
    <w:lvl w:ilvl="1" w:tplc="6A9A1EA2">
      <w:start w:val="1"/>
      <w:numFmt w:val="lowerRoman"/>
      <w:lvlText w:val="%2."/>
      <w:lvlJc w:val="left"/>
      <w:pPr>
        <w:ind w:left="1440" w:hanging="360"/>
      </w:pPr>
      <w:rPr>
        <w:rFonts w:ascii="Times New Roman" w:eastAsia="Calibri" w:hAnsi="Times New Roman" w:cs="Times New Roman"/>
      </w:rPr>
    </w:lvl>
    <w:lvl w:ilvl="2" w:tplc="E62256F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A2A5B"/>
    <w:multiLevelType w:val="hybridMultilevel"/>
    <w:tmpl w:val="620E3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764785"/>
    <w:multiLevelType w:val="hybridMultilevel"/>
    <w:tmpl w:val="BEAA0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63E81"/>
    <w:multiLevelType w:val="hybridMultilevel"/>
    <w:tmpl w:val="8C5C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094E6A"/>
    <w:multiLevelType w:val="hybridMultilevel"/>
    <w:tmpl w:val="848A1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15"/>
  </w:num>
  <w:num w:numId="5">
    <w:abstractNumId w:val="4"/>
  </w:num>
  <w:num w:numId="6">
    <w:abstractNumId w:val="12"/>
  </w:num>
  <w:num w:numId="7">
    <w:abstractNumId w:val="0"/>
  </w:num>
  <w:num w:numId="8">
    <w:abstractNumId w:val="9"/>
  </w:num>
  <w:num w:numId="9">
    <w:abstractNumId w:val="2"/>
  </w:num>
  <w:num w:numId="10">
    <w:abstractNumId w:val="5"/>
  </w:num>
  <w:num w:numId="11">
    <w:abstractNumId w:val="13"/>
  </w:num>
  <w:num w:numId="12">
    <w:abstractNumId w:val="14"/>
  </w:num>
  <w:num w:numId="13">
    <w:abstractNumId w:val="7"/>
  </w:num>
  <w:num w:numId="14">
    <w:abstractNumId w:val="6"/>
  </w:num>
  <w:num w:numId="15">
    <w:abstractNumId w:val="16"/>
  </w:num>
  <w:num w:numId="16">
    <w:abstractNumId w:val="3"/>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5E"/>
    <w:rsid w:val="000610DA"/>
    <w:rsid w:val="001D2A35"/>
    <w:rsid w:val="001E1809"/>
    <w:rsid w:val="00236F63"/>
    <w:rsid w:val="00305B39"/>
    <w:rsid w:val="00320F9E"/>
    <w:rsid w:val="00336353"/>
    <w:rsid w:val="00357784"/>
    <w:rsid w:val="003A0369"/>
    <w:rsid w:val="003A0810"/>
    <w:rsid w:val="00452114"/>
    <w:rsid w:val="0045645E"/>
    <w:rsid w:val="005101A5"/>
    <w:rsid w:val="005650CB"/>
    <w:rsid w:val="005A7A59"/>
    <w:rsid w:val="00626C0D"/>
    <w:rsid w:val="00701345"/>
    <w:rsid w:val="008A6831"/>
    <w:rsid w:val="009D4667"/>
    <w:rsid w:val="009E0828"/>
    <w:rsid w:val="00B70FB2"/>
    <w:rsid w:val="00CC4CF3"/>
    <w:rsid w:val="00CE3458"/>
    <w:rsid w:val="00D10680"/>
    <w:rsid w:val="00FA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A9B5"/>
  <w15:chartTrackingRefBased/>
  <w15:docId w15:val="{D9A5BC66-F429-408D-9F27-3511495E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5E"/>
    <w:rPr>
      <w:lang w:val="en-US"/>
    </w:rPr>
  </w:style>
  <w:style w:type="paragraph" w:styleId="Heading1">
    <w:name w:val="heading 1"/>
    <w:basedOn w:val="Normal"/>
    <w:next w:val="Normal"/>
    <w:link w:val="Heading1Char"/>
    <w:uiPriority w:val="9"/>
    <w:qFormat/>
    <w:rsid w:val="0045645E"/>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5645E"/>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5645E"/>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5645E"/>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45645E"/>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45645E"/>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45645E"/>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45645E"/>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45645E"/>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45E"/>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45645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45645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5645E"/>
    <w:rPr>
      <w:rFonts w:eastAsiaTheme="minorEastAsia"/>
      <w:b/>
      <w:bCs/>
      <w:sz w:val="28"/>
      <w:szCs w:val="28"/>
      <w:lang w:val="en-US"/>
    </w:rPr>
  </w:style>
  <w:style w:type="character" w:customStyle="1" w:styleId="Heading5Char">
    <w:name w:val="Heading 5 Char"/>
    <w:basedOn w:val="DefaultParagraphFont"/>
    <w:link w:val="Heading5"/>
    <w:uiPriority w:val="9"/>
    <w:semiHidden/>
    <w:rsid w:val="0045645E"/>
    <w:rPr>
      <w:rFonts w:eastAsiaTheme="minorEastAsia"/>
      <w:b/>
      <w:bCs/>
      <w:i/>
      <w:iCs/>
      <w:sz w:val="26"/>
      <w:szCs w:val="26"/>
      <w:lang w:val="en-US"/>
    </w:rPr>
  </w:style>
  <w:style w:type="character" w:customStyle="1" w:styleId="Heading6Char">
    <w:name w:val="Heading 6 Char"/>
    <w:basedOn w:val="DefaultParagraphFont"/>
    <w:link w:val="Heading6"/>
    <w:rsid w:val="0045645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5645E"/>
    <w:rPr>
      <w:rFonts w:eastAsiaTheme="minorEastAsia"/>
      <w:sz w:val="24"/>
      <w:szCs w:val="24"/>
      <w:lang w:val="en-US"/>
    </w:rPr>
  </w:style>
  <w:style w:type="character" w:customStyle="1" w:styleId="Heading8Char">
    <w:name w:val="Heading 8 Char"/>
    <w:basedOn w:val="DefaultParagraphFont"/>
    <w:link w:val="Heading8"/>
    <w:uiPriority w:val="9"/>
    <w:semiHidden/>
    <w:rsid w:val="0045645E"/>
    <w:rPr>
      <w:rFonts w:eastAsiaTheme="minorEastAsia"/>
      <w:i/>
      <w:iCs/>
      <w:sz w:val="24"/>
      <w:szCs w:val="24"/>
      <w:lang w:val="en-US"/>
    </w:rPr>
  </w:style>
  <w:style w:type="character" w:customStyle="1" w:styleId="Heading9Char">
    <w:name w:val="Heading 9 Char"/>
    <w:basedOn w:val="DefaultParagraphFont"/>
    <w:link w:val="Heading9"/>
    <w:uiPriority w:val="9"/>
    <w:semiHidden/>
    <w:rsid w:val="0045645E"/>
    <w:rPr>
      <w:rFonts w:asciiTheme="majorHAnsi" w:eastAsiaTheme="majorEastAsia" w:hAnsiTheme="majorHAnsi" w:cstheme="majorBidi"/>
      <w:lang w:val="en-US"/>
    </w:rPr>
  </w:style>
  <w:style w:type="paragraph" w:customStyle="1" w:styleId="Akti">
    <w:name w:val="Akti"/>
    <w:rsid w:val="0045645E"/>
    <w:pPr>
      <w:keepNext/>
      <w:widowControl w:val="0"/>
      <w:spacing w:after="0" w:line="240" w:lineRule="auto"/>
      <w:jc w:val="center"/>
      <w:outlineLvl w:val="0"/>
    </w:pPr>
    <w:rPr>
      <w:rFonts w:ascii="CG Times" w:eastAsia="Times New Roman" w:hAnsi="CG Times" w:cs="Times New Roman"/>
      <w:b/>
      <w:caps/>
      <w:color w:val="000000"/>
    </w:rPr>
  </w:style>
  <w:style w:type="paragraph" w:customStyle="1" w:styleId="Paragrafi">
    <w:name w:val="Paragrafi"/>
    <w:rsid w:val="0045645E"/>
    <w:pPr>
      <w:widowControl w:val="0"/>
      <w:spacing w:after="0" w:line="240" w:lineRule="auto"/>
      <w:ind w:firstLine="720"/>
      <w:jc w:val="both"/>
    </w:pPr>
    <w:rPr>
      <w:rFonts w:ascii="CG Times" w:eastAsia="Times New Roman" w:hAnsi="CG Times" w:cs="Times New Roman"/>
      <w:szCs w:val="20"/>
      <w:lang w:val="en-US"/>
    </w:rPr>
  </w:style>
  <w:style w:type="paragraph" w:customStyle="1" w:styleId="VENDOSI">
    <w:name w:val="VENDOSI"/>
    <w:next w:val="Normal"/>
    <w:rsid w:val="0045645E"/>
    <w:pPr>
      <w:keepNext/>
      <w:widowControl w:val="0"/>
      <w:spacing w:after="0" w:line="240" w:lineRule="auto"/>
      <w:jc w:val="center"/>
    </w:pPr>
    <w:rPr>
      <w:rFonts w:ascii="CG Times" w:eastAsia="Times New Roman" w:hAnsi="CG Times" w:cs="Times New Roman"/>
      <w:caps/>
    </w:rPr>
  </w:style>
  <w:style w:type="paragraph" w:styleId="BodyTextIndent2">
    <w:name w:val="Body Text Indent 2"/>
    <w:basedOn w:val="Normal"/>
    <w:link w:val="BodyTextIndent2Char"/>
    <w:rsid w:val="0045645E"/>
    <w:pPr>
      <w:spacing w:after="0" w:line="240" w:lineRule="auto"/>
      <w:ind w:firstLine="720"/>
      <w:jc w:val="both"/>
    </w:pPr>
    <w:rPr>
      <w:rFonts w:ascii="Times New Roman" w:eastAsia="Times New Roman" w:hAnsi="Times New Roman" w:cs="Times New Roman"/>
      <w:bCs/>
      <w:sz w:val="24"/>
      <w:szCs w:val="24"/>
      <w:lang w:val="it-IT"/>
    </w:rPr>
  </w:style>
  <w:style w:type="character" w:customStyle="1" w:styleId="BodyTextIndent2Char">
    <w:name w:val="Body Text Indent 2 Char"/>
    <w:basedOn w:val="DefaultParagraphFont"/>
    <w:link w:val="BodyTextIndent2"/>
    <w:rsid w:val="0045645E"/>
    <w:rPr>
      <w:rFonts w:ascii="Times New Roman" w:eastAsia="Times New Roman" w:hAnsi="Times New Roman" w:cs="Times New Roman"/>
      <w:bCs/>
      <w:sz w:val="24"/>
      <w:szCs w:val="24"/>
      <w:lang w:val="it-IT"/>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45645E"/>
    <w:pPr>
      <w:spacing w:after="0" w:line="240" w:lineRule="auto"/>
      <w:ind w:left="720"/>
      <w:contextualSpacing/>
    </w:pPr>
    <w:rPr>
      <w:rFonts w:ascii="Times New Roman" w:eastAsia="Calibri" w:hAnsi="Times New Roman" w:cs="Times New Roman"/>
      <w:sz w:val="24"/>
      <w:szCs w:val="24"/>
      <w:lang w:val="en-GB" w:eastAsia="en-GB"/>
    </w:rPr>
  </w:style>
  <w:style w:type="paragraph" w:styleId="NoSpacing">
    <w:name w:val="No Spacing"/>
    <w:uiPriority w:val="1"/>
    <w:qFormat/>
    <w:rsid w:val="0045645E"/>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45645E"/>
    <w:rPr>
      <w:sz w:val="16"/>
      <w:szCs w:val="16"/>
    </w:rPr>
  </w:style>
  <w:style w:type="paragraph" w:styleId="CommentText">
    <w:name w:val="annotation text"/>
    <w:basedOn w:val="Normal"/>
    <w:link w:val="CommentTextChar"/>
    <w:uiPriority w:val="99"/>
    <w:semiHidden/>
    <w:unhideWhenUsed/>
    <w:rsid w:val="0045645E"/>
    <w:pPr>
      <w:spacing w:line="240" w:lineRule="auto"/>
    </w:pPr>
    <w:rPr>
      <w:sz w:val="20"/>
      <w:szCs w:val="20"/>
    </w:rPr>
  </w:style>
  <w:style w:type="character" w:customStyle="1" w:styleId="CommentTextChar">
    <w:name w:val="Comment Text Char"/>
    <w:basedOn w:val="DefaultParagraphFont"/>
    <w:link w:val="CommentText"/>
    <w:uiPriority w:val="99"/>
    <w:semiHidden/>
    <w:rsid w:val="0045645E"/>
    <w:rPr>
      <w:sz w:val="20"/>
      <w:szCs w:val="20"/>
      <w:lang w:val="en-US"/>
    </w:rPr>
  </w:style>
  <w:style w:type="paragraph" w:styleId="CommentSubject">
    <w:name w:val="annotation subject"/>
    <w:basedOn w:val="CommentText"/>
    <w:next w:val="CommentText"/>
    <w:link w:val="CommentSubjectChar"/>
    <w:uiPriority w:val="99"/>
    <w:semiHidden/>
    <w:unhideWhenUsed/>
    <w:rsid w:val="0045645E"/>
    <w:rPr>
      <w:b/>
      <w:bCs/>
    </w:rPr>
  </w:style>
  <w:style w:type="character" w:customStyle="1" w:styleId="CommentSubjectChar">
    <w:name w:val="Comment Subject Char"/>
    <w:basedOn w:val="CommentTextChar"/>
    <w:link w:val="CommentSubject"/>
    <w:uiPriority w:val="99"/>
    <w:semiHidden/>
    <w:rsid w:val="0045645E"/>
    <w:rPr>
      <w:b/>
      <w:bCs/>
      <w:sz w:val="20"/>
      <w:szCs w:val="20"/>
      <w:lang w:val="en-US"/>
    </w:rPr>
  </w:style>
  <w:style w:type="paragraph" w:styleId="BalloonText">
    <w:name w:val="Balloon Text"/>
    <w:basedOn w:val="Normal"/>
    <w:link w:val="BalloonTextChar"/>
    <w:uiPriority w:val="99"/>
    <w:semiHidden/>
    <w:unhideWhenUsed/>
    <w:rsid w:val="00456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45E"/>
    <w:rPr>
      <w:rFonts w:ascii="Tahoma" w:hAnsi="Tahoma" w:cs="Tahoma"/>
      <w:sz w:val="16"/>
      <w:szCs w:val="16"/>
      <w:lang w:val="en-US"/>
    </w:rPr>
  </w:style>
  <w:style w:type="paragraph" w:styleId="BodyTextIndent">
    <w:name w:val="Body Text Indent"/>
    <w:basedOn w:val="Normal"/>
    <w:link w:val="BodyTextIndentChar"/>
    <w:rsid w:val="0045645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5645E"/>
    <w:rPr>
      <w:rFonts w:ascii="Times New Roman" w:eastAsia="Times New Roman" w:hAnsi="Times New Roman" w:cs="Times New Roman"/>
      <w:sz w:val="24"/>
      <w:szCs w:val="24"/>
      <w:lang w:val="en-US"/>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45645E"/>
    <w:rPr>
      <w:rFonts w:ascii="Times New Roman" w:eastAsia="Calibri" w:hAnsi="Times New Roman" w:cs="Times New Roman"/>
      <w:sz w:val="24"/>
      <w:szCs w:val="24"/>
      <w:lang w:eastAsia="en-GB"/>
    </w:rPr>
  </w:style>
  <w:style w:type="paragraph" w:styleId="Header">
    <w:name w:val="header"/>
    <w:basedOn w:val="Normal"/>
    <w:link w:val="HeaderChar"/>
    <w:uiPriority w:val="99"/>
    <w:unhideWhenUsed/>
    <w:rsid w:val="00456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45E"/>
    <w:rPr>
      <w:lang w:val="en-US"/>
    </w:rPr>
  </w:style>
  <w:style w:type="paragraph" w:styleId="Footer">
    <w:name w:val="footer"/>
    <w:basedOn w:val="Normal"/>
    <w:link w:val="FooterChar"/>
    <w:uiPriority w:val="99"/>
    <w:unhideWhenUsed/>
    <w:rsid w:val="00456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45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Tafili</dc:creator>
  <cp:keywords/>
  <dc:description/>
  <cp:lastModifiedBy>Gerzheta Akshia</cp:lastModifiedBy>
  <cp:revision>2</cp:revision>
  <dcterms:created xsi:type="dcterms:W3CDTF">2022-10-24T14:21:00Z</dcterms:created>
  <dcterms:modified xsi:type="dcterms:W3CDTF">2022-10-24T14:21:00Z</dcterms:modified>
</cp:coreProperties>
</file>