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48F" w:rsidRPr="005C0EF4" w:rsidRDefault="00F9548F" w:rsidP="00F9548F">
      <w:pPr>
        <w:spacing w:after="0"/>
        <w:jc w:val="center"/>
        <w:rPr>
          <w:rFonts w:ascii="Times New Roman" w:hAnsi="Times New Roman"/>
          <w:b/>
          <w:color w:val="000000"/>
          <w:sz w:val="28"/>
          <w:szCs w:val="28"/>
        </w:rPr>
      </w:pPr>
      <w:bookmarkStart w:id="0" w:name="_GoBack"/>
      <w:bookmarkEnd w:id="0"/>
      <w:r w:rsidRPr="005C0EF4">
        <w:rPr>
          <w:rFonts w:ascii="Times New Roman" w:hAnsi="Times New Roman"/>
          <w:b/>
          <w:color w:val="000000"/>
          <w:sz w:val="28"/>
          <w:szCs w:val="28"/>
        </w:rPr>
        <w:t>RELACION</w:t>
      </w:r>
    </w:p>
    <w:p w:rsidR="00F9548F" w:rsidRPr="005C0EF4" w:rsidRDefault="00F9548F" w:rsidP="00F9548F">
      <w:pPr>
        <w:spacing w:after="0"/>
        <w:jc w:val="center"/>
        <w:rPr>
          <w:rFonts w:ascii="Times New Roman" w:hAnsi="Times New Roman"/>
          <w:b/>
          <w:color w:val="000000"/>
          <w:sz w:val="28"/>
          <w:szCs w:val="28"/>
        </w:rPr>
      </w:pPr>
    </w:p>
    <w:p w:rsidR="00F9548F" w:rsidRPr="005C0EF4" w:rsidRDefault="00F9548F" w:rsidP="00F9548F">
      <w:pPr>
        <w:spacing w:after="0"/>
        <w:jc w:val="center"/>
        <w:rPr>
          <w:rFonts w:ascii="Times New Roman" w:hAnsi="Times New Roman"/>
          <w:b/>
          <w:color w:val="000000"/>
          <w:sz w:val="28"/>
          <w:szCs w:val="28"/>
        </w:rPr>
      </w:pPr>
      <w:r w:rsidRPr="005C0EF4">
        <w:rPr>
          <w:rFonts w:ascii="Times New Roman" w:hAnsi="Times New Roman"/>
          <w:b/>
          <w:color w:val="000000"/>
          <w:sz w:val="28"/>
          <w:szCs w:val="28"/>
        </w:rPr>
        <w:t>PËR PROJEKTLIGJIN</w:t>
      </w:r>
    </w:p>
    <w:p w:rsidR="00F9548F" w:rsidRPr="005C0EF4" w:rsidRDefault="00F9548F" w:rsidP="00F9548F">
      <w:pPr>
        <w:spacing w:after="0"/>
        <w:jc w:val="center"/>
        <w:rPr>
          <w:rFonts w:ascii="Times New Roman" w:hAnsi="Times New Roman"/>
          <w:b/>
          <w:color w:val="000000"/>
          <w:sz w:val="28"/>
          <w:szCs w:val="28"/>
        </w:rPr>
      </w:pPr>
    </w:p>
    <w:p w:rsidR="00F9548F" w:rsidRPr="005C0EF4" w:rsidRDefault="00F9548F" w:rsidP="00F9548F">
      <w:pPr>
        <w:jc w:val="center"/>
        <w:rPr>
          <w:rFonts w:ascii="Times New Roman" w:hAnsi="Times New Roman"/>
          <w:b/>
          <w:sz w:val="28"/>
          <w:szCs w:val="28"/>
          <w:u w:val="single"/>
        </w:rPr>
      </w:pPr>
      <w:r w:rsidRPr="005C0EF4">
        <w:rPr>
          <w:rFonts w:ascii="Times New Roman" w:hAnsi="Times New Roman"/>
          <w:b/>
          <w:sz w:val="28"/>
          <w:szCs w:val="28"/>
          <w:u w:val="single"/>
        </w:rPr>
        <w:t xml:space="preserve">PËR </w:t>
      </w:r>
    </w:p>
    <w:p w:rsidR="007749B8" w:rsidRPr="005C0EF4" w:rsidRDefault="007749B8" w:rsidP="007749B8">
      <w:pPr>
        <w:jc w:val="center"/>
        <w:rPr>
          <w:rFonts w:ascii="Times New Roman" w:hAnsi="Times New Roman"/>
          <w:b/>
          <w:sz w:val="28"/>
          <w:szCs w:val="28"/>
          <w:u w:val="single"/>
        </w:rPr>
      </w:pPr>
      <w:r w:rsidRPr="005C0EF4">
        <w:rPr>
          <w:rFonts w:ascii="Times New Roman" w:hAnsi="Times New Roman"/>
          <w:b/>
          <w:sz w:val="28"/>
          <w:szCs w:val="28"/>
          <w:u w:val="single"/>
        </w:rPr>
        <w:t>PËR DISA SHTESA DHE NDRYSHIME NË LIGJIN NR. 119</w:t>
      </w:r>
      <w:r w:rsidR="00BB77B9" w:rsidRPr="005C0EF4">
        <w:rPr>
          <w:rFonts w:ascii="Times New Roman" w:hAnsi="Times New Roman"/>
          <w:b/>
          <w:sz w:val="28"/>
          <w:szCs w:val="28"/>
          <w:u w:val="single"/>
        </w:rPr>
        <w:t>/</w:t>
      </w:r>
      <w:r w:rsidRPr="005C0EF4">
        <w:rPr>
          <w:rFonts w:ascii="Times New Roman" w:hAnsi="Times New Roman"/>
          <w:b/>
          <w:sz w:val="28"/>
          <w:szCs w:val="28"/>
          <w:u w:val="single"/>
        </w:rPr>
        <w:t>2014 “PËR TË DREJTËN E INFORMIMIT”</w:t>
      </w:r>
    </w:p>
    <w:p w:rsidR="00F9548F" w:rsidRPr="005C0EF4" w:rsidRDefault="00F9548F" w:rsidP="00F9548F">
      <w:pPr>
        <w:jc w:val="both"/>
        <w:rPr>
          <w:rFonts w:ascii="Times New Roman" w:hAnsi="Times New Roman"/>
          <w:sz w:val="28"/>
          <w:szCs w:val="28"/>
        </w:rPr>
      </w:pPr>
      <w:r w:rsidRPr="005C0EF4">
        <w:rPr>
          <w:rFonts w:ascii="Times New Roman" w:hAnsi="Times New Roman"/>
          <w:b/>
          <w:color w:val="000000"/>
          <w:sz w:val="28"/>
          <w:szCs w:val="28"/>
        </w:rPr>
        <w:t>I.</w:t>
      </w:r>
      <w:r w:rsidRPr="005C0EF4">
        <w:rPr>
          <w:rFonts w:ascii="Times New Roman" w:hAnsi="Times New Roman"/>
          <w:b/>
          <w:color w:val="000000"/>
          <w:sz w:val="28"/>
          <w:szCs w:val="28"/>
        </w:rPr>
        <w:tab/>
        <w:t>QËLLIMI I PROJEKTAKTIT DHE OBJEKTIVAT QË SYNOHEN TË ARRIHEN</w:t>
      </w:r>
    </w:p>
    <w:p w:rsidR="007749B8" w:rsidRPr="005C0EF4" w:rsidRDefault="007749B8" w:rsidP="007749B8">
      <w:pPr>
        <w:spacing w:after="0"/>
        <w:jc w:val="both"/>
        <w:rPr>
          <w:rFonts w:ascii="Times New Roman" w:hAnsi="Times New Roman"/>
          <w:sz w:val="28"/>
          <w:szCs w:val="28"/>
        </w:rPr>
      </w:pPr>
      <w:r w:rsidRPr="005C0EF4">
        <w:rPr>
          <w:rFonts w:ascii="Times New Roman" w:hAnsi="Times New Roman"/>
          <w:sz w:val="28"/>
          <w:szCs w:val="28"/>
        </w:rPr>
        <w:t>Projektligji “Për disa shtesa dhe ndryshime në ligjin nr. 119, datë 14.09.2014 “Për të drejtën e informimit””, (në vijim “projektligji”), ka për qëllim të përmirësojë dhe forcojë rregullat dhe procedurat e legjislacionit aktual për të drejtën e informimit, duke pasur në fokus nga njëra anë interesin e qytetarëve për të ushtruar të drejtën për informim lidhur me informacionin që prodhohet ose mbahet nga autoritetet publike dhe</w:t>
      </w:r>
      <w:r w:rsidR="009C7C2E">
        <w:rPr>
          <w:rFonts w:ascii="Times New Roman" w:hAnsi="Times New Roman"/>
          <w:sz w:val="28"/>
          <w:szCs w:val="28"/>
        </w:rPr>
        <w:t>,</w:t>
      </w:r>
      <w:r w:rsidRPr="005C0EF4">
        <w:rPr>
          <w:rFonts w:ascii="Times New Roman" w:hAnsi="Times New Roman"/>
          <w:sz w:val="28"/>
          <w:szCs w:val="28"/>
        </w:rPr>
        <w:t xml:space="preserve"> nga ana tjetër</w:t>
      </w:r>
      <w:r w:rsidR="009C7C2E">
        <w:rPr>
          <w:rFonts w:ascii="Times New Roman" w:hAnsi="Times New Roman"/>
          <w:sz w:val="28"/>
          <w:szCs w:val="28"/>
        </w:rPr>
        <w:t>,</w:t>
      </w:r>
      <w:r w:rsidRPr="005C0EF4">
        <w:rPr>
          <w:rFonts w:ascii="Times New Roman" w:hAnsi="Times New Roman"/>
          <w:sz w:val="28"/>
          <w:szCs w:val="28"/>
        </w:rPr>
        <w:t xml:space="preserve"> rritjen e transparencës dhe llogaridhënies së autoriteteve publike.  </w:t>
      </w:r>
    </w:p>
    <w:p w:rsidR="0085330C" w:rsidRPr="005C0EF4" w:rsidRDefault="0085330C" w:rsidP="007749B8">
      <w:pPr>
        <w:spacing w:after="0"/>
        <w:jc w:val="both"/>
        <w:rPr>
          <w:rFonts w:ascii="Times New Roman" w:hAnsi="Times New Roman"/>
          <w:sz w:val="28"/>
          <w:szCs w:val="28"/>
        </w:rPr>
      </w:pPr>
    </w:p>
    <w:p w:rsidR="0085330C" w:rsidRPr="005C0EF4" w:rsidRDefault="0085330C" w:rsidP="0085330C">
      <w:pPr>
        <w:spacing w:after="0"/>
        <w:jc w:val="both"/>
        <w:rPr>
          <w:rFonts w:ascii="Times New Roman" w:hAnsi="Times New Roman"/>
          <w:sz w:val="28"/>
          <w:szCs w:val="28"/>
        </w:rPr>
      </w:pPr>
      <w:r w:rsidRPr="005C0EF4">
        <w:rPr>
          <w:rFonts w:ascii="Times New Roman" w:hAnsi="Times New Roman"/>
          <w:sz w:val="28"/>
          <w:szCs w:val="28"/>
        </w:rPr>
        <w:t xml:space="preserve">Projektligji ka si qëllim shmangien e vakumit ligjor që mund të krijohet si pasojë e hartimit të legjislacionit të ri në fushën e mbrojtjes së të dhënave personale. Me propozimin e ekspertëve të projektit të binjakëzimit që asistuan në hartimin e projektligjit, të përafruar me Rregulloren Evropiane për Mbrojtjen e të Dhënave Personale (në vijim “GDPR”) dhe Direktivën e Policisë, kompetencat e Komisionerit në fushën e të drejtës për informim, të parashikuar në nenin 31/1 të ligjit aktual për mbrojtjen e të dhënave personale, nuk do të jenë pjesë e ligjit të ri, por të ligjit nr. 119, datë 14.09.2014 “Për të drejtën e informimit”. Ky propozim u mbështet edhe nga Zyra e Komisionerit dhe Ministria e Drejtësisë, për shkak se nga zbatimi në praktikë është konstatuar </w:t>
      </w:r>
      <w:r w:rsidR="00672504">
        <w:rPr>
          <w:rFonts w:ascii="Times New Roman" w:hAnsi="Times New Roman"/>
          <w:sz w:val="28"/>
          <w:szCs w:val="28"/>
        </w:rPr>
        <w:t xml:space="preserve">se </w:t>
      </w:r>
      <w:r w:rsidRPr="005C0EF4">
        <w:rPr>
          <w:rFonts w:ascii="Times New Roman" w:hAnsi="Times New Roman"/>
          <w:sz w:val="28"/>
          <w:szCs w:val="28"/>
        </w:rPr>
        <w:t>ka patur problematika</w:t>
      </w:r>
      <w:r w:rsidR="009C7C2E">
        <w:rPr>
          <w:rFonts w:ascii="Times New Roman" w:hAnsi="Times New Roman"/>
          <w:sz w:val="28"/>
          <w:szCs w:val="28"/>
        </w:rPr>
        <w:t xml:space="preserve"> lidhur</w:t>
      </w:r>
      <w:r w:rsidRPr="005C0EF4">
        <w:rPr>
          <w:rFonts w:ascii="Times New Roman" w:hAnsi="Times New Roman"/>
          <w:sz w:val="28"/>
          <w:szCs w:val="28"/>
        </w:rPr>
        <w:t xml:space="preserve"> me identifikimin e kompetencave të Komisionerit në fushën e të drejtës për informim.  </w:t>
      </w:r>
    </w:p>
    <w:p w:rsidR="007749B8" w:rsidRPr="005C0EF4" w:rsidRDefault="007749B8" w:rsidP="007749B8">
      <w:pPr>
        <w:spacing w:after="0"/>
        <w:jc w:val="both"/>
        <w:rPr>
          <w:rFonts w:ascii="Times New Roman" w:hAnsi="Times New Roman"/>
          <w:sz w:val="28"/>
          <w:szCs w:val="28"/>
        </w:rPr>
      </w:pPr>
    </w:p>
    <w:p w:rsidR="007749B8" w:rsidRPr="005C0EF4" w:rsidRDefault="0085330C" w:rsidP="007749B8">
      <w:pPr>
        <w:spacing w:after="0"/>
        <w:jc w:val="both"/>
        <w:rPr>
          <w:rFonts w:ascii="Times New Roman" w:hAnsi="Times New Roman"/>
          <w:sz w:val="28"/>
          <w:szCs w:val="28"/>
        </w:rPr>
      </w:pPr>
      <w:r w:rsidRPr="005C0EF4">
        <w:rPr>
          <w:rFonts w:ascii="Times New Roman" w:hAnsi="Times New Roman"/>
          <w:sz w:val="28"/>
          <w:szCs w:val="28"/>
        </w:rPr>
        <w:t>Gjithashtu, s</w:t>
      </w:r>
      <w:r w:rsidR="007749B8" w:rsidRPr="005C0EF4">
        <w:rPr>
          <w:rFonts w:ascii="Times New Roman" w:hAnsi="Times New Roman"/>
          <w:sz w:val="28"/>
          <w:szCs w:val="28"/>
        </w:rPr>
        <w:t xml:space="preserve">htesat dhe ndryshimet e propozuara synojnë të përmirësojnë legjislacionin ekzistues, duke u bazuar në problematikat e hasura gjatë zbatimit të deritanishëm të ligjit duke marrë në konsideratë edhe sugjerimet dhe propozimet e vazhdueshme të ardhura nga shoqëria civile dhe qytetarët. Ndryshimet ligjore ofrojnë zgjidhje më optimale në njohjen me informacionin publik, një sjellje më të përgjegjshme të administratës publike me qëllim rritjen e </w:t>
      </w:r>
      <w:r w:rsidR="007749B8" w:rsidRPr="005C0EF4">
        <w:rPr>
          <w:rFonts w:ascii="Times New Roman" w:hAnsi="Times New Roman"/>
          <w:sz w:val="28"/>
          <w:szCs w:val="28"/>
        </w:rPr>
        <w:lastRenderedPageBreak/>
        <w:t xml:space="preserve">transparencës, reduktimin e hapësirave për korrupsion dhe rritjen e besimit të publikut në administratën publike. </w:t>
      </w:r>
    </w:p>
    <w:p w:rsidR="007749B8" w:rsidRPr="005C0EF4" w:rsidRDefault="007749B8" w:rsidP="007749B8">
      <w:pPr>
        <w:spacing w:after="0"/>
        <w:jc w:val="both"/>
        <w:rPr>
          <w:rFonts w:ascii="Times New Roman" w:hAnsi="Times New Roman"/>
          <w:sz w:val="28"/>
          <w:szCs w:val="28"/>
        </w:rPr>
      </w:pPr>
    </w:p>
    <w:p w:rsidR="00E9477E" w:rsidRPr="005C0EF4" w:rsidRDefault="007749B8" w:rsidP="0085330C">
      <w:pPr>
        <w:spacing w:after="0"/>
        <w:jc w:val="both"/>
        <w:rPr>
          <w:rFonts w:ascii="Times New Roman" w:hAnsi="Times New Roman"/>
          <w:sz w:val="28"/>
          <w:szCs w:val="28"/>
        </w:rPr>
      </w:pPr>
      <w:r w:rsidRPr="005C0EF4">
        <w:rPr>
          <w:rFonts w:ascii="Times New Roman" w:hAnsi="Times New Roman"/>
          <w:sz w:val="28"/>
          <w:szCs w:val="28"/>
        </w:rPr>
        <w:t>Objektivat e këtij projektligji janë rritja e transparencës dhe llogaridhënies së administratës publike, rregullimi i përgjegjësisë së personave të cilët bëhen shkak për mosdhënien e përgjigjeve për kërkesat për informacion, rritja e përgjegjshmërisë së nëpunësve të administratës publike dhe ndërgjegjësimi i tyre për zbatimin e ligjit</w:t>
      </w:r>
      <w:r w:rsidR="00590C84">
        <w:rPr>
          <w:rFonts w:ascii="Times New Roman" w:hAnsi="Times New Roman"/>
          <w:sz w:val="28"/>
          <w:szCs w:val="28"/>
        </w:rPr>
        <w:t>,</w:t>
      </w:r>
      <w:r w:rsidR="00BB77B9" w:rsidRPr="005C0EF4">
        <w:rPr>
          <w:rFonts w:ascii="Times New Roman" w:hAnsi="Times New Roman"/>
          <w:sz w:val="28"/>
          <w:szCs w:val="28"/>
        </w:rPr>
        <w:t xml:space="preserve"> </w:t>
      </w:r>
      <w:r w:rsidR="00672504">
        <w:rPr>
          <w:rFonts w:ascii="Times New Roman" w:hAnsi="Times New Roman"/>
          <w:sz w:val="28"/>
          <w:szCs w:val="28"/>
        </w:rPr>
        <w:t>si dhe</w:t>
      </w:r>
      <w:r w:rsidR="00BB77B9" w:rsidRPr="005C0EF4">
        <w:rPr>
          <w:rFonts w:ascii="Times New Roman" w:hAnsi="Times New Roman"/>
          <w:sz w:val="28"/>
          <w:szCs w:val="28"/>
        </w:rPr>
        <w:t xml:space="preserve"> mbrojtj</w:t>
      </w:r>
      <w:r w:rsidR="00672504">
        <w:rPr>
          <w:rFonts w:ascii="Times New Roman" w:hAnsi="Times New Roman"/>
          <w:sz w:val="28"/>
          <w:szCs w:val="28"/>
        </w:rPr>
        <w:t>a</w:t>
      </w:r>
      <w:r w:rsidR="00BB77B9" w:rsidRPr="005C0EF4">
        <w:rPr>
          <w:rFonts w:ascii="Times New Roman" w:hAnsi="Times New Roman"/>
          <w:sz w:val="28"/>
          <w:szCs w:val="28"/>
        </w:rPr>
        <w:t xml:space="preserve"> e fuqizimi</w:t>
      </w:r>
      <w:r w:rsidR="00672504">
        <w:rPr>
          <w:rFonts w:ascii="Times New Roman" w:hAnsi="Times New Roman"/>
          <w:sz w:val="28"/>
          <w:szCs w:val="28"/>
        </w:rPr>
        <w:t xml:space="preserve"> i</w:t>
      </w:r>
      <w:r w:rsidR="00BB77B9" w:rsidRPr="005C0EF4">
        <w:rPr>
          <w:rFonts w:ascii="Times New Roman" w:hAnsi="Times New Roman"/>
          <w:sz w:val="28"/>
          <w:szCs w:val="28"/>
        </w:rPr>
        <w:t xml:space="preserve"> koordinatorit për të drejtën e informimit gjatë ushtrimit të detyrës.</w:t>
      </w:r>
    </w:p>
    <w:p w:rsidR="00F9548F" w:rsidRPr="005C0EF4" w:rsidRDefault="00F9548F" w:rsidP="00F9548F">
      <w:pPr>
        <w:spacing w:after="0"/>
        <w:jc w:val="both"/>
        <w:rPr>
          <w:rFonts w:ascii="Times New Roman" w:hAnsi="Times New Roman"/>
          <w:sz w:val="28"/>
          <w:szCs w:val="28"/>
        </w:rPr>
      </w:pPr>
    </w:p>
    <w:p w:rsidR="00F9548F" w:rsidRPr="005C0EF4" w:rsidRDefault="00F9548F" w:rsidP="00F9548F">
      <w:pPr>
        <w:spacing w:after="0"/>
        <w:jc w:val="both"/>
        <w:rPr>
          <w:rFonts w:ascii="Times New Roman" w:hAnsi="Times New Roman"/>
          <w:b/>
          <w:color w:val="000000"/>
          <w:sz w:val="28"/>
          <w:szCs w:val="28"/>
        </w:rPr>
      </w:pPr>
      <w:r w:rsidRPr="005C0EF4">
        <w:rPr>
          <w:rFonts w:ascii="Times New Roman" w:hAnsi="Times New Roman"/>
          <w:b/>
          <w:color w:val="000000"/>
          <w:sz w:val="28"/>
          <w:szCs w:val="28"/>
        </w:rPr>
        <w:t>II.</w:t>
      </w:r>
      <w:r w:rsidRPr="005C0EF4">
        <w:rPr>
          <w:rFonts w:ascii="Times New Roman" w:hAnsi="Times New Roman"/>
          <w:b/>
          <w:color w:val="000000"/>
          <w:sz w:val="28"/>
          <w:szCs w:val="28"/>
        </w:rPr>
        <w:tab/>
        <w:t>VLERËSIMI I PROJEKTAKTIT NË RAPORT ME PROGRAMIN POLITIK TË KËSHILLIT TË MINISTRAVE, ME PROGRAMIN ANALITIK TË AKTEVE DHE DOKUMENTE TË TJERA POLITIKE</w:t>
      </w:r>
    </w:p>
    <w:p w:rsidR="00F9548F" w:rsidRPr="005C0EF4" w:rsidRDefault="00F9548F" w:rsidP="00F9548F">
      <w:pPr>
        <w:spacing w:after="0"/>
        <w:jc w:val="both"/>
        <w:rPr>
          <w:rFonts w:ascii="Times New Roman" w:hAnsi="Times New Roman"/>
          <w:b/>
          <w:color w:val="000000"/>
          <w:sz w:val="28"/>
          <w:szCs w:val="28"/>
        </w:rPr>
      </w:pPr>
    </w:p>
    <w:p w:rsidR="00C56D8B" w:rsidRPr="005C0EF4" w:rsidRDefault="006C01AC" w:rsidP="00C56D8B">
      <w:pPr>
        <w:tabs>
          <w:tab w:val="left" w:pos="284"/>
        </w:tabs>
        <w:spacing w:after="0"/>
        <w:contextualSpacing/>
        <w:jc w:val="both"/>
        <w:rPr>
          <w:rFonts w:ascii="Times New Roman" w:eastAsia="Times New Roman" w:hAnsi="Times New Roman"/>
          <w:sz w:val="28"/>
          <w:szCs w:val="28"/>
        </w:rPr>
      </w:pPr>
      <w:r w:rsidRPr="005C0EF4">
        <w:rPr>
          <w:rFonts w:ascii="Times New Roman" w:eastAsia="Times New Roman" w:hAnsi="Times New Roman"/>
          <w:sz w:val="28"/>
          <w:szCs w:val="28"/>
        </w:rPr>
        <w:t>Ky p</w:t>
      </w:r>
      <w:r w:rsidR="00F9548F" w:rsidRPr="005C0EF4">
        <w:rPr>
          <w:rFonts w:ascii="Times New Roman" w:eastAsia="Times New Roman" w:hAnsi="Times New Roman"/>
          <w:sz w:val="28"/>
          <w:szCs w:val="28"/>
        </w:rPr>
        <w:t xml:space="preserve">rojektligji </w:t>
      </w:r>
      <w:r w:rsidR="00C56D8B" w:rsidRPr="005C0EF4">
        <w:rPr>
          <w:rFonts w:ascii="Times New Roman" w:eastAsia="Times New Roman" w:hAnsi="Times New Roman"/>
          <w:sz w:val="28"/>
          <w:szCs w:val="28"/>
        </w:rPr>
        <w:t>është parashikuar në Programin e Përgjithshëm Analitik të Projektakteve që i paraqiten për shqyrtim në Këshillin e Ministrave gjatë katërmujorit të tretë të vitit 2022.</w:t>
      </w:r>
    </w:p>
    <w:p w:rsidR="009506E0" w:rsidRPr="005C0EF4" w:rsidRDefault="009506E0" w:rsidP="009506E0">
      <w:pPr>
        <w:tabs>
          <w:tab w:val="left" w:pos="284"/>
        </w:tabs>
        <w:spacing w:after="0"/>
        <w:contextualSpacing/>
        <w:jc w:val="both"/>
        <w:rPr>
          <w:rFonts w:ascii="Times New Roman" w:eastAsia="Times New Roman" w:hAnsi="Times New Roman"/>
          <w:sz w:val="28"/>
          <w:szCs w:val="28"/>
        </w:rPr>
      </w:pPr>
    </w:p>
    <w:p w:rsidR="00F9548F" w:rsidRPr="005C0EF4" w:rsidRDefault="00C56D8B" w:rsidP="00F9548F">
      <w:pPr>
        <w:tabs>
          <w:tab w:val="left" w:pos="284"/>
        </w:tabs>
        <w:spacing w:after="0"/>
        <w:contextualSpacing/>
        <w:jc w:val="both"/>
        <w:rPr>
          <w:rFonts w:ascii="Times New Roman" w:eastAsia="Times New Roman" w:hAnsi="Times New Roman"/>
          <w:sz w:val="28"/>
          <w:szCs w:val="28"/>
        </w:rPr>
      </w:pPr>
      <w:r w:rsidRPr="005C0EF4">
        <w:rPr>
          <w:rFonts w:ascii="Times New Roman" w:eastAsia="Times New Roman" w:hAnsi="Times New Roman"/>
          <w:sz w:val="28"/>
          <w:szCs w:val="28"/>
        </w:rPr>
        <w:t>Projektligji nuk lidhet drejtpërdrejtë me Programin Politik të Këshillit të Ministrave apo dokumente të tjera strategjike, por është në përputhje me vizionin dhe objektivat e Këshillit të Ministrave për respektimin e të drejtave të njeriut dhe rritjen e transparencës dhe llogaridhënies së administratës publike, si dhe me angazhimin për të përmbushur rekomandimet</w:t>
      </w:r>
      <w:r w:rsidR="00F9548F" w:rsidRPr="005C0EF4">
        <w:rPr>
          <w:rFonts w:ascii="Times New Roman" w:eastAsia="Times New Roman" w:hAnsi="Times New Roman"/>
          <w:sz w:val="28"/>
          <w:szCs w:val="28"/>
        </w:rPr>
        <w:t xml:space="preserve"> </w:t>
      </w:r>
      <w:r w:rsidRPr="005C0EF4">
        <w:rPr>
          <w:rFonts w:ascii="Times New Roman" w:eastAsia="Times New Roman" w:hAnsi="Times New Roman"/>
          <w:sz w:val="28"/>
          <w:szCs w:val="28"/>
        </w:rPr>
        <w:t xml:space="preserve">dhe sugjerimet </w:t>
      </w:r>
      <w:r w:rsidR="00F9548F" w:rsidRPr="005C0EF4">
        <w:rPr>
          <w:rFonts w:ascii="Times New Roman" w:eastAsia="Times New Roman" w:hAnsi="Times New Roman"/>
          <w:sz w:val="28"/>
          <w:szCs w:val="28"/>
        </w:rPr>
        <w:t xml:space="preserve">e </w:t>
      </w:r>
      <w:r w:rsidRPr="005C0EF4">
        <w:rPr>
          <w:rFonts w:ascii="Times New Roman" w:eastAsia="Times New Roman" w:hAnsi="Times New Roman"/>
          <w:sz w:val="28"/>
          <w:szCs w:val="28"/>
        </w:rPr>
        <w:t>organizatave ndërkombëtarë,</w:t>
      </w:r>
      <w:r w:rsidR="00FA5FCC">
        <w:rPr>
          <w:rFonts w:ascii="Times New Roman" w:eastAsia="Times New Roman" w:hAnsi="Times New Roman"/>
          <w:sz w:val="28"/>
          <w:szCs w:val="28"/>
        </w:rPr>
        <w:t xml:space="preserve"> </w:t>
      </w:r>
      <w:r w:rsidRPr="005C0EF4">
        <w:rPr>
          <w:rFonts w:ascii="Times New Roman" w:eastAsia="Times New Roman" w:hAnsi="Times New Roman"/>
          <w:sz w:val="28"/>
          <w:szCs w:val="28"/>
        </w:rPr>
        <w:t>shoqërisë civile</w:t>
      </w:r>
      <w:r w:rsidR="00FA5FCC">
        <w:rPr>
          <w:rFonts w:ascii="Times New Roman" w:eastAsia="Times New Roman" w:hAnsi="Times New Roman"/>
          <w:sz w:val="28"/>
          <w:szCs w:val="28"/>
        </w:rPr>
        <w:t>, si</w:t>
      </w:r>
      <w:r w:rsidRPr="005C0EF4">
        <w:rPr>
          <w:rFonts w:ascii="Times New Roman" w:eastAsia="Times New Roman" w:hAnsi="Times New Roman"/>
          <w:sz w:val="28"/>
          <w:szCs w:val="28"/>
        </w:rPr>
        <w:t xml:space="preserve"> dhe komunitetit të biznesit për rritjen e transparencës</w:t>
      </w:r>
      <w:r w:rsidR="00F9548F" w:rsidRPr="005C0EF4">
        <w:rPr>
          <w:rFonts w:ascii="Times New Roman" w:eastAsia="Times New Roman" w:hAnsi="Times New Roman"/>
          <w:sz w:val="28"/>
          <w:szCs w:val="28"/>
        </w:rPr>
        <w:t>.</w:t>
      </w:r>
    </w:p>
    <w:p w:rsidR="00F9548F" w:rsidRPr="005C0EF4" w:rsidRDefault="00F9548F" w:rsidP="00F9548F">
      <w:pPr>
        <w:tabs>
          <w:tab w:val="left" w:pos="284"/>
        </w:tabs>
        <w:spacing w:after="0"/>
        <w:contextualSpacing/>
        <w:jc w:val="both"/>
        <w:rPr>
          <w:rFonts w:ascii="Times New Roman" w:eastAsia="Times New Roman" w:hAnsi="Times New Roman"/>
          <w:sz w:val="28"/>
          <w:szCs w:val="28"/>
        </w:rPr>
      </w:pPr>
    </w:p>
    <w:p w:rsidR="00F9548F" w:rsidRPr="005C0EF4" w:rsidRDefault="00F9548F" w:rsidP="00F9548F">
      <w:pPr>
        <w:spacing w:after="0"/>
        <w:jc w:val="both"/>
        <w:rPr>
          <w:rFonts w:ascii="Times New Roman" w:hAnsi="Times New Roman"/>
          <w:b/>
          <w:color w:val="000000"/>
          <w:sz w:val="28"/>
          <w:szCs w:val="28"/>
        </w:rPr>
      </w:pPr>
      <w:r w:rsidRPr="005C0EF4">
        <w:rPr>
          <w:rFonts w:ascii="Times New Roman" w:hAnsi="Times New Roman"/>
          <w:b/>
          <w:color w:val="000000"/>
          <w:sz w:val="28"/>
          <w:szCs w:val="28"/>
        </w:rPr>
        <w:t>III.</w:t>
      </w:r>
      <w:r w:rsidRPr="005C0EF4">
        <w:rPr>
          <w:rFonts w:ascii="Times New Roman" w:hAnsi="Times New Roman"/>
          <w:b/>
          <w:color w:val="000000"/>
          <w:sz w:val="28"/>
          <w:szCs w:val="28"/>
        </w:rPr>
        <w:tab/>
        <w:t>ARGUMENTIMI I PROJEKTAKTIT LIDHUR ME PËRPARËSITË, PROBLEMATIKAT, EFEKTET E PRITSHME</w:t>
      </w:r>
    </w:p>
    <w:p w:rsidR="00F9548F" w:rsidRPr="005C0EF4" w:rsidRDefault="00F9548F" w:rsidP="00F9548F">
      <w:pPr>
        <w:spacing w:after="0"/>
        <w:jc w:val="both"/>
        <w:rPr>
          <w:rFonts w:ascii="Times New Roman" w:hAnsi="Times New Roman"/>
          <w:b/>
          <w:color w:val="000000"/>
          <w:sz w:val="28"/>
          <w:szCs w:val="28"/>
        </w:rPr>
      </w:pPr>
    </w:p>
    <w:p w:rsidR="00100502" w:rsidRPr="005C0EF4" w:rsidRDefault="00DF6477" w:rsidP="00100502">
      <w:pPr>
        <w:jc w:val="both"/>
        <w:rPr>
          <w:rFonts w:ascii="Times New Roman" w:eastAsia="Times New Roman" w:hAnsi="Times New Roman"/>
          <w:sz w:val="28"/>
          <w:szCs w:val="28"/>
        </w:rPr>
      </w:pPr>
      <w:r w:rsidRPr="005C0EF4">
        <w:rPr>
          <w:rFonts w:ascii="Times New Roman" w:eastAsia="Times New Roman" w:hAnsi="Times New Roman"/>
          <w:sz w:val="28"/>
          <w:szCs w:val="28"/>
        </w:rPr>
        <w:t xml:space="preserve">1. </w:t>
      </w:r>
      <w:r w:rsidR="00100502" w:rsidRPr="005C0EF4">
        <w:rPr>
          <w:rFonts w:ascii="Times New Roman" w:eastAsia="Times New Roman" w:hAnsi="Times New Roman"/>
          <w:sz w:val="28"/>
          <w:szCs w:val="28"/>
        </w:rPr>
        <w:t xml:space="preserve">Komisioneri dhe Ministria e Drejtësisë janë në procesin e hartimit dhe dërgimit për miratim të një ligji të ri për mbrojtjen e të dhënave personale, për të përafruar legjislacionin e BE-së </w:t>
      </w:r>
      <w:r w:rsidR="00672504">
        <w:rPr>
          <w:rFonts w:ascii="Times New Roman" w:eastAsia="Times New Roman" w:hAnsi="Times New Roman"/>
          <w:sz w:val="28"/>
          <w:szCs w:val="28"/>
        </w:rPr>
        <w:t>në</w:t>
      </w:r>
      <w:r w:rsidR="00100502" w:rsidRPr="005C0EF4">
        <w:rPr>
          <w:rFonts w:ascii="Times New Roman" w:eastAsia="Times New Roman" w:hAnsi="Times New Roman"/>
          <w:sz w:val="28"/>
          <w:szCs w:val="28"/>
        </w:rPr>
        <w:t xml:space="preserve"> këtë fushë, i cili parashikon shfuqizimin në tërësi të ligjit aktual për mbrojtjen e të dhënave personale. Si pasojë, a</w:t>
      </w:r>
      <w:r w:rsidR="00F9548F" w:rsidRPr="005C0EF4">
        <w:rPr>
          <w:rFonts w:ascii="Times New Roman" w:hAnsi="Times New Roman"/>
          <w:sz w:val="28"/>
          <w:szCs w:val="28"/>
        </w:rPr>
        <w:t xml:space="preserve">rgumenti kryesor </w:t>
      </w:r>
      <w:r w:rsidR="00EA44E7" w:rsidRPr="005C0EF4">
        <w:rPr>
          <w:rFonts w:ascii="Times New Roman" w:hAnsi="Times New Roman"/>
          <w:sz w:val="28"/>
          <w:szCs w:val="28"/>
        </w:rPr>
        <w:t xml:space="preserve">mbi </w:t>
      </w:r>
      <w:r w:rsidR="00F87263" w:rsidRPr="005C0EF4">
        <w:rPr>
          <w:rFonts w:ascii="Times New Roman" w:hAnsi="Times New Roman"/>
          <w:sz w:val="28"/>
          <w:szCs w:val="28"/>
        </w:rPr>
        <w:t xml:space="preserve">ndërmarrjen e nismës për </w:t>
      </w:r>
      <w:r w:rsidR="00EA44E7" w:rsidRPr="005C0EF4">
        <w:rPr>
          <w:rFonts w:ascii="Times New Roman" w:hAnsi="Times New Roman"/>
          <w:sz w:val="28"/>
          <w:szCs w:val="28"/>
        </w:rPr>
        <w:t>ndryshime në</w:t>
      </w:r>
      <w:r w:rsidR="00F9548F" w:rsidRPr="005C0EF4">
        <w:rPr>
          <w:rFonts w:ascii="Times New Roman" w:hAnsi="Times New Roman"/>
          <w:sz w:val="28"/>
          <w:szCs w:val="28"/>
        </w:rPr>
        <w:t xml:space="preserve"> ligjin</w:t>
      </w:r>
      <w:r w:rsidR="00100502" w:rsidRPr="005C0EF4">
        <w:rPr>
          <w:rFonts w:ascii="Times New Roman" w:hAnsi="Times New Roman"/>
          <w:sz w:val="28"/>
          <w:szCs w:val="28"/>
        </w:rPr>
        <w:t xml:space="preserve"> për të drejtën e informimit lidhet me nevojën për të shmangur vakumin ligjor që rrezikon të krijohet me </w:t>
      </w:r>
      <w:r w:rsidR="00100502" w:rsidRPr="005C0EF4">
        <w:rPr>
          <w:rFonts w:ascii="Times New Roman" w:eastAsia="Times New Roman" w:hAnsi="Times New Roman"/>
          <w:sz w:val="28"/>
          <w:szCs w:val="28"/>
        </w:rPr>
        <w:t xml:space="preserve">shfuqizimin e ligjit nr.9887, datë 10.03.2008 “Për mbrojtjen e të dhënave </w:t>
      </w:r>
      <w:r w:rsidR="00100502" w:rsidRPr="005C0EF4">
        <w:rPr>
          <w:rFonts w:ascii="Times New Roman" w:eastAsia="Times New Roman" w:hAnsi="Times New Roman"/>
          <w:sz w:val="28"/>
          <w:szCs w:val="28"/>
        </w:rPr>
        <w:lastRenderedPageBreak/>
        <w:t xml:space="preserve">personale", i ndryshuar, në të cilin aktualisht janë të parashikuara kompetencat e Komisionerit në lidhje me të drejtën e informimit. </w:t>
      </w:r>
    </w:p>
    <w:p w:rsidR="00672504" w:rsidRDefault="00100502" w:rsidP="00672504">
      <w:pPr>
        <w:jc w:val="both"/>
        <w:rPr>
          <w:rFonts w:ascii="Times New Roman" w:eastAsia="Times New Roman" w:hAnsi="Times New Roman"/>
          <w:sz w:val="28"/>
          <w:szCs w:val="28"/>
        </w:rPr>
      </w:pPr>
      <w:r w:rsidRPr="005C0EF4">
        <w:rPr>
          <w:rFonts w:ascii="Times New Roman" w:eastAsia="Times New Roman" w:hAnsi="Times New Roman"/>
          <w:sz w:val="28"/>
          <w:szCs w:val="28"/>
        </w:rPr>
        <w:t xml:space="preserve">Me propozimin e ekspertëve të projektit të binjakëzimit që asistuan në hartimin e projektligjit, kompetencat e Komisionerit në fushën e të drejtës për informim, të parashikuar në nenin 31/1 të ligjit aktual për mbrojtjen e të dhënave personale, nuk do të jenë pjesë e ligjit të ri, por duhet të vendosen në ligjin nr. 119, datë 14.09.2014 “Për të drejtën e informimit”.  </w:t>
      </w:r>
    </w:p>
    <w:p w:rsidR="002C22FF" w:rsidRDefault="002C22FF" w:rsidP="00672504">
      <w:pPr>
        <w:jc w:val="both"/>
        <w:rPr>
          <w:rFonts w:ascii="Times New Roman" w:eastAsia="Times New Roman" w:hAnsi="Times New Roman"/>
          <w:sz w:val="28"/>
          <w:szCs w:val="28"/>
        </w:rPr>
      </w:pPr>
      <w:r>
        <w:rPr>
          <w:rFonts w:ascii="Times New Roman" w:eastAsia="Times New Roman" w:hAnsi="Times New Roman"/>
          <w:sz w:val="28"/>
          <w:szCs w:val="28"/>
        </w:rPr>
        <w:t xml:space="preserve">Për këtë qëllim është parashikuar që në ligj të shtohet neni 10/1, ku parashikohen kompetencat e Komisionerit, në përputhje me kompetencat e parashikuara në ligjin nr </w:t>
      </w:r>
      <w:r w:rsidRPr="005C0EF4">
        <w:rPr>
          <w:rFonts w:ascii="Times New Roman" w:eastAsia="Times New Roman" w:hAnsi="Times New Roman"/>
          <w:sz w:val="28"/>
          <w:szCs w:val="28"/>
        </w:rPr>
        <w:t>nr.9887, datë 10.03.2008 “Për mbrojtjen e të dhënave personale", i ndryshuar</w:t>
      </w:r>
      <w:r>
        <w:rPr>
          <w:rFonts w:ascii="Times New Roman" w:eastAsia="Times New Roman" w:hAnsi="Times New Roman"/>
          <w:sz w:val="28"/>
          <w:szCs w:val="28"/>
        </w:rPr>
        <w:t>.</w:t>
      </w:r>
    </w:p>
    <w:p w:rsidR="00100502" w:rsidRPr="005C0EF4" w:rsidRDefault="00DF6477" w:rsidP="00672504">
      <w:pPr>
        <w:jc w:val="both"/>
        <w:rPr>
          <w:rFonts w:ascii="Times New Roman" w:eastAsia="Times New Roman" w:hAnsi="Times New Roman"/>
          <w:sz w:val="28"/>
          <w:szCs w:val="28"/>
        </w:rPr>
      </w:pPr>
      <w:r w:rsidRPr="005C0EF4">
        <w:rPr>
          <w:rFonts w:ascii="Times New Roman" w:eastAsia="Times New Roman" w:hAnsi="Times New Roman"/>
          <w:sz w:val="28"/>
          <w:szCs w:val="28"/>
        </w:rPr>
        <w:t xml:space="preserve">2. </w:t>
      </w:r>
      <w:r w:rsidR="00100502" w:rsidRPr="005C0EF4">
        <w:rPr>
          <w:rFonts w:ascii="Times New Roman" w:eastAsia="Times New Roman" w:hAnsi="Times New Roman"/>
          <w:sz w:val="28"/>
          <w:szCs w:val="28"/>
        </w:rPr>
        <w:t>Argumentet e tjera lidhen me zbatimin në praktikë të ligjit dhe me përmirësimin e legjislacionit ekzistues, duke u bazuar në problematikat e hasura gjatë implementimit të deritanishëm të ligji, duke marrë në konsideratë sugjerimet dhe propozimet e vazhdueshme të ardhura nga shoqëria civile dhe qytetarët</w:t>
      </w:r>
      <w:r w:rsidR="00672504">
        <w:rPr>
          <w:rFonts w:ascii="Times New Roman" w:eastAsia="Times New Roman" w:hAnsi="Times New Roman"/>
          <w:sz w:val="28"/>
          <w:szCs w:val="28"/>
        </w:rPr>
        <w:t>.</w:t>
      </w:r>
      <w:r w:rsidR="00100502" w:rsidRPr="005C0EF4">
        <w:rPr>
          <w:rFonts w:ascii="Times New Roman" w:eastAsia="Times New Roman" w:hAnsi="Times New Roman"/>
          <w:sz w:val="28"/>
          <w:szCs w:val="28"/>
        </w:rPr>
        <w:t xml:space="preserve"> </w:t>
      </w:r>
      <w:r w:rsidR="00672504">
        <w:rPr>
          <w:rFonts w:ascii="Times New Roman" w:eastAsia="Times New Roman" w:hAnsi="Times New Roman"/>
          <w:sz w:val="28"/>
          <w:szCs w:val="28"/>
        </w:rPr>
        <w:t>Projektligji ka si</w:t>
      </w:r>
      <w:r w:rsidR="00100502" w:rsidRPr="005C0EF4">
        <w:rPr>
          <w:rFonts w:ascii="Times New Roman" w:eastAsia="Times New Roman" w:hAnsi="Times New Roman"/>
          <w:sz w:val="28"/>
          <w:szCs w:val="28"/>
        </w:rPr>
        <w:t xml:space="preserve"> qëllim ofrimin e zgjidhje</w:t>
      </w:r>
      <w:r w:rsidR="00272A28">
        <w:rPr>
          <w:rFonts w:ascii="Times New Roman" w:eastAsia="Times New Roman" w:hAnsi="Times New Roman"/>
          <w:sz w:val="28"/>
          <w:szCs w:val="28"/>
        </w:rPr>
        <w:t>ve</w:t>
      </w:r>
      <w:r w:rsidR="00100502" w:rsidRPr="005C0EF4">
        <w:rPr>
          <w:rFonts w:ascii="Times New Roman" w:eastAsia="Times New Roman" w:hAnsi="Times New Roman"/>
          <w:sz w:val="28"/>
          <w:szCs w:val="28"/>
        </w:rPr>
        <w:t xml:space="preserve"> më optimale në njohjen me informacionin publik, një sjellje më të përgjegjshme të administratës publike dhe për rrjedhim</w:t>
      </w:r>
      <w:r w:rsidR="00672504">
        <w:rPr>
          <w:rFonts w:ascii="Times New Roman" w:eastAsia="Times New Roman" w:hAnsi="Times New Roman"/>
          <w:sz w:val="28"/>
          <w:szCs w:val="28"/>
        </w:rPr>
        <w:t>,</w:t>
      </w:r>
      <w:r w:rsidR="00100502" w:rsidRPr="005C0EF4">
        <w:rPr>
          <w:rFonts w:ascii="Times New Roman" w:eastAsia="Times New Roman" w:hAnsi="Times New Roman"/>
          <w:sz w:val="28"/>
          <w:szCs w:val="28"/>
        </w:rPr>
        <w:t xml:space="preserve"> reduktimin e hapësirave për korrupsion dhe rritjen e besimit të publikut</w:t>
      </w:r>
      <w:r w:rsidR="00272A28">
        <w:rPr>
          <w:rFonts w:ascii="Times New Roman" w:eastAsia="Times New Roman" w:hAnsi="Times New Roman"/>
          <w:sz w:val="28"/>
          <w:szCs w:val="28"/>
        </w:rPr>
        <w:t xml:space="preserve"> tek autoritetet publike</w:t>
      </w:r>
      <w:r w:rsidR="00100502" w:rsidRPr="005C0EF4">
        <w:rPr>
          <w:rFonts w:ascii="Times New Roman" w:eastAsia="Times New Roman" w:hAnsi="Times New Roman"/>
          <w:sz w:val="28"/>
          <w:szCs w:val="28"/>
        </w:rPr>
        <w:t xml:space="preserve">. </w:t>
      </w:r>
    </w:p>
    <w:p w:rsidR="00DF6477" w:rsidRPr="005C0EF4" w:rsidRDefault="002C22FF" w:rsidP="00100502">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3</w:t>
      </w:r>
      <w:r w:rsidR="003A0267">
        <w:rPr>
          <w:rFonts w:ascii="Times New Roman" w:eastAsia="Times New Roman" w:hAnsi="Times New Roman"/>
          <w:sz w:val="28"/>
          <w:szCs w:val="28"/>
        </w:rPr>
        <w:t>.</w:t>
      </w:r>
      <w:r w:rsidR="003A0267">
        <w:rPr>
          <w:rFonts w:ascii="Times New Roman" w:eastAsia="Times New Roman" w:hAnsi="Times New Roman"/>
          <w:sz w:val="28"/>
          <w:szCs w:val="28"/>
        </w:rPr>
        <w:tab/>
      </w:r>
      <w:r w:rsidR="00B24247" w:rsidRPr="005C0EF4">
        <w:rPr>
          <w:rFonts w:ascii="Times New Roman" w:eastAsia="Times New Roman" w:hAnsi="Times New Roman"/>
          <w:sz w:val="28"/>
          <w:szCs w:val="28"/>
        </w:rPr>
        <w:t xml:space="preserve">Një nga problematikat më të mprehta të dispozitave aktuale është ngarkimi me përgjegjësi për </w:t>
      </w:r>
      <w:r w:rsidR="009E12C9">
        <w:rPr>
          <w:rFonts w:ascii="Times New Roman" w:eastAsia="Times New Roman" w:hAnsi="Times New Roman"/>
          <w:sz w:val="28"/>
          <w:szCs w:val="28"/>
        </w:rPr>
        <w:t>shkeljen e ligjit, sa i takon trajtimit të kërkesave për informim,</w:t>
      </w:r>
      <w:r w:rsidR="00B24247" w:rsidRPr="005C0EF4">
        <w:rPr>
          <w:rFonts w:ascii="Times New Roman" w:eastAsia="Times New Roman" w:hAnsi="Times New Roman"/>
          <w:sz w:val="28"/>
          <w:szCs w:val="28"/>
        </w:rPr>
        <w:t xml:space="preserve"> vetëm të koordinatorit për të drejtën e informimit. </w:t>
      </w:r>
      <w:r w:rsidR="009C7C2E">
        <w:rPr>
          <w:rFonts w:ascii="Times New Roman" w:eastAsia="Times New Roman" w:hAnsi="Times New Roman"/>
          <w:sz w:val="28"/>
          <w:szCs w:val="28"/>
        </w:rPr>
        <w:t>Me përjashtim të</w:t>
      </w:r>
      <w:r w:rsidR="00B24247" w:rsidRPr="005C0EF4">
        <w:rPr>
          <w:rFonts w:ascii="Times New Roman" w:eastAsia="Times New Roman" w:hAnsi="Times New Roman"/>
          <w:sz w:val="28"/>
          <w:szCs w:val="28"/>
        </w:rPr>
        <w:t xml:space="preserve"> rasteve të dëmtimit ose shkatërrimit të dokumenteve zyrtare, me qëllim shmangien e së drejtës për in</w:t>
      </w:r>
      <w:r w:rsidR="009C7C2E">
        <w:rPr>
          <w:rFonts w:ascii="Times New Roman" w:eastAsia="Times New Roman" w:hAnsi="Times New Roman"/>
          <w:sz w:val="28"/>
          <w:szCs w:val="28"/>
        </w:rPr>
        <w:t xml:space="preserve">formim </w:t>
      </w:r>
      <w:r w:rsidR="00B24247" w:rsidRPr="005C0EF4">
        <w:rPr>
          <w:rFonts w:ascii="Times New Roman" w:eastAsia="Times New Roman" w:hAnsi="Times New Roman"/>
          <w:sz w:val="28"/>
          <w:szCs w:val="28"/>
        </w:rPr>
        <w:t>dhe moszbardhjes së dokumenteve zyrtare, në kundërshtim me rregullat në fuqi, me qëllim pengimin e ushtrimit të së drejtës për informim, për të cilat mban përgjegjësi personi përgjegjës, në të gjitha rastet e tjera përgjegjësia i ngarkohet koordinatorit.</w:t>
      </w:r>
      <w:r w:rsidR="00DF6477" w:rsidRPr="005C0EF4">
        <w:rPr>
          <w:rFonts w:ascii="Times New Roman" w:eastAsia="Times New Roman" w:hAnsi="Times New Roman"/>
          <w:sz w:val="28"/>
          <w:szCs w:val="28"/>
        </w:rPr>
        <w:t xml:space="preserve"> </w:t>
      </w:r>
    </w:p>
    <w:p w:rsidR="00DF6477" w:rsidRPr="005C0EF4" w:rsidRDefault="00DF6477" w:rsidP="00100502">
      <w:pPr>
        <w:tabs>
          <w:tab w:val="left" w:pos="284"/>
        </w:tabs>
        <w:spacing w:after="0"/>
        <w:contextualSpacing/>
        <w:jc w:val="both"/>
        <w:rPr>
          <w:rFonts w:ascii="Times New Roman" w:eastAsia="Times New Roman" w:hAnsi="Times New Roman"/>
          <w:sz w:val="28"/>
          <w:szCs w:val="28"/>
        </w:rPr>
      </w:pPr>
    </w:p>
    <w:p w:rsidR="00E9636D" w:rsidRDefault="00DF6477" w:rsidP="00DF6477">
      <w:pPr>
        <w:tabs>
          <w:tab w:val="left" w:pos="284"/>
        </w:tabs>
        <w:spacing w:after="0"/>
        <w:contextualSpacing/>
        <w:jc w:val="both"/>
        <w:rPr>
          <w:rFonts w:ascii="Times New Roman" w:eastAsia="Times New Roman" w:hAnsi="Times New Roman"/>
          <w:sz w:val="28"/>
          <w:szCs w:val="28"/>
        </w:rPr>
      </w:pPr>
      <w:r w:rsidRPr="005C0EF4">
        <w:rPr>
          <w:rFonts w:ascii="Times New Roman" w:eastAsia="Times New Roman" w:hAnsi="Times New Roman"/>
          <w:sz w:val="28"/>
          <w:szCs w:val="28"/>
        </w:rPr>
        <w:t>Në praktikë</w:t>
      </w:r>
      <w:r w:rsidR="00672504">
        <w:rPr>
          <w:rFonts w:ascii="Times New Roman" w:eastAsia="Times New Roman" w:hAnsi="Times New Roman"/>
          <w:sz w:val="28"/>
          <w:szCs w:val="28"/>
        </w:rPr>
        <w:t xml:space="preserve">, </w:t>
      </w:r>
      <w:r w:rsidRPr="005C0EF4">
        <w:rPr>
          <w:rFonts w:ascii="Times New Roman" w:eastAsia="Times New Roman" w:hAnsi="Times New Roman"/>
          <w:sz w:val="28"/>
          <w:szCs w:val="28"/>
        </w:rPr>
        <w:t>gjatë inspektim</w:t>
      </w:r>
      <w:r w:rsidR="00672504">
        <w:rPr>
          <w:rFonts w:ascii="Times New Roman" w:eastAsia="Times New Roman" w:hAnsi="Times New Roman"/>
          <w:sz w:val="28"/>
          <w:szCs w:val="28"/>
        </w:rPr>
        <w:t>eve të kryera nga Komisioneri</w:t>
      </w:r>
      <w:r w:rsidRPr="005C0EF4">
        <w:rPr>
          <w:rFonts w:ascii="Times New Roman" w:eastAsia="Times New Roman" w:hAnsi="Times New Roman"/>
          <w:sz w:val="28"/>
          <w:szCs w:val="28"/>
        </w:rPr>
        <w:t xml:space="preserve"> është konstatuar se përgjegjësia për mosdhënien e informacionit nuk ka qenë e drejtpërdrejtë e koordinatorit. Pra, pavarësisht se koordinatori përmbush kompetencat e tij dhe për shkaqe të pavarura nga vullneti apo veprimet/mosveprimit e tij, sipas dispozitave aktuale, ngarkohet me përgjegjësi administrative</w:t>
      </w:r>
      <w:r w:rsidR="002A36DA">
        <w:rPr>
          <w:rFonts w:ascii="Times New Roman" w:eastAsia="Times New Roman" w:hAnsi="Times New Roman"/>
          <w:sz w:val="28"/>
          <w:szCs w:val="28"/>
        </w:rPr>
        <w:t xml:space="preserve"> për mosdhënien e informacionit</w:t>
      </w:r>
      <w:r w:rsidRPr="005C0EF4">
        <w:rPr>
          <w:rFonts w:ascii="Times New Roman" w:eastAsia="Times New Roman" w:hAnsi="Times New Roman"/>
          <w:sz w:val="28"/>
          <w:szCs w:val="28"/>
        </w:rPr>
        <w:t xml:space="preserve">. Për këtë qëllim në ligj janë kryer disa ndërhyrje të cilat </w:t>
      </w:r>
      <w:r w:rsidR="00E9636D">
        <w:rPr>
          <w:rFonts w:ascii="Times New Roman" w:eastAsia="Times New Roman" w:hAnsi="Times New Roman"/>
          <w:sz w:val="28"/>
          <w:szCs w:val="28"/>
        </w:rPr>
        <w:t xml:space="preserve">synojnë që të përcaktojnë në mënyrë të saktë rastet për të cilat mban përgjegjësi </w:t>
      </w:r>
      <w:r w:rsidR="00E9636D">
        <w:rPr>
          <w:rFonts w:ascii="Times New Roman" w:eastAsia="Times New Roman" w:hAnsi="Times New Roman"/>
          <w:sz w:val="28"/>
          <w:szCs w:val="28"/>
        </w:rPr>
        <w:lastRenderedPageBreak/>
        <w:t xml:space="preserve">koordinatori për të drejtën e informimit dhe rastet për të cilat mban përgjegjësi titullari i autoritetit publik. Ndërkohë për të gjitha rastet e tjera të parashikuara në ligj, përgjegjësi do të mbajë personi përgjegjës, i cili përmes veprimeve apo mosveprimeve të tij ka sjellë si pasojë shkeljen e dispozitave. </w:t>
      </w:r>
    </w:p>
    <w:p w:rsidR="00E9636D" w:rsidRDefault="00E9636D" w:rsidP="00DF6477">
      <w:pPr>
        <w:tabs>
          <w:tab w:val="left" w:pos="284"/>
        </w:tabs>
        <w:spacing w:after="0"/>
        <w:contextualSpacing/>
        <w:jc w:val="both"/>
        <w:rPr>
          <w:rFonts w:ascii="Times New Roman" w:eastAsia="Times New Roman" w:hAnsi="Times New Roman"/>
          <w:sz w:val="28"/>
          <w:szCs w:val="28"/>
        </w:rPr>
      </w:pPr>
    </w:p>
    <w:p w:rsidR="0087691D" w:rsidRPr="00E9636D" w:rsidRDefault="00E9636D" w:rsidP="00DF6477">
      <w:pPr>
        <w:tabs>
          <w:tab w:val="left" w:pos="284"/>
        </w:tabs>
        <w:spacing w:after="0"/>
        <w:contextualSpacing/>
        <w:jc w:val="both"/>
      </w:pPr>
      <w:r>
        <w:rPr>
          <w:rFonts w:ascii="Times New Roman" w:eastAsia="Times New Roman" w:hAnsi="Times New Roman"/>
          <w:sz w:val="28"/>
          <w:szCs w:val="28"/>
        </w:rPr>
        <w:t xml:space="preserve">Në këtë kuptim, koordinatori për të drejtën e informimit dhe titullari i autoritetit publik do të mbajnë </w:t>
      </w:r>
      <w:r w:rsidR="00855D88">
        <w:rPr>
          <w:rFonts w:ascii="Times New Roman" w:eastAsia="Times New Roman" w:hAnsi="Times New Roman"/>
          <w:sz w:val="28"/>
          <w:szCs w:val="28"/>
        </w:rPr>
        <w:t xml:space="preserve">përgjegjësi </w:t>
      </w:r>
      <w:r>
        <w:rPr>
          <w:rFonts w:ascii="Times New Roman" w:eastAsia="Times New Roman" w:hAnsi="Times New Roman"/>
          <w:sz w:val="28"/>
          <w:szCs w:val="28"/>
        </w:rPr>
        <w:t>jo vetëm për kundravajtjet për të cilat ngarkohen me përgjegjësi administrative shprehimisht, por edhe për kundravajtjet e tjera për të cilat provohet se shkelja ka ardhur si pasojë e veprimeve ose mosveprimeve të tyre. Pra, në rrethin e personave përgjegjës do të përfshihen koordinatori, titullari i autoritetit publik, si dhe çdo person tjetër i cili me veprimet os</w:t>
      </w:r>
      <w:r w:rsidR="00855D88">
        <w:rPr>
          <w:rFonts w:ascii="Times New Roman" w:eastAsia="Times New Roman" w:hAnsi="Times New Roman"/>
          <w:sz w:val="28"/>
          <w:szCs w:val="28"/>
        </w:rPr>
        <w:t>e mosveprimet e tij ka sjellë si pasojë shkeljen e dispozitave të ligjit.</w:t>
      </w:r>
    </w:p>
    <w:p w:rsidR="0087691D" w:rsidRPr="005C0EF4" w:rsidRDefault="0087691D" w:rsidP="00DF6477">
      <w:pPr>
        <w:tabs>
          <w:tab w:val="left" w:pos="284"/>
        </w:tabs>
        <w:spacing w:after="0"/>
        <w:contextualSpacing/>
        <w:jc w:val="both"/>
        <w:rPr>
          <w:rFonts w:ascii="Times New Roman" w:eastAsia="Times New Roman" w:hAnsi="Times New Roman"/>
          <w:sz w:val="28"/>
          <w:szCs w:val="28"/>
        </w:rPr>
      </w:pPr>
    </w:p>
    <w:p w:rsidR="00DF6477" w:rsidRPr="005C0EF4" w:rsidRDefault="001E5D9F" w:rsidP="00DF6477">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4</w:t>
      </w:r>
      <w:r w:rsidR="003A0267">
        <w:rPr>
          <w:rFonts w:ascii="Times New Roman" w:eastAsia="Times New Roman" w:hAnsi="Times New Roman"/>
          <w:sz w:val="28"/>
          <w:szCs w:val="28"/>
        </w:rPr>
        <w:t>.</w:t>
      </w:r>
      <w:r w:rsidR="003A0267">
        <w:rPr>
          <w:rFonts w:ascii="Times New Roman" w:eastAsia="Times New Roman" w:hAnsi="Times New Roman"/>
          <w:sz w:val="28"/>
          <w:szCs w:val="28"/>
        </w:rPr>
        <w:tab/>
      </w:r>
      <w:r w:rsidR="0087691D" w:rsidRPr="005C0EF4">
        <w:rPr>
          <w:rFonts w:ascii="Times New Roman" w:eastAsia="Times New Roman" w:hAnsi="Times New Roman"/>
          <w:sz w:val="28"/>
          <w:szCs w:val="28"/>
        </w:rPr>
        <w:t>Nga ana tjetër, me propozimin e Komisionerit dhe dakordësinë e Ministrisë së Drejtësisë, janë rishikuar kufijtë minimalë të gjobës që vendoset për shkeljen e ligjit</w:t>
      </w:r>
      <w:r w:rsidR="009C7C2E">
        <w:rPr>
          <w:rFonts w:ascii="Times New Roman" w:eastAsia="Times New Roman" w:hAnsi="Times New Roman"/>
          <w:sz w:val="28"/>
          <w:szCs w:val="28"/>
        </w:rPr>
        <w:t>,</w:t>
      </w:r>
      <w:r w:rsidR="0087691D" w:rsidRPr="005C0EF4">
        <w:rPr>
          <w:rFonts w:ascii="Times New Roman" w:eastAsia="Times New Roman" w:hAnsi="Times New Roman"/>
          <w:sz w:val="28"/>
          <w:szCs w:val="28"/>
        </w:rPr>
        <w:t xml:space="preserve"> për shkak të mungesës së proporcionalitetit ndërmjet masës së gjobës që </w:t>
      </w:r>
      <w:r w:rsidR="00855D88">
        <w:rPr>
          <w:rFonts w:ascii="Times New Roman" w:eastAsia="Times New Roman" w:hAnsi="Times New Roman"/>
          <w:sz w:val="28"/>
          <w:szCs w:val="28"/>
        </w:rPr>
        <w:t xml:space="preserve">aktualisht </w:t>
      </w:r>
      <w:r w:rsidR="0087691D" w:rsidRPr="005C0EF4">
        <w:rPr>
          <w:rFonts w:ascii="Times New Roman" w:eastAsia="Times New Roman" w:hAnsi="Times New Roman"/>
          <w:sz w:val="28"/>
          <w:szCs w:val="28"/>
        </w:rPr>
        <w:t>aplikohet ndaj koordinatorit për të drejtën e informimit ose personit përgjegjës</w:t>
      </w:r>
      <w:r w:rsidR="002A36DA">
        <w:rPr>
          <w:rFonts w:ascii="Times New Roman" w:eastAsia="Times New Roman" w:hAnsi="Times New Roman"/>
          <w:sz w:val="28"/>
          <w:szCs w:val="28"/>
        </w:rPr>
        <w:t>,</w:t>
      </w:r>
      <w:r w:rsidR="0087691D" w:rsidRPr="005C0EF4">
        <w:rPr>
          <w:rFonts w:ascii="Times New Roman" w:eastAsia="Times New Roman" w:hAnsi="Times New Roman"/>
          <w:sz w:val="28"/>
          <w:szCs w:val="28"/>
        </w:rPr>
        <w:t xml:space="preserve"> në raport me pagën e t</w:t>
      </w:r>
      <w:r w:rsidR="009C7C2E">
        <w:rPr>
          <w:rFonts w:ascii="Times New Roman" w:eastAsia="Times New Roman" w:hAnsi="Times New Roman"/>
          <w:sz w:val="28"/>
          <w:szCs w:val="28"/>
        </w:rPr>
        <w:t>ij</w:t>
      </w:r>
      <w:r w:rsidR="0087691D" w:rsidRPr="005C0EF4">
        <w:rPr>
          <w:rFonts w:ascii="Times New Roman" w:eastAsia="Times New Roman" w:hAnsi="Times New Roman"/>
          <w:sz w:val="28"/>
          <w:szCs w:val="28"/>
        </w:rPr>
        <w:t xml:space="preserve">. Në disa raste, të zbatuara edhe në praktikë, kufiri minimal i masës së gjobës ka rezultuar të jetë disa-fish më </w:t>
      </w:r>
      <w:r w:rsidR="00E41459" w:rsidRPr="005C0EF4">
        <w:rPr>
          <w:rFonts w:ascii="Times New Roman" w:eastAsia="Times New Roman" w:hAnsi="Times New Roman"/>
          <w:sz w:val="28"/>
          <w:szCs w:val="28"/>
        </w:rPr>
        <w:t>i</w:t>
      </w:r>
      <w:r w:rsidR="0087691D" w:rsidRPr="005C0EF4">
        <w:rPr>
          <w:rFonts w:ascii="Times New Roman" w:eastAsia="Times New Roman" w:hAnsi="Times New Roman"/>
          <w:sz w:val="28"/>
          <w:szCs w:val="28"/>
        </w:rPr>
        <w:t xml:space="preserve"> madh se paga e nëpunësve publik dhe vendosja e një mase të tillë gjobe i shkakton një dëm të konsiderueshëm kushteve ekonomike dhe të jetesës së nëpunësit. Dënimi administrativ ka si synim kryesor parandalimin e shkeljes së ligjit, si dhe ndërgjegjësimin e shkelësit dhe jo dënimin e tij</w:t>
      </w:r>
      <w:r w:rsidR="00B81201">
        <w:rPr>
          <w:rFonts w:ascii="Times New Roman" w:eastAsia="Times New Roman" w:hAnsi="Times New Roman"/>
          <w:sz w:val="28"/>
          <w:szCs w:val="28"/>
        </w:rPr>
        <w:t>. Për këtë arsye</w:t>
      </w:r>
      <w:r w:rsidR="009C7C2E">
        <w:rPr>
          <w:rFonts w:ascii="Times New Roman" w:eastAsia="Times New Roman" w:hAnsi="Times New Roman"/>
          <w:sz w:val="28"/>
          <w:szCs w:val="28"/>
        </w:rPr>
        <w:t xml:space="preserve"> </w:t>
      </w:r>
      <w:r w:rsidR="00B81201">
        <w:rPr>
          <w:rFonts w:ascii="Times New Roman" w:eastAsia="Times New Roman" w:hAnsi="Times New Roman"/>
          <w:sz w:val="28"/>
          <w:szCs w:val="28"/>
        </w:rPr>
        <w:t>masa e gjobës është rishikuar, m</w:t>
      </w:r>
      <w:r w:rsidR="0087691D" w:rsidRPr="005C0EF4">
        <w:rPr>
          <w:rFonts w:ascii="Times New Roman" w:eastAsia="Times New Roman" w:hAnsi="Times New Roman"/>
          <w:sz w:val="28"/>
          <w:szCs w:val="28"/>
        </w:rPr>
        <w:t xml:space="preserve">egjithatë, është treguar kujdes që nga njëra anë të sigurohet proporcionaliteti </w:t>
      </w:r>
      <w:r w:rsidR="004F0B82" w:rsidRPr="005C0EF4">
        <w:rPr>
          <w:rFonts w:ascii="Times New Roman" w:eastAsia="Times New Roman" w:hAnsi="Times New Roman"/>
          <w:sz w:val="28"/>
          <w:szCs w:val="28"/>
        </w:rPr>
        <w:t xml:space="preserve">duke ulur kufirin minimal të gjobës dhe, nga ana tjetër, të garantohet dhënia e </w:t>
      </w:r>
      <w:r w:rsidR="00327175" w:rsidRPr="005C0EF4">
        <w:rPr>
          <w:rFonts w:ascii="Times New Roman" w:eastAsia="Times New Roman" w:hAnsi="Times New Roman"/>
          <w:sz w:val="28"/>
          <w:szCs w:val="28"/>
        </w:rPr>
        <w:t>një dënimi proporcional në raport me shkeljen</w:t>
      </w:r>
      <w:r w:rsidR="007A3482">
        <w:rPr>
          <w:rFonts w:ascii="Times New Roman" w:eastAsia="Times New Roman" w:hAnsi="Times New Roman"/>
          <w:sz w:val="28"/>
          <w:szCs w:val="28"/>
        </w:rPr>
        <w:t>, duke mos ndryshuar kufirin maksimal të vlerës së gjobës</w:t>
      </w:r>
      <w:r w:rsidR="00327175" w:rsidRPr="005C0EF4">
        <w:rPr>
          <w:rFonts w:ascii="Times New Roman" w:eastAsia="Times New Roman" w:hAnsi="Times New Roman"/>
          <w:sz w:val="28"/>
          <w:szCs w:val="28"/>
        </w:rPr>
        <w:t xml:space="preserve">. </w:t>
      </w:r>
    </w:p>
    <w:p w:rsidR="00DF6477" w:rsidRPr="005C0EF4" w:rsidRDefault="00DF6477" w:rsidP="00100502">
      <w:pPr>
        <w:tabs>
          <w:tab w:val="left" w:pos="284"/>
        </w:tabs>
        <w:spacing w:after="0"/>
        <w:contextualSpacing/>
        <w:jc w:val="both"/>
        <w:rPr>
          <w:rFonts w:ascii="Times New Roman" w:eastAsia="Times New Roman" w:hAnsi="Times New Roman"/>
          <w:sz w:val="28"/>
          <w:szCs w:val="28"/>
        </w:rPr>
      </w:pPr>
    </w:p>
    <w:p w:rsidR="00566730" w:rsidRPr="005C0EF4" w:rsidRDefault="00566730" w:rsidP="00100502">
      <w:pPr>
        <w:tabs>
          <w:tab w:val="left" w:pos="284"/>
        </w:tabs>
        <w:spacing w:after="0"/>
        <w:contextualSpacing/>
        <w:jc w:val="both"/>
        <w:rPr>
          <w:rFonts w:ascii="Times New Roman" w:eastAsia="Times New Roman" w:hAnsi="Times New Roman"/>
          <w:sz w:val="28"/>
          <w:szCs w:val="28"/>
        </w:rPr>
      </w:pPr>
      <w:r w:rsidRPr="005C0EF4">
        <w:rPr>
          <w:rFonts w:ascii="Times New Roman" w:eastAsia="Times New Roman" w:hAnsi="Times New Roman"/>
          <w:sz w:val="28"/>
          <w:szCs w:val="28"/>
        </w:rPr>
        <w:t>Në lidhje me këtë çështje vlen të sillet në vëmendje vendimi nr. 33/2016 i Gjykatës Kushtetuese i cili ka trajtuar respektimin e parimit të proporcionalitetit në përcaktimin e masës së gjobës</w:t>
      </w:r>
      <w:r w:rsidR="00951EA1" w:rsidRPr="005C0EF4">
        <w:rPr>
          <w:rFonts w:ascii="Times New Roman" w:eastAsia="Times New Roman" w:hAnsi="Times New Roman"/>
          <w:sz w:val="28"/>
          <w:szCs w:val="28"/>
        </w:rPr>
        <w:t>, si dënim administrativ</w:t>
      </w:r>
      <w:r w:rsidR="00D8424C" w:rsidRPr="005C0EF4">
        <w:rPr>
          <w:rFonts w:ascii="Times New Roman" w:eastAsia="Times New Roman" w:hAnsi="Times New Roman"/>
          <w:sz w:val="28"/>
          <w:szCs w:val="28"/>
        </w:rPr>
        <w:t xml:space="preserve">. Sipas Gjykatës, duhet treguar kujdes në përcaktimin e masës së gjobës në mënyrë që ato të jenë proporcionale, pra të përshtatshme për shkeljen, duhet të jenë në përputhje me objektivat legjitime e të rëndësishëm dhe nuk duhet të kufizojnë personin më shumë se është e nevojshme për të arritur këto objektiva. </w:t>
      </w:r>
      <w:r w:rsidR="00E41459" w:rsidRPr="005C0EF4">
        <w:rPr>
          <w:rFonts w:ascii="Times New Roman" w:eastAsia="Times New Roman" w:hAnsi="Times New Roman"/>
          <w:sz w:val="28"/>
          <w:szCs w:val="28"/>
        </w:rPr>
        <w:t xml:space="preserve"> </w:t>
      </w:r>
    </w:p>
    <w:p w:rsidR="00951EA1" w:rsidRPr="005C0EF4" w:rsidRDefault="00951EA1" w:rsidP="00100502">
      <w:pPr>
        <w:tabs>
          <w:tab w:val="left" w:pos="284"/>
        </w:tabs>
        <w:spacing w:after="0"/>
        <w:contextualSpacing/>
        <w:jc w:val="both"/>
        <w:rPr>
          <w:rFonts w:ascii="Times New Roman" w:eastAsia="Times New Roman" w:hAnsi="Times New Roman"/>
          <w:sz w:val="28"/>
          <w:szCs w:val="28"/>
        </w:rPr>
      </w:pPr>
    </w:p>
    <w:p w:rsidR="00521031" w:rsidRDefault="00D8424C" w:rsidP="00100502">
      <w:pPr>
        <w:tabs>
          <w:tab w:val="left" w:pos="284"/>
        </w:tabs>
        <w:spacing w:after="0"/>
        <w:contextualSpacing/>
        <w:jc w:val="both"/>
        <w:rPr>
          <w:rFonts w:ascii="Times New Roman" w:eastAsia="Times New Roman" w:hAnsi="Times New Roman"/>
          <w:sz w:val="28"/>
          <w:szCs w:val="28"/>
        </w:rPr>
      </w:pPr>
      <w:r w:rsidRPr="005C0EF4">
        <w:rPr>
          <w:rFonts w:ascii="Times New Roman" w:eastAsia="Times New Roman" w:hAnsi="Times New Roman"/>
          <w:sz w:val="28"/>
          <w:szCs w:val="28"/>
        </w:rPr>
        <w:lastRenderedPageBreak/>
        <w:t xml:space="preserve">Për analizimin e këtyre kritereve </w:t>
      </w:r>
      <w:r w:rsidR="00521031">
        <w:rPr>
          <w:rFonts w:ascii="Times New Roman" w:eastAsia="Times New Roman" w:hAnsi="Times New Roman"/>
          <w:sz w:val="28"/>
          <w:szCs w:val="28"/>
        </w:rPr>
        <w:t xml:space="preserve">mund të vlerësohen </w:t>
      </w:r>
      <w:r w:rsidRPr="005C0EF4">
        <w:rPr>
          <w:rFonts w:ascii="Times New Roman" w:eastAsia="Times New Roman" w:hAnsi="Times New Roman"/>
          <w:sz w:val="28"/>
          <w:szCs w:val="28"/>
        </w:rPr>
        <w:t>krahas</w:t>
      </w:r>
      <w:r w:rsidR="00855D88">
        <w:rPr>
          <w:rFonts w:ascii="Times New Roman" w:eastAsia="Times New Roman" w:hAnsi="Times New Roman"/>
          <w:sz w:val="28"/>
          <w:szCs w:val="28"/>
        </w:rPr>
        <w:t>ohen</w:t>
      </w:r>
      <w:r w:rsidRPr="005C0EF4">
        <w:rPr>
          <w:rFonts w:ascii="Times New Roman" w:eastAsia="Times New Roman" w:hAnsi="Times New Roman"/>
          <w:sz w:val="28"/>
          <w:szCs w:val="28"/>
        </w:rPr>
        <w:t xml:space="preserve"> kufiri minimal </w:t>
      </w:r>
      <w:r w:rsidR="00855D88">
        <w:rPr>
          <w:rFonts w:ascii="Times New Roman" w:eastAsia="Times New Roman" w:hAnsi="Times New Roman"/>
          <w:sz w:val="28"/>
          <w:szCs w:val="28"/>
        </w:rPr>
        <w:t>i</w:t>
      </w:r>
      <w:r w:rsidRPr="005C0EF4">
        <w:rPr>
          <w:rFonts w:ascii="Times New Roman" w:eastAsia="Times New Roman" w:hAnsi="Times New Roman"/>
          <w:sz w:val="28"/>
          <w:szCs w:val="28"/>
        </w:rPr>
        <w:t xml:space="preserve"> gjobës sipas ligjit aktual me të ardhurat e </w:t>
      </w:r>
      <w:r w:rsidR="005C0EF4" w:rsidRPr="005C0EF4">
        <w:rPr>
          <w:rFonts w:ascii="Times New Roman" w:eastAsia="Times New Roman" w:hAnsi="Times New Roman"/>
          <w:sz w:val="28"/>
          <w:szCs w:val="28"/>
        </w:rPr>
        <w:t xml:space="preserve">disa </w:t>
      </w:r>
      <w:r w:rsidRPr="005C0EF4">
        <w:rPr>
          <w:rFonts w:ascii="Times New Roman" w:eastAsia="Times New Roman" w:hAnsi="Times New Roman"/>
          <w:sz w:val="28"/>
          <w:szCs w:val="28"/>
        </w:rPr>
        <w:t xml:space="preserve">nëpunësve të bashkive </w:t>
      </w:r>
      <w:r w:rsidR="005C0EF4" w:rsidRPr="005C0EF4">
        <w:rPr>
          <w:rFonts w:ascii="Times New Roman" w:eastAsia="Times New Roman" w:hAnsi="Times New Roman"/>
          <w:sz w:val="28"/>
          <w:szCs w:val="28"/>
        </w:rPr>
        <w:t xml:space="preserve">dhe këshillat e qarqeve </w:t>
      </w:r>
      <w:r w:rsidRPr="005C0EF4">
        <w:rPr>
          <w:rFonts w:ascii="Times New Roman" w:eastAsia="Times New Roman" w:hAnsi="Times New Roman"/>
          <w:sz w:val="28"/>
          <w:szCs w:val="28"/>
        </w:rPr>
        <w:t>si autoritete publike. Masa më e ulët e gjobës e parashikuar nga ligji aktual është 25 000 lekë, ndërsa për shkeljet e tjera kufiri minimal i masës së gjobës është 50 000 lekë ose 150 000 lekë. Ndërkohë</w:t>
      </w:r>
      <w:r w:rsidR="005C0EF4" w:rsidRPr="005C0EF4">
        <w:rPr>
          <w:rFonts w:ascii="Times New Roman" w:eastAsia="Times New Roman" w:hAnsi="Times New Roman"/>
          <w:sz w:val="28"/>
          <w:szCs w:val="28"/>
        </w:rPr>
        <w:t>, për disa pozicione pune në bashki dhe këshilla qarqesh paga e nëpunësit fillon nga 2</w:t>
      </w:r>
      <w:r w:rsidR="0096359B">
        <w:rPr>
          <w:rFonts w:ascii="Times New Roman" w:eastAsia="Times New Roman" w:hAnsi="Times New Roman"/>
          <w:sz w:val="28"/>
          <w:szCs w:val="28"/>
        </w:rPr>
        <w:t>4</w:t>
      </w:r>
      <w:r w:rsidR="005C0EF4" w:rsidRPr="005C0EF4">
        <w:rPr>
          <w:rFonts w:ascii="Times New Roman" w:eastAsia="Times New Roman" w:hAnsi="Times New Roman"/>
          <w:sz w:val="28"/>
          <w:szCs w:val="28"/>
        </w:rPr>
        <w:t> 000 lekë dhe 2</w:t>
      </w:r>
      <w:r w:rsidR="0096359B">
        <w:rPr>
          <w:rFonts w:ascii="Times New Roman" w:eastAsia="Times New Roman" w:hAnsi="Times New Roman"/>
          <w:sz w:val="28"/>
          <w:szCs w:val="28"/>
        </w:rPr>
        <w:t>4</w:t>
      </w:r>
      <w:r w:rsidR="005C0EF4" w:rsidRPr="005C0EF4">
        <w:rPr>
          <w:rFonts w:ascii="Times New Roman" w:eastAsia="Times New Roman" w:hAnsi="Times New Roman"/>
          <w:sz w:val="28"/>
          <w:szCs w:val="28"/>
        </w:rPr>
        <w:t> </w:t>
      </w:r>
      <w:r w:rsidR="0096359B">
        <w:rPr>
          <w:rFonts w:ascii="Times New Roman" w:eastAsia="Times New Roman" w:hAnsi="Times New Roman"/>
          <w:sz w:val="28"/>
          <w:szCs w:val="28"/>
        </w:rPr>
        <w:t>6</w:t>
      </w:r>
      <w:r w:rsidR="005C0EF4" w:rsidRPr="005C0EF4">
        <w:rPr>
          <w:rFonts w:ascii="Times New Roman" w:eastAsia="Times New Roman" w:hAnsi="Times New Roman"/>
          <w:sz w:val="28"/>
          <w:szCs w:val="28"/>
        </w:rPr>
        <w:t xml:space="preserve">00 lekë. Sipas parashikimeve aktuale masa e gjobës është </w:t>
      </w:r>
      <w:r w:rsidR="0096359B">
        <w:rPr>
          <w:rFonts w:ascii="Times New Roman" w:eastAsia="Times New Roman" w:hAnsi="Times New Roman"/>
          <w:sz w:val="28"/>
          <w:szCs w:val="28"/>
        </w:rPr>
        <w:t>1 000 lekë</w:t>
      </w:r>
      <w:r w:rsidR="005C0EF4" w:rsidRPr="005C0EF4">
        <w:rPr>
          <w:rFonts w:ascii="Times New Roman" w:eastAsia="Times New Roman" w:hAnsi="Times New Roman"/>
          <w:sz w:val="28"/>
          <w:szCs w:val="28"/>
        </w:rPr>
        <w:t xml:space="preserve"> më e lartë sesa paga mujore e nëpunësve në rastin e gjobës me vlerë 25 000 lekë dhe </w:t>
      </w:r>
      <w:r w:rsidR="0096359B">
        <w:rPr>
          <w:rFonts w:ascii="Times New Roman" w:eastAsia="Times New Roman" w:hAnsi="Times New Roman"/>
          <w:sz w:val="28"/>
          <w:szCs w:val="28"/>
        </w:rPr>
        <w:t xml:space="preserve">më </w:t>
      </w:r>
      <w:r w:rsidR="005C0EF4" w:rsidRPr="005C0EF4">
        <w:rPr>
          <w:rFonts w:ascii="Times New Roman" w:eastAsia="Times New Roman" w:hAnsi="Times New Roman"/>
          <w:sz w:val="28"/>
          <w:szCs w:val="28"/>
        </w:rPr>
        <w:t xml:space="preserve">shumë </w:t>
      </w:r>
      <w:r w:rsidR="005C0EF4">
        <w:rPr>
          <w:rFonts w:ascii="Times New Roman" w:eastAsia="Times New Roman" w:hAnsi="Times New Roman"/>
          <w:sz w:val="28"/>
          <w:szCs w:val="28"/>
        </w:rPr>
        <w:t>se</w:t>
      </w:r>
      <w:r w:rsidR="005C0EF4" w:rsidRPr="005C0EF4">
        <w:rPr>
          <w:rFonts w:ascii="Times New Roman" w:eastAsia="Times New Roman" w:hAnsi="Times New Roman"/>
          <w:sz w:val="28"/>
          <w:szCs w:val="28"/>
        </w:rPr>
        <w:t xml:space="preserve"> dyfish</w:t>
      </w:r>
      <w:r w:rsidR="005C0EF4">
        <w:rPr>
          <w:rFonts w:ascii="Times New Roman" w:eastAsia="Times New Roman" w:hAnsi="Times New Roman"/>
          <w:sz w:val="28"/>
          <w:szCs w:val="28"/>
        </w:rPr>
        <w:t xml:space="preserve">i </w:t>
      </w:r>
      <w:r w:rsidR="005C0EF4" w:rsidRPr="005C0EF4">
        <w:rPr>
          <w:rFonts w:ascii="Times New Roman" w:eastAsia="Times New Roman" w:hAnsi="Times New Roman"/>
          <w:sz w:val="28"/>
          <w:szCs w:val="28"/>
        </w:rPr>
        <w:t xml:space="preserve">ose </w:t>
      </w:r>
      <w:r w:rsidR="0096359B">
        <w:rPr>
          <w:rFonts w:ascii="Times New Roman" w:eastAsia="Times New Roman" w:hAnsi="Times New Roman"/>
          <w:sz w:val="28"/>
          <w:szCs w:val="28"/>
        </w:rPr>
        <w:t>gjashtë</w:t>
      </w:r>
      <w:r w:rsidR="005C0EF4">
        <w:rPr>
          <w:rFonts w:ascii="Times New Roman" w:eastAsia="Times New Roman" w:hAnsi="Times New Roman"/>
          <w:sz w:val="28"/>
          <w:szCs w:val="28"/>
        </w:rPr>
        <w:t xml:space="preserve">fishi i pagës mujore në rastin e gjobave me vlerë </w:t>
      </w:r>
      <w:r w:rsidR="005C0EF4" w:rsidRPr="005C0EF4">
        <w:rPr>
          <w:rFonts w:ascii="Times New Roman" w:eastAsia="Times New Roman" w:hAnsi="Times New Roman"/>
          <w:sz w:val="28"/>
          <w:szCs w:val="28"/>
        </w:rPr>
        <w:t>50 000 lekë ose 150 000 lekë</w:t>
      </w:r>
      <w:r w:rsidR="005C0EF4">
        <w:rPr>
          <w:rFonts w:ascii="Times New Roman" w:eastAsia="Times New Roman" w:hAnsi="Times New Roman"/>
          <w:sz w:val="28"/>
          <w:szCs w:val="28"/>
        </w:rPr>
        <w:t>.</w:t>
      </w:r>
    </w:p>
    <w:p w:rsidR="00521031" w:rsidRDefault="00521031" w:rsidP="00100502">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DC79F4" w:rsidRDefault="001E5D9F" w:rsidP="00100502">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5</w:t>
      </w:r>
      <w:r w:rsidR="003A0267">
        <w:rPr>
          <w:rFonts w:ascii="Times New Roman" w:eastAsia="Times New Roman" w:hAnsi="Times New Roman"/>
          <w:sz w:val="28"/>
          <w:szCs w:val="28"/>
        </w:rPr>
        <w:t>.</w:t>
      </w:r>
      <w:r w:rsidR="003A0267">
        <w:rPr>
          <w:rFonts w:ascii="Times New Roman" w:eastAsia="Times New Roman" w:hAnsi="Times New Roman"/>
          <w:sz w:val="28"/>
          <w:szCs w:val="28"/>
        </w:rPr>
        <w:tab/>
      </w:r>
      <w:r w:rsidR="005C0EF4">
        <w:rPr>
          <w:rFonts w:ascii="Times New Roman" w:eastAsia="Times New Roman" w:hAnsi="Times New Roman"/>
          <w:sz w:val="28"/>
          <w:szCs w:val="28"/>
        </w:rPr>
        <w:t>Duke qenë se marrëdhëniet e punës në disa autoritete publike nuk rregullohen sipas dispozitave të legjislacionit të nëpunësit ci</w:t>
      </w:r>
      <w:r w:rsidR="00DC79F4">
        <w:rPr>
          <w:rFonts w:ascii="Times New Roman" w:eastAsia="Times New Roman" w:hAnsi="Times New Roman"/>
          <w:sz w:val="28"/>
          <w:szCs w:val="28"/>
        </w:rPr>
        <w:t xml:space="preserve">vil, por sipas dispozitave të Kodit të Punës nevojitet që të ndërhyhet në </w:t>
      </w:r>
      <w:r w:rsidR="002A36DA">
        <w:rPr>
          <w:rFonts w:ascii="Times New Roman" w:eastAsia="Times New Roman" w:hAnsi="Times New Roman"/>
          <w:sz w:val="28"/>
          <w:szCs w:val="28"/>
        </w:rPr>
        <w:t>dispozitën që parashikon përkufizimet e termave</w:t>
      </w:r>
      <w:r w:rsidR="00DC79F4">
        <w:rPr>
          <w:rFonts w:ascii="Times New Roman" w:eastAsia="Times New Roman" w:hAnsi="Times New Roman"/>
          <w:sz w:val="28"/>
          <w:szCs w:val="28"/>
        </w:rPr>
        <w:t xml:space="preserve"> me qëllim që të përcaktohet me qartë se cili është nëpunësi i autoritetit publik i cili mund të caktohet si koordinator për të drejtën e informimit. </w:t>
      </w:r>
    </w:p>
    <w:p w:rsidR="00DC79F4" w:rsidRDefault="00DC79F4" w:rsidP="00100502">
      <w:pPr>
        <w:tabs>
          <w:tab w:val="left" w:pos="284"/>
        </w:tabs>
        <w:spacing w:after="0"/>
        <w:contextualSpacing/>
        <w:jc w:val="both"/>
        <w:rPr>
          <w:rFonts w:ascii="Times New Roman" w:eastAsia="Times New Roman" w:hAnsi="Times New Roman"/>
          <w:sz w:val="28"/>
          <w:szCs w:val="28"/>
        </w:rPr>
      </w:pPr>
    </w:p>
    <w:p w:rsidR="00D6534D" w:rsidRPr="00672456" w:rsidRDefault="001E5D9F" w:rsidP="00672456">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6</w:t>
      </w:r>
      <w:r w:rsidR="003A0267">
        <w:rPr>
          <w:rFonts w:ascii="Times New Roman" w:eastAsia="Times New Roman" w:hAnsi="Times New Roman"/>
          <w:sz w:val="28"/>
          <w:szCs w:val="28"/>
        </w:rPr>
        <w:t>.</w:t>
      </w:r>
      <w:r w:rsidR="003A0267">
        <w:rPr>
          <w:rFonts w:ascii="Times New Roman" w:eastAsia="Times New Roman" w:hAnsi="Times New Roman"/>
          <w:sz w:val="28"/>
          <w:szCs w:val="28"/>
        </w:rPr>
        <w:tab/>
      </w:r>
      <w:r w:rsidR="00E90B98">
        <w:rPr>
          <w:rFonts w:ascii="Times New Roman" w:eastAsia="Times New Roman" w:hAnsi="Times New Roman"/>
          <w:sz w:val="28"/>
          <w:szCs w:val="28"/>
        </w:rPr>
        <w:t>N</w:t>
      </w:r>
      <w:r w:rsidR="00444978">
        <w:rPr>
          <w:rFonts w:ascii="Times New Roman" w:eastAsia="Times New Roman" w:hAnsi="Times New Roman"/>
          <w:sz w:val="28"/>
          <w:szCs w:val="28"/>
        </w:rPr>
        <w:t xml:space="preserve">jë tjetër risi e këtij projektligji është </w:t>
      </w:r>
      <w:r w:rsidR="00E90B98">
        <w:rPr>
          <w:rFonts w:ascii="Times New Roman" w:eastAsia="Times New Roman" w:hAnsi="Times New Roman"/>
          <w:sz w:val="28"/>
          <w:szCs w:val="28"/>
        </w:rPr>
        <w:t>ndërhyrj</w:t>
      </w:r>
      <w:r w:rsidR="00B81201">
        <w:rPr>
          <w:rFonts w:ascii="Times New Roman" w:eastAsia="Times New Roman" w:hAnsi="Times New Roman"/>
          <w:sz w:val="28"/>
          <w:szCs w:val="28"/>
        </w:rPr>
        <w:t>a</w:t>
      </w:r>
      <w:r w:rsidR="00444978">
        <w:rPr>
          <w:rFonts w:ascii="Times New Roman" w:eastAsia="Times New Roman" w:hAnsi="Times New Roman"/>
          <w:sz w:val="28"/>
          <w:szCs w:val="28"/>
        </w:rPr>
        <w:t xml:space="preserve"> në nenin 17 të ligjit për të drejtën e informimit</w:t>
      </w:r>
      <w:r>
        <w:rPr>
          <w:rFonts w:ascii="Times New Roman" w:eastAsia="Times New Roman" w:hAnsi="Times New Roman"/>
          <w:sz w:val="28"/>
          <w:szCs w:val="28"/>
        </w:rPr>
        <w:t>. Kjo ndërhyrje ka si qëllim që të parashikojë detyrimin e autoritetit publik për të njoftuar titullarin e të drejtave dhe interesave të parashikuara në pikën 1 të këtij neni (e</w:t>
      </w:r>
      <w:r w:rsidRPr="001E5D9F">
        <w:rPr>
          <w:rFonts w:ascii="Times New Roman" w:eastAsia="Times New Roman" w:hAnsi="Times New Roman"/>
          <w:sz w:val="28"/>
          <w:szCs w:val="28"/>
        </w:rPr>
        <w:t xml:space="preserve"> drejt</w:t>
      </w:r>
      <w:r>
        <w:rPr>
          <w:rFonts w:ascii="Times New Roman" w:eastAsia="Times New Roman" w:hAnsi="Times New Roman"/>
          <w:sz w:val="28"/>
          <w:szCs w:val="28"/>
        </w:rPr>
        <w:t>a</w:t>
      </w:r>
      <w:r w:rsidRPr="001E5D9F">
        <w:rPr>
          <w:rFonts w:ascii="Times New Roman" w:eastAsia="Times New Roman" w:hAnsi="Times New Roman"/>
          <w:sz w:val="28"/>
          <w:szCs w:val="28"/>
        </w:rPr>
        <w:t xml:space="preserve"> për një jetë private</w:t>
      </w:r>
      <w:r>
        <w:rPr>
          <w:rFonts w:ascii="Times New Roman" w:eastAsia="Times New Roman" w:hAnsi="Times New Roman"/>
          <w:sz w:val="28"/>
          <w:szCs w:val="28"/>
        </w:rPr>
        <w:t xml:space="preserve">, </w:t>
      </w:r>
      <w:r w:rsidRPr="001E5D9F">
        <w:rPr>
          <w:rFonts w:ascii="Times New Roman" w:eastAsia="Times New Roman" w:hAnsi="Times New Roman"/>
          <w:sz w:val="28"/>
          <w:szCs w:val="28"/>
        </w:rPr>
        <w:t xml:space="preserve">sekreti tregtar; </w:t>
      </w:r>
      <w:r>
        <w:rPr>
          <w:rFonts w:ascii="Times New Roman" w:eastAsia="Times New Roman" w:hAnsi="Times New Roman"/>
          <w:sz w:val="28"/>
          <w:szCs w:val="28"/>
        </w:rPr>
        <w:t>e</w:t>
      </w:r>
      <w:r w:rsidRPr="001E5D9F">
        <w:rPr>
          <w:rFonts w:ascii="Times New Roman" w:eastAsia="Times New Roman" w:hAnsi="Times New Roman"/>
          <w:sz w:val="28"/>
          <w:szCs w:val="28"/>
        </w:rPr>
        <w:t xml:space="preserve"> drejt</w:t>
      </w:r>
      <w:r>
        <w:rPr>
          <w:rFonts w:ascii="Times New Roman" w:eastAsia="Times New Roman" w:hAnsi="Times New Roman"/>
          <w:sz w:val="28"/>
          <w:szCs w:val="28"/>
        </w:rPr>
        <w:t>a</w:t>
      </w:r>
      <w:r w:rsidRPr="001E5D9F">
        <w:rPr>
          <w:rFonts w:ascii="Times New Roman" w:eastAsia="Times New Roman" w:hAnsi="Times New Roman"/>
          <w:sz w:val="28"/>
          <w:szCs w:val="28"/>
        </w:rPr>
        <w:t xml:space="preserve"> e autorit</w:t>
      </w:r>
      <w:r>
        <w:rPr>
          <w:rFonts w:ascii="Times New Roman" w:eastAsia="Times New Roman" w:hAnsi="Times New Roman"/>
          <w:sz w:val="28"/>
          <w:szCs w:val="28"/>
        </w:rPr>
        <w:t xml:space="preserve"> dhe</w:t>
      </w:r>
      <w:r w:rsidRPr="001E5D9F">
        <w:rPr>
          <w:rFonts w:ascii="Times New Roman" w:eastAsia="Times New Roman" w:hAnsi="Times New Roman"/>
          <w:sz w:val="28"/>
          <w:szCs w:val="28"/>
        </w:rPr>
        <w:t xml:space="preserve"> patentat</w:t>
      </w:r>
      <w:r>
        <w:rPr>
          <w:rFonts w:ascii="Times New Roman" w:eastAsia="Times New Roman" w:hAnsi="Times New Roman"/>
          <w:sz w:val="28"/>
          <w:szCs w:val="28"/>
        </w:rPr>
        <w:t>), p</w:t>
      </w:r>
      <w:r w:rsidRPr="001E5D9F">
        <w:rPr>
          <w:rFonts w:ascii="Times New Roman" w:eastAsia="Times New Roman" w:hAnsi="Times New Roman"/>
          <w:sz w:val="28"/>
          <w:szCs w:val="28"/>
        </w:rPr>
        <w:t>ërpara dhënies së informacionit të kërkuar,</w:t>
      </w:r>
      <w:r>
        <w:rPr>
          <w:rFonts w:ascii="Times New Roman" w:eastAsia="Times New Roman" w:hAnsi="Times New Roman"/>
          <w:sz w:val="28"/>
          <w:szCs w:val="28"/>
        </w:rPr>
        <w:t xml:space="preserve"> kur p</w:t>
      </w:r>
      <w:r w:rsidRPr="001E5D9F">
        <w:rPr>
          <w:rFonts w:ascii="Times New Roman" w:eastAsia="Times New Roman" w:hAnsi="Times New Roman"/>
          <w:sz w:val="28"/>
          <w:szCs w:val="28"/>
        </w:rPr>
        <w:t>avarësisht nga sa parashikohet pikë</w:t>
      </w:r>
      <w:r>
        <w:rPr>
          <w:rFonts w:ascii="Times New Roman" w:eastAsia="Times New Roman" w:hAnsi="Times New Roman"/>
          <w:sz w:val="28"/>
          <w:szCs w:val="28"/>
        </w:rPr>
        <w:t>n 1</w:t>
      </w:r>
      <w:r w:rsidRPr="001E5D9F">
        <w:rPr>
          <w:rFonts w:ascii="Times New Roman" w:eastAsia="Times New Roman" w:hAnsi="Times New Roman"/>
          <w:sz w:val="28"/>
          <w:szCs w:val="28"/>
        </w:rPr>
        <w:t xml:space="preserve">, informacioni i kërkuar </w:t>
      </w:r>
      <w:r>
        <w:rPr>
          <w:rFonts w:ascii="Times New Roman" w:eastAsia="Times New Roman" w:hAnsi="Times New Roman"/>
          <w:sz w:val="28"/>
          <w:szCs w:val="28"/>
        </w:rPr>
        <w:t xml:space="preserve">do të jepet për shkak </w:t>
      </w:r>
      <w:r w:rsidRPr="001E5D9F">
        <w:rPr>
          <w:rFonts w:ascii="Times New Roman" w:eastAsia="Times New Roman" w:hAnsi="Times New Roman"/>
          <w:sz w:val="28"/>
          <w:szCs w:val="28"/>
        </w:rPr>
        <w:t>se ekziston një interes publik më i lartë për dhënien e tij.</w:t>
      </w:r>
    </w:p>
    <w:p w:rsidR="00D8424C" w:rsidRPr="005C0EF4" w:rsidRDefault="00D8424C" w:rsidP="00E41459">
      <w:pPr>
        <w:tabs>
          <w:tab w:val="left" w:pos="284"/>
        </w:tabs>
        <w:spacing w:after="0"/>
        <w:contextualSpacing/>
        <w:jc w:val="both"/>
        <w:rPr>
          <w:rFonts w:ascii="Times New Roman" w:eastAsia="Times New Roman" w:hAnsi="Times New Roman"/>
          <w:sz w:val="28"/>
          <w:szCs w:val="28"/>
        </w:rPr>
      </w:pPr>
    </w:p>
    <w:p w:rsidR="00667055" w:rsidRDefault="001E5D9F"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7</w:t>
      </w:r>
      <w:r w:rsidR="003A0267">
        <w:rPr>
          <w:rFonts w:ascii="Times New Roman" w:eastAsia="Times New Roman" w:hAnsi="Times New Roman"/>
          <w:sz w:val="28"/>
          <w:szCs w:val="28"/>
        </w:rPr>
        <w:t>.</w:t>
      </w:r>
      <w:r w:rsidR="005D1C65">
        <w:rPr>
          <w:rFonts w:ascii="Times New Roman" w:eastAsia="Times New Roman" w:hAnsi="Times New Roman"/>
          <w:sz w:val="28"/>
          <w:szCs w:val="28"/>
        </w:rPr>
        <w:t xml:space="preserve"> </w:t>
      </w:r>
      <w:r w:rsidR="00100502" w:rsidRPr="005C0EF4">
        <w:rPr>
          <w:rFonts w:ascii="Times New Roman" w:eastAsia="Times New Roman" w:hAnsi="Times New Roman"/>
          <w:sz w:val="28"/>
          <w:szCs w:val="28"/>
        </w:rPr>
        <w:t xml:space="preserve">Për të shmangur çdo vonesë nga ana e autoritetit publik në publikimin e informacionit pjesë </w:t>
      </w:r>
      <w:r w:rsidR="00667055">
        <w:rPr>
          <w:rFonts w:ascii="Times New Roman" w:eastAsia="Times New Roman" w:hAnsi="Times New Roman"/>
          <w:sz w:val="28"/>
          <w:szCs w:val="28"/>
        </w:rPr>
        <w:t>të</w:t>
      </w:r>
      <w:r w:rsidR="00100502" w:rsidRPr="005C0EF4">
        <w:rPr>
          <w:rFonts w:ascii="Times New Roman" w:eastAsia="Times New Roman" w:hAnsi="Times New Roman"/>
          <w:sz w:val="28"/>
          <w:szCs w:val="28"/>
        </w:rPr>
        <w:t xml:space="preserve"> </w:t>
      </w:r>
      <w:r w:rsidR="00667055">
        <w:rPr>
          <w:rFonts w:ascii="Times New Roman" w:eastAsia="Times New Roman" w:hAnsi="Times New Roman"/>
          <w:sz w:val="28"/>
          <w:szCs w:val="28"/>
        </w:rPr>
        <w:t>P</w:t>
      </w:r>
      <w:r w:rsidR="00100502" w:rsidRPr="005C0EF4">
        <w:rPr>
          <w:rFonts w:ascii="Times New Roman" w:eastAsia="Times New Roman" w:hAnsi="Times New Roman"/>
          <w:sz w:val="28"/>
          <w:szCs w:val="28"/>
        </w:rPr>
        <w:t xml:space="preserve">rogramit të </w:t>
      </w:r>
      <w:r w:rsidR="00667055">
        <w:rPr>
          <w:rFonts w:ascii="Times New Roman" w:eastAsia="Times New Roman" w:hAnsi="Times New Roman"/>
          <w:sz w:val="28"/>
          <w:szCs w:val="28"/>
        </w:rPr>
        <w:t>T</w:t>
      </w:r>
      <w:r w:rsidR="00100502" w:rsidRPr="005C0EF4">
        <w:rPr>
          <w:rFonts w:ascii="Times New Roman" w:eastAsia="Times New Roman" w:hAnsi="Times New Roman"/>
          <w:sz w:val="28"/>
          <w:szCs w:val="28"/>
        </w:rPr>
        <w:t>ransparencës, projektligji parashikon detyrimin për përditësimin e informacionit çdo herë që pëson ndryshime, duke treguar gjithashtu datën e përditësimit të fundit.</w:t>
      </w:r>
      <w:r w:rsidR="00667055">
        <w:rPr>
          <w:rFonts w:ascii="Times New Roman" w:eastAsia="Times New Roman" w:hAnsi="Times New Roman"/>
          <w:sz w:val="28"/>
          <w:szCs w:val="28"/>
        </w:rPr>
        <w:t xml:space="preserve"> Kjo është një masë që synon rritjen e transparencës së organeve publike duke i siguruar publikut informacion të përditësuar dhe që i shërben qëllimit </w:t>
      </w:r>
      <w:r w:rsidR="007A3482">
        <w:rPr>
          <w:rFonts w:ascii="Times New Roman" w:eastAsia="Times New Roman" w:hAnsi="Times New Roman"/>
          <w:sz w:val="28"/>
          <w:szCs w:val="28"/>
        </w:rPr>
        <w:t>që ka në thelb e</w:t>
      </w:r>
      <w:r w:rsidR="00667055">
        <w:rPr>
          <w:rFonts w:ascii="Times New Roman" w:eastAsia="Times New Roman" w:hAnsi="Times New Roman"/>
          <w:sz w:val="28"/>
          <w:szCs w:val="28"/>
        </w:rPr>
        <w:t xml:space="preserve"> drejt</w:t>
      </w:r>
      <w:r w:rsidR="007A3482">
        <w:rPr>
          <w:rFonts w:ascii="Times New Roman" w:eastAsia="Times New Roman" w:hAnsi="Times New Roman"/>
          <w:sz w:val="28"/>
          <w:szCs w:val="28"/>
        </w:rPr>
        <w:t>a</w:t>
      </w:r>
      <w:r w:rsidR="00667055">
        <w:rPr>
          <w:rFonts w:ascii="Times New Roman" w:eastAsia="Times New Roman" w:hAnsi="Times New Roman"/>
          <w:sz w:val="28"/>
          <w:szCs w:val="28"/>
        </w:rPr>
        <w:t xml:space="preserve"> për informim. </w:t>
      </w:r>
    </w:p>
    <w:p w:rsidR="00667055" w:rsidRDefault="00667055" w:rsidP="00E41459">
      <w:pPr>
        <w:tabs>
          <w:tab w:val="left" w:pos="284"/>
        </w:tabs>
        <w:spacing w:after="0"/>
        <w:contextualSpacing/>
        <w:jc w:val="both"/>
        <w:rPr>
          <w:rFonts w:ascii="Times New Roman" w:eastAsia="Times New Roman" w:hAnsi="Times New Roman"/>
          <w:sz w:val="28"/>
          <w:szCs w:val="28"/>
        </w:rPr>
      </w:pPr>
    </w:p>
    <w:p w:rsidR="00667055" w:rsidRDefault="00667055"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Vërehet se disa nga autoritetet publike kanë përmbushur detyrimin për të publikuar informacionin në programin e tyre të transparencës, por ky informacion nuk i përgjigjet realitetit për shkak të ndryshimeve që ka pësuar. Përmes shtimit të pikës 4 në nenit 7, sanksionohet me ligj detyrimi për të </w:t>
      </w:r>
      <w:r>
        <w:rPr>
          <w:rFonts w:ascii="Times New Roman" w:eastAsia="Times New Roman" w:hAnsi="Times New Roman"/>
          <w:sz w:val="28"/>
          <w:szCs w:val="28"/>
        </w:rPr>
        <w:lastRenderedPageBreak/>
        <w:t xml:space="preserve">publikuar informacionin e përditësuar, si dhe për të shënuar datën e përditësimit të fundit. Shënimi i datës i shërben nga njëra anë, informimit të </w:t>
      </w:r>
      <w:r w:rsidR="005D1C65">
        <w:rPr>
          <w:rFonts w:ascii="Times New Roman" w:eastAsia="Times New Roman" w:hAnsi="Times New Roman"/>
          <w:sz w:val="28"/>
          <w:szCs w:val="28"/>
        </w:rPr>
        <w:t>publikut</w:t>
      </w:r>
      <w:r>
        <w:rPr>
          <w:rFonts w:ascii="Times New Roman" w:eastAsia="Times New Roman" w:hAnsi="Times New Roman"/>
          <w:sz w:val="28"/>
          <w:szCs w:val="28"/>
        </w:rPr>
        <w:t>, por nga ana tjetër, edhe ushtrimit të kontrollit nga ana e Komisionerit apo edhe vetë publikut ndaj informacionit që publikon autoriteti publik. Në këtë mënyrë rritet edhe përgjegjshmëria e autoriteteve publike duke i vendosur para detyrimit për të publikuar informacioni</w:t>
      </w:r>
      <w:r w:rsidR="005D1C65">
        <w:rPr>
          <w:rFonts w:ascii="Times New Roman" w:eastAsia="Times New Roman" w:hAnsi="Times New Roman"/>
          <w:sz w:val="28"/>
          <w:szCs w:val="28"/>
        </w:rPr>
        <w:t>n</w:t>
      </w:r>
      <w:r>
        <w:rPr>
          <w:rFonts w:ascii="Times New Roman" w:eastAsia="Times New Roman" w:hAnsi="Times New Roman"/>
          <w:sz w:val="28"/>
          <w:szCs w:val="28"/>
        </w:rPr>
        <w:t xml:space="preserve">, si dhe përpara presionit pozitiv që ushtron publiku ndaj tyre. </w:t>
      </w:r>
      <w:r w:rsidR="00B81201">
        <w:rPr>
          <w:rFonts w:ascii="Times New Roman" w:eastAsia="Times New Roman" w:hAnsi="Times New Roman"/>
          <w:sz w:val="28"/>
          <w:szCs w:val="28"/>
        </w:rPr>
        <w:t>Për</w:t>
      </w:r>
      <w:r>
        <w:rPr>
          <w:rFonts w:ascii="Times New Roman" w:eastAsia="Times New Roman" w:hAnsi="Times New Roman"/>
          <w:sz w:val="28"/>
          <w:szCs w:val="28"/>
        </w:rPr>
        <w:t xml:space="preserve"> shkak të rëndësisë që paraqet në kuadër të së drejtës për informim, mospërditësimi i informacionit në Programin e Transparencës përbën shkak për vendosjen e një sanksioni administrativ</w:t>
      </w:r>
      <w:r w:rsidR="00B81201">
        <w:rPr>
          <w:rFonts w:ascii="Times New Roman" w:eastAsia="Times New Roman" w:hAnsi="Times New Roman"/>
          <w:sz w:val="28"/>
          <w:szCs w:val="28"/>
        </w:rPr>
        <w:t xml:space="preserve"> që do të aplikohet ndaj titullarit</w:t>
      </w:r>
      <w:r>
        <w:rPr>
          <w:rFonts w:ascii="Times New Roman" w:eastAsia="Times New Roman" w:hAnsi="Times New Roman"/>
          <w:sz w:val="28"/>
          <w:szCs w:val="28"/>
        </w:rPr>
        <w:t xml:space="preserve">. </w:t>
      </w:r>
    </w:p>
    <w:p w:rsidR="00444978" w:rsidRDefault="00444978" w:rsidP="00E41459">
      <w:pPr>
        <w:tabs>
          <w:tab w:val="left" w:pos="284"/>
        </w:tabs>
        <w:spacing w:after="0"/>
        <w:contextualSpacing/>
        <w:jc w:val="both"/>
        <w:rPr>
          <w:rFonts w:ascii="Times New Roman" w:eastAsia="Times New Roman" w:hAnsi="Times New Roman"/>
          <w:sz w:val="28"/>
          <w:szCs w:val="28"/>
        </w:rPr>
      </w:pPr>
    </w:p>
    <w:p w:rsidR="00444978" w:rsidRDefault="00444978"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Gjithashtu, është parashikuar shprehimisht detyrimi që autoritetet publike të publikojnë Programin e Transparencës në faqen e tyre zyrtare të internetit me qëllim lehtësimin e aksesit në informacion.</w:t>
      </w:r>
    </w:p>
    <w:p w:rsidR="006C7365" w:rsidRDefault="006C7365" w:rsidP="00E41459">
      <w:pPr>
        <w:tabs>
          <w:tab w:val="left" w:pos="284"/>
        </w:tabs>
        <w:spacing w:after="0"/>
        <w:contextualSpacing/>
        <w:jc w:val="both"/>
        <w:rPr>
          <w:rFonts w:ascii="Times New Roman" w:eastAsia="Times New Roman" w:hAnsi="Times New Roman"/>
          <w:sz w:val="28"/>
          <w:szCs w:val="28"/>
        </w:rPr>
      </w:pPr>
    </w:p>
    <w:p w:rsidR="006C7365" w:rsidRDefault="001E5D9F"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8</w:t>
      </w:r>
      <w:r w:rsidR="003A0267">
        <w:rPr>
          <w:rFonts w:ascii="Times New Roman" w:eastAsia="Times New Roman" w:hAnsi="Times New Roman"/>
          <w:sz w:val="28"/>
          <w:szCs w:val="28"/>
        </w:rPr>
        <w:t>.</w:t>
      </w:r>
      <w:r w:rsidR="003A0267">
        <w:rPr>
          <w:rFonts w:ascii="Times New Roman" w:eastAsia="Times New Roman" w:hAnsi="Times New Roman"/>
          <w:sz w:val="28"/>
          <w:szCs w:val="28"/>
        </w:rPr>
        <w:tab/>
      </w:r>
      <w:r w:rsidR="006C7365">
        <w:rPr>
          <w:rFonts w:ascii="Times New Roman" w:eastAsia="Times New Roman" w:hAnsi="Times New Roman"/>
          <w:sz w:val="28"/>
          <w:szCs w:val="28"/>
        </w:rPr>
        <w:t>Përmes parashikimeve të projektligji</w:t>
      </w:r>
      <w:r w:rsidR="005D1C65">
        <w:rPr>
          <w:rFonts w:ascii="Times New Roman" w:eastAsia="Times New Roman" w:hAnsi="Times New Roman"/>
          <w:sz w:val="28"/>
          <w:szCs w:val="28"/>
        </w:rPr>
        <w:t>t</w:t>
      </w:r>
      <w:r w:rsidR="006C7365">
        <w:rPr>
          <w:rFonts w:ascii="Times New Roman" w:eastAsia="Times New Roman" w:hAnsi="Times New Roman"/>
          <w:sz w:val="28"/>
          <w:szCs w:val="28"/>
        </w:rPr>
        <w:t xml:space="preserve"> janë rregulluar edhe disa çështje të cilat lidhen me koordinatorin për të drejtën e informimit. Në praktikë është vërejtur se autoritetet publike ndryshojnë koordinatorin duke caktuar nëpunës të tjerë si koordinator, por nuk njoftojnë Komisionerin mbi këtë ndryshim. Kjo problematikë ndikon në mbarëvajtjen e punës dhe ushtrimin e kompetencave të Komisionerit, pasi në shumë raste veprimtaria e tij është e lidhur drejtpërdrejtë me koordinatorin e autoritetit publik, i cili shërben edhe si pikë kontakti e autoritetit. </w:t>
      </w:r>
    </w:p>
    <w:p w:rsidR="006C7365" w:rsidRDefault="006C7365" w:rsidP="00E41459">
      <w:pPr>
        <w:tabs>
          <w:tab w:val="left" w:pos="284"/>
        </w:tabs>
        <w:spacing w:after="0"/>
        <w:contextualSpacing/>
        <w:jc w:val="both"/>
        <w:rPr>
          <w:rFonts w:ascii="Times New Roman" w:eastAsia="Times New Roman" w:hAnsi="Times New Roman"/>
          <w:sz w:val="28"/>
          <w:szCs w:val="28"/>
        </w:rPr>
      </w:pPr>
    </w:p>
    <w:p w:rsidR="006C7365" w:rsidRDefault="006C7365"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Në mënyrë që të adresohet problematika e hasur deri më tani, është parashikuar detyrimi që do të mbartin autoritetet për të njoftuar Komisionerin jo vetëm për caktimin e koordinatorit për të drejtën e informimit, por edhe për ndryshimin e tij. Nisur nga </w:t>
      </w:r>
      <w:r w:rsidR="005D1C65">
        <w:rPr>
          <w:rFonts w:ascii="Times New Roman" w:eastAsia="Times New Roman" w:hAnsi="Times New Roman"/>
          <w:sz w:val="28"/>
          <w:szCs w:val="28"/>
        </w:rPr>
        <w:t>situata</w:t>
      </w:r>
      <w:r>
        <w:rPr>
          <w:rFonts w:ascii="Times New Roman" w:eastAsia="Times New Roman" w:hAnsi="Times New Roman"/>
          <w:sz w:val="28"/>
          <w:szCs w:val="28"/>
        </w:rPr>
        <w:t xml:space="preserve"> e deritanishme, si dhe nga rëndësia dhe roli që luan koordinatori për respektimin e të drejtës për informim, është konsideruar e nevojshme që </w:t>
      </w:r>
      <w:r w:rsidR="005D1C65">
        <w:rPr>
          <w:rFonts w:ascii="Times New Roman" w:eastAsia="Times New Roman" w:hAnsi="Times New Roman"/>
          <w:sz w:val="28"/>
          <w:szCs w:val="28"/>
        </w:rPr>
        <w:t xml:space="preserve">të parashikohet si shkelje e ligjit </w:t>
      </w:r>
      <w:r>
        <w:rPr>
          <w:rFonts w:ascii="Times New Roman" w:eastAsia="Times New Roman" w:hAnsi="Times New Roman"/>
          <w:sz w:val="28"/>
          <w:szCs w:val="28"/>
        </w:rPr>
        <w:t>mospërmbushja e detyrimit për njoftimin e Komisionerit për caktimin ose ndryshimin e koordinatorit për të drejtën e informimit, për të cilën do të aplikohet edhe sanksioni administrativ përkatës.</w:t>
      </w:r>
    </w:p>
    <w:p w:rsidR="00C61DE3" w:rsidRDefault="00C61DE3" w:rsidP="00E41459">
      <w:pPr>
        <w:tabs>
          <w:tab w:val="left" w:pos="284"/>
        </w:tabs>
        <w:spacing w:after="0"/>
        <w:contextualSpacing/>
        <w:jc w:val="both"/>
        <w:rPr>
          <w:rFonts w:ascii="Times New Roman" w:eastAsia="Times New Roman" w:hAnsi="Times New Roman"/>
          <w:sz w:val="28"/>
          <w:szCs w:val="28"/>
        </w:rPr>
      </w:pPr>
    </w:p>
    <w:p w:rsidR="00603C41" w:rsidRDefault="001E5D9F"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9</w:t>
      </w:r>
      <w:r w:rsidR="003A0267">
        <w:rPr>
          <w:rFonts w:ascii="Times New Roman" w:eastAsia="Times New Roman" w:hAnsi="Times New Roman"/>
          <w:sz w:val="28"/>
          <w:szCs w:val="28"/>
        </w:rPr>
        <w:t>.</w:t>
      </w:r>
      <w:r w:rsidR="005D1C65">
        <w:rPr>
          <w:rFonts w:ascii="Times New Roman" w:eastAsia="Times New Roman" w:hAnsi="Times New Roman"/>
          <w:sz w:val="28"/>
          <w:szCs w:val="28"/>
        </w:rPr>
        <w:t xml:space="preserve"> Regjistri i Kërkesave dhe Përgjigjeve </w:t>
      </w:r>
      <w:r w:rsidR="00B73684">
        <w:rPr>
          <w:rFonts w:ascii="Times New Roman" w:eastAsia="Times New Roman" w:hAnsi="Times New Roman"/>
          <w:sz w:val="28"/>
          <w:szCs w:val="28"/>
        </w:rPr>
        <w:t>p</w:t>
      </w:r>
      <w:r w:rsidR="005D1C65">
        <w:rPr>
          <w:rFonts w:ascii="Times New Roman" w:eastAsia="Times New Roman" w:hAnsi="Times New Roman"/>
          <w:sz w:val="28"/>
          <w:szCs w:val="28"/>
        </w:rPr>
        <w:t>ë</w:t>
      </w:r>
      <w:r w:rsidR="00B73684">
        <w:rPr>
          <w:rFonts w:ascii="Times New Roman" w:eastAsia="Times New Roman" w:hAnsi="Times New Roman"/>
          <w:sz w:val="28"/>
          <w:szCs w:val="28"/>
        </w:rPr>
        <w:t>rbën</w:t>
      </w:r>
      <w:r w:rsidR="005D1C65">
        <w:rPr>
          <w:rFonts w:ascii="Times New Roman" w:eastAsia="Times New Roman" w:hAnsi="Times New Roman"/>
          <w:sz w:val="28"/>
          <w:szCs w:val="28"/>
        </w:rPr>
        <w:t xml:space="preserve"> një nga instrumentet kryesore me anë të të cilit promovohet transparenca e autoriteteve publike, si dhe garantohet e </w:t>
      </w:r>
      <w:r w:rsidR="00B73684">
        <w:rPr>
          <w:rFonts w:ascii="Times New Roman" w:eastAsia="Times New Roman" w:hAnsi="Times New Roman"/>
          <w:sz w:val="28"/>
          <w:szCs w:val="28"/>
        </w:rPr>
        <w:t xml:space="preserve">drejta për informim e publikut. Detyrimi për publikimin e këtij regjistri çdo 3 muaj vlerësohet se nuk i shërben në mënyrë efektive qëllimit për </w:t>
      </w:r>
      <w:r w:rsidR="00B73684">
        <w:rPr>
          <w:rFonts w:ascii="Times New Roman" w:eastAsia="Times New Roman" w:hAnsi="Times New Roman"/>
          <w:sz w:val="28"/>
          <w:szCs w:val="28"/>
        </w:rPr>
        <w:lastRenderedPageBreak/>
        <w:t xml:space="preserve">të cilin është krijuar. Njohja me informacionin që i është dhënë më parë kërkuesve të tjerë nuk garantohet në mënyrë efektive nëse ky informacion publikohet në periudha 3-mujore. </w:t>
      </w:r>
    </w:p>
    <w:p w:rsidR="00603C41" w:rsidRDefault="00603C41" w:rsidP="00E41459">
      <w:pPr>
        <w:tabs>
          <w:tab w:val="left" w:pos="284"/>
        </w:tabs>
        <w:spacing w:after="0"/>
        <w:contextualSpacing/>
        <w:jc w:val="both"/>
        <w:rPr>
          <w:rFonts w:ascii="Times New Roman" w:eastAsia="Times New Roman" w:hAnsi="Times New Roman"/>
          <w:sz w:val="28"/>
          <w:szCs w:val="28"/>
        </w:rPr>
      </w:pPr>
    </w:p>
    <w:p w:rsidR="00E41459" w:rsidRDefault="00B73684" w:rsidP="00E41459">
      <w:pPr>
        <w:tabs>
          <w:tab w:val="left" w:pos="284"/>
        </w:tabs>
        <w:spacing w:after="0"/>
        <w:contextualSpacing/>
        <w:jc w:val="both"/>
        <w:rPr>
          <w:rFonts w:ascii="Times New Roman" w:eastAsia="Times New Roman" w:hAnsi="Times New Roman"/>
          <w:i/>
          <w:sz w:val="28"/>
          <w:szCs w:val="28"/>
        </w:rPr>
      </w:pPr>
      <w:r>
        <w:rPr>
          <w:rFonts w:ascii="Times New Roman" w:eastAsia="Times New Roman" w:hAnsi="Times New Roman"/>
          <w:sz w:val="28"/>
          <w:szCs w:val="28"/>
        </w:rPr>
        <w:t>Interesi i publikut, por edhe i autoriteteve publike, është që të marrë informacionin për çështje të njëjta apo të ngjashme, sa më shpejt të jetë e mundur dhe pa pasur nevojë të dërgojë një kërkesë për informim. Nëse regjistri publikohet në periudha më të shkurtra (1-mujore), do</w:t>
      </w:r>
      <w:r w:rsidR="00444978">
        <w:rPr>
          <w:rFonts w:ascii="Times New Roman" w:eastAsia="Times New Roman" w:hAnsi="Times New Roman"/>
          <w:sz w:val="28"/>
          <w:szCs w:val="28"/>
        </w:rPr>
        <w:t xml:space="preserve"> të</w:t>
      </w:r>
      <w:r>
        <w:rPr>
          <w:rFonts w:ascii="Times New Roman" w:eastAsia="Times New Roman" w:hAnsi="Times New Roman"/>
          <w:sz w:val="28"/>
          <w:szCs w:val="28"/>
        </w:rPr>
        <w:t xml:space="preserve"> rritet niveli i transparencës dhe informacionit që i vihet në dispozicion qytetarëve, duke ndikuar kështu në uljen eventuale të numrit të kërkesave për informacion. Nga ana tjetër, </w:t>
      </w:r>
      <w:r w:rsidR="00603C41">
        <w:rPr>
          <w:rFonts w:ascii="Times New Roman" w:eastAsia="Times New Roman" w:hAnsi="Times New Roman"/>
          <w:sz w:val="28"/>
          <w:szCs w:val="28"/>
        </w:rPr>
        <w:t xml:space="preserve">pavarësisht se publikimi i regjistrit </w:t>
      </w:r>
      <w:r w:rsidR="001E5D9F">
        <w:rPr>
          <w:rFonts w:ascii="Times New Roman" w:eastAsia="Times New Roman" w:hAnsi="Times New Roman"/>
          <w:sz w:val="28"/>
          <w:szCs w:val="28"/>
        </w:rPr>
        <w:t>jo më pak se njëherë në</w:t>
      </w:r>
      <w:r>
        <w:rPr>
          <w:rFonts w:ascii="Times New Roman" w:eastAsia="Times New Roman" w:hAnsi="Times New Roman"/>
          <w:sz w:val="28"/>
          <w:szCs w:val="28"/>
        </w:rPr>
        <w:t xml:space="preserve"> muaj</w:t>
      </w:r>
      <w:r w:rsidR="00603C41">
        <w:rPr>
          <w:rFonts w:ascii="Times New Roman" w:eastAsia="Times New Roman" w:hAnsi="Times New Roman"/>
          <w:sz w:val="28"/>
          <w:szCs w:val="28"/>
        </w:rPr>
        <w:t xml:space="preserve"> do të sjellë një rritje të ngarkesës s</w:t>
      </w:r>
      <w:r w:rsidR="001E5D9F">
        <w:rPr>
          <w:rFonts w:ascii="Times New Roman" w:eastAsia="Times New Roman" w:hAnsi="Times New Roman"/>
          <w:sz w:val="28"/>
          <w:szCs w:val="28"/>
        </w:rPr>
        <w:t>ë</w:t>
      </w:r>
      <w:r w:rsidR="00603C41">
        <w:rPr>
          <w:rFonts w:ascii="Times New Roman" w:eastAsia="Times New Roman" w:hAnsi="Times New Roman"/>
          <w:sz w:val="28"/>
          <w:szCs w:val="28"/>
        </w:rPr>
        <w:t xml:space="preserve"> punës së koordinatorit për të drejtën për informim, vlerësohet se kjo rritje është e lehtë dhe nuk do të ketë ndonjë ndikim të tepërt në punën e tij.</w:t>
      </w:r>
      <w:r w:rsidR="00E41459" w:rsidRPr="005C0EF4">
        <w:rPr>
          <w:rFonts w:ascii="Times New Roman" w:eastAsia="Times New Roman" w:hAnsi="Times New Roman"/>
          <w:i/>
          <w:sz w:val="28"/>
          <w:szCs w:val="28"/>
        </w:rPr>
        <w:t xml:space="preserve"> </w:t>
      </w:r>
    </w:p>
    <w:p w:rsidR="007534B6" w:rsidRDefault="007534B6" w:rsidP="00E41459">
      <w:pPr>
        <w:tabs>
          <w:tab w:val="left" w:pos="284"/>
        </w:tabs>
        <w:spacing w:after="0"/>
        <w:contextualSpacing/>
        <w:jc w:val="both"/>
        <w:rPr>
          <w:rFonts w:ascii="Times New Roman" w:eastAsia="Times New Roman" w:hAnsi="Times New Roman"/>
          <w:i/>
          <w:sz w:val="28"/>
          <w:szCs w:val="28"/>
        </w:rPr>
      </w:pPr>
    </w:p>
    <w:p w:rsidR="007534B6" w:rsidRDefault="007534B6" w:rsidP="007534B6">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10. Në ligj janë kryer edhe disa ndryshime që synojnë zgjidhjen e problematikave në lidhje me ushtrimin e së drejtës për informim për dokumentet arkivore, parë këto në raport me legjislacionin në fuqi për arkivat. Dispozitat në fuqi </w:t>
      </w:r>
      <w:r w:rsidRPr="007534B6">
        <w:rPr>
          <w:rFonts w:ascii="Times New Roman" w:eastAsia="Times New Roman" w:hAnsi="Times New Roman"/>
          <w:sz w:val="28"/>
          <w:szCs w:val="28"/>
        </w:rPr>
        <w:t>parashiko</w:t>
      </w:r>
      <w:r>
        <w:rPr>
          <w:rFonts w:ascii="Times New Roman" w:eastAsia="Times New Roman" w:hAnsi="Times New Roman"/>
          <w:sz w:val="28"/>
          <w:szCs w:val="28"/>
        </w:rPr>
        <w:t>j</w:t>
      </w:r>
      <w:r w:rsidRPr="007534B6">
        <w:rPr>
          <w:rFonts w:ascii="Times New Roman" w:eastAsia="Times New Roman" w:hAnsi="Times New Roman"/>
          <w:sz w:val="28"/>
          <w:szCs w:val="28"/>
        </w:rPr>
        <w:t>n</w:t>
      </w:r>
      <w:r>
        <w:rPr>
          <w:rFonts w:ascii="Times New Roman" w:eastAsia="Times New Roman" w:hAnsi="Times New Roman"/>
          <w:sz w:val="28"/>
          <w:szCs w:val="28"/>
        </w:rPr>
        <w:t>ë</w:t>
      </w:r>
      <w:r w:rsidRPr="007534B6">
        <w:rPr>
          <w:rFonts w:ascii="Times New Roman" w:eastAsia="Times New Roman" w:hAnsi="Times New Roman"/>
          <w:sz w:val="28"/>
          <w:szCs w:val="28"/>
        </w:rPr>
        <w:t xml:space="preserve"> që çdo autoritet publik t’i </w:t>
      </w:r>
      <w:r>
        <w:rPr>
          <w:rFonts w:ascii="Times New Roman" w:eastAsia="Times New Roman" w:hAnsi="Times New Roman"/>
          <w:sz w:val="28"/>
          <w:szCs w:val="28"/>
        </w:rPr>
        <w:t xml:space="preserve">vendosë në dispozicion </w:t>
      </w:r>
      <w:r w:rsidRPr="007534B6">
        <w:rPr>
          <w:rFonts w:ascii="Times New Roman" w:eastAsia="Times New Roman" w:hAnsi="Times New Roman"/>
          <w:sz w:val="28"/>
          <w:szCs w:val="28"/>
        </w:rPr>
        <w:t>qytetarit dokumente</w:t>
      </w:r>
      <w:r>
        <w:rPr>
          <w:rFonts w:ascii="Times New Roman" w:eastAsia="Times New Roman" w:hAnsi="Times New Roman"/>
          <w:sz w:val="28"/>
          <w:szCs w:val="28"/>
        </w:rPr>
        <w:t>t që kërkon</w:t>
      </w:r>
      <w:r w:rsidRPr="007534B6">
        <w:rPr>
          <w:rFonts w:ascii="Times New Roman" w:eastAsia="Times New Roman" w:hAnsi="Times New Roman"/>
          <w:sz w:val="28"/>
          <w:szCs w:val="28"/>
        </w:rPr>
        <w:t>, p</w:t>
      </w:r>
      <w:r>
        <w:rPr>
          <w:rFonts w:ascii="Times New Roman" w:eastAsia="Times New Roman" w:hAnsi="Times New Roman"/>
          <w:sz w:val="28"/>
          <w:szCs w:val="28"/>
        </w:rPr>
        <w:t xml:space="preserve">ërfshirë </w:t>
      </w:r>
      <w:r w:rsidRPr="007534B6">
        <w:rPr>
          <w:rFonts w:ascii="Times New Roman" w:eastAsia="Times New Roman" w:hAnsi="Times New Roman"/>
          <w:sz w:val="28"/>
          <w:szCs w:val="28"/>
        </w:rPr>
        <w:t>edhe informacion</w:t>
      </w:r>
      <w:r>
        <w:rPr>
          <w:rFonts w:ascii="Times New Roman" w:eastAsia="Times New Roman" w:hAnsi="Times New Roman"/>
          <w:sz w:val="28"/>
          <w:szCs w:val="28"/>
        </w:rPr>
        <w:t>in</w:t>
      </w:r>
      <w:r w:rsidRPr="007534B6">
        <w:rPr>
          <w:rFonts w:ascii="Times New Roman" w:eastAsia="Times New Roman" w:hAnsi="Times New Roman"/>
          <w:sz w:val="28"/>
          <w:szCs w:val="28"/>
        </w:rPr>
        <w:t xml:space="preserve"> arkivor të çdo lloji. </w:t>
      </w:r>
      <w:r>
        <w:rPr>
          <w:rFonts w:ascii="Times New Roman" w:eastAsia="Times New Roman" w:hAnsi="Times New Roman"/>
          <w:sz w:val="28"/>
          <w:szCs w:val="28"/>
        </w:rPr>
        <w:t xml:space="preserve"> Vendosja në dispozicion e dokumentacionit </w:t>
      </w:r>
      <w:r w:rsidRPr="007534B6">
        <w:rPr>
          <w:rFonts w:ascii="Times New Roman" w:eastAsia="Times New Roman" w:hAnsi="Times New Roman"/>
          <w:sz w:val="28"/>
          <w:szCs w:val="28"/>
        </w:rPr>
        <w:t xml:space="preserve">është lehtësisht </w:t>
      </w:r>
      <w:r>
        <w:rPr>
          <w:rFonts w:ascii="Times New Roman" w:eastAsia="Times New Roman" w:hAnsi="Times New Roman"/>
          <w:sz w:val="28"/>
          <w:szCs w:val="28"/>
        </w:rPr>
        <w:t>e</w:t>
      </w:r>
      <w:r w:rsidRPr="007534B6">
        <w:rPr>
          <w:rFonts w:ascii="Times New Roman" w:eastAsia="Times New Roman" w:hAnsi="Times New Roman"/>
          <w:sz w:val="28"/>
          <w:szCs w:val="28"/>
        </w:rPr>
        <w:t xml:space="preserve"> realizuesh</w:t>
      </w:r>
      <w:r>
        <w:rPr>
          <w:rFonts w:ascii="Times New Roman" w:eastAsia="Times New Roman" w:hAnsi="Times New Roman"/>
          <w:sz w:val="28"/>
          <w:szCs w:val="28"/>
        </w:rPr>
        <w:t>me</w:t>
      </w:r>
      <w:r w:rsidRPr="007534B6">
        <w:rPr>
          <w:rFonts w:ascii="Times New Roman" w:eastAsia="Times New Roman" w:hAnsi="Times New Roman"/>
          <w:sz w:val="28"/>
          <w:szCs w:val="28"/>
        </w:rPr>
        <w:t xml:space="preserve"> në një arkiv në</w:t>
      </w:r>
      <w:r>
        <w:rPr>
          <w:rFonts w:ascii="Times New Roman" w:eastAsia="Times New Roman" w:hAnsi="Times New Roman"/>
          <w:sz w:val="28"/>
          <w:szCs w:val="28"/>
        </w:rPr>
        <w:t xml:space="preserve"> veprim, por </w:t>
      </w:r>
      <w:r w:rsidRPr="007534B6">
        <w:rPr>
          <w:rFonts w:ascii="Times New Roman" w:eastAsia="Times New Roman" w:hAnsi="Times New Roman"/>
          <w:sz w:val="28"/>
          <w:szCs w:val="28"/>
        </w:rPr>
        <w:t xml:space="preserve">është thuajse e pamundur në një arkiv </w:t>
      </w:r>
      <w:r>
        <w:rPr>
          <w:rFonts w:ascii="Times New Roman" w:eastAsia="Times New Roman" w:hAnsi="Times New Roman"/>
          <w:sz w:val="28"/>
          <w:szCs w:val="28"/>
        </w:rPr>
        <w:t>të përhershëm</w:t>
      </w:r>
      <w:r w:rsidRPr="007534B6">
        <w:rPr>
          <w:rFonts w:ascii="Times New Roman" w:eastAsia="Times New Roman" w:hAnsi="Times New Roman"/>
          <w:sz w:val="28"/>
          <w:szCs w:val="28"/>
        </w:rPr>
        <w:t xml:space="preserve"> që mbledh dokumentacionin e të gjithë fondkrijuesve. Kjo, pasi arkivi </w:t>
      </w:r>
      <w:r>
        <w:rPr>
          <w:rFonts w:ascii="Times New Roman" w:eastAsia="Times New Roman" w:hAnsi="Times New Roman"/>
          <w:sz w:val="28"/>
          <w:szCs w:val="28"/>
        </w:rPr>
        <w:t xml:space="preserve">i përhershëm administron </w:t>
      </w:r>
      <w:r w:rsidRPr="007534B6">
        <w:rPr>
          <w:rFonts w:ascii="Times New Roman" w:eastAsia="Times New Roman" w:hAnsi="Times New Roman"/>
          <w:sz w:val="28"/>
          <w:szCs w:val="28"/>
        </w:rPr>
        <w:t xml:space="preserve">dhjetra kilometra linearë dokumentacion, me qindra milionë fletë dhe angazhimi i punonjësve të tij për realizimin e kërkesës së qytetarit është </w:t>
      </w:r>
      <w:r>
        <w:rPr>
          <w:rFonts w:ascii="Times New Roman" w:eastAsia="Times New Roman" w:hAnsi="Times New Roman"/>
          <w:sz w:val="28"/>
          <w:szCs w:val="28"/>
        </w:rPr>
        <w:t>absolutisht</w:t>
      </w:r>
      <w:r w:rsidRPr="007534B6">
        <w:rPr>
          <w:rFonts w:ascii="Times New Roman" w:eastAsia="Times New Roman" w:hAnsi="Times New Roman"/>
          <w:sz w:val="28"/>
          <w:szCs w:val="28"/>
        </w:rPr>
        <w:t xml:space="preserve"> i pamundur. </w:t>
      </w:r>
    </w:p>
    <w:p w:rsidR="007534B6" w:rsidRPr="007534B6" w:rsidRDefault="007534B6" w:rsidP="007534B6">
      <w:pPr>
        <w:tabs>
          <w:tab w:val="left" w:pos="284"/>
        </w:tabs>
        <w:spacing w:after="0"/>
        <w:contextualSpacing/>
        <w:jc w:val="both"/>
        <w:rPr>
          <w:rFonts w:ascii="Times New Roman" w:eastAsia="Times New Roman" w:hAnsi="Times New Roman"/>
          <w:sz w:val="28"/>
          <w:szCs w:val="28"/>
        </w:rPr>
      </w:pPr>
    </w:p>
    <w:p w:rsidR="007534B6" w:rsidRDefault="007534B6" w:rsidP="007534B6">
      <w:pPr>
        <w:tabs>
          <w:tab w:val="left" w:pos="284"/>
        </w:tabs>
        <w:spacing w:after="0"/>
        <w:contextualSpacing/>
        <w:jc w:val="both"/>
        <w:rPr>
          <w:rFonts w:ascii="Times New Roman" w:eastAsia="Times New Roman" w:hAnsi="Times New Roman"/>
          <w:sz w:val="28"/>
          <w:szCs w:val="28"/>
        </w:rPr>
      </w:pPr>
      <w:r w:rsidRPr="007534B6">
        <w:rPr>
          <w:rFonts w:ascii="Times New Roman" w:eastAsia="Times New Roman" w:hAnsi="Times New Roman"/>
          <w:sz w:val="28"/>
          <w:szCs w:val="28"/>
        </w:rPr>
        <w:t xml:space="preserve">Për këtë arsye, legjislacioni arkivor </w:t>
      </w:r>
      <w:r w:rsidR="00AD1876">
        <w:rPr>
          <w:rFonts w:ascii="Times New Roman" w:eastAsia="Times New Roman" w:hAnsi="Times New Roman"/>
          <w:sz w:val="28"/>
          <w:szCs w:val="28"/>
        </w:rPr>
        <w:t xml:space="preserve">i </w:t>
      </w:r>
      <w:r w:rsidRPr="007534B6">
        <w:rPr>
          <w:rFonts w:ascii="Times New Roman" w:eastAsia="Times New Roman" w:hAnsi="Times New Roman"/>
          <w:sz w:val="28"/>
          <w:szCs w:val="28"/>
        </w:rPr>
        <w:t>njeh</w:t>
      </w:r>
      <w:r w:rsidR="00AD1876">
        <w:rPr>
          <w:rFonts w:ascii="Times New Roman" w:eastAsia="Times New Roman" w:hAnsi="Times New Roman"/>
          <w:sz w:val="28"/>
          <w:szCs w:val="28"/>
        </w:rPr>
        <w:t xml:space="preserve"> subjekteve</w:t>
      </w:r>
      <w:r w:rsidRPr="007534B6">
        <w:rPr>
          <w:rFonts w:ascii="Times New Roman" w:eastAsia="Times New Roman" w:hAnsi="Times New Roman"/>
          <w:sz w:val="28"/>
          <w:szCs w:val="28"/>
        </w:rPr>
        <w:t xml:space="preserve"> të drejtën e shfrytëzimit</w:t>
      </w:r>
      <w:r w:rsidR="00AD1876">
        <w:rPr>
          <w:rFonts w:ascii="Times New Roman" w:eastAsia="Times New Roman" w:hAnsi="Times New Roman"/>
          <w:sz w:val="28"/>
          <w:szCs w:val="28"/>
        </w:rPr>
        <w:t>, pra</w:t>
      </w:r>
      <w:r w:rsidRPr="007534B6">
        <w:rPr>
          <w:rFonts w:ascii="Times New Roman" w:eastAsia="Times New Roman" w:hAnsi="Times New Roman"/>
          <w:sz w:val="28"/>
          <w:szCs w:val="28"/>
        </w:rPr>
        <w:t xml:space="preserve"> qasjen e lirë të </w:t>
      </w:r>
      <w:r w:rsidR="00AD1876">
        <w:rPr>
          <w:rFonts w:ascii="Times New Roman" w:eastAsia="Times New Roman" w:hAnsi="Times New Roman"/>
          <w:sz w:val="28"/>
          <w:szCs w:val="28"/>
        </w:rPr>
        <w:t>tyre</w:t>
      </w:r>
      <w:r w:rsidRPr="007534B6">
        <w:rPr>
          <w:rFonts w:ascii="Times New Roman" w:eastAsia="Times New Roman" w:hAnsi="Times New Roman"/>
          <w:sz w:val="28"/>
          <w:szCs w:val="28"/>
        </w:rPr>
        <w:t xml:space="preserve"> në informacion nëpërmjet studimit në sallën e studimit, duke përzgjedhur personalisht njësitë e ruajtjes arkivore që dëshiron të studiojë, pasi ka konsultuar inventarët që janë lirisht të qasshme. E drejta e shfrytëzimit e dokumenteve arkivore në arkivin historik realizon rrjedhimisht të drejtën për informim, që në kushte të tjera do të ishte e parealizueshme.</w:t>
      </w:r>
    </w:p>
    <w:p w:rsidR="00AD1876" w:rsidRDefault="00AD1876" w:rsidP="007534B6">
      <w:pPr>
        <w:tabs>
          <w:tab w:val="left" w:pos="284"/>
        </w:tabs>
        <w:spacing w:after="0"/>
        <w:contextualSpacing/>
        <w:jc w:val="both"/>
        <w:rPr>
          <w:rFonts w:ascii="Times New Roman" w:eastAsia="Times New Roman" w:hAnsi="Times New Roman"/>
          <w:sz w:val="28"/>
          <w:szCs w:val="28"/>
        </w:rPr>
      </w:pPr>
    </w:p>
    <w:p w:rsidR="007534B6" w:rsidRPr="007534B6" w:rsidRDefault="00AD1876" w:rsidP="009D11D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Në këtë kuadër, në ligj bëhen dy ndryshime. Ndryshimi i parë bëhet në nenin 11, ku shtohet pika 6, sipas së cilës, përjashtimisht, </w:t>
      </w:r>
      <w:r w:rsidRPr="00AD1876">
        <w:rPr>
          <w:rFonts w:ascii="Times New Roman" w:eastAsia="Times New Roman" w:hAnsi="Times New Roman"/>
          <w:sz w:val="28"/>
          <w:szCs w:val="28"/>
        </w:rPr>
        <w:t xml:space="preserve">kërkesat për njohjen me informacionin arkivor të ruajtur në arkivat e përhershëm, trajtohen në përputhje </w:t>
      </w:r>
      <w:r w:rsidRPr="00AD1876">
        <w:rPr>
          <w:rFonts w:ascii="Times New Roman" w:eastAsia="Times New Roman" w:hAnsi="Times New Roman"/>
          <w:sz w:val="28"/>
          <w:szCs w:val="28"/>
        </w:rPr>
        <w:lastRenderedPageBreak/>
        <w:t>me parashikimet e legjislacionin në fuqi për arkivat.</w:t>
      </w:r>
      <w:r>
        <w:rPr>
          <w:rFonts w:ascii="Times New Roman" w:eastAsia="Times New Roman" w:hAnsi="Times New Roman"/>
          <w:sz w:val="28"/>
          <w:szCs w:val="28"/>
        </w:rPr>
        <w:t xml:space="preserve"> </w:t>
      </w:r>
      <w:r w:rsidR="009D11D9">
        <w:rPr>
          <w:rFonts w:ascii="Times New Roman" w:eastAsia="Times New Roman" w:hAnsi="Times New Roman"/>
          <w:sz w:val="28"/>
          <w:szCs w:val="28"/>
        </w:rPr>
        <w:t>Ndërsa ndryshimi i dytë kryhet në pikën 5, të nenit 15, në mënyrë që afati 10 ditor për vendosjen në dispozicion të dokumentacionit të jetë si detyrim për dokumentacionin që ruhet në arkivat në veprim. Sa i përket dokumentacionit që ruhet në arkivat e përhershme, autoriteti publik, në këtë rast arkivi i përhershëm, do të duhet që brenda këtij afati të njoftojë kërkuesin mbi të drejtën e tij për shfrytëzimin e dokumentacionit</w:t>
      </w:r>
      <w:r w:rsidR="007534B6">
        <w:rPr>
          <w:rFonts w:ascii="Times New Roman" w:eastAsia="Times New Roman" w:hAnsi="Times New Roman"/>
          <w:sz w:val="28"/>
          <w:szCs w:val="28"/>
        </w:rPr>
        <w:t xml:space="preserve"> </w:t>
      </w:r>
    </w:p>
    <w:p w:rsidR="00603C41" w:rsidRDefault="00603C41" w:rsidP="00E41459">
      <w:pPr>
        <w:tabs>
          <w:tab w:val="left" w:pos="284"/>
        </w:tabs>
        <w:spacing w:after="0"/>
        <w:contextualSpacing/>
        <w:jc w:val="both"/>
        <w:rPr>
          <w:rFonts w:ascii="Times New Roman" w:eastAsia="Times New Roman" w:hAnsi="Times New Roman"/>
          <w:i/>
          <w:sz w:val="28"/>
          <w:szCs w:val="28"/>
        </w:rPr>
      </w:pPr>
    </w:p>
    <w:p w:rsidR="00603C41" w:rsidRDefault="003A0267"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009D11D9">
        <w:rPr>
          <w:rFonts w:ascii="Times New Roman" w:eastAsia="Times New Roman" w:hAnsi="Times New Roman"/>
          <w:sz w:val="28"/>
          <w:szCs w:val="28"/>
        </w:rPr>
        <w:t>1</w:t>
      </w:r>
      <w:r>
        <w:rPr>
          <w:rFonts w:ascii="Times New Roman" w:eastAsia="Times New Roman" w:hAnsi="Times New Roman"/>
          <w:sz w:val="28"/>
          <w:szCs w:val="28"/>
        </w:rPr>
        <w:t>.</w:t>
      </w:r>
      <w:r w:rsidR="00603C41">
        <w:rPr>
          <w:rFonts w:ascii="Times New Roman" w:eastAsia="Times New Roman" w:hAnsi="Times New Roman"/>
          <w:sz w:val="28"/>
          <w:szCs w:val="28"/>
        </w:rPr>
        <w:t xml:space="preserve"> </w:t>
      </w:r>
      <w:r w:rsidR="00444978">
        <w:rPr>
          <w:rFonts w:ascii="Times New Roman" w:eastAsia="Times New Roman" w:hAnsi="Times New Roman"/>
          <w:sz w:val="28"/>
          <w:szCs w:val="28"/>
        </w:rPr>
        <w:t>Pavarësisht rishikimit me ulje të kufirit minimal të gjobës që do të aplikohet ndaj personave përgjegjës, n</w:t>
      </w:r>
      <w:r w:rsidR="00603C41">
        <w:rPr>
          <w:rFonts w:ascii="Times New Roman" w:eastAsia="Times New Roman" w:hAnsi="Times New Roman"/>
          <w:sz w:val="28"/>
          <w:szCs w:val="28"/>
        </w:rPr>
        <w:t xml:space="preserve">ë funksion të rritjes së përgjegjshmërisë së nëpunësve të autoriteteve publike, si dhe marrjes së masave për shmangien e shkeljeve të ligjit, është parashikuar që në rastet kur Komisioneri </w:t>
      </w:r>
      <w:r w:rsidR="00603C41" w:rsidRPr="00603C41">
        <w:rPr>
          <w:rFonts w:ascii="Times New Roman" w:eastAsia="Times New Roman" w:hAnsi="Times New Roman"/>
          <w:sz w:val="28"/>
          <w:szCs w:val="28"/>
        </w:rPr>
        <w:t xml:space="preserve">arrin në përfundimin se janë shkelur dispozitat e </w:t>
      </w:r>
      <w:r w:rsidR="00603C41">
        <w:rPr>
          <w:rFonts w:ascii="Times New Roman" w:eastAsia="Times New Roman" w:hAnsi="Times New Roman"/>
          <w:sz w:val="28"/>
          <w:szCs w:val="28"/>
        </w:rPr>
        <w:t>ligjit për të drejtën e informimit</w:t>
      </w:r>
      <w:r w:rsidR="00603C41" w:rsidRPr="00603C41">
        <w:rPr>
          <w:rFonts w:ascii="Times New Roman" w:eastAsia="Times New Roman" w:hAnsi="Times New Roman"/>
          <w:sz w:val="28"/>
          <w:szCs w:val="28"/>
        </w:rPr>
        <w:t>,</w:t>
      </w:r>
      <w:r w:rsidR="00603C41">
        <w:rPr>
          <w:rFonts w:ascii="Times New Roman" w:eastAsia="Times New Roman" w:hAnsi="Times New Roman"/>
          <w:sz w:val="28"/>
          <w:szCs w:val="28"/>
        </w:rPr>
        <w:t xml:space="preserve"> të</w:t>
      </w:r>
      <w:r w:rsidR="00603C41" w:rsidRPr="00603C41">
        <w:rPr>
          <w:rFonts w:ascii="Times New Roman" w:eastAsia="Times New Roman" w:hAnsi="Times New Roman"/>
          <w:sz w:val="28"/>
          <w:szCs w:val="28"/>
        </w:rPr>
        <w:t xml:space="preserve"> njofto</w:t>
      </w:r>
      <w:r w:rsidR="00603C41">
        <w:rPr>
          <w:rFonts w:ascii="Times New Roman" w:eastAsia="Times New Roman" w:hAnsi="Times New Roman"/>
          <w:sz w:val="28"/>
          <w:szCs w:val="28"/>
        </w:rPr>
        <w:t>jë</w:t>
      </w:r>
      <w:r w:rsidR="00603C41" w:rsidRPr="00603C41">
        <w:rPr>
          <w:rFonts w:ascii="Times New Roman" w:eastAsia="Times New Roman" w:hAnsi="Times New Roman"/>
          <w:sz w:val="28"/>
          <w:szCs w:val="28"/>
        </w:rPr>
        <w:t xml:space="preserve"> eprorin direkt ose komisionin disiplinor</w:t>
      </w:r>
      <w:r w:rsidR="00603C41" w:rsidRPr="00603C41" w:rsidDel="00AF60D9">
        <w:rPr>
          <w:rFonts w:ascii="Times New Roman" w:eastAsia="Times New Roman" w:hAnsi="Times New Roman"/>
          <w:sz w:val="28"/>
          <w:szCs w:val="28"/>
        </w:rPr>
        <w:t xml:space="preserve"> </w:t>
      </w:r>
      <w:r w:rsidR="00603C41" w:rsidRPr="00603C41">
        <w:rPr>
          <w:rFonts w:ascii="Times New Roman" w:eastAsia="Times New Roman" w:hAnsi="Times New Roman"/>
          <w:sz w:val="28"/>
          <w:szCs w:val="28"/>
        </w:rPr>
        <w:t xml:space="preserve">mbi rezultatet e hetimit administrativ dhe sipas rastit, </w:t>
      </w:r>
      <w:r w:rsidR="00603C41">
        <w:rPr>
          <w:rFonts w:ascii="Times New Roman" w:eastAsia="Times New Roman" w:hAnsi="Times New Roman"/>
          <w:sz w:val="28"/>
          <w:szCs w:val="28"/>
        </w:rPr>
        <w:t xml:space="preserve">të </w:t>
      </w:r>
      <w:r w:rsidR="00603C41" w:rsidRPr="00603C41">
        <w:rPr>
          <w:rFonts w:ascii="Times New Roman" w:eastAsia="Times New Roman" w:hAnsi="Times New Roman"/>
          <w:sz w:val="28"/>
          <w:szCs w:val="28"/>
        </w:rPr>
        <w:t>propozo</w:t>
      </w:r>
      <w:r w:rsidR="00603C41">
        <w:rPr>
          <w:rFonts w:ascii="Times New Roman" w:eastAsia="Times New Roman" w:hAnsi="Times New Roman"/>
          <w:sz w:val="28"/>
          <w:szCs w:val="28"/>
        </w:rPr>
        <w:t>jë</w:t>
      </w:r>
      <w:r w:rsidR="00603C41" w:rsidRPr="00603C41">
        <w:rPr>
          <w:rFonts w:ascii="Times New Roman" w:eastAsia="Times New Roman" w:hAnsi="Times New Roman"/>
          <w:sz w:val="28"/>
          <w:szCs w:val="28"/>
        </w:rPr>
        <w:t xml:space="preserve"> marrjen e masave disiplinore ndaj nëpunësit përgjegjës</w:t>
      </w:r>
      <w:r w:rsidR="00603C41">
        <w:rPr>
          <w:rFonts w:ascii="Times New Roman" w:eastAsia="Times New Roman" w:hAnsi="Times New Roman"/>
          <w:sz w:val="28"/>
          <w:szCs w:val="28"/>
        </w:rPr>
        <w:t xml:space="preserve">. </w:t>
      </w:r>
    </w:p>
    <w:p w:rsidR="00444978" w:rsidRDefault="00444978" w:rsidP="00E41459">
      <w:pPr>
        <w:tabs>
          <w:tab w:val="left" w:pos="284"/>
        </w:tabs>
        <w:spacing w:after="0"/>
        <w:contextualSpacing/>
        <w:jc w:val="both"/>
        <w:rPr>
          <w:rFonts w:ascii="Times New Roman" w:eastAsia="Times New Roman" w:hAnsi="Times New Roman"/>
          <w:sz w:val="28"/>
          <w:szCs w:val="28"/>
        </w:rPr>
      </w:pPr>
    </w:p>
    <w:p w:rsidR="00444978" w:rsidRDefault="00444978" w:rsidP="00444978">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Kjo kompetencë është shoqëruar me një ndryshim në pikën 3, të nenit 21, sipas të cilës bëhet e mundur që Komisioneri të ketë të drejtën të propozojë </w:t>
      </w:r>
      <w:r w:rsidRPr="00521031">
        <w:rPr>
          <w:rFonts w:ascii="Times New Roman" w:eastAsia="Times New Roman" w:hAnsi="Times New Roman"/>
          <w:sz w:val="28"/>
          <w:szCs w:val="28"/>
        </w:rPr>
        <w:t>marrjen e masave disipli</w:t>
      </w:r>
      <w:r>
        <w:rPr>
          <w:rFonts w:ascii="Times New Roman" w:eastAsia="Times New Roman" w:hAnsi="Times New Roman"/>
          <w:sz w:val="28"/>
          <w:szCs w:val="28"/>
        </w:rPr>
        <w:t>nore ndaj personave përgjegjës, për të gjitha shkeljet e parashikuara në pikën 2, të nenit 18.</w:t>
      </w:r>
    </w:p>
    <w:p w:rsidR="00444978" w:rsidRDefault="00444978" w:rsidP="00444978">
      <w:pPr>
        <w:tabs>
          <w:tab w:val="left" w:pos="284"/>
        </w:tabs>
        <w:spacing w:after="0"/>
        <w:contextualSpacing/>
        <w:jc w:val="both"/>
        <w:rPr>
          <w:rFonts w:ascii="Times New Roman" w:eastAsia="Times New Roman" w:hAnsi="Times New Roman"/>
          <w:sz w:val="28"/>
          <w:szCs w:val="28"/>
        </w:rPr>
      </w:pPr>
    </w:p>
    <w:p w:rsidR="00444978" w:rsidRDefault="00444978" w:rsidP="00444978">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Ky parashikim përbën një risi për shkak se aktualisht, Komisioneri mund të propozojë marrjen e masave disiplinore vetëm ndaj personave përgjegjës për shkeljet e </w:t>
      </w:r>
      <w:r w:rsidRPr="00521031">
        <w:rPr>
          <w:rFonts w:ascii="Times New Roman" w:eastAsia="Times New Roman" w:hAnsi="Times New Roman"/>
          <w:sz w:val="28"/>
          <w:szCs w:val="28"/>
        </w:rPr>
        <w:t>parashikuara në shkronjat “l” dhe “ll”, të pikës 2, të nenit 18</w:t>
      </w:r>
      <w:r>
        <w:rPr>
          <w:rFonts w:ascii="Times New Roman" w:eastAsia="Times New Roman" w:hAnsi="Times New Roman"/>
          <w:sz w:val="28"/>
          <w:szCs w:val="28"/>
        </w:rPr>
        <w:t xml:space="preserve">. Në këtë mënyrë, rast pas rasti dhe në varësi të shkeljes së kryer dhe pasojave që kanë ardhur prej saj, krahas vendosjes së gjobës, Komisioneri do të mund të propozojë marrjen e masave disiplinore, si një praktikë e ngjashme me parashikimet e ligjit nr. 107/2021 “Për bashkëqeverisjen”. </w:t>
      </w:r>
    </w:p>
    <w:p w:rsidR="00444978" w:rsidRDefault="00444978" w:rsidP="00E41459">
      <w:pPr>
        <w:tabs>
          <w:tab w:val="left" w:pos="284"/>
        </w:tabs>
        <w:spacing w:after="0"/>
        <w:contextualSpacing/>
        <w:jc w:val="both"/>
        <w:rPr>
          <w:rFonts w:ascii="Times New Roman" w:eastAsia="Times New Roman" w:hAnsi="Times New Roman"/>
          <w:sz w:val="28"/>
          <w:szCs w:val="28"/>
        </w:rPr>
      </w:pPr>
    </w:p>
    <w:p w:rsidR="00603C41" w:rsidRDefault="003A0267"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009D11D9">
        <w:rPr>
          <w:rFonts w:ascii="Times New Roman" w:eastAsia="Times New Roman" w:hAnsi="Times New Roman"/>
          <w:sz w:val="28"/>
          <w:szCs w:val="28"/>
        </w:rPr>
        <w:t>2</w:t>
      </w:r>
      <w:r w:rsidR="00603C41">
        <w:rPr>
          <w:rFonts w:ascii="Times New Roman" w:eastAsia="Times New Roman" w:hAnsi="Times New Roman"/>
          <w:sz w:val="28"/>
          <w:szCs w:val="28"/>
        </w:rPr>
        <w:t xml:space="preserve">. Në </w:t>
      </w:r>
      <w:r w:rsidR="0031276E">
        <w:rPr>
          <w:rFonts w:ascii="Times New Roman" w:eastAsia="Times New Roman" w:hAnsi="Times New Roman"/>
          <w:sz w:val="28"/>
          <w:szCs w:val="28"/>
        </w:rPr>
        <w:t xml:space="preserve">rast se ndaj </w:t>
      </w:r>
      <w:r w:rsidR="0031276E" w:rsidRPr="0031276E">
        <w:rPr>
          <w:rFonts w:ascii="Times New Roman" w:eastAsia="Times New Roman" w:hAnsi="Times New Roman"/>
          <w:sz w:val="28"/>
          <w:szCs w:val="28"/>
        </w:rPr>
        <w:t xml:space="preserve">nëpunësit të caktuar si koordinator për të drejtën e informimit </w:t>
      </w:r>
      <w:r w:rsidR="007534B6">
        <w:rPr>
          <w:rFonts w:ascii="Times New Roman" w:eastAsia="Times New Roman" w:hAnsi="Times New Roman"/>
          <w:sz w:val="28"/>
          <w:szCs w:val="28"/>
        </w:rPr>
        <w:t xml:space="preserve">do të </w:t>
      </w:r>
      <w:r w:rsidR="0031276E">
        <w:rPr>
          <w:rFonts w:ascii="Times New Roman" w:eastAsia="Times New Roman" w:hAnsi="Times New Roman"/>
          <w:sz w:val="28"/>
          <w:szCs w:val="28"/>
        </w:rPr>
        <w:t xml:space="preserve">zhvillohet procedimi disiplinor për </w:t>
      </w:r>
      <w:r w:rsidR="0031276E" w:rsidRPr="0031276E">
        <w:rPr>
          <w:rFonts w:ascii="Times New Roman" w:eastAsia="Times New Roman" w:hAnsi="Times New Roman"/>
          <w:sz w:val="28"/>
          <w:szCs w:val="28"/>
        </w:rPr>
        <w:t>shkelje të dispozitave të këtij ligji</w:t>
      </w:r>
      <w:r w:rsidR="0031276E">
        <w:rPr>
          <w:rFonts w:ascii="Times New Roman" w:eastAsia="Times New Roman" w:hAnsi="Times New Roman"/>
          <w:sz w:val="28"/>
          <w:szCs w:val="28"/>
        </w:rPr>
        <w:t xml:space="preserve">, </w:t>
      </w:r>
      <w:r w:rsidR="005E378F">
        <w:rPr>
          <w:rFonts w:ascii="Times New Roman" w:eastAsia="Times New Roman" w:hAnsi="Times New Roman"/>
          <w:sz w:val="28"/>
          <w:szCs w:val="28"/>
        </w:rPr>
        <w:t xml:space="preserve">autoriteti publik </w:t>
      </w:r>
      <w:r w:rsidR="0031276E">
        <w:rPr>
          <w:rFonts w:ascii="Times New Roman" w:eastAsia="Times New Roman" w:hAnsi="Times New Roman"/>
          <w:sz w:val="28"/>
          <w:szCs w:val="28"/>
        </w:rPr>
        <w:t xml:space="preserve">detyrohet të kërkojë </w:t>
      </w:r>
      <w:r w:rsidR="0031276E" w:rsidRPr="0031276E">
        <w:rPr>
          <w:rFonts w:ascii="Times New Roman" w:eastAsia="Times New Roman" w:hAnsi="Times New Roman"/>
          <w:sz w:val="28"/>
          <w:szCs w:val="28"/>
        </w:rPr>
        <w:t>mendimin e Komisionerit mbi çështjen</w:t>
      </w:r>
      <w:r w:rsidR="0031276E">
        <w:rPr>
          <w:rFonts w:ascii="Times New Roman" w:eastAsia="Times New Roman" w:hAnsi="Times New Roman"/>
          <w:sz w:val="28"/>
          <w:szCs w:val="28"/>
        </w:rPr>
        <w:t xml:space="preserve">. </w:t>
      </w:r>
      <w:r w:rsidR="00CE669E">
        <w:rPr>
          <w:rFonts w:ascii="Times New Roman" w:eastAsia="Times New Roman" w:hAnsi="Times New Roman"/>
          <w:sz w:val="28"/>
          <w:szCs w:val="28"/>
        </w:rPr>
        <w:t>Shtimi i</w:t>
      </w:r>
      <w:r w:rsidR="0031276E">
        <w:rPr>
          <w:rFonts w:ascii="Times New Roman" w:eastAsia="Times New Roman" w:hAnsi="Times New Roman"/>
          <w:sz w:val="28"/>
          <w:szCs w:val="28"/>
        </w:rPr>
        <w:t xml:space="preserve"> kësaj dispozite i shërben garantimit të marrjes së një vendimi të drejtë, marrjes së një mendimi të specializuar nga ana e institucionit që mbikëqyr zbatimin e ligjit për të drejtën e informimit, si dhe mbrojtjes së koordinatorit nga procedimi disiplinor në kundërshtim me ligjin. </w:t>
      </w:r>
    </w:p>
    <w:p w:rsidR="0031276E" w:rsidRDefault="0031276E" w:rsidP="00E41459">
      <w:pPr>
        <w:tabs>
          <w:tab w:val="left" w:pos="284"/>
        </w:tabs>
        <w:spacing w:after="0"/>
        <w:contextualSpacing/>
        <w:jc w:val="both"/>
        <w:rPr>
          <w:rFonts w:ascii="Times New Roman" w:eastAsia="Times New Roman" w:hAnsi="Times New Roman"/>
          <w:sz w:val="28"/>
          <w:szCs w:val="28"/>
        </w:rPr>
      </w:pPr>
    </w:p>
    <w:p w:rsidR="00CE669E" w:rsidRDefault="003A0267"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1</w:t>
      </w:r>
      <w:r w:rsidR="009D11D9">
        <w:rPr>
          <w:rFonts w:ascii="Times New Roman" w:eastAsia="Times New Roman" w:hAnsi="Times New Roman"/>
          <w:sz w:val="28"/>
          <w:szCs w:val="28"/>
        </w:rPr>
        <w:t>3</w:t>
      </w:r>
      <w:r>
        <w:rPr>
          <w:rFonts w:ascii="Times New Roman" w:eastAsia="Times New Roman" w:hAnsi="Times New Roman"/>
          <w:sz w:val="28"/>
          <w:szCs w:val="28"/>
        </w:rPr>
        <w:t>. Nëpunësi i caktuar si koordinator për të drejtën e informimit përballet me një ngarkesë të shtuar të punës së tij, për shkak se krahas punës që kryen në kuadër të përmbushjes së detyrave sipas pozicionit të tij, kryen edhe të gjitha detyrat e caktuara nga ligji për të drejtën e informimit. Megjithatë, natyra e veçantë e punës që kryen, si dhe ngarkesa e shtuar</w:t>
      </w:r>
      <w:r w:rsidR="00CE669E">
        <w:rPr>
          <w:rFonts w:ascii="Times New Roman" w:eastAsia="Times New Roman" w:hAnsi="Times New Roman"/>
          <w:sz w:val="28"/>
          <w:szCs w:val="28"/>
        </w:rPr>
        <w:t>,</w:t>
      </w:r>
      <w:r>
        <w:rPr>
          <w:rFonts w:ascii="Times New Roman" w:eastAsia="Times New Roman" w:hAnsi="Times New Roman"/>
          <w:sz w:val="28"/>
          <w:szCs w:val="28"/>
        </w:rPr>
        <w:t xml:space="preserve"> nuk janë shoqëruar me një shpërblim të drejtë të koordinatorit, çka përbën shkak edhe për demotivimin e tij. </w:t>
      </w:r>
      <w:r w:rsidR="00CE669E">
        <w:rPr>
          <w:rFonts w:ascii="Times New Roman" w:eastAsia="Times New Roman" w:hAnsi="Times New Roman"/>
          <w:sz w:val="28"/>
          <w:szCs w:val="28"/>
        </w:rPr>
        <w:t>Kjo problematikë është ngritur në mënyrë të vazhdueshme edhe nga koordinatorët për të drejtën e informimit gjatë aktiviteteve të organizuara nga Zyra e Komisionerit.</w:t>
      </w:r>
    </w:p>
    <w:p w:rsidR="00CE669E" w:rsidRDefault="00CE669E" w:rsidP="00E41459">
      <w:pPr>
        <w:tabs>
          <w:tab w:val="left" w:pos="284"/>
        </w:tabs>
        <w:spacing w:after="0"/>
        <w:contextualSpacing/>
        <w:jc w:val="both"/>
        <w:rPr>
          <w:rFonts w:ascii="Times New Roman" w:eastAsia="Times New Roman" w:hAnsi="Times New Roman"/>
          <w:sz w:val="28"/>
          <w:szCs w:val="28"/>
        </w:rPr>
      </w:pPr>
    </w:p>
    <w:p w:rsidR="003A0267" w:rsidRDefault="003A0267"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Kjo mangësi në shpërblimin e punës së koordinatorit është adresuar përmes shtimit të pikës 4, në nenin 6 të ligjit, që parashikon se g</w:t>
      </w:r>
      <w:r w:rsidRPr="003A0267">
        <w:rPr>
          <w:rFonts w:ascii="Times New Roman" w:eastAsia="Times New Roman" w:hAnsi="Times New Roman"/>
          <w:sz w:val="28"/>
          <w:szCs w:val="28"/>
        </w:rPr>
        <w:t>jatë periudhës që është caktuar si koordinator për të drejtën e informimit, nëpunësi i autoritetit publik përfiton shtesë për natyrë të veçantë pune mbi pagën mujore. Masa e shtesës dhe kriteret për përcaktimin e saj përcaktohen me vendim të Këshillit të Ministrave.</w:t>
      </w:r>
      <w:r w:rsidR="003F0A57">
        <w:rPr>
          <w:rFonts w:ascii="Times New Roman" w:eastAsia="Times New Roman" w:hAnsi="Times New Roman"/>
          <w:sz w:val="28"/>
          <w:szCs w:val="28"/>
        </w:rPr>
        <w:t xml:space="preserve"> </w:t>
      </w:r>
      <w:r>
        <w:rPr>
          <w:rFonts w:ascii="Times New Roman" w:eastAsia="Times New Roman" w:hAnsi="Times New Roman"/>
          <w:sz w:val="28"/>
          <w:szCs w:val="28"/>
        </w:rPr>
        <w:t>Në këtë mënyrë adresohe</w:t>
      </w:r>
      <w:r w:rsidR="003F0A57">
        <w:rPr>
          <w:rFonts w:ascii="Times New Roman" w:eastAsia="Times New Roman" w:hAnsi="Times New Roman"/>
          <w:sz w:val="28"/>
          <w:szCs w:val="28"/>
        </w:rPr>
        <w:t>t</w:t>
      </w:r>
      <w:r>
        <w:rPr>
          <w:rFonts w:ascii="Times New Roman" w:eastAsia="Times New Roman" w:hAnsi="Times New Roman"/>
          <w:sz w:val="28"/>
          <w:szCs w:val="28"/>
        </w:rPr>
        <w:t xml:space="preserve"> edhe një nga kërkesat </w:t>
      </w:r>
      <w:r w:rsidR="003F0A57">
        <w:rPr>
          <w:rFonts w:ascii="Times New Roman" w:eastAsia="Times New Roman" w:hAnsi="Times New Roman"/>
          <w:sz w:val="28"/>
          <w:szCs w:val="28"/>
        </w:rPr>
        <w:t>kryesore të</w:t>
      </w:r>
      <w:r>
        <w:rPr>
          <w:rFonts w:ascii="Times New Roman" w:eastAsia="Times New Roman" w:hAnsi="Times New Roman"/>
          <w:sz w:val="28"/>
          <w:szCs w:val="28"/>
        </w:rPr>
        <w:t xml:space="preserve"> koordinatorëve për të drejtën e informimit, si dhe rrit</w:t>
      </w:r>
      <w:r w:rsidR="003F0A57">
        <w:rPr>
          <w:rFonts w:ascii="Times New Roman" w:eastAsia="Times New Roman" w:hAnsi="Times New Roman"/>
          <w:sz w:val="28"/>
          <w:szCs w:val="28"/>
        </w:rPr>
        <w:t>et</w:t>
      </w:r>
      <w:r>
        <w:rPr>
          <w:rFonts w:ascii="Times New Roman" w:eastAsia="Times New Roman" w:hAnsi="Times New Roman"/>
          <w:sz w:val="28"/>
          <w:szCs w:val="28"/>
        </w:rPr>
        <w:t xml:space="preserve"> motivimi i tyre për kryerjen e </w:t>
      </w:r>
      <w:r w:rsidR="003F0A57">
        <w:rPr>
          <w:rFonts w:ascii="Times New Roman" w:eastAsia="Times New Roman" w:hAnsi="Times New Roman"/>
          <w:sz w:val="28"/>
          <w:szCs w:val="28"/>
        </w:rPr>
        <w:t>detyrave</w:t>
      </w:r>
      <w:r>
        <w:rPr>
          <w:rFonts w:ascii="Times New Roman" w:eastAsia="Times New Roman" w:hAnsi="Times New Roman"/>
          <w:sz w:val="28"/>
          <w:szCs w:val="28"/>
        </w:rPr>
        <w:t xml:space="preserve">. </w:t>
      </w:r>
    </w:p>
    <w:p w:rsidR="003A0267" w:rsidRDefault="003A0267" w:rsidP="00E41459">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7534B6" w:rsidRDefault="00334FF1" w:rsidP="00100502">
      <w:pPr>
        <w:tabs>
          <w:tab w:val="left" w:pos="284"/>
        </w:tabs>
        <w:spacing w:after="0"/>
        <w:contextualSpacing/>
        <w:jc w:val="both"/>
        <w:rPr>
          <w:rFonts w:ascii="Times New Roman" w:hAnsi="Times New Roman"/>
          <w:bCs/>
          <w:sz w:val="28"/>
          <w:szCs w:val="28"/>
        </w:rPr>
      </w:pPr>
      <w:r>
        <w:rPr>
          <w:rFonts w:ascii="Times New Roman" w:eastAsia="Times New Roman" w:hAnsi="Times New Roman"/>
          <w:sz w:val="28"/>
          <w:szCs w:val="28"/>
        </w:rPr>
        <w:t>1</w:t>
      </w:r>
      <w:r w:rsidR="009D11D9">
        <w:rPr>
          <w:rFonts w:ascii="Times New Roman" w:eastAsia="Times New Roman" w:hAnsi="Times New Roman"/>
          <w:sz w:val="28"/>
          <w:szCs w:val="28"/>
        </w:rPr>
        <w:t>4</w:t>
      </w:r>
      <w:r w:rsidR="003F0A57">
        <w:rPr>
          <w:rFonts w:ascii="Times New Roman" w:eastAsia="Times New Roman" w:hAnsi="Times New Roman"/>
          <w:sz w:val="28"/>
          <w:szCs w:val="28"/>
        </w:rPr>
        <w:t xml:space="preserve">. Bashkëpunimi </w:t>
      </w:r>
      <w:r w:rsidR="005F7831">
        <w:rPr>
          <w:rFonts w:ascii="Times New Roman" w:eastAsia="Times New Roman" w:hAnsi="Times New Roman"/>
          <w:sz w:val="28"/>
          <w:szCs w:val="28"/>
        </w:rPr>
        <w:t xml:space="preserve">i autoritetit </w:t>
      </w:r>
      <w:r>
        <w:rPr>
          <w:rFonts w:ascii="Times New Roman" w:eastAsia="Times New Roman" w:hAnsi="Times New Roman"/>
          <w:sz w:val="28"/>
          <w:szCs w:val="28"/>
        </w:rPr>
        <w:t>publik</w:t>
      </w:r>
      <w:r w:rsidR="005F7831">
        <w:rPr>
          <w:rFonts w:ascii="Times New Roman" w:eastAsia="Times New Roman" w:hAnsi="Times New Roman"/>
          <w:sz w:val="28"/>
          <w:szCs w:val="28"/>
        </w:rPr>
        <w:t xml:space="preserve"> me </w:t>
      </w:r>
      <w:r w:rsidR="003F0A57">
        <w:rPr>
          <w:rFonts w:ascii="Times New Roman" w:eastAsia="Times New Roman" w:hAnsi="Times New Roman"/>
          <w:sz w:val="28"/>
          <w:szCs w:val="28"/>
        </w:rPr>
        <w:t xml:space="preserve">Komisionerin përbën një nga aspektet më të rëndësishme </w:t>
      </w:r>
      <w:r>
        <w:rPr>
          <w:rFonts w:ascii="Times New Roman" w:eastAsia="Times New Roman" w:hAnsi="Times New Roman"/>
          <w:sz w:val="28"/>
          <w:szCs w:val="28"/>
        </w:rPr>
        <w:t>në drejtim të</w:t>
      </w:r>
      <w:r w:rsidR="003F0A57">
        <w:rPr>
          <w:rFonts w:ascii="Times New Roman" w:eastAsia="Times New Roman" w:hAnsi="Times New Roman"/>
          <w:sz w:val="28"/>
          <w:szCs w:val="28"/>
        </w:rPr>
        <w:t xml:space="preserve"> garantimi</w:t>
      </w:r>
      <w:r>
        <w:rPr>
          <w:rFonts w:ascii="Times New Roman" w:eastAsia="Times New Roman" w:hAnsi="Times New Roman"/>
          <w:sz w:val="28"/>
          <w:szCs w:val="28"/>
        </w:rPr>
        <w:t>t</w:t>
      </w:r>
      <w:r w:rsidR="003F0A57">
        <w:rPr>
          <w:rFonts w:ascii="Times New Roman" w:eastAsia="Times New Roman" w:hAnsi="Times New Roman"/>
          <w:sz w:val="28"/>
          <w:szCs w:val="28"/>
        </w:rPr>
        <w:t xml:space="preserve"> së drejtës për informim dhe përmbushjen e qëllimit të ligjit. Për shkak të rëndësisë që mbart</w:t>
      </w:r>
      <w:r w:rsidR="005F7831">
        <w:rPr>
          <w:rFonts w:ascii="Times New Roman" w:eastAsia="Times New Roman" w:hAnsi="Times New Roman"/>
          <w:sz w:val="28"/>
          <w:szCs w:val="28"/>
        </w:rPr>
        <w:t xml:space="preserve"> ky bashkëpunim është shtuar neni 24/1, i cili parashikon që autoritetet publike të bashkëpunojnë me </w:t>
      </w:r>
      <w:r w:rsidR="005F7831" w:rsidRPr="009C43B2">
        <w:rPr>
          <w:rFonts w:ascii="Times New Roman" w:hAnsi="Times New Roman"/>
          <w:bCs/>
          <w:sz w:val="28"/>
          <w:szCs w:val="28"/>
        </w:rPr>
        <w:t xml:space="preserve">Komisionerin duke i siguruar të gjithë informacionin që </w:t>
      </w:r>
      <w:r w:rsidR="005F7831">
        <w:rPr>
          <w:rFonts w:ascii="Times New Roman" w:hAnsi="Times New Roman"/>
          <w:bCs/>
          <w:sz w:val="28"/>
          <w:szCs w:val="28"/>
        </w:rPr>
        <w:t>a</w:t>
      </w:r>
      <w:r>
        <w:rPr>
          <w:rFonts w:ascii="Times New Roman" w:hAnsi="Times New Roman"/>
          <w:bCs/>
          <w:sz w:val="28"/>
          <w:szCs w:val="28"/>
        </w:rPr>
        <w:t>i</w:t>
      </w:r>
      <w:r w:rsidR="005F7831" w:rsidRPr="009C43B2">
        <w:rPr>
          <w:rFonts w:ascii="Times New Roman" w:hAnsi="Times New Roman"/>
          <w:bCs/>
          <w:sz w:val="28"/>
          <w:szCs w:val="28"/>
        </w:rPr>
        <w:t xml:space="preserve"> kërko</w:t>
      </w:r>
      <w:r>
        <w:rPr>
          <w:rFonts w:ascii="Times New Roman" w:hAnsi="Times New Roman"/>
          <w:bCs/>
          <w:sz w:val="28"/>
          <w:szCs w:val="28"/>
        </w:rPr>
        <w:t>n</w:t>
      </w:r>
      <w:r w:rsidR="005F7831" w:rsidRPr="009C43B2">
        <w:rPr>
          <w:rFonts w:ascii="Times New Roman" w:hAnsi="Times New Roman"/>
          <w:bCs/>
          <w:sz w:val="28"/>
          <w:szCs w:val="28"/>
        </w:rPr>
        <w:t xml:space="preserve"> për përmbushjen e detyrave</w:t>
      </w:r>
      <w:r w:rsidR="005F7831">
        <w:rPr>
          <w:rFonts w:ascii="Times New Roman" w:hAnsi="Times New Roman"/>
          <w:bCs/>
          <w:sz w:val="28"/>
          <w:szCs w:val="28"/>
        </w:rPr>
        <w:t xml:space="preserve"> të t</w:t>
      </w:r>
      <w:r>
        <w:rPr>
          <w:rFonts w:ascii="Times New Roman" w:hAnsi="Times New Roman"/>
          <w:bCs/>
          <w:sz w:val="28"/>
          <w:szCs w:val="28"/>
        </w:rPr>
        <w:t>ij</w:t>
      </w:r>
      <w:r w:rsidR="005F7831">
        <w:rPr>
          <w:rFonts w:ascii="Times New Roman" w:hAnsi="Times New Roman"/>
          <w:bCs/>
          <w:sz w:val="28"/>
          <w:szCs w:val="28"/>
        </w:rPr>
        <w:t>.</w:t>
      </w:r>
      <w:r w:rsidR="00FE7A5E">
        <w:rPr>
          <w:rFonts w:ascii="Times New Roman" w:hAnsi="Times New Roman"/>
          <w:bCs/>
          <w:sz w:val="28"/>
          <w:szCs w:val="28"/>
        </w:rPr>
        <w:t xml:space="preserve"> </w:t>
      </w:r>
      <w:r w:rsidR="007534B6">
        <w:rPr>
          <w:rFonts w:ascii="Times New Roman" w:hAnsi="Times New Roman"/>
          <w:bCs/>
          <w:sz w:val="28"/>
          <w:szCs w:val="28"/>
        </w:rPr>
        <w:t xml:space="preserve">Nga ana tjetër, ky bashkëpunim është i domosdoshëm dhe ka një rëndësi të veçantë për zhvillimin e procedurës për shqyrtimin e ankesave të paraqitura pranë Komisionerit, si dhe </w:t>
      </w:r>
      <w:r w:rsidR="007534B6" w:rsidRPr="007534B6">
        <w:rPr>
          <w:rFonts w:ascii="Times New Roman" w:hAnsi="Times New Roman"/>
          <w:bCs/>
          <w:sz w:val="28"/>
          <w:szCs w:val="28"/>
        </w:rPr>
        <w:t>të procedurës së konstatimit, shqyrtimit, ankimit dhe ekzekutimit të kundërvajtjeve administrative</w:t>
      </w:r>
      <w:r w:rsidR="007534B6">
        <w:rPr>
          <w:rFonts w:ascii="Times New Roman" w:hAnsi="Times New Roman"/>
          <w:bCs/>
          <w:sz w:val="28"/>
          <w:szCs w:val="28"/>
        </w:rPr>
        <w:t xml:space="preserve">. </w:t>
      </w:r>
    </w:p>
    <w:p w:rsidR="007534B6" w:rsidRDefault="007534B6" w:rsidP="00100502">
      <w:pPr>
        <w:tabs>
          <w:tab w:val="left" w:pos="284"/>
        </w:tabs>
        <w:spacing w:after="0"/>
        <w:contextualSpacing/>
        <w:jc w:val="both"/>
        <w:rPr>
          <w:rFonts w:ascii="Times New Roman" w:hAnsi="Times New Roman"/>
          <w:bCs/>
          <w:sz w:val="28"/>
          <w:szCs w:val="28"/>
        </w:rPr>
      </w:pPr>
    </w:p>
    <w:p w:rsidR="005F7831" w:rsidRPr="00FE7A5E" w:rsidRDefault="007534B6" w:rsidP="00100502">
      <w:pPr>
        <w:tabs>
          <w:tab w:val="left" w:pos="284"/>
        </w:tabs>
        <w:spacing w:after="0"/>
        <w:contextualSpacing/>
        <w:jc w:val="both"/>
      </w:pPr>
      <w:r>
        <w:rPr>
          <w:rFonts w:ascii="Times New Roman" w:hAnsi="Times New Roman"/>
          <w:bCs/>
          <w:sz w:val="28"/>
          <w:szCs w:val="28"/>
        </w:rPr>
        <w:t xml:space="preserve">Kryerja e këtyre dy procedurave kërkon në mënyrë të pashmangshme që titullari i autoritetit publik, si dhe çdo person përgjegjës të ofrojë të gjithë informacionin dhe mbështetjen që i duhet Komisionerit për të ushtruar detyrat dhe përmbushjen e kompetencave të tij. Me qëllim shmangien e rasteve që janë evidentuar në praktikë, ku zhvillimi i procedurave administrative nga ana e  Komisionerit ka qenë i pamundur pikërisht për shkak të veprimeve ose </w:t>
      </w:r>
      <w:r>
        <w:rPr>
          <w:rFonts w:ascii="Times New Roman" w:hAnsi="Times New Roman"/>
          <w:bCs/>
          <w:sz w:val="28"/>
          <w:szCs w:val="28"/>
        </w:rPr>
        <w:lastRenderedPageBreak/>
        <w:t xml:space="preserve">mosveprimeve që dëmtojnë </w:t>
      </w:r>
      <w:r w:rsidRPr="007534B6">
        <w:rPr>
          <w:rFonts w:ascii="Times New Roman" w:hAnsi="Times New Roman"/>
          <w:bCs/>
          <w:sz w:val="28"/>
          <w:szCs w:val="28"/>
        </w:rPr>
        <w:t xml:space="preserve">rezultatin e procedurës </w:t>
      </w:r>
      <w:r>
        <w:rPr>
          <w:rFonts w:ascii="Times New Roman" w:hAnsi="Times New Roman"/>
          <w:bCs/>
          <w:sz w:val="28"/>
          <w:szCs w:val="28"/>
        </w:rPr>
        <w:t xml:space="preserve">ose </w:t>
      </w:r>
      <w:r w:rsidRPr="007534B6">
        <w:rPr>
          <w:rFonts w:ascii="Times New Roman" w:hAnsi="Times New Roman"/>
          <w:bCs/>
          <w:sz w:val="28"/>
          <w:szCs w:val="28"/>
        </w:rPr>
        <w:t xml:space="preserve">pengojnë konkluzionin e drejtë ose të rregullt të </w:t>
      </w:r>
      <w:r>
        <w:rPr>
          <w:rFonts w:ascii="Times New Roman" w:hAnsi="Times New Roman"/>
          <w:bCs/>
          <w:sz w:val="28"/>
          <w:szCs w:val="28"/>
        </w:rPr>
        <w:t xml:space="preserve">saj, është shtuar </w:t>
      </w:r>
      <w:r w:rsidR="00FE7A5E">
        <w:rPr>
          <w:rFonts w:ascii="Times New Roman" w:hAnsi="Times New Roman"/>
          <w:bCs/>
          <w:sz w:val="28"/>
          <w:szCs w:val="28"/>
        </w:rPr>
        <w:t>shkronj</w:t>
      </w:r>
      <w:r>
        <w:rPr>
          <w:rFonts w:ascii="Times New Roman" w:hAnsi="Times New Roman"/>
          <w:bCs/>
          <w:sz w:val="28"/>
          <w:szCs w:val="28"/>
        </w:rPr>
        <w:t>a</w:t>
      </w:r>
      <w:r w:rsidR="00FE7A5E">
        <w:rPr>
          <w:rFonts w:ascii="Times New Roman" w:hAnsi="Times New Roman"/>
          <w:bCs/>
          <w:sz w:val="28"/>
          <w:szCs w:val="28"/>
        </w:rPr>
        <w:t xml:space="preserve"> “nj”, në pikën 2, të nenit 18, e cila parashikon dënimin me gjobë në masën </w:t>
      </w:r>
      <w:r w:rsidR="00FE7A5E" w:rsidRPr="00FE7A5E">
        <w:rPr>
          <w:rFonts w:ascii="Times New Roman" w:hAnsi="Times New Roman"/>
          <w:bCs/>
          <w:sz w:val="28"/>
          <w:szCs w:val="28"/>
        </w:rPr>
        <w:t>50 000 deri në 300 000 lekë</w:t>
      </w:r>
      <w:r w:rsidR="00FE7A5E">
        <w:rPr>
          <w:rFonts w:ascii="Times New Roman" w:hAnsi="Times New Roman"/>
          <w:bCs/>
          <w:sz w:val="28"/>
          <w:szCs w:val="28"/>
        </w:rPr>
        <w:t xml:space="preserve"> që do të aplikohet ndaj titullarit të autoritetit publik</w:t>
      </w:r>
      <w:r w:rsidR="00334FF1">
        <w:rPr>
          <w:rFonts w:ascii="Times New Roman" w:hAnsi="Times New Roman"/>
          <w:bCs/>
          <w:sz w:val="28"/>
          <w:szCs w:val="28"/>
        </w:rPr>
        <w:t xml:space="preserve"> ose personit përgjegjës, në varësi të subjektit që shkel këtë detyrim</w:t>
      </w:r>
      <w:r w:rsidR="00FE7A5E">
        <w:rPr>
          <w:rFonts w:ascii="Times New Roman" w:hAnsi="Times New Roman"/>
          <w:bCs/>
          <w:sz w:val="28"/>
          <w:szCs w:val="28"/>
        </w:rPr>
        <w:t>.</w:t>
      </w:r>
    </w:p>
    <w:p w:rsidR="005F7831" w:rsidRDefault="005F7831" w:rsidP="00100502">
      <w:pPr>
        <w:tabs>
          <w:tab w:val="left" w:pos="284"/>
        </w:tabs>
        <w:spacing w:after="0"/>
        <w:contextualSpacing/>
        <w:jc w:val="both"/>
        <w:rPr>
          <w:rFonts w:ascii="Times New Roman" w:hAnsi="Times New Roman"/>
          <w:bCs/>
          <w:sz w:val="28"/>
          <w:szCs w:val="28"/>
        </w:rPr>
      </w:pPr>
    </w:p>
    <w:p w:rsidR="005F7831" w:rsidRDefault="005F7831" w:rsidP="00100502">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Nga ana tjetër, në mënyrë që Komisioneri të ushtrojë në mënyrë të duhur kompetencat e tij, nevojitet që të ketë një panoramë të qartë dhe të saktë të gjendjes së përmbushjes së detyrimeve që burojnë nga ligji për të drejtën e informimit. Për këtë qëllim, autoritetet publike ngarkohen me detyrimin që të </w:t>
      </w:r>
      <w:r w:rsidRPr="005F7831">
        <w:rPr>
          <w:rFonts w:ascii="Times New Roman" w:hAnsi="Times New Roman"/>
          <w:bCs/>
          <w:sz w:val="28"/>
          <w:szCs w:val="28"/>
        </w:rPr>
        <w:t>raportojnë çdo vit, jo më vonë se data 15 e muajit janar të vitit pasardhës, pranë Komisionerit lidhur me veprimtarinë për zbatimin e kërkesave të këtij ligji sipas formatit të miratuar nga Komisioneri.</w:t>
      </w:r>
    </w:p>
    <w:p w:rsidR="005F7831" w:rsidRDefault="005F7831" w:rsidP="00100502">
      <w:pPr>
        <w:tabs>
          <w:tab w:val="left" w:pos="284"/>
        </w:tabs>
        <w:spacing w:after="0"/>
        <w:contextualSpacing/>
        <w:jc w:val="both"/>
        <w:rPr>
          <w:rFonts w:ascii="Times New Roman" w:hAnsi="Times New Roman"/>
          <w:bCs/>
          <w:sz w:val="28"/>
          <w:szCs w:val="28"/>
        </w:rPr>
      </w:pPr>
    </w:p>
    <w:p w:rsidR="005F7831" w:rsidRDefault="005F7831" w:rsidP="00100502">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Kjo dispozitë i shërben kontrollit që Komisioneri ushtron mbi autoritetet publike, evidentimit të problematikave për zbatimin e ligjit, si dhe rritjes së përgjegjshmërisë së autoriteteve publike. Gjithashtu, këto statistika do t’i shërbejnë punës së Komisionerit për evidentimin e nevojave për të ndërhyrë me masa rregullator</w:t>
      </w:r>
      <w:r w:rsidR="005E378F">
        <w:rPr>
          <w:rFonts w:ascii="Times New Roman" w:hAnsi="Times New Roman"/>
          <w:bCs/>
          <w:sz w:val="28"/>
          <w:szCs w:val="28"/>
        </w:rPr>
        <w:t>e</w:t>
      </w:r>
      <w:r>
        <w:rPr>
          <w:rFonts w:ascii="Times New Roman" w:hAnsi="Times New Roman"/>
          <w:bCs/>
          <w:sz w:val="28"/>
          <w:szCs w:val="28"/>
        </w:rPr>
        <w:t xml:space="preserve"> ose jorregullatore, në rastet që do të shfaqen çështje që kërkojnë ndryshime të praktikës ose legjislacionit.</w:t>
      </w:r>
    </w:p>
    <w:p w:rsidR="00CE669E" w:rsidRDefault="00CE669E" w:rsidP="00100502">
      <w:pPr>
        <w:tabs>
          <w:tab w:val="left" w:pos="284"/>
        </w:tabs>
        <w:spacing w:after="0"/>
        <w:contextualSpacing/>
        <w:jc w:val="both"/>
        <w:rPr>
          <w:rFonts w:ascii="Times New Roman" w:hAnsi="Times New Roman"/>
          <w:bCs/>
          <w:sz w:val="28"/>
          <w:szCs w:val="28"/>
        </w:rPr>
      </w:pPr>
    </w:p>
    <w:p w:rsidR="00CE669E" w:rsidRDefault="00CE669E" w:rsidP="00100502">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1</w:t>
      </w:r>
      <w:r w:rsidR="009D11D9">
        <w:rPr>
          <w:rFonts w:ascii="Times New Roman" w:hAnsi="Times New Roman"/>
          <w:bCs/>
          <w:sz w:val="28"/>
          <w:szCs w:val="28"/>
        </w:rPr>
        <w:t>5</w:t>
      </w:r>
      <w:r>
        <w:rPr>
          <w:rFonts w:ascii="Times New Roman" w:hAnsi="Times New Roman"/>
          <w:bCs/>
          <w:sz w:val="28"/>
          <w:szCs w:val="28"/>
        </w:rPr>
        <w:t>. Një nga problematikat e ngritura nga Zyra e Komisionerit dhe organizatat e shoqërisë civile është edhe moszbatimi i vendimeve të Komisionerit. Me qëllim shmangien e këtyre raste dhe respektimin e të drejtës për informim është shtuar shkronja “o”</w:t>
      </w:r>
      <w:r w:rsidR="00FE7A5E" w:rsidRPr="00FE7A5E">
        <w:rPr>
          <w:rFonts w:ascii="Times New Roman" w:hAnsi="Times New Roman"/>
          <w:bCs/>
          <w:sz w:val="28"/>
          <w:szCs w:val="28"/>
        </w:rPr>
        <w:t xml:space="preserve"> </w:t>
      </w:r>
      <w:r w:rsidR="00FE7A5E">
        <w:rPr>
          <w:rFonts w:ascii="Times New Roman" w:hAnsi="Times New Roman"/>
          <w:bCs/>
          <w:sz w:val="28"/>
          <w:szCs w:val="28"/>
        </w:rPr>
        <w:t xml:space="preserve">në pikën 2, të nenit 18, sipas së cilët </w:t>
      </w:r>
      <w:r w:rsidR="00FE7A5E" w:rsidRPr="00FE7A5E">
        <w:rPr>
          <w:rFonts w:ascii="Times New Roman" w:hAnsi="Times New Roman"/>
          <w:bCs/>
          <w:sz w:val="28"/>
          <w:szCs w:val="28"/>
        </w:rPr>
        <w:t xml:space="preserve">mos zbatimi i vendimeve të Komisionerit sipas parashikimeve të këtij ligji, </w:t>
      </w:r>
      <w:r w:rsidR="00FE7A5E">
        <w:rPr>
          <w:rFonts w:ascii="Times New Roman" w:hAnsi="Times New Roman"/>
          <w:bCs/>
          <w:sz w:val="28"/>
          <w:szCs w:val="28"/>
        </w:rPr>
        <w:t xml:space="preserve">do të </w:t>
      </w:r>
      <w:r w:rsidR="00FE7A5E" w:rsidRPr="00FE7A5E">
        <w:rPr>
          <w:rFonts w:ascii="Times New Roman" w:hAnsi="Times New Roman"/>
          <w:bCs/>
          <w:sz w:val="28"/>
          <w:szCs w:val="28"/>
        </w:rPr>
        <w:t>dënohet me 150 000 deri në 300 000 lekë</w:t>
      </w:r>
      <w:r w:rsidR="00FE7A5E">
        <w:rPr>
          <w:rFonts w:ascii="Times New Roman" w:hAnsi="Times New Roman"/>
          <w:bCs/>
          <w:sz w:val="28"/>
          <w:szCs w:val="28"/>
        </w:rPr>
        <w:t xml:space="preserve">, sanksion i cili do të aplikohet ndaj titullarit të institucionit. </w:t>
      </w:r>
    </w:p>
    <w:p w:rsidR="005F7831" w:rsidRDefault="005F7831" w:rsidP="00100502">
      <w:pPr>
        <w:tabs>
          <w:tab w:val="left" w:pos="284"/>
        </w:tabs>
        <w:spacing w:after="0"/>
        <w:contextualSpacing/>
        <w:jc w:val="both"/>
        <w:rPr>
          <w:rFonts w:ascii="Times New Roman" w:hAnsi="Times New Roman"/>
          <w:bCs/>
          <w:sz w:val="28"/>
          <w:szCs w:val="28"/>
        </w:rPr>
      </w:pPr>
    </w:p>
    <w:p w:rsidR="005F7831" w:rsidRDefault="005F7831" w:rsidP="00100502">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1</w:t>
      </w:r>
      <w:r w:rsidR="009D11D9">
        <w:rPr>
          <w:rFonts w:ascii="Times New Roman" w:hAnsi="Times New Roman"/>
          <w:bCs/>
          <w:sz w:val="28"/>
          <w:szCs w:val="28"/>
        </w:rPr>
        <w:t>6</w:t>
      </w:r>
      <w:r>
        <w:rPr>
          <w:rFonts w:ascii="Times New Roman" w:hAnsi="Times New Roman"/>
          <w:bCs/>
          <w:sz w:val="28"/>
          <w:szCs w:val="28"/>
        </w:rPr>
        <w:t xml:space="preserve">. </w:t>
      </w:r>
      <w:r w:rsidR="003B7AEF">
        <w:rPr>
          <w:rFonts w:ascii="Times New Roman" w:hAnsi="Times New Roman"/>
          <w:bCs/>
          <w:sz w:val="28"/>
          <w:szCs w:val="28"/>
        </w:rPr>
        <w:t xml:space="preserve">Një </w:t>
      </w:r>
      <w:r w:rsidR="00FE7A5E">
        <w:rPr>
          <w:rFonts w:ascii="Times New Roman" w:hAnsi="Times New Roman"/>
          <w:bCs/>
          <w:sz w:val="28"/>
          <w:szCs w:val="28"/>
        </w:rPr>
        <w:t>çështje tjetër</w:t>
      </w:r>
      <w:r w:rsidR="003B7AEF">
        <w:rPr>
          <w:rFonts w:ascii="Times New Roman" w:hAnsi="Times New Roman"/>
          <w:bCs/>
          <w:sz w:val="28"/>
          <w:szCs w:val="28"/>
        </w:rPr>
        <w:t xml:space="preserve"> e hasur në praktikë është dërgimi i kërkesave </w:t>
      </w:r>
      <w:r w:rsidR="00334FF1">
        <w:rPr>
          <w:rFonts w:ascii="Times New Roman" w:hAnsi="Times New Roman"/>
          <w:bCs/>
          <w:sz w:val="28"/>
          <w:szCs w:val="28"/>
        </w:rPr>
        <w:t xml:space="preserve">haptazi </w:t>
      </w:r>
      <w:r w:rsidR="00FC6D15">
        <w:rPr>
          <w:rFonts w:ascii="Times New Roman" w:hAnsi="Times New Roman"/>
          <w:bCs/>
          <w:sz w:val="28"/>
          <w:szCs w:val="28"/>
        </w:rPr>
        <w:t>abuzive</w:t>
      </w:r>
      <w:r w:rsidR="00334FF1">
        <w:rPr>
          <w:rFonts w:ascii="Times New Roman" w:hAnsi="Times New Roman"/>
          <w:bCs/>
          <w:sz w:val="28"/>
          <w:szCs w:val="28"/>
        </w:rPr>
        <w:t xml:space="preserve"> ose të përsëritura</w:t>
      </w:r>
      <w:r w:rsidR="00DE381F">
        <w:rPr>
          <w:rFonts w:ascii="Times New Roman" w:hAnsi="Times New Roman"/>
          <w:bCs/>
          <w:sz w:val="28"/>
          <w:szCs w:val="28"/>
        </w:rPr>
        <w:t>, të cilat përbëjnë një barrë të tep</w:t>
      </w:r>
      <w:r w:rsidR="00334FF1">
        <w:rPr>
          <w:rFonts w:ascii="Times New Roman" w:hAnsi="Times New Roman"/>
          <w:bCs/>
          <w:sz w:val="28"/>
          <w:szCs w:val="28"/>
        </w:rPr>
        <w:t>ërt në punën e</w:t>
      </w:r>
      <w:r w:rsidR="00DE381F">
        <w:rPr>
          <w:rFonts w:ascii="Times New Roman" w:hAnsi="Times New Roman"/>
          <w:bCs/>
          <w:sz w:val="28"/>
          <w:szCs w:val="28"/>
        </w:rPr>
        <w:t xml:space="preserve"> autoritete</w:t>
      </w:r>
      <w:r w:rsidR="00334FF1">
        <w:rPr>
          <w:rFonts w:ascii="Times New Roman" w:hAnsi="Times New Roman"/>
          <w:bCs/>
          <w:sz w:val="28"/>
          <w:szCs w:val="28"/>
        </w:rPr>
        <w:t>ve</w:t>
      </w:r>
      <w:r w:rsidR="00DE381F">
        <w:rPr>
          <w:rFonts w:ascii="Times New Roman" w:hAnsi="Times New Roman"/>
          <w:bCs/>
          <w:sz w:val="28"/>
          <w:szCs w:val="28"/>
        </w:rPr>
        <w:t xml:space="preserve"> publike. Aktualisht, ligji parashikon vetëm mundësinë e kontaktimit të kërkuesit nga ana e autoritetit publik kur ai është i paqartë </w:t>
      </w:r>
      <w:r w:rsidR="00DE381F" w:rsidRPr="00DE381F">
        <w:rPr>
          <w:rFonts w:ascii="Times New Roman" w:hAnsi="Times New Roman"/>
          <w:bCs/>
          <w:sz w:val="28"/>
          <w:szCs w:val="28"/>
        </w:rPr>
        <w:t>në lidhje me përmbajtjen dhe natyrën e kërkesës</w:t>
      </w:r>
      <w:r w:rsidR="00DE381F">
        <w:rPr>
          <w:rFonts w:ascii="Times New Roman" w:hAnsi="Times New Roman"/>
          <w:bCs/>
          <w:sz w:val="28"/>
          <w:szCs w:val="28"/>
        </w:rPr>
        <w:t>. Megjithatë, edhe ky parashikim nuk rezulton efikas dhe ligji nuk parashikon mënyrën e veprimit për raste</w:t>
      </w:r>
      <w:r w:rsidR="00334FF1">
        <w:rPr>
          <w:rFonts w:ascii="Times New Roman" w:hAnsi="Times New Roman"/>
          <w:bCs/>
          <w:sz w:val="28"/>
          <w:szCs w:val="28"/>
        </w:rPr>
        <w:t xml:space="preserve">t kur dërgohen kërkesa haptazi </w:t>
      </w:r>
      <w:r w:rsidR="00FC6D15">
        <w:rPr>
          <w:rFonts w:ascii="Times New Roman" w:hAnsi="Times New Roman"/>
          <w:bCs/>
          <w:sz w:val="28"/>
          <w:szCs w:val="28"/>
        </w:rPr>
        <w:t>abuzive</w:t>
      </w:r>
      <w:r w:rsidR="00334FF1">
        <w:rPr>
          <w:rFonts w:ascii="Times New Roman" w:hAnsi="Times New Roman"/>
          <w:bCs/>
          <w:sz w:val="28"/>
          <w:szCs w:val="28"/>
        </w:rPr>
        <w:t xml:space="preserve"> ose të përsëritura</w:t>
      </w:r>
      <w:r w:rsidR="00DE381F">
        <w:rPr>
          <w:rFonts w:ascii="Times New Roman" w:hAnsi="Times New Roman"/>
          <w:bCs/>
          <w:sz w:val="28"/>
          <w:szCs w:val="28"/>
        </w:rPr>
        <w:t>, çka ka vendosur autoritetet publike përballë një situate ku për të vendosur në dispozicion</w:t>
      </w:r>
      <w:r>
        <w:rPr>
          <w:rFonts w:ascii="Times New Roman" w:hAnsi="Times New Roman"/>
          <w:bCs/>
          <w:sz w:val="28"/>
          <w:szCs w:val="28"/>
        </w:rPr>
        <w:t xml:space="preserve"> </w:t>
      </w:r>
      <w:r w:rsidR="005E378F">
        <w:rPr>
          <w:rFonts w:ascii="Times New Roman" w:hAnsi="Times New Roman"/>
          <w:bCs/>
          <w:sz w:val="28"/>
          <w:szCs w:val="28"/>
        </w:rPr>
        <w:t xml:space="preserve">të kërkuesit </w:t>
      </w:r>
      <w:r w:rsidR="00DE381F">
        <w:rPr>
          <w:rFonts w:ascii="Times New Roman" w:hAnsi="Times New Roman"/>
          <w:bCs/>
          <w:sz w:val="28"/>
          <w:szCs w:val="28"/>
        </w:rPr>
        <w:lastRenderedPageBreak/>
        <w:t>informacioni</w:t>
      </w:r>
      <w:r w:rsidR="005E378F">
        <w:rPr>
          <w:rFonts w:ascii="Times New Roman" w:hAnsi="Times New Roman"/>
          <w:bCs/>
          <w:sz w:val="28"/>
          <w:szCs w:val="28"/>
        </w:rPr>
        <w:t xml:space="preserve">n, </w:t>
      </w:r>
      <w:r w:rsidR="00DE381F">
        <w:rPr>
          <w:rFonts w:ascii="Times New Roman" w:hAnsi="Times New Roman"/>
          <w:bCs/>
          <w:sz w:val="28"/>
          <w:szCs w:val="28"/>
        </w:rPr>
        <w:t xml:space="preserve">detyrohet të përdorë në mënyrë joproporcionale dhe jo efiçente burimet e tij. </w:t>
      </w:r>
    </w:p>
    <w:p w:rsidR="00DE381F" w:rsidRDefault="00DE381F" w:rsidP="00100502">
      <w:pPr>
        <w:tabs>
          <w:tab w:val="left" w:pos="284"/>
        </w:tabs>
        <w:spacing w:after="0"/>
        <w:contextualSpacing/>
        <w:jc w:val="both"/>
        <w:rPr>
          <w:rFonts w:ascii="Times New Roman" w:hAnsi="Times New Roman"/>
          <w:bCs/>
          <w:sz w:val="28"/>
          <w:szCs w:val="28"/>
        </w:rPr>
      </w:pPr>
    </w:p>
    <w:p w:rsidR="00FE7A5E" w:rsidRDefault="00DE381F" w:rsidP="00FE7A5E">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Në mënyrë që të adresohen këto raste, është shtuar</w:t>
      </w:r>
      <w:r w:rsidR="00FE7A5E">
        <w:rPr>
          <w:rFonts w:ascii="Times New Roman" w:hAnsi="Times New Roman"/>
          <w:bCs/>
          <w:sz w:val="28"/>
          <w:szCs w:val="28"/>
        </w:rPr>
        <w:t xml:space="preserve"> neni 24/2 i cili parashikon se k</w:t>
      </w:r>
      <w:r w:rsidR="00FE7A5E" w:rsidRPr="00FE7A5E">
        <w:rPr>
          <w:rFonts w:ascii="Times New Roman" w:hAnsi="Times New Roman"/>
          <w:bCs/>
          <w:sz w:val="28"/>
          <w:szCs w:val="28"/>
        </w:rPr>
        <w:t xml:space="preserve">ur </w:t>
      </w:r>
      <w:r w:rsidR="00FC6D15" w:rsidRPr="00FC6D15">
        <w:rPr>
          <w:rFonts w:ascii="Times New Roman" w:hAnsi="Times New Roman"/>
          <w:bCs/>
          <w:sz w:val="28"/>
          <w:szCs w:val="28"/>
        </w:rPr>
        <w:t>kërkesat për informim janë haptazi abuzive, veçanërisht për shkak të karakterit të tyre përsëritës, autoriteti publik mund të vendosë të përfundojë procedurën administrative pa një vendim përfundimtar. Barra e provës për të vërtetuar natyrën e abuzive të kërkesës i përket autoritetit publik.</w:t>
      </w:r>
    </w:p>
    <w:p w:rsidR="00FE7A5E" w:rsidRDefault="00FE7A5E" w:rsidP="00FE7A5E">
      <w:pPr>
        <w:tabs>
          <w:tab w:val="left" w:pos="284"/>
        </w:tabs>
        <w:spacing w:after="0"/>
        <w:contextualSpacing/>
        <w:jc w:val="both"/>
        <w:rPr>
          <w:rFonts w:ascii="Times New Roman" w:hAnsi="Times New Roman"/>
          <w:bCs/>
          <w:sz w:val="28"/>
          <w:szCs w:val="28"/>
        </w:rPr>
      </w:pPr>
    </w:p>
    <w:p w:rsidR="00FE7A5E" w:rsidRPr="00FE7A5E" w:rsidRDefault="00FE7A5E" w:rsidP="00FE7A5E">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Megjithatë, për të shmangur çdo keqinterpretim të kësaj dispozite apo abuzim eventual është parashikuar që k</w:t>
      </w:r>
      <w:r w:rsidRPr="00FE7A5E">
        <w:rPr>
          <w:rFonts w:ascii="Times New Roman" w:hAnsi="Times New Roman"/>
          <w:bCs/>
          <w:sz w:val="28"/>
          <w:szCs w:val="28"/>
        </w:rPr>
        <w:t xml:space="preserve">undër vendimit të autoritetit publik </w:t>
      </w:r>
      <w:r w:rsidR="00FC6D15" w:rsidRPr="00FC6D15">
        <w:rPr>
          <w:rFonts w:ascii="Times New Roman" w:hAnsi="Times New Roman"/>
          <w:bCs/>
          <w:sz w:val="28"/>
          <w:szCs w:val="28"/>
        </w:rPr>
        <w:t>për përfundimin e procedurës administrative pa një vendim përfundimtar</w:t>
      </w:r>
      <w:r w:rsidRPr="00FE7A5E">
        <w:rPr>
          <w:rFonts w:ascii="Times New Roman" w:hAnsi="Times New Roman"/>
          <w:bCs/>
          <w:sz w:val="28"/>
          <w:szCs w:val="28"/>
        </w:rPr>
        <w:t xml:space="preserve"> të paraqitet ankim pranë Komisionerit sipas nenit 24, këtij ligji.</w:t>
      </w:r>
      <w:r w:rsidRPr="00FE7A5E" w:rsidDel="00831CF8">
        <w:rPr>
          <w:rFonts w:ascii="Times New Roman" w:hAnsi="Times New Roman"/>
          <w:bCs/>
          <w:sz w:val="28"/>
          <w:szCs w:val="28"/>
        </w:rPr>
        <w:t xml:space="preserve"> </w:t>
      </w:r>
      <w:r>
        <w:rPr>
          <w:rFonts w:ascii="Times New Roman" w:hAnsi="Times New Roman"/>
          <w:bCs/>
          <w:sz w:val="28"/>
          <w:szCs w:val="28"/>
        </w:rPr>
        <w:t>Ky mekanizëm kontrolli (caktimi i barrës së provës autoritetit publik dhe e drejta e a</w:t>
      </w:r>
      <w:r w:rsidR="00FC6D15">
        <w:rPr>
          <w:rFonts w:ascii="Times New Roman" w:hAnsi="Times New Roman"/>
          <w:bCs/>
          <w:sz w:val="28"/>
          <w:szCs w:val="28"/>
        </w:rPr>
        <w:t>nkimit</w:t>
      </w:r>
      <w:r>
        <w:rPr>
          <w:rFonts w:ascii="Times New Roman" w:hAnsi="Times New Roman"/>
          <w:bCs/>
          <w:sz w:val="28"/>
          <w:szCs w:val="28"/>
        </w:rPr>
        <w:t xml:space="preserve">) do të ndikojë në mënyrë të drejtpërdrejtë në shmangien e rasteve në të cilat autoritetet publike do të refuzojnë dhënien e informacionit me justifikimin se është </w:t>
      </w:r>
      <w:r w:rsidR="00FC6D15">
        <w:rPr>
          <w:rFonts w:ascii="Times New Roman" w:hAnsi="Times New Roman"/>
          <w:bCs/>
          <w:sz w:val="28"/>
          <w:szCs w:val="28"/>
        </w:rPr>
        <w:t>abuzive</w:t>
      </w:r>
      <w:r>
        <w:rPr>
          <w:rFonts w:ascii="Times New Roman" w:hAnsi="Times New Roman"/>
          <w:bCs/>
          <w:sz w:val="28"/>
          <w:szCs w:val="28"/>
        </w:rPr>
        <w:t xml:space="preserve"> ose </w:t>
      </w:r>
      <w:r w:rsidR="005E378F">
        <w:rPr>
          <w:rFonts w:ascii="Times New Roman" w:hAnsi="Times New Roman"/>
          <w:bCs/>
          <w:sz w:val="28"/>
          <w:szCs w:val="28"/>
        </w:rPr>
        <w:t>e përsëritur</w:t>
      </w:r>
      <w:r>
        <w:rPr>
          <w:rFonts w:ascii="Times New Roman" w:hAnsi="Times New Roman"/>
          <w:bCs/>
          <w:sz w:val="28"/>
          <w:szCs w:val="28"/>
        </w:rPr>
        <w:t>.</w:t>
      </w:r>
    </w:p>
    <w:p w:rsidR="00DE381F" w:rsidRDefault="00DE381F" w:rsidP="00FE7A5E">
      <w:pPr>
        <w:tabs>
          <w:tab w:val="left" w:pos="284"/>
        </w:tabs>
        <w:spacing w:after="0"/>
        <w:contextualSpacing/>
        <w:jc w:val="both"/>
        <w:rPr>
          <w:rFonts w:ascii="Times New Roman" w:hAnsi="Times New Roman"/>
          <w:bCs/>
          <w:sz w:val="28"/>
          <w:szCs w:val="28"/>
        </w:rPr>
      </w:pPr>
    </w:p>
    <w:p w:rsidR="00F9548F" w:rsidRPr="005C0EF4" w:rsidRDefault="00F9548F" w:rsidP="00F9548F">
      <w:pPr>
        <w:jc w:val="both"/>
        <w:rPr>
          <w:rFonts w:ascii="Times New Roman" w:hAnsi="Times New Roman"/>
          <w:b/>
          <w:color w:val="000000"/>
          <w:sz w:val="28"/>
          <w:szCs w:val="28"/>
        </w:rPr>
      </w:pPr>
      <w:r w:rsidRPr="005C0EF4">
        <w:rPr>
          <w:rFonts w:ascii="Times New Roman" w:hAnsi="Times New Roman"/>
          <w:b/>
          <w:color w:val="000000"/>
          <w:sz w:val="28"/>
          <w:szCs w:val="28"/>
        </w:rPr>
        <w:t>IV.</w:t>
      </w:r>
      <w:r w:rsidRPr="005C0EF4">
        <w:rPr>
          <w:rFonts w:ascii="Times New Roman" w:hAnsi="Times New Roman"/>
          <w:b/>
          <w:color w:val="000000"/>
          <w:sz w:val="28"/>
          <w:szCs w:val="28"/>
        </w:rPr>
        <w:tab/>
        <w:t>VLERËSIMI I LIGJSHMËRISË, KUSHTETUTSHMËRISË DHE HARMONIZIMI ME LEGJISLACIONIN NË FUQI VENDAS E NDËRKOMBËTAR</w:t>
      </w:r>
    </w:p>
    <w:p w:rsidR="000A0385" w:rsidRPr="005C0EF4" w:rsidRDefault="000A0385" w:rsidP="001410EB">
      <w:pPr>
        <w:tabs>
          <w:tab w:val="left" w:pos="993"/>
        </w:tabs>
        <w:jc w:val="both"/>
        <w:rPr>
          <w:rFonts w:ascii="Times New Roman" w:hAnsi="Times New Roman"/>
          <w:color w:val="000000"/>
          <w:sz w:val="28"/>
          <w:szCs w:val="28"/>
        </w:rPr>
      </w:pPr>
      <w:r w:rsidRPr="005C0EF4">
        <w:rPr>
          <w:rFonts w:ascii="Times New Roman" w:hAnsi="Times New Roman"/>
          <w:color w:val="000000"/>
          <w:sz w:val="28"/>
          <w:szCs w:val="28"/>
        </w:rPr>
        <w:t>Projektligji është tërësisht në përputhje me nenin 78 dhe 83, pika 1, të Kushtetutës</w:t>
      </w:r>
      <w:r w:rsidR="009E76D9" w:rsidRPr="005C0EF4">
        <w:rPr>
          <w:rFonts w:ascii="Times New Roman" w:hAnsi="Times New Roman"/>
          <w:color w:val="000000"/>
          <w:sz w:val="28"/>
          <w:szCs w:val="28"/>
        </w:rPr>
        <w:t>, si</w:t>
      </w:r>
      <w:r w:rsidRPr="005C0EF4">
        <w:rPr>
          <w:rFonts w:ascii="Times New Roman" w:hAnsi="Times New Roman"/>
          <w:color w:val="000000"/>
          <w:sz w:val="28"/>
          <w:szCs w:val="28"/>
        </w:rPr>
        <w:t xml:space="preserve"> </w:t>
      </w:r>
      <w:r w:rsidR="00111B20" w:rsidRPr="005C0EF4">
        <w:rPr>
          <w:rFonts w:ascii="Times New Roman" w:hAnsi="Times New Roman"/>
          <w:color w:val="000000"/>
          <w:sz w:val="28"/>
          <w:szCs w:val="28"/>
        </w:rPr>
        <w:t>dhe garanton respektimin e</w:t>
      </w:r>
      <w:r w:rsidRPr="005C0EF4">
        <w:rPr>
          <w:rFonts w:ascii="Times New Roman" w:hAnsi="Times New Roman"/>
          <w:color w:val="000000"/>
          <w:sz w:val="28"/>
          <w:szCs w:val="28"/>
        </w:rPr>
        <w:t xml:space="preserve"> të drejtave dhe lirive themelore të individit.</w:t>
      </w:r>
    </w:p>
    <w:p w:rsidR="001410EB" w:rsidRPr="005C0EF4" w:rsidRDefault="00F9548F" w:rsidP="001410EB">
      <w:pPr>
        <w:tabs>
          <w:tab w:val="left" w:pos="993"/>
        </w:tabs>
        <w:jc w:val="both"/>
        <w:rPr>
          <w:rFonts w:ascii="Times New Roman" w:hAnsi="Times New Roman"/>
          <w:color w:val="000000"/>
          <w:sz w:val="28"/>
          <w:szCs w:val="28"/>
        </w:rPr>
      </w:pPr>
      <w:r w:rsidRPr="005C0EF4">
        <w:rPr>
          <w:rFonts w:ascii="Times New Roman" w:hAnsi="Times New Roman"/>
          <w:color w:val="000000"/>
          <w:sz w:val="28"/>
          <w:szCs w:val="28"/>
        </w:rPr>
        <w:t>Në përputhje me nenin 26 të ligjit nr. 9000, datë 30.01.2003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81, pika 1, dhe 100, të Kushtetutës.</w:t>
      </w:r>
      <w:r w:rsidR="001410EB" w:rsidRPr="005C0EF4">
        <w:rPr>
          <w:rFonts w:ascii="Times New Roman" w:hAnsi="Times New Roman"/>
          <w:color w:val="000000"/>
          <w:sz w:val="28"/>
          <w:szCs w:val="28"/>
        </w:rPr>
        <w:t xml:space="preserve"> </w:t>
      </w:r>
    </w:p>
    <w:p w:rsidR="00F9548F" w:rsidRPr="005C0EF4" w:rsidRDefault="00F9548F" w:rsidP="00F9548F">
      <w:pPr>
        <w:spacing w:after="0"/>
        <w:jc w:val="both"/>
        <w:rPr>
          <w:rFonts w:ascii="Times New Roman" w:hAnsi="Times New Roman"/>
          <w:b/>
          <w:color w:val="000000"/>
          <w:sz w:val="28"/>
          <w:szCs w:val="28"/>
        </w:rPr>
      </w:pPr>
      <w:r w:rsidRPr="005C0EF4">
        <w:rPr>
          <w:rFonts w:ascii="Times New Roman" w:hAnsi="Times New Roman"/>
          <w:b/>
          <w:color w:val="000000"/>
          <w:sz w:val="28"/>
          <w:szCs w:val="28"/>
        </w:rPr>
        <w:t>V.</w:t>
      </w:r>
      <w:r w:rsidRPr="005C0EF4">
        <w:rPr>
          <w:rFonts w:ascii="Times New Roman" w:hAnsi="Times New Roman"/>
          <w:b/>
          <w:color w:val="000000"/>
          <w:sz w:val="28"/>
          <w:szCs w:val="28"/>
        </w:rPr>
        <w:tab/>
        <w:t>VLERËSIMI I SHKALLËS SË PËRAFRIMIT ME ACQUIS COMMUNAUTAIRE (PËR PROJEKTAKET NORMATIVE)</w:t>
      </w:r>
    </w:p>
    <w:p w:rsidR="00F9548F" w:rsidRPr="005C0EF4" w:rsidRDefault="00F9548F" w:rsidP="00F9548F">
      <w:pPr>
        <w:tabs>
          <w:tab w:val="left" w:pos="284"/>
        </w:tabs>
        <w:spacing w:after="0"/>
        <w:contextualSpacing/>
        <w:jc w:val="both"/>
        <w:rPr>
          <w:rFonts w:ascii="Times New Roman" w:eastAsia="Times New Roman" w:hAnsi="Times New Roman"/>
          <w:sz w:val="28"/>
          <w:szCs w:val="28"/>
        </w:rPr>
      </w:pPr>
    </w:p>
    <w:p w:rsidR="00F9548F" w:rsidRPr="005C0EF4" w:rsidRDefault="00F9548F" w:rsidP="00F9548F">
      <w:pPr>
        <w:tabs>
          <w:tab w:val="left" w:pos="426"/>
          <w:tab w:val="left" w:pos="993"/>
        </w:tabs>
        <w:spacing w:after="0"/>
        <w:contextualSpacing/>
        <w:jc w:val="both"/>
        <w:rPr>
          <w:rFonts w:ascii="Times New Roman" w:hAnsi="Times New Roman"/>
          <w:sz w:val="28"/>
          <w:szCs w:val="28"/>
        </w:rPr>
      </w:pPr>
      <w:r w:rsidRPr="005C0EF4">
        <w:rPr>
          <w:rFonts w:ascii="Times New Roman" w:hAnsi="Times New Roman"/>
          <w:sz w:val="28"/>
          <w:szCs w:val="28"/>
        </w:rPr>
        <w:t xml:space="preserve">Projektakti nuk synon përafrimin me </w:t>
      </w:r>
      <w:r w:rsidRPr="005C0EF4">
        <w:rPr>
          <w:rFonts w:ascii="Times New Roman" w:hAnsi="Times New Roman"/>
          <w:i/>
          <w:sz w:val="28"/>
          <w:szCs w:val="28"/>
        </w:rPr>
        <w:t xml:space="preserve">acquis </w:t>
      </w:r>
      <w:r w:rsidRPr="005C0EF4">
        <w:rPr>
          <w:rFonts w:ascii="Times New Roman" w:hAnsi="Times New Roman"/>
          <w:sz w:val="28"/>
          <w:szCs w:val="28"/>
        </w:rPr>
        <w:t xml:space="preserve">të Bashkimit Evropian, </w:t>
      </w:r>
      <w:r w:rsidRPr="005C0EF4">
        <w:rPr>
          <w:rFonts w:ascii="Times New Roman" w:eastAsia="Times New Roman" w:hAnsi="Times New Roman"/>
          <w:sz w:val="28"/>
          <w:szCs w:val="28"/>
        </w:rPr>
        <w:t>ndaj edhe nuk ka vlerësim të shkallës së përafrimit.</w:t>
      </w:r>
    </w:p>
    <w:p w:rsidR="00F9548F" w:rsidRPr="005C0EF4" w:rsidRDefault="00F9548F" w:rsidP="00F9548F">
      <w:pPr>
        <w:spacing w:after="0"/>
        <w:jc w:val="both"/>
        <w:rPr>
          <w:rFonts w:ascii="Times New Roman" w:hAnsi="Times New Roman"/>
          <w:color w:val="000000"/>
          <w:sz w:val="28"/>
          <w:szCs w:val="28"/>
        </w:rPr>
      </w:pPr>
    </w:p>
    <w:p w:rsidR="00F9548F" w:rsidRPr="005C0EF4" w:rsidRDefault="00F9548F" w:rsidP="00F9548F">
      <w:pPr>
        <w:spacing w:after="0"/>
        <w:jc w:val="both"/>
        <w:rPr>
          <w:rFonts w:ascii="Times New Roman" w:hAnsi="Times New Roman"/>
          <w:b/>
          <w:color w:val="000000"/>
          <w:sz w:val="28"/>
          <w:szCs w:val="28"/>
        </w:rPr>
      </w:pPr>
      <w:r w:rsidRPr="005C0EF4">
        <w:rPr>
          <w:rFonts w:ascii="Times New Roman" w:hAnsi="Times New Roman"/>
          <w:b/>
          <w:color w:val="000000"/>
          <w:sz w:val="28"/>
          <w:szCs w:val="28"/>
        </w:rPr>
        <w:lastRenderedPageBreak/>
        <w:t>VI.</w:t>
      </w:r>
      <w:r w:rsidRPr="005C0EF4">
        <w:rPr>
          <w:rFonts w:ascii="Times New Roman" w:hAnsi="Times New Roman"/>
          <w:b/>
          <w:color w:val="000000"/>
          <w:sz w:val="28"/>
          <w:szCs w:val="28"/>
        </w:rPr>
        <w:tab/>
        <w:t>PËRMBLEDHJE SHPJEGUESE E PËRMBAJTJES SË PROJEKTAKTIT</w:t>
      </w:r>
    </w:p>
    <w:p w:rsidR="00F9548F" w:rsidRPr="005C0EF4" w:rsidRDefault="00F9548F" w:rsidP="00F9548F">
      <w:pPr>
        <w:spacing w:after="0"/>
        <w:jc w:val="both"/>
        <w:rPr>
          <w:rFonts w:ascii="Times New Roman" w:hAnsi="Times New Roman"/>
          <w:b/>
          <w:color w:val="000000"/>
          <w:sz w:val="28"/>
          <w:szCs w:val="28"/>
        </w:rPr>
      </w:pPr>
    </w:p>
    <w:p w:rsidR="00F9548F" w:rsidRDefault="001410EB" w:rsidP="00F9548F">
      <w:pPr>
        <w:spacing w:after="240"/>
        <w:jc w:val="both"/>
        <w:rPr>
          <w:rFonts w:ascii="Times New Roman" w:hAnsi="Times New Roman"/>
          <w:sz w:val="28"/>
          <w:szCs w:val="28"/>
        </w:rPr>
      </w:pPr>
      <w:r w:rsidRPr="005C0EF4">
        <w:rPr>
          <w:rFonts w:ascii="Times New Roman" w:hAnsi="Times New Roman"/>
          <w:sz w:val="28"/>
          <w:szCs w:val="28"/>
        </w:rPr>
        <w:t>Projektligji përmban gjithsej</w:t>
      </w:r>
      <w:r w:rsidR="00111B20" w:rsidRPr="005C0EF4">
        <w:rPr>
          <w:rFonts w:ascii="Times New Roman" w:hAnsi="Times New Roman"/>
          <w:sz w:val="28"/>
          <w:szCs w:val="28"/>
        </w:rPr>
        <w:t xml:space="preserve"> 1</w:t>
      </w:r>
      <w:r w:rsidR="00334FF1">
        <w:rPr>
          <w:rFonts w:ascii="Times New Roman" w:hAnsi="Times New Roman"/>
          <w:sz w:val="28"/>
          <w:szCs w:val="28"/>
        </w:rPr>
        <w:t>5</w:t>
      </w:r>
      <w:r w:rsidR="00111B20" w:rsidRPr="005C0EF4">
        <w:rPr>
          <w:rFonts w:ascii="Times New Roman" w:hAnsi="Times New Roman"/>
          <w:sz w:val="28"/>
          <w:szCs w:val="28"/>
        </w:rPr>
        <w:t xml:space="preserve"> nene</w:t>
      </w:r>
      <w:r w:rsidR="00F9548F" w:rsidRPr="005C0EF4">
        <w:rPr>
          <w:rFonts w:ascii="Times New Roman" w:hAnsi="Times New Roman"/>
          <w:sz w:val="28"/>
          <w:szCs w:val="28"/>
        </w:rPr>
        <w:t>.</w:t>
      </w:r>
    </w:p>
    <w:p w:rsidR="001B4F32" w:rsidRDefault="001B4F32" w:rsidP="00F9548F">
      <w:pPr>
        <w:spacing w:after="240"/>
        <w:jc w:val="both"/>
        <w:rPr>
          <w:rFonts w:ascii="Times New Roman" w:hAnsi="Times New Roman"/>
          <w:sz w:val="28"/>
          <w:szCs w:val="28"/>
        </w:rPr>
      </w:pPr>
      <w:r>
        <w:rPr>
          <w:rFonts w:ascii="Times New Roman" w:hAnsi="Times New Roman"/>
          <w:sz w:val="28"/>
          <w:szCs w:val="28"/>
        </w:rPr>
        <w:t>Në nenin e parë parashikohen ndryshimet që bëhen në nenin 2 të ligjit të cilat lidhen me përkufizimin e autoritetit publik dhe koordinatorit për të drejtën e informimit.</w:t>
      </w:r>
    </w:p>
    <w:p w:rsidR="001B4F32" w:rsidRDefault="005E378F" w:rsidP="00F9548F">
      <w:pPr>
        <w:spacing w:after="240"/>
        <w:jc w:val="both"/>
        <w:rPr>
          <w:rFonts w:ascii="Times New Roman" w:hAnsi="Times New Roman"/>
          <w:sz w:val="28"/>
          <w:szCs w:val="28"/>
        </w:rPr>
      </w:pPr>
      <w:r>
        <w:rPr>
          <w:rFonts w:ascii="Times New Roman" w:hAnsi="Times New Roman"/>
          <w:sz w:val="28"/>
          <w:szCs w:val="28"/>
        </w:rPr>
        <w:t>Neni</w:t>
      </w:r>
      <w:r w:rsidR="001B4F32">
        <w:rPr>
          <w:rFonts w:ascii="Times New Roman" w:hAnsi="Times New Roman"/>
          <w:sz w:val="28"/>
          <w:szCs w:val="28"/>
        </w:rPr>
        <w:t xml:space="preserve"> 2 parashikon shtimin e pikës 3, në nenin 4 të ligjit sipas së cilës parashikohet detyrimi që </w:t>
      </w:r>
      <w:r w:rsidR="001B4F32" w:rsidRPr="001B4F32">
        <w:rPr>
          <w:rFonts w:ascii="Times New Roman" w:hAnsi="Times New Roman"/>
          <w:sz w:val="28"/>
          <w:szCs w:val="28"/>
        </w:rPr>
        <w:t xml:space="preserve">Programi i Transparencës </w:t>
      </w:r>
      <w:r w:rsidR="001B4F32">
        <w:rPr>
          <w:rFonts w:ascii="Times New Roman" w:hAnsi="Times New Roman"/>
          <w:sz w:val="28"/>
          <w:szCs w:val="28"/>
        </w:rPr>
        <w:t xml:space="preserve">të </w:t>
      </w:r>
      <w:r w:rsidR="001B4F32" w:rsidRPr="001B4F32">
        <w:rPr>
          <w:rFonts w:ascii="Times New Roman" w:hAnsi="Times New Roman"/>
          <w:sz w:val="28"/>
          <w:szCs w:val="28"/>
        </w:rPr>
        <w:t>bëhet publik në faqen zyrtare në internet të autoritetit publik</w:t>
      </w:r>
      <w:r w:rsidR="001B4F32">
        <w:rPr>
          <w:rFonts w:ascii="Times New Roman" w:hAnsi="Times New Roman"/>
          <w:sz w:val="28"/>
          <w:szCs w:val="28"/>
        </w:rPr>
        <w:t>.</w:t>
      </w:r>
    </w:p>
    <w:p w:rsidR="00713360" w:rsidRDefault="001B4F32" w:rsidP="001B4F32">
      <w:pPr>
        <w:spacing w:after="240"/>
        <w:jc w:val="both"/>
        <w:rPr>
          <w:rFonts w:ascii="Times New Roman" w:hAnsi="Times New Roman"/>
          <w:sz w:val="28"/>
          <w:szCs w:val="28"/>
        </w:rPr>
      </w:pPr>
      <w:r>
        <w:rPr>
          <w:rFonts w:ascii="Times New Roman" w:hAnsi="Times New Roman"/>
          <w:sz w:val="28"/>
          <w:szCs w:val="28"/>
        </w:rPr>
        <w:t xml:space="preserve">Sipas nenit </w:t>
      </w:r>
      <w:r w:rsidR="001F7A7E">
        <w:rPr>
          <w:rFonts w:ascii="Times New Roman" w:hAnsi="Times New Roman"/>
          <w:sz w:val="28"/>
          <w:szCs w:val="28"/>
        </w:rPr>
        <w:t>3</w:t>
      </w:r>
      <w:r>
        <w:rPr>
          <w:rFonts w:ascii="Times New Roman" w:hAnsi="Times New Roman"/>
          <w:sz w:val="28"/>
          <w:szCs w:val="28"/>
        </w:rPr>
        <w:t>, parashikohen disa ndryshime të natyrës teknike</w:t>
      </w:r>
      <w:r w:rsidR="001F7A7E">
        <w:rPr>
          <w:rFonts w:ascii="Times New Roman" w:hAnsi="Times New Roman"/>
          <w:sz w:val="28"/>
          <w:szCs w:val="28"/>
        </w:rPr>
        <w:t xml:space="preserve"> në nenin 7</w:t>
      </w:r>
      <w:r>
        <w:rPr>
          <w:rFonts w:ascii="Times New Roman" w:hAnsi="Times New Roman"/>
          <w:sz w:val="28"/>
          <w:szCs w:val="28"/>
        </w:rPr>
        <w:t>, si dhe detyrimi për përditësimin e informacionit që publikohet pa pagesë dhe shënimin e datës së përditësimit të fundit.</w:t>
      </w:r>
    </w:p>
    <w:p w:rsidR="00713360" w:rsidRDefault="00713360" w:rsidP="001B4F32">
      <w:pPr>
        <w:spacing w:after="240"/>
        <w:jc w:val="both"/>
        <w:rPr>
          <w:rFonts w:ascii="Times New Roman" w:hAnsi="Times New Roman"/>
          <w:sz w:val="28"/>
          <w:szCs w:val="28"/>
        </w:rPr>
      </w:pPr>
      <w:r>
        <w:rPr>
          <w:rFonts w:ascii="Times New Roman" w:hAnsi="Times New Roman"/>
          <w:sz w:val="28"/>
          <w:szCs w:val="28"/>
        </w:rPr>
        <w:t xml:space="preserve">Neni </w:t>
      </w:r>
      <w:r w:rsidR="001F7A7E">
        <w:rPr>
          <w:rFonts w:ascii="Times New Roman" w:hAnsi="Times New Roman"/>
          <w:sz w:val="28"/>
          <w:szCs w:val="28"/>
        </w:rPr>
        <w:t>4</w:t>
      </w:r>
      <w:r>
        <w:rPr>
          <w:rFonts w:ascii="Times New Roman" w:hAnsi="Times New Roman"/>
          <w:sz w:val="28"/>
          <w:szCs w:val="28"/>
        </w:rPr>
        <w:t xml:space="preserve"> parashikon </w:t>
      </w:r>
      <w:r w:rsidR="00334FF1">
        <w:rPr>
          <w:rFonts w:ascii="Times New Roman" w:hAnsi="Times New Roman"/>
          <w:sz w:val="28"/>
          <w:szCs w:val="28"/>
        </w:rPr>
        <w:t xml:space="preserve">zëvendësimin e </w:t>
      </w:r>
      <w:r w:rsidR="00334FF1" w:rsidRPr="00334FF1">
        <w:rPr>
          <w:rFonts w:ascii="Times New Roman" w:hAnsi="Times New Roman"/>
          <w:sz w:val="28"/>
          <w:szCs w:val="28"/>
        </w:rPr>
        <w:t>togfjalëshi</w:t>
      </w:r>
      <w:r w:rsidR="00334FF1">
        <w:rPr>
          <w:rFonts w:ascii="Times New Roman" w:hAnsi="Times New Roman"/>
          <w:sz w:val="28"/>
          <w:szCs w:val="28"/>
        </w:rPr>
        <w:t>t</w:t>
      </w:r>
      <w:r w:rsidR="00334FF1" w:rsidRPr="00334FF1">
        <w:rPr>
          <w:rFonts w:ascii="Times New Roman" w:hAnsi="Times New Roman"/>
          <w:sz w:val="28"/>
          <w:szCs w:val="28"/>
        </w:rPr>
        <w:t xml:space="preserve"> “çdo 3 muaj” me togfjalëshin “jo më pak se 1 (një) herë në muaj”</w:t>
      </w:r>
      <w:r w:rsidR="00334FF1">
        <w:rPr>
          <w:rFonts w:ascii="Times New Roman" w:hAnsi="Times New Roman"/>
          <w:sz w:val="28"/>
          <w:szCs w:val="28"/>
        </w:rPr>
        <w:t xml:space="preserve">, në pikën 1, të nenit 8, </w:t>
      </w:r>
      <w:r>
        <w:rPr>
          <w:rFonts w:ascii="Times New Roman" w:hAnsi="Times New Roman"/>
          <w:sz w:val="28"/>
          <w:szCs w:val="28"/>
        </w:rPr>
        <w:t xml:space="preserve">në mënyrë që Regjistri i Kërkesave dhe Përgjigjeve të Publikohet </w:t>
      </w:r>
      <w:r w:rsidR="00334FF1">
        <w:rPr>
          <w:rFonts w:ascii="Times New Roman" w:hAnsi="Times New Roman"/>
          <w:sz w:val="28"/>
          <w:szCs w:val="28"/>
        </w:rPr>
        <w:t xml:space="preserve">të paktën një herë </w:t>
      </w:r>
      <w:r>
        <w:rPr>
          <w:rFonts w:ascii="Times New Roman" w:hAnsi="Times New Roman"/>
          <w:sz w:val="28"/>
          <w:szCs w:val="28"/>
        </w:rPr>
        <w:t>muaj.</w:t>
      </w:r>
    </w:p>
    <w:p w:rsidR="00334FF1" w:rsidRDefault="009D11D9" w:rsidP="00334FF1">
      <w:pPr>
        <w:spacing w:after="240"/>
        <w:jc w:val="both"/>
        <w:rPr>
          <w:rFonts w:ascii="Times New Roman" w:hAnsi="Times New Roman"/>
          <w:sz w:val="28"/>
          <w:szCs w:val="28"/>
        </w:rPr>
      </w:pPr>
      <w:r>
        <w:rPr>
          <w:rFonts w:ascii="Times New Roman" w:hAnsi="Times New Roman"/>
          <w:sz w:val="28"/>
          <w:szCs w:val="28"/>
        </w:rPr>
        <w:t>Neni 5 sjell shtimin e nenit 9</w:t>
      </w:r>
      <w:r w:rsidR="00334FF1">
        <w:rPr>
          <w:rFonts w:ascii="Times New Roman" w:hAnsi="Times New Roman"/>
          <w:sz w:val="28"/>
          <w:szCs w:val="28"/>
        </w:rPr>
        <w:t>/1 që parashikon statusin dhe kompetencat Komisionerit, si dhe që vendimet e tij publikohen në faqe</w:t>
      </w:r>
      <w:r>
        <w:rPr>
          <w:rFonts w:ascii="Times New Roman" w:hAnsi="Times New Roman"/>
          <w:sz w:val="28"/>
          <w:szCs w:val="28"/>
        </w:rPr>
        <w:t>n</w:t>
      </w:r>
      <w:r w:rsidR="00334FF1">
        <w:rPr>
          <w:rFonts w:ascii="Times New Roman" w:hAnsi="Times New Roman"/>
          <w:sz w:val="28"/>
          <w:szCs w:val="28"/>
        </w:rPr>
        <w:t xml:space="preserve"> zyrtare të internetit.</w:t>
      </w:r>
    </w:p>
    <w:p w:rsidR="00713360" w:rsidRDefault="004320E4" w:rsidP="00713360">
      <w:pPr>
        <w:spacing w:after="240"/>
        <w:jc w:val="both"/>
        <w:rPr>
          <w:rFonts w:ascii="Times New Roman" w:hAnsi="Times New Roman"/>
          <w:sz w:val="28"/>
          <w:szCs w:val="28"/>
        </w:rPr>
      </w:pPr>
      <w:r>
        <w:rPr>
          <w:rFonts w:ascii="Times New Roman" w:hAnsi="Times New Roman"/>
          <w:sz w:val="28"/>
          <w:szCs w:val="28"/>
        </w:rPr>
        <w:t xml:space="preserve">Në nenin </w:t>
      </w:r>
      <w:r w:rsidR="00334FF1">
        <w:rPr>
          <w:rFonts w:ascii="Times New Roman" w:hAnsi="Times New Roman"/>
          <w:sz w:val="28"/>
          <w:szCs w:val="28"/>
        </w:rPr>
        <w:t>6</w:t>
      </w:r>
      <w:r>
        <w:rPr>
          <w:rFonts w:ascii="Times New Roman" w:hAnsi="Times New Roman"/>
          <w:sz w:val="28"/>
          <w:szCs w:val="28"/>
        </w:rPr>
        <w:t xml:space="preserve"> parashikohen disa ndryshime dhe shtesa në nenin 10 të ligjit. Konkretisht, pika 1 ndryshohet me qëllim që përcaktohet detyrimi i titullarit të autoritetit publik për të caktuar</w:t>
      </w:r>
      <w:r w:rsidRPr="004320E4">
        <w:rPr>
          <w:rFonts w:ascii="Times New Roman" w:hAnsi="Times New Roman"/>
          <w:spacing w:val="-3"/>
          <w:sz w:val="24"/>
          <w:szCs w:val="24"/>
        </w:rPr>
        <w:t xml:space="preserve"> </w:t>
      </w:r>
      <w:r w:rsidRPr="004320E4">
        <w:rPr>
          <w:rFonts w:ascii="Times New Roman" w:hAnsi="Times New Roman"/>
          <w:sz w:val="28"/>
          <w:szCs w:val="28"/>
        </w:rPr>
        <w:t>një prej nëpunësve si koordinator për të drejtën e informimit</w:t>
      </w:r>
      <w:r>
        <w:rPr>
          <w:rFonts w:ascii="Times New Roman" w:hAnsi="Times New Roman"/>
          <w:sz w:val="28"/>
          <w:szCs w:val="28"/>
        </w:rPr>
        <w:t>, si dhe njoftimin e Komisionerit për</w:t>
      </w:r>
      <w:r w:rsidRPr="004320E4">
        <w:rPr>
          <w:rFonts w:ascii="Times New Roman" w:hAnsi="Times New Roman"/>
          <w:sz w:val="28"/>
          <w:szCs w:val="28"/>
        </w:rPr>
        <w:t xml:space="preserve"> caktimi</w:t>
      </w:r>
      <w:r w:rsidR="005E378F">
        <w:rPr>
          <w:rFonts w:ascii="Times New Roman" w:hAnsi="Times New Roman"/>
          <w:sz w:val="28"/>
          <w:szCs w:val="28"/>
        </w:rPr>
        <w:t>n</w:t>
      </w:r>
      <w:r w:rsidRPr="004320E4">
        <w:rPr>
          <w:rFonts w:ascii="Times New Roman" w:hAnsi="Times New Roman"/>
          <w:sz w:val="28"/>
          <w:szCs w:val="28"/>
        </w:rPr>
        <w:t xml:space="preserve"> ose ndryshimi</w:t>
      </w:r>
      <w:r>
        <w:rPr>
          <w:rFonts w:ascii="Times New Roman" w:hAnsi="Times New Roman"/>
          <w:sz w:val="28"/>
          <w:szCs w:val="28"/>
        </w:rPr>
        <w:t>n</w:t>
      </w:r>
      <w:r w:rsidRPr="004320E4">
        <w:rPr>
          <w:rFonts w:ascii="Times New Roman" w:hAnsi="Times New Roman"/>
          <w:sz w:val="28"/>
          <w:szCs w:val="28"/>
        </w:rPr>
        <w:t xml:space="preserve"> të koordinatorit për të drejtën e informimit.</w:t>
      </w:r>
      <w:r w:rsidR="00713360">
        <w:rPr>
          <w:rFonts w:ascii="Times New Roman" w:hAnsi="Times New Roman"/>
          <w:sz w:val="28"/>
          <w:szCs w:val="28"/>
        </w:rPr>
        <w:t xml:space="preserve"> Gj</w:t>
      </w:r>
      <w:r w:rsidR="005E378F">
        <w:rPr>
          <w:rFonts w:ascii="Times New Roman" w:hAnsi="Times New Roman"/>
          <w:sz w:val="28"/>
          <w:szCs w:val="28"/>
        </w:rPr>
        <w:t xml:space="preserve">ithashtu, në nenin 10 shtohet </w:t>
      </w:r>
      <w:r w:rsidR="00713360">
        <w:rPr>
          <w:rFonts w:ascii="Times New Roman" w:hAnsi="Times New Roman"/>
          <w:sz w:val="28"/>
          <w:szCs w:val="28"/>
        </w:rPr>
        <w:t>pika</w:t>
      </w:r>
      <w:r w:rsidR="005E378F">
        <w:rPr>
          <w:rFonts w:ascii="Times New Roman" w:hAnsi="Times New Roman"/>
          <w:sz w:val="28"/>
          <w:szCs w:val="28"/>
        </w:rPr>
        <w:t xml:space="preserve"> 3</w:t>
      </w:r>
      <w:r w:rsidR="00713360">
        <w:rPr>
          <w:rFonts w:ascii="Times New Roman" w:hAnsi="Times New Roman"/>
          <w:sz w:val="28"/>
          <w:szCs w:val="28"/>
        </w:rPr>
        <w:t xml:space="preserve"> </w:t>
      </w:r>
      <w:r w:rsidR="005E378F">
        <w:rPr>
          <w:rFonts w:ascii="Times New Roman" w:hAnsi="Times New Roman"/>
          <w:sz w:val="28"/>
          <w:szCs w:val="28"/>
        </w:rPr>
        <w:t>e</w:t>
      </w:r>
      <w:r w:rsidR="00713360">
        <w:rPr>
          <w:rFonts w:ascii="Times New Roman" w:hAnsi="Times New Roman"/>
          <w:sz w:val="28"/>
          <w:szCs w:val="28"/>
        </w:rPr>
        <w:t xml:space="preserve"> cila ka të bëjë me detyrimin e autoritetit publik që gjatë </w:t>
      </w:r>
      <w:r w:rsidR="00713360" w:rsidRPr="00713360">
        <w:rPr>
          <w:rFonts w:ascii="Times New Roman" w:hAnsi="Times New Roman"/>
          <w:sz w:val="28"/>
          <w:szCs w:val="28"/>
        </w:rPr>
        <w:t xml:space="preserve">zhvillimit të procedurës disiplinore ndaj nëpunësit të caktuar si koordinator për të drejtën e informimit për shkelje të dispozitave të këtij ligji, </w:t>
      </w:r>
      <w:r w:rsidR="00713360">
        <w:rPr>
          <w:rFonts w:ascii="Times New Roman" w:hAnsi="Times New Roman"/>
          <w:sz w:val="28"/>
          <w:szCs w:val="28"/>
        </w:rPr>
        <w:t>të</w:t>
      </w:r>
      <w:r w:rsidR="00713360" w:rsidRPr="00713360">
        <w:rPr>
          <w:rFonts w:ascii="Times New Roman" w:hAnsi="Times New Roman"/>
          <w:sz w:val="28"/>
          <w:szCs w:val="28"/>
        </w:rPr>
        <w:t xml:space="preserve"> kërko</w:t>
      </w:r>
      <w:r w:rsidR="00713360">
        <w:rPr>
          <w:rFonts w:ascii="Times New Roman" w:hAnsi="Times New Roman"/>
          <w:sz w:val="28"/>
          <w:szCs w:val="28"/>
        </w:rPr>
        <w:t>jë</w:t>
      </w:r>
      <w:r w:rsidR="00713360" w:rsidRPr="00713360">
        <w:rPr>
          <w:rFonts w:ascii="Times New Roman" w:hAnsi="Times New Roman"/>
          <w:sz w:val="28"/>
          <w:szCs w:val="28"/>
        </w:rPr>
        <w:t xml:space="preserve"> mendimin e Komisionerit mbi çështjen</w:t>
      </w:r>
      <w:r w:rsidR="00713360">
        <w:rPr>
          <w:rFonts w:ascii="Times New Roman" w:hAnsi="Times New Roman"/>
          <w:sz w:val="28"/>
          <w:szCs w:val="28"/>
        </w:rPr>
        <w:t xml:space="preserve"> dhe n</w:t>
      </w:r>
      <w:r w:rsidR="00713360" w:rsidRPr="00713360">
        <w:rPr>
          <w:rFonts w:ascii="Times New Roman" w:hAnsi="Times New Roman"/>
          <w:sz w:val="28"/>
          <w:szCs w:val="28"/>
        </w:rPr>
        <w:t xml:space="preserve">ë vendimin përfundimtar </w:t>
      </w:r>
      <w:r w:rsidR="00713360">
        <w:rPr>
          <w:rFonts w:ascii="Times New Roman" w:hAnsi="Times New Roman"/>
          <w:sz w:val="28"/>
          <w:szCs w:val="28"/>
        </w:rPr>
        <w:t>të</w:t>
      </w:r>
      <w:r w:rsidR="00713360" w:rsidRPr="00713360">
        <w:rPr>
          <w:rFonts w:ascii="Times New Roman" w:hAnsi="Times New Roman"/>
          <w:sz w:val="28"/>
          <w:szCs w:val="28"/>
        </w:rPr>
        <w:t xml:space="preserve"> arsyeto</w:t>
      </w:r>
      <w:r w:rsidR="005E378F">
        <w:rPr>
          <w:rFonts w:ascii="Times New Roman" w:hAnsi="Times New Roman"/>
          <w:sz w:val="28"/>
          <w:szCs w:val="28"/>
        </w:rPr>
        <w:t>jë</w:t>
      </w:r>
      <w:r w:rsidR="00713360" w:rsidRPr="00713360">
        <w:rPr>
          <w:rFonts w:ascii="Times New Roman" w:hAnsi="Times New Roman"/>
          <w:sz w:val="28"/>
          <w:szCs w:val="28"/>
        </w:rPr>
        <w:t xml:space="preserve"> edhe mbi pranimin ose refuzimin e mendimit të </w:t>
      </w:r>
      <w:r w:rsidR="00713360">
        <w:rPr>
          <w:rFonts w:ascii="Times New Roman" w:hAnsi="Times New Roman"/>
          <w:sz w:val="28"/>
          <w:szCs w:val="28"/>
        </w:rPr>
        <w:t xml:space="preserve">dhënë prej tij. </w:t>
      </w:r>
    </w:p>
    <w:p w:rsidR="00713360" w:rsidRDefault="00713360" w:rsidP="00713360">
      <w:pPr>
        <w:spacing w:after="240"/>
        <w:jc w:val="both"/>
        <w:rPr>
          <w:rFonts w:ascii="Times New Roman" w:hAnsi="Times New Roman"/>
          <w:sz w:val="28"/>
          <w:szCs w:val="28"/>
        </w:rPr>
      </w:pPr>
      <w:r>
        <w:rPr>
          <w:rFonts w:ascii="Times New Roman" w:hAnsi="Times New Roman"/>
          <w:sz w:val="28"/>
          <w:szCs w:val="28"/>
        </w:rPr>
        <w:t xml:space="preserve">Në pikën 4 </w:t>
      </w:r>
      <w:r w:rsidR="005E378F">
        <w:rPr>
          <w:rFonts w:ascii="Times New Roman" w:hAnsi="Times New Roman"/>
          <w:sz w:val="28"/>
          <w:szCs w:val="28"/>
        </w:rPr>
        <w:t xml:space="preserve">që i shtohet po </w:t>
      </w:r>
      <w:r>
        <w:rPr>
          <w:rFonts w:ascii="Times New Roman" w:hAnsi="Times New Roman"/>
          <w:sz w:val="28"/>
          <w:szCs w:val="28"/>
        </w:rPr>
        <w:t xml:space="preserve">këtij neni parashikohet përfitimi i një shtese </w:t>
      </w:r>
      <w:r w:rsidRPr="00713360">
        <w:rPr>
          <w:rFonts w:ascii="Times New Roman" w:hAnsi="Times New Roman"/>
          <w:sz w:val="28"/>
          <w:szCs w:val="28"/>
        </w:rPr>
        <w:t xml:space="preserve">për natyrë të veçantë pune mbi pagën mujore </w:t>
      </w:r>
      <w:r>
        <w:rPr>
          <w:rFonts w:ascii="Times New Roman" w:hAnsi="Times New Roman"/>
          <w:sz w:val="28"/>
          <w:szCs w:val="28"/>
        </w:rPr>
        <w:t>që nëpunësi i autoritetit publik do të përfitojë g</w:t>
      </w:r>
      <w:r w:rsidRPr="00713360">
        <w:rPr>
          <w:rFonts w:ascii="Times New Roman" w:hAnsi="Times New Roman"/>
          <w:sz w:val="28"/>
          <w:szCs w:val="28"/>
        </w:rPr>
        <w:t>jatë periudhës që është caktuar si koordinator për të drejtën e informimit. Masa e shtesës për natyrë të veçantë pune, si dhe kriteret për përcaktimin e saj</w:t>
      </w:r>
      <w:r w:rsidR="009D11D9">
        <w:rPr>
          <w:rFonts w:ascii="Times New Roman" w:hAnsi="Times New Roman"/>
          <w:sz w:val="28"/>
          <w:szCs w:val="28"/>
        </w:rPr>
        <w:t xml:space="preserve"> do të</w:t>
      </w:r>
      <w:r w:rsidRPr="00713360">
        <w:rPr>
          <w:rFonts w:ascii="Times New Roman" w:hAnsi="Times New Roman"/>
          <w:sz w:val="28"/>
          <w:szCs w:val="28"/>
        </w:rPr>
        <w:t xml:space="preserve"> përcaktohen me vendim të Këshillit të Ministrave.</w:t>
      </w:r>
    </w:p>
    <w:p w:rsidR="009D11D9" w:rsidRDefault="009D11D9" w:rsidP="00334FF1">
      <w:pPr>
        <w:spacing w:after="0"/>
        <w:jc w:val="both"/>
        <w:rPr>
          <w:rFonts w:ascii="Times New Roman" w:hAnsi="Times New Roman"/>
          <w:sz w:val="28"/>
          <w:szCs w:val="28"/>
        </w:rPr>
      </w:pPr>
      <w:r>
        <w:rPr>
          <w:rFonts w:ascii="Times New Roman" w:hAnsi="Times New Roman"/>
          <w:sz w:val="28"/>
          <w:szCs w:val="28"/>
        </w:rPr>
        <w:lastRenderedPageBreak/>
        <w:t>Në  nenet 7 dhe 8 të projektligjit parashikohen ndryshimi në nenet 11 dhe 15 të ligjit që lidhen me njohjen me informacionin arkivor.</w:t>
      </w:r>
    </w:p>
    <w:p w:rsidR="009D11D9" w:rsidRDefault="009D11D9" w:rsidP="00334FF1">
      <w:pPr>
        <w:spacing w:after="0"/>
        <w:jc w:val="both"/>
        <w:rPr>
          <w:rFonts w:ascii="Times New Roman" w:hAnsi="Times New Roman"/>
          <w:sz w:val="28"/>
          <w:szCs w:val="28"/>
        </w:rPr>
      </w:pPr>
    </w:p>
    <w:p w:rsidR="004320E4" w:rsidRDefault="001F7A7E" w:rsidP="00334FF1">
      <w:pPr>
        <w:spacing w:after="0"/>
        <w:jc w:val="both"/>
        <w:rPr>
          <w:rFonts w:ascii="Times New Roman" w:hAnsi="Times New Roman"/>
          <w:sz w:val="28"/>
          <w:szCs w:val="28"/>
        </w:rPr>
      </w:pPr>
      <w:r>
        <w:rPr>
          <w:rFonts w:ascii="Times New Roman" w:hAnsi="Times New Roman"/>
          <w:sz w:val="28"/>
          <w:szCs w:val="28"/>
        </w:rPr>
        <w:t xml:space="preserve">Në nenin </w:t>
      </w:r>
      <w:r w:rsidR="009D11D9">
        <w:rPr>
          <w:rFonts w:ascii="Times New Roman" w:hAnsi="Times New Roman"/>
          <w:sz w:val="28"/>
          <w:szCs w:val="28"/>
        </w:rPr>
        <w:t>9</w:t>
      </w:r>
      <w:r>
        <w:rPr>
          <w:rFonts w:ascii="Times New Roman" w:hAnsi="Times New Roman"/>
          <w:sz w:val="28"/>
          <w:szCs w:val="28"/>
        </w:rPr>
        <w:t xml:space="preserve"> </w:t>
      </w:r>
      <w:r w:rsidR="004320E4">
        <w:rPr>
          <w:rFonts w:ascii="Times New Roman" w:hAnsi="Times New Roman"/>
          <w:sz w:val="28"/>
          <w:szCs w:val="28"/>
        </w:rPr>
        <w:t>parashiko</w:t>
      </w:r>
      <w:r w:rsidR="00334FF1">
        <w:rPr>
          <w:rFonts w:ascii="Times New Roman" w:hAnsi="Times New Roman"/>
          <w:sz w:val="28"/>
          <w:szCs w:val="28"/>
        </w:rPr>
        <w:t>het</w:t>
      </w:r>
      <w:r w:rsidR="004320E4">
        <w:rPr>
          <w:rFonts w:ascii="Times New Roman" w:hAnsi="Times New Roman"/>
          <w:sz w:val="28"/>
          <w:szCs w:val="28"/>
        </w:rPr>
        <w:t xml:space="preserve"> shtimi </w:t>
      </w:r>
      <w:r w:rsidR="00334FF1">
        <w:rPr>
          <w:rFonts w:ascii="Times New Roman" w:hAnsi="Times New Roman"/>
          <w:sz w:val="28"/>
          <w:szCs w:val="28"/>
        </w:rPr>
        <w:t>i një fjalie në fund të pikës 1 mbi detyrimin e autoritetit publik për njoftimin e titullarit të të drejtave të</w:t>
      </w:r>
      <w:r w:rsidR="004320E4">
        <w:rPr>
          <w:rFonts w:ascii="Times New Roman" w:hAnsi="Times New Roman"/>
          <w:sz w:val="28"/>
          <w:szCs w:val="28"/>
        </w:rPr>
        <w:t xml:space="preserve"> </w:t>
      </w:r>
      <w:r w:rsidR="00334FF1">
        <w:rPr>
          <w:rFonts w:ascii="Times New Roman" w:hAnsi="Times New Roman"/>
          <w:sz w:val="28"/>
          <w:szCs w:val="28"/>
        </w:rPr>
        <w:t>parashikuar në këtë pikë, për</w:t>
      </w:r>
      <w:r w:rsidR="009D11D9">
        <w:rPr>
          <w:rFonts w:ascii="Times New Roman" w:hAnsi="Times New Roman"/>
          <w:sz w:val="28"/>
          <w:szCs w:val="28"/>
        </w:rPr>
        <w:t>para</w:t>
      </w:r>
      <w:r w:rsidR="00334FF1">
        <w:rPr>
          <w:rFonts w:ascii="Times New Roman" w:hAnsi="Times New Roman"/>
          <w:sz w:val="28"/>
          <w:szCs w:val="28"/>
        </w:rPr>
        <w:t xml:space="preserve"> dhënie</w:t>
      </w:r>
      <w:r w:rsidR="009D11D9">
        <w:rPr>
          <w:rFonts w:ascii="Times New Roman" w:hAnsi="Times New Roman"/>
          <w:sz w:val="28"/>
          <w:szCs w:val="28"/>
        </w:rPr>
        <w:t>s</w:t>
      </w:r>
      <w:r w:rsidR="00334FF1">
        <w:rPr>
          <w:rFonts w:ascii="Times New Roman" w:hAnsi="Times New Roman"/>
          <w:sz w:val="28"/>
          <w:szCs w:val="28"/>
        </w:rPr>
        <w:t xml:space="preserve"> </w:t>
      </w:r>
      <w:r w:rsidR="009D11D9">
        <w:rPr>
          <w:rFonts w:ascii="Times New Roman" w:hAnsi="Times New Roman"/>
          <w:sz w:val="28"/>
          <w:szCs w:val="28"/>
        </w:rPr>
        <w:t>së informacionit të kërkuar. Në këtë nen bëhen edhe disa ndryshime të natyrës teknike që lidhen me referencat e jashtme në legjislacionin përkatës.</w:t>
      </w:r>
    </w:p>
    <w:p w:rsidR="00334FF1" w:rsidRPr="001B4F32" w:rsidRDefault="00334FF1" w:rsidP="00334FF1">
      <w:pPr>
        <w:spacing w:after="0"/>
        <w:jc w:val="both"/>
        <w:rPr>
          <w:rFonts w:ascii="Times New Roman" w:hAnsi="Times New Roman"/>
          <w:b/>
          <w:sz w:val="28"/>
          <w:szCs w:val="28"/>
        </w:rPr>
      </w:pPr>
    </w:p>
    <w:p w:rsidR="001F7A7E" w:rsidRDefault="001F7A7E" w:rsidP="001F7A7E">
      <w:pPr>
        <w:spacing w:after="240"/>
        <w:jc w:val="both"/>
        <w:rPr>
          <w:rFonts w:ascii="Times New Roman" w:hAnsi="Times New Roman"/>
          <w:sz w:val="28"/>
          <w:szCs w:val="28"/>
        </w:rPr>
      </w:pPr>
      <w:r>
        <w:rPr>
          <w:rFonts w:ascii="Times New Roman" w:hAnsi="Times New Roman"/>
          <w:sz w:val="28"/>
          <w:szCs w:val="28"/>
        </w:rPr>
        <w:t xml:space="preserve">Sipas nenit </w:t>
      </w:r>
      <w:r w:rsidR="009D11D9">
        <w:rPr>
          <w:rFonts w:ascii="Times New Roman" w:hAnsi="Times New Roman"/>
          <w:sz w:val="28"/>
          <w:szCs w:val="28"/>
        </w:rPr>
        <w:t>10</w:t>
      </w:r>
      <w:r>
        <w:rPr>
          <w:rFonts w:ascii="Times New Roman" w:hAnsi="Times New Roman"/>
          <w:sz w:val="28"/>
          <w:szCs w:val="28"/>
        </w:rPr>
        <w:t xml:space="preserve"> bëhen disa shtesa dhe ndryshime në pikën 2, të nenit 18 të ligjit të cilat kanë të bëjnë me rishikimin e masës së gjobës, si dhe me shtimin e disa kundravajtjeve të reja, në përputhje me parashikimet e ndryshimeve që do të bëhen në ligj.</w:t>
      </w:r>
    </w:p>
    <w:p w:rsidR="001F7A7E" w:rsidRDefault="001F7A7E" w:rsidP="001F7A7E">
      <w:pPr>
        <w:spacing w:after="240"/>
        <w:jc w:val="both"/>
        <w:rPr>
          <w:rFonts w:ascii="Times New Roman" w:hAnsi="Times New Roman"/>
          <w:sz w:val="28"/>
          <w:szCs w:val="28"/>
        </w:rPr>
      </w:pPr>
      <w:r>
        <w:rPr>
          <w:rFonts w:ascii="Times New Roman" w:hAnsi="Times New Roman"/>
          <w:sz w:val="28"/>
          <w:szCs w:val="28"/>
        </w:rPr>
        <w:t xml:space="preserve">Përmes nenit </w:t>
      </w:r>
      <w:r w:rsidR="009D11D9">
        <w:rPr>
          <w:rFonts w:ascii="Times New Roman" w:hAnsi="Times New Roman"/>
          <w:sz w:val="28"/>
          <w:szCs w:val="28"/>
        </w:rPr>
        <w:t>11</w:t>
      </w:r>
      <w:r>
        <w:rPr>
          <w:rFonts w:ascii="Times New Roman" w:hAnsi="Times New Roman"/>
          <w:sz w:val="28"/>
          <w:szCs w:val="28"/>
        </w:rPr>
        <w:t xml:space="preserve">, janë bërë disa ndryshime në nenin 19 duke rikonceptuar përgjegjësinë administrative të titullarit të institucionit, koordinatorit për të drejtën e informimit dhe personit përgjegjës. </w:t>
      </w:r>
    </w:p>
    <w:p w:rsidR="0090481B" w:rsidRDefault="0090481B" w:rsidP="0090481B">
      <w:pPr>
        <w:spacing w:after="240"/>
        <w:jc w:val="both"/>
        <w:rPr>
          <w:rFonts w:ascii="Times New Roman" w:hAnsi="Times New Roman"/>
          <w:sz w:val="28"/>
          <w:szCs w:val="28"/>
        </w:rPr>
      </w:pPr>
      <w:r>
        <w:rPr>
          <w:rFonts w:ascii="Times New Roman" w:hAnsi="Times New Roman"/>
          <w:sz w:val="28"/>
          <w:szCs w:val="28"/>
        </w:rPr>
        <w:t>Në nenin 1</w:t>
      </w:r>
      <w:r w:rsidR="009D11D9">
        <w:rPr>
          <w:rFonts w:ascii="Times New Roman" w:hAnsi="Times New Roman"/>
          <w:sz w:val="28"/>
          <w:szCs w:val="28"/>
        </w:rPr>
        <w:t>2</w:t>
      </w:r>
      <w:r>
        <w:rPr>
          <w:rFonts w:ascii="Times New Roman" w:hAnsi="Times New Roman"/>
          <w:sz w:val="28"/>
          <w:szCs w:val="28"/>
        </w:rPr>
        <w:t xml:space="preserve">, parashikohet që </w:t>
      </w:r>
      <w:r w:rsidRPr="0090481B">
        <w:rPr>
          <w:rFonts w:ascii="Times New Roman" w:hAnsi="Times New Roman"/>
          <w:sz w:val="28"/>
          <w:szCs w:val="28"/>
        </w:rPr>
        <w:t>togfjalëshi “shkronjat “l” dhe “ll”, të pikës 2” zëvendësohet me togfjalëshin “pikën 2”.</w:t>
      </w:r>
    </w:p>
    <w:p w:rsidR="0090481B" w:rsidRDefault="0090481B" w:rsidP="0090481B">
      <w:pPr>
        <w:spacing w:after="240"/>
        <w:jc w:val="both"/>
        <w:rPr>
          <w:rFonts w:ascii="Times New Roman" w:hAnsi="Times New Roman"/>
          <w:sz w:val="28"/>
          <w:szCs w:val="28"/>
        </w:rPr>
      </w:pPr>
      <w:r>
        <w:rPr>
          <w:rFonts w:ascii="Times New Roman" w:hAnsi="Times New Roman"/>
          <w:sz w:val="28"/>
          <w:szCs w:val="28"/>
        </w:rPr>
        <w:t>Në nenin 1</w:t>
      </w:r>
      <w:r w:rsidR="009D11D9">
        <w:rPr>
          <w:rFonts w:ascii="Times New Roman" w:hAnsi="Times New Roman"/>
          <w:sz w:val="28"/>
          <w:szCs w:val="28"/>
        </w:rPr>
        <w:t>3</w:t>
      </w:r>
      <w:r>
        <w:rPr>
          <w:rFonts w:ascii="Times New Roman" w:hAnsi="Times New Roman"/>
          <w:sz w:val="28"/>
          <w:szCs w:val="28"/>
        </w:rPr>
        <w:t xml:space="preserve"> parashikohen disa ndryshime në nenin 24 të cilat lidhen me procedurën që zhvillon Komisioneri në kuadër të shqyrtimit të ankesave, si dhe detyrimi i autoritetit publik për të zbatuar vendimin e Komisionerit kur ky i fundit </w:t>
      </w:r>
      <w:r w:rsidRPr="0090481B">
        <w:rPr>
          <w:rFonts w:ascii="Times New Roman" w:hAnsi="Times New Roman"/>
          <w:sz w:val="28"/>
          <w:szCs w:val="28"/>
        </w:rPr>
        <w:t>ka urdhëruar dhënien e informacionit të kërkuar, në mënyrë të plotë ose të pjesshme, me përjashtim të rastit kur gjykata vendos</w:t>
      </w:r>
      <w:r>
        <w:rPr>
          <w:rFonts w:ascii="Times New Roman" w:hAnsi="Times New Roman"/>
          <w:sz w:val="28"/>
          <w:szCs w:val="28"/>
        </w:rPr>
        <w:t xml:space="preserve"> pezullimin e zbatimit të tij.</w:t>
      </w:r>
    </w:p>
    <w:p w:rsidR="0090481B" w:rsidRDefault="0090481B" w:rsidP="0090481B">
      <w:pPr>
        <w:spacing w:after="240"/>
        <w:jc w:val="both"/>
        <w:rPr>
          <w:rFonts w:ascii="Times New Roman" w:hAnsi="Times New Roman"/>
          <w:sz w:val="28"/>
          <w:szCs w:val="28"/>
        </w:rPr>
      </w:pPr>
      <w:r>
        <w:rPr>
          <w:rFonts w:ascii="Times New Roman" w:hAnsi="Times New Roman"/>
          <w:sz w:val="28"/>
          <w:szCs w:val="28"/>
        </w:rPr>
        <w:t>Neni 1</w:t>
      </w:r>
      <w:r w:rsidR="009D11D9">
        <w:rPr>
          <w:rFonts w:ascii="Times New Roman" w:hAnsi="Times New Roman"/>
          <w:sz w:val="28"/>
          <w:szCs w:val="28"/>
        </w:rPr>
        <w:t>4</w:t>
      </w:r>
      <w:r>
        <w:rPr>
          <w:rFonts w:ascii="Times New Roman" w:hAnsi="Times New Roman"/>
          <w:sz w:val="28"/>
          <w:szCs w:val="28"/>
        </w:rPr>
        <w:t xml:space="preserve"> parashikon shtimin e nenit 24/1 mbi detyrimin për bashkëpunim</w:t>
      </w:r>
      <w:r w:rsidR="00FC6D15">
        <w:rPr>
          <w:rFonts w:ascii="Times New Roman" w:hAnsi="Times New Roman"/>
          <w:sz w:val="28"/>
          <w:szCs w:val="28"/>
        </w:rPr>
        <w:t xml:space="preserve"> të autoriteteve publike me Komisionerin</w:t>
      </w:r>
      <w:r>
        <w:rPr>
          <w:rFonts w:ascii="Times New Roman" w:hAnsi="Times New Roman"/>
          <w:sz w:val="28"/>
          <w:szCs w:val="28"/>
        </w:rPr>
        <w:t>. Sipas këtij neni a</w:t>
      </w:r>
      <w:r w:rsidRPr="0090481B">
        <w:rPr>
          <w:rFonts w:ascii="Times New Roman" w:hAnsi="Times New Roman"/>
          <w:sz w:val="28"/>
          <w:szCs w:val="28"/>
        </w:rPr>
        <w:t xml:space="preserve">utoritetet publike bashkëpunojnë me Komisionerin duke i siguruar të gjithë informacionin që ai kërkon për përmbushjen e detyrave. </w:t>
      </w:r>
      <w:r>
        <w:rPr>
          <w:rFonts w:ascii="Times New Roman" w:hAnsi="Times New Roman"/>
          <w:sz w:val="28"/>
          <w:szCs w:val="28"/>
        </w:rPr>
        <w:t>Gjithashtu, parashikohet që a</w:t>
      </w:r>
      <w:r w:rsidRPr="0090481B">
        <w:rPr>
          <w:rFonts w:ascii="Times New Roman" w:hAnsi="Times New Roman"/>
          <w:sz w:val="28"/>
          <w:szCs w:val="28"/>
        </w:rPr>
        <w:t xml:space="preserve">utoritetet publike </w:t>
      </w:r>
      <w:r>
        <w:rPr>
          <w:rFonts w:ascii="Times New Roman" w:hAnsi="Times New Roman"/>
          <w:sz w:val="28"/>
          <w:szCs w:val="28"/>
        </w:rPr>
        <w:t xml:space="preserve">të </w:t>
      </w:r>
      <w:r w:rsidRPr="0090481B">
        <w:rPr>
          <w:rFonts w:ascii="Times New Roman" w:hAnsi="Times New Roman"/>
          <w:sz w:val="28"/>
          <w:szCs w:val="28"/>
        </w:rPr>
        <w:t>raportojnë çdo vit, jo më vonë se data 15 e muajit janar të vitit pasardhës, pranë Komisionerit lidhur me veprimtarinë për zbatimin e kërkesave të këtij ligji, sipas formatit të miratuar nga Komisioneri.</w:t>
      </w:r>
    </w:p>
    <w:p w:rsidR="0090481B" w:rsidRDefault="0090481B" w:rsidP="00FC6D15">
      <w:pPr>
        <w:spacing w:after="240"/>
        <w:jc w:val="both"/>
        <w:rPr>
          <w:rFonts w:ascii="Times New Roman" w:hAnsi="Times New Roman"/>
          <w:sz w:val="28"/>
          <w:szCs w:val="28"/>
        </w:rPr>
      </w:pPr>
      <w:r>
        <w:rPr>
          <w:rFonts w:ascii="Times New Roman" w:hAnsi="Times New Roman"/>
          <w:sz w:val="28"/>
          <w:szCs w:val="28"/>
        </w:rPr>
        <w:t>Neni 1</w:t>
      </w:r>
      <w:r w:rsidR="00FC6D15">
        <w:rPr>
          <w:rFonts w:ascii="Times New Roman" w:hAnsi="Times New Roman"/>
          <w:sz w:val="28"/>
          <w:szCs w:val="28"/>
        </w:rPr>
        <w:t>5</w:t>
      </w:r>
      <w:r>
        <w:rPr>
          <w:rFonts w:ascii="Times New Roman" w:hAnsi="Times New Roman"/>
          <w:sz w:val="28"/>
          <w:szCs w:val="28"/>
        </w:rPr>
        <w:t xml:space="preserve"> sjell shtimin e nenit 24/2 sipas të cilit </w:t>
      </w:r>
      <w:r w:rsidR="00FC6D15">
        <w:rPr>
          <w:rFonts w:ascii="Times New Roman" w:hAnsi="Times New Roman"/>
          <w:sz w:val="28"/>
          <w:szCs w:val="28"/>
        </w:rPr>
        <w:t>k</w:t>
      </w:r>
      <w:r w:rsidR="00FC6D15" w:rsidRPr="00FC6D15">
        <w:rPr>
          <w:rFonts w:ascii="Times New Roman" w:hAnsi="Times New Roman"/>
          <w:sz w:val="28"/>
          <w:szCs w:val="28"/>
        </w:rPr>
        <w:t xml:space="preserve">ur kërkesat për informim janë haptazi abuzive, veçanërisht për shkak të karakterit të tyre përsëritës, autoriteti publik mund të vendosë të përfundojë procedurën administrative pa një vendim </w:t>
      </w:r>
      <w:r w:rsidR="00FC6D15" w:rsidRPr="00FC6D15">
        <w:rPr>
          <w:rFonts w:ascii="Times New Roman" w:hAnsi="Times New Roman"/>
          <w:sz w:val="28"/>
          <w:szCs w:val="28"/>
        </w:rPr>
        <w:lastRenderedPageBreak/>
        <w:t>përfundimtar. Barra e provës për të vërtetuar natyrën e abuzive të kërkesës i përket autoritetit publik. Kundër vendimit të autoritetit publik për përfundimin e procedurës administrative pa një vendim përfundimtar mund të paraqitet ankim pranë Komisionerit sipas nenit 24, këtij ligji.</w:t>
      </w:r>
    </w:p>
    <w:p w:rsidR="0090481B" w:rsidRDefault="0090481B" w:rsidP="0090481B">
      <w:pPr>
        <w:spacing w:after="240"/>
        <w:jc w:val="both"/>
        <w:rPr>
          <w:rFonts w:ascii="Times New Roman" w:hAnsi="Times New Roman"/>
          <w:sz w:val="28"/>
          <w:szCs w:val="28"/>
        </w:rPr>
      </w:pPr>
      <w:r>
        <w:rPr>
          <w:rFonts w:ascii="Times New Roman" w:hAnsi="Times New Roman"/>
          <w:sz w:val="28"/>
          <w:szCs w:val="28"/>
        </w:rPr>
        <w:t>Neni 1</w:t>
      </w:r>
      <w:r w:rsidR="00FC6D15">
        <w:rPr>
          <w:rFonts w:ascii="Times New Roman" w:hAnsi="Times New Roman"/>
          <w:sz w:val="28"/>
          <w:szCs w:val="28"/>
        </w:rPr>
        <w:t>6</w:t>
      </w:r>
      <w:r>
        <w:rPr>
          <w:rFonts w:ascii="Times New Roman" w:hAnsi="Times New Roman"/>
          <w:sz w:val="28"/>
          <w:szCs w:val="28"/>
        </w:rPr>
        <w:t xml:space="preserve"> parashikon nxjerrjen e akteve nënligjore nga </w:t>
      </w:r>
      <w:r w:rsidRPr="0090481B">
        <w:rPr>
          <w:rFonts w:ascii="Times New Roman" w:hAnsi="Times New Roman"/>
          <w:sz w:val="28"/>
          <w:szCs w:val="28"/>
        </w:rPr>
        <w:t>Këshilli i Ministrave</w:t>
      </w:r>
      <w:r>
        <w:rPr>
          <w:rFonts w:ascii="Times New Roman" w:hAnsi="Times New Roman"/>
          <w:sz w:val="28"/>
          <w:szCs w:val="28"/>
        </w:rPr>
        <w:t xml:space="preserve">, </w:t>
      </w:r>
      <w:r w:rsidRPr="0090481B">
        <w:rPr>
          <w:rFonts w:ascii="Times New Roman" w:hAnsi="Times New Roman"/>
          <w:sz w:val="28"/>
          <w:szCs w:val="28"/>
        </w:rPr>
        <w:t>brenda 3 muajve nga hyrja në fuqi e këtij ligji</w:t>
      </w:r>
      <w:r w:rsidR="00C02A36">
        <w:rPr>
          <w:rFonts w:ascii="Times New Roman" w:hAnsi="Times New Roman"/>
          <w:sz w:val="28"/>
          <w:szCs w:val="28"/>
        </w:rPr>
        <w:t>.</w:t>
      </w:r>
    </w:p>
    <w:p w:rsidR="0090481B" w:rsidRDefault="00CD136A" w:rsidP="0090481B">
      <w:pPr>
        <w:spacing w:after="240"/>
        <w:jc w:val="both"/>
        <w:rPr>
          <w:rFonts w:ascii="Times New Roman" w:hAnsi="Times New Roman"/>
          <w:sz w:val="28"/>
          <w:szCs w:val="28"/>
        </w:rPr>
      </w:pPr>
      <w:r>
        <w:rPr>
          <w:rFonts w:ascii="Times New Roman" w:hAnsi="Times New Roman"/>
          <w:sz w:val="28"/>
          <w:szCs w:val="28"/>
        </w:rPr>
        <w:t>Sipas nenit 1</w:t>
      </w:r>
      <w:r w:rsidR="00FC6D15">
        <w:rPr>
          <w:rFonts w:ascii="Times New Roman" w:hAnsi="Times New Roman"/>
          <w:sz w:val="28"/>
          <w:szCs w:val="28"/>
        </w:rPr>
        <w:t>7</w:t>
      </w:r>
      <w:r>
        <w:rPr>
          <w:rFonts w:ascii="Times New Roman" w:hAnsi="Times New Roman"/>
          <w:sz w:val="28"/>
          <w:szCs w:val="28"/>
        </w:rPr>
        <w:t xml:space="preserve">, ligji do të hyjë në fuqi </w:t>
      </w:r>
      <w:r w:rsidRPr="00CD136A">
        <w:rPr>
          <w:rFonts w:ascii="Times New Roman" w:hAnsi="Times New Roman"/>
          <w:sz w:val="28"/>
          <w:szCs w:val="28"/>
        </w:rPr>
        <w:t>15 ditë pas botimit në “Fletoren zyrtare”.</w:t>
      </w:r>
    </w:p>
    <w:p w:rsidR="00F9548F" w:rsidRPr="005C0EF4" w:rsidRDefault="00F9548F" w:rsidP="001F7A7E">
      <w:pPr>
        <w:spacing w:after="240"/>
        <w:jc w:val="both"/>
        <w:rPr>
          <w:rFonts w:ascii="Times New Roman" w:hAnsi="Times New Roman"/>
          <w:b/>
          <w:color w:val="000000"/>
          <w:sz w:val="28"/>
          <w:szCs w:val="28"/>
        </w:rPr>
      </w:pPr>
      <w:r w:rsidRPr="005C0EF4">
        <w:rPr>
          <w:rFonts w:ascii="Times New Roman" w:hAnsi="Times New Roman"/>
          <w:b/>
          <w:color w:val="000000"/>
          <w:sz w:val="28"/>
          <w:szCs w:val="28"/>
        </w:rPr>
        <w:t>VII.</w:t>
      </w:r>
      <w:r w:rsidRPr="005C0EF4">
        <w:rPr>
          <w:rFonts w:ascii="Times New Roman" w:hAnsi="Times New Roman"/>
          <w:b/>
          <w:color w:val="000000"/>
          <w:sz w:val="28"/>
          <w:szCs w:val="28"/>
        </w:rPr>
        <w:tab/>
        <w:t>MINISTRITË, INSTITUCIONET DHE SUBJEKTET E TJERA QË KANË KONTRIBUAR NË HARTIMIN E PROJEKTAKTIT</w:t>
      </w:r>
    </w:p>
    <w:p w:rsidR="00FA5FCC" w:rsidRDefault="0085330C" w:rsidP="00AD46B4">
      <w:pPr>
        <w:tabs>
          <w:tab w:val="left" w:pos="7155"/>
        </w:tabs>
        <w:jc w:val="both"/>
        <w:rPr>
          <w:rFonts w:ascii="Times New Roman" w:hAnsi="Times New Roman"/>
          <w:sz w:val="28"/>
          <w:szCs w:val="28"/>
        </w:rPr>
      </w:pPr>
      <w:r w:rsidRPr="005C0EF4">
        <w:rPr>
          <w:rFonts w:ascii="Times New Roman" w:hAnsi="Times New Roman"/>
          <w:sz w:val="28"/>
          <w:szCs w:val="28"/>
        </w:rPr>
        <w:t xml:space="preserve">Drafti fillestar i projektligjit është hartuar nga Zyra e Komisionerit për të Drejtën e Informimit dhe Mbrojtjes së të Dhënave Personale dhe më tej i është dërguar për ndjekje të procesit legjislativ Ministrisë së Drejtësisë, si ministria përgjegjëse për propozimin e projektligjit. </w:t>
      </w:r>
    </w:p>
    <w:p w:rsidR="00FA5FCC" w:rsidRDefault="00FA5FCC" w:rsidP="00AD46B4">
      <w:pPr>
        <w:tabs>
          <w:tab w:val="left" w:pos="7155"/>
        </w:tabs>
        <w:jc w:val="both"/>
        <w:rPr>
          <w:rFonts w:ascii="Times New Roman" w:hAnsi="Times New Roman"/>
          <w:sz w:val="28"/>
          <w:szCs w:val="28"/>
        </w:rPr>
      </w:pPr>
      <w:r>
        <w:rPr>
          <w:rFonts w:ascii="Times New Roman" w:hAnsi="Times New Roman"/>
          <w:sz w:val="28"/>
          <w:szCs w:val="28"/>
        </w:rPr>
        <w:t xml:space="preserve">Në zbatim të ligjit nr. 146/2014 “Për </w:t>
      </w:r>
      <w:r w:rsidRPr="00FA5FCC">
        <w:rPr>
          <w:rFonts w:ascii="Times New Roman" w:hAnsi="Times New Roman"/>
          <w:sz w:val="28"/>
          <w:szCs w:val="28"/>
        </w:rPr>
        <w:t>njoftimin dhe konsultimin publik</w:t>
      </w:r>
      <w:r>
        <w:rPr>
          <w:rFonts w:ascii="Times New Roman" w:hAnsi="Times New Roman"/>
          <w:sz w:val="28"/>
          <w:szCs w:val="28"/>
        </w:rPr>
        <w:t xml:space="preserve">”, Ministria e Drejtësisë publikoi në </w:t>
      </w:r>
      <w:r w:rsidRPr="00FA5FCC">
        <w:rPr>
          <w:rFonts w:ascii="Times New Roman" w:hAnsi="Times New Roman"/>
          <w:sz w:val="28"/>
          <w:szCs w:val="28"/>
        </w:rPr>
        <w:t>Regjistri</w:t>
      </w:r>
      <w:r>
        <w:rPr>
          <w:rFonts w:ascii="Times New Roman" w:hAnsi="Times New Roman"/>
          <w:sz w:val="28"/>
          <w:szCs w:val="28"/>
        </w:rPr>
        <w:t>n</w:t>
      </w:r>
      <w:r w:rsidRPr="00FA5FCC">
        <w:rPr>
          <w:rFonts w:ascii="Times New Roman" w:hAnsi="Times New Roman"/>
          <w:sz w:val="28"/>
          <w:szCs w:val="28"/>
        </w:rPr>
        <w:t xml:space="preserve"> Elektronik për Njoftimet dhe Konsultimet Publike</w:t>
      </w:r>
      <w:r>
        <w:rPr>
          <w:rFonts w:ascii="Times New Roman" w:hAnsi="Times New Roman"/>
          <w:sz w:val="28"/>
          <w:szCs w:val="28"/>
        </w:rPr>
        <w:t xml:space="preserve"> njoftimin paraprak.</w:t>
      </w:r>
    </w:p>
    <w:p w:rsidR="00FA5FCC" w:rsidRDefault="00FA5FCC" w:rsidP="00AD46B4">
      <w:pPr>
        <w:tabs>
          <w:tab w:val="left" w:pos="7155"/>
        </w:tabs>
        <w:jc w:val="both"/>
        <w:rPr>
          <w:rFonts w:ascii="Times New Roman" w:hAnsi="Times New Roman"/>
          <w:sz w:val="28"/>
          <w:szCs w:val="28"/>
        </w:rPr>
      </w:pPr>
      <w:r>
        <w:rPr>
          <w:rFonts w:ascii="Times New Roman" w:hAnsi="Times New Roman"/>
          <w:sz w:val="28"/>
          <w:szCs w:val="28"/>
        </w:rPr>
        <w:t xml:space="preserve">Me anë të këtij njoftimi, Ministria e Drejtësisë ka kërkuar </w:t>
      </w:r>
      <w:r w:rsidRPr="00FA5FCC">
        <w:rPr>
          <w:rFonts w:ascii="Times New Roman" w:hAnsi="Times New Roman"/>
          <w:sz w:val="28"/>
          <w:szCs w:val="28"/>
        </w:rPr>
        <w:t xml:space="preserve">çdo informacion ose opinion paraprak për çdo çështje apo problematikë me të cilën </w:t>
      </w:r>
      <w:r>
        <w:rPr>
          <w:rFonts w:ascii="Times New Roman" w:hAnsi="Times New Roman"/>
          <w:sz w:val="28"/>
          <w:szCs w:val="28"/>
        </w:rPr>
        <w:t>qytetarët apo subjekte të tjera</w:t>
      </w:r>
      <w:r w:rsidRPr="00FA5FCC">
        <w:rPr>
          <w:rFonts w:ascii="Times New Roman" w:hAnsi="Times New Roman"/>
          <w:sz w:val="28"/>
          <w:szCs w:val="28"/>
        </w:rPr>
        <w:t xml:space="preserve"> hasur gjatë zbatimit të ligjit për të drejtën e informimit, si dhe propozime konkrete për ndryshime në ligj me qëllim adresimin e këtyre çështjeve. Gjithashtu, janë </w:t>
      </w:r>
      <w:r>
        <w:rPr>
          <w:rFonts w:ascii="Times New Roman" w:hAnsi="Times New Roman"/>
          <w:sz w:val="28"/>
          <w:szCs w:val="28"/>
        </w:rPr>
        <w:t xml:space="preserve">kërkuar </w:t>
      </w:r>
      <w:r w:rsidRPr="00FA5FCC">
        <w:rPr>
          <w:rFonts w:ascii="Times New Roman" w:hAnsi="Times New Roman"/>
          <w:sz w:val="28"/>
          <w:szCs w:val="28"/>
        </w:rPr>
        <w:t>edhe inform</w:t>
      </w:r>
      <w:r>
        <w:rPr>
          <w:rFonts w:ascii="Times New Roman" w:hAnsi="Times New Roman"/>
          <w:sz w:val="28"/>
          <w:szCs w:val="28"/>
        </w:rPr>
        <w:t>acione ose opinione të tjera që i</w:t>
      </w:r>
      <w:r w:rsidRPr="00FA5FCC">
        <w:rPr>
          <w:rFonts w:ascii="Times New Roman" w:hAnsi="Times New Roman"/>
          <w:sz w:val="28"/>
          <w:szCs w:val="28"/>
        </w:rPr>
        <w:t xml:space="preserve"> shërbejnë përmirësimit të ligjit për të drejtën e informimit, garantimit të së drejtës për informim dhe rritjes së nivelit të transparencës së autoriteteve publike.</w:t>
      </w:r>
      <w:r>
        <w:rPr>
          <w:rFonts w:ascii="Times New Roman" w:hAnsi="Times New Roman"/>
          <w:sz w:val="28"/>
          <w:szCs w:val="28"/>
        </w:rPr>
        <w:t xml:space="preserve"> Në përfundim të afatit të parashikuar nga ligji nr. 146/2014, nuk u dërguan komente përmes RENJK.</w:t>
      </w:r>
    </w:p>
    <w:p w:rsidR="00FA5FCC" w:rsidRDefault="0097595C" w:rsidP="00AD46B4">
      <w:pPr>
        <w:tabs>
          <w:tab w:val="left" w:pos="7155"/>
        </w:tabs>
        <w:jc w:val="both"/>
        <w:rPr>
          <w:rFonts w:ascii="Times New Roman" w:hAnsi="Times New Roman"/>
          <w:sz w:val="28"/>
          <w:szCs w:val="28"/>
        </w:rPr>
      </w:pPr>
      <w:r>
        <w:rPr>
          <w:rFonts w:ascii="Times New Roman" w:hAnsi="Times New Roman"/>
          <w:sz w:val="28"/>
          <w:szCs w:val="28"/>
        </w:rPr>
        <w:t>Me shkresën nr. 3678 prot., datë 04.06.2022, n</w:t>
      </w:r>
      <w:r w:rsidR="00FA5FCC">
        <w:rPr>
          <w:rFonts w:ascii="Times New Roman" w:hAnsi="Times New Roman"/>
          <w:sz w:val="28"/>
          <w:szCs w:val="28"/>
        </w:rPr>
        <w:t>joftimi paraprak i është dërguar nominalisht edhe disa prej organizatave kryesore të shoqërisë civile, si dhe atyre me fokus median dhe gazetarinë</w:t>
      </w:r>
      <w:r>
        <w:rPr>
          <w:rFonts w:ascii="Times New Roman" w:hAnsi="Times New Roman"/>
          <w:sz w:val="28"/>
          <w:szCs w:val="28"/>
        </w:rPr>
        <w:t xml:space="preserve">. </w:t>
      </w:r>
      <w:r w:rsidR="009A6D7E">
        <w:rPr>
          <w:rFonts w:ascii="Times New Roman" w:hAnsi="Times New Roman"/>
          <w:sz w:val="28"/>
          <w:szCs w:val="28"/>
        </w:rPr>
        <w:t xml:space="preserve">Pas këtij njoftimi, </w:t>
      </w:r>
      <w:r>
        <w:rPr>
          <w:rFonts w:ascii="Times New Roman" w:hAnsi="Times New Roman"/>
          <w:sz w:val="28"/>
          <w:szCs w:val="28"/>
        </w:rPr>
        <w:t>5 organizata të shoqërisë civile kanë dërguar opinionet dhe propozimet e tyre, të cilat janë mbajtur në konsideratë gjatë hartimit të projektligjit.</w:t>
      </w:r>
    </w:p>
    <w:p w:rsidR="00C02A36" w:rsidRDefault="00C02A36" w:rsidP="00AD46B4">
      <w:pPr>
        <w:tabs>
          <w:tab w:val="left" w:pos="7155"/>
        </w:tabs>
        <w:jc w:val="both"/>
        <w:rPr>
          <w:rFonts w:ascii="Times New Roman" w:hAnsi="Times New Roman"/>
          <w:sz w:val="28"/>
          <w:szCs w:val="28"/>
        </w:rPr>
      </w:pPr>
    </w:p>
    <w:p w:rsidR="00AD46B4" w:rsidRPr="005C0EF4" w:rsidRDefault="0097595C" w:rsidP="00AD46B4">
      <w:pPr>
        <w:tabs>
          <w:tab w:val="left" w:pos="7155"/>
        </w:tabs>
        <w:jc w:val="both"/>
        <w:rPr>
          <w:rFonts w:ascii="Times New Roman" w:hAnsi="Times New Roman"/>
          <w:sz w:val="28"/>
          <w:szCs w:val="28"/>
        </w:rPr>
      </w:pPr>
      <w:r>
        <w:rPr>
          <w:rFonts w:ascii="Times New Roman" w:hAnsi="Times New Roman"/>
          <w:sz w:val="28"/>
          <w:szCs w:val="28"/>
        </w:rPr>
        <w:lastRenderedPageBreak/>
        <w:t>N</w:t>
      </w:r>
      <w:r w:rsidR="009A6D7E">
        <w:rPr>
          <w:rFonts w:ascii="Times New Roman" w:hAnsi="Times New Roman"/>
          <w:sz w:val="28"/>
          <w:szCs w:val="28"/>
        </w:rPr>
        <w:t>ë</w:t>
      </w:r>
      <w:r>
        <w:rPr>
          <w:rFonts w:ascii="Times New Roman" w:hAnsi="Times New Roman"/>
          <w:sz w:val="28"/>
          <w:szCs w:val="28"/>
        </w:rPr>
        <w:t xml:space="preserve"> vijim, Ministria e Drejtësisë</w:t>
      </w:r>
      <w:r w:rsidR="00100502" w:rsidRPr="005C0EF4">
        <w:rPr>
          <w:rFonts w:ascii="Times New Roman" w:hAnsi="Times New Roman"/>
          <w:sz w:val="28"/>
          <w:szCs w:val="28"/>
        </w:rPr>
        <w:t xml:space="preserve"> ka kryer ndërhyrjet e nevojshme në projektligj me qëllim sigurimin e përputhshmërisë me Kushtetutën dhe legjislacionin në fuqi, si dhe ndërhyrje me karakter teknik.</w:t>
      </w:r>
    </w:p>
    <w:p w:rsidR="00F9548F" w:rsidRPr="005C0EF4" w:rsidRDefault="00F9548F" w:rsidP="00F9548F">
      <w:pPr>
        <w:tabs>
          <w:tab w:val="left" w:pos="7155"/>
        </w:tabs>
        <w:jc w:val="both"/>
        <w:rPr>
          <w:rFonts w:ascii="Times New Roman" w:hAnsi="Times New Roman"/>
          <w:b/>
          <w:color w:val="000000"/>
          <w:sz w:val="28"/>
          <w:szCs w:val="28"/>
        </w:rPr>
      </w:pPr>
      <w:r w:rsidRPr="005C0EF4">
        <w:rPr>
          <w:rFonts w:ascii="Times New Roman" w:hAnsi="Times New Roman"/>
          <w:b/>
          <w:color w:val="000000"/>
          <w:sz w:val="28"/>
          <w:szCs w:val="28"/>
        </w:rPr>
        <w:t>VIII. INSTITUCIONET DHE ORGANET QË NGARKOHEN PËR ZBATIMIN E AKTIT</w:t>
      </w:r>
    </w:p>
    <w:p w:rsidR="00F9548F" w:rsidRPr="005C0EF4" w:rsidRDefault="00DE75C7" w:rsidP="00DE75C7">
      <w:pPr>
        <w:spacing w:after="240"/>
        <w:jc w:val="both"/>
        <w:rPr>
          <w:rFonts w:ascii="Times New Roman" w:eastAsia="Times New Roman" w:hAnsi="Times New Roman"/>
          <w:sz w:val="28"/>
          <w:szCs w:val="28"/>
        </w:rPr>
      </w:pPr>
      <w:r w:rsidRPr="005C0EF4">
        <w:rPr>
          <w:rFonts w:ascii="Times New Roman" w:hAnsi="Times New Roman"/>
          <w:sz w:val="28"/>
          <w:szCs w:val="28"/>
        </w:rPr>
        <w:t>Institucionet dhe organet që</w:t>
      </w:r>
      <w:r w:rsidR="00753CC6" w:rsidRPr="005C0EF4">
        <w:rPr>
          <w:rFonts w:ascii="Times New Roman" w:hAnsi="Times New Roman"/>
          <w:sz w:val="28"/>
          <w:szCs w:val="28"/>
        </w:rPr>
        <w:t xml:space="preserve"> ngarkohen për zbatim</w:t>
      </w:r>
      <w:r w:rsidRPr="005C0EF4">
        <w:rPr>
          <w:rFonts w:ascii="Times New Roman" w:hAnsi="Times New Roman"/>
          <w:sz w:val="28"/>
          <w:szCs w:val="28"/>
        </w:rPr>
        <w:t xml:space="preserve"> janë </w:t>
      </w:r>
      <w:r w:rsidR="0085330C" w:rsidRPr="005C0EF4">
        <w:rPr>
          <w:rFonts w:ascii="Times New Roman" w:hAnsi="Times New Roman"/>
          <w:sz w:val="28"/>
          <w:szCs w:val="28"/>
        </w:rPr>
        <w:t>të gjithë autoritetet publike sipas përkufizimit aktual të ligjit për të drejtën e informimit,</w:t>
      </w:r>
      <w:r w:rsidR="0097595C">
        <w:rPr>
          <w:rFonts w:ascii="Times New Roman" w:hAnsi="Times New Roman"/>
          <w:sz w:val="28"/>
          <w:szCs w:val="28"/>
        </w:rPr>
        <w:t xml:space="preserve"> si dhe </w:t>
      </w:r>
      <w:r w:rsidR="0085330C" w:rsidRPr="005C0EF4">
        <w:rPr>
          <w:rFonts w:ascii="Times New Roman" w:hAnsi="Times New Roman"/>
          <w:sz w:val="28"/>
          <w:szCs w:val="28"/>
        </w:rPr>
        <w:t>Komisioneri</w:t>
      </w:r>
      <w:r w:rsidR="00111B20" w:rsidRPr="005C0EF4">
        <w:rPr>
          <w:rFonts w:ascii="Times New Roman" w:hAnsi="Times New Roman"/>
          <w:sz w:val="28"/>
          <w:szCs w:val="28"/>
        </w:rPr>
        <w:t>.</w:t>
      </w:r>
    </w:p>
    <w:p w:rsidR="00F9548F" w:rsidRPr="005C0EF4" w:rsidRDefault="00F9548F" w:rsidP="00F9548F">
      <w:pPr>
        <w:spacing w:after="0"/>
        <w:jc w:val="both"/>
        <w:rPr>
          <w:rFonts w:ascii="Times New Roman" w:hAnsi="Times New Roman"/>
          <w:b/>
          <w:color w:val="000000"/>
          <w:sz w:val="28"/>
          <w:szCs w:val="28"/>
        </w:rPr>
      </w:pPr>
      <w:r w:rsidRPr="005C0EF4">
        <w:rPr>
          <w:rFonts w:ascii="Times New Roman" w:hAnsi="Times New Roman"/>
          <w:b/>
          <w:color w:val="000000"/>
          <w:sz w:val="28"/>
          <w:szCs w:val="28"/>
        </w:rPr>
        <w:t>IX.</w:t>
      </w:r>
      <w:r w:rsidRPr="005C0EF4">
        <w:rPr>
          <w:rFonts w:ascii="Times New Roman" w:hAnsi="Times New Roman"/>
          <w:b/>
          <w:color w:val="000000"/>
          <w:sz w:val="28"/>
          <w:szCs w:val="28"/>
        </w:rPr>
        <w:tab/>
        <w:t>RAPORTI I VLERËSIMIT TË TË ARDHURAVE DHE SHPENZIMEVE BUXHETORE</w:t>
      </w:r>
    </w:p>
    <w:p w:rsidR="00F9548F" w:rsidRPr="005C0EF4" w:rsidRDefault="00F9548F" w:rsidP="00F9548F">
      <w:pPr>
        <w:spacing w:after="0"/>
        <w:jc w:val="both"/>
        <w:rPr>
          <w:rFonts w:ascii="Times New Roman" w:hAnsi="Times New Roman"/>
          <w:b/>
          <w:color w:val="000000"/>
          <w:sz w:val="28"/>
          <w:szCs w:val="28"/>
        </w:rPr>
      </w:pPr>
    </w:p>
    <w:p w:rsidR="00DD5C4A" w:rsidRDefault="0085330C" w:rsidP="00F9548F">
      <w:pPr>
        <w:widowControl w:val="0"/>
        <w:tabs>
          <w:tab w:val="left" w:pos="284"/>
          <w:tab w:val="left" w:pos="974"/>
        </w:tabs>
        <w:autoSpaceDE w:val="0"/>
        <w:autoSpaceDN w:val="0"/>
        <w:adjustRightInd w:val="0"/>
        <w:spacing w:after="0"/>
        <w:ind w:right="10"/>
        <w:contextualSpacing/>
        <w:jc w:val="both"/>
        <w:rPr>
          <w:rFonts w:ascii="Times New Roman" w:eastAsia="Times New Roman" w:hAnsi="Times New Roman"/>
          <w:color w:val="000000"/>
          <w:sz w:val="28"/>
          <w:szCs w:val="28"/>
        </w:rPr>
      </w:pPr>
      <w:r w:rsidRPr="005C0EF4">
        <w:rPr>
          <w:rFonts w:ascii="Times New Roman" w:hAnsi="Times New Roman"/>
          <w:sz w:val="28"/>
          <w:szCs w:val="28"/>
        </w:rPr>
        <w:t xml:space="preserve">Projektligji parashikohet të ketë efekte financiare në buxhetin e shtetit </w:t>
      </w:r>
      <w:r w:rsidR="006F38F5">
        <w:rPr>
          <w:rFonts w:ascii="Times New Roman" w:hAnsi="Times New Roman"/>
          <w:sz w:val="28"/>
          <w:szCs w:val="28"/>
        </w:rPr>
        <w:t xml:space="preserve">për shkak se parashikohet </w:t>
      </w:r>
      <w:r w:rsidR="0097595C">
        <w:rPr>
          <w:rFonts w:ascii="Times New Roman" w:hAnsi="Times New Roman"/>
          <w:sz w:val="28"/>
          <w:szCs w:val="28"/>
        </w:rPr>
        <w:t>përfitimi i një shtese mbi pagë për natyrë të veçantë pune për koordinatorët për të drejtën e informimit.</w:t>
      </w:r>
      <w:r w:rsidR="00DD5C4A">
        <w:rPr>
          <w:rFonts w:ascii="Times New Roman" w:hAnsi="Times New Roman"/>
          <w:sz w:val="28"/>
          <w:szCs w:val="28"/>
        </w:rPr>
        <w:t xml:space="preserve"> </w:t>
      </w:r>
      <w:r w:rsidRPr="005C0EF4">
        <w:rPr>
          <w:rFonts w:ascii="Times New Roman" w:hAnsi="Times New Roman"/>
          <w:sz w:val="28"/>
          <w:szCs w:val="28"/>
        </w:rPr>
        <w:t>Duke patur parasysh numrin aktual të autoriteteve publike</w:t>
      </w:r>
      <w:r w:rsidR="00FC6D15">
        <w:rPr>
          <w:rFonts w:ascii="Times New Roman" w:hAnsi="Times New Roman"/>
          <w:sz w:val="28"/>
          <w:szCs w:val="28"/>
        </w:rPr>
        <w:t>,</w:t>
      </w:r>
      <w:r w:rsidRPr="005C0EF4">
        <w:rPr>
          <w:rFonts w:ascii="Times New Roman" w:hAnsi="Times New Roman"/>
          <w:sz w:val="28"/>
          <w:szCs w:val="28"/>
        </w:rPr>
        <w:t xml:space="preserve"> rreth 380, (nga të cilat jo më shumë se 350 prej tyre janë me financim nga buxheti i shtetit), në raport me shtesën mbi pagë</w:t>
      </w:r>
      <w:r w:rsidR="0097595C">
        <w:rPr>
          <w:rFonts w:ascii="Times New Roman" w:hAnsi="Times New Roman"/>
          <w:sz w:val="28"/>
          <w:szCs w:val="28"/>
        </w:rPr>
        <w:t xml:space="preserve"> për koordinatorin për të drejtën e informimit</w:t>
      </w:r>
      <w:r w:rsidRPr="005C0EF4">
        <w:rPr>
          <w:rFonts w:ascii="Times New Roman" w:hAnsi="Times New Roman"/>
          <w:sz w:val="28"/>
          <w:szCs w:val="28"/>
        </w:rPr>
        <w:t xml:space="preserve"> (vlerësohet në masën 10 000 lekë/muaj), efektet financiare për çdo autoritet publik do të jenë në masën 140 mijë lekë në vit dhe me një efekt financiar për buxhetin e shtetit në total prej jo më shumë se 49 milion lekë. </w:t>
      </w:r>
      <w:r w:rsidRPr="005C0EF4">
        <w:rPr>
          <w:rFonts w:ascii="Times New Roman" w:hAnsi="Times New Roman"/>
          <w:bCs/>
          <w:sz w:val="28"/>
          <w:szCs w:val="28"/>
        </w:rPr>
        <w:t>Kjo shtesë page do të përcaktohet me Vendim të Këshillit të Ministrave sipas legjislacionit në fuqi.</w:t>
      </w:r>
      <w:r w:rsidR="00F9548F" w:rsidRPr="005C0EF4">
        <w:rPr>
          <w:rFonts w:ascii="Times New Roman" w:eastAsia="Times New Roman" w:hAnsi="Times New Roman"/>
          <w:color w:val="000000"/>
          <w:sz w:val="28"/>
          <w:szCs w:val="28"/>
        </w:rPr>
        <w:t xml:space="preserve"> </w:t>
      </w:r>
      <w:r w:rsidR="00DD5C4A">
        <w:rPr>
          <w:rFonts w:ascii="Times New Roman" w:eastAsia="Times New Roman" w:hAnsi="Times New Roman"/>
          <w:color w:val="000000"/>
          <w:sz w:val="28"/>
          <w:szCs w:val="28"/>
        </w:rPr>
        <w:t xml:space="preserve"> </w:t>
      </w:r>
    </w:p>
    <w:p w:rsidR="00F9548F" w:rsidRPr="005C0EF4" w:rsidRDefault="00F9548F"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C13394" w:rsidRDefault="00C13394"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272A28" w:rsidRDefault="00272A28"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F9548F" w:rsidRPr="005C0EF4" w:rsidRDefault="00F9548F"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r w:rsidRPr="005C0EF4">
        <w:rPr>
          <w:rFonts w:ascii="Times New Roman" w:eastAsia="Times New Roman" w:hAnsi="Times New Roman"/>
          <w:b/>
          <w:bCs/>
          <w:color w:val="000000"/>
          <w:sz w:val="28"/>
          <w:szCs w:val="28"/>
        </w:rPr>
        <w:t>MINISTRI</w:t>
      </w:r>
    </w:p>
    <w:p w:rsidR="00F9548F" w:rsidRDefault="00F9548F"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272A28" w:rsidRPr="005C0EF4" w:rsidRDefault="00272A28"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F9548F" w:rsidRPr="005C0EF4" w:rsidRDefault="0091487C" w:rsidP="00F9548F">
      <w:pPr>
        <w:spacing w:after="0"/>
        <w:jc w:val="center"/>
        <w:rPr>
          <w:rFonts w:ascii="Times New Roman" w:hAnsi="Times New Roman"/>
          <w:b/>
          <w:sz w:val="28"/>
          <w:szCs w:val="28"/>
        </w:rPr>
      </w:pPr>
      <w:r w:rsidRPr="005C0EF4">
        <w:rPr>
          <w:rFonts w:ascii="Times New Roman" w:eastAsia="Times New Roman" w:hAnsi="Times New Roman"/>
          <w:b/>
          <w:bCs/>
          <w:color w:val="000000"/>
          <w:sz w:val="28"/>
          <w:szCs w:val="28"/>
        </w:rPr>
        <w:t>ULSI MANJA</w:t>
      </w:r>
    </w:p>
    <w:p w:rsidR="00F9548F" w:rsidRPr="005C0EF4" w:rsidRDefault="00F9548F" w:rsidP="00F9548F">
      <w:pPr>
        <w:rPr>
          <w:rFonts w:ascii="Times New Roman" w:hAnsi="Times New Roman"/>
          <w:sz w:val="28"/>
          <w:szCs w:val="28"/>
        </w:rPr>
      </w:pPr>
    </w:p>
    <w:p w:rsidR="00466AF1" w:rsidRDefault="00466AF1" w:rsidP="00466AF1">
      <w:pPr>
        <w:spacing w:after="0" w:line="240" w:lineRule="auto"/>
        <w:rPr>
          <w:rFonts w:ascii="Times New Roman" w:hAnsi="Times New Roman"/>
          <w:sz w:val="16"/>
          <w:szCs w:val="16"/>
        </w:rPr>
      </w:pPr>
    </w:p>
    <w:p w:rsidR="00466AF1" w:rsidRDefault="00466AF1" w:rsidP="00466AF1">
      <w:pPr>
        <w:spacing w:after="0" w:line="240" w:lineRule="auto"/>
        <w:rPr>
          <w:rFonts w:ascii="Times New Roman" w:hAnsi="Times New Roman"/>
          <w:sz w:val="16"/>
          <w:szCs w:val="16"/>
        </w:rPr>
      </w:pPr>
    </w:p>
    <w:p w:rsidR="00466AF1" w:rsidRDefault="00466AF1" w:rsidP="00466AF1">
      <w:pPr>
        <w:spacing w:after="0" w:line="240" w:lineRule="auto"/>
        <w:rPr>
          <w:rFonts w:ascii="Times New Roman" w:hAnsi="Times New Roman"/>
          <w:sz w:val="16"/>
          <w:szCs w:val="16"/>
        </w:rPr>
      </w:pPr>
    </w:p>
    <w:p w:rsidR="00466AF1" w:rsidRDefault="00466AF1" w:rsidP="00466AF1">
      <w:pPr>
        <w:spacing w:after="0" w:line="240" w:lineRule="auto"/>
        <w:rPr>
          <w:rFonts w:ascii="Times New Roman" w:hAnsi="Times New Roman"/>
          <w:sz w:val="16"/>
          <w:szCs w:val="16"/>
        </w:rPr>
      </w:pPr>
    </w:p>
    <w:p w:rsidR="00466AF1" w:rsidRDefault="00466AF1" w:rsidP="00466AF1">
      <w:pPr>
        <w:spacing w:after="0" w:line="240" w:lineRule="auto"/>
        <w:rPr>
          <w:rFonts w:ascii="Times New Roman" w:hAnsi="Times New Roman"/>
          <w:sz w:val="16"/>
          <w:szCs w:val="16"/>
        </w:rPr>
      </w:pPr>
    </w:p>
    <w:p w:rsidR="00466AF1" w:rsidRDefault="00466AF1" w:rsidP="00466AF1">
      <w:pPr>
        <w:spacing w:after="0" w:line="240" w:lineRule="auto"/>
        <w:rPr>
          <w:rFonts w:ascii="Times New Roman" w:hAnsi="Times New Roman"/>
          <w:sz w:val="16"/>
          <w:szCs w:val="16"/>
        </w:rPr>
      </w:pPr>
    </w:p>
    <w:p w:rsidR="00466AF1" w:rsidRDefault="00466AF1" w:rsidP="00466AF1">
      <w:pPr>
        <w:spacing w:after="0" w:line="240" w:lineRule="auto"/>
        <w:rPr>
          <w:rFonts w:ascii="Times New Roman" w:hAnsi="Times New Roman"/>
          <w:sz w:val="16"/>
          <w:szCs w:val="16"/>
        </w:rPr>
      </w:pPr>
    </w:p>
    <w:p w:rsidR="004D5949" w:rsidRPr="005C0EF4" w:rsidRDefault="004D5949" w:rsidP="00F9548F"/>
    <w:sectPr w:rsidR="004D5949" w:rsidRPr="005C0EF4" w:rsidSect="007C7C5F">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979" w:rsidRDefault="00653979">
      <w:pPr>
        <w:spacing w:after="0" w:line="240" w:lineRule="auto"/>
      </w:pPr>
      <w:r>
        <w:separator/>
      </w:r>
    </w:p>
  </w:endnote>
  <w:endnote w:type="continuationSeparator" w:id="0">
    <w:p w:rsidR="00653979" w:rsidRDefault="0065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C5F" w:rsidRPr="00A926B7" w:rsidRDefault="007C7C5F" w:rsidP="007C7C5F">
    <w:pPr>
      <w:pStyle w:val="Footer"/>
      <w:pBdr>
        <w:top w:val="thinThickSmallGap" w:sz="24" w:space="1" w:color="622423"/>
      </w:pBdr>
      <w:tabs>
        <w:tab w:val="clear" w:pos="4680"/>
      </w:tabs>
      <w:jc w:val="both"/>
      <w:rPr>
        <w:rFonts w:ascii="Times New Roman" w:hAnsi="Times New Roman"/>
        <w:bCs/>
        <w:sz w:val="20"/>
        <w:szCs w:val="20"/>
      </w:rPr>
    </w:pPr>
    <w:r w:rsidRPr="000E146E">
      <w:rPr>
        <w:rFonts w:ascii="Times New Roman" w:eastAsia="Times New Roman" w:hAnsi="Times New Roman"/>
        <w:sz w:val="20"/>
        <w:szCs w:val="20"/>
      </w:rPr>
      <w:t xml:space="preserve">Relacion shpjegues për projektligjin </w:t>
    </w:r>
    <w:r>
      <w:rPr>
        <w:rFonts w:ascii="Times New Roman" w:eastAsia="Times New Roman" w:hAnsi="Times New Roman"/>
        <w:sz w:val="20"/>
        <w:szCs w:val="20"/>
      </w:rPr>
      <w:t xml:space="preserve">“Për </w:t>
    </w:r>
    <w:r w:rsidRPr="003C0D3C">
      <w:rPr>
        <w:rFonts w:ascii="Times New Roman" w:hAnsi="Times New Roman"/>
        <w:bCs/>
        <w:sz w:val="20"/>
        <w:szCs w:val="20"/>
      </w:rPr>
      <w:t>disa shtesa dhe ndr</w:t>
    </w:r>
    <w:r>
      <w:rPr>
        <w:rFonts w:ascii="Times New Roman" w:hAnsi="Times New Roman"/>
        <w:bCs/>
        <w:sz w:val="20"/>
        <w:szCs w:val="20"/>
      </w:rPr>
      <w:t xml:space="preserve">yshime në </w:t>
    </w:r>
    <w:r w:rsidR="00BB77B9" w:rsidRPr="00BB77B9">
      <w:rPr>
        <w:rFonts w:ascii="Times New Roman" w:hAnsi="Times New Roman"/>
        <w:bCs/>
        <w:sz w:val="20"/>
        <w:szCs w:val="20"/>
      </w:rPr>
      <w:t>ligjin 119/2014 “</w:t>
    </w:r>
    <w:r w:rsidR="00BB77B9">
      <w:rPr>
        <w:rFonts w:ascii="Times New Roman" w:hAnsi="Times New Roman"/>
        <w:bCs/>
        <w:sz w:val="20"/>
        <w:szCs w:val="20"/>
      </w:rPr>
      <w:t>P</w:t>
    </w:r>
    <w:r w:rsidR="00BB77B9" w:rsidRPr="00BB77B9">
      <w:rPr>
        <w:rFonts w:ascii="Times New Roman" w:hAnsi="Times New Roman"/>
        <w:bCs/>
        <w:sz w:val="20"/>
        <w:szCs w:val="20"/>
      </w:rPr>
      <w:t>ër të drejtën e informimit””</w:t>
    </w:r>
    <w:r w:rsidR="00BB77B9">
      <w:rPr>
        <w:rFonts w:ascii="Times New Roman" w:hAnsi="Times New Roman"/>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979" w:rsidRDefault="00653979">
      <w:pPr>
        <w:spacing w:after="0" w:line="240" w:lineRule="auto"/>
      </w:pPr>
      <w:r>
        <w:separator/>
      </w:r>
    </w:p>
  </w:footnote>
  <w:footnote w:type="continuationSeparator" w:id="0">
    <w:p w:rsidR="00653979" w:rsidRDefault="00653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A79"/>
    <w:multiLevelType w:val="hybridMultilevel"/>
    <w:tmpl w:val="99DAB3B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84B384F"/>
    <w:multiLevelType w:val="hybridMultilevel"/>
    <w:tmpl w:val="D2A6A9BC"/>
    <w:lvl w:ilvl="0" w:tplc="86BECB74">
      <w:start w:val="2"/>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5A3322EE"/>
    <w:multiLevelType w:val="hybridMultilevel"/>
    <w:tmpl w:val="70AAB7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6C0833C0"/>
    <w:multiLevelType w:val="hybridMultilevel"/>
    <w:tmpl w:val="2078043E"/>
    <w:lvl w:ilvl="0" w:tplc="3FC0FA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853DA2"/>
    <w:multiLevelType w:val="hybridMultilevel"/>
    <w:tmpl w:val="FCECAD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3F"/>
    <w:rsid w:val="00004418"/>
    <w:rsid w:val="00027ABA"/>
    <w:rsid w:val="00032B53"/>
    <w:rsid w:val="00053835"/>
    <w:rsid w:val="00064203"/>
    <w:rsid w:val="0007367D"/>
    <w:rsid w:val="00083CEA"/>
    <w:rsid w:val="000868AA"/>
    <w:rsid w:val="00090C91"/>
    <w:rsid w:val="000A0385"/>
    <w:rsid w:val="000A04CA"/>
    <w:rsid w:val="000B33B7"/>
    <w:rsid w:val="000B33F4"/>
    <w:rsid w:val="000B7D4D"/>
    <w:rsid w:val="000C4580"/>
    <w:rsid w:val="000D488A"/>
    <w:rsid w:val="000D59FB"/>
    <w:rsid w:val="000E5BF4"/>
    <w:rsid w:val="00100502"/>
    <w:rsid w:val="00102D34"/>
    <w:rsid w:val="00103CE8"/>
    <w:rsid w:val="00111B20"/>
    <w:rsid w:val="00112D22"/>
    <w:rsid w:val="001410EB"/>
    <w:rsid w:val="00161E14"/>
    <w:rsid w:val="001A7192"/>
    <w:rsid w:val="001B4F32"/>
    <w:rsid w:val="001E5D9F"/>
    <w:rsid w:val="001F7A7E"/>
    <w:rsid w:val="00210D23"/>
    <w:rsid w:val="00210ECE"/>
    <w:rsid w:val="002444A2"/>
    <w:rsid w:val="00272A28"/>
    <w:rsid w:val="002917EA"/>
    <w:rsid w:val="002A36DA"/>
    <w:rsid w:val="002C22FF"/>
    <w:rsid w:val="002C239F"/>
    <w:rsid w:val="002C39AD"/>
    <w:rsid w:val="002C7500"/>
    <w:rsid w:val="002F4EEF"/>
    <w:rsid w:val="00311343"/>
    <w:rsid w:val="0031276E"/>
    <w:rsid w:val="00313B3A"/>
    <w:rsid w:val="003258CA"/>
    <w:rsid w:val="00327175"/>
    <w:rsid w:val="00334FF1"/>
    <w:rsid w:val="00347D52"/>
    <w:rsid w:val="003A0267"/>
    <w:rsid w:val="003B7AEF"/>
    <w:rsid w:val="003F0A57"/>
    <w:rsid w:val="00411349"/>
    <w:rsid w:val="004320E4"/>
    <w:rsid w:val="00434E1E"/>
    <w:rsid w:val="004354B6"/>
    <w:rsid w:val="00436684"/>
    <w:rsid w:val="0044201D"/>
    <w:rsid w:val="00444978"/>
    <w:rsid w:val="004638A6"/>
    <w:rsid w:val="00466AF1"/>
    <w:rsid w:val="00482E8A"/>
    <w:rsid w:val="004879E9"/>
    <w:rsid w:val="00495947"/>
    <w:rsid w:val="004971E5"/>
    <w:rsid w:val="004C0700"/>
    <w:rsid w:val="004C4C3F"/>
    <w:rsid w:val="004D5949"/>
    <w:rsid w:val="004F01FA"/>
    <w:rsid w:val="004F0B82"/>
    <w:rsid w:val="00514970"/>
    <w:rsid w:val="00521031"/>
    <w:rsid w:val="00547FB3"/>
    <w:rsid w:val="0055080F"/>
    <w:rsid w:val="005528B0"/>
    <w:rsid w:val="00566730"/>
    <w:rsid w:val="00590C84"/>
    <w:rsid w:val="00591F4A"/>
    <w:rsid w:val="005C0EF4"/>
    <w:rsid w:val="005D0C5D"/>
    <w:rsid w:val="005D1C65"/>
    <w:rsid w:val="005D2A03"/>
    <w:rsid w:val="005D4040"/>
    <w:rsid w:val="005D4FE4"/>
    <w:rsid w:val="005E378F"/>
    <w:rsid w:val="005F4B3B"/>
    <w:rsid w:val="005F7831"/>
    <w:rsid w:val="00603C41"/>
    <w:rsid w:val="00603F68"/>
    <w:rsid w:val="00612CB9"/>
    <w:rsid w:val="006265D4"/>
    <w:rsid w:val="00650C7E"/>
    <w:rsid w:val="006526C9"/>
    <w:rsid w:val="00653979"/>
    <w:rsid w:val="00667055"/>
    <w:rsid w:val="00672456"/>
    <w:rsid w:val="00672504"/>
    <w:rsid w:val="00672BBB"/>
    <w:rsid w:val="0067732F"/>
    <w:rsid w:val="006A6243"/>
    <w:rsid w:val="006B12DC"/>
    <w:rsid w:val="006B2BA8"/>
    <w:rsid w:val="006C01AC"/>
    <w:rsid w:val="006C6925"/>
    <w:rsid w:val="006C7365"/>
    <w:rsid w:val="006D0C38"/>
    <w:rsid w:val="006D56E3"/>
    <w:rsid w:val="006F38F5"/>
    <w:rsid w:val="007111BD"/>
    <w:rsid w:val="00713360"/>
    <w:rsid w:val="00716102"/>
    <w:rsid w:val="00723787"/>
    <w:rsid w:val="007273B3"/>
    <w:rsid w:val="007305C0"/>
    <w:rsid w:val="00731979"/>
    <w:rsid w:val="00746021"/>
    <w:rsid w:val="007534B6"/>
    <w:rsid w:val="00753CC6"/>
    <w:rsid w:val="00760792"/>
    <w:rsid w:val="00760D3D"/>
    <w:rsid w:val="007749B8"/>
    <w:rsid w:val="007A3482"/>
    <w:rsid w:val="007B5735"/>
    <w:rsid w:val="007C54F9"/>
    <w:rsid w:val="007C7C5F"/>
    <w:rsid w:val="007E42B5"/>
    <w:rsid w:val="007E6BA7"/>
    <w:rsid w:val="007F390E"/>
    <w:rsid w:val="00804DF4"/>
    <w:rsid w:val="0083021F"/>
    <w:rsid w:val="0084113F"/>
    <w:rsid w:val="00852AB3"/>
    <w:rsid w:val="0085330C"/>
    <w:rsid w:val="00855D88"/>
    <w:rsid w:val="008564EA"/>
    <w:rsid w:val="008605DD"/>
    <w:rsid w:val="0087691D"/>
    <w:rsid w:val="00882486"/>
    <w:rsid w:val="00884891"/>
    <w:rsid w:val="00892288"/>
    <w:rsid w:val="008A1928"/>
    <w:rsid w:val="008A4A5A"/>
    <w:rsid w:val="008A77E8"/>
    <w:rsid w:val="008C2CE7"/>
    <w:rsid w:val="008C57C1"/>
    <w:rsid w:val="008C6600"/>
    <w:rsid w:val="008D5C17"/>
    <w:rsid w:val="008E088F"/>
    <w:rsid w:val="008E6BC7"/>
    <w:rsid w:val="0090481B"/>
    <w:rsid w:val="0091243D"/>
    <w:rsid w:val="0091247F"/>
    <w:rsid w:val="0091487C"/>
    <w:rsid w:val="009265BC"/>
    <w:rsid w:val="00931240"/>
    <w:rsid w:val="00933849"/>
    <w:rsid w:val="009506E0"/>
    <w:rsid w:val="00951EA1"/>
    <w:rsid w:val="0096359B"/>
    <w:rsid w:val="0097595C"/>
    <w:rsid w:val="00980465"/>
    <w:rsid w:val="00995E31"/>
    <w:rsid w:val="009A6D7E"/>
    <w:rsid w:val="009B5C53"/>
    <w:rsid w:val="009C7C2E"/>
    <w:rsid w:val="009D11D9"/>
    <w:rsid w:val="009D25E9"/>
    <w:rsid w:val="009D483B"/>
    <w:rsid w:val="009E12C9"/>
    <w:rsid w:val="009E76D9"/>
    <w:rsid w:val="00A22510"/>
    <w:rsid w:val="00A3605E"/>
    <w:rsid w:val="00A53525"/>
    <w:rsid w:val="00A816FE"/>
    <w:rsid w:val="00AB2BE5"/>
    <w:rsid w:val="00AD1876"/>
    <w:rsid w:val="00AD46B4"/>
    <w:rsid w:val="00AD5CE5"/>
    <w:rsid w:val="00B013B9"/>
    <w:rsid w:val="00B0643F"/>
    <w:rsid w:val="00B14C03"/>
    <w:rsid w:val="00B170E7"/>
    <w:rsid w:val="00B24247"/>
    <w:rsid w:val="00B361A9"/>
    <w:rsid w:val="00B46534"/>
    <w:rsid w:val="00B61005"/>
    <w:rsid w:val="00B6650C"/>
    <w:rsid w:val="00B67E93"/>
    <w:rsid w:val="00B73684"/>
    <w:rsid w:val="00B77C73"/>
    <w:rsid w:val="00B81201"/>
    <w:rsid w:val="00BA2A3A"/>
    <w:rsid w:val="00BB6809"/>
    <w:rsid w:val="00BB77B9"/>
    <w:rsid w:val="00BB794D"/>
    <w:rsid w:val="00BC5717"/>
    <w:rsid w:val="00BD744E"/>
    <w:rsid w:val="00C02A36"/>
    <w:rsid w:val="00C03BB7"/>
    <w:rsid w:val="00C068CE"/>
    <w:rsid w:val="00C076C4"/>
    <w:rsid w:val="00C13394"/>
    <w:rsid w:val="00C14E4B"/>
    <w:rsid w:val="00C15634"/>
    <w:rsid w:val="00C238BE"/>
    <w:rsid w:val="00C56D8B"/>
    <w:rsid w:val="00C61DE3"/>
    <w:rsid w:val="00C73353"/>
    <w:rsid w:val="00C939E5"/>
    <w:rsid w:val="00CC77AD"/>
    <w:rsid w:val="00CD136A"/>
    <w:rsid w:val="00CE05AF"/>
    <w:rsid w:val="00CE18B6"/>
    <w:rsid w:val="00CE3488"/>
    <w:rsid w:val="00CE669E"/>
    <w:rsid w:val="00D07373"/>
    <w:rsid w:val="00D11747"/>
    <w:rsid w:val="00D55569"/>
    <w:rsid w:val="00D64649"/>
    <w:rsid w:val="00D6534D"/>
    <w:rsid w:val="00D8424C"/>
    <w:rsid w:val="00D91BA4"/>
    <w:rsid w:val="00DA462F"/>
    <w:rsid w:val="00DC07CA"/>
    <w:rsid w:val="00DC79F4"/>
    <w:rsid w:val="00DD5C4A"/>
    <w:rsid w:val="00DE381F"/>
    <w:rsid w:val="00DE4A4D"/>
    <w:rsid w:val="00DE75C7"/>
    <w:rsid w:val="00DF2B23"/>
    <w:rsid w:val="00DF4CAA"/>
    <w:rsid w:val="00DF6477"/>
    <w:rsid w:val="00E02459"/>
    <w:rsid w:val="00E22C15"/>
    <w:rsid w:val="00E2518F"/>
    <w:rsid w:val="00E35A2C"/>
    <w:rsid w:val="00E41459"/>
    <w:rsid w:val="00E43656"/>
    <w:rsid w:val="00E44DAA"/>
    <w:rsid w:val="00E73269"/>
    <w:rsid w:val="00E90B98"/>
    <w:rsid w:val="00E92450"/>
    <w:rsid w:val="00E9477E"/>
    <w:rsid w:val="00E9636D"/>
    <w:rsid w:val="00EA44E7"/>
    <w:rsid w:val="00EC1F69"/>
    <w:rsid w:val="00EC3BA5"/>
    <w:rsid w:val="00ED6C67"/>
    <w:rsid w:val="00F06587"/>
    <w:rsid w:val="00F2204E"/>
    <w:rsid w:val="00F522E4"/>
    <w:rsid w:val="00F54DBE"/>
    <w:rsid w:val="00F6481E"/>
    <w:rsid w:val="00F87263"/>
    <w:rsid w:val="00F9548F"/>
    <w:rsid w:val="00FA5FCC"/>
    <w:rsid w:val="00FB1A3C"/>
    <w:rsid w:val="00FC6D15"/>
    <w:rsid w:val="00FD75E3"/>
    <w:rsid w:val="00FE6F6B"/>
    <w:rsid w:val="00FE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E79B95-8CF9-436B-959C-013225C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4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8F"/>
    <w:rPr>
      <w:rFonts w:ascii="Calibri" w:eastAsia="Calibri" w:hAnsi="Calibri" w:cs="Times New Roman"/>
    </w:rPr>
  </w:style>
  <w:style w:type="paragraph" w:styleId="ListParagraph">
    <w:name w:val="List Paragraph"/>
    <w:basedOn w:val="Normal"/>
    <w:uiPriority w:val="34"/>
    <w:qFormat/>
    <w:rsid w:val="00F9548F"/>
    <w:pPr>
      <w:ind w:left="720"/>
      <w:contextualSpacing/>
    </w:pPr>
  </w:style>
  <w:style w:type="paragraph" w:styleId="Header">
    <w:name w:val="header"/>
    <w:basedOn w:val="Normal"/>
    <w:link w:val="HeaderChar"/>
    <w:uiPriority w:val="99"/>
    <w:unhideWhenUsed/>
    <w:rsid w:val="00A8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6FE"/>
    <w:rPr>
      <w:rFonts w:ascii="Calibri" w:eastAsia="Calibri" w:hAnsi="Calibri" w:cs="Times New Roman"/>
    </w:rPr>
  </w:style>
  <w:style w:type="character" w:styleId="CommentReference">
    <w:name w:val="annotation reference"/>
    <w:basedOn w:val="DefaultParagraphFont"/>
    <w:uiPriority w:val="99"/>
    <w:semiHidden/>
    <w:unhideWhenUsed/>
    <w:rsid w:val="0091243D"/>
    <w:rPr>
      <w:sz w:val="16"/>
      <w:szCs w:val="16"/>
    </w:rPr>
  </w:style>
  <w:style w:type="paragraph" w:styleId="CommentText">
    <w:name w:val="annotation text"/>
    <w:basedOn w:val="Normal"/>
    <w:link w:val="CommentTextChar"/>
    <w:uiPriority w:val="99"/>
    <w:semiHidden/>
    <w:unhideWhenUsed/>
    <w:rsid w:val="0091243D"/>
    <w:pPr>
      <w:spacing w:line="240" w:lineRule="auto"/>
    </w:pPr>
    <w:rPr>
      <w:sz w:val="20"/>
      <w:szCs w:val="20"/>
    </w:rPr>
  </w:style>
  <w:style w:type="character" w:customStyle="1" w:styleId="CommentTextChar">
    <w:name w:val="Comment Text Char"/>
    <w:basedOn w:val="DefaultParagraphFont"/>
    <w:link w:val="CommentText"/>
    <w:uiPriority w:val="99"/>
    <w:semiHidden/>
    <w:rsid w:val="009124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43D"/>
    <w:rPr>
      <w:b/>
      <w:bCs/>
    </w:rPr>
  </w:style>
  <w:style w:type="character" w:customStyle="1" w:styleId="CommentSubjectChar">
    <w:name w:val="Comment Subject Char"/>
    <w:basedOn w:val="CommentTextChar"/>
    <w:link w:val="CommentSubject"/>
    <w:uiPriority w:val="99"/>
    <w:semiHidden/>
    <w:rsid w:val="009124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12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3D"/>
    <w:rPr>
      <w:rFonts w:ascii="Segoe UI" w:eastAsia="Calibri" w:hAnsi="Segoe UI" w:cs="Segoe UI"/>
      <w:sz w:val="18"/>
      <w:szCs w:val="18"/>
    </w:rPr>
  </w:style>
  <w:style w:type="paragraph" w:styleId="BodyText">
    <w:name w:val="Body Text"/>
    <w:basedOn w:val="Normal"/>
    <w:link w:val="BodyTextChar"/>
    <w:uiPriority w:val="99"/>
    <w:rsid w:val="005D0C5D"/>
    <w:pPr>
      <w:suppressAutoHyphens/>
      <w:spacing w:after="120" w:line="240" w:lineRule="auto"/>
    </w:pPr>
    <w:rPr>
      <w:rFonts w:ascii="Times New Roman" w:eastAsia="MS Mincho" w:hAnsi="Times New Roman"/>
      <w:sz w:val="24"/>
      <w:szCs w:val="24"/>
      <w:lang w:val="en-US" w:eastAsia="ar-SA"/>
    </w:rPr>
  </w:style>
  <w:style w:type="character" w:customStyle="1" w:styleId="BodyTextChar">
    <w:name w:val="Body Text Char"/>
    <w:basedOn w:val="DefaultParagraphFont"/>
    <w:link w:val="BodyText"/>
    <w:uiPriority w:val="99"/>
    <w:rsid w:val="005D0C5D"/>
    <w:rPr>
      <w:rFonts w:ascii="Times New Roman" w:eastAsia="MS Mincho"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945">
      <w:bodyDiv w:val="1"/>
      <w:marLeft w:val="0"/>
      <w:marRight w:val="0"/>
      <w:marTop w:val="0"/>
      <w:marBottom w:val="0"/>
      <w:divBdr>
        <w:top w:val="none" w:sz="0" w:space="0" w:color="auto"/>
        <w:left w:val="none" w:sz="0" w:space="0" w:color="auto"/>
        <w:bottom w:val="none" w:sz="0" w:space="0" w:color="auto"/>
        <w:right w:val="none" w:sz="0" w:space="0" w:color="auto"/>
      </w:divBdr>
    </w:div>
    <w:div w:id="106703685">
      <w:bodyDiv w:val="1"/>
      <w:marLeft w:val="0"/>
      <w:marRight w:val="0"/>
      <w:marTop w:val="0"/>
      <w:marBottom w:val="0"/>
      <w:divBdr>
        <w:top w:val="none" w:sz="0" w:space="0" w:color="auto"/>
        <w:left w:val="none" w:sz="0" w:space="0" w:color="auto"/>
        <w:bottom w:val="none" w:sz="0" w:space="0" w:color="auto"/>
        <w:right w:val="none" w:sz="0" w:space="0" w:color="auto"/>
      </w:divBdr>
    </w:div>
    <w:div w:id="126624613">
      <w:bodyDiv w:val="1"/>
      <w:marLeft w:val="0"/>
      <w:marRight w:val="0"/>
      <w:marTop w:val="0"/>
      <w:marBottom w:val="0"/>
      <w:divBdr>
        <w:top w:val="none" w:sz="0" w:space="0" w:color="auto"/>
        <w:left w:val="none" w:sz="0" w:space="0" w:color="auto"/>
        <w:bottom w:val="none" w:sz="0" w:space="0" w:color="auto"/>
        <w:right w:val="none" w:sz="0" w:space="0" w:color="auto"/>
      </w:divBdr>
    </w:div>
    <w:div w:id="168177874">
      <w:bodyDiv w:val="1"/>
      <w:marLeft w:val="0"/>
      <w:marRight w:val="0"/>
      <w:marTop w:val="0"/>
      <w:marBottom w:val="0"/>
      <w:divBdr>
        <w:top w:val="none" w:sz="0" w:space="0" w:color="auto"/>
        <w:left w:val="none" w:sz="0" w:space="0" w:color="auto"/>
        <w:bottom w:val="none" w:sz="0" w:space="0" w:color="auto"/>
        <w:right w:val="none" w:sz="0" w:space="0" w:color="auto"/>
      </w:divBdr>
    </w:div>
    <w:div w:id="341401593">
      <w:bodyDiv w:val="1"/>
      <w:marLeft w:val="0"/>
      <w:marRight w:val="0"/>
      <w:marTop w:val="0"/>
      <w:marBottom w:val="0"/>
      <w:divBdr>
        <w:top w:val="none" w:sz="0" w:space="0" w:color="auto"/>
        <w:left w:val="none" w:sz="0" w:space="0" w:color="auto"/>
        <w:bottom w:val="none" w:sz="0" w:space="0" w:color="auto"/>
        <w:right w:val="none" w:sz="0" w:space="0" w:color="auto"/>
      </w:divBdr>
    </w:div>
    <w:div w:id="651564444">
      <w:bodyDiv w:val="1"/>
      <w:marLeft w:val="0"/>
      <w:marRight w:val="0"/>
      <w:marTop w:val="0"/>
      <w:marBottom w:val="0"/>
      <w:divBdr>
        <w:top w:val="none" w:sz="0" w:space="0" w:color="auto"/>
        <w:left w:val="none" w:sz="0" w:space="0" w:color="auto"/>
        <w:bottom w:val="none" w:sz="0" w:space="0" w:color="auto"/>
        <w:right w:val="none" w:sz="0" w:space="0" w:color="auto"/>
      </w:divBdr>
    </w:div>
    <w:div w:id="673997733">
      <w:bodyDiv w:val="1"/>
      <w:marLeft w:val="0"/>
      <w:marRight w:val="0"/>
      <w:marTop w:val="0"/>
      <w:marBottom w:val="0"/>
      <w:divBdr>
        <w:top w:val="none" w:sz="0" w:space="0" w:color="auto"/>
        <w:left w:val="none" w:sz="0" w:space="0" w:color="auto"/>
        <w:bottom w:val="none" w:sz="0" w:space="0" w:color="auto"/>
        <w:right w:val="none" w:sz="0" w:space="0" w:color="auto"/>
      </w:divBdr>
    </w:div>
    <w:div w:id="900676974">
      <w:bodyDiv w:val="1"/>
      <w:marLeft w:val="0"/>
      <w:marRight w:val="0"/>
      <w:marTop w:val="0"/>
      <w:marBottom w:val="0"/>
      <w:divBdr>
        <w:top w:val="none" w:sz="0" w:space="0" w:color="auto"/>
        <w:left w:val="none" w:sz="0" w:space="0" w:color="auto"/>
        <w:bottom w:val="none" w:sz="0" w:space="0" w:color="auto"/>
        <w:right w:val="none" w:sz="0" w:space="0" w:color="auto"/>
      </w:divBdr>
    </w:div>
    <w:div w:id="947005753">
      <w:bodyDiv w:val="1"/>
      <w:marLeft w:val="0"/>
      <w:marRight w:val="0"/>
      <w:marTop w:val="0"/>
      <w:marBottom w:val="0"/>
      <w:divBdr>
        <w:top w:val="none" w:sz="0" w:space="0" w:color="auto"/>
        <w:left w:val="none" w:sz="0" w:space="0" w:color="auto"/>
        <w:bottom w:val="none" w:sz="0" w:space="0" w:color="auto"/>
        <w:right w:val="none" w:sz="0" w:space="0" w:color="auto"/>
      </w:divBdr>
    </w:div>
    <w:div w:id="1002007495">
      <w:bodyDiv w:val="1"/>
      <w:marLeft w:val="0"/>
      <w:marRight w:val="0"/>
      <w:marTop w:val="0"/>
      <w:marBottom w:val="0"/>
      <w:divBdr>
        <w:top w:val="none" w:sz="0" w:space="0" w:color="auto"/>
        <w:left w:val="none" w:sz="0" w:space="0" w:color="auto"/>
        <w:bottom w:val="none" w:sz="0" w:space="0" w:color="auto"/>
        <w:right w:val="none" w:sz="0" w:space="0" w:color="auto"/>
      </w:divBdr>
    </w:div>
    <w:div w:id="1114515055">
      <w:bodyDiv w:val="1"/>
      <w:marLeft w:val="0"/>
      <w:marRight w:val="0"/>
      <w:marTop w:val="0"/>
      <w:marBottom w:val="0"/>
      <w:divBdr>
        <w:top w:val="none" w:sz="0" w:space="0" w:color="auto"/>
        <w:left w:val="none" w:sz="0" w:space="0" w:color="auto"/>
        <w:bottom w:val="none" w:sz="0" w:space="0" w:color="auto"/>
        <w:right w:val="none" w:sz="0" w:space="0" w:color="auto"/>
      </w:divBdr>
    </w:div>
    <w:div w:id="1196693643">
      <w:bodyDiv w:val="1"/>
      <w:marLeft w:val="0"/>
      <w:marRight w:val="0"/>
      <w:marTop w:val="0"/>
      <w:marBottom w:val="0"/>
      <w:divBdr>
        <w:top w:val="none" w:sz="0" w:space="0" w:color="auto"/>
        <w:left w:val="none" w:sz="0" w:space="0" w:color="auto"/>
        <w:bottom w:val="none" w:sz="0" w:space="0" w:color="auto"/>
        <w:right w:val="none" w:sz="0" w:space="0" w:color="auto"/>
      </w:divBdr>
    </w:div>
    <w:div w:id="1266811351">
      <w:bodyDiv w:val="1"/>
      <w:marLeft w:val="0"/>
      <w:marRight w:val="0"/>
      <w:marTop w:val="0"/>
      <w:marBottom w:val="0"/>
      <w:divBdr>
        <w:top w:val="none" w:sz="0" w:space="0" w:color="auto"/>
        <w:left w:val="none" w:sz="0" w:space="0" w:color="auto"/>
        <w:bottom w:val="none" w:sz="0" w:space="0" w:color="auto"/>
        <w:right w:val="none" w:sz="0" w:space="0" w:color="auto"/>
      </w:divBdr>
    </w:div>
    <w:div w:id="1284768250">
      <w:bodyDiv w:val="1"/>
      <w:marLeft w:val="0"/>
      <w:marRight w:val="0"/>
      <w:marTop w:val="0"/>
      <w:marBottom w:val="0"/>
      <w:divBdr>
        <w:top w:val="none" w:sz="0" w:space="0" w:color="auto"/>
        <w:left w:val="none" w:sz="0" w:space="0" w:color="auto"/>
        <w:bottom w:val="none" w:sz="0" w:space="0" w:color="auto"/>
        <w:right w:val="none" w:sz="0" w:space="0" w:color="auto"/>
      </w:divBdr>
    </w:div>
    <w:div w:id="1357384917">
      <w:bodyDiv w:val="1"/>
      <w:marLeft w:val="0"/>
      <w:marRight w:val="0"/>
      <w:marTop w:val="0"/>
      <w:marBottom w:val="0"/>
      <w:divBdr>
        <w:top w:val="none" w:sz="0" w:space="0" w:color="auto"/>
        <w:left w:val="none" w:sz="0" w:space="0" w:color="auto"/>
        <w:bottom w:val="none" w:sz="0" w:space="0" w:color="auto"/>
        <w:right w:val="none" w:sz="0" w:space="0" w:color="auto"/>
      </w:divBdr>
    </w:div>
    <w:div w:id="1376807916">
      <w:bodyDiv w:val="1"/>
      <w:marLeft w:val="0"/>
      <w:marRight w:val="0"/>
      <w:marTop w:val="0"/>
      <w:marBottom w:val="0"/>
      <w:divBdr>
        <w:top w:val="none" w:sz="0" w:space="0" w:color="auto"/>
        <w:left w:val="none" w:sz="0" w:space="0" w:color="auto"/>
        <w:bottom w:val="none" w:sz="0" w:space="0" w:color="auto"/>
        <w:right w:val="none" w:sz="0" w:space="0" w:color="auto"/>
      </w:divBdr>
    </w:div>
    <w:div w:id="1623001158">
      <w:bodyDiv w:val="1"/>
      <w:marLeft w:val="0"/>
      <w:marRight w:val="0"/>
      <w:marTop w:val="0"/>
      <w:marBottom w:val="0"/>
      <w:divBdr>
        <w:top w:val="none" w:sz="0" w:space="0" w:color="auto"/>
        <w:left w:val="none" w:sz="0" w:space="0" w:color="auto"/>
        <w:bottom w:val="none" w:sz="0" w:space="0" w:color="auto"/>
        <w:right w:val="none" w:sz="0" w:space="0" w:color="auto"/>
      </w:divBdr>
    </w:div>
    <w:div w:id="1690251246">
      <w:bodyDiv w:val="1"/>
      <w:marLeft w:val="0"/>
      <w:marRight w:val="0"/>
      <w:marTop w:val="0"/>
      <w:marBottom w:val="0"/>
      <w:divBdr>
        <w:top w:val="none" w:sz="0" w:space="0" w:color="auto"/>
        <w:left w:val="none" w:sz="0" w:space="0" w:color="auto"/>
        <w:bottom w:val="none" w:sz="0" w:space="0" w:color="auto"/>
        <w:right w:val="none" w:sz="0" w:space="0" w:color="auto"/>
      </w:divBdr>
    </w:div>
    <w:div w:id="1782457312">
      <w:bodyDiv w:val="1"/>
      <w:marLeft w:val="0"/>
      <w:marRight w:val="0"/>
      <w:marTop w:val="0"/>
      <w:marBottom w:val="0"/>
      <w:divBdr>
        <w:top w:val="none" w:sz="0" w:space="0" w:color="auto"/>
        <w:left w:val="none" w:sz="0" w:space="0" w:color="auto"/>
        <w:bottom w:val="none" w:sz="0" w:space="0" w:color="auto"/>
        <w:right w:val="none" w:sz="0" w:space="0" w:color="auto"/>
      </w:divBdr>
    </w:div>
    <w:div w:id="18379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809A-1F19-4E13-AAA5-5C094842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Stafa</dc:creator>
  <cp:keywords/>
  <dc:description/>
  <cp:lastModifiedBy>Alma Dylgjeri</cp:lastModifiedBy>
  <cp:revision>2</cp:revision>
  <cp:lastPrinted>2021-10-13T10:38:00Z</cp:lastPrinted>
  <dcterms:created xsi:type="dcterms:W3CDTF">2022-10-19T08:51:00Z</dcterms:created>
  <dcterms:modified xsi:type="dcterms:W3CDTF">2022-10-19T08:51:00Z</dcterms:modified>
</cp:coreProperties>
</file>