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14:paraId="34AB26A6" w14:textId="77777777" w:rsidTr="0050278D">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rPr>
            </w:pPr>
            <w:bookmarkStart w:id="0" w:name="_GoBack" w:colFirst="1" w:colLast="1"/>
            <w:r w:rsidRPr="000D5974">
              <w:rPr>
                <w:b/>
                <w:szCs w:val="24"/>
              </w:rPr>
              <w:t>RAPORTI I VLERËSIMIT TË NDIKIMIT</w:t>
            </w:r>
          </w:p>
        </w:tc>
      </w:tr>
      <w:tr w:rsidR="00C84F64" w:rsidRPr="00325A1F" w14:paraId="483B3CEF"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rPr>
            </w:pPr>
            <w:r w:rsidRPr="00325A1F">
              <w:rPr>
                <w:b/>
                <w:szCs w:val="24"/>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02738F07" w:rsidR="00CA40EE" w:rsidRPr="00325A1F" w:rsidRDefault="00CA40EE" w:rsidP="00096BFA">
            <w:pPr>
              <w:spacing w:line="276" w:lineRule="auto"/>
              <w:rPr>
                <w:b/>
                <w:szCs w:val="24"/>
              </w:rPr>
            </w:pPr>
            <w:r w:rsidRPr="00325A1F">
              <w:rPr>
                <w:szCs w:val="24"/>
              </w:rPr>
              <w:t>Projekt</w:t>
            </w:r>
            <w:r w:rsidR="00096BFA">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096BFA" w:rsidRPr="00332CA5">
              <w:rPr>
                <w:rStyle w:val="IASOIChar"/>
                <w:rFonts w:ascii="Times New Roman" w:hAnsi="Times New Roman"/>
                <w:b w:val="0"/>
                <w:sz w:val="24"/>
                <w:szCs w:val="24"/>
                <w:lang w:val="sq-AL"/>
              </w:rPr>
              <w:instrText xml:space="preserve"> FORMDROPDOWN </w:instrText>
            </w:r>
            <w:r w:rsidR="00C64589">
              <w:rPr>
                <w:rStyle w:val="IASOIChar"/>
                <w:rFonts w:ascii="Times New Roman" w:hAnsi="Times New Roman"/>
                <w:b w:val="0"/>
                <w:sz w:val="24"/>
                <w:szCs w:val="24"/>
              </w:rPr>
            </w:r>
            <w:r w:rsidR="00C64589">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r w:rsidR="002A33A0" w:rsidRPr="00325A1F">
              <w:rPr>
                <w:szCs w:val="24"/>
              </w:rPr>
              <w:t xml:space="preserve"> </w:t>
            </w:r>
            <w:r w:rsidR="000F5100" w:rsidRPr="00325A1F">
              <w:rPr>
                <w:szCs w:val="24"/>
              </w:rPr>
              <w:t xml:space="preserve"> </w:t>
            </w:r>
            <w:r w:rsidR="00096BFA">
              <w:rPr>
                <w:szCs w:val="24"/>
              </w:rPr>
              <w:t>“</w:t>
            </w:r>
            <w:r w:rsidR="00E3590E">
              <w:t xml:space="preserve"> </w:t>
            </w:r>
            <w:r w:rsidR="00E3590E" w:rsidRPr="00E3590E">
              <w:rPr>
                <w:szCs w:val="24"/>
              </w:rPr>
              <w:t xml:space="preserve">Për disa shtesa dhe ndryshime në ligjin nr. 119 datë 14.09.2014 “Për të drejtën e informimit </w:t>
            </w:r>
            <w:r w:rsidR="00096BFA">
              <w:rPr>
                <w:szCs w:val="24"/>
              </w:rPr>
              <w:t>”</w:t>
            </w:r>
            <w:r w:rsidRPr="00325A1F">
              <w:rPr>
                <w:szCs w:val="24"/>
              </w:rPr>
              <w:t xml:space="preserve"> </w:t>
            </w:r>
          </w:p>
        </w:tc>
      </w:tr>
      <w:tr w:rsidR="00C84F64" w:rsidRPr="00325A1F" w14:paraId="0BB8BDE5"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7B6556">
            <w:pPr>
              <w:spacing w:line="276" w:lineRule="auto"/>
              <w:rPr>
                <w:b/>
                <w:szCs w:val="24"/>
              </w:rPr>
            </w:pPr>
            <w:r w:rsidRPr="00325A1F">
              <w:rPr>
                <w:b/>
                <w:szCs w:val="24"/>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1B0EB35C" w:rsidR="00CA40EE" w:rsidRPr="00325A1F" w:rsidRDefault="00444DC8" w:rsidP="00096BFA">
            <w:pPr>
              <w:spacing w:line="276" w:lineRule="auto"/>
              <w:rPr>
                <w:szCs w:val="24"/>
              </w:rPr>
            </w:pPr>
            <w:r>
              <w:rPr>
                <w:szCs w:val="24"/>
              </w:rPr>
              <w:t xml:space="preserve">Ministria </w:t>
            </w:r>
            <w:r w:rsidR="002A66D3" w:rsidRPr="00325A1F">
              <w:rPr>
                <w:szCs w:val="24"/>
              </w:rPr>
              <w:t xml:space="preserve"> </w:t>
            </w:r>
            <w:r w:rsidR="00096BFA">
              <w:rPr>
                <w:rStyle w:val="IASOIChar"/>
                <w:rFonts w:ascii="Times New Roman" w:hAnsi="Times New Roman"/>
                <w:b w:val="0"/>
                <w:sz w:val="24"/>
                <w:szCs w:val="24"/>
              </w:rPr>
              <w:fldChar w:fldCharType="begin">
                <w:ffData>
                  <w:name w:val="MInistria"/>
                  <w:enabled/>
                  <w:calcOnExit w:val="0"/>
                  <w:ddList>
                    <w:listEntry w:val="e Drejtësisë"/>
                    <w:listEntry w:val="..."/>
                    <w:listEntry w:val="e Arsimit, Rinisë dhe Sporteve"/>
                    <w:listEntry w:val="e Brendshme"/>
                    <w:listEntry w:val="e Bujqësisë dhe Zhvillimit Rural"/>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00096BFA">
              <w:rPr>
                <w:rStyle w:val="IASOIChar"/>
                <w:rFonts w:ascii="Times New Roman" w:hAnsi="Times New Roman"/>
                <w:b w:val="0"/>
                <w:sz w:val="24"/>
                <w:szCs w:val="24"/>
              </w:rPr>
              <w:instrText xml:space="preserve"> FORMDROPDOWN </w:instrText>
            </w:r>
            <w:r w:rsidR="00C64589">
              <w:rPr>
                <w:rStyle w:val="IASOIChar"/>
                <w:rFonts w:ascii="Times New Roman" w:hAnsi="Times New Roman"/>
                <w:b w:val="0"/>
                <w:sz w:val="24"/>
                <w:szCs w:val="24"/>
              </w:rPr>
            </w:r>
            <w:r w:rsidR="00C64589">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bookmarkEnd w:id="1"/>
            <w:r w:rsidR="00CA40EE" w:rsidRPr="00325A1F">
              <w:rPr>
                <w:szCs w:val="24"/>
              </w:rPr>
              <w:t xml:space="preserve"> </w:t>
            </w:r>
          </w:p>
        </w:tc>
      </w:tr>
      <w:tr w:rsidR="00C84F64" w:rsidRPr="00325A1F" w14:paraId="14222BD2"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rPr>
            </w:pPr>
            <w:r w:rsidRPr="00325A1F">
              <w:rPr>
                <w:b/>
                <w:szCs w:val="24"/>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1FCF1BF1" w:rsidR="00CA40EE" w:rsidRPr="00325A1F" w:rsidRDefault="00C64589" w:rsidP="007B6556">
            <w:pPr>
              <w:spacing w:line="276" w:lineRule="auto"/>
              <w:rPr>
                <w:szCs w:val="24"/>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1F27CF">
                  <w:rPr>
                    <w:rStyle w:val="BodyTextChar"/>
                    <w:rFonts w:ascii="Times New Roman" w:hAnsi="Times New Roman"/>
                    <w:sz w:val="24"/>
                    <w:szCs w:val="24"/>
                  </w:rPr>
                  <w:t>Konsultim</w:t>
                </w:r>
              </w:sdtContent>
            </w:sdt>
          </w:p>
        </w:tc>
      </w:tr>
      <w:tr w:rsidR="00C84F64" w:rsidRPr="00325A1F" w14:paraId="47CEFF3E"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rPr>
            </w:pPr>
            <w:r w:rsidRPr="00325A1F">
              <w:rPr>
                <w:b/>
                <w:szCs w:val="24"/>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7F1E6F3B" w:rsidR="00CA40EE" w:rsidRPr="00325A1F" w:rsidRDefault="00E3590E" w:rsidP="007B6556">
            <w:pPr>
              <w:spacing w:line="276" w:lineRule="auto"/>
              <w:jc w:val="both"/>
              <w:rPr>
                <w:szCs w:val="24"/>
              </w:rPr>
            </w:pPr>
            <w:r>
              <w:rPr>
                <w:rStyle w:val="IASOIChar"/>
                <w:rFonts w:ascii="Times New Roman" w:hAnsi="Times New Roman"/>
                <w:b w:val="0"/>
                <w:sz w:val="24"/>
                <w:szCs w:val="24"/>
              </w:rPr>
              <w:fldChar w:fldCharType="begin">
                <w:ffData>
                  <w:name w:val=""/>
                  <w:enabled/>
                  <w:calcOnExit w:val="0"/>
                  <w:ddList>
                    <w:listEntry w:val="I brendshëm"/>
                    <w:listEntry w:val="Transpozim  i BE-së"/>
                    <w:listEntry w:val="I brendshëm/transpozim i  BE-së/ndërkombëtar"/>
                    <w:listEntry w:val="Ndërkombëtar"/>
                  </w:ddList>
                </w:ffData>
              </w:fldChar>
            </w:r>
            <w:r>
              <w:rPr>
                <w:rStyle w:val="IASOIChar"/>
                <w:rFonts w:ascii="Times New Roman" w:hAnsi="Times New Roman"/>
                <w:b w:val="0"/>
                <w:sz w:val="24"/>
                <w:szCs w:val="24"/>
              </w:rPr>
              <w:instrText xml:space="preserve"> FORMDROPDOWN </w:instrText>
            </w:r>
            <w:r w:rsidR="00C64589">
              <w:rPr>
                <w:rStyle w:val="IASOIChar"/>
                <w:rFonts w:ascii="Times New Roman" w:hAnsi="Times New Roman"/>
                <w:b w:val="0"/>
                <w:sz w:val="24"/>
                <w:szCs w:val="24"/>
              </w:rPr>
            </w:r>
            <w:r w:rsidR="00C6458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14:paraId="48A074B2" w14:textId="77777777" w:rsidTr="0050278D">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rPr>
            </w:pPr>
            <w:r w:rsidRPr="00325A1F">
              <w:rPr>
                <w:b/>
                <w:szCs w:val="24"/>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522363E3" w:rsidR="00584C71" w:rsidRPr="00325A1F" w:rsidRDefault="00E3590E" w:rsidP="00E3590E">
            <w:pPr>
              <w:tabs>
                <w:tab w:val="left" w:pos="10080"/>
              </w:tabs>
              <w:spacing w:line="276" w:lineRule="auto"/>
              <w:jc w:val="both"/>
              <w:rPr>
                <w:b/>
                <w:szCs w:val="24"/>
              </w:rPr>
            </w:pPr>
            <w:r>
              <w:rPr>
                <w:rStyle w:val="IASOIChar"/>
                <w:rFonts w:ascii="Times New Roman" w:hAnsi="Times New Roman"/>
                <w:b w:val="0"/>
                <w:sz w:val="24"/>
                <w:szCs w:val="24"/>
              </w:rPr>
              <w:fldChar w:fldCharType="begin">
                <w:ffData>
                  <w:name w:val=""/>
                  <w:enabled/>
                  <w:calcOnExit w:val="0"/>
                  <w:ddList>
                    <w:listEntry w:val="Jo e zbatueshme"/>
                    <w:listEntry w:val="Rregullorja"/>
                    <w:listEntry w:val="Direktiva"/>
                    <w:listEntry w:val="Direktiva / Jo e zbatueshme"/>
                  </w:ddList>
                </w:ffData>
              </w:fldChar>
            </w:r>
            <w:r>
              <w:rPr>
                <w:rStyle w:val="IASOIChar"/>
                <w:rFonts w:ascii="Times New Roman" w:hAnsi="Times New Roman"/>
                <w:b w:val="0"/>
                <w:sz w:val="24"/>
                <w:szCs w:val="24"/>
              </w:rPr>
              <w:instrText xml:space="preserve"> FORMDROPDOWN </w:instrText>
            </w:r>
            <w:r w:rsidR="00C64589">
              <w:rPr>
                <w:rStyle w:val="IASOIChar"/>
                <w:rFonts w:ascii="Times New Roman" w:hAnsi="Times New Roman"/>
                <w:b w:val="0"/>
                <w:sz w:val="24"/>
                <w:szCs w:val="24"/>
              </w:rPr>
            </w:r>
            <w:r w:rsidR="00C6458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r w:rsidR="00584C71" w:rsidRPr="00325A1F">
              <w:rPr>
                <w:rStyle w:val="IASOIChar"/>
                <w:rFonts w:ascii="Times New Roman" w:hAnsi="Times New Roman"/>
                <w:b w:val="0"/>
                <w:sz w:val="24"/>
                <w:szCs w:val="24"/>
              </w:rPr>
              <w:t xml:space="preserve">   </w:t>
            </w:r>
            <w:r w:rsidR="00096BFA" w:rsidRPr="00D531D7">
              <w:rPr>
                <w:szCs w:val="24"/>
              </w:rPr>
              <w:t xml:space="preserve"> </w:t>
            </w:r>
            <w:r w:rsidR="002E753B">
              <w:rPr>
                <w:szCs w:val="24"/>
              </w:rPr>
              <w:fldChar w:fldCharType="begin">
                <w:ffData>
                  <w:name w:val=""/>
                  <w:enabled/>
                  <w:calcOnExit w:val="0"/>
                  <w:textInput>
                    <w:maxLength w:val="50"/>
                  </w:textInput>
                </w:ffData>
              </w:fldChar>
            </w:r>
            <w:r w:rsidR="002E753B">
              <w:rPr>
                <w:szCs w:val="24"/>
              </w:rPr>
              <w:instrText xml:space="preserve"> FORMTEXT </w:instrText>
            </w:r>
            <w:r w:rsidR="002E753B">
              <w:rPr>
                <w:szCs w:val="24"/>
              </w:rPr>
            </w:r>
            <w:r w:rsidR="002E753B">
              <w:rPr>
                <w:szCs w:val="24"/>
              </w:rPr>
              <w:fldChar w:fldCharType="separate"/>
            </w:r>
            <w:r w:rsidR="002E753B">
              <w:rPr>
                <w:noProof/>
                <w:szCs w:val="24"/>
              </w:rPr>
              <w:t> </w:t>
            </w:r>
            <w:r w:rsidR="002E753B">
              <w:rPr>
                <w:noProof/>
                <w:szCs w:val="24"/>
              </w:rPr>
              <w:t> </w:t>
            </w:r>
            <w:r w:rsidR="002E753B">
              <w:rPr>
                <w:noProof/>
                <w:szCs w:val="24"/>
              </w:rPr>
              <w:t> </w:t>
            </w:r>
            <w:r w:rsidR="002E753B">
              <w:rPr>
                <w:noProof/>
                <w:szCs w:val="24"/>
              </w:rPr>
              <w:t> </w:t>
            </w:r>
            <w:r w:rsidR="002E753B">
              <w:rPr>
                <w:noProof/>
                <w:szCs w:val="24"/>
              </w:rPr>
              <w:t> </w:t>
            </w:r>
            <w:r w:rsidR="002E753B">
              <w:rPr>
                <w:szCs w:val="24"/>
              </w:rPr>
              <w:fldChar w:fldCharType="end"/>
            </w:r>
            <w:r w:rsidR="00584C71" w:rsidRPr="00325A1F">
              <w:rPr>
                <w:rStyle w:val="IASOIChar"/>
                <w:rFonts w:ascii="Times New Roman" w:hAnsi="Times New Roman"/>
                <w:b w:val="0"/>
                <w:sz w:val="24"/>
                <w:szCs w:val="24"/>
              </w:rPr>
              <w:t xml:space="preserve">  </w:t>
            </w:r>
          </w:p>
        </w:tc>
      </w:tr>
      <w:tr w:rsidR="00C84F64" w:rsidRPr="00325A1F" w14:paraId="735B259E" w14:textId="77777777" w:rsidTr="0050278D">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rPr>
            </w:pPr>
            <w:r w:rsidRPr="00325A1F">
              <w:rPr>
                <w:b/>
                <w:szCs w:val="24"/>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61954C" w14:textId="1148FA5E" w:rsidR="00096BFA" w:rsidRPr="00D531D7" w:rsidRDefault="00E3590E" w:rsidP="00096BFA">
            <w:pPr>
              <w:pStyle w:val="FootnoteText"/>
              <w:rPr>
                <w:rFonts w:eastAsia="Times New Roman"/>
                <w:sz w:val="24"/>
                <w:szCs w:val="24"/>
                <w:lang w:eastAsia="en-US"/>
              </w:rPr>
            </w:pPr>
            <w:r>
              <w:rPr>
                <w:rFonts w:eastAsia="Times New Roman"/>
                <w:sz w:val="24"/>
                <w:szCs w:val="24"/>
                <w:lang w:eastAsia="en-US"/>
              </w:rPr>
              <w:t xml:space="preserve">Jo e </w:t>
            </w:r>
            <w:r w:rsidR="004F5DBA">
              <w:rPr>
                <w:rFonts w:eastAsia="Times New Roman"/>
                <w:sz w:val="24"/>
                <w:szCs w:val="24"/>
                <w:lang w:eastAsia="en-US"/>
              </w:rPr>
              <w:t>z</w:t>
            </w:r>
            <w:r>
              <w:rPr>
                <w:rFonts w:eastAsia="Times New Roman"/>
                <w:sz w:val="24"/>
                <w:szCs w:val="24"/>
                <w:lang w:eastAsia="en-US"/>
              </w:rPr>
              <w:t>batueshme</w:t>
            </w:r>
          </w:p>
          <w:p w14:paraId="60352F0E" w14:textId="2AC1EB03" w:rsidR="00CA40EE" w:rsidRPr="00325A1F" w:rsidRDefault="00CA40EE" w:rsidP="00B17990">
            <w:pPr>
              <w:spacing w:line="276" w:lineRule="auto"/>
              <w:jc w:val="both"/>
              <w:rPr>
                <w:szCs w:val="24"/>
              </w:rPr>
            </w:pPr>
          </w:p>
        </w:tc>
      </w:tr>
      <w:tr w:rsidR="00C84F64" w:rsidRPr="00325A1F" w14:paraId="2507E6DF"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rPr>
            </w:pPr>
            <w:r w:rsidRPr="00325A1F">
              <w:rPr>
                <w:b/>
                <w:szCs w:val="24"/>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1D91815E" w:rsidR="00CA40EE" w:rsidRPr="00325A1F" w:rsidRDefault="00C64589" w:rsidP="001A0B8A">
            <w:pPr>
              <w:spacing w:line="276" w:lineRule="auto"/>
              <w:rPr>
                <w:szCs w:val="24"/>
              </w:rPr>
            </w:pPr>
            <w:sdt>
              <w:sdtPr>
                <w:rPr>
                  <w:rFonts w:eastAsia="Calibri"/>
                  <w:color w:val="000000"/>
                  <w:szCs w:val="24"/>
                  <w:lang w:eastAsia="sq-AL"/>
                </w:rPr>
                <w:alias w:val="Data/Asnjë konsultim publik"/>
                <w:tag w:val="Data/Asnjë konsultim publik"/>
                <w:id w:val="2012326733"/>
                <w:placeholder>
                  <w:docPart w:val="FD861CBE38474042B6487F314DCD3331"/>
                </w:placeholder>
                <w:date w:fullDate="2022-11-15T00:00:00Z">
                  <w:dateFormat w:val="dd/MM/yyyy"/>
                  <w:lid w:val="en-US"/>
                  <w:storeMappedDataAs w:val="dateTime"/>
                  <w:calendar w:val="gregorian"/>
                </w:date>
              </w:sdtPr>
              <w:sdtEndPr/>
              <w:sdtContent>
                <w:r w:rsidR="00DD38E9">
                  <w:rPr>
                    <w:rFonts w:eastAsia="Calibri"/>
                    <w:color w:val="000000"/>
                    <w:szCs w:val="24"/>
                    <w:lang w:val="en-US" w:eastAsia="sq-AL"/>
                  </w:rPr>
                  <w:t>15/11/2022</w:t>
                </w:r>
              </w:sdtContent>
            </w:sdt>
          </w:p>
        </w:tc>
      </w:tr>
      <w:tr w:rsidR="00C84F64" w:rsidRPr="00325A1F" w14:paraId="3A928518"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rPr>
            </w:pPr>
            <w:r w:rsidRPr="00325A1F">
              <w:rPr>
                <w:b/>
                <w:szCs w:val="24"/>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31EB5BC1" w:rsidR="00CA40EE" w:rsidRPr="00325A1F" w:rsidRDefault="00C64589" w:rsidP="003B5CBC">
            <w:pPr>
              <w:spacing w:line="276" w:lineRule="auto"/>
              <w:jc w:val="both"/>
              <w:rPr>
                <w:szCs w:val="24"/>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2-10-14T00:00:00Z">
                  <w:dateFormat w:val="dd/MM/yyyy"/>
                  <w:lid w:val="en-US"/>
                  <w:storeMappedDataAs w:val="dateTime"/>
                  <w:calendar w:val="gregorian"/>
                </w:date>
              </w:sdtPr>
              <w:sdtEndPr/>
              <w:sdtContent>
                <w:r w:rsidR="001F27CF">
                  <w:rPr>
                    <w:szCs w:val="24"/>
                    <w:lang w:val="en-US"/>
                  </w:rPr>
                  <w:t>14/10/2022</w:t>
                </w:r>
              </w:sdtContent>
            </w:sdt>
          </w:p>
        </w:tc>
      </w:tr>
      <w:tr w:rsidR="00C84F64" w:rsidRPr="00325A1F" w14:paraId="6185A770" w14:textId="77777777" w:rsidTr="0050278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rPr>
            </w:pPr>
            <w:r w:rsidRPr="00325A1F">
              <w:rPr>
                <w:b/>
                <w:szCs w:val="24"/>
              </w:rPr>
              <w:t xml:space="preserve">A E KA SHQYRTUAR KRYEMINISTRIA VLERËSIMIN E NDIKIMIT? </w:t>
            </w:r>
          </w:p>
          <w:p w14:paraId="4642EB1C" w14:textId="77777777" w:rsidR="00CA40EE" w:rsidRPr="00325A1F" w:rsidRDefault="00CA40EE" w:rsidP="007B6556">
            <w:pPr>
              <w:spacing w:line="276" w:lineRule="auto"/>
              <w:rPr>
                <w:b/>
                <w:szCs w:val="24"/>
              </w:rPr>
            </w:pPr>
            <w:r w:rsidRPr="00325A1F">
              <w:rPr>
                <w:b/>
                <w:szCs w:val="24"/>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7A502040" w:rsidR="006B131C" w:rsidRPr="00325A1F" w:rsidRDefault="00E3590E"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
                    <w:listEntry w:val="Po/Jo"/>
                    <w:listEntry w:val="Jo"/>
                  </w:ddList>
                </w:ffData>
              </w:fldChar>
            </w:r>
            <w:bookmarkStart w:id="2" w:name="ShqyrtuarKM"/>
            <w:r>
              <w:rPr>
                <w:rStyle w:val="IASOIChar"/>
                <w:rFonts w:ascii="Times New Roman" w:hAnsi="Times New Roman"/>
                <w:b w:val="0"/>
                <w:sz w:val="24"/>
                <w:szCs w:val="24"/>
              </w:rPr>
              <w:instrText xml:space="preserve"> FORMDROPDOWN </w:instrText>
            </w:r>
            <w:r w:rsidR="00C64589">
              <w:rPr>
                <w:rStyle w:val="IASOIChar"/>
                <w:rFonts w:ascii="Times New Roman" w:hAnsi="Times New Roman"/>
                <w:b w:val="0"/>
                <w:sz w:val="24"/>
                <w:szCs w:val="24"/>
              </w:rPr>
            </w:r>
            <w:r w:rsidR="00C64589">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2"/>
          </w:p>
          <w:p w14:paraId="10427B6C" w14:textId="1B184025" w:rsidR="008326DB" w:rsidRPr="00325A1F" w:rsidRDefault="00C64589" w:rsidP="003B5CBC">
            <w:pPr>
              <w:tabs>
                <w:tab w:val="left" w:pos="795"/>
              </w:tabs>
              <w:spacing w:line="276" w:lineRule="auto"/>
              <w:jc w:val="both"/>
              <w:rPr>
                <w:szCs w:val="24"/>
              </w:rPr>
            </w:pPr>
            <w:sdt>
              <w:sdtPr>
                <w:rPr>
                  <w:szCs w:val="24"/>
                  <w:lang w:val="en-US"/>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EndPr/>
              <w:sdtContent>
                <w:r w:rsidR="003B5CBC" w:rsidRPr="003B5CBC">
                  <w:rPr>
                    <w:rStyle w:val="PlaceholderText"/>
                    <w:rFonts w:eastAsiaTheme="majorEastAsia"/>
                  </w:rPr>
                  <w:t>Data e shqyrtimit</w:t>
                </w:r>
              </w:sdtContent>
            </w:sdt>
          </w:p>
        </w:tc>
      </w:tr>
      <w:tr w:rsidR="00C84F64" w:rsidRPr="00325A1F" w14:paraId="75141EF4"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rPr>
            </w:pPr>
            <w:r w:rsidRPr="00325A1F">
              <w:rPr>
                <w:b/>
                <w:szCs w:val="24"/>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524113A8" w:rsidR="00CA40EE" w:rsidRPr="00325A1F" w:rsidRDefault="00444DC8" w:rsidP="00E3590E">
            <w:pPr>
              <w:spacing w:line="276" w:lineRule="auto"/>
              <w:rPr>
                <w:szCs w:val="24"/>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00E3590E">
              <w:rPr>
                <w:szCs w:val="24"/>
              </w:rPr>
              <w:t xml:space="preserve"> 2022 </w:t>
            </w:r>
            <w:r w:rsidR="00FF0F21" w:rsidRPr="00325A1F">
              <w:rPr>
                <w:szCs w:val="24"/>
              </w:rPr>
              <w:t xml:space="preserve">– </w:t>
            </w:r>
            <w:r w:rsidR="00E3590E">
              <w:rPr>
                <w:szCs w:val="24"/>
              </w:rPr>
              <w:fldChar w:fldCharType="begin">
                <w:ffData>
                  <w:name w:val=""/>
                  <w:enabled/>
                  <w:calcOnExit w:val="0"/>
                  <w:textInput>
                    <w:default w:val="MD"/>
                    <w:maxLength w:val="4"/>
                  </w:textInput>
                </w:ffData>
              </w:fldChar>
            </w:r>
            <w:r w:rsidR="00E3590E">
              <w:rPr>
                <w:szCs w:val="24"/>
              </w:rPr>
              <w:instrText xml:space="preserve"> FORMTEXT </w:instrText>
            </w:r>
            <w:r w:rsidR="00E3590E">
              <w:rPr>
                <w:szCs w:val="24"/>
              </w:rPr>
            </w:r>
            <w:r w:rsidR="00E3590E">
              <w:rPr>
                <w:szCs w:val="24"/>
              </w:rPr>
              <w:fldChar w:fldCharType="separate"/>
            </w:r>
            <w:r w:rsidR="00E3590E">
              <w:rPr>
                <w:noProof/>
                <w:szCs w:val="24"/>
              </w:rPr>
              <w:t>MD</w:t>
            </w:r>
            <w:r w:rsidR="00E3590E">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rPr>
              <w:t xml:space="preserve">–  </w:t>
            </w:r>
            <w:r w:rsidR="00B51927">
              <w:rPr>
                <w:szCs w:val="24"/>
              </w:rPr>
              <w:t xml:space="preserve">Nr. </w:t>
            </w:r>
            <w:r w:rsidR="00B51927">
              <w:rPr>
                <w:szCs w:val="24"/>
              </w:rPr>
              <w:fldChar w:fldCharType="begin">
                <w:ffData>
                  <w:name w:val=""/>
                  <w:enabled/>
                  <w:calcOnExit w:val="0"/>
                  <w:textInput>
                    <w:default w:val="VN"/>
                    <w:maxLength w:val="70"/>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VN</w:t>
            </w:r>
            <w:r w:rsidR="00B51927">
              <w:rPr>
                <w:szCs w:val="24"/>
              </w:rPr>
              <w:fldChar w:fldCharType="end"/>
            </w:r>
            <w:r w:rsidR="00B51927" w:rsidRPr="00325A1F">
              <w:rPr>
                <w:rStyle w:val="IASOIChar"/>
                <w:rFonts w:ascii="Times New Roman" w:hAnsi="Times New Roman"/>
                <w:b w:val="0"/>
                <w:sz w:val="24"/>
                <w:szCs w:val="24"/>
              </w:rPr>
              <w:t xml:space="preserve">  </w:t>
            </w:r>
          </w:p>
        </w:tc>
      </w:tr>
      <w:tr w:rsidR="00C84F64" w:rsidRPr="00325A1F" w14:paraId="08E498EE" w14:textId="77777777" w:rsidTr="0050278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325A1F" w:rsidRDefault="00CA40EE" w:rsidP="007B6556">
            <w:pPr>
              <w:spacing w:line="276" w:lineRule="auto"/>
              <w:rPr>
                <w:b/>
                <w:szCs w:val="24"/>
              </w:rPr>
            </w:pPr>
            <w:r w:rsidRPr="00325A1F">
              <w:rPr>
                <w:b/>
                <w:szCs w:val="24"/>
              </w:rPr>
              <w:t xml:space="preserve">TE DHËNA KONTAKTI </w:t>
            </w:r>
          </w:p>
          <w:p w14:paraId="00914D72" w14:textId="77777777" w:rsidR="00CA40EE" w:rsidRPr="00325A1F" w:rsidRDefault="00CA40EE" w:rsidP="007B6556">
            <w:pPr>
              <w:spacing w:line="276" w:lineRule="auto"/>
              <w:rPr>
                <w:b/>
                <w:szCs w:val="24"/>
              </w:rPr>
            </w:pPr>
            <w:r w:rsidRPr="00325A1F">
              <w:rPr>
                <w:b/>
                <w:szCs w:val="24"/>
              </w:rPr>
              <w:t>(EMRI, E-MAIL, NUMRI I TELEFONIT TË PERSONIT TË KONTAKTIT)</w:t>
            </w:r>
          </w:p>
        </w:tc>
        <w:sdt>
          <w:sdtPr>
            <w:rPr>
              <w:szCs w:val="24"/>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38865" w14:textId="5A13C729" w:rsidR="00096BFA" w:rsidRPr="00D531D7" w:rsidRDefault="00096BFA" w:rsidP="00096BFA">
                <w:pPr>
                  <w:tabs>
                    <w:tab w:val="left" w:pos="10080"/>
                  </w:tabs>
                  <w:spacing w:line="276" w:lineRule="auto"/>
                  <w:rPr>
                    <w:szCs w:val="24"/>
                  </w:rPr>
                </w:pPr>
                <w:r w:rsidRPr="00D531D7">
                  <w:rPr>
                    <w:szCs w:val="24"/>
                  </w:rPr>
                  <w:t xml:space="preserve">Besa Velaj (Tauzi) </w:t>
                </w:r>
              </w:p>
              <w:p w14:paraId="1CE45805" w14:textId="77777777" w:rsidR="00096BFA" w:rsidRPr="00D531D7" w:rsidRDefault="00C64589" w:rsidP="00096BFA">
                <w:pPr>
                  <w:tabs>
                    <w:tab w:val="left" w:pos="10080"/>
                  </w:tabs>
                  <w:spacing w:line="276" w:lineRule="auto"/>
                  <w:rPr>
                    <w:szCs w:val="24"/>
                  </w:rPr>
                </w:pPr>
                <w:hyperlink r:id="rId8" w:history="1">
                  <w:r w:rsidR="00096BFA" w:rsidRPr="00D531D7">
                    <w:rPr>
                      <w:rStyle w:val="Hyperlink"/>
                      <w:szCs w:val="24"/>
                    </w:rPr>
                    <w:t>besa.velaj@idp.al</w:t>
                  </w:r>
                </w:hyperlink>
              </w:p>
              <w:p w14:paraId="7F117CAC" w14:textId="285CE7EF" w:rsidR="00096BFA" w:rsidRPr="00D531D7" w:rsidRDefault="00096BFA" w:rsidP="00096BFA">
                <w:pPr>
                  <w:tabs>
                    <w:tab w:val="left" w:pos="10080"/>
                  </w:tabs>
                  <w:spacing w:line="276" w:lineRule="auto"/>
                  <w:rPr>
                    <w:szCs w:val="24"/>
                  </w:rPr>
                </w:pPr>
                <w:r w:rsidRPr="00D531D7">
                  <w:rPr>
                    <w:szCs w:val="24"/>
                  </w:rPr>
                  <w:t>+</w:t>
                </w:r>
                <w:r w:rsidRPr="00D531D7">
                  <w:rPr>
                    <w:szCs w:val="24"/>
                  </w:rPr>
                  <w:fldChar w:fldCharType="begin"/>
                </w:r>
                <w:r w:rsidRPr="00D531D7">
                  <w:rPr>
                    <w:szCs w:val="24"/>
                  </w:rPr>
                  <w:instrText xml:space="preserve"> QUOTE </w:instrText>
                </w:r>
                <m:oMath>
                  <m:r>
                    <m:rPr>
                      <m:sty m:val="p"/>
                    </m:rPr>
                    <w:rPr>
                      <w:rFonts w:ascii="Cambria Math" w:hAnsi="Cambria Math"/>
                      <w:szCs w:val="24"/>
                      <w:lang w:val="fr-BE"/>
                    </w:rPr>
                    <m:t>+</m:t>
                  </m:r>
                </m:oMath>
                <w:r w:rsidRPr="00D531D7">
                  <w:rPr>
                    <w:szCs w:val="24"/>
                  </w:rPr>
                  <w:instrText xml:space="preserve"> </w:instrText>
                </w:r>
                <w:r w:rsidRPr="00D531D7">
                  <w:rPr>
                    <w:szCs w:val="24"/>
                  </w:rPr>
                  <w:fldChar w:fldCharType="end"/>
                </w:r>
                <w:r w:rsidRPr="00D531D7">
                  <w:rPr>
                    <w:szCs w:val="24"/>
                  </w:rPr>
                  <w:t>35542237200</w:t>
                </w:r>
              </w:p>
              <w:p w14:paraId="5CE8CFEA" w14:textId="77777777" w:rsidR="00096BFA" w:rsidRPr="00D531D7" w:rsidRDefault="00096BFA" w:rsidP="00096BFA">
                <w:pPr>
                  <w:tabs>
                    <w:tab w:val="left" w:pos="10080"/>
                  </w:tabs>
                  <w:spacing w:line="276" w:lineRule="auto"/>
                  <w:rPr>
                    <w:szCs w:val="24"/>
                  </w:rPr>
                </w:pPr>
              </w:p>
              <w:p w14:paraId="6A7D208B" w14:textId="77777777" w:rsidR="00096BFA" w:rsidRPr="00D531D7" w:rsidRDefault="00096BFA" w:rsidP="00096BFA">
                <w:pPr>
                  <w:tabs>
                    <w:tab w:val="left" w:pos="10080"/>
                  </w:tabs>
                  <w:spacing w:line="276" w:lineRule="auto"/>
                  <w:rPr>
                    <w:szCs w:val="24"/>
                  </w:rPr>
                </w:pPr>
                <w:r w:rsidRPr="00D531D7">
                  <w:rPr>
                    <w:szCs w:val="24"/>
                  </w:rPr>
                  <w:t xml:space="preserve">Blerta Xhako </w:t>
                </w:r>
              </w:p>
              <w:p w14:paraId="5D565AD9" w14:textId="77777777" w:rsidR="00096BFA" w:rsidRPr="00D531D7" w:rsidRDefault="00C64589" w:rsidP="00096BFA">
                <w:pPr>
                  <w:tabs>
                    <w:tab w:val="left" w:pos="10080"/>
                  </w:tabs>
                  <w:spacing w:line="276" w:lineRule="auto"/>
                  <w:rPr>
                    <w:szCs w:val="24"/>
                  </w:rPr>
                </w:pPr>
                <w:hyperlink r:id="rId9" w:history="1">
                  <w:r w:rsidR="00096BFA" w:rsidRPr="00D531D7">
                    <w:rPr>
                      <w:rStyle w:val="Hyperlink"/>
                      <w:szCs w:val="24"/>
                    </w:rPr>
                    <w:t>blerta.xhako@idp.al</w:t>
                  </w:r>
                </w:hyperlink>
              </w:p>
              <w:p w14:paraId="48F80DD6" w14:textId="77777777" w:rsidR="00096BFA" w:rsidRDefault="00096BFA" w:rsidP="00096BFA">
                <w:pPr>
                  <w:spacing w:line="276" w:lineRule="auto"/>
                  <w:jc w:val="both"/>
                  <w:rPr>
                    <w:szCs w:val="24"/>
                  </w:rPr>
                </w:pPr>
                <w:r w:rsidRPr="00D531D7">
                  <w:rPr>
                    <w:szCs w:val="24"/>
                  </w:rPr>
                  <w:t>+</w:t>
                </w:r>
                <w:r w:rsidRPr="00D531D7">
                  <w:rPr>
                    <w:szCs w:val="24"/>
                  </w:rPr>
                  <w:fldChar w:fldCharType="begin"/>
                </w:r>
                <w:r w:rsidRPr="00D531D7">
                  <w:rPr>
                    <w:szCs w:val="24"/>
                  </w:rPr>
                  <w:instrText xml:space="preserve"> QUOTE </w:instrText>
                </w:r>
                <m:oMath>
                  <m:r>
                    <m:rPr>
                      <m:sty m:val="p"/>
                    </m:rPr>
                    <w:rPr>
                      <w:rFonts w:ascii="Cambria Math" w:hAnsi="Cambria Math"/>
                      <w:szCs w:val="24"/>
                      <w:lang w:val="fr-BE"/>
                    </w:rPr>
                    <m:t>+</m:t>
                  </m:r>
                </m:oMath>
                <w:r w:rsidRPr="00D531D7">
                  <w:rPr>
                    <w:szCs w:val="24"/>
                  </w:rPr>
                  <w:instrText xml:space="preserve"> </w:instrText>
                </w:r>
                <w:r w:rsidRPr="00D531D7">
                  <w:rPr>
                    <w:szCs w:val="24"/>
                  </w:rPr>
                  <w:fldChar w:fldCharType="end"/>
                </w:r>
                <w:r w:rsidRPr="00D531D7">
                  <w:rPr>
                    <w:szCs w:val="24"/>
                  </w:rPr>
                  <w:t>35542237200</w:t>
                </w:r>
              </w:p>
              <w:p w14:paraId="24648BCF" w14:textId="77777777" w:rsidR="00096BFA" w:rsidRDefault="00096BFA" w:rsidP="00096BFA">
                <w:pPr>
                  <w:spacing w:line="276" w:lineRule="auto"/>
                  <w:jc w:val="both"/>
                  <w:rPr>
                    <w:szCs w:val="24"/>
                  </w:rPr>
                </w:pPr>
              </w:p>
              <w:p w14:paraId="0E489489" w14:textId="77777777" w:rsidR="00096BFA" w:rsidRDefault="00096BFA" w:rsidP="00096BFA">
                <w:pPr>
                  <w:spacing w:line="276" w:lineRule="auto"/>
                  <w:jc w:val="both"/>
                  <w:rPr>
                    <w:szCs w:val="24"/>
                  </w:rPr>
                </w:pPr>
                <w:r>
                  <w:rPr>
                    <w:szCs w:val="24"/>
                  </w:rPr>
                  <w:t>Roland Stafa</w:t>
                </w:r>
              </w:p>
              <w:p w14:paraId="0D8F6B96" w14:textId="77777777" w:rsidR="00096BFA" w:rsidRDefault="00C64589" w:rsidP="00096BFA">
                <w:pPr>
                  <w:spacing w:line="276" w:lineRule="auto"/>
                  <w:jc w:val="both"/>
                  <w:rPr>
                    <w:szCs w:val="24"/>
                  </w:rPr>
                </w:pPr>
                <w:hyperlink r:id="rId10" w:history="1">
                  <w:r w:rsidR="00096BFA" w:rsidRPr="00811A5D">
                    <w:rPr>
                      <w:rStyle w:val="Hyperlink"/>
                      <w:szCs w:val="24"/>
                    </w:rPr>
                    <w:t>Roland.Stafa@drejtesia.gov.al</w:t>
                  </w:r>
                </w:hyperlink>
                <w:r w:rsidR="00096BFA">
                  <w:rPr>
                    <w:szCs w:val="24"/>
                  </w:rPr>
                  <w:t xml:space="preserve"> </w:t>
                </w:r>
              </w:p>
              <w:p w14:paraId="6154AFAE" w14:textId="5BF9A39D" w:rsidR="00CA40EE" w:rsidRPr="00325A1F" w:rsidRDefault="00096BFA" w:rsidP="00096BFA">
                <w:pPr>
                  <w:spacing w:line="276" w:lineRule="auto"/>
                  <w:jc w:val="both"/>
                  <w:rPr>
                    <w:szCs w:val="24"/>
                  </w:rPr>
                </w:pPr>
                <w:r>
                  <w:rPr>
                    <w:szCs w:val="24"/>
                  </w:rPr>
                  <w:t>+355676466807</w:t>
                </w:r>
              </w:p>
            </w:tc>
          </w:sdtContent>
        </w:sdt>
      </w:tr>
      <w:tr w:rsidR="00CA40EE" w:rsidRPr="00325A1F" w14:paraId="5382CFFE" w14:textId="77777777" w:rsidTr="0050278D">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rPr>
            </w:pPr>
          </w:p>
        </w:tc>
      </w:tr>
      <w:tr w:rsidR="00CA40EE" w:rsidRPr="00325A1F" w14:paraId="5E27A2CA" w14:textId="77777777" w:rsidTr="0050278D">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rPr>
            </w:pPr>
            <w:r w:rsidRPr="00325A1F">
              <w:rPr>
                <w:b/>
                <w:szCs w:val="24"/>
              </w:rPr>
              <w:t xml:space="preserve">PJESA 1: PËRMBLEDHJE EKZEKUTIVE </w:t>
            </w:r>
            <w:r w:rsidR="00C133FC">
              <w:rPr>
                <w:b/>
                <w:szCs w:val="24"/>
              </w:rPr>
              <w:t>(maksimumi 2 faqe)</w:t>
            </w:r>
          </w:p>
        </w:tc>
      </w:tr>
      <w:tr w:rsidR="00CA40EE" w:rsidRPr="000D5974" w14:paraId="677778F6" w14:textId="77777777" w:rsidTr="0050278D">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rPr>
            </w:pPr>
            <w:r w:rsidRPr="00325A1F">
              <w:rPr>
                <w:b/>
                <w:szCs w:val="24"/>
              </w:rPr>
              <w:t>PËRKUFIZIMI I PROBLEMIT</w:t>
            </w:r>
          </w:p>
          <w:p w14:paraId="04059F76" w14:textId="27F0E1D2" w:rsidR="00071110" w:rsidRPr="000D5974" w:rsidRDefault="001E0D36" w:rsidP="00027038">
            <w:pPr>
              <w:spacing w:line="276" w:lineRule="auto"/>
              <w:jc w:val="both"/>
              <w:rPr>
                <w:i/>
                <w:szCs w:val="24"/>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rPr>
              <w:instrText xml:space="preserve"> FORMTEXT </w:instrText>
            </w:r>
            <w:r>
              <w:rPr>
                <w:i/>
                <w:szCs w:val="24"/>
              </w:rPr>
            </w:r>
            <w:r>
              <w:rPr>
                <w:i/>
                <w:szCs w:val="24"/>
              </w:rPr>
              <w:fldChar w:fldCharType="separate"/>
            </w:r>
            <w:r w:rsidRPr="000D5974">
              <w:rPr>
                <w:i/>
                <w:noProof/>
                <w:szCs w:val="24"/>
              </w:rPr>
              <w:t xml:space="preserve">Cili është problemi në shqyrtim dhe cilat janë shkaqet e tij? Jepni arsyet e nevojës së ndërhyrjes së qeverisë. (jo më shumë se 10 rreshta) </w:t>
            </w:r>
            <w:r>
              <w:rPr>
                <w:i/>
                <w:szCs w:val="24"/>
              </w:rPr>
              <w:fldChar w:fldCharType="end"/>
            </w:r>
            <w:bookmarkEnd w:id="3"/>
          </w:p>
          <w:p w14:paraId="4843AE03" w14:textId="3CB23760" w:rsidR="001E0D36" w:rsidRPr="00B469AB" w:rsidRDefault="00C327A1" w:rsidP="00332CA5">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50278D">
              <w:rPr>
                <w:rFonts w:eastAsia="Calibri"/>
                <w:color w:val="000000"/>
                <w:lang w:val="sq-AL"/>
              </w:rPr>
              <w:t xml:space="preserve">Problemi është </w:t>
            </w:r>
            <w:r w:rsidR="004F5DBA">
              <w:rPr>
                <w:rFonts w:eastAsia="Calibri"/>
                <w:color w:val="000000"/>
                <w:lang w:val="sq-AL"/>
              </w:rPr>
              <w:t>vakumi ligjor që rrezikon të krijohet nga mosparashikimi i</w:t>
            </w:r>
            <w:r w:rsidRPr="0050278D">
              <w:rPr>
                <w:rFonts w:eastAsia="Calibri"/>
                <w:color w:val="000000"/>
                <w:lang w:val="sq-AL"/>
              </w:rPr>
              <w:t xml:space="preserve"> </w:t>
            </w:r>
            <w:r w:rsidR="004B6846" w:rsidRPr="0050278D">
              <w:rPr>
                <w:rFonts w:eastAsia="Calibri"/>
                <w:color w:val="000000"/>
                <w:lang w:val="sq-AL"/>
              </w:rPr>
              <w:t>kompetenca</w:t>
            </w:r>
            <w:r w:rsidR="004F5DBA">
              <w:rPr>
                <w:rFonts w:eastAsia="Calibri"/>
                <w:color w:val="000000"/>
                <w:lang w:val="sq-AL"/>
              </w:rPr>
              <w:t>ve</w:t>
            </w:r>
            <w:r w:rsidR="004B6846" w:rsidRPr="0050278D">
              <w:rPr>
                <w:rFonts w:eastAsia="Calibri"/>
                <w:color w:val="000000"/>
                <w:lang w:val="sq-AL"/>
              </w:rPr>
              <w:t xml:space="preserve"> </w:t>
            </w:r>
            <w:r w:rsidR="004F5DBA">
              <w:rPr>
                <w:rFonts w:eastAsia="Calibri"/>
                <w:color w:val="000000"/>
                <w:lang w:val="sq-AL"/>
              </w:rPr>
              <w:t>të</w:t>
            </w:r>
            <w:r w:rsidR="004B6846" w:rsidRPr="0050278D">
              <w:rPr>
                <w:rFonts w:eastAsia="Calibri"/>
                <w:color w:val="000000"/>
                <w:lang w:val="sq-AL"/>
              </w:rPr>
              <w:t xml:space="preserve"> Komisionerit </w:t>
            </w:r>
            <w:r w:rsidRPr="0050278D">
              <w:rPr>
                <w:rFonts w:eastAsia="Calibri"/>
                <w:color w:val="000000"/>
                <w:lang w:val="sq-AL"/>
              </w:rPr>
              <w:t>në</w:t>
            </w:r>
            <w:r w:rsidR="004B6846" w:rsidRPr="0050278D">
              <w:rPr>
                <w:rFonts w:eastAsia="Calibri"/>
                <w:color w:val="000000"/>
                <w:lang w:val="sq-AL"/>
              </w:rPr>
              <w:t xml:space="preserve"> lidh</w:t>
            </w:r>
            <w:r w:rsidRPr="0050278D">
              <w:rPr>
                <w:rFonts w:eastAsia="Calibri"/>
                <w:color w:val="000000"/>
                <w:lang w:val="sq-AL"/>
              </w:rPr>
              <w:t>j</w:t>
            </w:r>
            <w:r w:rsidR="004B6846" w:rsidRPr="0050278D">
              <w:rPr>
                <w:rFonts w:eastAsia="Calibri"/>
                <w:color w:val="000000"/>
                <w:lang w:val="sq-AL"/>
              </w:rPr>
              <w:t>e me fushë</w:t>
            </w:r>
            <w:r w:rsidR="001B7099">
              <w:rPr>
                <w:rFonts w:eastAsia="Calibri"/>
                <w:color w:val="000000"/>
                <w:lang w:val="sq-AL"/>
              </w:rPr>
              <w:t>n e së drejtës për informim</w:t>
            </w:r>
            <w:r w:rsidRPr="0050278D">
              <w:rPr>
                <w:rFonts w:eastAsia="Calibri"/>
                <w:color w:val="000000"/>
                <w:lang w:val="sq-AL"/>
              </w:rPr>
              <w:t xml:space="preserve"> për</w:t>
            </w:r>
            <w:r w:rsidR="004B6846" w:rsidRPr="0050278D">
              <w:rPr>
                <w:rFonts w:eastAsia="Calibri"/>
                <w:color w:val="000000"/>
                <w:lang w:val="sq-AL"/>
              </w:rPr>
              <w:t xml:space="preserve"> shkak </w:t>
            </w:r>
            <w:r w:rsidRPr="0050278D">
              <w:rPr>
                <w:rFonts w:eastAsia="Calibri"/>
                <w:color w:val="000000"/>
                <w:lang w:val="sq-AL"/>
              </w:rPr>
              <w:t>të</w:t>
            </w:r>
            <w:r w:rsidR="004B6846" w:rsidRPr="0050278D">
              <w:rPr>
                <w:rFonts w:eastAsia="Calibri"/>
                <w:color w:val="000000"/>
                <w:lang w:val="sq-AL"/>
              </w:rPr>
              <w:t xml:space="preserve"> shfuqizimi</w:t>
            </w:r>
            <w:r w:rsidRPr="0050278D">
              <w:rPr>
                <w:rFonts w:eastAsia="Calibri"/>
                <w:color w:val="000000"/>
                <w:lang w:val="sq-AL"/>
              </w:rPr>
              <w:t>t</w:t>
            </w:r>
            <w:r w:rsidR="004B6846" w:rsidRPr="0050278D">
              <w:rPr>
                <w:rFonts w:eastAsia="Calibri"/>
                <w:color w:val="000000"/>
                <w:lang w:val="sq-AL"/>
              </w:rPr>
              <w:t xml:space="preserve"> </w:t>
            </w:r>
            <w:r w:rsidRPr="0050278D">
              <w:rPr>
                <w:rFonts w:eastAsia="Calibri"/>
                <w:color w:val="000000"/>
                <w:lang w:val="sq-AL"/>
              </w:rPr>
              <w:t>të</w:t>
            </w:r>
            <w:r w:rsidR="004B6846" w:rsidRPr="0050278D">
              <w:rPr>
                <w:rFonts w:eastAsia="Calibri"/>
                <w:color w:val="000000"/>
                <w:lang w:val="sq-AL"/>
              </w:rPr>
              <w:t xml:space="preserve"> ligjit </w:t>
            </w:r>
            <w:r w:rsidRPr="0050278D">
              <w:rPr>
                <w:rFonts w:eastAsia="Calibri"/>
                <w:color w:val="000000"/>
                <w:lang w:val="sq-AL"/>
              </w:rPr>
              <w:t>në fuqi pë</w:t>
            </w:r>
            <w:r w:rsidR="004B6846" w:rsidRPr="00C327A1">
              <w:rPr>
                <w:rFonts w:eastAsia="Calibri"/>
                <w:color w:val="000000"/>
                <w:lang w:val="sq-AL"/>
              </w:rPr>
              <w:t>r mb</w:t>
            </w:r>
            <w:r>
              <w:rPr>
                <w:rFonts w:eastAsia="Calibri"/>
                <w:color w:val="000000"/>
                <w:lang w:val="sq-AL"/>
              </w:rPr>
              <w:t>rojtjen e të dhënave personale,</w:t>
            </w:r>
            <w:r w:rsidR="004B6846">
              <w:rPr>
                <w:rFonts w:eastAsia="Calibri"/>
                <w:color w:val="000000"/>
                <w:lang w:val="sq-AL"/>
              </w:rPr>
              <w:t xml:space="preserve"> ku aktualisht parashikohen këto kompetenca</w:t>
            </w:r>
            <w:r>
              <w:rPr>
                <w:rFonts w:eastAsia="Calibri"/>
                <w:color w:val="000000"/>
                <w:lang w:val="sq-AL"/>
              </w:rPr>
              <w:t xml:space="preserve">, </w:t>
            </w:r>
            <w:r w:rsidR="001B7099">
              <w:rPr>
                <w:rFonts w:eastAsia="Calibri"/>
                <w:color w:val="000000"/>
                <w:lang w:val="sq-AL"/>
              </w:rPr>
              <w:t>si pasojë e</w:t>
            </w:r>
            <w:r w:rsidR="0050278D">
              <w:rPr>
                <w:rFonts w:eastAsia="Calibri"/>
                <w:color w:val="000000"/>
                <w:lang w:val="sq-AL"/>
              </w:rPr>
              <w:t xml:space="preserve"> miratimit të</w:t>
            </w:r>
            <w:r w:rsidR="001B7099">
              <w:rPr>
                <w:rFonts w:eastAsia="Calibri"/>
                <w:color w:val="000000"/>
                <w:lang w:val="sq-AL"/>
              </w:rPr>
              <w:t xml:space="preserve"> ligjit të</w:t>
            </w:r>
            <w:r w:rsidR="0050278D">
              <w:rPr>
                <w:rFonts w:eastAsia="Calibri"/>
                <w:color w:val="000000"/>
                <w:lang w:val="sq-AL"/>
              </w:rPr>
              <w:t xml:space="preserve"> ri</w:t>
            </w:r>
            <w:r w:rsidR="001B7099">
              <w:rPr>
                <w:rFonts w:eastAsia="Calibri"/>
                <w:color w:val="000000"/>
                <w:lang w:val="sq-AL"/>
              </w:rPr>
              <w:t xml:space="preserve"> dhe mosparashikimi i këtyre kompetencave në ligjin nr. 114/2014 “Për të drejtën e informimit”</w:t>
            </w:r>
            <w:r w:rsidR="004B6846">
              <w:rPr>
                <w:rFonts w:eastAsia="Calibri"/>
                <w:color w:val="000000"/>
                <w:lang w:val="sq-AL"/>
              </w:rPr>
              <w:t>.</w:t>
            </w:r>
            <w:r>
              <w:rPr>
                <w:rFonts w:eastAsia="Calibri"/>
                <w:color w:val="000000"/>
                <w:lang w:val="sq-AL"/>
              </w:rPr>
              <w:t xml:space="preserve"> Problemi tjetër lidhet me</w:t>
            </w:r>
            <w:r w:rsidR="004B6846" w:rsidRPr="0050278D">
              <w:rPr>
                <w:rFonts w:eastAsia="Calibri"/>
                <w:color w:val="000000"/>
                <w:lang w:val="sq-AL"/>
              </w:rPr>
              <w:t xml:space="preserve"> problematika</w:t>
            </w:r>
            <w:r w:rsidR="001B7099">
              <w:rPr>
                <w:rFonts w:eastAsia="Calibri"/>
                <w:color w:val="000000"/>
                <w:lang w:val="sq-AL"/>
              </w:rPr>
              <w:t>t</w:t>
            </w:r>
            <w:r w:rsidR="004B6846" w:rsidRPr="0050278D">
              <w:rPr>
                <w:rFonts w:eastAsia="Calibri"/>
                <w:color w:val="000000"/>
                <w:lang w:val="sq-AL"/>
              </w:rPr>
              <w:t xml:space="preserve"> </w:t>
            </w:r>
            <w:r w:rsidR="001B7099">
              <w:rPr>
                <w:rFonts w:eastAsia="Calibri"/>
                <w:color w:val="000000"/>
                <w:lang w:val="sq-AL"/>
              </w:rPr>
              <w:t>e</w:t>
            </w:r>
            <w:r w:rsidRPr="0050278D">
              <w:rPr>
                <w:rFonts w:eastAsia="Calibri"/>
                <w:color w:val="000000"/>
                <w:lang w:val="sq-AL"/>
              </w:rPr>
              <w:t xml:space="preserve"> hasura </w:t>
            </w:r>
            <w:r w:rsidR="004B6846" w:rsidRPr="0050278D">
              <w:rPr>
                <w:rFonts w:eastAsia="Calibri"/>
                <w:color w:val="000000"/>
                <w:lang w:val="sq-AL"/>
              </w:rPr>
              <w:t>gjatë zbatimit të ligji</w:t>
            </w:r>
            <w:r w:rsidRPr="0050278D">
              <w:rPr>
                <w:rFonts w:eastAsia="Calibri"/>
                <w:color w:val="000000"/>
                <w:lang w:val="sq-AL"/>
              </w:rPr>
              <w:t>t</w:t>
            </w:r>
            <w:r w:rsidR="004B6846" w:rsidRPr="0050278D">
              <w:rPr>
                <w:rFonts w:eastAsia="Calibri"/>
                <w:color w:val="000000"/>
                <w:lang w:val="sq-AL"/>
              </w:rPr>
              <w:t xml:space="preserve">, mosdhënies së informacionit të klasifikuar sipas ligjit, </w:t>
            </w:r>
            <w:r w:rsidRPr="0050278D">
              <w:rPr>
                <w:rFonts w:eastAsia="Calibri"/>
                <w:color w:val="000000"/>
                <w:lang w:val="sq-AL"/>
              </w:rPr>
              <w:t>mospërditësimit të</w:t>
            </w:r>
            <w:r w:rsidR="004B6846" w:rsidRPr="0050278D">
              <w:rPr>
                <w:rFonts w:eastAsia="Calibri"/>
                <w:color w:val="000000"/>
                <w:lang w:val="sq-AL"/>
              </w:rPr>
              <w:t xml:space="preserve"> Programi</w:t>
            </w:r>
            <w:r w:rsidRPr="0050278D">
              <w:rPr>
                <w:rFonts w:eastAsia="Calibri"/>
                <w:color w:val="000000"/>
                <w:lang w:val="sq-AL"/>
              </w:rPr>
              <w:t>t</w:t>
            </w:r>
            <w:r w:rsidR="004B6846" w:rsidRPr="0050278D">
              <w:rPr>
                <w:rFonts w:eastAsia="Calibri"/>
                <w:color w:val="000000"/>
                <w:lang w:val="sq-AL"/>
              </w:rPr>
              <w:t xml:space="preserve"> </w:t>
            </w:r>
            <w:r w:rsidRPr="0050278D">
              <w:rPr>
                <w:rFonts w:eastAsia="Calibri"/>
                <w:color w:val="000000"/>
                <w:lang w:val="sq-AL"/>
              </w:rPr>
              <w:t>të Transparencës</w:t>
            </w:r>
            <w:r w:rsidR="004B6846" w:rsidRPr="0050278D">
              <w:rPr>
                <w:rFonts w:eastAsia="Calibri"/>
                <w:color w:val="000000"/>
                <w:lang w:val="sq-AL"/>
              </w:rPr>
              <w:t xml:space="preserve"> dhe Regji</w:t>
            </w:r>
            <w:r w:rsidRPr="0050278D">
              <w:rPr>
                <w:rFonts w:eastAsia="Calibri"/>
                <w:color w:val="000000"/>
                <w:lang w:val="sq-AL"/>
              </w:rPr>
              <w:t>s</w:t>
            </w:r>
            <w:r w:rsidR="004B6846" w:rsidRPr="0050278D">
              <w:rPr>
                <w:rFonts w:eastAsia="Calibri"/>
                <w:color w:val="000000"/>
                <w:lang w:val="sq-AL"/>
              </w:rPr>
              <w:t>trit të Kërkesave dhe Përgjigjeve, ndëshikimi</w:t>
            </w:r>
            <w:r w:rsidRPr="0050278D">
              <w:rPr>
                <w:rFonts w:eastAsia="Calibri"/>
                <w:color w:val="000000"/>
                <w:lang w:val="sq-AL"/>
              </w:rPr>
              <w:t>t</w:t>
            </w:r>
            <w:r w:rsidR="004B6846" w:rsidRPr="0050278D">
              <w:rPr>
                <w:rFonts w:eastAsia="Calibri"/>
                <w:color w:val="000000"/>
                <w:lang w:val="sq-AL"/>
              </w:rPr>
              <w:t xml:space="preserve"> </w:t>
            </w:r>
            <w:r w:rsidRPr="0050278D">
              <w:rPr>
                <w:rFonts w:eastAsia="Calibri"/>
                <w:color w:val="000000"/>
                <w:lang w:val="sq-AL"/>
              </w:rPr>
              <w:t>të</w:t>
            </w:r>
            <w:r w:rsidR="004B6846" w:rsidRPr="0050278D">
              <w:rPr>
                <w:rFonts w:eastAsia="Calibri"/>
                <w:color w:val="000000"/>
                <w:lang w:val="sq-AL"/>
              </w:rPr>
              <w:t xml:space="preserve"> koordinatorit </w:t>
            </w:r>
            <w:r w:rsidRPr="0050278D">
              <w:rPr>
                <w:rFonts w:eastAsia="Calibri"/>
                <w:color w:val="000000"/>
                <w:lang w:val="sq-AL"/>
              </w:rPr>
              <w:t>edhe kur ai përmbush kompetencat e tij</w:t>
            </w:r>
            <w:r w:rsidR="004B6846" w:rsidRPr="0050278D">
              <w:rPr>
                <w:rFonts w:eastAsia="Calibri"/>
                <w:color w:val="000000"/>
                <w:lang w:val="sq-AL"/>
              </w:rPr>
              <w:t>,</w:t>
            </w:r>
            <w:r w:rsidR="00B469AB" w:rsidRPr="0050278D">
              <w:rPr>
                <w:rFonts w:eastAsia="Calibri"/>
                <w:color w:val="000000"/>
                <w:lang w:val="sq-AL"/>
              </w:rPr>
              <w:t xml:space="preserve"> etj. </w:t>
            </w:r>
            <w:r w:rsidR="00B469AB">
              <w:rPr>
                <w:rFonts w:eastAsia="Calibri"/>
                <w:color w:val="000000"/>
                <w:lang w:val="sq-AL" w:eastAsia="en-GB"/>
              </w:rPr>
              <w:t xml:space="preserve">Ndërhyrja e qeverisë është e nevojshme për shkak se me </w:t>
            </w:r>
            <w:r w:rsidR="00B469AB">
              <w:rPr>
                <w:rFonts w:eastAsia="Calibri"/>
                <w:color w:val="000000"/>
                <w:lang w:val="sq-AL" w:eastAsia="en-GB"/>
              </w:rPr>
              <w:lastRenderedPageBreak/>
              <w:t>propozimin e projektligjit për mbrojtjen e të dhënave personale duhe</w:t>
            </w:r>
            <w:r w:rsidR="00805E58">
              <w:rPr>
                <w:rFonts w:eastAsia="Calibri"/>
                <w:color w:val="000000"/>
                <w:lang w:val="sq-AL" w:eastAsia="en-GB"/>
              </w:rPr>
              <w:t>t të merren</w:t>
            </w:r>
            <w:r w:rsidR="00B469AB">
              <w:rPr>
                <w:rFonts w:eastAsia="Calibri"/>
                <w:color w:val="000000"/>
                <w:lang w:val="sq-AL" w:eastAsia="en-GB"/>
              </w:rPr>
              <w:t xml:space="preserve"> masa</w:t>
            </w:r>
            <w:r w:rsidR="007E2B27">
              <w:rPr>
                <w:rFonts w:eastAsia="Calibri"/>
                <w:color w:val="000000"/>
                <w:lang w:val="sq-AL" w:eastAsia="en-GB"/>
              </w:rPr>
              <w:t xml:space="preserve"> </w:t>
            </w:r>
            <w:r w:rsidR="00B469AB">
              <w:rPr>
                <w:rFonts w:eastAsia="Calibri"/>
                <w:color w:val="000000"/>
                <w:lang w:val="sq-AL" w:eastAsia="en-GB"/>
              </w:rPr>
              <w:t>për shmangien e vakumit ligjor që mund të krijohet</w:t>
            </w:r>
            <w:r w:rsidR="007E2B27">
              <w:rPr>
                <w:rFonts w:eastAsia="Calibri"/>
                <w:color w:val="000000"/>
                <w:lang w:val="sq-AL" w:eastAsia="en-GB"/>
              </w:rPr>
              <w:t xml:space="preserve"> në lidhje me kompetencat e Komisionerit</w:t>
            </w:r>
            <w:r w:rsidR="00B469AB">
              <w:rPr>
                <w:rFonts w:eastAsia="Calibri"/>
                <w:color w:val="000000"/>
                <w:lang w:val="sq-AL" w:eastAsia="en-GB"/>
              </w:rPr>
              <w:t xml:space="preserve">. </w:t>
            </w:r>
            <w:r w:rsidR="007E2B27">
              <w:rPr>
                <w:rFonts w:eastAsia="Calibri"/>
                <w:color w:val="000000"/>
                <w:lang w:val="sq-AL" w:eastAsia="en-GB"/>
              </w:rPr>
              <w:t>Q</w:t>
            </w:r>
            <w:r w:rsidR="00B469AB" w:rsidRPr="0050278D">
              <w:rPr>
                <w:lang w:val="sq-AL"/>
              </w:rPr>
              <w:t>ytetarët dhe autoritetet publike nuk mund të ndikojnë në mënyrë të tillë që të arrihen rezultatet e nevojshme dhe të adresohen problematikat e hasura.</w:t>
            </w:r>
            <w:r w:rsidR="00B469AB">
              <w:rPr>
                <w:rFonts w:eastAsia="Calibri"/>
                <w:color w:val="000000"/>
                <w:lang w:val="sq-AL" w:eastAsia="en-GB"/>
              </w:rPr>
              <w:t xml:space="preserve"> </w:t>
            </w:r>
          </w:p>
        </w:tc>
      </w:tr>
      <w:tr w:rsidR="00CA40EE" w:rsidRPr="00325A1F" w14:paraId="39CA30C9" w14:textId="77777777" w:rsidTr="0050278D">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7B6556">
            <w:pPr>
              <w:spacing w:line="276" w:lineRule="auto"/>
              <w:jc w:val="both"/>
              <w:rPr>
                <w:b/>
                <w:i/>
                <w:szCs w:val="24"/>
              </w:rPr>
            </w:pPr>
            <w:r w:rsidRPr="00325A1F">
              <w:rPr>
                <w:b/>
                <w:szCs w:val="24"/>
              </w:rPr>
              <w:lastRenderedPageBreak/>
              <w:t>OBJEKTIVAT</w:t>
            </w:r>
          </w:p>
          <w:p w14:paraId="07A69F56" w14:textId="598D5AA9" w:rsidR="008576E4" w:rsidRDefault="006E7CFB" w:rsidP="00C05B46">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Pr>
                <w:i/>
                <w:szCs w:val="24"/>
              </w:rPr>
              <w:instrText xml:space="preserve"> FORMTEXT </w:instrText>
            </w:r>
            <w:r>
              <w:rPr>
                <w:i/>
                <w:szCs w:val="24"/>
              </w:rPr>
            </w:r>
            <w:r>
              <w:rPr>
                <w:i/>
                <w:szCs w:val="24"/>
              </w:rPr>
              <w:fldChar w:fldCharType="separate"/>
            </w:r>
            <w:r>
              <w:rPr>
                <w:i/>
                <w:noProof/>
                <w:szCs w:val="24"/>
              </w:rPr>
              <w:t>Cilat janë objektivat dhe rezultatet e synuara të propozimit? (jo më shumë se 7  rreshta)</w:t>
            </w:r>
            <w:r>
              <w:rPr>
                <w:i/>
                <w:szCs w:val="24"/>
              </w:rPr>
              <w:fldChar w:fldCharType="end"/>
            </w:r>
            <w:bookmarkEnd w:id="4"/>
          </w:p>
          <w:p w14:paraId="6FC28411" w14:textId="77777777" w:rsidR="00E3590E" w:rsidRDefault="002F158D" w:rsidP="00E3590E">
            <w:pPr>
              <w:spacing w:line="276" w:lineRule="auto"/>
              <w:jc w:val="both"/>
              <w:rPr>
                <w:i/>
                <w:szCs w:val="24"/>
                <w:lang w:val="x-none"/>
              </w:rPr>
            </w:pPr>
            <w:r w:rsidRPr="002F158D">
              <w:rPr>
                <w:i/>
                <w:szCs w:val="24"/>
                <w:lang w:val="x-none"/>
              </w:rPr>
              <w:t>Objektivat kryesore që synohen të arrihen nëpërmjet miratimit të kësaj politike janë:</w:t>
            </w:r>
          </w:p>
          <w:p w14:paraId="61C410ED" w14:textId="40B14DD8" w:rsidR="001E0D36" w:rsidRPr="00E3590E" w:rsidRDefault="00B469AB" w:rsidP="0050278D">
            <w:pPr>
              <w:spacing w:line="276" w:lineRule="auto"/>
              <w:jc w:val="both"/>
              <w:rPr>
                <w:i/>
                <w:szCs w:val="24"/>
                <w:lang w:val="x-none"/>
              </w:rPr>
            </w:pPr>
            <w:r w:rsidRPr="00B469AB">
              <w:rPr>
                <w:szCs w:val="24"/>
                <w:lang w:val="x-none"/>
              </w:rPr>
              <w:t xml:space="preserve">Shmangia e vakumit ligjor </w:t>
            </w:r>
            <w:r>
              <w:rPr>
                <w:szCs w:val="24"/>
                <w:lang w:val="en-US"/>
              </w:rPr>
              <w:t>mbi</w:t>
            </w:r>
            <w:r w:rsidRPr="00B469AB">
              <w:rPr>
                <w:szCs w:val="24"/>
                <w:lang w:val="x-none"/>
              </w:rPr>
              <w:t xml:space="preserve"> kompetencat e Komisionerit në lidhj</w:t>
            </w:r>
            <w:r>
              <w:rPr>
                <w:szCs w:val="24"/>
                <w:lang w:val="x-none"/>
              </w:rPr>
              <w:t>e me të drejtën e informimit</w:t>
            </w:r>
            <w:r>
              <w:rPr>
                <w:szCs w:val="24"/>
                <w:lang w:val="en-US"/>
              </w:rPr>
              <w:t>, p</w:t>
            </w:r>
            <w:r w:rsidRPr="00B469AB">
              <w:rPr>
                <w:szCs w:val="24"/>
                <w:lang w:val="x-none"/>
              </w:rPr>
              <w:t>ërmbushja e sugjerimeve dhe rekomandimeve mbi përmirësimin e ligjit</w:t>
            </w:r>
            <w:r>
              <w:rPr>
                <w:szCs w:val="24"/>
                <w:lang w:val="en-US"/>
              </w:rPr>
              <w:t>, p</w:t>
            </w:r>
            <w:r w:rsidRPr="00B469AB">
              <w:rPr>
                <w:szCs w:val="24"/>
                <w:lang w:val="x-none"/>
              </w:rPr>
              <w:t>ërmirësimi i renditjes së Shqipërisë në listën e vendeve përsa i përket nivelit të transparencës së autoriteteve publike,</w:t>
            </w:r>
            <w:r>
              <w:rPr>
                <w:szCs w:val="24"/>
                <w:lang w:val="en-US"/>
              </w:rPr>
              <w:t xml:space="preserve"> r</w:t>
            </w:r>
            <w:r w:rsidRPr="00B469AB">
              <w:rPr>
                <w:szCs w:val="24"/>
                <w:lang w:val="x-none"/>
              </w:rPr>
              <w:t xml:space="preserve">ritja e nivelit të transparencës përmes përditësimit të </w:t>
            </w:r>
            <w:r>
              <w:rPr>
                <w:szCs w:val="24"/>
                <w:lang w:val="x-none"/>
              </w:rPr>
              <w:t>Programit të Transparencës dhe</w:t>
            </w:r>
            <w:r w:rsidRPr="00B469AB">
              <w:rPr>
                <w:szCs w:val="24"/>
                <w:lang w:val="x-none"/>
              </w:rPr>
              <w:t xml:space="preserve"> të Regjistrit të Kërkesave dhe Përgjigjeve, </w:t>
            </w:r>
            <w:r>
              <w:rPr>
                <w:szCs w:val="24"/>
                <w:lang w:val="en-US"/>
              </w:rPr>
              <w:t>rritja e nivelit të dhënies së informacionit nga autoritetet publike</w:t>
            </w:r>
            <w:r w:rsidRPr="00B469AB">
              <w:rPr>
                <w:szCs w:val="24"/>
                <w:lang w:val="x-none"/>
              </w:rPr>
              <w:t xml:space="preserve"> </w:t>
            </w:r>
            <w:r>
              <w:rPr>
                <w:szCs w:val="24"/>
                <w:lang w:val="en-US"/>
              </w:rPr>
              <w:t>(objektivat më të detajuar gjen</w:t>
            </w:r>
            <w:r w:rsidR="007C29F6">
              <w:rPr>
                <w:szCs w:val="24"/>
                <w:lang w:val="en-US"/>
              </w:rPr>
              <w:t xml:space="preserve">den </w:t>
            </w:r>
            <w:r>
              <w:rPr>
                <w:szCs w:val="24"/>
                <w:lang w:val="en-US"/>
              </w:rPr>
              <w:t>në rubrikën përkatëse), r</w:t>
            </w:r>
            <w:r w:rsidRPr="00B469AB">
              <w:rPr>
                <w:szCs w:val="24"/>
                <w:lang w:val="x-none"/>
              </w:rPr>
              <w:t>ritja e numrit të ndëshkimeve të personave përgjegjës për shkelje të ligjit për të drejtën e informimit.</w:t>
            </w:r>
          </w:p>
        </w:tc>
      </w:tr>
      <w:tr w:rsidR="00CA40EE" w:rsidRPr="00325A1F" w14:paraId="3F92AAA3"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rPr>
            </w:pPr>
            <w:r w:rsidRPr="00325A1F">
              <w:rPr>
                <w:b/>
                <w:szCs w:val="24"/>
              </w:rPr>
              <w:t>OPSIONET E POLITIKAVE</w:t>
            </w:r>
          </w:p>
          <w:p w14:paraId="7F696100" w14:textId="489AAF93" w:rsidR="008576E4" w:rsidRDefault="006E7CFB"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Cilat janë opsionet kryesore të politikave? Duhet të bëni krahasimin e avantazheve/përfitimeve kryesore dhe të dizavantazheve/kostove të opsioneve të mundshme.  (jo më shumë se 7 rreshta)</w:t>
            </w:r>
            <w:r>
              <w:rPr>
                <w:i/>
                <w:szCs w:val="24"/>
              </w:rPr>
              <w:fldChar w:fldCharType="end"/>
            </w:r>
          </w:p>
          <w:p w14:paraId="3902F4DF" w14:textId="0C027CA4" w:rsidR="007C29F6" w:rsidRDefault="007C29F6" w:rsidP="007C29F6">
            <w:pPr>
              <w:tabs>
                <w:tab w:val="left" w:pos="10080"/>
              </w:tabs>
              <w:ind w:left="34"/>
              <w:jc w:val="both"/>
              <w:rPr>
                <w:color w:val="000000"/>
                <w:szCs w:val="24"/>
              </w:rPr>
            </w:pPr>
            <w:r w:rsidRPr="00C611D8">
              <w:rPr>
                <w:b/>
                <w:color w:val="000000"/>
                <w:szCs w:val="24"/>
              </w:rPr>
              <w:t>Opsioni 0</w:t>
            </w:r>
            <w:r w:rsidRPr="00C611D8">
              <w:rPr>
                <w:color w:val="000000"/>
                <w:szCs w:val="24"/>
              </w:rPr>
              <w:t xml:space="preserve"> – </w:t>
            </w:r>
            <w:r>
              <w:rPr>
                <w:color w:val="000000"/>
                <w:szCs w:val="24"/>
              </w:rPr>
              <w:t>S</w:t>
            </w:r>
            <w:r w:rsidRPr="00C611D8">
              <w:rPr>
                <w:color w:val="000000"/>
                <w:szCs w:val="24"/>
              </w:rPr>
              <w:t>tatus quo-ja</w:t>
            </w:r>
            <w:r>
              <w:rPr>
                <w:color w:val="000000"/>
                <w:szCs w:val="24"/>
              </w:rPr>
              <w:t xml:space="preserve"> sjell koston e krijimit të vakumit ligjor mbi kompetencat e Komisionerit dhe mosadresimin e problemit dhe nuk sjell përfitime.</w:t>
            </w:r>
          </w:p>
          <w:p w14:paraId="4178DE49" w14:textId="58C9F71F" w:rsidR="007C29F6" w:rsidRDefault="007C29F6" w:rsidP="007C29F6">
            <w:pPr>
              <w:tabs>
                <w:tab w:val="left" w:pos="5310"/>
                <w:tab w:val="left" w:pos="10080"/>
              </w:tabs>
              <w:ind w:left="34"/>
              <w:jc w:val="both"/>
              <w:rPr>
                <w:color w:val="000000"/>
                <w:szCs w:val="24"/>
              </w:rPr>
            </w:pPr>
            <w:r w:rsidRPr="00C611D8">
              <w:rPr>
                <w:b/>
                <w:color w:val="000000"/>
                <w:szCs w:val="24"/>
              </w:rPr>
              <w:t>Opsioni 1</w:t>
            </w:r>
            <w:r w:rsidRPr="00C611D8">
              <w:rPr>
                <w:color w:val="000000"/>
                <w:szCs w:val="24"/>
              </w:rPr>
              <w:t xml:space="preserve"> </w:t>
            </w:r>
            <w:r>
              <w:rPr>
                <w:color w:val="000000"/>
                <w:szCs w:val="24"/>
              </w:rPr>
              <w:t xml:space="preserve"> </w:t>
            </w:r>
            <w:r w:rsidRPr="00AC5C07">
              <w:rPr>
                <w:b/>
                <w:color w:val="000000"/>
                <w:szCs w:val="24"/>
              </w:rPr>
              <w:t>(jo rregullator)</w:t>
            </w:r>
            <w:r>
              <w:rPr>
                <w:color w:val="000000"/>
                <w:szCs w:val="24"/>
              </w:rPr>
              <w:t xml:space="preserve"> </w:t>
            </w:r>
            <w:r w:rsidRPr="00C611D8">
              <w:rPr>
                <w:color w:val="000000"/>
                <w:szCs w:val="24"/>
              </w:rPr>
              <w:t>–</w:t>
            </w:r>
            <w:r>
              <w:rPr>
                <w:color w:val="000000"/>
                <w:szCs w:val="24"/>
              </w:rPr>
              <w:t xml:space="preserve"> Vetërregullimi dhe ndërgjegjësimi i subjekteve që kërkojnë informacion dhe autoriteteve publike përveç kostos sipas opsionit 0, shton kostot edhe për kryerjen e aktiviteteve ndërgjegjësuese;</w:t>
            </w:r>
          </w:p>
          <w:p w14:paraId="54F4771A" w14:textId="0CCB2423" w:rsidR="007C29F6" w:rsidRPr="00AC5C07" w:rsidRDefault="007C29F6" w:rsidP="007C29F6">
            <w:pPr>
              <w:tabs>
                <w:tab w:val="left" w:pos="5310"/>
                <w:tab w:val="left" w:pos="10080"/>
              </w:tabs>
              <w:ind w:left="34"/>
              <w:jc w:val="both"/>
              <w:rPr>
                <w:b/>
                <w:color w:val="000000"/>
                <w:szCs w:val="24"/>
              </w:rPr>
            </w:pPr>
            <w:r w:rsidRPr="00AC5C07">
              <w:rPr>
                <w:b/>
                <w:color w:val="000000"/>
                <w:szCs w:val="24"/>
              </w:rPr>
              <w:t>Opsioni 2</w:t>
            </w:r>
            <w:r>
              <w:rPr>
                <w:b/>
                <w:color w:val="000000"/>
                <w:szCs w:val="24"/>
              </w:rPr>
              <w:t xml:space="preserve"> –</w:t>
            </w:r>
            <w:r w:rsidRPr="00AC5C07">
              <w:rPr>
                <w:color w:val="000000"/>
                <w:szCs w:val="24"/>
              </w:rPr>
              <w:t xml:space="preserve"> </w:t>
            </w:r>
            <w:r>
              <w:rPr>
                <w:color w:val="000000"/>
                <w:szCs w:val="24"/>
              </w:rPr>
              <w:t xml:space="preserve">Ndryshimi </w:t>
            </w:r>
            <w:r w:rsidRPr="00C611D8">
              <w:rPr>
                <w:color w:val="000000"/>
                <w:szCs w:val="24"/>
              </w:rPr>
              <w:t>i ligjit</w:t>
            </w:r>
            <w:r>
              <w:rPr>
                <w:color w:val="000000"/>
                <w:szCs w:val="24"/>
              </w:rPr>
              <w:t xml:space="preserve"> p</w:t>
            </w:r>
            <w:r w:rsidRPr="00C611D8">
              <w:rPr>
                <w:color w:val="000000"/>
                <w:szCs w:val="24"/>
              </w:rPr>
              <w:t xml:space="preserve">ër </w:t>
            </w:r>
            <w:r>
              <w:rPr>
                <w:color w:val="000000"/>
                <w:szCs w:val="24"/>
              </w:rPr>
              <w:t>të drejtën e informimit, mundëson adresimin e problemit dhe përmbushjen e objektivave dhe kosto</w:t>
            </w:r>
            <w:r w:rsidR="007E2B27">
              <w:rPr>
                <w:color w:val="000000"/>
                <w:szCs w:val="24"/>
              </w:rPr>
              <w:t>t</w:t>
            </w:r>
            <w:r>
              <w:rPr>
                <w:color w:val="000000"/>
                <w:szCs w:val="24"/>
              </w:rPr>
              <w:t xml:space="preserve"> </w:t>
            </w:r>
            <w:r w:rsidR="007E2B27">
              <w:rPr>
                <w:color w:val="000000"/>
                <w:szCs w:val="24"/>
              </w:rPr>
              <w:t xml:space="preserve">lidhen vetëm me </w:t>
            </w:r>
            <w:r>
              <w:rPr>
                <w:color w:val="000000"/>
                <w:szCs w:val="24"/>
              </w:rPr>
              <w:t>shtesën mbi pagë të koordinatorëve</w:t>
            </w:r>
            <w:r w:rsidR="007E2B27">
              <w:rPr>
                <w:color w:val="000000"/>
                <w:szCs w:val="24"/>
              </w:rPr>
              <w:t xml:space="preserve"> dhe shpërblimin e anëtarëve të Këshillit Konsultativ</w:t>
            </w:r>
            <w:r>
              <w:rPr>
                <w:color w:val="000000"/>
                <w:szCs w:val="24"/>
              </w:rPr>
              <w:t>.</w:t>
            </w:r>
            <w:r w:rsidRPr="00AC5C07">
              <w:rPr>
                <w:b/>
                <w:color w:val="000000"/>
                <w:szCs w:val="24"/>
              </w:rPr>
              <w:tab/>
            </w:r>
          </w:p>
          <w:p w14:paraId="58BF57A8" w14:textId="15D65680" w:rsidR="001E0D36" w:rsidRPr="00325A1F" w:rsidRDefault="007C29F6" w:rsidP="007C29F6">
            <w:pPr>
              <w:tabs>
                <w:tab w:val="left" w:pos="10080"/>
              </w:tabs>
              <w:ind w:left="34"/>
              <w:jc w:val="both"/>
            </w:pPr>
            <w:r>
              <w:rPr>
                <w:b/>
                <w:color w:val="000000"/>
                <w:szCs w:val="24"/>
              </w:rPr>
              <w:t>Opsioni 3</w:t>
            </w:r>
            <w:r w:rsidRPr="00C611D8">
              <w:rPr>
                <w:color w:val="000000"/>
                <w:szCs w:val="24"/>
              </w:rPr>
              <w:t xml:space="preserve"> – Miratimi i një ligji të ri</w:t>
            </w:r>
            <w:r w:rsidRPr="00325A1F">
              <w:t xml:space="preserve"> </w:t>
            </w:r>
            <w:r>
              <w:rPr>
                <w:color w:val="000000"/>
                <w:szCs w:val="24"/>
              </w:rPr>
              <w:t>mundëson adresimin e problemit dhe përmbushjen e objektivave,</w:t>
            </w:r>
            <w:r>
              <w:rPr>
                <w:bCs/>
                <w:szCs w:val="24"/>
              </w:rPr>
              <w:t xml:space="preserve"> por është mjet i panevojshëm dhe sjell kosto më të larta, pavarësisht se </w:t>
            </w:r>
            <w:r w:rsidR="00805E58">
              <w:rPr>
                <w:bCs/>
                <w:szCs w:val="24"/>
              </w:rPr>
              <w:t>p</w:t>
            </w:r>
            <w:r>
              <w:rPr>
                <w:bCs/>
                <w:szCs w:val="24"/>
              </w:rPr>
              <w:t>ërfitimet do të jenë të njëtja me atë të opsionit 2.</w:t>
            </w:r>
          </w:p>
        </w:tc>
      </w:tr>
      <w:tr w:rsidR="00CA40EE" w:rsidRPr="00325A1F" w14:paraId="7ED6FC4A"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rPr>
            </w:pPr>
            <w:r w:rsidRPr="00325A1F">
              <w:rPr>
                <w:b/>
                <w:szCs w:val="24"/>
              </w:rPr>
              <w:t>ANALIZA E NDIKIMEVE</w:t>
            </w:r>
          </w:p>
          <w:p w14:paraId="48C2EA07" w14:textId="77777777" w:rsidR="000B6F0E" w:rsidRDefault="006E7CFB" w:rsidP="000B6F0E">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Pr>
                <w:i/>
                <w:szCs w:val="24"/>
              </w:rPr>
              <w:instrText xml:space="preserve"> FORMTEXT </w:instrText>
            </w:r>
            <w:r>
              <w:rPr>
                <w:i/>
                <w:szCs w:val="24"/>
              </w:rPr>
            </w:r>
            <w:r>
              <w:rPr>
                <w:i/>
                <w:szCs w:val="24"/>
              </w:rPr>
              <w:fldChar w:fldCharType="separate"/>
            </w:r>
            <w:r>
              <w:rPr>
                <w:i/>
                <w:noProof/>
                <w:szCs w:val="24"/>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3655821A" w14:textId="1A120EA5" w:rsidR="000B6F0E" w:rsidRDefault="007E2B27" w:rsidP="000B6F0E">
            <w:pPr>
              <w:spacing w:line="276" w:lineRule="auto"/>
              <w:jc w:val="both"/>
            </w:pPr>
            <w:r>
              <w:t>Ndikimi monetar lidhet</w:t>
            </w:r>
            <w:r w:rsidR="000B6F0E">
              <w:t xml:space="preserve"> </w:t>
            </w:r>
            <w:r w:rsidR="0050278D">
              <w:t xml:space="preserve">vetëm </w:t>
            </w:r>
            <w:r w:rsidR="000B6F0E">
              <w:t>me efektin financiar në buxhetin e shtetit prej</w:t>
            </w:r>
            <w:r>
              <w:t xml:space="preserve"> </w:t>
            </w:r>
            <w:r w:rsidR="0050278D">
              <w:t>49 milion</w:t>
            </w:r>
            <w:r w:rsidR="000B6F0E">
              <w:t xml:space="preserve"> </w:t>
            </w:r>
            <w:r w:rsidR="0050278D">
              <w:t xml:space="preserve"> vetëm për shtesën mbi pagë të koordinatorëve</w:t>
            </w:r>
            <w:r w:rsidR="000B6F0E">
              <w:t>. Ndikimet e përbashkëta për çdo grup të prekur janë shmangia e vakumit ligjor, rritja e transparencës, rritja e besimit të qytetarëve ndaj autoriteteve publike,</w:t>
            </w:r>
            <w:r w:rsidR="00987260">
              <w:t xml:space="preserve"> p</w:t>
            </w:r>
            <w:r w:rsidR="00987260" w:rsidRPr="00987260">
              <w:t>ërmirësimi i legjislacionit aktual për të drejtën e informimit</w:t>
            </w:r>
            <w:r w:rsidR="00987260">
              <w:t>,</w:t>
            </w:r>
            <w:r w:rsidR="000B6F0E">
              <w:t xml:space="preserve"> si dhe adresimi i problemeve të deritanishme. Ndikimet kryesore për secilin grup të prekur janë: </w:t>
            </w:r>
          </w:p>
          <w:p w14:paraId="3315D93B" w14:textId="43B7196F" w:rsidR="000B6F0E" w:rsidRDefault="000B6F0E" w:rsidP="00987260">
            <w:pPr>
              <w:spacing w:line="276" w:lineRule="auto"/>
              <w:jc w:val="both"/>
            </w:pPr>
            <w:r w:rsidRPr="000B6F0E">
              <w:rPr>
                <w:b/>
              </w:rPr>
              <w:t>Për qeverinë</w:t>
            </w:r>
            <w:r>
              <w:rPr>
                <w:b/>
              </w:rPr>
              <w:t xml:space="preserve">: </w:t>
            </w:r>
            <w:r>
              <w:rPr>
                <w:color w:val="000000"/>
                <w:szCs w:val="24"/>
              </w:rPr>
              <w:t>p</w:t>
            </w:r>
            <w:r>
              <w:rPr>
                <w:rFonts w:eastAsia="Calibri"/>
                <w:color w:val="000000"/>
              </w:rPr>
              <w:t>ërmbushja e rekomandimeve të partnerëve kombëtarë dhe ndërkombëtarë, përmirësimi i renditjes së vendit në listën e vende</w:t>
            </w:r>
            <w:r w:rsidR="00805E58">
              <w:rPr>
                <w:rFonts w:eastAsia="Calibri"/>
                <w:color w:val="000000"/>
              </w:rPr>
              <w:t>ve</w:t>
            </w:r>
            <w:r>
              <w:rPr>
                <w:rFonts w:eastAsia="Calibri"/>
                <w:color w:val="000000"/>
              </w:rPr>
              <w:t xml:space="preserve"> përsa i përket nivelit të transparencës së autoriteteve publike, p</w:t>
            </w:r>
            <w:r>
              <w:t>rogres në lidhje me qeverisjen e hapur (open government partnership),</w:t>
            </w:r>
            <w:r w:rsidR="007E2B27">
              <w:t xml:space="preserve"> </w:t>
            </w:r>
            <w:r w:rsidR="00987260">
              <w:t>a</w:t>
            </w:r>
            <w:r>
              <w:t>vancim në luftën kundër korrupsionit</w:t>
            </w:r>
            <w:r w:rsidR="00987260">
              <w:t xml:space="preserve"> dhe </w:t>
            </w:r>
            <w:r>
              <w:t>në procesin e integrimin evropian</w:t>
            </w:r>
            <w:r w:rsidR="00987260">
              <w:t>, si dhe p</w:t>
            </w:r>
            <w:r>
              <w:t xml:space="preserve">ërmirësim </w:t>
            </w:r>
            <w:r w:rsidR="00987260">
              <w:t>i</w:t>
            </w:r>
            <w:r>
              <w:t xml:space="preserve"> klimës së biznesit</w:t>
            </w:r>
            <w:r w:rsidR="00987260">
              <w:t>.</w:t>
            </w:r>
          </w:p>
          <w:p w14:paraId="0497672E" w14:textId="62577F8E" w:rsidR="000B6F0E" w:rsidRPr="0050278D" w:rsidRDefault="00987260" w:rsidP="00987260">
            <w:pPr>
              <w:pStyle w:val="NoSpacing"/>
              <w:tabs>
                <w:tab w:val="left" w:pos="720"/>
              </w:tabs>
              <w:spacing w:line="276" w:lineRule="auto"/>
              <w:jc w:val="both"/>
              <w:rPr>
                <w:rFonts w:ascii="Times New Roman" w:eastAsia="Calibri" w:hAnsi="Times New Roman"/>
                <w:b/>
                <w:color w:val="000000"/>
                <w:sz w:val="24"/>
                <w:szCs w:val="24"/>
                <w:lang w:val="sq-AL"/>
              </w:rPr>
            </w:pPr>
            <w:r w:rsidRPr="0050278D">
              <w:rPr>
                <w:rFonts w:ascii="Times New Roman" w:eastAsia="Calibri" w:hAnsi="Times New Roman"/>
                <w:b/>
                <w:color w:val="000000"/>
                <w:sz w:val="24"/>
                <w:szCs w:val="24"/>
                <w:lang w:val="sq-AL"/>
              </w:rPr>
              <w:t xml:space="preserve">Për </w:t>
            </w:r>
            <w:r w:rsidR="000B6F0E" w:rsidRPr="0050278D">
              <w:rPr>
                <w:rFonts w:ascii="Times New Roman" w:eastAsia="Calibri" w:hAnsi="Times New Roman"/>
                <w:b/>
                <w:color w:val="000000"/>
                <w:sz w:val="24"/>
                <w:szCs w:val="24"/>
                <w:lang w:val="sq-AL"/>
              </w:rPr>
              <w:t>Komisioneri</w:t>
            </w:r>
            <w:r w:rsidRPr="0050278D">
              <w:rPr>
                <w:rFonts w:ascii="Times New Roman" w:eastAsia="Calibri" w:hAnsi="Times New Roman"/>
                <w:b/>
                <w:color w:val="000000"/>
                <w:sz w:val="24"/>
                <w:szCs w:val="24"/>
                <w:lang w:val="sq-AL"/>
              </w:rPr>
              <w:t>n</w:t>
            </w:r>
            <w:r w:rsidR="000B6F0E" w:rsidRPr="0050278D">
              <w:rPr>
                <w:rFonts w:ascii="Times New Roman" w:eastAsia="Calibri" w:hAnsi="Times New Roman"/>
                <w:b/>
                <w:color w:val="000000"/>
                <w:sz w:val="24"/>
                <w:szCs w:val="24"/>
                <w:lang w:val="sq-AL"/>
              </w:rPr>
              <w:t>:</w:t>
            </w:r>
            <w:r w:rsidRPr="0050278D">
              <w:rPr>
                <w:rFonts w:ascii="Times New Roman" w:eastAsia="Calibri" w:hAnsi="Times New Roman"/>
                <w:b/>
                <w:color w:val="000000"/>
                <w:sz w:val="24"/>
                <w:szCs w:val="24"/>
                <w:lang w:val="sq-AL"/>
              </w:rPr>
              <w:t xml:space="preserve"> </w:t>
            </w:r>
            <w:r w:rsidRPr="0050278D">
              <w:rPr>
                <w:rFonts w:ascii="Times New Roman" w:eastAsia="Calibri" w:hAnsi="Times New Roman"/>
                <w:color w:val="000000"/>
                <w:sz w:val="24"/>
                <w:szCs w:val="24"/>
                <w:lang w:val="sq-AL"/>
              </w:rPr>
              <w:t>r</w:t>
            </w:r>
            <w:r w:rsidR="000B6F0E" w:rsidRPr="0050278D">
              <w:rPr>
                <w:rFonts w:ascii="Times New Roman" w:eastAsia="Calibri" w:hAnsi="Times New Roman"/>
                <w:color w:val="000000"/>
                <w:sz w:val="24"/>
                <w:szCs w:val="24"/>
                <w:lang w:val="sq-AL"/>
              </w:rPr>
              <w:t>rit</w:t>
            </w:r>
            <w:r w:rsidRPr="0050278D">
              <w:rPr>
                <w:rFonts w:ascii="Times New Roman" w:eastAsia="Calibri" w:hAnsi="Times New Roman"/>
                <w:color w:val="000000"/>
                <w:sz w:val="24"/>
                <w:szCs w:val="24"/>
                <w:lang w:val="sq-AL"/>
              </w:rPr>
              <w:t>ja e</w:t>
            </w:r>
            <w:r w:rsidR="000B6F0E" w:rsidRPr="0050278D">
              <w:rPr>
                <w:rFonts w:ascii="Times New Roman" w:eastAsia="Calibri" w:hAnsi="Times New Roman"/>
                <w:color w:val="000000"/>
                <w:sz w:val="24"/>
                <w:szCs w:val="24"/>
                <w:lang w:val="sq-AL"/>
              </w:rPr>
              <w:t xml:space="preserve"> bashkëpunimi</w:t>
            </w:r>
            <w:r w:rsidRPr="0050278D">
              <w:rPr>
                <w:rFonts w:ascii="Times New Roman" w:eastAsia="Calibri" w:hAnsi="Times New Roman"/>
                <w:color w:val="000000"/>
                <w:sz w:val="24"/>
                <w:szCs w:val="24"/>
                <w:lang w:val="sq-AL"/>
              </w:rPr>
              <w:t>t</w:t>
            </w:r>
            <w:r w:rsidR="000B6F0E" w:rsidRPr="0050278D">
              <w:rPr>
                <w:rFonts w:ascii="Times New Roman" w:eastAsia="Calibri" w:hAnsi="Times New Roman"/>
                <w:color w:val="000000"/>
                <w:sz w:val="24"/>
                <w:szCs w:val="24"/>
                <w:lang w:val="sq-AL"/>
              </w:rPr>
              <w:t xml:space="preserve"> me autoritet publike</w:t>
            </w:r>
            <w:r w:rsidRPr="0050278D">
              <w:rPr>
                <w:rFonts w:ascii="Times New Roman" w:eastAsia="Calibri" w:hAnsi="Times New Roman"/>
                <w:color w:val="000000"/>
                <w:sz w:val="24"/>
                <w:szCs w:val="24"/>
                <w:lang w:val="sq-AL"/>
              </w:rPr>
              <w:t xml:space="preserve">, njoftimi mbi caktimin/ndryshimin e </w:t>
            </w:r>
            <w:r w:rsidR="000B6F0E" w:rsidRPr="0050278D">
              <w:rPr>
                <w:rFonts w:ascii="Times New Roman" w:eastAsia="Calibri" w:hAnsi="Times New Roman"/>
                <w:color w:val="000000"/>
                <w:sz w:val="24"/>
                <w:szCs w:val="24"/>
                <w:lang w:val="sq-AL"/>
              </w:rPr>
              <w:t>koordinatorë</w:t>
            </w:r>
            <w:r w:rsidRPr="0050278D">
              <w:rPr>
                <w:rFonts w:ascii="Times New Roman" w:eastAsia="Calibri" w:hAnsi="Times New Roman"/>
                <w:color w:val="000000"/>
                <w:sz w:val="24"/>
                <w:szCs w:val="24"/>
                <w:lang w:val="sq-AL"/>
              </w:rPr>
              <w:t>ve</w:t>
            </w:r>
            <w:r w:rsidR="000B6F0E" w:rsidRPr="0050278D">
              <w:rPr>
                <w:rFonts w:ascii="Times New Roman" w:eastAsia="Calibri" w:hAnsi="Times New Roman"/>
                <w:color w:val="000000"/>
                <w:sz w:val="24"/>
                <w:szCs w:val="24"/>
                <w:lang w:val="sq-AL"/>
              </w:rPr>
              <w:t xml:space="preserve"> për të drejtën e informimit</w:t>
            </w:r>
            <w:r w:rsidRPr="0050278D">
              <w:rPr>
                <w:rFonts w:ascii="Times New Roman" w:eastAsia="Calibri" w:hAnsi="Times New Roman"/>
                <w:color w:val="000000"/>
                <w:sz w:val="24"/>
                <w:szCs w:val="24"/>
                <w:lang w:val="sq-AL"/>
              </w:rPr>
              <w:t xml:space="preserve">, </w:t>
            </w:r>
            <w:r w:rsidR="00DA5A51" w:rsidRPr="0050278D">
              <w:rPr>
                <w:rFonts w:ascii="Times New Roman" w:eastAsia="Calibri" w:hAnsi="Times New Roman"/>
                <w:color w:val="000000"/>
                <w:sz w:val="24"/>
                <w:szCs w:val="24"/>
                <w:lang w:val="sq-AL"/>
              </w:rPr>
              <w:t xml:space="preserve">si dhe </w:t>
            </w:r>
            <w:r w:rsidRPr="0050278D">
              <w:rPr>
                <w:rFonts w:ascii="Times New Roman" w:eastAsia="Calibri" w:hAnsi="Times New Roman"/>
                <w:color w:val="000000"/>
                <w:sz w:val="24"/>
                <w:szCs w:val="24"/>
                <w:lang w:val="sq-AL"/>
              </w:rPr>
              <w:t>përmirësimi i</w:t>
            </w:r>
            <w:r w:rsidR="000B6F0E" w:rsidRPr="0050278D">
              <w:rPr>
                <w:rFonts w:ascii="Times New Roman" w:eastAsia="Calibri" w:hAnsi="Times New Roman"/>
                <w:color w:val="000000"/>
                <w:sz w:val="24"/>
                <w:szCs w:val="24"/>
                <w:lang w:val="sq-AL"/>
              </w:rPr>
              <w:t xml:space="preserve"> procedur</w:t>
            </w:r>
            <w:r w:rsidRPr="0050278D">
              <w:rPr>
                <w:rFonts w:ascii="Times New Roman" w:eastAsia="Calibri" w:hAnsi="Times New Roman"/>
                <w:color w:val="000000"/>
                <w:sz w:val="24"/>
                <w:szCs w:val="24"/>
                <w:lang w:val="sq-AL"/>
              </w:rPr>
              <w:t>ës</w:t>
            </w:r>
            <w:r w:rsidR="000B6F0E" w:rsidRPr="0050278D">
              <w:rPr>
                <w:rFonts w:ascii="Times New Roman" w:eastAsia="Calibri" w:hAnsi="Times New Roman"/>
                <w:color w:val="000000"/>
                <w:sz w:val="24"/>
                <w:szCs w:val="24"/>
                <w:lang w:val="sq-AL"/>
              </w:rPr>
              <w:t xml:space="preserve"> </w:t>
            </w:r>
            <w:r w:rsidRPr="0050278D">
              <w:rPr>
                <w:rFonts w:ascii="Times New Roman" w:eastAsia="Calibri" w:hAnsi="Times New Roman"/>
                <w:color w:val="000000"/>
                <w:sz w:val="24"/>
                <w:szCs w:val="24"/>
                <w:lang w:val="sq-AL"/>
              </w:rPr>
              <w:t>së</w:t>
            </w:r>
            <w:r w:rsidR="000B6F0E" w:rsidRPr="0050278D">
              <w:rPr>
                <w:rFonts w:ascii="Times New Roman" w:eastAsia="Calibri" w:hAnsi="Times New Roman"/>
                <w:color w:val="000000"/>
                <w:sz w:val="24"/>
                <w:szCs w:val="24"/>
                <w:lang w:val="sq-AL"/>
              </w:rPr>
              <w:t xml:space="preserve"> shqyrtimit të ankesave dhe identifikimit të personave p</w:t>
            </w:r>
            <w:r w:rsidRPr="0050278D">
              <w:rPr>
                <w:rFonts w:ascii="Times New Roman" w:eastAsia="Calibri" w:hAnsi="Times New Roman"/>
                <w:color w:val="000000"/>
                <w:sz w:val="24"/>
                <w:szCs w:val="24"/>
                <w:lang w:val="sq-AL"/>
              </w:rPr>
              <w:t>ërgjegjës për shkeljen e ligjit</w:t>
            </w:r>
            <w:r w:rsidR="00DA5A51" w:rsidRPr="0050278D">
              <w:rPr>
                <w:rFonts w:ascii="Times New Roman" w:eastAsia="Calibri" w:hAnsi="Times New Roman"/>
                <w:color w:val="000000"/>
                <w:sz w:val="24"/>
                <w:szCs w:val="24"/>
                <w:lang w:val="sq-AL"/>
              </w:rPr>
              <w:t>.</w:t>
            </w:r>
          </w:p>
          <w:p w14:paraId="5CE658F7" w14:textId="6005604B" w:rsidR="000B6F0E" w:rsidRPr="0050278D" w:rsidRDefault="00987260" w:rsidP="00987260">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Për a</w:t>
            </w:r>
            <w:r w:rsidR="000B6F0E" w:rsidRPr="0050278D">
              <w:rPr>
                <w:rFonts w:ascii="Times New Roman" w:eastAsia="Calibri" w:hAnsi="Times New Roman"/>
                <w:b/>
                <w:color w:val="000000"/>
                <w:sz w:val="24"/>
                <w:szCs w:val="24"/>
                <w:lang w:val="sq-AL"/>
              </w:rPr>
              <w:t>utoritetet publike</w:t>
            </w:r>
            <w:r w:rsidRPr="0050278D">
              <w:rPr>
                <w:rFonts w:ascii="Times New Roman" w:eastAsia="Calibri" w:hAnsi="Times New Roman"/>
                <w:b/>
                <w:color w:val="000000"/>
                <w:sz w:val="24"/>
                <w:szCs w:val="24"/>
                <w:lang w:val="sq-AL"/>
              </w:rPr>
              <w:t xml:space="preserve">: </w:t>
            </w:r>
            <w:r w:rsidRPr="0050278D">
              <w:rPr>
                <w:rFonts w:ascii="Times New Roman" w:eastAsia="Calibri" w:hAnsi="Times New Roman"/>
                <w:color w:val="000000"/>
                <w:sz w:val="24"/>
                <w:szCs w:val="24"/>
                <w:lang w:val="sq-AL"/>
              </w:rPr>
              <w:t>r</w:t>
            </w:r>
            <w:r w:rsidR="000B6F0E" w:rsidRPr="0050278D">
              <w:rPr>
                <w:rFonts w:ascii="Times New Roman" w:eastAsia="Calibri" w:hAnsi="Times New Roman"/>
                <w:color w:val="000000"/>
                <w:sz w:val="24"/>
                <w:szCs w:val="24"/>
                <w:lang w:val="sq-AL"/>
              </w:rPr>
              <w:t>rit</w:t>
            </w:r>
            <w:r w:rsidRPr="0050278D">
              <w:rPr>
                <w:rFonts w:ascii="Times New Roman" w:eastAsia="Calibri" w:hAnsi="Times New Roman"/>
                <w:color w:val="000000"/>
                <w:sz w:val="24"/>
                <w:szCs w:val="24"/>
                <w:lang w:val="sq-AL"/>
              </w:rPr>
              <w:t xml:space="preserve">ja e </w:t>
            </w:r>
            <w:r w:rsidR="000B6F0E" w:rsidRPr="0050278D">
              <w:rPr>
                <w:rFonts w:ascii="Times New Roman" w:eastAsia="Calibri" w:hAnsi="Times New Roman"/>
                <w:color w:val="000000"/>
                <w:sz w:val="24"/>
                <w:szCs w:val="24"/>
                <w:lang w:val="sq-AL"/>
              </w:rPr>
              <w:t>transparenc</w:t>
            </w:r>
            <w:r w:rsidRPr="0050278D">
              <w:rPr>
                <w:rFonts w:ascii="Times New Roman" w:eastAsia="Calibri" w:hAnsi="Times New Roman"/>
                <w:color w:val="000000"/>
                <w:sz w:val="24"/>
                <w:szCs w:val="24"/>
                <w:lang w:val="sq-AL"/>
              </w:rPr>
              <w:t>ës</w:t>
            </w:r>
            <w:r w:rsidR="000B6F0E" w:rsidRPr="0050278D">
              <w:rPr>
                <w:rFonts w:ascii="Times New Roman" w:eastAsia="Calibri" w:hAnsi="Times New Roman"/>
                <w:color w:val="000000"/>
                <w:sz w:val="24"/>
                <w:szCs w:val="24"/>
                <w:lang w:val="sq-AL"/>
              </w:rPr>
              <w:t xml:space="preserve"> në veprimtarinë e tyre</w:t>
            </w:r>
            <w:r w:rsidRPr="0050278D">
              <w:rPr>
                <w:rFonts w:ascii="Times New Roman" w:eastAsia="Calibri" w:hAnsi="Times New Roman"/>
                <w:color w:val="000000"/>
                <w:sz w:val="24"/>
                <w:szCs w:val="24"/>
                <w:lang w:val="sq-AL"/>
              </w:rPr>
              <w:t xml:space="preserve">, </w:t>
            </w:r>
            <w:r w:rsidR="000B6F0E" w:rsidRPr="0050278D">
              <w:rPr>
                <w:rFonts w:ascii="Times New Roman" w:eastAsia="Calibri" w:hAnsi="Times New Roman"/>
                <w:color w:val="000000"/>
                <w:sz w:val="24"/>
                <w:szCs w:val="24"/>
                <w:lang w:val="sq-AL"/>
              </w:rPr>
              <w:t xml:space="preserve">krijimi </w:t>
            </w:r>
            <w:r w:rsidRPr="0050278D">
              <w:rPr>
                <w:rFonts w:ascii="Times New Roman" w:eastAsia="Calibri" w:hAnsi="Times New Roman"/>
                <w:color w:val="000000"/>
                <w:sz w:val="24"/>
                <w:szCs w:val="24"/>
                <w:lang w:val="sq-AL"/>
              </w:rPr>
              <w:t>i</w:t>
            </w:r>
            <w:r w:rsidR="000B6F0E" w:rsidRPr="0050278D">
              <w:rPr>
                <w:rFonts w:ascii="Times New Roman" w:eastAsia="Calibri" w:hAnsi="Times New Roman"/>
                <w:color w:val="000000"/>
                <w:sz w:val="24"/>
                <w:szCs w:val="24"/>
                <w:lang w:val="sq-AL"/>
              </w:rPr>
              <w:t xml:space="preserve"> një administrate të përgjegjshme dhe transparente</w:t>
            </w:r>
            <w:r w:rsidRPr="0050278D">
              <w:rPr>
                <w:rFonts w:ascii="Times New Roman" w:eastAsia="Calibri" w:hAnsi="Times New Roman"/>
                <w:color w:val="000000"/>
                <w:sz w:val="24"/>
                <w:szCs w:val="24"/>
                <w:lang w:val="sq-AL"/>
              </w:rPr>
              <w:t>, si dhe ulje</w:t>
            </w:r>
            <w:r w:rsidR="00805E58" w:rsidRPr="0050278D">
              <w:rPr>
                <w:rFonts w:ascii="Times New Roman" w:eastAsia="Calibri" w:hAnsi="Times New Roman"/>
                <w:color w:val="000000"/>
                <w:sz w:val="24"/>
                <w:szCs w:val="24"/>
                <w:lang w:val="sq-AL"/>
              </w:rPr>
              <w:t xml:space="preserve"> e</w:t>
            </w:r>
            <w:r w:rsidRPr="0050278D">
              <w:rPr>
                <w:rFonts w:ascii="Times New Roman" w:eastAsia="Calibri" w:hAnsi="Times New Roman"/>
                <w:color w:val="000000"/>
                <w:sz w:val="24"/>
                <w:szCs w:val="24"/>
                <w:lang w:val="sq-AL"/>
              </w:rPr>
              <w:t xml:space="preserve"> ngarkesës së punës.</w:t>
            </w:r>
          </w:p>
          <w:p w14:paraId="7D21B8B9" w14:textId="12A15AE4" w:rsidR="000B6F0E" w:rsidRPr="0050278D" w:rsidRDefault="00987260" w:rsidP="000B6F0E">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lastRenderedPageBreak/>
              <w:t>Për q</w:t>
            </w:r>
            <w:r w:rsidR="000B6F0E" w:rsidRPr="0050278D">
              <w:rPr>
                <w:rFonts w:ascii="Times New Roman" w:eastAsia="Calibri" w:hAnsi="Times New Roman"/>
                <w:b/>
                <w:color w:val="000000"/>
                <w:sz w:val="24"/>
                <w:szCs w:val="24"/>
                <w:lang w:val="sq-AL"/>
              </w:rPr>
              <w:t>ytetarët</w:t>
            </w:r>
            <w:r w:rsidRPr="0050278D">
              <w:rPr>
                <w:rFonts w:ascii="Times New Roman" w:eastAsia="Calibri" w:hAnsi="Times New Roman"/>
                <w:b/>
                <w:color w:val="000000"/>
                <w:sz w:val="24"/>
                <w:szCs w:val="24"/>
                <w:lang w:val="sq-AL"/>
              </w:rPr>
              <w:t>, median, OSHC dhe komunitetin e biznesit:</w:t>
            </w:r>
            <w:r w:rsidR="000B6F0E" w:rsidRPr="0050278D">
              <w:rPr>
                <w:rFonts w:ascii="Times New Roman" w:eastAsia="Calibri" w:hAnsi="Times New Roman"/>
                <w:color w:val="000000"/>
                <w:sz w:val="24"/>
                <w:szCs w:val="24"/>
                <w:lang w:val="sq-AL"/>
              </w:rPr>
              <w:t xml:space="preserve"> </w:t>
            </w:r>
            <w:r w:rsidR="007E2B27" w:rsidRPr="0050278D">
              <w:rPr>
                <w:rFonts w:ascii="Times New Roman" w:eastAsia="Calibri" w:hAnsi="Times New Roman"/>
                <w:color w:val="000000"/>
                <w:sz w:val="24"/>
                <w:szCs w:val="24"/>
                <w:lang w:val="sq-AL"/>
              </w:rPr>
              <w:t xml:space="preserve">rritja e ndikimit të shoqërisë civile në çështjet e transparencës dhe të së drejtës për informim, </w:t>
            </w:r>
            <w:r w:rsidRPr="0050278D">
              <w:rPr>
                <w:rFonts w:ascii="Times New Roman" w:eastAsia="Calibri" w:hAnsi="Times New Roman"/>
                <w:color w:val="000000"/>
                <w:sz w:val="24"/>
                <w:szCs w:val="24"/>
                <w:lang w:val="sq-AL"/>
              </w:rPr>
              <w:t>marrja e më shumë informacioneve të klasifikuara, ankesat shqyrtohen në mënyrë më të plotë, r</w:t>
            </w:r>
            <w:r w:rsidR="000B6F0E" w:rsidRPr="0050278D">
              <w:rPr>
                <w:rFonts w:ascii="Times New Roman" w:eastAsia="Calibri" w:hAnsi="Times New Roman"/>
                <w:color w:val="000000"/>
                <w:sz w:val="24"/>
                <w:szCs w:val="24"/>
                <w:lang w:val="sq-AL"/>
              </w:rPr>
              <w:t>ritja e nivelit të kontrollit ndaj autoriteteve publike</w:t>
            </w:r>
            <w:r w:rsidRPr="0050278D">
              <w:rPr>
                <w:rFonts w:ascii="Times New Roman" w:eastAsia="Calibri" w:hAnsi="Times New Roman"/>
                <w:color w:val="000000"/>
                <w:sz w:val="24"/>
                <w:szCs w:val="24"/>
                <w:lang w:val="sq-AL"/>
              </w:rPr>
              <w:t>, n</w:t>
            </w:r>
            <w:r w:rsidR="000B6F0E" w:rsidRPr="0050278D">
              <w:rPr>
                <w:rFonts w:ascii="Times New Roman" w:eastAsia="Calibri" w:hAnsi="Times New Roman"/>
                <w:color w:val="000000"/>
                <w:sz w:val="24"/>
                <w:szCs w:val="24"/>
                <w:lang w:val="sq-AL"/>
              </w:rPr>
              <w:t>dikim në uljen e rasteve korruptive</w:t>
            </w:r>
            <w:r w:rsidRPr="0050278D">
              <w:rPr>
                <w:rFonts w:ascii="Times New Roman" w:eastAsia="Calibri" w:hAnsi="Times New Roman"/>
                <w:color w:val="000000"/>
                <w:sz w:val="24"/>
                <w:szCs w:val="24"/>
                <w:lang w:val="sq-AL"/>
              </w:rPr>
              <w:t>, r</w:t>
            </w:r>
            <w:r w:rsidR="000B6F0E">
              <w:rPr>
                <w:rFonts w:ascii="Times New Roman" w:eastAsia="Calibri" w:hAnsi="Times New Roman"/>
                <w:color w:val="000000"/>
                <w:sz w:val="24"/>
                <w:szCs w:val="24"/>
                <w:lang w:val="sq-AL"/>
              </w:rPr>
              <w:t xml:space="preserve">ritet volumi i informacionit që mund të </w:t>
            </w:r>
            <w:r>
              <w:rPr>
                <w:rFonts w:ascii="Times New Roman" w:eastAsia="Calibri" w:hAnsi="Times New Roman"/>
                <w:color w:val="000000"/>
                <w:sz w:val="24"/>
                <w:szCs w:val="24"/>
                <w:lang w:val="sq-AL"/>
              </w:rPr>
              <w:t>merret nga</w:t>
            </w:r>
            <w:r w:rsidR="00DA5A51">
              <w:rPr>
                <w:rFonts w:ascii="Times New Roman" w:eastAsia="Calibri" w:hAnsi="Times New Roman"/>
                <w:color w:val="000000"/>
                <w:sz w:val="24"/>
                <w:szCs w:val="24"/>
                <w:lang w:val="sq-AL"/>
              </w:rPr>
              <w:t xml:space="preserve"> autoriteti publik</w:t>
            </w:r>
            <w:r w:rsidR="00DA5A51" w:rsidRPr="0050278D">
              <w:rPr>
                <w:rFonts w:ascii="Times New Roman" w:eastAsia="Calibri" w:hAnsi="Times New Roman"/>
                <w:color w:val="000000"/>
                <w:sz w:val="24"/>
                <w:szCs w:val="24"/>
                <w:lang w:val="sq-AL"/>
              </w:rPr>
              <w:t>,</w:t>
            </w:r>
            <w:r>
              <w:rPr>
                <w:rFonts w:ascii="Times New Roman" w:eastAsia="Calibri" w:hAnsi="Times New Roman"/>
                <w:color w:val="000000"/>
                <w:sz w:val="24"/>
                <w:szCs w:val="24"/>
                <w:lang w:val="sq-AL"/>
              </w:rPr>
              <w:t xml:space="preserve"> l</w:t>
            </w:r>
            <w:r w:rsidR="000B6F0E">
              <w:rPr>
                <w:rFonts w:ascii="Times New Roman" w:eastAsia="Calibri" w:hAnsi="Times New Roman"/>
                <w:color w:val="000000"/>
                <w:sz w:val="24"/>
                <w:szCs w:val="24"/>
                <w:lang w:val="sq-AL"/>
              </w:rPr>
              <w:t>ehtësohet puna në drejtim të veprimtarive investigative</w:t>
            </w:r>
            <w:r w:rsidR="00DA5A51">
              <w:rPr>
                <w:rFonts w:ascii="Times New Roman" w:eastAsia="Calibri" w:hAnsi="Times New Roman"/>
                <w:color w:val="000000"/>
                <w:sz w:val="24"/>
                <w:szCs w:val="24"/>
                <w:lang w:val="sq-AL"/>
              </w:rPr>
              <w:t>,</w:t>
            </w:r>
            <w:r w:rsidR="000B6F0E">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l</w:t>
            </w:r>
            <w:r w:rsidR="000B6F0E" w:rsidRPr="0050278D">
              <w:rPr>
                <w:rFonts w:ascii="Times New Roman" w:eastAsia="Calibri" w:hAnsi="Times New Roman"/>
                <w:color w:val="000000"/>
                <w:sz w:val="24"/>
                <w:szCs w:val="24"/>
                <w:lang w:val="sq-AL"/>
              </w:rPr>
              <w:t xml:space="preserve">ehtësim në ushtrimin e veprimtarisë </w:t>
            </w:r>
            <w:r w:rsidRPr="0050278D">
              <w:rPr>
                <w:rFonts w:ascii="Times New Roman" w:eastAsia="Calibri" w:hAnsi="Times New Roman"/>
                <w:color w:val="000000"/>
                <w:sz w:val="24"/>
                <w:szCs w:val="24"/>
                <w:lang w:val="sq-AL"/>
              </w:rPr>
              <w:t>ekonomike, kursimi i kohës dhe ulja e kostos për marrjen e informacionit, si dhe r</w:t>
            </w:r>
            <w:r w:rsidR="000B6F0E">
              <w:rPr>
                <w:rFonts w:ascii="Times New Roman" w:eastAsia="Calibri" w:hAnsi="Times New Roman"/>
                <w:color w:val="000000"/>
                <w:sz w:val="24"/>
                <w:szCs w:val="24"/>
                <w:lang w:val="sq-AL"/>
              </w:rPr>
              <w:t>rit</w:t>
            </w:r>
            <w:r>
              <w:rPr>
                <w:rFonts w:ascii="Times New Roman" w:eastAsia="Calibri" w:hAnsi="Times New Roman"/>
                <w:color w:val="000000"/>
                <w:sz w:val="24"/>
                <w:szCs w:val="24"/>
                <w:lang w:val="sq-AL"/>
              </w:rPr>
              <w:t>j</w:t>
            </w:r>
            <w:r w:rsidR="000B6F0E">
              <w:rPr>
                <w:rFonts w:ascii="Times New Roman" w:eastAsia="Calibri" w:hAnsi="Times New Roman"/>
                <w:color w:val="000000"/>
                <w:sz w:val="24"/>
                <w:szCs w:val="24"/>
                <w:lang w:val="sq-AL"/>
              </w:rPr>
              <w:t>e</w:t>
            </w:r>
            <w:r>
              <w:rPr>
                <w:rFonts w:ascii="Times New Roman" w:eastAsia="Calibri" w:hAnsi="Times New Roman"/>
                <w:color w:val="000000"/>
                <w:sz w:val="24"/>
                <w:szCs w:val="24"/>
                <w:lang w:val="sq-AL"/>
              </w:rPr>
              <w:t xml:space="preserve"> e</w:t>
            </w:r>
            <w:r w:rsidR="000B6F0E">
              <w:rPr>
                <w:rFonts w:ascii="Times New Roman" w:eastAsia="Calibri" w:hAnsi="Times New Roman"/>
                <w:color w:val="000000"/>
                <w:sz w:val="24"/>
                <w:szCs w:val="24"/>
                <w:lang w:val="sq-AL"/>
              </w:rPr>
              <w:t xml:space="preserve"> konkurrenc</w:t>
            </w:r>
            <w:r>
              <w:rPr>
                <w:rFonts w:ascii="Times New Roman" w:eastAsia="Calibri" w:hAnsi="Times New Roman"/>
                <w:color w:val="000000"/>
                <w:sz w:val="24"/>
                <w:szCs w:val="24"/>
                <w:lang w:val="sq-AL"/>
              </w:rPr>
              <w:t>ës.</w:t>
            </w:r>
          </w:p>
          <w:p w14:paraId="21135CAC" w14:textId="51C54852" w:rsidR="001E0D36" w:rsidRPr="0050278D" w:rsidRDefault="00987260" w:rsidP="0050278D">
            <w:pPr>
              <w:pStyle w:val="BodyText"/>
              <w:tabs>
                <w:tab w:val="left" w:pos="1165"/>
                <w:tab w:val="left" w:pos="10080"/>
              </w:tabs>
              <w:spacing w:after="0" w:line="276" w:lineRule="auto"/>
              <w:ind w:right="26"/>
              <w:jc w:val="both"/>
              <w:rPr>
                <w:sz w:val="24"/>
                <w:szCs w:val="24"/>
              </w:rPr>
            </w:pPr>
            <w:r w:rsidRPr="0050278D">
              <w:rPr>
                <w:b/>
                <w:sz w:val="24"/>
                <w:szCs w:val="24"/>
                <w:lang w:eastAsia="en-US"/>
              </w:rPr>
              <w:t>Për k</w:t>
            </w:r>
            <w:r w:rsidR="000B6F0E" w:rsidRPr="0050278D">
              <w:rPr>
                <w:b/>
                <w:sz w:val="24"/>
                <w:szCs w:val="24"/>
                <w:lang w:eastAsia="en-US"/>
              </w:rPr>
              <w:t>oordinatorët për të drejtën e informimit</w:t>
            </w:r>
            <w:r w:rsidRPr="0050278D">
              <w:rPr>
                <w:b/>
                <w:sz w:val="24"/>
                <w:szCs w:val="24"/>
                <w:lang w:eastAsia="en-US"/>
              </w:rPr>
              <w:t xml:space="preserve">: </w:t>
            </w:r>
            <w:r w:rsidRPr="0050278D">
              <w:rPr>
                <w:sz w:val="24"/>
                <w:szCs w:val="24"/>
                <w:lang w:eastAsia="en-US"/>
              </w:rPr>
              <w:t>shkarkimi nga</w:t>
            </w:r>
            <w:r w:rsidRPr="0050278D">
              <w:rPr>
                <w:b/>
                <w:sz w:val="24"/>
                <w:szCs w:val="24"/>
                <w:lang w:eastAsia="en-US"/>
              </w:rPr>
              <w:t xml:space="preserve"> </w:t>
            </w:r>
            <w:r w:rsidRPr="0050278D">
              <w:rPr>
                <w:sz w:val="24"/>
                <w:szCs w:val="24"/>
                <w:lang w:eastAsia="en-US"/>
              </w:rPr>
              <w:t xml:space="preserve">përgjegjësia </w:t>
            </w:r>
            <w:r w:rsidR="000B6F0E" w:rsidRPr="0050278D">
              <w:rPr>
                <w:sz w:val="24"/>
                <w:szCs w:val="24"/>
                <w:lang w:eastAsia="en-US"/>
              </w:rPr>
              <w:t xml:space="preserve">në ato raste kur shkelja e ligjit ose mosdhënia e informacionit </w:t>
            </w:r>
            <w:r w:rsidRPr="0050278D">
              <w:rPr>
                <w:sz w:val="24"/>
                <w:szCs w:val="24"/>
                <w:lang w:eastAsia="en-US"/>
              </w:rPr>
              <w:t xml:space="preserve">nuk </w:t>
            </w:r>
            <w:r w:rsidR="000B6F0E" w:rsidRPr="0050278D">
              <w:rPr>
                <w:sz w:val="24"/>
                <w:szCs w:val="24"/>
                <w:lang w:eastAsia="en-US"/>
              </w:rPr>
              <w:t>ka ardhur si pasojë e veprimeve/mosveprimeve të kryera prej t</w:t>
            </w:r>
            <w:r w:rsidRPr="0050278D">
              <w:rPr>
                <w:sz w:val="24"/>
                <w:szCs w:val="24"/>
                <w:lang w:eastAsia="en-US"/>
              </w:rPr>
              <w:t>yre</w:t>
            </w:r>
            <w:r w:rsidR="000B6F0E" w:rsidRPr="0050278D">
              <w:rPr>
                <w:sz w:val="24"/>
                <w:szCs w:val="24"/>
                <w:lang w:eastAsia="en-US"/>
              </w:rPr>
              <w:t xml:space="preserve">, </w:t>
            </w:r>
            <w:r w:rsidR="00DA5A51" w:rsidRPr="0050278D">
              <w:rPr>
                <w:sz w:val="24"/>
                <w:szCs w:val="24"/>
                <w:lang w:eastAsia="en-US"/>
              </w:rPr>
              <w:t xml:space="preserve">si dhe </w:t>
            </w:r>
            <w:r w:rsidR="0050278D">
              <w:rPr>
                <w:sz w:val="24"/>
                <w:szCs w:val="24"/>
                <w:lang w:val="en-US" w:eastAsia="en-US"/>
              </w:rPr>
              <w:t>përfitimi i një shtese mbi pagë</w:t>
            </w:r>
            <w:r w:rsidR="00DA5A51" w:rsidRPr="0050278D">
              <w:rPr>
                <w:sz w:val="24"/>
                <w:szCs w:val="24"/>
                <w:lang w:eastAsia="en-US"/>
              </w:rPr>
              <w:t xml:space="preserve"> për</w:t>
            </w:r>
            <w:r w:rsidR="000B6F0E" w:rsidRPr="0050278D">
              <w:rPr>
                <w:sz w:val="24"/>
                <w:szCs w:val="24"/>
                <w:lang w:eastAsia="en-US"/>
              </w:rPr>
              <w:t xml:space="preserve"> shkak të natyrës s</w:t>
            </w:r>
            <w:r w:rsidR="000B6F0E">
              <w:rPr>
                <w:sz w:val="24"/>
                <w:szCs w:val="24"/>
              </w:rPr>
              <w:t>ë veçantë të punës</w:t>
            </w:r>
            <w:r w:rsidR="000B6F0E" w:rsidRPr="0050278D">
              <w:rPr>
                <w:sz w:val="24"/>
                <w:szCs w:val="24"/>
              </w:rPr>
              <w:t>.</w:t>
            </w:r>
          </w:p>
        </w:tc>
      </w:tr>
      <w:tr w:rsidR="00CA40EE" w:rsidRPr="00325A1F" w14:paraId="62F2DF3F"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rPr>
            </w:pPr>
            <w:r w:rsidRPr="00325A1F">
              <w:rPr>
                <w:b/>
                <w:szCs w:val="24"/>
              </w:rPr>
              <w:lastRenderedPageBreak/>
              <w:t xml:space="preserve">ARSYETIMI I OPSIONIT TË PREFERUAR </w:t>
            </w:r>
          </w:p>
          <w:p w14:paraId="7B73C018" w14:textId="048E6508" w:rsidR="006B4B0D" w:rsidRDefault="006E7CFB" w:rsidP="00027038">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26A38556" w14:textId="3E1F05F8" w:rsidR="00705EF4" w:rsidRDefault="00705EF4" w:rsidP="00705EF4">
            <w:pPr>
              <w:tabs>
                <w:tab w:val="left" w:pos="10080"/>
              </w:tabs>
              <w:spacing w:line="276" w:lineRule="auto"/>
              <w:ind w:left="34"/>
              <w:jc w:val="both"/>
              <w:rPr>
                <w:bCs/>
                <w:szCs w:val="24"/>
              </w:rPr>
            </w:pPr>
            <w:r>
              <w:rPr>
                <w:color w:val="000000"/>
                <w:szCs w:val="24"/>
              </w:rPr>
              <w:t xml:space="preserve">Opsioni i zgjedhur është opsioni nr. 2, </w:t>
            </w:r>
            <w:r w:rsidRPr="0084399F">
              <w:rPr>
                <w:color w:val="000000"/>
                <w:szCs w:val="24"/>
              </w:rPr>
              <w:t>pasi</w:t>
            </w:r>
            <w:r>
              <w:rPr>
                <w:color w:val="000000"/>
                <w:szCs w:val="24"/>
              </w:rPr>
              <w:t xml:space="preserve"> është i vetmi opsion nëpërmjet të cilit adresohet problemi dhe</w:t>
            </w:r>
            <w:r>
              <w:rPr>
                <w:szCs w:val="24"/>
              </w:rPr>
              <w:t xml:space="preserve"> arrihen objektivat. Edhe nga pikëpamja e teknikës legjislative është opsioni i preferuar për shkak se nuk parashikohet të kryhen ndryshime që prekin më shumë 50% të dispozitave të ligjit. Ndryshimi i ligjit është </w:t>
            </w:r>
            <w:r w:rsidRPr="00C12E81">
              <w:rPr>
                <w:color w:val="000000" w:themeColor="text1"/>
                <w:szCs w:val="24"/>
              </w:rPr>
              <w:t>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m</w:t>
            </w:r>
            <w:r>
              <w:rPr>
                <w:szCs w:val="24"/>
              </w:rPr>
              <w:t xml:space="preserve">, pasi problematikat e evidentuara mund të adresohen më së miri me </w:t>
            </w:r>
            <w:r w:rsidRPr="00AA3582">
              <w:rPr>
                <w:szCs w:val="24"/>
              </w:rPr>
              <w:t>ndryshim</w:t>
            </w:r>
            <w:r>
              <w:rPr>
                <w:szCs w:val="24"/>
              </w:rPr>
              <w:t>in e dispozitave në fuqi</w:t>
            </w:r>
            <w:r>
              <w:t>. Edhe sipas analizave të kryera rezulton se ai është opsioni më i përshtatshëm dhe më me pak kosto.</w:t>
            </w:r>
            <w:r w:rsidR="00D81709">
              <w:t xml:space="preserve"> Problemi ka karakter legjislativ dhe ç</w:t>
            </w:r>
            <w:r>
              <w:rPr>
                <w:color w:val="000000"/>
                <w:szCs w:val="24"/>
              </w:rPr>
              <w:t xml:space="preserve">do opsion me karakter jorregullator nuk i shërben qëllimit dhe arritjes së objektivave. </w:t>
            </w:r>
          </w:p>
          <w:p w14:paraId="0865797C" w14:textId="77777777" w:rsidR="00705EF4" w:rsidRDefault="00705EF4" w:rsidP="00705EF4">
            <w:pPr>
              <w:pStyle w:val="BodyText"/>
              <w:tabs>
                <w:tab w:val="left" w:pos="1165"/>
                <w:tab w:val="left" w:pos="10080"/>
              </w:tabs>
              <w:spacing w:after="0" w:line="276" w:lineRule="auto"/>
              <w:ind w:right="26"/>
              <w:jc w:val="both"/>
              <w:rPr>
                <w:bCs w:val="0"/>
                <w:sz w:val="24"/>
                <w:szCs w:val="24"/>
              </w:rPr>
            </w:pPr>
          </w:p>
          <w:p w14:paraId="081152A3" w14:textId="77777777" w:rsidR="00CA40EE" w:rsidRPr="00325A1F" w:rsidRDefault="00CA40EE" w:rsidP="007B6556">
            <w:pPr>
              <w:spacing w:line="276" w:lineRule="auto"/>
              <w:jc w:val="both"/>
              <w:rPr>
                <w:b/>
                <w:szCs w:val="24"/>
              </w:rPr>
            </w:pPr>
            <w:r w:rsidRPr="00325A1F">
              <w:rPr>
                <w:b/>
                <w:szCs w:val="24"/>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DD38E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5"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5"/>
                </w:p>
              </w:tc>
              <w:tc>
                <w:tcPr>
                  <w:tcW w:w="2928" w:type="dxa"/>
                  <w:shd w:val="clear" w:color="auto" w:fill="D9D9D9" w:themeFill="background1" w:themeFillShade="D9"/>
                </w:tcPr>
                <w:p w14:paraId="49E01EF1" w14:textId="3A024822" w:rsidR="00CA40EE" w:rsidRPr="00325A1F" w:rsidRDefault="00CA40EE" w:rsidP="00DD38E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DD38E9">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2AE66BB6" w:rsidR="00CA40EE" w:rsidRPr="00325A1F" w:rsidRDefault="00926872" w:rsidP="00DD38E9">
                  <w:pPr>
                    <w:framePr w:hSpace="187" w:wrap="around" w:vAnchor="page" w:hAnchor="margin" w:y="1758"/>
                    <w:tabs>
                      <w:tab w:val="center" w:pos="1356"/>
                      <w:tab w:val="right" w:pos="2712"/>
                    </w:tabs>
                    <w:spacing w:line="276" w:lineRule="auto"/>
                    <w:suppressOverlap/>
                    <w:jc w:val="center"/>
                    <w:rPr>
                      <w:b/>
                      <w:szCs w:val="24"/>
                    </w:rPr>
                  </w:pPr>
                  <w:r>
                    <w:t>48</w:t>
                  </w:r>
                  <w:r w:rsidR="00332CA5">
                    <w:t>.</w:t>
                  </w:r>
                  <w:r>
                    <w:t>9</w:t>
                  </w:r>
                </w:p>
              </w:tc>
              <w:tc>
                <w:tcPr>
                  <w:tcW w:w="2928" w:type="dxa"/>
                </w:tcPr>
                <w:p w14:paraId="7DD8D650" w14:textId="5B1AB4D6" w:rsidR="00CA40EE" w:rsidRPr="00325A1F" w:rsidRDefault="00926872" w:rsidP="00DD38E9">
                  <w:pPr>
                    <w:framePr w:hSpace="187" w:wrap="around" w:vAnchor="page" w:hAnchor="margin" w:y="1758"/>
                    <w:tabs>
                      <w:tab w:val="left" w:pos="600"/>
                      <w:tab w:val="right" w:pos="2712"/>
                    </w:tabs>
                    <w:spacing w:line="276" w:lineRule="auto"/>
                    <w:suppressOverlap/>
                    <w:jc w:val="center"/>
                    <w:rPr>
                      <w:b/>
                      <w:szCs w:val="24"/>
                    </w:rPr>
                  </w:pPr>
                  <w:r>
                    <w:t>4</w:t>
                  </w:r>
                  <w:r w:rsidR="00332CA5">
                    <w:t>8.9</w:t>
                  </w:r>
                </w:p>
              </w:tc>
              <w:tc>
                <w:tcPr>
                  <w:tcW w:w="2929" w:type="dxa"/>
                </w:tcPr>
                <w:p w14:paraId="02A2A3D1" w14:textId="743A6915" w:rsidR="00CA40EE" w:rsidRPr="00325A1F" w:rsidRDefault="001E0D36" w:rsidP="00DD38E9">
                  <w:pPr>
                    <w:framePr w:hSpace="187" w:wrap="around" w:vAnchor="page" w:hAnchor="margin" w:y="1758"/>
                    <w:tabs>
                      <w:tab w:val="center" w:pos="1356"/>
                      <w:tab w:val="right" w:pos="2713"/>
                    </w:tabs>
                    <w:spacing w:line="276" w:lineRule="auto"/>
                    <w:suppressOverlap/>
                    <w:rPr>
                      <w:b/>
                      <w:szCs w:val="24"/>
                    </w:rPr>
                  </w:pPr>
                  <w:r>
                    <w:rPr>
                      <w:szCs w:val="24"/>
                    </w:rPr>
                    <w:tab/>
                  </w:r>
                  <w:r w:rsidR="00926872">
                    <w:t>48</w:t>
                  </w:r>
                  <w:r w:rsidR="00332CA5">
                    <w:t>.</w:t>
                  </w:r>
                  <w:r w:rsidR="00926872">
                    <w:t>9</w:t>
                  </w:r>
                  <w:r>
                    <w:rPr>
                      <w:szCs w:val="24"/>
                    </w:rPr>
                    <w:tab/>
                  </w:r>
                </w:p>
              </w:tc>
            </w:tr>
          </w:tbl>
          <w:p w14:paraId="4385113B" w14:textId="77777777" w:rsidR="00CA40EE" w:rsidRPr="00325A1F" w:rsidRDefault="00CA40EE" w:rsidP="007B6556">
            <w:pPr>
              <w:spacing w:line="276" w:lineRule="auto"/>
              <w:jc w:val="both"/>
              <w:rPr>
                <w:b/>
                <w:szCs w:val="24"/>
              </w:rPr>
            </w:pPr>
          </w:p>
        </w:tc>
      </w:tr>
      <w:tr w:rsidR="00CA40EE" w:rsidRPr="004045D6" w14:paraId="03094400"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rPr>
            </w:pPr>
            <w:r w:rsidRPr="00325A1F">
              <w:rPr>
                <w:b/>
                <w:szCs w:val="24"/>
              </w:rPr>
              <w:t>KONSULTIMI</w:t>
            </w:r>
          </w:p>
          <w:p w14:paraId="65D336EE" w14:textId="7401EAD5" w:rsidR="00071110" w:rsidRDefault="001E0D36" w:rsidP="0002703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rPr>
              <w:instrText xml:space="preserve"> FORMTEXT </w:instrText>
            </w:r>
            <w:r>
              <w:rPr>
                <w:i/>
                <w:szCs w:val="24"/>
              </w:rPr>
            </w:r>
            <w:r>
              <w:rPr>
                <w:i/>
                <w:szCs w:val="24"/>
              </w:rPr>
              <w:fldChar w:fldCharType="separate"/>
            </w:r>
            <w:r w:rsidRPr="000D5974">
              <w:rPr>
                <w:i/>
                <w:noProof/>
                <w:szCs w:val="24"/>
              </w:rPr>
              <w:t xml:space="preserve">Jepni një përmbledhje të çdo konsultimi të kryer (me kë dhe si jeni konsultuar? </w:t>
            </w:r>
            <w:r>
              <w:rPr>
                <w:i/>
                <w:noProof/>
                <w:szCs w:val="24"/>
              </w:rPr>
              <w:t>(jo më shumë se 5 rreshta)</w:t>
            </w:r>
            <w:r>
              <w:rPr>
                <w:i/>
                <w:szCs w:val="24"/>
              </w:rPr>
              <w:fldChar w:fldCharType="end"/>
            </w:r>
          </w:p>
          <w:p w14:paraId="5FA61F3D" w14:textId="28A4CDDE" w:rsidR="001E0D36" w:rsidRPr="000B7935" w:rsidRDefault="00D81709" w:rsidP="007E2B27">
            <w:pPr>
              <w:spacing w:line="276" w:lineRule="auto"/>
              <w:jc w:val="both"/>
              <w:rPr>
                <w:szCs w:val="24"/>
              </w:rPr>
            </w:pPr>
            <w:r>
              <w:rPr>
                <w:szCs w:val="24"/>
              </w:rPr>
              <w:t xml:space="preserve">Deri më tani procesi i konsultimit konsiston në dërgimin e njoftimit paraprak sipas legjislacionit në fuqi për njoftimin dhe konsultimin publik. Ky njoftim i është dërguar organizatave të shoqërisë civile nga të cilat deri më tani </w:t>
            </w:r>
            <w:r w:rsidR="00C818B7">
              <w:rPr>
                <w:szCs w:val="24"/>
              </w:rPr>
              <w:t xml:space="preserve">ka shprehur komente </w:t>
            </w:r>
            <w:r w:rsidR="007E2B27">
              <w:rPr>
                <w:szCs w:val="24"/>
              </w:rPr>
              <w:t>5</w:t>
            </w:r>
            <w:r w:rsidR="00C818B7">
              <w:rPr>
                <w:szCs w:val="24"/>
              </w:rPr>
              <w:t xml:space="preserve"> organizat</w:t>
            </w:r>
            <w:r w:rsidR="007E2B27">
              <w:rPr>
                <w:szCs w:val="24"/>
              </w:rPr>
              <w:t>a</w:t>
            </w:r>
            <w:r w:rsidR="00C818B7">
              <w:rPr>
                <w:szCs w:val="24"/>
              </w:rPr>
              <w:t xml:space="preserve">. Pas finalizimit të projektligjit, ai do të publikohet në RENJK, si dhe do të konsultohet me palët e interesuara. </w:t>
            </w:r>
          </w:p>
        </w:tc>
      </w:tr>
      <w:tr w:rsidR="00CA40EE" w:rsidRPr="00325A1F" w14:paraId="351492B2" w14:textId="77777777" w:rsidTr="0050278D">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325A1F" w:rsidRDefault="00CA40EE" w:rsidP="007B6556">
            <w:pPr>
              <w:spacing w:line="276" w:lineRule="auto"/>
              <w:jc w:val="both"/>
              <w:rPr>
                <w:b/>
                <w:szCs w:val="24"/>
              </w:rPr>
            </w:pPr>
            <w:r w:rsidRPr="00325A1F">
              <w:rPr>
                <w:b/>
                <w:szCs w:val="24"/>
              </w:rPr>
              <w:t>ZBATIMI DHE MONITORIMI</w:t>
            </w:r>
          </w:p>
          <w:p w14:paraId="49E239E6" w14:textId="77777777" w:rsidR="00C818B7" w:rsidRDefault="00CC4D9E" w:rsidP="00C818B7">
            <w:pPr>
              <w:spacing w:line="276" w:lineRule="auto"/>
              <w:jc w:val="both"/>
              <w:rPr>
                <w:i/>
                <w:szCs w:val="24"/>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6" w:name="ZbatimiMonitorimi"/>
            <w:r>
              <w:rPr>
                <w:i/>
                <w:szCs w:val="24"/>
              </w:rPr>
              <w:instrText xml:space="preserve"> FORMTEXT </w:instrText>
            </w:r>
            <w:r>
              <w:rPr>
                <w:i/>
                <w:szCs w:val="24"/>
              </w:rPr>
            </w:r>
            <w:r>
              <w:rPr>
                <w:i/>
                <w:szCs w:val="24"/>
              </w:rPr>
              <w:fldChar w:fldCharType="separate"/>
            </w:r>
            <w:r>
              <w:rPr>
                <w:i/>
                <w:noProof/>
                <w:szCs w:val="24"/>
              </w:rPr>
              <w:t>Si do të organizohen zbatimi dhe monitorimi?(jo më shumë se 5 rreshta)</w:t>
            </w:r>
            <w:r>
              <w:rPr>
                <w:i/>
                <w:szCs w:val="24"/>
              </w:rPr>
              <w:fldChar w:fldCharType="end"/>
            </w:r>
            <w:bookmarkEnd w:id="6"/>
          </w:p>
          <w:p w14:paraId="009D7EC2" w14:textId="3B831E6E" w:rsidR="00CC4D9E" w:rsidRPr="00C818B7" w:rsidRDefault="00C818B7" w:rsidP="0050278D">
            <w:pPr>
              <w:spacing w:line="276" w:lineRule="auto"/>
              <w:jc w:val="both"/>
              <w:rPr>
                <w:szCs w:val="24"/>
              </w:rPr>
            </w:pPr>
            <w:r w:rsidRPr="00B82486">
              <w:rPr>
                <w:szCs w:val="24"/>
              </w:rPr>
              <w:t xml:space="preserve">MD do të </w:t>
            </w:r>
            <w:r w:rsidR="0050278D">
              <w:rPr>
                <w:szCs w:val="24"/>
              </w:rPr>
              <w:t xml:space="preserve"> përgjigjet për hartimin dhe dërgimin p</w:t>
            </w:r>
            <w:r w:rsidR="0050278D" w:rsidRPr="00B82486">
              <w:rPr>
                <w:szCs w:val="24"/>
              </w:rPr>
              <w:t>ë</w:t>
            </w:r>
            <w:r w:rsidR="0050278D">
              <w:rPr>
                <w:szCs w:val="24"/>
              </w:rPr>
              <w:t>r</w:t>
            </w:r>
            <w:r w:rsidR="0050278D" w:rsidRPr="00B82486">
              <w:rPr>
                <w:szCs w:val="24"/>
              </w:rPr>
              <w:t xml:space="preserve"> miratim</w:t>
            </w:r>
            <w:r w:rsidR="0050278D">
              <w:rPr>
                <w:szCs w:val="24"/>
              </w:rPr>
              <w:t xml:space="preserve"> </w:t>
            </w:r>
            <w:r>
              <w:rPr>
                <w:szCs w:val="24"/>
              </w:rPr>
              <w:t>nga KM të propozimit për dërgimin e projektligjit për shqyrtim e miratim nga Kuvendi. A</w:t>
            </w:r>
            <w:r w:rsidRPr="005E5713">
              <w:rPr>
                <w:szCs w:val="24"/>
              </w:rPr>
              <w:t>utoritetet publike</w:t>
            </w:r>
            <w:r>
              <w:rPr>
                <w:szCs w:val="24"/>
              </w:rPr>
              <w:t xml:space="preserve">, Komisioneri, </w:t>
            </w:r>
            <w:r w:rsidRPr="005E5713">
              <w:rPr>
                <w:szCs w:val="24"/>
              </w:rPr>
              <w:t>koordinatorët</w:t>
            </w:r>
            <w:r>
              <w:rPr>
                <w:szCs w:val="24"/>
              </w:rPr>
              <w:t xml:space="preserve"> dhe subjektet që kërkojnë informacion </w:t>
            </w:r>
            <w:r w:rsidRPr="005E5713">
              <w:rPr>
                <w:szCs w:val="24"/>
              </w:rPr>
              <w:t>do të</w:t>
            </w:r>
            <w:r>
              <w:rPr>
                <w:szCs w:val="24"/>
              </w:rPr>
              <w:t xml:space="preserve"> </w:t>
            </w:r>
            <w:r w:rsidRPr="005E5713">
              <w:rPr>
                <w:szCs w:val="24"/>
              </w:rPr>
              <w:t>zbat</w:t>
            </w:r>
            <w:r>
              <w:rPr>
                <w:szCs w:val="24"/>
              </w:rPr>
              <w:t xml:space="preserve">ojnë </w:t>
            </w:r>
            <w:r w:rsidRPr="005E5713">
              <w:rPr>
                <w:szCs w:val="24"/>
              </w:rPr>
              <w:t>dispozita</w:t>
            </w:r>
            <w:r>
              <w:rPr>
                <w:szCs w:val="24"/>
              </w:rPr>
              <w:t>t e</w:t>
            </w:r>
            <w:r w:rsidRPr="005E5713">
              <w:rPr>
                <w:szCs w:val="24"/>
              </w:rPr>
              <w:t xml:space="preserve"> reja</w:t>
            </w:r>
            <w:r w:rsidR="007E2B27">
              <w:rPr>
                <w:szCs w:val="24"/>
              </w:rPr>
              <w:t xml:space="preserve"> të ligjit.</w:t>
            </w:r>
            <w:r w:rsidRPr="005E5713">
              <w:rPr>
                <w:szCs w:val="24"/>
              </w:rPr>
              <w:t xml:space="preserve"> </w:t>
            </w:r>
            <w:r w:rsidR="00805E58">
              <w:rPr>
                <w:szCs w:val="24"/>
              </w:rPr>
              <w:t>Institucionet nën përgjegjësinë e Këshillit të Ministrave</w:t>
            </w:r>
            <w:r>
              <w:rPr>
                <w:szCs w:val="24"/>
              </w:rPr>
              <w:t xml:space="preserve"> dhe autoritetet e tjera publike do të paguajnë shtesën mbi pagën e koordinatorin për </w:t>
            </w:r>
            <w:r w:rsidR="007E2B27">
              <w:rPr>
                <w:szCs w:val="24"/>
              </w:rPr>
              <w:t xml:space="preserve">natyrë të veçantë pune. </w:t>
            </w:r>
            <w:r w:rsidR="000B6F0E">
              <w:rPr>
                <w:szCs w:val="24"/>
              </w:rPr>
              <w:t>Hapat kryesorë për</w:t>
            </w:r>
            <w:r>
              <w:rPr>
                <w:szCs w:val="24"/>
              </w:rPr>
              <w:t xml:space="preserve"> zbatimi</w:t>
            </w:r>
            <w:r w:rsidR="000B6F0E">
              <w:rPr>
                <w:szCs w:val="24"/>
              </w:rPr>
              <w:t>n</w:t>
            </w:r>
            <w:r>
              <w:rPr>
                <w:szCs w:val="24"/>
              </w:rPr>
              <w:t xml:space="preserve"> </w:t>
            </w:r>
            <w:r w:rsidR="000B6F0E">
              <w:rPr>
                <w:szCs w:val="24"/>
              </w:rPr>
              <w:t xml:space="preserve">e opsionit janë </w:t>
            </w:r>
            <w:r>
              <w:rPr>
                <w:szCs w:val="24"/>
              </w:rPr>
              <w:t>hart</w:t>
            </w:r>
            <w:r w:rsidR="000B6F0E">
              <w:rPr>
                <w:szCs w:val="24"/>
              </w:rPr>
              <w:t>imi i projektligjit dhe</w:t>
            </w:r>
            <w:r>
              <w:rPr>
                <w:szCs w:val="24"/>
              </w:rPr>
              <w:t xml:space="preserve"> </w:t>
            </w:r>
            <w:r w:rsidR="000B6F0E">
              <w:rPr>
                <w:szCs w:val="24"/>
              </w:rPr>
              <w:t>akt</w:t>
            </w:r>
            <w:r w:rsidR="0050278D">
              <w:rPr>
                <w:szCs w:val="24"/>
              </w:rPr>
              <w:t>it</w:t>
            </w:r>
            <w:r w:rsidR="000B6F0E">
              <w:rPr>
                <w:szCs w:val="24"/>
              </w:rPr>
              <w:t xml:space="preserve"> </w:t>
            </w:r>
            <w:r>
              <w:rPr>
                <w:szCs w:val="24"/>
              </w:rPr>
              <w:t>nënligjor për</w:t>
            </w:r>
            <w:r w:rsidR="000B6F0E">
              <w:rPr>
                <w:szCs w:val="24"/>
              </w:rPr>
              <w:t xml:space="preserve"> </w:t>
            </w:r>
            <w:r>
              <w:rPr>
                <w:szCs w:val="24"/>
              </w:rPr>
              <w:t>shtesë</w:t>
            </w:r>
            <w:r w:rsidR="000B6F0E">
              <w:rPr>
                <w:szCs w:val="24"/>
              </w:rPr>
              <w:t>n</w:t>
            </w:r>
            <w:r>
              <w:rPr>
                <w:szCs w:val="24"/>
              </w:rPr>
              <w:t xml:space="preserve"> mbi pagë për koordinat</w:t>
            </w:r>
            <w:r w:rsidR="000B6F0E">
              <w:rPr>
                <w:szCs w:val="24"/>
              </w:rPr>
              <w:t>orët për të drejën e informimit</w:t>
            </w:r>
            <w:r w:rsidRPr="005E5713">
              <w:rPr>
                <w:szCs w:val="24"/>
              </w:rPr>
              <w:t>.</w:t>
            </w:r>
            <w:r w:rsidR="000B6F0E">
              <w:rPr>
                <w:szCs w:val="24"/>
              </w:rPr>
              <w:t xml:space="preserve"> </w:t>
            </w:r>
            <w:r w:rsidRPr="00B82486">
              <w:rPr>
                <w:szCs w:val="24"/>
              </w:rPr>
              <w:t xml:space="preserve">Monitorimi </w:t>
            </w:r>
            <w:r>
              <w:rPr>
                <w:szCs w:val="24"/>
              </w:rPr>
              <w:t xml:space="preserve">do të vijojë të kryhet </w:t>
            </w:r>
            <w:r w:rsidRPr="00B82486">
              <w:rPr>
                <w:szCs w:val="24"/>
              </w:rPr>
              <w:t xml:space="preserve">nga ana e Zyrës së Komisionerit </w:t>
            </w:r>
            <w:r w:rsidR="000B6F0E">
              <w:rPr>
                <w:szCs w:val="24"/>
              </w:rPr>
              <w:t>përmes</w:t>
            </w:r>
            <w:r>
              <w:rPr>
                <w:szCs w:val="24"/>
              </w:rPr>
              <w:t xml:space="preserve"> një </w:t>
            </w:r>
            <w:r w:rsidRPr="00B82486">
              <w:rPr>
                <w:szCs w:val="24"/>
              </w:rPr>
              <w:t>programi</w:t>
            </w:r>
            <w:r>
              <w:rPr>
                <w:szCs w:val="24"/>
              </w:rPr>
              <w:t xml:space="preserve"> të përcaktuar pune</w:t>
            </w:r>
            <w:r w:rsidR="000B6F0E">
              <w:rPr>
                <w:szCs w:val="24"/>
              </w:rPr>
              <w:t xml:space="preserve">, </w:t>
            </w:r>
            <w:r>
              <w:rPr>
                <w:szCs w:val="24"/>
              </w:rPr>
              <w:t>inspektimeve apo hetimeve që Komisioneri</w:t>
            </w:r>
            <w:r w:rsidR="000B6F0E">
              <w:rPr>
                <w:szCs w:val="24"/>
              </w:rPr>
              <w:t xml:space="preserve"> </w:t>
            </w:r>
            <w:r>
              <w:rPr>
                <w:szCs w:val="24"/>
              </w:rPr>
              <w:t>nis</w:t>
            </w:r>
            <w:r w:rsidR="000B6F0E">
              <w:rPr>
                <w:szCs w:val="24"/>
              </w:rPr>
              <w:t xml:space="preserve"> kryesisht ose mbi bazën e ankesave</w:t>
            </w:r>
            <w:r>
              <w:rPr>
                <w:szCs w:val="24"/>
              </w:rPr>
              <w:t xml:space="preserve">, monitorimit të përmbushjes së detyrimeve nga ana e autoriteteve publike, </w:t>
            </w:r>
            <w:r w:rsidR="000B6F0E">
              <w:rPr>
                <w:szCs w:val="24"/>
              </w:rPr>
              <w:t>si dhe matjes së treguesve konkretë për arritjen e objektivave</w:t>
            </w:r>
            <w:r>
              <w:rPr>
                <w:szCs w:val="24"/>
              </w:rPr>
              <w:t>.</w:t>
            </w:r>
          </w:p>
        </w:tc>
      </w:tr>
    </w:tbl>
    <w:p w14:paraId="0C6DF655" w14:textId="77777777" w:rsidR="00C133FC" w:rsidRDefault="00C133FC" w:rsidP="009D13F4">
      <w:pPr>
        <w:pStyle w:val="Heading1"/>
        <w:spacing w:line="276" w:lineRule="auto"/>
        <w:rPr>
          <w:rFonts w:ascii="Times New Roman" w:hAnsi="Times New Roman" w:cs="Times New Roman"/>
          <w:sz w:val="24"/>
          <w:szCs w:val="24"/>
        </w:rPr>
      </w:pPr>
      <w:bookmarkStart w:id="7" w:name="_Toc506919731"/>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C75E3"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rPr>
            </w:pPr>
            <w:r w:rsidRPr="009C75E3">
              <w:rPr>
                <w:b/>
              </w:rPr>
              <w:t xml:space="preserve">PJESA 2: BAZA KRYESORE E ANALIZËS DHE E PROVAVE </w:t>
            </w:r>
          </w:p>
        </w:tc>
      </w:tr>
    </w:tbl>
    <w:p w14:paraId="51D5A819" w14:textId="77777777" w:rsidR="00C133FC" w:rsidRPr="00C133FC" w:rsidRDefault="00C133FC" w:rsidP="00B17990"/>
    <w:p w14:paraId="373E349F"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Historik</w:t>
      </w:r>
      <w:bookmarkEnd w:id="7"/>
    </w:p>
    <w:sdt>
      <w:sdtPr>
        <w:rPr>
          <w:i/>
          <w:szCs w:val="24"/>
        </w:rPr>
        <w:id w:val="-1879696236"/>
        <w:lock w:val="contentLocked"/>
        <w:placeholder>
          <w:docPart w:val="DefaultPlaceholder_-1854013440"/>
        </w:placeholder>
      </w:sdtPr>
      <w:sdtEndPr/>
      <w:sdtContent>
        <w:p w14:paraId="65B5F973" w14:textId="3ECEF7A3" w:rsidR="002125B7" w:rsidRPr="00BC6D7D" w:rsidRDefault="007F435A" w:rsidP="009D13F4">
          <w:pPr>
            <w:spacing w:line="276" w:lineRule="auto"/>
            <w:rPr>
              <w:i/>
              <w:szCs w:val="24"/>
            </w:rPr>
          </w:pPr>
          <w:r w:rsidRPr="00BC6D7D">
            <w:rPr>
              <w:i/>
              <w:szCs w:val="24"/>
            </w:rPr>
            <w:t>Jepni kontekstin e politikës</w:t>
          </w:r>
          <w:r w:rsidR="00FA63FD">
            <w:rPr>
              <w:i/>
              <w:szCs w:val="24"/>
            </w:rPr>
            <w:t>.</w:t>
          </w:r>
        </w:p>
      </w:sdtContent>
    </w:sdt>
    <w:sdt>
      <w:sdtPr>
        <w:id w:val="1083723407"/>
        <w:placeholder>
          <w:docPart w:val="DefaultPlaceholder_1081868574"/>
        </w:placeholder>
      </w:sdtPr>
      <w:sdtEndPr/>
      <w:sdtContent>
        <w:p w14:paraId="50DC50EC" w14:textId="3D0A1634" w:rsidR="00E3590E" w:rsidRDefault="00E3590E" w:rsidP="00E3590E">
          <w:pPr>
            <w:spacing w:line="276" w:lineRule="auto"/>
            <w:jc w:val="both"/>
            <w:rPr>
              <w:bCs/>
              <w:szCs w:val="24"/>
            </w:rPr>
          </w:pPr>
          <w:r>
            <w:t xml:space="preserve">Duke u bazuar në nevojën për përmirësimin e kuadrit ligjor të së drejtës për informim u hartua projektligji “Për të drejtën e informimit”, nisur nga nevoja për një reformim të kuadrit ligjor për të drejtën e informimit në Shqipëri duke pasur parasysh modelet më të mira evropiane, por njëkohësisht dhe modelet e vendeve të rajonit me një situatë të përafërt me Shqipërinë, si Kroacia, Maqedonia e Serbia. </w:t>
          </w:r>
          <w:r w:rsidR="0050278D">
            <w:t xml:space="preserve">Ky proces konkludoi me miratimin e </w:t>
          </w:r>
          <w:r w:rsidR="0050278D">
            <w:rPr>
              <w:bCs/>
              <w:szCs w:val="24"/>
            </w:rPr>
            <w:t>l</w:t>
          </w:r>
          <w:r w:rsidRPr="00F12727">
            <w:rPr>
              <w:bCs/>
              <w:szCs w:val="24"/>
            </w:rPr>
            <w:t>igji</w:t>
          </w:r>
          <w:r w:rsidR="0050278D">
            <w:rPr>
              <w:bCs/>
              <w:szCs w:val="24"/>
            </w:rPr>
            <w:t>t</w:t>
          </w:r>
          <w:r w:rsidRPr="00F12727">
            <w:rPr>
              <w:bCs/>
              <w:szCs w:val="24"/>
            </w:rPr>
            <w:t xml:space="preserve"> </w:t>
          </w:r>
          <w:r>
            <w:rPr>
              <w:bCs/>
              <w:szCs w:val="24"/>
            </w:rPr>
            <w:t>nr. 119/2014 “P</w:t>
          </w:r>
          <w:r w:rsidRPr="00F12727">
            <w:rPr>
              <w:bCs/>
              <w:szCs w:val="24"/>
            </w:rPr>
            <w:t>ër të drejtën e informimit</w:t>
          </w:r>
          <w:r>
            <w:rPr>
              <w:bCs/>
              <w:szCs w:val="24"/>
            </w:rPr>
            <w:t>”</w:t>
          </w:r>
          <w:r w:rsidR="0056470B">
            <w:rPr>
              <w:bCs/>
              <w:szCs w:val="24"/>
            </w:rPr>
            <w:t xml:space="preserve"> (më poshtë, ligji për të drejtën e informimit)</w:t>
          </w:r>
          <w:r w:rsidR="0050278D">
            <w:rPr>
              <w:bCs/>
              <w:szCs w:val="24"/>
            </w:rPr>
            <w:t xml:space="preserve"> i cili</w:t>
          </w:r>
          <w:r w:rsidRPr="00F12727">
            <w:rPr>
              <w:bCs/>
              <w:szCs w:val="24"/>
            </w:rPr>
            <w:t xml:space="preserve"> ka hyrë në fuqi me datë 1 nëntor 2014</w:t>
          </w:r>
          <w:r>
            <w:rPr>
              <w:bCs/>
              <w:szCs w:val="24"/>
            </w:rPr>
            <w:t xml:space="preserve"> dhe</w:t>
          </w:r>
          <w:r w:rsidRPr="00F12727">
            <w:rPr>
              <w:bCs/>
              <w:szCs w:val="24"/>
            </w:rPr>
            <w:t xml:space="preserve"> Komisioneri për të Drejtën e Informimit dhe Mbrojtjen e të Dhënave Personale </w:t>
          </w:r>
          <w:r>
            <w:rPr>
              <w:bCs/>
              <w:szCs w:val="24"/>
            </w:rPr>
            <w:t>(</w:t>
          </w:r>
          <w:r w:rsidRPr="00A93977">
            <w:rPr>
              <w:bCs/>
              <w:i/>
              <w:szCs w:val="24"/>
            </w:rPr>
            <w:t xml:space="preserve">në vijim </w:t>
          </w:r>
          <w:r>
            <w:rPr>
              <w:bCs/>
              <w:i/>
              <w:szCs w:val="24"/>
            </w:rPr>
            <w:t>“</w:t>
          </w:r>
          <w:r w:rsidRPr="00A93977">
            <w:rPr>
              <w:bCs/>
              <w:i/>
              <w:szCs w:val="24"/>
            </w:rPr>
            <w:t>Zyra e Komis</w:t>
          </w:r>
          <w:r>
            <w:rPr>
              <w:bCs/>
              <w:i/>
              <w:szCs w:val="24"/>
            </w:rPr>
            <w:t>i</w:t>
          </w:r>
          <w:r w:rsidRPr="00A93977">
            <w:rPr>
              <w:bCs/>
              <w:i/>
              <w:szCs w:val="24"/>
            </w:rPr>
            <w:t>onerit</w:t>
          </w:r>
          <w:r>
            <w:rPr>
              <w:bCs/>
              <w:i/>
              <w:szCs w:val="24"/>
            </w:rPr>
            <w:t>”</w:t>
          </w:r>
          <w:r>
            <w:rPr>
              <w:bCs/>
              <w:szCs w:val="24"/>
            </w:rPr>
            <w:t xml:space="preserve">) </w:t>
          </w:r>
          <w:r w:rsidRPr="00F12727">
            <w:rPr>
              <w:bCs/>
              <w:szCs w:val="24"/>
            </w:rPr>
            <w:t>është autoriteti kompetent për mbikëqyrjen e zbatimit të tij</w:t>
          </w:r>
          <w:r>
            <w:rPr>
              <w:bCs/>
              <w:szCs w:val="24"/>
            </w:rPr>
            <w:t>.</w:t>
          </w:r>
        </w:p>
        <w:p w14:paraId="3AD9C9A5" w14:textId="78CD1ADC" w:rsidR="00E3590E" w:rsidRDefault="00E3590E" w:rsidP="00E3590E">
          <w:pPr>
            <w:spacing w:line="276" w:lineRule="auto"/>
            <w:jc w:val="both"/>
            <w:rPr>
              <w:bCs/>
              <w:szCs w:val="24"/>
            </w:rPr>
          </w:pPr>
        </w:p>
        <w:p w14:paraId="6F8C59B6" w14:textId="09A0EB05" w:rsidR="00E3590E" w:rsidRDefault="0056470B" w:rsidP="00E3590E">
          <w:pPr>
            <w:spacing w:line="276" w:lineRule="auto"/>
            <w:jc w:val="both"/>
            <w:rPr>
              <w:bCs/>
              <w:szCs w:val="24"/>
            </w:rPr>
          </w:pPr>
          <w:r>
            <w:rPr>
              <w:bCs/>
              <w:szCs w:val="24"/>
            </w:rPr>
            <w:t xml:space="preserve">Në funksion të rritjes së transparencës dhe garantimit të aksesit të publikut në veprimtarinë e autoriteteve publike, </w:t>
          </w:r>
          <w:r w:rsidR="00E3590E">
            <w:rPr>
              <w:bCs/>
              <w:szCs w:val="24"/>
            </w:rPr>
            <w:t>Kuvendi</w:t>
          </w:r>
          <w:r>
            <w:rPr>
              <w:bCs/>
              <w:szCs w:val="24"/>
            </w:rPr>
            <w:t xml:space="preserve"> i Republikës së Shqipërisë ka miratuar ligjin nr. 45/2022 “</w:t>
          </w:r>
          <w:r w:rsidRPr="0056470B">
            <w:rPr>
              <w:bCs/>
              <w:szCs w:val="24"/>
            </w:rPr>
            <w:t>Për ratifikimin e Konventës së Këshillit të Evropës “Për aksesin në dokumente zyrtare”</w:t>
          </w:r>
          <w:r>
            <w:rPr>
              <w:bCs/>
              <w:szCs w:val="24"/>
            </w:rPr>
            <w:t xml:space="preserve">. Ratifikimi i kësaj Konvente dhe zbatimi i saj në vendin tonë, ndër të tjera synon gjithëpërfshirjen e publikut në proceset vendimmarrëse të autoriteteve publike. </w:t>
          </w:r>
        </w:p>
        <w:p w14:paraId="1BAB6412" w14:textId="77777777" w:rsidR="00E3590E" w:rsidRDefault="00E3590E" w:rsidP="00E3590E">
          <w:pPr>
            <w:spacing w:line="276" w:lineRule="auto"/>
            <w:jc w:val="both"/>
            <w:rPr>
              <w:bCs/>
              <w:szCs w:val="24"/>
            </w:rPr>
          </w:pPr>
        </w:p>
        <w:p w14:paraId="37737844" w14:textId="63BD0871" w:rsidR="00563378" w:rsidRDefault="0056470B" w:rsidP="0056470B">
          <w:pPr>
            <w:spacing w:line="276" w:lineRule="auto"/>
            <w:jc w:val="both"/>
          </w:pPr>
          <w:r>
            <w:rPr>
              <w:bCs/>
              <w:szCs w:val="24"/>
            </w:rPr>
            <w:t>Ndërkohë, g</w:t>
          </w:r>
          <w:r w:rsidR="00E3590E">
            <w:rPr>
              <w:bCs/>
              <w:szCs w:val="24"/>
            </w:rPr>
            <w:t xml:space="preserve">jatë zbatimit të </w:t>
          </w:r>
          <w:r>
            <w:rPr>
              <w:bCs/>
              <w:szCs w:val="24"/>
            </w:rPr>
            <w:t>ligjit për të drejtën e informimit</w:t>
          </w:r>
          <w:r w:rsidR="00E3590E">
            <w:rPr>
              <w:bCs/>
              <w:szCs w:val="24"/>
            </w:rPr>
            <w:t xml:space="preserve">, krahas efekteve pozitive në drejtim të rritjes së transparencës së autoriteteve publike, janë </w:t>
          </w:r>
          <w:r>
            <w:rPr>
              <w:bCs/>
              <w:szCs w:val="24"/>
            </w:rPr>
            <w:t xml:space="preserve">hasur </w:t>
          </w:r>
          <w:r w:rsidR="00E3590E">
            <w:rPr>
              <w:bCs/>
              <w:szCs w:val="24"/>
            </w:rPr>
            <w:t>edhe disa problematika gjatë adresimit të tij të</w:t>
          </w:r>
          <w:r>
            <w:rPr>
              <w:bCs/>
              <w:szCs w:val="24"/>
            </w:rPr>
            <w:t xml:space="preserve"> cilat janë ngritur nga shoqëria civile dhe nga organizma</w:t>
          </w:r>
          <w:r w:rsidR="0050278D">
            <w:rPr>
              <w:bCs/>
              <w:szCs w:val="24"/>
            </w:rPr>
            <w:t>t</w:t>
          </w:r>
          <w:r>
            <w:rPr>
              <w:bCs/>
              <w:szCs w:val="24"/>
            </w:rPr>
            <w:t xml:space="preserve"> </w:t>
          </w:r>
          <w:r w:rsidR="0050278D">
            <w:rPr>
              <w:bCs/>
              <w:szCs w:val="24"/>
            </w:rPr>
            <w:t>ndërkombëtarë</w:t>
          </w:r>
          <w:r>
            <w:rPr>
              <w:bCs/>
              <w:szCs w:val="24"/>
            </w:rPr>
            <w:t>. Në vazhdën e përpjekjeve për të rritur nivelin e transparencës së autoriteteve publike nevojitet të kryhen ndryshime në këtë ligj me qëllim arritjen e standardeve më të larta të transparencës dhe garantimit e së drejtës së publikut për informim.</w:t>
          </w:r>
          <w:r w:rsidR="00393A76">
            <w:rPr>
              <w:rFonts w:eastAsia="Calibri"/>
              <w:color w:val="000000"/>
              <w:szCs w:val="24"/>
            </w:rPr>
            <w:t xml:space="preserve"> </w:t>
          </w:r>
        </w:p>
      </w:sdtContent>
    </w:sdt>
    <w:p w14:paraId="3A394B8F" w14:textId="48550E26" w:rsidR="009E64A4" w:rsidRPr="009D13F4"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Problemi në shqyrtim</w:t>
      </w:r>
    </w:p>
    <w:bookmarkStart w:id="8" w:name="_Toc506919734" w:displacedByCustomXml="next"/>
    <w:sdt>
      <w:sdtPr>
        <w:id w:val="5332828"/>
        <w:lock w:val="contentLocked"/>
        <w:placeholder>
          <w:docPart w:val="873E64307E5F40099245506EC819755B"/>
        </w:placeholder>
      </w:sdtPr>
      <w:sdtEndPr/>
      <w:sdtContent>
        <w:p w14:paraId="101CBF4C" w14:textId="54202AE6"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0352F10E" w14:textId="77777777" w:rsidR="00393A76" w:rsidRPr="0050278D" w:rsidRDefault="00393A76" w:rsidP="00393A76">
      <w:pPr>
        <w:pStyle w:val="NoSpacing"/>
        <w:tabs>
          <w:tab w:val="left" w:pos="720"/>
        </w:tabs>
        <w:spacing w:line="276" w:lineRule="auto"/>
        <w:jc w:val="both"/>
        <w:rPr>
          <w:rFonts w:eastAsiaTheme="majorEastAsia"/>
          <w:color w:val="808080" w:themeColor="background1" w:themeShade="80"/>
          <w:lang w:val="sq-AL"/>
        </w:rPr>
      </w:pPr>
    </w:p>
    <w:p w14:paraId="69668F81" w14:textId="77777777" w:rsidR="001B7099" w:rsidRDefault="001B7099" w:rsidP="006A39F0">
      <w:pPr>
        <w:pStyle w:val="NoSpacing"/>
        <w:tabs>
          <w:tab w:val="left" w:pos="720"/>
        </w:tabs>
        <w:spacing w:line="276" w:lineRule="auto"/>
        <w:jc w:val="both"/>
        <w:rPr>
          <w:rFonts w:ascii="Times New Roman" w:eastAsia="Calibri" w:hAnsi="Times New Roman"/>
          <w:color w:val="000000"/>
          <w:sz w:val="24"/>
          <w:szCs w:val="24"/>
        </w:rPr>
      </w:pPr>
    </w:p>
    <w:p w14:paraId="7A46B65D" w14:textId="6D54F449" w:rsidR="006C1B9E" w:rsidRPr="0050278D" w:rsidRDefault="001B7099" w:rsidP="006A39F0">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N</w:t>
      </w:r>
      <w:r w:rsidRPr="0050278D">
        <w:rPr>
          <w:rFonts w:ascii="Times New Roman" w:eastAsia="Calibri" w:hAnsi="Times New Roman"/>
          <w:color w:val="000000"/>
          <w:sz w:val="24"/>
          <w:szCs w:val="24"/>
          <w:lang w:val="sq-AL"/>
        </w:rPr>
        <w:t>atyra e problemit ka karakter legjislativ</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që lidhet me</w:t>
      </w:r>
      <w:r w:rsidRPr="001B7099">
        <w:rPr>
          <w:rFonts w:ascii="Times New Roman" w:eastAsia="Calibri" w:hAnsi="Times New Roman"/>
          <w:color w:val="000000"/>
          <w:sz w:val="24"/>
          <w:szCs w:val="24"/>
          <w:lang w:val="sq-AL"/>
        </w:rPr>
        <w:t xml:space="preserve"> vakumi</w:t>
      </w:r>
      <w:r>
        <w:rPr>
          <w:rFonts w:ascii="Times New Roman" w:eastAsia="Calibri" w:hAnsi="Times New Roman"/>
          <w:color w:val="000000"/>
          <w:sz w:val="24"/>
          <w:szCs w:val="24"/>
          <w:lang w:val="sq-AL"/>
        </w:rPr>
        <w:t>n</w:t>
      </w:r>
      <w:r w:rsidRPr="001B7099">
        <w:rPr>
          <w:rFonts w:ascii="Times New Roman" w:eastAsia="Calibri" w:hAnsi="Times New Roman"/>
          <w:color w:val="000000"/>
          <w:sz w:val="24"/>
          <w:szCs w:val="24"/>
          <w:lang w:val="sq-AL"/>
        </w:rPr>
        <w:t xml:space="preserve"> ligjor </w:t>
      </w:r>
      <w:r>
        <w:rPr>
          <w:rFonts w:ascii="Times New Roman" w:eastAsia="Calibri" w:hAnsi="Times New Roman"/>
          <w:color w:val="000000"/>
          <w:sz w:val="24"/>
          <w:szCs w:val="24"/>
          <w:lang w:val="sq-AL"/>
        </w:rPr>
        <w:t xml:space="preserve">për </w:t>
      </w:r>
      <w:r w:rsidRPr="001B7099">
        <w:rPr>
          <w:rFonts w:ascii="Times New Roman" w:eastAsia="Calibri" w:hAnsi="Times New Roman"/>
          <w:color w:val="000000"/>
          <w:sz w:val="24"/>
          <w:szCs w:val="24"/>
          <w:lang w:val="sq-AL"/>
        </w:rPr>
        <w:t>kompetenca</w:t>
      </w:r>
      <w:r>
        <w:rPr>
          <w:rFonts w:ascii="Times New Roman" w:eastAsia="Calibri" w:hAnsi="Times New Roman"/>
          <w:color w:val="000000"/>
          <w:sz w:val="24"/>
          <w:szCs w:val="24"/>
          <w:lang w:val="sq-AL"/>
        </w:rPr>
        <w:t>t</w:t>
      </w:r>
      <w:r w:rsidRPr="001B7099">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e</w:t>
      </w:r>
      <w:r w:rsidRPr="001B7099">
        <w:rPr>
          <w:rFonts w:ascii="Times New Roman" w:eastAsia="Calibri" w:hAnsi="Times New Roman"/>
          <w:color w:val="000000"/>
          <w:sz w:val="24"/>
          <w:szCs w:val="24"/>
          <w:lang w:val="sq-AL"/>
        </w:rPr>
        <w:t xml:space="preserve"> Komisionerit në lidhje me fushën e së drejtës për informim. </w:t>
      </w:r>
      <w:r>
        <w:rPr>
          <w:rFonts w:ascii="Times New Roman" w:eastAsia="Calibri" w:hAnsi="Times New Roman"/>
          <w:color w:val="000000"/>
          <w:sz w:val="24"/>
          <w:szCs w:val="24"/>
          <w:lang w:val="sq-AL"/>
        </w:rPr>
        <w:t xml:space="preserve">Gjithashtu, problemi lidhet problematikat e hasura gjatë zbatimit të ligjit deri më tani. </w:t>
      </w:r>
    </w:p>
    <w:p w14:paraId="779FB439" w14:textId="77777777" w:rsidR="006C1B9E" w:rsidRPr="0050278D" w:rsidRDefault="006C1B9E" w:rsidP="006A39F0">
      <w:pPr>
        <w:pStyle w:val="NoSpacing"/>
        <w:tabs>
          <w:tab w:val="left" w:pos="720"/>
        </w:tabs>
        <w:spacing w:line="276" w:lineRule="auto"/>
        <w:jc w:val="both"/>
        <w:rPr>
          <w:rFonts w:ascii="Times New Roman" w:eastAsia="Calibri" w:hAnsi="Times New Roman"/>
          <w:color w:val="000000"/>
          <w:sz w:val="24"/>
          <w:szCs w:val="24"/>
          <w:lang w:val="sq-AL"/>
        </w:rPr>
      </w:pPr>
    </w:p>
    <w:p w14:paraId="14F3E60F" w14:textId="515E34E6" w:rsidR="006A39F0" w:rsidRDefault="006C1B9E" w:rsidP="006A39F0">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rPr>
        <w:t>Shkak</w:t>
      </w:r>
      <w:r w:rsidR="00144215">
        <w:rPr>
          <w:rFonts w:ascii="Times New Roman" w:eastAsia="Calibri" w:hAnsi="Times New Roman"/>
          <w:color w:val="000000"/>
          <w:sz w:val="24"/>
          <w:szCs w:val="24"/>
        </w:rPr>
        <w:t xml:space="preserve">u kryesor </w:t>
      </w:r>
      <w:r>
        <w:rPr>
          <w:rFonts w:ascii="Times New Roman" w:eastAsia="Calibri" w:hAnsi="Times New Roman"/>
          <w:color w:val="000000"/>
          <w:sz w:val="24"/>
          <w:szCs w:val="24"/>
        </w:rPr>
        <w:t xml:space="preserve">i këtij problemi është </w:t>
      </w:r>
      <w:r w:rsidR="001B7099" w:rsidRPr="001B7099">
        <w:rPr>
          <w:rFonts w:ascii="Times New Roman" w:eastAsia="Calibri" w:hAnsi="Times New Roman"/>
          <w:color w:val="000000"/>
          <w:sz w:val="24"/>
          <w:szCs w:val="24"/>
          <w:lang w:val="sq-AL"/>
        </w:rPr>
        <w:t>shfuqizimi</w:t>
      </w:r>
      <w:r w:rsidR="001B7099">
        <w:rPr>
          <w:rFonts w:ascii="Times New Roman" w:eastAsia="Calibri" w:hAnsi="Times New Roman"/>
          <w:color w:val="000000"/>
          <w:sz w:val="24"/>
          <w:szCs w:val="24"/>
          <w:lang w:val="sq-AL"/>
        </w:rPr>
        <w:t xml:space="preserve"> eventual i</w:t>
      </w:r>
      <w:r w:rsidR="001B7099" w:rsidRPr="001B7099">
        <w:rPr>
          <w:rFonts w:ascii="Times New Roman" w:eastAsia="Calibri" w:hAnsi="Times New Roman"/>
          <w:color w:val="000000"/>
          <w:sz w:val="24"/>
          <w:szCs w:val="24"/>
          <w:lang w:val="sq-AL"/>
        </w:rPr>
        <w:t xml:space="preserve"> ligjit në fuqi për mbrojtjen e të dhënave personale, ku aktualisht parashikohen këto kompetenca, si pasojë e miratimit të</w:t>
      </w:r>
      <w:r w:rsidR="001B7099">
        <w:rPr>
          <w:rFonts w:ascii="Times New Roman" w:eastAsia="Calibri" w:hAnsi="Times New Roman"/>
          <w:color w:val="000000"/>
          <w:sz w:val="24"/>
          <w:szCs w:val="24"/>
          <w:lang w:val="sq-AL"/>
        </w:rPr>
        <w:t xml:space="preserve"> ligjit të</w:t>
      </w:r>
      <w:r w:rsidR="001B7099" w:rsidRPr="001B7099">
        <w:rPr>
          <w:rFonts w:ascii="Times New Roman" w:eastAsia="Calibri" w:hAnsi="Times New Roman"/>
          <w:color w:val="000000"/>
          <w:sz w:val="24"/>
          <w:szCs w:val="24"/>
          <w:lang w:val="sq-AL"/>
        </w:rPr>
        <w:t xml:space="preserve"> ri dhe mosparashikimi i këtyre kompetencave në ligjin nr. 114/2014 “Për të drejtën e informimit”</w:t>
      </w:r>
      <w:r w:rsidR="001B7099">
        <w:rPr>
          <w:rFonts w:ascii="Times New Roman" w:eastAsia="Calibri" w:hAnsi="Times New Roman"/>
          <w:color w:val="000000"/>
          <w:sz w:val="24"/>
          <w:szCs w:val="24"/>
          <w:lang w:val="sq-AL"/>
        </w:rPr>
        <w:t xml:space="preserve">. </w:t>
      </w:r>
      <w:r w:rsidR="00097B41">
        <w:rPr>
          <w:rFonts w:ascii="Times New Roman" w:eastAsia="Calibri" w:hAnsi="Times New Roman"/>
          <w:color w:val="000000"/>
          <w:sz w:val="24"/>
          <w:szCs w:val="24"/>
        </w:rPr>
        <w:t>A</w:t>
      </w:r>
      <w:r w:rsidR="006A39F0">
        <w:rPr>
          <w:rFonts w:ascii="Times New Roman" w:eastAsia="Calibri" w:hAnsi="Times New Roman"/>
          <w:color w:val="000000"/>
          <w:sz w:val="24"/>
          <w:szCs w:val="24"/>
        </w:rPr>
        <w:t>ktualisht</w:t>
      </w:r>
      <w:r w:rsidR="00097B41">
        <w:rPr>
          <w:rFonts w:ascii="Times New Roman" w:eastAsia="Calibri" w:hAnsi="Times New Roman"/>
          <w:color w:val="000000"/>
          <w:sz w:val="24"/>
          <w:szCs w:val="24"/>
        </w:rPr>
        <w:t>, ato</w:t>
      </w:r>
      <w:r w:rsidR="006A39F0">
        <w:rPr>
          <w:rFonts w:ascii="Times New Roman" w:eastAsia="Calibri" w:hAnsi="Times New Roman"/>
          <w:color w:val="000000"/>
          <w:sz w:val="24"/>
          <w:szCs w:val="24"/>
        </w:rPr>
        <w:t xml:space="preserve"> </w:t>
      </w:r>
      <w:r>
        <w:rPr>
          <w:rFonts w:ascii="Times New Roman" w:eastAsia="Calibri" w:hAnsi="Times New Roman"/>
          <w:color w:val="000000"/>
          <w:sz w:val="24"/>
          <w:szCs w:val="24"/>
        </w:rPr>
        <w:t>j</w:t>
      </w:r>
      <w:r w:rsidR="006A39F0">
        <w:rPr>
          <w:rFonts w:ascii="Times New Roman" w:eastAsia="Calibri" w:hAnsi="Times New Roman"/>
          <w:color w:val="000000"/>
          <w:sz w:val="24"/>
          <w:szCs w:val="24"/>
        </w:rPr>
        <w:t xml:space="preserve">anë parashikuar në ligjin </w:t>
      </w:r>
      <w:r w:rsidR="006A39F0" w:rsidRPr="006A39F0">
        <w:rPr>
          <w:rFonts w:ascii="Times New Roman" w:eastAsia="Calibri" w:hAnsi="Times New Roman"/>
          <w:color w:val="000000"/>
          <w:sz w:val="24"/>
          <w:szCs w:val="24"/>
          <w:lang w:val="sq-AL"/>
        </w:rPr>
        <w:t>nr.9887, datë 10.03.2008</w:t>
      </w:r>
      <w:r w:rsidR="006A39F0">
        <w:rPr>
          <w:rFonts w:ascii="Times New Roman" w:eastAsia="Calibri" w:hAnsi="Times New Roman"/>
          <w:color w:val="000000"/>
          <w:sz w:val="24"/>
          <w:szCs w:val="24"/>
          <w:lang w:val="sq-AL"/>
        </w:rPr>
        <w:t xml:space="preserve"> “</w:t>
      </w:r>
      <w:r w:rsidR="006A39F0" w:rsidRPr="006A39F0">
        <w:rPr>
          <w:rFonts w:ascii="Times New Roman" w:eastAsia="Calibri" w:hAnsi="Times New Roman"/>
          <w:i/>
          <w:color w:val="000000"/>
          <w:sz w:val="24"/>
          <w:szCs w:val="24"/>
          <w:lang w:val="sq-AL"/>
        </w:rPr>
        <w:t>Për mbrojtjen e të dhënave personale",</w:t>
      </w:r>
      <w:r w:rsidR="006A39F0" w:rsidRPr="006A39F0">
        <w:rPr>
          <w:rFonts w:ascii="Times New Roman" w:eastAsia="Calibri" w:hAnsi="Times New Roman"/>
          <w:color w:val="000000"/>
          <w:sz w:val="24"/>
          <w:szCs w:val="24"/>
          <w:lang w:val="sq-AL"/>
        </w:rPr>
        <w:t xml:space="preserve"> i ndryshuar</w:t>
      </w:r>
      <w:r w:rsidR="00097B41">
        <w:rPr>
          <w:rFonts w:ascii="Times New Roman" w:eastAsia="Calibri" w:hAnsi="Times New Roman"/>
          <w:color w:val="000000"/>
          <w:sz w:val="24"/>
          <w:szCs w:val="24"/>
          <w:lang w:val="sq-AL"/>
        </w:rPr>
        <w:t>, por</w:t>
      </w:r>
      <w:r>
        <w:rPr>
          <w:rFonts w:ascii="Times New Roman" w:eastAsia="Calibri" w:hAnsi="Times New Roman"/>
          <w:color w:val="000000"/>
          <w:sz w:val="24"/>
          <w:szCs w:val="24"/>
          <w:lang w:val="sq-AL"/>
        </w:rPr>
        <w:t xml:space="preserve"> Komisioneri dhe Ministria e Drejtësisë janë në procesin e hartimit dhe miratimit të një ligji të ri për mbrojtjen e të dhënave personale, </w:t>
      </w:r>
      <w:r w:rsidR="00097B41">
        <w:rPr>
          <w:rFonts w:ascii="Times New Roman" w:eastAsia="Calibri" w:hAnsi="Times New Roman"/>
          <w:color w:val="000000"/>
          <w:sz w:val="24"/>
          <w:szCs w:val="24"/>
          <w:lang w:val="sq-AL"/>
        </w:rPr>
        <w:t xml:space="preserve">për </w:t>
      </w:r>
      <w:r>
        <w:rPr>
          <w:rFonts w:ascii="Times New Roman" w:eastAsia="Calibri" w:hAnsi="Times New Roman"/>
          <w:color w:val="000000"/>
          <w:sz w:val="24"/>
          <w:szCs w:val="24"/>
          <w:lang w:val="sq-AL"/>
        </w:rPr>
        <w:t>t</w:t>
      </w:r>
      <w:r w:rsidR="00097B41">
        <w:rPr>
          <w:rFonts w:ascii="Times New Roman" w:eastAsia="Calibri" w:hAnsi="Times New Roman"/>
          <w:color w:val="000000"/>
          <w:sz w:val="24"/>
          <w:szCs w:val="24"/>
          <w:lang w:val="sq-AL"/>
        </w:rPr>
        <w:t>ë</w:t>
      </w:r>
      <w:r>
        <w:rPr>
          <w:rFonts w:ascii="Times New Roman" w:eastAsia="Calibri" w:hAnsi="Times New Roman"/>
          <w:color w:val="000000"/>
          <w:sz w:val="24"/>
          <w:szCs w:val="24"/>
          <w:lang w:val="sq-AL"/>
        </w:rPr>
        <w:t xml:space="preserve"> përafruar legjislacionin e BE-së për këtë fushë. Projektligji parashikon s</w:t>
      </w:r>
      <w:r w:rsidR="006A39F0">
        <w:rPr>
          <w:rFonts w:ascii="Times New Roman" w:eastAsia="Calibri" w:hAnsi="Times New Roman"/>
          <w:color w:val="000000"/>
          <w:sz w:val="24"/>
          <w:szCs w:val="24"/>
          <w:lang w:val="sq-AL"/>
        </w:rPr>
        <w:t>hfuqiz</w:t>
      </w:r>
      <w:r>
        <w:rPr>
          <w:rFonts w:ascii="Times New Roman" w:eastAsia="Calibri" w:hAnsi="Times New Roman"/>
          <w:color w:val="000000"/>
          <w:sz w:val="24"/>
          <w:szCs w:val="24"/>
          <w:lang w:val="sq-AL"/>
        </w:rPr>
        <w:t>imin në tërësi të ligjit aktual për mbrojtjen e të dhënave personale, përfshirë dispozitat në lidhje me këto kompetenca.</w:t>
      </w:r>
    </w:p>
    <w:p w14:paraId="2A9BB205" w14:textId="77777777" w:rsidR="00107820" w:rsidRDefault="00107820" w:rsidP="00107820">
      <w:pPr>
        <w:spacing w:line="276" w:lineRule="auto"/>
        <w:ind w:left="34" w:right="90"/>
        <w:jc w:val="both"/>
        <w:rPr>
          <w:color w:val="000000"/>
          <w:szCs w:val="24"/>
        </w:rPr>
      </w:pPr>
    </w:p>
    <w:p w14:paraId="4E9EDF3C" w14:textId="6D19A4DD" w:rsidR="00107820" w:rsidRPr="00107820" w:rsidRDefault="00107820" w:rsidP="00107820">
      <w:pPr>
        <w:spacing w:line="276" w:lineRule="auto"/>
        <w:ind w:left="34" w:right="90"/>
        <w:jc w:val="both"/>
        <w:rPr>
          <w:bCs/>
          <w:szCs w:val="24"/>
        </w:rPr>
      </w:pPr>
      <w:r w:rsidRPr="00755BCA">
        <w:rPr>
          <w:color w:val="000000"/>
          <w:szCs w:val="24"/>
        </w:rPr>
        <w:t>Me propozimin e ekspert</w:t>
      </w:r>
      <w:r>
        <w:rPr>
          <w:color w:val="000000"/>
          <w:szCs w:val="24"/>
        </w:rPr>
        <w:t>ë</w:t>
      </w:r>
      <w:r w:rsidRPr="00755BCA">
        <w:rPr>
          <w:color w:val="000000"/>
          <w:szCs w:val="24"/>
        </w:rPr>
        <w:t xml:space="preserve">ve të projektit të binjakëzimit që asistuan në hartimin e projektligjit, </w:t>
      </w:r>
      <w:r>
        <w:rPr>
          <w:color w:val="000000"/>
          <w:szCs w:val="24"/>
        </w:rPr>
        <w:t>të përafruar me Rregulloren Evropiane për Mbrojtjen e të Dhënave Personale (në vijim “</w:t>
      </w:r>
      <w:r w:rsidRPr="00D149C7">
        <w:rPr>
          <w:i/>
          <w:color w:val="000000"/>
          <w:szCs w:val="24"/>
        </w:rPr>
        <w:t>GDPR</w:t>
      </w:r>
      <w:r>
        <w:rPr>
          <w:color w:val="000000"/>
          <w:szCs w:val="24"/>
        </w:rPr>
        <w:t xml:space="preserve">”) dhe Direktivën e Policisë, </w:t>
      </w:r>
      <w:r w:rsidRPr="0033753B">
        <w:rPr>
          <w:color w:val="000000"/>
          <w:szCs w:val="24"/>
        </w:rPr>
        <w:t xml:space="preserve">kompetencat </w:t>
      </w:r>
      <w:r w:rsidRPr="003650BB">
        <w:rPr>
          <w:color w:val="000000"/>
          <w:szCs w:val="24"/>
        </w:rPr>
        <w:t xml:space="preserve">e Komisionerit </w:t>
      </w:r>
      <w:r>
        <w:rPr>
          <w:color w:val="000000"/>
          <w:szCs w:val="24"/>
        </w:rPr>
        <w:t>në fushën e të drejtës për informim</w:t>
      </w:r>
      <w:r w:rsidRPr="003650BB">
        <w:rPr>
          <w:color w:val="000000"/>
          <w:szCs w:val="24"/>
        </w:rPr>
        <w:t>, të parashikuar</w:t>
      </w:r>
      <w:r w:rsidRPr="00755BCA">
        <w:rPr>
          <w:color w:val="000000"/>
          <w:szCs w:val="24"/>
        </w:rPr>
        <w:t xml:space="preserve"> në nenin 31/1 të ligjit </w:t>
      </w:r>
      <w:r>
        <w:rPr>
          <w:color w:val="000000"/>
          <w:szCs w:val="24"/>
        </w:rPr>
        <w:t xml:space="preserve">aktual </w:t>
      </w:r>
      <w:r w:rsidRPr="00755BCA">
        <w:rPr>
          <w:color w:val="000000"/>
          <w:szCs w:val="24"/>
        </w:rPr>
        <w:t xml:space="preserve">për mbrojtjen e të dhënave personale, </w:t>
      </w:r>
      <w:r w:rsidRPr="0033753B">
        <w:rPr>
          <w:color w:val="000000"/>
          <w:szCs w:val="24"/>
        </w:rPr>
        <w:t>nuk do</w:t>
      </w:r>
      <w:r>
        <w:rPr>
          <w:color w:val="000000"/>
          <w:szCs w:val="24"/>
        </w:rPr>
        <w:t xml:space="preserve"> të jenë pjesë e ligjit të ri, por duhet të</w:t>
      </w:r>
      <w:r w:rsidRPr="00755BCA">
        <w:rPr>
          <w:color w:val="000000"/>
          <w:szCs w:val="24"/>
        </w:rPr>
        <w:t xml:space="preserve"> </w:t>
      </w:r>
      <w:r>
        <w:rPr>
          <w:color w:val="000000"/>
          <w:szCs w:val="24"/>
        </w:rPr>
        <w:t>vendosen në ligjin</w:t>
      </w:r>
      <w:r w:rsidRPr="00F26525">
        <w:rPr>
          <w:szCs w:val="24"/>
        </w:rPr>
        <w:t xml:space="preserve"> nr. 119, datë 14.09.2014 “Për të drejtën e informimit</w:t>
      </w:r>
      <w:r w:rsidRPr="00D149C7">
        <w:rPr>
          <w:i/>
          <w:szCs w:val="24"/>
        </w:rPr>
        <w:t>”</w:t>
      </w:r>
      <w:r>
        <w:rPr>
          <w:color w:val="000000"/>
          <w:szCs w:val="24"/>
        </w:rPr>
        <w:t>. Ky propozim</w:t>
      </w:r>
      <w:r w:rsidRPr="0033753B">
        <w:rPr>
          <w:color w:val="000000"/>
          <w:szCs w:val="24"/>
        </w:rPr>
        <w:t xml:space="preserve"> u mbështet edhe nga Zyra e Komisionerit, për shkak se nga zbatimi në praktikë, është </w:t>
      </w:r>
      <w:r>
        <w:rPr>
          <w:color w:val="000000"/>
          <w:szCs w:val="24"/>
        </w:rPr>
        <w:t>konstatuar</w:t>
      </w:r>
      <w:r w:rsidRPr="0033753B">
        <w:rPr>
          <w:color w:val="000000"/>
          <w:szCs w:val="24"/>
        </w:rPr>
        <w:t xml:space="preserve"> që në mënyrë të vazhdueshme</w:t>
      </w:r>
      <w:r>
        <w:rPr>
          <w:color w:val="000000"/>
          <w:szCs w:val="24"/>
        </w:rPr>
        <w:t>,</w:t>
      </w:r>
      <w:r w:rsidRPr="0033753B">
        <w:rPr>
          <w:color w:val="000000"/>
          <w:szCs w:val="24"/>
        </w:rPr>
        <w:t xml:space="preserve"> ka patur problematika</w:t>
      </w:r>
      <w:r w:rsidR="0050278D">
        <w:rPr>
          <w:color w:val="000000"/>
          <w:szCs w:val="24"/>
        </w:rPr>
        <w:t xml:space="preserve"> të lidhura</w:t>
      </w:r>
      <w:r w:rsidRPr="0033753B">
        <w:rPr>
          <w:color w:val="000000"/>
          <w:szCs w:val="24"/>
        </w:rPr>
        <w:t xml:space="preserve"> me identifikimin e kompetencave </w:t>
      </w:r>
      <w:r w:rsidRPr="003650BB">
        <w:rPr>
          <w:color w:val="000000"/>
          <w:szCs w:val="24"/>
        </w:rPr>
        <w:t xml:space="preserve">të Komisionerit </w:t>
      </w:r>
      <w:r>
        <w:rPr>
          <w:color w:val="000000"/>
          <w:szCs w:val="24"/>
        </w:rPr>
        <w:t>në fushën e të drejtës për informim, të cilat aktualisht janë të parashikuara</w:t>
      </w:r>
      <w:r w:rsidRPr="003650BB">
        <w:rPr>
          <w:color w:val="000000"/>
          <w:szCs w:val="24"/>
        </w:rPr>
        <w:t xml:space="preserve"> në</w:t>
      </w:r>
      <w:r>
        <w:rPr>
          <w:color w:val="000000"/>
          <w:szCs w:val="24"/>
        </w:rPr>
        <w:t xml:space="preserve"> ligjin</w:t>
      </w:r>
      <w:r w:rsidRPr="0033753B">
        <w:rPr>
          <w:color w:val="000000"/>
          <w:szCs w:val="24"/>
        </w:rPr>
        <w:t xml:space="preserve"> </w:t>
      </w:r>
      <w:r>
        <w:rPr>
          <w:color w:val="000000"/>
          <w:szCs w:val="24"/>
        </w:rPr>
        <w:t>nr. 9887, datë 10.03.2008 “Për mbrojtjen e të dhënave personale”</w:t>
      </w:r>
    </w:p>
    <w:p w14:paraId="13B1727F" w14:textId="77777777" w:rsidR="006A39F0" w:rsidRDefault="006A39F0" w:rsidP="00393A76">
      <w:pPr>
        <w:pStyle w:val="NoSpacing"/>
        <w:tabs>
          <w:tab w:val="left" w:pos="720"/>
        </w:tabs>
        <w:spacing w:line="276" w:lineRule="auto"/>
        <w:jc w:val="both"/>
        <w:rPr>
          <w:rFonts w:ascii="Times New Roman" w:eastAsia="Calibri" w:hAnsi="Times New Roman"/>
          <w:color w:val="000000"/>
          <w:sz w:val="24"/>
          <w:szCs w:val="24"/>
          <w:lang w:val="sq-AL"/>
        </w:rPr>
      </w:pPr>
    </w:p>
    <w:p w14:paraId="69985956" w14:textId="6CB6027C" w:rsidR="00536692" w:rsidRDefault="00144215" w:rsidP="00536692">
      <w:pPr>
        <w:spacing w:line="276" w:lineRule="auto"/>
        <w:ind w:left="34" w:right="90"/>
        <w:jc w:val="both"/>
        <w:rPr>
          <w:bCs/>
          <w:szCs w:val="24"/>
        </w:rPr>
      </w:pPr>
      <w:r>
        <w:rPr>
          <w:rFonts w:eastAsia="Calibri"/>
          <w:color w:val="000000"/>
          <w:szCs w:val="24"/>
        </w:rPr>
        <w:t xml:space="preserve">Shkaqet e tjera lidhen me </w:t>
      </w:r>
      <w:r w:rsidR="00536692">
        <w:rPr>
          <w:rFonts w:eastAsia="Calibri"/>
          <w:color w:val="000000"/>
          <w:szCs w:val="24"/>
        </w:rPr>
        <w:t xml:space="preserve">zbatimin në praktikë të ligjit dhe </w:t>
      </w:r>
      <w:r w:rsidR="00536692">
        <w:rPr>
          <w:color w:val="000000"/>
          <w:szCs w:val="24"/>
        </w:rPr>
        <w:t xml:space="preserve">me </w:t>
      </w:r>
      <w:r w:rsidR="00536692" w:rsidRPr="0033753B">
        <w:rPr>
          <w:color w:val="000000"/>
          <w:szCs w:val="24"/>
        </w:rPr>
        <w:t>përmirë</w:t>
      </w:r>
      <w:r w:rsidR="00536692">
        <w:rPr>
          <w:color w:val="000000"/>
          <w:szCs w:val="24"/>
        </w:rPr>
        <w:t>simin e</w:t>
      </w:r>
      <w:r w:rsidR="00536692" w:rsidRPr="0033753B">
        <w:rPr>
          <w:color w:val="000000"/>
          <w:szCs w:val="24"/>
        </w:rPr>
        <w:t xml:space="preserve"> legjislacioni</w:t>
      </w:r>
      <w:r w:rsidR="00536692">
        <w:rPr>
          <w:color w:val="000000"/>
          <w:szCs w:val="24"/>
        </w:rPr>
        <w:t>t</w:t>
      </w:r>
      <w:r w:rsidR="00536692" w:rsidRPr="0033753B">
        <w:rPr>
          <w:color w:val="000000"/>
          <w:szCs w:val="24"/>
        </w:rPr>
        <w:t xml:space="preserve"> ekzistues</w:t>
      </w:r>
      <w:r w:rsidR="00536692">
        <w:rPr>
          <w:color w:val="000000"/>
          <w:szCs w:val="24"/>
        </w:rPr>
        <w:t>,</w:t>
      </w:r>
      <w:r w:rsidR="00536692" w:rsidRPr="0033753B">
        <w:rPr>
          <w:color w:val="000000"/>
          <w:szCs w:val="24"/>
        </w:rPr>
        <w:t xml:space="preserve"> duke u bazuar në problematikat e hasura gjat</w:t>
      </w:r>
      <w:r w:rsidR="00536692">
        <w:rPr>
          <w:color w:val="000000"/>
          <w:szCs w:val="24"/>
        </w:rPr>
        <w:t xml:space="preserve">ë implementimit të deritanishëm </w:t>
      </w:r>
      <w:r w:rsidR="00536692" w:rsidRPr="0033753B">
        <w:rPr>
          <w:color w:val="000000"/>
          <w:szCs w:val="24"/>
        </w:rPr>
        <w:t xml:space="preserve">të ligjit </w:t>
      </w:r>
      <w:r w:rsidR="00536692">
        <w:rPr>
          <w:color w:val="000000"/>
          <w:szCs w:val="24"/>
        </w:rPr>
        <w:t xml:space="preserve">dhe </w:t>
      </w:r>
      <w:r w:rsidR="00536692" w:rsidRPr="0033753B">
        <w:rPr>
          <w:color w:val="000000"/>
          <w:szCs w:val="24"/>
        </w:rPr>
        <w:t>duke marrë në konsideratë sugjerimet dhe propozimet e vazhdueshme të ardhura nga shoqëria civile dhe qytetarë</w:t>
      </w:r>
      <w:r w:rsidR="00536692">
        <w:rPr>
          <w:color w:val="000000"/>
          <w:szCs w:val="24"/>
        </w:rPr>
        <w:t>t me qëllim ofrimin e një zgjidhje</w:t>
      </w:r>
      <w:r w:rsidR="00536692" w:rsidRPr="0033753B">
        <w:rPr>
          <w:color w:val="000000"/>
          <w:szCs w:val="24"/>
        </w:rPr>
        <w:t xml:space="preserve"> më optimale </w:t>
      </w:r>
      <w:r w:rsidR="00536692">
        <w:rPr>
          <w:color w:val="000000"/>
          <w:szCs w:val="24"/>
        </w:rPr>
        <w:t>në</w:t>
      </w:r>
      <w:r w:rsidR="00536692" w:rsidRPr="0033753B">
        <w:rPr>
          <w:color w:val="000000"/>
          <w:szCs w:val="24"/>
        </w:rPr>
        <w:t xml:space="preserve"> </w:t>
      </w:r>
      <w:r w:rsidR="00536692" w:rsidRPr="0033753B">
        <w:rPr>
          <w:bCs/>
          <w:szCs w:val="24"/>
        </w:rPr>
        <w:t xml:space="preserve">njohjen me informacionin publik, </w:t>
      </w:r>
      <w:r w:rsidR="00536692">
        <w:rPr>
          <w:bCs/>
          <w:szCs w:val="24"/>
        </w:rPr>
        <w:t xml:space="preserve">një sjellje më të përgjegjshme të administratës publike dhe për rrjedhim </w:t>
      </w:r>
      <w:r w:rsidR="00536692" w:rsidRPr="0033753B">
        <w:rPr>
          <w:bCs/>
          <w:szCs w:val="24"/>
        </w:rPr>
        <w:t xml:space="preserve">reduktimin e </w:t>
      </w:r>
      <w:r w:rsidR="00536692">
        <w:rPr>
          <w:bCs/>
          <w:szCs w:val="24"/>
        </w:rPr>
        <w:t>hapësirave për korrupsion</w:t>
      </w:r>
      <w:r w:rsidR="00536692" w:rsidRPr="0033753B">
        <w:rPr>
          <w:bCs/>
          <w:szCs w:val="24"/>
        </w:rPr>
        <w:t xml:space="preserve"> dhe rritjen e besimit </w:t>
      </w:r>
      <w:r w:rsidR="00536692">
        <w:rPr>
          <w:bCs/>
          <w:szCs w:val="24"/>
        </w:rPr>
        <w:t>të publikut</w:t>
      </w:r>
      <w:r w:rsidR="00536692" w:rsidRPr="0033753B">
        <w:rPr>
          <w:bCs/>
          <w:szCs w:val="24"/>
        </w:rPr>
        <w:t xml:space="preserve">. </w:t>
      </w:r>
    </w:p>
    <w:p w14:paraId="6EE96A14" w14:textId="77777777" w:rsidR="00536692" w:rsidRDefault="00536692" w:rsidP="00393A76">
      <w:pPr>
        <w:pStyle w:val="NoSpacing"/>
        <w:tabs>
          <w:tab w:val="left" w:pos="720"/>
        </w:tabs>
        <w:spacing w:line="276" w:lineRule="auto"/>
        <w:jc w:val="both"/>
        <w:rPr>
          <w:rFonts w:ascii="Times New Roman" w:eastAsia="Calibri" w:hAnsi="Times New Roman"/>
          <w:color w:val="000000"/>
          <w:sz w:val="24"/>
          <w:szCs w:val="24"/>
          <w:lang w:val="sq-AL"/>
        </w:rPr>
      </w:pPr>
    </w:p>
    <w:p w14:paraId="6C41F022" w14:textId="207AD8AE" w:rsidR="00D570A7" w:rsidRDefault="00144215" w:rsidP="00393A76">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P</w:t>
      </w:r>
      <w:r w:rsidR="0056470B">
        <w:rPr>
          <w:rFonts w:ascii="Times New Roman" w:eastAsia="Calibri" w:hAnsi="Times New Roman"/>
          <w:color w:val="000000"/>
          <w:sz w:val="24"/>
          <w:szCs w:val="24"/>
          <w:lang w:val="sq-AL"/>
        </w:rPr>
        <w:t xml:space="preserve">avarësisht se ligji për të drejtën e informimit ka hyrë në fuqi që prej vitit 2014, </w:t>
      </w:r>
      <w:r w:rsidR="00D570A7">
        <w:rPr>
          <w:rFonts w:ascii="Times New Roman" w:eastAsia="Calibri" w:hAnsi="Times New Roman"/>
          <w:color w:val="000000"/>
          <w:sz w:val="24"/>
          <w:szCs w:val="24"/>
          <w:lang w:val="sq-AL"/>
        </w:rPr>
        <w:t xml:space="preserve">gjatë periudhës së zbatimit të tij </w:t>
      </w:r>
      <w:r w:rsidR="0056470B">
        <w:rPr>
          <w:rFonts w:ascii="Times New Roman" w:eastAsia="Calibri" w:hAnsi="Times New Roman"/>
          <w:color w:val="000000"/>
          <w:sz w:val="24"/>
          <w:szCs w:val="24"/>
          <w:lang w:val="sq-AL"/>
        </w:rPr>
        <w:t xml:space="preserve">janë shfaqur </w:t>
      </w:r>
      <w:r w:rsidR="00AC4F88">
        <w:rPr>
          <w:rFonts w:ascii="Times New Roman" w:eastAsia="Calibri" w:hAnsi="Times New Roman"/>
          <w:color w:val="000000"/>
          <w:sz w:val="24"/>
          <w:szCs w:val="24"/>
          <w:lang w:val="sq-AL"/>
        </w:rPr>
        <w:t xml:space="preserve">disa </w:t>
      </w:r>
      <w:r w:rsidR="00D570A7">
        <w:rPr>
          <w:rFonts w:ascii="Times New Roman" w:eastAsia="Calibri" w:hAnsi="Times New Roman"/>
          <w:color w:val="000000"/>
          <w:sz w:val="24"/>
          <w:szCs w:val="24"/>
          <w:lang w:val="sq-AL"/>
        </w:rPr>
        <w:t xml:space="preserve">çështje të cilat </w:t>
      </w:r>
      <w:r w:rsidR="00635304">
        <w:rPr>
          <w:rFonts w:ascii="Times New Roman" w:eastAsia="Calibri" w:hAnsi="Times New Roman"/>
          <w:color w:val="000000"/>
          <w:sz w:val="24"/>
          <w:szCs w:val="24"/>
          <w:lang w:val="sq-AL"/>
        </w:rPr>
        <w:t>sjellin si pasojë që</w:t>
      </w:r>
      <w:r w:rsidR="00D570A7">
        <w:rPr>
          <w:rFonts w:ascii="Times New Roman" w:eastAsia="Calibri" w:hAnsi="Times New Roman"/>
          <w:color w:val="000000"/>
          <w:sz w:val="24"/>
          <w:szCs w:val="24"/>
          <w:lang w:val="sq-AL"/>
        </w:rPr>
        <w:t xml:space="preserve"> transparenc</w:t>
      </w:r>
      <w:r w:rsidR="00635304">
        <w:rPr>
          <w:rFonts w:ascii="Times New Roman" w:eastAsia="Calibri" w:hAnsi="Times New Roman"/>
          <w:color w:val="000000"/>
          <w:sz w:val="24"/>
          <w:szCs w:val="24"/>
          <w:lang w:val="sq-AL"/>
        </w:rPr>
        <w:t>a</w:t>
      </w:r>
      <w:r w:rsidR="00D570A7">
        <w:rPr>
          <w:rFonts w:ascii="Times New Roman" w:eastAsia="Calibri" w:hAnsi="Times New Roman"/>
          <w:color w:val="000000"/>
          <w:sz w:val="24"/>
          <w:szCs w:val="24"/>
          <w:lang w:val="sq-AL"/>
        </w:rPr>
        <w:t xml:space="preserve"> e institucioneve dhe marrj</w:t>
      </w:r>
      <w:r w:rsidR="00635304">
        <w:rPr>
          <w:rFonts w:ascii="Times New Roman" w:eastAsia="Calibri" w:hAnsi="Times New Roman"/>
          <w:color w:val="000000"/>
          <w:sz w:val="24"/>
          <w:szCs w:val="24"/>
          <w:lang w:val="sq-AL"/>
        </w:rPr>
        <w:t>a</w:t>
      </w:r>
      <w:r w:rsidR="00D570A7">
        <w:rPr>
          <w:rFonts w:ascii="Times New Roman" w:eastAsia="Calibri" w:hAnsi="Times New Roman"/>
          <w:color w:val="000000"/>
          <w:sz w:val="24"/>
          <w:szCs w:val="24"/>
          <w:lang w:val="sq-AL"/>
        </w:rPr>
        <w:t xml:space="preserve"> e informacionit të kërkuar nga qytetarët</w:t>
      </w:r>
      <w:r w:rsidR="00635304">
        <w:rPr>
          <w:rFonts w:ascii="Times New Roman" w:eastAsia="Calibri" w:hAnsi="Times New Roman"/>
          <w:color w:val="000000"/>
          <w:sz w:val="24"/>
          <w:szCs w:val="24"/>
          <w:lang w:val="sq-AL"/>
        </w:rPr>
        <w:t xml:space="preserve"> të mos jetë në nivelet </w:t>
      </w:r>
      <w:r w:rsidR="00097B41">
        <w:rPr>
          <w:rFonts w:ascii="Times New Roman" w:eastAsia="Calibri" w:hAnsi="Times New Roman"/>
          <w:color w:val="000000"/>
          <w:sz w:val="24"/>
          <w:szCs w:val="24"/>
          <w:lang w:val="sq-AL"/>
        </w:rPr>
        <w:t>dhe</w:t>
      </w:r>
      <w:r w:rsidR="00635304">
        <w:rPr>
          <w:rFonts w:ascii="Times New Roman" w:eastAsia="Calibri" w:hAnsi="Times New Roman"/>
          <w:color w:val="000000"/>
          <w:sz w:val="24"/>
          <w:szCs w:val="24"/>
          <w:lang w:val="sq-AL"/>
        </w:rPr>
        <w:t xml:space="preserve"> </w:t>
      </w:r>
      <w:r w:rsidR="006A39F0">
        <w:rPr>
          <w:rFonts w:ascii="Times New Roman" w:eastAsia="Calibri" w:hAnsi="Times New Roman"/>
          <w:color w:val="000000"/>
          <w:sz w:val="24"/>
          <w:szCs w:val="24"/>
          <w:lang w:val="sq-AL"/>
        </w:rPr>
        <w:t xml:space="preserve">standardet </w:t>
      </w:r>
      <w:r w:rsidR="00805E58">
        <w:rPr>
          <w:rFonts w:ascii="Times New Roman" w:eastAsia="Calibri" w:hAnsi="Times New Roman"/>
          <w:color w:val="000000"/>
          <w:sz w:val="24"/>
          <w:szCs w:val="24"/>
          <w:lang w:val="sq-AL"/>
        </w:rPr>
        <w:t>e duhura</w:t>
      </w:r>
      <w:r w:rsidR="00097B41">
        <w:rPr>
          <w:rFonts w:ascii="Times New Roman" w:eastAsia="Calibri" w:hAnsi="Times New Roman"/>
          <w:color w:val="000000"/>
          <w:sz w:val="24"/>
          <w:szCs w:val="24"/>
          <w:lang w:val="sq-AL"/>
        </w:rPr>
        <w:t xml:space="preserve">, </w:t>
      </w:r>
      <w:r w:rsidR="006A39F0">
        <w:rPr>
          <w:rFonts w:ascii="Times New Roman" w:eastAsia="Calibri" w:hAnsi="Times New Roman"/>
          <w:color w:val="000000"/>
          <w:sz w:val="24"/>
          <w:szCs w:val="24"/>
          <w:lang w:val="sq-AL"/>
        </w:rPr>
        <w:t xml:space="preserve">madje në disa raste </w:t>
      </w:r>
      <w:r w:rsidR="00097B41">
        <w:rPr>
          <w:rFonts w:ascii="Times New Roman" w:eastAsia="Calibri" w:hAnsi="Times New Roman"/>
          <w:color w:val="000000"/>
          <w:sz w:val="24"/>
          <w:szCs w:val="24"/>
          <w:lang w:val="sq-AL"/>
        </w:rPr>
        <w:t xml:space="preserve">që </w:t>
      </w:r>
      <w:r w:rsidR="006A39F0">
        <w:rPr>
          <w:rFonts w:ascii="Times New Roman" w:eastAsia="Calibri" w:hAnsi="Times New Roman"/>
          <w:color w:val="000000"/>
          <w:sz w:val="24"/>
          <w:szCs w:val="24"/>
          <w:lang w:val="sq-AL"/>
        </w:rPr>
        <w:t>ajo të mos realizohet</w:t>
      </w:r>
      <w:r w:rsidR="00D570A7">
        <w:rPr>
          <w:rFonts w:ascii="Times New Roman" w:eastAsia="Calibri" w:hAnsi="Times New Roman"/>
          <w:color w:val="000000"/>
          <w:sz w:val="24"/>
          <w:szCs w:val="24"/>
          <w:lang w:val="sq-AL"/>
        </w:rPr>
        <w:t xml:space="preserve">. </w:t>
      </w:r>
      <w:r w:rsidR="00635304">
        <w:rPr>
          <w:rFonts w:ascii="Times New Roman" w:eastAsia="Calibri" w:hAnsi="Times New Roman"/>
          <w:color w:val="000000"/>
          <w:sz w:val="24"/>
          <w:szCs w:val="24"/>
          <w:lang w:val="sq-AL"/>
        </w:rPr>
        <w:t>K</w:t>
      </w:r>
      <w:r w:rsidR="00D570A7">
        <w:rPr>
          <w:rFonts w:ascii="Times New Roman" w:eastAsia="Calibri" w:hAnsi="Times New Roman"/>
          <w:color w:val="000000"/>
          <w:sz w:val="24"/>
          <w:szCs w:val="24"/>
          <w:lang w:val="sq-AL"/>
        </w:rPr>
        <w:t xml:space="preserve">ëto problematika janë ngritur nga </w:t>
      </w:r>
      <w:r w:rsidR="00635304">
        <w:rPr>
          <w:rFonts w:ascii="Times New Roman" w:eastAsia="Calibri" w:hAnsi="Times New Roman"/>
          <w:color w:val="000000"/>
          <w:sz w:val="24"/>
          <w:szCs w:val="24"/>
          <w:lang w:val="sq-AL"/>
        </w:rPr>
        <w:t>q</w:t>
      </w:r>
      <w:r w:rsidR="00D570A7">
        <w:rPr>
          <w:rFonts w:ascii="Times New Roman" w:eastAsia="Calibri" w:hAnsi="Times New Roman"/>
          <w:color w:val="000000"/>
          <w:sz w:val="24"/>
          <w:szCs w:val="24"/>
          <w:lang w:val="sq-AL"/>
        </w:rPr>
        <w:t>ytetarët,</w:t>
      </w:r>
      <w:r w:rsidR="00635304">
        <w:rPr>
          <w:rFonts w:ascii="Times New Roman" w:eastAsia="Calibri" w:hAnsi="Times New Roman"/>
          <w:color w:val="000000"/>
          <w:sz w:val="24"/>
          <w:szCs w:val="24"/>
          <w:lang w:val="sq-AL"/>
        </w:rPr>
        <w:t xml:space="preserve"> gazetarët,</w:t>
      </w:r>
      <w:r w:rsidR="00D570A7">
        <w:rPr>
          <w:rFonts w:ascii="Times New Roman" w:eastAsia="Calibri" w:hAnsi="Times New Roman"/>
          <w:color w:val="000000"/>
          <w:sz w:val="24"/>
          <w:szCs w:val="24"/>
          <w:lang w:val="sq-AL"/>
        </w:rPr>
        <w:t xml:space="preserve"> koordinatorët për të drejtën e informimit, si dhe nga vetë Komisioneri për të Drejtën e Informimit dhe Mbrojtjen e të Dhënave Personale në raportet</w:t>
      </w:r>
      <w:r w:rsidR="00635304">
        <w:rPr>
          <w:rFonts w:ascii="Times New Roman" w:eastAsia="Calibri" w:hAnsi="Times New Roman"/>
          <w:color w:val="000000"/>
          <w:sz w:val="24"/>
          <w:szCs w:val="24"/>
          <w:lang w:val="sq-AL"/>
        </w:rPr>
        <w:t xml:space="preserve"> e tij</w:t>
      </w:r>
      <w:r w:rsidR="00D570A7">
        <w:rPr>
          <w:rFonts w:ascii="Times New Roman" w:eastAsia="Calibri" w:hAnsi="Times New Roman"/>
          <w:color w:val="000000"/>
          <w:sz w:val="24"/>
          <w:szCs w:val="24"/>
          <w:lang w:val="sq-AL"/>
        </w:rPr>
        <w:t xml:space="preserve"> vjetore</w:t>
      </w:r>
      <w:r w:rsidR="00D570A7">
        <w:rPr>
          <w:rStyle w:val="FootnoteReference"/>
          <w:rFonts w:ascii="Times New Roman" w:eastAsia="Calibri" w:hAnsi="Times New Roman"/>
          <w:color w:val="000000"/>
          <w:szCs w:val="24"/>
          <w:lang w:val="sq-AL"/>
        </w:rPr>
        <w:footnoteReference w:id="2"/>
      </w:r>
      <w:r w:rsidR="00D570A7">
        <w:rPr>
          <w:rFonts w:ascii="Times New Roman" w:eastAsia="Calibri" w:hAnsi="Times New Roman"/>
          <w:color w:val="000000"/>
          <w:sz w:val="24"/>
          <w:szCs w:val="24"/>
          <w:lang w:val="sq-AL"/>
        </w:rPr>
        <w:t xml:space="preserve">. </w:t>
      </w:r>
    </w:p>
    <w:p w14:paraId="7981CCE4" w14:textId="77777777" w:rsidR="00D570A7" w:rsidRDefault="00D570A7" w:rsidP="00393A76">
      <w:pPr>
        <w:pStyle w:val="NoSpacing"/>
        <w:tabs>
          <w:tab w:val="left" w:pos="720"/>
        </w:tabs>
        <w:spacing w:line="276" w:lineRule="auto"/>
        <w:jc w:val="both"/>
        <w:rPr>
          <w:rFonts w:ascii="Times New Roman" w:eastAsia="Calibri" w:hAnsi="Times New Roman"/>
          <w:color w:val="000000"/>
          <w:sz w:val="24"/>
          <w:szCs w:val="24"/>
          <w:lang w:val="sq-AL"/>
        </w:rPr>
      </w:pPr>
    </w:p>
    <w:p w14:paraId="08F25D53" w14:textId="31300E85" w:rsidR="006A39F0" w:rsidRPr="0050278D" w:rsidRDefault="00144215" w:rsidP="00393A76">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Gjithashtu, s</w:t>
      </w:r>
      <w:r w:rsidR="00D570A7">
        <w:rPr>
          <w:rFonts w:ascii="Times New Roman" w:eastAsia="Calibri" w:hAnsi="Times New Roman"/>
          <w:color w:val="000000"/>
          <w:sz w:val="24"/>
          <w:szCs w:val="24"/>
          <w:lang w:val="sq-AL"/>
        </w:rPr>
        <w:t xml:space="preserve">hoqëria civile ka ngritur </w:t>
      </w:r>
      <w:r w:rsidR="00D570A7" w:rsidRPr="0050278D">
        <w:rPr>
          <w:rFonts w:ascii="Times New Roman" w:eastAsia="Calibri" w:hAnsi="Times New Roman"/>
          <w:color w:val="000000"/>
          <w:sz w:val="24"/>
          <w:szCs w:val="24"/>
          <w:lang w:val="sq-AL"/>
        </w:rPr>
        <w:t xml:space="preserve">shqetësime mbi transparencën e autoriteteve publike dhe vendosjen në dispozicion të </w:t>
      </w:r>
      <w:r w:rsidR="005045B7" w:rsidRPr="0050278D">
        <w:rPr>
          <w:rFonts w:ascii="Times New Roman" w:eastAsia="Calibri" w:hAnsi="Times New Roman"/>
          <w:color w:val="000000"/>
          <w:sz w:val="24"/>
          <w:szCs w:val="24"/>
          <w:lang w:val="sq-AL"/>
        </w:rPr>
        <w:t>informacionit nga ana e tyre</w:t>
      </w:r>
      <w:r w:rsidR="00D570A7" w:rsidRPr="0050278D">
        <w:rPr>
          <w:rFonts w:ascii="Times New Roman" w:eastAsia="Calibri" w:hAnsi="Times New Roman"/>
          <w:color w:val="000000"/>
          <w:sz w:val="24"/>
          <w:szCs w:val="24"/>
          <w:lang w:val="sq-AL"/>
        </w:rPr>
        <w:t xml:space="preserve"> dhe më tej</w:t>
      </w:r>
      <w:r w:rsidR="005045B7" w:rsidRPr="0050278D">
        <w:rPr>
          <w:rFonts w:ascii="Times New Roman" w:eastAsia="Calibri" w:hAnsi="Times New Roman"/>
          <w:color w:val="000000"/>
          <w:sz w:val="24"/>
          <w:szCs w:val="24"/>
          <w:lang w:val="sq-AL"/>
        </w:rPr>
        <w:t xml:space="preserve"> kanë dhë</w:t>
      </w:r>
      <w:r w:rsidR="00635304" w:rsidRPr="0050278D">
        <w:rPr>
          <w:rFonts w:ascii="Times New Roman" w:eastAsia="Calibri" w:hAnsi="Times New Roman"/>
          <w:color w:val="000000"/>
          <w:sz w:val="24"/>
          <w:szCs w:val="24"/>
          <w:lang w:val="sq-AL"/>
        </w:rPr>
        <w:t>në</w:t>
      </w:r>
      <w:r w:rsidR="00D570A7" w:rsidRPr="0050278D">
        <w:rPr>
          <w:rFonts w:ascii="Times New Roman" w:eastAsia="Calibri" w:hAnsi="Times New Roman"/>
          <w:color w:val="000000"/>
          <w:sz w:val="24"/>
          <w:szCs w:val="24"/>
          <w:lang w:val="sq-AL"/>
        </w:rPr>
        <w:t xml:space="preserve"> sugjerime</w:t>
      </w:r>
      <w:r w:rsidR="005045B7" w:rsidRPr="0050278D">
        <w:rPr>
          <w:rFonts w:ascii="Times New Roman" w:eastAsia="Calibri" w:hAnsi="Times New Roman"/>
          <w:color w:val="000000"/>
          <w:sz w:val="24"/>
          <w:szCs w:val="24"/>
          <w:lang w:val="sq-AL"/>
        </w:rPr>
        <w:t>t</w:t>
      </w:r>
      <w:r w:rsidR="00D570A7" w:rsidRPr="0050278D">
        <w:rPr>
          <w:rFonts w:ascii="Times New Roman" w:eastAsia="Calibri" w:hAnsi="Times New Roman"/>
          <w:color w:val="000000"/>
          <w:sz w:val="24"/>
          <w:szCs w:val="24"/>
          <w:lang w:val="sq-AL"/>
        </w:rPr>
        <w:t xml:space="preserve"> </w:t>
      </w:r>
      <w:r w:rsidR="005045B7" w:rsidRPr="0050278D">
        <w:rPr>
          <w:rFonts w:ascii="Times New Roman" w:eastAsia="Calibri" w:hAnsi="Times New Roman"/>
          <w:color w:val="000000"/>
          <w:sz w:val="24"/>
          <w:szCs w:val="24"/>
          <w:lang w:val="sq-AL"/>
        </w:rPr>
        <w:t>dhe</w:t>
      </w:r>
      <w:r w:rsidR="00D570A7" w:rsidRPr="0050278D">
        <w:rPr>
          <w:rFonts w:ascii="Times New Roman" w:eastAsia="Calibri" w:hAnsi="Times New Roman"/>
          <w:color w:val="000000"/>
          <w:sz w:val="24"/>
          <w:szCs w:val="24"/>
          <w:lang w:val="sq-AL"/>
        </w:rPr>
        <w:t xml:space="preserve"> propozime</w:t>
      </w:r>
      <w:r w:rsidR="005045B7" w:rsidRPr="0050278D">
        <w:rPr>
          <w:rFonts w:ascii="Times New Roman" w:eastAsia="Calibri" w:hAnsi="Times New Roman"/>
          <w:color w:val="000000"/>
          <w:sz w:val="24"/>
          <w:szCs w:val="24"/>
          <w:lang w:val="sq-AL"/>
        </w:rPr>
        <w:t>t e tyre për përmirësimin e situatës. Nga ana tjetër, organizmat ndërkombëtarë kanë lënë rekomandime të vazhdueshme mbi përmirësimin e nivelit të transparencës s</w:t>
      </w:r>
      <w:r w:rsidR="00805E58" w:rsidRPr="0050278D">
        <w:rPr>
          <w:rFonts w:ascii="Times New Roman" w:eastAsia="Calibri" w:hAnsi="Times New Roman"/>
          <w:color w:val="000000"/>
          <w:sz w:val="24"/>
          <w:szCs w:val="24"/>
          <w:lang w:val="sq-AL"/>
        </w:rPr>
        <w:t>ë</w:t>
      </w:r>
      <w:r w:rsidR="005045B7" w:rsidRPr="0050278D">
        <w:rPr>
          <w:rFonts w:ascii="Times New Roman" w:eastAsia="Calibri" w:hAnsi="Times New Roman"/>
          <w:color w:val="000000"/>
          <w:sz w:val="24"/>
          <w:szCs w:val="24"/>
          <w:lang w:val="sq-AL"/>
        </w:rPr>
        <w:t xml:space="preserve"> autoriteteve publike, ku përmendim: Raportin e Komisionit Evropian për Shqipërinë, Raportin e monitorimit të OECD/SIGMA për Shqipërinë për vitin 2021, Raporti i vlerësimit Greco për Shqipërinë për vitin 2020, rekomandime të lëna në Nënkomitetin e Komisioneit Evropian për zbatimin e Reformave të Mirëqeverisjes dhe Administrimit Publik, etj.</w:t>
      </w:r>
    </w:p>
    <w:p w14:paraId="01EEE2AC" w14:textId="77777777" w:rsidR="005045B7" w:rsidRPr="0050278D" w:rsidRDefault="005045B7" w:rsidP="00393A76">
      <w:pPr>
        <w:pStyle w:val="NoSpacing"/>
        <w:tabs>
          <w:tab w:val="left" w:pos="720"/>
        </w:tabs>
        <w:spacing w:line="276" w:lineRule="auto"/>
        <w:jc w:val="both"/>
        <w:rPr>
          <w:rFonts w:ascii="Times New Roman" w:eastAsia="Calibri" w:hAnsi="Times New Roman"/>
          <w:color w:val="000000"/>
          <w:sz w:val="24"/>
          <w:szCs w:val="24"/>
          <w:lang w:val="sq-AL"/>
        </w:rPr>
      </w:pPr>
    </w:p>
    <w:p w14:paraId="48E420A3" w14:textId="4E961106" w:rsidR="003F4A62" w:rsidRPr="0050278D" w:rsidRDefault="005045B7"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Këto shqetësime dhe rekomandime </w:t>
      </w:r>
      <w:r w:rsidR="00097B41" w:rsidRPr="0050278D">
        <w:rPr>
          <w:rFonts w:ascii="Times New Roman" w:eastAsia="Calibri" w:hAnsi="Times New Roman"/>
          <w:color w:val="000000"/>
          <w:sz w:val="24"/>
          <w:szCs w:val="24"/>
          <w:lang w:val="sq-AL"/>
        </w:rPr>
        <w:t xml:space="preserve">kanë si shkak </w:t>
      </w:r>
      <w:r w:rsidRPr="0050278D">
        <w:rPr>
          <w:rFonts w:ascii="Times New Roman" w:eastAsia="Calibri" w:hAnsi="Times New Roman"/>
          <w:color w:val="000000"/>
          <w:sz w:val="24"/>
          <w:szCs w:val="24"/>
          <w:lang w:val="sq-AL"/>
        </w:rPr>
        <w:t>jo vetëm zbatimin në praktikë të ligjit për të drejtën e inform</w:t>
      </w:r>
      <w:r w:rsidR="006A39F0" w:rsidRPr="0050278D">
        <w:rPr>
          <w:rFonts w:ascii="Times New Roman" w:eastAsia="Calibri" w:hAnsi="Times New Roman"/>
          <w:color w:val="000000"/>
          <w:sz w:val="24"/>
          <w:szCs w:val="24"/>
          <w:lang w:val="sq-AL"/>
        </w:rPr>
        <w:t>imit, por edhe</w:t>
      </w:r>
      <w:r w:rsidR="00097B41" w:rsidRPr="0050278D">
        <w:rPr>
          <w:rFonts w:ascii="Times New Roman" w:eastAsia="Calibri" w:hAnsi="Times New Roman"/>
          <w:color w:val="000000"/>
          <w:sz w:val="24"/>
          <w:szCs w:val="24"/>
          <w:lang w:val="sq-AL"/>
        </w:rPr>
        <w:t xml:space="preserve"> nevojën për përmirësim </w:t>
      </w:r>
      <w:r w:rsidRPr="0050278D">
        <w:rPr>
          <w:rFonts w:ascii="Times New Roman" w:eastAsia="Calibri" w:hAnsi="Times New Roman"/>
          <w:color w:val="000000"/>
          <w:sz w:val="24"/>
          <w:szCs w:val="24"/>
          <w:lang w:val="sq-AL"/>
        </w:rPr>
        <w:t>të legjislacionit.</w:t>
      </w:r>
      <w:r w:rsidR="006A39F0" w:rsidRPr="0050278D">
        <w:rPr>
          <w:rFonts w:ascii="Times New Roman" w:eastAsia="Calibri" w:hAnsi="Times New Roman"/>
          <w:color w:val="000000"/>
          <w:sz w:val="24"/>
          <w:szCs w:val="24"/>
          <w:lang w:val="sq-AL"/>
        </w:rPr>
        <w:t xml:space="preserve"> </w:t>
      </w:r>
      <w:r w:rsidR="00107820" w:rsidRPr="0050278D">
        <w:rPr>
          <w:rFonts w:ascii="Times New Roman" w:eastAsia="Calibri" w:hAnsi="Times New Roman"/>
          <w:color w:val="000000"/>
          <w:sz w:val="24"/>
          <w:szCs w:val="24"/>
          <w:lang w:val="sq-AL"/>
        </w:rPr>
        <w:t>Konkretisht, problem</w:t>
      </w:r>
      <w:r w:rsidR="007E2B27" w:rsidRPr="0050278D">
        <w:rPr>
          <w:rFonts w:ascii="Times New Roman" w:eastAsia="Calibri" w:hAnsi="Times New Roman"/>
          <w:color w:val="000000"/>
          <w:sz w:val="24"/>
          <w:szCs w:val="24"/>
          <w:lang w:val="sq-AL"/>
        </w:rPr>
        <w:t>i</w:t>
      </w:r>
      <w:r w:rsidR="00107820" w:rsidRPr="0050278D">
        <w:rPr>
          <w:rFonts w:ascii="Times New Roman" w:eastAsia="Calibri" w:hAnsi="Times New Roman"/>
          <w:color w:val="000000"/>
          <w:sz w:val="24"/>
          <w:szCs w:val="24"/>
          <w:lang w:val="sq-AL"/>
        </w:rPr>
        <w:t xml:space="preserve"> shtrihet në disa aspekte që</w:t>
      </w:r>
      <w:r w:rsidR="006A39F0" w:rsidRPr="0050278D">
        <w:rPr>
          <w:rFonts w:ascii="Times New Roman" w:eastAsia="Calibri" w:hAnsi="Times New Roman"/>
          <w:color w:val="000000"/>
          <w:sz w:val="24"/>
          <w:szCs w:val="24"/>
          <w:lang w:val="sq-AL"/>
        </w:rPr>
        <w:t xml:space="preserve"> lidhen me</w:t>
      </w:r>
      <w:r w:rsidR="003F4A62" w:rsidRPr="0050278D">
        <w:rPr>
          <w:rFonts w:ascii="Times New Roman" w:eastAsia="Calibri" w:hAnsi="Times New Roman"/>
          <w:color w:val="000000"/>
          <w:sz w:val="24"/>
          <w:szCs w:val="24"/>
          <w:lang w:val="sq-AL"/>
        </w:rPr>
        <w:t>:</w:t>
      </w:r>
    </w:p>
    <w:p w14:paraId="111956AF" w14:textId="47DF3604"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problematikat e hasura në praktikë në rastet kur kërkohet informacion i klasifikuar dhe nuk kryhet procedura e deklasifikimit të informacionit;</w:t>
      </w:r>
      <w:r w:rsidR="003B5ECC" w:rsidRPr="0050278D">
        <w:rPr>
          <w:rFonts w:ascii="Times New Roman" w:eastAsia="Calibri" w:hAnsi="Times New Roman"/>
          <w:color w:val="000000"/>
          <w:sz w:val="24"/>
          <w:szCs w:val="24"/>
          <w:lang w:val="sq-AL"/>
        </w:rPr>
        <w:t xml:space="preserve"> </w:t>
      </w:r>
    </w:p>
    <w:p w14:paraId="66D892C9" w14:textId="58FE49DC"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 </w:t>
      </w:r>
      <w:r w:rsidR="003B5ECC" w:rsidRPr="0050278D">
        <w:rPr>
          <w:rFonts w:ascii="Times New Roman" w:eastAsia="Calibri" w:hAnsi="Times New Roman"/>
          <w:color w:val="000000"/>
          <w:sz w:val="24"/>
          <w:szCs w:val="24"/>
          <w:lang w:val="sq-AL"/>
        </w:rPr>
        <w:t>rritj</w:t>
      </w:r>
      <w:r w:rsidRPr="0050278D">
        <w:rPr>
          <w:rFonts w:ascii="Times New Roman" w:eastAsia="Calibri" w:hAnsi="Times New Roman"/>
          <w:color w:val="000000"/>
          <w:sz w:val="24"/>
          <w:szCs w:val="24"/>
          <w:lang w:val="sq-AL"/>
        </w:rPr>
        <w:t>en</w:t>
      </w:r>
      <w:r w:rsidR="003B5ECC" w:rsidRPr="0050278D">
        <w:rPr>
          <w:rFonts w:ascii="Times New Roman" w:eastAsia="Calibri" w:hAnsi="Times New Roman"/>
          <w:color w:val="000000"/>
          <w:sz w:val="24"/>
          <w:szCs w:val="24"/>
          <w:lang w:val="sq-AL"/>
        </w:rPr>
        <w:t xml:space="preserve"> e nivelit të transparencës sa i përket informacionit që vendoset në dispozicion pa pagesë nëpërmjet faqeve zyrtare dhe përditësimit të Programeve </w:t>
      </w:r>
      <w:r w:rsidR="004B6846" w:rsidRPr="0050278D">
        <w:rPr>
          <w:rFonts w:ascii="Times New Roman" w:eastAsia="Calibri" w:hAnsi="Times New Roman"/>
          <w:color w:val="000000"/>
          <w:sz w:val="24"/>
          <w:szCs w:val="24"/>
          <w:lang w:val="sq-AL"/>
        </w:rPr>
        <w:t>të Transparencës, si dhe Regjist</w:t>
      </w:r>
      <w:r w:rsidR="003B5ECC" w:rsidRPr="0050278D">
        <w:rPr>
          <w:rFonts w:ascii="Times New Roman" w:eastAsia="Calibri" w:hAnsi="Times New Roman"/>
          <w:color w:val="000000"/>
          <w:sz w:val="24"/>
          <w:szCs w:val="24"/>
          <w:lang w:val="sq-AL"/>
        </w:rPr>
        <w:t>rit të Kërkesave dhe Përgjigjeve</w:t>
      </w:r>
      <w:r w:rsidRPr="0050278D">
        <w:rPr>
          <w:rFonts w:ascii="Times New Roman" w:eastAsia="Calibri" w:hAnsi="Times New Roman"/>
          <w:color w:val="000000"/>
          <w:sz w:val="24"/>
          <w:szCs w:val="24"/>
          <w:lang w:val="sq-AL"/>
        </w:rPr>
        <w:t>;</w:t>
      </w:r>
    </w:p>
    <w:p w14:paraId="6F0D5153" w14:textId="77777777"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mosdërgimin e</w:t>
      </w:r>
      <w:r w:rsidR="003B5ECC" w:rsidRPr="0050278D">
        <w:rPr>
          <w:rFonts w:ascii="Times New Roman" w:eastAsia="Calibri" w:hAnsi="Times New Roman"/>
          <w:color w:val="000000"/>
          <w:sz w:val="24"/>
          <w:szCs w:val="24"/>
          <w:lang w:val="sq-AL"/>
        </w:rPr>
        <w:t xml:space="preserve"> njoftimeve pranë Komisionerit për caktimin ose ndryshimin e nëpunësit të caktuar si </w:t>
      </w:r>
      <w:r w:rsidRPr="0050278D">
        <w:rPr>
          <w:rFonts w:ascii="Times New Roman" w:eastAsia="Calibri" w:hAnsi="Times New Roman"/>
          <w:color w:val="000000"/>
          <w:sz w:val="24"/>
          <w:szCs w:val="24"/>
          <w:lang w:val="sq-AL"/>
        </w:rPr>
        <w:t>k</w:t>
      </w:r>
      <w:r w:rsidR="003B5ECC" w:rsidRPr="0050278D">
        <w:rPr>
          <w:rFonts w:ascii="Times New Roman" w:eastAsia="Calibri" w:hAnsi="Times New Roman"/>
          <w:color w:val="000000"/>
          <w:sz w:val="24"/>
          <w:szCs w:val="24"/>
          <w:lang w:val="sq-AL"/>
        </w:rPr>
        <w:t>oordinator për të drejtë</w:t>
      </w:r>
      <w:r w:rsidRPr="0050278D">
        <w:rPr>
          <w:rFonts w:ascii="Times New Roman" w:eastAsia="Calibri" w:hAnsi="Times New Roman"/>
          <w:color w:val="000000"/>
          <w:sz w:val="24"/>
          <w:szCs w:val="24"/>
          <w:lang w:val="sq-AL"/>
        </w:rPr>
        <w:t>n e informimit;</w:t>
      </w:r>
    </w:p>
    <w:p w14:paraId="0960B2E4" w14:textId="11452C98"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lastRenderedPageBreak/>
        <w:t>-  ndëshkimin me masë administrative të koordinatorit për të drejtën e informimit pavarësi</w:t>
      </w:r>
      <w:r w:rsidR="00C34090" w:rsidRPr="0050278D">
        <w:rPr>
          <w:rFonts w:ascii="Times New Roman" w:eastAsia="Calibri" w:hAnsi="Times New Roman"/>
          <w:color w:val="000000"/>
          <w:sz w:val="24"/>
          <w:szCs w:val="24"/>
          <w:lang w:val="sq-AL"/>
        </w:rPr>
        <w:t>sht se nga hetimi administrativ</w:t>
      </w:r>
      <w:r w:rsidRPr="0050278D">
        <w:rPr>
          <w:rFonts w:ascii="Times New Roman" w:eastAsia="Calibri" w:hAnsi="Times New Roman"/>
          <w:color w:val="000000"/>
          <w:sz w:val="24"/>
          <w:szCs w:val="24"/>
          <w:lang w:val="sq-AL"/>
        </w:rPr>
        <w:t xml:space="preserve"> rezulton se ai ka përmbushur kompetencat dhe detyrat e tij dhe përgjegjësia për refuzimin e dhënies së informacionit bie mbi një person tjetër;</w:t>
      </w:r>
    </w:p>
    <w:p w14:paraId="618B5C99" w14:textId="25B71DB6"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mungesën e një shpërblimi për koordinatorët për të drejtën e informimit të cilët krahas detyrave të tyre, përballen edhe me një ngarkesë të shtuar pune gjatë ushtrimit të detyrave si koordinator;</w:t>
      </w:r>
    </w:p>
    <w:p w14:paraId="204C8FEE" w14:textId="5E972165" w:rsidR="003F4A62"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mungesën e bashkëpunimit të autoriteteve publike me Komisionerin;</w:t>
      </w:r>
    </w:p>
    <w:p w14:paraId="305421F8" w14:textId="65487BDB" w:rsidR="003C1440" w:rsidRPr="0050278D" w:rsidRDefault="003F4A62" w:rsidP="00393A76">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 kërkesat </w:t>
      </w:r>
      <w:r w:rsidR="00AE2248" w:rsidRPr="0050278D">
        <w:rPr>
          <w:rFonts w:ascii="Times New Roman" w:eastAsia="Calibri" w:hAnsi="Times New Roman"/>
          <w:color w:val="000000"/>
          <w:sz w:val="24"/>
          <w:szCs w:val="24"/>
          <w:lang w:val="sq-AL"/>
        </w:rPr>
        <w:t>e përsëri</w:t>
      </w:r>
      <w:r w:rsidRPr="0050278D">
        <w:rPr>
          <w:rFonts w:ascii="Times New Roman" w:eastAsia="Calibri" w:hAnsi="Times New Roman"/>
          <w:color w:val="000000"/>
          <w:sz w:val="24"/>
          <w:szCs w:val="24"/>
          <w:lang w:val="sq-AL"/>
        </w:rPr>
        <w:t xml:space="preserve">tura dhe haptazi </w:t>
      </w:r>
      <w:r w:rsidR="001B7099">
        <w:rPr>
          <w:rFonts w:ascii="Times New Roman" w:eastAsia="Calibri" w:hAnsi="Times New Roman"/>
          <w:color w:val="000000"/>
          <w:sz w:val="24"/>
          <w:szCs w:val="24"/>
          <w:lang w:val="sq-AL"/>
        </w:rPr>
        <w:t>abuzive</w:t>
      </w:r>
      <w:r w:rsidR="001B7099" w:rsidRPr="0050278D">
        <w:rPr>
          <w:rFonts w:ascii="Times New Roman" w:eastAsia="Calibri" w:hAnsi="Times New Roman"/>
          <w:color w:val="000000"/>
          <w:sz w:val="24"/>
          <w:szCs w:val="24"/>
          <w:lang w:val="sq-AL"/>
        </w:rPr>
        <w:t xml:space="preserve"> </w:t>
      </w:r>
      <w:r w:rsidRPr="0050278D">
        <w:rPr>
          <w:rFonts w:ascii="Times New Roman" w:eastAsia="Calibri" w:hAnsi="Times New Roman"/>
          <w:color w:val="000000"/>
          <w:sz w:val="24"/>
          <w:szCs w:val="24"/>
          <w:lang w:val="sq-AL"/>
        </w:rPr>
        <w:t>që i paraqiten autoriteteve publike, të cilat rrisin artificialisht kostot buxhetore dhe ngarkesën e punës së tyre, si dhe dëmton të drejtën e qytetarëve për trajtimin në kohë dhe me efektivitet të kërkesave për informacion apo ankesave përkatëse.</w:t>
      </w:r>
    </w:p>
    <w:p w14:paraId="6EAFE1DE" w14:textId="50D04A47" w:rsidR="003C1440" w:rsidRPr="0050278D" w:rsidRDefault="003C1440" w:rsidP="00393A76">
      <w:pPr>
        <w:pStyle w:val="NoSpacing"/>
        <w:tabs>
          <w:tab w:val="left" w:pos="720"/>
        </w:tabs>
        <w:spacing w:line="276" w:lineRule="auto"/>
        <w:jc w:val="both"/>
        <w:rPr>
          <w:rFonts w:ascii="Times New Roman" w:eastAsia="Calibri" w:hAnsi="Times New Roman"/>
          <w:color w:val="000000"/>
          <w:sz w:val="24"/>
          <w:szCs w:val="24"/>
          <w:lang w:val="sq-AL"/>
        </w:rPr>
      </w:pPr>
    </w:p>
    <w:p w14:paraId="148B144C" w14:textId="39AB90F2" w:rsidR="00940AA7" w:rsidRPr="0050278D" w:rsidRDefault="00940AA7" w:rsidP="00393A76">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D</w:t>
      </w:r>
      <w:r w:rsidR="00416A30" w:rsidRPr="0050278D">
        <w:rPr>
          <w:rFonts w:ascii="Times New Roman" w:eastAsia="Calibri" w:hAnsi="Times New Roman"/>
          <w:color w:val="000000"/>
          <w:sz w:val="24"/>
          <w:szCs w:val="24"/>
          <w:lang w:val="it-IT"/>
        </w:rPr>
        <w:t>isa nga d</w:t>
      </w:r>
      <w:r w:rsidRPr="0050278D">
        <w:rPr>
          <w:rFonts w:ascii="Times New Roman" w:eastAsia="Calibri" w:hAnsi="Times New Roman"/>
          <w:color w:val="000000"/>
          <w:sz w:val="24"/>
          <w:szCs w:val="24"/>
          <w:lang w:val="it-IT"/>
        </w:rPr>
        <w:t xml:space="preserve">ështimet </w:t>
      </w:r>
      <w:r w:rsidR="00416A30" w:rsidRPr="0050278D">
        <w:rPr>
          <w:rFonts w:ascii="Times New Roman" w:eastAsia="Calibri" w:hAnsi="Times New Roman"/>
          <w:color w:val="000000"/>
          <w:sz w:val="24"/>
          <w:szCs w:val="24"/>
          <w:lang w:val="it-IT"/>
        </w:rPr>
        <w:t>e</w:t>
      </w:r>
      <w:r w:rsidRPr="0050278D">
        <w:rPr>
          <w:rFonts w:ascii="Times New Roman" w:eastAsia="Calibri" w:hAnsi="Times New Roman"/>
          <w:color w:val="000000"/>
          <w:sz w:val="24"/>
          <w:szCs w:val="24"/>
          <w:lang w:val="it-IT"/>
        </w:rPr>
        <w:t xml:space="preserve"> tregut janë:</w:t>
      </w:r>
    </w:p>
    <w:p w14:paraId="61BE6314" w14:textId="430962CB" w:rsidR="00940AA7" w:rsidRPr="0050278D" w:rsidRDefault="00940AA7" w:rsidP="009D47D5">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xml:space="preserve">- ligji ka përcaktuar afate vetëm për rishikimin e Programit të Transparencës, </w:t>
      </w:r>
      <w:r w:rsidR="00AE2248" w:rsidRPr="0050278D">
        <w:rPr>
          <w:rFonts w:ascii="Times New Roman" w:eastAsia="Calibri" w:hAnsi="Times New Roman"/>
          <w:color w:val="000000"/>
          <w:sz w:val="24"/>
          <w:szCs w:val="24"/>
          <w:lang w:val="it-IT"/>
        </w:rPr>
        <w:t xml:space="preserve">por </w:t>
      </w:r>
      <w:r w:rsidRPr="0050278D">
        <w:rPr>
          <w:rFonts w:ascii="Times New Roman" w:eastAsia="Calibri" w:hAnsi="Times New Roman"/>
          <w:color w:val="000000"/>
          <w:sz w:val="24"/>
          <w:szCs w:val="24"/>
          <w:lang w:val="it-IT"/>
        </w:rPr>
        <w:t>ai nuk ndalon përditësimin e informacionit të publikuar. Megjithatë, autoritetet publike jo gjithmonë kanë përditësuar informacion</w:t>
      </w:r>
      <w:r w:rsidR="00AE2248" w:rsidRPr="0050278D">
        <w:rPr>
          <w:rFonts w:ascii="Times New Roman" w:eastAsia="Calibri" w:hAnsi="Times New Roman"/>
          <w:color w:val="000000"/>
          <w:sz w:val="24"/>
          <w:szCs w:val="24"/>
          <w:lang w:val="it-IT"/>
        </w:rPr>
        <w:t>in</w:t>
      </w:r>
      <w:r w:rsidRPr="0050278D">
        <w:rPr>
          <w:rFonts w:ascii="Times New Roman" w:eastAsia="Calibri" w:hAnsi="Times New Roman"/>
          <w:color w:val="000000"/>
          <w:sz w:val="24"/>
          <w:szCs w:val="24"/>
          <w:lang w:val="it-IT"/>
        </w:rPr>
        <w:t xml:space="preserve"> dhe shpesh në faqet zyrtare të tyre gjenden informacione të papërditësuara, të cilat nuk i shërbejnë </w:t>
      </w:r>
      <w:r w:rsidR="009D47D5" w:rsidRPr="0050278D">
        <w:rPr>
          <w:rFonts w:ascii="Times New Roman" w:eastAsia="Calibri" w:hAnsi="Times New Roman"/>
          <w:color w:val="000000"/>
          <w:sz w:val="24"/>
          <w:szCs w:val="24"/>
          <w:lang w:val="it-IT"/>
        </w:rPr>
        <w:t>qëllimit për të bërë transparencë dhe për të informuar publikun. I njëjti dështim ka ndodhur edhe me publikimin e Regjistrit të Kërkesave dhe Përgjigjeve;</w:t>
      </w:r>
    </w:p>
    <w:p w14:paraId="5181A114" w14:textId="75C14310" w:rsidR="009D47D5" w:rsidRPr="0050278D" w:rsidRDefault="009D47D5" w:rsidP="009D47D5">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evidentohet ende problematika e mosnjoftimit të Komisionerit mbi caktimin ose ndryshimin e koordinatorit të së drejtës për informim, i cili shërben si pik</w:t>
      </w:r>
      <w:r w:rsidR="00C34090" w:rsidRPr="0050278D">
        <w:rPr>
          <w:rFonts w:ascii="Times New Roman" w:eastAsia="Calibri" w:hAnsi="Times New Roman"/>
          <w:color w:val="000000"/>
          <w:sz w:val="24"/>
          <w:szCs w:val="24"/>
          <w:lang w:val="it-IT"/>
        </w:rPr>
        <w:t>ë</w:t>
      </w:r>
      <w:r w:rsidRPr="0050278D">
        <w:rPr>
          <w:rFonts w:ascii="Times New Roman" w:eastAsia="Calibri" w:hAnsi="Times New Roman"/>
          <w:color w:val="000000"/>
          <w:sz w:val="24"/>
          <w:szCs w:val="24"/>
          <w:lang w:val="it-IT"/>
        </w:rPr>
        <w:t xml:space="preserve"> kontakti jo vetëm me qytetarët, por edhe me Komisionerin për çështjet që lidhen me të drejtën e informimit. Kjo situatë vështirëson punën për trajtimin e ankesave të qytetarëve, si dhe komunikimin e Komisionerit me koordinatorin në rastet të tjera</w:t>
      </w:r>
      <w:r w:rsidR="00AE2248" w:rsidRPr="0050278D">
        <w:rPr>
          <w:rFonts w:ascii="Times New Roman" w:eastAsia="Calibri" w:hAnsi="Times New Roman"/>
          <w:color w:val="000000"/>
          <w:sz w:val="24"/>
          <w:szCs w:val="24"/>
          <w:lang w:val="it-IT"/>
        </w:rPr>
        <w:t xml:space="preserve"> në kuadër të veprimtarisë së tyre</w:t>
      </w:r>
      <w:r w:rsidRPr="0050278D">
        <w:rPr>
          <w:rFonts w:ascii="Times New Roman" w:eastAsia="Calibri" w:hAnsi="Times New Roman"/>
          <w:color w:val="000000"/>
          <w:sz w:val="24"/>
          <w:szCs w:val="24"/>
          <w:lang w:val="it-IT"/>
        </w:rPr>
        <w:t xml:space="preserve">;   </w:t>
      </w:r>
    </w:p>
    <w:p w14:paraId="3E14CE9C" w14:textId="3E8F2512" w:rsidR="009D47D5" w:rsidRPr="0050278D" w:rsidRDefault="009D47D5" w:rsidP="00393A76">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ligji njeh të drejtën e publikut për t’u njohur me informacionin e klasifikuar, por në praktikë autoritetet publike nuk e kanë garantuar këtë të drejtë dhe kanë refuzuar dhënien e informacionit, edhe pse ligji shprehet qartë mbi mënyrën e veprimit kur informacioni është i klasifikuar;</w:t>
      </w:r>
    </w:p>
    <w:p w14:paraId="148E089F" w14:textId="21C20444" w:rsidR="009D47D5" w:rsidRPr="0050278D" w:rsidRDefault="009D47D5" w:rsidP="00C03553">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dispozitat e ligjit i njohin çdo personi të drejtën për t’u informuar mbi çdo dokument ose informacion që mbahet nga autoriteti publik</w:t>
      </w:r>
      <w:r w:rsidR="00C03553" w:rsidRPr="0050278D">
        <w:rPr>
          <w:rFonts w:ascii="Times New Roman" w:eastAsia="Calibri" w:hAnsi="Times New Roman"/>
          <w:color w:val="000000"/>
          <w:sz w:val="24"/>
          <w:szCs w:val="24"/>
          <w:lang w:val="it-IT"/>
        </w:rPr>
        <w:t>,</w:t>
      </w:r>
      <w:r w:rsidRPr="0050278D">
        <w:rPr>
          <w:rFonts w:ascii="Times New Roman" w:eastAsia="Calibri" w:hAnsi="Times New Roman"/>
          <w:color w:val="000000"/>
          <w:sz w:val="24"/>
          <w:szCs w:val="24"/>
          <w:lang w:val="it-IT"/>
        </w:rPr>
        <w:t xml:space="preserve"> në përputhje me kufizimet përkatëse, </w:t>
      </w:r>
      <w:r w:rsidR="00C03553" w:rsidRPr="0050278D">
        <w:rPr>
          <w:rFonts w:ascii="Times New Roman" w:eastAsia="Calibri" w:hAnsi="Times New Roman"/>
          <w:color w:val="000000"/>
          <w:sz w:val="24"/>
          <w:szCs w:val="24"/>
          <w:lang w:val="it-IT"/>
        </w:rPr>
        <w:t xml:space="preserve">si </w:t>
      </w:r>
      <w:r w:rsidRPr="0050278D">
        <w:rPr>
          <w:rFonts w:ascii="Times New Roman" w:eastAsia="Calibri" w:hAnsi="Times New Roman"/>
          <w:color w:val="000000"/>
          <w:sz w:val="24"/>
          <w:szCs w:val="24"/>
          <w:lang w:val="it-IT"/>
        </w:rPr>
        <w:t>dhe</w:t>
      </w:r>
      <w:r w:rsidR="00C03553" w:rsidRPr="0050278D">
        <w:rPr>
          <w:rFonts w:ascii="Times New Roman" w:eastAsia="Calibri" w:hAnsi="Times New Roman"/>
          <w:color w:val="000000"/>
          <w:sz w:val="24"/>
          <w:szCs w:val="24"/>
          <w:lang w:val="it-IT"/>
        </w:rPr>
        <w:t xml:space="preserve"> nuk cakton asnjë kufizim në lidhje me numrin e kërkesave që mund të paraqesë. Megjithatë, në shumë raste kërkuesit kanë ab</w:t>
      </w:r>
      <w:r w:rsidR="00AE2248" w:rsidRPr="0050278D">
        <w:rPr>
          <w:rFonts w:ascii="Times New Roman" w:eastAsia="Calibri" w:hAnsi="Times New Roman"/>
          <w:color w:val="000000"/>
          <w:sz w:val="24"/>
          <w:szCs w:val="24"/>
          <w:lang w:val="it-IT"/>
        </w:rPr>
        <w:t>u</w:t>
      </w:r>
      <w:r w:rsidR="00C03553" w:rsidRPr="0050278D">
        <w:rPr>
          <w:rFonts w:ascii="Times New Roman" w:eastAsia="Calibri" w:hAnsi="Times New Roman"/>
          <w:color w:val="000000"/>
          <w:sz w:val="24"/>
          <w:szCs w:val="24"/>
          <w:lang w:val="it-IT"/>
        </w:rPr>
        <w:t xml:space="preserve">zuar me këtë të drejtë duke paraqitur kërkesa </w:t>
      </w:r>
      <w:r w:rsidR="00AE2248" w:rsidRPr="0050278D">
        <w:rPr>
          <w:rFonts w:ascii="Times New Roman" w:eastAsia="Calibri" w:hAnsi="Times New Roman"/>
          <w:color w:val="000000"/>
          <w:sz w:val="24"/>
          <w:szCs w:val="24"/>
          <w:lang w:val="it-IT"/>
        </w:rPr>
        <w:t>të</w:t>
      </w:r>
      <w:r w:rsidR="00C03553" w:rsidRPr="0050278D">
        <w:rPr>
          <w:rFonts w:ascii="Times New Roman" w:eastAsia="Calibri" w:hAnsi="Times New Roman"/>
          <w:color w:val="000000"/>
          <w:sz w:val="24"/>
          <w:szCs w:val="24"/>
          <w:lang w:val="it-IT"/>
        </w:rPr>
        <w:t xml:space="preserve"> përsëritura </w:t>
      </w:r>
      <w:r w:rsidR="00AE2248" w:rsidRPr="0050278D">
        <w:rPr>
          <w:rFonts w:ascii="Times New Roman" w:eastAsia="Calibri" w:hAnsi="Times New Roman"/>
          <w:color w:val="000000"/>
          <w:sz w:val="24"/>
          <w:szCs w:val="24"/>
          <w:lang w:val="it-IT"/>
        </w:rPr>
        <w:t>ose</w:t>
      </w:r>
      <w:r w:rsidR="00C03553" w:rsidRPr="0050278D">
        <w:rPr>
          <w:rFonts w:ascii="Times New Roman" w:eastAsia="Calibri" w:hAnsi="Times New Roman"/>
          <w:color w:val="000000"/>
          <w:sz w:val="24"/>
          <w:szCs w:val="24"/>
          <w:lang w:val="it-IT"/>
        </w:rPr>
        <w:t xml:space="preserve"> haptazi </w:t>
      </w:r>
      <w:r w:rsidR="001B7099">
        <w:rPr>
          <w:rFonts w:ascii="Times New Roman" w:eastAsia="Calibri" w:hAnsi="Times New Roman"/>
          <w:color w:val="000000"/>
          <w:sz w:val="24"/>
          <w:szCs w:val="24"/>
          <w:lang w:val="it-IT"/>
        </w:rPr>
        <w:t>abuzive</w:t>
      </w:r>
      <w:r w:rsidR="00C03553" w:rsidRPr="0050278D">
        <w:rPr>
          <w:rFonts w:ascii="Times New Roman" w:eastAsia="Calibri" w:hAnsi="Times New Roman"/>
          <w:color w:val="000000"/>
          <w:sz w:val="24"/>
          <w:szCs w:val="24"/>
          <w:lang w:val="it-IT"/>
        </w:rPr>
        <w:t>. Ndonëse ky nuk ka qenë qëllimi i legjislatorit</w:t>
      </w:r>
      <w:r w:rsidR="00AE2248" w:rsidRPr="0050278D">
        <w:rPr>
          <w:rFonts w:ascii="Times New Roman" w:eastAsia="Calibri" w:hAnsi="Times New Roman"/>
          <w:color w:val="000000"/>
          <w:sz w:val="24"/>
          <w:szCs w:val="24"/>
          <w:lang w:val="it-IT"/>
        </w:rPr>
        <w:t>,</w:t>
      </w:r>
      <w:r w:rsidR="00C03553" w:rsidRPr="0050278D">
        <w:rPr>
          <w:rFonts w:ascii="Times New Roman" w:eastAsia="Calibri" w:hAnsi="Times New Roman"/>
          <w:color w:val="000000"/>
          <w:sz w:val="24"/>
          <w:szCs w:val="24"/>
          <w:lang w:val="it-IT"/>
        </w:rPr>
        <w:t xml:space="preserve"> raste të tilla evidentohen në masë dhe pavarësisht përpjekjeve të autoriteteve publike dhe Komisionerit nuk ka qenë e mundur që kërkuesit të rregullojnë sjelljen e tyre.</w:t>
      </w:r>
    </w:p>
    <w:p w14:paraId="47FAD6ED" w14:textId="13FE208D" w:rsidR="00C03553" w:rsidRPr="0050278D" w:rsidRDefault="00C03553" w:rsidP="00C03553">
      <w:pPr>
        <w:pStyle w:val="NoSpacing"/>
        <w:tabs>
          <w:tab w:val="left" w:pos="720"/>
        </w:tabs>
        <w:spacing w:line="276" w:lineRule="auto"/>
        <w:jc w:val="both"/>
        <w:rPr>
          <w:rFonts w:ascii="Times New Roman" w:eastAsia="Calibri" w:hAnsi="Times New Roman"/>
          <w:color w:val="000000"/>
          <w:sz w:val="24"/>
          <w:szCs w:val="24"/>
          <w:lang w:val="it-IT"/>
        </w:rPr>
      </w:pPr>
    </w:p>
    <w:p w14:paraId="17338DA7" w14:textId="44D55CEE" w:rsidR="00C03553" w:rsidRPr="0050278D" w:rsidRDefault="00C03553" w:rsidP="00C03553">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D</w:t>
      </w:r>
      <w:r w:rsidR="00416A30" w:rsidRPr="0050278D">
        <w:rPr>
          <w:rFonts w:ascii="Times New Roman" w:eastAsia="Calibri" w:hAnsi="Times New Roman"/>
          <w:color w:val="000000"/>
          <w:sz w:val="24"/>
          <w:szCs w:val="24"/>
          <w:lang w:val="it-IT"/>
        </w:rPr>
        <w:t>isa nga d</w:t>
      </w:r>
      <w:r w:rsidRPr="0050278D">
        <w:rPr>
          <w:rFonts w:ascii="Times New Roman" w:eastAsia="Calibri" w:hAnsi="Times New Roman"/>
          <w:color w:val="000000"/>
          <w:sz w:val="24"/>
          <w:szCs w:val="24"/>
          <w:lang w:val="it-IT"/>
        </w:rPr>
        <w:t>ështimet rregullatore janë:</w:t>
      </w:r>
    </w:p>
    <w:p w14:paraId="41139BA7" w14:textId="15201D0D" w:rsidR="00C03553" w:rsidRPr="0050278D" w:rsidRDefault="00C03553" w:rsidP="00C03553">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xml:space="preserve">- gjatë hartimit të ligjit nr. 119/2014 “Për të drejtën e informimit” nuk është treguar kujdesi i duhur që kompetencat e Komisionerit në lidhje me të drejtën e informimit të parashikohen në këtë ligj, por në mënyrë jo të </w:t>
      </w:r>
      <w:r w:rsidR="00C34090" w:rsidRPr="0050278D">
        <w:rPr>
          <w:rFonts w:ascii="Times New Roman" w:eastAsia="Calibri" w:hAnsi="Times New Roman"/>
          <w:color w:val="000000"/>
          <w:sz w:val="24"/>
          <w:szCs w:val="24"/>
          <w:lang w:val="it-IT"/>
        </w:rPr>
        <w:t>duhur</w:t>
      </w:r>
      <w:r w:rsidRPr="0050278D">
        <w:rPr>
          <w:rFonts w:ascii="Times New Roman" w:eastAsia="Calibri" w:hAnsi="Times New Roman"/>
          <w:color w:val="000000"/>
          <w:sz w:val="24"/>
          <w:szCs w:val="24"/>
          <w:lang w:val="it-IT"/>
        </w:rPr>
        <w:t xml:space="preserve"> janë parashikuar në ligjin për mbrojtjen e të dhënave personale;</w:t>
      </w:r>
    </w:p>
    <w:p w14:paraId="5823165B" w14:textId="5D1C2D5B" w:rsidR="005045B7" w:rsidRPr="0050278D" w:rsidRDefault="00C03553" w:rsidP="00C93981">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ligji nuk ka përcaktuar një afat të shkurtë</w:t>
      </w:r>
      <w:r w:rsidR="00965401" w:rsidRPr="0050278D">
        <w:rPr>
          <w:rFonts w:ascii="Times New Roman" w:eastAsia="Calibri" w:hAnsi="Times New Roman"/>
          <w:color w:val="000000"/>
          <w:sz w:val="24"/>
          <w:szCs w:val="24"/>
          <w:lang w:val="it-IT"/>
        </w:rPr>
        <w:t>r</w:t>
      </w:r>
      <w:r w:rsidRPr="0050278D">
        <w:rPr>
          <w:rFonts w:ascii="Times New Roman" w:eastAsia="Calibri" w:hAnsi="Times New Roman"/>
          <w:color w:val="000000"/>
          <w:sz w:val="24"/>
          <w:szCs w:val="24"/>
          <w:lang w:val="it-IT"/>
        </w:rPr>
        <w:t xml:space="preserve"> për publikimin e Regjistrit të Kërkesave dhe Përgjigjeve, por një afat 3-mujor, çka në realitet nuk i shërben qëllimit që ka ky regjistër,</w:t>
      </w:r>
      <w:r w:rsidR="00965401" w:rsidRPr="0050278D">
        <w:rPr>
          <w:rFonts w:ascii="Times New Roman" w:eastAsia="Calibri" w:hAnsi="Times New Roman"/>
          <w:color w:val="000000"/>
          <w:sz w:val="24"/>
          <w:szCs w:val="24"/>
          <w:lang w:val="it-IT"/>
        </w:rPr>
        <w:t xml:space="preserve"> pra</w:t>
      </w:r>
      <w:r w:rsidRPr="0050278D">
        <w:rPr>
          <w:rFonts w:ascii="Times New Roman" w:eastAsia="Calibri" w:hAnsi="Times New Roman"/>
          <w:color w:val="000000"/>
          <w:sz w:val="24"/>
          <w:szCs w:val="24"/>
          <w:lang w:val="it-IT"/>
        </w:rPr>
        <w:t xml:space="preserve"> që publiku të njihet me përgjigjet e dhëna më parë për kërkesa të njëjta </w:t>
      </w:r>
      <w:r w:rsidR="00C34090" w:rsidRPr="0050278D">
        <w:rPr>
          <w:rFonts w:ascii="Times New Roman" w:eastAsia="Calibri" w:hAnsi="Times New Roman"/>
          <w:color w:val="000000"/>
          <w:sz w:val="24"/>
          <w:szCs w:val="24"/>
          <w:lang w:val="it-IT"/>
        </w:rPr>
        <w:t xml:space="preserve">ose të ngjashme </w:t>
      </w:r>
      <w:r w:rsidRPr="0050278D">
        <w:rPr>
          <w:rFonts w:ascii="Times New Roman" w:eastAsia="Calibri" w:hAnsi="Times New Roman"/>
          <w:color w:val="000000"/>
          <w:sz w:val="24"/>
          <w:szCs w:val="24"/>
          <w:lang w:val="it-IT"/>
        </w:rPr>
        <w:t xml:space="preserve">dhe të mos ketë nevojë të dërgojë kërkesë </w:t>
      </w:r>
      <w:r w:rsidR="00965401" w:rsidRPr="0050278D">
        <w:rPr>
          <w:rFonts w:ascii="Times New Roman" w:eastAsia="Calibri" w:hAnsi="Times New Roman"/>
          <w:color w:val="000000"/>
          <w:sz w:val="24"/>
          <w:szCs w:val="24"/>
          <w:lang w:val="it-IT"/>
        </w:rPr>
        <w:t xml:space="preserve">për informim për </w:t>
      </w:r>
      <w:r w:rsidR="00C34090" w:rsidRPr="0050278D">
        <w:rPr>
          <w:rFonts w:ascii="Times New Roman" w:eastAsia="Calibri" w:hAnsi="Times New Roman"/>
          <w:color w:val="000000"/>
          <w:sz w:val="24"/>
          <w:szCs w:val="24"/>
          <w:lang w:val="it-IT"/>
        </w:rPr>
        <w:t xml:space="preserve">këto </w:t>
      </w:r>
      <w:r w:rsidR="00965401" w:rsidRPr="0050278D">
        <w:rPr>
          <w:rFonts w:ascii="Times New Roman" w:eastAsia="Calibri" w:hAnsi="Times New Roman"/>
          <w:color w:val="000000"/>
          <w:sz w:val="24"/>
          <w:szCs w:val="24"/>
          <w:lang w:val="it-IT"/>
        </w:rPr>
        <w:t>çështje</w:t>
      </w:r>
      <w:r w:rsidRPr="0050278D">
        <w:rPr>
          <w:rFonts w:ascii="Times New Roman" w:eastAsia="Calibri" w:hAnsi="Times New Roman"/>
          <w:color w:val="000000"/>
          <w:sz w:val="24"/>
          <w:szCs w:val="24"/>
          <w:lang w:val="it-IT"/>
        </w:rPr>
        <w:t>;</w:t>
      </w:r>
    </w:p>
    <w:p w14:paraId="0975ED04" w14:textId="3AF23EC8" w:rsidR="00416A30" w:rsidRPr="0050278D" w:rsidRDefault="00C03553" w:rsidP="00C93981">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 sipas ligjit, përgjegjësia për mosdhënien e informacionit bie mbi koordinatorin për të drejtën e informimit, pavarësisht se ai përmbush kompetencat që i ka caktuar ligji dhe për shkaqe të pavarura nga vullneti, veprimet ose mosveprimet e tij, qytetarit nuk i jepet informacioni i plotë, në afat ose nuk arsyetohet mbi shkaqet e refuzimit të informacionit. Këto parashikime shkojnë në kundërshtim me parashikimet mbi përgjegjësinë administrative të nëpunë</w:t>
      </w:r>
      <w:r w:rsidR="00416A30" w:rsidRPr="0050278D">
        <w:rPr>
          <w:rFonts w:ascii="Times New Roman" w:eastAsia="Calibri" w:hAnsi="Times New Roman"/>
          <w:color w:val="000000"/>
          <w:sz w:val="24"/>
          <w:szCs w:val="24"/>
          <w:lang w:val="it-IT"/>
        </w:rPr>
        <w:t>sve publike, sipas të cilave përgjegjësia është individuale dhe rrjedh nga veprimet ose mosvepr</w:t>
      </w:r>
      <w:r w:rsidR="00965401" w:rsidRPr="0050278D">
        <w:rPr>
          <w:rFonts w:ascii="Times New Roman" w:eastAsia="Calibri" w:hAnsi="Times New Roman"/>
          <w:color w:val="000000"/>
          <w:sz w:val="24"/>
          <w:szCs w:val="24"/>
          <w:lang w:val="it-IT"/>
        </w:rPr>
        <w:t>imet e kryera nga personi përgjegjës</w:t>
      </w:r>
      <w:r w:rsidR="00416A30" w:rsidRPr="0050278D">
        <w:rPr>
          <w:rFonts w:ascii="Times New Roman" w:eastAsia="Calibri" w:hAnsi="Times New Roman"/>
          <w:color w:val="000000"/>
          <w:sz w:val="24"/>
          <w:szCs w:val="24"/>
          <w:lang w:val="it-IT"/>
        </w:rPr>
        <w:t xml:space="preserve"> dhe që sjellin si pasojë shkeljen e ligjit;</w:t>
      </w:r>
    </w:p>
    <w:p w14:paraId="52A071EB" w14:textId="2C813DE6" w:rsidR="00EE6A74" w:rsidRPr="0050278D" w:rsidRDefault="00EE6A74" w:rsidP="00C93981">
      <w:pPr>
        <w:pStyle w:val="NoSpacing"/>
        <w:tabs>
          <w:tab w:val="left" w:pos="720"/>
        </w:tabs>
        <w:spacing w:line="276" w:lineRule="auto"/>
        <w:jc w:val="both"/>
        <w:rPr>
          <w:rFonts w:ascii="Times New Roman" w:eastAsia="Calibri" w:hAnsi="Times New Roman"/>
          <w:color w:val="000000"/>
          <w:sz w:val="24"/>
          <w:szCs w:val="24"/>
          <w:lang w:val="it-IT"/>
        </w:rPr>
      </w:pPr>
    </w:p>
    <w:p w14:paraId="50241339"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Grupet e prekura nga ky problem janë:</w:t>
      </w:r>
    </w:p>
    <w:p w14:paraId="130258BD"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5C12F4C5"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b/>
          <w:color w:val="000000"/>
          <w:sz w:val="24"/>
          <w:szCs w:val="24"/>
          <w:lang w:val="it-IT"/>
        </w:rPr>
        <w:t>Komisioneri</w:t>
      </w:r>
      <w:r w:rsidRPr="0050278D">
        <w:rPr>
          <w:rFonts w:ascii="Times New Roman" w:eastAsia="Calibri" w:hAnsi="Times New Roman"/>
          <w:color w:val="000000"/>
          <w:sz w:val="24"/>
          <w:szCs w:val="24"/>
          <w:lang w:val="it-IT"/>
        </w:rPr>
        <w:t xml:space="preserve"> – Vakumi ligjor që rrezikon të evidentohet pas shfuqizimit të ligjit për mbrojtjen e të dhënave personale prek drejtpërdrejtë veprimtarinë dhe ushtrimin e kompetencave nga ana e Komisionerit, si garant i së drejtës për informim. Çështjet e mësipërme cenojnë punën dhe misionin e tij për të garantuar që autoritetet </w:t>
      </w:r>
      <w:r w:rsidRPr="00107820">
        <w:rPr>
          <w:rFonts w:ascii="Times New Roman" w:eastAsia="Calibri" w:hAnsi="Times New Roman"/>
          <w:color w:val="000000"/>
          <w:sz w:val="24"/>
          <w:szCs w:val="24"/>
          <w:lang w:val="sq-AL"/>
        </w:rPr>
        <w:t>publike</w:t>
      </w:r>
      <w:r w:rsidRPr="0050278D">
        <w:rPr>
          <w:rFonts w:ascii="Times New Roman" w:eastAsia="Calibri" w:hAnsi="Times New Roman"/>
          <w:color w:val="000000"/>
          <w:sz w:val="24"/>
          <w:szCs w:val="24"/>
          <w:lang w:val="it-IT"/>
        </w:rPr>
        <w:t xml:space="preserve"> të zbatojnë ligjin për të drejtën e informimit dhe të rrisin transparencën e tyre. </w:t>
      </w:r>
    </w:p>
    <w:p w14:paraId="5E45068D"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19193906"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b/>
          <w:color w:val="000000"/>
          <w:sz w:val="24"/>
          <w:szCs w:val="24"/>
          <w:lang w:val="it-IT"/>
        </w:rPr>
        <w:t>Qeveria dhe autoritetet publike</w:t>
      </w:r>
      <w:r w:rsidRPr="0050278D">
        <w:rPr>
          <w:rFonts w:ascii="Times New Roman" w:eastAsia="Calibri" w:hAnsi="Times New Roman"/>
          <w:color w:val="000000"/>
          <w:sz w:val="24"/>
          <w:szCs w:val="24"/>
          <w:lang w:val="it-IT"/>
        </w:rPr>
        <w:t xml:space="preserve"> – Institucionet nën përgjegjësinë e Këshillit të Ministrave, institucionet e tjera të pavarura apo të krijurara me ligj, si dhe çdo subjekt tjetër që përfshihet në fushën e zbatimit të këtij ligji ka detyrimin që të zbatojë standarde sa më të larta të transparencës së veprimtarisë së tyre. Disa nga çështjet e trajtuara më sipër, kanë ndikim të drejtpërdrejtë në punën e tyre në kuadër të transparencës, ngarkesës së punës, trajtimit të kërkesave për informacion, etj. </w:t>
      </w:r>
    </w:p>
    <w:p w14:paraId="77AD60EF"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516CB526" w14:textId="16B2FE4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color w:val="000000"/>
          <w:sz w:val="24"/>
          <w:szCs w:val="24"/>
          <w:lang w:val="it-IT"/>
        </w:rPr>
        <w:t>Qeveria preket nga këto problem</w:t>
      </w:r>
      <w:r w:rsidR="00965401" w:rsidRPr="0050278D">
        <w:rPr>
          <w:rFonts w:ascii="Times New Roman" w:eastAsia="Calibri" w:hAnsi="Times New Roman"/>
          <w:color w:val="000000"/>
          <w:sz w:val="24"/>
          <w:szCs w:val="24"/>
          <w:lang w:val="it-IT"/>
        </w:rPr>
        <w:t>e</w:t>
      </w:r>
      <w:r w:rsidRPr="0050278D">
        <w:rPr>
          <w:rFonts w:ascii="Times New Roman" w:eastAsia="Calibri" w:hAnsi="Times New Roman"/>
          <w:color w:val="000000"/>
          <w:sz w:val="24"/>
          <w:szCs w:val="24"/>
          <w:lang w:val="it-IT"/>
        </w:rPr>
        <w:t xml:space="preserve"> edhe për shkak se ka marrë angazhimin për rritjen e nivelit të transparencës të institucioneve publike, si dhe për adresimin e sugjerimeve dhe rekomandimeve të aktorëve kombëtarë dhe ndërkombëtarë në këtë drejtim. Një ndër prioritetet e qeverisë është edhe lufta ndaj korrupsionit ku transparenca është një nga faktorët kryesorë që ndikon në suksesin e saj. Një nivel jo i kënaqshëm i transparencës dhe llogaridhënies së autoriteteve publike sjell si pasojë mosarritjen e rezultateve në këtë drejtim. Nga ana tjetër, parashikimet aktuale në ligj nuk përbëjnë një mjet efektiv për të ndëshkuar përgjegjësit realë për mosvendosjen në dispozicion të informacionit publik çka minon besimin e publikut tek institucionet shtetërore duke lënë pa ndëshkuar personat përgjegjës. </w:t>
      </w:r>
    </w:p>
    <w:p w14:paraId="526E4440"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14D18C31" w14:textId="3E48E64A"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r w:rsidRPr="0050278D">
        <w:rPr>
          <w:rFonts w:ascii="Times New Roman" w:eastAsia="Calibri" w:hAnsi="Times New Roman"/>
          <w:b/>
          <w:color w:val="000000"/>
          <w:sz w:val="24"/>
          <w:szCs w:val="24"/>
          <w:lang w:val="it-IT"/>
        </w:rPr>
        <w:t>Qytetarët</w:t>
      </w:r>
      <w:r w:rsidRPr="0050278D">
        <w:rPr>
          <w:rFonts w:ascii="Times New Roman" w:eastAsia="Calibri" w:hAnsi="Times New Roman"/>
          <w:color w:val="000000"/>
          <w:sz w:val="24"/>
          <w:szCs w:val="24"/>
          <w:lang w:val="it-IT"/>
        </w:rPr>
        <w:t xml:space="preserve"> – Shqyrtimi i ankesave të qytetarëve, kur autoriteti publik nuk i vendos në dispozicion informacionin e kërkuar, është një kompetencat kryesore të Komisionerit dhe mungesa e parashikimeve ligjore mbi komptencat e Komisionerit mbi të drejtën e informimit do të cenonte të drejtën e tyre për t’u ankuar sipas ligjit. Nga ana tjetër, mospërditësimi i Programeve të Transparencës ose mospublikimi në interval të shkurtra kohore të Regjistrit të Kërkesave dhe Përgjigjeve, i privon ata nga e drejta për t’u njohur me informacionin që vihet në dispozicion pa kërkesë. </w:t>
      </w:r>
    </w:p>
    <w:p w14:paraId="45FBEAF3"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it-IT"/>
        </w:rPr>
      </w:pPr>
    </w:p>
    <w:p w14:paraId="6C713A20" w14:textId="05358229"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121C8F">
        <w:rPr>
          <w:rFonts w:ascii="Times New Roman" w:eastAsia="Calibri" w:hAnsi="Times New Roman"/>
          <w:b/>
          <w:color w:val="000000"/>
          <w:sz w:val="24"/>
          <w:szCs w:val="24"/>
          <w:lang w:val="sq-AL"/>
        </w:rPr>
        <w:t>Media dhe Organizatat e Shoqërisë Civile</w:t>
      </w:r>
      <w:r>
        <w:rPr>
          <w:rFonts w:ascii="Times New Roman" w:eastAsia="Calibri" w:hAnsi="Times New Roman"/>
          <w:color w:val="000000"/>
          <w:sz w:val="24"/>
          <w:szCs w:val="24"/>
          <w:lang w:val="sq-AL"/>
        </w:rPr>
        <w:t xml:space="preserve"> – Informacioni publik përbën një nga informacionet kryesore ne veprimtarinë e medias, gazetarisë dhe OSHC dhe kërkesat për informacion përbëjnë një nga</w:t>
      </w:r>
      <w:r w:rsidRPr="009922DA">
        <w:rPr>
          <w:rFonts w:ascii="Times New Roman" w:eastAsia="Calibri" w:hAnsi="Times New Roman"/>
          <w:color w:val="000000"/>
          <w:sz w:val="24"/>
          <w:szCs w:val="24"/>
          <w:lang w:val="sq-AL"/>
        </w:rPr>
        <w:t xml:space="preserve"> </w:t>
      </w:r>
      <w:r>
        <w:rPr>
          <w:rFonts w:ascii="Times New Roman" w:eastAsia="Calibri" w:hAnsi="Times New Roman"/>
          <w:color w:val="000000"/>
          <w:sz w:val="24"/>
          <w:szCs w:val="24"/>
          <w:lang w:val="sq-AL"/>
        </w:rPr>
        <w:t xml:space="preserve">burimet kryesore për marrjen e këtij informacioni. Mediat dhe </w:t>
      </w:r>
      <w:r w:rsidRPr="0050278D">
        <w:rPr>
          <w:rFonts w:ascii="Times New Roman" w:eastAsia="Calibri" w:hAnsi="Times New Roman"/>
          <w:color w:val="000000"/>
          <w:sz w:val="24"/>
          <w:szCs w:val="24"/>
          <w:lang w:val="sq-AL"/>
        </w:rPr>
        <w:t>Organizatat e Shoqërisë Civile</w:t>
      </w:r>
      <w:r>
        <w:rPr>
          <w:rFonts w:ascii="Times New Roman" w:eastAsia="Calibri" w:hAnsi="Times New Roman"/>
          <w:color w:val="000000"/>
          <w:sz w:val="24"/>
          <w:szCs w:val="24"/>
          <w:lang w:val="sq-AL"/>
        </w:rPr>
        <w:t xml:space="preserve"> përbëjnë disa nga aktor</w:t>
      </w:r>
      <w:r w:rsidR="00C34090">
        <w:rPr>
          <w:rFonts w:ascii="Times New Roman" w:eastAsia="Calibri" w:hAnsi="Times New Roman"/>
          <w:color w:val="000000"/>
          <w:sz w:val="24"/>
          <w:szCs w:val="24"/>
          <w:lang w:val="sq-AL"/>
        </w:rPr>
        <w:t>ë</w:t>
      </w:r>
      <w:r>
        <w:rPr>
          <w:rFonts w:ascii="Times New Roman" w:eastAsia="Calibri" w:hAnsi="Times New Roman"/>
          <w:color w:val="000000"/>
          <w:sz w:val="24"/>
          <w:szCs w:val="24"/>
          <w:lang w:val="sq-AL"/>
        </w:rPr>
        <w:t>t kryesorë në drejtim të llogaridhënies s</w:t>
      </w:r>
      <w:r w:rsidR="00C34090">
        <w:rPr>
          <w:rFonts w:ascii="Times New Roman" w:eastAsia="Calibri" w:hAnsi="Times New Roman"/>
          <w:color w:val="000000"/>
          <w:sz w:val="24"/>
          <w:szCs w:val="24"/>
          <w:lang w:val="sq-AL"/>
        </w:rPr>
        <w:t>ë</w:t>
      </w:r>
      <w:r>
        <w:rPr>
          <w:rFonts w:ascii="Times New Roman" w:eastAsia="Calibri" w:hAnsi="Times New Roman"/>
          <w:color w:val="000000"/>
          <w:sz w:val="24"/>
          <w:szCs w:val="24"/>
          <w:lang w:val="sq-AL"/>
        </w:rPr>
        <w:t xml:space="preserve"> autoriteteve publike dhe roli proaktiv i tyre kërkon një nivel të lartë transparence. Njësoj si qytetarët,</w:t>
      </w:r>
      <w:r w:rsidRPr="0050278D">
        <w:rPr>
          <w:rFonts w:ascii="Times New Roman" w:eastAsia="Calibri" w:hAnsi="Times New Roman"/>
          <w:color w:val="000000"/>
          <w:sz w:val="24"/>
          <w:szCs w:val="24"/>
          <w:lang w:val="sq-AL"/>
        </w:rPr>
        <w:t xml:space="preserve"> mospërditësimi i Programeve të Transparencës ose mospublikimi në interval</w:t>
      </w:r>
      <w:r w:rsidR="00C34090" w:rsidRPr="0050278D">
        <w:rPr>
          <w:rFonts w:ascii="Times New Roman" w:eastAsia="Calibri" w:hAnsi="Times New Roman"/>
          <w:color w:val="000000"/>
          <w:sz w:val="24"/>
          <w:szCs w:val="24"/>
          <w:lang w:val="sq-AL"/>
        </w:rPr>
        <w:t>e</w:t>
      </w:r>
      <w:r w:rsidRPr="0050278D">
        <w:rPr>
          <w:rFonts w:ascii="Times New Roman" w:eastAsia="Calibri" w:hAnsi="Times New Roman"/>
          <w:color w:val="000000"/>
          <w:sz w:val="24"/>
          <w:szCs w:val="24"/>
          <w:lang w:val="sq-AL"/>
        </w:rPr>
        <w:t xml:space="preserve"> të shkurtra kohore të Regjistrit të Kërkesave dhe Përgjigjeve, privon media</w:t>
      </w:r>
      <w:r w:rsidR="00C34090" w:rsidRPr="0050278D">
        <w:rPr>
          <w:rFonts w:ascii="Times New Roman" w:eastAsia="Calibri" w:hAnsi="Times New Roman"/>
          <w:color w:val="000000"/>
          <w:sz w:val="24"/>
          <w:szCs w:val="24"/>
          <w:lang w:val="sq-AL"/>
        </w:rPr>
        <w:t>n</w:t>
      </w:r>
      <w:r w:rsidRPr="0050278D">
        <w:rPr>
          <w:rFonts w:ascii="Times New Roman" w:eastAsia="Calibri" w:hAnsi="Times New Roman"/>
          <w:color w:val="000000"/>
          <w:sz w:val="24"/>
          <w:szCs w:val="24"/>
          <w:lang w:val="sq-AL"/>
        </w:rPr>
        <w:t xml:space="preserve"> dhe OSHC-të nga e drejta për t’u njohur me informacionin dhe veprimtarinë e autoriteteve publike.</w:t>
      </w:r>
    </w:p>
    <w:p w14:paraId="4ECFD343"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p>
    <w:p w14:paraId="15E89213" w14:textId="122A0ED9"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Komuniteti i biznesit</w:t>
      </w:r>
      <w:r w:rsidRPr="0050278D">
        <w:rPr>
          <w:rFonts w:ascii="Times New Roman" w:eastAsia="Calibri" w:hAnsi="Times New Roman"/>
          <w:color w:val="000000"/>
          <w:sz w:val="24"/>
          <w:szCs w:val="24"/>
          <w:lang w:val="sq-AL"/>
        </w:rPr>
        <w:t xml:space="preserve"> – Biznesi dhe autoritetet publike janë në një komunikim të vazhdueshëm dhe në një ndërveprim të ngushtë me njëri – tjetrin. Disa nga informacionet kryesore që biznesi duhet t’i aksesojë nga autoritetet publike dhe që i shërbejnë drejtpërdrejtë veprimtarisë së tyre lidhen me thirrje të ndryshme për shprehje interesi për prokurime publike, për shërbime që ofrojnë autoritetet publike apo qoftë edhe për statistika e publikime të tyre. Në këtë drejtim, mungesa e transparencës ose niveli i ulët i transparencës apo publikimit të informacioneve përbën problem për ushtrimin e veprimtarisë së tyre.</w:t>
      </w:r>
    </w:p>
    <w:p w14:paraId="795383A6" w14:textId="427C52FB" w:rsidR="00E4438C"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p>
    <w:p w14:paraId="5AFAA6C7" w14:textId="3B9478DC" w:rsidR="00E4438C" w:rsidRPr="0050278D" w:rsidRDefault="00E4438C" w:rsidP="00E4438C">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 xml:space="preserve">Koordinatorët për të drejtën e informimit – </w:t>
      </w:r>
      <w:r w:rsidRPr="0050278D">
        <w:rPr>
          <w:rFonts w:ascii="Times New Roman" w:eastAsia="Calibri" w:hAnsi="Times New Roman"/>
          <w:color w:val="000000"/>
          <w:sz w:val="24"/>
          <w:szCs w:val="24"/>
          <w:lang w:val="sq-AL"/>
        </w:rPr>
        <w:t xml:space="preserve">Koordinatori luan një rol tepër të rëndësishëm për respektimin e të drejtës për informim të qytetarëve, por nga ana tjetër, ligji  e ngarkon me përgjegjësi për mosdhënien e informacionit edhe në rast se ai përmbush kompetencat që i ka caktuar ligji dhe për shkaqe të pavarura nga vullneti, veprimet ose mosveprimet e tij, qytetarit nuk i jepet informacioni i plotë, në afat </w:t>
      </w:r>
      <w:r w:rsidRPr="0050278D">
        <w:rPr>
          <w:rFonts w:ascii="Times New Roman" w:eastAsia="Calibri" w:hAnsi="Times New Roman"/>
          <w:color w:val="000000"/>
          <w:sz w:val="24"/>
          <w:szCs w:val="24"/>
          <w:lang w:val="sq-AL"/>
        </w:rPr>
        <w:lastRenderedPageBreak/>
        <w:t>ose nuk arsyetohet mbi shkaqet e refuzimit të informacionit. Këto parashikime shkojnë në kundërshtim me parashikimet mbi përgjegjësinë administrative të nëpunësve publike, sipas të cilave përgjegjësia është individuale dhe rrjedh nga veprimet ose mosveprimet e kryera nga nëpunësi dhe që sjellin si pasojë shkeljen e ligjit;</w:t>
      </w:r>
    </w:p>
    <w:p w14:paraId="36883124" w14:textId="3B95644A" w:rsidR="00E4438C"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p>
    <w:p w14:paraId="00B3FF25" w14:textId="55AC05BD" w:rsidR="00AC4F88" w:rsidRDefault="00C93981" w:rsidP="00AC4F88">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Këto probleme mund të trajtohen përmes ndryshimit të politikës pasi ato përbëjnë dështime të tregut dhe</w:t>
      </w:r>
      <w:r w:rsidR="00416A30">
        <w:rPr>
          <w:rFonts w:ascii="Times New Roman" w:eastAsia="Calibri" w:hAnsi="Times New Roman"/>
          <w:color w:val="000000"/>
          <w:sz w:val="24"/>
          <w:szCs w:val="24"/>
          <w:lang w:val="sq-AL"/>
        </w:rPr>
        <w:t xml:space="preserve"> dështime rregullator</w:t>
      </w:r>
      <w:r w:rsidR="00B95E22">
        <w:rPr>
          <w:rFonts w:ascii="Times New Roman" w:eastAsia="Calibri" w:hAnsi="Times New Roman"/>
          <w:color w:val="000000"/>
          <w:sz w:val="24"/>
          <w:szCs w:val="24"/>
          <w:lang w:val="sq-AL"/>
        </w:rPr>
        <w:t>e</w:t>
      </w:r>
      <w:r w:rsidR="00416A30">
        <w:rPr>
          <w:rFonts w:ascii="Times New Roman" w:eastAsia="Calibri" w:hAnsi="Times New Roman"/>
          <w:color w:val="000000"/>
          <w:sz w:val="24"/>
          <w:szCs w:val="24"/>
          <w:lang w:val="sq-AL"/>
        </w:rPr>
        <w:t xml:space="preserve"> dhe si të tilla</w:t>
      </w:r>
      <w:r>
        <w:rPr>
          <w:rFonts w:ascii="Times New Roman" w:eastAsia="Calibri" w:hAnsi="Times New Roman"/>
          <w:color w:val="000000"/>
          <w:sz w:val="24"/>
          <w:szCs w:val="24"/>
          <w:lang w:val="sq-AL"/>
        </w:rPr>
        <w:t xml:space="preserve"> nuk mund të adresohen nga </w:t>
      </w:r>
      <w:r w:rsidR="00113F78">
        <w:rPr>
          <w:rFonts w:ascii="Times New Roman" w:eastAsia="Calibri" w:hAnsi="Times New Roman"/>
          <w:color w:val="000000"/>
          <w:sz w:val="24"/>
          <w:szCs w:val="24"/>
          <w:lang w:val="sq-AL"/>
        </w:rPr>
        <w:t xml:space="preserve">aktorë </w:t>
      </w:r>
      <w:r w:rsidR="00416A30">
        <w:rPr>
          <w:rFonts w:ascii="Times New Roman" w:eastAsia="Calibri" w:hAnsi="Times New Roman"/>
          <w:color w:val="000000"/>
          <w:sz w:val="24"/>
          <w:szCs w:val="24"/>
          <w:lang w:val="sq-AL"/>
        </w:rPr>
        <w:t xml:space="preserve">apo institucione të </w:t>
      </w:r>
      <w:r w:rsidR="00113F78">
        <w:rPr>
          <w:rFonts w:ascii="Times New Roman" w:eastAsia="Calibri" w:hAnsi="Times New Roman"/>
          <w:color w:val="000000"/>
          <w:sz w:val="24"/>
          <w:szCs w:val="24"/>
          <w:lang w:val="sq-AL"/>
        </w:rPr>
        <w:t>tjer</w:t>
      </w:r>
      <w:r w:rsidR="00416A30">
        <w:rPr>
          <w:rFonts w:ascii="Times New Roman" w:eastAsia="Calibri" w:hAnsi="Times New Roman"/>
          <w:color w:val="000000"/>
          <w:sz w:val="24"/>
          <w:szCs w:val="24"/>
          <w:lang w:val="sq-AL"/>
        </w:rPr>
        <w:t>a</w:t>
      </w:r>
      <w:r w:rsidR="00113F78">
        <w:rPr>
          <w:rFonts w:ascii="Times New Roman" w:eastAsia="Calibri" w:hAnsi="Times New Roman"/>
          <w:color w:val="000000"/>
          <w:sz w:val="24"/>
          <w:szCs w:val="24"/>
          <w:lang w:val="sq-AL"/>
        </w:rPr>
        <w:t>. Natyra e problematikave është e tillë që dikton nevojën për ndryshime të politikave dhe vetëm një instrument i tillë mund të garantojë trajtimin e problemeve të sipërcituara</w:t>
      </w:r>
      <w:r w:rsidR="00416A30">
        <w:rPr>
          <w:rFonts w:ascii="Times New Roman" w:eastAsia="Calibri" w:hAnsi="Times New Roman"/>
          <w:color w:val="000000"/>
          <w:sz w:val="24"/>
          <w:szCs w:val="24"/>
          <w:lang w:val="sq-AL"/>
        </w:rPr>
        <w:t>.</w:t>
      </w:r>
      <w:r>
        <w:rPr>
          <w:rFonts w:ascii="Times New Roman" w:eastAsia="Calibri" w:hAnsi="Times New Roman"/>
          <w:color w:val="000000"/>
          <w:sz w:val="24"/>
          <w:szCs w:val="24"/>
          <w:lang w:val="sq-AL"/>
        </w:rPr>
        <w:t xml:space="preserve"> </w:t>
      </w:r>
    </w:p>
    <w:p w14:paraId="3B35E27A" w14:textId="1D3E2C0D" w:rsidR="00563378" w:rsidRPr="00563378" w:rsidRDefault="002125B7" w:rsidP="00563378">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 xml:space="preserve">Arsyeja e ndërhyrjes </w:t>
      </w:r>
      <w:bookmarkEnd w:id="8"/>
    </w:p>
    <w:sdt>
      <w:sdtPr>
        <w:id w:val="-1161541828"/>
        <w:lock w:val="contentLocked"/>
        <w:placeholder>
          <w:docPart w:val="DefaultPlaceholder_1081868574"/>
        </w:placeholder>
        <w15:color w:val="C0C0C0"/>
      </w:sdtPr>
      <w:sdtEndPr>
        <w:rPr>
          <w:sz w:val="24"/>
          <w:szCs w:val="24"/>
        </w:rPr>
      </w:sdtEndPr>
      <w:sdtContent>
        <w:p w14:paraId="34CBFEE4" w14:textId="073C260A"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pse qeveria e sheh të nevojshme të ndërhyjë.</w:t>
          </w:r>
        </w:p>
        <w:p w14:paraId="10FE35C4"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çfarë shpreson të trajtojë qeveria nëpërmjet kësaj ndërhyrjeje.</w:t>
          </w:r>
        </w:p>
        <w:p w14:paraId="036157E1"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si i mbështet kjo ndërhyrje objektivat e nivelit të lartë të qeverisë.</w:t>
          </w:r>
        </w:p>
        <w:p w14:paraId="796883EF" w14:textId="694F60A4" w:rsidR="009E64A4"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Rendisni punën ekzistuese që është realizuar tashmë.</w:t>
          </w:r>
        </w:p>
      </w:sdtContent>
    </w:sdt>
    <w:p w14:paraId="7D92F38F" w14:textId="49C47601" w:rsidR="00074463" w:rsidRDefault="00074463"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bookmarkStart w:id="9" w:name="_Toc506919735"/>
    </w:p>
    <w:p w14:paraId="06163137" w14:textId="249B55B5" w:rsidR="00F55A3F"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Ndërhyrja e qeverisë</w:t>
      </w:r>
      <w:r w:rsidR="00416A30">
        <w:rPr>
          <w:rFonts w:eastAsia="Calibri"/>
          <w:color w:val="000000"/>
          <w:lang w:val="sq-AL" w:eastAsia="en-GB"/>
        </w:rPr>
        <w:t xml:space="preserve"> në këtë moment</w:t>
      </w:r>
      <w:r>
        <w:rPr>
          <w:rFonts w:eastAsia="Calibri"/>
          <w:color w:val="000000"/>
          <w:lang w:val="sq-AL" w:eastAsia="en-GB"/>
        </w:rPr>
        <w:t xml:space="preserve"> është e nevojshme për shkak se </w:t>
      </w:r>
      <w:r w:rsidR="0050278D">
        <w:rPr>
          <w:rFonts w:eastAsia="Calibri"/>
          <w:color w:val="000000"/>
          <w:lang w:val="sq-AL" w:eastAsia="en-GB"/>
        </w:rPr>
        <w:t>me miratimin e</w:t>
      </w:r>
      <w:r>
        <w:rPr>
          <w:rFonts w:eastAsia="Calibri"/>
          <w:color w:val="000000"/>
          <w:lang w:val="sq-AL" w:eastAsia="en-GB"/>
        </w:rPr>
        <w:t xml:space="preserve"> ligji</w:t>
      </w:r>
      <w:r w:rsidR="0050278D">
        <w:rPr>
          <w:rFonts w:eastAsia="Calibri"/>
          <w:color w:val="000000"/>
          <w:lang w:val="sq-AL" w:eastAsia="en-GB"/>
        </w:rPr>
        <w:t>t</w:t>
      </w:r>
      <w:r>
        <w:rPr>
          <w:rFonts w:eastAsia="Calibri"/>
          <w:color w:val="000000"/>
          <w:lang w:val="sq-AL" w:eastAsia="en-GB"/>
        </w:rPr>
        <w:t xml:space="preserve"> </w:t>
      </w:r>
      <w:r w:rsidR="0050278D">
        <w:rPr>
          <w:rFonts w:eastAsia="Calibri"/>
          <w:color w:val="000000"/>
          <w:lang w:val="sq-AL" w:eastAsia="en-GB"/>
        </w:rPr>
        <w:t>të</w:t>
      </w:r>
      <w:r>
        <w:rPr>
          <w:rFonts w:eastAsia="Calibri"/>
          <w:color w:val="000000"/>
          <w:lang w:val="sq-AL" w:eastAsia="en-GB"/>
        </w:rPr>
        <w:t xml:space="preserve"> ri për mbrojtjen e të dhënave personale, kompetencat e Komisioneri në lidhje me të drejtën e informimit do të shfuqizohen dhe si pasojë do të krijohet </w:t>
      </w:r>
      <w:r w:rsidR="00416A30">
        <w:rPr>
          <w:rFonts w:eastAsia="Calibri"/>
          <w:color w:val="000000"/>
          <w:lang w:val="sq-AL" w:eastAsia="en-GB"/>
        </w:rPr>
        <w:t xml:space="preserve">një </w:t>
      </w:r>
      <w:r>
        <w:rPr>
          <w:rFonts w:eastAsia="Calibri"/>
          <w:color w:val="000000"/>
          <w:lang w:val="sq-AL" w:eastAsia="en-GB"/>
        </w:rPr>
        <w:t xml:space="preserve">vakum ligjor mbi </w:t>
      </w:r>
      <w:r w:rsidR="00416A30">
        <w:rPr>
          <w:rFonts w:eastAsia="Calibri"/>
          <w:color w:val="000000"/>
          <w:lang w:val="sq-AL" w:eastAsia="en-GB"/>
        </w:rPr>
        <w:t>këto kompetenca</w:t>
      </w:r>
      <w:r>
        <w:rPr>
          <w:rFonts w:eastAsia="Calibri"/>
          <w:color w:val="000000"/>
          <w:lang w:val="sq-AL" w:eastAsia="en-GB"/>
        </w:rPr>
        <w:t>. Duke qenë se projektligji për mbro</w:t>
      </w:r>
      <w:r w:rsidR="00B95E22">
        <w:rPr>
          <w:rFonts w:eastAsia="Calibri"/>
          <w:color w:val="000000"/>
          <w:lang w:val="sq-AL" w:eastAsia="en-GB"/>
        </w:rPr>
        <w:t>j</w:t>
      </w:r>
      <w:r>
        <w:rPr>
          <w:rFonts w:eastAsia="Calibri"/>
          <w:color w:val="000000"/>
          <w:lang w:val="sq-AL" w:eastAsia="en-GB"/>
        </w:rPr>
        <w:t>tjen e të dhënave personale do t’i propozohet Kuvendit nga Këshilli i Ministrave, është detyrë e këtij të fundit të ndërmarrë të gjitha masat e nevojshme për të garantuar vijueshmërinë e parashikimit të kompentecave të Komisionerit në li</w:t>
      </w:r>
      <w:r w:rsidR="00B95E22">
        <w:rPr>
          <w:rFonts w:eastAsia="Calibri"/>
          <w:color w:val="000000"/>
          <w:lang w:val="sq-AL" w:eastAsia="en-GB"/>
        </w:rPr>
        <w:t>dhje me të drejtën e informimit</w:t>
      </w:r>
      <w:r>
        <w:rPr>
          <w:rFonts w:eastAsia="Calibri"/>
          <w:color w:val="000000"/>
          <w:lang w:val="sq-AL" w:eastAsia="en-GB"/>
        </w:rPr>
        <w:t xml:space="preserve">. </w:t>
      </w:r>
    </w:p>
    <w:p w14:paraId="0A0111CA" w14:textId="77777777" w:rsidR="00F55A3F"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41509B3F" w14:textId="47A0B3F6" w:rsidR="008D281C" w:rsidRDefault="00F55A3F"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 xml:space="preserve">Ndërkohë, ndërhyrja e qeverisë është </w:t>
      </w:r>
      <w:r w:rsidR="002E30E7">
        <w:rPr>
          <w:rFonts w:eastAsia="Calibri"/>
          <w:color w:val="000000"/>
          <w:lang w:val="sq-AL" w:eastAsia="en-GB"/>
        </w:rPr>
        <w:t xml:space="preserve">gjithashtu e </w:t>
      </w:r>
      <w:r>
        <w:rPr>
          <w:rFonts w:eastAsia="Calibri"/>
          <w:color w:val="000000"/>
          <w:lang w:val="sq-AL" w:eastAsia="en-GB"/>
        </w:rPr>
        <w:t xml:space="preserve">domosdoshme </w:t>
      </w:r>
      <w:r w:rsidR="00416A30">
        <w:rPr>
          <w:rFonts w:eastAsia="Calibri"/>
          <w:color w:val="000000"/>
          <w:lang w:val="sq-AL" w:eastAsia="en-GB"/>
        </w:rPr>
        <w:t xml:space="preserve">në këtë moment </w:t>
      </w:r>
      <w:r w:rsidR="002E30E7" w:rsidRPr="0050278D">
        <w:rPr>
          <w:lang w:val="sq-AL"/>
        </w:rPr>
        <w:t>për shkak të dështimit të tregut</w:t>
      </w:r>
      <w:r w:rsidR="00416A30" w:rsidRPr="0050278D">
        <w:rPr>
          <w:lang w:val="sq-AL"/>
        </w:rPr>
        <w:t>, si dhe</w:t>
      </w:r>
      <w:r w:rsidR="002E30E7" w:rsidRPr="0050278D">
        <w:rPr>
          <w:lang w:val="sq-AL"/>
        </w:rPr>
        <w:t xml:space="preserve"> sepse</w:t>
      </w:r>
      <w:r w:rsidR="00416A30" w:rsidRPr="0050278D">
        <w:rPr>
          <w:lang w:val="sq-AL"/>
        </w:rPr>
        <w:t xml:space="preserve"> vetë</w:t>
      </w:r>
      <w:r w:rsidR="002E30E7" w:rsidRPr="0050278D">
        <w:rPr>
          <w:lang w:val="sq-AL"/>
        </w:rPr>
        <w:t xml:space="preserve"> qytetarët dhe autoritetet publike nuk mund të </w:t>
      </w:r>
      <w:r w:rsidR="00416A30" w:rsidRPr="0050278D">
        <w:rPr>
          <w:lang w:val="sq-AL"/>
        </w:rPr>
        <w:t>ndikojnë në mënyrë të tillë që të arrihen</w:t>
      </w:r>
      <w:r w:rsidR="002E30E7" w:rsidRPr="0050278D">
        <w:rPr>
          <w:lang w:val="sq-AL"/>
        </w:rPr>
        <w:t xml:space="preserve"> rezultatet e nevojshme dhe të efektshme. Nevoja për të ndërhyrë lidhet pikërisht me pamundësinë për të adresuar problematikat t</w:t>
      </w:r>
      <w:r w:rsidR="002E30E7">
        <w:rPr>
          <w:rFonts w:eastAsia="Calibri"/>
          <w:color w:val="000000"/>
          <w:lang w:val="sq-AL" w:eastAsia="en-GB"/>
        </w:rPr>
        <w:t>ë cilat janë evidentuar gjatë zbatimit në praktikë të ligjit për të drejtën e informimit</w:t>
      </w:r>
      <w:r w:rsidR="002E30E7" w:rsidRPr="0050278D">
        <w:rPr>
          <w:lang w:val="sq-AL"/>
        </w:rPr>
        <w:t xml:space="preserve"> pa ndërhyrjen e qeverisë. </w:t>
      </w:r>
      <w:r w:rsidR="002E30E7">
        <w:rPr>
          <w:rFonts w:eastAsia="Calibri"/>
          <w:color w:val="000000"/>
          <w:lang w:val="sq-AL" w:eastAsia="en-GB"/>
        </w:rPr>
        <w:t>Nisma lidhet edhe me angazhimin e qeverisë për bashkëpunimin dhe adresimin e shqetësimeve dhe rekomandimeve të</w:t>
      </w:r>
      <w:r>
        <w:rPr>
          <w:rFonts w:eastAsia="Calibri"/>
          <w:color w:val="000000"/>
          <w:lang w:val="sq-AL" w:eastAsia="en-GB"/>
        </w:rPr>
        <w:t xml:space="preserve"> partnerëve kombëtarë dhe ndërkombëtarë</w:t>
      </w:r>
      <w:r w:rsidR="002E30E7">
        <w:rPr>
          <w:rFonts w:eastAsia="Calibri"/>
          <w:color w:val="000000"/>
          <w:lang w:val="sq-AL" w:eastAsia="en-GB"/>
        </w:rPr>
        <w:t>.</w:t>
      </w:r>
    </w:p>
    <w:p w14:paraId="1AD7307F" w14:textId="77777777" w:rsidR="002E30E7" w:rsidRDefault="002E30E7"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5FD4C238" w14:textId="5184E41B" w:rsidR="008D281C" w:rsidRDefault="008D281C"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Përmes ndërhyrjes së saj, qeveria</w:t>
      </w:r>
      <w:r w:rsidR="002E30E7">
        <w:rPr>
          <w:rFonts w:eastAsia="Calibri"/>
          <w:color w:val="000000"/>
          <w:lang w:val="sq-AL" w:eastAsia="en-GB"/>
        </w:rPr>
        <w:t xml:space="preserve"> synon të trajtojë problemin e vakumit që mund të shfaqet pas miratimit të ligjit të ri për mbrojtjen e të dhënave personale, si dhe ato problematika që janë hasur gjatë zbatimit në praktikë të ligjit për të drejtën e informimit. Konkretisht, qeveria</w:t>
      </w:r>
      <w:r>
        <w:rPr>
          <w:rFonts w:eastAsia="Calibri"/>
          <w:color w:val="000000"/>
          <w:lang w:val="sq-AL" w:eastAsia="en-GB"/>
        </w:rPr>
        <w:t xml:space="preserve"> shpreson të garantojë vazhdueshmërinë e ushtrimit në mënyrë të ligjshme nga ana e Komisionerit të kompetencave të tij, të rrisë transparencën e autoriteteve publike, si dhe të ndërtojë një sistem të ri të përgjegjësisë dhe sanksioneve administrative në rastet kur shkelet ligji për të drejtën e informimit, duke ngarkuar me përgjegjësi jo vetëm koordinatorin e së drejtës për informim, por sipas rastit personi</w:t>
      </w:r>
      <w:r w:rsidR="002E30E7">
        <w:rPr>
          <w:rFonts w:eastAsia="Calibri"/>
          <w:color w:val="000000"/>
          <w:lang w:val="sq-AL" w:eastAsia="en-GB"/>
        </w:rPr>
        <w:t>n</w:t>
      </w:r>
      <w:r>
        <w:rPr>
          <w:rFonts w:eastAsia="Calibri"/>
          <w:color w:val="000000"/>
          <w:lang w:val="sq-AL" w:eastAsia="en-GB"/>
        </w:rPr>
        <w:t xml:space="preserve"> përgjegjës për shkeljen e ligjit. </w:t>
      </w:r>
    </w:p>
    <w:p w14:paraId="6ECF08C9" w14:textId="236D34D3" w:rsidR="008D281C" w:rsidRDefault="008D281C"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2F776855" w14:textId="6DBC9E8D" w:rsidR="00B10FF8" w:rsidRPr="0050278D" w:rsidRDefault="002E30E7" w:rsidP="00074463">
      <w:pPr>
        <w:pStyle w:val="NormalWeb"/>
        <w:shd w:val="clear" w:color="auto" w:fill="FFFFFF"/>
        <w:spacing w:before="0" w:beforeAutospacing="0" w:after="0" w:afterAutospacing="0" w:line="276" w:lineRule="auto"/>
        <w:jc w:val="both"/>
        <w:textAlignment w:val="baseline"/>
        <w:rPr>
          <w:lang w:val="sq-AL"/>
        </w:rPr>
      </w:pPr>
      <w:r>
        <w:rPr>
          <w:rFonts w:eastAsia="Calibri"/>
          <w:color w:val="000000"/>
          <w:lang w:val="sq-AL" w:eastAsia="en-GB"/>
        </w:rPr>
        <w:t>Kjo ndërhyrje mbështet një nga objektivat kryesorë të sistemit të mirëqeverisjes dhe objektivat e nivelit të lartë të qeveris</w:t>
      </w:r>
      <w:r w:rsidR="00B95E22">
        <w:rPr>
          <w:rFonts w:eastAsia="Calibri"/>
          <w:color w:val="000000"/>
          <w:lang w:val="sq-AL" w:eastAsia="en-GB"/>
        </w:rPr>
        <w:t>ë</w:t>
      </w:r>
      <w:r>
        <w:rPr>
          <w:rFonts w:eastAsia="Calibri"/>
          <w:color w:val="000000"/>
          <w:lang w:val="sq-AL" w:eastAsia="en-GB"/>
        </w:rPr>
        <w:t>, siç është transparenca</w:t>
      </w:r>
      <w:r w:rsidR="00F32138">
        <w:rPr>
          <w:rFonts w:eastAsia="Calibri"/>
          <w:color w:val="000000"/>
          <w:lang w:val="sq-AL" w:eastAsia="en-GB"/>
        </w:rPr>
        <w:t>. Pothuajse në të gjitha strategjitë sektoriale dhe ndërsektoriale</w:t>
      </w:r>
      <w:r w:rsidR="00F32138">
        <w:rPr>
          <w:rStyle w:val="FootnoteReference"/>
          <w:rFonts w:eastAsia="Calibri"/>
          <w:color w:val="000000"/>
          <w:lang w:val="sq-AL" w:eastAsia="en-GB"/>
        </w:rPr>
        <w:footnoteReference w:id="3"/>
      </w:r>
      <w:r w:rsidR="00F32138">
        <w:rPr>
          <w:rFonts w:eastAsia="Calibri"/>
          <w:color w:val="000000"/>
          <w:lang w:val="sq-AL" w:eastAsia="en-GB"/>
        </w:rPr>
        <w:t>, një vëmendje e veçantë i është kushtuar transparencë</w:t>
      </w:r>
      <w:r w:rsidR="00B95E22">
        <w:rPr>
          <w:rFonts w:eastAsia="Calibri"/>
          <w:color w:val="000000"/>
          <w:lang w:val="sq-AL" w:eastAsia="en-GB"/>
        </w:rPr>
        <w:t>s</w:t>
      </w:r>
      <w:r w:rsidR="00F32138">
        <w:rPr>
          <w:rFonts w:eastAsia="Calibri"/>
          <w:color w:val="000000"/>
          <w:lang w:val="sq-AL" w:eastAsia="en-GB"/>
        </w:rPr>
        <w:t xml:space="preserve"> së veprimtarisë dhe vendimmarrjes së</w:t>
      </w:r>
      <w:r w:rsidR="0063536A">
        <w:rPr>
          <w:rFonts w:eastAsia="Calibri"/>
          <w:color w:val="000000"/>
          <w:lang w:val="sq-AL" w:eastAsia="en-GB"/>
        </w:rPr>
        <w:t xml:space="preserve"> autoriteteve </w:t>
      </w:r>
      <w:r w:rsidR="0063536A">
        <w:rPr>
          <w:rFonts w:eastAsia="Calibri"/>
          <w:color w:val="000000"/>
          <w:lang w:val="sq-AL" w:eastAsia="en-GB"/>
        </w:rPr>
        <w:lastRenderedPageBreak/>
        <w:t xml:space="preserve">publike. Ndërkohë, lufta kundër korrupsionit është një tjetër objektiv dhe prioritetet i qeverisë, ku një ndër mjetet më të rëndësishme për të luftuar korrupsionin është bërja e publike e informacioneve dhe dokumenteve të ndryshme që prodhojnë autoritetet publike gjatë veprimtarisë së tyre. Në këtë kuptim, rritja e nivelit të transparencës së organeve publike ka ndikim të drejtpërdrejtë në reduktimin ose ndëshkimin e rasteve korruptive. </w:t>
      </w:r>
      <w:r w:rsidR="00B10FF8" w:rsidRPr="0050278D">
        <w:rPr>
          <w:lang w:val="sq-AL"/>
        </w:rPr>
        <w:t xml:space="preserve">Kjo ndërhyrje mbështet edhe një nga objektivat e tjerë të lartë të qeverisë që ka të bëjë me qeverisjen e hapur (open government partnership). Konkretisht komponentin I “Qeverisje e hapur për të rritur transparencën e raportimit qeveritar dhe përmirësuar aksesueshmërinë në informacion”. </w:t>
      </w:r>
    </w:p>
    <w:p w14:paraId="2C283946" w14:textId="77777777" w:rsidR="00B10FF8" w:rsidRDefault="00B10FF8"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264D3D2E" w14:textId="35622EA7" w:rsidR="00AC29B4" w:rsidRPr="0050278D" w:rsidRDefault="0063536A" w:rsidP="0063536A">
      <w:pPr>
        <w:pStyle w:val="NormalWeb"/>
        <w:shd w:val="clear" w:color="auto" w:fill="FFFFFF"/>
        <w:spacing w:before="0" w:beforeAutospacing="0" w:after="0" w:afterAutospacing="0" w:line="276" w:lineRule="auto"/>
        <w:jc w:val="both"/>
        <w:textAlignment w:val="baseline"/>
        <w:rPr>
          <w:lang w:val="sq-AL"/>
        </w:rPr>
      </w:pPr>
      <w:r>
        <w:rPr>
          <w:rFonts w:eastAsia="Calibri"/>
          <w:color w:val="000000"/>
          <w:lang w:val="sq-AL" w:eastAsia="en-GB"/>
        </w:rPr>
        <w:t>Nga ana tjetër,</w:t>
      </w:r>
      <w:r w:rsidR="00416A30">
        <w:rPr>
          <w:rFonts w:eastAsia="Calibri"/>
          <w:color w:val="000000"/>
          <w:lang w:val="sq-AL" w:eastAsia="en-GB"/>
        </w:rPr>
        <w:t xml:space="preserve"> transparenca është një nga çështjet kryesore që diskutohen dhe trajtohen në Raportet e Komisionit Evropian për Shqipërinë.</w:t>
      </w:r>
      <w:r>
        <w:rPr>
          <w:rFonts w:eastAsia="Calibri"/>
          <w:color w:val="000000"/>
          <w:lang w:val="sq-AL" w:eastAsia="en-GB"/>
        </w:rPr>
        <w:t xml:space="preserve"> </w:t>
      </w:r>
      <w:r w:rsidR="00416A30">
        <w:rPr>
          <w:rFonts w:eastAsia="Calibri"/>
          <w:color w:val="000000"/>
          <w:lang w:val="sq-AL" w:eastAsia="en-GB"/>
        </w:rPr>
        <w:t>N</w:t>
      </w:r>
      <w:r>
        <w:rPr>
          <w:rFonts w:eastAsia="Calibri"/>
          <w:color w:val="000000"/>
          <w:lang w:val="sq-AL" w:eastAsia="en-GB"/>
        </w:rPr>
        <w:t>xitja dhe rritja e nivelit të transparencës është një nga kërkesat për integrimin europian të Shqipërisë dhe çdo zhvillim pozitiv në këtë aspekt i shërben avancimit të procesit të integrimit</w:t>
      </w:r>
      <w:r w:rsidR="00074463" w:rsidRPr="0050278D">
        <w:rPr>
          <w:lang w:val="sq-AL"/>
        </w:rPr>
        <w:t>.</w:t>
      </w:r>
    </w:p>
    <w:p w14:paraId="12A483B4" w14:textId="2271C9B2" w:rsidR="00B10FF8" w:rsidRPr="0050278D" w:rsidRDefault="00B10FF8" w:rsidP="0063536A">
      <w:pPr>
        <w:pStyle w:val="NormalWeb"/>
        <w:shd w:val="clear" w:color="auto" w:fill="FFFFFF"/>
        <w:spacing w:before="0" w:beforeAutospacing="0" w:after="0" w:afterAutospacing="0" w:line="276" w:lineRule="auto"/>
        <w:jc w:val="both"/>
        <w:textAlignment w:val="baseline"/>
        <w:rPr>
          <w:lang w:val="sq-AL"/>
        </w:rPr>
      </w:pPr>
    </w:p>
    <w:p w14:paraId="0253782D" w14:textId="11C852DA" w:rsidR="00B10FF8" w:rsidRPr="0063536A" w:rsidRDefault="00B10FF8" w:rsidP="0063536A">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50278D">
        <w:rPr>
          <w:lang w:val="sq-AL"/>
        </w:rPr>
        <w:t xml:space="preserve">Që prej fillimit të zbatimit të ligjit për të drejtën e informimit, Komisioneri është angazhuar vazhdimisht dhe fuqimisht në mënyrë që të garantojë në mënyrë sa më efektive ushtrimin e kësaj të drejte nga ana e qytetarëve. Gjatë veprimtarisë së këtij institucioni janë zhvilluar një sërë aktivitetesh me karakter informues e ndërgjegjësues si me qytetarët, koordinatorët e së drejtës për informim dhe me autoritetet publike. Këto aktivitete janë fokusuar kryesisht në njohjen me të drejën e informimit, kompetencat e koordinatorëve për të drejën e informimit, detyrimet e autoriteteve publike në kuadër të ligjit, si dhe me kompetencat e Komisionerit. Për këtë qëllim Komisioneri ka hartuar dhe vënë në dispozicion një sërë materialesh përmes faqes së tij zyrtare në internet ku trajtohen një sërë çështjesh që i vijnë në ndihmë si kërkuesve, ashtu edhe autoriteteve publike, përfshirë edhe për disa nga problematikat e evidentuara më lart. </w:t>
      </w:r>
    </w:p>
    <w:p w14:paraId="6B360632" w14:textId="7C30DDBB" w:rsidR="002125B7" w:rsidRPr="00325A1F" w:rsidRDefault="00FF616D"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Objektivi i pol</w:t>
      </w:r>
      <w:r w:rsidR="009E64A4" w:rsidRPr="00325A1F">
        <w:rPr>
          <w:rFonts w:ascii="Times New Roman" w:hAnsi="Times New Roman" w:cs="Times New Roman"/>
          <w:sz w:val="24"/>
          <w:szCs w:val="24"/>
        </w:rPr>
        <w:t>i</w:t>
      </w:r>
      <w:r w:rsidR="002125B7" w:rsidRPr="00325A1F">
        <w:rPr>
          <w:rFonts w:ascii="Times New Roman" w:hAnsi="Times New Roman" w:cs="Times New Roman"/>
          <w:sz w:val="24"/>
          <w:szCs w:val="24"/>
        </w:rPr>
        <w:t>tikës</w:t>
      </w:r>
      <w:bookmarkEnd w:id="9"/>
    </w:p>
    <w:sdt>
      <w:sdtPr>
        <w:rPr>
          <w:rFonts w:ascii="Times New Roman" w:hAnsi="Times New Roman"/>
          <w:sz w:val="24"/>
          <w:szCs w:val="24"/>
        </w:rPr>
        <w:id w:val="-531503755"/>
        <w:lock w:val="contentLocked"/>
        <w:placeholder>
          <w:docPart w:val="DefaultPlaceholder_1081868574"/>
        </w:placeholder>
      </w:sdtPr>
      <w:sdtEndPr/>
      <w:sdtContent>
        <w:p w14:paraId="741CBAEE"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Vendosni objektiva që korrespondojnë me problemin dhe shkaqet e tij.</w:t>
          </w:r>
        </w:p>
        <w:p w14:paraId="0D3C43DC"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rPr>
          </w:pPr>
          <w:r w:rsidRPr="0032145B">
            <w:rPr>
              <w:rFonts w:ascii="Times New Roman" w:hAnsi="Times New Roman"/>
              <w:i/>
              <w:sz w:val="24"/>
              <w:szCs w:val="24"/>
            </w:rPr>
            <w:t xml:space="preserve">Sigurohuni që objektivat e vendosur të korrespondojnë me ato të dhëna në përmbledhjen ekzekutive, por më të detajuara. </w:t>
          </w:r>
        </w:p>
        <w:p w14:paraId="7A8705C6" w14:textId="3E5C82C2" w:rsidR="009E64A4" w:rsidRPr="00325A1F" w:rsidRDefault="009E64A4" w:rsidP="009D13F4">
          <w:pPr>
            <w:pStyle w:val="ListParagraph"/>
            <w:numPr>
              <w:ilvl w:val="0"/>
              <w:numId w:val="30"/>
            </w:numPr>
            <w:spacing w:after="0" w:line="276" w:lineRule="auto"/>
            <w:rPr>
              <w:rFonts w:ascii="Times New Roman" w:hAnsi="Times New Roman"/>
              <w:sz w:val="24"/>
              <w:szCs w:val="24"/>
            </w:rPr>
          </w:pPr>
          <w:r w:rsidRPr="0032145B">
            <w:rPr>
              <w:rFonts w:ascii="Times New Roman" w:hAnsi="Times New Roman"/>
              <w:i/>
              <w:sz w:val="24"/>
              <w:szCs w:val="24"/>
            </w:rPr>
            <w:t>Sigurohuni që objektivat janë specifikë, të matshëm, të arritshëm, realë dhe në kohë.</w:t>
          </w:r>
        </w:p>
      </w:sdtContent>
    </w:sdt>
    <w:p w14:paraId="76B07204" w14:textId="77777777" w:rsidR="008E3CFB" w:rsidRDefault="008E3CFB" w:rsidP="008E3CFB">
      <w:pPr>
        <w:spacing w:line="276" w:lineRule="auto"/>
        <w:jc w:val="both"/>
        <w:rPr>
          <w:szCs w:val="24"/>
        </w:rPr>
      </w:pPr>
    </w:p>
    <w:p w14:paraId="7136F356" w14:textId="45AECCA9" w:rsidR="00B57E3D"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sidRPr="0050278D">
        <w:rPr>
          <w:rFonts w:ascii="Times New Roman" w:hAnsi="Times New Roman"/>
          <w:sz w:val="24"/>
          <w:szCs w:val="24"/>
          <w:lang w:eastAsia="x-none"/>
        </w:rPr>
        <w:t>-</w:t>
      </w:r>
      <w:r w:rsidRPr="0050278D">
        <w:rPr>
          <w:rFonts w:ascii="Times New Roman" w:hAnsi="Times New Roman"/>
          <w:sz w:val="24"/>
          <w:szCs w:val="24"/>
          <w:lang w:eastAsia="x-none"/>
        </w:rPr>
        <w:tab/>
      </w:r>
      <w:r w:rsidR="00B57E3D" w:rsidRPr="0050278D">
        <w:rPr>
          <w:rFonts w:ascii="Times New Roman" w:hAnsi="Times New Roman"/>
          <w:sz w:val="24"/>
          <w:szCs w:val="24"/>
          <w:lang w:eastAsia="x-none"/>
        </w:rPr>
        <w:t xml:space="preserve">Shmangia e vakumit ligjor për kompetencat e Komisionerit në lidhje me të drejtën e informimit që krijohet nga shfuqizimi i ligjit </w:t>
      </w:r>
      <w:r w:rsidR="00B57E3D" w:rsidRPr="006A39F0">
        <w:rPr>
          <w:rFonts w:ascii="Times New Roman" w:eastAsia="Calibri" w:hAnsi="Times New Roman"/>
          <w:color w:val="000000"/>
          <w:sz w:val="24"/>
          <w:szCs w:val="24"/>
        </w:rPr>
        <w:t>nr.9887, datë 10.03.2008</w:t>
      </w:r>
      <w:r w:rsidR="00B57E3D">
        <w:rPr>
          <w:rFonts w:ascii="Times New Roman" w:eastAsia="Calibri" w:hAnsi="Times New Roman"/>
          <w:color w:val="000000"/>
          <w:sz w:val="24"/>
          <w:szCs w:val="24"/>
        </w:rPr>
        <w:t xml:space="preserve"> “</w:t>
      </w:r>
      <w:r w:rsidR="00B57E3D" w:rsidRPr="006A39F0">
        <w:rPr>
          <w:rFonts w:ascii="Times New Roman" w:eastAsia="Calibri" w:hAnsi="Times New Roman"/>
          <w:i/>
          <w:color w:val="000000"/>
          <w:sz w:val="24"/>
          <w:szCs w:val="24"/>
        </w:rPr>
        <w:t>Për mbrojtjen e të dhënave personale",</w:t>
      </w:r>
      <w:r w:rsidR="00B57E3D" w:rsidRPr="006A39F0">
        <w:rPr>
          <w:rFonts w:ascii="Times New Roman" w:eastAsia="Calibri" w:hAnsi="Times New Roman"/>
          <w:color w:val="000000"/>
          <w:sz w:val="24"/>
          <w:szCs w:val="24"/>
        </w:rPr>
        <w:t xml:space="preserve"> i ndryshuar</w:t>
      </w:r>
      <w:r>
        <w:rPr>
          <w:rFonts w:ascii="Times New Roman" w:eastAsia="Calibri" w:hAnsi="Times New Roman"/>
          <w:color w:val="000000"/>
          <w:sz w:val="24"/>
          <w:szCs w:val="24"/>
        </w:rPr>
        <w:t>, brenda vitit 2022;</w:t>
      </w:r>
    </w:p>
    <w:p w14:paraId="6DFEEEBF" w14:textId="69E322B4" w:rsidR="00B57E3D"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r>
      <w:r w:rsidR="00B57E3D">
        <w:rPr>
          <w:rFonts w:ascii="Times New Roman" w:eastAsia="Calibri" w:hAnsi="Times New Roman"/>
          <w:color w:val="000000"/>
          <w:sz w:val="24"/>
          <w:szCs w:val="24"/>
        </w:rPr>
        <w:t>Përmbushja e sugjerimeve dhe rekomandimeve të shoqërisë civile dhe organizmave ndëkombëtarë</w:t>
      </w:r>
      <w:r>
        <w:rPr>
          <w:rFonts w:ascii="Times New Roman" w:eastAsia="Calibri" w:hAnsi="Times New Roman"/>
          <w:color w:val="000000"/>
          <w:sz w:val="24"/>
          <w:szCs w:val="24"/>
        </w:rPr>
        <w:t xml:space="preserve"> mbi përmirësimin e ligjit për të drejtën e informimit dhe adresimit të problematikave të hasura gjatë zbatimit në praktikë të tij</w:t>
      </w:r>
      <w:r w:rsidR="00B57E3D">
        <w:rPr>
          <w:rFonts w:ascii="Times New Roman" w:eastAsia="Calibri" w:hAnsi="Times New Roman"/>
          <w:color w:val="000000"/>
          <w:sz w:val="24"/>
          <w:szCs w:val="24"/>
        </w:rPr>
        <w:t>, brenda vitit 2022</w:t>
      </w:r>
      <w:r>
        <w:rPr>
          <w:rFonts w:ascii="Times New Roman" w:eastAsia="Calibri" w:hAnsi="Times New Roman"/>
          <w:color w:val="000000"/>
          <w:sz w:val="24"/>
          <w:szCs w:val="24"/>
        </w:rPr>
        <w:t>;</w:t>
      </w:r>
    </w:p>
    <w:p w14:paraId="49B748E1" w14:textId="27582F6A" w:rsidR="00416A30" w:rsidRDefault="00416A30"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 xml:space="preserve">Përmirësimi i </w:t>
      </w:r>
      <w:r w:rsidR="00685985">
        <w:rPr>
          <w:rFonts w:ascii="Times New Roman" w:eastAsia="Calibri" w:hAnsi="Times New Roman"/>
          <w:color w:val="000000"/>
          <w:sz w:val="24"/>
          <w:szCs w:val="24"/>
        </w:rPr>
        <w:t>renditjes së Shqipërisë në listën e vendeve përsa i përket nivelit të transparencës së autoriteteve publike, sipas monitorimeve të organizatave ndërkombëtare, brenda vitit 2023;</w:t>
      </w:r>
    </w:p>
    <w:p w14:paraId="5EF448C1" w14:textId="6839A16D" w:rsidR="00B57E3D"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r>
      <w:r w:rsidR="00B57E3D">
        <w:rPr>
          <w:rFonts w:ascii="Times New Roman" w:eastAsia="Calibri" w:hAnsi="Times New Roman"/>
          <w:color w:val="000000"/>
          <w:sz w:val="24"/>
          <w:szCs w:val="24"/>
        </w:rPr>
        <w:t>Rritja e nivelit të transparencës së autoriteteve publike përmes përditësimit të Programit të Transparencës dhe publikimit në intervale më të shkurtra kohore të Regjistrit të Kërkesave dhe Përgjigjeve</w:t>
      </w:r>
      <w:r>
        <w:rPr>
          <w:rFonts w:ascii="Times New Roman" w:eastAsia="Calibri" w:hAnsi="Times New Roman"/>
          <w:color w:val="000000"/>
          <w:sz w:val="24"/>
          <w:szCs w:val="24"/>
        </w:rPr>
        <w:t>, brenda vitit 2022;</w:t>
      </w:r>
      <w:r w:rsidR="00B57E3D">
        <w:rPr>
          <w:rFonts w:ascii="Times New Roman" w:eastAsia="Calibri" w:hAnsi="Times New Roman"/>
          <w:color w:val="000000"/>
          <w:sz w:val="24"/>
          <w:szCs w:val="24"/>
        </w:rPr>
        <w:t xml:space="preserve"> </w:t>
      </w:r>
    </w:p>
    <w:p w14:paraId="05F2B6EE" w14:textId="500D0777" w:rsidR="00EB3E81"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 xml:space="preserve">Ulja e numrit të refuzimeve të kërkesave për dhënien e informacionit me 30%, brenda vitit 2023; </w:t>
      </w:r>
    </w:p>
    <w:p w14:paraId="221DFEA1" w14:textId="26F956B2" w:rsidR="00563378" w:rsidRDefault="00B57E3D"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r>
      <w:r w:rsidR="00EB3E81">
        <w:rPr>
          <w:rFonts w:ascii="Times New Roman" w:eastAsia="Calibri" w:hAnsi="Times New Roman"/>
          <w:color w:val="000000"/>
          <w:sz w:val="24"/>
          <w:szCs w:val="24"/>
        </w:rPr>
        <w:t>Ulja e numrit të kërkesave të përsëritura për informacion me 30%, brenda vitit 2023;</w:t>
      </w:r>
    </w:p>
    <w:p w14:paraId="0CF2B2C8" w14:textId="49C2CA15" w:rsidR="00EB3E81"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 xml:space="preserve">Ulja e numrit të ankesave për refuzim për dhënien e informacionit me 30%; </w:t>
      </w:r>
    </w:p>
    <w:p w14:paraId="5C851249" w14:textId="3A0A4F1D" w:rsidR="00EB3E81" w:rsidRDefault="00EB3E81" w:rsidP="00EB3E81">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Ulja e numrit të</w:t>
      </w:r>
      <w:r w:rsidR="00E3789C">
        <w:rPr>
          <w:rFonts w:ascii="Times New Roman" w:eastAsia="Calibri" w:hAnsi="Times New Roman"/>
          <w:color w:val="000000"/>
          <w:sz w:val="24"/>
          <w:szCs w:val="24"/>
        </w:rPr>
        <w:t xml:space="preserve"> rasteve kur</w:t>
      </w:r>
      <w:r>
        <w:rPr>
          <w:rFonts w:ascii="Times New Roman" w:eastAsia="Calibri" w:hAnsi="Times New Roman"/>
          <w:color w:val="000000"/>
          <w:sz w:val="24"/>
          <w:szCs w:val="24"/>
        </w:rPr>
        <w:t xml:space="preserve"> informacioni </w:t>
      </w:r>
      <w:r w:rsidR="00E3789C">
        <w:rPr>
          <w:rFonts w:ascii="Times New Roman" w:eastAsia="Calibri" w:hAnsi="Times New Roman"/>
          <w:color w:val="000000"/>
          <w:sz w:val="24"/>
          <w:szCs w:val="24"/>
        </w:rPr>
        <w:t>vihet</w:t>
      </w:r>
      <w:r>
        <w:rPr>
          <w:rFonts w:ascii="Times New Roman" w:eastAsia="Calibri" w:hAnsi="Times New Roman"/>
          <w:color w:val="000000"/>
          <w:sz w:val="24"/>
          <w:szCs w:val="24"/>
        </w:rPr>
        <w:t xml:space="preserve"> në dispozicion pas paraqitjes së ankimit pranë Komisionerit me 30%, brenda vitit 2023;</w:t>
      </w:r>
    </w:p>
    <w:p w14:paraId="077A8592" w14:textId="15D8549A" w:rsidR="00EB3E81" w:rsidRDefault="00EB3E81" w:rsidP="00EB3E81">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 </w:t>
      </w:r>
      <w:r>
        <w:rPr>
          <w:rFonts w:ascii="Times New Roman" w:eastAsia="Calibri" w:hAnsi="Times New Roman"/>
          <w:color w:val="000000"/>
          <w:sz w:val="24"/>
          <w:szCs w:val="24"/>
        </w:rPr>
        <w:tab/>
        <w:t xml:space="preserve">Ulja e numrit të autoriteteve publike që nuk kanë njoftuar Komisionerin për caktimin </w:t>
      </w:r>
      <w:r w:rsidR="00E3789C">
        <w:rPr>
          <w:rFonts w:ascii="Times New Roman" w:eastAsia="Calibri" w:hAnsi="Times New Roman"/>
          <w:color w:val="000000"/>
          <w:sz w:val="24"/>
          <w:szCs w:val="24"/>
        </w:rPr>
        <w:t xml:space="preserve">ose ndryshimin </w:t>
      </w:r>
      <w:r>
        <w:rPr>
          <w:rFonts w:ascii="Times New Roman" w:eastAsia="Calibri" w:hAnsi="Times New Roman"/>
          <w:color w:val="000000"/>
          <w:sz w:val="24"/>
          <w:szCs w:val="24"/>
        </w:rPr>
        <w:t>e koordinatorit për të drejtën e informimit, brenda vitit 2022;</w:t>
      </w:r>
    </w:p>
    <w:p w14:paraId="1A598808" w14:textId="77777777" w:rsidR="00EB3E81" w:rsidRDefault="00EB3E81" w:rsidP="00EB3E81">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Ulja e numrit të autoriteteve publike që kanë informacion të papërditësuar në Programin e Transparencës, brenda vitit 2022;</w:t>
      </w:r>
    </w:p>
    <w:p w14:paraId="3118B3CD" w14:textId="0E65F548" w:rsidR="00EB3E81" w:rsidRDefault="00EB3E81" w:rsidP="00B57E3D">
      <w:pPr>
        <w:pStyle w:val="ListParagraph"/>
        <w:shd w:val="clear" w:color="auto" w:fill="FFFFFF"/>
        <w:tabs>
          <w:tab w:val="clear" w:pos="567"/>
        </w:tabs>
        <w:spacing w:before="240" w:line="276" w:lineRule="auto"/>
        <w:ind w:left="484" w:firstLine="0"/>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w:t>
      </w:r>
      <w:r>
        <w:rPr>
          <w:rFonts w:ascii="Times New Roman" w:eastAsia="Calibri" w:hAnsi="Times New Roman"/>
          <w:color w:val="000000"/>
          <w:sz w:val="24"/>
          <w:szCs w:val="24"/>
        </w:rPr>
        <w:tab/>
        <w:t>Ulja e numrit të rasteve kur informacioni nuk jepet për shkak se është i klasifikuar dhe rritja e numrit të rasteve kur informacioni është deklasifikuar si rezultat i një kërkesë pë</w:t>
      </w:r>
      <w:r w:rsidR="00C34090">
        <w:rPr>
          <w:rFonts w:ascii="Times New Roman" w:eastAsia="Calibri" w:hAnsi="Times New Roman"/>
          <w:color w:val="000000"/>
          <w:sz w:val="24"/>
          <w:szCs w:val="24"/>
        </w:rPr>
        <w:t>r informacion, brenda vitit 2023</w:t>
      </w:r>
      <w:r>
        <w:rPr>
          <w:rFonts w:ascii="Times New Roman" w:eastAsia="Calibri" w:hAnsi="Times New Roman"/>
          <w:color w:val="000000"/>
          <w:sz w:val="24"/>
          <w:szCs w:val="24"/>
        </w:rPr>
        <w:t xml:space="preserve">;  </w:t>
      </w:r>
    </w:p>
    <w:p w14:paraId="4DBCABCF" w14:textId="771BB25F" w:rsidR="00EB3E81" w:rsidRPr="008E3CFB" w:rsidRDefault="00EB3E81" w:rsidP="00B57E3D">
      <w:pPr>
        <w:pStyle w:val="ListParagraph"/>
        <w:shd w:val="clear" w:color="auto" w:fill="FFFFFF"/>
        <w:tabs>
          <w:tab w:val="clear" w:pos="567"/>
        </w:tabs>
        <w:spacing w:before="240" w:line="276" w:lineRule="auto"/>
        <w:ind w:left="484" w:firstLine="0"/>
        <w:contextualSpacing/>
        <w:jc w:val="both"/>
        <w:rPr>
          <w:color w:val="808080" w:themeColor="background1" w:themeShade="80"/>
        </w:rPr>
      </w:pPr>
      <w:r>
        <w:rPr>
          <w:rFonts w:ascii="Times New Roman" w:eastAsia="Calibri" w:hAnsi="Times New Roman"/>
          <w:color w:val="000000"/>
          <w:sz w:val="24"/>
          <w:szCs w:val="24"/>
        </w:rPr>
        <w:t>-</w:t>
      </w:r>
      <w:r>
        <w:rPr>
          <w:rFonts w:ascii="Times New Roman" w:eastAsia="Calibri" w:hAnsi="Times New Roman"/>
          <w:color w:val="000000"/>
          <w:sz w:val="24"/>
          <w:szCs w:val="24"/>
        </w:rPr>
        <w:tab/>
        <w:t>Rritja e numrit të ndëshkimeve të personave përgjegjës për shkelje</w:t>
      </w:r>
      <w:r w:rsidR="00E3789C">
        <w:rPr>
          <w:rFonts w:ascii="Times New Roman" w:eastAsia="Calibri" w:hAnsi="Times New Roman"/>
          <w:color w:val="000000"/>
          <w:sz w:val="24"/>
          <w:szCs w:val="24"/>
        </w:rPr>
        <w:t xml:space="preserve"> të</w:t>
      </w:r>
      <w:r>
        <w:rPr>
          <w:rFonts w:ascii="Times New Roman" w:eastAsia="Calibri" w:hAnsi="Times New Roman"/>
          <w:color w:val="000000"/>
          <w:sz w:val="24"/>
          <w:szCs w:val="24"/>
        </w:rPr>
        <w:t xml:space="preserve"> ligji</w:t>
      </w:r>
      <w:r w:rsidR="00E3789C">
        <w:rPr>
          <w:rFonts w:ascii="Times New Roman" w:eastAsia="Calibri" w:hAnsi="Times New Roman"/>
          <w:color w:val="000000"/>
          <w:sz w:val="24"/>
          <w:szCs w:val="24"/>
        </w:rPr>
        <w:t>t</w:t>
      </w:r>
      <w:r>
        <w:rPr>
          <w:rFonts w:ascii="Times New Roman" w:eastAsia="Calibri" w:hAnsi="Times New Roman"/>
          <w:color w:val="000000"/>
          <w:sz w:val="24"/>
          <w:szCs w:val="24"/>
        </w:rPr>
        <w:t xml:space="preserve"> për të drejtën e informimit, brenda vitit 2023.</w:t>
      </w:r>
    </w:p>
    <w:p w14:paraId="7B42B565"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Përshkrimi i opsioneve të shqyrtuara</w:t>
      </w:r>
    </w:p>
    <w:sdt>
      <w:sdtPr>
        <w:rPr>
          <w:rFonts w:ascii="Times New Roman" w:hAnsi="Times New Roman"/>
          <w:sz w:val="24"/>
          <w:szCs w:val="24"/>
        </w:rPr>
        <w:id w:val="483215"/>
        <w:lock w:val="contentLocked"/>
        <w:placeholder>
          <w:docPart w:val="DefaultPlaceholder_1081868574"/>
        </w:placeholder>
      </w:sdtPr>
      <w:sdtEndPr>
        <w:rPr>
          <w:i/>
        </w:rPr>
      </w:sdtEndPr>
      <w:sdtContent>
        <w:p w14:paraId="023513BA"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Përshkruani opsionin e status quo-së. </w:t>
          </w:r>
        </w:p>
        <w:p w14:paraId="49427CE5"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Identifikoni dhe përshkruani të gjitha opsionet e politikave që keni marrë parasysh.</w:t>
          </w:r>
        </w:p>
        <w:p w14:paraId="75A3EFFB" w14:textId="7716EBDA" w:rsidR="009E64A4" w:rsidRPr="0032145B" w:rsidRDefault="009E64A4" w:rsidP="009D13F4">
          <w:pPr>
            <w:pStyle w:val="ListParagraph"/>
            <w:numPr>
              <w:ilvl w:val="0"/>
              <w:numId w:val="28"/>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Shpjegoni se si janë identifikuar opsionet e politikës.  </w:t>
          </w:r>
        </w:p>
      </w:sdtContent>
    </w:sdt>
    <w:p w14:paraId="6D2C482C" w14:textId="77777777" w:rsidR="008E3CFB" w:rsidRPr="008E6391" w:rsidRDefault="008E3CFB" w:rsidP="008E3CFB">
      <w:pPr>
        <w:tabs>
          <w:tab w:val="left" w:pos="10080"/>
        </w:tabs>
        <w:spacing w:line="276" w:lineRule="auto"/>
        <w:jc w:val="both"/>
        <w:rPr>
          <w:color w:val="000000"/>
          <w:szCs w:val="24"/>
        </w:rPr>
      </w:pPr>
      <w:r w:rsidRPr="008E6391">
        <w:rPr>
          <w:color w:val="000000"/>
          <w:szCs w:val="24"/>
        </w:rPr>
        <w:t>Opsionet e mëposhtme janë vlerësuar në funksion të arritjes së objektivave të politikave:</w:t>
      </w:r>
    </w:p>
    <w:p w14:paraId="48D1FCEE" w14:textId="77777777" w:rsidR="005045B7" w:rsidRPr="00C611D8" w:rsidRDefault="005045B7" w:rsidP="005045B7">
      <w:pPr>
        <w:tabs>
          <w:tab w:val="left" w:pos="10080"/>
        </w:tabs>
        <w:ind w:left="34"/>
        <w:jc w:val="both"/>
        <w:rPr>
          <w:color w:val="000000"/>
          <w:szCs w:val="24"/>
        </w:rPr>
      </w:pPr>
    </w:p>
    <w:p w14:paraId="3AE11A1E" w14:textId="488055EC" w:rsidR="005045B7" w:rsidRDefault="005045B7" w:rsidP="005045B7">
      <w:pPr>
        <w:tabs>
          <w:tab w:val="left" w:pos="10080"/>
        </w:tabs>
        <w:ind w:left="34"/>
        <w:jc w:val="both"/>
        <w:rPr>
          <w:color w:val="000000"/>
          <w:szCs w:val="24"/>
        </w:rPr>
      </w:pPr>
      <w:r w:rsidRPr="00C611D8">
        <w:rPr>
          <w:b/>
          <w:color w:val="000000"/>
          <w:szCs w:val="24"/>
        </w:rPr>
        <w:t>Opsioni 0</w:t>
      </w:r>
      <w:r w:rsidRPr="00C611D8">
        <w:rPr>
          <w:color w:val="000000"/>
          <w:szCs w:val="24"/>
        </w:rPr>
        <w:t xml:space="preserve"> – </w:t>
      </w:r>
      <w:r>
        <w:rPr>
          <w:color w:val="000000"/>
          <w:szCs w:val="24"/>
        </w:rPr>
        <w:t>S</w:t>
      </w:r>
      <w:r w:rsidRPr="00C611D8">
        <w:rPr>
          <w:color w:val="000000"/>
          <w:szCs w:val="24"/>
        </w:rPr>
        <w:t>tatus quo-ja</w:t>
      </w:r>
      <w:r w:rsidR="00113F78">
        <w:rPr>
          <w:color w:val="000000"/>
          <w:szCs w:val="24"/>
        </w:rPr>
        <w:t xml:space="preserve"> ose</w:t>
      </w:r>
      <w:r w:rsidRPr="00C611D8">
        <w:rPr>
          <w:color w:val="000000"/>
          <w:szCs w:val="24"/>
        </w:rPr>
        <w:t xml:space="preserve"> mos ndryshimi i gjendjes aktuale</w:t>
      </w:r>
      <w:r w:rsidR="00113F78">
        <w:rPr>
          <w:color w:val="000000"/>
          <w:szCs w:val="24"/>
        </w:rPr>
        <w:t xml:space="preserve"> </w:t>
      </w:r>
      <w:r w:rsidR="00AC5C07">
        <w:rPr>
          <w:color w:val="000000"/>
          <w:szCs w:val="24"/>
        </w:rPr>
        <w:t>duke vijuar me kuadrin ligjor ekzistues</w:t>
      </w:r>
      <w:r w:rsidRPr="00C611D8">
        <w:rPr>
          <w:color w:val="000000"/>
          <w:szCs w:val="24"/>
        </w:rPr>
        <w:t>;</w:t>
      </w:r>
      <w:r w:rsidR="00113F78">
        <w:rPr>
          <w:color w:val="000000"/>
          <w:szCs w:val="24"/>
        </w:rPr>
        <w:t xml:space="preserve"> </w:t>
      </w:r>
    </w:p>
    <w:p w14:paraId="10942C0E" w14:textId="6760F7D7" w:rsidR="00AC5C07" w:rsidRDefault="005045B7" w:rsidP="005045B7">
      <w:pPr>
        <w:tabs>
          <w:tab w:val="left" w:pos="5310"/>
          <w:tab w:val="left" w:pos="10080"/>
        </w:tabs>
        <w:ind w:left="34"/>
        <w:jc w:val="both"/>
        <w:rPr>
          <w:color w:val="000000"/>
          <w:szCs w:val="24"/>
        </w:rPr>
      </w:pPr>
      <w:r w:rsidRPr="00C611D8">
        <w:rPr>
          <w:b/>
          <w:color w:val="000000"/>
          <w:szCs w:val="24"/>
        </w:rPr>
        <w:t>Opsioni 1</w:t>
      </w:r>
      <w:r w:rsidRPr="00C611D8">
        <w:rPr>
          <w:color w:val="000000"/>
          <w:szCs w:val="24"/>
        </w:rPr>
        <w:t xml:space="preserve"> </w:t>
      </w:r>
      <w:r w:rsidR="00AC5C07">
        <w:rPr>
          <w:color w:val="000000"/>
          <w:szCs w:val="24"/>
        </w:rPr>
        <w:t xml:space="preserve"> </w:t>
      </w:r>
      <w:r w:rsidR="00AC5C07" w:rsidRPr="00AC5C07">
        <w:rPr>
          <w:b/>
          <w:color w:val="000000"/>
          <w:szCs w:val="24"/>
        </w:rPr>
        <w:t>(jo rregullator)</w:t>
      </w:r>
      <w:r w:rsidR="00AC5C07">
        <w:rPr>
          <w:color w:val="000000"/>
          <w:szCs w:val="24"/>
        </w:rPr>
        <w:t xml:space="preserve"> </w:t>
      </w:r>
      <w:r w:rsidRPr="00C611D8">
        <w:rPr>
          <w:color w:val="000000"/>
          <w:szCs w:val="24"/>
        </w:rPr>
        <w:t>–</w:t>
      </w:r>
      <w:r w:rsidR="00AC5C07">
        <w:rPr>
          <w:color w:val="000000"/>
          <w:szCs w:val="24"/>
        </w:rPr>
        <w:t xml:space="preserve"> Vetërregullimi dhe ndërgjegjësimi i subjekteve që kërkojnë informacion dhe autoriteteve publike;</w:t>
      </w:r>
    </w:p>
    <w:p w14:paraId="68B3BAB3" w14:textId="39297DB6" w:rsidR="005045B7" w:rsidRPr="00AC5C07" w:rsidRDefault="00AC5C07" w:rsidP="005045B7">
      <w:pPr>
        <w:tabs>
          <w:tab w:val="left" w:pos="5310"/>
          <w:tab w:val="left" w:pos="10080"/>
        </w:tabs>
        <w:ind w:left="34"/>
        <w:jc w:val="both"/>
        <w:rPr>
          <w:b/>
          <w:color w:val="000000"/>
          <w:szCs w:val="24"/>
        </w:rPr>
      </w:pPr>
      <w:r w:rsidRPr="00AC5C07">
        <w:rPr>
          <w:b/>
          <w:color w:val="000000"/>
          <w:szCs w:val="24"/>
        </w:rPr>
        <w:t>Opsioni 2</w:t>
      </w:r>
      <w:r>
        <w:rPr>
          <w:b/>
          <w:color w:val="000000"/>
          <w:szCs w:val="24"/>
        </w:rPr>
        <w:t xml:space="preserve"> –</w:t>
      </w:r>
      <w:r w:rsidRPr="00AC5C07">
        <w:rPr>
          <w:color w:val="000000"/>
          <w:szCs w:val="24"/>
        </w:rPr>
        <w:t xml:space="preserve"> </w:t>
      </w:r>
      <w:r>
        <w:rPr>
          <w:color w:val="000000"/>
          <w:szCs w:val="24"/>
        </w:rPr>
        <w:t xml:space="preserve">Ndryshimi </w:t>
      </w:r>
      <w:r w:rsidRPr="00C611D8">
        <w:rPr>
          <w:color w:val="000000"/>
          <w:szCs w:val="24"/>
        </w:rPr>
        <w:t>i ligjit</w:t>
      </w:r>
      <w:r>
        <w:rPr>
          <w:color w:val="000000"/>
          <w:szCs w:val="24"/>
        </w:rPr>
        <w:t xml:space="preserve"> nr. 119/2014 “P</w:t>
      </w:r>
      <w:r w:rsidRPr="00C611D8">
        <w:rPr>
          <w:color w:val="000000"/>
          <w:szCs w:val="24"/>
        </w:rPr>
        <w:t xml:space="preserve">ër </w:t>
      </w:r>
      <w:r>
        <w:rPr>
          <w:color w:val="000000"/>
          <w:szCs w:val="24"/>
        </w:rPr>
        <w:t>të drejtën e informimit”;</w:t>
      </w:r>
      <w:r w:rsidR="005045B7" w:rsidRPr="00AC5C07">
        <w:rPr>
          <w:b/>
          <w:color w:val="000000"/>
          <w:szCs w:val="24"/>
        </w:rPr>
        <w:tab/>
      </w:r>
    </w:p>
    <w:p w14:paraId="520E6202" w14:textId="7C4131BD" w:rsidR="005045B7" w:rsidRDefault="00AC5C07" w:rsidP="005045B7">
      <w:pPr>
        <w:tabs>
          <w:tab w:val="left" w:pos="10080"/>
        </w:tabs>
        <w:ind w:left="34"/>
        <w:jc w:val="both"/>
        <w:rPr>
          <w:color w:val="000000"/>
          <w:szCs w:val="24"/>
        </w:rPr>
      </w:pPr>
      <w:r>
        <w:rPr>
          <w:b/>
          <w:color w:val="000000"/>
          <w:szCs w:val="24"/>
        </w:rPr>
        <w:t>Opsioni 3</w:t>
      </w:r>
      <w:r w:rsidR="005045B7" w:rsidRPr="00C611D8">
        <w:rPr>
          <w:color w:val="000000"/>
          <w:szCs w:val="24"/>
        </w:rPr>
        <w:t xml:space="preserve"> – </w:t>
      </w:r>
      <w:r w:rsidRPr="00C611D8">
        <w:rPr>
          <w:color w:val="000000"/>
          <w:szCs w:val="24"/>
        </w:rPr>
        <w:t>Miratimi i një ligji të ri</w:t>
      </w:r>
      <w:r>
        <w:rPr>
          <w:color w:val="000000"/>
          <w:szCs w:val="24"/>
        </w:rPr>
        <w:t>.</w:t>
      </w:r>
    </w:p>
    <w:p w14:paraId="0CD2BFAB" w14:textId="77777777" w:rsidR="005045B7" w:rsidRPr="00C611D8" w:rsidRDefault="005045B7" w:rsidP="005045B7">
      <w:pPr>
        <w:tabs>
          <w:tab w:val="left" w:pos="10080"/>
        </w:tabs>
        <w:ind w:left="34"/>
        <w:jc w:val="both"/>
        <w:rPr>
          <w:color w:val="000000"/>
          <w:szCs w:val="24"/>
        </w:rPr>
      </w:pPr>
    </w:p>
    <w:p w14:paraId="0BC5A6EF" w14:textId="7B930692" w:rsidR="00AC5C07" w:rsidRDefault="005045B7" w:rsidP="005045B7">
      <w:pPr>
        <w:tabs>
          <w:tab w:val="left" w:pos="10080"/>
        </w:tabs>
        <w:spacing w:line="276" w:lineRule="auto"/>
        <w:ind w:left="34"/>
        <w:jc w:val="both"/>
        <w:rPr>
          <w:color w:val="000000"/>
          <w:szCs w:val="24"/>
        </w:rPr>
      </w:pPr>
      <w:r w:rsidRPr="00C611D8">
        <w:rPr>
          <w:b/>
          <w:color w:val="000000"/>
          <w:szCs w:val="24"/>
        </w:rPr>
        <w:t>Opsioni 0</w:t>
      </w:r>
      <w:r>
        <w:rPr>
          <w:color w:val="000000"/>
          <w:szCs w:val="24"/>
        </w:rPr>
        <w:t>:</w:t>
      </w:r>
      <w:r w:rsidRPr="00C611D8">
        <w:rPr>
          <w:color w:val="000000"/>
          <w:szCs w:val="24"/>
        </w:rPr>
        <w:t xml:space="preserve"> </w:t>
      </w:r>
      <w:r>
        <w:rPr>
          <w:color w:val="000000"/>
          <w:szCs w:val="24"/>
        </w:rPr>
        <w:t>N</w:t>
      </w:r>
      <w:r w:rsidRPr="00C611D8">
        <w:rPr>
          <w:color w:val="000000"/>
          <w:szCs w:val="24"/>
        </w:rPr>
        <w:t xml:space="preserve">uk ndërhyhet </w:t>
      </w:r>
      <w:r w:rsidR="00AC5C07">
        <w:rPr>
          <w:color w:val="000000"/>
          <w:szCs w:val="24"/>
        </w:rPr>
        <w:t>me ndryshim apo politikë të re dhe</w:t>
      </w:r>
      <w:r w:rsidRPr="00FF3FB0">
        <w:rPr>
          <w:color w:val="000000"/>
          <w:szCs w:val="24"/>
        </w:rPr>
        <w:t xml:space="preserve"> vijohet me kuadrin ligjor ekzistues e konkretisht me </w:t>
      </w:r>
      <w:r>
        <w:rPr>
          <w:color w:val="000000"/>
          <w:szCs w:val="24"/>
        </w:rPr>
        <w:t>zbatimin e ligjit</w:t>
      </w:r>
      <w:r w:rsidRPr="00FF3FB0">
        <w:rPr>
          <w:color w:val="000000"/>
          <w:szCs w:val="24"/>
        </w:rPr>
        <w:t xml:space="preserve"> nr.</w:t>
      </w:r>
      <w:r>
        <w:rPr>
          <w:color w:val="000000"/>
          <w:szCs w:val="24"/>
        </w:rPr>
        <w:t>1</w:t>
      </w:r>
      <w:r w:rsidRPr="00FF3FB0">
        <w:rPr>
          <w:color w:val="000000"/>
          <w:szCs w:val="24"/>
        </w:rPr>
        <w:t>19</w:t>
      </w:r>
      <w:r w:rsidRPr="00FF3FB0">
        <w:rPr>
          <w:b/>
          <w:bCs/>
          <w:i/>
          <w:color w:val="000000"/>
          <w:szCs w:val="24"/>
        </w:rPr>
        <w:t>/</w:t>
      </w:r>
      <w:r w:rsidRPr="00FF3FB0">
        <w:rPr>
          <w:color w:val="000000"/>
          <w:szCs w:val="24"/>
        </w:rPr>
        <w:t>2014 “Për të drejtën e informimit</w:t>
      </w:r>
      <w:r>
        <w:rPr>
          <w:color w:val="000000"/>
          <w:szCs w:val="24"/>
        </w:rPr>
        <w:t>”</w:t>
      </w:r>
      <w:r w:rsidR="00AC5C07">
        <w:rPr>
          <w:color w:val="000000"/>
          <w:szCs w:val="24"/>
        </w:rPr>
        <w:t>. Sipas këtij opsioni nuk ndërmerret asnjë masë për të shmangur vakumin ligjor mbi kompetencat e Komisionerit që mund të evidentohet pas shfuqizimit të ligjit për mbrojtjen e të dhënave personale dhe as për të adresuar çështjet e tjera që lidhen me transparencën e autoriteteve publike</w:t>
      </w:r>
      <w:r w:rsidRPr="00C611D8">
        <w:rPr>
          <w:color w:val="000000"/>
          <w:szCs w:val="24"/>
        </w:rPr>
        <w:t>.</w:t>
      </w:r>
      <w:r w:rsidR="00EB3E81">
        <w:rPr>
          <w:color w:val="000000"/>
          <w:szCs w:val="24"/>
        </w:rPr>
        <w:t xml:space="preserve"> Problematika</w:t>
      </w:r>
      <w:r w:rsidR="0050278D">
        <w:rPr>
          <w:color w:val="000000"/>
          <w:szCs w:val="24"/>
        </w:rPr>
        <w:t>t</w:t>
      </w:r>
      <w:r w:rsidR="00EB3E81">
        <w:rPr>
          <w:color w:val="000000"/>
          <w:szCs w:val="24"/>
        </w:rPr>
        <w:t xml:space="preserve"> që janë evidentuar deri më tani nuk adresohen dhe transparenca e administratës publike qëndron në të njëjtat nivel</w:t>
      </w:r>
      <w:r w:rsidR="002840A5">
        <w:rPr>
          <w:color w:val="000000"/>
          <w:szCs w:val="24"/>
        </w:rPr>
        <w:t>e</w:t>
      </w:r>
      <w:r w:rsidR="00EB3E81">
        <w:rPr>
          <w:color w:val="000000"/>
          <w:szCs w:val="24"/>
        </w:rPr>
        <w:t>. Qytetarët, biznesi dhe shoqëria në përgjithë</w:t>
      </w:r>
      <w:r w:rsidR="008D1CF1">
        <w:rPr>
          <w:color w:val="000000"/>
          <w:szCs w:val="24"/>
        </w:rPr>
        <w:t>si vijojnë të kenë të njëjtat problematika me të cilat hasen edhe tani.</w:t>
      </w:r>
      <w:r w:rsidR="00EB3E81">
        <w:rPr>
          <w:color w:val="000000"/>
          <w:szCs w:val="24"/>
        </w:rPr>
        <w:t xml:space="preserve"> </w:t>
      </w:r>
      <w:r w:rsidR="000142E8">
        <w:rPr>
          <w:color w:val="000000"/>
          <w:szCs w:val="24"/>
        </w:rPr>
        <w:t>Kostot për qytetarët dhe qeverinë janë të larta dhe eventualisht do të rriten për shkak të mosveprimit.</w:t>
      </w:r>
    </w:p>
    <w:p w14:paraId="70BCE836" w14:textId="33F7A18A" w:rsidR="00AC5C07" w:rsidRDefault="00AC5C07" w:rsidP="005045B7">
      <w:pPr>
        <w:tabs>
          <w:tab w:val="left" w:pos="10080"/>
        </w:tabs>
        <w:spacing w:line="276" w:lineRule="auto"/>
        <w:ind w:left="34"/>
        <w:jc w:val="both"/>
        <w:rPr>
          <w:color w:val="000000"/>
          <w:szCs w:val="24"/>
        </w:rPr>
      </w:pPr>
    </w:p>
    <w:p w14:paraId="69799F52" w14:textId="2A8435D3" w:rsidR="00AC5C07" w:rsidRPr="00AC5C07" w:rsidRDefault="00AC5C07" w:rsidP="00AC5C07">
      <w:pPr>
        <w:tabs>
          <w:tab w:val="left" w:pos="10080"/>
        </w:tabs>
        <w:spacing w:line="276" w:lineRule="auto"/>
        <w:ind w:left="34"/>
        <w:jc w:val="both"/>
        <w:rPr>
          <w:color w:val="000000"/>
          <w:szCs w:val="24"/>
        </w:rPr>
      </w:pPr>
      <w:r w:rsidRPr="00C611D8">
        <w:rPr>
          <w:b/>
          <w:color w:val="000000"/>
          <w:szCs w:val="24"/>
        </w:rPr>
        <w:t>Opsioni 1</w:t>
      </w:r>
      <w:r w:rsidRPr="00C611D8">
        <w:rPr>
          <w:color w:val="000000"/>
          <w:szCs w:val="24"/>
        </w:rPr>
        <w:t xml:space="preserve"> </w:t>
      </w:r>
      <w:r>
        <w:rPr>
          <w:color w:val="000000"/>
          <w:szCs w:val="24"/>
        </w:rPr>
        <w:t xml:space="preserve"> </w:t>
      </w:r>
      <w:r w:rsidRPr="00AC5C07">
        <w:rPr>
          <w:b/>
          <w:color w:val="000000"/>
          <w:szCs w:val="24"/>
        </w:rPr>
        <w:t>(jo rregullator)</w:t>
      </w:r>
      <w:r>
        <w:rPr>
          <w:color w:val="000000"/>
          <w:szCs w:val="24"/>
        </w:rPr>
        <w:t xml:space="preserve"> </w:t>
      </w:r>
      <w:r w:rsidRPr="00C611D8">
        <w:rPr>
          <w:color w:val="000000"/>
          <w:szCs w:val="24"/>
        </w:rPr>
        <w:t>–</w:t>
      </w:r>
      <w:r>
        <w:rPr>
          <w:color w:val="000000"/>
          <w:szCs w:val="24"/>
        </w:rPr>
        <w:t xml:space="preserve"> Vetërregullimi dhe ndërgjegjësimi i subjekteve që kërkojnë informacion dhe i autoriteteve publike. Edhe sipas këtij opsioni nuk ndërmerren masa me karakter legjislativ, por </w:t>
      </w:r>
      <w:r w:rsidR="002840A5">
        <w:rPr>
          <w:color w:val="000000"/>
          <w:szCs w:val="24"/>
        </w:rPr>
        <w:t>ndërhyrja f</w:t>
      </w:r>
      <w:r>
        <w:rPr>
          <w:color w:val="000000"/>
          <w:szCs w:val="24"/>
        </w:rPr>
        <w:t>okusohet në kryerjen e veprimtarive që synojnë ndërgjegjësimin e qytetarëve autoriteteve publike me qëllim shmangien e problematikave.</w:t>
      </w:r>
      <w:r w:rsidR="002621C7">
        <w:rPr>
          <w:color w:val="000000"/>
          <w:szCs w:val="24"/>
        </w:rPr>
        <w:t xml:space="preserve"> Megjithatë, sipas këtij opsioni jo vetëm që nuk mund të arrihen rezultatet e dëshiruara, por edhe kostot do</w:t>
      </w:r>
      <w:r w:rsidR="002621C7" w:rsidRPr="002621C7">
        <w:rPr>
          <w:color w:val="000000"/>
          <w:szCs w:val="24"/>
        </w:rPr>
        <w:t xml:space="preserve"> </w:t>
      </w:r>
      <w:r w:rsidR="002621C7">
        <w:rPr>
          <w:color w:val="000000"/>
          <w:szCs w:val="24"/>
        </w:rPr>
        <w:t>të rriten për shkak se, pavarësisht kryerjes së aktiviteteve ndërgjegjësuese apo vetërregullimit, objektivat nuk mund të arrihen.</w:t>
      </w:r>
    </w:p>
    <w:p w14:paraId="7502E245" w14:textId="77777777" w:rsidR="00AC5C07" w:rsidRDefault="00AC5C07" w:rsidP="005045B7">
      <w:pPr>
        <w:tabs>
          <w:tab w:val="left" w:pos="10080"/>
        </w:tabs>
        <w:spacing w:line="276" w:lineRule="auto"/>
        <w:ind w:left="34"/>
        <w:jc w:val="both"/>
        <w:rPr>
          <w:b/>
          <w:color w:val="000000"/>
          <w:szCs w:val="24"/>
        </w:rPr>
      </w:pPr>
    </w:p>
    <w:p w14:paraId="58F8E6F1" w14:textId="7E2B7364" w:rsidR="00AC5C07" w:rsidRPr="00332CA5" w:rsidRDefault="00121C8F" w:rsidP="00AC5C07">
      <w:pPr>
        <w:tabs>
          <w:tab w:val="left" w:pos="10080"/>
        </w:tabs>
        <w:spacing w:line="276" w:lineRule="auto"/>
        <w:ind w:left="34"/>
        <w:jc w:val="both"/>
        <w:rPr>
          <w:szCs w:val="24"/>
        </w:rPr>
      </w:pPr>
      <w:r>
        <w:rPr>
          <w:b/>
          <w:color w:val="000000"/>
          <w:szCs w:val="24"/>
        </w:rPr>
        <w:t>Opsioni 2</w:t>
      </w:r>
      <w:r w:rsidR="005045B7" w:rsidRPr="00C611D8">
        <w:rPr>
          <w:b/>
          <w:color w:val="000000"/>
          <w:szCs w:val="24"/>
        </w:rPr>
        <w:t>:</w:t>
      </w:r>
      <w:r w:rsidR="005045B7" w:rsidRPr="00C611D8">
        <w:rPr>
          <w:color w:val="000000"/>
          <w:szCs w:val="24"/>
        </w:rPr>
        <w:t xml:space="preserve"> </w:t>
      </w:r>
      <w:r w:rsidR="00AC5C07">
        <w:rPr>
          <w:color w:val="000000"/>
          <w:szCs w:val="24"/>
        </w:rPr>
        <w:t>Ndryshimi</w:t>
      </w:r>
      <w:r w:rsidR="00AC5C07" w:rsidRPr="00C611D8">
        <w:rPr>
          <w:color w:val="000000"/>
          <w:szCs w:val="24"/>
        </w:rPr>
        <w:t xml:space="preserve"> i </w:t>
      </w:r>
      <w:r w:rsidR="00AC5C07">
        <w:rPr>
          <w:color w:val="000000"/>
          <w:szCs w:val="24"/>
        </w:rPr>
        <w:t xml:space="preserve">ligjit </w:t>
      </w:r>
      <w:r w:rsidR="00AC5C07" w:rsidRPr="006B2CF9">
        <w:rPr>
          <w:color w:val="000000"/>
          <w:szCs w:val="24"/>
        </w:rPr>
        <w:t>nr.119</w:t>
      </w:r>
      <w:r w:rsidR="00AC5C07" w:rsidRPr="006B2CF9">
        <w:rPr>
          <w:b/>
          <w:bCs/>
          <w:i/>
          <w:color w:val="000000"/>
          <w:szCs w:val="24"/>
        </w:rPr>
        <w:t>/</w:t>
      </w:r>
      <w:r w:rsidR="00AC5C07" w:rsidRPr="006B2CF9">
        <w:rPr>
          <w:color w:val="000000"/>
          <w:szCs w:val="24"/>
        </w:rPr>
        <w:t>2014 “Për të drejtën e informimit</w:t>
      </w:r>
      <w:r w:rsidR="00AC5C07">
        <w:rPr>
          <w:color w:val="000000"/>
          <w:szCs w:val="24"/>
        </w:rPr>
        <w:t xml:space="preserve">”, është </w:t>
      </w:r>
      <w:r w:rsidR="00E22E53">
        <w:rPr>
          <w:color w:val="000000"/>
          <w:szCs w:val="24"/>
        </w:rPr>
        <w:t xml:space="preserve">një nga opsionet e analizuara duke qenë se problemi ka karakter legjislativ. Sipas këtij opsioni </w:t>
      </w:r>
      <w:r w:rsidR="0076762C">
        <w:rPr>
          <w:color w:val="000000"/>
          <w:szCs w:val="24"/>
        </w:rPr>
        <w:t>problematika</w:t>
      </w:r>
      <w:r w:rsidR="005F75A6">
        <w:rPr>
          <w:color w:val="000000"/>
          <w:szCs w:val="24"/>
        </w:rPr>
        <w:t>t</w:t>
      </w:r>
      <w:r w:rsidR="0076762C">
        <w:rPr>
          <w:color w:val="000000"/>
          <w:szCs w:val="24"/>
        </w:rPr>
        <w:t xml:space="preserve"> adresohen përmes kryerjes së nd</w:t>
      </w:r>
      <w:r w:rsidR="00E22E53">
        <w:rPr>
          <w:color w:val="000000"/>
          <w:szCs w:val="24"/>
        </w:rPr>
        <w:t>ryshime</w:t>
      </w:r>
      <w:r w:rsidR="0076762C">
        <w:rPr>
          <w:color w:val="000000"/>
          <w:szCs w:val="24"/>
        </w:rPr>
        <w:t>ve</w:t>
      </w:r>
      <w:r w:rsidR="00E22E53">
        <w:rPr>
          <w:color w:val="000000"/>
          <w:szCs w:val="24"/>
        </w:rPr>
        <w:t xml:space="preserve"> </w:t>
      </w:r>
      <w:r w:rsidR="0076762C">
        <w:rPr>
          <w:color w:val="000000"/>
          <w:szCs w:val="24"/>
        </w:rPr>
        <w:t>të</w:t>
      </w:r>
      <w:r w:rsidR="005F75A6">
        <w:rPr>
          <w:color w:val="000000"/>
          <w:szCs w:val="24"/>
        </w:rPr>
        <w:t xml:space="preserve"> nevojshme në ligjin në fuqi</w:t>
      </w:r>
      <w:r w:rsidR="00E22E53">
        <w:rPr>
          <w:color w:val="000000"/>
          <w:szCs w:val="24"/>
        </w:rPr>
        <w:t xml:space="preserve">. </w:t>
      </w:r>
      <w:r w:rsidR="002621C7">
        <w:rPr>
          <w:color w:val="000000"/>
          <w:szCs w:val="24"/>
        </w:rPr>
        <w:t>Ky është opsioni i preferuar</w:t>
      </w:r>
      <w:r w:rsidR="002621C7" w:rsidRPr="002621C7">
        <w:rPr>
          <w:szCs w:val="24"/>
        </w:rPr>
        <w:t xml:space="preserve"> </w:t>
      </w:r>
      <w:r w:rsidR="002621C7">
        <w:rPr>
          <w:szCs w:val="24"/>
        </w:rPr>
        <w:t xml:space="preserve">dhe është </w:t>
      </w:r>
      <w:r w:rsidR="002621C7" w:rsidRPr="00C12E81">
        <w:rPr>
          <w:color w:val="000000" w:themeColor="text1"/>
          <w:szCs w:val="24"/>
        </w:rPr>
        <w:t>një m</w:t>
      </w:r>
      <w:r w:rsidR="002621C7">
        <w:rPr>
          <w:color w:val="000000" w:themeColor="text1"/>
          <w:szCs w:val="24"/>
        </w:rPr>
        <w:t>jet</w:t>
      </w:r>
      <w:r w:rsidR="002621C7" w:rsidRPr="00C12E81">
        <w:rPr>
          <w:color w:val="000000" w:themeColor="text1"/>
          <w:szCs w:val="24"/>
        </w:rPr>
        <w:t xml:space="preserve"> </w:t>
      </w:r>
      <w:r w:rsidR="002621C7">
        <w:rPr>
          <w:color w:val="000000" w:themeColor="text1"/>
          <w:szCs w:val="24"/>
        </w:rPr>
        <w:t>i</w:t>
      </w:r>
      <w:r w:rsidR="002621C7" w:rsidRPr="00C12E81">
        <w:rPr>
          <w:color w:val="000000" w:themeColor="text1"/>
          <w:szCs w:val="24"/>
        </w:rPr>
        <w:t xml:space="preserve"> mjaftuesh</w:t>
      </w:r>
      <w:r w:rsidR="002621C7">
        <w:rPr>
          <w:color w:val="000000" w:themeColor="text1"/>
          <w:szCs w:val="24"/>
        </w:rPr>
        <w:t>ë</w:t>
      </w:r>
      <w:r w:rsidR="002621C7" w:rsidRPr="00C12E81">
        <w:rPr>
          <w:color w:val="000000" w:themeColor="text1"/>
          <w:szCs w:val="24"/>
        </w:rPr>
        <w:t xml:space="preserve">m dhe </w:t>
      </w:r>
      <w:r w:rsidR="002621C7">
        <w:rPr>
          <w:color w:val="000000" w:themeColor="text1"/>
          <w:szCs w:val="24"/>
        </w:rPr>
        <w:t>i</w:t>
      </w:r>
      <w:r w:rsidR="002621C7" w:rsidRPr="00C12E81">
        <w:rPr>
          <w:color w:val="000000" w:themeColor="text1"/>
          <w:szCs w:val="24"/>
        </w:rPr>
        <w:t xml:space="preserve"> përshtatsh</w:t>
      </w:r>
      <w:r w:rsidR="002621C7">
        <w:rPr>
          <w:color w:val="000000" w:themeColor="text1"/>
          <w:szCs w:val="24"/>
        </w:rPr>
        <w:t>ë</w:t>
      </w:r>
      <w:r w:rsidR="002621C7" w:rsidRPr="00C12E81">
        <w:rPr>
          <w:color w:val="000000" w:themeColor="text1"/>
          <w:szCs w:val="24"/>
        </w:rPr>
        <w:t>m</w:t>
      </w:r>
      <w:r w:rsidR="002621C7">
        <w:rPr>
          <w:color w:val="000000" w:themeColor="text1"/>
          <w:szCs w:val="24"/>
        </w:rPr>
        <w:t>,</w:t>
      </w:r>
      <w:r w:rsidR="002621C7">
        <w:rPr>
          <w:color w:val="000000"/>
          <w:szCs w:val="24"/>
        </w:rPr>
        <w:t xml:space="preserve"> pasi përmes tij </w:t>
      </w:r>
      <w:r w:rsidR="002621C7">
        <w:rPr>
          <w:szCs w:val="24"/>
        </w:rPr>
        <w:t xml:space="preserve">arrihen objektivat dhe adresohen problemet që diktojnë nevojën për ndërhyrje dhe paraqet kosto më të ulët. Edhe nga pikëpamja e teknikës legjislative ky opsion është opsioni i preferuar për shkak se nuk parashikohet të kryhen ndryshime që prekin më shumë se 50% të dispozitave të ligjit. </w:t>
      </w:r>
    </w:p>
    <w:p w14:paraId="70A4AFC7" w14:textId="77777777" w:rsidR="00AC5C07" w:rsidRDefault="00AC5C07" w:rsidP="005045B7">
      <w:pPr>
        <w:pStyle w:val="ListParagraph"/>
        <w:shd w:val="clear" w:color="auto" w:fill="FFFFFF"/>
        <w:tabs>
          <w:tab w:val="clear" w:pos="567"/>
        </w:tabs>
        <w:spacing w:line="276" w:lineRule="auto"/>
        <w:ind w:left="34" w:hanging="34"/>
        <w:contextualSpacing/>
        <w:jc w:val="both"/>
        <w:rPr>
          <w:rFonts w:ascii="Times New Roman" w:hAnsi="Times New Roman"/>
          <w:b/>
          <w:color w:val="000000"/>
          <w:sz w:val="24"/>
          <w:szCs w:val="24"/>
        </w:rPr>
      </w:pPr>
    </w:p>
    <w:p w14:paraId="0882B1DD" w14:textId="44B5A191" w:rsidR="002621C7" w:rsidRPr="00332CA5" w:rsidRDefault="00121C8F" w:rsidP="00AC5C07">
      <w:pPr>
        <w:tabs>
          <w:tab w:val="left" w:pos="10080"/>
        </w:tabs>
        <w:spacing w:line="276" w:lineRule="auto"/>
        <w:ind w:left="34"/>
        <w:jc w:val="both"/>
      </w:pPr>
      <w:r>
        <w:rPr>
          <w:b/>
          <w:color w:val="000000"/>
          <w:szCs w:val="24"/>
        </w:rPr>
        <w:t>Opsioni 3</w:t>
      </w:r>
      <w:r w:rsidR="005045B7" w:rsidRPr="00C611D8">
        <w:rPr>
          <w:b/>
          <w:color w:val="000000"/>
          <w:szCs w:val="24"/>
        </w:rPr>
        <w:t>:</w:t>
      </w:r>
      <w:r w:rsidR="005045B7" w:rsidRPr="00C611D8">
        <w:rPr>
          <w:color w:val="000000"/>
          <w:szCs w:val="24"/>
        </w:rPr>
        <w:t xml:space="preserve"> </w:t>
      </w:r>
      <w:r w:rsidR="0076762C">
        <w:rPr>
          <w:color w:val="000000"/>
          <w:szCs w:val="24"/>
        </w:rPr>
        <w:t>H</w:t>
      </w:r>
      <w:r w:rsidR="00AC5C07" w:rsidRPr="00C611D8">
        <w:rPr>
          <w:color w:val="000000"/>
          <w:szCs w:val="24"/>
        </w:rPr>
        <w:t xml:space="preserve">artimi </w:t>
      </w:r>
      <w:r w:rsidR="0076762C">
        <w:rPr>
          <w:color w:val="000000"/>
          <w:szCs w:val="24"/>
        </w:rPr>
        <w:t>një</w:t>
      </w:r>
      <w:r w:rsidR="00AC5C07" w:rsidRPr="00C611D8">
        <w:rPr>
          <w:color w:val="000000"/>
          <w:szCs w:val="24"/>
        </w:rPr>
        <w:t xml:space="preserve"> ligji të ri për </w:t>
      </w:r>
      <w:r w:rsidR="00AC5C07">
        <w:rPr>
          <w:color w:val="000000"/>
          <w:szCs w:val="24"/>
        </w:rPr>
        <w:t>të drejtën e informimit</w:t>
      </w:r>
      <w:r>
        <w:rPr>
          <w:color w:val="000000"/>
          <w:szCs w:val="24"/>
        </w:rPr>
        <w:t xml:space="preserve"> </w:t>
      </w:r>
      <w:r w:rsidR="0076762C">
        <w:rPr>
          <w:color w:val="000000"/>
          <w:szCs w:val="24"/>
        </w:rPr>
        <w:t>për të adresuar problematikat dhe arritur objektivat</w:t>
      </w:r>
      <w:r>
        <w:t>.</w:t>
      </w:r>
      <w:r w:rsidR="00FF0A7D">
        <w:t xml:space="preserve"> Sipas këtij opsioni hartohet dhe miratohet një ligji tërësisht i ri për të drejtën e informimit që </w:t>
      </w:r>
      <w:r w:rsidR="00FF0A7D">
        <w:lastRenderedPageBreak/>
        <w:t>shfuqizon ligjin aktual.</w:t>
      </w:r>
      <w:r w:rsidR="002621C7">
        <w:t xml:space="preserve"> Pavarësisht kësaj, ky opsion nuk është opsioni i dëshiruar pasi rezultatet janë të njëjta me atë të opsionit 2, por kostot janë më të larta.</w:t>
      </w:r>
    </w:p>
    <w:p w14:paraId="38FF568F" w14:textId="346C032A" w:rsidR="008E3CFB" w:rsidRPr="008E6391" w:rsidRDefault="008E3CFB" w:rsidP="008E3CFB">
      <w:pPr>
        <w:pStyle w:val="ListParagraph"/>
        <w:shd w:val="clear" w:color="auto" w:fill="FFFFFF"/>
        <w:tabs>
          <w:tab w:val="clear" w:pos="567"/>
        </w:tabs>
        <w:spacing w:line="276" w:lineRule="auto"/>
        <w:ind w:left="34" w:hanging="34"/>
        <w:contextualSpacing/>
        <w:jc w:val="both"/>
        <w:rPr>
          <w:rFonts w:ascii="Times New Roman" w:hAnsi="Times New Roman"/>
          <w:sz w:val="24"/>
          <w:szCs w:val="24"/>
        </w:rPr>
      </w:pPr>
      <w:r w:rsidRPr="008E6391">
        <w:rPr>
          <w:rFonts w:ascii="Times New Roman" w:hAnsi="Times New Roman"/>
          <w:sz w:val="24"/>
          <w:szCs w:val="24"/>
        </w:rPr>
        <w:t xml:space="preserve"> </w:t>
      </w:r>
    </w:p>
    <w:p w14:paraId="38233EFF" w14:textId="45DC09F9" w:rsidR="00D3286E"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325A1F">
        <w:rPr>
          <w:rFonts w:ascii="Times New Roman" w:hAnsi="Times New Roman" w:cs="Times New Roman"/>
          <w:sz w:val="24"/>
          <w:szCs w:val="24"/>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rPr>
        <w:id w:val="1457907593"/>
        <w:lock w:val="contentLocked"/>
        <w:placeholder>
          <w:docPart w:val="DefaultPlaceholder_1081868574"/>
        </w:placeholder>
      </w:sdtPr>
      <w:sdtEndPr/>
      <w:sdtContent>
        <w:bookmarkStart w:id="10" w:name="_Hlk506916825" w:displacedByCustomXml="prev"/>
        <w:p w14:paraId="4C2051C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Identifikoni grupet e prekura.</w:t>
          </w:r>
        </w:p>
        <w:p w14:paraId="0EEE4232"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rPr>
          </w:pPr>
          <w:r w:rsidRPr="0032145B">
            <w:rPr>
              <w:rFonts w:cs="Times New Roman"/>
              <w:i/>
              <w:sz w:val="24"/>
              <w:szCs w:val="24"/>
            </w:rPr>
            <w:t>Identifikoni llojet e ndikimeve për secilin grup të prekur, bëni dallimin midis ndikimeve të drejtpërdrejta dhe jo të drejtpërdrejta.</w:t>
          </w:r>
        </w:p>
        <w:p w14:paraId="656E382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rPr>
          </w:pPr>
          <w:r w:rsidRPr="0032145B">
            <w:rPr>
              <w:rFonts w:cs="Times New Roman"/>
              <w:i/>
              <w:sz w:val="24"/>
              <w:szCs w:val="24"/>
            </w:rPr>
            <w:t xml:space="preserve"> </w:t>
          </w:r>
        </w:p>
        <w:p w14:paraId="02D7F86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Përshkruani nga ana cilësore ndikimet e drejtpërdrejta mbi grupet e prekura.</w:t>
          </w:r>
        </w:p>
        <w:p w14:paraId="326087AB"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Analizoni nga ana sasiore ndikimet më të rëndësishme të drejtpërdrejta.</w:t>
          </w:r>
        </w:p>
        <w:p w14:paraId="3C416A37" w14:textId="6ED3752E"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rPr>
          </w:pPr>
          <w:r w:rsidRPr="0032145B">
            <w:rPr>
              <w:rFonts w:eastAsiaTheme="majorEastAsia" w:cs="Times New Roman"/>
              <w:i/>
              <w:sz w:val="24"/>
              <w:szCs w:val="24"/>
            </w:rPr>
            <w:t xml:space="preserve">Përcaktoni vlerën monetare të ndikimeve më të rëndësishme të drejtpërdrejta aty ku është e mundur (përdor tabelën në </w:t>
          </w:r>
          <w:r w:rsidR="00BD1479">
            <w:rPr>
              <w:rFonts w:eastAsiaTheme="majorEastAsia" w:cs="Times New Roman"/>
              <w:i/>
              <w:sz w:val="24"/>
              <w:szCs w:val="24"/>
            </w:rPr>
            <w:t>A</w:t>
          </w:r>
          <w:r w:rsidRPr="0032145B">
            <w:rPr>
              <w:rFonts w:eastAsiaTheme="majorEastAsia" w:cs="Times New Roman"/>
              <w:i/>
              <w:sz w:val="24"/>
              <w:szCs w:val="24"/>
            </w:rPr>
            <w:t>neksin 2/a të këtij dokumenti).</w:t>
          </w:r>
        </w:p>
        <w:p w14:paraId="413A5D5A" w14:textId="3C5CE3FC"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ndërmarrjet e vogla dhe të mesme (nëse ka).</w:t>
          </w:r>
        </w:p>
        <w:p w14:paraId="0E48AD0E" w14:textId="076371C2"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 ndikimet jo të drejtpërdrejta:</w:t>
          </w:r>
        </w:p>
        <w:p w14:paraId="1523AD82"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eastAsiaTheme="majorEastAsia" w:cs="Times New Roman"/>
              <w:i/>
              <w:sz w:val="24"/>
              <w:szCs w:val="24"/>
            </w:rPr>
            <w:t>Përshkruani nga ana cilësore ndikimet jo të drejtpërdrejta mbi grupet e prekura.</w:t>
          </w:r>
        </w:p>
        <w:p w14:paraId="3FA4B359" w14:textId="2BC6772B"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eastAsiaTheme="majorEastAsia" w:cs="Times New Roman"/>
              <w:i/>
              <w:sz w:val="24"/>
              <w:szCs w:val="24"/>
            </w:rPr>
            <w:t>Analizoni ndikimin mbi konkurrencën.</w:t>
          </w:r>
          <w:r w:rsidRPr="0032145B">
            <w:rPr>
              <w:rFonts w:cs="Times New Roman"/>
              <w:i/>
              <w:sz w:val="24"/>
              <w:szCs w:val="24"/>
            </w:rPr>
            <w:t xml:space="preserve">  </w:t>
          </w:r>
        </w:p>
        <w:p w14:paraId="72A4965F" w14:textId="352220CF"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Diskutoni kufizimin e analizës:</w:t>
          </w:r>
        </w:p>
        <w:p w14:paraId="2F29AF67"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bookmarkStart w:id="11" w:name="_Hlk506917230"/>
          <w:bookmarkEnd w:id="10"/>
          <w:r w:rsidRPr="0032145B">
            <w:rPr>
              <w:rFonts w:cs="Times New Roman"/>
              <w:i/>
              <w:sz w:val="24"/>
              <w:szCs w:val="24"/>
            </w:rPr>
            <w:t>Jepni supozimet në të cilat janë bazuar parashikimet dhe risqet, të cilave ato u nënshtrohen.</w:t>
          </w:r>
        </w:p>
        <w:p w14:paraId="0271CC12" w14:textId="6A4CCF7F" w:rsidR="0097570D" w:rsidRPr="0032145B" w:rsidRDefault="0097570D" w:rsidP="009D13F4">
          <w:pPr>
            <w:pStyle w:val="BodyText"/>
            <w:numPr>
              <w:ilvl w:val="1"/>
              <w:numId w:val="24"/>
            </w:numPr>
            <w:tabs>
              <w:tab w:val="left" w:pos="567"/>
            </w:tabs>
            <w:spacing w:line="276" w:lineRule="auto"/>
            <w:jc w:val="both"/>
            <w:rPr>
              <w:rFonts w:cs="Times New Roman"/>
              <w:i/>
              <w:sz w:val="24"/>
              <w:szCs w:val="24"/>
            </w:rPr>
          </w:pPr>
          <w:r w:rsidRPr="0032145B">
            <w:rPr>
              <w:rFonts w:cs="Times New Roman"/>
              <w:i/>
              <w:sz w:val="24"/>
              <w:szCs w:val="24"/>
            </w:rPr>
            <w:t>Tregoni se çfarë mund të pengojë realizimin e përfitimeve, të rrisë kostot ose të sjellë pasoja të papritura.</w:t>
          </w:r>
        </w:p>
        <w:p w14:paraId="5D0C1620" w14:textId="3C215225"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rPr>
          </w:pPr>
          <w:r w:rsidRPr="0032145B">
            <w:rPr>
              <w:rFonts w:cs="Times New Roman"/>
              <w:i/>
              <w:sz w:val="24"/>
              <w:szCs w:val="24"/>
            </w:rPr>
            <w:t>Përmblidhni vlerësimin e opsioneve:</w:t>
          </w:r>
        </w:p>
        <w:p w14:paraId="33B9A856"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Paraqisni një pasqyrë përmbledhëse të të gjitha ndikimeve të opsioneve të analizuara.</w:t>
          </w:r>
        </w:p>
        <w:p w14:paraId="747BB57E"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Shpjegoni se si ndikimet e të gjitha opsioneve të analizuara krahasohen me njëra-tjetrën.</w:t>
          </w:r>
        </w:p>
        <w:p w14:paraId="01586808" w14:textId="2862C8D1"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rPr>
          </w:pPr>
          <w:r w:rsidRPr="0032145B">
            <w:rPr>
              <w:rFonts w:cs="Times New Roman"/>
              <w:i/>
              <w:sz w:val="24"/>
              <w:szCs w:val="24"/>
            </w:rPr>
            <w:t xml:space="preserve">Paraqisni përllogaritjet më të mira të përgjithshme neto të ndikimit me vlerë monetare të përcaktuar për çdo opsion </w:t>
          </w:r>
          <w:r w:rsidR="00372979">
            <w:rPr>
              <w:rFonts w:eastAsiaTheme="majorEastAsia" w:cs="Times New Roman"/>
              <w:i/>
              <w:sz w:val="24"/>
              <w:szCs w:val="24"/>
            </w:rPr>
            <w:t>(përdor tabelën në A</w:t>
          </w:r>
          <w:r w:rsidRPr="0032145B">
            <w:rPr>
              <w:rFonts w:eastAsiaTheme="majorEastAsia" w:cs="Times New Roman"/>
              <w:i/>
              <w:sz w:val="24"/>
              <w:szCs w:val="24"/>
            </w:rPr>
            <w:t>neksin 2/b të këtij dokumenti).</w:t>
          </w:r>
        </w:p>
        <w:bookmarkEnd w:id="11" w:displacedByCustomXml="next"/>
      </w:sdtContent>
    </w:sdt>
    <w:bookmarkStart w:id="12" w:name="_Toc506919738" w:displacedByCustomXml="prev"/>
    <w:bookmarkEnd w:id="12"/>
    <w:p w14:paraId="1B945A82" w14:textId="77777777" w:rsidR="00B60454" w:rsidRPr="0050278D" w:rsidRDefault="00B60454" w:rsidP="00B60454">
      <w:pPr>
        <w:spacing w:line="276" w:lineRule="auto"/>
        <w:jc w:val="both"/>
        <w:rPr>
          <w:szCs w:val="24"/>
          <w:lang w:eastAsia="x-none"/>
        </w:rPr>
      </w:pPr>
    </w:p>
    <w:p w14:paraId="379E273D" w14:textId="252B237F" w:rsidR="00413A54" w:rsidRDefault="00413A54" w:rsidP="006C3B3E">
      <w:pPr>
        <w:spacing w:before="240" w:line="276" w:lineRule="auto"/>
        <w:jc w:val="both"/>
        <w:rPr>
          <w:b/>
          <w:color w:val="000000"/>
          <w:szCs w:val="24"/>
        </w:rPr>
      </w:pPr>
      <w:bookmarkStart w:id="13" w:name="_Toc506919739"/>
      <w:r>
        <w:t xml:space="preserve">A. </w:t>
      </w:r>
      <w:r w:rsidR="006C3B3E">
        <w:t>Grupet e prekura</w:t>
      </w:r>
      <w:r w:rsidR="00AE7890">
        <w:t xml:space="preserve"> nga opsioni 2</w:t>
      </w:r>
      <w:r w:rsidR="006C3B3E">
        <w:t xml:space="preserve"> janë qeveria, Komisioneri, autoritetet publike, </w:t>
      </w:r>
      <w:r w:rsidR="006C3B3E">
        <w:rPr>
          <w:rFonts w:eastAsia="Calibri"/>
          <w:color w:val="000000"/>
          <w:szCs w:val="24"/>
        </w:rPr>
        <w:t>m</w:t>
      </w:r>
      <w:r w:rsidR="006C3B3E" w:rsidRPr="006C3B3E">
        <w:rPr>
          <w:rFonts w:eastAsia="Calibri"/>
          <w:color w:val="000000"/>
          <w:szCs w:val="24"/>
        </w:rPr>
        <w:t>edia dhe Organizatat e Shoqërisë</w:t>
      </w:r>
      <w:r w:rsidR="006C3B3E">
        <w:rPr>
          <w:rFonts w:eastAsia="Calibri"/>
          <w:color w:val="000000"/>
          <w:szCs w:val="24"/>
        </w:rPr>
        <w:t>,</w:t>
      </w:r>
      <w:r w:rsidR="006C3B3E" w:rsidRPr="006C3B3E">
        <w:rPr>
          <w:rFonts w:eastAsia="Calibri"/>
          <w:color w:val="000000"/>
          <w:szCs w:val="24"/>
        </w:rPr>
        <w:t xml:space="preserve"> </w:t>
      </w:r>
      <w:r w:rsidR="00916A35">
        <w:rPr>
          <w:rFonts w:eastAsia="Calibri"/>
          <w:color w:val="000000"/>
          <w:szCs w:val="24"/>
        </w:rPr>
        <w:t xml:space="preserve">qytetarët, </w:t>
      </w:r>
      <w:r w:rsidR="006C3B3E">
        <w:rPr>
          <w:rFonts w:eastAsia="Calibri"/>
          <w:color w:val="000000"/>
          <w:szCs w:val="24"/>
        </w:rPr>
        <w:t>k</w:t>
      </w:r>
      <w:r w:rsidR="006C3B3E" w:rsidRPr="006C3B3E">
        <w:rPr>
          <w:rFonts w:eastAsia="Calibri"/>
          <w:color w:val="000000"/>
          <w:szCs w:val="24"/>
        </w:rPr>
        <w:t>omuniteti i biznesit</w:t>
      </w:r>
      <w:r w:rsidR="006C3B3E">
        <w:rPr>
          <w:rFonts w:eastAsia="Calibri"/>
          <w:color w:val="000000"/>
          <w:szCs w:val="24"/>
        </w:rPr>
        <w:t>,</w:t>
      </w:r>
      <w:r w:rsidR="00916A35">
        <w:rPr>
          <w:rFonts w:eastAsia="Calibri"/>
          <w:color w:val="000000"/>
          <w:szCs w:val="24"/>
        </w:rPr>
        <w:t xml:space="preserve"> si dhe koordinatorët për të drejtën e informimit</w:t>
      </w:r>
      <w:r w:rsidR="006C3B3E">
        <w:rPr>
          <w:rFonts w:eastAsia="Calibri"/>
          <w:color w:val="000000"/>
          <w:szCs w:val="24"/>
        </w:rPr>
        <w:t>.</w:t>
      </w:r>
      <w:r w:rsidR="006C3B3E">
        <w:t xml:space="preserve"> </w:t>
      </w:r>
    </w:p>
    <w:p w14:paraId="440C1B68" w14:textId="77777777" w:rsidR="00413A54" w:rsidRDefault="00413A54" w:rsidP="00413A54">
      <w:pPr>
        <w:spacing w:before="240" w:line="276" w:lineRule="auto"/>
        <w:jc w:val="both"/>
        <w:rPr>
          <w:b/>
          <w:color w:val="000000"/>
          <w:szCs w:val="24"/>
        </w:rPr>
      </w:pPr>
      <w:r>
        <w:rPr>
          <w:b/>
          <w:color w:val="000000"/>
          <w:szCs w:val="24"/>
        </w:rPr>
        <w:t>Qeveria</w:t>
      </w:r>
      <w:r w:rsidRPr="00413A54">
        <w:rPr>
          <w:b/>
          <w:color w:val="000000"/>
          <w:szCs w:val="24"/>
        </w:rPr>
        <w:t>:</w:t>
      </w:r>
    </w:p>
    <w:p w14:paraId="4084DEF1" w14:textId="473B17EB" w:rsidR="00413A54" w:rsidRDefault="00413A54" w:rsidP="00916A35">
      <w:pPr>
        <w:spacing w:line="276" w:lineRule="auto"/>
        <w:jc w:val="both"/>
        <w:rPr>
          <w:color w:val="000000"/>
          <w:szCs w:val="24"/>
        </w:rPr>
      </w:pPr>
      <w:r>
        <w:rPr>
          <w:color w:val="000000"/>
          <w:szCs w:val="24"/>
        </w:rPr>
        <w:t xml:space="preserve">Ndikimet e drejtëpërdrejta për qeverinë janë: </w:t>
      </w:r>
    </w:p>
    <w:p w14:paraId="46322AC8" w14:textId="1B4ACA48" w:rsidR="00413A54" w:rsidRDefault="00413A54" w:rsidP="00413A54">
      <w:pPr>
        <w:spacing w:line="276" w:lineRule="auto"/>
        <w:jc w:val="both"/>
        <w:rPr>
          <w:color w:val="000000"/>
          <w:szCs w:val="24"/>
        </w:rPr>
      </w:pPr>
      <w:r>
        <w:rPr>
          <w:color w:val="000000"/>
          <w:szCs w:val="24"/>
        </w:rPr>
        <w:t xml:space="preserve">1. </w:t>
      </w:r>
      <w:r w:rsidR="002840A5">
        <w:rPr>
          <w:rFonts w:eastAsia="Calibri"/>
          <w:color w:val="000000"/>
        </w:rPr>
        <w:t>Përmbushja e angazhimit për bashkëpunimin dhe adresimin e shqetësimeve dhe rekomandimeve të partnerëve kombëtarë dhe ndërkombëtarë;</w:t>
      </w:r>
    </w:p>
    <w:p w14:paraId="77C33730" w14:textId="5342F48C" w:rsidR="00413A54" w:rsidRDefault="00413A54" w:rsidP="00413A54">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2.</w:t>
      </w:r>
      <w:r w:rsidRPr="0050278D">
        <w:rPr>
          <w:lang w:val="sq-AL"/>
        </w:rPr>
        <w:t xml:space="preserve"> </w:t>
      </w:r>
      <w:r w:rsidR="002840A5">
        <w:rPr>
          <w:rFonts w:eastAsia="Calibri"/>
          <w:color w:val="000000"/>
          <w:lang w:val="sq-AL" w:eastAsia="en-GB"/>
        </w:rPr>
        <w:t>Rritet transparenca e institucioneve në varësi të Këshillit të Ministrave dhe si pasojë edhe besimi i qytetarëve mbi to;</w:t>
      </w:r>
    </w:p>
    <w:p w14:paraId="720C6925" w14:textId="1EC329D7" w:rsidR="006C3B3E" w:rsidRDefault="00413A54" w:rsidP="00413A54">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Pr>
          <w:rFonts w:eastAsia="Calibri"/>
          <w:color w:val="000000"/>
          <w:lang w:val="sq-AL" w:eastAsia="en-GB"/>
        </w:rPr>
        <w:t xml:space="preserve">3. </w:t>
      </w:r>
      <w:r w:rsidR="002840A5">
        <w:rPr>
          <w:rFonts w:eastAsia="Calibri"/>
          <w:color w:val="000000"/>
          <w:lang w:val="sq-AL" w:eastAsia="en-GB"/>
        </w:rPr>
        <w:t>Përmirësimi i renditjes së vendit në listën e vende</w:t>
      </w:r>
      <w:r w:rsidR="005F75A6">
        <w:rPr>
          <w:rFonts w:eastAsia="Calibri"/>
          <w:color w:val="000000"/>
          <w:lang w:val="sq-AL" w:eastAsia="en-GB"/>
        </w:rPr>
        <w:t>ve</w:t>
      </w:r>
      <w:r w:rsidR="002840A5">
        <w:rPr>
          <w:rFonts w:eastAsia="Calibri"/>
          <w:color w:val="000000"/>
          <w:lang w:val="sq-AL" w:eastAsia="en-GB"/>
        </w:rPr>
        <w:t xml:space="preserve"> </w:t>
      </w:r>
      <w:r w:rsidR="002840A5" w:rsidRPr="0050278D">
        <w:rPr>
          <w:rFonts w:eastAsia="Calibri"/>
          <w:color w:val="000000"/>
          <w:lang w:val="sq-AL"/>
        </w:rPr>
        <w:t>përsa i përket nivelit të transparencës së autoriteteve publike, sipas monitorimeve të organizatave ndërkombëtare;</w:t>
      </w:r>
    </w:p>
    <w:p w14:paraId="1D94B017" w14:textId="60AD766C" w:rsidR="00413A54" w:rsidRPr="0050278D" w:rsidRDefault="006C3B3E" w:rsidP="00413A54">
      <w:pPr>
        <w:pStyle w:val="NormalWeb"/>
        <w:shd w:val="clear" w:color="auto" w:fill="FFFFFF"/>
        <w:spacing w:before="0" w:beforeAutospacing="0" w:after="0" w:afterAutospacing="0" w:line="276" w:lineRule="auto"/>
        <w:jc w:val="both"/>
        <w:textAlignment w:val="baseline"/>
        <w:rPr>
          <w:rFonts w:eastAsia="Calibri"/>
          <w:color w:val="000000"/>
          <w:lang w:val="sq-AL"/>
        </w:rPr>
      </w:pPr>
      <w:r>
        <w:rPr>
          <w:rFonts w:eastAsia="Calibri"/>
          <w:color w:val="000000"/>
          <w:lang w:val="sq-AL" w:eastAsia="en-GB"/>
        </w:rPr>
        <w:t xml:space="preserve">4. </w:t>
      </w:r>
      <w:r w:rsidR="002840A5" w:rsidRPr="0050278D">
        <w:rPr>
          <w:lang w:val="sq-AL"/>
        </w:rPr>
        <w:t>Progres në lidhje me qeverisjen e hapur (open government partnership), në komponentin I “Qeverisje e hapur për të rritur transparencën e raportimit qeveritar dhe përmirësuar aksesueshmërinë në informacion;</w:t>
      </w:r>
    </w:p>
    <w:p w14:paraId="6A0A515D" w14:textId="40DF5E35" w:rsidR="00B837DF" w:rsidRPr="0050278D" w:rsidRDefault="006C3B3E" w:rsidP="001B7099">
      <w:pPr>
        <w:pStyle w:val="NormalWeb"/>
        <w:shd w:val="clear" w:color="auto" w:fill="FFFFFF"/>
        <w:spacing w:before="0" w:beforeAutospacing="0" w:after="0" w:afterAutospacing="0" w:line="276" w:lineRule="auto"/>
        <w:jc w:val="both"/>
        <w:textAlignment w:val="baseline"/>
        <w:rPr>
          <w:rFonts w:eastAsia="Calibri"/>
          <w:color w:val="000000"/>
          <w:lang w:val="sq-AL"/>
        </w:rPr>
      </w:pPr>
      <w:r w:rsidRPr="0050278D">
        <w:rPr>
          <w:lang w:val="sq-AL"/>
        </w:rPr>
        <w:t xml:space="preserve">5. </w:t>
      </w:r>
      <w:r w:rsidR="002840A5" w:rsidRPr="0050278D">
        <w:rPr>
          <w:lang w:val="sq-AL"/>
        </w:rPr>
        <w:t xml:space="preserve">Rritje e </w:t>
      </w:r>
      <w:r w:rsidR="00B837DF" w:rsidRPr="0050278D">
        <w:rPr>
          <w:lang w:val="sq-AL"/>
        </w:rPr>
        <w:t>përgjegjshmërisë së autoriteteve publike dhe vëmendjes se tyre për zbatimin e legjislacionit në fuqi;</w:t>
      </w:r>
    </w:p>
    <w:p w14:paraId="3D3D8A9A" w14:textId="5AB9B879" w:rsidR="00413A54" w:rsidRPr="0050278D" w:rsidRDefault="0050278D" w:rsidP="00413A54">
      <w:pPr>
        <w:pStyle w:val="NormalWeb"/>
        <w:shd w:val="clear" w:color="auto" w:fill="FFFFFF"/>
        <w:spacing w:before="0" w:beforeAutospacing="0" w:after="0" w:afterAutospacing="0" w:line="276" w:lineRule="auto"/>
        <w:jc w:val="both"/>
        <w:textAlignment w:val="baseline"/>
        <w:rPr>
          <w:lang w:val="sq-AL"/>
        </w:rPr>
      </w:pPr>
      <w:r>
        <w:rPr>
          <w:rFonts w:eastAsia="Calibri"/>
          <w:color w:val="000000"/>
          <w:lang w:val="sq-AL"/>
        </w:rPr>
        <w:t>6</w:t>
      </w:r>
      <w:r w:rsidR="006C3B3E" w:rsidRPr="0050278D">
        <w:rPr>
          <w:rFonts w:eastAsia="Calibri"/>
          <w:color w:val="000000"/>
          <w:lang w:val="sq-AL"/>
        </w:rPr>
        <w:t xml:space="preserve">. </w:t>
      </w:r>
      <w:r w:rsidR="00413A54" w:rsidRPr="0050278D">
        <w:rPr>
          <w:lang w:val="sq-AL"/>
        </w:rPr>
        <w:t>Efekte financiare në buxhetin e shtetit duke q</w:t>
      </w:r>
      <w:r w:rsidR="002840A5" w:rsidRPr="0050278D">
        <w:rPr>
          <w:lang w:val="sq-AL"/>
        </w:rPr>
        <w:t>e</w:t>
      </w:r>
      <w:r w:rsidR="00413A54" w:rsidRPr="0050278D">
        <w:rPr>
          <w:lang w:val="sq-AL"/>
        </w:rPr>
        <w:t>në se propozohet</w:t>
      </w:r>
      <w:r w:rsidR="002840A5" w:rsidRPr="0050278D">
        <w:rPr>
          <w:lang w:val="sq-AL"/>
        </w:rPr>
        <w:t xml:space="preserve"> </w:t>
      </w:r>
      <w:r w:rsidR="00413A54" w:rsidRPr="0050278D">
        <w:rPr>
          <w:lang w:val="sq-AL"/>
        </w:rPr>
        <w:t xml:space="preserve">që </w:t>
      </w:r>
      <w:r w:rsidR="00413A54" w:rsidRPr="0050278D">
        <w:rPr>
          <w:bCs/>
          <w:color w:val="000000"/>
          <w:lang w:val="sq-AL"/>
        </w:rPr>
        <w:t>koordinatori për të drejtën e informimit, të përfitojë një shtesë page për natyrë të veçantë pune</w:t>
      </w:r>
      <w:r w:rsidR="00413A54" w:rsidRPr="0050278D">
        <w:rPr>
          <w:lang w:val="sq-AL"/>
        </w:rPr>
        <w:t xml:space="preserve">. Duke patur parasysh numrin aktual të </w:t>
      </w:r>
      <w:r w:rsidR="00413A54" w:rsidRPr="0050278D">
        <w:rPr>
          <w:lang w:val="sq-AL"/>
        </w:rPr>
        <w:lastRenderedPageBreak/>
        <w:t>autoriteteve publike rreth 380, (nga të cilat jo më shumë se 350 prej tyre janë me financim nga buxheti i shtetit), në raport me shtesën mbi pagë (vlerësohet në masën 10 000 lekë/muaj), efektet financiare për çdo autoritet publik do të jenë në masën 140 mijë lekë në vit</w:t>
      </w:r>
      <w:r w:rsidR="00332CA5">
        <w:rPr>
          <w:lang w:val="sq-AL"/>
        </w:rPr>
        <w:t xml:space="preserve"> e llogaritur në bruto</w:t>
      </w:r>
      <w:r w:rsidR="00413A54" w:rsidRPr="0050278D">
        <w:rPr>
          <w:lang w:val="sq-AL"/>
        </w:rPr>
        <w:t xml:space="preserve"> dhe me një efekt financiar për buxhetin e shtetit në total prej jo më shumë se 4</w:t>
      </w:r>
      <w:r w:rsidR="00332CA5">
        <w:rPr>
          <w:lang w:val="sq-AL"/>
        </w:rPr>
        <w:t>8.</w:t>
      </w:r>
      <w:r w:rsidR="00413A54" w:rsidRPr="0050278D">
        <w:rPr>
          <w:lang w:val="sq-AL"/>
        </w:rPr>
        <w:t>9</w:t>
      </w:r>
      <w:r w:rsidR="00332CA5">
        <w:rPr>
          <w:lang w:val="sq-AL"/>
        </w:rPr>
        <w:t xml:space="preserve"> milion</w:t>
      </w:r>
      <w:r w:rsidR="00413A54" w:rsidRPr="0050278D">
        <w:rPr>
          <w:lang w:val="sq-AL"/>
        </w:rPr>
        <w:t xml:space="preserve"> lekë.</w:t>
      </w:r>
    </w:p>
    <w:p w14:paraId="0FBE7C66" w14:textId="39372B9E"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p>
    <w:p w14:paraId="149123B1" w14:textId="1602081E"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Ndikimet jo të drejtpërdrejta janë:</w:t>
      </w:r>
    </w:p>
    <w:p w14:paraId="34061B7A" w14:textId="1AFE84A1"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1. Avancim në luftën kundër korrupsionit përmes rritjes së transparencës së autoriteteve publike</w:t>
      </w:r>
      <w:r w:rsidR="002840A5" w:rsidRPr="0050278D">
        <w:rPr>
          <w:lang w:val="sq-AL"/>
        </w:rPr>
        <w:t xml:space="preserve"> dhe bashkëpunimit me shoqërinë civile</w:t>
      </w:r>
      <w:r w:rsidRPr="0050278D">
        <w:rPr>
          <w:lang w:val="sq-AL"/>
        </w:rPr>
        <w:t>;</w:t>
      </w:r>
    </w:p>
    <w:p w14:paraId="17555488" w14:textId="7D2CBB47"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2. Avancim në procesin e integrimin evropian përmes progres</w:t>
      </w:r>
      <w:r w:rsidR="005F75A6" w:rsidRPr="0050278D">
        <w:rPr>
          <w:lang w:val="sq-AL"/>
        </w:rPr>
        <w:t>it</w:t>
      </w:r>
      <w:r w:rsidRPr="0050278D">
        <w:rPr>
          <w:lang w:val="sq-AL"/>
        </w:rPr>
        <w:t xml:space="preserve"> në drejtim të transpare</w:t>
      </w:r>
      <w:r w:rsidR="005F75A6" w:rsidRPr="0050278D">
        <w:rPr>
          <w:lang w:val="sq-AL"/>
        </w:rPr>
        <w:t>ncës së autoriteteve publike,</w:t>
      </w:r>
      <w:r w:rsidRPr="0050278D">
        <w:rPr>
          <w:lang w:val="sq-AL"/>
        </w:rPr>
        <w:t xml:space="preserve"> respektimit të së drejtës për informim</w:t>
      </w:r>
      <w:r w:rsidR="002840A5" w:rsidRPr="0050278D">
        <w:rPr>
          <w:lang w:val="sq-AL"/>
        </w:rPr>
        <w:t xml:space="preserve"> dhe bashkëpunimit me shoqërinë civile</w:t>
      </w:r>
      <w:r w:rsidRPr="0050278D">
        <w:rPr>
          <w:lang w:val="sq-AL"/>
        </w:rPr>
        <w:t>;</w:t>
      </w:r>
    </w:p>
    <w:p w14:paraId="433EC80B" w14:textId="13D62CD9"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 xml:space="preserve">3.  Përmirësim </w:t>
      </w:r>
      <w:r w:rsidR="005F75A6" w:rsidRPr="0050278D">
        <w:rPr>
          <w:lang w:val="sq-AL"/>
        </w:rPr>
        <w:t>i</w:t>
      </w:r>
      <w:r w:rsidRPr="0050278D">
        <w:rPr>
          <w:lang w:val="sq-AL"/>
        </w:rPr>
        <w:t xml:space="preserve"> klimës së biznesit dhe thithje </w:t>
      </w:r>
      <w:r w:rsidR="005F75A6" w:rsidRPr="0050278D">
        <w:rPr>
          <w:lang w:val="sq-AL"/>
        </w:rPr>
        <w:t>e</w:t>
      </w:r>
      <w:r w:rsidRPr="0050278D">
        <w:rPr>
          <w:lang w:val="sq-AL"/>
        </w:rPr>
        <w:t xml:space="preserve"> investime të huaja duke qenë se biznesi do të ketë më sh</w:t>
      </w:r>
      <w:r w:rsidR="005F75A6" w:rsidRPr="0050278D">
        <w:rPr>
          <w:lang w:val="sq-AL"/>
        </w:rPr>
        <w:t>u</w:t>
      </w:r>
      <w:r w:rsidRPr="0050278D">
        <w:rPr>
          <w:lang w:val="sq-AL"/>
        </w:rPr>
        <w:t>më informacion mbi veprimtarinë dhe vendimmarrjen e autoriteteve publike;</w:t>
      </w:r>
    </w:p>
    <w:p w14:paraId="21B85C8D" w14:textId="77777777"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4. Rritje të besimit të qytetarëve tek qeveria për shkak të ndëshkimit të duhur të përgjegjësve për shkeljen e ligjit dhe mosdhënien e informacionit;</w:t>
      </w:r>
    </w:p>
    <w:p w14:paraId="4B10CB22" w14:textId="2C347B57" w:rsidR="006C3B3E" w:rsidRPr="0050278D" w:rsidRDefault="006C3B3E" w:rsidP="00413A54">
      <w:pPr>
        <w:pStyle w:val="NormalWeb"/>
        <w:shd w:val="clear" w:color="auto" w:fill="FFFFFF"/>
        <w:spacing w:before="0" w:beforeAutospacing="0" w:after="0" w:afterAutospacing="0" w:line="276" w:lineRule="auto"/>
        <w:jc w:val="both"/>
        <w:textAlignment w:val="baseline"/>
        <w:rPr>
          <w:lang w:val="sq-AL"/>
        </w:rPr>
      </w:pPr>
      <w:r w:rsidRPr="0050278D">
        <w:rPr>
          <w:lang w:val="sq-AL"/>
        </w:rPr>
        <w:t>5. Përmirësim i raportit me mediat dhe qytetarët për shkak të rritjes së transparencës dhe dhënies së informacionit</w:t>
      </w:r>
      <w:r w:rsidR="00916A35" w:rsidRPr="0050278D">
        <w:rPr>
          <w:lang w:val="sq-AL"/>
        </w:rPr>
        <w:t>;</w:t>
      </w:r>
    </w:p>
    <w:p w14:paraId="6C341AD9" w14:textId="77777777" w:rsidR="00413A54" w:rsidRDefault="00413A54" w:rsidP="00413A54">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485E2530" w14:textId="22595256" w:rsidR="00BC5A3D" w:rsidRPr="0050278D" w:rsidRDefault="00EE6A74" w:rsidP="00EE6A74">
      <w:pPr>
        <w:pStyle w:val="NoSpacing"/>
        <w:tabs>
          <w:tab w:val="left" w:pos="720"/>
        </w:tabs>
        <w:spacing w:line="276" w:lineRule="auto"/>
        <w:jc w:val="both"/>
        <w:rPr>
          <w:rFonts w:ascii="Times New Roman" w:eastAsia="Calibri" w:hAnsi="Times New Roman"/>
          <w:b/>
          <w:color w:val="000000"/>
          <w:sz w:val="24"/>
          <w:szCs w:val="24"/>
          <w:lang w:val="sq-AL"/>
        </w:rPr>
      </w:pPr>
      <w:r w:rsidRPr="0050278D">
        <w:rPr>
          <w:rFonts w:ascii="Times New Roman" w:eastAsia="Calibri" w:hAnsi="Times New Roman"/>
          <w:b/>
          <w:color w:val="000000"/>
          <w:sz w:val="24"/>
          <w:szCs w:val="24"/>
          <w:lang w:val="sq-AL"/>
        </w:rPr>
        <w:t>Komisioneri</w:t>
      </w:r>
      <w:r w:rsidR="00BC5A3D" w:rsidRPr="0050278D">
        <w:rPr>
          <w:rFonts w:ascii="Times New Roman" w:eastAsia="Calibri" w:hAnsi="Times New Roman"/>
          <w:b/>
          <w:color w:val="000000"/>
          <w:sz w:val="24"/>
          <w:szCs w:val="24"/>
          <w:lang w:val="sq-AL"/>
        </w:rPr>
        <w:t xml:space="preserve">: </w:t>
      </w:r>
    </w:p>
    <w:p w14:paraId="57B86B22" w14:textId="7DAD37EA" w:rsidR="00BC5A3D" w:rsidRPr="0050278D" w:rsidRDefault="00BC5A3D" w:rsidP="00BC5A3D">
      <w:pPr>
        <w:pStyle w:val="NormalWeb"/>
        <w:shd w:val="clear" w:color="auto" w:fill="FFFFFF"/>
        <w:spacing w:before="0" w:beforeAutospacing="0" w:after="0" w:afterAutospacing="0" w:line="276" w:lineRule="auto"/>
        <w:jc w:val="both"/>
        <w:textAlignment w:val="baseline"/>
        <w:rPr>
          <w:lang w:val="sq-AL"/>
        </w:rPr>
      </w:pPr>
      <w:r w:rsidRPr="0050278D">
        <w:rPr>
          <w:lang w:val="sq-AL"/>
        </w:rPr>
        <w:t>Ndikimet e drejtpërdrejta janë:</w:t>
      </w:r>
    </w:p>
    <w:p w14:paraId="3E5EC10B" w14:textId="77777777"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1. Komisioneri do të vijojë të ushtrojë në mënyrë të ligjshme kompetencat e tij duke shmangur v</w:t>
      </w:r>
      <w:r w:rsidR="00EE6A74" w:rsidRPr="0050278D">
        <w:rPr>
          <w:rFonts w:ascii="Times New Roman" w:eastAsia="Calibri" w:hAnsi="Times New Roman"/>
          <w:color w:val="000000"/>
          <w:sz w:val="24"/>
          <w:szCs w:val="24"/>
          <w:lang w:val="sq-AL"/>
        </w:rPr>
        <w:t>akumi</w:t>
      </w:r>
      <w:r w:rsidRPr="0050278D">
        <w:rPr>
          <w:rFonts w:ascii="Times New Roman" w:eastAsia="Calibri" w:hAnsi="Times New Roman"/>
          <w:color w:val="000000"/>
          <w:sz w:val="24"/>
          <w:szCs w:val="24"/>
          <w:lang w:val="sq-AL"/>
        </w:rPr>
        <w:t>n</w:t>
      </w:r>
      <w:r w:rsidR="00EE6A74" w:rsidRPr="0050278D">
        <w:rPr>
          <w:rFonts w:ascii="Times New Roman" w:eastAsia="Calibri" w:hAnsi="Times New Roman"/>
          <w:color w:val="000000"/>
          <w:sz w:val="24"/>
          <w:szCs w:val="24"/>
          <w:lang w:val="sq-AL"/>
        </w:rPr>
        <w:t xml:space="preserve"> ligjor që rrezikon të evidentohet pas shfuqizimit të ligjit për mbrojtjen e të dhënave personale</w:t>
      </w:r>
      <w:r w:rsidRPr="0050278D">
        <w:rPr>
          <w:rFonts w:ascii="Times New Roman" w:eastAsia="Calibri" w:hAnsi="Times New Roman"/>
          <w:color w:val="000000"/>
          <w:sz w:val="24"/>
          <w:szCs w:val="24"/>
          <w:lang w:val="sq-AL"/>
        </w:rPr>
        <w:t>;</w:t>
      </w:r>
      <w:r w:rsidR="00EE6A74" w:rsidRPr="0050278D">
        <w:rPr>
          <w:rFonts w:ascii="Times New Roman" w:eastAsia="Calibri" w:hAnsi="Times New Roman"/>
          <w:color w:val="000000"/>
          <w:sz w:val="24"/>
          <w:szCs w:val="24"/>
          <w:lang w:val="sq-AL"/>
        </w:rPr>
        <w:t xml:space="preserve"> </w:t>
      </w:r>
    </w:p>
    <w:p w14:paraId="6B646824" w14:textId="77777777"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2. Adresimi i problematikave të hasura në praktikë mundëson zbatimin efektiv të misionit të tij si garant i së drejtës për informim</w:t>
      </w:r>
    </w:p>
    <w:p w14:paraId="14E9D507" w14:textId="5957CF37"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3. Rritet bashkëpunimi me autoritet</w:t>
      </w:r>
      <w:r w:rsidR="005F75A6" w:rsidRPr="0050278D">
        <w:rPr>
          <w:rFonts w:ascii="Times New Roman" w:eastAsia="Calibri" w:hAnsi="Times New Roman"/>
          <w:color w:val="000000"/>
          <w:sz w:val="24"/>
          <w:szCs w:val="24"/>
          <w:lang w:val="sq-AL"/>
        </w:rPr>
        <w:t>et</w:t>
      </w:r>
      <w:r w:rsidRPr="0050278D">
        <w:rPr>
          <w:rFonts w:ascii="Times New Roman" w:eastAsia="Calibri" w:hAnsi="Times New Roman"/>
          <w:color w:val="000000"/>
          <w:sz w:val="24"/>
          <w:szCs w:val="24"/>
          <w:lang w:val="sq-AL"/>
        </w:rPr>
        <w:t xml:space="preserve"> publike çka ndikon drejtpërdrejtë në trajtimin e ankesave ndaj autoriteteve publike që lidhen me Programin e Transparencës dhe kërkesat për informacion;</w:t>
      </w:r>
    </w:p>
    <w:p w14:paraId="1190013B" w14:textId="2DCD7B32" w:rsidR="00EE6A74"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4. </w:t>
      </w:r>
      <w:r w:rsidR="00EE6A74" w:rsidRPr="0050278D">
        <w:rPr>
          <w:rFonts w:ascii="Times New Roman" w:eastAsia="Calibri" w:hAnsi="Times New Roman"/>
          <w:color w:val="000000"/>
          <w:sz w:val="24"/>
          <w:szCs w:val="24"/>
          <w:lang w:val="sq-AL"/>
        </w:rPr>
        <w:t xml:space="preserve"> </w:t>
      </w:r>
      <w:r w:rsidRPr="0050278D">
        <w:rPr>
          <w:rFonts w:ascii="Times New Roman" w:eastAsia="Calibri" w:hAnsi="Times New Roman"/>
          <w:color w:val="000000"/>
          <w:sz w:val="24"/>
          <w:szCs w:val="24"/>
          <w:lang w:val="sq-AL"/>
        </w:rPr>
        <w:t>Garantohet ruajtja dhe vijimi i komunikimit me koordinatorët për të drejtën e informimit;</w:t>
      </w:r>
    </w:p>
    <w:p w14:paraId="5BF77F05" w14:textId="5E683F44" w:rsidR="002840A5"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5. Përmirësohet procedura e shqyrtimit të ankesave dhe identifikimit të personave përgjegjës për shkeljen e ligjit:</w:t>
      </w:r>
    </w:p>
    <w:p w14:paraId="295ABD18" w14:textId="2E2D5587"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6. Përmbush</w:t>
      </w:r>
      <w:r w:rsidR="005F75A6" w:rsidRPr="0050278D">
        <w:rPr>
          <w:rFonts w:ascii="Times New Roman" w:eastAsia="Calibri" w:hAnsi="Times New Roman"/>
          <w:color w:val="000000"/>
          <w:sz w:val="24"/>
          <w:szCs w:val="24"/>
          <w:lang w:val="sq-AL"/>
        </w:rPr>
        <w:t>j</w:t>
      </w:r>
      <w:r w:rsidR="0050278D">
        <w:rPr>
          <w:rFonts w:ascii="Times New Roman" w:eastAsia="Calibri" w:hAnsi="Times New Roman"/>
          <w:color w:val="000000"/>
          <w:sz w:val="24"/>
          <w:szCs w:val="24"/>
          <w:lang w:val="sq-AL"/>
        </w:rPr>
        <w:t>e</w:t>
      </w:r>
      <w:r w:rsidR="005F75A6" w:rsidRPr="0050278D">
        <w:rPr>
          <w:rFonts w:ascii="Times New Roman" w:eastAsia="Calibri" w:hAnsi="Times New Roman"/>
          <w:color w:val="000000"/>
          <w:sz w:val="24"/>
          <w:szCs w:val="24"/>
          <w:lang w:val="sq-AL"/>
        </w:rPr>
        <w:t xml:space="preserve"> e </w:t>
      </w:r>
      <w:r w:rsidRPr="0050278D">
        <w:rPr>
          <w:rFonts w:ascii="Times New Roman" w:eastAsia="Calibri" w:hAnsi="Times New Roman"/>
          <w:color w:val="000000"/>
          <w:sz w:val="24"/>
          <w:szCs w:val="24"/>
          <w:lang w:val="sq-AL"/>
        </w:rPr>
        <w:t>misioni</w:t>
      </w:r>
      <w:r w:rsidR="005F75A6" w:rsidRPr="0050278D">
        <w:rPr>
          <w:rFonts w:ascii="Times New Roman" w:eastAsia="Calibri" w:hAnsi="Times New Roman"/>
          <w:color w:val="000000"/>
          <w:sz w:val="24"/>
          <w:szCs w:val="24"/>
          <w:lang w:val="sq-AL"/>
        </w:rPr>
        <w:t>t</w:t>
      </w:r>
      <w:r w:rsidRPr="0050278D">
        <w:rPr>
          <w:rFonts w:ascii="Times New Roman" w:eastAsia="Calibri" w:hAnsi="Times New Roman"/>
          <w:color w:val="000000"/>
          <w:sz w:val="24"/>
          <w:szCs w:val="24"/>
          <w:lang w:val="sq-AL"/>
        </w:rPr>
        <w:t xml:space="preserve"> e tij si garant i së drejtës për informim në rastet kur kërkohet informacion i klasifikuar;  </w:t>
      </w:r>
    </w:p>
    <w:p w14:paraId="39336595" w14:textId="027C2089" w:rsidR="00BC5A3D" w:rsidRPr="0050278D" w:rsidRDefault="002840A5" w:rsidP="001B7099">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7. </w:t>
      </w:r>
      <w:r w:rsidR="00BC5A3D" w:rsidRPr="0050278D">
        <w:rPr>
          <w:rFonts w:ascii="Times New Roman" w:eastAsia="Calibri" w:hAnsi="Times New Roman"/>
          <w:color w:val="000000"/>
          <w:sz w:val="24"/>
          <w:szCs w:val="24"/>
          <w:lang w:val="sq-AL"/>
        </w:rPr>
        <w:t xml:space="preserve">Shmangen kërkesat e përsëritura ose haptazi </w:t>
      </w:r>
      <w:r w:rsidR="001B7099">
        <w:rPr>
          <w:rFonts w:ascii="Times New Roman" w:eastAsia="Calibri" w:hAnsi="Times New Roman"/>
          <w:color w:val="000000"/>
          <w:sz w:val="24"/>
          <w:szCs w:val="24"/>
          <w:lang w:val="sq-AL"/>
        </w:rPr>
        <w:t>abuzive</w:t>
      </w:r>
      <w:r w:rsidR="00B837DF" w:rsidRPr="0050278D">
        <w:rPr>
          <w:rFonts w:ascii="Times New Roman" w:eastAsia="Calibri" w:hAnsi="Times New Roman"/>
          <w:color w:val="000000"/>
          <w:sz w:val="24"/>
          <w:szCs w:val="24"/>
          <w:lang w:val="sq-AL"/>
        </w:rPr>
        <w:t>.</w:t>
      </w:r>
    </w:p>
    <w:p w14:paraId="2183A2DF" w14:textId="168E6DE6"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p>
    <w:p w14:paraId="09A7B12B" w14:textId="77777777" w:rsidR="00BC5A3D" w:rsidRPr="0050278D" w:rsidRDefault="00BC5A3D" w:rsidP="00BC5A3D">
      <w:pPr>
        <w:pStyle w:val="NormalWeb"/>
        <w:shd w:val="clear" w:color="auto" w:fill="FFFFFF"/>
        <w:spacing w:before="0" w:beforeAutospacing="0" w:after="0" w:afterAutospacing="0" w:line="276" w:lineRule="auto"/>
        <w:jc w:val="both"/>
        <w:textAlignment w:val="baseline"/>
        <w:rPr>
          <w:lang w:val="sq-AL"/>
        </w:rPr>
      </w:pPr>
      <w:r w:rsidRPr="0050278D">
        <w:rPr>
          <w:lang w:val="sq-AL"/>
        </w:rPr>
        <w:t>Ndikimet jo të drejtpërdrejta janë:</w:t>
      </w:r>
    </w:p>
    <w:p w14:paraId="711AD2F0" w14:textId="6EF8CCC8" w:rsidR="00BC5A3D"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1. Përmbushje me efektivitet të detyrave dhe kompetencave për shkak të uljes se ngarkesës së punës që vjen nga shmangia e kërkesave dhe ankesave të përsëritura ose haptazi </w:t>
      </w:r>
      <w:r w:rsidR="001B7099">
        <w:rPr>
          <w:rFonts w:ascii="Times New Roman" w:eastAsia="Calibri" w:hAnsi="Times New Roman"/>
          <w:color w:val="000000"/>
          <w:sz w:val="24"/>
          <w:szCs w:val="24"/>
          <w:lang w:val="sq-AL"/>
        </w:rPr>
        <w:t>abuzive</w:t>
      </w:r>
      <w:r w:rsidRPr="0050278D">
        <w:rPr>
          <w:rFonts w:ascii="Times New Roman" w:eastAsia="Calibri" w:hAnsi="Times New Roman"/>
          <w:color w:val="000000"/>
          <w:sz w:val="24"/>
          <w:szCs w:val="24"/>
          <w:lang w:val="sq-AL"/>
        </w:rPr>
        <w:t>;</w:t>
      </w:r>
    </w:p>
    <w:p w14:paraId="5CC099B8" w14:textId="690AD098" w:rsidR="00B837DF" w:rsidRPr="0050278D" w:rsidRDefault="00BC5A3D"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2. </w:t>
      </w:r>
      <w:r w:rsidR="00B837DF" w:rsidRPr="0050278D">
        <w:rPr>
          <w:rFonts w:ascii="Times New Roman" w:eastAsia="Calibri" w:hAnsi="Times New Roman"/>
          <w:color w:val="000000"/>
          <w:sz w:val="24"/>
          <w:szCs w:val="24"/>
          <w:lang w:val="sq-AL"/>
        </w:rPr>
        <w:t>Planifikimi më i mirë i punës dhe masave që do të ndërmerren në vijim për shkak të mbledhj</w:t>
      </w:r>
      <w:r w:rsidR="005F75A6" w:rsidRPr="0050278D">
        <w:rPr>
          <w:rFonts w:ascii="Times New Roman" w:eastAsia="Calibri" w:hAnsi="Times New Roman"/>
          <w:color w:val="000000"/>
          <w:sz w:val="24"/>
          <w:szCs w:val="24"/>
          <w:lang w:val="sq-AL"/>
        </w:rPr>
        <w:t>es</w:t>
      </w:r>
      <w:r w:rsidR="00B837DF" w:rsidRPr="0050278D">
        <w:rPr>
          <w:rFonts w:ascii="Times New Roman" w:eastAsia="Calibri" w:hAnsi="Times New Roman"/>
          <w:color w:val="000000"/>
          <w:sz w:val="24"/>
          <w:szCs w:val="24"/>
          <w:lang w:val="sq-AL"/>
        </w:rPr>
        <w:t xml:space="preserve"> </w:t>
      </w:r>
      <w:r w:rsidR="005F75A6" w:rsidRPr="0050278D">
        <w:rPr>
          <w:rFonts w:ascii="Times New Roman" w:eastAsia="Calibri" w:hAnsi="Times New Roman"/>
          <w:color w:val="000000"/>
          <w:sz w:val="24"/>
          <w:szCs w:val="24"/>
          <w:lang w:val="sq-AL"/>
        </w:rPr>
        <w:t>se</w:t>
      </w:r>
      <w:r w:rsidR="00B837DF" w:rsidRPr="0050278D">
        <w:rPr>
          <w:rFonts w:ascii="Times New Roman" w:eastAsia="Calibri" w:hAnsi="Times New Roman"/>
          <w:color w:val="000000"/>
          <w:sz w:val="24"/>
          <w:szCs w:val="24"/>
          <w:lang w:val="sq-AL"/>
        </w:rPr>
        <w:t xml:space="preserve"> të dhënave më të sakta dhe të plota nga autoritetet publike.</w:t>
      </w:r>
    </w:p>
    <w:p w14:paraId="2C677DB5" w14:textId="77777777" w:rsidR="00BC5A3D" w:rsidRPr="0050278D" w:rsidRDefault="00BC5A3D" w:rsidP="00EE6A74">
      <w:pPr>
        <w:pStyle w:val="NoSpacing"/>
        <w:tabs>
          <w:tab w:val="left" w:pos="720"/>
        </w:tabs>
        <w:spacing w:line="276" w:lineRule="auto"/>
        <w:jc w:val="both"/>
        <w:rPr>
          <w:rFonts w:ascii="Times New Roman" w:eastAsia="Calibri" w:hAnsi="Times New Roman"/>
          <w:b/>
          <w:color w:val="000000"/>
          <w:sz w:val="24"/>
          <w:szCs w:val="24"/>
          <w:lang w:val="sq-AL"/>
        </w:rPr>
      </w:pPr>
    </w:p>
    <w:p w14:paraId="08AFA025" w14:textId="77777777" w:rsidR="00B837DF" w:rsidRPr="0050278D" w:rsidRDefault="00BC5A3D" w:rsidP="00EE6A74">
      <w:pPr>
        <w:pStyle w:val="NoSpacing"/>
        <w:tabs>
          <w:tab w:val="left" w:pos="720"/>
        </w:tabs>
        <w:spacing w:line="276" w:lineRule="auto"/>
        <w:jc w:val="both"/>
        <w:rPr>
          <w:rFonts w:ascii="Times New Roman" w:eastAsia="Calibri" w:hAnsi="Times New Roman"/>
          <w:b/>
          <w:color w:val="000000"/>
          <w:sz w:val="24"/>
          <w:szCs w:val="24"/>
          <w:lang w:val="fr-FR"/>
        </w:rPr>
      </w:pPr>
      <w:r w:rsidRPr="0050278D">
        <w:rPr>
          <w:rFonts w:ascii="Times New Roman" w:eastAsia="Calibri" w:hAnsi="Times New Roman"/>
          <w:b/>
          <w:color w:val="000000"/>
          <w:sz w:val="24"/>
          <w:szCs w:val="24"/>
          <w:lang w:val="fr-FR"/>
        </w:rPr>
        <w:t>A</w:t>
      </w:r>
      <w:r w:rsidR="00EE6A74" w:rsidRPr="0050278D">
        <w:rPr>
          <w:rFonts w:ascii="Times New Roman" w:eastAsia="Calibri" w:hAnsi="Times New Roman"/>
          <w:b/>
          <w:color w:val="000000"/>
          <w:sz w:val="24"/>
          <w:szCs w:val="24"/>
          <w:lang w:val="fr-FR"/>
        </w:rPr>
        <w:t>utoritetet publike</w:t>
      </w:r>
    </w:p>
    <w:p w14:paraId="58F6193A" w14:textId="17374A2F" w:rsidR="00B837DF" w:rsidRPr="0050278D" w:rsidRDefault="00B837DF" w:rsidP="00B837DF">
      <w:pPr>
        <w:pStyle w:val="NormalWeb"/>
        <w:shd w:val="clear" w:color="auto" w:fill="FFFFFF"/>
        <w:spacing w:before="0" w:beforeAutospacing="0" w:after="0" w:afterAutospacing="0" w:line="276" w:lineRule="auto"/>
        <w:jc w:val="both"/>
        <w:textAlignment w:val="baseline"/>
        <w:rPr>
          <w:lang w:val="fr-FR"/>
        </w:rPr>
      </w:pPr>
      <w:r w:rsidRPr="0050278D">
        <w:rPr>
          <w:lang w:val="fr-FR"/>
        </w:rPr>
        <w:t>Ndikimet e drejtpërdrejta janë:</w:t>
      </w:r>
    </w:p>
    <w:p w14:paraId="4C9CA7B0" w14:textId="657791E2" w:rsidR="00916A35" w:rsidRPr="0050278D" w:rsidRDefault="00B837DF" w:rsidP="00EE6A74">
      <w:pPr>
        <w:pStyle w:val="NoSpacing"/>
        <w:tabs>
          <w:tab w:val="left" w:pos="720"/>
        </w:tabs>
        <w:spacing w:line="276" w:lineRule="auto"/>
        <w:jc w:val="both"/>
        <w:rPr>
          <w:rFonts w:ascii="Times New Roman" w:eastAsia="Calibri" w:hAnsi="Times New Roman"/>
          <w:color w:val="000000"/>
          <w:sz w:val="24"/>
          <w:szCs w:val="24"/>
          <w:lang w:val="fr-FR"/>
        </w:rPr>
      </w:pPr>
      <w:r w:rsidRPr="0050278D">
        <w:rPr>
          <w:rFonts w:ascii="Times New Roman" w:eastAsia="Calibri" w:hAnsi="Times New Roman"/>
          <w:color w:val="000000"/>
          <w:sz w:val="24"/>
          <w:szCs w:val="24"/>
          <w:lang w:val="fr-FR"/>
        </w:rPr>
        <w:t>1.</w:t>
      </w:r>
      <w:r w:rsidR="00EE6A74" w:rsidRPr="0050278D">
        <w:rPr>
          <w:rFonts w:ascii="Times New Roman" w:eastAsia="Calibri" w:hAnsi="Times New Roman"/>
          <w:color w:val="000000"/>
          <w:sz w:val="24"/>
          <w:szCs w:val="24"/>
          <w:lang w:val="fr-FR"/>
        </w:rPr>
        <w:t xml:space="preserve"> </w:t>
      </w:r>
      <w:r w:rsidRPr="0050278D">
        <w:rPr>
          <w:rFonts w:ascii="Times New Roman" w:eastAsia="Calibri" w:hAnsi="Times New Roman"/>
          <w:color w:val="000000"/>
          <w:sz w:val="24"/>
          <w:szCs w:val="24"/>
          <w:lang w:val="fr-FR"/>
        </w:rPr>
        <w:t>Rritet transparenca në veprimtarinë e tyre duke ndikuar drejtpërdrejtë në krijimin e një administrate të përgjegjshme dhe transparente;</w:t>
      </w:r>
    </w:p>
    <w:p w14:paraId="4CB56BBC" w14:textId="1F39EB62" w:rsidR="00B837DF" w:rsidRPr="0050278D" w:rsidRDefault="00B837DF" w:rsidP="00EE6A74">
      <w:pPr>
        <w:pStyle w:val="NoSpacing"/>
        <w:tabs>
          <w:tab w:val="left" w:pos="720"/>
        </w:tabs>
        <w:spacing w:line="276" w:lineRule="auto"/>
        <w:jc w:val="both"/>
        <w:rPr>
          <w:rFonts w:ascii="Times New Roman" w:eastAsia="Calibri" w:hAnsi="Times New Roman"/>
          <w:color w:val="000000"/>
          <w:sz w:val="24"/>
          <w:szCs w:val="24"/>
          <w:lang w:val="fr-FR"/>
        </w:rPr>
      </w:pPr>
      <w:r w:rsidRPr="0050278D">
        <w:rPr>
          <w:rFonts w:ascii="Times New Roman" w:eastAsia="Calibri" w:hAnsi="Times New Roman"/>
          <w:color w:val="000000"/>
          <w:sz w:val="24"/>
          <w:szCs w:val="24"/>
          <w:lang w:val="fr-FR"/>
        </w:rPr>
        <w:t>2. Ulet ngarkesa e punës për trajtimin e kërkesave për informacion për shkak se përditësimi i Programit të Transparencës dhe Regjistrit të Kërkesave dhe Përgjigjeve do të sjellë ulje të numrit të kërkesave;</w:t>
      </w:r>
    </w:p>
    <w:p w14:paraId="7DD6CC9E" w14:textId="59D50A85" w:rsidR="00EE6A74" w:rsidRPr="0050278D" w:rsidRDefault="00B837DF" w:rsidP="00EE6A74">
      <w:pPr>
        <w:pStyle w:val="NoSpacing"/>
        <w:tabs>
          <w:tab w:val="left" w:pos="720"/>
        </w:tabs>
        <w:spacing w:line="276" w:lineRule="auto"/>
        <w:jc w:val="both"/>
        <w:rPr>
          <w:rFonts w:ascii="Times New Roman" w:eastAsia="Calibri" w:hAnsi="Times New Roman"/>
          <w:color w:val="000000"/>
          <w:sz w:val="24"/>
          <w:szCs w:val="24"/>
          <w:lang w:val="fr-FR"/>
        </w:rPr>
      </w:pPr>
      <w:r w:rsidRPr="0050278D">
        <w:rPr>
          <w:rFonts w:ascii="Times New Roman" w:eastAsia="Calibri" w:hAnsi="Times New Roman"/>
          <w:color w:val="000000"/>
          <w:sz w:val="24"/>
          <w:szCs w:val="24"/>
          <w:lang w:val="fr-FR"/>
        </w:rPr>
        <w:t>3. Shmangen kërkesat e përsëritura ose hapta</w:t>
      </w:r>
      <w:r w:rsidR="00916A35" w:rsidRPr="0050278D">
        <w:rPr>
          <w:rFonts w:ascii="Times New Roman" w:eastAsia="Calibri" w:hAnsi="Times New Roman"/>
          <w:color w:val="000000"/>
          <w:sz w:val="24"/>
          <w:szCs w:val="24"/>
          <w:lang w:val="fr-FR"/>
        </w:rPr>
        <w:t xml:space="preserve">zi </w:t>
      </w:r>
      <w:r w:rsidR="001B7099">
        <w:rPr>
          <w:rFonts w:ascii="Times New Roman" w:eastAsia="Calibri" w:hAnsi="Times New Roman"/>
          <w:color w:val="000000"/>
          <w:sz w:val="24"/>
          <w:szCs w:val="24"/>
          <w:lang w:val="fr-FR"/>
        </w:rPr>
        <w:t>abuzive</w:t>
      </w:r>
      <w:r w:rsidR="00916A35" w:rsidRPr="0050278D">
        <w:rPr>
          <w:rFonts w:ascii="Times New Roman" w:eastAsia="Calibri" w:hAnsi="Times New Roman"/>
          <w:color w:val="000000"/>
          <w:sz w:val="24"/>
          <w:szCs w:val="24"/>
          <w:lang w:val="fr-FR"/>
        </w:rPr>
        <w:t>;</w:t>
      </w:r>
    </w:p>
    <w:p w14:paraId="5AAA0B99" w14:textId="241544B6" w:rsidR="00916A35" w:rsidRPr="0050278D" w:rsidRDefault="00916A35" w:rsidP="00EE6A74">
      <w:pPr>
        <w:pStyle w:val="NoSpacing"/>
        <w:tabs>
          <w:tab w:val="left" w:pos="720"/>
        </w:tabs>
        <w:spacing w:line="276" w:lineRule="auto"/>
        <w:jc w:val="both"/>
        <w:rPr>
          <w:rFonts w:ascii="Times New Roman" w:eastAsia="Calibri" w:hAnsi="Times New Roman"/>
          <w:color w:val="000000"/>
          <w:sz w:val="24"/>
          <w:szCs w:val="24"/>
          <w:lang w:val="fr-FR"/>
        </w:rPr>
      </w:pPr>
      <w:r w:rsidRPr="0050278D">
        <w:rPr>
          <w:rFonts w:ascii="Times New Roman" w:eastAsia="Calibri" w:hAnsi="Times New Roman"/>
          <w:color w:val="000000"/>
          <w:sz w:val="24"/>
          <w:szCs w:val="24"/>
          <w:lang w:val="fr-FR"/>
        </w:rPr>
        <w:t>4. Parashikohen detyrime të reja në drejtim të ofrimit të informacionit për</w:t>
      </w:r>
      <w:r w:rsidR="00AB020B" w:rsidRPr="0050278D">
        <w:rPr>
          <w:rFonts w:ascii="Times New Roman" w:eastAsia="Calibri" w:hAnsi="Times New Roman"/>
          <w:color w:val="000000"/>
          <w:sz w:val="24"/>
          <w:szCs w:val="24"/>
          <w:lang w:val="fr-FR"/>
        </w:rPr>
        <w:t>mes</w:t>
      </w:r>
      <w:r w:rsidRPr="0050278D">
        <w:rPr>
          <w:rFonts w:ascii="Times New Roman" w:eastAsia="Calibri" w:hAnsi="Times New Roman"/>
          <w:color w:val="000000"/>
          <w:sz w:val="24"/>
          <w:szCs w:val="24"/>
          <w:lang w:val="fr-FR"/>
        </w:rPr>
        <w:t xml:space="preserve"> përditësimi</w:t>
      </w:r>
      <w:r w:rsidR="00AB020B" w:rsidRPr="0050278D">
        <w:rPr>
          <w:rFonts w:ascii="Times New Roman" w:eastAsia="Calibri" w:hAnsi="Times New Roman"/>
          <w:color w:val="000000"/>
          <w:sz w:val="24"/>
          <w:szCs w:val="24"/>
          <w:lang w:val="fr-FR"/>
        </w:rPr>
        <w:t>t</w:t>
      </w:r>
      <w:r w:rsidRPr="0050278D">
        <w:rPr>
          <w:rFonts w:ascii="Times New Roman" w:eastAsia="Calibri" w:hAnsi="Times New Roman"/>
          <w:color w:val="000000"/>
          <w:sz w:val="24"/>
          <w:szCs w:val="24"/>
          <w:lang w:val="fr-FR"/>
        </w:rPr>
        <w:t xml:space="preserve"> </w:t>
      </w:r>
      <w:r w:rsidR="00AB020B" w:rsidRPr="0050278D">
        <w:rPr>
          <w:rFonts w:ascii="Times New Roman" w:eastAsia="Calibri" w:hAnsi="Times New Roman"/>
          <w:color w:val="000000"/>
          <w:sz w:val="24"/>
          <w:szCs w:val="24"/>
          <w:lang w:val="fr-FR"/>
        </w:rPr>
        <w:t>të</w:t>
      </w:r>
      <w:r w:rsidRPr="0050278D">
        <w:rPr>
          <w:rFonts w:ascii="Times New Roman" w:eastAsia="Calibri" w:hAnsi="Times New Roman"/>
          <w:color w:val="000000"/>
          <w:sz w:val="24"/>
          <w:szCs w:val="24"/>
          <w:lang w:val="fr-FR"/>
        </w:rPr>
        <w:t xml:space="preserve"> Programit të Transparencës dhe publikimi</w:t>
      </w:r>
      <w:r w:rsidR="00AB020B" w:rsidRPr="0050278D">
        <w:rPr>
          <w:rFonts w:ascii="Times New Roman" w:eastAsia="Calibri" w:hAnsi="Times New Roman"/>
          <w:color w:val="000000"/>
          <w:sz w:val="24"/>
          <w:szCs w:val="24"/>
          <w:lang w:val="fr-FR"/>
        </w:rPr>
        <w:t>t</w:t>
      </w:r>
      <w:r w:rsidRPr="0050278D">
        <w:rPr>
          <w:rFonts w:ascii="Times New Roman" w:eastAsia="Calibri" w:hAnsi="Times New Roman"/>
          <w:color w:val="000000"/>
          <w:sz w:val="24"/>
          <w:szCs w:val="24"/>
          <w:lang w:val="fr-FR"/>
        </w:rPr>
        <w:t xml:space="preserve"> </w:t>
      </w:r>
      <w:r w:rsidR="00AB020B" w:rsidRPr="0050278D">
        <w:rPr>
          <w:rFonts w:ascii="Times New Roman" w:eastAsia="Calibri" w:hAnsi="Times New Roman"/>
          <w:color w:val="000000"/>
          <w:sz w:val="24"/>
          <w:szCs w:val="24"/>
          <w:lang w:val="fr-FR"/>
        </w:rPr>
        <w:t xml:space="preserve">të </w:t>
      </w:r>
      <w:r w:rsidRPr="0050278D">
        <w:rPr>
          <w:rFonts w:ascii="Times New Roman" w:eastAsia="Calibri" w:hAnsi="Times New Roman"/>
          <w:color w:val="000000"/>
          <w:sz w:val="24"/>
          <w:szCs w:val="24"/>
          <w:lang w:val="fr-FR"/>
        </w:rPr>
        <w:t>Regjistrit të Kërkesave dhe Përgjigjeve.</w:t>
      </w:r>
    </w:p>
    <w:p w14:paraId="3474B24D" w14:textId="272A48B1"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fr-FR"/>
        </w:rPr>
      </w:pPr>
    </w:p>
    <w:p w14:paraId="3F94282F" w14:textId="77777777" w:rsidR="00B837DF" w:rsidRPr="0050278D" w:rsidRDefault="00B837DF" w:rsidP="00B837DF">
      <w:pPr>
        <w:pStyle w:val="NormalWeb"/>
        <w:shd w:val="clear" w:color="auto" w:fill="FFFFFF"/>
        <w:spacing w:before="0" w:beforeAutospacing="0" w:after="0" w:afterAutospacing="0" w:line="276" w:lineRule="auto"/>
        <w:jc w:val="both"/>
        <w:textAlignment w:val="baseline"/>
        <w:rPr>
          <w:lang w:val="fr-FR"/>
        </w:rPr>
      </w:pPr>
      <w:r w:rsidRPr="0050278D">
        <w:rPr>
          <w:lang w:val="fr-FR"/>
        </w:rPr>
        <w:t>Ndikimet jo të drejtpërdrejta janë:</w:t>
      </w:r>
    </w:p>
    <w:p w14:paraId="7A1FA99C" w14:textId="449F0E99" w:rsidR="00B837DF" w:rsidRDefault="00B837DF" w:rsidP="00B837DF">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fr-FR"/>
        </w:rPr>
        <w:t xml:space="preserve">1. </w:t>
      </w:r>
      <w:r w:rsidRPr="00B837DF">
        <w:rPr>
          <w:rFonts w:ascii="Times New Roman" w:eastAsia="Calibri" w:hAnsi="Times New Roman"/>
          <w:color w:val="000000"/>
          <w:sz w:val="24"/>
          <w:szCs w:val="24"/>
          <w:lang w:val="sq-AL"/>
        </w:rPr>
        <w:t xml:space="preserve">Rritje </w:t>
      </w:r>
      <w:r w:rsidR="005F75A6">
        <w:rPr>
          <w:rFonts w:ascii="Times New Roman" w:eastAsia="Calibri" w:hAnsi="Times New Roman"/>
          <w:color w:val="000000"/>
          <w:sz w:val="24"/>
          <w:szCs w:val="24"/>
          <w:lang w:val="sq-AL"/>
        </w:rPr>
        <w:t>e</w:t>
      </w:r>
      <w:r w:rsidRPr="00B837DF">
        <w:rPr>
          <w:rFonts w:ascii="Times New Roman" w:eastAsia="Calibri" w:hAnsi="Times New Roman"/>
          <w:color w:val="000000"/>
          <w:sz w:val="24"/>
          <w:szCs w:val="24"/>
          <w:lang w:val="sq-AL"/>
        </w:rPr>
        <w:t xml:space="preserve"> besimit të qytetarëve tek </w:t>
      </w:r>
      <w:r>
        <w:rPr>
          <w:rFonts w:ascii="Times New Roman" w:eastAsia="Calibri" w:hAnsi="Times New Roman"/>
          <w:color w:val="000000"/>
          <w:sz w:val="24"/>
          <w:szCs w:val="24"/>
          <w:lang w:val="sq-AL"/>
        </w:rPr>
        <w:t xml:space="preserve">autoritetet publike </w:t>
      </w:r>
      <w:r w:rsidRPr="00B837DF">
        <w:rPr>
          <w:rFonts w:ascii="Times New Roman" w:eastAsia="Calibri" w:hAnsi="Times New Roman"/>
          <w:color w:val="000000"/>
          <w:sz w:val="24"/>
          <w:szCs w:val="24"/>
          <w:lang w:val="sq-AL"/>
        </w:rPr>
        <w:t>për shkak të ndëshkimit të duhur të përgjegjësve për shkeljen e ligjit dhe mosdhënien e informacionit</w:t>
      </w:r>
      <w:r w:rsidR="005F75A6">
        <w:rPr>
          <w:rFonts w:ascii="Times New Roman" w:eastAsia="Calibri" w:hAnsi="Times New Roman"/>
          <w:color w:val="000000"/>
          <w:sz w:val="24"/>
          <w:szCs w:val="24"/>
          <w:lang w:val="sq-AL"/>
        </w:rPr>
        <w:t>;</w:t>
      </w:r>
    </w:p>
    <w:p w14:paraId="1BAC961D" w14:textId="5D017671" w:rsidR="00B837DF" w:rsidRPr="0050278D" w:rsidRDefault="00B837DF" w:rsidP="00B837DF">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2. </w:t>
      </w:r>
      <w:r w:rsidRPr="0050278D">
        <w:rPr>
          <w:rFonts w:ascii="Times New Roman" w:eastAsia="Calibri" w:hAnsi="Times New Roman"/>
          <w:color w:val="000000"/>
          <w:sz w:val="24"/>
          <w:szCs w:val="24"/>
          <w:lang w:val="sq-AL"/>
        </w:rPr>
        <w:t xml:space="preserve">Planifikimi më i mirë i punës dhe realizimi i detyrave për dhenien e shërbimit me efektivitet për shkak të uljes së ngarkesës së punës që vjen nga shmangia e kërkesave të përsëritura ose haptazi </w:t>
      </w:r>
      <w:r w:rsidR="001B7099">
        <w:rPr>
          <w:rFonts w:ascii="Times New Roman" w:eastAsia="Calibri" w:hAnsi="Times New Roman"/>
          <w:color w:val="000000"/>
          <w:sz w:val="24"/>
          <w:szCs w:val="24"/>
          <w:lang w:val="sq-AL"/>
        </w:rPr>
        <w:t>abuzive</w:t>
      </w:r>
      <w:r w:rsidRPr="0050278D">
        <w:rPr>
          <w:rFonts w:ascii="Times New Roman" w:eastAsia="Calibri" w:hAnsi="Times New Roman"/>
          <w:color w:val="000000"/>
          <w:sz w:val="24"/>
          <w:szCs w:val="24"/>
          <w:lang w:val="sq-AL"/>
        </w:rPr>
        <w:t>.</w:t>
      </w:r>
    </w:p>
    <w:p w14:paraId="07C19E20" w14:textId="77777777" w:rsidR="00B837DF" w:rsidRDefault="00B837DF" w:rsidP="00EE6A74">
      <w:pPr>
        <w:pStyle w:val="NoSpacing"/>
        <w:tabs>
          <w:tab w:val="left" w:pos="720"/>
        </w:tabs>
        <w:spacing w:line="276" w:lineRule="auto"/>
        <w:jc w:val="both"/>
        <w:rPr>
          <w:rFonts w:ascii="Times New Roman" w:eastAsia="Calibri" w:hAnsi="Times New Roman"/>
          <w:color w:val="000000"/>
          <w:sz w:val="24"/>
          <w:szCs w:val="24"/>
          <w:lang w:val="sq-AL"/>
        </w:rPr>
      </w:pPr>
    </w:p>
    <w:p w14:paraId="32BFC503" w14:textId="77777777" w:rsidR="00AB241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Qytetarët</w:t>
      </w:r>
      <w:r w:rsidRPr="0050278D">
        <w:rPr>
          <w:rFonts w:ascii="Times New Roman" w:eastAsia="Calibri" w:hAnsi="Times New Roman"/>
          <w:color w:val="000000"/>
          <w:sz w:val="24"/>
          <w:szCs w:val="24"/>
          <w:lang w:val="sq-AL"/>
        </w:rPr>
        <w:t xml:space="preserve"> </w:t>
      </w:r>
    </w:p>
    <w:p w14:paraId="307A9EE6" w14:textId="0121E30D" w:rsidR="00E4438C" w:rsidRPr="0050278D" w:rsidRDefault="00AB241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1. </w:t>
      </w:r>
      <w:r w:rsidR="00E4438C" w:rsidRPr="0050278D">
        <w:rPr>
          <w:rFonts w:ascii="Times New Roman" w:eastAsia="Calibri" w:hAnsi="Times New Roman"/>
          <w:color w:val="000000"/>
          <w:sz w:val="24"/>
          <w:szCs w:val="24"/>
          <w:lang w:val="sq-AL"/>
        </w:rPr>
        <w:t>Përmirësimi dhe forcimi i rregullave dhe procedurave të legjislacionit aktual për të drejtën e informimit;</w:t>
      </w:r>
    </w:p>
    <w:p w14:paraId="17FB8079" w14:textId="65D7D515"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2. </w:t>
      </w:r>
      <w:r w:rsidR="00AB2414" w:rsidRPr="0050278D">
        <w:rPr>
          <w:rFonts w:ascii="Times New Roman" w:eastAsia="Calibri" w:hAnsi="Times New Roman"/>
          <w:color w:val="000000"/>
          <w:sz w:val="24"/>
          <w:szCs w:val="24"/>
          <w:lang w:val="sq-AL"/>
        </w:rPr>
        <w:t xml:space="preserve">Rritje e nivelit të transparencës dhe marrjes së informacionit </w:t>
      </w:r>
      <w:r w:rsidR="00987260" w:rsidRPr="0050278D">
        <w:rPr>
          <w:rFonts w:ascii="Times New Roman" w:eastAsia="Calibri" w:hAnsi="Times New Roman"/>
          <w:color w:val="000000"/>
          <w:sz w:val="24"/>
          <w:szCs w:val="24"/>
          <w:lang w:val="sq-AL"/>
        </w:rPr>
        <w:t>nga</w:t>
      </w:r>
      <w:r w:rsidR="00AB2414" w:rsidRPr="0050278D">
        <w:rPr>
          <w:rFonts w:ascii="Times New Roman" w:eastAsia="Calibri" w:hAnsi="Times New Roman"/>
          <w:color w:val="000000"/>
          <w:sz w:val="24"/>
          <w:szCs w:val="24"/>
          <w:lang w:val="sq-AL"/>
        </w:rPr>
        <w:t xml:space="preserve"> Programi </w:t>
      </w:r>
      <w:r w:rsidR="00AB020B" w:rsidRPr="0050278D">
        <w:rPr>
          <w:rFonts w:ascii="Times New Roman" w:eastAsia="Calibri" w:hAnsi="Times New Roman"/>
          <w:color w:val="000000"/>
          <w:sz w:val="24"/>
          <w:szCs w:val="24"/>
          <w:lang w:val="sq-AL"/>
        </w:rPr>
        <w:t>i</w:t>
      </w:r>
      <w:r w:rsidR="00AB2414" w:rsidRPr="0050278D">
        <w:rPr>
          <w:rFonts w:ascii="Times New Roman" w:eastAsia="Calibri" w:hAnsi="Times New Roman"/>
          <w:color w:val="000000"/>
          <w:sz w:val="24"/>
          <w:szCs w:val="24"/>
          <w:lang w:val="sq-AL"/>
        </w:rPr>
        <w:t xml:space="preserve"> Transparencës dhe Regjistr</w:t>
      </w:r>
      <w:r w:rsidRPr="0050278D">
        <w:rPr>
          <w:rFonts w:ascii="Times New Roman" w:eastAsia="Calibri" w:hAnsi="Times New Roman"/>
          <w:color w:val="000000"/>
          <w:sz w:val="24"/>
          <w:szCs w:val="24"/>
          <w:lang w:val="sq-AL"/>
        </w:rPr>
        <w:t xml:space="preserve">i </w:t>
      </w:r>
      <w:r w:rsidR="00AB020B" w:rsidRPr="0050278D">
        <w:rPr>
          <w:rFonts w:ascii="Times New Roman" w:eastAsia="Calibri" w:hAnsi="Times New Roman"/>
          <w:color w:val="000000"/>
          <w:sz w:val="24"/>
          <w:szCs w:val="24"/>
          <w:lang w:val="sq-AL"/>
        </w:rPr>
        <w:t>i</w:t>
      </w:r>
      <w:r w:rsidRPr="0050278D">
        <w:rPr>
          <w:rFonts w:ascii="Times New Roman" w:eastAsia="Calibri" w:hAnsi="Times New Roman"/>
          <w:color w:val="000000"/>
          <w:sz w:val="24"/>
          <w:szCs w:val="24"/>
          <w:lang w:val="sq-AL"/>
        </w:rPr>
        <w:t xml:space="preserve"> Kërkesave dhe Përgjigjeve;</w:t>
      </w:r>
      <w:r w:rsidR="00AB2414" w:rsidRPr="0050278D">
        <w:rPr>
          <w:rFonts w:ascii="Times New Roman" w:eastAsia="Calibri" w:hAnsi="Times New Roman"/>
          <w:color w:val="000000"/>
          <w:sz w:val="24"/>
          <w:szCs w:val="24"/>
          <w:lang w:val="sq-AL"/>
        </w:rPr>
        <w:t xml:space="preserve"> </w:t>
      </w:r>
    </w:p>
    <w:p w14:paraId="7F25ADD6" w14:textId="54CC16FB"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3</w:t>
      </w:r>
      <w:r w:rsidR="00AB2414" w:rsidRPr="0050278D">
        <w:rPr>
          <w:rFonts w:ascii="Times New Roman" w:eastAsia="Calibri" w:hAnsi="Times New Roman"/>
          <w:color w:val="000000"/>
          <w:sz w:val="24"/>
          <w:szCs w:val="24"/>
          <w:lang w:val="sq-AL"/>
        </w:rPr>
        <w:t>. Garantohet e drejta për t’u njohur me informacionin e klasifikuar përmes përmirësimit të procedurës për dhënien e informacionit të klasifikuar;</w:t>
      </w:r>
    </w:p>
    <w:p w14:paraId="340BFB60" w14:textId="0AD9FA23"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4</w:t>
      </w:r>
      <w:r w:rsidR="00AB2414" w:rsidRPr="0050278D">
        <w:rPr>
          <w:rFonts w:ascii="Times New Roman" w:eastAsia="Calibri" w:hAnsi="Times New Roman"/>
          <w:color w:val="000000"/>
          <w:sz w:val="24"/>
          <w:szCs w:val="24"/>
          <w:lang w:val="sq-AL"/>
        </w:rPr>
        <w:t>. Garantohet e drejta për informim përmes përmirësimit të procedurës për shqyrtimin e ankesave;</w:t>
      </w:r>
    </w:p>
    <w:p w14:paraId="7013A361" w14:textId="0DF6157B"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5</w:t>
      </w:r>
      <w:r w:rsidR="00AB2414" w:rsidRPr="0050278D">
        <w:rPr>
          <w:rFonts w:ascii="Times New Roman" w:eastAsia="Calibri" w:hAnsi="Times New Roman"/>
          <w:color w:val="000000"/>
          <w:sz w:val="24"/>
          <w:szCs w:val="24"/>
          <w:lang w:val="sq-AL"/>
        </w:rPr>
        <w:t>. Rritj</w:t>
      </w:r>
      <w:r w:rsidR="00AB020B" w:rsidRPr="0050278D">
        <w:rPr>
          <w:rFonts w:ascii="Times New Roman" w:eastAsia="Calibri" w:hAnsi="Times New Roman"/>
          <w:color w:val="000000"/>
          <w:sz w:val="24"/>
          <w:szCs w:val="24"/>
          <w:lang w:val="sq-AL"/>
        </w:rPr>
        <w:t>e</w:t>
      </w:r>
      <w:r w:rsidR="00AB2414" w:rsidRPr="0050278D">
        <w:rPr>
          <w:rFonts w:ascii="Times New Roman" w:eastAsia="Calibri" w:hAnsi="Times New Roman"/>
          <w:color w:val="000000"/>
          <w:sz w:val="24"/>
          <w:szCs w:val="24"/>
          <w:lang w:val="sq-AL"/>
        </w:rPr>
        <w:t xml:space="preserve"> e nivelit të kontrollit ndaj autoriteteve publike mbi vendimmarrjen që prek qytetarët;</w:t>
      </w:r>
    </w:p>
    <w:p w14:paraId="314AB5DD" w14:textId="4F0F0516"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6</w:t>
      </w:r>
      <w:r w:rsidR="00AB2414" w:rsidRPr="0050278D">
        <w:rPr>
          <w:rFonts w:ascii="Times New Roman" w:eastAsia="Calibri" w:hAnsi="Times New Roman"/>
          <w:color w:val="000000"/>
          <w:sz w:val="24"/>
          <w:szCs w:val="24"/>
          <w:lang w:val="sq-AL"/>
        </w:rPr>
        <w:t>. Ndikim në uljen e rasteve korruptive për shkak të rritjes së përgjegjshmërisë së autoriteteve publike;</w:t>
      </w:r>
    </w:p>
    <w:p w14:paraId="0244028F" w14:textId="278D416E" w:rsidR="00AB2414" w:rsidRPr="0050278D" w:rsidRDefault="00E4438C"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7</w:t>
      </w:r>
      <w:r w:rsidR="00AB2414" w:rsidRPr="0050278D">
        <w:rPr>
          <w:rFonts w:ascii="Times New Roman" w:eastAsia="Calibri" w:hAnsi="Times New Roman"/>
          <w:color w:val="000000"/>
          <w:sz w:val="24"/>
          <w:szCs w:val="24"/>
          <w:lang w:val="sq-AL"/>
        </w:rPr>
        <w:t>. Marrja në mënyrën e duhur të shërbimeve të ofruara nga autoritetet publike.</w:t>
      </w:r>
    </w:p>
    <w:p w14:paraId="55780150" w14:textId="77777777" w:rsidR="00E4438C" w:rsidRDefault="00E4438C" w:rsidP="00EE6A74">
      <w:pPr>
        <w:pStyle w:val="NoSpacing"/>
        <w:tabs>
          <w:tab w:val="left" w:pos="720"/>
        </w:tabs>
        <w:spacing w:line="276" w:lineRule="auto"/>
        <w:jc w:val="both"/>
        <w:rPr>
          <w:rFonts w:ascii="Times New Roman" w:eastAsia="Calibri" w:hAnsi="Times New Roman"/>
          <w:b/>
          <w:color w:val="000000"/>
          <w:sz w:val="24"/>
          <w:szCs w:val="24"/>
          <w:lang w:val="sq-AL"/>
        </w:rPr>
      </w:pPr>
    </w:p>
    <w:p w14:paraId="2C119737" w14:textId="1939B240" w:rsidR="00AB2414"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121C8F">
        <w:rPr>
          <w:rFonts w:ascii="Times New Roman" w:eastAsia="Calibri" w:hAnsi="Times New Roman"/>
          <w:b/>
          <w:color w:val="000000"/>
          <w:sz w:val="24"/>
          <w:szCs w:val="24"/>
          <w:lang w:val="sq-AL"/>
        </w:rPr>
        <w:t>Media dhe Organizatat e Shoqërisë Civile</w:t>
      </w:r>
      <w:r>
        <w:rPr>
          <w:rFonts w:ascii="Times New Roman" w:eastAsia="Calibri" w:hAnsi="Times New Roman"/>
          <w:color w:val="000000"/>
          <w:sz w:val="24"/>
          <w:szCs w:val="24"/>
          <w:lang w:val="sq-AL"/>
        </w:rPr>
        <w:t xml:space="preserve"> </w:t>
      </w:r>
    </w:p>
    <w:p w14:paraId="705758F9" w14:textId="783C09DE" w:rsidR="00AB2414" w:rsidRDefault="00AB241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 xml:space="preserve">1. Rritet volumi i informacionit që media dhe shoqëria civile mund të marrë </w:t>
      </w:r>
      <w:r w:rsidR="00987260">
        <w:rPr>
          <w:rFonts w:ascii="Times New Roman" w:eastAsia="Calibri" w:hAnsi="Times New Roman"/>
          <w:color w:val="000000"/>
          <w:sz w:val="24"/>
          <w:szCs w:val="24"/>
          <w:lang w:val="sq-AL"/>
        </w:rPr>
        <w:t>nga</w:t>
      </w:r>
      <w:r w:rsidRPr="0050278D">
        <w:rPr>
          <w:rFonts w:ascii="Times New Roman" w:eastAsia="Calibri" w:hAnsi="Times New Roman"/>
          <w:color w:val="000000"/>
          <w:sz w:val="24"/>
          <w:szCs w:val="24"/>
          <w:lang w:val="sq-AL"/>
        </w:rPr>
        <w:t xml:space="preserve"> përditësimi i Programit të Transparencës dhe Regjistrit të Kërkesave dhe Përgjigjeve</w:t>
      </w:r>
      <w:r>
        <w:rPr>
          <w:rFonts w:ascii="Times New Roman" w:eastAsia="Calibri" w:hAnsi="Times New Roman"/>
          <w:color w:val="000000"/>
          <w:sz w:val="24"/>
          <w:szCs w:val="24"/>
          <w:lang w:val="sq-AL"/>
        </w:rPr>
        <w:t>;</w:t>
      </w:r>
    </w:p>
    <w:p w14:paraId="35702F9A" w14:textId="325378B1" w:rsidR="00AB2414" w:rsidRDefault="0050278D" w:rsidP="00EE6A7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2</w:t>
      </w:r>
      <w:r w:rsidR="00AB2414">
        <w:rPr>
          <w:rFonts w:ascii="Times New Roman" w:eastAsia="Calibri" w:hAnsi="Times New Roman"/>
          <w:color w:val="000000"/>
          <w:sz w:val="24"/>
          <w:szCs w:val="24"/>
          <w:lang w:val="sq-AL"/>
        </w:rPr>
        <w:t xml:space="preserve">. Lehtësohet puna në drejtim të veprimtarive investigative që ka synim </w:t>
      </w:r>
      <w:r w:rsidR="00EE6A74">
        <w:rPr>
          <w:rFonts w:ascii="Times New Roman" w:eastAsia="Calibri" w:hAnsi="Times New Roman"/>
          <w:color w:val="000000"/>
          <w:sz w:val="24"/>
          <w:szCs w:val="24"/>
          <w:lang w:val="sq-AL"/>
        </w:rPr>
        <w:t>llogaridhënie</w:t>
      </w:r>
      <w:r w:rsidR="00AB2414">
        <w:rPr>
          <w:rFonts w:ascii="Times New Roman" w:eastAsia="Calibri" w:hAnsi="Times New Roman"/>
          <w:color w:val="000000"/>
          <w:sz w:val="24"/>
          <w:szCs w:val="24"/>
          <w:lang w:val="sq-AL"/>
        </w:rPr>
        <w:t>n</w:t>
      </w:r>
      <w:r w:rsidR="00EE6A74">
        <w:rPr>
          <w:rFonts w:ascii="Times New Roman" w:eastAsia="Calibri" w:hAnsi="Times New Roman"/>
          <w:color w:val="000000"/>
          <w:sz w:val="24"/>
          <w:szCs w:val="24"/>
          <w:lang w:val="sq-AL"/>
        </w:rPr>
        <w:t xml:space="preserve"> </w:t>
      </w:r>
      <w:r w:rsidR="00AB2414">
        <w:rPr>
          <w:rFonts w:ascii="Times New Roman" w:eastAsia="Calibri" w:hAnsi="Times New Roman"/>
          <w:color w:val="000000"/>
          <w:sz w:val="24"/>
          <w:szCs w:val="24"/>
          <w:lang w:val="sq-AL"/>
        </w:rPr>
        <w:t>e autoriteteve publike;</w:t>
      </w:r>
    </w:p>
    <w:p w14:paraId="627EAC79" w14:textId="4749FFA2" w:rsidR="00EE6A74" w:rsidRPr="00AB2414" w:rsidRDefault="0050278D" w:rsidP="00EE6A7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3</w:t>
      </w:r>
      <w:r w:rsidR="00AB2414">
        <w:rPr>
          <w:rFonts w:ascii="Times New Roman" w:eastAsia="Calibri" w:hAnsi="Times New Roman"/>
          <w:color w:val="000000"/>
          <w:sz w:val="24"/>
          <w:szCs w:val="24"/>
          <w:lang w:val="sq-AL"/>
        </w:rPr>
        <w:t>. Rritet standardi i marrjes dhe trajtimit të kërkesave p</w:t>
      </w:r>
      <w:r w:rsidR="005F75A6">
        <w:rPr>
          <w:rFonts w:ascii="Times New Roman" w:eastAsia="Calibri" w:hAnsi="Times New Roman"/>
          <w:color w:val="000000"/>
          <w:sz w:val="24"/>
          <w:szCs w:val="24"/>
          <w:lang w:val="sq-AL"/>
        </w:rPr>
        <w:t>ë</w:t>
      </w:r>
      <w:r w:rsidR="00AB2414">
        <w:rPr>
          <w:rFonts w:ascii="Times New Roman" w:eastAsia="Calibri" w:hAnsi="Times New Roman"/>
          <w:color w:val="000000"/>
          <w:sz w:val="24"/>
          <w:szCs w:val="24"/>
          <w:lang w:val="sq-AL"/>
        </w:rPr>
        <w:t xml:space="preserve">r informacion për shkak të rritjes së përgjegjshmërise së autoriteteve publike; </w:t>
      </w:r>
      <w:r w:rsidR="00EE6A74">
        <w:rPr>
          <w:rFonts w:ascii="Times New Roman" w:eastAsia="Calibri" w:hAnsi="Times New Roman"/>
          <w:color w:val="000000"/>
          <w:sz w:val="24"/>
          <w:szCs w:val="24"/>
          <w:lang w:val="sq-AL"/>
        </w:rPr>
        <w:t xml:space="preserve"> </w:t>
      </w:r>
    </w:p>
    <w:p w14:paraId="30AB795F" w14:textId="77777777" w:rsidR="00EE6A7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p>
    <w:p w14:paraId="40EA0BF5" w14:textId="77777777" w:rsidR="00AB2414" w:rsidRPr="0050278D" w:rsidRDefault="00EE6A7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b/>
          <w:color w:val="000000"/>
          <w:sz w:val="24"/>
          <w:szCs w:val="24"/>
          <w:lang w:val="sq-AL"/>
        </w:rPr>
        <w:t>Komuniteti i biznesit</w:t>
      </w:r>
      <w:r w:rsidRPr="0050278D">
        <w:rPr>
          <w:rFonts w:ascii="Times New Roman" w:eastAsia="Calibri" w:hAnsi="Times New Roman"/>
          <w:color w:val="000000"/>
          <w:sz w:val="24"/>
          <w:szCs w:val="24"/>
          <w:lang w:val="sq-AL"/>
        </w:rPr>
        <w:t xml:space="preserve"> </w:t>
      </w:r>
    </w:p>
    <w:p w14:paraId="2FDC76C0" w14:textId="77777777" w:rsidR="00AB2414" w:rsidRPr="0050278D" w:rsidRDefault="00AB2414" w:rsidP="00EE6A7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1. Lehtësim në ushtrimin e veprimtarisë së tyre për shkak të informacionit që do të merret nga autoritetet publike;</w:t>
      </w:r>
    </w:p>
    <w:p w14:paraId="7A95BC6F" w14:textId="7C6CC44D" w:rsidR="00AB2414" w:rsidRDefault="00AB2414" w:rsidP="00AB2414">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 xml:space="preserve">2. Shmanget humbja e kohës dhe ulen kostot për marrjen e informacionit </w:t>
      </w:r>
      <w:r w:rsidR="00987260" w:rsidRPr="0050278D">
        <w:rPr>
          <w:rFonts w:ascii="Times New Roman" w:eastAsia="Calibri" w:hAnsi="Times New Roman"/>
          <w:color w:val="000000"/>
          <w:sz w:val="24"/>
          <w:szCs w:val="24"/>
          <w:lang w:val="sq-AL"/>
        </w:rPr>
        <w:t>nga</w:t>
      </w:r>
      <w:r w:rsidRPr="0050278D">
        <w:rPr>
          <w:rFonts w:ascii="Times New Roman" w:eastAsia="Calibri" w:hAnsi="Times New Roman"/>
          <w:color w:val="000000"/>
          <w:sz w:val="24"/>
          <w:szCs w:val="24"/>
          <w:lang w:val="sq-AL"/>
        </w:rPr>
        <w:t xml:space="preserve"> përditësimi i Programit të Transparencës dhe Regjistrit të Kërkesave dhe Përgjigjeve</w:t>
      </w:r>
      <w:r>
        <w:rPr>
          <w:rFonts w:ascii="Times New Roman" w:eastAsia="Calibri" w:hAnsi="Times New Roman"/>
          <w:color w:val="000000"/>
          <w:sz w:val="24"/>
          <w:szCs w:val="24"/>
          <w:lang w:val="sq-AL"/>
        </w:rPr>
        <w:t>;</w:t>
      </w:r>
    </w:p>
    <w:p w14:paraId="4CED14CC" w14:textId="2439DFFD" w:rsidR="00AB2414" w:rsidRDefault="00AB2414" w:rsidP="00AB241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3. Rritet konkurrenca për shkak se informacioni është i aksesueshëm nga të gjithë operatorët ekonomikë në mënyrë të njëjtë;</w:t>
      </w:r>
    </w:p>
    <w:p w14:paraId="34779E53" w14:textId="59B0F6FF" w:rsidR="00AB2414" w:rsidRDefault="00AB2414" w:rsidP="00AB2414">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4. Garantimi i interesave dhe të drejtave</w:t>
      </w:r>
      <w:r w:rsidR="00B059D4">
        <w:rPr>
          <w:rFonts w:ascii="Times New Roman" w:eastAsia="Calibri" w:hAnsi="Times New Roman"/>
          <w:color w:val="000000"/>
          <w:sz w:val="24"/>
          <w:szCs w:val="24"/>
          <w:lang w:val="sq-AL"/>
        </w:rPr>
        <w:t>, si dhe i konkurrencës</w:t>
      </w:r>
      <w:r>
        <w:rPr>
          <w:rFonts w:ascii="Times New Roman" w:eastAsia="Calibri" w:hAnsi="Times New Roman"/>
          <w:color w:val="000000"/>
          <w:sz w:val="24"/>
          <w:szCs w:val="24"/>
          <w:lang w:val="sq-AL"/>
        </w:rPr>
        <w:t xml:space="preserve"> </w:t>
      </w:r>
      <w:r w:rsidR="00B059D4">
        <w:rPr>
          <w:rFonts w:ascii="Times New Roman" w:eastAsia="Calibri" w:hAnsi="Times New Roman"/>
          <w:color w:val="000000"/>
          <w:sz w:val="24"/>
          <w:szCs w:val="24"/>
          <w:lang w:val="sq-AL"/>
        </w:rPr>
        <w:t>s</w:t>
      </w:r>
      <w:r>
        <w:rPr>
          <w:rFonts w:ascii="Times New Roman" w:eastAsia="Calibri" w:hAnsi="Times New Roman"/>
          <w:color w:val="000000"/>
          <w:sz w:val="24"/>
          <w:szCs w:val="24"/>
          <w:lang w:val="sq-AL"/>
        </w:rPr>
        <w:t>ë operatorëve ekonomikë në ato raste kur hyjnë në marrëdhënie me autoritete publike dhe marrja e informacionit përbën një aspekt kryesor për suksesin e veprimtarisë ekonomike;</w:t>
      </w:r>
    </w:p>
    <w:p w14:paraId="3D5BFC11" w14:textId="6299E165" w:rsidR="00EE6A74" w:rsidRDefault="00AB2414" w:rsidP="00E4438C">
      <w:pPr>
        <w:pStyle w:val="NoSpacing"/>
        <w:tabs>
          <w:tab w:val="left" w:pos="720"/>
        </w:tabs>
        <w:spacing w:line="276" w:lineRule="auto"/>
        <w:jc w:val="both"/>
        <w:rPr>
          <w:rFonts w:ascii="Times New Roman" w:eastAsia="Calibri" w:hAnsi="Times New Roman"/>
          <w:color w:val="000000"/>
          <w:sz w:val="24"/>
          <w:szCs w:val="24"/>
          <w:lang w:val="sq-AL"/>
        </w:rPr>
      </w:pPr>
      <w:r>
        <w:rPr>
          <w:rFonts w:ascii="Times New Roman" w:eastAsia="Calibri" w:hAnsi="Times New Roman"/>
          <w:color w:val="000000"/>
          <w:sz w:val="24"/>
          <w:szCs w:val="24"/>
          <w:lang w:val="sq-AL"/>
        </w:rPr>
        <w:t>5. Rritje e kontrollit ndaj veprimtarisë dhe vendimmarrjes së autoriteteve publike, si dhe llogaridhënies se autoriteteve publike ndaj operatorëve ekonomikë</w:t>
      </w:r>
      <w:r w:rsidR="00E4438C">
        <w:rPr>
          <w:rFonts w:ascii="Times New Roman" w:eastAsia="Calibri" w:hAnsi="Times New Roman"/>
          <w:color w:val="000000"/>
          <w:sz w:val="24"/>
          <w:szCs w:val="24"/>
          <w:lang w:val="sq-AL"/>
        </w:rPr>
        <w:t>;</w:t>
      </w:r>
    </w:p>
    <w:p w14:paraId="39C35BC1" w14:textId="2E8DC4C2" w:rsidR="00E4438C" w:rsidRPr="0050278D" w:rsidRDefault="00E4438C" w:rsidP="00E4438C">
      <w:pPr>
        <w:pStyle w:val="NoSpacing"/>
        <w:tabs>
          <w:tab w:val="left" w:pos="720"/>
        </w:tabs>
        <w:spacing w:line="276" w:lineRule="auto"/>
        <w:jc w:val="both"/>
        <w:rPr>
          <w:rFonts w:ascii="Times New Roman" w:eastAsia="Calibri" w:hAnsi="Times New Roman"/>
          <w:color w:val="000000"/>
          <w:sz w:val="24"/>
          <w:szCs w:val="24"/>
          <w:lang w:val="sq-AL"/>
        </w:rPr>
      </w:pPr>
      <w:r w:rsidRPr="0050278D">
        <w:rPr>
          <w:rFonts w:ascii="Times New Roman" w:eastAsia="Calibri" w:hAnsi="Times New Roman"/>
          <w:color w:val="000000"/>
          <w:sz w:val="24"/>
          <w:szCs w:val="24"/>
          <w:lang w:val="sq-AL"/>
        </w:rPr>
        <w:t>6. Ndikim në uljen e rasteve korruptive për shkak të rritjes së përgjegjshmërisë së autoriteteve publike;</w:t>
      </w:r>
    </w:p>
    <w:p w14:paraId="4468DD59" w14:textId="77777777" w:rsidR="00E4438C" w:rsidRPr="0050278D" w:rsidRDefault="00E4438C" w:rsidP="00E4438C">
      <w:pPr>
        <w:pStyle w:val="NoSpacing"/>
        <w:tabs>
          <w:tab w:val="left" w:pos="720"/>
        </w:tabs>
        <w:spacing w:line="276" w:lineRule="auto"/>
        <w:jc w:val="both"/>
        <w:rPr>
          <w:rFonts w:ascii="Times New Roman" w:eastAsia="Calibri" w:hAnsi="Times New Roman"/>
          <w:color w:val="000000"/>
          <w:sz w:val="24"/>
          <w:szCs w:val="24"/>
          <w:lang w:val="sq-AL"/>
        </w:rPr>
      </w:pPr>
    </w:p>
    <w:p w14:paraId="5A87272F" w14:textId="77777777" w:rsidR="00E4438C" w:rsidRPr="0050278D" w:rsidRDefault="005045B7" w:rsidP="005045B7">
      <w:pPr>
        <w:pStyle w:val="BodyText"/>
        <w:tabs>
          <w:tab w:val="left" w:pos="1165"/>
          <w:tab w:val="left" w:pos="10080"/>
        </w:tabs>
        <w:spacing w:after="0" w:line="276" w:lineRule="auto"/>
        <w:ind w:right="26"/>
        <w:jc w:val="both"/>
        <w:rPr>
          <w:sz w:val="24"/>
          <w:szCs w:val="24"/>
          <w:lang w:val="it-IT" w:eastAsia="en-US"/>
        </w:rPr>
      </w:pPr>
      <w:r w:rsidRPr="0050278D">
        <w:rPr>
          <w:b/>
          <w:sz w:val="24"/>
          <w:szCs w:val="24"/>
          <w:lang w:val="it-IT" w:eastAsia="en-US"/>
        </w:rPr>
        <w:t>Koordinatorët për të drejtën e informimit</w:t>
      </w:r>
    </w:p>
    <w:p w14:paraId="3AD71D9A" w14:textId="085C75E8" w:rsidR="00E4438C" w:rsidRPr="0050278D" w:rsidRDefault="00E4438C" w:rsidP="00E4438C">
      <w:pPr>
        <w:pStyle w:val="BodyText"/>
        <w:tabs>
          <w:tab w:val="left" w:pos="1165"/>
          <w:tab w:val="left" w:pos="10080"/>
        </w:tabs>
        <w:spacing w:after="0" w:line="276" w:lineRule="auto"/>
        <w:ind w:right="26"/>
        <w:jc w:val="both"/>
        <w:rPr>
          <w:sz w:val="24"/>
          <w:szCs w:val="24"/>
          <w:lang w:val="it-IT" w:eastAsia="en-US"/>
        </w:rPr>
      </w:pPr>
      <w:r w:rsidRPr="0050278D">
        <w:rPr>
          <w:sz w:val="24"/>
          <w:szCs w:val="24"/>
          <w:lang w:val="it-IT" w:eastAsia="en-US"/>
        </w:rPr>
        <w:t>1. Koordinatori për të drejtën e informimit do të mbajë përgjegjësi vetëm në ato raste kur shkelja e ligjit ose mosdhënia e informacionit ka ardhur si pasojë e veprimeve/mosveprimeve të kryera prej tij, dhe jo kur k</w:t>
      </w:r>
      <w:r w:rsidR="00DA5A51" w:rsidRPr="0050278D">
        <w:rPr>
          <w:sz w:val="24"/>
          <w:szCs w:val="24"/>
          <w:lang w:val="it-IT" w:eastAsia="en-US"/>
        </w:rPr>
        <w:t>ë</w:t>
      </w:r>
      <w:r w:rsidRPr="0050278D">
        <w:rPr>
          <w:sz w:val="24"/>
          <w:szCs w:val="24"/>
          <w:lang w:val="it-IT" w:eastAsia="en-US"/>
        </w:rPr>
        <w:t>to pasoja vijnë për shkak të veprimeve/mosveprimeve të kryera prej nëpunësve të tjerë;</w:t>
      </w:r>
    </w:p>
    <w:p w14:paraId="1EB7A1B0" w14:textId="7ED27456" w:rsidR="005045B7" w:rsidRPr="0050278D" w:rsidRDefault="00E4438C"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eastAsia="en-US"/>
        </w:rPr>
        <w:t>2.</w:t>
      </w:r>
      <w:r w:rsidR="005045B7" w:rsidRPr="0050278D">
        <w:rPr>
          <w:sz w:val="24"/>
          <w:szCs w:val="24"/>
          <w:lang w:val="it-IT" w:eastAsia="en-US"/>
        </w:rPr>
        <w:t xml:space="preserve"> </w:t>
      </w:r>
      <w:r w:rsidRPr="0050278D">
        <w:rPr>
          <w:sz w:val="24"/>
          <w:szCs w:val="24"/>
          <w:lang w:val="it-IT" w:eastAsia="en-US"/>
        </w:rPr>
        <w:t>Përfitohet një shpërblim i veçantë për shkak të natyrës s</w:t>
      </w:r>
      <w:r w:rsidR="005045B7">
        <w:rPr>
          <w:sz w:val="24"/>
          <w:szCs w:val="24"/>
        </w:rPr>
        <w:t xml:space="preserve">ë veçantë </w:t>
      </w:r>
      <w:r>
        <w:rPr>
          <w:sz w:val="24"/>
          <w:szCs w:val="24"/>
        </w:rPr>
        <w:t xml:space="preserve">të punës dhe ngarkesës së shtuar duke qenë se kryen </w:t>
      </w:r>
      <w:r w:rsidR="00916A35">
        <w:rPr>
          <w:sz w:val="24"/>
          <w:szCs w:val="24"/>
        </w:rPr>
        <w:t xml:space="preserve">nëpunësi i autoritetit publik kryen edhe </w:t>
      </w:r>
      <w:r>
        <w:rPr>
          <w:sz w:val="24"/>
          <w:szCs w:val="24"/>
        </w:rPr>
        <w:t>detyrat e koordinatorit për të drejtën e informimit</w:t>
      </w:r>
      <w:r w:rsidR="005045B7" w:rsidRPr="0050278D">
        <w:rPr>
          <w:sz w:val="24"/>
          <w:szCs w:val="24"/>
          <w:lang w:val="it-IT"/>
        </w:rPr>
        <w:t>.</w:t>
      </w:r>
    </w:p>
    <w:p w14:paraId="6AC603C5" w14:textId="3EDB128D" w:rsidR="00593540" w:rsidRPr="0050278D" w:rsidRDefault="00593540" w:rsidP="005045B7">
      <w:pPr>
        <w:pStyle w:val="BodyText"/>
        <w:tabs>
          <w:tab w:val="left" w:pos="1165"/>
          <w:tab w:val="left" w:pos="10080"/>
        </w:tabs>
        <w:spacing w:after="0" w:line="276" w:lineRule="auto"/>
        <w:ind w:right="26"/>
        <w:jc w:val="both"/>
        <w:rPr>
          <w:sz w:val="24"/>
          <w:szCs w:val="24"/>
          <w:lang w:val="it-IT"/>
        </w:rPr>
      </w:pPr>
    </w:p>
    <w:p w14:paraId="7563789F" w14:textId="04EB4552"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lastRenderedPageBreak/>
        <w:t>Realizimi i përfitimeve mund të pengohet nga:</w:t>
      </w:r>
    </w:p>
    <w:p w14:paraId="7813B980" w14:textId="287AFEA5"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1. Mospërmbushja e detyrimeve nga ana e autoriteteve publike;</w:t>
      </w:r>
    </w:p>
    <w:p w14:paraId="2E638F3A" w14:textId="1B0782B4"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2. Shkalla e ulët e bashkëpunimit të autoriteteve publike me Komisionerin;</w:t>
      </w:r>
    </w:p>
    <w:p w14:paraId="07A28B0A" w14:textId="3396AE84"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3. Zgjatja në kohë ndryshimit të politikës;</w:t>
      </w:r>
    </w:p>
    <w:p w14:paraId="36B1DCAA" w14:textId="7CE0C1D0"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4. Krijimi i autoriteteve të reja publike do të rris</w:t>
      </w:r>
      <w:r w:rsidR="0050278D">
        <w:rPr>
          <w:sz w:val="24"/>
          <w:szCs w:val="24"/>
          <w:lang w:val="it-IT"/>
        </w:rPr>
        <w:t>ë</w:t>
      </w:r>
      <w:r w:rsidRPr="0050278D">
        <w:rPr>
          <w:sz w:val="24"/>
          <w:szCs w:val="24"/>
          <w:lang w:val="it-IT"/>
        </w:rPr>
        <w:t xml:space="preserve"> kostot për buxhetin e shtetit për shkak të shtesës për natyrë të veçantë pune të koordinatorëve përkatës;</w:t>
      </w:r>
    </w:p>
    <w:p w14:paraId="68BDB000" w14:textId="4B07B87B"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5. Refuzimi i dhënies së informacionit duke përdorur si justifikim argumentin se kërkesa është e përsëritur ose haptazi e trepuar;</w:t>
      </w:r>
    </w:p>
    <w:p w14:paraId="73658CDA" w14:textId="76C2461B" w:rsidR="00593540" w:rsidRPr="0050278D" w:rsidRDefault="0059354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 xml:space="preserve">6. Sjellja në kundërshtim te hapur me ligjin nga ana autoriteteve publike mund të rrezikojë pozicionin e Shqipërisë në listat e vendeve përsa i përket nivelit të transparencës.   </w:t>
      </w:r>
    </w:p>
    <w:p w14:paraId="16087465" w14:textId="1D50CDB7" w:rsidR="00593540" w:rsidRPr="0050278D" w:rsidRDefault="00593540" w:rsidP="005045B7">
      <w:pPr>
        <w:pStyle w:val="BodyText"/>
        <w:tabs>
          <w:tab w:val="left" w:pos="1165"/>
          <w:tab w:val="left" w:pos="10080"/>
        </w:tabs>
        <w:spacing w:after="0" w:line="276" w:lineRule="auto"/>
        <w:ind w:right="26"/>
        <w:jc w:val="both"/>
        <w:rPr>
          <w:sz w:val="24"/>
          <w:szCs w:val="24"/>
          <w:lang w:val="it-IT"/>
        </w:rPr>
      </w:pPr>
    </w:p>
    <w:p w14:paraId="3FF0AD43" w14:textId="7345F99E" w:rsidR="00593540" w:rsidRPr="0050278D" w:rsidRDefault="00AE7890" w:rsidP="005045B7">
      <w:pPr>
        <w:pStyle w:val="BodyText"/>
        <w:tabs>
          <w:tab w:val="left" w:pos="1165"/>
          <w:tab w:val="left" w:pos="10080"/>
        </w:tabs>
        <w:spacing w:after="0" w:line="276" w:lineRule="auto"/>
        <w:ind w:right="26"/>
        <w:jc w:val="both"/>
        <w:rPr>
          <w:sz w:val="24"/>
          <w:szCs w:val="24"/>
          <w:lang w:val="it-IT"/>
        </w:rPr>
      </w:pPr>
      <w:r w:rsidRPr="0050278D">
        <w:rPr>
          <w:sz w:val="24"/>
          <w:szCs w:val="24"/>
          <w:lang w:val="it-IT"/>
        </w:rPr>
        <w:t xml:space="preserve">Në mënyrë të përmbledhur, opsioni numër dy sjell si ndikim shmangien e vakumit ligjor për kompetencat e Komisionerit në lidhje me të drejtën e informimit, rrit nivelin e transparencës, </w:t>
      </w:r>
      <w:r w:rsidR="00AB020B" w:rsidRPr="0050278D">
        <w:rPr>
          <w:sz w:val="24"/>
          <w:szCs w:val="24"/>
          <w:lang w:val="it-IT"/>
        </w:rPr>
        <w:t>rrit ndikimin e shoqërisë civile në çështjet e transaparencës dhe dialogun e saj me autoritetet publike</w:t>
      </w:r>
      <w:r w:rsidRPr="0050278D">
        <w:rPr>
          <w:sz w:val="24"/>
          <w:szCs w:val="24"/>
          <w:lang w:val="it-IT"/>
        </w:rPr>
        <w:t>, i shërben objektivave dhe politikave të qeverisë, kontribuon në luftën kundër korrupsionit, rrit përgjegjshmërinë dhe kontrollin ndaj autoriteteve publike, vendos në dispozicion të kërkuesve më shumë informacion, garanton ndëshkimin e personave përgjegjës për shkeljen e ligjit, si dhe garanton interesat dhe lehtëson veprimtarinë e medias, shoqërisë civile dhe biznesit.</w:t>
      </w:r>
    </w:p>
    <w:p w14:paraId="56BD97F4" w14:textId="77D91861" w:rsidR="00B2691E" w:rsidRPr="00B2691E" w:rsidRDefault="00E43F8C" w:rsidP="00B2691E">
      <w:pPr>
        <w:spacing w:before="240" w:line="276" w:lineRule="auto"/>
        <w:jc w:val="both"/>
        <w:rPr>
          <w:b/>
        </w:rPr>
      </w:pPr>
      <w:r w:rsidRPr="00B2691E">
        <w:rPr>
          <w:b/>
        </w:rPr>
        <w:t xml:space="preserve">Arsyetimi i opsionit të preferuar </w:t>
      </w:r>
    </w:p>
    <w:p w14:paraId="427B5E95" w14:textId="183AFB21" w:rsidR="00B2691E" w:rsidRDefault="00B2691E" w:rsidP="00B2691E">
      <w:pPr>
        <w:pStyle w:val="Style1-BodyText"/>
        <w:numPr>
          <w:ilvl w:val="0"/>
          <w:numId w:val="25"/>
        </w:numPr>
        <w:spacing w:after="0" w:line="276" w:lineRule="auto"/>
        <w:rPr>
          <w:rFonts w:cs="Times New Roman"/>
          <w:i/>
          <w:sz w:val="24"/>
          <w:szCs w:val="24"/>
        </w:rPr>
      </w:pPr>
      <w:r>
        <w:rPr>
          <w:rFonts w:cs="Times New Roman"/>
          <w:i/>
          <w:sz w:val="24"/>
          <w:szCs w:val="24"/>
        </w:rPr>
        <w:t>Zgjidhni opsionin e preferuar bazuar në analizë</w:t>
      </w:r>
      <w:r w:rsidRPr="0032145B">
        <w:rPr>
          <w:rFonts w:cs="Times New Roman"/>
          <w:i/>
          <w:sz w:val="24"/>
          <w:szCs w:val="24"/>
        </w:rPr>
        <w:t>.</w:t>
      </w:r>
    </w:p>
    <w:p w14:paraId="58C084C6" w14:textId="343D491B" w:rsidR="00B2691E" w:rsidRDefault="00B2691E" w:rsidP="00B2691E">
      <w:pPr>
        <w:pStyle w:val="Style1-BodyText"/>
        <w:numPr>
          <w:ilvl w:val="0"/>
          <w:numId w:val="25"/>
        </w:numPr>
        <w:spacing w:after="0" w:line="276" w:lineRule="auto"/>
        <w:rPr>
          <w:rFonts w:cs="Times New Roman"/>
          <w:i/>
          <w:sz w:val="24"/>
          <w:szCs w:val="24"/>
        </w:rPr>
      </w:pPr>
      <w:r w:rsidRPr="0032145B">
        <w:rPr>
          <w:rFonts w:cs="Times New Roman"/>
          <w:i/>
          <w:sz w:val="24"/>
          <w:szCs w:val="24"/>
        </w:rPr>
        <w:t xml:space="preserve">Shpjegoni </w:t>
      </w:r>
      <w:r>
        <w:rPr>
          <w:rFonts w:cs="Times New Roman"/>
          <w:i/>
          <w:sz w:val="24"/>
          <w:szCs w:val="24"/>
        </w:rPr>
        <w:t>arsyetimin tuaj.</w:t>
      </w:r>
    </w:p>
    <w:p w14:paraId="1BD8E764" w14:textId="6AA9905C" w:rsidR="00B2691E" w:rsidRDefault="00B2691E" w:rsidP="00B2691E">
      <w:pPr>
        <w:pStyle w:val="Style1-BodyText"/>
        <w:spacing w:after="0" w:line="276" w:lineRule="auto"/>
        <w:rPr>
          <w:rFonts w:cs="Times New Roman"/>
          <w:i/>
          <w:sz w:val="24"/>
          <w:szCs w:val="24"/>
        </w:rPr>
      </w:pPr>
    </w:p>
    <w:p w14:paraId="478593EF" w14:textId="77777777" w:rsidR="005F75A6" w:rsidRDefault="00B2691E" w:rsidP="00E22E53">
      <w:pPr>
        <w:tabs>
          <w:tab w:val="left" w:pos="10080"/>
        </w:tabs>
        <w:spacing w:line="276" w:lineRule="auto"/>
        <w:ind w:left="34"/>
        <w:jc w:val="both"/>
        <w:rPr>
          <w:szCs w:val="24"/>
        </w:rPr>
      </w:pPr>
      <w:r>
        <w:rPr>
          <w:color w:val="000000"/>
          <w:szCs w:val="24"/>
        </w:rPr>
        <w:t>Opsioni i zgjedhur është opsioni nr. 2 që parashikon ndryshimin</w:t>
      </w:r>
      <w:r w:rsidRPr="00C611D8">
        <w:rPr>
          <w:color w:val="000000"/>
          <w:szCs w:val="24"/>
        </w:rPr>
        <w:t xml:space="preserve"> </w:t>
      </w:r>
      <w:r>
        <w:rPr>
          <w:color w:val="000000"/>
          <w:szCs w:val="24"/>
        </w:rPr>
        <w:t>e</w:t>
      </w:r>
      <w:r w:rsidRPr="00C611D8">
        <w:rPr>
          <w:color w:val="000000"/>
          <w:szCs w:val="24"/>
        </w:rPr>
        <w:t xml:space="preserve"> </w:t>
      </w:r>
      <w:r>
        <w:rPr>
          <w:color w:val="000000"/>
          <w:szCs w:val="24"/>
        </w:rPr>
        <w:t xml:space="preserve">ligjit </w:t>
      </w:r>
      <w:r w:rsidRPr="006B2CF9">
        <w:rPr>
          <w:color w:val="000000"/>
          <w:szCs w:val="24"/>
        </w:rPr>
        <w:t>nr.119</w:t>
      </w:r>
      <w:r w:rsidRPr="006B2CF9">
        <w:rPr>
          <w:b/>
          <w:bCs/>
          <w:i/>
          <w:color w:val="000000"/>
          <w:szCs w:val="24"/>
        </w:rPr>
        <w:t>/</w:t>
      </w:r>
      <w:r w:rsidRPr="006B2CF9">
        <w:rPr>
          <w:color w:val="000000"/>
          <w:szCs w:val="24"/>
        </w:rPr>
        <w:t>2014 “Për të drejtën e informimit</w:t>
      </w:r>
      <w:r>
        <w:rPr>
          <w:color w:val="000000"/>
          <w:szCs w:val="24"/>
        </w:rPr>
        <w:t xml:space="preserve">”. Ky është parë si opsioni i preferuar, </w:t>
      </w:r>
      <w:r w:rsidRPr="0084399F">
        <w:rPr>
          <w:color w:val="000000"/>
          <w:szCs w:val="24"/>
        </w:rPr>
        <w:t>pasi</w:t>
      </w:r>
      <w:r>
        <w:rPr>
          <w:color w:val="000000"/>
          <w:szCs w:val="24"/>
        </w:rPr>
        <w:t xml:space="preserve"> nëpërmjet ndryshimit dhe shtimit të dispozitave të reja</w:t>
      </w:r>
      <w:r w:rsidRPr="0084399F">
        <w:rPr>
          <w:color w:val="000000"/>
          <w:szCs w:val="24"/>
        </w:rPr>
        <w:t xml:space="preserve"> do të</w:t>
      </w:r>
      <w:r>
        <w:rPr>
          <w:color w:val="000000"/>
          <w:szCs w:val="24"/>
        </w:rPr>
        <w:t xml:space="preserve"> bëhej i mundur adresimi i problematikave me qëllim</w:t>
      </w:r>
      <w:r w:rsidRPr="0084399F">
        <w:rPr>
          <w:color w:val="000000"/>
          <w:szCs w:val="24"/>
        </w:rPr>
        <w:t xml:space="preserve"> </w:t>
      </w:r>
      <w:r w:rsidRPr="0033753B">
        <w:rPr>
          <w:szCs w:val="24"/>
        </w:rPr>
        <w:t>përmirë</w:t>
      </w:r>
      <w:r>
        <w:rPr>
          <w:szCs w:val="24"/>
        </w:rPr>
        <w:t xml:space="preserve">simin e  rregullave dhe procedurave të </w:t>
      </w:r>
      <w:r w:rsidRPr="0033753B">
        <w:rPr>
          <w:szCs w:val="24"/>
        </w:rPr>
        <w:t>legjislacionit aktual për të drejtën e informimit</w:t>
      </w:r>
      <w:r>
        <w:rPr>
          <w:szCs w:val="24"/>
        </w:rPr>
        <w:t>,</w:t>
      </w:r>
      <w:r w:rsidRPr="0033753B">
        <w:rPr>
          <w:szCs w:val="24"/>
        </w:rPr>
        <w:t xml:space="preserve"> duke pasur në fokus nga njëra anë interesin e qytetarëve për të ushtruar të drejtën për </w:t>
      </w:r>
      <w:r>
        <w:rPr>
          <w:szCs w:val="24"/>
        </w:rPr>
        <w:t>informim</w:t>
      </w:r>
      <w:r w:rsidRPr="0033753B">
        <w:rPr>
          <w:szCs w:val="24"/>
        </w:rPr>
        <w:t xml:space="preserve"> lidhur me </w:t>
      </w:r>
      <w:r w:rsidRPr="0033753B">
        <w:rPr>
          <w:bCs/>
          <w:szCs w:val="24"/>
        </w:rPr>
        <w:t xml:space="preserve">informacionin që prodhohet ose mbahet nga autoritetet publike </w:t>
      </w:r>
      <w:r w:rsidRPr="0033753B">
        <w:rPr>
          <w:szCs w:val="24"/>
        </w:rPr>
        <w:t>dhe</w:t>
      </w:r>
      <w:r w:rsidR="005F75A6">
        <w:rPr>
          <w:szCs w:val="24"/>
        </w:rPr>
        <w:t>,</w:t>
      </w:r>
      <w:r w:rsidRPr="0033753B">
        <w:rPr>
          <w:szCs w:val="24"/>
        </w:rPr>
        <w:t xml:space="preserve"> nga ana tjetër</w:t>
      </w:r>
      <w:r w:rsidR="005F75A6">
        <w:rPr>
          <w:szCs w:val="24"/>
        </w:rPr>
        <w:t>,</w:t>
      </w:r>
      <w:r w:rsidRPr="0033753B">
        <w:rPr>
          <w:szCs w:val="24"/>
        </w:rPr>
        <w:t xml:space="preserve"> </w:t>
      </w:r>
      <w:r w:rsidRPr="0033753B">
        <w:rPr>
          <w:bCs/>
          <w:szCs w:val="24"/>
        </w:rPr>
        <w:t>rritjen e transparencës dhe llogaridh</w:t>
      </w:r>
      <w:r>
        <w:rPr>
          <w:bCs/>
          <w:szCs w:val="24"/>
        </w:rPr>
        <w:t>ënies së autoriteteve publike.</w:t>
      </w:r>
      <w:r>
        <w:rPr>
          <w:szCs w:val="24"/>
        </w:rPr>
        <w:t xml:space="preserve"> </w:t>
      </w:r>
    </w:p>
    <w:p w14:paraId="28D37392" w14:textId="77777777" w:rsidR="005F75A6" w:rsidRDefault="005F75A6" w:rsidP="00E22E53">
      <w:pPr>
        <w:tabs>
          <w:tab w:val="left" w:pos="10080"/>
        </w:tabs>
        <w:spacing w:line="276" w:lineRule="auto"/>
        <w:ind w:left="34"/>
        <w:jc w:val="both"/>
        <w:rPr>
          <w:szCs w:val="24"/>
        </w:rPr>
      </w:pPr>
    </w:p>
    <w:p w14:paraId="6A2B03D9" w14:textId="60D072E3" w:rsidR="00E22E53" w:rsidRPr="006E7125" w:rsidRDefault="00B2691E" w:rsidP="00E22E53">
      <w:pPr>
        <w:tabs>
          <w:tab w:val="left" w:pos="10080"/>
        </w:tabs>
        <w:spacing w:line="276" w:lineRule="auto"/>
        <w:ind w:left="34"/>
        <w:jc w:val="both"/>
        <w:rPr>
          <w:szCs w:val="24"/>
        </w:rPr>
      </w:pPr>
      <w:r>
        <w:rPr>
          <w:szCs w:val="24"/>
        </w:rPr>
        <w:t>Përmes këtij opsioni arrihen objektivat dhe adresohen problemet që diktojnë nevojën për ndërhyrje dhe</w:t>
      </w:r>
      <w:r w:rsidR="005F75A6">
        <w:rPr>
          <w:szCs w:val="24"/>
        </w:rPr>
        <w:t xml:space="preserve"> </w:t>
      </w:r>
      <w:r>
        <w:rPr>
          <w:szCs w:val="24"/>
        </w:rPr>
        <w:t xml:space="preserve">paraqet kosto më të ulët. Edhe nga pikëpamja e teknikës legjislative ky opsion është opsioni i preferuar për shkak se nuk parashikohet të kryhen ndryshime që prekin më shumë </w:t>
      </w:r>
      <w:r w:rsidR="005F75A6">
        <w:rPr>
          <w:szCs w:val="24"/>
        </w:rPr>
        <w:t xml:space="preserve">se </w:t>
      </w:r>
      <w:r>
        <w:rPr>
          <w:szCs w:val="24"/>
        </w:rPr>
        <w:t xml:space="preserve">50% të dispozitave të ligjit. Ndryshimi i dispozitave aktuale ose shtimi i dispozitave të reja është </w:t>
      </w:r>
      <w:r w:rsidRPr="00C12E81">
        <w:rPr>
          <w:color w:val="000000" w:themeColor="text1"/>
          <w:szCs w:val="24"/>
        </w:rPr>
        <w:t>një 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 xml:space="preserve">m për adresimin e problemit </w:t>
      </w:r>
      <w:r>
        <w:rPr>
          <w:szCs w:val="24"/>
        </w:rPr>
        <w:t>dhe arritjen e objektiva</w:t>
      </w:r>
      <w:r w:rsidR="00E22E53">
        <w:rPr>
          <w:szCs w:val="24"/>
        </w:rPr>
        <w:t xml:space="preserve">ve, pasi problematikat e evidentuara mund të adresohen më së miri me </w:t>
      </w:r>
      <w:r w:rsidR="00E22E53" w:rsidRPr="00AA3582">
        <w:rPr>
          <w:szCs w:val="24"/>
        </w:rPr>
        <w:t>ndryshime</w:t>
      </w:r>
      <w:r w:rsidR="00E22E53">
        <w:rPr>
          <w:szCs w:val="24"/>
        </w:rPr>
        <w:t>t</w:t>
      </w:r>
      <w:r w:rsidR="00E22E53" w:rsidRPr="00AA3582">
        <w:rPr>
          <w:szCs w:val="24"/>
        </w:rPr>
        <w:t xml:space="preserve"> n</w:t>
      </w:r>
      <w:r w:rsidR="00E22E53">
        <w:rPr>
          <w:szCs w:val="24"/>
        </w:rPr>
        <w:t xml:space="preserve">ë dispozitat </w:t>
      </w:r>
      <w:r w:rsidR="005F75A6">
        <w:rPr>
          <w:szCs w:val="24"/>
        </w:rPr>
        <w:t>e</w:t>
      </w:r>
      <w:r w:rsidR="00E22E53">
        <w:rPr>
          <w:szCs w:val="24"/>
        </w:rPr>
        <w:t xml:space="preserve"> ligjit në fuqi dhe përfshirjes së dispozitave të reja ku shihet e nevojshme.</w:t>
      </w:r>
      <w:r w:rsidR="00E22E53" w:rsidRPr="00E22E53">
        <w:rPr>
          <w:color w:val="000000" w:themeColor="text1"/>
          <w:szCs w:val="24"/>
        </w:rPr>
        <w:t xml:space="preserve"> </w:t>
      </w:r>
      <w:r w:rsidR="00E22E53">
        <w:rPr>
          <w:color w:val="000000" w:themeColor="text1"/>
          <w:szCs w:val="24"/>
        </w:rPr>
        <w:t>Duke qenë se n</w:t>
      </w:r>
      <w:r w:rsidR="00E22E53" w:rsidRPr="00C12E81">
        <w:rPr>
          <w:color w:val="000000" w:themeColor="text1"/>
          <w:szCs w:val="24"/>
        </w:rPr>
        <w:t xml:space="preserve">dërhyrja nuk lidhet me krijimin e një marrëdhënie të re juridike dhe as me rregullimin e një marrëdhënieje për të cilën nuk ka </w:t>
      </w:r>
      <w:r w:rsidR="00E22E53">
        <w:rPr>
          <w:color w:val="000000" w:themeColor="text1"/>
          <w:szCs w:val="24"/>
        </w:rPr>
        <w:t xml:space="preserve">tashmë </w:t>
      </w:r>
      <w:r w:rsidR="00E22E53" w:rsidRPr="00C12E81">
        <w:rPr>
          <w:color w:val="000000" w:themeColor="text1"/>
          <w:szCs w:val="24"/>
        </w:rPr>
        <w:t>një kuadër rregullator</w:t>
      </w:r>
      <w:r w:rsidR="00E22E53">
        <w:rPr>
          <w:color w:val="000000" w:themeColor="text1"/>
          <w:szCs w:val="24"/>
        </w:rPr>
        <w:t>, ky opsion vlerësohet si opsioni i preferuar</w:t>
      </w:r>
      <w:r w:rsidR="00E22E53" w:rsidRPr="00C12E81">
        <w:rPr>
          <w:color w:val="000000" w:themeColor="text1"/>
          <w:szCs w:val="24"/>
        </w:rPr>
        <w:t xml:space="preserve">. </w:t>
      </w:r>
      <w:r w:rsidR="00E22E53">
        <w:rPr>
          <w:color w:val="000000" w:themeColor="text1"/>
          <w:szCs w:val="24"/>
        </w:rPr>
        <w:t xml:space="preserve">Gjithashtu, ky opsion </w:t>
      </w:r>
      <w:r w:rsidR="00E22E53">
        <w:t>paraqitet kosto më të ulëta.</w:t>
      </w:r>
    </w:p>
    <w:p w14:paraId="17D931CF" w14:textId="77777777" w:rsidR="00B2691E" w:rsidRDefault="00B2691E" w:rsidP="00B2691E">
      <w:pPr>
        <w:tabs>
          <w:tab w:val="left" w:pos="10080"/>
        </w:tabs>
        <w:spacing w:line="276" w:lineRule="auto"/>
        <w:ind w:left="34"/>
        <w:jc w:val="both"/>
        <w:rPr>
          <w:color w:val="000000"/>
          <w:szCs w:val="24"/>
        </w:rPr>
      </w:pPr>
    </w:p>
    <w:p w14:paraId="1AC1E3E6" w14:textId="03F688A9" w:rsidR="005F75A6" w:rsidRDefault="00B2691E" w:rsidP="00B2691E">
      <w:pPr>
        <w:tabs>
          <w:tab w:val="left" w:pos="10080"/>
        </w:tabs>
        <w:spacing w:line="276" w:lineRule="auto"/>
        <w:ind w:left="34"/>
        <w:jc w:val="both"/>
        <w:rPr>
          <w:color w:val="000000"/>
          <w:szCs w:val="24"/>
        </w:rPr>
      </w:pPr>
      <w:r>
        <w:rPr>
          <w:color w:val="000000"/>
          <w:szCs w:val="24"/>
        </w:rPr>
        <w:t xml:space="preserve">Ruajtja e </w:t>
      </w:r>
      <w:r w:rsidRPr="00B2691E">
        <w:rPr>
          <w:i/>
          <w:color w:val="000000"/>
          <w:szCs w:val="24"/>
        </w:rPr>
        <w:t>status quo</w:t>
      </w:r>
      <w:r>
        <w:rPr>
          <w:color w:val="000000"/>
          <w:szCs w:val="24"/>
        </w:rPr>
        <w:t>-s</w:t>
      </w:r>
      <w:r w:rsidRPr="00C611D8">
        <w:rPr>
          <w:color w:val="000000"/>
          <w:szCs w:val="24"/>
        </w:rPr>
        <w:t xml:space="preserve"> </w:t>
      </w:r>
      <w:r>
        <w:rPr>
          <w:color w:val="000000"/>
          <w:szCs w:val="24"/>
        </w:rPr>
        <w:t xml:space="preserve">ose ndërhyrja jorregullatore sjell si pasojë që të </w:t>
      </w:r>
      <w:r w:rsidRPr="00FF3FB0">
        <w:rPr>
          <w:color w:val="000000"/>
          <w:szCs w:val="24"/>
        </w:rPr>
        <w:t xml:space="preserve">vijohet me kuadrin ligjor ekzistues e konkretisht me </w:t>
      </w:r>
      <w:r>
        <w:rPr>
          <w:color w:val="000000"/>
          <w:szCs w:val="24"/>
        </w:rPr>
        <w:t>zbatimin e ligjit</w:t>
      </w:r>
      <w:r w:rsidRPr="00FF3FB0">
        <w:rPr>
          <w:color w:val="000000"/>
          <w:szCs w:val="24"/>
        </w:rPr>
        <w:t xml:space="preserve"> nr.</w:t>
      </w:r>
      <w:r>
        <w:rPr>
          <w:color w:val="000000"/>
          <w:szCs w:val="24"/>
        </w:rPr>
        <w:t>1</w:t>
      </w:r>
      <w:r w:rsidRPr="00FF3FB0">
        <w:rPr>
          <w:color w:val="000000"/>
          <w:szCs w:val="24"/>
        </w:rPr>
        <w:t>19</w:t>
      </w:r>
      <w:r w:rsidRPr="00FF3FB0">
        <w:rPr>
          <w:b/>
          <w:bCs/>
          <w:i/>
          <w:color w:val="000000"/>
          <w:szCs w:val="24"/>
        </w:rPr>
        <w:t>/</w:t>
      </w:r>
      <w:r w:rsidRPr="00FF3FB0">
        <w:rPr>
          <w:color w:val="000000"/>
          <w:szCs w:val="24"/>
        </w:rPr>
        <w:t>2014 “Për të drejtën e informimit</w:t>
      </w:r>
      <w:r>
        <w:rPr>
          <w:color w:val="000000"/>
          <w:szCs w:val="24"/>
        </w:rPr>
        <w:t xml:space="preserve">”. Këto opsione nuk janë të opsione të preferuara sepse nuk mund të adresojnë problemin kryesor, vakumin ligjor të kompetencave të Komisionerit në lidhje me të drejtën e informimit. </w:t>
      </w:r>
      <w:r w:rsidR="00E22E53">
        <w:rPr>
          <w:color w:val="000000"/>
          <w:szCs w:val="24"/>
        </w:rPr>
        <w:t>Veprimtaritë ndërgjegjësuese të qytetarëve dhe autoriteteve publike me qëllim shmangien e problematikave kryhen në mënyrë të vazhdueshme nga ana e Zyrës së Komisionerit, por gjithsesi nuk mund të sjellin rezultat</w:t>
      </w:r>
      <w:r w:rsidR="0070495F">
        <w:rPr>
          <w:color w:val="000000"/>
          <w:szCs w:val="24"/>
        </w:rPr>
        <w:t>et</w:t>
      </w:r>
      <w:r w:rsidR="00E22E53">
        <w:rPr>
          <w:color w:val="000000"/>
          <w:szCs w:val="24"/>
        </w:rPr>
        <w:t xml:space="preserve"> e dëshiruara. Për këto arsye çdo masë me karakter jorregullator nuk i shërben qëllimit të ndërhyrjes dhe arritjes së objektivave. Sa i përket kostove </w:t>
      </w:r>
      <w:r w:rsidR="00E22E53">
        <w:rPr>
          <w:color w:val="000000"/>
          <w:szCs w:val="24"/>
        </w:rPr>
        <w:lastRenderedPageBreak/>
        <w:t>të kët</w:t>
      </w:r>
      <w:r w:rsidR="0070495F">
        <w:rPr>
          <w:color w:val="000000"/>
          <w:szCs w:val="24"/>
        </w:rPr>
        <w:t>yre</w:t>
      </w:r>
      <w:r w:rsidR="00E22E53">
        <w:rPr>
          <w:color w:val="000000"/>
          <w:szCs w:val="24"/>
        </w:rPr>
        <w:t xml:space="preserve"> opsion</w:t>
      </w:r>
      <w:r w:rsidR="0070495F">
        <w:rPr>
          <w:color w:val="000000"/>
          <w:szCs w:val="24"/>
        </w:rPr>
        <w:t>eve</w:t>
      </w:r>
      <w:r w:rsidR="00E22E53">
        <w:rPr>
          <w:color w:val="000000"/>
          <w:szCs w:val="24"/>
        </w:rPr>
        <w:t xml:space="preserve">, krahas kostove që vijnë si rezultat i mosndërhyrjes në ligj, kostot do të shtohen edhe për shkak se, pavarësisht kryerjes së aktiviteteve ndërgjegjësuese apo vetërregullimit, objektivat nuk mund të arrihen. </w:t>
      </w:r>
      <w:r>
        <w:rPr>
          <w:color w:val="000000"/>
          <w:szCs w:val="24"/>
        </w:rPr>
        <w:t>Vlerësohet se sipas këtyre</w:t>
      </w:r>
      <w:r w:rsidR="00E22E53">
        <w:rPr>
          <w:color w:val="000000"/>
          <w:szCs w:val="24"/>
        </w:rPr>
        <w:t xml:space="preserve"> dy</w:t>
      </w:r>
      <w:r>
        <w:rPr>
          <w:color w:val="000000"/>
          <w:szCs w:val="24"/>
        </w:rPr>
        <w:t xml:space="preserve"> opsioneve nuk shënohet ndonjë rritje e nivelit të transparencës dhe as adresim i problematikave të</w:t>
      </w:r>
      <w:r w:rsidR="00E22E53">
        <w:rPr>
          <w:color w:val="000000"/>
          <w:szCs w:val="24"/>
        </w:rPr>
        <w:t xml:space="preserve"> hasura.</w:t>
      </w:r>
      <w:r>
        <w:rPr>
          <w:color w:val="000000"/>
          <w:szCs w:val="24"/>
        </w:rPr>
        <w:t xml:space="preserve"> Sa i përket kostove për qytetarët dhe qeverinë, ato do të jenë të larta dhe eventualisht do të rriten për shkak të mosveprimit.</w:t>
      </w:r>
      <w:r w:rsidR="005F75A6">
        <w:rPr>
          <w:color w:val="000000"/>
          <w:szCs w:val="24"/>
        </w:rPr>
        <w:t xml:space="preserve"> </w:t>
      </w:r>
    </w:p>
    <w:p w14:paraId="391687C5"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19F66264" w14:textId="3E9D7176" w:rsidR="00593540" w:rsidRPr="0050278D" w:rsidRDefault="00593540" w:rsidP="00593540">
      <w:pPr>
        <w:pStyle w:val="BodyText"/>
        <w:tabs>
          <w:tab w:val="left" w:pos="1165"/>
          <w:tab w:val="left" w:pos="10080"/>
        </w:tabs>
        <w:spacing w:after="0" w:line="276" w:lineRule="auto"/>
        <w:ind w:right="26"/>
        <w:jc w:val="both"/>
        <w:rPr>
          <w:b/>
          <w:bCs w:val="0"/>
          <w:sz w:val="24"/>
          <w:szCs w:val="24"/>
          <w:lang w:val="it-IT"/>
        </w:rPr>
      </w:pPr>
      <w:r w:rsidRPr="0050278D">
        <w:rPr>
          <w:b/>
          <w:bCs w:val="0"/>
          <w:sz w:val="24"/>
          <w:szCs w:val="24"/>
          <w:lang w:val="it-IT"/>
        </w:rPr>
        <w:t>Analiza e kosto – përfitimit (e pjesshme)</w:t>
      </w:r>
    </w:p>
    <w:p w14:paraId="1C295D23"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lang w:val="it-IT"/>
        </w:rPr>
      </w:pPr>
    </w:p>
    <w:p w14:paraId="79E6D423" w14:textId="0AF83BD5" w:rsidR="00593540"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lang w:val="it-IT"/>
        </w:rPr>
        <w:t>Grupet e prekura</w:t>
      </w:r>
      <w:r w:rsidRPr="00B059D4">
        <w:rPr>
          <w:rFonts w:cs="Times New Roman"/>
          <w:bCs w:val="0"/>
          <w:color w:val="auto"/>
          <w:sz w:val="24"/>
          <w:szCs w:val="20"/>
        </w:rPr>
        <w:t xml:space="preserve"> </w:t>
      </w:r>
      <w:r w:rsidRPr="00B059D4">
        <w:rPr>
          <w:bCs w:val="0"/>
          <w:sz w:val="24"/>
          <w:szCs w:val="24"/>
        </w:rPr>
        <w:t>janë qeveria, Komisioneri, autoritetet publike, media dhe Organizatat e Shoqërisë</w:t>
      </w:r>
      <w:r>
        <w:rPr>
          <w:bCs w:val="0"/>
          <w:sz w:val="24"/>
          <w:szCs w:val="24"/>
        </w:rPr>
        <w:t xml:space="preserve"> Civile</w:t>
      </w:r>
      <w:r w:rsidRPr="00B059D4">
        <w:rPr>
          <w:bCs w:val="0"/>
          <w:sz w:val="24"/>
          <w:szCs w:val="24"/>
        </w:rPr>
        <w:t>, qytetarët, komuniteti i biznesit, si dhe koordinatorët për të drejtën e informimit.</w:t>
      </w:r>
    </w:p>
    <w:p w14:paraId="27654D69"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74577102" w14:textId="2CEA4B39"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Sipas opsionit 0 nuk ka kosto të shtuara monetare për të gjitha grupet e prekura pasi nuk kryhet ndonjë ndërhyrje dhe situata mbetet siç është. Ndërsa sipas opsionit 1, rriten kostot për shkak të nevojës për të financuar aktivitete ndërgjegjësuese</w:t>
      </w:r>
      <w:r w:rsidR="00705EF4">
        <w:rPr>
          <w:bCs w:val="0"/>
          <w:sz w:val="24"/>
          <w:szCs w:val="24"/>
        </w:rPr>
        <w:t xml:space="preserve"> dhe përsëri problemi ngelet i paadresuar</w:t>
      </w:r>
      <w:r>
        <w:rPr>
          <w:bCs w:val="0"/>
          <w:sz w:val="24"/>
          <w:szCs w:val="24"/>
        </w:rPr>
        <w:t>.</w:t>
      </w:r>
    </w:p>
    <w:p w14:paraId="59975EF3"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1F22689F" w14:textId="23E560DC"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 xml:space="preserve">Megjithatë këto opsione mbartin edhe kosto të tjera të cilat prekin </w:t>
      </w:r>
      <w:r w:rsidRPr="00B059D4">
        <w:rPr>
          <w:bCs w:val="0"/>
          <w:sz w:val="24"/>
          <w:szCs w:val="24"/>
        </w:rPr>
        <w:t>qytetarë</w:t>
      </w:r>
      <w:r w:rsidR="00AB020B">
        <w:rPr>
          <w:bCs w:val="0"/>
          <w:sz w:val="24"/>
          <w:szCs w:val="24"/>
        </w:rPr>
        <w:t>t</w:t>
      </w:r>
      <w:r w:rsidRPr="00B059D4">
        <w:rPr>
          <w:bCs w:val="0"/>
          <w:sz w:val="24"/>
          <w:szCs w:val="24"/>
        </w:rPr>
        <w:t>, media</w:t>
      </w:r>
      <w:r w:rsidR="00AB020B">
        <w:rPr>
          <w:bCs w:val="0"/>
          <w:sz w:val="24"/>
          <w:szCs w:val="24"/>
        </w:rPr>
        <w:t>n</w:t>
      </w:r>
      <w:r w:rsidRPr="00B059D4">
        <w:rPr>
          <w:bCs w:val="0"/>
          <w:sz w:val="24"/>
          <w:szCs w:val="24"/>
        </w:rPr>
        <w:t xml:space="preserve"> dhe Organizata</w:t>
      </w:r>
      <w:r w:rsidR="00AB020B">
        <w:rPr>
          <w:bCs w:val="0"/>
          <w:sz w:val="24"/>
          <w:szCs w:val="24"/>
        </w:rPr>
        <w:t>t</w:t>
      </w:r>
      <w:r w:rsidRPr="00B059D4">
        <w:rPr>
          <w:bCs w:val="0"/>
          <w:sz w:val="24"/>
          <w:szCs w:val="24"/>
        </w:rPr>
        <w:t xml:space="preserve"> e Shoqërisë</w:t>
      </w:r>
      <w:r>
        <w:rPr>
          <w:bCs w:val="0"/>
          <w:sz w:val="24"/>
          <w:szCs w:val="24"/>
        </w:rPr>
        <w:t xml:space="preserve"> Civile, </w:t>
      </w:r>
      <w:r w:rsidRPr="00B059D4">
        <w:rPr>
          <w:bCs w:val="0"/>
          <w:sz w:val="24"/>
          <w:szCs w:val="24"/>
        </w:rPr>
        <w:t>komuniteti</w:t>
      </w:r>
      <w:r w:rsidR="00AB020B">
        <w:rPr>
          <w:bCs w:val="0"/>
          <w:sz w:val="24"/>
          <w:szCs w:val="24"/>
        </w:rPr>
        <w:t>n</w:t>
      </w:r>
      <w:r w:rsidRPr="00B059D4">
        <w:rPr>
          <w:bCs w:val="0"/>
          <w:sz w:val="24"/>
          <w:szCs w:val="24"/>
        </w:rPr>
        <w:t xml:space="preserve"> </w:t>
      </w:r>
      <w:r w:rsidR="00AB020B">
        <w:rPr>
          <w:bCs w:val="0"/>
          <w:sz w:val="24"/>
          <w:szCs w:val="24"/>
        </w:rPr>
        <w:t>e</w:t>
      </w:r>
      <w:r w:rsidRPr="00B059D4">
        <w:rPr>
          <w:bCs w:val="0"/>
          <w:sz w:val="24"/>
          <w:szCs w:val="24"/>
        </w:rPr>
        <w:t xml:space="preserve"> biznesit, si dhe koordinatorë</w:t>
      </w:r>
      <w:r w:rsidR="00AB020B">
        <w:rPr>
          <w:bCs w:val="0"/>
          <w:sz w:val="24"/>
          <w:szCs w:val="24"/>
        </w:rPr>
        <w:t>t</w:t>
      </w:r>
      <w:r w:rsidRPr="00B059D4">
        <w:rPr>
          <w:bCs w:val="0"/>
          <w:sz w:val="24"/>
          <w:szCs w:val="24"/>
        </w:rPr>
        <w:t xml:space="preserve"> për të drejtën e informimit.</w:t>
      </w:r>
      <w:r>
        <w:rPr>
          <w:bCs w:val="0"/>
          <w:sz w:val="24"/>
          <w:szCs w:val="24"/>
        </w:rPr>
        <w:t xml:space="preserve"> Këto kosto janë monetare dhe jo monetare pasi qytetarët që kërkojnë informacion nuk marrin </w:t>
      </w:r>
      <w:r w:rsidR="00AB020B">
        <w:rPr>
          <w:bCs w:val="0"/>
          <w:sz w:val="24"/>
          <w:szCs w:val="24"/>
        </w:rPr>
        <w:t>atë</w:t>
      </w:r>
      <w:r>
        <w:rPr>
          <w:bCs w:val="0"/>
          <w:sz w:val="24"/>
          <w:szCs w:val="24"/>
        </w:rPr>
        <w:t xml:space="preserve"> duke ndikuar kështu drejtpërdrejtë në mosrespektimin e së drejtës </w:t>
      </w:r>
      <w:r w:rsidR="0070495F">
        <w:rPr>
          <w:bCs w:val="0"/>
          <w:sz w:val="24"/>
          <w:szCs w:val="24"/>
        </w:rPr>
        <w:t xml:space="preserve">së tyre </w:t>
      </w:r>
      <w:r>
        <w:rPr>
          <w:bCs w:val="0"/>
          <w:sz w:val="24"/>
          <w:szCs w:val="24"/>
        </w:rPr>
        <w:t>për informim. Nga ana tjetër, mungesa e informacionit mund të përkthehet në kosto në formën e humbjes së përfitimeve</w:t>
      </w:r>
      <w:r w:rsidR="00705EF4">
        <w:rPr>
          <w:bCs w:val="0"/>
          <w:sz w:val="24"/>
          <w:szCs w:val="24"/>
        </w:rPr>
        <w:t>, mosmarrjes së</w:t>
      </w:r>
      <w:r>
        <w:rPr>
          <w:bCs w:val="0"/>
          <w:sz w:val="24"/>
          <w:szCs w:val="24"/>
        </w:rPr>
        <w:t xml:space="preserve"> shërbimeve apo</w:t>
      </w:r>
      <w:r w:rsidR="00705EF4">
        <w:rPr>
          <w:bCs w:val="0"/>
          <w:sz w:val="24"/>
          <w:szCs w:val="24"/>
        </w:rPr>
        <w:t xml:space="preserve"> humbje </w:t>
      </w:r>
      <w:r>
        <w:rPr>
          <w:bCs w:val="0"/>
          <w:sz w:val="24"/>
          <w:szCs w:val="24"/>
        </w:rPr>
        <w:t>financiare si nga ana e qytetarëve ashtu edhe nga biznesi. Megjithatë, për shkak të natyrës së tyre</w:t>
      </w:r>
      <w:r w:rsidR="005F75A6">
        <w:rPr>
          <w:bCs w:val="0"/>
          <w:sz w:val="24"/>
          <w:szCs w:val="24"/>
        </w:rPr>
        <w:t>,</w:t>
      </w:r>
      <w:r>
        <w:rPr>
          <w:bCs w:val="0"/>
          <w:sz w:val="24"/>
          <w:szCs w:val="24"/>
        </w:rPr>
        <w:t xml:space="preserve"> këto kosto nuk mund të individualizohen dhe as të kuantifikohen. Për qeverinë dhe Komisionerin kostot lidhen drejtpërdrejtë me mungesën e parashikimeve ligjore në lidhje me kompetencat e komisionerit në lidhje me të drejtën e informimit, si dhe mos arritjen e objektivave të vendosur.</w:t>
      </w:r>
    </w:p>
    <w:p w14:paraId="06145529"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5513BE9D" w14:textId="21E6D1A0"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Sipas opsionit 2, kostoja përbëhet vetëm nga e</w:t>
      </w:r>
      <w:r w:rsidRPr="000B7843">
        <w:rPr>
          <w:bCs w:val="0"/>
          <w:sz w:val="24"/>
          <w:szCs w:val="24"/>
        </w:rPr>
        <w:t>fekte</w:t>
      </w:r>
      <w:r>
        <w:rPr>
          <w:bCs w:val="0"/>
          <w:sz w:val="24"/>
          <w:szCs w:val="24"/>
        </w:rPr>
        <w:t>t</w:t>
      </w:r>
      <w:r w:rsidRPr="000B7843">
        <w:rPr>
          <w:bCs w:val="0"/>
          <w:sz w:val="24"/>
          <w:szCs w:val="24"/>
        </w:rPr>
        <w:t xml:space="preserve"> financiare në buxhetin e shtetit </w:t>
      </w:r>
      <w:r>
        <w:rPr>
          <w:bCs w:val="0"/>
          <w:sz w:val="24"/>
          <w:szCs w:val="24"/>
        </w:rPr>
        <w:t>për</w:t>
      </w:r>
      <w:r w:rsidR="00AB020B">
        <w:rPr>
          <w:bCs w:val="0"/>
          <w:sz w:val="24"/>
          <w:szCs w:val="24"/>
        </w:rPr>
        <w:t xml:space="preserve"> </w:t>
      </w:r>
      <w:r w:rsidRPr="00D038A0">
        <w:rPr>
          <w:bCs w:val="0"/>
          <w:sz w:val="24"/>
          <w:szCs w:val="24"/>
        </w:rPr>
        <w:t>shtesë</w:t>
      </w:r>
      <w:r>
        <w:rPr>
          <w:bCs w:val="0"/>
          <w:sz w:val="24"/>
          <w:szCs w:val="24"/>
        </w:rPr>
        <w:t>n</w:t>
      </w:r>
      <w:r w:rsidRPr="00D038A0">
        <w:rPr>
          <w:bCs w:val="0"/>
          <w:sz w:val="24"/>
          <w:szCs w:val="24"/>
        </w:rPr>
        <w:t xml:space="preserve"> </w:t>
      </w:r>
      <w:r>
        <w:rPr>
          <w:bCs w:val="0"/>
          <w:sz w:val="24"/>
          <w:szCs w:val="24"/>
        </w:rPr>
        <w:t xml:space="preserve">mbi pagën e koordinatorëve </w:t>
      </w:r>
      <w:r w:rsidRPr="00D038A0">
        <w:rPr>
          <w:bCs w:val="0"/>
          <w:sz w:val="24"/>
          <w:szCs w:val="24"/>
        </w:rPr>
        <w:t>për natyrë të veçantë pune</w:t>
      </w:r>
      <w:r>
        <w:rPr>
          <w:sz w:val="24"/>
          <w:szCs w:val="24"/>
        </w:rPr>
        <w:t>.</w:t>
      </w:r>
      <w:r w:rsidR="00AB020B">
        <w:rPr>
          <w:sz w:val="24"/>
          <w:szCs w:val="24"/>
        </w:rPr>
        <w:t xml:space="preserve"> </w:t>
      </w:r>
      <w:r>
        <w:rPr>
          <w:sz w:val="24"/>
          <w:szCs w:val="24"/>
        </w:rPr>
        <w:t>D</w:t>
      </w:r>
      <w:r w:rsidRPr="000B7843">
        <w:rPr>
          <w:bCs w:val="0"/>
          <w:sz w:val="24"/>
          <w:szCs w:val="24"/>
        </w:rPr>
        <w:t>uke patur parasysh numrin aktual të autoriteteve publike rreth 380, (nga të cilat jo më shumë se 350 prej tyre janë me financim nga buxheti i shtetit), në raport me shtesën mbi pagë (vlerësohet në masën 10 000 lekë/muaj), efektet financiare për çdo autoritet publik do të jenë në masën 140 mijë lekë në vit</w:t>
      </w:r>
      <w:r w:rsidR="00332CA5">
        <w:rPr>
          <w:bCs w:val="0"/>
          <w:sz w:val="24"/>
          <w:szCs w:val="24"/>
        </w:rPr>
        <w:t xml:space="preserve"> e llogaritur në bruto,</w:t>
      </w:r>
      <w:r w:rsidRPr="000B7843">
        <w:rPr>
          <w:bCs w:val="0"/>
          <w:sz w:val="24"/>
          <w:szCs w:val="24"/>
        </w:rPr>
        <w:t xml:space="preserve"> dhe me një efekt financiar për buxhetin e shtetit në total prej jo më shumë se 4</w:t>
      </w:r>
      <w:r w:rsidR="00332CA5">
        <w:rPr>
          <w:bCs w:val="0"/>
          <w:sz w:val="24"/>
          <w:szCs w:val="24"/>
        </w:rPr>
        <w:t>8.9</w:t>
      </w:r>
      <w:r w:rsidRPr="000B7843">
        <w:rPr>
          <w:bCs w:val="0"/>
          <w:sz w:val="24"/>
          <w:szCs w:val="24"/>
        </w:rPr>
        <w:t xml:space="preserve"> milion lekë</w:t>
      </w:r>
      <w:r>
        <w:rPr>
          <w:bCs w:val="0"/>
          <w:sz w:val="24"/>
          <w:szCs w:val="24"/>
        </w:rPr>
        <w:t xml:space="preserve">. Kjo kosto është minimale krahasuar me përfitimet që grupet e prekura dhe shoqëria do të marrin nga ndërhyrja legjislative dhe përmbushja e objektivave. </w:t>
      </w:r>
    </w:p>
    <w:p w14:paraId="71847A21"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024E2FD0" w14:textId="7B7ECADC"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Sipas opsionit 3, përveç kosto</w:t>
      </w:r>
      <w:r w:rsidR="00AB020B">
        <w:rPr>
          <w:bCs w:val="0"/>
          <w:sz w:val="24"/>
          <w:szCs w:val="24"/>
        </w:rPr>
        <w:t>ve të sipërcituara</w:t>
      </w:r>
      <w:r>
        <w:rPr>
          <w:bCs w:val="0"/>
          <w:sz w:val="24"/>
          <w:szCs w:val="24"/>
        </w:rPr>
        <w:t>, evidentohen edhe kosto të tjera që lidhen me krijimin e grupeve të punës për hartimin e një projektligji tërësisht të ri, shpërblimin e ekspertëve, organizimin e tryezave të konsultimit, asistencën e partnerëve ndërkombëtarë, etj. Ndërkohë përfitimet do të jenë të njëtja me atë të opsionit 2.</w:t>
      </w:r>
    </w:p>
    <w:p w14:paraId="0C8D00BA"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1861A1F6" w14:textId="26B8186E"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 xml:space="preserve">Monetizimi i përfitimeve direkte dhe indirekte nga ndërhyrja është i pamundur të kryhet për shkak se nuk kemi të bëjmë me dhënien e një shërbimi i cili ofrohet kundrejt tarifës apo me ndërhyrje që ndikon drejtpërdrejtë në ushtrimin e veprimtarive ekonomike. Përfitimet nga ndërhyrja kanë të bëjnë rritjen e nivelit të transparencës, </w:t>
      </w:r>
      <w:r w:rsidR="00323E52">
        <w:rPr>
          <w:bCs w:val="0"/>
          <w:sz w:val="24"/>
          <w:szCs w:val="24"/>
        </w:rPr>
        <w:t xml:space="preserve">rritjen e ndikimit të shoqërisë civile në transparencën e autoriteteve publike, </w:t>
      </w:r>
      <w:r>
        <w:rPr>
          <w:bCs w:val="0"/>
          <w:sz w:val="24"/>
          <w:szCs w:val="24"/>
        </w:rPr>
        <w:t>si dhe vendosjen në dispozicion të kërkuesit të sa më shumë informacioni publik. Për nga natyra këto përfitime nuk mund të monetizohen dhe si pasojë nuk mund të kryhet analiza e plotë e kosto – përfitimeve.</w:t>
      </w:r>
    </w:p>
    <w:p w14:paraId="748F2249" w14:textId="77777777" w:rsidR="00593540" w:rsidRDefault="00593540" w:rsidP="00593540">
      <w:pPr>
        <w:pStyle w:val="BodyText"/>
        <w:tabs>
          <w:tab w:val="left" w:pos="1165"/>
          <w:tab w:val="left" w:pos="10080"/>
        </w:tabs>
        <w:spacing w:after="0" w:line="276" w:lineRule="auto"/>
        <w:ind w:right="26"/>
        <w:jc w:val="both"/>
        <w:rPr>
          <w:bCs w:val="0"/>
          <w:sz w:val="24"/>
          <w:szCs w:val="24"/>
        </w:rPr>
      </w:pPr>
    </w:p>
    <w:p w14:paraId="322349DD" w14:textId="77777777" w:rsidR="00593540" w:rsidRDefault="00593540" w:rsidP="00593540">
      <w:pPr>
        <w:pStyle w:val="BodyText"/>
        <w:tabs>
          <w:tab w:val="left" w:pos="1165"/>
          <w:tab w:val="left" w:pos="10080"/>
        </w:tabs>
        <w:spacing w:after="0" w:line="276" w:lineRule="auto"/>
        <w:ind w:right="26"/>
        <w:jc w:val="both"/>
        <w:rPr>
          <w:b/>
          <w:bCs w:val="0"/>
          <w:sz w:val="24"/>
          <w:szCs w:val="24"/>
        </w:rPr>
      </w:pPr>
      <w:r w:rsidRPr="007B0184">
        <w:rPr>
          <w:b/>
          <w:bCs w:val="0"/>
          <w:sz w:val="24"/>
          <w:szCs w:val="24"/>
        </w:rPr>
        <w:t xml:space="preserve">Analiza e kosto </w:t>
      </w:r>
      <w:r>
        <w:rPr>
          <w:b/>
          <w:bCs w:val="0"/>
          <w:sz w:val="24"/>
          <w:szCs w:val="24"/>
        </w:rPr>
        <w:t>–</w:t>
      </w:r>
      <w:r w:rsidRPr="007B0184">
        <w:rPr>
          <w:b/>
          <w:bCs w:val="0"/>
          <w:sz w:val="24"/>
          <w:szCs w:val="24"/>
        </w:rPr>
        <w:t xml:space="preserve"> efektivitetit</w:t>
      </w:r>
    </w:p>
    <w:p w14:paraId="0ED55E68" w14:textId="77777777" w:rsidR="00593540" w:rsidRDefault="00593540" w:rsidP="00593540">
      <w:pPr>
        <w:pStyle w:val="BodyText"/>
        <w:tabs>
          <w:tab w:val="left" w:pos="1165"/>
          <w:tab w:val="left" w:pos="10080"/>
        </w:tabs>
        <w:spacing w:after="0" w:line="276" w:lineRule="auto"/>
        <w:ind w:right="26"/>
        <w:jc w:val="both"/>
        <w:rPr>
          <w:b/>
          <w:bCs w:val="0"/>
          <w:sz w:val="24"/>
          <w:szCs w:val="24"/>
        </w:rPr>
      </w:pPr>
    </w:p>
    <w:p w14:paraId="2A937B52" w14:textId="6AF6174A" w:rsidR="00593540"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lastRenderedPageBreak/>
        <w:t>Sipas analizës së kosto - efektivitetit opsionet nr. 0 dhe nr. 1 janë opsionet me më shumë kosto. Sipas opsionit 0 nuk ndërhyhet me ndryshim politike çka sjell si kosto krijimin e vakumit ligjor për kompetencat e Komisionerit dhe mosadresimin e problematikave. Kjo kosto do të rëndojë mbi të gjitha grupet e prekura. Sipas opsionit nr. 2, përveçse nuk do të ulen, kostot do të vijojnë të rriten për shkak se kryerja e aktiviteteve ndërgjegjësuese kërkon buxhet të veçantë që rëndon pozitat financiare të Qeverisë dhe Komisionerit dhe njëkohësisht nuk mund të adresojë një nga problemet kryesore qe lidhet me ndërhyrjen në ligj për të shmangur vakumin ligjor dhe adresimin e problematikave. Kjo kosto do të rëndojë mbi të gjitha grupet e prekura dhe në veçanti mbi qeverinë dhe Komisionerit</w:t>
      </w:r>
    </w:p>
    <w:p w14:paraId="7DE8681E" w14:textId="77777777" w:rsidR="00332CA5" w:rsidRDefault="00332CA5" w:rsidP="00593540">
      <w:pPr>
        <w:pStyle w:val="BodyText"/>
        <w:tabs>
          <w:tab w:val="left" w:pos="1165"/>
          <w:tab w:val="left" w:pos="10080"/>
        </w:tabs>
        <w:spacing w:after="0" w:line="276" w:lineRule="auto"/>
        <w:ind w:right="26"/>
        <w:jc w:val="both"/>
        <w:rPr>
          <w:bCs w:val="0"/>
          <w:sz w:val="24"/>
          <w:szCs w:val="24"/>
        </w:rPr>
      </w:pPr>
    </w:p>
    <w:p w14:paraId="76EED3D3" w14:textId="5085E0F5" w:rsidR="00593540" w:rsidRDefault="00593540" w:rsidP="00593540">
      <w:pPr>
        <w:pStyle w:val="BodyText"/>
        <w:tabs>
          <w:tab w:val="left" w:pos="1165"/>
          <w:tab w:val="left" w:pos="10080"/>
        </w:tabs>
        <w:spacing w:after="0" w:line="276" w:lineRule="auto"/>
        <w:ind w:right="26"/>
        <w:jc w:val="both"/>
        <w:rPr>
          <w:sz w:val="24"/>
          <w:szCs w:val="24"/>
        </w:rPr>
      </w:pPr>
      <w:r>
        <w:rPr>
          <w:bCs w:val="0"/>
          <w:sz w:val="24"/>
          <w:szCs w:val="24"/>
        </w:rPr>
        <w:t>Opsioni nr. 2 sjell koston më të ulët pasi ajo përbëhet vetëm nga e</w:t>
      </w:r>
      <w:r w:rsidRPr="000B7843">
        <w:rPr>
          <w:bCs w:val="0"/>
          <w:sz w:val="24"/>
          <w:szCs w:val="24"/>
        </w:rPr>
        <w:t>fekte</w:t>
      </w:r>
      <w:r>
        <w:rPr>
          <w:bCs w:val="0"/>
          <w:sz w:val="24"/>
          <w:szCs w:val="24"/>
        </w:rPr>
        <w:t>t</w:t>
      </w:r>
      <w:r w:rsidRPr="000B7843">
        <w:rPr>
          <w:bCs w:val="0"/>
          <w:sz w:val="24"/>
          <w:szCs w:val="24"/>
        </w:rPr>
        <w:t xml:space="preserve"> financiare në buxhetin e shtetit </w:t>
      </w:r>
      <w:r w:rsidRPr="00D038A0">
        <w:rPr>
          <w:bCs w:val="0"/>
          <w:sz w:val="24"/>
          <w:szCs w:val="24"/>
        </w:rPr>
        <w:t>shtesë</w:t>
      </w:r>
      <w:r>
        <w:rPr>
          <w:bCs w:val="0"/>
          <w:sz w:val="24"/>
          <w:szCs w:val="24"/>
        </w:rPr>
        <w:t>n</w:t>
      </w:r>
      <w:r w:rsidRPr="00D038A0">
        <w:rPr>
          <w:bCs w:val="0"/>
          <w:sz w:val="24"/>
          <w:szCs w:val="24"/>
        </w:rPr>
        <w:t xml:space="preserve"> </w:t>
      </w:r>
      <w:r>
        <w:rPr>
          <w:bCs w:val="0"/>
          <w:sz w:val="24"/>
          <w:szCs w:val="24"/>
        </w:rPr>
        <w:t xml:space="preserve">mbi pagën e koordinatorëve </w:t>
      </w:r>
      <w:r w:rsidRPr="00D038A0">
        <w:rPr>
          <w:bCs w:val="0"/>
          <w:sz w:val="24"/>
          <w:szCs w:val="24"/>
        </w:rPr>
        <w:t>për natyrë të veçantë pune</w:t>
      </w:r>
      <w:r>
        <w:rPr>
          <w:sz w:val="24"/>
          <w:szCs w:val="24"/>
        </w:rPr>
        <w:t xml:space="preserve"> dhe njëkohësisht garanton përmbushjen e objektivave të analizuar më sipër. </w:t>
      </w:r>
    </w:p>
    <w:p w14:paraId="43413A17" w14:textId="77777777" w:rsidR="00593540" w:rsidRDefault="00593540" w:rsidP="00593540">
      <w:pPr>
        <w:pStyle w:val="BodyText"/>
        <w:tabs>
          <w:tab w:val="left" w:pos="1165"/>
          <w:tab w:val="left" w:pos="10080"/>
        </w:tabs>
        <w:spacing w:after="0" w:line="276" w:lineRule="auto"/>
        <w:ind w:right="26"/>
        <w:jc w:val="both"/>
        <w:rPr>
          <w:sz w:val="24"/>
          <w:szCs w:val="24"/>
        </w:rPr>
      </w:pPr>
    </w:p>
    <w:p w14:paraId="385E68AF" w14:textId="71850972" w:rsidR="00593540" w:rsidRPr="00D038A0" w:rsidRDefault="00593540" w:rsidP="00593540">
      <w:pPr>
        <w:pStyle w:val="BodyText"/>
        <w:tabs>
          <w:tab w:val="left" w:pos="1165"/>
          <w:tab w:val="left" w:pos="10080"/>
        </w:tabs>
        <w:spacing w:after="0" w:line="276" w:lineRule="auto"/>
        <w:ind w:right="26"/>
        <w:jc w:val="both"/>
        <w:rPr>
          <w:sz w:val="24"/>
          <w:szCs w:val="24"/>
        </w:rPr>
      </w:pPr>
      <w:r>
        <w:rPr>
          <w:sz w:val="24"/>
          <w:szCs w:val="24"/>
        </w:rPr>
        <w:t xml:space="preserve">Opsioni nr. 3 është më i kushtueshëm se opsioni nr. 2 për shkak se përveç </w:t>
      </w:r>
      <w:r>
        <w:rPr>
          <w:bCs w:val="0"/>
          <w:sz w:val="24"/>
          <w:szCs w:val="24"/>
        </w:rPr>
        <w:t>kosto</w:t>
      </w:r>
      <w:r w:rsidR="0070495F">
        <w:rPr>
          <w:bCs w:val="0"/>
          <w:sz w:val="24"/>
          <w:szCs w:val="24"/>
        </w:rPr>
        <w:t>s</w:t>
      </w:r>
      <w:r w:rsidR="00323E52">
        <w:rPr>
          <w:bCs w:val="0"/>
          <w:sz w:val="24"/>
          <w:szCs w:val="24"/>
        </w:rPr>
        <w:t xml:space="preserve"> </w:t>
      </w:r>
      <w:r w:rsidR="0070495F">
        <w:rPr>
          <w:bCs w:val="0"/>
          <w:sz w:val="24"/>
          <w:szCs w:val="24"/>
        </w:rPr>
        <w:t>s</w:t>
      </w:r>
      <w:r w:rsidR="00323E52">
        <w:rPr>
          <w:bCs w:val="0"/>
          <w:sz w:val="24"/>
          <w:szCs w:val="24"/>
        </w:rPr>
        <w:t>ë sipërcituar</w:t>
      </w:r>
      <w:r>
        <w:rPr>
          <w:bCs w:val="0"/>
          <w:sz w:val="24"/>
          <w:szCs w:val="24"/>
        </w:rPr>
        <w:t>, kërkon buxhet shtesë për të hartuar një ligj tërësisht të ri që lidhen me shpërblimin e ekspertëve që do të hartojnë projektligjin, organizimin e tryezave të konsultimit, asistencën e partnerëve ndërkombëtarë, etj.</w:t>
      </w:r>
    </w:p>
    <w:p w14:paraId="18E2E3BC"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534754D3"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r w:rsidRPr="0050278D">
        <w:rPr>
          <w:b/>
          <w:bCs w:val="0"/>
          <w:sz w:val="24"/>
          <w:szCs w:val="24"/>
        </w:rPr>
        <w:t>Analiza me shumë kritere</w:t>
      </w:r>
    </w:p>
    <w:p w14:paraId="728DFEF6" w14:textId="77777777" w:rsidR="00593540" w:rsidRDefault="00593540" w:rsidP="00593540">
      <w:pPr>
        <w:jc w:val="both"/>
        <w:rPr>
          <w:rFonts w:eastAsiaTheme="majorEastAsia"/>
          <w:color w:val="808080" w:themeColor="background1" w:themeShade="80"/>
        </w:rPr>
      </w:pPr>
      <w:r w:rsidRPr="00C0675F">
        <w:rPr>
          <w:rFonts w:eastAsiaTheme="majorEastAsia"/>
          <w:color w:val="000000" w:themeColor="text1"/>
        </w:rPr>
        <w:t>Kriteret për vlerësimin e opsioneve dhe p</w:t>
      </w:r>
      <w:r>
        <w:rPr>
          <w:rFonts w:eastAsiaTheme="majorEastAsia"/>
          <w:color w:val="000000" w:themeColor="text1"/>
        </w:rPr>
        <w:t>e</w:t>
      </w:r>
      <w:r w:rsidRPr="00C0675F">
        <w:rPr>
          <w:rFonts w:eastAsiaTheme="majorEastAsia"/>
          <w:color w:val="000000" w:themeColor="text1"/>
        </w:rPr>
        <w:t>sha e s</w:t>
      </w:r>
      <w:r>
        <w:rPr>
          <w:rFonts w:eastAsiaTheme="majorEastAsia"/>
          <w:color w:val="000000" w:themeColor="text1"/>
        </w:rPr>
        <w:t>ecilit sipas rëndësisë relative:</w:t>
      </w:r>
    </w:p>
    <w:p w14:paraId="4C7B1B2D"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29CE7846"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Shmangia e vakumit ligjor për kompetencat e Komisionerit në lidhje me të drejtën e informimit – 5;</w:t>
      </w:r>
    </w:p>
    <w:p w14:paraId="70E8D09F" w14:textId="2F04AE88"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 xml:space="preserve">Përmbushja e sugjerimeve dhe rekomandimeve të shoqërisë civile dhe organizmave ndëkombëtarë – </w:t>
      </w:r>
      <w:r w:rsidR="00332CA5">
        <w:rPr>
          <w:bCs w:val="0"/>
          <w:sz w:val="24"/>
          <w:szCs w:val="24"/>
        </w:rPr>
        <w:t>4</w:t>
      </w:r>
      <w:r w:rsidRPr="0050278D">
        <w:rPr>
          <w:bCs w:val="0"/>
          <w:sz w:val="24"/>
          <w:szCs w:val="24"/>
        </w:rPr>
        <w:t>;</w:t>
      </w:r>
    </w:p>
    <w:p w14:paraId="2E9850A2"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 xml:space="preserve">Përmirësimi i renditjes së Shqipërisë në listën e vendeve përsa i përket nivelit të transparencës së autoriteteve publike – 3; </w:t>
      </w:r>
    </w:p>
    <w:p w14:paraId="245A2DD8" w14:textId="61A8753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 xml:space="preserve">Rritja e nivelit të transparencës së autoriteteve publike përmes përditësimit të Programit të Transparencës dhe publikimit në intervale më të shkurtra kohore të Regjistrit të Kërkesave dhe Përgjigjeve – </w:t>
      </w:r>
      <w:r w:rsidR="00332CA5">
        <w:rPr>
          <w:bCs w:val="0"/>
          <w:sz w:val="24"/>
          <w:szCs w:val="24"/>
        </w:rPr>
        <w:t>4</w:t>
      </w:r>
      <w:r w:rsidRPr="0050278D">
        <w:rPr>
          <w:bCs w:val="0"/>
          <w:sz w:val="24"/>
          <w:szCs w:val="24"/>
        </w:rPr>
        <w:t>;</w:t>
      </w:r>
    </w:p>
    <w:p w14:paraId="0ABD1680" w14:textId="6C45E68B"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 xml:space="preserve">Ndëshkimi i personave përgjegjës për shkelje ligji për të drejtën e informimit, – </w:t>
      </w:r>
      <w:r w:rsidR="00332CA5">
        <w:rPr>
          <w:bCs w:val="0"/>
          <w:sz w:val="24"/>
          <w:szCs w:val="24"/>
        </w:rPr>
        <w:t>4</w:t>
      </w:r>
      <w:r w:rsidRPr="0050278D">
        <w:rPr>
          <w:bCs w:val="0"/>
          <w:sz w:val="24"/>
          <w:szCs w:val="24"/>
        </w:rPr>
        <w:t xml:space="preserve">;  </w:t>
      </w:r>
    </w:p>
    <w:p w14:paraId="1314F389" w14:textId="2F15B2C4"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Kosto</w:t>
      </w:r>
      <w:r w:rsidR="00332CA5">
        <w:rPr>
          <w:bCs w:val="0"/>
          <w:sz w:val="24"/>
          <w:szCs w:val="24"/>
        </w:rPr>
        <w:t xml:space="preserve"> – efektiviteti </w:t>
      </w:r>
      <w:r w:rsidRPr="0050278D">
        <w:rPr>
          <w:bCs w:val="0"/>
          <w:sz w:val="24"/>
          <w:szCs w:val="24"/>
        </w:rPr>
        <w:t xml:space="preserve"> – </w:t>
      </w:r>
      <w:r w:rsidR="00332CA5">
        <w:rPr>
          <w:bCs w:val="0"/>
          <w:sz w:val="24"/>
          <w:szCs w:val="24"/>
        </w:rPr>
        <w:t>3</w:t>
      </w:r>
      <w:r w:rsidRPr="0050278D">
        <w:rPr>
          <w:bCs w:val="0"/>
          <w:sz w:val="24"/>
          <w:szCs w:val="24"/>
        </w:rPr>
        <w:t xml:space="preserve">:  </w:t>
      </w:r>
    </w:p>
    <w:p w14:paraId="25CF89BD"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p>
    <w:p w14:paraId="25E3EFA1"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Shkalla e performancës është nga 0 në 5, ku 0 përfaqëson opsionin më pak të preferuar dhe 5 atë më të preferuarin.</w:t>
      </w:r>
    </w:p>
    <w:p w14:paraId="346CB068"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p>
    <w:tbl>
      <w:tblPr>
        <w:tblStyle w:val="TableGrid"/>
        <w:tblW w:w="0" w:type="auto"/>
        <w:tblLook w:val="04A0" w:firstRow="1" w:lastRow="0" w:firstColumn="1" w:lastColumn="0" w:noHBand="0" w:noVBand="1"/>
      </w:tblPr>
      <w:tblGrid>
        <w:gridCol w:w="4135"/>
        <w:gridCol w:w="816"/>
        <w:gridCol w:w="1254"/>
        <w:gridCol w:w="1260"/>
        <w:gridCol w:w="1260"/>
        <w:gridCol w:w="1321"/>
      </w:tblGrid>
      <w:tr w:rsidR="00593540" w:rsidRPr="003C433C" w14:paraId="2A9734FB" w14:textId="77777777" w:rsidTr="005E5713">
        <w:trPr>
          <w:trHeight w:val="454"/>
        </w:trPr>
        <w:tc>
          <w:tcPr>
            <w:tcW w:w="4135" w:type="dxa"/>
          </w:tcPr>
          <w:p w14:paraId="48B8531B"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Kriteret</w:t>
            </w:r>
          </w:p>
        </w:tc>
        <w:tc>
          <w:tcPr>
            <w:tcW w:w="816" w:type="dxa"/>
          </w:tcPr>
          <w:p w14:paraId="62591E07"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Pesha</w:t>
            </w:r>
          </w:p>
        </w:tc>
        <w:tc>
          <w:tcPr>
            <w:tcW w:w="1254" w:type="dxa"/>
          </w:tcPr>
          <w:p w14:paraId="0FE1EFFA"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0</w:t>
            </w:r>
          </w:p>
        </w:tc>
        <w:tc>
          <w:tcPr>
            <w:tcW w:w="1260" w:type="dxa"/>
          </w:tcPr>
          <w:p w14:paraId="69BFFFD7"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1</w:t>
            </w:r>
          </w:p>
        </w:tc>
        <w:tc>
          <w:tcPr>
            <w:tcW w:w="1260" w:type="dxa"/>
          </w:tcPr>
          <w:p w14:paraId="05C6D9E3"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2</w:t>
            </w:r>
          </w:p>
        </w:tc>
        <w:tc>
          <w:tcPr>
            <w:tcW w:w="1321" w:type="dxa"/>
          </w:tcPr>
          <w:p w14:paraId="38A199D4"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3</w:t>
            </w:r>
          </w:p>
        </w:tc>
      </w:tr>
      <w:tr w:rsidR="002621C7" w:rsidRPr="003C433C" w14:paraId="444FF926" w14:textId="77777777" w:rsidTr="005E5713">
        <w:trPr>
          <w:trHeight w:val="876"/>
        </w:trPr>
        <w:tc>
          <w:tcPr>
            <w:tcW w:w="4135" w:type="dxa"/>
          </w:tcPr>
          <w:p w14:paraId="05D8484B" w14:textId="17C84D0F" w:rsidR="002621C7" w:rsidRPr="00822816" w:rsidRDefault="002621C7" w:rsidP="002621C7">
            <w:pPr>
              <w:jc w:val="both"/>
              <w:rPr>
                <w:rFonts w:eastAsiaTheme="majorEastAsia"/>
                <w:color w:val="000000" w:themeColor="text1"/>
              </w:rPr>
            </w:pPr>
            <w:r w:rsidRPr="0021410F">
              <w:rPr>
                <w:szCs w:val="24"/>
                <w:lang w:val="en-US"/>
              </w:rPr>
              <w:t>Shmangia e vakumit ligjor për kompetencat e Komisionerit në lidhje me të drejtën e informimit</w:t>
            </w:r>
          </w:p>
        </w:tc>
        <w:tc>
          <w:tcPr>
            <w:tcW w:w="816" w:type="dxa"/>
          </w:tcPr>
          <w:p w14:paraId="555A272F" w14:textId="7A40E8A0" w:rsidR="002621C7" w:rsidRPr="003C433C" w:rsidRDefault="002621C7" w:rsidP="002621C7">
            <w:pPr>
              <w:jc w:val="both"/>
              <w:rPr>
                <w:rFonts w:eastAsiaTheme="majorEastAsia"/>
                <w:color w:val="000000" w:themeColor="text1"/>
              </w:rPr>
            </w:pPr>
            <w:r>
              <w:rPr>
                <w:rFonts w:eastAsiaTheme="majorEastAsia"/>
                <w:color w:val="000000" w:themeColor="text1"/>
              </w:rPr>
              <w:t>5</w:t>
            </w:r>
          </w:p>
        </w:tc>
        <w:tc>
          <w:tcPr>
            <w:tcW w:w="1254" w:type="dxa"/>
          </w:tcPr>
          <w:p w14:paraId="7E9E09EA" w14:textId="27293A76" w:rsidR="002621C7" w:rsidRPr="003C433C" w:rsidRDefault="002621C7" w:rsidP="002621C7">
            <w:pPr>
              <w:jc w:val="both"/>
              <w:rPr>
                <w:rFonts w:eastAsiaTheme="majorEastAsia"/>
                <w:color w:val="000000" w:themeColor="text1"/>
              </w:rPr>
            </w:pPr>
            <w:r>
              <w:rPr>
                <w:rFonts w:eastAsiaTheme="majorEastAsia"/>
                <w:color w:val="000000" w:themeColor="text1"/>
              </w:rPr>
              <w:t>0 (0)</w:t>
            </w:r>
          </w:p>
        </w:tc>
        <w:tc>
          <w:tcPr>
            <w:tcW w:w="1260" w:type="dxa"/>
          </w:tcPr>
          <w:p w14:paraId="0FEF6007" w14:textId="73B48FEA" w:rsidR="002621C7" w:rsidRPr="003C433C" w:rsidRDefault="002621C7" w:rsidP="002621C7">
            <w:pPr>
              <w:jc w:val="both"/>
              <w:rPr>
                <w:rFonts w:eastAsiaTheme="majorEastAsia"/>
                <w:color w:val="000000" w:themeColor="text1"/>
              </w:rPr>
            </w:pPr>
            <w:r>
              <w:rPr>
                <w:rFonts w:eastAsiaTheme="majorEastAsia"/>
                <w:color w:val="000000" w:themeColor="text1"/>
              </w:rPr>
              <w:t>0 (0)</w:t>
            </w:r>
          </w:p>
        </w:tc>
        <w:tc>
          <w:tcPr>
            <w:tcW w:w="1260" w:type="dxa"/>
          </w:tcPr>
          <w:p w14:paraId="6D43B67F" w14:textId="7101F60C" w:rsidR="002621C7" w:rsidRPr="003C433C" w:rsidRDefault="002621C7" w:rsidP="002621C7">
            <w:pPr>
              <w:jc w:val="both"/>
              <w:rPr>
                <w:rFonts w:eastAsiaTheme="majorEastAsia"/>
                <w:color w:val="000000" w:themeColor="text1"/>
              </w:rPr>
            </w:pPr>
            <w:r>
              <w:rPr>
                <w:rFonts w:eastAsiaTheme="majorEastAsia"/>
                <w:color w:val="000000" w:themeColor="text1"/>
              </w:rPr>
              <w:t>5 (25)</w:t>
            </w:r>
          </w:p>
        </w:tc>
        <w:tc>
          <w:tcPr>
            <w:tcW w:w="1321" w:type="dxa"/>
          </w:tcPr>
          <w:p w14:paraId="59BD0AB0" w14:textId="734915E1" w:rsidR="002621C7" w:rsidRPr="003C433C" w:rsidRDefault="002621C7" w:rsidP="002621C7">
            <w:pPr>
              <w:jc w:val="both"/>
              <w:rPr>
                <w:rFonts w:eastAsiaTheme="majorEastAsia"/>
                <w:color w:val="000000" w:themeColor="text1"/>
              </w:rPr>
            </w:pPr>
            <w:r>
              <w:rPr>
                <w:rFonts w:eastAsiaTheme="majorEastAsia"/>
                <w:color w:val="000000" w:themeColor="text1"/>
              </w:rPr>
              <w:t>5 (25)</w:t>
            </w:r>
          </w:p>
        </w:tc>
      </w:tr>
      <w:tr w:rsidR="002621C7" w:rsidRPr="003C433C" w14:paraId="312F8CD5" w14:textId="77777777" w:rsidTr="008B4BC1">
        <w:trPr>
          <w:trHeight w:val="1171"/>
        </w:trPr>
        <w:tc>
          <w:tcPr>
            <w:tcW w:w="4135" w:type="dxa"/>
          </w:tcPr>
          <w:p w14:paraId="63368725" w14:textId="77777777" w:rsidR="002621C7" w:rsidRPr="0021410F" w:rsidRDefault="002621C7" w:rsidP="008B4BC1">
            <w:pPr>
              <w:jc w:val="both"/>
              <w:rPr>
                <w:szCs w:val="24"/>
                <w:lang w:val="en-US"/>
              </w:rPr>
            </w:pPr>
            <w:r>
              <w:rPr>
                <w:bCs/>
                <w:szCs w:val="24"/>
                <w:lang w:val="en-US"/>
              </w:rPr>
              <w:t>P</w:t>
            </w:r>
            <w:r w:rsidRPr="0021410F">
              <w:rPr>
                <w:szCs w:val="24"/>
                <w:lang w:val="en-US"/>
              </w:rPr>
              <w:t>ërmbushja e sugjerimeve dhe rekomandimeve të shoqërisë civile dhe org</w:t>
            </w:r>
            <w:r>
              <w:rPr>
                <w:szCs w:val="24"/>
                <w:lang w:val="en-US"/>
              </w:rPr>
              <w:t>anizmave ndëkombëtarë</w:t>
            </w:r>
          </w:p>
        </w:tc>
        <w:tc>
          <w:tcPr>
            <w:tcW w:w="816" w:type="dxa"/>
          </w:tcPr>
          <w:p w14:paraId="3DEB8290" w14:textId="77777777" w:rsidR="002621C7" w:rsidRPr="003C433C" w:rsidRDefault="002621C7" w:rsidP="008B4BC1">
            <w:pPr>
              <w:jc w:val="both"/>
              <w:rPr>
                <w:rFonts w:eastAsiaTheme="majorEastAsia"/>
                <w:color w:val="000000" w:themeColor="text1"/>
              </w:rPr>
            </w:pPr>
            <w:r>
              <w:rPr>
                <w:rFonts w:eastAsiaTheme="majorEastAsia"/>
                <w:color w:val="000000" w:themeColor="text1"/>
              </w:rPr>
              <w:t>4</w:t>
            </w:r>
          </w:p>
        </w:tc>
        <w:tc>
          <w:tcPr>
            <w:tcW w:w="1254" w:type="dxa"/>
          </w:tcPr>
          <w:p w14:paraId="0EFCAC47" w14:textId="77777777" w:rsidR="002621C7" w:rsidRPr="003C433C" w:rsidRDefault="002621C7" w:rsidP="008B4BC1">
            <w:pPr>
              <w:jc w:val="both"/>
              <w:rPr>
                <w:rFonts w:eastAsiaTheme="majorEastAsia"/>
                <w:color w:val="000000" w:themeColor="text1"/>
              </w:rPr>
            </w:pPr>
            <w:r>
              <w:rPr>
                <w:rFonts w:eastAsiaTheme="majorEastAsia"/>
                <w:color w:val="000000" w:themeColor="text1"/>
              </w:rPr>
              <w:t>1 (4)</w:t>
            </w:r>
          </w:p>
        </w:tc>
        <w:tc>
          <w:tcPr>
            <w:tcW w:w="1260" w:type="dxa"/>
          </w:tcPr>
          <w:p w14:paraId="0E69CABB" w14:textId="77777777" w:rsidR="002621C7" w:rsidRPr="003C433C" w:rsidRDefault="002621C7" w:rsidP="008B4BC1">
            <w:pPr>
              <w:jc w:val="both"/>
              <w:rPr>
                <w:rFonts w:eastAsiaTheme="majorEastAsia"/>
                <w:color w:val="000000" w:themeColor="text1"/>
              </w:rPr>
            </w:pPr>
            <w:r>
              <w:rPr>
                <w:rFonts w:eastAsiaTheme="majorEastAsia"/>
                <w:color w:val="000000" w:themeColor="text1"/>
              </w:rPr>
              <w:t xml:space="preserve"> 1(4)</w:t>
            </w:r>
          </w:p>
        </w:tc>
        <w:tc>
          <w:tcPr>
            <w:tcW w:w="1260" w:type="dxa"/>
          </w:tcPr>
          <w:p w14:paraId="0B931E7C" w14:textId="77777777" w:rsidR="002621C7" w:rsidRPr="003C433C" w:rsidRDefault="002621C7" w:rsidP="008B4BC1">
            <w:pPr>
              <w:jc w:val="both"/>
              <w:rPr>
                <w:rFonts w:eastAsiaTheme="majorEastAsia"/>
                <w:color w:val="000000" w:themeColor="text1"/>
              </w:rPr>
            </w:pPr>
            <w:r>
              <w:rPr>
                <w:rFonts w:eastAsiaTheme="majorEastAsia"/>
                <w:color w:val="000000" w:themeColor="text1"/>
              </w:rPr>
              <w:t>4 (16)</w:t>
            </w:r>
          </w:p>
        </w:tc>
        <w:tc>
          <w:tcPr>
            <w:tcW w:w="1321" w:type="dxa"/>
          </w:tcPr>
          <w:p w14:paraId="26053784" w14:textId="77777777" w:rsidR="002621C7" w:rsidRPr="003C433C" w:rsidRDefault="002621C7" w:rsidP="008B4BC1">
            <w:pPr>
              <w:jc w:val="both"/>
              <w:rPr>
                <w:rFonts w:eastAsiaTheme="majorEastAsia"/>
                <w:color w:val="000000" w:themeColor="text1"/>
              </w:rPr>
            </w:pPr>
            <w:r>
              <w:rPr>
                <w:rFonts w:eastAsiaTheme="majorEastAsia"/>
                <w:color w:val="000000" w:themeColor="text1"/>
              </w:rPr>
              <w:t>4 (16)</w:t>
            </w:r>
          </w:p>
        </w:tc>
      </w:tr>
      <w:tr w:rsidR="002621C7" w:rsidRPr="003C433C" w14:paraId="4E11BF84" w14:textId="77777777" w:rsidTr="008B4BC1">
        <w:trPr>
          <w:trHeight w:val="894"/>
        </w:trPr>
        <w:tc>
          <w:tcPr>
            <w:tcW w:w="4135" w:type="dxa"/>
          </w:tcPr>
          <w:p w14:paraId="4D61ADE0" w14:textId="77777777" w:rsidR="002621C7" w:rsidRDefault="002621C7" w:rsidP="008B4BC1">
            <w:pPr>
              <w:jc w:val="both"/>
              <w:rPr>
                <w:bCs/>
                <w:szCs w:val="24"/>
                <w:lang w:val="en-US"/>
              </w:rPr>
            </w:pPr>
            <w:r w:rsidRPr="0021410F">
              <w:rPr>
                <w:szCs w:val="24"/>
                <w:lang w:val="en-US"/>
              </w:rPr>
              <w:t>Përmirësimi i renditjes së Shqipërisë në listën e vendeve përsa i përket nivelit të transparencës së autoriteteve publike</w:t>
            </w:r>
          </w:p>
        </w:tc>
        <w:tc>
          <w:tcPr>
            <w:tcW w:w="816" w:type="dxa"/>
          </w:tcPr>
          <w:p w14:paraId="37584FC1" w14:textId="77777777" w:rsidR="002621C7" w:rsidRPr="003C433C" w:rsidRDefault="002621C7" w:rsidP="008B4BC1">
            <w:pPr>
              <w:jc w:val="both"/>
              <w:rPr>
                <w:rFonts w:eastAsiaTheme="majorEastAsia"/>
                <w:color w:val="000000" w:themeColor="text1"/>
              </w:rPr>
            </w:pPr>
            <w:r>
              <w:rPr>
                <w:rFonts w:eastAsiaTheme="majorEastAsia"/>
                <w:color w:val="000000" w:themeColor="text1"/>
              </w:rPr>
              <w:t>3</w:t>
            </w:r>
          </w:p>
        </w:tc>
        <w:tc>
          <w:tcPr>
            <w:tcW w:w="1254" w:type="dxa"/>
          </w:tcPr>
          <w:p w14:paraId="51F86FBC" w14:textId="77777777" w:rsidR="002621C7" w:rsidRPr="003C433C" w:rsidRDefault="002621C7" w:rsidP="008B4BC1">
            <w:pPr>
              <w:jc w:val="both"/>
              <w:rPr>
                <w:rFonts w:eastAsiaTheme="majorEastAsia"/>
                <w:color w:val="000000" w:themeColor="text1"/>
              </w:rPr>
            </w:pPr>
            <w:r>
              <w:rPr>
                <w:rFonts w:eastAsiaTheme="majorEastAsia"/>
                <w:color w:val="000000" w:themeColor="text1"/>
              </w:rPr>
              <w:t>2 (6)</w:t>
            </w:r>
          </w:p>
        </w:tc>
        <w:tc>
          <w:tcPr>
            <w:tcW w:w="1260" w:type="dxa"/>
          </w:tcPr>
          <w:p w14:paraId="42E36A38" w14:textId="77777777" w:rsidR="002621C7" w:rsidRPr="003C433C" w:rsidRDefault="002621C7" w:rsidP="008B4BC1">
            <w:pPr>
              <w:jc w:val="both"/>
              <w:rPr>
                <w:rFonts w:eastAsiaTheme="majorEastAsia"/>
                <w:color w:val="000000" w:themeColor="text1"/>
              </w:rPr>
            </w:pPr>
            <w:r>
              <w:rPr>
                <w:rFonts w:eastAsiaTheme="majorEastAsia"/>
                <w:color w:val="000000" w:themeColor="text1"/>
              </w:rPr>
              <w:t>3 (9)</w:t>
            </w:r>
          </w:p>
        </w:tc>
        <w:tc>
          <w:tcPr>
            <w:tcW w:w="1260" w:type="dxa"/>
          </w:tcPr>
          <w:p w14:paraId="296EC7E7" w14:textId="77777777" w:rsidR="002621C7" w:rsidRPr="003C433C" w:rsidRDefault="002621C7" w:rsidP="008B4BC1">
            <w:pPr>
              <w:jc w:val="both"/>
              <w:rPr>
                <w:rFonts w:eastAsiaTheme="majorEastAsia"/>
                <w:color w:val="000000" w:themeColor="text1"/>
              </w:rPr>
            </w:pPr>
            <w:r>
              <w:rPr>
                <w:rFonts w:eastAsiaTheme="majorEastAsia"/>
                <w:color w:val="000000" w:themeColor="text1"/>
              </w:rPr>
              <w:t>3 (9)</w:t>
            </w:r>
          </w:p>
        </w:tc>
        <w:tc>
          <w:tcPr>
            <w:tcW w:w="1321" w:type="dxa"/>
          </w:tcPr>
          <w:p w14:paraId="19F7AF6E" w14:textId="77777777" w:rsidR="002621C7" w:rsidRPr="003C433C" w:rsidRDefault="002621C7" w:rsidP="008B4BC1">
            <w:pPr>
              <w:jc w:val="both"/>
              <w:rPr>
                <w:rFonts w:eastAsiaTheme="majorEastAsia"/>
                <w:color w:val="000000" w:themeColor="text1"/>
              </w:rPr>
            </w:pPr>
            <w:r>
              <w:rPr>
                <w:rFonts w:eastAsiaTheme="majorEastAsia"/>
                <w:color w:val="000000" w:themeColor="text1"/>
              </w:rPr>
              <w:t>3 (9)</w:t>
            </w:r>
          </w:p>
        </w:tc>
      </w:tr>
      <w:tr w:rsidR="002621C7" w:rsidRPr="003C433C" w14:paraId="1BBB82E2" w14:textId="77777777" w:rsidTr="008B4BC1">
        <w:trPr>
          <w:trHeight w:val="1704"/>
        </w:trPr>
        <w:tc>
          <w:tcPr>
            <w:tcW w:w="4135" w:type="dxa"/>
          </w:tcPr>
          <w:p w14:paraId="2F67B224" w14:textId="77777777" w:rsidR="002621C7" w:rsidRPr="003C433C" w:rsidRDefault="002621C7" w:rsidP="008B4BC1">
            <w:pPr>
              <w:jc w:val="both"/>
              <w:rPr>
                <w:rFonts w:eastAsiaTheme="majorEastAsia"/>
                <w:color w:val="000000" w:themeColor="text1"/>
              </w:rPr>
            </w:pPr>
            <w:r w:rsidRPr="0021410F">
              <w:rPr>
                <w:szCs w:val="24"/>
                <w:lang w:val="en-US"/>
              </w:rPr>
              <w:lastRenderedPageBreak/>
              <w:t>Rritja e nivelit të transparencës së autoriteteve publike përmes përditësimit të Programit të Transparencës dhe publikimit në intervale më të shkurtra kohore të Regjistrit të Kërkesave dhe Përgjigjeve</w:t>
            </w:r>
          </w:p>
        </w:tc>
        <w:tc>
          <w:tcPr>
            <w:tcW w:w="816" w:type="dxa"/>
          </w:tcPr>
          <w:p w14:paraId="3829CD7F" w14:textId="77777777" w:rsidR="002621C7" w:rsidRPr="003C433C" w:rsidRDefault="002621C7" w:rsidP="008B4BC1">
            <w:pPr>
              <w:jc w:val="both"/>
              <w:rPr>
                <w:rFonts w:eastAsiaTheme="majorEastAsia"/>
                <w:color w:val="000000" w:themeColor="text1"/>
              </w:rPr>
            </w:pPr>
            <w:r>
              <w:rPr>
                <w:rFonts w:eastAsiaTheme="majorEastAsia"/>
                <w:color w:val="000000" w:themeColor="text1"/>
              </w:rPr>
              <w:t>4</w:t>
            </w:r>
          </w:p>
        </w:tc>
        <w:tc>
          <w:tcPr>
            <w:tcW w:w="1254" w:type="dxa"/>
          </w:tcPr>
          <w:p w14:paraId="36BD4061" w14:textId="77777777" w:rsidR="002621C7" w:rsidRPr="003C433C" w:rsidRDefault="002621C7" w:rsidP="008B4BC1">
            <w:pPr>
              <w:jc w:val="both"/>
              <w:rPr>
                <w:rFonts w:eastAsiaTheme="majorEastAsia"/>
                <w:color w:val="000000" w:themeColor="text1"/>
              </w:rPr>
            </w:pPr>
            <w:r>
              <w:rPr>
                <w:rFonts w:eastAsiaTheme="majorEastAsia"/>
                <w:color w:val="000000" w:themeColor="text1"/>
              </w:rPr>
              <w:t>1 (4)</w:t>
            </w:r>
          </w:p>
        </w:tc>
        <w:tc>
          <w:tcPr>
            <w:tcW w:w="1260" w:type="dxa"/>
          </w:tcPr>
          <w:p w14:paraId="155B8868" w14:textId="77777777" w:rsidR="002621C7" w:rsidRPr="003C433C" w:rsidRDefault="002621C7" w:rsidP="008B4BC1">
            <w:pPr>
              <w:jc w:val="both"/>
              <w:rPr>
                <w:rFonts w:eastAsiaTheme="majorEastAsia"/>
                <w:color w:val="000000" w:themeColor="text1"/>
              </w:rPr>
            </w:pPr>
            <w:r>
              <w:rPr>
                <w:rFonts w:eastAsiaTheme="majorEastAsia"/>
                <w:color w:val="000000" w:themeColor="text1"/>
              </w:rPr>
              <w:t>2 (8)</w:t>
            </w:r>
          </w:p>
        </w:tc>
        <w:tc>
          <w:tcPr>
            <w:tcW w:w="1260" w:type="dxa"/>
          </w:tcPr>
          <w:p w14:paraId="738CB5FA" w14:textId="77777777" w:rsidR="002621C7" w:rsidRPr="003C433C" w:rsidRDefault="002621C7" w:rsidP="008B4BC1">
            <w:pPr>
              <w:jc w:val="both"/>
              <w:rPr>
                <w:rFonts w:eastAsiaTheme="majorEastAsia"/>
                <w:color w:val="000000" w:themeColor="text1"/>
              </w:rPr>
            </w:pPr>
            <w:r>
              <w:rPr>
                <w:rFonts w:eastAsiaTheme="majorEastAsia"/>
                <w:color w:val="000000" w:themeColor="text1"/>
              </w:rPr>
              <w:t>5</w:t>
            </w:r>
            <w:r w:rsidRPr="00E83300">
              <w:rPr>
                <w:rFonts w:eastAsiaTheme="majorEastAsia"/>
                <w:color w:val="000000" w:themeColor="text1"/>
              </w:rPr>
              <w:t xml:space="preserve"> (</w:t>
            </w:r>
            <w:r>
              <w:rPr>
                <w:rFonts w:eastAsiaTheme="majorEastAsia"/>
                <w:color w:val="000000" w:themeColor="text1"/>
              </w:rPr>
              <w:t>20)</w:t>
            </w:r>
          </w:p>
        </w:tc>
        <w:tc>
          <w:tcPr>
            <w:tcW w:w="1321" w:type="dxa"/>
          </w:tcPr>
          <w:p w14:paraId="782E1A7F" w14:textId="6397FD8D" w:rsidR="002621C7" w:rsidRPr="003C433C" w:rsidRDefault="002621C7">
            <w:pPr>
              <w:jc w:val="both"/>
              <w:rPr>
                <w:rFonts w:eastAsiaTheme="majorEastAsia"/>
                <w:color w:val="000000" w:themeColor="text1"/>
              </w:rPr>
            </w:pPr>
            <w:r>
              <w:rPr>
                <w:rFonts w:eastAsiaTheme="majorEastAsia"/>
                <w:color w:val="000000" w:themeColor="text1"/>
              </w:rPr>
              <w:t>5 (20</w:t>
            </w:r>
            <w:r w:rsidRPr="00E83300">
              <w:rPr>
                <w:rFonts w:eastAsiaTheme="majorEastAsia"/>
                <w:color w:val="000000" w:themeColor="text1"/>
              </w:rPr>
              <w:t>)</w:t>
            </w:r>
          </w:p>
        </w:tc>
      </w:tr>
      <w:tr w:rsidR="002621C7" w:rsidRPr="003C433C" w14:paraId="676A8C88" w14:textId="77777777" w:rsidTr="008B4BC1">
        <w:trPr>
          <w:trHeight w:val="454"/>
        </w:trPr>
        <w:tc>
          <w:tcPr>
            <w:tcW w:w="4135" w:type="dxa"/>
          </w:tcPr>
          <w:p w14:paraId="67DF6E16" w14:textId="77777777" w:rsidR="002621C7" w:rsidRPr="00822816" w:rsidRDefault="002621C7"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 xml:space="preserve">Ndëshkimi i personave </w:t>
            </w:r>
            <w:r w:rsidRPr="0021410F">
              <w:rPr>
                <w:bCs w:val="0"/>
                <w:sz w:val="24"/>
                <w:szCs w:val="24"/>
                <w:lang w:val="en-US"/>
              </w:rPr>
              <w:t>përgjegjës për shkelje ligji për të drejtën e informimit</w:t>
            </w:r>
          </w:p>
        </w:tc>
        <w:tc>
          <w:tcPr>
            <w:tcW w:w="816" w:type="dxa"/>
          </w:tcPr>
          <w:p w14:paraId="018F420C" w14:textId="77777777" w:rsidR="002621C7" w:rsidRPr="003C433C" w:rsidRDefault="002621C7" w:rsidP="008B4BC1">
            <w:pPr>
              <w:jc w:val="both"/>
              <w:rPr>
                <w:rFonts w:eastAsiaTheme="majorEastAsia"/>
                <w:color w:val="000000" w:themeColor="text1"/>
              </w:rPr>
            </w:pPr>
            <w:r>
              <w:rPr>
                <w:rFonts w:eastAsiaTheme="majorEastAsia"/>
                <w:color w:val="000000" w:themeColor="text1"/>
              </w:rPr>
              <w:t>4</w:t>
            </w:r>
          </w:p>
        </w:tc>
        <w:tc>
          <w:tcPr>
            <w:tcW w:w="1254" w:type="dxa"/>
          </w:tcPr>
          <w:p w14:paraId="6FE58A18" w14:textId="33B0776C" w:rsidR="002621C7" w:rsidRPr="003C433C" w:rsidRDefault="002621C7">
            <w:pPr>
              <w:jc w:val="both"/>
              <w:rPr>
                <w:rFonts w:eastAsiaTheme="majorEastAsia"/>
                <w:color w:val="000000" w:themeColor="text1"/>
              </w:rPr>
            </w:pPr>
            <w:r>
              <w:rPr>
                <w:rFonts w:eastAsiaTheme="majorEastAsia"/>
                <w:color w:val="000000" w:themeColor="text1"/>
              </w:rPr>
              <w:t>1 (4)</w:t>
            </w:r>
          </w:p>
        </w:tc>
        <w:tc>
          <w:tcPr>
            <w:tcW w:w="1260" w:type="dxa"/>
          </w:tcPr>
          <w:p w14:paraId="53EF9C5A" w14:textId="77777777" w:rsidR="002621C7" w:rsidRPr="003C433C" w:rsidRDefault="002621C7" w:rsidP="008B4BC1">
            <w:pPr>
              <w:jc w:val="both"/>
              <w:rPr>
                <w:rFonts w:eastAsiaTheme="majorEastAsia"/>
                <w:color w:val="000000" w:themeColor="text1"/>
              </w:rPr>
            </w:pPr>
            <w:r>
              <w:rPr>
                <w:rFonts w:eastAsiaTheme="majorEastAsia"/>
                <w:color w:val="000000" w:themeColor="text1"/>
              </w:rPr>
              <w:t>1 (4)</w:t>
            </w:r>
          </w:p>
        </w:tc>
        <w:tc>
          <w:tcPr>
            <w:tcW w:w="1260" w:type="dxa"/>
          </w:tcPr>
          <w:p w14:paraId="2A4E01C9" w14:textId="77777777" w:rsidR="002621C7" w:rsidRPr="003C433C" w:rsidRDefault="002621C7" w:rsidP="008B4BC1">
            <w:pPr>
              <w:jc w:val="both"/>
              <w:rPr>
                <w:rFonts w:eastAsiaTheme="majorEastAsia"/>
                <w:color w:val="000000" w:themeColor="text1"/>
              </w:rPr>
            </w:pPr>
            <w:r>
              <w:rPr>
                <w:rFonts w:eastAsiaTheme="majorEastAsia"/>
                <w:color w:val="000000" w:themeColor="text1"/>
              </w:rPr>
              <w:t>4</w:t>
            </w:r>
            <w:r w:rsidRPr="00E83300">
              <w:rPr>
                <w:rFonts w:eastAsiaTheme="majorEastAsia"/>
                <w:color w:val="000000" w:themeColor="text1"/>
              </w:rPr>
              <w:t xml:space="preserve"> (</w:t>
            </w:r>
            <w:r>
              <w:rPr>
                <w:rFonts w:eastAsiaTheme="majorEastAsia"/>
                <w:color w:val="000000" w:themeColor="text1"/>
              </w:rPr>
              <w:t>16</w:t>
            </w:r>
            <w:r w:rsidRPr="00E83300">
              <w:rPr>
                <w:rFonts w:eastAsiaTheme="majorEastAsia"/>
                <w:color w:val="000000" w:themeColor="text1"/>
              </w:rPr>
              <w:t>)</w:t>
            </w:r>
          </w:p>
        </w:tc>
        <w:tc>
          <w:tcPr>
            <w:tcW w:w="1321" w:type="dxa"/>
          </w:tcPr>
          <w:p w14:paraId="0DA754BD" w14:textId="77777777" w:rsidR="002621C7" w:rsidRPr="003C433C" w:rsidRDefault="002621C7" w:rsidP="008B4BC1">
            <w:pPr>
              <w:jc w:val="both"/>
              <w:rPr>
                <w:rFonts w:eastAsiaTheme="majorEastAsia"/>
                <w:color w:val="000000" w:themeColor="text1"/>
              </w:rPr>
            </w:pPr>
            <w:r w:rsidRPr="00E83300">
              <w:rPr>
                <w:rFonts w:eastAsiaTheme="majorEastAsia"/>
                <w:color w:val="000000" w:themeColor="text1"/>
              </w:rPr>
              <w:t xml:space="preserve"> </w:t>
            </w:r>
            <w:r>
              <w:rPr>
                <w:rFonts w:eastAsiaTheme="majorEastAsia"/>
                <w:color w:val="000000" w:themeColor="text1"/>
              </w:rPr>
              <w:t>4</w:t>
            </w:r>
            <w:r w:rsidRPr="00E83300">
              <w:rPr>
                <w:rFonts w:eastAsiaTheme="majorEastAsia"/>
                <w:color w:val="000000" w:themeColor="text1"/>
              </w:rPr>
              <w:t>(</w:t>
            </w:r>
            <w:r>
              <w:rPr>
                <w:rFonts w:eastAsiaTheme="majorEastAsia"/>
                <w:color w:val="000000" w:themeColor="text1"/>
              </w:rPr>
              <w:t>16</w:t>
            </w:r>
            <w:r w:rsidRPr="00E83300">
              <w:rPr>
                <w:rFonts w:eastAsiaTheme="majorEastAsia"/>
                <w:color w:val="000000" w:themeColor="text1"/>
              </w:rPr>
              <w:t>)</w:t>
            </w:r>
          </w:p>
        </w:tc>
      </w:tr>
      <w:tr w:rsidR="002621C7" w:rsidRPr="003C433C" w14:paraId="29ABE58B" w14:textId="77777777" w:rsidTr="008B4BC1">
        <w:trPr>
          <w:trHeight w:val="454"/>
        </w:trPr>
        <w:tc>
          <w:tcPr>
            <w:tcW w:w="4135" w:type="dxa"/>
          </w:tcPr>
          <w:p w14:paraId="0A3B7C0F" w14:textId="27EF3EF0" w:rsidR="002621C7" w:rsidRDefault="002621C7"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Kosto - efektiviteti</w:t>
            </w:r>
          </w:p>
        </w:tc>
        <w:tc>
          <w:tcPr>
            <w:tcW w:w="816" w:type="dxa"/>
          </w:tcPr>
          <w:p w14:paraId="2712FAE1" w14:textId="77777777" w:rsidR="002621C7" w:rsidRDefault="002621C7" w:rsidP="008B4BC1">
            <w:pPr>
              <w:jc w:val="both"/>
              <w:rPr>
                <w:rFonts w:eastAsiaTheme="majorEastAsia"/>
                <w:color w:val="000000" w:themeColor="text1"/>
              </w:rPr>
            </w:pPr>
            <w:r>
              <w:rPr>
                <w:rFonts w:eastAsiaTheme="majorEastAsia"/>
                <w:color w:val="000000" w:themeColor="text1"/>
              </w:rPr>
              <w:t>3</w:t>
            </w:r>
          </w:p>
        </w:tc>
        <w:tc>
          <w:tcPr>
            <w:tcW w:w="1254" w:type="dxa"/>
          </w:tcPr>
          <w:p w14:paraId="1E2F62C1" w14:textId="0B612109" w:rsidR="002621C7" w:rsidRPr="003C433C" w:rsidRDefault="002621C7">
            <w:pPr>
              <w:jc w:val="both"/>
              <w:rPr>
                <w:rFonts w:eastAsiaTheme="majorEastAsia"/>
                <w:color w:val="000000" w:themeColor="text1"/>
              </w:rPr>
            </w:pPr>
            <w:r>
              <w:rPr>
                <w:rFonts w:eastAsiaTheme="majorEastAsia"/>
                <w:color w:val="000000" w:themeColor="text1"/>
              </w:rPr>
              <w:t>0 (0)</w:t>
            </w:r>
          </w:p>
        </w:tc>
        <w:tc>
          <w:tcPr>
            <w:tcW w:w="1260" w:type="dxa"/>
          </w:tcPr>
          <w:p w14:paraId="1AEC57DD" w14:textId="77777777" w:rsidR="002621C7" w:rsidRPr="003C433C" w:rsidRDefault="002621C7" w:rsidP="008B4BC1">
            <w:pPr>
              <w:jc w:val="both"/>
              <w:rPr>
                <w:rFonts w:eastAsiaTheme="majorEastAsia"/>
                <w:color w:val="000000" w:themeColor="text1"/>
              </w:rPr>
            </w:pPr>
            <w:r>
              <w:rPr>
                <w:rFonts w:eastAsiaTheme="majorEastAsia"/>
                <w:color w:val="000000" w:themeColor="text1"/>
              </w:rPr>
              <w:t>0 (0)</w:t>
            </w:r>
          </w:p>
        </w:tc>
        <w:tc>
          <w:tcPr>
            <w:tcW w:w="1260" w:type="dxa"/>
          </w:tcPr>
          <w:p w14:paraId="77F37347" w14:textId="77777777" w:rsidR="002621C7" w:rsidRPr="003C433C" w:rsidRDefault="002621C7" w:rsidP="008B4BC1">
            <w:pPr>
              <w:jc w:val="both"/>
              <w:rPr>
                <w:rFonts w:eastAsiaTheme="majorEastAsia"/>
                <w:color w:val="000000" w:themeColor="text1"/>
              </w:rPr>
            </w:pPr>
            <w:r>
              <w:rPr>
                <w:rFonts w:eastAsiaTheme="majorEastAsia"/>
                <w:color w:val="000000" w:themeColor="text1"/>
              </w:rPr>
              <w:t>4 (12)</w:t>
            </w:r>
          </w:p>
        </w:tc>
        <w:tc>
          <w:tcPr>
            <w:tcW w:w="1321" w:type="dxa"/>
          </w:tcPr>
          <w:p w14:paraId="519A5B42" w14:textId="77777777" w:rsidR="002621C7" w:rsidRPr="003C433C" w:rsidRDefault="002621C7" w:rsidP="008B4BC1">
            <w:pPr>
              <w:jc w:val="both"/>
              <w:rPr>
                <w:rFonts w:eastAsiaTheme="majorEastAsia"/>
                <w:color w:val="000000" w:themeColor="text1"/>
              </w:rPr>
            </w:pPr>
            <w:r>
              <w:rPr>
                <w:rFonts w:eastAsiaTheme="majorEastAsia"/>
                <w:color w:val="000000" w:themeColor="text1"/>
              </w:rPr>
              <w:t>2 (6)</w:t>
            </w:r>
          </w:p>
        </w:tc>
      </w:tr>
      <w:tr w:rsidR="002621C7" w:rsidRPr="003C433C" w14:paraId="5CDD73A2" w14:textId="77777777" w:rsidTr="008B4BC1">
        <w:trPr>
          <w:trHeight w:val="454"/>
        </w:trPr>
        <w:tc>
          <w:tcPr>
            <w:tcW w:w="4135" w:type="dxa"/>
          </w:tcPr>
          <w:p w14:paraId="08C0DEC1" w14:textId="77777777" w:rsidR="002621C7" w:rsidRDefault="002621C7"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Pikët</w:t>
            </w:r>
          </w:p>
        </w:tc>
        <w:tc>
          <w:tcPr>
            <w:tcW w:w="816" w:type="dxa"/>
          </w:tcPr>
          <w:p w14:paraId="6A2E5253" w14:textId="77777777" w:rsidR="002621C7" w:rsidRDefault="002621C7" w:rsidP="008B4BC1">
            <w:pPr>
              <w:jc w:val="both"/>
              <w:rPr>
                <w:rFonts w:eastAsiaTheme="majorEastAsia"/>
                <w:color w:val="000000" w:themeColor="text1"/>
              </w:rPr>
            </w:pPr>
          </w:p>
        </w:tc>
        <w:tc>
          <w:tcPr>
            <w:tcW w:w="1254" w:type="dxa"/>
          </w:tcPr>
          <w:p w14:paraId="0E192D8C" w14:textId="76CDEA5A" w:rsidR="002621C7" w:rsidRDefault="002621C7">
            <w:pPr>
              <w:jc w:val="both"/>
              <w:rPr>
                <w:rFonts w:eastAsiaTheme="majorEastAsia"/>
                <w:color w:val="000000" w:themeColor="text1"/>
              </w:rPr>
            </w:pPr>
            <w:r>
              <w:rPr>
                <w:rFonts w:eastAsiaTheme="majorEastAsia"/>
                <w:color w:val="000000" w:themeColor="text1"/>
              </w:rPr>
              <w:t>1</w:t>
            </w:r>
            <w:r w:rsidR="006C5C0E">
              <w:rPr>
                <w:rFonts w:eastAsiaTheme="majorEastAsia"/>
                <w:color w:val="000000" w:themeColor="text1"/>
              </w:rPr>
              <w:t>8</w:t>
            </w:r>
          </w:p>
        </w:tc>
        <w:tc>
          <w:tcPr>
            <w:tcW w:w="1260" w:type="dxa"/>
          </w:tcPr>
          <w:p w14:paraId="76F4FCD8" w14:textId="77777777" w:rsidR="002621C7" w:rsidRDefault="002621C7" w:rsidP="008B4BC1">
            <w:pPr>
              <w:jc w:val="both"/>
              <w:rPr>
                <w:rFonts w:eastAsiaTheme="majorEastAsia"/>
                <w:color w:val="000000" w:themeColor="text1"/>
              </w:rPr>
            </w:pPr>
            <w:r>
              <w:rPr>
                <w:rFonts w:eastAsiaTheme="majorEastAsia"/>
                <w:color w:val="000000" w:themeColor="text1"/>
              </w:rPr>
              <w:t>25</w:t>
            </w:r>
          </w:p>
        </w:tc>
        <w:tc>
          <w:tcPr>
            <w:tcW w:w="1260" w:type="dxa"/>
          </w:tcPr>
          <w:p w14:paraId="2F94D205" w14:textId="77777777" w:rsidR="002621C7" w:rsidRDefault="002621C7" w:rsidP="008B4BC1">
            <w:pPr>
              <w:jc w:val="both"/>
              <w:rPr>
                <w:rFonts w:eastAsiaTheme="majorEastAsia"/>
                <w:color w:val="000000" w:themeColor="text1"/>
              </w:rPr>
            </w:pPr>
            <w:r>
              <w:rPr>
                <w:rFonts w:eastAsiaTheme="majorEastAsia"/>
                <w:color w:val="000000" w:themeColor="text1"/>
              </w:rPr>
              <w:t>98</w:t>
            </w:r>
          </w:p>
        </w:tc>
        <w:tc>
          <w:tcPr>
            <w:tcW w:w="1321" w:type="dxa"/>
          </w:tcPr>
          <w:p w14:paraId="7B49E4DA" w14:textId="77777777" w:rsidR="002621C7" w:rsidRDefault="002621C7" w:rsidP="008B4BC1">
            <w:pPr>
              <w:jc w:val="both"/>
              <w:rPr>
                <w:rFonts w:eastAsiaTheme="majorEastAsia"/>
                <w:color w:val="000000" w:themeColor="text1"/>
              </w:rPr>
            </w:pPr>
            <w:r>
              <w:rPr>
                <w:rFonts w:eastAsiaTheme="majorEastAsia"/>
                <w:color w:val="000000" w:themeColor="text1"/>
              </w:rPr>
              <w:t>92</w:t>
            </w:r>
          </w:p>
        </w:tc>
      </w:tr>
    </w:tbl>
    <w:p w14:paraId="105AD859" w14:textId="77777777" w:rsidR="00593540" w:rsidRDefault="00593540" w:rsidP="00593540">
      <w:pPr>
        <w:pStyle w:val="BodyText"/>
        <w:tabs>
          <w:tab w:val="left" w:pos="1165"/>
          <w:tab w:val="left" w:pos="10080"/>
        </w:tabs>
        <w:spacing w:after="0" w:line="276" w:lineRule="auto"/>
        <w:ind w:right="26"/>
        <w:jc w:val="both"/>
        <w:rPr>
          <w:b/>
          <w:bCs w:val="0"/>
          <w:sz w:val="24"/>
          <w:szCs w:val="24"/>
          <w:lang w:val="en-US"/>
        </w:rPr>
      </w:pPr>
    </w:p>
    <w:p w14:paraId="082A9525" w14:textId="5FC88683" w:rsidR="00593540" w:rsidRPr="00BF690E" w:rsidRDefault="00593540" w:rsidP="00593540">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Sipas analizës me shumë kritere, ndryshimi i ligjit për të drejtën e informimit merr më shumë p</w:t>
      </w:r>
      <w:r w:rsidR="006C5C0E">
        <w:rPr>
          <w:bCs w:val="0"/>
          <w:sz w:val="24"/>
          <w:szCs w:val="24"/>
          <w:lang w:val="en-US"/>
        </w:rPr>
        <w:t>i</w:t>
      </w:r>
      <w:r>
        <w:rPr>
          <w:bCs w:val="0"/>
          <w:sz w:val="24"/>
          <w:szCs w:val="24"/>
          <w:lang w:val="en-US"/>
        </w:rPr>
        <w:t>kë dhe për këtë shkak është vlerësuar si opsioni i preferuar.</w:t>
      </w:r>
    </w:p>
    <w:p w14:paraId="6FE167F6" w14:textId="0CFA3BBF"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Çështje të zbatimit</w:t>
      </w:r>
      <w:bookmarkEnd w:id="13"/>
    </w:p>
    <w:sdt>
      <w:sdtPr>
        <w:rPr>
          <w:rFonts w:cs="Times New Roman"/>
          <w:i/>
          <w:sz w:val="24"/>
          <w:szCs w:val="24"/>
        </w:rPr>
        <w:id w:val="686721506"/>
        <w:lock w:val="contentLocked"/>
        <w:placeholder>
          <w:docPart w:val="DefaultPlaceholder_1081868574"/>
        </w:placeholder>
      </w:sdtPr>
      <w:sdtEndPr>
        <w:rPr>
          <w:i w:val="0"/>
        </w:rPr>
      </w:sdtEndPr>
      <w:sdtContent>
        <w:p w14:paraId="60CA5B27" w14:textId="77777777"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se cila strukturë do të jetë përgjegjëse për zbatimin e opsionit të zgjedhur.</w:t>
          </w:r>
        </w:p>
        <w:p w14:paraId="4E17D0BE" w14:textId="77777777" w:rsidR="0097570D" w:rsidRPr="0032145B" w:rsidRDefault="0097570D"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Shpjegoni pengesat e mundshme për zbatimin e opsionit të zgjedhur.</w:t>
          </w:r>
        </w:p>
        <w:p w14:paraId="71CF11AC" w14:textId="1D405EA9" w:rsidR="0097570D" w:rsidRPr="00325A1F" w:rsidRDefault="0097570D" w:rsidP="009D13F4">
          <w:pPr>
            <w:pStyle w:val="Style1-BodyText"/>
            <w:numPr>
              <w:ilvl w:val="0"/>
              <w:numId w:val="25"/>
            </w:numPr>
            <w:spacing w:after="0" w:line="276" w:lineRule="auto"/>
            <w:rPr>
              <w:rFonts w:cs="Times New Roman"/>
              <w:sz w:val="24"/>
              <w:szCs w:val="24"/>
            </w:rPr>
          </w:pPr>
          <w:r w:rsidRPr="0032145B">
            <w:rPr>
              <w:rFonts w:cs="Times New Roman"/>
              <w:i/>
              <w:sz w:val="24"/>
              <w:szCs w:val="24"/>
            </w:rPr>
            <w:t>Përshkruani masat që do të ndërmerren gjatë zbatimit për të arritur qëllimet e politikës.</w:t>
          </w:r>
        </w:p>
      </w:sdtContent>
    </w:sdt>
    <w:p w14:paraId="58679350" w14:textId="77777777" w:rsidR="00A16DAC" w:rsidRDefault="00A16DAC" w:rsidP="00A16DAC">
      <w:pPr>
        <w:tabs>
          <w:tab w:val="left" w:pos="720"/>
        </w:tabs>
        <w:spacing w:line="276" w:lineRule="auto"/>
        <w:jc w:val="both"/>
        <w:rPr>
          <w:b/>
          <w:color w:val="000000"/>
          <w:szCs w:val="24"/>
        </w:rPr>
      </w:pPr>
      <w:bookmarkStart w:id="14" w:name="_Toc465267003"/>
    </w:p>
    <w:p w14:paraId="70D5D2F8" w14:textId="6D4E7EC9" w:rsidR="00A16DAC" w:rsidRPr="00B82486" w:rsidRDefault="00A16DAC" w:rsidP="00A16DAC">
      <w:pPr>
        <w:tabs>
          <w:tab w:val="left" w:pos="720"/>
        </w:tabs>
        <w:spacing w:line="276" w:lineRule="auto"/>
        <w:jc w:val="both"/>
        <w:rPr>
          <w:b/>
          <w:color w:val="000000"/>
          <w:szCs w:val="24"/>
        </w:rPr>
      </w:pPr>
      <w:r w:rsidRPr="00B82486">
        <w:rPr>
          <w:b/>
          <w:color w:val="000000"/>
          <w:szCs w:val="24"/>
        </w:rPr>
        <w:t xml:space="preserve">Institucionet përgjegjëse për </w:t>
      </w:r>
      <w:r w:rsidR="00AE7890">
        <w:rPr>
          <w:b/>
          <w:color w:val="000000"/>
          <w:szCs w:val="24"/>
        </w:rPr>
        <w:t>zbatimin</w:t>
      </w:r>
      <w:r w:rsidRPr="00B82486">
        <w:rPr>
          <w:b/>
          <w:color w:val="000000"/>
          <w:szCs w:val="24"/>
        </w:rPr>
        <w:t xml:space="preserve"> e opsionit të preferuar janë: </w:t>
      </w:r>
    </w:p>
    <w:p w14:paraId="24ABB4F9" w14:textId="4CF7868E" w:rsidR="00AE7890" w:rsidRPr="005E5713" w:rsidRDefault="00AE7890" w:rsidP="005E5713">
      <w:pPr>
        <w:numPr>
          <w:ilvl w:val="0"/>
          <w:numId w:val="34"/>
        </w:numPr>
        <w:spacing w:before="120" w:line="276" w:lineRule="auto"/>
        <w:ind w:left="360"/>
        <w:jc w:val="both"/>
        <w:rPr>
          <w:szCs w:val="24"/>
        </w:rPr>
      </w:pPr>
      <w:r w:rsidRPr="005E5713">
        <w:rPr>
          <w:szCs w:val="24"/>
        </w:rPr>
        <w:t>Autoritetet publike dhe koordinatorët të cilët do të jenë përgjegjëse për zbatimin e dispozitave të reja që do të bëhen pjesë e ligjit për të drejtën e informimit;</w:t>
      </w:r>
    </w:p>
    <w:p w14:paraId="24F45D77" w14:textId="08B511A2" w:rsidR="00AE7890" w:rsidRDefault="00AE7890" w:rsidP="00A16DAC">
      <w:pPr>
        <w:numPr>
          <w:ilvl w:val="0"/>
          <w:numId w:val="34"/>
        </w:numPr>
        <w:spacing w:before="120" w:line="276" w:lineRule="auto"/>
        <w:ind w:left="360"/>
        <w:jc w:val="both"/>
        <w:rPr>
          <w:szCs w:val="24"/>
        </w:rPr>
      </w:pPr>
      <w:r>
        <w:rPr>
          <w:szCs w:val="24"/>
        </w:rPr>
        <w:t>Komisioneri do të vijojë të zbatojë kompetencat e tij në lidhje me të drejtën e informimit, përfshirë përcaktimin e personave përgjegjës për shkeljen e ligjit</w:t>
      </w:r>
      <w:r w:rsidR="0070495F">
        <w:rPr>
          <w:szCs w:val="24"/>
        </w:rPr>
        <w:t>;</w:t>
      </w:r>
      <w:r w:rsidR="00323E52">
        <w:rPr>
          <w:szCs w:val="24"/>
        </w:rPr>
        <w:t xml:space="preserve"> </w:t>
      </w:r>
    </w:p>
    <w:p w14:paraId="231F1CDF" w14:textId="3C4C9991" w:rsidR="00AE7890" w:rsidRDefault="00D6771D" w:rsidP="00A16DAC">
      <w:pPr>
        <w:numPr>
          <w:ilvl w:val="0"/>
          <w:numId w:val="34"/>
        </w:numPr>
        <w:spacing w:before="120" w:line="276" w:lineRule="auto"/>
        <w:ind w:left="360"/>
        <w:jc w:val="both"/>
        <w:rPr>
          <w:szCs w:val="24"/>
        </w:rPr>
      </w:pPr>
      <w:r>
        <w:rPr>
          <w:szCs w:val="24"/>
        </w:rPr>
        <w:t>Institucionet nën përgjegjësinë e Këshillit të Ministrave</w:t>
      </w:r>
      <w:r w:rsidR="005E5713">
        <w:rPr>
          <w:szCs w:val="24"/>
        </w:rPr>
        <w:t xml:space="preserve"> dhe autoritetet e tjera publike</w:t>
      </w:r>
      <w:r>
        <w:rPr>
          <w:szCs w:val="24"/>
        </w:rPr>
        <w:t xml:space="preserve"> do të jenë përgjegjës</w:t>
      </w:r>
      <w:r w:rsidR="005E5713">
        <w:rPr>
          <w:szCs w:val="24"/>
        </w:rPr>
        <w:t xml:space="preserve"> për </w:t>
      </w:r>
      <w:r w:rsidR="0070495F">
        <w:rPr>
          <w:szCs w:val="24"/>
        </w:rPr>
        <w:t xml:space="preserve">mbulimin e shpenzimeve për </w:t>
      </w:r>
      <w:r w:rsidR="005E5713">
        <w:rPr>
          <w:szCs w:val="24"/>
        </w:rPr>
        <w:t>shtesën mbi pagën e koordinator</w:t>
      </w:r>
      <w:r w:rsidR="00C818B7">
        <w:rPr>
          <w:szCs w:val="24"/>
        </w:rPr>
        <w:t>it</w:t>
      </w:r>
      <w:r w:rsidR="005E5713">
        <w:rPr>
          <w:szCs w:val="24"/>
        </w:rPr>
        <w:t xml:space="preserve"> për natyrë të veçantë pune;</w:t>
      </w:r>
    </w:p>
    <w:p w14:paraId="560B74E5" w14:textId="0729BE10" w:rsidR="00A16DAC" w:rsidRPr="00B82486" w:rsidRDefault="005E5713" w:rsidP="00A16DAC">
      <w:pPr>
        <w:numPr>
          <w:ilvl w:val="0"/>
          <w:numId w:val="34"/>
        </w:numPr>
        <w:spacing w:before="120" w:line="276" w:lineRule="auto"/>
        <w:ind w:left="360"/>
        <w:jc w:val="both"/>
        <w:rPr>
          <w:szCs w:val="24"/>
        </w:rPr>
      </w:pPr>
      <w:r>
        <w:rPr>
          <w:szCs w:val="24"/>
        </w:rPr>
        <w:t>Të gjithë subjektet që kërkojnë informacion;</w:t>
      </w:r>
      <w:r w:rsidR="00A16DAC" w:rsidRPr="00B82486">
        <w:rPr>
          <w:szCs w:val="24"/>
        </w:rPr>
        <w:t xml:space="preserve"> </w:t>
      </w:r>
    </w:p>
    <w:p w14:paraId="0C99278C" w14:textId="11C723E2" w:rsidR="00A16DAC" w:rsidRPr="005E5713" w:rsidRDefault="00A16DAC" w:rsidP="005E5713">
      <w:pPr>
        <w:numPr>
          <w:ilvl w:val="0"/>
          <w:numId w:val="34"/>
        </w:numPr>
        <w:spacing w:before="120" w:line="276" w:lineRule="auto"/>
        <w:ind w:left="360"/>
        <w:jc w:val="both"/>
        <w:rPr>
          <w:szCs w:val="24"/>
        </w:rPr>
      </w:pPr>
      <w:r w:rsidRPr="00B82486">
        <w:rPr>
          <w:szCs w:val="24"/>
        </w:rPr>
        <w:t>Ministria e Drejtësisë do të jetë përgjegjëse për koordinimin e procesit deri në miratimin</w:t>
      </w:r>
      <w:r w:rsidR="005E5713">
        <w:rPr>
          <w:szCs w:val="24"/>
        </w:rPr>
        <w:t xml:space="preserve"> nga Këshilli i Ministrave të propozimit për dërgimin e projektligjit për shqyrtim e miratim nga Kuvendi.</w:t>
      </w:r>
    </w:p>
    <w:p w14:paraId="1F90BA03" w14:textId="2BE7079C" w:rsidR="005E5713" w:rsidRDefault="005E5713" w:rsidP="009D13F4">
      <w:pPr>
        <w:pStyle w:val="Style1-BodyText"/>
        <w:spacing w:before="240" w:after="0" w:line="276" w:lineRule="auto"/>
        <w:rPr>
          <w:rFonts w:cs="Times New Roman"/>
          <w:sz w:val="24"/>
          <w:szCs w:val="24"/>
        </w:rPr>
      </w:pPr>
      <w:r w:rsidRPr="005E5713">
        <w:rPr>
          <w:rFonts w:cs="Times New Roman"/>
          <w:sz w:val="24"/>
          <w:szCs w:val="24"/>
        </w:rPr>
        <w:t>Pe</w:t>
      </w:r>
      <w:r>
        <w:rPr>
          <w:rFonts w:cs="Times New Roman"/>
          <w:sz w:val="24"/>
          <w:szCs w:val="24"/>
        </w:rPr>
        <w:t>ngesat për zbatimin e opsionit të preferuar mund të jenë vonesa</w:t>
      </w:r>
      <w:r w:rsidR="00D6771D">
        <w:rPr>
          <w:rFonts w:cs="Times New Roman"/>
          <w:sz w:val="24"/>
          <w:szCs w:val="24"/>
        </w:rPr>
        <w:t>t në miratimin e projektligjit</w:t>
      </w:r>
      <w:r>
        <w:rPr>
          <w:rFonts w:cs="Times New Roman"/>
          <w:sz w:val="24"/>
          <w:szCs w:val="24"/>
        </w:rPr>
        <w:t>, si dhe mospërmbushja në mënyrën e duhur të detyrimeve që burojnë nga projektligji nga ana e autoriteteve publike.</w:t>
      </w:r>
    </w:p>
    <w:p w14:paraId="5A17F58E" w14:textId="29529C8F" w:rsidR="005E5713" w:rsidRPr="005E5713" w:rsidRDefault="005E5713" w:rsidP="005E5713">
      <w:pPr>
        <w:pStyle w:val="Style1-BodyText"/>
        <w:spacing w:before="240" w:after="0" w:line="276" w:lineRule="auto"/>
        <w:rPr>
          <w:rFonts w:cs="Times New Roman"/>
          <w:sz w:val="24"/>
          <w:szCs w:val="24"/>
        </w:rPr>
      </w:pPr>
      <w:r w:rsidRPr="005E5713">
        <w:rPr>
          <w:rFonts w:cs="Times New Roman"/>
          <w:sz w:val="24"/>
          <w:szCs w:val="24"/>
        </w:rPr>
        <w:t>Masat që d</w:t>
      </w:r>
      <w:r>
        <w:rPr>
          <w:rFonts w:cs="Times New Roman"/>
          <w:sz w:val="24"/>
          <w:szCs w:val="24"/>
        </w:rPr>
        <w:t>o të ndërmerren gjatë zbatimit p</w:t>
      </w:r>
      <w:r w:rsidRPr="005E5713">
        <w:rPr>
          <w:rFonts w:cs="Times New Roman"/>
          <w:sz w:val="24"/>
          <w:szCs w:val="24"/>
        </w:rPr>
        <w:t>ë</w:t>
      </w:r>
      <w:r>
        <w:rPr>
          <w:rFonts w:cs="Times New Roman"/>
          <w:sz w:val="24"/>
          <w:szCs w:val="24"/>
        </w:rPr>
        <w:t>r arritjen qëllimeve të politikës janë:</w:t>
      </w:r>
      <w:r w:rsidRPr="005E5713">
        <w:rPr>
          <w:rFonts w:cs="Times New Roman"/>
          <w:sz w:val="24"/>
          <w:szCs w:val="24"/>
        </w:rPr>
        <w:t xml:space="preserve"> </w:t>
      </w:r>
      <w:r>
        <w:rPr>
          <w:rFonts w:cs="Times New Roman"/>
          <w:sz w:val="24"/>
          <w:szCs w:val="24"/>
        </w:rPr>
        <w:t xml:space="preserve">hartimi i dispozitave për </w:t>
      </w:r>
      <w:r w:rsidRPr="005E5713">
        <w:rPr>
          <w:rFonts w:cs="Times New Roman"/>
          <w:sz w:val="24"/>
          <w:szCs w:val="24"/>
        </w:rPr>
        <w:t>ndryshimi</w:t>
      </w:r>
      <w:r>
        <w:rPr>
          <w:rFonts w:cs="Times New Roman"/>
          <w:sz w:val="24"/>
          <w:szCs w:val="24"/>
        </w:rPr>
        <w:t>n e ligjit për të drejtën e informimit, hartimi i akt</w:t>
      </w:r>
      <w:r w:rsidR="0070495F">
        <w:rPr>
          <w:rFonts w:cs="Times New Roman"/>
          <w:sz w:val="24"/>
          <w:szCs w:val="24"/>
        </w:rPr>
        <w:t>it</w:t>
      </w:r>
      <w:r>
        <w:rPr>
          <w:rFonts w:cs="Times New Roman"/>
          <w:sz w:val="24"/>
          <w:szCs w:val="24"/>
        </w:rPr>
        <w:t xml:space="preserve"> nënligjor </w:t>
      </w:r>
      <w:r w:rsidR="00323E52">
        <w:rPr>
          <w:rFonts w:cs="Times New Roman"/>
          <w:sz w:val="24"/>
          <w:szCs w:val="24"/>
        </w:rPr>
        <w:t>në zbatim të tij, veri</w:t>
      </w:r>
      <w:r>
        <w:rPr>
          <w:rFonts w:cs="Times New Roman"/>
          <w:sz w:val="24"/>
          <w:szCs w:val="24"/>
        </w:rPr>
        <w:t xml:space="preserve">fikimi i nevojave për të ndërhyrë në akte të tjera </w:t>
      </w:r>
      <w:r w:rsidRPr="005E5713">
        <w:rPr>
          <w:rFonts w:cs="Times New Roman"/>
          <w:sz w:val="24"/>
          <w:szCs w:val="24"/>
        </w:rPr>
        <w:t>nënligjore</w:t>
      </w:r>
      <w:r>
        <w:rPr>
          <w:rFonts w:cs="Times New Roman"/>
          <w:sz w:val="24"/>
          <w:szCs w:val="24"/>
        </w:rPr>
        <w:t xml:space="preserve"> të cilat mund të mos jenë në përputhje me parashikimet e projektligjit, vazhdimi i aktiviteteve për trajnimin e nëpunësve të autoriteteve publike dhe koordinatorëve për të drejtën e informimit, bashkëpunimi ndërmjet Komisionerit dhe autoriteteve publike për</w:t>
      </w:r>
      <w:r w:rsidRPr="005E5713">
        <w:rPr>
          <w:rFonts w:cs="Times New Roman"/>
          <w:sz w:val="24"/>
          <w:szCs w:val="24"/>
        </w:rPr>
        <w:t xml:space="preserve"> shkëmbimi</w:t>
      </w:r>
      <w:r>
        <w:rPr>
          <w:rFonts w:cs="Times New Roman"/>
          <w:sz w:val="24"/>
          <w:szCs w:val="24"/>
        </w:rPr>
        <w:t>n e</w:t>
      </w:r>
      <w:r w:rsidRPr="005E5713">
        <w:rPr>
          <w:rFonts w:cs="Times New Roman"/>
          <w:sz w:val="24"/>
          <w:szCs w:val="24"/>
        </w:rPr>
        <w:t xml:space="preserve"> informacion</w:t>
      </w:r>
      <w:r>
        <w:rPr>
          <w:rFonts w:cs="Times New Roman"/>
          <w:sz w:val="24"/>
          <w:szCs w:val="24"/>
        </w:rPr>
        <w:t>eve dhe statistikave</w:t>
      </w:r>
      <w:r w:rsidRPr="005E5713">
        <w:rPr>
          <w:rFonts w:cs="Times New Roman"/>
          <w:sz w:val="24"/>
          <w:szCs w:val="24"/>
        </w:rPr>
        <w:t xml:space="preserve">, </w:t>
      </w:r>
      <w:r w:rsidR="0070495F">
        <w:rPr>
          <w:rFonts w:cs="Times New Roman"/>
          <w:sz w:val="24"/>
          <w:szCs w:val="24"/>
        </w:rPr>
        <w:t xml:space="preserve">si dhe </w:t>
      </w:r>
      <w:r>
        <w:rPr>
          <w:rFonts w:cs="Times New Roman"/>
          <w:sz w:val="24"/>
          <w:szCs w:val="24"/>
        </w:rPr>
        <w:t xml:space="preserve">vijimi i kryerjes së </w:t>
      </w:r>
      <w:r w:rsidRPr="005E5713">
        <w:rPr>
          <w:rFonts w:cs="Times New Roman"/>
          <w:sz w:val="24"/>
          <w:szCs w:val="24"/>
        </w:rPr>
        <w:t xml:space="preserve">inspektimeve dhe hetimeve në rastet kur paraqiten </w:t>
      </w:r>
      <w:r>
        <w:rPr>
          <w:rFonts w:cs="Times New Roman"/>
          <w:sz w:val="24"/>
          <w:szCs w:val="24"/>
        </w:rPr>
        <w:t>ankesa nga ana e kërkuesve</w:t>
      </w:r>
      <w:r w:rsidRPr="005E5713">
        <w:rPr>
          <w:rFonts w:cs="Times New Roman"/>
          <w:sz w:val="24"/>
          <w:szCs w:val="24"/>
        </w:rPr>
        <w:t>.</w:t>
      </w:r>
    </w:p>
    <w:p w14:paraId="0616B3DB" w14:textId="2F59B565" w:rsidR="002125B7" w:rsidRPr="00325A1F" w:rsidRDefault="002125B7" w:rsidP="009D13F4">
      <w:pPr>
        <w:pStyle w:val="Style1-BodyText"/>
        <w:spacing w:before="240" w:after="0" w:line="276" w:lineRule="auto"/>
        <w:rPr>
          <w:rFonts w:cs="Times New Roman"/>
          <w:b/>
          <w:sz w:val="24"/>
          <w:szCs w:val="24"/>
        </w:rPr>
      </w:pPr>
      <w:r w:rsidRPr="00325A1F">
        <w:rPr>
          <w:rFonts w:cs="Times New Roman"/>
          <w:b/>
          <w:sz w:val="24"/>
          <w:szCs w:val="24"/>
        </w:rPr>
        <w:t>Faza e monitorimit dhe vlerësimit</w:t>
      </w:r>
    </w:p>
    <w:sdt>
      <w:sdtPr>
        <w:rPr>
          <w:rFonts w:cs="Times New Roman"/>
          <w:b/>
          <w:i/>
          <w:sz w:val="24"/>
          <w:szCs w:val="24"/>
        </w:rPr>
        <w:id w:val="1311365965"/>
        <w:lock w:val="contentLocked"/>
        <w:placeholder>
          <w:docPart w:val="DefaultPlaceholder_1081868574"/>
        </w:placeholder>
      </w:sdtPr>
      <w:sdtEndPr/>
      <w:sdtContent>
        <w:p w14:paraId="2A98D13E" w14:textId="77777777" w:rsidR="009E64A4"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t>Jepni një përshkrim të përmbledhur të masave të monitorimit dhe të vlerësimit.</w:t>
          </w:r>
        </w:p>
        <w:p w14:paraId="2FFE9BEC" w14:textId="48E747C8" w:rsidR="002125B7" w:rsidRPr="0032145B" w:rsidRDefault="009E64A4" w:rsidP="009D13F4">
          <w:pPr>
            <w:pStyle w:val="Style1-BodyText"/>
            <w:numPr>
              <w:ilvl w:val="0"/>
              <w:numId w:val="25"/>
            </w:numPr>
            <w:spacing w:after="0" w:line="276" w:lineRule="auto"/>
            <w:rPr>
              <w:rFonts w:cs="Times New Roman"/>
              <w:i/>
              <w:sz w:val="24"/>
              <w:szCs w:val="24"/>
            </w:rPr>
          </w:pPr>
          <w:r w:rsidRPr="0032145B">
            <w:rPr>
              <w:rFonts w:cs="Times New Roman"/>
              <w:i/>
              <w:sz w:val="24"/>
              <w:szCs w:val="24"/>
            </w:rPr>
            <w:lastRenderedPageBreak/>
            <w:t>Identifikoni kriteret/treguesit për të matur arritjen e objektivave ose progresin drejt tyre.</w:t>
          </w:r>
        </w:p>
      </w:sdtContent>
    </w:sdt>
    <w:bookmarkEnd w:id="14"/>
    <w:p w14:paraId="6CE4065A" w14:textId="029D52C6" w:rsidR="00A16DAC" w:rsidRDefault="00A16DAC" w:rsidP="0014006B">
      <w:pPr>
        <w:spacing w:before="120" w:line="276" w:lineRule="auto"/>
        <w:jc w:val="both"/>
        <w:rPr>
          <w:szCs w:val="24"/>
        </w:rPr>
      </w:pPr>
      <w:r w:rsidRPr="00B82486">
        <w:rPr>
          <w:szCs w:val="24"/>
        </w:rPr>
        <w:t xml:space="preserve">Monitorimi </w:t>
      </w:r>
      <w:r w:rsidR="0014006B">
        <w:rPr>
          <w:szCs w:val="24"/>
        </w:rPr>
        <w:t xml:space="preserve">do të vijojë të kryhet </w:t>
      </w:r>
      <w:r w:rsidRPr="00B82486">
        <w:rPr>
          <w:szCs w:val="24"/>
        </w:rPr>
        <w:t xml:space="preserve">nga ana e Zyrës së Komisionerit </w:t>
      </w:r>
      <w:r w:rsidR="0014006B">
        <w:rPr>
          <w:szCs w:val="24"/>
        </w:rPr>
        <w:t xml:space="preserve">sipas një </w:t>
      </w:r>
      <w:r w:rsidRPr="00B82486">
        <w:rPr>
          <w:szCs w:val="24"/>
        </w:rPr>
        <w:t>programi</w:t>
      </w:r>
      <w:r w:rsidR="0014006B">
        <w:rPr>
          <w:szCs w:val="24"/>
        </w:rPr>
        <w:t xml:space="preserve"> të përcaktuar pune. Gjithashtu, monitorimi do të kryhet përmes hetimeve që Komisioneri do të nisë si pasojë e shqyrtimit të ankesave të kërkuesve apo kryesisht, monitorimit të përmbushjes së detyrimeve nga ana e autoriteteve publike, organizmi i anketave, si dhe kryerja e studimeve në lidhje me të drejtën për informim.</w:t>
      </w:r>
    </w:p>
    <w:p w14:paraId="6253DD50" w14:textId="7F60361B" w:rsidR="0014006B" w:rsidRDefault="0014006B" w:rsidP="0014006B">
      <w:pPr>
        <w:spacing w:before="120" w:line="276" w:lineRule="auto"/>
        <w:jc w:val="both"/>
        <w:rPr>
          <w:szCs w:val="24"/>
        </w:rPr>
      </w:pPr>
      <w:r>
        <w:rPr>
          <w:szCs w:val="24"/>
        </w:rPr>
        <w:t>Vlerësimi i zbatimit të projektligjit dhe arritjes së objektivave do të kryhet në raportin vjetor që Komisioneri i paraqet Kuvendit.</w:t>
      </w:r>
    </w:p>
    <w:p w14:paraId="2908A1EC" w14:textId="5B27F15A" w:rsidR="0014006B" w:rsidRDefault="0014006B" w:rsidP="0014006B">
      <w:pPr>
        <w:spacing w:before="120" w:line="276" w:lineRule="auto"/>
        <w:jc w:val="both"/>
        <w:rPr>
          <w:szCs w:val="24"/>
        </w:rPr>
      </w:pPr>
      <w:r>
        <w:rPr>
          <w:szCs w:val="24"/>
        </w:rPr>
        <w:t>Treguesit për arritjen e objektivave ose progresin drejt tyre janë:</w:t>
      </w:r>
    </w:p>
    <w:p w14:paraId="0E802D3F" w14:textId="4BD813CA" w:rsidR="0014006B" w:rsidRPr="0014006B" w:rsidRDefault="0014006B" w:rsidP="0014006B">
      <w:pPr>
        <w:pStyle w:val="ListParagraph"/>
        <w:numPr>
          <w:ilvl w:val="0"/>
          <w:numId w:val="38"/>
        </w:numPr>
        <w:spacing w:before="120" w:line="276" w:lineRule="auto"/>
        <w:ind w:left="360"/>
        <w:jc w:val="both"/>
        <w:rPr>
          <w:rFonts w:ascii="Times New Roman" w:hAnsi="Times New Roman"/>
          <w:sz w:val="24"/>
          <w:szCs w:val="24"/>
        </w:rPr>
      </w:pPr>
      <w:r w:rsidRPr="0014006B">
        <w:rPr>
          <w:rFonts w:ascii="Times New Roman" w:hAnsi="Times New Roman"/>
          <w:sz w:val="24"/>
          <w:szCs w:val="24"/>
        </w:rPr>
        <w:t>Shmangia e vakumit ligjor për kompetencat e Komisionerit në lidhje me të drejtën e informimit, brenda vitit 2022;</w:t>
      </w:r>
    </w:p>
    <w:p w14:paraId="4D6ED92A" w14:textId="03B4FBF0" w:rsidR="0014006B" w:rsidRPr="0014006B" w:rsidRDefault="0014006B" w:rsidP="0014006B">
      <w:pPr>
        <w:pStyle w:val="ListParagraph"/>
        <w:numPr>
          <w:ilvl w:val="0"/>
          <w:numId w:val="38"/>
        </w:numPr>
        <w:spacing w:before="120" w:line="276" w:lineRule="auto"/>
        <w:ind w:left="360"/>
        <w:jc w:val="both"/>
        <w:rPr>
          <w:rFonts w:ascii="Times New Roman" w:hAnsi="Times New Roman"/>
          <w:sz w:val="24"/>
          <w:szCs w:val="24"/>
        </w:rPr>
      </w:pPr>
      <w:r w:rsidRPr="0014006B">
        <w:rPr>
          <w:rFonts w:ascii="Times New Roman" w:hAnsi="Times New Roman"/>
          <w:sz w:val="24"/>
          <w:szCs w:val="24"/>
        </w:rPr>
        <w:t>Përmbushja ose jo e sugjerimeve dhe rekomandimeve të shoqërisë civile dhe organizmave ndëkombëtarë mbi përmirësimin e ligjit për të drejtën e informimit</w:t>
      </w:r>
      <w:r w:rsidR="00E3789C">
        <w:rPr>
          <w:rFonts w:ascii="Times New Roman" w:hAnsi="Times New Roman"/>
          <w:sz w:val="24"/>
          <w:szCs w:val="24"/>
        </w:rPr>
        <w:t xml:space="preserve">, </w:t>
      </w:r>
      <w:r w:rsidR="00E3789C" w:rsidRPr="0014006B">
        <w:rPr>
          <w:rFonts w:ascii="Times New Roman" w:hAnsi="Times New Roman"/>
          <w:sz w:val="24"/>
          <w:szCs w:val="24"/>
        </w:rPr>
        <w:t>brenda vitit 2022;</w:t>
      </w:r>
    </w:p>
    <w:p w14:paraId="665494BD" w14:textId="14AA0790"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Numri i </w:t>
      </w:r>
      <w:r w:rsidR="0014006B" w:rsidRPr="0014006B">
        <w:rPr>
          <w:rFonts w:ascii="Times New Roman" w:hAnsi="Times New Roman"/>
          <w:sz w:val="24"/>
          <w:szCs w:val="24"/>
        </w:rPr>
        <w:t>problematikave të hasura gjatë zbatimit në praktikë të tij</w:t>
      </w:r>
      <w:r>
        <w:rPr>
          <w:rFonts w:ascii="Times New Roman" w:hAnsi="Times New Roman"/>
          <w:sz w:val="24"/>
          <w:szCs w:val="24"/>
        </w:rPr>
        <w:t xml:space="preserve"> të adresuara</w:t>
      </w:r>
      <w:r w:rsidR="0014006B" w:rsidRPr="0014006B">
        <w:rPr>
          <w:rFonts w:ascii="Times New Roman" w:hAnsi="Times New Roman"/>
          <w:sz w:val="24"/>
          <w:szCs w:val="24"/>
        </w:rPr>
        <w:t>, brenda vitit 2022;</w:t>
      </w:r>
    </w:p>
    <w:p w14:paraId="55DB021B" w14:textId="1ED56D1E" w:rsid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Shqyrtimi </w:t>
      </w:r>
      <w:r w:rsidR="0014006B" w:rsidRPr="0014006B">
        <w:rPr>
          <w:rFonts w:ascii="Times New Roman" w:hAnsi="Times New Roman"/>
          <w:sz w:val="24"/>
          <w:szCs w:val="24"/>
        </w:rPr>
        <w:t>i publikimeve të organizmave ndërkombëtarë që publikojnë studime apo raporte mbi nivelin e transparencës në shtete të ndryshme</w:t>
      </w:r>
      <w:r>
        <w:rPr>
          <w:rFonts w:ascii="Times New Roman" w:hAnsi="Times New Roman"/>
          <w:sz w:val="24"/>
          <w:szCs w:val="24"/>
        </w:rPr>
        <w:t>;</w:t>
      </w:r>
    </w:p>
    <w:p w14:paraId="09EC41AD" w14:textId="41B5BB02" w:rsidR="0014006B" w:rsidRPr="0014006B" w:rsidRDefault="0014006B" w:rsidP="0014006B">
      <w:pPr>
        <w:pStyle w:val="ListParagraph"/>
        <w:numPr>
          <w:ilvl w:val="0"/>
          <w:numId w:val="38"/>
        </w:numPr>
        <w:spacing w:before="120" w:line="276" w:lineRule="auto"/>
        <w:ind w:left="360"/>
        <w:jc w:val="both"/>
        <w:rPr>
          <w:rFonts w:ascii="Times New Roman" w:hAnsi="Times New Roman"/>
          <w:sz w:val="24"/>
          <w:szCs w:val="24"/>
        </w:rPr>
      </w:pPr>
      <w:r w:rsidRPr="0014006B">
        <w:rPr>
          <w:rFonts w:ascii="Times New Roman" w:hAnsi="Times New Roman"/>
          <w:sz w:val="24"/>
          <w:szCs w:val="24"/>
        </w:rPr>
        <w:t>Numri i autoriteteve publike që përditësojnë në mënyrë të vazhdueshme Programin e Transparencës dhe atyre që kanë informacion të papërditësuar në këtë program</w:t>
      </w:r>
      <w:r w:rsidR="00E3789C">
        <w:rPr>
          <w:rFonts w:ascii="Times New Roman" w:hAnsi="Times New Roman"/>
          <w:sz w:val="24"/>
          <w:szCs w:val="24"/>
        </w:rPr>
        <w:t>;</w:t>
      </w:r>
    </w:p>
    <w:p w14:paraId="4DECB1C8" w14:textId="37AFE74A" w:rsidR="0014006B" w:rsidRPr="0014006B" w:rsidRDefault="0014006B" w:rsidP="0014006B">
      <w:pPr>
        <w:pStyle w:val="ListParagraph"/>
        <w:numPr>
          <w:ilvl w:val="0"/>
          <w:numId w:val="38"/>
        </w:numPr>
        <w:spacing w:before="120" w:line="276" w:lineRule="auto"/>
        <w:ind w:left="360"/>
        <w:jc w:val="both"/>
        <w:rPr>
          <w:rFonts w:ascii="Times New Roman" w:hAnsi="Times New Roman"/>
          <w:sz w:val="24"/>
          <w:szCs w:val="24"/>
        </w:rPr>
      </w:pPr>
      <w:r w:rsidRPr="0014006B">
        <w:rPr>
          <w:rFonts w:ascii="Times New Roman" w:hAnsi="Times New Roman"/>
          <w:sz w:val="24"/>
          <w:szCs w:val="24"/>
        </w:rPr>
        <w:t xml:space="preserve">Numri i autoriteteve publike që publikojnë në afat Regjistrin e Kërkesave dhe Përgjigjeve; </w:t>
      </w:r>
    </w:p>
    <w:p w14:paraId="0C6D15AF" w14:textId="40E04D06"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w:t>
      </w:r>
      <w:r w:rsidR="0014006B" w:rsidRPr="0014006B">
        <w:rPr>
          <w:rFonts w:ascii="Times New Roman" w:hAnsi="Times New Roman"/>
          <w:sz w:val="24"/>
          <w:szCs w:val="24"/>
        </w:rPr>
        <w:t>umri</w:t>
      </w:r>
      <w:r>
        <w:rPr>
          <w:rFonts w:ascii="Times New Roman" w:hAnsi="Times New Roman"/>
          <w:sz w:val="24"/>
          <w:szCs w:val="24"/>
        </w:rPr>
        <w:t xml:space="preserve"> i</w:t>
      </w:r>
      <w:r w:rsidR="0014006B" w:rsidRPr="0014006B">
        <w:rPr>
          <w:rFonts w:ascii="Times New Roman" w:hAnsi="Times New Roman"/>
          <w:sz w:val="24"/>
          <w:szCs w:val="24"/>
        </w:rPr>
        <w:t xml:space="preserve"> refuzimeve të kërkes</w:t>
      </w:r>
      <w:r>
        <w:rPr>
          <w:rFonts w:ascii="Times New Roman" w:hAnsi="Times New Roman"/>
          <w:sz w:val="24"/>
          <w:szCs w:val="24"/>
        </w:rPr>
        <w:t>ave për dhënien e informacionit;</w:t>
      </w:r>
      <w:r w:rsidR="0014006B" w:rsidRPr="0014006B">
        <w:rPr>
          <w:rFonts w:ascii="Times New Roman" w:hAnsi="Times New Roman"/>
          <w:sz w:val="24"/>
          <w:szCs w:val="24"/>
        </w:rPr>
        <w:t xml:space="preserve"> </w:t>
      </w:r>
    </w:p>
    <w:p w14:paraId="4FE58DC0" w14:textId="4DCBC6F3"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w:t>
      </w:r>
      <w:r w:rsidR="0014006B" w:rsidRPr="0014006B">
        <w:rPr>
          <w:rFonts w:ascii="Times New Roman" w:hAnsi="Times New Roman"/>
          <w:sz w:val="24"/>
          <w:szCs w:val="24"/>
        </w:rPr>
        <w:t xml:space="preserve">umri </w:t>
      </w:r>
      <w:r>
        <w:rPr>
          <w:rFonts w:ascii="Times New Roman" w:hAnsi="Times New Roman"/>
          <w:sz w:val="24"/>
          <w:szCs w:val="24"/>
        </w:rPr>
        <w:t>i</w:t>
      </w:r>
      <w:r w:rsidR="0014006B" w:rsidRPr="0014006B">
        <w:rPr>
          <w:rFonts w:ascii="Times New Roman" w:hAnsi="Times New Roman"/>
          <w:sz w:val="24"/>
          <w:szCs w:val="24"/>
        </w:rPr>
        <w:t xml:space="preserve"> kërkesave të përsëritura për informacion;</w:t>
      </w:r>
    </w:p>
    <w:p w14:paraId="347BDAEA" w14:textId="5742585D"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w:t>
      </w:r>
      <w:r w:rsidR="0014006B" w:rsidRPr="0014006B">
        <w:rPr>
          <w:rFonts w:ascii="Times New Roman" w:hAnsi="Times New Roman"/>
          <w:sz w:val="24"/>
          <w:szCs w:val="24"/>
        </w:rPr>
        <w:t>umri</w:t>
      </w:r>
      <w:r>
        <w:rPr>
          <w:rFonts w:ascii="Times New Roman" w:hAnsi="Times New Roman"/>
          <w:sz w:val="24"/>
          <w:szCs w:val="24"/>
        </w:rPr>
        <w:t xml:space="preserve"> i</w:t>
      </w:r>
      <w:r w:rsidR="0014006B" w:rsidRPr="0014006B">
        <w:rPr>
          <w:rFonts w:ascii="Times New Roman" w:hAnsi="Times New Roman"/>
          <w:sz w:val="24"/>
          <w:szCs w:val="24"/>
        </w:rPr>
        <w:t xml:space="preserve"> ankesave për refu</w:t>
      </w:r>
      <w:r>
        <w:rPr>
          <w:rFonts w:ascii="Times New Roman" w:hAnsi="Times New Roman"/>
          <w:sz w:val="24"/>
          <w:szCs w:val="24"/>
        </w:rPr>
        <w:t>zimin e dhënies së informacionit;</w:t>
      </w:r>
      <w:r w:rsidR="0014006B" w:rsidRPr="0014006B">
        <w:rPr>
          <w:rFonts w:ascii="Times New Roman" w:hAnsi="Times New Roman"/>
          <w:sz w:val="24"/>
          <w:szCs w:val="24"/>
        </w:rPr>
        <w:t xml:space="preserve"> </w:t>
      </w:r>
    </w:p>
    <w:p w14:paraId="0E8A0686" w14:textId="0C407A1A"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Numri i rasteve në të cilat</w:t>
      </w:r>
      <w:r w:rsidR="0014006B" w:rsidRPr="0014006B">
        <w:rPr>
          <w:rFonts w:ascii="Times New Roman" w:hAnsi="Times New Roman"/>
          <w:sz w:val="24"/>
          <w:szCs w:val="24"/>
        </w:rPr>
        <w:t xml:space="preserve"> informacionit </w:t>
      </w:r>
      <w:r>
        <w:rPr>
          <w:rFonts w:ascii="Times New Roman" w:hAnsi="Times New Roman"/>
          <w:sz w:val="24"/>
          <w:szCs w:val="24"/>
        </w:rPr>
        <w:t>vihet</w:t>
      </w:r>
      <w:r w:rsidR="0014006B" w:rsidRPr="0014006B">
        <w:rPr>
          <w:rFonts w:ascii="Times New Roman" w:hAnsi="Times New Roman"/>
          <w:sz w:val="24"/>
          <w:szCs w:val="24"/>
        </w:rPr>
        <w:t xml:space="preserve"> në dispozicion pas paraqitjes së ankimit pranë Komisionerit;</w:t>
      </w:r>
    </w:p>
    <w:p w14:paraId="6028E90B" w14:textId="29C44EFA" w:rsidR="0014006B" w:rsidRPr="0014006B" w:rsidRDefault="00E3789C" w:rsidP="0014006B">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 xml:space="preserve">Numri i </w:t>
      </w:r>
      <w:r w:rsidR="0014006B" w:rsidRPr="0014006B">
        <w:rPr>
          <w:rFonts w:ascii="Times New Roman" w:hAnsi="Times New Roman"/>
          <w:sz w:val="24"/>
          <w:szCs w:val="24"/>
        </w:rPr>
        <w:t>autoriteteve publike që nuk kanë njoftuar Komisionerin për caktimin</w:t>
      </w:r>
      <w:r>
        <w:rPr>
          <w:rFonts w:ascii="Times New Roman" w:hAnsi="Times New Roman"/>
          <w:sz w:val="24"/>
          <w:szCs w:val="24"/>
        </w:rPr>
        <w:t xml:space="preserve"> ose ndryshimin </w:t>
      </w:r>
      <w:r w:rsidR="0014006B" w:rsidRPr="0014006B">
        <w:rPr>
          <w:rFonts w:ascii="Times New Roman" w:hAnsi="Times New Roman"/>
          <w:sz w:val="24"/>
          <w:szCs w:val="24"/>
        </w:rPr>
        <w:t>e koordinatorit për të drejtën e informimit, brenda vitit 2022;</w:t>
      </w:r>
    </w:p>
    <w:p w14:paraId="57FCD696" w14:textId="77777777" w:rsidR="00E3789C" w:rsidRPr="00E3789C" w:rsidRDefault="00E3789C" w:rsidP="004B6846">
      <w:pPr>
        <w:pStyle w:val="ListParagraph"/>
        <w:numPr>
          <w:ilvl w:val="0"/>
          <w:numId w:val="38"/>
        </w:numPr>
        <w:spacing w:before="120" w:line="276" w:lineRule="auto"/>
        <w:ind w:left="360"/>
        <w:jc w:val="both"/>
        <w:rPr>
          <w:szCs w:val="24"/>
        </w:rPr>
      </w:pPr>
      <w:r w:rsidRPr="00E3789C">
        <w:rPr>
          <w:rFonts w:ascii="Times New Roman" w:hAnsi="Times New Roman"/>
          <w:sz w:val="24"/>
          <w:szCs w:val="24"/>
        </w:rPr>
        <w:t>N</w:t>
      </w:r>
      <w:r w:rsidR="0014006B" w:rsidRPr="00E3789C">
        <w:rPr>
          <w:rFonts w:ascii="Times New Roman" w:hAnsi="Times New Roman"/>
          <w:sz w:val="24"/>
          <w:szCs w:val="24"/>
        </w:rPr>
        <w:t>umri</w:t>
      </w:r>
      <w:r w:rsidRPr="00E3789C">
        <w:rPr>
          <w:rFonts w:ascii="Times New Roman" w:hAnsi="Times New Roman"/>
          <w:sz w:val="24"/>
          <w:szCs w:val="24"/>
        </w:rPr>
        <w:t xml:space="preserve"> i </w:t>
      </w:r>
      <w:r w:rsidR="0014006B" w:rsidRPr="00E3789C">
        <w:rPr>
          <w:rFonts w:ascii="Times New Roman" w:hAnsi="Times New Roman"/>
          <w:sz w:val="24"/>
          <w:szCs w:val="24"/>
        </w:rPr>
        <w:t>rasteve kur informacioni nuk jepet për shkak se është i klasifikuar dhe numri</w:t>
      </w:r>
      <w:r w:rsidRPr="00E3789C">
        <w:rPr>
          <w:rFonts w:ascii="Times New Roman" w:hAnsi="Times New Roman"/>
          <w:sz w:val="24"/>
          <w:szCs w:val="24"/>
        </w:rPr>
        <w:t xml:space="preserve"> i</w:t>
      </w:r>
      <w:r w:rsidR="0014006B" w:rsidRPr="00E3789C">
        <w:rPr>
          <w:rFonts w:ascii="Times New Roman" w:hAnsi="Times New Roman"/>
          <w:sz w:val="24"/>
          <w:szCs w:val="24"/>
        </w:rPr>
        <w:t xml:space="preserve"> rasteve kur informacioni është deklasifikuar si rezultat i një kërkesë për informacion;</w:t>
      </w:r>
    </w:p>
    <w:p w14:paraId="3E162EDB" w14:textId="7D8789AB" w:rsidR="0014006B" w:rsidRPr="00E3789C" w:rsidRDefault="00E3789C" w:rsidP="004B6846">
      <w:pPr>
        <w:pStyle w:val="ListParagraph"/>
        <w:numPr>
          <w:ilvl w:val="0"/>
          <w:numId w:val="38"/>
        </w:numPr>
        <w:spacing w:before="120" w:line="276" w:lineRule="auto"/>
        <w:ind w:left="360"/>
        <w:jc w:val="both"/>
        <w:rPr>
          <w:rFonts w:ascii="Times New Roman" w:hAnsi="Times New Roman"/>
          <w:sz w:val="24"/>
          <w:szCs w:val="24"/>
        </w:rPr>
      </w:pPr>
      <w:r>
        <w:rPr>
          <w:rFonts w:ascii="Times New Roman" w:hAnsi="Times New Roman"/>
          <w:sz w:val="24"/>
          <w:szCs w:val="24"/>
        </w:rPr>
        <w:t>N</w:t>
      </w:r>
      <w:r w:rsidR="0014006B" w:rsidRPr="00E3789C">
        <w:rPr>
          <w:rFonts w:ascii="Times New Roman" w:hAnsi="Times New Roman"/>
          <w:sz w:val="24"/>
          <w:szCs w:val="24"/>
        </w:rPr>
        <w:t>umri</w:t>
      </w:r>
      <w:r>
        <w:rPr>
          <w:rFonts w:ascii="Times New Roman" w:hAnsi="Times New Roman"/>
          <w:sz w:val="24"/>
          <w:szCs w:val="24"/>
        </w:rPr>
        <w:t xml:space="preserve"> i</w:t>
      </w:r>
      <w:r w:rsidR="0014006B" w:rsidRPr="00E3789C">
        <w:rPr>
          <w:rFonts w:ascii="Times New Roman" w:hAnsi="Times New Roman"/>
          <w:sz w:val="24"/>
          <w:szCs w:val="24"/>
        </w:rPr>
        <w:t xml:space="preserve"> ndëshkimeve të personave përgjegjës për shkelje </w:t>
      </w:r>
      <w:r>
        <w:rPr>
          <w:rFonts w:ascii="Times New Roman" w:hAnsi="Times New Roman"/>
          <w:sz w:val="24"/>
          <w:szCs w:val="24"/>
        </w:rPr>
        <w:t xml:space="preserve">të </w:t>
      </w:r>
      <w:r w:rsidR="0014006B" w:rsidRPr="00E3789C">
        <w:rPr>
          <w:rFonts w:ascii="Times New Roman" w:hAnsi="Times New Roman"/>
          <w:sz w:val="24"/>
          <w:szCs w:val="24"/>
        </w:rPr>
        <w:t>ligji</w:t>
      </w:r>
      <w:r>
        <w:rPr>
          <w:rFonts w:ascii="Times New Roman" w:hAnsi="Times New Roman"/>
          <w:sz w:val="24"/>
          <w:szCs w:val="24"/>
        </w:rPr>
        <w:t>t për të drejtën e informimit.</w:t>
      </w:r>
    </w:p>
    <w:p w14:paraId="5ED2AD92" w14:textId="46AD4324" w:rsidR="00E21174" w:rsidRDefault="00E21174" w:rsidP="00A16DAC">
      <w:pPr>
        <w:tabs>
          <w:tab w:val="left" w:pos="2880"/>
        </w:tabs>
        <w:spacing w:before="240" w:line="276" w:lineRule="auto"/>
        <w:jc w:val="both"/>
        <w:rPr>
          <w:szCs w:val="24"/>
        </w:rPr>
      </w:pPr>
    </w:p>
    <w:p w14:paraId="7FF5838E" w14:textId="77777777" w:rsidR="00E21174" w:rsidRPr="00A16DAC" w:rsidRDefault="00E21174" w:rsidP="00A16DAC">
      <w:pPr>
        <w:tabs>
          <w:tab w:val="left" w:pos="2880"/>
        </w:tabs>
        <w:spacing w:before="240" w:line="276" w:lineRule="auto"/>
        <w:jc w:val="both"/>
        <w:rPr>
          <w:rFonts w:eastAsiaTheme="majorEastAsia"/>
          <w:color w:val="808080" w:themeColor="background1" w:themeShade="80"/>
        </w:rPr>
        <w:sectPr w:rsidR="00E21174" w:rsidRPr="00A16DAC" w:rsidSect="00F219AD">
          <w:headerReference w:type="even" r:id="rId11"/>
          <w:footerReference w:type="default" r:id="rId12"/>
          <w:footnotePr>
            <w:numRestart w:val="eachSect"/>
          </w:footnotePr>
          <w:type w:val="continuous"/>
          <w:pgSz w:w="11907" w:h="16840" w:code="9"/>
          <w:pgMar w:top="680" w:right="851" w:bottom="680" w:left="851" w:header="284" w:footer="284" w:gutter="0"/>
          <w:cols w:space="708"/>
          <w:docGrid w:linePitch="360"/>
        </w:sectPr>
      </w:pPr>
    </w:p>
    <w:p w14:paraId="075225E0" w14:textId="77777777" w:rsidR="002125B7" w:rsidRPr="00325A1F" w:rsidRDefault="002125B7" w:rsidP="009D13F4">
      <w:pPr>
        <w:spacing w:line="276" w:lineRule="auto"/>
        <w:jc w:val="both"/>
        <w:rPr>
          <w:szCs w:val="24"/>
        </w:rPr>
      </w:pPr>
      <w:r w:rsidRPr="00325A1F">
        <w:rPr>
          <w:b/>
          <w:szCs w:val="24"/>
        </w:rPr>
        <w:lastRenderedPageBreak/>
        <w:t>Raporti i vlerësimit të ndikimit - Shtojca 2/a</w:t>
      </w:r>
    </w:p>
    <w:p w14:paraId="7583A4D7" w14:textId="77777777" w:rsidR="002125B7" w:rsidRPr="00325A1F" w:rsidRDefault="002125B7" w:rsidP="009D13F4">
      <w:pPr>
        <w:spacing w:line="276" w:lineRule="auto"/>
        <w:rPr>
          <w:rStyle w:val="Strong"/>
          <w:b w:val="0"/>
          <w:szCs w:val="24"/>
        </w:rPr>
      </w:pPr>
    </w:p>
    <w:p w14:paraId="2B547A66" w14:textId="7627162A" w:rsidR="00225F7F" w:rsidRPr="009F625C" w:rsidRDefault="002125B7" w:rsidP="009F625C">
      <w:pPr>
        <w:spacing w:line="276" w:lineRule="auto"/>
      </w:pPr>
      <w:r w:rsidRPr="00325A1F">
        <w:rPr>
          <w:rStyle w:val="Strong"/>
          <w:i/>
          <w:szCs w:val="24"/>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rPr>
        <w:t xml:space="preserve">.    </w:t>
      </w:r>
      <w:r w:rsidR="00225F7F" w:rsidRPr="00225F7F">
        <w:rPr>
          <w:rStyle w:val="Strong"/>
          <w:szCs w:val="24"/>
        </w:rPr>
        <w:fldChar w:fldCharType="begin"/>
      </w:r>
      <w:r w:rsidR="00225F7F" w:rsidRPr="00225F7F">
        <w:rPr>
          <w:rStyle w:val="Strong"/>
          <w:szCs w:val="24"/>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rPr>
        <w:fldChar w:fldCharType="end"/>
      </w:r>
    </w:p>
    <w:p w14:paraId="0AAA9D52" w14:textId="479552E3" w:rsidR="00E139C5" w:rsidRDefault="009F625C" w:rsidP="009D13F4">
      <w:pPr>
        <w:spacing w:line="276" w:lineRule="auto"/>
      </w:pPr>
      <w:r>
        <w:rPr>
          <w:b/>
          <w:szCs w:val="24"/>
        </w:rPr>
        <w:fldChar w:fldCharType="begin"/>
      </w:r>
      <w:r>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tbl>
      <w:tblPr>
        <w:tblStyle w:val="TableGrid"/>
        <w:tblW w:w="15115" w:type="dxa"/>
        <w:tblLook w:val="04A0" w:firstRow="1" w:lastRow="0" w:firstColumn="1" w:lastColumn="0" w:noHBand="0" w:noVBand="1"/>
      </w:tblPr>
      <w:tblGrid>
        <w:gridCol w:w="3145"/>
        <w:gridCol w:w="1260"/>
        <w:gridCol w:w="1260"/>
        <w:gridCol w:w="1080"/>
        <w:gridCol w:w="1170"/>
        <w:gridCol w:w="1080"/>
        <w:gridCol w:w="1260"/>
        <w:gridCol w:w="1080"/>
        <w:gridCol w:w="1260"/>
        <w:gridCol w:w="1260"/>
        <w:gridCol w:w="1260"/>
      </w:tblGrid>
      <w:tr w:rsidR="00E139C5" w:rsidRPr="00E139C5" w14:paraId="4DE84FC9" w14:textId="77777777" w:rsidTr="00431C36">
        <w:trPr>
          <w:divId w:val="1261141582"/>
          <w:trHeight w:val="255"/>
        </w:trPr>
        <w:tc>
          <w:tcPr>
            <w:tcW w:w="3145" w:type="dxa"/>
            <w:shd w:val="clear" w:color="auto" w:fill="F2F2F2" w:themeFill="background1" w:themeFillShade="F2"/>
            <w:hideMark/>
          </w:tcPr>
          <w:p w14:paraId="2D91DE60" w14:textId="77777777" w:rsidR="00E139C5" w:rsidRPr="00E139C5" w:rsidRDefault="00E139C5" w:rsidP="00E139C5">
            <w:pPr>
              <w:spacing w:line="276" w:lineRule="auto"/>
              <w:rPr>
                <w:szCs w:val="24"/>
              </w:rPr>
            </w:pPr>
            <w:r w:rsidRPr="00E139C5">
              <w:rPr>
                <w:szCs w:val="24"/>
              </w:rPr>
              <w:t> </w:t>
            </w:r>
          </w:p>
        </w:tc>
        <w:tc>
          <w:tcPr>
            <w:tcW w:w="1260" w:type="dxa"/>
            <w:shd w:val="clear" w:color="auto" w:fill="F2F2F2" w:themeFill="background1" w:themeFillShade="F2"/>
            <w:hideMark/>
          </w:tcPr>
          <w:p w14:paraId="500CC8A3" w14:textId="77777777" w:rsidR="00E139C5" w:rsidRPr="00E139C5" w:rsidRDefault="00E139C5" w:rsidP="00E139C5">
            <w:pPr>
              <w:spacing w:line="276" w:lineRule="auto"/>
              <w:ind w:left="-108" w:firstLine="108"/>
              <w:rPr>
                <w:b/>
                <w:bCs/>
                <w:szCs w:val="24"/>
              </w:rPr>
            </w:pPr>
            <w:r w:rsidRPr="00E139C5">
              <w:rPr>
                <w:b/>
                <w:bCs/>
                <w:szCs w:val="24"/>
              </w:rPr>
              <w:t xml:space="preserve"> Viti  1 </w:t>
            </w:r>
          </w:p>
        </w:tc>
        <w:tc>
          <w:tcPr>
            <w:tcW w:w="1260" w:type="dxa"/>
            <w:shd w:val="clear" w:color="auto" w:fill="F2F2F2" w:themeFill="background1" w:themeFillShade="F2"/>
            <w:hideMark/>
          </w:tcPr>
          <w:p w14:paraId="157A0529"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0524B79C" w14:textId="77777777" w:rsidR="00E139C5" w:rsidRPr="00E139C5" w:rsidRDefault="00E139C5" w:rsidP="00E139C5">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1FDEB49D" w14:textId="77777777" w:rsidTr="00431C36">
        <w:trPr>
          <w:divId w:val="1261141582"/>
          <w:trHeight w:val="255"/>
        </w:trPr>
        <w:tc>
          <w:tcPr>
            <w:tcW w:w="3145"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r w:rsidRPr="00E139C5">
              <w:rPr>
                <w:b/>
                <w:bCs/>
                <w:szCs w:val="24"/>
              </w:rPr>
              <w:t xml:space="preserve">Faktori zbritës </w:t>
            </w:r>
          </w:p>
        </w:tc>
        <w:tc>
          <w:tcPr>
            <w:tcW w:w="1260" w:type="dxa"/>
            <w:shd w:val="clear" w:color="auto" w:fill="F2F2F2" w:themeFill="background1" w:themeFillShade="F2"/>
          </w:tcPr>
          <w:p w14:paraId="77F9F81C" w14:textId="73198847" w:rsidR="00E139C5" w:rsidRPr="00E139C5" w:rsidRDefault="00E139C5" w:rsidP="00E139C5">
            <w:pPr>
              <w:spacing w:line="276" w:lineRule="auto"/>
              <w:ind w:left="-108" w:firstLine="108"/>
              <w:jc w:val="right"/>
              <w:rPr>
                <w:szCs w:val="24"/>
              </w:rPr>
            </w:pPr>
          </w:p>
        </w:tc>
        <w:tc>
          <w:tcPr>
            <w:tcW w:w="1260" w:type="dxa"/>
            <w:shd w:val="clear" w:color="auto" w:fill="F2F2F2" w:themeFill="background1" w:themeFillShade="F2"/>
          </w:tcPr>
          <w:p w14:paraId="4BB045BA" w14:textId="432EBD1B" w:rsidR="00E139C5" w:rsidRPr="00E139C5" w:rsidRDefault="00E139C5" w:rsidP="00E139C5">
            <w:pPr>
              <w:spacing w:line="276" w:lineRule="auto"/>
              <w:ind w:left="-108" w:firstLine="108"/>
              <w:jc w:val="right"/>
              <w:rPr>
                <w:szCs w:val="24"/>
              </w:rPr>
            </w:pPr>
          </w:p>
        </w:tc>
        <w:tc>
          <w:tcPr>
            <w:tcW w:w="1080" w:type="dxa"/>
            <w:shd w:val="clear" w:color="auto" w:fill="F2F2F2" w:themeFill="background1" w:themeFillShade="F2"/>
          </w:tcPr>
          <w:p w14:paraId="446FDEA4" w14:textId="4052CA7C" w:rsidR="00E139C5" w:rsidRPr="00E139C5" w:rsidRDefault="00E139C5" w:rsidP="00E139C5">
            <w:pPr>
              <w:spacing w:line="276" w:lineRule="auto"/>
              <w:jc w:val="right"/>
              <w:rPr>
                <w:szCs w:val="24"/>
              </w:rPr>
            </w:pPr>
          </w:p>
        </w:tc>
        <w:tc>
          <w:tcPr>
            <w:tcW w:w="1170" w:type="dxa"/>
            <w:shd w:val="clear" w:color="auto" w:fill="F2F2F2" w:themeFill="background1" w:themeFillShade="F2"/>
          </w:tcPr>
          <w:p w14:paraId="12BD0CE7" w14:textId="424DDE37" w:rsidR="00E139C5" w:rsidRPr="00E139C5" w:rsidRDefault="00E139C5" w:rsidP="00E139C5">
            <w:pPr>
              <w:spacing w:line="276" w:lineRule="auto"/>
              <w:jc w:val="right"/>
              <w:rPr>
                <w:szCs w:val="24"/>
              </w:rPr>
            </w:pPr>
          </w:p>
        </w:tc>
        <w:tc>
          <w:tcPr>
            <w:tcW w:w="1080" w:type="dxa"/>
            <w:shd w:val="clear" w:color="auto" w:fill="F2F2F2" w:themeFill="background1" w:themeFillShade="F2"/>
          </w:tcPr>
          <w:p w14:paraId="79A4ACCB" w14:textId="59EBB364"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3D85CE66" w14:textId="5E28AFC3" w:rsidR="00E139C5" w:rsidRPr="00E139C5" w:rsidRDefault="00E139C5" w:rsidP="00E139C5">
            <w:pPr>
              <w:spacing w:line="276" w:lineRule="auto"/>
              <w:jc w:val="right"/>
              <w:rPr>
                <w:szCs w:val="24"/>
              </w:rPr>
            </w:pPr>
          </w:p>
        </w:tc>
        <w:tc>
          <w:tcPr>
            <w:tcW w:w="1080" w:type="dxa"/>
            <w:shd w:val="clear" w:color="auto" w:fill="F2F2F2" w:themeFill="background1" w:themeFillShade="F2"/>
          </w:tcPr>
          <w:p w14:paraId="514BF333" w14:textId="18A0F591"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69BDC4B1" w14:textId="302BA88B"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302F99FC" w14:textId="2CD2DB16" w:rsidR="00E139C5" w:rsidRPr="00E139C5" w:rsidRDefault="00E139C5" w:rsidP="00E139C5">
            <w:pPr>
              <w:spacing w:line="276" w:lineRule="auto"/>
              <w:jc w:val="right"/>
              <w:rPr>
                <w:szCs w:val="24"/>
              </w:rPr>
            </w:pPr>
          </w:p>
        </w:tc>
        <w:tc>
          <w:tcPr>
            <w:tcW w:w="1260" w:type="dxa"/>
            <w:shd w:val="clear" w:color="auto" w:fill="F2F2F2" w:themeFill="background1" w:themeFillShade="F2"/>
          </w:tcPr>
          <w:p w14:paraId="2D3330AA" w14:textId="68EED0F3" w:rsidR="00E139C5" w:rsidRPr="00E139C5" w:rsidRDefault="00E139C5" w:rsidP="00E139C5">
            <w:pPr>
              <w:spacing w:line="276" w:lineRule="auto"/>
              <w:jc w:val="right"/>
              <w:rPr>
                <w:szCs w:val="24"/>
              </w:rPr>
            </w:pPr>
          </w:p>
        </w:tc>
      </w:tr>
      <w:tr w:rsidR="005F60C4" w:rsidRPr="00E139C5" w14:paraId="3CA37EA0" w14:textId="77777777" w:rsidTr="00431C36">
        <w:trPr>
          <w:divId w:val="1261141582"/>
          <w:trHeight w:val="255"/>
        </w:trPr>
        <w:tc>
          <w:tcPr>
            <w:tcW w:w="3145" w:type="dxa"/>
            <w:hideMark/>
          </w:tcPr>
          <w:p w14:paraId="3DC3B01F" w14:textId="77777777" w:rsidR="005F60C4" w:rsidRPr="00E139C5" w:rsidRDefault="005F60C4" w:rsidP="005F60C4">
            <w:pPr>
              <w:spacing w:line="276" w:lineRule="auto"/>
              <w:rPr>
                <w:szCs w:val="24"/>
              </w:rPr>
            </w:pPr>
            <w:r w:rsidRPr="00E139C5">
              <w:rPr>
                <w:szCs w:val="24"/>
              </w:rPr>
              <w:t>Kosto për buxhetin - një herë</w:t>
            </w:r>
          </w:p>
        </w:tc>
        <w:tc>
          <w:tcPr>
            <w:tcW w:w="1260" w:type="dxa"/>
          </w:tcPr>
          <w:p w14:paraId="17485ADF" w14:textId="7A796BAB" w:rsidR="005F60C4" w:rsidRPr="00E139C5" w:rsidRDefault="000B5172" w:rsidP="00332CA5">
            <w:pPr>
              <w:spacing w:line="276" w:lineRule="auto"/>
              <w:ind w:left="-108" w:firstLine="108"/>
              <w:jc w:val="right"/>
              <w:rPr>
                <w:szCs w:val="24"/>
              </w:rPr>
            </w:pPr>
            <w:r>
              <w:rPr>
                <w:szCs w:val="24"/>
              </w:rPr>
              <w:t>4.08</w:t>
            </w:r>
          </w:p>
        </w:tc>
        <w:tc>
          <w:tcPr>
            <w:tcW w:w="1260" w:type="dxa"/>
          </w:tcPr>
          <w:p w14:paraId="4DD2ED09" w14:textId="1F247523" w:rsidR="005F60C4" w:rsidRPr="00E139C5" w:rsidRDefault="005F60C4" w:rsidP="005F60C4">
            <w:pPr>
              <w:spacing w:line="276" w:lineRule="auto"/>
              <w:ind w:left="-108" w:firstLine="108"/>
              <w:jc w:val="right"/>
              <w:rPr>
                <w:szCs w:val="24"/>
              </w:rPr>
            </w:pPr>
          </w:p>
        </w:tc>
        <w:tc>
          <w:tcPr>
            <w:tcW w:w="1080" w:type="dxa"/>
          </w:tcPr>
          <w:p w14:paraId="2FDC4BCF" w14:textId="54AE767D" w:rsidR="005F60C4" w:rsidRPr="00E139C5" w:rsidRDefault="005F60C4" w:rsidP="005F60C4">
            <w:pPr>
              <w:spacing w:line="276" w:lineRule="auto"/>
              <w:jc w:val="right"/>
              <w:rPr>
                <w:szCs w:val="24"/>
              </w:rPr>
            </w:pPr>
          </w:p>
        </w:tc>
        <w:tc>
          <w:tcPr>
            <w:tcW w:w="1170" w:type="dxa"/>
          </w:tcPr>
          <w:p w14:paraId="3155205D" w14:textId="44046AC8" w:rsidR="005F60C4" w:rsidRPr="00E139C5" w:rsidRDefault="005F60C4" w:rsidP="005F60C4">
            <w:pPr>
              <w:spacing w:line="276" w:lineRule="auto"/>
              <w:jc w:val="right"/>
              <w:rPr>
                <w:szCs w:val="24"/>
              </w:rPr>
            </w:pPr>
          </w:p>
        </w:tc>
        <w:tc>
          <w:tcPr>
            <w:tcW w:w="1080" w:type="dxa"/>
          </w:tcPr>
          <w:p w14:paraId="29C7534C" w14:textId="78815E88" w:rsidR="005F60C4" w:rsidRPr="00E139C5" w:rsidRDefault="005F60C4" w:rsidP="005F60C4">
            <w:pPr>
              <w:spacing w:line="276" w:lineRule="auto"/>
              <w:jc w:val="right"/>
              <w:rPr>
                <w:szCs w:val="24"/>
              </w:rPr>
            </w:pPr>
          </w:p>
        </w:tc>
        <w:tc>
          <w:tcPr>
            <w:tcW w:w="1260" w:type="dxa"/>
          </w:tcPr>
          <w:p w14:paraId="5ED35756" w14:textId="16148C7B" w:rsidR="005F60C4" w:rsidRPr="00E139C5" w:rsidRDefault="005F60C4" w:rsidP="005F60C4">
            <w:pPr>
              <w:spacing w:line="276" w:lineRule="auto"/>
              <w:jc w:val="right"/>
              <w:rPr>
                <w:szCs w:val="24"/>
              </w:rPr>
            </w:pPr>
          </w:p>
        </w:tc>
        <w:tc>
          <w:tcPr>
            <w:tcW w:w="1080" w:type="dxa"/>
          </w:tcPr>
          <w:p w14:paraId="6CCA5814" w14:textId="0D561541" w:rsidR="005F60C4" w:rsidRPr="00E139C5" w:rsidRDefault="005F60C4" w:rsidP="005F60C4">
            <w:pPr>
              <w:spacing w:line="276" w:lineRule="auto"/>
              <w:jc w:val="right"/>
              <w:rPr>
                <w:szCs w:val="24"/>
              </w:rPr>
            </w:pPr>
          </w:p>
        </w:tc>
        <w:tc>
          <w:tcPr>
            <w:tcW w:w="1260" w:type="dxa"/>
          </w:tcPr>
          <w:p w14:paraId="29A1EF4D" w14:textId="3A7A1ED4" w:rsidR="005F60C4" w:rsidRPr="00E139C5" w:rsidRDefault="005F60C4" w:rsidP="005F60C4">
            <w:pPr>
              <w:spacing w:line="276" w:lineRule="auto"/>
              <w:jc w:val="right"/>
              <w:rPr>
                <w:szCs w:val="24"/>
              </w:rPr>
            </w:pPr>
          </w:p>
        </w:tc>
        <w:tc>
          <w:tcPr>
            <w:tcW w:w="1260" w:type="dxa"/>
          </w:tcPr>
          <w:p w14:paraId="44663683" w14:textId="79FD780A" w:rsidR="005F60C4" w:rsidRPr="00E139C5" w:rsidRDefault="005F60C4" w:rsidP="005F60C4">
            <w:pPr>
              <w:spacing w:line="276" w:lineRule="auto"/>
              <w:jc w:val="right"/>
              <w:rPr>
                <w:szCs w:val="24"/>
              </w:rPr>
            </w:pPr>
          </w:p>
        </w:tc>
        <w:tc>
          <w:tcPr>
            <w:tcW w:w="1260" w:type="dxa"/>
          </w:tcPr>
          <w:p w14:paraId="20461BC1" w14:textId="0BF30D59" w:rsidR="005F60C4" w:rsidRPr="00E139C5" w:rsidRDefault="005F60C4" w:rsidP="005F60C4">
            <w:pPr>
              <w:spacing w:line="276" w:lineRule="auto"/>
              <w:jc w:val="right"/>
              <w:rPr>
                <w:szCs w:val="24"/>
              </w:rPr>
            </w:pPr>
          </w:p>
        </w:tc>
      </w:tr>
      <w:tr w:rsidR="003B5B49" w:rsidRPr="00E139C5" w14:paraId="23C3F2BC" w14:textId="77777777" w:rsidTr="00431C36">
        <w:trPr>
          <w:divId w:val="1261141582"/>
          <w:trHeight w:val="255"/>
        </w:trPr>
        <w:tc>
          <w:tcPr>
            <w:tcW w:w="3145" w:type="dxa"/>
            <w:hideMark/>
          </w:tcPr>
          <w:p w14:paraId="673D8CD9" w14:textId="77777777" w:rsidR="003B5B49" w:rsidRPr="00E139C5" w:rsidRDefault="003B5B49" w:rsidP="003B5B49">
            <w:pPr>
              <w:spacing w:line="276" w:lineRule="auto"/>
              <w:rPr>
                <w:szCs w:val="24"/>
              </w:rPr>
            </w:pPr>
            <w:r w:rsidRPr="00E139C5">
              <w:rPr>
                <w:szCs w:val="24"/>
              </w:rPr>
              <w:t>Kosto për buxhetin - në vazhdimësi</w:t>
            </w:r>
          </w:p>
        </w:tc>
        <w:tc>
          <w:tcPr>
            <w:tcW w:w="1260" w:type="dxa"/>
          </w:tcPr>
          <w:p w14:paraId="3F516109" w14:textId="5BD27067" w:rsidR="003B5B49" w:rsidRPr="00E139C5" w:rsidRDefault="003B5B49">
            <w:pPr>
              <w:spacing w:line="276" w:lineRule="auto"/>
              <w:ind w:left="-108" w:firstLine="108"/>
              <w:jc w:val="right"/>
              <w:rPr>
                <w:szCs w:val="24"/>
              </w:rPr>
            </w:pPr>
          </w:p>
        </w:tc>
        <w:tc>
          <w:tcPr>
            <w:tcW w:w="1260" w:type="dxa"/>
          </w:tcPr>
          <w:p w14:paraId="300467F1" w14:textId="62D9C8F3" w:rsidR="003B5B49" w:rsidRPr="00E139C5" w:rsidRDefault="003B5B49" w:rsidP="003B5B49">
            <w:pPr>
              <w:spacing w:line="276" w:lineRule="auto"/>
              <w:ind w:left="-108" w:firstLine="108"/>
              <w:jc w:val="right"/>
              <w:rPr>
                <w:szCs w:val="24"/>
              </w:rPr>
            </w:pPr>
          </w:p>
        </w:tc>
        <w:tc>
          <w:tcPr>
            <w:tcW w:w="1080" w:type="dxa"/>
          </w:tcPr>
          <w:p w14:paraId="341461F1" w14:textId="6AB5FDE2" w:rsidR="003B5B49" w:rsidRPr="00E139C5" w:rsidRDefault="003B5B49" w:rsidP="003B5B49">
            <w:pPr>
              <w:spacing w:line="276" w:lineRule="auto"/>
              <w:jc w:val="right"/>
              <w:rPr>
                <w:szCs w:val="24"/>
              </w:rPr>
            </w:pPr>
          </w:p>
        </w:tc>
        <w:tc>
          <w:tcPr>
            <w:tcW w:w="1170" w:type="dxa"/>
          </w:tcPr>
          <w:p w14:paraId="0CFE28C8" w14:textId="520025C6" w:rsidR="003B5B49" w:rsidRPr="00E139C5" w:rsidRDefault="003B5B49" w:rsidP="003B5B49">
            <w:pPr>
              <w:spacing w:line="276" w:lineRule="auto"/>
              <w:jc w:val="right"/>
              <w:rPr>
                <w:szCs w:val="24"/>
              </w:rPr>
            </w:pPr>
          </w:p>
        </w:tc>
        <w:tc>
          <w:tcPr>
            <w:tcW w:w="1080" w:type="dxa"/>
          </w:tcPr>
          <w:p w14:paraId="0D6F260D" w14:textId="5EDFFD2A" w:rsidR="003B5B49" w:rsidRPr="00E139C5" w:rsidRDefault="003B5B49" w:rsidP="003B5B49">
            <w:pPr>
              <w:spacing w:line="276" w:lineRule="auto"/>
              <w:jc w:val="right"/>
              <w:rPr>
                <w:szCs w:val="24"/>
              </w:rPr>
            </w:pPr>
          </w:p>
        </w:tc>
        <w:tc>
          <w:tcPr>
            <w:tcW w:w="1260" w:type="dxa"/>
          </w:tcPr>
          <w:p w14:paraId="7C136655" w14:textId="0423722E" w:rsidR="003B5B49" w:rsidRPr="00E139C5" w:rsidRDefault="003B5B49" w:rsidP="003B5B49">
            <w:pPr>
              <w:spacing w:line="276" w:lineRule="auto"/>
              <w:jc w:val="right"/>
              <w:rPr>
                <w:szCs w:val="24"/>
              </w:rPr>
            </w:pPr>
          </w:p>
        </w:tc>
        <w:tc>
          <w:tcPr>
            <w:tcW w:w="1080" w:type="dxa"/>
          </w:tcPr>
          <w:p w14:paraId="0F49D221" w14:textId="1E998F84" w:rsidR="003B5B49" w:rsidRPr="00E139C5" w:rsidRDefault="003B5B49" w:rsidP="003B5B49">
            <w:pPr>
              <w:spacing w:line="276" w:lineRule="auto"/>
              <w:jc w:val="right"/>
              <w:rPr>
                <w:szCs w:val="24"/>
              </w:rPr>
            </w:pPr>
          </w:p>
        </w:tc>
        <w:tc>
          <w:tcPr>
            <w:tcW w:w="1260" w:type="dxa"/>
          </w:tcPr>
          <w:p w14:paraId="1E0EEA39" w14:textId="25B7FE0A" w:rsidR="003B5B49" w:rsidRPr="00E139C5" w:rsidRDefault="003B5B49" w:rsidP="003B5B49">
            <w:pPr>
              <w:spacing w:line="276" w:lineRule="auto"/>
              <w:jc w:val="right"/>
              <w:rPr>
                <w:szCs w:val="24"/>
              </w:rPr>
            </w:pPr>
          </w:p>
        </w:tc>
        <w:tc>
          <w:tcPr>
            <w:tcW w:w="1260" w:type="dxa"/>
          </w:tcPr>
          <w:p w14:paraId="3D3C42F5" w14:textId="04D2CABA" w:rsidR="003B5B49" w:rsidRPr="00E139C5" w:rsidRDefault="003B5B49" w:rsidP="003B5B49">
            <w:pPr>
              <w:spacing w:line="276" w:lineRule="auto"/>
              <w:jc w:val="right"/>
              <w:rPr>
                <w:szCs w:val="24"/>
              </w:rPr>
            </w:pPr>
          </w:p>
        </w:tc>
        <w:tc>
          <w:tcPr>
            <w:tcW w:w="1260" w:type="dxa"/>
          </w:tcPr>
          <w:p w14:paraId="4BE177F6" w14:textId="0C892811" w:rsidR="003B5B49" w:rsidRPr="00E139C5" w:rsidRDefault="003B5B49" w:rsidP="003B5B49">
            <w:pPr>
              <w:spacing w:line="276" w:lineRule="auto"/>
              <w:jc w:val="right"/>
              <w:rPr>
                <w:szCs w:val="24"/>
              </w:rPr>
            </w:pPr>
          </w:p>
        </w:tc>
      </w:tr>
      <w:tr w:rsidR="003B5B49" w:rsidRPr="00E139C5" w14:paraId="3147567D" w14:textId="77777777" w:rsidTr="00431C36">
        <w:trPr>
          <w:divId w:val="1261141582"/>
          <w:trHeight w:val="255"/>
        </w:trPr>
        <w:tc>
          <w:tcPr>
            <w:tcW w:w="3145" w:type="dxa"/>
            <w:hideMark/>
          </w:tcPr>
          <w:p w14:paraId="2F43CC06" w14:textId="77777777" w:rsidR="003B5B49" w:rsidRPr="00E139C5" w:rsidRDefault="003B5B49" w:rsidP="003B5B49">
            <w:pPr>
              <w:spacing w:line="276" w:lineRule="auto"/>
              <w:rPr>
                <w:szCs w:val="24"/>
              </w:rPr>
            </w:pPr>
            <w:r w:rsidRPr="00E139C5">
              <w:rPr>
                <w:szCs w:val="24"/>
              </w:rPr>
              <w:t xml:space="preserve">Kosto për bizneset - një herë </w:t>
            </w:r>
          </w:p>
        </w:tc>
        <w:tc>
          <w:tcPr>
            <w:tcW w:w="1260" w:type="dxa"/>
          </w:tcPr>
          <w:p w14:paraId="56F6BEB8" w14:textId="2E029EC0"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52FF900E" w14:textId="19AC643F"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146428D" w14:textId="5C85AC14" w:rsidR="003B5B49" w:rsidRPr="00E139C5" w:rsidRDefault="003B5B49" w:rsidP="003B5B49">
            <w:pPr>
              <w:spacing w:line="276" w:lineRule="auto"/>
              <w:jc w:val="right"/>
              <w:rPr>
                <w:szCs w:val="24"/>
              </w:rPr>
            </w:pPr>
            <w:r w:rsidRPr="004D036E">
              <w:rPr>
                <w:szCs w:val="24"/>
              </w:rPr>
              <w:t>-</w:t>
            </w:r>
          </w:p>
        </w:tc>
        <w:tc>
          <w:tcPr>
            <w:tcW w:w="1170" w:type="dxa"/>
          </w:tcPr>
          <w:p w14:paraId="6F73F06A" w14:textId="45A5C05C" w:rsidR="003B5B49" w:rsidRPr="00E139C5" w:rsidRDefault="003B5B49" w:rsidP="003B5B49">
            <w:pPr>
              <w:spacing w:line="276" w:lineRule="auto"/>
              <w:jc w:val="right"/>
              <w:rPr>
                <w:szCs w:val="24"/>
              </w:rPr>
            </w:pPr>
            <w:r w:rsidRPr="004D036E">
              <w:rPr>
                <w:szCs w:val="24"/>
              </w:rPr>
              <w:t>-</w:t>
            </w:r>
          </w:p>
        </w:tc>
        <w:tc>
          <w:tcPr>
            <w:tcW w:w="1080" w:type="dxa"/>
          </w:tcPr>
          <w:p w14:paraId="4DDB0081" w14:textId="3C04D9E2" w:rsidR="003B5B49" w:rsidRPr="00E139C5" w:rsidRDefault="003B5B49" w:rsidP="003B5B49">
            <w:pPr>
              <w:spacing w:line="276" w:lineRule="auto"/>
              <w:jc w:val="right"/>
              <w:rPr>
                <w:szCs w:val="24"/>
              </w:rPr>
            </w:pPr>
            <w:r w:rsidRPr="004D036E">
              <w:rPr>
                <w:szCs w:val="24"/>
              </w:rPr>
              <w:t>-</w:t>
            </w:r>
          </w:p>
        </w:tc>
        <w:tc>
          <w:tcPr>
            <w:tcW w:w="1260" w:type="dxa"/>
          </w:tcPr>
          <w:p w14:paraId="65AF2137" w14:textId="0904301B" w:rsidR="003B5B49" w:rsidRPr="00E139C5" w:rsidRDefault="003B5B49" w:rsidP="003B5B49">
            <w:pPr>
              <w:spacing w:line="276" w:lineRule="auto"/>
              <w:jc w:val="right"/>
              <w:rPr>
                <w:szCs w:val="24"/>
              </w:rPr>
            </w:pPr>
            <w:r w:rsidRPr="004D036E">
              <w:rPr>
                <w:szCs w:val="24"/>
              </w:rPr>
              <w:t>-</w:t>
            </w:r>
          </w:p>
        </w:tc>
        <w:tc>
          <w:tcPr>
            <w:tcW w:w="1080" w:type="dxa"/>
          </w:tcPr>
          <w:p w14:paraId="0A9A1858" w14:textId="6C684889" w:rsidR="003B5B49" w:rsidRPr="00E139C5" w:rsidRDefault="003B5B49" w:rsidP="003B5B49">
            <w:pPr>
              <w:spacing w:line="276" w:lineRule="auto"/>
              <w:jc w:val="right"/>
              <w:rPr>
                <w:szCs w:val="24"/>
              </w:rPr>
            </w:pPr>
            <w:r w:rsidRPr="004D036E">
              <w:rPr>
                <w:szCs w:val="24"/>
              </w:rPr>
              <w:t>-</w:t>
            </w:r>
          </w:p>
        </w:tc>
        <w:tc>
          <w:tcPr>
            <w:tcW w:w="1260" w:type="dxa"/>
          </w:tcPr>
          <w:p w14:paraId="54A4A7E2" w14:textId="0F103A95" w:rsidR="003B5B49" w:rsidRPr="00E139C5" w:rsidRDefault="003B5B49" w:rsidP="003B5B49">
            <w:pPr>
              <w:spacing w:line="276" w:lineRule="auto"/>
              <w:jc w:val="right"/>
              <w:rPr>
                <w:szCs w:val="24"/>
              </w:rPr>
            </w:pPr>
            <w:r w:rsidRPr="004D036E">
              <w:rPr>
                <w:szCs w:val="24"/>
              </w:rPr>
              <w:t>-</w:t>
            </w:r>
          </w:p>
        </w:tc>
        <w:tc>
          <w:tcPr>
            <w:tcW w:w="1260" w:type="dxa"/>
          </w:tcPr>
          <w:p w14:paraId="4BC9609E" w14:textId="2B1DE259" w:rsidR="003B5B49" w:rsidRPr="00E139C5" w:rsidRDefault="003B5B49" w:rsidP="003B5B49">
            <w:pPr>
              <w:spacing w:line="276" w:lineRule="auto"/>
              <w:jc w:val="right"/>
              <w:rPr>
                <w:szCs w:val="24"/>
              </w:rPr>
            </w:pPr>
            <w:r w:rsidRPr="004D036E">
              <w:rPr>
                <w:szCs w:val="24"/>
              </w:rPr>
              <w:t>-</w:t>
            </w:r>
          </w:p>
        </w:tc>
        <w:tc>
          <w:tcPr>
            <w:tcW w:w="1260" w:type="dxa"/>
          </w:tcPr>
          <w:p w14:paraId="078C6D3C" w14:textId="02B7883E" w:rsidR="003B5B49" w:rsidRPr="00E139C5" w:rsidRDefault="003B5B49" w:rsidP="003B5B49">
            <w:pPr>
              <w:spacing w:line="276" w:lineRule="auto"/>
              <w:jc w:val="right"/>
              <w:rPr>
                <w:szCs w:val="24"/>
              </w:rPr>
            </w:pPr>
            <w:r w:rsidRPr="004D036E">
              <w:rPr>
                <w:szCs w:val="24"/>
              </w:rPr>
              <w:t>-</w:t>
            </w:r>
          </w:p>
        </w:tc>
      </w:tr>
      <w:tr w:rsidR="003B5B49" w:rsidRPr="00E139C5" w14:paraId="6CE6233F" w14:textId="77777777" w:rsidTr="00431C36">
        <w:trPr>
          <w:divId w:val="1261141582"/>
          <w:trHeight w:val="255"/>
        </w:trPr>
        <w:tc>
          <w:tcPr>
            <w:tcW w:w="3145" w:type="dxa"/>
            <w:hideMark/>
          </w:tcPr>
          <w:p w14:paraId="18CDBC06" w14:textId="77777777" w:rsidR="003B5B49" w:rsidRPr="00E139C5" w:rsidRDefault="003B5B49" w:rsidP="003B5B49">
            <w:pPr>
              <w:spacing w:line="276" w:lineRule="auto"/>
              <w:rPr>
                <w:szCs w:val="24"/>
              </w:rPr>
            </w:pPr>
            <w:r w:rsidRPr="00E139C5">
              <w:rPr>
                <w:szCs w:val="24"/>
              </w:rPr>
              <w:t>Kosto për bizneset - në vazhdimësi</w:t>
            </w:r>
          </w:p>
        </w:tc>
        <w:tc>
          <w:tcPr>
            <w:tcW w:w="1260" w:type="dxa"/>
          </w:tcPr>
          <w:p w14:paraId="27B2F804" w14:textId="15207F98"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17E17005" w14:textId="45AF3954"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E933CFE" w14:textId="74D30924" w:rsidR="003B5B49" w:rsidRPr="00E139C5" w:rsidRDefault="003B5B49" w:rsidP="003B5B49">
            <w:pPr>
              <w:spacing w:line="276" w:lineRule="auto"/>
              <w:jc w:val="right"/>
              <w:rPr>
                <w:szCs w:val="24"/>
              </w:rPr>
            </w:pPr>
            <w:r w:rsidRPr="004D036E">
              <w:rPr>
                <w:szCs w:val="24"/>
              </w:rPr>
              <w:t>-</w:t>
            </w:r>
          </w:p>
        </w:tc>
        <w:tc>
          <w:tcPr>
            <w:tcW w:w="1170" w:type="dxa"/>
          </w:tcPr>
          <w:p w14:paraId="3197B98F" w14:textId="38060A07" w:rsidR="003B5B49" w:rsidRPr="00E139C5" w:rsidRDefault="003B5B49" w:rsidP="003B5B49">
            <w:pPr>
              <w:spacing w:line="276" w:lineRule="auto"/>
              <w:jc w:val="right"/>
              <w:rPr>
                <w:szCs w:val="24"/>
              </w:rPr>
            </w:pPr>
            <w:r w:rsidRPr="004D036E">
              <w:rPr>
                <w:szCs w:val="24"/>
              </w:rPr>
              <w:t>-</w:t>
            </w:r>
          </w:p>
        </w:tc>
        <w:tc>
          <w:tcPr>
            <w:tcW w:w="1080" w:type="dxa"/>
          </w:tcPr>
          <w:p w14:paraId="24B68243" w14:textId="032084B4" w:rsidR="003B5B49" w:rsidRPr="00E139C5" w:rsidRDefault="003B5B49" w:rsidP="003B5B49">
            <w:pPr>
              <w:spacing w:line="276" w:lineRule="auto"/>
              <w:jc w:val="right"/>
              <w:rPr>
                <w:szCs w:val="24"/>
              </w:rPr>
            </w:pPr>
            <w:r w:rsidRPr="004D036E">
              <w:rPr>
                <w:szCs w:val="24"/>
              </w:rPr>
              <w:t>-</w:t>
            </w:r>
          </w:p>
        </w:tc>
        <w:tc>
          <w:tcPr>
            <w:tcW w:w="1260" w:type="dxa"/>
          </w:tcPr>
          <w:p w14:paraId="08AFF99E" w14:textId="661BCDE4" w:rsidR="003B5B49" w:rsidRPr="00E139C5" w:rsidRDefault="003B5B49" w:rsidP="003B5B49">
            <w:pPr>
              <w:spacing w:line="276" w:lineRule="auto"/>
              <w:jc w:val="right"/>
              <w:rPr>
                <w:szCs w:val="24"/>
              </w:rPr>
            </w:pPr>
            <w:r w:rsidRPr="004D036E">
              <w:rPr>
                <w:szCs w:val="24"/>
              </w:rPr>
              <w:t>-</w:t>
            </w:r>
          </w:p>
        </w:tc>
        <w:tc>
          <w:tcPr>
            <w:tcW w:w="1080" w:type="dxa"/>
          </w:tcPr>
          <w:p w14:paraId="6207DB7E" w14:textId="41730C39" w:rsidR="003B5B49" w:rsidRPr="00E139C5" w:rsidRDefault="003B5B49" w:rsidP="003B5B49">
            <w:pPr>
              <w:spacing w:line="276" w:lineRule="auto"/>
              <w:jc w:val="right"/>
              <w:rPr>
                <w:szCs w:val="24"/>
              </w:rPr>
            </w:pPr>
            <w:r w:rsidRPr="004D036E">
              <w:rPr>
                <w:szCs w:val="24"/>
              </w:rPr>
              <w:t>-</w:t>
            </w:r>
          </w:p>
        </w:tc>
        <w:tc>
          <w:tcPr>
            <w:tcW w:w="1260" w:type="dxa"/>
          </w:tcPr>
          <w:p w14:paraId="627C5A58" w14:textId="41627F5B" w:rsidR="003B5B49" w:rsidRPr="00E139C5" w:rsidRDefault="003B5B49" w:rsidP="003B5B49">
            <w:pPr>
              <w:spacing w:line="276" w:lineRule="auto"/>
              <w:jc w:val="right"/>
              <w:rPr>
                <w:szCs w:val="24"/>
              </w:rPr>
            </w:pPr>
            <w:r w:rsidRPr="004D036E">
              <w:rPr>
                <w:szCs w:val="24"/>
              </w:rPr>
              <w:t>-</w:t>
            </w:r>
          </w:p>
        </w:tc>
        <w:tc>
          <w:tcPr>
            <w:tcW w:w="1260" w:type="dxa"/>
          </w:tcPr>
          <w:p w14:paraId="57A2DF8C" w14:textId="5C8368A0" w:rsidR="003B5B49" w:rsidRPr="00E139C5" w:rsidRDefault="003B5B49" w:rsidP="003B5B49">
            <w:pPr>
              <w:spacing w:line="276" w:lineRule="auto"/>
              <w:jc w:val="right"/>
              <w:rPr>
                <w:szCs w:val="24"/>
              </w:rPr>
            </w:pPr>
            <w:r w:rsidRPr="004D036E">
              <w:rPr>
                <w:szCs w:val="24"/>
              </w:rPr>
              <w:t>-</w:t>
            </w:r>
          </w:p>
        </w:tc>
        <w:tc>
          <w:tcPr>
            <w:tcW w:w="1260" w:type="dxa"/>
          </w:tcPr>
          <w:p w14:paraId="1E66E82F" w14:textId="51DAC1AB" w:rsidR="003B5B49" w:rsidRPr="00E139C5" w:rsidRDefault="003B5B49" w:rsidP="003B5B49">
            <w:pPr>
              <w:spacing w:line="276" w:lineRule="auto"/>
              <w:jc w:val="right"/>
              <w:rPr>
                <w:szCs w:val="24"/>
              </w:rPr>
            </w:pPr>
            <w:r w:rsidRPr="004D036E">
              <w:rPr>
                <w:szCs w:val="24"/>
              </w:rPr>
              <w:t>-</w:t>
            </w:r>
          </w:p>
        </w:tc>
      </w:tr>
      <w:tr w:rsidR="003B5B49" w:rsidRPr="00E139C5" w14:paraId="445EC9DA" w14:textId="77777777" w:rsidTr="00431C36">
        <w:trPr>
          <w:divId w:val="1261141582"/>
          <w:trHeight w:val="255"/>
        </w:trPr>
        <w:tc>
          <w:tcPr>
            <w:tcW w:w="3145" w:type="dxa"/>
            <w:hideMark/>
          </w:tcPr>
          <w:p w14:paraId="53E30F5D" w14:textId="77777777" w:rsidR="003B5B49" w:rsidRPr="00E139C5" w:rsidRDefault="003B5B49" w:rsidP="003B5B49">
            <w:pPr>
              <w:spacing w:line="276" w:lineRule="auto"/>
              <w:rPr>
                <w:szCs w:val="24"/>
              </w:rPr>
            </w:pPr>
            <w:r w:rsidRPr="00E139C5">
              <w:rPr>
                <w:szCs w:val="24"/>
              </w:rPr>
              <w:t>Kosto për grupet e tjera - një herë</w:t>
            </w:r>
          </w:p>
        </w:tc>
        <w:tc>
          <w:tcPr>
            <w:tcW w:w="1260" w:type="dxa"/>
          </w:tcPr>
          <w:p w14:paraId="48D136C8" w14:textId="1225538D" w:rsidR="003B5B49" w:rsidRPr="00E139C5" w:rsidRDefault="003B5B49" w:rsidP="003B5B49">
            <w:pPr>
              <w:spacing w:line="276" w:lineRule="auto"/>
              <w:ind w:left="-108" w:firstLine="108"/>
              <w:jc w:val="right"/>
              <w:rPr>
                <w:szCs w:val="24"/>
              </w:rPr>
            </w:pPr>
            <w:r w:rsidRPr="004D036E">
              <w:rPr>
                <w:szCs w:val="24"/>
              </w:rPr>
              <w:t>-</w:t>
            </w:r>
          </w:p>
        </w:tc>
        <w:tc>
          <w:tcPr>
            <w:tcW w:w="1260" w:type="dxa"/>
          </w:tcPr>
          <w:p w14:paraId="1D2F61E3" w14:textId="53F18D9E" w:rsidR="003B5B49" w:rsidRPr="00E139C5" w:rsidRDefault="003B5B49" w:rsidP="003B5B49">
            <w:pPr>
              <w:spacing w:line="276" w:lineRule="auto"/>
              <w:ind w:left="-108" w:firstLine="108"/>
              <w:jc w:val="right"/>
              <w:rPr>
                <w:szCs w:val="24"/>
              </w:rPr>
            </w:pPr>
            <w:r w:rsidRPr="004D036E">
              <w:rPr>
                <w:szCs w:val="24"/>
              </w:rPr>
              <w:t>-</w:t>
            </w:r>
          </w:p>
        </w:tc>
        <w:tc>
          <w:tcPr>
            <w:tcW w:w="1080" w:type="dxa"/>
          </w:tcPr>
          <w:p w14:paraId="3DCB0307" w14:textId="65DFAEBB" w:rsidR="003B5B49" w:rsidRPr="00E139C5" w:rsidRDefault="003B5B49" w:rsidP="003B5B49">
            <w:pPr>
              <w:spacing w:line="276" w:lineRule="auto"/>
              <w:jc w:val="right"/>
              <w:rPr>
                <w:szCs w:val="24"/>
              </w:rPr>
            </w:pPr>
            <w:r w:rsidRPr="004D036E">
              <w:rPr>
                <w:szCs w:val="24"/>
              </w:rPr>
              <w:t>-</w:t>
            </w:r>
          </w:p>
        </w:tc>
        <w:tc>
          <w:tcPr>
            <w:tcW w:w="1170" w:type="dxa"/>
          </w:tcPr>
          <w:p w14:paraId="303FFAE9" w14:textId="635B6F17" w:rsidR="003B5B49" w:rsidRPr="00E139C5" w:rsidRDefault="003B5B49" w:rsidP="003B5B49">
            <w:pPr>
              <w:spacing w:line="276" w:lineRule="auto"/>
              <w:jc w:val="right"/>
              <w:rPr>
                <w:szCs w:val="24"/>
              </w:rPr>
            </w:pPr>
            <w:r w:rsidRPr="004D036E">
              <w:rPr>
                <w:szCs w:val="24"/>
              </w:rPr>
              <w:t>-</w:t>
            </w:r>
          </w:p>
        </w:tc>
        <w:tc>
          <w:tcPr>
            <w:tcW w:w="1080" w:type="dxa"/>
          </w:tcPr>
          <w:p w14:paraId="21898E8B" w14:textId="4EF88C5D" w:rsidR="003B5B49" w:rsidRPr="00E139C5" w:rsidRDefault="003B5B49" w:rsidP="003B5B49">
            <w:pPr>
              <w:spacing w:line="276" w:lineRule="auto"/>
              <w:jc w:val="right"/>
              <w:rPr>
                <w:szCs w:val="24"/>
              </w:rPr>
            </w:pPr>
            <w:r w:rsidRPr="004D036E">
              <w:rPr>
                <w:szCs w:val="24"/>
              </w:rPr>
              <w:t>-</w:t>
            </w:r>
          </w:p>
        </w:tc>
        <w:tc>
          <w:tcPr>
            <w:tcW w:w="1260" w:type="dxa"/>
          </w:tcPr>
          <w:p w14:paraId="352E326E" w14:textId="1DE864C4" w:rsidR="003B5B49" w:rsidRPr="00E139C5" w:rsidRDefault="003B5B49" w:rsidP="003B5B49">
            <w:pPr>
              <w:spacing w:line="276" w:lineRule="auto"/>
              <w:jc w:val="right"/>
              <w:rPr>
                <w:szCs w:val="24"/>
              </w:rPr>
            </w:pPr>
            <w:r w:rsidRPr="004D036E">
              <w:rPr>
                <w:szCs w:val="24"/>
              </w:rPr>
              <w:t>-</w:t>
            </w:r>
          </w:p>
        </w:tc>
        <w:tc>
          <w:tcPr>
            <w:tcW w:w="1080" w:type="dxa"/>
          </w:tcPr>
          <w:p w14:paraId="485167D3" w14:textId="679EB921" w:rsidR="003B5B49" w:rsidRPr="00E139C5" w:rsidRDefault="003B5B49" w:rsidP="003B5B49">
            <w:pPr>
              <w:spacing w:line="276" w:lineRule="auto"/>
              <w:jc w:val="right"/>
              <w:rPr>
                <w:szCs w:val="24"/>
              </w:rPr>
            </w:pPr>
            <w:r w:rsidRPr="004D036E">
              <w:rPr>
                <w:szCs w:val="24"/>
              </w:rPr>
              <w:t>-</w:t>
            </w:r>
          </w:p>
        </w:tc>
        <w:tc>
          <w:tcPr>
            <w:tcW w:w="1260" w:type="dxa"/>
          </w:tcPr>
          <w:p w14:paraId="7608D687" w14:textId="31AB0817" w:rsidR="003B5B49" w:rsidRPr="00E139C5" w:rsidRDefault="003B5B49" w:rsidP="003B5B49">
            <w:pPr>
              <w:spacing w:line="276" w:lineRule="auto"/>
              <w:jc w:val="right"/>
              <w:rPr>
                <w:szCs w:val="24"/>
              </w:rPr>
            </w:pPr>
            <w:r w:rsidRPr="004D036E">
              <w:rPr>
                <w:szCs w:val="24"/>
              </w:rPr>
              <w:t>-</w:t>
            </w:r>
          </w:p>
        </w:tc>
        <w:tc>
          <w:tcPr>
            <w:tcW w:w="1260" w:type="dxa"/>
          </w:tcPr>
          <w:p w14:paraId="4C1AE0D1" w14:textId="2E23E10B" w:rsidR="003B5B49" w:rsidRPr="00E139C5" w:rsidRDefault="003B5B49" w:rsidP="003B5B49">
            <w:pPr>
              <w:spacing w:line="276" w:lineRule="auto"/>
              <w:jc w:val="right"/>
              <w:rPr>
                <w:szCs w:val="24"/>
              </w:rPr>
            </w:pPr>
            <w:r w:rsidRPr="004D036E">
              <w:rPr>
                <w:szCs w:val="24"/>
              </w:rPr>
              <w:t>-</w:t>
            </w:r>
          </w:p>
        </w:tc>
        <w:tc>
          <w:tcPr>
            <w:tcW w:w="1260" w:type="dxa"/>
          </w:tcPr>
          <w:p w14:paraId="3E2FA1CB" w14:textId="763460F0" w:rsidR="003B5B49" w:rsidRPr="00E139C5" w:rsidRDefault="003B5B49" w:rsidP="003B5B49">
            <w:pPr>
              <w:spacing w:line="276" w:lineRule="auto"/>
              <w:jc w:val="right"/>
              <w:rPr>
                <w:szCs w:val="24"/>
              </w:rPr>
            </w:pPr>
            <w:r w:rsidRPr="004D036E">
              <w:rPr>
                <w:szCs w:val="24"/>
              </w:rPr>
              <w:t>-</w:t>
            </w:r>
          </w:p>
        </w:tc>
      </w:tr>
      <w:tr w:rsidR="003B5B49" w:rsidRPr="00E139C5" w14:paraId="49355DAF" w14:textId="77777777" w:rsidTr="00431C36">
        <w:trPr>
          <w:divId w:val="1261141582"/>
          <w:trHeight w:val="270"/>
        </w:trPr>
        <w:tc>
          <w:tcPr>
            <w:tcW w:w="3145" w:type="dxa"/>
            <w:hideMark/>
          </w:tcPr>
          <w:p w14:paraId="037299A0" w14:textId="77777777" w:rsidR="003B5B49" w:rsidRPr="00E139C5" w:rsidRDefault="003B5B49" w:rsidP="003B5B49">
            <w:pPr>
              <w:spacing w:line="276" w:lineRule="auto"/>
              <w:rPr>
                <w:szCs w:val="24"/>
              </w:rPr>
            </w:pPr>
            <w:r w:rsidRPr="00E139C5">
              <w:rPr>
                <w:szCs w:val="24"/>
              </w:rPr>
              <w:t>Kosto për grupet e tjera - në vazhdimësi</w:t>
            </w:r>
          </w:p>
        </w:tc>
        <w:tc>
          <w:tcPr>
            <w:tcW w:w="1260" w:type="dxa"/>
            <w:hideMark/>
          </w:tcPr>
          <w:p w14:paraId="5E7C320A" w14:textId="0653D099" w:rsidR="003B5B49" w:rsidRPr="00E139C5" w:rsidRDefault="003B5B49" w:rsidP="003B5B49">
            <w:pPr>
              <w:spacing w:line="276" w:lineRule="auto"/>
              <w:ind w:left="-108" w:firstLine="108"/>
              <w:jc w:val="right"/>
              <w:rPr>
                <w:szCs w:val="24"/>
              </w:rPr>
            </w:pPr>
            <w:r w:rsidRPr="004D036E">
              <w:rPr>
                <w:szCs w:val="24"/>
              </w:rPr>
              <w:t>-</w:t>
            </w:r>
          </w:p>
        </w:tc>
        <w:tc>
          <w:tcPr>
            <w:tcW w:w="1260" w:type="dxa"/>
            <w:hideMark/>
          </w:tcPr>
          <w:p w14:paraId="5D989C32" w14:textId="58763913" w:rsidR="003B5B49" w:rsidRPr="00E139C5" w:rsidRDefault="003B5B49" w:rsidP="003B5B49">
            <w:pPr>
              <w:spacing w:line="276" w:lineRule="auto"/>
              <w:ind w:left="-108" w:firstLine="108"/>
              <w:jc w:val="right"/>
              <w:rPr>
                <w:szCs w:val="24"/>
              </w:rPr>
            </w:pPr>
            <w:r w:rsidRPr="004D036E">
              <w:rPr>
                <w:szCs w:val="24"/>
              </w:rPr>
              <w:t>-</w:t>
            </w:r>
          </w:p>
        </w:tc>
        <w:tc>
          <w:tcPr>
            <w:tcW w:w="1080" w:type="dxa"/>
            <w:hideMark/>
          </w:tcPr>
          <w:p w14:paraId="42AD1FF4" w14:textId="4A787048" w:rsidR="003B5B49" w:rsidRPr="00E139C5" w:rsidRDefault="003B5B49" w:rsidP="003B5B49">
            <w:pPr>
              <w:spacing w:line="276" w:lineRule="auto"/>
              <w:jc w:val="right"/>
              <w:rPr>
                <w:szCs w:val="24"/>
              </w:rPr>
            </w:pPr>
            <w:r w:rsidRPr="004D036E">
              <w:rPr>
                <w:szCs w:val="24"/>
              </w:rPr>
              <w:t>-</w:t>
            </w:r>
          </w:p>
        </w:tc>
        <w:tc>
          <w:tcPr>
            <w:tcW w:w="1170" w:type="dxa"/>
            <w:hideMark/>
          </w:tcPr>
          <w:p w14:paraId="06AF9BCD" w14:textId="097866F5" w:rsidR="003B5B49" w:rsidRPr="00E139C5" w:rsidRDefault="003B5B49">
            <w:pPr>
              <w:spacing w:line="276" w:lineRule="auto"/>
              <w:jc w:val="right"/>
              <w:rPr>
                <w:szCs w:val="24"/>
              </w:rPr>
            </w:pPr>
            <w:r w:rsidRPr="004D036E">
              <w:rPr>
                <w:szCs w:val="24"/>
              </w:rPr>
              <w:t>-</w:t>
            </w:r>
          </w:p>
        </w:tc>
        <w:tc>
          <w:tcPr>
            <w:tcW w:w="1080" w:type="dxa"/>
            <w:hideMark/>
          </w:tcPr>
          <w:p w14:paraId="19F8B7E1" w14:textId="6B126E96" w:rsidR="003B5B49" w:rsidRPr="00E139C5" w:rsidRDefault="003B5B49" w:rsidP="003B5B49">
            <w:pPr>
              <w:spacing w:line="276" w:lineRule="auto"/>
              <w:jc w:val="right"/>
              <w:rPr>
                <w:szCs w:val="24"/>
              </w:rPr>
            </w:pPr>
            <w:r w:rsidRPr="004D036E">
              <w:rPr>
                <w:szCs w:val="24"/>
              </w:rPr>
              <w:t>-</w:t>
            </w:r>
          </w:p>
        </w:tc>
        <w:tc>
          <w:tcPr>
            <w:tcW w:w="1260" w:type="dxa"/>
          </w:tcPr>
          <w:p w14:paraId="75B2F340" w14:textId="6126B5BA" w:rsidR="003B5B49" w:rsidRPr="00E139C5" w:rsidRDefault="003B5B49" w:rsidP="003B5B49">
            <w:pPr>
              <w:spacing w:line="276" w:lineRule="auto"/>
              <w:jc w:val="right"/>
              <w:rPr>
                <w:szCs w:val="24"/>
              </w:rPr>
            </w:pPr>
            <w:r w:rsidRPr="004D036E">
              <w:rPr>
                <w:szCs w:val="24"/>
              </w:rPr>
              <w:t>-</w:t>
            </w:r>
          </w:p>
        </w:tc>
        <w:tc>
          <w:tcPr>
            <w:tcW w:w="1080" w:type="dxa"/>
          </w:tcPr>
          <w:p w14:paraId="6D2AC726" w14:textId="2B015CC0" w:rsidR="003B5B49" w:rsidRPr="00E139C5" w:rsidRDefault="003B5B49" w:rsidP="003B5B49">
            <w:pPr>
              <w:spacing w:line="276" w:lineRule="auto"/>
              <w:jc w:val="right"/>
              <w:rPr>
                <w:szCs w:val="24"/>
              </w:rPr>
            </w:pPr>
            <w:r w:rsidRPr="004D036E">
              <w:rPr>
                <w:szCs w:val="24"/>
              </w:rPr>
              <w:t>-</w:t>
            </w:r>
          </w:p>
        </w:tc>
        <w:tc>
          <w:tcPr>
            <w:tcW w:w="1260" w:type="dxa"/>
          </w:tcPr>
          <w:p w14:paraId="1D26E209" w14:textId="14E9D153" w:rsidR="003B5B49" w:rsidRPr="00E139C5" w:rsidRDefault="003B5B49" w:rsidP="003B5B49">
            <w:pPr>
              <w:spacing w:line="276" w:lineRule="auto"/>
              <w:jc w:val="right"/>
              <w:rPr>
                <w:szCs w:val="24"/>
              </w:rPr>
            </w:pPr>
            <w:r w:rsidRPr="004D036E">
              <w:rPr>
                <w:szCs w:val="24"/>
              </w:rPr>
              <w:t>-</w:t>
            </w:r>
          </w:p>
        </w:tc>
        <w:tc>
          <w:tcPr>
            <w:tcW w:w="1260" w:type="dxa"/>
          </w:tcPr>
          <w:p w14:paraId="77BA3607" w14:textId="27F364B3" w:rsidR="003B5B49" w:rsidRPr="00E139C5" w:rsidRDefault="003B5B49" w:rsidP="003B5B49">
            <w:pPr>
              <w:spacing w:line="276" w:lineRule="auto"/>
              <w:jc w:val="right"/>
              <w:rPr>
                <w:szCs w:val="24"/>
              </w:rPr>
            </w:pPr>
            <w:r w:rsidRPr="004D036E">
              <w:rPr>
                <w:szCs w:val="24"/>
              </w:rPr>
              <w:t>-</w:t>
            </w:r>
          </w:p>
        </w:tc>
        <w:tc>
          <w:tcPr>
            <w:tcW w:w="1260" w:type="dxa"/>
          </w:tcPr>
          <w:p w14:paraId="3DB7A4AD" w14:textId="56DD33B2" w:rsidR="003B5B49" w:rsidRPr="00E139C5" w:rsidRDefault="003B5B49" w:rsidP="003B5B49">
            <w:pPr>
              <w:spacing w:line="276" w:lineRule="auto"/>
              <w:jc w:val="right"/>
              <w:rPr>
                <w:szCs w:val="24"/>
              </w:rPr>
            </w:pPr>
            <w:r w:rsidRPr="004D036E">
              <w:rPr>
                <w:szCs w:val="24"/>
              </w:rPr>
              <w:t>-</w:t>
            </w:r>
          </w:p>
        </w:tc>
      </w:tr>
      <w:tr w:rsidR="003B5B49" w:rsidRPr="00E139C5" w14:paraId="72226F67" w14:textId="77777777" w:rsidTr="00431C36">
        <w:trPr>
          <w:divId w:val="1261141582"/>
          <w:trHeight w:val="285"/>
        </w:trPr>
        <w:tc>
          <w:tcPr>
            <w:tcW w:w="3145" w:type="dxa"/>
            <w:hideMark/>
          </w:tcPr>
          <w:p w14:paraId="1F57DE70" w14:textId="77777777" w:rsidR="003B5B49" w:rsidRPr="00E139C5" w:rsidRDefault="003B5B49" w:rsidP="003B5B49">
            <w:pPr>
              <w:spacing w:line="276" w:lineRule="auto"/>
              <w:rPr>
                <w:b/>
                <w:bCs/>
                <w:szCs w:val="24"/>
              </w:rPr>
            </w:pPr>
            <w:r w:rsidRPr="00E139C5">
              <w:rPr>
                <w:b/>
                <w:bCs/>
                <w:szCs w:val="24"/>
              </w:rPr>
              <w:t xml:space="preserve">Kosto në total </w:t>
            </w:r>
          </w:p>
        </w:tc>
        <w:tc>
          <w:tcPr>
            <w:tcW w:w="1260" w:type="dxa"/>
          </w:tcPr>
          <w:p w14:paraId="08FD3CB1" w14:textId="49E38CD7" w:rsidR="003B5B49" w:rsidRPr="00E139C5" w:rsidRDefault="00D018AD" w:rsidP="00332CA5">
            <w:pPr>
              <w:spacing w:line="276" w:lineRule="auto"/>
              <w:ind w:left="-108" w:firstLine="108"/>
              <w:jc w:val="right"/>
              <w:rPr>
                <w:szCs w:val="24"/>
              </w:rPr>
            </w:pPr>
            <w:r>
              <w:rPr>
                <w:szCs w:val="24"/>
              </w:rPr>
              <w:t>4</w:t>
            </w:r>
            <w:r w:rsidR="000B5172">
              <w:rPr>
                <w:szCs w:val="24"/>
              </w:rPr>
              <w:t>8.9</w:t>
            </w:r>
          </w:p>
        </w:tc>
        <w:tc>
          <w:tcPr>
            <w:tcW w:w="1260" w:type="dxa"/>
          </w:tcPr>
          <w:p w14:paraId="760E0925" w14:textId="7C08E33E" w:rsidR="003B5B49" w:rsidRPr="00E139C5" w:rsidRDefault="000B5172" w:rsidP="003B5B49">
            <w:pPr>
              <w:spacing w:line="276" w:lineRule="auto"/>
              <w:ind w:left="-108" w:firstLine="108"/>
              <w:jc w:val="right"/>
              <w:rPr>
                <w:szCs w:val="24"/>
              </w:rPr>
            </w:pPr>
            <w:r>
              <w:rPr>
                <w:szCs w:val="24"/>
              </w:rPr>
              <w:t>48.9</w:t>
            </w:r>
          </w:p>
        </w:tc>
        <w:tc>
          <w:tcPr>
            <w:tcW w:w="1080" w:type="dxa"/>
          </w:tcPr>
          <w:p w14:paraId="1381CF26" w14:textId="3EAC5398" w:rsidR="003B5B49" w:rsidRPr="00E139C5" w:rsidRDefault="000B5172" w:rsidP="003B5B49">
            <w:pPr>
              <w:spacing w:line="276" w:lineRule="auto"/>
              <w:jc w:val="right"/>
              <w:rPr>
                <w:szCs w:val="24"/>
              </w:rPr>
            </w:pPr>
            <w:r>
              <w:rPr>
                <w:szCs w:val="24"/>
              </w:rPr>
              <w:t>48.9</w:t>
            </w:r>
          </w:p>
        </w:tc>
        <w:tc>
          <w:tcPr>
            <w:tcW w:w="1170" w:type="dxa"/>
          </w:tcPr>
          <w:p w14:paraId="75F49E46" w14:textId="6AA37998" w:rsidR="003B5B49" w:rsidRPr="00E139C5" w:rsidRDefault="000B5172" w:rsidP="003B5B49">
            <w:pPr>
              <w:spacing w:line="276" w:lineRule="auto"/>
              <w:jc w:val="right"/>
              <w:rPr>
                <w:szCs w:val="24"/>
              </w:rPr>
            </w:pPr>
            <w:r>
              <w:rPr>
                <w:szCs w:val="24"/>
              </w:rPr>
              <w:t>48.9</w:t>
            </w:r>
          </w:p>
        </w:tc>
        <w:tc>
          <w:tcPr>
            <w:tcW w:w="1080" w:type="dxa"/>
          </w:tcPr>
          <w:p w14:paraId="4468C97B" w14:textId="29114E29" w:rsidR="003B5B49" w:rsidRPr="00E139C5" w:rsidRDefault="000B5172" w:rsidP="003B5B49">
            <w:pPr>
              <w:spacing w:line="276" w:lineRule="auto"/>
              <w:jc w:val="right"/>
              <w:rPr>
                <w:szCs w:val="24"/>
              </w:rPr>
            </w:pPr>
            <w:r>
              <w:rPr>
                <w:szCs w:val="24"/>
              </w:rPr>
              <w:t>48.9</w:t>
            </w:r>
          </w:p>
        </w:tc>
        <w:tc>
          <w:tcPr>
            <w:tcW w:w="1260" w:type="dxa"/>
          </w:tcPr>
          <w:p w14:paraId="03065CD0" w14:textId="6C00BEAE" w:rsidR="003B5B49" w:rsidRPr="00E139C5" w:rsidRDefault="000B5172" w:rsidP="003B5B49">
            <w:pPr>
              <w:spacing w:line="276" w:lineRule="auto"/>
              <w:jc w:val="right"/>
              <w:rPr>
                <w:szCs w:val="24"/>
              </w:rPr>
            </w:pPr>
            <w:r>
              <w:rPr>
                <w:szCs w:val="24"/>
              </w:rPr>
              <w:t>48.9</w:t>
            </w:r>
          </w:p>
        </w:tc>
        <w:tc>
          <w:tcPr>
            <w:tcW w:w="1080" w:type="dxa"/>
          </w:tcPr>
          <w:p w14:paraId="262344F9" w14:textId="1727D925" w:rsidR="003B5B49" w:rsidRPr="00E139C5" w:rsidRDefault="000B5172" w:rsidP="003B5B49">
            <w:pPr>
              <w:spacing w:line="276" w:lineRule="auto"/>
              <w:jc w:val="right"/>
              <w:rPr>
                <w:szCs w:val="24"/>
              </w:rPr>
            </w:pPr>
            <w:r>
              <w:rPr>
                <w:szCs w:val="24"/>
              </w:rPr>
              <w:t>48.9</w:t>
            </w:r>
          </w:p>
        </w:tc>
        <w:tc>
          <w:tcPr>
            <w:tcW w:w="1260" w:type="dxa"/>
          </w:tcPr>
          <w:p w14:paraId="3219BAC9" w14:textId="6A549AD0" w:rsidR="003B5B49" w:rsidRPr="00E139C5" w:rsidRDefault="000B5172" w:rsidP="003B5B49">
            <w:pPr>
              <w:spacing w:line="276" w:lineRule="auto"/>
              <w:jc w:val="right"/>
              <w:rPr>
                <w:szCs w:val="24"/>
              </w:rPr>
            </w:pPr>
            <w:r>
              <w:rPr>
                <w:szCs w:val="24"/>
              </w:rPr>
              <w:t>48.9</w:t>
            </w:r>
          </w:p>
        </w:tc>
        <w:tc>
          <w:tcPr>
            <w:tcW w:w="1260" w:type="dxa"/>
          </w:tcPr>
          <w:p w14:paraId="201F6F96" w14:textId="3BEBC580" w:rsidR="003B5B49" w:rsidRPr="00E139C5" w:rsidRDefault="000B5172" w:rsidP="003B5B49">
            <w:pPr>
              <w:spacing w:line="276" w:lineRule="auto"/>
              <w:jc w:val="right"/>
              <w:rPr>
                <w:szCs w:val="24"/>
              </w:rPr>
            </w:pPr>
            <w:r>
              <w:rPr>
                <w:szCs w:val="24"/>
              </w:rPr>
              <w:t>48.9</w:t>
            </w:r>
          </w:p>
        </w:tc>
        <w:tc>
          <w:tcPr>
            <w:tcW w:w="1260" w:type="dxa"/>
          </w:tcPr>
          <w:p w14:paraId="71089AAA" w14:textId="4172382F" w:rsidR="003B5B49" w:rsidRPr="00E139C5" w:rsidRDefault="000B5172" w:rsidP="003B5B49">
            <w:pPr>
              <w:spacing w:line="276" w:lineRule="auto"/>
              <w:jc w:val="right"/>
              <w:rPr>
                <w:szCs w:val="24"/>
              </w:rPr>
            </w:pPr>
            <w:r>
              <w:rPr>
                <w:szCs w:val="24"/>
              </w:rPr>
              <w:t>48.9</w:t>
            </w:r>
          </w:p>
        </w:tc>
      </w:tr>
      <w:tr w:rsidR="003B5B49" w:rsidRPr="00E139C5" w14:paraId="6A33D8BC" w14:textId="77777777" w:rsidTr="00431C36">
        <w:trPr>
          <w:divId w:val="1261141582"/>
          <w:trHeight w:val="375"/>
        </w:trPr>
        <w:tc>
          <w:tcPr>
            <w:tcW w:w="3145" w:type="dxa"/>
            <w:hideMark/>
          </w:tcPr>
          <w:p w14:paraId="2E18C82B" w14:textId="77777777" w:rsidR="003B5B49" w:rsidRPr="00E139C5" w:rsidRDefault="003B5B49" w:rsidP="003B5B49">
            <w:pPr>
              <w:spacing w:line="276" w:lineRule="auto"/>
              <w:rPr>
                <w:bCs/>
                <w:szCs w:val="24"/>
              </w:rPr>
            </w:pPr>
            <w:r w:rsidRPr="00E139C5">
              <w:rPr>
                <w:b/>
                <w:bCs/>
                <w:szCs w:val="24"/>
              </w:rPr>
              <w:t>Kosto e zbritur</w:t>
            </w:r>
            <w:r w:rsidRPr="00E139C5">
              <w:rPr>
                <w:szCs w:val="24"/>
              </w:rPr>
              <w:t>= Kosto në total x Faktori zbritës</w:t>
            </w:r>
          </w:p>
        </w:tc>
        <w:tc>
          <w:tcPr>
            <w:tcW w:w="1260" w:type="dxa"/>
          </w:tcPr>
          <w:p w14:paraId="07C3D5F1" w14:textId="46CF7C3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7EF33A7D" w14:textId="1AE98DB7"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5417D99A" w14:textId="485D9503" w:rsidR="003B5B49" w:rsidRPr="00E139C5" w:rsidRDefault="003B5B49" w:rsidP="003B5B49">
            <w:pPr>
              <w:spacing w:line="276" w:lineRule="auto"/>
              <w:jc w:val="right"/>
              <w:rPr>
                <w:szCs w:val="24"/>
              </w:rPr>
            </w:pPr>
            <w:r w:rsidRPr="00BC1CFB">
              <w:rPr>
                <w:szCs w:val="24"/>
              </w:rPr>
              <w:t>-</w:t>
            </w:r>
          </w:p>
        </w:tc>
        <w:tc>
          <w:tcPr>
            <w:tcW w:w="1170" w:type="dxa"/>
          </w:tcPr>
          <w:p w14:paraId="3203BD17" w14:textId="622C13E3" w:rsidR="003B5B49" w:rsidRPr="00E139C5" w:rsidRDefault="003B5B49" w:rsidP="003B5B49">
            <w:pPr>
              <w:spacing w:line="276" w:lineRule="auto"/>
              <w:jc w:val="right"/>
              <w:rPr>
                <w:szCs w:val="24"/>
              </w:rPr>
            </w:pPr>
            <w:r w:rsidRPr="00BC1CFB">
              <w:rPr>
                <w:szCs w:val="24"/>
              </w:rPr>
              <w:t>-</w:t>
            </w:r>
          </w:p>
        </w:tc>
        <w:tc>
          <w:tcPr>
            <w:tcW w:w="1080" w:type="dxa"/>
          </w:tcPr>
          <w:p w14:paraId="5479F485" w14:textId="25EFF79F" w:rsidR="003B5B49" w:rsidRPr="00E139C5" w:rsidRDefault="003B5B49" w:rsidP="003B5B49">
            <w:pPr>
              <w:spacing w:line="276" w:lineRule="auto"/>
              <w:jc w:val="right"/>
              <w:rPr>
                <w:szCs w:val="24"/>
              </w:rPr>
            </w:pPr>
            <w:r w:rsidRPr="00BC1CFB">
              <w:rPr>
                <w:szCs w:val="24"/>
              </w:rPr>
              <w:t>-</w:t>
            </w:r>
          </w:p>
        </w:tc>
        <w:tc>
          <w:tcPr>
            <w:tcW w:w="1260" w:type="dxa"/>
          </w:tcPr>
          <w:p w14:paraId="65A671FF" w14:textId="171C7453" w:rsidR="003B5B49" w:rsidRPr="00E139C5" w:rsidRDefault="003B5B49" w:rsidP="003B5B49">
            <w:pPr>
              <w:spacing w:line="276" w:lineRule="auto"/>
              <w:jc w:val="right"/>
              <w:rPr>
                <w:szCs w:val="24"/>
              </w:rPr>
            </w:pPr>
            <w:r w:rsidRPr="00BC1CFB">
              <w:rPr>
                <w:szCs w:val="24"/>
              </w:rPr>
              <w:t>-</w:t>
            </w:r>
          </w:p>
        </w:tc>
        <w:tc>
          <w:tcPr>
            <w:tcW w:w="1080" w:type="dxa"/>
          </w:tcPr>
          <w:p w14:paraId="3D70421E" w14:textId="029AE77D" w:rsidR="003B5B49" w:rsidRPr="00E139C5" w:rsidRDefault="003B5B49" w:rsidP="003B5B49">
            <w:pPr>
              <w:spacing w:line="276" w:lineRule="auto"/>
              <w:jc w:val="right"/>
              <w:rPr>
                <w:szCs w:val="24"/>
              </w:rPr>
            </w:pPr>
            <w:r w:rsidRPr="00BC1CFB">
              <w:rPr>
                <w:szCs w:val="24"/>
              </w:rPr>
              <w:t>-</w:t>
            </w:r>
          </w:p>
        </w:tc>
        <w:tc>
          <w:tcPr>
            <w:tcW w:w="1260" w:type="dxa"/>
          </w:tcPr>
          <w:p w14:paraId="16A543C1" w14:textId="407F62DD" w:rsidR="003B5B49" w:rsidRPr="00E139C5" w:rsidRDefault="003B5B49" w:rsidP="003B5B49">
            <w:pPr>
              <w:spacing w:line="276" w:lineRule="auto"/>
              <w:jc w:val="right"/>
              <w:rPr>
                <w:szCs w:val="24"/>
              </w:rPr>
            </w:pPr>
            <w:r w:rsidRPr="00BC1CFB">
              <w:rPr>
                <w:szCs w:val="24"/>
              </w:rPr>
              <w:t>-</w:t>
            </w:r>
          </w:p>
        </w:tc>
        <w:tc>
          <w:tcPr>
            <w:tcW w:w="1260" w:type="dxa"/>
          </w:tcPr>
          <w:p w14:paraId="5D250832" w14:textId="4DDDBAD3" w:rsidR="003B5B49" w:rsidRPr="00E139C5" w:rsidRDefault="003B5B49" w:rsidP="003B5B49">
            <w:pPr>
              <w:spacing w:line="276" w:lineRule="auto"/>
              <w:jc w:val="right"/>
              <w:rPr>
                <w:szCs w:val="24"/>
              </w:rPr>
            </w:pPr>
            <w:r w:rsidRPr="00BC1CFB">
              <w:rPr>
                <w:szCs w:val="24"/>
              </w:rPr>
              <w:t>-</w:t>
            </w:r>
          </w:p>
        </w:tc>
        <w:tc>
          <w:tcPr>
            <w:tcW w:w="1260" w:type="dxa"/>
          </w:tcPr>
          <w:p w14:paraId="70B85222" w14:textId="687932BB" w:rsidR="003B5B49" w:rsidRPr="00E139C5" w:rsidRDefault="003B5B49" w:rsidP="003B5B49">
            <w:pPr>
              <w:spacing w:line="276" w:lineRule="auto"/>
              <w:jc w:val="right"/>
              <w:rPr>
                <w:szCs w:val="24"/>
              </w:rPr>
            </w:pPr>
            <w:r w:rsidRPr="00BC1CFB">
              <w:rPr>
                <w:szCs w:val="24"/>
              </w:rPr>
              <w:t>-</w:t>
            </w:r>
          </w:p>
        </w:tc>
      </w:tr>
      <w:tr w:rsidR="003B5B49" w:rsidRPr="00E139C5" w14:paraId="33563E79" w14:textId="77777777" w:rsidTr="00431C36">
        <w:trPr>
          <w:divId w:val="1261141582"/>
          <w:trHeight w:val="255"/>
        </w:trPr>
        <w:tc>
          <w:tcPr>
            <w:tcW w:w="3145" w:type="dxa"/>
            <w:hideMark/>
          </w:tcPr>
          <w:p w14:paraId="620EA433" w14:textId="77777777" w:rsidR="003B5B49" w:rsidRPr="00E139C5" w:rsidRDefault="003B5B49" w:rsidP="003B5B49">
            <w:pPr>
              <w:spacing w:line="276" w:lineRule="auto"/>
              <w:rPr>
                <w:szCs w:val="24"/>
              </w:rPr>
            </w:pPr>
            <w:r w:rsidRPr="00E139C5">
              <w:rPr>
                <w:szCs w:val="24"/>
              </w:rPr>
              <w:t>Përfitimet për buxhetin – një herë</w:t>
            </w:r>
          </w:p>
        </w:tc>
        <w:tc>
          <w:tcPr>
            <w:tcW w:w="1260" w:type="dxa"/>
          </w:tcPr>
          <w:p w14:paraId="66BE14B0" w14:textId="20DD6143"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252C8DD0" w14:textId="0CEE780E"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3949314A" w14:textId="492A6456" w:rsidR="003B5B49" w:rsidRPr="00E139C5" w:rsidRDefault="003B5B49" w:rsidP="003B5B49">
            <w:pPr>
              <w:spacing w:line="276" w:lineRule="auto"/>
              <w:jc w:val="right"/>
              <w:rPr>
                <w:szCs w:val="24"/>
              </w:rPr>
            </w:pPr>
            <w:r w:rsidRPr="00BC1CFB">
              <w:rPr>
                <w:szCs w:val="24"/>
              </w:rPr>
              <w:t>-</w:t>
            </w:r>
          </w:p>
        </w:tc>
        <w:tc>
          <w:tcPr>
            <w:tcW w:w="1170" w:type="dxa"/>
          </w:tcPr>
          <w:p w14:paraId="47F4BDB9" w14:textId="5003D530" w:rsidR="003B5B49" w:rsidRPr="00E139C5" w:rsidRDefault="003B5B49" w:rsidP="003B5B49">
            <w:pPr>
              <w:spacing w:line="276" w:lineRule="auto"/>
              <w:jc w:val="right"/>
              <w:rPr>
                <w:szCs w:val="24"/>
              </w:rPr>
            </w:pPr>
            <w:r w:rsidRPr="00BC1CFB">
              <w:rPr>
                <w:szCs w:val="24"/>
              </w:rPr>
              <w:t>-</w:t>
            </w:r>
          </w:p>
        </w:tc>
        <w:tc>
          <w:tcPr>
            <w:tcW w:w="1080" w:type="dxa"/>
          </w:tcPr>
          <w:p w14:paraId="131F33E2" w14:textId="01FB508E" w:rsidR="003B5B49" w:rsidRPr="00E139C5" w:rsidRDefault="003B5B49" w:rsidP="003B5B49">
            <w:pPr>
              <w:spacing w:line="276" w:lineRule="auto"/>
              <w:jc w:val="right"/>
              <w:rPr>
                <w:szCs w:val="24"/>
              </w:rPr>
            </w:pPr>
            <w:r w:rsidRPr="00BC1CFB">
              <w:rPr>
                <w:szCs w:val="24"/>
              </w:rPr>
              <w:t>-</w:t>
            </w:r>
          </w:p>
        </w:tc>
        <w:tc>
          <w:tcPr>
            <w:tcW w:w="1260" w:type="dxa"/>
          </w:tcPr>
          <w:p w14:paraId="2F161821" w14:textId="39A74C93" w:rsidR="003B5B49" w:rsidRPr="00E139C5" w:rsidRDefault="003B5B49" w:rsidP="003B5B49">
            <w:pPr>
              <w:spacing w:line="276" w:lineRule="auto"/>
              <w:jc w:val="right"/>
              <w:rPr>
                <w:szCs w:val="24"/>
              </w:rPr>
            </w:pPr>
            <w:r w:rsidRPr="00BC1CFB">
              <w:rPr>
                <w:szCs w:val="24"/>
              </w:rPr>
              <w:t>-</w:t>
            </w:r>
          </w:p>
        </w:tc>
        <w:tc>
          <w:tcPr>
            <w:tcW w:w="1080" w:type="dxa"/>
          </w:tcPr>
          <w:p w14:paraId="7DA87836" w14:textId="0BAF5D69" w:rsidR="003B5B49" w:rsidRPr="00E139C5" w:rsidRDefault="003B5B49" w:rsidP="003B5B49">
            <w:pPr>
              <w:spacing w:line="276" w:lineRule="auto"/>
              <w:jc w:val="right"/>
              <w:rPr>
                <w:szCs w:val="24"/>
              </w:rPr>
            </w:pPr>
            <w:r w:rsidRPr="00BC1CFB">
              <w:rPr>
                <w:szCs w:val="24"/>
              </w:rPr>
              <w:t>-</w:t>
            </w:r>
          </w:p>
        </w:tc>
        <w:tc>
          <w:tcPr>
            <w:tcW w:w="1260" w:type="dxa"/>
          </w:tcPr>
          <w:p w14:paraId="4318A1BC" w14:textId="72009678" w:rsidR="003B5B49" w:rsidRPr="00E139C5" w:rsidRDefault="003B5B49" w:rsidP="003B5B49">
            <w:pPr>
              <w:spacing w:line="276" w:lineRule="auto"/>
              <w:jc w:val="right"/>
              <w:rPr>
                <w:szCs w:val="24"/>
              </w:rPr>
            </w:pPr>
            <w:r w:rsidRPr="00BC1CFB">
              <w:rPr>
                <w:szCs w:val="24"/>
              </w:rPr>
              <w:t>-</w:t>
            </w:r>
          </w:p>
        </w:tc>
        <w:tc>
          <w:tcPr>
            <w:tcW w:w="1260" w:type="dxa"/>
          </w:tcPr>
          <w:p w14:paraId="2301755A" w14:textId="4E5501E0" w:rsidR="003B5B49" w:rsidRPr="00E139C5" w:rsidRDefault="003B5B49" w:rsidP="003B5B49">
            <w:pPr>
              <w:spacing w:line="276" w:lineRule="auto"/>
              <w:jc w:val="right"/>
              <w:rPr>
                <w:szCs w:val="24"/>
              </w:rPr>
            </w:pPr>
            <w:r w:rsidRPr="00BC1CFB">
              <w:rPr>
                <w:szCs w:val="24"/>
              </w:rPr>
              <w:t>-</w:t>
            </w:r>
          </w:p>
        </w:tc>
        <w:tc>
          <w:tcPr>
            <w:tcW w:w="1260" w:type="dxa"/>
          </w:tcPr>
          <w:p w14:paraId="09FFBF30" w14:textId="0C9C1D2F" w:rsidR="003B5B49" w:rsidRPr="00E139C5" w:rsidRDefault="003B5B49" w:rsidP="003B5B49">
            <w:pPr>
              <w:spacing w:line="276" w:lineRule="auto"/>
              <w:jc w:val="right"/>
              <w:rPr>
                <w:szCs w:val="24"/>
              </w:rPr>
            </w:pPr>
            <w:r w:rsidRPr="00BC1CFB">
              <w:rPr>
                <w:szCs w:val="24"/>
              </w:rPr>
              <w:t>-</w:t>
            </w:r>
          </w:p>
        </w:tc>
      </w:tr>
      <w:tr w:rsidR="003B5B49" w:rsidRPr="00E139C5" w14:paraId="1BECE69A" w14:textId="77777777" w:rsidTr="00431C36">
        <w:trPr>
          <w:divId w:val="1261141582"/>
          <w:trHeight w:val="255"/>
        </w:trPr>
        <w:tc>
          <w:tcPr>
            <w:tcW w:w="3145" w:type="dxa"/>
            <w:hideMark/>
          </w:tcPr>
          <w:p w14:paraId="0EA77DFA" w14:textId="77777777" w:rsidR="003B5B49" w:rsidRPr="00E139C5" w:rsidRDefault="003B5B49" w:rsidP="003B5B49">
            <w:pPr>
              <w:spacing w:line="276" w:lineRule="auto"/>
              <w:rPr>
                <w:szCs w:val="24"/>
              </w:rPr>
            </w:pPr>
            <w:r w:rsidRPr="00E139C5">
              <w:rPr>
                <w:szCs w:val="24"/>
              </w:rPr>
              <w:t>Përfitimet për buxhetin – në vazhdimësi</w:t>
            </w:r>
          </w:p>
        </w:tc>
        <w:tc>
          <w:tcPr>
            <w:tcW w:w="1260" w:type="dxa"/>
          </w:tcPr>
          <w:p w14:paraId="4A98A760" w14:textId="67E916E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5D59F99F" w14:textId="33806B02"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5FCA2A3E" w14:textId="7A5825AF" w:rsidR="003B5B49" w:rsidRPr="00E139C5" w:rsidRDefault="003B5B49" w:rsidP="003B5B49">
            <w:pPr>
              <w:spacing w:line="276" w:lineRule="auto"/>
              <w:jc w:val="right"/>
              <w:rPr>
                <w:szCs w:val="24"/>
              </w:rPr>
            </w:pPr>
            <w:r w:rsidRPr="00BC1CFB">
              <w:rPr>
                <w:szCs w:val="24"/>
              </w:rPr>
              <w:t>-</w:t>
            </w:r>
          </w:p>
        </w:tc>
        <w:tc>
          <w:tcPr>
            <w:tcW w:w="1170" w:type="dxa"/>
          </w:tcPr>
          <w:p w14:paraId="69C3726C" w14:textId="3E167797" w:rsidR="003B5B49" w:rsidRPr="00E139C5" w:rsidRDefault="003B5B49" w:rsidP="003B5B49">
            <w:pPr>
              <w:spacing w:line="276" w:lineRule="auto"/>
              <w:jc w:val="right"/>
              <w:rPr>
                <w:szCs w:val="24"/>
              </w:rPr>
            </w:pPr>
            <w:r w:rsidRPr="00BC1CFB">
              <w:rPr>
                <w:szCs w:val="24"/>
              </w:rPr>
              <w:t>-</w:t>
            </w:r>
          </w:p>
        </w:tc>
        <w:tc>
          <w:tcPr>
            <w:tcW w:w="1080" w:type="dxa"/>
          </w:tcPr>
          <w:p w14:paraId="0A099AA4" w14:textId="214DF722" w:rsidR="003B5B49" w:rsidRPr="00E139C5" w:rsidRDefault="003B5B49" w:rsidP="003B5B49">
            <w:pPr>
              <w:spacing w:line="276" w:lineRule="auto"/>
              <w:jc w:val="right"/>
              <w:rPr>
                <w:szCs w:val="24"/>
              </w:rPr>
            </w:pPr>
            <w:r w:rsidRPr="00BC1CFB">
              <w:rPr>
                <w:szCs w:val="24"/>
              </w:rPr>
              <w:t>-</w:t>
            </w:r>
          </w:p>
        </w:tc>
        <w:tc>
          <w:tcPr>
            <w:tcW w:w="1260" w:type="dxa"/>
          </w:tcPr>
          <w:p w14:paraId="2D7E2D4B" w14:textId="6231749F" w:rsidR="003B5B49" w:rsidRPr="00E139C5" w:rsidRDefault="003B5B49" w:rsidP="003B5B49">
            <w:pPr>
              <w:spacing w:line="276" w:lineRule="auto"/>
              <w:jc w:val="right"/>
              <w:rPr>
                <w:szCs w:val="24"/>
              </w:rPr>
            </w:pPr>
            <w:r w:rsidRPr="00BC1CFB">
              <w:rPr>
                <w:szCs w:val="24"/>
              </w:rPr>
              <w:t>-</w:t>
            </w:r>
          </w:p>
        </w:tc>
        <w:tc>
          <w:tcPr>
            <w:tcW w:w="1080" w:type="dxa"/>
          </w:tcPr>
          <w:p w14:paraId="5C9C540F" w14:textId="619F450F" w:rsidR="003B5B49" w:rsidRPr="00E139C5" w:rsidRDefault="003B5B49" w:rsidP="003B5B49">
            <w:pPr>
              <w:spacing w:line="276" w:lineRule="auto"/>
              <w:jc w:val="right"/>
              <w:rPr>
                <w:szCs w:val="24"/>
              </w:rPr>
            </w:pPr>
            <w:r w:rsidRPr="00BC1CFB">
              <w:rPr>
                <w:szCs w:val="24"/>
              </w:rPr>
              <w:t>-</w:t>
            </w:r>
          </w:p>
        </w:tc>
        <w:tc>
          <w:tcPr>
            <w:tcW w:w="1260" w:type="dxa"/>
          </w:tcPr>
          <w:p w14:paraId="7451BE07" w14:textId="1B995FCC" w:rsidR="003B5B49" w:rsidRPr="00E139C5" w:rsidRDefault="003B5B49" w:rsidP="003B5B49">
            <w:pPr>
              <w:spacing w:line="276" w:lineRule="auto"/>
              <w:jc w:val="right"/>
              <w:rPr>
                <w:szCs w:val="24"/>
              </w:rPr>
            </w:pPr>
            <w:r w:rsidRPr="00BC1CFB">
              <w:rPr>
                <w:szCs w:val="24"/>
              </w:rPr>
              <w:t>-</w:t>
            </w:r>
          </w:p>
        </w:tc>
        <w:tc>
          <w:tcPr>
            <w:tcW w:w="1260" w:type="dxa"/>
          </w:tcPr>
          <w:p w14:paraId="7EF41909" w14:textId="2E35C452" w:rsidR="003B5B49" w:rsidRPr="00E139C5" w:rsidRDefault="003B5B49" w:rsidP="003B5B49">
            <w:pPr>
              <w:spacing w:line="276" w:lineRule="auto"/>
              <w:jc w:val="right"/>
              <w:rPr>
                <w:szCs w:val="24"/>
              </w:rPr>
            </w:pPr>
            <w:r w:rsidRPr="00BC1CFB">
              <w:rPr>
                <w:szCs w:val="24"/>
              </w:rPr>
              <w:t>-</w:t>
            </w:r>
          </w:p>
        </w:tc>
        <w:tc>
          <w:tcPr>
            <w:tcW w:w="1260" w:type="dxa"/>
          </w:tcPr>
          <w:p w14:paraId="75717044" w14:textId="5C18411B" w:rsidR="003B5B49" w:rsidRPr="00E139C5" w:rsidRDefault="003B5B49" w:rsidP="003B5B49">
            <w:pPr>
              <w:spacing w:line="276" w:lineRule="auto"/>
              <w:jc w:val="right"/>
              <w:rPr>
                <w:szCs w:val="24"/>
              </w:rPr>
            </w:pPr>
            <w:r w:rsidRPr="00BC1CFB">
              <w:rPr>
                <w:szCs w:val="24"/>
              </w:rPr>
              <w:t>-</w:t>
            </w:r>
          </w:p>
        </w:tc>
      </w:tr>
      <w:tr w:rsidR="003B5B49" w:rsidRPr="00E139C5" w14:paraId="291B8639" w14:textId="77777777" w:rsidTr="00431C36">
        <w:trPr>
          <w:divId w:val="1261141582"/>
          <w:trHeight w:val="255"/>
        </w:trPr>
        <w:tc>
          <w:tcPr>
            <w:tcW w:w="3145" w:type="dxa"/>
            <w:hideMark/>
          </w:tcPr>
          <w:p w14:paraId="6A576C32" w14:textId="77777777" w:rsidR="003B5B49" w:rsidRPr="00E139C5" w:rsidRDefault="003B5B49" w:rsidP="003B5B49">
            <w:pPr>
              <w:spacing w:line="276" w:lineRule="auto"/>
              <w:rPr>
                <w:szCs w:val="24"/>
              </w:rPr>
            </w:pPr>
            <w:r w:rsidRPr="00E139C5">
              <w:rPr>
                <w:szCs w:val="24"/>
              </w:rPr>
              <w:t>Përfitimet për grupet e tjera – një herë</w:t>
            </w:r>
          </w:p>
        </w:tc>
        <w:tc>
          <w:tcPr>
            <w:tcW w:w="1260" w:type="dxa"/>
          </w:tcPr>
          <w:p w14:paraId="36DEBA98" w14:textId="7420E51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19A9196F" w14:textId="6095EEDC"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0741845B" w14:textId="22AAA0BD" w:rsidR="003B5B49" w:rsidRPr="00E139C5" w:rsidRDefault="003B5B49" w:rsidP="003B5B49">
            <w:pPr>
              <w:spacing w:line="276" w:lineRule="auto"/>
              <w:jc w:val="right"/>
              <w:rPr>
                <w:szCs w:val="24"/>
              </w:rPr>
            </w:pPr>
            <w:r w:rsidRPr="00BC1CFB">
              <w:rPr>
                <w:szCs w:val="24"/>
              </w:rPr>
              <w:t>-</w:t>
            </w:r>
          </w:p>
        </w:tc>
        <w:tc>
          <w:tcPr>
            <w:tcW w:w="1170" w:type="dxa"/>
          </w:tcPr>
          <w:p w14:paraId="777F400B" w14:textId="7EF6BDEF" w:rsidR="003B5B49" w:rsidRPr="00E139C5" w:rsidRDefault="003B5B49" w:rsidP="003B5B49">
            <w:pPr>
              <w:spacing w:line="276" w:lineRule="auto"/>
              <w:jc w:val="right"/>
              <w:rPr>
                <w:szCs w:val="24"/>
              </w:rPr>
            </w:pPr>
            <w:r w:rsidRPr="00BC1CFB">
              <w:rPr>
                <w:szCs w:val="24"/>
              </w:rPr>
              <w:t>-</w:t>
            </w:r>
          </w:p>
        </w:tc>
        <w:tc>
          <w:tcPr>
            <w:tcW w:w="1080" w:type="dxa"/>
          </w:tcPr>
          <w:p w14:paraId="67C8CD8B" w14:textId="470E98E3" w:rsidR="003B5B49" w:rsidRPr="00E139C5" w:rsidRDefault="003B5B49" w:rsidP="003B5B49">
            <w:pPr>
              <w:spacing w:line="276" w:lineRule="auto"/>
              <w:jc w:val="right"/>
              <w:rPr>
                <w:szCs w:val="24"/>
              </w:rPr>
            </w:pPr>
            <w:r w:rsidRPr="00BC1CFB">
              <w:rPr>
                <w:szCs w:val="24"/>
              </w:rPr>
              <w:t>-</w:t>
            </w:r>
          </w:p>
        </w:tc>
        <w:tc>
          <w:tcPr>
            <w:tcW w:w="1260" w:type="dxa"/>
          </w:tcPr>
          <w:p w14:paraId="1D824EE6" w14:textId="1E53F412" w:rsidR="003B5B49" w:rsidRPr="00E139C5" w:rsidRDefault="003B5B49" w:rsidP="003B5B49">
            <w:pPr>
              <w:spacing w:line="276" w:lineRule="auto"/>
              <w:jc w:val="right"/>
              <w:rPr>
                <w:szCs w:val="24"/>
              </w:rPr>
            </w:pPr>
            <w:r w:rsidRPr="00BC1CFB">
              <w:rPr>
                <w:szCs w:val="24"/>
              </w:rPr>
              <w:t>-</w:t>
            </w:r>
          </w:p>
        </w:tc>
        <w:tc>
          <w:tcPr>
            <w:tcW w:w="1080" w:type="dxa"/>
          </w:tcPr>
          <w:p w14:paraId="2B199BA2" w14:textId="36293EF6" w:rsidR="003B5B49" w:rsidRPr="00E139C5" w:rsidRDefault="003B5B49" w:rsidP="003B5B49">
            <w:pPr>
              <w:spacing w:line="276" w:lineRule="auto"/>
              <w:jc w:val="right"/>
              <w:rPr>
                <w:szCs w:val="24"/>
              </w:rPr>
            </w:pPr>
            <w:r w:rsidRPr="00BC1CFB">
              <w:rPr>
                <w:szCs w:val="24"/>
              </w:rPr>
              <w:t>-</w:t>
            </w:r>
          </w:p>
        </w:tc>
        <w:tc>
          <w:tcPr>
            <w:tcW w:w="1260" w:type="dxa"/>
          </w:tcPr>
          <w:p w14:paraId="107453AC" w14:textId="65FCE5A8" w:rsidR="003B5B49" w:rsidRPr="00E139C5" w:rsidRDefault="003B5B49" w:rsidP="003B5B49">
            <w:pPr>
              <w:spacing w:line="276" w:lineRule="auto"/>
              <w:jc w:val="right"/>
              <w:rPr>
                <w:szCs w:val="24"/>
              </w:rPr>
            </w:pPr>
            <w:r w:rsidRPr="00BC1CFB">
              <w:rPr>
                <w:szCs w:val="24"/>
              </w:rPr>
              <w:t>-</w:t>
            </w:r>
          </w:p>
        </w:tc>
        <w:tc>
          <w:tcPr>
            <w:tcW w:w="1260" w:type="dxa"/>
          </w:tcPr>
          <w:p w14:paraId="59BA9B57" w14:textId="5FB93E60" w:rsidR="003B5B49" w:rsidRPr="00E139C5" w:rsidRDefault="003B5B49" w:rsidP="003B5B49">
            <w:pPr>
              <w:spacing w:line="276" w:lineRule="auto"/>
              <w:jc w:val="right"/>
              <w:rPr>
                <w:szCs w:val="24"/>
              </w:rPr>
            </w:pPr>
            <w:r w:rsidRPr="00BC1CFB">
              <w:rPr>
                <w:szCs w:val="24"/>
              </w:rPr>
              <w:t>-</w:t>
            </w:r>
          </w:p>
        </w:tc>
        <w:tc>
          <w:tcPr>
            <w:tcW w:w="1260" w:type="dxa"/>
          </w:tcPr>
          <w:p w14:paraId="66E638BD" w14:textId="29868905" w:rsidR="003B5B49" w:rsidRPr="00E139C5" w:rsidRDefault="003B5B49" w:rsidP="003B5B49">
            <w:pPr>
              <w:spacing w:line="276" w:lineRule="auto"/>
              <w:jc w:val="right"/>
              <w:rPr>
                <w:szCs w:val="24"/>
              </w:rPr>
            </w:pPr>
            <w:r w:rsidRPr="00BC1CFB">
              <w:rPr>
                <w:szCs w:val="24"/>
              </w:rPr>
              <w:t>-</w:t>
            </w:r>
          </w:p>
        </w:tc>
      </w:tr>
      <w:tr w:rsidR="003B5B49" w:rsidRPr="00E139C5" w14:paraId="3616C53F" w14:textId="77777777" w:rsidTr="00431C36">
        <w:trPr>
          <w:divId w:val="1261141582"/>
          <w:trHeight w:val="255"/>
        </w:trPr>
        <w:tc>
          <w:tcPr>
            <w:tcW w:w="3145" w:type="dxa"/>
            <w:hideMark/>
          </w:tcPr>
          <w:p w14:paraId="1FF91133" w14:textId="77777777" w:rsidR="003B5B49" w:rsidRPr="00E139C5" w:rsidRDefault="003B5B49" w:rsidP="003B5B49">
            <w:pPr>
              <w:spacing w:line="276" w:lineRule="auto"/>
              <w:rPr>
                <w:szCs w:val="24"/>
              </w:rPr>
            </w:pPr>
            <w:r w:rsidRPr="00E139C5">
              <w:rPr>
                <w:szCs w:val="24"/>
              </w:rPr>
              <w:t>Përfitimet për grupet e tjera – në vazhdimësi</w:t>
            </w:r>
          </w:p>
        </w:tc>
        <w:tc>
          <w:tcPr>
            <w:tcW w:w="1260" w:type="dxa"/>
          </w:tcPr>
          <w:p w14:paraId="311598DC" w14:textId="2D01E4F9"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249606C4" w14:textId="72F96488"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2A8E54B0" w14:textId="06E53760" w:rsidR="003B5B49" w:rsidRPr="00E139C5" w:rsidRDefault="003B5B49" w:rsidP="003B5B49">
            <w:pPr>
              <w:spacing w:line="276" w:lineRule="auto"/>
              <w:jc w:val="right"/>
              <w:rPr>
                <w:szCs w:val="24"/>
              </w:rPr>
            </w:pPr>
            <w:r w:rsidRPr="00BC1CFB">
              <w:rPr>
                <w:szCs w:val="24"/>
              </w:rPr>
              <w:t>-</w:t>
            </w:r>
          </w:p>
        </w:tc>
        <w:tc>
          <w:tcPr>
            <w:tcW w:w="1170" w:type="dxa"/>
          </w:tcPr>
          <w:p w14:paraId="3153A25B" w14:textId="5AE1711C" w:rsidR="003B5B49" w:rsidRPr="00E139C5" w:rsidRDefault="003B5B49" w:rsidP="003B5B49">
            <w:pPr>
              <w:spacing w:line="276" w:lineRule="auto"/>
              <w:jc w:val="right"/>
              <w:rPr>
                <w:szCs w:val="24"/>
              </w:rPr>
            </w:pPr>
            <w:r w:rsidRPr="00BC1CFB">
              <w:rPr>
                <w:szCs w:val="24"/>
              </w:rPr>
              <w:t>-</w:t>
            </w:r>
          </w:p>
        </w:tc>
        <w:tc>
          <w:tcPr>
            <w:tcW w:w="1080" w:type="dxa"/>
          </w:tcPr>
          <w:p w14:paraId="70883C4C" w14:textId="160C1C87" w:rsidR="003B5B49" w:rsidRPr="00E139C5" w:rsidRDefault="003B5B49" w:rsidP="003B5B49">
            <w:pPr>
              <w:spacing w:line="276" w:lineRule="auto"/>
              <w:jc w:val="right"/>
              <w:rPr>
                <w:szCs w:val="24"/>
              </w:rPr>
            </w:pPr>
            <w:r w:rsidRPr="00BC1CFB">
              <w:rPr>
                <w:szCs w:val="24"/>
              </w:rPr>
              <w:t>-</w:t>
            </w:r>
          </w:p>
        </w:tc>
        <w:tc>
          <w:tcPr>
            <w:tcW w:w="1260" w:type="dxa"/>
          </w:tcPr>
          <w:p w14:paraId="357E1523" w14:textId="15C71721" w:rsidR="003B5B49" w:rsidRPr="00E139C5" w:rsidRDefault="003B5B49" w:rsidP="003B5B49">
            <w:pPr>
              <w:spacing w:line="276" w:lineRule="auto"/>
              <w:jc w:val="right"/>
              <w:rPr>
                <w:szCs w:val="24"/>
              </w:rPr>
            </w:pPr>
            <w:r w:rsidRPr="00BC1CFB">
              <w:rPr>
                <w:szCs w:val="24"/>
              </w:rPr>
              <w:t>-</w:t>
            </w:r>
          </w:p>
        </w:tc>
        <w:tc>
          <w:tcPr>
            <w:tcW w:w="1080" w:type="dxa"/>
          </w:tcPr>
          <w:p w14:paraId="40FDBE59" w14:textId="67612AD9" w:rsidR="003B5B49" w:rsidRPr="00E139C5" w:rsidRDefault="003B5B49" w:rsidP="003B5B49">
            <w:pPr>
              <w:spacing w:line="276" w:lineRule="auto"/>
              <w:jc w:val="right"/>
              <w:rPr>
                <w:szCs w:val="24"/>
              </w:rPr>
            </w:pPr>
            <w:r w:rsidRPr="00BC1CFB">
              <w:rPr>
                <w:szCs w:val="24"/>
              </w:rPr>
              <w:t>-</w:t>
            </w:r>
          </w:p>
        </w:tc>
        <w:tc>
          <w:tcPr>
            <w:tcW w:w="1260" w:type="dxa"/>
          </w:tcPr>
          <w:p w14:paraId="617C45FB" w14:textId="320341FD" w:rsidR="003B5B49" w:rsidRPr="00E139C5" w:rsidRDefault="003B5B49" w:rsidP="003B5B49">
            <w:pPr>
              <w:spacing w:line="276" w:lineRule="auto"/>
              <w:jc w:val="right"/>
              <w:rPr>
                <w:szCs w:val="24"/>
              </w:rPr>
            </w:pPr>
            <w:r w:rsidRPr="00BC1CFB">
              <w:rPr>
                <w:szCs w:val="24"/>
              </w:rPr>
              <w:t>-</w:t>
            </w:r>
          </w:p>
        </w:tc>
        <w:tc>
          <w:tcPr>
            <w:tcW w:w="1260" w:type="dxa"/>
          </w:tcPr>
          <w:p w14:paraId="77958C5E" w14:textId="609AD8BE" w:rsidR="003B5B49" w:rsidRPr="00E139C5" w:rsidRDefault="003B5B49" w:rsidP="003B5B49">
            <w:pPr>
              <w:spacing w:line="276" w:lineRule="auto"/>
              <w:jc w:val="right"/>
              <w:rPr>
                <w:szCs w:val="24"/>
              </w:rPr>
            </w:pPr>
            <w:r w:rsidRPr="00BC1CFB">
              <w:rPr>
                <w:szCs w:val="24"/>
              </w:rPr>
              <w:t>-</w:t>
            </w:r>
          </w:p>
        </w:tc>
        <w:tc>
          <w:tcPr>
            <w:tcW w:w="1260" w:type="dxa"/>
          </w:tcPr>
          <w:p w14:paraId="3F36D85A" w14:textId="294340FC" w:rsidR="003B5B49" w:rsidRPr="00E139C5" w:rsidRDefault="003B5B49" w:rsidP="003B5B49">
            <w:pPr>
              <w:spacing w:line="276" w:lineRule="auto"/>
              <w:jc w:val="right"/>
              <w:rPr>
                <w:szCs w:val="24"/>
              </w:rPr>
            </w:pPr>
            <w:r w:rsidRPr="00BC1CFB">
              <w:rPr>
                <w:szCs w:val="24"/>
              </w:rPr>
              <w:t>-</w:t>
            </w:r>
          </w:p>
        </w:tc>
      </w:tr>
      <w:tr w:rsidR="003B5B49" w:rsidRPr="00E139C5" w14:paraId="6E53C29F" w14:textId="77777777" w:rsidTr="00431C36">
        <w:trPr>
          <w:divId w:val="1261141582"/>
          <w:trHeight w:val="255"/>
        </w:trPr>
        <w:tc>
          <w:tcPr>
            <w:tcW w:w="3145" w:type="dxa"/>
            <w:hideMark/>
          </w:tcPr>
          <w:p w14:paraId="2299BF7B" w14:textId="77777777" w:rsidR="003B5B49" w:rsidRPr="00E139C5" w:rsidRDefault="003B5B49" w:rsidP="003B5B49">
            <w:pPr>
              <w:spacing w:line="276" w:lineRule="auto"/>
              <w:rPr>
                <w:szCs w:val="24"/>
              </w:rPr>
            </w:pPr>
            <w:r w:rsidRPr="00E139C5">
              <w:rPr>
                <w:szCs w:val="24"/>
              </w:rPr>
              <w:t>Përfitimet për biznesin – një herë</w:t>
            </w:r>
          </w:p>
        </w:tc>
        <w:tc>
          <w:tcPr>
            <w:tcW w:w="1260" w:type="dxa"/>
          </w:tcPr>
          <w:p w14:paraId="7F5390FF" w14:textId="3CB9E5B8"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43EE7322" w14:textId="6492A3D9"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2DC3B9CB" w14:textId="228A00A5" w:rsidR="003B5B49" w:rsidRPr="00E139C5" w:rsidRDefault="003B5B49" w:rsidP="003B5B49">
            <w:pPr>
              <w:spacing w:line="276" w:lineRule="auto"/>
              <w:jc w:val="right"/>
              <w:rPr>
                <w:szCs w:val="24"/>
              </w:rPr>
            </w:pPr>
            <w:r w:rsidRPr="00BC1CFB">
              <w:rPr>
                <w:szCs w:val="24"/>
              </w:rPr>
              <w:t>-</w:t>
            </w:r>
          </w:p>
        </w:tc>
        <w:tc>
          <w:tcPr>
            <w:tcW w:w="1170" w:type="dxa"/>
          </w:tcPr>
          <w:p w14:paraId="48BB5D70" w14:textId="15BD1F9C" w:rsidR="003B5B49" w:rsidRPr="00E139C5" w:rsidRDefault="003B5B49" w:rsidP="003B5B49">
            <w:pPr>
              <w:spacing w:line="276" w:lineRule="auto"/>
              <w:jc w:val="right"/>
              <w:rPr>
                <w:szCs w:val="24"/>
              </w:rPr>
            </w:pPr>
            <w:r w:rsidRPr="00BC1CFB">
              <w:rPr>
                <w:szCs w:val="24"/>
              </w:rPr>
              <w:t>-</w:t>
            </w:r>
          </w:p>
        </w:tc>
        <w:tc>
          <w:tcPr>
            <w:tcW w:w="1080" w:type="dxa"/>
          </w:tcPr>
          <w:p w14:paraId="56FC7079" w14:textId="69AF1546" w:rsidR="003B5B49" w:rsidRPr="00E139C5" w:rsidRDefault="003B5B49" w:rsidP="003B5B49">
            <w:pPr>
              <w:spacing w:line="276" w:lineRule="auto"/>
              <w:jc w:val="right"/>
              <w:rPr>
                <w:szCs w:val="24"/>
              </w:rPr>
            </w:pPr>
            <w:r w:rsidRPr="00BC1CFB">
              <w:rPr>
                <w:szCs w:val="24"/>
              </w:rPr>
              <w:t>-</w:t>
            </w:r>
          </w:p>
        </w:tc>
        <w:tc>
          <w:tcPr>
            <w:tcW w:w="1260" w:type="dxa"/>
          </w:tcPr>
          <w:p w14:paraId="2D73A32E" w14:textId="11CF167F" w:rsidR="003B5B49" w:rsidRPr="00E139C5" w:rsidRDefault="003B5B49" w:rsidP="003B5B49">
            <w:pPr>
              <w:spacing w:line="276" w:lineRule="auto"/>
              <w:jc w:val="right"/>
              <w:rPr>
                <w:szCs w:val="24"/>
              </w:rPr>
            </w:pPr>
            <w:r w:rsidRPr="00BC1CFB">
              <w:rPr>
                <w:szCs w:val="24"/>
              </w:rPr>
              <w:t>-</w:t>
            </w:r>
          </w:p>
        </w:tc>
        <w:tc>
          <w:tcPr>
            <w:tcW w:w="1080" w:type="dxa"/>
          </w:tcPr>
          <w:p w14:paraId="4847F1A7" w14:textId="15B5AB9D" w:rsidR="003B5B49" w:rsidRPr="00E139C5" w:rsidRDefault="003B5B49" w:rsidP="003B5B49">
            <w:pPr>
              <w:spacing w:line="276" w:lineRule="auto"/>
              <w:jc w:val="right"/>
              <w:rPr>
                <w:szCs w:val="24"/>
              </w:rPr>
            </w:pPr>
            <w:r w:rsidRPr="00BC1CFB">
              <w:rPr>
                <w:szCs w:val="24"/>
              </w:rPr>
              <w:t>-</w:t>
            </w:r>
          </w:p>
        </w:tc>
        <w:tc>
          <w:tcPr>
            <w:tcW w:w="1260" w:type="dxa"/>
          </w:tcPr>
          <w:p w14:paraId="0B0E7A9F" w14:textId="4207463A" w:rsidR="003B5B49" w:rsidRPr="00E139C5" w:rsidRDefault="003B5B49" w:rsidP="003B5B49">
            <w:pPr>
              <w:spacing w:line="276" w:lineRule="auto"/>
              <w:jc w:val="right"/>
              <w:rPr>
                <w:szCs w:val="24"/>
              </w:rPr>
            </w:pPr>
            <w:r w:rsidRPr="00BC1CFB">
              <w:rPr>
                <w:szCs w:val="24"/>
              </w:rPr>
              <w:t>-</w:t>
            </w:r>
          </w:p>
        </w:tc>
        <w:tc>
          <w:tcPr>
            <w:tcW w:w="1260" w:type="dxa"/>
          </w:tcPr>
          <w:p w14:paraId="4582EF44" w14:textId="2F79D222" w:rsidR="003B5B49" w:rsidRPr="00E139C5" w:rsidRDefault="003B5B49" w:rsidP="003B5B49">
            <w:pPr>
              <w:spacing w:line="276" w:lineRule="auto"/>
              <w:jc w:val="right"/>
              <w:rPr>
                <w:szCs w:val="24"/>
              </w:rPr>
            </w:pPr>
            <w:r w:rsidRPr="00BC1CFB">
              <w:rPr>
                <w:szCs w:val="24"/>
              </w:rPr>
              <w:t>-</w:t>
            </w:r>
          </w:p>
        </w:tc>
        <w:tc>
          <w:tcPr>
            <w:tcW w:w="1260" w:type="dxa"/>
          </w:tcPr>
          <w:p w14:paraId="4B21E4CF" w14:textId="1420D7EB" w:rsidR="003B5B49" w:rsidRPr="00E139C5" w:rsidRDefault="003B5B49" w:rsidP="003B5B49">
            <w:pPr>
              <w:spacing w:line="276" w:lineRule="auto"/>
              <w:jc w:val="right"/>
              <w:rPr>
                <w:szCs w:val="24"/>
              </w:rPr>
            </w:pPr>
            <w:r w:rsidRPr="00BC1CFB">
              <w:rPr>
                <w:szCs w:val="24"/>
              </w:rPr>
              <w:t>-</w:t>
            </w:r>
          </w:p>
        </w:tc>
      </w:tr>
      <w:tr w:rsidR="003B5B49" w:rsidRPr="00E139C5" w14:paraId="4E25EAAF" w14:textId="77777777" w:rsidTr="00431C36">
        <w:trPr>
          <w:divId w:val="1261141582"/>
          <w:trHeight w:val="270"/>
        </w:trPr>
        <w:tc>
          <w:tcPr>
            <w:tcW w:w="3145" w:type="dxa"/>
            <w:hideMark/>
          </w:tcPr>
          <w:p w14:paraId="1E5E3D68" w14:textId="77777777" w:rsidR="003B5B49" w:rsidRPr="00E139C5" w:rsidRDefault="003B5B49" w:rsidP="003B5B49">
            <w:pPr>
              <w:spacing w:line="276" w:lineRule="auto"/>
              <w:rPr>
                <w:szCs w:val="24"/>
              </w:rPr>
            </w:pPr>
            <w:r w:rsidRPr="00E139C5">
              <w:rPr>
                <w:szCs w:val="24"/>
              </w:rPr>
              <w:lastRenderedPageBreak/>
              <w:t>Përfitimet për biznesin – në vazhdimësi</w:t>
            </w:r>
          </w:p>
        </w:tc>
        <w:tc>
          <w:tcPr>
            <w:tcW w:w="1260" w:type="dxa"/>
          </w:tcPr>
          <w:p w14:paraId="20668B23" w14:textId="42AEA5B3" w:rsidR="003B5B49" w:rsidRPr="00E139C5" w:rsidRDefault="003B5B49" w:rsidP="003B5B49">
            <w:pPr>
              <w:spacing w:line="276" w:lineRule="auto"/>
              <w:ind w:left="-108" w:firstLine="108"/>
              <w:jc w:val="right"/>
              <w:rPr>
                <w:szCs w:val="24"/>
              </w:rPr>
            </w:pPr>
            <w:r w:rsidRPr="00BC1CFB">
              <w:rPr>
                <w:szCs w:val="24"/>
              </w:rPr>
              <w:t>-</w:t>
            </w:r>
          </w:p>
        </w:tc>
        <w:tc>
          <w:tcPr>
            <w:tcW w:w="1260" w:type="dxa"/>
          </w:tcPr>
          <w:p w14:paraId="18F474B7" w14:textId="68A4B224" w:rsidR="003B5B49" w:rsidRPr="00E139C5" w:rsidRDefault="003B5B49" w:rsidP="003B5B49">
            <w:pPr>
              <w:spacing w:line="276" w:lineRule="auto"/>
              <w:ind w:left="-108" w:firstLine="108"/>
              <w:jc w:val="right"/>
              <w:rPr>
                <w:szCs w:val="24"/>
              </w:rPr>
            </w:pPr>
            <w:r w:rsidRPr="00BC1CFB">
              <w:rPr>
                <w:szCs w:val="24"/>
              </w:rPr>
              <w:t>-</w:t>
            </w:r>
          </w:p>
        </w:tc>
        <w:tc>
          <w:tcPr>
            <w:tcW w:w="1080" w:type="dxa"/>
          </w:tcPr>
          <w:p w14:paraId="752E5064" w14:textId="23477835" w:rsidR="003B5B49" w:rsidRPr="00E139C5" w:rsidRDefault="003B5B49" w:rsidP="003B5B49">
            <w:pPr>
              <w:spacing w:line="276" w:lineRule="auto"/>
              <w:jc w:val="right"/>
              <w:rPr>
                <w:szCs w:val="24"/>
              </w:rPr>
            </w:pPr>
            <w:r w:rsidRPr="00BC1CFB">
              <w:rPr>
                <w:szCs w:val="24"/>
              </w:rPr>
              <w:t>-</w:t>
            </w:r>
          </w:p>
        </w:tc>
        <w:tc>
          <w:tcPr>
            <w:tcW w:w="1170" w:type="dxa"/>
          </w:tcPr>
          <w:p w14:paraId="0CCF0A36" w14:textId="13724E62" w:rsidR="003B5B49" w:rsidRPr="00E139C5" w:rsidRDefault="003B5B49" w:rsidP="003B5B49">
            <w:pPr>
              <w:spacing w:line="276" w:lineRule="auto"/>
              <w:jc w:val="right"/>
              <w:rPr>
                <w:szCs w:val="24"/>
              </w:rPr>
            </w:pPr>
            <w:r w:rsidRPr="00BC1CFB">
              <w:rPr>
                <w:szCs w:val="24"/>
              </w:rPr>
              <w:t>-</w:t>
            </w:r>
          </w:p>
        </w:tc>
        <w:tc>
          <w:tcPr>
            <w:tcW w:w="1080" w:type="dxa"/>
          </w:tcPr>
          <w:p w14:paraId="7DC77315" w14:textId="7CCFFB0A" w:rsidR="003B5B49" w:rsidRPr="00E139C5" w:rsidRDefault="003B5B49" w:rsidP="003B5B49">
            <w:pPr>
              <w:spacing w:line="276" w:lineRule="auto"/>
              <w:jc w:val="right"/>
              <w:rPr>
                <w:szCs w:val="24"/>
              </w:rPr>
            </w:pPr>
            <w:r w:rsidRPr="00BC1CFB">
              <w:rPr>
                <w:szCs w:val="24"/>
              </w:rPr>
              <w:t>-</w:t>
            </w:r>
          </w:p>
        </w:tc>
        <w:tc>
          <w:tcPr>
            <w:tcW w:w="1260" w:type="dxa"/>
          </w:tcPr>
          <w:p w14:paraId="6796F90B" w14:textId="509EC0E1" w:rsidR="003B5B49" w:rsidRPr="00E139C5" w:rsidRDefault="003B5B49" w:rsidP="003B5B49">
            <w:pPr>
              <w:spacing w:line="276" w:lineRule="auto"/>
              <w:jc w:val="right"/>
              <w:rPr>
                <w:szCs w:val="24"/>
              </w:rPr>
            </w:pPr>
            <w:r w:rsidRPr="00BC1CFB">
              <w:rPr>
                <w:szCs w:val="24"/>
              </w:rPr>
              <w:t>-</w:t>
            </w:r>
          </w:p>
        </w:tc>
        <w:tc>
          <w:tcPr>
            <w:tcW w:w="1080" w:type="dxa"/>
          </w:tcPr>
          <w:p w14:paraId="25DD041F" w14:textId="75856546" w:rsidR="003B5B49" w:rsidRPr="00E139C5" w:rsidRDefault="003B5B49" w:rsidP="003B5B49">
            <w:pPr>
              <w:spacing w:line="276" w:lineRule="auto"/>
              <w:jc w:val="right"/>
              <w:rPr>
                <w:szCs w:val="24"/>
              </w:rPr>
            </w:pPr>
            <w:r w:rsidRPr="00BC1CFB">
              <w:rPr>
                <w:szCs w:val="24"/>
              </w:rPr>
              <w:t>-</w:t>
            </w:r>
          </w:p>
        </w:tc>
        <w:tc>
          <w:tcPr>
            <w:tcW w:w="1260" w:type="dxa"/>
          </w:tcPr>
          <w:p w14:paraId="2AF3ED08" w14:textId="2C1DE534" w:rsidR="003B5B49" w:rsidRPr="00E139C5" w:rsidRDefault="003B5B49" w:rsidP="003B5B49">
            <w:pPr>
              <w:spacing w:line="276" w:lineRule="auto"/>
              <w:jc w:val="right"/>
              <w:rPr>
                <w:szCs w:val="24"/>
              </w:rPr>
            </w:pPr>
            <w:r w:rsidRPr="00BC1CFB">
              <w:rPr>
                <w:szCs w:val="24"/>
              </w:rPr>
              <w:t>-</w:t>
            </w:r>
          </w:p>
        </w:tc>
        <w:tc>
          <w:tcPr>
            <w:tcW w:w="1260" w:type="dxa"/>
          </w:tcPr>
          <w:p w14:paraId="6AD92897" w14:textId="6F7F2569" w:rsidR="003B5B49" w:rsidRPr="00E139C5" w:rsidRDefault="003B5B49" w:rsidP="003B5B49">
            <w:pPr>
              <w:spacing w:line="276" w:lineRule="auto"/>
              <w:jc w:val="right"/>
              <w:rPr>
                <w:szCs w:val="24"/>
              </w:rPr>
            </w:pPr>
            <w:r w:rsidRPr="00BC1CFB">
              <w:rPr>
                <w:szCs w:val="24"/>
              </w:rPr>
              <w:t>-</w:t>
            </w:r>
          </w:p>
        </w:tc>
        <w:tc>
          <w:tcPr>
            <w:tcW w:w="1260" w:type="dxa"/>
          </w:tcPr>
          <w:p w14:paraId="27F71D25" w14:textId="4B081A14" w:rsidR="003B5B49" w:rsidRPr="00E139C5" w:rsidRDefault="003B5B49" w:rsidP="003B5B49">
            <w:pPr>
              <w:spacing w:line="276" w:lineRule="auto"/>
              <w:jc w:val="right"/>
              <w:rPr>
                <w:szCs w:val="24"/>
              </w:rPr>
            </w:pPr>
            <w:r w:rsidRPr="00BC1CFB">
              <w:rPr>
                <w:szCs w:val="24"/>
              </w:rPr>
              <w:t>-</w:t>
            </w:r>
          </w:p>
        </w:tc>
      </w:tr>
      <w:tr w:rsidR="003B5B49" w:rsidRPr="00E139C5" w14:paraId="602A07C6" w14:textId="77777777" w:rsidTr="00431C36">
        <w:trPr>
          <w:divId w:val="1261141582"/>
          <w:trHeight w:val="285"/>
        </w:trPr>
        <w:tc>
          <w:tcPr>
            <w:tcW w:w="3145" w:type="dxa"/>
            <w:hideMark/>
          </w:tcPr>
          <w:p w14:paraId="1FA9180A" w14:textId="77777777" w:rsidR="003B5B49" w:rsidRPr="00E139C5" w:rsidRDefault="003B5B49" w:rsidP="003B5B49">
            <w:pPr>
              <w:spacing w:line="276" w:lineRule="auto"/>
              <w:rPr>
                <w:b/>
                <w:bCs/>
                <w:szCs w:val="24"/>
              </w:rPr>
            </w:pPr>
            <w:r w:rsidRPr="00E139C5">
              <w:rPr>
                <w:b/>
                <w:bCs/>
                <w:szCs w:val="24"/>
              </w:rPr>
              <w:t>Përfitimet totale</w:t>
            </w:r>
          </w:p>
        </w:tc>
        <w:tc>
          <w:tcPr>
            <w:tcW w:w="1260" w:type="dxa"/>
            <w:tcBorders>
              <w:bottom w:val="single" w:sz="4" w:space="0" w:color="auto"/>
            </w:tcBorders>
          </w:tcPr>
          <w:p w14:paraId="350BF0A7" w14:textId="4117A669" w:rsidR="003B5B49" w:rsidRPr="00E139C5" w:rsidRDefault="003B5B49" w:rsidP="003B5B49">
            <w:pPr>
              <w:spacing w:line="276" w:lineRule="auto"/>
              <w:ind w:left="-108" w:firstLine="108"/>
              <w:jc w:val="right"/>
              <w:rPr>
                <w:szCs w:val="24"/>
              </w:rPr>
            </w:pPr>
            <w:r w:rsidRPr="00BC1CFB">
              <w:rPr>
                <w:szCs w:val="24"/>
              </w:rPr>
              <w:t>-</w:t>
            </w:r>
          </w:p>
        </w:tc>
        <w:tc>
          <w:tcPr>
            <w:tcW w:w="1260" w:type="dxa"/>
            <w:tcBorders>
              <w:bottom w:val="single" w:sz="4" w:space="0" w:color="auto"/>
            </w:tcBorders>
          </w:tcPr>
          <w:p w14:paraId="261C1947" w14:textId="11530804" w:rsidR="003B5B49" w:rsidRPr="00E139C5" w:rsidRDefault="003B5B49" w:rsidP="003B5B49">
            <w:pPr>
              <w:spacing w:line="276" w:lineRule="auto"/>
              <w:ind w:left="-108" w:firstLine="108"/>
              <w:jc w:val="right"/>
              <w:rPr>
                <w:szCs w:val="24"/>
              </w:rPr>
            </w:pPr>
            <w:r w:rsidRPr="00BC1CFB">
              <w:rPr>
                <w:szCs w:val="24"/>
              </w:rPr>
              <w:t>-</w:t>
            </w:r>
          </w:p>
        </w:tc>
        <w:tc>
          <w:tcPr>
            <w:tcW w:w="1080" w:type="dxa"/>
            <w:tcBorders>
              <w:bottom w:val="single" w:sz="4" w:space="0" w:color="auto"/>
            </w:tcBorders>
          </w:tcPr>
          <w:p w14:paraId="1F026DC5" w14:textId="07DB60EC" w:rsidR="003B5B49" w:rsidRPr="00E139C5" w:rsidRDefault="003B5B49" w:rsidP="003B5B49">
            <w:pPr>
              <w:spacing w:line="276" w:lineRule="auto"/>
              <w:jc w:val="right"/>
              <w:rPr>
                <w:szCs w:val="24"/>
              </w:rPr>
            </w:pPr>
            <w:r w:rsidRPr="00BC1CFB">
              <w:rPr>
                <w:szCs w:val="24"/>
              </w:rPr>
              <w:t>-</w:t>
            </w:r>
          </w:p>
        </w:tc>
        <w:tc>
          <w:tcPr>
            <w:tcW w:w="1170" w:type="dxa"/>
            <w:tcBorders>
              <w:bottom w:val="single" w:sz="4" w:space="0" w:color="auto"/>
            </w:tcBorders>
          </w:tcPr>
          <w:p w14:paraId="3B39E227" w14:textId="2335CD9C"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36A5C5DD" w14:textId="51DE9BF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10A48502" w14:textId="755A6129"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128F496A" w14:textId="198B13F6"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1E001704" w14:textId="11EED655"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047FAE14" w14:textId="7BCB1CC9"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3145DC87" w14:textId="10DD4497" w:rsidR="003B5B49" w:rsidRPr="00E139C5" w:rsidRDefault="003B5B49" w:rsidP="003B5B49">
            <w:pPr>
              <w:spacing w:line="276" w:lineRule="auto"/>
              <w:jc w:val="right"/>
              <w:rPr>
                <w:szCs w:val="24"/>
              </w:rPr>
            </w:pPr>
            <w:r w:rsidRPr="00BC1CFB">
              <w:rPr>
                <w:szCs w:val="24"/>
              </w:rPr>
              <w:t>-</w:t>
            </w:r>
          </w:p>
        </w:tc>
      </w:tr>
      <w:tr w:rsidR="003B5B49" w:rsidRPr="00E139C5" w14:paraId="66DD2E98" w14:textId="77777777" w:rsidTr="00431C36">
        <w:trPr>
          <w:divId w:val="1261141582"/>
          <w:trHeight w:val="390"/>
        </w:trPr>
        <w:tc>
          <w:tcPr>
            <w:tcW w:w="3145" w:type="dxa"/>
            <w:hideMark/>
          </w:tcPr>
          <w:p w14:paraId="477923E0" w14:textId="77777777" w:rsidR="003B5B49" w:rsidRPr="00E139C5" w:rsidRDefault="003B5B49" w:rsidP="003B5B49">
            <w:pPr>
              <w:spacing w:line="276" w:lineRule="auto"/>
              <w:rPr>
                <w:bCs/>
                <w:szCs w:val="24"/>
              </w:rPr>
            </w:pPr>
            <w:r w:rsidRPr="00E139C5">
              <w:rPr>
                <w:b/>
                <w:bCs/>
                <w:szCs w:val="24"/>
              </w:rPr>
              <w:t>Përfitimi i zbritur</w:t>
            </w:r>
            <w:r w:rsidRPr="00E139C5">
              <w:rPr>
                <w:szCs w:val="24"/>
              </w:rPr>
              <w:t>= Përfitimi në total x faktori zbritës</w:t>
            </w:r>
          </w:p>
        </w:tc>
        <w:tc>
          <w:tcPr>
            <w:tcW w:w="1260" w:type="dxa"/>
            <w:tcBorders>
              <w:bottom w:val="single" w:sz="4" w:space="0" w:color="auto"/>
            </w:tcBorders>
          </w:tcPr>
          <w:p w14:paraId="0D622643" w14:textId="4357D094" w:rsidR="003B5B49" w:rsidRPr="00E139C5" w:rsidRDefault="003B5B49" w:rsidP="003B5B49">
            <w:pPr>
              <w:spacing w:line="276" w:lineRule="auto"/>
              <w:ind w:left="-108" w:firstLine="108"/>
              <w:jc w:val="right"/>
              <w:rPr>
                <w:szCs w:val="24"/>
              </w:rPr>
            </w:pPr>
            <w:r w:rsidRPr="00BC1CFB">
              <w:rPr>
                <w:szCs w:val="24"/>
              </w:rPr>
              <w:t>-</w:t>
            </w:r>
          </w:p>
        </w:tc>
        <w:tc>
          <w:tcPr>
            <w:tcW w:w="1260" w:type="dxa"/>
            <w:tcBorders>
              <w:bottom w:val="single" w:sz="4" w:space="0" w:color="auto"/>
            </w:tcBorders>
          </w:tcPr>
          <w:p w14:paraId="0962A2AC" w14:textId="39673B60" w:rsidR="003B5B49" w:rsidRPr="00E139C5" w:rsidRDefault="003B5B49" w:rsidP="003B5B49">
            <w:pPr>
              <w:spacing w:line="276" w:lineRule="auto"/>
              <w:ind w:left="-108" w:firstLine="108"/>
              <w:jc w:val="right"/>
              <w:rPr>
                <w:szCs w:val="24"/>
              </w:rPr>
            </w:pPr>
            <w:r w:rsidRPr="00BC1CFB">
              <w:rPr>
                <w:szCs w:val="24"/>
              </w:rPr>
              <w:t>-</w:t>
            </w:r>
          </w:p>
        </w:tc>
        <w:tc>
          <w:tcPr>
            <w:tcW w:w="1080" w:type="dxa"/>
            <w:tcBorders>
              <w:bottom w:val="single" w:sz="4" w:space="0" w:color="auto"/>
            </w:tcBorders>
          </w:tcPr>
          <w:p w14:paraId="28075B28" w14:textId="06220525" w:rsidR="003B5B49" w:rsidRPr="00E139C5" w:rsidRDefault="003B5B49" w:rsidP="003B5B49">
            <w:pPr>
              <w:spacing w:line="276" w:lineRule="auto"/>
              <w:jc w:val="right"/>
              <w:rPr>
                <w:szCs w:val="24"/>
              </w:rPr>
            </w:pPr>
            <w:r w:rsidRPr="00BC1CFB">
              <w:rPr>
                <w:szCs w:val="24"/>
              </w:rPr>
              <w:t>-</w:t>
            </w:r>
          </w:p>
        </w:tc>
        <w:tc>
          <w:tcPr>
            <w:tcW w:w="1170" w:type="dxa"/>
            <w:tcBorders>
              <w:bottom w:val="single" w:sz="4" w:space="0" w:color="auto"/>
            </w:tcBorders>
          </w:tcPr>
          <w:p w14:paraId="3D40C9A0" w14:textId="621DA280"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7983CC86" w14:textId="6411BA1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504A22DF" w14:textId="274E518A" w:rsidR="003B5B49" w:rsidRPr="00E139C5" w:rsidRDefault="003B5B49" w:rsidP="003B5B49">
            <w:pPr>
              <w:spacing w:line="276" w:lineRule="auto"/>
              <w:jc w:val="right"/>
              <w:rPr>
                <w:szCs w:val="24"/>
              </w:rPr>
            </w:pPr>
            <w:r w:rsidRPr="00BC1CFB">
              <w:rPr>
                <w:szCs w:val="24"/>
              </w:rPr>
              <w:t>-</w:t>
            </w:r>
          </w:p>
        </w:tc>
        <w:tc>
          <w:tcPr>
            <w:tcW w:w="1080" w:type="dxa"/>
            <w:tcBorders>
              <w:bottom w:val="single" w:sz="4" w:space="0" w:color="auto"/>
            </w:tcBorders>
          </w:tcPr>
          <w:p w14:paraId="472897F5" w14:textId="07897CA4"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7B5A6EC3" w14:textId="12A13793"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57582A19" w14:textId="3A1C3DBC" w:rsidR="003B5B49" w:rsidRPr="00E139C5" w:rsidRDefault="003B5B49" w:rsidP="003B5B49">
            <w:pPr>
              <w:spacing w:line="276" w:lineRule="auto"/>
              <w:jc w:val="right"/>
              <w:rPr>
                <w:szCs w:val="24"/>
              </w:rPr>
            </w:pPr>
            <w:r w:rsidRPr="00BC1CFB">
              <w:rPr>
                <w:szCs w:val="24"/>
              </w:rPr>
              <w:t>-</w:t>
            </w:r>
          </w:p>
        </w:tc>
        <w:tc>
          <w:tcPr>
            <w:tcW w:w="1260" w:type="dxa"/>
            <w:tcBorders>
              <w:bottom w:val="single" w:sz="4" w:space="0" w:color="auto"/>
            </w:tcBorders>
          </w:tcPr>
          <w:p w14:paraId="6C53D347" w14:textId="139D07BC" w:rsidR="003B5B49" w:rsidRPr="00E139C5" w:rsidRDefault="003B5B49" w:rsidP="003B5B49">
            <w:pPr>
              <w:spacing w:line="276" w:lineRule="auto"/>
              <w:jc w:val="right"/>
              <w:rPr>
                <w:szCs w:val="24"/>
              </w:rPr>
            </w:pPr>
            <w:r w:rsidRPr="00BC1CFB">
              <w:rPr>
                <w:szCs w:val="24"/>
              </w:rPr>
              <w:t>-</w:t>
            </w:r>
          </w:p>
        </w:tc>
      </w:tr>
    </w:tbl>
    <w:tbl>
      <w:tblPr>
        <w:tblStyle w:val="TableGrid"/>
        <w:tblW w:w="15115" w:type="dxa"/>
        <w:tblLook w:val="04A0" w:firstRow="1" w:lastRow="0" w:firstColumn="1" w:lastColumn="0" w:noHBand="0" w:noVBand="1"/>
      </w:tblPr>
      <w:tblGrid>
        <w:gridCol w:w="3145"/>
        <w:gridCol w:w="1260"/>
        <w:gridCol w:w="10710"/>
      </w:tblGrid>
      <w:tr w:rsidR="003B5B49" w:rsidRPr="00E139C5" w14:paraId="1B6C4909" w14:textId="77777777" w:rsidTr="003B5B49">
        <w:trPr>
          <w:trHeight w:val="375"/>
        </w:trPr>
        <w:tc>
          <w:tcPr>
            <w:tcW w:w="3145" w:type="dxa"/>
            <w:shd w:val="clear" w:color="auto" w:fill="F2F2F2" w:themeFill="background1" w:themeFillShade="F2"/>
            <w:hideMark/>
          </w:tcPr>
          <w:p w14:paraId="4E517B53" w14:textId="77777777" w:rsidR="003B5B49" w:rsidRPr="00E139C5" w:rsidRDefault="003B5B49" w:rsidP="003B5B49">
            <w:pPr>
              <w:spacing w:line="276" w:lineRule="auto"/>
              <w:rPr>
                <w:b/>
                <w:bCs/>
                <w:szCs w:val="24"/>
              </w:rPr>
            </w:pPr>
            <w:r w:rsidRPr="00E139C5">
              <w:rPr>
                <w:b/>
                <w:bCs/>
                <w:szCs w:val="24"/>
              </w:rPr>
              <w:t>Vlera prezente aktuale e përfitimit në total</w:t>
            </w:r>
          </w:p>
        </w:tc>
        <w:tc>
          <w:tcPr>
            <w:tcW w:w="1260" w:type="dxa"/>
            <w:tcBorders>
              <w:top w:val="single" w:sz="4" w:space="0" w:color="auto"/>
              <w:right w:val="single" w:sz="4" w:space="0" w:color="auto"/>
            </w:tcBorders>
            <w:shd w:val="clear" w:color="auto" w:fill="F2F2F2" w:themeFill="background1" w:themeFillShade="F2"/>
          </w:tcPr>
          <w:p w14:paraId="26F4ED87" w14:textId="712B1CB3" w:rsidR="003B5B49" w:rsidRPr="00E139C5" w:rsidRDefault="003B5B49">
            <w:pPr>
              <w:spacing w:line="276" w:lineRule="auto"/>
              <w:ind w:left="-108" w:firstLine="108"/>
              <w:jc w:val="right"/>
              <w:rPr>
                <w:bCs/>
                <w:szCs w:val="24"/>
              </w:rPr>
            </w:pPr>
            <w:r>
              <w:rPr>
                <w:szCs w:val="24"/>
              </w:rPr>
              <w:t>-</w:t>
            </w:r>
          </w:p>
        </w:tc>
        <w:tc>
          <w:tcPr>
            <w:tcW w:w="10710" w:type="dxa"/>
            <w:tcBorders>
              <w:top w:val="single" w:sz="4" w:space="0" w:color="auto"/>
              <w:left w:val="single" w:sz="4" w:space="0" w:color="auto"/>
              <w:bottom w:val="nil"/>
              <w:right w:val="nil"/>
            </w:tcBorders>
            <w:hideMark/>
          </w:tcPr>
          <w:p w14:paraId="1D492DBC"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389CE17E" w14:textId="77777777" w:rsidTr="003B5B49">
        <w:trPr>
          <w:trHeight w:val="270"/>
        </w:trPr>
        <w:tc>
          <w:tcPr>
            <w:tcW w:w="3145" w:type="dxa"/>
            <w:shd w:val="clear" w:color="auto" w:fill="F2F2F2" w:themeFill="background1" w:themeFillShade="F2"/>
            <w:hideMark/>
          </w:tcPr>
          <w:p w14:paraId="243A998A" w14:textId="77777777" w:rsidR="003B5B49" w:rsidRPr="00E139C5" w:rsidRDefault="003B5B49" w:rsidP="003B5B49">
            <w:pPr>
              <w:spacing w:line="276" w:lineRule="auto"/>
              <w:rPr>
                <w:b/>
                <w:bCs/>
                <w:szCs w:val="24"/>
              </w:rPr>
            </w:pPr>
            <w:r w:rsidRPr="00E139C5">
              <w:rPr>
                <w:b/>
                <w:bCs/>
                <w:szCs w:val="24"/>
              </w:rPr>
              <w:t>Vlera prezente aktuale e kostos në total</w:t>
            </w:r>
          </w:p>
        </w:tc>
        <w:tc>
          <w:tcPr>
            <w:tcW w:w="1260" w:type="dxa"/>
            <w:tcBorders>
              <w:right w:val="single" w:sz="4" w:space="0" w:color="auto"/>
            </w:tcBorders>
            <w:shd w:val="clear" w:color="auto" w:fill="F2F2F2" w:themeFill="background1" w:themeFillShade="F2"/>
          </w:tcPr>
          <w:p w14:paraId="7721109B" w14:textId="16938B0A" w:rsidR="003B5B49" w:rsidRPr="00E139C5" w:rsidRDefault="000B5172">
            <w:pPr>
              <w:spacing w:line="276" w:lineRule="auto"/>
              <w:ind w:left="-108" w:firstLine="108"/>
              <w:jc w:val="right"/>
              <w:rPr>
                <w:bCs/>
                <w:szCs w:val="24"/>
              </w:rPr>
            </w:pPr>
            <w:r>
              <w:rPr>
                <w:szCs w:val="24"/>
              </w:rPr>
              <w:t>48.9</w:t>
            </w:r>
          </w:p>
        </w:tc>
        <w:tc>
          <w:tcPr>
            <w:tcW w:w="10710" w:type="dxa"/>
            <w:tcBorders>
              <w:top w:val="nil"/>
              <w:left w:val="single" w:sz="4" w:space="0" w:color="auto"/>
              <w:bottom w:val="nil"/>
              <w:right w:val="nil"/>
            </w:tcBorders>
            <w:hideMark/>
          </w:tcPr>
          <w:p w14:paraId="4A870378"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613A0A51" w14:textId="77777777" w:rsidTr="003B5B49">
        <w:trPr>
          <w:trHeight w:val="555"/>
        </w:trPr>
        <w:tc>
          <w:tcPr>
            <w:tcW w:w="3145" w:type="dxa"/>
            <w:shd w:val="clear" w:color="auto" w:fill="F2F2F2" w:themeFill="background1" w:themeFillShade="F2"/>
            <w:hideMark/>
          </w:tcPr>
          <w:p w14:paraId="758382E0" w14:textId="77777777" w:rsidR="003B5B49" w:rsidRPr="00E139C5" w:rsidRDefault="003B5B49" w:rsidP="003B5B49">
            <w:pPr>
              <w:spacing w:line="276" w:lineRule="auto"/>
              <w:rPr>
                <w:bCs/>
                <w:szCs w:val="24"/>
              </w:rPr>
            </w:pPr>
            <w:r w:rsidRPr="00E139C5">
              <w:rPr>
                <w:b/>
                <w:bCs/>
                <w:szCs w:val="24"/>
              </w:rPr>
              <w:t>Vlera Prezente Neto Aktuale (VAN)</w:t>
            </w:r>
            <w:r w:rsidRPr="00E139C5">
              <w:rPr>
                <w:bCs/>
                <w:szCs w:val="24"/>
              </w:rPr>
              <w:t xml:space="preserve"> =</w:t>
            </w:r>
            <w:r w:rsidRPr="00E139C5">
              <w:rPr>
                <w:szCs w:val="24"/>
              </w:rPr>
              <w:t xml:space="preserve"> Vlera aktuale e përfitimit në total – Vlera aktuale e kostos në total</w:t>
            </w:r>
          </w:p>
        </w:tc>
        <w:tc>
          <w:tcPr>
            <w:tcW w:w="1260" w:type="dxa"/>
            <w:tcBorders>
              <w:right w:val="single" w:sz="4" w:space="0" w:color="auto"/>
            </w:tcBorders>
            <w:shd w:val="clear" w:color="auto" w:fill="F2F2F2" w:themeFill="background1" w:themeFillShade="F2"/>
          </w:tcPr>
          <w:p w14:paraId="5140BEFD" w14:textId="0D1EBFFC" w:rsidR="003B5B49" w:rsidRPr="00E139C5" w:rsidRDefault="000B5172" w:rsidP="003B5B49">
            <w:pPr>
              <w:spacing w:line="276" w:lineRule="auto"/>
              <w:ind w:left="-108" w:firstLine="108"/>
              <w:jc w:val="right"/>
              <w:rPr>
                <w:bCs/>
                <w:szCs w:val="24"/>
              </w:rPr>
            </w:pPr>
            <w:r>
              <w:rPr>
                <w:szCs w:val="24"/>
              </w:rPr>
              <w:t>48.9</w:t>
            </w:r>
          </w:p>
        </w:tc>
        <w:tc>
          <w:tcPr>
            <w:tcW w:w="10710" w:type="dxa"/>
            <w:tcBorders>
              <w:top w:val="nil"/>
              <w:left w:val="single" w:sz="4" w:space="0" w:color="auto"/>
              <w:bottom w:val="nil"/>
              <w:right w:val="nil"/>
            </w:tcBorders>
            <w:hideMark/>
          </w:tcPr>
          <w:p w14:paraId="3BEBD43D" w14:textId="77777777" w:rsidR="003B5B49" w:rsidRPr="00E139C5" w:rsidRDefault="003B5B49" w:rsidP="003B5B49">
            <w:pPr>
              <w:spacing w:line="276" w:lineRule="auto"/>
              <w:ind w:left="-108" w:firstLine="108"/>
              <w:jc w:val="right"/>
              <w:rPr>
                <w:szCs w:val="24"/>
              </w:rPr>
            </w:pPr>
            <w:r w:rsidRPr="00E139C5">
              <w:rPr>
                <w:szCs w:val="24"/>
              </w:rPr>
              <w:t> </w:t>
            </w:r>
          </w:p>
        </w:tc>
      </w:tr>
    </w:tbl>
    <w:p w14:paraId="06A1E76E" w14:textId="479552E3" w:rsidR="00225F7F" w:rsidRDefault="009F625C" w:rsidP="009D13F4">
      <w:pPr>
        <w:spacing w:line="276" w:lineRule="auto"/>
        <w:rPr>
          <w:b/>
          <w:szCs w:val="24"/>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14:paraId="0547D548" w14:textId="62E858C2" w:rsidR="002125B7" w:rsidRPr="00325A1F" w:rsidRDefault="002125B7" w:rsidP="009D13F4">
      <w:pPr>
        <w:spacing w:line="276" w:lineRule="auto"/>
        <w:rPr>
          <w:rStyle w:val="Strong"/>
          <w:szCs w:val="24"/>
        </w:rPr>
      </w:pPr>
      <w:r w:rsidRPr="00325A1F">
        <w:rPr>
          <w:b/>
          <w:szCs w:val="24"/>
        </w:rPr>
        <w:lastRenderedPageBreak/>
        <w:t xml:space="preserve">Raporti i vlerësimit të ndikimit - Shtojca 2/b </w:t>
      </w:r>
    </w:p>
    <w:p w14:paraId="2FCDCCBA" w14:textId="77777777" w:rsidR="002125B7" w:rsidRPr="00325A1F" w:rsidRDefault="002125B7" w:rsidP="009D13F4">
      <w:pPr>
        <w:spacing w:line="276" w:lineRule="auto"/>
        <w:rPr>
          <w:rStyle w:val="Strong"/>
          <w:b w:val="0"/>
          <w:szCs w:val="24"/>
        </w:rPr>
      </w:pPr>
    </w:p>
    <w:p w14:paraId="0533BD70" w14:textId="77777777" w:rsidR="002125B7" w:rsidRPr="00325A1F" w:rsidRDefault="002125B7" w:rsidP="009D13F4">
      <w:pPr>
        <w:spacing w:line="276" w:lineRule="auto"/>
        <w:rPr>
          <w:rStyle w:val="Strong"/>
          <w:b w:val="0"/>
          <w:bCs w:val="0"/>
          <w:i/>
          <w:szCs w:val="24"/>
        </w:rPr>
      </w:pPr>
      <w:r w:rsidRPr="00325A1F">
        <w:rPr>
          <w:rStyle w:val="Strong"/>
          <w:i/>
          <w:szCs w:val="24"/>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325A1F"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rPr>
            </w:pPr>
            <w:r w:rsidRPr="00325A1F">
              <w:rPr>
                <w:b/>
                <w:szCs w:val="24"/>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rPr>
            </w:pPr>
            <w:r w:rsidRPr="00325A1F">
              <w:rPr>
                <w:b/>
                <w:szCs w:val="24"/>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2</w:t>
            </w:r>
          </w:p>
        </w:tc>
        <w:tc>
          <w:tcPr>
            <w:tcW w:w="2258" w:type="dxa"/>
          </w:tcPr>
          <w:p w14:paraId="6C3A74F4" w14:textId="7EC7C651" w:rsidR="002125B7" w:rsidRPr="00325A1F" w:rsidRDefault="00332CA5" w:rsidP="00332CA5">
            <w:pPr>
              <w:autoSpaceDE w:val="0"/>
              <w:autoSpaceDN w:val="0"/>
              <w:adjustRightInd w:val="0"/>
              <w:spacing w:line="276" w:lineRule="auto"/>
              <w:jc w:val="right"/>
              <w:rPr>
                <w:color w:val="000000"/>
                <w:szCs w:val="24"/>
              </w:rPr>
            </w:pPr>
            <w:r>
              <w:rPr>
                <w:color w:val="808080" w:themeColor="background1" w:themeShade="80"/>
                <w:szCs w:val="24"/>
              </w:rPr>
              <w:t>48.9</w:t>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51100873" w:rsidR="002125B7" w:rsidRPr="00325A1F" w:rsidRDefault="00332CA5" w:rsidP="009D13F4">
            <w:pPr>
              <w:autoSpaceDE w:val="0"/>
              <w:autoSpaceDN w:val="0"/>
              <w:adjustRightInd w:val="0"/>
              <w:spacing w:line="276" w:lineRule="auto"/>
              <w:jc w:val="right"/>
              <w:rPr>
                <w:color w:val="000000"/>
                <w:szCs w:val="24"/>
              </w:rPr>
            </w:pPr>
            <w:r>
              <w:rPr>
                <w:color w:val="808080" w:themeColor="background1" w:themeShade="80"/>
                <w:szCs w:val="24"/>
              </w:rPr>
              <w:t>48.9</w:t>
            </w:r>
          </w:p>
        </w:tc>
      </w:tr>
    </w:tbl>
    <w:p w14:paraId="121F672F" w14:textId="75C7C7B1" w:rsidR="00B6156C" w:rsidRPr="00325A1F" w:rsidRDefault="00B6156C" w:rsidP="009D13F4">
      <w:pPr>
        <w:spacing w:line="276" w:lineRule="auto"/>
        <w:rPr>
          <w:b/>
          <w:szCs w:val="24"/>
        </w:rPr>
      </w:pPr>
    </w:p>
    <w:p w14:paraId="64319FE7" w14:textId="77777777" w:rsidR="002125B7" w:rsidRPr="00325A1F" w:rsidRDefault="002125B7" w:rsidP="009D13F4">
      <w:pPr>
        <w:spacing w:line="276" w:lineRule="auto"/>
        <w:rPr>
          <w:b/>
          <w:szCs w:val="24"/>
        </w:rPr>
      </w:pPr>
    </w:p>
    <w:p w14:paraId="5ED05594" w14:textId="77777777" w:rsidR="002125B7" w:rsidRPr="00325A1F" w:rsidRDefault="002125B7" w:rsidP="009D13F4">
      <w:pPr>
        <w:spacing w:line="276" w:lineRule="auto"/>
        <w:jc w:val="center"/>
        <w:rPr>
          <w:b/>
          <w:szCs w:val="24"/>
        </w:rPr>
      </w:pPr>
      <w:r w:rsidRPr="00325A1F">
        <w:rPr>
          <w:b/>
          <w:szCs w:val="24"/>
        </w:rPr>
        <w:t>MINISTËR</w:t>
      </w:r>
    </w:p>
    <w:p w14:paraId="797007D9" w14:textId="77777777" w:rsidR="002125B7" w:rsidRPr="00325A1F" w:rsidRDefault="002125B7" w:rsidP="009D13F4">
      <w:pPr>
        <w:spacing w:line="276" w:lineRule="auto"/>
        <w:jc w:val="center"/>
        <w:rPr>
          <w:b/>
          <w:szCs w:val="24"/>
        </w:rPr>
      </w:pPr>
    </w:p>
    <w:p w14:paraId="7B3BD6A0" w14:textId="45CD1319" w:rsidR="005B47AA" w:rsidRPr="00325A1F" w:rsidRDefault="00E21174" w:rsidP="009D13F4">
      <w:pPr>
        <w:spacing w:line="276" w:lineRule="auto"/>
        <w:jc w:val="center"/>
        <w:rPr>
          <w:b/>
          <w:szCs w:val="24"/>
        </w:rPr>
      </w:pPr>
      <w:r>
        <w:rPr>
          <w:color w:val="808080" w:themeColor="background1" w:themeShade="80"/>
          <w:szCs w:val="24"/>
        </w:rPr>
        <w:fldChar w:fldCharType="begin">
          <w:ffData>
            <w:name w:val="EmriMinistri"/>
            <w:enabled/>
            <w:calcOnExit/>
            <w:textInput>
              <w:default w:val="Ulsi"/>
              <w:maxLength w:val="15"/>
              <w:format w:val="FIRST CAPITAL"/>
            </w:textInput>
          </w:ffData>
        </w:fldChar>
      </w:r>
      <w:bookmarkStart w:id="15" w:name="EmriMinistri"/>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Ulsi</w:t>
      </w:r>
      <w:r>
        <w:rPr>
          <w:color w:val="808080" w:themeColor="background1" w:themeShade="80"/>
          <w:szCs w:val="24"/>
        </w:rPr>
        <w:fldChar w:fldCharType="end"/>
      </w:r>
      <w:bookmarkEnd w:id="15"/>
      <w:r w:rsidR="005B47AA" w:rsidRPr="00325A1F">
        <w:rPr>
          <w:szCs w:val="24"/>
        </w:rPr>
        <w:t xml:space="preserve"> </w:t>
      </w:r>
      <w:r>
        <w:rPr>
          <w:color w:val="808080" w:themeColor="background1" w:themeShade="80"/>
          <w:szCs w:val="24"/>
        </w:rPr>
        <w:fldChar w:fldCharType="begin">
          <w:ffData>
            <w:name w:val="MbiermiM"/>
            <w:enabled/>
            <w:calcOnExit/>
            <w:textInput>
              <w:default w:val="Manja"/>
              <w:maxLength w:val="15"/>
              <w:format w:val="FIRST CAPITAL"/>
            </w:textInput>
          </w:ffData>
        </w:fldChar>
      </w:r>
      <w:bookmarkStart w:id="16" w:name="MbiermiM"/>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Manja</w:t>
      </w:r>
      <w:r>
        <w:rPr>
          <w:color w:val="808080" w:themeColor="background1" w:themeShade="80"/>
          <w:szCs w:val="24"/>
        </w:rPr>
        <w:fldChar w:fldCharType="end"/>
      </w:r>
      <w:bookmarkEnd w:id="16"/>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60F7" w16cex:dateUtc="2022-10-13T08:03:00Z"/>
  <w16cex:commentExtensible w16cex:durableId="26F276FA" w16cex:dateUtc="2022-10-13T09:37:00Z"/>
  <w16cex:commentExtensible w16cex:durableId="26F262AB" w16cex:dateUtc="2022-10-13T08:10:00Z"/>
  <w16cex:commentExtensible w16cex:durableId="26F262E6" w16cex:dateUtc="2022-10-13T08:11:00Z"/>
  <w16cex:commentExtensible w16cex:durableId="26F2735E" w16cex:dateUtc="2022-10-13T09:22:00Z"/>
  <w16cex:commentExtensible w16cex:durableId="26F27582" w16cex:dateUtc="2022-10-13T09:31:00Z"/>
  <w16cex:commentExtensible w16cex:durableId="26F27613" w16cex:dateUtc="2022-10-13T09:33:00Z"/>
  <w16cex:commentExtensible w16cex:durableId="26F276BE" w16cex:dateUtc="2022-10-13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7518D" w16cid:durableId="26F260F7"/>
  <w16cid:commentId w16cid:paraId="3985A0CB" w16cid:durableId="26F276FA"/>
  <w16cid:commentId w16cid:paraId="7EA949E9" w16cid:durableId="26F262AB"/>
  <w16cid:commentId w16cid:paraId="0891B062" w16cid:durableId="26F262E6"/>
  <w16cid:commentId w16cid:paraId="62B522D9" w16cid:durableId="26F2735E"/>
  <w16cid:commentId w16cid:paraId="2DA6CB81" w16cid:durableId="26F27582"/>
  <w16cid:commentId w16cid:paraId="558B9D5E" w16cid:durableId="26F27613"/>
  <w16cid:commentId w16cid:paraId="0DE48871" w16cid:durableId="26F27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8F15C" w14:textId="77777777" w:rsidR="00C64589" w:rsidRDefault="00C64589">
      <w:r>
        <w:separator/>
      </w:r>
    </w:p>
  </w:endnote>
  <w:endnote w:type="continuationSeparator" w:id="0">
    <w:p w14:paraId="09D21A4C" w14:textId="77777777" w:rsidR="00C64589" w:rsidRDefault="00C64589">
      <w:r>
        <w:continuationSeparator/>
      </w:r>
    </w:p>
  </w:endnote>
  <w:endnote w:type="continuationNotice" w:id="1">
    <w:p w14:paraId="40F270B0" w14:textId="77777777" w:rsidR="00C64589" w:rsidRDefault="00C64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0DF" w14:textId="32ADCF3A" w:rsidR="000B5172" w:rsidRPr="00EB43FD" w:rsidRDefault="000B5172"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D38E9">
      <w:rPr>
        <w:rStyle w:val="PageNumber"/>
        <w:b w:val="0"/>
        <w:noProof/>
        <w:szCs w:val="18"/>
      </w:rPr>
      <w:t>2</w:t>
    </w:r>
    <w:r w:rsidRPr="00EB43FD">
      <w:rPr>
        <w:rStyle w:val="PageNumber"/>
        <w:b w:val="0"/>
        <w:szCs w:val="18"/>
      </w:rPr>
      <w:fldChar w:fldCharType="end"/>
    </w:r>
  </w:p>
  <w:p w14:paraId="7FCE54BD" w14:textId="77777777" w:rsidR="000B5172" w:rsidRDefault="000B5172"/>
  <w:p w14:paraId="2995CCAD" w14:textId="77777777" w:rsidR="000B5172" w:rsidRDefault="000B51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6C8D0" w14:textId="77777777" w:rsidR="00C64589" w:rsidRDefault="00C64589">
      <w:r>
        <w:separator/>
      </w:r>
    </w:p>
  </w:footnote>
  <w:footnote w:type="continuationSeparator" w:id="0">
    <w:p w14:paraId="7CB4CF8A" w14:textId="77777777" w:rsidR="00C64589" w:rsidRDefault="00C64589">
      <w:r>
        <w:continuationSeparator/>
      </w:r>
    </w:p>
  </w:footnote>
  <w:footnote w:type="continuationNotice" w:id="1">
    <w:p w14:paraId="4BEB2979" w14:textId="77777777" w:rsidR="00C64589" w:rsidRDefault="00C64589"/>
  </w:footnote>
  <w:footnote w:id="2">
    <w:p w14:paraId="0975A290" w14:textId="6207DBB3" w:rsidR="000B5172" w:rsidRPr="00D570A7" w:rsidRDefault="000B5172">
      <w:pPr>
        <w:pStyle w:val="FootnoteText"/>
        <w:rPr>
          <w:lang w:val="en-US"/>
        </w:rPr>
      </w:pPr>
      <w:r>
        <w:rPr>
          <w:rStyle w:val="FootnoteReference"/>
        </w:rPr>
        <w:footnoteRef/>
      </w:r>
      <w:r>
        <w:t xml:space="preserve"> </w:t>
      </w:r>
      <w:hyperlink r:id="rId1" w:history="1">
        <w:r w:rsidRPr="00060C33">
          <w:rPr>
            <w:rStyle w:val="Hyperlink"/>
          </w:rPr>
          <w:t>https://www.idp.al/raporte-vjetore/</w:t>
        </w:r>
      </w:hyperlink>
      <w:r>
        <w:t xml:space="preserve"> </w:t>
      </w:r>
    </w:p>
  </w:footnote>
  <w:footnote w:id="3">
    <w:p w14:paraId="4CC7C0EA" w14:textId="7EC1F7A3" w:rsidR="000B5172" w:rsidRDefault="000B5172">
      <w:pPr>
        <w:pStyle w:val="FootnoteText"/>
      </w:pPr>
      <w:r>
        <w:rPr>
          <w:rStyle w:val="FootnoteReference"/>
        </w:rPr>
        <w:footnoteRef/>
      </w:r>
      <w:r>
        <w:t xml:space="preserve"> </w:t>
      </w:r>
      <w:hyperlink r:id="rId2" w:history="1">
        <w:r w:rsidRPr="00A05D49">
          <w:rPr>
            <w:rStyle w:val="Hyperlink"/>
          </w:rPr>
          <w:t>https://qbz.gov.al/eli/vendim/2020/12/24/1139/ee9ac734-a09b-4eee-bf81-1a09d73a001d;q=Strategjia%20Nd%C3%ABr-sektoriale%20e%20Siguris%C3%AB%20n%C3%AB%20Komunitet%202021%E2%80%932026%20dhe%20Plani%20i%20Veprimit%202021%E2%80%932023</w:t>
        </w:r>
      </w:hyperlink>
      <w:r>
        <w:t xml:space="preserve"> </w:t>
      </w:r>
    </w:p>
    <w:p w14:paraId="72461490" w14:textId="41FC7924" w:rsidR="000B5172" w:rsidRPr="0050278D" w:rsidRDefault="00C64589">
      <w:pPr>
        <w:pStyle w:val="FootnoteText"/>
      </w:pPr>
      <w:hyperlink r:id="rId3" w:history="1">
        <w:r w:rsidR="000B5172" w:rsidRPr="0050278D">
          <w:rPr>
            <w:rStyle w:val="Hyperlink"/>
          </w:rPr>
          <w:t>https://qbz.gov.al/alfresco/api/-default-/public/alfresco/versions/1/nodes/5c9b458b-041d-488f-bef5-a3309a05f3e0/content?attachment=false&amp;alf_ticket=TICKET_d73d72dec646b9059a6615daf80461ed6bfdf858</w:t>
        </w:r>
      </w:hyperlink>
      <w:r w:rsidR="000B5172" w:rsidRPr="0050278D">
        <w:t xml:space="preserve"> </w:t>
      </w:r>
    </w:p>
    <w:p w14:paraId="0DC024C9" w14:textId="71DFE34C" w:rsidR="000B5172" w:rsidRPr="0050278D" w:rsidRDefault="000B5172">
      <w:pPr>
        <w:pStyle w:val="FootnoteText"/>
      </w:pPr>
      <w:r w:rsidRPr="0050278D">
        <w:t>https://qbz.gov.al/eli/vendim/2019/04/18/47/1dfc4665-6d86-4f0e-911c-b9aba773d4e1;q=VENDIM%20Nr.%2047%2F2019%20%E2%80%9CP%C3%8BR%20MIRATIMIN%20STRATEGJIS%C3%8B%20P%C3%8BR%20EDUKIMIN%20LIGJOR%20T%C3%8B%20PUBLIKUT%202019-2023%E2%80%9D%20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60" w14:textId="77777777" w:rsidR="000B5172" w:rsidRDefault="000B5172"/>
  <w:p w14:paraId="13C35FD1" w14:textId="77777777" w:rsidR="000B5172" w:rsidRDefault="000B51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05D4FEB"/>
    <w:multiLevelType w:val="hybridMultilevel"/>
    <w:tmpl w:val="F61E7F7E"/>
    <w:lvl w:ilvl="0" w:tplc="041C0015">
      <w:start w:val="1"/>
      <w:numFmt w:val="upperLetter"/>
      <w:lvlText w:val="%1."/>
      <w:lvlJc w:val="left"/>
      <w:pPr>
        <w:ind w:left="2610" w:hanging="360"/>
      </w:pPr>
      <w:rPr>
        <w:rFonts w:hint="default"/>
      </w:rPr>
    </w:lvl>
    <w:lvl w:ilvl="1" w:tplc="041C0019" w:tentative="1">
      <w:start w:val="1"/>
      <w:numFmt w:val="lowerLetter"/>
      <w:lvlText w:val="%2."/>
      <w:lvlJc w:val="left"/>
      <w:pPr>
        <w:ind w:left="3330" w:hanging="360"/>
      </w:pPr>
    </w:lvl>
    <w:lvl w:ilvl="2" w:tplc="041C001B" w:tentative="1">
      <w:start w:val="1"/>
      <w:numFmt w:val="lowerRoman"/>
      <w:lvlText w:val="%3."/>
      <w:lvlJc w:val="right"/>
      <w:pPr>
        <w:ind w:left="4050" w:hanging="180"/>
      </w:pPr>
    </w:lvl>
    <w:lvl w:ilvl="3" w:tplc="041C000F" w:tentative="1">
      <w:start w:val="1"/>
      <w:numFmt w:val="decimal"/>
      <w:lvlText w:val="%4."/>
      <w:lvlJc w:val="left"/>
      <w:pPr>
        <w:ind w:left="4770" w:hanging="360"/>
      </w:pPr>
    </w:lvl>
    <w:lvl w:ilvl="4" w:tplc="041C0019" w:tentative="1">
      <w:start w:val="1"/>
      <w:numFmt w:val="lowerLetter"/>
      <w:lvlText w:val="%5."/>
      <w:lvlJc w:val="left"/>
      <w:pPr>
        <w:ind w:left="5490" w:hanging="360"/>
      </w:pPr>
    </w:lvl>
    <w:lvl w:ilvl="5" w:tplc="041C001B" w:tentative="1">
      <w:start w:val="1"/>
      <w:numFmt w:val="lowerRoman"/>
      <w:lvlText w:val="%6."/>
      <w:lvlJc w:val="right"/>
      <w:pPr>
        <w:ind w:left="6210" w:hanging="180"/>
      </w:pPr>
    </w:lvl>
    <w:lvl w:ilvl="6" w:tplc="041C000F" w:tentative="1">
      <w:start w:val="1"/>
      <w:numFmt w:val="decimal"/>
      <w:lvlText w:val="%7."/>
      <w:lvlJc w:val="left"/>
      <w:pPr>
        <w:ind w:left="6930" w:hanging="360"/>
      </w:pPr>
    </w:lvl>
    <w:lvl w:ilvl="7" w:tplc="041C0019" w:tentative="1">
      <w:start w:val="1"/>
      <w:numFmt w:val="lowerLetter"/>
      <w:lvlText w:val="%8."/>
      <w:lvlJc w:val="left"/>
      <w:pPr>
        <w:ind w:left="7650" w:hanging="360"/>
      </w:pPr>
    </w:lvl>
    <w:lvl w:ilvl="8" w:tplc="041C001B" w:tentative="1">
      <w:start w:val="1"/>
      <w:numFmt w:val="lowerRoman"/>
      <w:lvlText w:val="%9."/>
      <w:lvlJc w:val="right"/>
      <w:pPr>
        <w:ind w:left="8370" w:hanging="180"/>
      </w:pPr>
    </w:lvl>
  </w:abstractNum>
  <w:abstractNum w:abstractNumId="1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41D5"/>
    <w:multiLevelType w:val="hybridMultilevel"/>
    <w:tmpl w:val="9B22145C"/>
    <w:lvl w:ilvl="0" w:tplc="38C673E6">
      <w:start w:val="1"/>
      <w:numFmt w:val="bullet"/>
      <w:lvlText w:val="-"/>
      <w:lvlJc w:val="left"/>
      <w:pPr>
        <w:ind w:left="1170" w:hanging="360"/>
      </w:pPr>
      <w:rPr>
        <w:rFonts w:ascii="Times New Roman" w:eastAsia="Calibri"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AEA7E45"/>
    <w:multiLevelType w:val="hybridMultilevel"/>
    <w:tmpl w:val="07AA53DA"/>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33534"/>
    <w:multiLevelType w:val="hybridMultilevel"/>
    <w:tmpl w:val="056A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24FA3"/>
    <w:multiLevelType w:val="hybridMultilevel"/>
    <w:tmpl w:val="ED6276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4438E"/>
    <w:multiLevelType w:val="hybridMultilevel"/>
    <w:tmpl w:val="E46C8C4E"/>
    <w:lvl w:ilvl="0" w:tplc="056C573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1657E1"/>
    <w:multiLevelType w:val="hybridMultilevel"/>
    <w:tmpl w:val="8208D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03EB0"/>
    <w:multiLevelType w:val="hybridMultilevel"/>
    <w:tmpl w:val="72FA7BD2"/>
    <w:lvl w:ilvl="0" w:tplc="6F0ED89C">
      <w:start w:val="17"/>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0"/>
  </w:num>
  <w:num w:numId="13">
    <w:abstractNumId w:val="10"/>
  </w:num>
  <w:num w:numId="14">
    <w:abstractNumId w:val="21"/>
  </w:num>
  <w:num w:numId="15">
    <w:abstractNumId w:val="18"/>
  </w:num>
  <w:num w:numId="16">
    <w:abstractNumId w:val="13"/>
  </w:num>
  <w:num w:numId="17">
    <w:abstractNumId w:val="18"/>
  </w:num>
  <w:num w:numId="18">
    <w:abstractNumId w:val="32"/>
  </w:num>
  <w:num w:numId="19">
    <w:abstractNumId w:val="32"/>
  </w:num>
  <w:num w:numId="20">
    <w:abstractNumId w:val="32"/>
  </w:num>
  <w:num w:numId="21">
    <w:abstractNumId w:val="18"/>
  </w:num>
  <w:num w:numId="22">
    <w:abstractNumId w:val="22"/>
  </w:num>
  <w:num w:numId="23">
    <w:abstractNumId w:val="25"/>
  </w:num>
  <w:num w:numId="24">
    <w:abstractNumId w:val="23"/>
  </w:num>
  <w:num w:numId="25">
    <w:abstractNumId w:val="31"/>
  </w:num>
  <w:num w:numId="26">
    <w:abstractNumId w:val="11"/>
  </w:num>
  <w:num w:numId="27">
    <w:abstractNumId w:val="15"/>
  </w:num>
  <w:num w:numId="28">
    <w:abstractNumId w:val="19"/>
  </w:num>
  <w:num w:numId="29">
    <w:abstractNumId w:val="26"/>
  </w:num>
  <w:num w:numId="30">
    <w:abstractNumId w:val="12"/>
  </w:num>
  <w:num w:numId="31">
    <w:abstractNumId w:val="17"/>
  </w:num>
  <w:num w:numId="32">
    <w:abstractNumId w:val="14"/>
  </w:num>
  <w:num w:numId="33">
    <w:abstractNumId w:val="28"/>
  </w:num>
  <w:num w:numId="34">
    <w:abstractNumId w:val="27"/>
  </w:num>
  <w:num w:numId="35">
    <w:abstractNumId w:val="29"/>
  </w:num>
  <w:num w:numId="36">
    <w:abstractNumId w:val="20"/>
  </w:num>
  <w:num w:numId="37">
    <w:abstractNumId w:val="1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E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51403"/>
    <w:rsid w:val="00052F44"/>
    <w:rsid w:val="0005543F"/>
    <w:rsid w:val="00056EE6"/>
    <w:rsid w:val="0006047F"/>
    <w:rsid w:val="0006053F"/>
    <w:rsid w:val="00061D9C"/>
    <w:rsid w:val="00063FFC"/>
    <w:rsid w:val="00065D3F"/>
    <w:rsid w:val="000671A2"/>
    <w:rsid w:val="000705A0"/>
    <w:rsid w:val="00070EEB"/>
    <w:rsid w:val="00071110"/>
    <w:rsid w:val="00071299"/>
    <w:rsid w:val="00072272"/>
    <w:rsid w:val="00074463"/>
    <w:rsid w:val="0007524C"/>
    <w:rsid w:val="0007532E"/>
    <w:rsid w:val="0007637D"/>
    <w:rsid w:val="000767AC"/>
    <w:rsid w:val="0007695E"/>
    <w:rsid w:val="00076A78"/>
    <w:rsid w:val="00076C08"/>
    <w:rsid w:val="00082659"/>
    <w:rsid w:val="00082B2E"/>
    <w:rsid w:val="00082BAC"/>
    <w:rsid w:val="000860CC"/>
    <w:rsid w:val="00086128"/>
    <w:rsid w:val="0008731F"/>
    <w:rsid w:val="00093598"/>
    <w:rsid w:val="0009381F"/>
    <w:rsid w:val="00094680"/>
    <w:rsid w:val="000956FD"/>
    <w:rsid w:val="00096BFA"/>
    <w:rsid w:val="00097B41"/>
    <w:rsid w:val="000A36EE"/>
    <w:rsid w:val="000A5C5D"/>
    <w:rsid w:val="000A6E4B"/>
    <w:rsid w:val="000A79FC"/>
    <w:rsid w:val="000B07A1"/>
    <w:rsid w:val="000B1176"/>
    <w:rsid w:val="000B1A2E"/>
    <w:rsid w:val="000B3E49"/>
    <w:rsid w:val="000B5172"/>
    <w:rsid w:val="000B6F0E"/>
    <w:rsid w:val="000B7843"/>
    <w:rsid w:val="000B7935"/>
    <w:rsid w:val="000C031E"/>
    <w:rsid w:val="000C165A"/>
    <w:rsid w:val="000C1D45"/>
    <w:rsid w:val="000C2589"/>
    <w:rsid w:val="000C30D8"/>
    <w:rsid w:val="000C3CF6"/>
    <w:rsid w:val="000C4589"/>
    <w:rsid w:val="000C57D5"/>
    <w:rsid w:val="000C6A87"/>
    <w:rsid w:val="000C6D20"/>
    <w:rsid w:val="000D0E68"/>
    <w:rsid w:val="000D1CB0"/>
    <w:rsid w:val="000D31B0"/>
    <w:rsid w:val="000D55B5"/>
    <w:rsid w:val="000D58BD"/>
    <w:rsid w:val="000D5974"/>
    <w:rsid w:val="000D5ED5"/>
    <w:rsid w:val="000D7F7C"/>
    <w:rsid w:val="000E02BE"/>
    <w:rsid w:val="000E3308"/>
    <w:rsid w:val="000E3FD7"/>
    <w:rsid w:val="000E452D"/>
    <w:rsid w:val="000F004E"/>
    <w:rsid w:val="000F0840"/>
    <w:rsid w:val="000F37BB"/>
    <w:rsid w:val="000F4481"/>
    <w:rsid w:val="000F5100"/>
    <w:rsid w:val="000F57BB"/>
    <w:rsid w:val="00101961"/>
    <w:rsid w:val="00102870"/>
    <w:rsid w:val="00107820"/>
    <w:rsid w:val="00110396"/>
    <w:rsid w:val="001110DB"/>
    <w:rsid w:val="00113F78"/>
    <w:rsid w:val="00115D70"/>
    <w:rsid w:val="00120113"/>
    <w:rsid w:val="00121C8F"/>
    <w:rsid w:val="001235DD"/>
    <w:rsid w:val="0012369A"/>
    <w:rsid w:val="00123A7B"/>
    <w:rsid w:val="001243CD"/>
    <w:rsid w:val="0012460B"/>
    <w:rsid w:val="00127373"/>
    <w:rsid w:val="0013023A"/>
    <w:rsid w:val="00131CE4"/>
    <w:rsid w:val="00133A17"/>
    <w:rsid w:val="00133C58"/>
    <w:rsid w:val="00134EA8"/>
    <w:rsid w:val="001365F4"/>
    <w:rsid w:val="0014006B"/>
    <w:rsid w:val="0014140D"/>
    <w:rsid w:val="00141B6F"/>
    <w:rsid w:val="0014336D"/>
    <w:rsid w:val="00144215"/>
    <w:rsid w:val="001477D1"/>
    <w:rsid w:val="00150DAE"/>
    <w:rsid w:val="0015254E"/>
    <w:rsid w:val="00152C60"/>
    <w:rsid w:val="001535F3"/>
    <w:rsid w:val="00156E0C"/>
    <w:rsid w:val="00160691"/>
    <w:rsid w:val="00165113"/>
    <w:rsid w:val="001709E2"/>
    <w:rsid w:val="00174C10"/>
    <w:rsid w:val="00175447"/>
    <w:rsid w:val="00182B85"/>
    <w:rsid w:val="00183038"/>
    <w:rsid w:val="00183882"/>
    <w:rsid w:val="001844B6"/>
    <w:rsid w:val="001851A3"/>
    <w:rsid w:val="001851B9"/>
    <w:rsid w:val="001855B1"/>
    <w:rsid w:val="00186D01"/>
    <w:rsid w:val="0019021E"/>
    <w:rsid w:val="00190A8C"/>
    <w:rsid w:val="00190F9A"/>
    <w:rsid w:val="00194050"/>
    <w:rsid w:val="00194745"/>
    <w:rsid w:val="00194E96"/>
    <w:rsid w:val="001A07F1"/>
    <w:rsid w:val="001A0B8A"/>
    <w:rsid w:val="001A2E6B"/>
    <w:rsid w:val="001A3B0B"/>
    <w:rsid w:val="001A4332"/>
    <w:rsid w:val="001A4432"/>
    <w:rsid w:val="001A478E"/>
    <w:rsid w:val="001A509E"/>
    <w:rsid w:val="001A6FE6"/>
    <w:rsid w:val="001A7B61"/>
    <w:rsid w:val="001A7D6D"/>
    <w:rsid w:val="001B1210"/>
    <w:rsid w:val="001B2F84"/>
    <w:rsid w:val="001B305C"/>
    <w:rsid w:val="001B34EB"/>
    <w:rsid w:val="001B7099"/>
    <w:rsid w:val="001C0644"/>
    <w:rsid w:val="001C0B58"/>
    <w:rsid w:val="001C3363"/>
    <w:rsid w:val="001C4862"/>
    <w:rsid w:val="001C7C39"/>
    <w:rsid w:val="001D09CC"/>
    <w:rsid w:val="001D0AF4"/>
    <w:rsid w:val="001D12D6"/>
    <w:rsid w:val="001D1FB9"/>
    <w:rsid w:val="001D1FC0"/>
    <w:rsid w:val="001D2096"/>
    <w:rsid w:val="001D3A43"/>
    <w:rsid w:val="001D3C11"/>
    <w:rsid w:val="001D4AA8"/>
    <w:rsid w:val="001D4D42"/>
    <w:rsid w:val="001D5EC9"/>
    <w:rsid w:val="001D6B90"/>
    <w:rsid w:val="001E0D36"/>
    <w:rsid w:val="001E152A"/>
    <w:rsid w:val="001E1DA0"/>
    <w:rsid w:val="001E3B6F"/>
    <w:rsid w:val="001E429F"/>
    <w:rsid w:val="001E69A2"/>
    <w:rsid w:val="001F02C1"/>
    <w:rsid w:val="001F27CF"/>
    <w:rsid w:val="001F4352"/>
    <w:rsid w:val="001F5423"/>
    <w:rsid w:val="001F5DD9"/>
    <w:rsid w:val="001F69E9"/>
    <w:rsid w:val="001F6D51"/>
    <w:rsid w:val="001F71C9"/>
    <w:rsid w:val="001F7CF8"/>
    <w:rsid w:val="001F7D4B"/>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10F"/>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1C7"/>
    <w:rsid w:val="00262437"/>
    <w:rsid w:val="00265153"/>
    <w:rsid w:val="0026604F"/>
    <w:rsid w:val="002718D6"/>
    <w:rsid w:val="00272539"/>
    <w:rsid w:val="00272F62"/>
    <w:rsid w:val="00272FA0"/>
    <w:rsid w:val="00273A3C"/>
    <w:rsid w:val="00281E7E"/>
    <w:rsid w:val="00282EFA"/>
    <w:rsid w:val="002837FC"/>
    <w:rsid w:val="002840A5"/>
    <w:rsid w:val="00284C30"/>
    <w:rsid w:val="00286282"/>
    <w:rsid w:val="0028755A"/>
    <w:rsid w:val="00287BA8"/>
    <w:rsid w:val="00287DF9"/>
    <w:rsid w:val="00290335"/>
    <w:rsid w:val="0029158C"/>
    <w:rsid w:val="002A06DA"/>
    <w:rsid w:val="002A33A0"/>
    <w:rsid w:val="002A456F"/>
    <w:rsid w:val="002A66D3"/>
    <w:rsid w:val="002A6E2B"/>
    <w:rsid w:val="002B2572"/>
    <w:rsid w:val="002B4D79"/>
    <w:rsid w:val="002B7335"/>
    <w:rsid w:val="002B77F5"/>
    <w:rsid w:val="002C1D0C"/>
    <w:rsid w:val="002C1EC2"/>
    <w:rsid w:val="002C331D"/>
    <w:rsid w:val="002C76CF"/>
    <w:rsid w:val="002D1AE9"/>
    <w:rsid w:val="002D2D7E"/>
    <w:rsid w:val="002D3103"/>
    <w:rsid w:val="002D4104"/>
    <w:rsid w:val="002D4177"/>
    <w:rsid w:val="002D548B"/>
    <w:rsid w:val="002D66B1"/>
    <w:rsid w:val="002D7616"/>
    <w:rsid w:val="002D7ECF"/>
    <w:rsid w:val="002E1C94"/>
    <w:rsid w:val="002E30E7"/>
    <w:rsid w:val="002E46DE"/>
    <w:rsid w:val="002E5406"/>
    <w:rsid w:val="002E753B"/>
    <w:rsid w:val="002E78D7"/>
    <w:rsid w:val="002F158D"/>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2FD6"/>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3E52"/>
    <w:rsid w:val="00324485"/>
    <w:rsid w:val="00325A1F"/>
    <w:rsid w:val="00331DCE"/>
    <w:rsid w:val="00332055"/>
    <w:rsid w:val="00332280"/>
    <w:rsid w:val="003323DB"/>
    <w:rsid w:val="00332B05"/>
    <w:rsid w:val="00332CA5"/>
    <w:rsid w:val="003330C7"/>
    <w:rsid w:val="00335C9A"/>
    <w:rsid w:val="003409BF"/>
    <w:rsid w:val="00341944"/>
    <w:rsid w:val="00345525"/>
    <w:rsid w:val="00347039"/>
    <w:rsid w:val="00351302"/>
    <w:rsid w:val="00355E73"/>
    <w:rsid w:val="00356841"/>
    <w:rsid w:val="00357DAD"/>
    <w:rsid w:val="003640B6"/>
    <w:rsid w:val="00364267"/>
    <w:rsid w:val="00364715"/>
    <w:rsid w:val="00365687"/>
    <w:rsid w:val="003657AB"/>
    <w:rsid w:val="00367799"/>
    <w:rsid w:val="003709CB"/>
    <w:rsid w:val="00370A03"/>
    <w:rsid w:val="00372979"/>
    <w:rsid w:val="00372A69"/>
    <w:rsid w:val="00376491"/>
    <w:rsid w:val="00380189"/>
    <w:rsid w:val="00380A15"/>
    <w:rsid w:val="00381107"/>
    <w:rsid w:val="00381308"/>
    <w:rsid w:val="003818E8"/>
    <w:rsid w:val="00383295"/>
    <w:rsid w:val="003848EF"/>
    <w:rsid w:val="00384905"/>
    <w:rsid w:val="00385BF8"/>
    <w:rsid w:val="00386560"/>
    <w:rsid w:val="00393A76"/>
    <w:rsid w:val="003946A1"/>
    <w:rsid w:val="00395DFD"/>
    <w:rsid w:val="00395F95"/>
    <w:rsid w:val="00396C1A"/>
    <w:rsid w:val="003972F5"/>
    <w:rsid w:val="003A12B1"/>
    <w:rsid w:val="003A12EA"/>
    <w:rsid w:val="003A151C"/>
    <w:rsid w:val="003A1E33"/>
    <w:rsid w:val="003A53C5"/>
    <w:rsid w:val="003A5EEC"/>
    <w:rsid w:val="003A6079"/>
    <w:rsid w:val="003A68AB"/>
    <w:rsid w:val="003A7572"/>
    <w:rsid w:val="003B00FB"/>
    <w:rsid w:val="003B04F0"/>
    <w:rsid w:val="003B1336"/>
    <w:rsid w:val="003B20FC"/>
    <w:rsid w:val="003B30DD"/>
    <w:rsid w:val="003B3E18"/>
    <w:rsid w:val="003B440F"/>
    <w:rsid w:val="003B5B49"/>
    <w:rsid w:val="003B5CBC"/>
    <w:rsid w:val="003B5ECC"/>
    <w:rsid w:val="003B72CF"/>
    <w:rsid w:val="003B78AB"/>
    <w:rsid w:val="003C1440"/>
    <w:rsid w:val="003C2DEE"/>
    <w:rsid w:val="003C4286"/>
    <w:rsid w:val="003C54DD"/>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4A62"/>
    <w:rsid w:val="003F5E15"/>
    <w:rsid w:val="003F6045"/>
    <w:rsid w:val="003F6081"/>
    <w:rsid w:val="003F71C5"/>
    <w:rsid w:val="004016DE"/>
    <w:rsid w:val="004025DC"/>
    <w:rsid w:val="00402E80"/>
    <w:rsid w:val="004041B8"/>
    <w:rsid w:val="004045D6"/>
    <w:rsid w:val="00405ACA"/>
    <w:rsid w:val="00406B23"/>
    <w:rsid w:val="00413A54"/>
    <w:rsid w:val="00415552"/>
    <w:rsid w:val="00416050"/>
    <w:rsid w:val="00416A30"/>
    <w:rsid w:val="00417259"/>
    <w:rsid w:val="004175D4"/>
    <w:rsid w:val="004213F0"/>
    <w:rsid w:val="00422963"/>
    <w:rsid w:val="004240A9"/>
    <w:rsid w:val="0042494E"/>
    <w:rsid w:val="00426AB3"/>
    <w:rsid w:val="00430D68"/>
    <w:rsid w:val="00431C36"/>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7931"/>
    <w:rsid w:val="004A14BC"/>
    <w:rsid w:val="004A3381"/>
    <w:rsid w:val="004A3D93"/>
    <w:rsid w:val="004A3EFD"/>
    <w:rsid w:val="004A3F27"/>
    <w:rsid w:val="004A7E39"/>
    <w:rsid w:val="004B1880"/>
    <w:rsid w:val="004B3B7B"/>
    <w:rsid w:val="004B4937"/>
    <w:rsid w:val="004B5251"/>
    <w:rsid w:val="004B6846"/>
    <w:rsid w:val="004C0DDA"/>
    <w:rsid w:val="004C1BBB"/>
    <w:rsid w:val="004C3CF1"/>
    <w:rsid w:val="004C4C8F"/>
    <w:rsid w:val="004C5754"/>
    <w:rsid w:val="004D0574"/>
    <w:rsid w:val="004D0C7C"/>
    <w:rsid w:val="004D118B"/>
    <w:rsid w:val="004D6A72"/>
    <w:rsid w:val="004E1174"/>
    <w:rsid w:val="004E242F"/>
    <w:rsid w:val="004E29C6"/>
    <w:rsid w:val="004E3E8F"/>
    <w:rsid w:val="004E4095"/>
    <w:rsid w:val="004E5E6C"/>
    <w:rsid w:val="004E6683"/>
    <w:rsid w:val="004F5DBA"/>
    <w:rsid w:val="004F5E43"/>
    <w:rsid w:val="004F7BA3"/>
    <w:rsid w:val="00500698"/>
    <w:rsid w:val="00500C9D"/>
    <w:rsid w:val="0050278D"/>
    <w:rsid w:val="00503C39"/>
    <w:rsid w:val="005045B7"/>
    <w:rsid w:val="00506528"/>
    <w:rsid w:val="00507986"/>
    <w:rsid w:val="00510AC6"/>
    <w:rsid w:val="005116B1"/>
    <w:rsid w:val="00517351"/>
    <w:rsid w:val="0051784B"/>
    <w:rsid w:val="00520444"/>
    <w:rsid w:val="005216AE"/>
    <w:rsid w:val="005238F6"/>
    <w:rsid w:val="0052463E"/>
    <w:rsid w:val="005250E6"/>
    <w:rsid w:val="00525511"/>
    <w:rsid w:val="00526B28"/>
    <w:rsid w:val="00527387"/>
    <w:rsid w:val="00527A7D"/>
    <w:rsid w:val="00531A01"/>
    <w:rsid w:val="00533D7B"/>
    <w:rsid w:val="00535433"/>
    <w:rsid w:val="00536692"/>
    <w:rsid w:val="005409C5"/>
    <w:rsid w:val="00540A7C"/>
    <w:rsid w:val="00544292"/>
    <w:rsid w:val="005448AD"/>
    <w:rsid w:val="005456EC"/>
    <w:rsid w:val="00547154"/>
    <w:rsid w:val="00554795"/>
    <w:rsid w:val="00556DEA"/>
    <w:rsid w:val="00557775"/>
    <w:rsid w:val="00560465"/>
    <w:rsid w:val="0056070C"/>
    <w:rsid w:val="00560972"/>
    <w:rsid w:val="00562485"/>
    <w:rsid w:val="00563378"/>
    <w:rsid w:val="00563F7B"/>
    <w:rsid w:val="005640A6"/>
    <w:rsid w:val="0056470B"/>
    <w:rsid w:val="00564A9A"/>
    <w:rsid w:val="0056664A"/>
    <w:rsid w:val="00570267"/>
    <w:rsid w:val="00570467"/>
    <w:rsid w:val="00570F8E"/>
    <w:rsid w:val="005719FD"/>
    <w:rsid w:val="00571B06"/>
    <w:rsid w:val="00572118"/>
    <w:rsid w:val="00573359"/>
    <w:rsid w:val="00573926"/>
    <w:rsid w:val="00574A89"/>
    <w:rsid w:val="00575FFA"/>
    <w:rsid w:val="00576F30"/>
    <w:rsid w:val="00580D6B"/>
    <w:rsid w:val="00582997"/>
    <w:rsid w:val="00584C71"/>
    <w:rsid w:val="00586CE4"/>
    <w:rsid w:val="00586D82"/>
    <w:rsid w:val="005875FD"/>
    <w:rsid w:val="005879B8"/>
    <w:rsid w:val="00591130"/>
    <w:rsid w:val="005920A2"/>
    <w:rsid w:val="00593540"/>
    <w:rsid w:val="00593648"/>
    <w:rsid w:val="00594141"/>
    <w:rsid w:val="00594AC6"/>
    <w:rsid w:val="00594F99"/>
    <w:rsid w:val="0059679F"/>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248D"/>
    <w:rsid w:val="005C54A9"/>
    <w:rsid w:val="005C5A0C"/>
    <w:rsid w:val="005D0BD1"/>
    <w:rsid w:val="005D16E1"/>
    <w:rsid w:val="005D27B8"/>
    <w:rsid w:val="005D2E03"/>
    <w:rsid w:val="005D3E03"/>
    <w:rsid w:val="005D4544"/>
    <w:rsid w:val="005D4F09"/>
    <w:rsid w:val="005D5178"/>
    <w:rsid w:val="005D6EA8"/>
    <w:rsid w:val="005D6F05"/>
    <w:rsid w:val="005E10E3"/>
    <w:rsid w:val="005E16B3"/>
    <w:rsid w:val="005E3FC7"/>
    <w:rsid w:val="005E5713"/>
    <w:rsid w:val="005F0AD4"/>
    <w:rsid w:val="005F32E7"/>
    <w:rsid w:val="005F54D7"/>
    <w:rsid w:val="005F60C4"/>
    <w:rsid w:val="005F698B"/>
    <w:rsid w:val="005F75A6"/>
    <w:rsid w:val="00600956"/>
    <w:rsid w:val="006011E1"/>
    <w:rsid w:val="00602401"/>
    <w:rsid w:val="00604158"/>
    <w:rsid w:val="0060499A"/>
    <w:rsid w:val="0060559A"/>
    <w:rsid w:val="0060666C"/>
    <w:rsid w:val="00606C5F"/>
    <w:rsid w:val="0061103F"/>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EC4"/>
    <w:rsid w:val="00630EC9"/>
    <w:rsid w:val="00631B4C"/>
    <w:rsid w:val="00632522"/>
    <w:rsid w:val="006328B1"/>
    <w:rsid w:val="00632CB9"/>
    <w:rsid w:val="00635304"/>
    <w:rsid w:val="0063536A"/>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362D"/>
    <w:rsid w:val="00655DA6"/>
    <w:rsid w:val="00656305"/>
    <w:rsid w:val="0066034A"/>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8FF"/>
    <w:rsid w:val="00682BBC"/>
    <w:rsid w:val="00684490"/>
    <w:rsid w:val="00685985"/>
    <w:rsid w:val="00685CB3"/>
    <w:rsid w:val="006867B7"/>
    <w:rsid w:val="00686F5E"/>
    <w:rsid w:val="006914EF"/>
    <w:rsid w:val="00692DE8"/>
    <w:rsid w:val="0069403E"/>
    <w:rsid w:val="006945C8"/>
    <w:rsid w:val="006A0557"/>
    <w:rsid w:val="006A0782"/>
    <w:rsid w:val="006A1B09"/>
    <w:rsid w:val="006A2A2C"/>
    <w:rsid w:val="006A2D92"/>
    <w:rsid w:val="006A39F0"/>
    <w:rsid w:val="006A56C1"/>
    <w:rsid w:val="006A5A2E"/>
    <w:rsid w:val="006B04D1"/>
    <w:rsid w:val="006B131C"/>
    <w:rsid w:val="006B3C41"/>
    <w:rsid w:val="006B4257"/>
    <w:rsid w:val="006B4B0D"/>
    <w:rsid w:val="006B4E05"/>
    <w:rsid w:val="006B70AF"/>
    <w:rsid w:val="006C0521"/>
    <w:rsid w:val="006C17EA"/>
    <w:rsid w:val="006C1B9E"/>
    <w:rsid w:val="006C3B3E"/>
    <w:rsid w:val="006C471C"/>
    <w:rsid w:val="006C5C0E"/>
    <w:rsid w:val="006C5CE3"/>
    <w:rsid w:val="006C6483"/>
    <w:rsid w:val="006C740A"/>
    <w:rsid w:val="006C7426"/>
    <w:rsid w:val="006D1474"/>
    <w:rsid w:val="006D1F7D"/>
    <w:rsid w:val="006D29CD"/>
    <w:rsid w:val="006D2BE3"/>
    <w:rsid w:val="006D2BEB"/>
    <w:rsid w:val="006D2BF3"/>
    <w:rsid w:val="006D37CF"/>
    <w:rsid w:val="006D3DCE"/>
    <w:rsid w:val="006D4BB4"/>
    <w:rsid w:val="006D50C0"/>
    <w:rsid w:val="006E11EC"/>
    <w:rsid w:val="006E17B6"/>
    <w:rsid w:val="006E1919"/>
    <w:rsid w:val="006E58A2"/>
    <w:rsid w:val="006E7242"/>
    <w:rsid w:val="006E7CFB"/>
    <w:rsid w:val="006F0945"/>
    <w:rsid w:val="006F3BB8"/>
    <w:rsid w:val="006F6CFD"/>
    <w:rsid w:val="0070149F"/>
    <w:rsid w:val="00703D2D"/>
    <w:rsid w:val="0070495F"/>
    <w:rsid w:val="00705EF4"/>
    <w:rsid w:val="00706FE9"/>
    <w:rsid w:val="00710BF9"/>
    <w:rsid w:val="0071191B"/>
    <w:rsid w:val="00712914"/>
    <w:rsid w:val="0071360C"/>
    <w:rsid w:val="0071367B"/>
    <w:rsid w:val="007139B6"/>
    <w:rsid w:val="0071468E"/>
    <w:rsid w:val="007148AA"/>
    <w:rsid w:val="00715630"/>
    <w:rsid w:val="0071686F"/>
    <w:rsid w:val="00716A12"/>
    <w:rsid w:val="00716D5C"/>
    <w:rsid w:val="00716E66"/>
    <w:rsid w:val="00717760"/>
    <w:rsid w:val="00717800"/>
    <w:rsid w:val="007208D9"/>
    <w:rsid w:val="00720AF5"/>
    <w:rsid w:val="00720C9D"/>
    <w:rsid w:val="00720FFE"/>
    <w:rsid w:val="00724C0F"/>
    <w:rsid w:val="00732185"/>
    <w:rsid w:val="0073258B"/>
    <w:rsid w:val="00732BA8"/>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62C"/>
    <w:rsid w:val="00767A04"/>
    <w:rsid w:val="00772141"/>
    <w:rsid w:val="00773719"/>
    <w:rsid w:val="00773B58"/>
    <w:rsid w:val="00774219"/>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6A50"/>
    <w:rsid w:val="007A01E1"/>
    <w:rsid w:val="007A49C2"/>
    <w:rsid w:val="007A4BDD"/>
    <w:rsid w:val="007A58BF"/>
    <w:rsid w:val="007A63E8"/>
    <w:rsid w:val="007B0184"/>
    <w:rsid w:val="007B0220"/>
    <w:rsid w:val="007B05B3"/>
    <w:rsid w:val="007B1015"/>
    <w:rsid w:val="007B14CE"/>
    <w:rsid w:val="007B2F03"/>
    <w:rsid w:val="007B33D7"/>
    <w:rsid w:val="007B5AC7"/>
    <w:rsid w:val="007B6556"/>
    <w:rsid w:val="007B732A"/>
    <w:rsid w:val="007C08F8"/>
    <w:rsid w:val="007C10F1"/>
    <w:rsid w:val="007C1837"/>
    <w:rsid w:val="007C2377"/>
    <w:rsid w:val="007C293A"/>
    <w:rsid w:val="007C29F6"/>
    <w:rsid w:val="007D0844"/>
    <w:rsid w:val="007D0CC0"/>
    <w:rsid w:val="007D2908"/>
    <w:rsid w:val="007D537B"/>
    <w:rsid w:val="007D6F3F"/>
    <w:rsid w:val="007E1522"/>
    <w:rsid w:val="007E190E"/>
    <w:rsid w:val="007E1D58"/>
    <w:rsid w:val="007E2B27"/>
    <w:rsid w:val="007E5728"/>
    <w:rsid w:val="007E6CF8"/>
    <w:rsid w:val="007E6ECC"/>
    <w:rsid w:val="007E7285"/>
    <w:rsid w:val="007F0ABE"/>
    <w:rsid w:val="007F0ED9"/>
    <w:rsid w:val="007F25A7"/>
    <w:rsid w:val="007F2645"/>
    <w:rsid w:val="007F435A"/>
    <w:rsid w:val="007F4668"/>
    <w:rsid w:val="007F571B"/>
    <w:rsid w:val="007F64C7"/>
    <w:rsid w:val="008031EC"/>
    <w:rsid w:val="008034D8"/>
    <w:rsid w:val="008054F0"/>
    <w:rsid w:val="00805BD3"/>
    <w:rsid w:val="00805E58"/>
    <w:rsid w:val="00807DB6"/>
    <w:rsid w:val="00815425"/>
    <w:rsid w:val="008155E3"/>
    <w:rsid w:val="00817638"/>
    <w:rsid w:val="00822816"/>
    <w:rsid w:val="008228A5"/>
    <w:rsid w:val="00822B3C"/>
    <w:rsid w:val="00826F71"/>
    <w:rsid w:val="00830ED9"/>
    <w:rsid w:val="00830F3A"/>
    <w:rsid w:val="008326DB"/>
    <w:rsid w:val="00834367"/>
    <w:rsid w:val="00834AB9"/>
    <w:rsid w:val="008369A3"/>
    <w:rsid w:val="00837300"/>
    <w:rsid w:val="00837F65"/>
    <w:rsid w:val="00840C35"/>
    <w:rsid w:val="008410B6"/>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2B"/>
    <w:rsid w:val="00883C78"/>
    <w:rsid w:val="0088761A"/>
    <w:rsid w:val="00890A9E"/>
    <w:rsid w:val="00892576"/>
    <w:rsid w:val="00894601"/>
    <w:rsid w:val="00894CD3"/>
    <w:rsid w:val="00895D49"/>
    <w:rsid w:val="0089699B"/>
    <w:rsid w:val="00896E12"/>
    <w:rsid w:val="008A4654"/>
    <w:rsid w:val="008A6491"/>
    <w:rsid w:val="008A6708"/>
    <w:rsid w:val="008A70C3"/>
    <w:rsid w:val="008A7CF1"/>
    <w:rsid w:val="008B0674"/>
    <w:rsid w:val="008B0B60"/>
    <w:rsid w:val="008B0CFF"/>
    <w:rsid w:val="008B20C2"/>
    <w:rsid w:val="008B333C"/>
    <w:rsid w:val="008B3CD2"/>
    <w:rsid w:val="008B4BC1"/>
    <w:rsid w:val="008B5C6E"/>
    <w:rsid w:val="008B75E1"/>
    <w:rsid w:val="008C011F"/>
    <w:rsid w:val="008C0805"/>
    <w:rsid w:val="008C096C"/>
    <w:rsid w:val="008C0B6E"/>
    <w:rsid w:val="008C1CAA"/>
    <w:rsid w:val="008C26F4"/>
    <w:rsid w:val="008C3539"/>
    <w:rsid w:val="008C4888"/>
    <w:rsid w:val="008C624A"/>
    <w:rsid w:val="008D1CF1"/>
    <w:rsid w:val="008D1DB1"/>
    <w:rsid w:val="008D1DF0"/>
    <w:rsid w:val="008D281C"/>
    <w:rsid w:val="008D3892"/>
    <w:rsid w:val="008D39AA"/>
    <w:rsid w:val="008D5118"/>
    <w:rsid w:val="008D55F9"/>
    <w:rsid w:val="008D6A9C"/>
    <w:rsid w:val="008E0D56"/>
    <w:rsid w:val="008E2B2F"/>
    <w:rsid w:val="008E348C"/>
    <w:rsid w:val="008E3CFB"/>
    <w:rsid w:val="008E4DFF"/>
    <w:rsid w:val="008E549E"/>
    <w:rsid w:val="008E54D0"/>
    <w:rsid w:val="008E5E23"/>
    <w:rsid w:val="008E67C0"/>
    <w:rsid w:val="008E7F9F"/>
    <w:rsid w:val="008F09FE"/>
    <w:rsid w:val="008F1046"/>
    <w:rsid w:val="008F18B3"/>
    <w:rsid w:val="008F1E40"/>
    <w:rsid w:val="008F281A"/>
    <w:rsid w:val="008F2DC7"/>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16A35"/>
    <w:rsid w:val="00920962"/>
    <w:rsid w:val="00920A27"/>
    <w:rsid w:val="00924E21"/>
    <w:rsid w:val="00926872"/>
    <w:rsid w:val="0092726F"/>
    <w:rsid w:val="009308F0"/>
    <w:rsid w:val="0093251D"/>
    <w:rsid w:val="00932CDB"/>
    <w:rsid w:val="00935F44"/>
    <w:rsid w:val="00936C94"/>
    <w:rsid w:val="00937CD8"/>
    <w:rsid w:val="00937DFB"/>
    <w:rsid w:val="00940A80"/>
    <w:rsid w:val="00940AA7"/>
    <w:rsid w:val="00940F44"/>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401"/>
    <w:rsid w:val="00965CBF"/>
    <w:rsid w:val="009661CD"/>
    <w:rsid w:val="00966271"/>
    <w:rsid w:val="009709DA"/>
    <w:rsid w:val="0097372C"/>
    <w:rsid w:val="0097570D"/>
    <w:rsid w:val="009769C6"/>
    <w:rsid w:val="00977F47"/>
    <w:rsid w:val="00980FD2"/>
    <w:rsid w:val="009837EF"/>
    <w:rsid w:val="00984BDC"/>
    <w:rsid w:val="009857E0"/>
    <w:rsid w:val="00987260"/>
    <w:rsid w:val="00987A1D"/>
    <w:rsid w:val="009918FB"/>
    <w:rsid w:val="00991CE2"/>
    <w:rsid w:val="009922DA"/>
    <w:rsid w:val="009A0497"/>
    <w:rsid w:val="009A1142"/>
    <w:rsid w:val="009A1A9A"/>
    <w:rsid w:val="009A2D21"/>
    <w:rsid w:val="009B157C"/>
    <w:rsid w:val="009B2293"/>
    <w:rsid w:val="009B25BD"/>
    <w:rsid w:val="009B36BF"/>
    <w:rsid w:val="009B5872"/>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2A5A"/>
    <w:rsid w:val="009D3AEC"/>
    <w:rsid w:val="009D47D5"/>
    <w:rsid w:val="009D7957"/>
    <w:rsid w:val="009D7CE6"/>
    <w:rsid w:val="009E008F"/>
    <w:rsid w:val="009E0870"/>
    <w:rsid w:val="009E0D56"/>
    <w:rsid w:val="009E262C"/>
    <w:rsid w:val="009E3B03"/>
    <w:rsid w:val="009E5D8C"/>
    <w:rsid w:val="009E6430"/>
    <w:rsid w:val="009E64A4"/>
    <w:rsid w:val="009E720C"/>
    <w:rsid w:val="009E771F"/>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16DAC"/>
    <w:rsid w:val="00A212FC"/>
    <w:rsid w:val="00A218CC"/>
    <w:rsid w:val="00A21C3A"/>
    <w:rsid w:val="00A22274"/>
    <w:rsid w:val="00A223AF"/>
    <w:rsid w:val="00A2267C"/>
    <w:rsid w:val="00A23419"/>
    <w:rsid w:val="00A32793"/>
    <w:rsid w:val="00A376D1"/>
    <w:rsid w:val="00A412A4"/>
    <w:rsid w:val="00A44E29"/>
    <w:rsid w:val="00A45752"/>
    <w:rsid w:val="00A46742"/>
    <w:rsid w:val="00A46BA8"/>
    <w:rsid w:val="00A54607"/>
    <w:rsid w:val="00A5615B"/>
    <w:rsid w:val="00A566F7"/>
    <w:rsid w:val="00A60788"/>
    <w:rsid w:val="00A624D4"/>
    <w:rsid w:val="00A63795"/>
    <w:rsid w:val="00A63817"/>
    <w:rsid w:val="00A64DFC"/>
    <w:rsid w:val="00A64E67"/>
    <w:rsid w:val="00A65708"/>
    <w:rsid w:val="00A74FE2"/>
    <w:rsid w:val="00A75DAF"/>
    <w:rsid w:val="00A76ACC"/>
    <w:rsid w:val="00A80316"/>
    <w:rsid w:val="00A80DCD"/>
    <w:rsid w:val="00A827A8"/>
    <w:rsid w:val="00A8360B"/>
    <w:rsid w:val="00A857D9"/>
    <w:rsid w:val="00A90857"/>
    <w:rsid w:val="00A90A64"/>
    <w:rsid w:val="00A91448"/>
    <w:rsid w:val="00A92245"/>
    <w:rsid w:val="00A93A78"/>
    <w:rsid w:val="00A94548"/>
    <w:rsid w:val="00AA0CF2"/>
    <w:rsid w:val="00AA25A1"/>
    <w:rsid w:val="00AA2B6A"/>
    <w:rsid w:val="00AA3306"/>
    <w:rsid w:val="00AA4B70"/>
    <w:rsid w:val="00AA7756"/>
    <w:rsid w:val="00AB020B"/>
    <w:rsid w:val="00AB2055"/>
    <w:rsid w:val="00AB2414"/>
    <w:rsid w:val="00AB2960"/>
    <w:rsid w:val="00AB4A42"/>
    <w:rsid w:val="00AB574B"/>
    <w:rsid w:val="00AB6DF3"/>
    <w:rsid w:val="00AB79EC"/>
    <w:rsid w:val="00AC06AD"/>
    <w:rsid w:val="00AC1849"/>
    <w:rsid w:val="00AC1DB2"/>
    <w:rsid w:val="00AC23DD"/>
    <w:rsid w:val="00AC29B4"/>
    <w:rsid w:val="00AC4436"/>
    <w:rsid w:val="00AC4F88"/>
    <w:rsid w:val="00AC5C07"/>
    <w:rsid w:val="00AC6D7C"/>
    <w:rsid w:val="00AC758F"/>
    <w:rsid w:val="00AC7723"/>
    <w:rsid w:val="00AD01BB"/>
    <w:rsid w:val="00AD02B4"/>
    <w:rsid w:val="00AD4CDC"/>
    <w:rsid w:val="00AD5620"/>
    <w:rsid w:val="00AD5C7A"/>
    <w:rsid w:val="00AD5FA3"/>
    <w:rsid w:val="00AD640D"/>
    <w:rsid w:val="00AD6B21"/>
    <w:rsid w:val="00AD6D7F"/>
    <w:rsid w:val="00AE0DAF"/>
    <w:rsid w:val="00AE1E77"/>
    <w:rsid w:val="00AE2076"/>
    <w:rsid w:val="00AE2248"/>
    <w:rsid w:val="00AE311C"/>
    <w:rsid w:val="00AE32FC"/>
    <w:rsid w:val="00AE3926"/>
    <w:rsid w:val="00AE46AA"/>
    <w:rsid w:val="00AE6061"/>
    <w:rsid w:val="00AE7890"/>
    <w:rsid w:val="00AF0388"/>
    <w:rsid w:val="00AF05EF"/>
    <w:rsid w:val="00AF0863"/>
    <w:rsid w:val="00AF29BB"/>
    <w:rsid w:val="00AF2B88"/>
    <w:rsid w:val="00AF5F2E"/>
    <w:rsid w:val="00AF63A9"/>
    <w:rsid w:val="00AF739D"/>
    <w:rsid w:val="00B00194"/>
    <w:rsid w:val="00B006A9"/>
    <w:rsid w:val="00B00A80"/>
    <w:rsid w:val="00B01ECE"/>
    <w:rsid w:val="00B059D4"/>
    <w:rsid w:val="00B06148"/>
    <w:rsid w:val="00B068F2"/>
    <w:rsid w:val="00B10278"/>
    <w:rsid w:val="00B10FF8"/>
    <w:rsid w:val="00B12922"/>
    <w:rsid w:val="00B13310"/>
    <w:rsid w:val="00B154EA"/>
    <w:rsid w:val="00B16720"/>
    <w:rsid w:val="00B17990"/>
    <w:rsid w:val="00B20969"/>
    <w:rsid w:val="00B2109F"/>
    <w:rsid w:val="00B21702"/>
    <w:rsid w:val="00B22390"/>
    <w:rsid w:val="00B2258D"/>
    <w:rsid w:val="00B225B0"/>
    <w:rsid w:val="00B2691E"/>
    <w:rsid w:val="00B318B0"/>
    <w:rsid w:val="00B31E83"/>
    <w:rsid w:val="00B3230A"/>
    <w:rsid w:val="00B325B0"/>
    <w:rsid w:val="00B328FC"/>
    <w:rsid w:val="00B3411C"/>
    <w:rsid w:val="00B4136C"/>
    <w:rsid w:val="00B4271C"/>
    <w:rsid w:val="00B42A04"/>
    <w:rsid w:val="00B43453"/>
    <w:rsid w:val="00B450F8"/>
    <w:rsid w:val="00B469AB"/>
    <w:rsid w:val="00B47A0F"/>
    <w:rsid w:val="00B47CFD"/>
    <w:rsid w:val="00B50649"/>
    <w:rsid w:val="00B51927"/>
    <w:rsid w:val="00B51DCA"/>
    <w:rsid w:val="00B51EDA"/>
    <w:rsid w:val="00B5400D"/>
    <w:rsid w:val="00B549E8"/>
    <w:rsid w:val="00B55516"/>
    <w:rsid w:val="00B557B6"/>
    <w:rsid w:val="00B55E3F"/>
    <w:rsid w:val="00B57E3D"/>
    <w:rsid w:val="00B60454"/>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7DF"/>
    <w:rsid w:val="00B83B44"/>
    <w:rsid w:val="00B83D1F"/>
    <w:rsid w:val="00B84190"/>
    <w:rsid w:val="00B9057D"/>
    <w:rsid w:val="00B91546"/>
    <w:rsid w:val="00B919DC"/>
    <w:rsid w:val="00B91D3B"/>
    <w:rsid w:val="00B91EE7"/>
    <w:rsid w:val="00B93466"/>
    <w:rsid w:val="00B93D1A"/>
    <w:rsid w:val="00B93D9A"/>
    <w:rsid w:val="00B94293"/>
    <w:rsid w:val="00B94B1E"/>
    <w:rsid w:val="00B95E22"/>
    <w:rsid w:val="00B9718C"/>
    <w:rsid w:val="00BA1691"/>
    <w:rsid w:val="00BA2000"/>
    <w:rsid w:val="00BA2B44"/>
    <w:rsid w:val="00BA326C"/>
    <w:rsid w:val="00BA4224"/>
    <w:rsid w:val="00BB11C9"/>
    <w:rsid w:val="00BB1709"/>
    <w:rsid w:val="00BB249D"/>
    <w:rsid w:val="00BB56E2"/>
    <w:rsid w:val="00BB6A82"/>
    <w:rsid w:val="00BB76DF"/>
    <w:rsid w:val="00BC1511"/>
    <w:rsid w:val="00BC17BE"/>
    <w:rsid w:val="00BC2FCC"/>
    <w:rsid w:val="00BC468A"/>
    <w:rsid w:val="00BC5A3D"/>
    <w:rsid w:val="00BC6D7D"/>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90E"/>
    <w:rsid w:val="00BF6B96"/>
    <w:rsid w:val="00C03042"/>
    <w:rsid w:val="00C0349A"/>
    <w:rsid w:val="00C03553"/>
    <w:rsid w:val="00C04A7D"/>
    <w:rsid w:val="00C05B46"/>
    <w:rsid w:val="00C06197"/>
    <w:rsid w:val="00C06A01"/>
    <w:rsid w:val="00C079DC"/>
    <w:rsid w:val="00C120C0"/>
    <w:rsid w:val="00C13270"/>
    <w:rsid w:val="00C133FC"/>
    <w:rsid w:val="00C13EF0"/>
    <w:rsid w:val="00C14AF4"/>
    <w:rsid w:val="00C15A21"/>
    <w:rsid w:val="00C173DC"/>
    <w:rsid w:val="00C17AAA"/>
    <w:rsid w:val="00C17BD0"/>
    <w:rsid w:val="00C202C8"/>
    <w:rsid w:val="00C22EBB"/>
    <w:rsid w:val="00C2545A"/>
    <w:rsid w:val="00C26BA5"/>
    <w:rsid w:val="00C30AB4"/>
    <w:rsid w:val="00C31CC0"/>
    <w:rsid w:val="00C3203A"/>
    <w:rsid w:val="00C327A1"/>
    <w:rsid w:val="00C33045"/>
    <w:rsid w:val="00C34090"/>
    <w:rsid w:val="00C364F8"/>
    <w:rsid w:val="00C3732E"/>
    <w:rsid w:val="00C41A41"/>
    <w:rsid w:val="00C4306B"/>
    <w:rsid w:val="00C45162"/>
    <w:rsid w:val="00C46EA7"/>
    <w:rsid w:val="00C509D3"/>
    <w:rsid w:val="00C522A9"/>
    <w:rsid w:val="00C60191"/>
    <w:rsid w:val="00C60BBD"/>
    <w:rsid w:val="00C63CA5"/>
    <w:rsid w:val="00C64589"/>
    <w:rsid w:val="00C67CDD"/>
    <w:rsid w:val="00C734E1"/>
    <w:rsid w:val="00C74661"/>
    <w:rsid w:val="00C746AE"/>
    <w:rsid w:val="00C75C12"/>
    <w:rsid w:val="00C818B7"/>
    <w:rsid w:val="00C84F64"/>
    <w:rsid w:val="00C850F4"/>
    <w:rsid w:val="00C85510"/>
    <w:rsid w:val="00C8797D"/>
    <w:rsid w:val="00C902D7"/>
    <w:rsid w:val="00C93981"/>
    <w:rsid w:val="00C94463"/>
    <w:rsid w:val="00C94CD6"/>
    <w:rsid w:val="00C96388"/>
    <w:rsid w:val="00C9661C"/>
    <w:rsid w:val="00C971CD"/>
    <w:rsid w:val="00CA10EB"/>
    <w:rsid w:val="00CA17F8"/>
    <w:rsid w:val="00CA31D5"/>
    <w:rsid w:val="00CA40EE"/>
    <w:rsid w:val="00CA5B78"/>
    <w:rsid w:val="00CA6695"/>
    <w:rsid w:val="00CA70B9"/>
    <w:rsid w:val="00CB511B"/>
    <w:rsid w:val="00CB5722"/>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2024"/>
    <w:rsid w:val="00CF2ADA"/>
    <w:rsid w:val="00CF3FBF"/>
    <w:rsid w:val="00CF4AD8"/>
    <w:rsid w:val="00CF61B6"/>
    <w:rsid w:val="00CF671F"/>
    <w:rsid w:val="00D00503"/>
    <w:rsid w:val="00D00846"/>
    <w:rsid w:val="00D018AD"/>
    <w:rsid w:val="00D01950"/>
    <w:rsid w:val="00D02C89"/>
    <w:rsid w:val="00D038A0"/>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66F"/>
    <w:rsid w:val="00D357D2"/>
    <w:rsid w:val="00D35822"/>
    <w:rsid w:val="00D35E5E"/>
    <w:rsid w:val="00D36E4F"/>
    <w:rsid w:val="00D3772B"/>
    <w:rsid w:val="00D406B9"/>
    <w:rsid w:val="00D41FA2"/>
    <w:rsid w:val="00D420DA"/>
    <w:rsid w:val="00D42E96"/>
    <w:rsid w:val="00D43E31"/>
    <w:rsid w:val="00D478C9"/>
    <w:rsid w:val="00D50283"/>
    <w:rsid w:val="00D5127D"/>
    <w:rsid w:val="00D570A7"/>
    <w:rsid w:val="00D60604"/>
    <w:rsid w:val="00D64154"/>
    <w:rsid w:val="00D65A18"/>
    <w:rsid w:val="00D675F9"/>
    <w:rsid w:val="00D6771D"/>
    <w:rsid w:val="00D6772B"/>
    <w:rsid w:val="00D71F7D"/>
    <w:rsid w:val="00D71F97"/>
    <w:rsid w:val="00D7239D"/>
    <w:rsid w:val="00D73421"/>
    <w:rsid w:val="00D7450E"/>
    <w:rsid w:val="00D7478D"/>
    <w:rsid w:val="00D74A41"/>
    <w:rsid w:val="00D768BD"/>
    <w:rsid w:val="00D76907"/>
    <w:rsid w:val="00D81644"/>
    <w:rsid w:val="00D81709"/>
    <w:rsid w:val="00D82890"/>
    <w:rsid w:val="00D85D6C"/>
    <w:rsid w:val="00D8754E"/>
    <w:rsid w:val="00D93449"/>
    <w:rsid w:val="00D9441D"/>
    <w:rsid w:val="00D95AEB"/>
    <w:rsid w:val="00D95F22"/>
    <w:rsid w:val="00DA04ED"/>
    <w:rsid w:val="00DA166D"/>
    <w:rsid w:val="00DA35CD"/>
    <w:rsid w:val="00DA5A51"/>
    <w:rsid w:val="00DA664C"/>
    <w:rsid w:val="00DA791C"/>
    <w:rsid w:val="00DB17A2"/>
    <w:rsid w:val="00DB1D74"/>
    <w:rsid w:val="00DB25E4"/>
    <w:rsid w:val="00DB3596"/>
    <w:rsid w:val="00DB36C2"/>
    <w:rsid w:val="00DB45EC"/>
    <w:rsid w:val="00DB4917"/>
    <w:rsid w:val="00DB5F07"/>
    <w:rsid w:val="00DB6524"/>
    <w:rsid w:val="00DB6D0F"/>
    <w:rsid w:val="00DC14F0"/>
    <w:rsid w:val="00DC1945"/>
    <w:rsid w:val="00DC3DE0"/>
    <w:rsid w:val="00DC4D19"/>
    <w:rsid w:val="00DC5D87"/>
    <w:rsid w:val="00DC68C9"/>
    <w:rsid w:val="00DD1B1B"/>
    <w:rsid w:val="00DD32DC"/>
    <w:rsid w:val="00DD38E9"/>
    <w:rsid w:val="00DD537A"/>
    <w:rsid w:val="00DD617D"/>
    <w:rsid w:val="00DE04E0"/>
    <w:rsid w:val="00DE06E0"/>
    <w:rsid w:val="00DE34A7"/>
    <w:rsid w:val="00DE39C4"/>
    <w:rsid w:val="00DE55FF"/>
    <w:rsid w:val="00DE5F6F"/>
    <w:rsid w:val="00DE79D3"/>
    <w:rsid w:val="00DE7F03"/>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174"/>
    <w:rsid w:val="00E217A2"/>
    <w:rsid w:val="00E2280E"/>
    <w:rsid w:val="00E228DE"/>
    <w:rsid w:val="00E22E53"/>
    <w:rsid w:val="00E23208"/>
    <w:rsid w:val="00E24758"/>
    <w:rsid w:val="00E2763D"/>
    <w:rsid w:val="00E3374A"/>
    <w:rsid w:val="00E345DB"/>
    <w:rsid w:val="00E3545D"/>
    <w:rsid w:val="00E3574A"/>
    <w:rsid w:val="00E3590E"/>
    <w:rsid w:val="00E35A46"/>
    <w:rsid w:val="00E36123"/>
    <w:rsid w:val="00E3789C"/>
    <w:rsid w:val="00E40533"/>
    <w:rsid w:val="00E405B8"/>
    <w:rsid w:val="00E435D8"/>
    <w:rsid w:val="00E43F8C"/>
    <w:rsid w:val="00E4438C"/>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90731"/>
    <w:rsid w:val="00E938BC"/>
    <w:rsid w:val="00E950F1"/>
    <w:rsid w:val="00E95A84"/>
    <w:rsid w:val="00E9629B"/>
    <w:rsid w:val="00E96CB5"/>
    <w:rsid w:val="00E9789E"/>
    <w:rsid w:val="00E97BF4"/>
    <w:rsid w:val="00EA0B74"/>
    <w:rsid w:val="00EA2A88"/>
    <w:rsid w:val="00EA3E93"/>
    <w:rsid w:val="00EA78FF"/>
    <w:rsid w:val="00EB002B"/>
    <w:rsid w:val="00EB094A"/>
    <w:rsid w:val="00EB14C9"/>
    <w:rsid w:val="00EB279B"/>
    <w:rsid w:val="00EB2CA5"/>
    <w:rsid w:val="00EB3E81"/>
    <w:rsid w:val="00EB43FD"/>
    <w:rsid w:val="00EB44BE"/>
    <w:rsid w:val="00EB4682"/>
    <w:rsid w:val="00EB477D"/>
    <w:rsid w:val="00EB7FCF"/>
    <w:rsid w:val="00EC17A1"/>
    <w:rsid w:val="00EC28E5"/>
    <w:rsid w:val="00EC5183"/>
    <w:rsid w:val="00EC543F"/>
    <w:rsid w:val="00EC6350"/>
    <w:rsid w:val="00EC6B93"/>
    <w:rsid w:val="00EC741D"/>
    <w:rsid w:val="00EE0868"/>
    <w:rsid w:val="00EE1372"/>
    <w:rsid w:val="00EE1BFF"/>
    <w:rsid w:val="00EE1F4E"/>
    <w:rsid w:val="00EE585D"/>
    <w:rsid w:val="00EE58CB"/>
    <w:rsid w:val="00EE6A74"/>
    <w:rsid w:val="00EF0B62"/>
    <w:rsid w:val="00EF1989"/>
    <w:rsid w:val="00EF3A40"/>
    <w:rsid w:val="00EF468B"/>
    <w:rsid w:val="00EF5429"/>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5C1"/>
    <w:rsid w:val="00F17FE9"/>
    <w:rsid w:val="00F2128C"/>
    <w:rsid w:val="00F219AD"/>
    <w:rsid w:val="00F23291"/>
    <w:rsid w:val="00F25284"/>
    <w:rsid w:val="00F26CA1"/>
    <w:rsid w:val="00F270C1"/>
    <w:rsid w:val="00F31416"/>
    <w:rsid w:val="00F32138"/>
    <w:rsid w:val="00F33190"/>
    <w:rsid w:val="00F332A2"/>
    <w:rsid w:val="00F337B2"/>
    <w:rsid w:val="00F33D36"/>
    <w:rsid w:val="00F351EA"/>
    <w:rsid w:val="00F4080E"/>
    <w:rsid w:val="00F45799"/>
    <w:rsid w:val="00F46C39"/>
    <w:rsid w:val="00F4755A"/>
    <w:rsid w:val="00F547A2"/>
    <w:rsid w:val="00F555C6"/>
    <w:rsid w:val="00F55A3F"/>
    <w:rsid w:val="00F60CC6"/>
    <w:rsid w:val="00F622E8"/>
    <w:rsid w:val="00F63895"/>
    <w:rsid w:val="00F63F4E"/>
    <w:rsid w:val="00F64822"/>
    <w:rsid w:val="00F64DC1"/>
    <w:rsid w:val="00F65CB3"/>
    <w:rsid w:val="00F66B4C"/>
    <w:rsid w:val="00F6759D"/>
    <w:rsid w:val="00F707E3"/>
    <w:rsid w:val="00F70A77"/>
    <w:rsid w:val="00F70E39"/>
    <w:rsid w:val="00F71CD0"/>
    <w:rsid w:val="00F71FC5"/>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509B"/>
    <w:rsid w:val="00FA63FD"/>
    <w:rsid w:val="00FB0F81"/>
    <w:rsid w:val="00FB17F6"/>
    <w:rsid w:val="00FB3263"/>
    <w:rsid w:val="00FB5BC7"/>
    <w:rsid w:val="00FB5CFE"/>
    <w:rsid w:val="00FB65DA"/>
    <w:rsid w:val="00FB6ED3"/>
    <w:rsid w:val="00FB79D5"/>
    <w:rsid w:val="00FC059D"/>
    <w:rsid w:val="00FC07D5"/>
    <w:rsid w:val="00FC0D50"/>
    <w:rsid w:val="00FC3832"/>
    <w:rsid w:val="00FC4514"/>
    <w:rsid w:val="00FC4754"/>
    <w:rsid w:val="00FC6BFA"/>
    <w:rsid w:val="00FD1F2A"/>
    <w:rsid w:val="00FD4195"/>
    <w:rsid w:val="00FD5FBF"/>
    <w:rsid w:val="00FE41CB"/>
    <w:rsid w:val="00FE574F"/>
    <w:rsid w:val="00FE610F"/>
    <w:rsid w:val="00FF029E"/>
    <w:rsid w:val="00FF0918"/>
    <w:rsid w:val="00FF0A78"/>
    <w:rsid w:val="00FF0A7D"/>
    <w:rsid w:val="00FF0F21"/>
    <w:rsid w:val="00FF160F"/>
    <w:rsid w:val="00FF2332"/>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rPr>
      <w:lang w:val="sq-AL"/>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rsid w:val="00490FF7"/>
    <w:rPr>
      <w:rFonts w:eastAsia="SimSun"/>
      <w:sz w:val="16"/>
      <w:lang w:eastAsia="zh-CN"/>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locked/>
    <w:rPr>
      <w:rFonts w:ascii="Arial" w:hAnsi="Arial" w:cs="Times New Roman"/>
      <w:lang w:val="x-none" w:eastAsia="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BVIfnrCarCarCarCarChar">
    <w:name w:val="BVI fnr Car Car Car Car Char"/>
    <w:basedOn w:val="Normal"/>
    <w:link w:val="FootnoteReference"/>
    <w:uiPriority w:val="99"/>
    <w:rsid w:val="00096BFA"/>
    <w:pPr>
      <w:spacing w:after="160" w:line="240" w:lineRule="exact"/>
    </w:pPr>
    <w:rPr>
      <w:sz w:val="22"/>
      <w:vertAlign w:val="superscript"/>
    </w:rPr>
  </w:style>
  <w:style w:type="paragraph" w:styleId="NormalWeb">
    <w:name w:val="Normal (Web)"/>
    <w:basedOn w:val="Normal"/>
    <w:uiPriority w:val="99"/>
    <w:unhideWhenUsed/>
    <w:rsid w:val="00074463"/>
    <w:pPr>
      <w:spacing w:before="100" w:beforeAutospacing="1" w:after="100" w:afterAutospacing="1"/>
    </w:pPr>
    <w:rPr>
      <w:szCs w:val="24"/>
      <w:lang w:val="en-US" w:eastAsia="en-US"/>
    </w:rPr>
  </w:style>
  <w:style w:type="paragraph" w:styleId="Revision">
    <w:name w:val="Revision"/>
    <w:hidden/>
    <w:uiPriority w:val="99"/>
    <w:semiHidden/>
    <w:rsid w:val="00AC7723"/>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a.velaj@idp.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land.Stafa@drejtesia.gov.a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lerta.xhako@idp.al"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qbz.gov.al/alfresco/api/-default-/public/alfresco/versions/1/nodes/5c9b458b-041d-488f-bef5-a3309a05f3e0/content?attachment=false&amp;alf_ticket=TICKET_d73d72dec646b9059a6615daf80461ed6bfdf858" TargetMode="External"/><Relationship Id="rId2" Type="http://schemas.openxmlformats.org/officeDocument/2006/relationships/hyperlink" Target="https://qbz.gov.al/eli/vendim/2020/12/24/1139/ee9ac734-a09b-4eee-bf81-1a09d73a001d;q=Strategjia%20Nd%C3%ABr-sektoriale%20e%20Siguris%C3%AB%20n%C3%AB%20Komunitet%202021%E2%80%932026%20dhe%20Plani%20i%20Veprimit%202021%E2%80%932023" TargetMode="External"/><Relationship Id="rId1" Type="http://schemas.openxmlformats.org/officeDocument/2006/relationships/hyperlink" Target="https://www.idp.al/raporte-vjeto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25"/>
    <w:rsid w:val="0003006C"/>
    <w:rsid w:val="000F5B7B"/>
    <w:rsid w:val="00265E85"/>
    <w:rsid w:val="003419A6"/>
    <w:rsid w:val="0036461E"/>
    <w:rsid w:val="003C15F7"/>
    <w:rsid w:val="004C2F27"/>
    <w:rsid w:val="00510F2B"/>
    <w:rsid w:val="00544EEF"/>
    <w:rsid w:val="00613314"/>
    <w:rsid w:val="00616558"/>
    <w:rsid w:val="006A739B"/>
    <w:rsid w:val="006F1ED4"/>
    <w:rsid w:val="007B4F71"/>
    <w:rsid w:val="008357AF"/>
    <w:rsid w:val="00861778"/>
    <w:rsid w:val="00862925"/>
    <w:rsid w:val="008C2583"/>
    <w:rsid w:val="008D08FE"/>
    <w:rsid w:val="008E7E8D"/>
    <w:rsid w:val="008F0DFF"/>
    <w:rsid w:val="00937CC8"/>
    <w:rsid w:val="00957F42"/>
    <w:rsid w:val="00AC23AD"/>
    <w:rsid w:val="00B520DD"/>
    <w:rsid w:val="00B91967"/>
    <w:rsid w:val="00C010D2"/>
    <w:rsid w:val="00D16692"/>
    <w:rsid w:val="00D71EBA"/>
    <w:rsid w:val="00DA1BDD"/>
    <w:rsid w:val="00DC3C88"/>
    <w:rsid w:val="00DF7551"/>
    <w:rsid w:val="00EE1FB5"/>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F27"/>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D409-8DE6-4969-A983-F206E4E9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9107</Words>
  <Characters>51915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60901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Alma Dylgjeri</cp:lastModifiedBy>
  <cp:revision>2</cp:revision>
  <cp:lastPrinted>2022-09-23T09:25:00Z</cp:lastPrinted>
  <dcterms:created xsi:type="dcterms:W3CDTF">2022-10-19T08:07:00Z</dcterms:created>
  <dcterms:modified xsi:type="dcterms:W3CDTF">2022-10-19T08:07:00Z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