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30C19" w14:textId="77777777" w:rsidR="0085219C" w:rsidRPr="006057FD" w:rsidRDefault="0085219C" w:rsidP="00863214">
      <w:pPr>
        <w:spacing w:line="240" w:lineRule="auto"/>
        <w:rPr>
          <w:rFonts w:ascii="Times New Roman" w:hAnsi="Times New Roman" w:cs="Times New Roman"/>
          <w:b/>
          <w:color w:val="000000" w:themeColor="text1"/>
          <w:sz w:val="28"/>
          <w:szCs w:val="28"/>
        </w:rPr>
      </w:pPr>
    </w:p>
    <w:p w14:paraId="0593F141" w14:textId="77777777" w:rsidR="00F446E6" w:rsidRPr="00BF5693" w:rsidRDefault="00F446E6" w:rsidP="00BF5693">
      <w:pPr>
        <w:spacing w:line="240" w:lineRule="auto"/>
        <w:jc w:val="center"/>
        <w:rPr>
          <w:rFonts w:ascii="Times New Roman" w:hAnsi="Times New Roman" w:cs="Times New Roman"/>
          <w:b/>
          <w:color w:val="000000" w:themeColor="text1"/>
          <w:sz w:val="24"/>
          <w:szCs w:val="24"/>
        </w:rPr>
      </w:pPr>
      <w:r w:rsidRPr="00BF5693">
        <w:rPr>
          <w:rFonts w:ascii="Times New Roman" w:hAnsi="Times New Roman" w:cs="Times New Roman"/>
          <w:b/>
          <w:color w:val="000000" w:themeColor="text1"/>
          <w:sz w:val="24"/>
          <w:szCs w:val="24"/>
        </w:rPr>
        <w:t>R E L A C I O N</w:t>
      </w:r>
    </w:p>
    <w:p w14:paraId="179AF9BF" w14:textId="77777777" w:rsidR="00F446E6" w:rsidRPr="00BF5693" w:rsidRDefault="00F446E6" w:rsidP="00BF5693">
      <w:pPr>
        <w:spacing w:line="240" w:lineRule="auto"/>
        <w:jc w:val="center"/>
        <w:rPr>
          <w:rFonts w:ascii="Times New Roman" w:hAnsi="Times New Roman" w:cs="Times New Roman"/>
          <w:b/>
          <w:color w:val="000000" w:themeColor="text1"/>
          <w:sz w:val="24"/>
          <w:szCs w:val="24"/>
        </w:rPr>
      </w:pPr>
      <w:r w:rsidRPr="00BF5693">
        <w:rPr>
          <w:rFonts w:ascii="Times New Roman" w:hAnsi="Times New Roman" w:cs="Times New Roman"/>
          <w:b/>
          <w:color w:val="000000" w:themeColor="text1"/>
          <w:sz w:val="24"/>
          <w:szCs w:val="24"/>
        </w:rPr>
        <w:t>PËR</w:t>
      </w:r>
    </w:p>
    <w:p w14:paraId="2F6BD188" w14:textId="24BDED1A" w:rsidR="00F446E6" w:rsidRPr="00BF5693" w:rsidRDefault="00F446E6" w:rsidP="00BF5693">
      <w:pPr>
        <w:spacing w:line="240" w:lineRule="auto"/>
        <w:jc w:val="center"/>
        <w:rPr>
          <w:rFonts w:ascii="Times New Roman" w:hAnsi="Times New Roman" w:cs="Times New Roman"/>
          <w:b/>
          <w:color w:val="000000" w:themeColor="text1"/>
          <w:sz w:val="24"/>
          <w:szCs w:val="24"/>
        </w:rPr>
      </w:pPr>
      <w:r w:rsidRPr="00BF5693">
        <w:rPr>
          <w:rFonts w:ascii="Times New Roman" w:hAnsi="Times New Roman" w:cs="Times New Roman"/>
          <w:b/>
          <w:color w:val="000000" w:themeColor="text1"/>
          <w:sz w:val="24"/>
          <w:szCs w:val="24"/>
        </w:rPr>
        <w:t>PROJEKTLIGJIN</w:t>
      </w:r>
    </w:p>
    <w:p w14:paraId="56520A46" w14:textId="253DB478" w:rsidR="00F446E6" w:rsidRPr="00BF5693" w:rsidRDefault="00F446E6" w:rsidP="00BF5693">
      <w:pPr>
        <w:ind w:firstLine="284"/>
        <w:jc w:val="center"/>
        <w:rPr>
          <w:rFonts w:ascii="Times New Roman" w:hAnsi="Times New Roman" w:cs="Times New Roman"/>
          <w:b/>
          <w:color w:val="000000" w:themeColor="text1"/>
          <w:sz w:val="24"/>
          <w:szCs w:val="24"/>
          <w:u w:val="single"/>
        </w:rPr>
      </w:pPr>
      <w:bookmarkStart w:id="0" w:name="_GoBack"/>
      <w:r w:rsidRPr="00BF5693">
        <w:rPr>
          <w:rFonts w:ascii="Times New Roman" w:hAnsi="Times New Roman" w:cs="Times New Roman"/>
          <w:b/>
          <w:color w:val="000000" w:themeColor="text1"/>
          <w:sz w:val="24"/>
          <w:szCs w:val="24"/>
          <w:lang w:val="sq-AL"/>
        </w:rPr>
        <w:t>“</w:t>
      </w:r>
      <w:r w:rsidRPr="00BF5693">
        <w:rPr>
          <w:rFonts w:ascii="Times New Roman" w:hAnsi="Times New Roman" w:cs="Times New Roman"/>
          <w:b/>
          <w:color w:val="000000" w:themeColor="text1"/>
          <w:sz w:val="24"/>
          <w:szCs w:val="24"/>
          <w:u w:val="single"/>
        </w:rPr>
        <w:t>PËR</w:t>
      </w:r>
    </w:p>
    <w:p w14:paraId="2460FE4A" w14:textId="4B413802" w:rsidR="00F446E6" w:rsidRPr="00BF5693" w:rsidRDefault="00F446E6" w:rsidP="00BF5693">
      <w:pPr>
        <w:ind w:firstLine="284"/>
        <w:jc w:val="center"/>
        <w:rPr>
          <w:rFonts w:ascii="Times New Roman" w:hAnsi="Times New Roman" w:cs="Times New Roman"/>
          <w:b/>
          <w:color w:val="000000" w:themeColor="text1"/>
          <w:sz w:val="24"/>
          <w:szCs w:val="24"/>
          <w:u w:val="single"/>
        </w:rPr>
      </w:pPr>
      <w:r w:rsidRPr="00BF5693">
        <w:rPr>
          <w:rFonts w:ascii="Times New Roman" w:hAnsi="Times New Roman" w:cs="Times New Roman"/>
          <w:b/>
          <w:color w:val="000000" w:themeColor="text1"/>
          <w:sz w:val="24"/>
          <w:szCs w:val="24"/>
          <w:u w:val="single"/>
        </w:rPr>
        <w:t xml:space="preserve">DISA SHTESA DHE NDRYSHIME NË LIGJIN </w:t>
      </w:r>
      <w:r w:rsidR="0039303E" w:rsidRPr="00BF5693">
        <w:rPr>
          <w:rFonts w:ascii="Times New Roman" w:hAnsi="Times New Roman" w:cs="Times New Roman"/>
          <w:b/>
          <w:color w:val="000000" w:themeColor="text1"/>
          <w:sz w:val="24"/>
          <w:szCs w:val="24"/>
          <w:u w:val="single"/>
        </w:rPr>
        <w:t xml:space="preserve"> NR. </w:t>
      </w:r>
      <w:r w:rsidRPr="00BF5693">
        <w:rPr>
          <w:rFonts w:ascii="Times New Roman" w:hAnsi="Times New Roman" w:cs="Times New Roman"/>
          <w:b/>
          <w:color w:val="000000" w:themeColor="text1"/>
          <w:sz w:val="24"/>
          <w:szCs w:val="24"/>
          <w:u w:val="single"/>
        </w:rPr>
        <w:t xml:space="preserve">9920 </w:t>
      </w:r>
      <w:r w:rsidRPr="00BF5693">
        <w:rPr>
          <w:rFonts w:ascii="Times New Roman" w:hAnsi="Times New Roman" w:cs="Times New Roman"/>
          <w:b/>
          <w:sz w:val="24"/>
          <w:szCs w:val="24"/>
          <w:u w:val="single"/>
        </w:rPr>
        <w:t xml:space="preserve">DATË 19.5.2008 </w:t>
      </w:r>
      <w:r w:rsidR="00E20109" w:rsidRPr="00BF5693">
        <w:rPr>
          <w:rFonts w:ascii="Times New Roman" w:hAnsi="Times New Roman" w:cs="Times New Roman"/>
          <w:b/>
          <w:sz w:val="24"/>
          <w:szCs w:val="24"/>
          <w:u w:val="single"/>
        </w:rPr>
        <w:t>“</w:t>
      </w:r>
      <w:r w:rsidRPr="00BF5693">
        <w:rPr>
          <w:rFonts w:ascii="Times New Roman" w:hAnsi="Times New Roman" w:cs="Times New Roman"/>
          <w:b/>
          <w:sz w:val="24"/>
          <w:szCs w:val="24"/>
          <w:u w:val="single"/>
        </w:rPr>
        <w:t>PËR PROCEDURAT TATIMORE NË REPUBLIKËN E SHQIPËRISË</w:t>
      </w:r>
      <w:r w:rsidR="00FB7DA4" w:rsidRPr="00BF5693">
        <w:rPr>
          <w:rFonts w:ascii="Times New Roman" w:hAnsi="Times New Roman" w:cs="Times New Roman"/>
          <w:b/>
          <w:sz w:val="24"/>
          <w:szCs w:val="24"/>
          <w:u w:val="single"/>
        </w:rPr>
        <w:t>”,</w:t>
      </w:r>
      <w:r w:rsidRPr="00BF5693">
        <w:rPr>
          <w:rFonts w:ascii="Times New Roman" w:hAnsi="Times New Roman" w:cs="Times New Roman"/>
          <w:b/>
          <w:sz w:val="24"/>
          <w:szCs w:val="24"/>
          <w:u w:val="single"/>
        </w:rPr>
        <w:t xml:space="preserve"> I NDRYSHUAR</w:t>
      </w:r>
      <w:r w:rsidRPr="00BF5693">
        <w:rPr>
          <w:rFonts w:ascii="Times New Roman" w:hAnsi="Times New Roman" w:cs="Times New Roman"/>
          <w:b/>
          <w:color w:val="000000" w:themeColor="text1"/>
          <w:sz w:val="24"/>
          <w:szCs w:val="24"/>
        </w:rPr>
        <w:t>”</w:t>
      </w:r>
      <w:r w:rsidR="00E20109" w:rsidRPr="00BF5693">
        <w:rPr>
          <w:rFonts w:ascii="Times New Roman" w:hAnsi="Times New Roman" w:cs="Times New Roman"/>
          <w:b/>
          <w:color w:val="000000" w:themeColor="text1"/>
          <w:sz w:val="24"/>
          <w:szCs w:val="24"/>
        </w:rPr>
        <w:t xml:space="preserve"> </w:t>
      </w:r>
    </w:p>
    <w:bookmarkEnd w:id="0"/>
    <w:p w14:paraId="38083513" w14:textId="77777777" w:rsidR="00F446E6" w:rsidRPr="00BF5693" w:rsidRDefault="00F446E6" w:rsidP="00F446E6">
      <w:pPr>
        <w:ind w:firstLine="284"/>
        <w:jc w:val="both"/>
        <w:rPr>
          <w:rFonts w:ascii="Times New Roman" w:hAnsi="Times New Roman" w:cs="Times New Roman"/>
          <w:color w:val="000000" w:themeColor="text1"/>
          <w:sz w:val="24"/>
          <w:szCs w:val="24"/>
        </w:rPr>
      </w:pPr>
    </w:p>
    <w:p w14:paraId="2DE8EBBA" w14:textId="77777777" w:rsidR="00F446E6" w:rsidRPr="00BF5693" w:rsidRDefault="00F446E6" w:rsidP="00F446E6">
      <w:pPr>
        <w:autoSpaceDE w:val="0"/>
        <w:autoSpaceDN w:val="0"/>
        <w:adjustRightInd w:val="0"/>
        <w:spacing w:after="0"/>
        <w:jc w:val="both"/>
        <w:rPr>
          <w:rFonts w:ascii="Times New Roman" w:hAnsi="Times New Roman" w:cs="Times New Roman"/>
          <w:color w:val="000000" w:themeColor="text1"/>
          <w:sz w:val="24"/>
          <w:szCs w:val="24"/>
          <w:lang w:val="sq-AL" w:eastAsia="sq-AL"/>
        </w:rPr>
      </w:pPr>
      <w:r w:rsidRPr="00BF5693">
        <w:rPr>
          <w:rFonts w:ascii="Times New Roman" w:hAnsi="Times New Roman" w:cs="Times New Roman"/>
          <w:b/>
          <w:bCs/>
          <w:color w:val="000000" w:themeColor="text1"/>
          <w:sz w:val="24"/>
          <w:szCs w:val="24"/>
          <w:lang w:val="sq-AL" w:eastAsia="sq-AL"/>
        </w:rPr>
        <w:t xml:space="preserve">I. </w:t>
      </w:r>
      <w:r w:rsidR="00D62EB2" w:rsidRPr="00BF5693">
        <w:rPr>
          <w:rFonts w:ascii="Times New Roman" w:hAnsi="Times New Roman" w:cs="Times New Roman"/>
          <w:b/>
          <w:bCs/>
          <w:color w:val="000000" w:themeColor="text1"/>
          <w:sz w:val="24"/>
          <w:szCs w:val="24"/>
          <w:lang w:val="sq-AL" w:eastAsia="sq-AL"/>
        </w:rPr>
        <w:t xml:space="preserve">  </w:t>
      </w:r>
      <w:r w:rsidRPr="00BF5693">
        <w:rPr>
          <w:rFonts w:ascii="Times New Roman" w:hAnsi="Times New Roman" w:cs="Times New Roman"/>
          <w:b/>
          <w:bCs/>
          <w:color w:val="000000" w:themeColor="text1"/>
          <w:sz w:val="24"/>
          <w:szCs w:val="24"/>
          <w:lang w:val="sq-AL" w:eastAsia="sq-AL"/>
        </w:rPr>
        <w:t xml:space="preserve">QËLLIMI I PROJEKTVENDIMT DHE OBJEKTIVAT QË SYNOHEN TË ARRIHEN </w:t>
      </w:r>
    </w:p>
    <w:p w14:paraId="184FF21E" w14:textId="77777777" w:rsidR="007B6975" w:rsidRDefault="002172A1" w:rsidP="007B6975">
      <w:pPr>
        <w:pStyle w:val="NormalWeb"/>
        <w:spacing w:line="276" w:lineRule="auto"/>
        <w:jc w:val="both"/>
      </w:pPr>
      <w:r w:rsidRPr="00BF5693">
        <w:t>Projektligji</w:t>
      </w:r>
      <w:r w:rsidR="00E20109" w:rsidRPr="00BF5693">
        <w:t xml:space="preserve"> “Për disa</w:t>
      </w:r>
      <w:r w:rsidRPr="00BF5693">
        <w:t xml:space="preserve"> shtesa </w:t>
      </w:r>
      <w:r w:rsidR="00E20109" w:rsidRPr="00BF5693">
        <w:t xml:space="preserve">dhe ndryshime </w:t>
      </w:r>
      <w:r w:rsidR="008A6064" w:rsidRPr="00BF5693">
        <w:t>në ligjin nr. 9920/2008 ‘</w:t>
      </w:r>
      <w:r w:rsidRPr="00BF5693">
        <w:t>Për procedurat tatimore në Republ</w:t>
      </w:r>
      <w:r w:rsidR="008A6064" w:rsidRPr="00BF5693">
        <w:t>ikën e Shqipërisë, i ndryshuar’ ”</w:t>
      </w:r>
      <w:r w:rsidRPr="00BF5693">
        <w:t xml:space="preserve"> bazohet në nenet 78, 83 pika 1 dhe 155 të Kushtetutës.</w:t>
      </w:r>
    </w:p>
    <w:p w14:paraId="176B2CEB" w14:textId="4E081C99" w:rsidR="002E5F2D" w:rsidRPr="007B6975" w:rsidRDefault="00C769CE" w:rsidP="007B6975">
      <w:pPr>
        <w:pStyle w:val="NormalWeb"/>
        <w:spacing w:line="276" w:lineRule="auto"/>
        <w:jc w:val="both"/>
      </w:pPr>
      <w:r w:rsidRPr="00BF5693">
        <w:rPr>
          <w:color w:val="000000" w:themeColor="text1"/>
        </w:rPr>
        <w:t>K</w:t>
      </w:r>
      <w:r w:rsidR="00F37B69" w:rsidRPr="00BF5693">
        <w:rPr>
          <w:color w:val="000000" w:themeColor="text1"/>
        </w:rPr>
        <w:t xml:space="preserve">y projektligj </w:t>
      </w:r>
      <w:r w:rsidR="002E5F2D" w:rsidRPr="00BF5693">
        <w:rPr>
          <w:color w:val="000000" w:themeColor="text1"/>
          <w:shd w:val="clear" w:color="auto" w:fill="FFFFFF"/>
        </w:rPr>
        <w:t>synon:</w:t>
      </w:r>
    </w:p>
    <w:p w14:paraId="05A6E547" w14:textId="5A2AF43B" w:rsidR="00314525" w:rsidRPr="00BF5693" w:rsidRDefault="008A6064" w:rsidP="008A6064">
      <w:pPr>
        <w:pStyle w:val="NormalWeb"/>
        <w:spacing w:line="276" w:lineRule="auto"/>
        <w:jc w:val="both"/>
      </w:pPr>
      <w:r w:rsidRPr="00BF5693">
        <w:rPr>
          <w:color w:val="000000" w:themeColor="text1"/>
          <w:shd w:val="clear" w:color="auto" w:fill="FFFFFF"/>
        </w:rPr>
        <w:t xml:space="preserve">- </w:t>
      </w:r>
      <w:r w:rsidR="002E5F2D" w:rsidRPr="00BF5693">
        <w:rPr>
          <w:color w:val="000000" w:themeColor="text1"/>
          <w:shd w:val="clear" w:color="auto" w:fill="FFFFFF"/>
        </w:rPr>
        <w:t>R</w:t>
      </w:r>
      <w:r w:rsidRPr="00BF5693">
        <w:rPr>
          <w:color w:val="000000" w:themeColor="text1"/>
          <w:shd w:val="clear" w:color="auto" w:fill="FFFFFF"/>
        </w:rPr>
        <w:t>eflektimin në ligjin N</w:t>
      </w:r>
      <w:r w:rsidR="00F37B69" w:rsidRPr="00BF5693">
        <w:rPr>
          <w:color w:val="000000" w:themeColor="text1"/>
          <w:shd w:val="clear" w:color="auto" w:fill="FFFFFF"/>
        </w:rPr>
        <w:t xml:space="preserve">r. 9920 </w:t>
      </w:r>
      <w:r w:rsidR="00F37B69" w:rsidRPr="00BF5693">
        <w:t>datë 19.5.2008 “Për procedurat tatimore në Republikën e Shqipërisë” i ndryshuar</w:t>
      </w:r>
      <w:r w:rsidR="002172A1" w:rsidRPr="00BF5693">
        <w:t>”</w:t>
      </w:r>
      <w:r w:rsidR="00F37B69" w:rsidRPr="00BF5693">
        <w:t>, të ndryshimeve strukturore që ka pësuar struktura e Administ</w:t>
      </w:r>
      <w:r w:rsidR="002172A1" w:rsidRPr="00BF5693">
        <w:t>ratës Tatimore Qendrore me Urdh</w:t>
      </w:r>
      <w:r w:rsidR="00F37B69" w:rsidRPr="00BF5693">
        <w:t>rin e Kryeministrit nr. 33 datë 12.02.2020 “Për miratimin e shtrukturës organizative të personelit të Administratës Tatimore Qëndrore</w:t>
      </w:r>
      <w:r w:rsidRPr="00BF5693">
        <w:t>’’</w:t>
      </w:r>
      <w:r w:rsidR="0078152A" w:rsidRPr="00BF5693">
        <w:t xml:space="preserve"> si dhe r</w:t>
      </w:r>
      <w:r w:rsidR="002E5F2D" w:rsidRPr="00BF5693">
        <w:t>ritjen e penalitete</w:t>
      </w:r>
      <w:r w:rsidR="0078152A" w:rsidRPr="00BF5693">
        <w:t>ve p</w:t>
      </w:r>
      <w:r w:rsidR="000C5E1E" w:rsidRPr="00BF5693">
        <w:t>ë</w:t>
      </w:r>
      <w:r w:rsidR="0078152A" w:rsidRPr="00BF5693">
        <w:t xml:space="preserve">r disa kundërvajtje administrative tatimore </w:t>
      </w:r>
      <w:r w:rsidR="002E5F2D" w:rsidRPr="00BF5693">
        <w:t>me synimin q</w:t>
      </w:r>
      <w:r w:rsidR="006057FD" w:rsidRPr="00BF5693">
        <w:t>ë</w:t>
      </w:r>
      <w:r w:rsidR="002E5F2D" w:rsidRPr="00BF5693">
        <w:t xml:space="preserve"> të ndikojn</w:t>
      </w:r>
      <w:r w:rsidR="006057FD" w:rsidRPr="00BF5693">
        <w:t>ë</w:t>
      </w:r>
      <w:r w:rsidR="00F37B69" w:rsidRPr="00BF5693">
        <w:t xml:space="preserve"> pozitivish</w:t>
      </w:r>
      <w:r w:rsidR="002E5F2D" w:rsidRPr="00BF5693">
        <w:t xml:space="preserve">t në uljen e evazionit tatimor. </w:t>
      </w:r>
    </w:p>
    <w:p w14:paraId="6EB68738" w14:textId="5E55F23A" w:rsidR="00314525" w:rsidRPr="00BF5693" w:rsidRDefault="008A6064" w:rsidP="008A6064">
      <w:pPr>
        <w:pStyle w:val="NormalWeb"/>
        <w:spacing w:line="276" w:lineRule="auto"/>
        <w:jc w:val="both"/>
      </w:pPr>
      <w:r w:rsidRPr="00BF5693">
        <w:t>-</w:t>
      </w:r>
      <w:r w:rsidR="00C769CE" w:rsidRPr="00BF5693">
        <w:t xml:space="preserve"> </w:t>
      </w:r>
      <w:r w:rsidR="00D62EB2" w:rsidRPr="00BF5693">
        <w:t>Parandalimin e shkeljeve që përbëjnë evazion fiskal nga subjektet e biznesit të madh, uljen e informalitetit kryesisht të këtyre shkeljeve nëpërmjet forcimit të penaliteteve, të cilat pritet të ndikojnë pozitivisht n</w:t>
      </w:r>
      <w:r w:rsidR="00FB7DA4" w:rsidRPr="00BF5693">
        <w:t>ë</w:t>
      </w:r>
      <w:r w:rsidR="00D62EB2" w:rsidRPr="00BF5693">
        <w:t xml:space="preserve"> efikasitetin dhe efektivitetin e sistemit tatimor</w:t>
      </w:r>
      <w:r w:rsidR="003D43B9" w:rsidRPr="00BF5693">
        <w:t>.</w:t>
      </w:r>
      <w:r w:rsidR="00D62EB2" w:rsidRPr="00BF5693">
        <w:t xml:space="preserve"> </w:t>
      </w:r>
    </w:p>
    <w:p w14:paraId="6B6E528C" w14:textId="3E81E06E" w:rsidR="00314525" w:rsidRPr="00BF5693" w:rsidRDefault="008A6064" w:rsidP="008A6064">
      <w:pPr>
        <w:pStyle w:val="NormalWeb"/>
        <w:spacing w:line="276" w:lineRule="auto"/>
        <w:jc w:val="both"/>
      </w:pPr>
      <w:r w:rsidRPr="00BF5693">
        <w:t>-</w:t>
      </w:r>
      <w:r w:rsidR="00C769CE" w:rsidRPr="00BF5693">
        <w:t xml:space="preserve"> Hartimin e kuadrit t</w:t>
      </w:r>
      <w:r w:rsidR="00FB7DA4" w:rsidRPr="00BF5693">
        <w:t>ë</w:t>
      </w:r>
      <w:r w:rsidR="00C769CE" w:rsidRPr="00BF5693">
        <w:t xml:space="preserve"> nevojshëm ligjor mbi procedurat që do të ndiqen nga administrata tatimore p</w:t>
      </w:r>
      <w:r w:rsidR="00FB7DA4" w:rsidRPr="00BF5693">
        <w:t>ë</w:t>
      </w:r>
      <w:r w:rsidR="00C769CE" w:rsidRPr="00BF5693">
        <w:t>r k</w:t>
      </w:r>
      <w:r w:rsidR="00D62EB2" w:rsidRPr="00BF5693">
        <w:t>ontrollin e tatimp</w:t>
      </w:r>
      <w:r w:rsidR="00C769CE" w:rsidRPr="00BF5693">
        <w:t>aguesve me të ardhura të larta.</w:t>
      </w:r>
    </w:p>
    <w:p w14:paraId="0261B196" w14:textId="289FC963" w:rsidR="001F7E6E" w:rsidRPr="00BF5693" w:rsidRDefault="008A6064" w:rsidP="008A6064">
      <w:pPr>
        <w:pStyle w:val="NormalWeb"/>
        <w:spacing w:line="276" w:lineRule="auto"/>
        <w:jc w:val="both"/>
      </w:pPr>
      <w:r w:rsidRPr="00BF5693">
        <w:t>-</w:t>
      </w:r>
      <w:r w:rsidR="00C769CE" w:rsidRPr="00BF5693">
        <w:t xml:space="preserve"> </w:t>
      </w:r>
      <w:r w:rsidR="00314525" w:rsidRPr="00BF5693">
        <w:t>R</w:t>
      </w:r>
      <w:r w:rsidR="00D62EB2" w:rsidRPr="00BF5693">
        <w:t>ishikimin e nivelit të gjobës për mosdorëzimin në afat të deklaratës individuale vjetore të të ardhurave për individët, nxitur dhe nga fakti se kategoria e individëve të cilët janë të detyruar të dor</w:t>
      </w:r>
      <w:r w:rsidR="00FB7DA4" w:rsidRPr="00BF5693">
        <w:t>ë</w:t>
      </w:r>
      <w:r w:rsidR="00D62EB2" w:rsidRPr="00BF5693">
        <w:t xml:space="preserve">zojnë </w:t>
      </w:r>
      <w:r w:rsidR="00C769CE" w:rsidRPr="00BF5693">
        <w:t>k</w:t>
      </w:r>
      <w:r w:rsidR="00FB7DA4" w:rsidRPr="00BF5693">
        <w:t>ë</w:t>
      </w:r>
      <w:r w:rsidR="00C769CE" w:rsidRPr="00BF5693">
        <w:t>t</w:t>
      </w:r>
      <w:r w:rsidR="00FB7DA4" w:rsidRPr="00BF5693">
        <w:t>ë</w:t>
      </w:r>
      <w:r w:rsidR="00C769CE" w:rsidRPr="00BF5693">
        <w:t xml:space="preserve"> deklaratë</w:t>
      </w:r>
      <w:r w:rsidR="00D62EB2" w:rsidRPr="00BF5693">
        <w:t xml:space="preserve">, është rritur </w:t>
      </w:r>
      <w:r w:rsidR="00C769CE" w:rsidRPr="00BF5693">
        <w:t xml:space="preserve">dhe </w:t>
      </w:r>
      <w:r w:rsidR="00D62EB2" w:rsidRPr="00BF5693">
        <w:t xml:space="preserve">me hyrjen </w:t>
      </w:r>
      <w:r w:rsidR="00C769CE" w:rsidRPr="00BF5693">
        <w:t>e</w:t>
      </w:r>
      <w:r w:rsidR="00D62EB2" w:rsidRPr="00BF5693">
        <w:t xml:space="preserve"> subjekte</w:t>
      </w:r>
      <w:r w:rsidR="00C769CE" w:rsidRPr="00BF5693">
        <w:t>ve</w:t>
      </w:r>
      <w:r w:rsidR="00D62EB2" w:rsidRPr="00BF5693">
        <w:t xml:space="preserve"> që</w:t>
      </w:r>
      <w:r w:rsidR="00C769CE" w:rsidRPr="00BF5693">
        <w:t xml:space="preserve"> jan</w:t>
      </w:r>
      <w:r w:rsidR="00FB7DA4" w:rsidRPr="00BF5693">
        <w:t>ë</w:t>
      </w:r>
      <w:r w:rsidR="00C769CE" w:rsidRPr="00BF5693">
        <w:t xml:space="preserve"> t</w:t>
      </w:r>
      <w:r w:rsidR="00FB7DA4" w:rsidRPr="00BF5693">
        <w:t>ë</w:t>
      </w:r>
      <w:r w:rsidR="00C769CE" w:rsidRPr="00BF5693">
        <w:t xml:space="preserve"> pun</w:t>
      </w:r>
      <w:r w:rsidR="00FB7DA4" w:rsidRPr="00BF5693">
        <w:t>ë</w:t>
      </w:r>
      <w:r w:rsidR="00C769CE" w:rsidRPr="00BF5693">
        <w:t xml:space="preserve">suar </w:t>
      </w:r>
      <w:r w:rsidR="00D62EB2" w:rsidRPr="00BF5693">
        <w:t xml:space="preserve"> </w:t>
      </w:r>
      <w:r w:rsidR="00C769CE" w:rsidRPr="00BF5693">
        <w:t>në më shumë se</w:t>
      </w:r>
      <w:r w:rsidR="00D62EB2" w:rsidRPr="00BF5693">
        <w:t xml:space="preserve"> një punë</w:t>
      </w:r>
      <w:r w:rsidR="00C769CE" w:rsidRPr="00BF5693">
        <w:t>dh</w:t>
      </w:r>
      <w:r w:rsidR="00FB7DA4" w:rsidRPr="00BF5693">
        <w:t>ë</w:t>
      </w:r>
      <w:r w:rsidR="00C769CE" w:rsidRPr="00BF5693">
        <w:t>n</w:t>
      </w:r>
      <w:r w:rsidR="00FB7DA4" w:rsidRPr="00BF5693">
        <w:t>ë</w:t>
      </w:r>
      <w:r w:rsidR="00C769CE" w:rsidRPr="00BF5693">
        <w:t>s</w:t>
      </w:r>
      <w:r w:rsidR="00D62EB2" w:rsidRPr="00BF5693">
        <w:t xml:space="preserve">. </w:t>
      </w:r>
    </w:p>
    <w:p w14:paraId="78E66A2E" w14:textId="08112343" w:rsidR="00D62EB2" w:rsidRPr="00BF5693" w:rsidRDefault="008A6064" w:rsidP="008A6064">
      <w:pPr>
        <w:pStyle w:val="NormalWeb"/>
        <w:spacing w:line="276" w:lineRule="auto"/>
        <w:jc w:val="both"/>
      </w:pPr>
      <w:r w:rsidRPr="00BF5693">
        <w:t>-</w:t>
      </w:r>
      <w:r w:rsidR="006B610C" w:rsidRPr="00BF5693">
        <w:t>Rishikimin e</w:t>
      </w:r>
      <w:r w:rsidR="00D62EB2" w:rsidRPr="00BF5693">
        <w:t xml:space="preserve"> </w:t>
      </w:r>
      <w:r w:rsidR="003C1A61" w:rsidRPr="00BF5693">
        <w:t>llogaritjes</w:t>
      </w:r>
      <w:r w:rsidR="00D62EB2" w:rsidRPr="00BF5693">
        <w:t xml:space="preserve"> </w:t>
      </w:r>
      <w:r w:rsidR="003C1A61" w:rsidRPr="00BF5693">
        <w:t>s</w:t>
      </w:r>
      <w:r w:rsidR="00353F13" w:rsidRPr="00BF5693">
        <w:t>ë</w:t>
      </w:r>
      <w:r w:rsidR="00D62EB2" w:rsidRPr="00BF5693">
        <w:t xml:space="preserve"> gjobës për mospagimin në afat të kësteve të tatimit mbi fitimin me qëllim që të nxisë tatimpaguesin në shlyerjen sa më parë të detyrimit. </w:t>
      </w:r>
    </w:p>
    <w:p w14:paraId="3A846ABD" w14:textId="79B632BE" w:rsidR="00F446E6" w:rsidRPr="00BF5693" w:rsidRDefault="00DC45B4" w:rsidP="00F446E6">
      <w:pPr>
        <w:autoSpaceDE w:val="0"/>
        <w:autoSpaceDN w:val="0"/>
        <w:adjustRightInd w:val="0"/>
        <w:spacing w:after="0"/>
        <w:jc w:val="both"/>
        <w:rPr>
          <w:rFonts w:ascii="Times New Roman" w:hAnsi="Times New Roman" w:cs="Times New Roman"/>
          <w:color w:val="000000" w:themeColor="text1"/>
          <w:sz w:val="24"/>
          <w:szCs w:val="24"/>
          <w:lang w:val="sq-AL" w:eastAsia="sq-AL"/>
        </w:rPr>
      </w:pPr>
      <w:r>
        <w:rPr>
          <w:rFonts w:ascii="Times New Roman" w:eastAsia="Times New Roman" w:hAnsi="Times New Roman" w:cs="Times New Roman"/>
          <w:bCs/>
          <w:sz w:val="24"/>
          <w:szCs w:val="24"/>
        </w:rPr>
        <w:t>- K</w:t>
      </w:r>
      <w:r w:rsidRPr="00BF5693">
        <w:rPr>
          <w:rFonts w:ascii="Times New Roman" w:eastAsia="Times New Roman" w:hAnsi="Times New Roman" w:cs="Times New Roman"/>
          <w:bCs/>
          <w:sz w:val="24"/>
          <w:szCs w:val="24"/>
        </w:rPr>
        <w:t>ufizimin e hapësirave për evazion fiskal duke siguruar një menaxhim më të mirë të parasë dhe të parasë cash</w:t>
      </w:r>
      <w:r>
        <w:rPr>
          <w:rFonts w:ascii="Times New Roman" w:eastAsia="Times New Roman" w:hAnsi="Times New Roman" w:cs="Times New Roman"/>
          <w:bCs/>
          <w:sz w:val="24"/>
          <w:szCs w:val="24"/>
        </w:rPr>
        <w:t xml:space="preserve">, nëpërmjet </w:t>
      </w:r>
      <w:r w:rsidRPr="00BF5693">
        <w:rPr>
          <w:rFonts w:ascii="Times New Roman" w:hAnsi="Times New Roman" w:cs="Times New Roman"/>
          <w:sz w:val="24"/>
          <w:szCs w:val="24"/>
        </w:rPr>
        <w:t xml:space="preserve">propozimit të dispozitave ligjore mbi </w:t>
      </w:r>
      <w:r w:rsidRPr="00BF5693">
        <w:rPr>
          <w:rFonts w:ascii="Times New Roman" w:hAnsi="Times New Roman" w:cs="Times New Roman"/>
          <w:bCs/>
          <w:sz w:val="24"/>
          <w:szCs w:val="24"/>
        </w:rPr>
        <w:t>detyrimin për të depozituar paratë në llogarinë bankare dhe</w:t>
      </w:r>
      <w:r>
        <w:rPr>
          <w:rFonts w:ascii="Times New Roman" w:hAnsi="Times New Roman" w:cs="Times New Roman"/>
          <w:bCs/>
          <w:sz w:val="24"/>
          <w:szCs w:val="24"/>
        </w:rPr>
        <w:t xml:space="preserve"> duke vendosur</w:t>
      </w:r>
      <w:r w:rsidRPr="00BF5693">
        <w:rPr>
          <w:rFonts w:ascii="Times New Roman" w:hAnsi="Times New Roman" w:cs="Times New Roman"/>
          <w:bCs/>
          <w:sz w:val="24"/>
          <w:szCs w:val="24"/>
        </w:rPr>
        <w:t xml:space="preserve"> </w:t>
      </w:r>
      <w:r>
        <w:rPr>
          <w:rFonts w:ascii="Times New Roman" w:hAnsi="Times New Roman" w:cs="Times New Roman"/>
          <w:sz w:val="24"/>
          <w:szCs w:val="24"/>
        </w:rPr>
        <w:t>limitin e arkës.</w:t>
      </w:r>
    </w:p>
    <w:p w14:paraId="04FFA12A" w14:textId="77777777" w:rsidR="00F446E6" w:rsidRPr="00BF5693" w:rsidRDefault="00F446E6" w:rsidP="00F446E6">
      <w:pPr>
        <w:jc w:val="both"/>
        <w:rPr>
          <w:rFonts w:ascii="Times New Roman" w:hAnsi="Times New Roman" w:cs="Times New Roman"/>
          <w:b/>
          <w:color w:val="000000" w:themeColor="text1"/>
          <w:sz w:val="24"/>
          <w:szCs w:val="24"/>
          <w:lang w:val="sq-AL"/>
        </w:rPr>
      </w:pPr>
      <w:r w:rsidRPr="00BF5693">
        <w:rPr>
          <w:rFonts w:ascii="Times New Roman" w:hAnsi="Times New Roman" w:cs="Times New Roman"/>
          <w:b/>
          <w:color w:val="000000" w:themeColor="text1"/>
          <w:sz w:val="24"/>
          <w:szCs w:val="24"/>
          <w:lang w:val="sq-AL"/>
        </w:rPr>
        <w:lastRenderedPageBreak/>
        <w:t>II. VLERËSIMI I PROJEKT-AKTIT NË RAPORT ME PROGRAMIN POLITIK TË KËSHILLIT TË MINISTRAVE, ME PROGRAMIN ANALITIK TË AKTEVE DHE DOKUMENTE TË TJERA POLITIKE</w:t>
      </w:r>
    </w:p>
    <w:p w14:paraId="0AF36ED7" w14:textId="77777777" w:rsidR="00F446E6" w:rsidRPr="00BF5693" w:rsidRDefault="00F446E6" w:rsidP="00F446E6">
      <w:pPr>
        <w:jc w:val="both"/>
        <w:rPr>
          <w:rFonts w:ascii="Times New Roman" w:hAnsi="Times New Roman" w:cs="Times New Roman"/>
          <w:color w:val="000000" w:themeColor="text1"/>
          <w:sz w:val="24"/>
          <w:szCs w:val="24"/>
          <w:shd w:val="clear" w:color="auto" w:fill="FFFFFF"/>
        </w:rPr>
      </w:pPr>
      <w:r w:rsidRPr="00BF5693">
        <w:rPr>
          <w:rFonts w:ascii="Times New Roman" w:hAnsi="Times New Roman" w:cs="Times New Roman"/>
          <w:color w:val="000000" w:themeColor="text1"/>
          <w:sz w:val="24"/>
          <w:szCs w:val="24"/>
          <w:lang w:val="sq-AL" w:eastAsia="sq-AL"/>
        </w:rPr>
        <w:t xml:space="preserve">Ky </w:t>
      </w:r>
      <w:r w:rsidRPr="00BF5693">
        <w:rPr>
          <w:rFonts w:ascii="Times New Roman" w:hAnsi="Times New Roman" w:cs="Times New Roman"/>
          <w:color w:val="000000" w:themeColor="text1"/>
          <w:sz w:val="24"/>
          <w:szCs w:val="24"/>
        </w:rPr>
        <w:t>projektligj</w:t>
      </w:r>
      <w:r w:rsidRPr="00BF5693">
        <w:rPr>
          <w:rFonts w:ascii="Times New Roman" w:hAnsi="Times New Roman" w:cs="Times New Roman"/>
          <w:color w:val="000000" w:themeColor="text1"/>
          <w:sz w:val="24"/>
          <w:szCs w:val="24"/>
          <w:lang w:val="sq-AL" w:eastAsia="sq-AL"/>
        </w:rPr>
        <w:t xml:space="preserve"> nuk është i parashikuar në programin anali</w:t>
      </w:r>
      <w:r w:rsidR="00F37B69" w:rsidRPr="00BF5693">
        <w:rPr>
          <w:rFonts w:ascii="Times New Roman" w:hAnsi="Times New Roman" w:cs="Times New Roman"/>
          <w:color w:val="000000" w:themeColor="text1"/>
          <w:sz w:val="24"/>
          <w:szCs w:val="24"/>
          <w:lang w:val="sq-AL" w:eastAsia="sq-AL"/>
        </w:rPr>
        <w:t>tik të Këshillit të Ministrave.</w:t>
      </w:r>
    </w:p>
    <w:p w14:paraId="37EFE002" w14:textId="77777777" w:rsidR="00F446E6" w:rsidRPr="00BF5693" w:rsidRDefault="00F446E6" w:rsidP="00F446E6">
      <w:pPr>
        <w:spacing w:after="0"/>
        <w:contextualSpacing/>
        <w:jc w:val="both"/>
        <w:rPr>
          <w:rFonts w:ascii="Times New Roman" w:hAnsi="Times New Roman" w:cs="Times New Roman"/>
          <w:color w:val="000000" w:themeColor="text1"/>
          <w:sz w:val="24"/>
          <w:szCs w:val="24"/>
          <w:lang w:val="sq-AL" w:eastAsia="sq-AL"/>
        </w:rPr>
      </w:pPr>
    </w:p>
    <w:p w14:paraId="08718585" w14:textId="77777777" w:rsidR="009002DF" w:rsidRPr="00BF5693" w:rsidRDefault="00F446E6" w:rsidP="009002DF">
      <w:pPr>
        <w:autoSpaceDE w:val="0"/>
        <w:autoSpaceDN w:val="0"/>
        <w:adjustRightInd w:val="0"/>
        <w:spacing w:after="0"/>
        <w:jc w:val="both"/>
        <w:rPr>
          <w:rFonts w:ascii="Times New Roman" w:hAnsi="Times New Roman" w:cs="Times New Roman"/>
          <w:b/>
          <w:bCs/>
          <w:color w:val="000000" w:themeColor="text1"/>
          <w:sz w:val="24"/>
          <w:szCs w:val="24"/>
          <w:lang w:val="sq-AL" w:eastAsia="sq-AL"/>
        </w:rPr>
      </w:pPr>
      <w:r w:rsidRPr="00BF5693">
        <w:rPr>
          <w:rFonts w:ascii="Times New Roman" w:hAnsi="Times New Roman" w:cs="Times New Roman"/>
          <w:b/>
          <w:bCs/>
          <w:color w:val="000000" w:themeColor="text1"/>
          <w:sz w:val="24"/>
          <w:szCs w:val="24"/>
          <w:lang w:val="sq-AL" w:eastAsia="sq-AL"/>
        </w:rPr>
        <w:t>III. ARGUMENTIMI I PROJEKTVENDIMIT LIDHUR ME PËRPARËSITË, PR</w:t>
      </w:r>
      <w:r w:rsidR="009002DF" w:rsidRPr="00BF5693">
        <w:rPr>
          <w:rFonts w:ascii="Times New Roman" w:hAnsi="Times New Roman" w:cs="Times New Roman"/>
          <w:b/>
          <w:bCs/>
          <w:color w:val="000000" w:themeColor="text1"/>
          <w:sz w:val="24"/>
          <w:szCs w:val="24"/>
          <w:lang w:val="sq-AL" w:eastAsia="sq-AL"/>
        </w:rPr>
        <w:t>OBLEMATIKAT, EFEKTET E PRITSHME</w:t>
      </w:r>
    </w:p>
    <w:p w14:paraId="33110393" w14:textId="631C9F5F" w:rsidR="000B67EE" w:rsidRPr="00BF5693" w:rsidRDefault="00495DEB" w:rsidP="003C1A61">
      <w:pPr>
        <w:pStyle w:val="NormalWeb"/>
        <w:spacing w:line="276" w:lineRule="auto"/>
        <w:jc w:val="both"/>
        <w:rPr>
          <w:color w:val="000000"/>
        </w:rPr>
      </w:pPr>
      <w:r w:rsidRPr="00BF5693">
        <w:rPr>
          <w:color w:val="000000"/>
        </w:rPr>
        <w:t>Disa nga ndryshimet</w:t>
      </w:r>
      <w:r w:rsidR="003C1A61" w:rsidRPr="00BF5693">
        <w:rPr>
          <w:color w:val="000000"/>
        </w:rPr>
        <w:t xml:space="preserve"> e propozuara</w:t>
      </w:r>
      <w:r w:rsidRPr="00BF5693">
        <w:rPr>
          <w:color w:val="000000"/>
        </w:rPr>
        <w:t xml:space="preserve"> </w:t>
      </w:r>
      <w:r w:rsidR="00517150" w:rsidRPr="00BF5693">
        <w:rPr>
          <w:color w:val="000000"/>
        </w:rPr>
        <w:t>n</w:t>
      </w:r>
      <w:r w:rsidRPr="00BF5693">
        <w:rPr>
          <w:color w:val="000000"/>
        </w:rPr>
        <w:t>ë</w:t>
      </w:r>
      <w:r w:rsidR="00517150" w:rsidRPr="00BF5693">
        <w:rPr>
          <w:color w:val="000000"/>
        </w:rPr>
        <w:t xml:space="preserve"> ligjin e procedurave tatimore </w:t>
      </w:r>
      <w:r w:rsidRPr="00BF5693">
        <w:rPr>
          <w:color w:val="000000"/>
        </w:rPr>
        <w:t>jan</w:t>
      </w:r>
      <w:r w:rsidR="003D43B9" w:rsidRPr="00BF5693">
        <w:rPr>
          <w:color w:val="000000"/>
        </w:rPr>
        <w:t>ë</w:t>
      </w:r>
      <w:r w:rsidR="00CF7A34" w:rsidRPr="00BF5693">
        <w:rPr>
          <w:color w:val="000000"/>
        </w:rPr>
        <w:t xml:space="preserve"> të</w:t>
      </w:r>
      <w:r w:rsidRPr="00BF5693">
        <w:rPr>
          <w:color w:val="000000"/>
        </w:rPr>
        <w:t xml:space="preserve"> bazuara </w:t>
      </w:r>
      <w:r w:rsidR="000A0846" w:rsidRPr="00BF5693">
        <w:rPr>
          <w:color w:val="000000"/>
        </w:rPr>
        <w:t>n</w:t>
      </w:r>
      <w:r w:rsidR="00FB7DA4" w:rsidRPr="00BF5693">
        <w:rPr>
          <w:color w:val="000000"/>
        </w:rPr>
        <w:t>ë</w:t>
      </w:r>
      <w:r w:rsidR="000A0846" w:rsidRPr="00BF5693">
        <w:rPr>
          <w:color w:val="000000"/>
        </w:rPr>
        <w:t xml:space="preserve"> re</w:t>
      </w:r>
      <w:r w:rsidR="000B67EE" w:rsidRPr="00BF5693">
        <w:rPr>
          <w:color w:val="000000"/>
        </w:rPr>
        <w:t>komandime</w:t>
      </w:r>
      <w:r w:rsidR="00517150" w:rsidRPr="00BF5693">
        <w:rPr>
          <w:color w:val="000000"/>
        </w:rPr>
        <w:t>t</w:t>
      </w:r>
      <w:r w:rsidR="000B67EE" w:rsidRPr="00BF5693">
        <w:rPr>
          <w:color w:val="000000"/>
        </w:rPr>
        <w:t xml:space="preserve"> </w:t>
      </w:r>
      <w:r w:rsidR="00517150" w:rsidRPr="00BF5693">
        <w:rPr>
          <w:color w:val="000000"/>
        </w:rPr>
        <w:t>e</w:t>
      </w:r>
      <w:r w:rsidR="000B67EE" w:rsidRPr="00BF5693">
        <w:rPr>
          <w:color w:val="000000"/>
        </w:rPr>
        <w:t xml:space="preserve"> FMN</w:t>
      </w:r>
      <w:r w:rsidR="003D43B9" w:rsidRPr="00BF5693">
        <w:rPr>
          <w:color w:val="000000"/>
        </w:rPr>
        <w:t xml:space="preserve">, </w:t>
      </w:r>
      <w:r w:rsidR="000B67EE" w:rsidRPr="00BF5693">
        <w:rPr>
          <w:color w:val="000000"/>
        </w:rPr>
        <w:t>sipas të cilave</w:t>
      </w:r>
      <w:r w:rsidR="003C1A61" w:rsidRPr="00BF5693">
        <w:rPr>
          <w:color w:val="000000"/>
        </w:rPr>
        <w:t xml:space="preserve"> </w:t>
      </w:r>
      <w:r w:rsidR="000B67EE" w:rsidRPr="00BF5693">
        <w:rPr>
          <w:iCs/>
          <w:color w:val="000000"/>
        </w:rPr>
        <w:t>Drejtoria e Përgjithshme e Tatimeve duhet të ketë kompetencën për të shqyrtuar përmbushjen e ligjit për tatimin mbi të ardhurat për të gjithë individët rezident dhe jo rezident në Shqipëri, të cilët janë subjekt i tatimit mbi të ardhurat personale për të ardhurat e realizuara me burim në RSH, sipas ligjeve tatimore.</w:t>
      </w:r>
    </w:p>
    <w:p w14:paraId="07D3A6B1" w14:textId="70873665" w:rsidR="000B67EE" w:rsidRPr="00BF5693" w:rsidRDefault="003C1A61">
      <w:pPr>
        <w:pStyle w:val="NormalWeb"/>
        <w:spacing w:line="276" w:lineRule="auto"/>
        <w:jc w:val="both"/>
        <w:rPr>
          <w:iCs/>
          <w:color w:val="000000"/>
        </w:rPr>
      </w:pPr>
      <w:r w:rsidRPr="00BF5693">
        <w:rPr>
          <w:iCs/>
          <w:color w:val="000000"/>
        </w:rPr>
        <w:t>N</w:t>
      </w:r>
      <w:r w:rsidR="00353F13" w:rsidRPr="00BF5693">
        <w:rPr>
          <w:iCs/>
          <w:color w:val="000000"/>
        </w:rPr>
        <w:t>ë</w:t>
      </w:r>
      <w:r w:rsidRPr="00BF5693">
        <w:rPr>
          <w:iCs/>
          <w:color w:val="000000"/>
        </w:rPr>
        <w:t xml:space="preserve"> k</w:t>
      </w:r>
      <w:r w:rsidR="00353F13" w:rsidRPr="00BF5693">
        <w:rPr>
          <w:iCs/>
          <w:color w:val="000000"/>
        </w:rPr>
        <w:t>ë</w:t>
      </w:r>
      <w:r w:rsidRPr="00BF5693">
        <w:rPr>
          <w:iCs/>
          <w:color w:val="000000"/>
        </w:rPr>
        <w:t>t</w:t>
      </w:r>
      <w:r w:rsidR="00353F13" w:rsidRPr="00BF5693">
        <w:rPr>
          <w:iCs/>
          <w:color w:val="000000"/>
        </w:rPr>
        <w:t>ë</w:t>
      </w:r>
      <w:r w:rsidRPr="00BF5693">
        <w:rPr>
          <w:iCs/>
          <w:color w:val="000000"/>
        </w:rPr>
        <w:t xml:space="preserve"> kuad</w:t>
      </w:r>
      <w:r w:rsidR="00353F13" w:rsidRPr="00BF5693">
        <w:rPr>
          <w:iCs/>
          <w:color w:val="000000"/>
        </w:rPr>
        <w:t>ë</w:t>
      </w:r>
      <w:r w:rsidRPr="00BF5693">
        <w:rPr>
          <w:iCs/>
          <w:color w:val="000000"/>
        </w:rPr>
        <w:t xml:space="preserve">r </w:t>
      </w:r>
      <w:r w:rsidR="000B67EE" w:rsidRPr="00BF5693">
        <w:rPr>
          <w:iCs/>
          <w:color w:val="000000"/>
        </w:rPr>
        <w:t>Drejtoria e Përgjithshme e Tatimeve duhet të ketë kompetencë të kontrollojë individët, për të përcaktuar nëse të ardhurat bruto dhe të tatueshme janë deklaruar në mënyrë të arsyeshme dhe nivel të konsiderueshëm dhe nëse tati</w:t>
      </w:r>
      <w:r w:rsidRPr="00BF5693">
        <w:rPr>
          <w:iCs/>
          <w:color w:val="000000"/>
        </w:rPr>
        <w:t>met janë përllogaritur saktë</w:t>
      </w:r>
      <w:r w:rsidR="00B25115" w:rsidRPr="00BF5693">
        <w:rPr>
          <w:iCs/>
          <w:color w:val="000000"/>
        </w:rPr>
        <w:t>.</w:t>
      </w:r>
    </w:p>
    <w:p w14:paraId="372C6B6D" w14:textId="6C95EC99" w:rsidR="003C1A61" w:rsidRPr="00BF5693" w:rsidRDefault="003C1A61" w:rsidP="003C1A61">
      <w:pPr>
        <w:jc w:val="both"/>
        <w:rPr>
          <w:rFonts w:ascii="Times New Roman" w:hAnsi="Times New Roman" w:cs="Times New Roman"/>
          <w:sz w:val="24"/>
          <w:szCs w:val="24"/>
        </w:rPr>
      </w:pPr>
      <w:r w:rsidRPr="00BF5693">
        <w:rPr>
          <w:rFonts w:ascii="Times New Roman" w:hAnsi="Times New Roman" w:cs="Times New Roman"/>
          <w:sz w:val="24"/>
          <w:szCs w:val="24"/>
        </w:rPr>
        <w:t xml:space="preserve">Gjithashtu, ky projektligj </w:t>
      </w:r>
      <w:r w:rsidR="00EE1F61" w:rsidRPr="00BF5693">
        <w:rPr>
          <w:rFonts w:ascii="Times New Roman" w:hAnsi="Times New Roman" w:cs="Times New Roman"/>
          <w:sz w:val="24"/>
          <w:szCs w:val="24"/>
        </w:rPr>
        <w:t>parashikon ndryshim</w:t>
      </w:r>
      <w:r w:rsidRPr="00BF5693">
        <w:rPr>
          <w:rFonts w:ascii="Times New Roman" w:hAnsi="Times New Roman" w:cs="Times New Roman"/>
          <w:sz w:val="24"/>
          <w:szCs w:val="24"/>
        </w:rPr>
        <w:t xml:space="preserve">, për sa i përket procedurave tatimore, lidhur me mundësimin e mbajtjes së një databaze të plotë të individëve që realizojnë të ardhura të tatueshme në RSH dhe kontrollit të tyre. </w:t>
      </w:r>
    </w:p>
    <w:p w14:paraId="21725C71" w14:textId="77777777" w:rsidR="00EE1F61" w:rsidRPr="00BF5693" w:rsidRDefault="00EE1F61" w:rsidP="00EE1F61">
      <w:pPr>
        <w:pStyle w:val="NormalWeb"/>
        <w:spacing w:line="276" w:lineRule="auto"/>
        <w:jc w:val="both"/>
      </w:pPr>
      <w:r w:rsidRPr="00BF5693">
        <w:t xml:space="preserve">Ky ndryshim kërkohet për arsye se gjatë kryerjes së kontrolleve tatimore, janë konstatuar të ardhura të padeklaraura të individëve dhe administrata tatimore ka hasur vështirësi referuar bazës ligjore në fuqi për vleresimet tatimore të këtyre individëve. </w:t>
      </w:r>
    </w:p>
    <w:p w14:paraId="3AC7E393" w14:textId="4EA2963A" w:rsidR="00EE1F61" w:rsidRPr="00BF5693" w:rsidRDefault="00EE1F61" w:rsidP="00EE1F61">
      <w:pPr>
        <w:pStyle w:val="NormalWeb"/>
        <w:spacing w:line="276" w:lineRule="auto"/>
        <w:jc w:val="both"/>
      </w:pPr>
      <w:r w:rsidRPr="00BF5693">
        <w:t xml:space="preserve">Me mbajtjen e këtij regjistri dhe dhënies të së drejtës administratës tatimore për të vepruar kryesisht kur konstatohen mosdeklarime të të ardhurave individuale, do të mundësohet mbledhja e të ardhurave edhe nga kjo kategori tatimpaguesish. </w:t>
      </w:r>
    </w:p>
    <w:p w14:paraId="7AA57740" w14:textId="354AB282" w:rsidR="00314525" w:rsidRPr="00BF5693" w:rsidRDefault="00196C65" w:rsidP="00F96EBD">
      <w:pPr>
        <w:pStyle w:val="NormalWeb"/>
        <w:spacing w:line="276" w:lineRule="auto"/>
        <w:jc w:val="both"/>
      </w:pPr>
      <w:r w:rsidRPr="00BF5693">
        <w:t xml:space="preserve">Ligji </w:t>
      </w:r>
      <w:r w:rsidR="000A0846" w:rsidRPr="00BF5693">
        <w:t>a</w:t>
      </w:r>
      <w:r w:rsidRPr="00BF5693">
        <w:t>k</w:t>
      </w:r>
      <w:r w:rsidR="000A0846" w:rsidRPr="00BF5693">
        <w:t xml:space="preserve">tual </w:t>
      </w:r>
      <w:r w:rsidR="003D43B9" w:rsidRPr="00BF5693">
        <w:t>i</w:t>
      </w:r>
      <w:r w:rsidR="000A0846" w:rsidRPr="00BF5693">
        <w:t xml:space="preserve"> procedurave tatimore</w:t>
      </w:r>
      <w:r w:rsidR="00314525" w:rsidRPr="00BF5693">
        <w:t xml:space="preserve">, ka parashikuar penalitetet në rastin e mosdeklarimit të punonjësve dhe fshehjes së pagës. Në kushtet e situatës reale dhe faktike të mosdeklarimit të punonjësve si dhe fshehjes së pagës reale tek biznesi i madh, pasojat e të cilit reflektohen në mosmbledhjen e të ardhurave tatimore, </w:t>
      </w:r>
      <w:r w:rsidR="00F96EBD" w:rsidRPr="00BF5693">
        <w:t>kan</w:t>
      </w:r>
      <w:r w:rsidR="00495DEB" w:rsidRPr="00BF5693">
        <w:t>ë</w:t>
      </w:r>
      <w:r w:rsidR="00F96EBD" w:rsidRPr="00BF5693">
        <w:t xml:space="preserve"> sjell</w:t>
      </w:r>
      <w:r w:rsidR="00495DEB" w:rsidRPr="00BF5693">
        <w:t>ë</w:t>
      </w:r>
      <w:r w:rsidR="00314525" w:rsidRPr="00BF5693">
        <w:t xml:space="preserve"> nevojën që penalitetet administrative të parashikuara </w:t>
      </w:r>
      <w:r w:rsidR="00F96EBD" w:rsidRPr="00BF5693">
        <w:t>n</w:t>
      </w:r>
      <w:r w:rsidR="00495DEB" w:rsidRPr="00BF5693">
        <w:t>ë</w:t>
      </w:r>
      <w:r w:rsidR="00F96EBD" w:rsidRPr="00BF5693">
        <w:t xml:space="preserve"> ligjin e procedurave tatimore </w:t>
      </w:r>
      <w:r w:rsidR="00314525" w:rsidRPr="00BF5693">
        <w:t xml:space="preserve">të ndryshohen në rritje për biznesin e madh. </w:t>
      </w:r>
    </w:p>
    <w:p w14:paraId="50ECD907" w14:textId="77777777" w:rsidR="009C5A9C" w:rsidRPr="00BF5693" w:rsidRDefault="009C5A9C" w:rsidP="003C1A61">
      <w:pPr>
        <w:pStyle w:val="NormalWeb"/>
        <w:jc w:val="both"/>
      </w:pPr>
      <w:r w:rsidRPr="00BF5693">
        <w:t xml:space="preserve">Nga analizat e realizuara nga administrata tatimore rezultojnë se për 3 vitet e fundit (2019, 2020, 2021), për biznesin e madh janë vendosur: </w:t>
      </w:r>
    </w:p>
    <w:p w14:paraId="294EC580" w14:textId="77777777" w:rsidR="009C5A9C" w:rsidRPr="00BF5693" w:rsidRDefault="009C5A9C" w:rsidP="003C1A61">
      <w:pPr>
        <w:pStyle w:val="NormalWeb"/>
        <w:jc w:val="both"/>
      </w:pPr>
      <w:r w:rsidRPr="00BF5693">
        <w:t xml:space="preserve">- 1,025 gjoba për mosdeklarim të punonjësve dhe fshehja e pages, me një vlerë prej 142,336,266 lekë. </w:t>
      </w:r>
    </w:p>
    <w:p w14:paraId="62DE99B8" w14:textId="64993649" w:rsidR="009C5A9C" w:rsidRPr="00BF5693" w:rsidRDefault="009C5A9C" w:rsidP="002741F7">
      <w:pPr>
        <w:pStyle w:val="NormalWeb"/>
        <w:spacing w:line="276" w:lineRule="auto"/>
        <w:jc w:val="both"/>
      </w:pPr>
      <w:r w:rsidRPr="00BF5693">
        <w:t xml:space="preserve">Edhe pse në kushtet e fatkeqësive natyrore si tërmeti dhe pandemia, administrata tatimore ka qënë më e kufizuar nga kontrollet/verifikimet fizike në terren, përsëri vihet re një numër i lartë </w:t>
      </w:r>
      <w:r w:rsidRPr="00BF5693">
        <w:lastRenderedPageBreak/>
        <w:t>i shkeljeve që lidhen me mosdeklarimin e punonjësve dhe fshehjen e pagës. Për pasojë, propozimi</w:t>
      </w:r>
      <w:r w:rsidR="00BF44CB" w:rsidRPr="00BF5693">
        <w:t xml:space="preserve"> mbi penalitetet p</w:t>
      </w:r>
      <w:r w:rsidR="00FB7DA4" w:rsidRPr="00BF5693">
        <w:t>ë</w:t>
      </w:r>
      <w:r w:rsidR="00BF44CB" w:rsidRPr="00BF5693">
        <w:t>r mosdeklarim t</w:t>
      </w:r>
      <w:r w:rsidR="00FB7DA4" w:rsidRPr="00BF5693">
        <w:t>ë</w:t>
      </w:r>
      <w:r w:rsidR="00BF44CB" w:rsidRPr="00BF5693">
        <w:t xml:space="preserve"> punonj</w:t>
      </w:r>
      <w:r w:rsidR="00FB7DA4" w:rsidRPr="00BF5693">
        <w:t>ë</w:t>
      </w:r>
      <w:r w:rsidR="00BF44CB" w:rsidRPr="00BF5693">
        <w:t>sve dhe fshehje t</w:t>
      </w:r>
      <w:r w:rsidR="00FB7DA4" w:rsidRPr="00BF5693">
        <w:t>ë</w:t>
      </w:r>
      <w:r w:rsidR="00BF44CB" w:rsidRPr="00BF5693">
        <w:t xml:space="preserve"> pag</w:t>
      </w:r>
      <w:r w:rsidR="00FB7DA4" w:rsidRPr="00BF5693">
        <w:t>ë</w:t>
      </w:r>
      <w:r w:rsidR="00BF44CB" w:rsidRPr="00BF5693">
        <w:t>s,</w:t>
      </w:r>
      <w:r w:rsidRPr="00BF5693">
        <w:t xml:space="preserve"> vjen si rezultat i domo</w:t>
      </w:r>
      <w:r w:rsidR="001F222E" w:rsidRPr="00BF5693">
        <w:t>s</w:t>
      </w:r>
      <w:r w:rsidRPr="00BF5693">
        <w:t>doshmërisë për ashpërsimin e penaliteteve për këtë kategori shkeljesh dhe tatimpaguesish. Ashpërsimi i penaliteteve, synohet të ndikojë në reduktimin e këtyre shkeljeve, mbrojtjen e individëve të punësuar si dhe pasqyrimin real në skemën e kontributeve të sigurimeve shoqërore dhe shëndetësore.</w:t>
      </w:r>
    </w:p>
    <w:p w14:paraId="07FBBB10" w14:textId="368F117E" w:rsidR="00314525" w:rsidRPr="00BF5693" w:rsidRDefault="00F96EBD" w:rsidP="00F96EBD">
      <w:pPr>
        <w:pStyle w:val="NormalWeb"/>
        <w:spacing w:line="276" w:lineRule="auto"/>
        <w:jc w:val="both"/>
      </w:pPr>
      <w:r w:rsidRPr="00BF5693">
        <w:t>N</w:t>
      </w:r>
      <w:r w:rsidR="00495DEB" w:rsidRPr="00BF5693">
        <w:t>ë</w:t>
      </w:r>
      <w:r w:rsidR="00314525" w:rsidRPr="00BF5693">
        <w:t xml:space="preserve"> Ligji</w:t>
      </w:r>
      <w:r w:rsidRPr="00BF5693">
        <w:t>n</w:t>
      </w:r>
      <w:r w:rsidR="00314525" w:rsidRPr="00BF5693">
        <w:t xml:space="preserve"> </w:t>
      </w:r>
      <w:r w:rsidRPr="00BF5693">
        <w:t>N</w:t>
      </w:r>
      <w:r w:rsidR="00314525" w:rsidRPr="00BF5693">
        <w:t>r. 9920, datë 19.05.2008, parashikohet gjoba për mospagimin në afat të kësteve të tatimit mbi fitimin aktualisht është në masën 10% të tatimit të papaguar. Duke qenë se masa e kësaj gjobe është e njëjtë pavarësisht vonesës në pagesë të këstit, pra e njëjta gjobë paguhet si për 1 ditë vonesë, ashtu dhe kur nuk e paguan fare, propozohet rishikimi i këtij dënimi dhe përcakt</w:t>
      </w:r>
      <w:r w:rsidRPr="00BF5693">
        <w:t>imi</w:t>
      </w:r>
      <w:r w:rsidR="00314525" w:rsidRPr="00BF5693">
        <w:t xml:space="preserve"> në bazë të ditëve të vonuara të pagesës së këstit të tatim fitimit por jo më shumë se 365 ditë, me qëllim nxitjen e tatimpaguesve për pagesën sa më parë të detyrimit. </w:t>
      </w:r>
    </w:p>
    <w:p w14:paraId="52FE4E06" w14:textId="440C67DE" w:rsidR="00314525" w:rsidRPr="00BF5693" w:rsidRDefault="00314525" w:rsidP="003C1A61">
      <w:pPr>
        <w:pStyle w:val="NormalWeb"/>
        <w:spacing w:line="276" w:lineRule="auto"/>
        <w:jc w:val="both"/>
      </w:pPr>
      <w:r w:rsidRPr="00BF5693">
        <w:t xml:space="preserve">Në </w:t>
      </w:r>
      <w:r w:rsidR="003C1A61" w:rsidRPr="00BF5693">
        <w:t>ligjin aktu</w:t>
      </w:r>
      <w:r w:rsidR="00F96EBD" w:rsidRPr="00BF5693">
        <w:t xml:space="preserve">al </w:t>
      </w:r>
      <w:r w:rsidRPr="00BF5693">
        <w:t>parashikohet se</w:t>
      </w:r>
      <w:r w:rsidR="009C5A9C" w:rsidRPr="00BF5693">
        <w:t xml:space="preserve"> vlera e gjobës</w:t>
      </w:r>
      <w:r w:rsidRPr="00BF5693">
        <w:t xml:space="preserve"> për mosdorëzimin në afat të deklaratës individuale vjetore të të ardhurave për individët, aktualisht është në masën 5.000 lekë, si për çdo tatimpagues tjetër. Propozohet që dënimi për mosdorëzimin në afat të DIVA-s nga individët të jetë në </w:t>
      </w:r>
      <w:r w:rsidR="00240E1B" w:rsidRPr="00BF5693">
        <w:t>mas</w:t>
      </w:r>
      <w:r w:rsidR="00FB7DA4" w:rsidRPr="00BF5693">
        <w:t>ë</w:t>
      </w:r>
      <w:r w:rsidRPr="00BF5693">
        <w:t xml:space="preserve"> më të ulët</w:t>
      </w:r>
      <w:r w:rsidR="00240E1B" w:rsidRPr="00BF5693">
        <w:t xml:space="preserve"> dhe konkretisht propozohet vlera prej 30.000 lek</w:t>
      </w:r>
      <w:r w:rsidR="00FB7DA4" w:rsidRPr="00BF5693">
        <w:t>ë</w:t>
      </w:r>
      <w:r w:rsidR="00B83C64" w:rsidRPr="00BF5693">
        <w:t>.</w:t>
      </w:r>
    </w:p>
    <w:p w14:paraId="010421C9" w14:textId="4BECBA2E" w:rsidR="00583E69" w:rsidRPr="00BF5693" w:rsidRDefault="00196C65" w:rsidP="003C1A61">
      <w:pPr>
        <w:pStyle w:val="NormalWeb"/>
        <w:spacing w:line="276" w:lineRule="auto"/>
        <w:jc w:val="both"/>
      </w:pPr>
      <w:r w:rsidRPr="00BF5693">
        <w:t xml:space="preserve">Sipas </w:t>
      </w:r>
      <w:r w:rsidR="000B67EE" w:rsidRPr="00BF5693">
        <w:t>rekomandimeve t</w:t>
      </w:r>
      <w:r w:rsidR="00495DEB" w:rsidRPr="00BF5693">
        <w:t>ë</w:t>
      </w:r>
      <w:r w:rsidR="000B67EE" w:rsidRPr="00BF5693">
        <w:t xml:space="preserve"> FMN, </w:t>
      </w:r>
      <w:r w:rsidR="003D43B9" w:rsidRPr="00BF5693">
        <w:t xml:space="preserve">me anë të këtij </w:t>
      </w:r>
      <w:r w:rsidRPr="00BF5693">
        <w:t>P</w:t>
      </w:r>
      <w:r w:rsidR="000B67EE" w:rsidRPr="00BF5693">
        <w:t>rojektligj</w:t>
      </w:r>
      <w:r w:rsidR="003D43B9" w:rsidRPr="00BF5693">
        <w:t>i</w:t>
      </w:r>
      <w:r w:rsidR="000B67EE" w:rsidRPr="00BF5693">
        <w:t xml:space="preserve"> </w:t>
      </w:r>
      <w:r w:rsidRPr="00BF5693">
        <w:t>synohet</w:t>
      </w:r>
      <w:r w:rsidR="000B67EE" w:rsidRPr="00BF5693">
        <w:t xml:space="preserve"> </w:t>
      </w:r>
      <w:r w:rsidR="00183545" w:rsidRPr="00BF5693">
        <w:t>sakt</w:t>
      </w:r>
      <w:r w:rsidR="006B610C" w:rsidRPr="00BF5693">
        <w:t>ë</w:t>
      </w:r>
      <w:r w:rsidR="00183545" w:rsidRPr="00BF5693">
        <w:t>sim</w:t>
      </w:r>
      <w:r w:rsidR="003D43B9" w:rsidRPr="00BF5693">
        <w:t>i</w:t>
      </w:r>
      <w:r w:rsidR="00183545" w:rsidRPr="00BF5693">
        <w:t xml:space="preserve"> </w:t>
      </w:r>
      <w:r w:rsidR="004A6AF5" w:rsidRPr="00BF5693">
        <w:t>i</w:t>
      </w:r>
      <w:r w:rsidR="003D43B9" w:rsidRPr="00BF5693">
        <w:t xml:space="preserve"> </w:t>
      </w:r>
      <w:r w:rsidR="000B67EE" w:rsidRPr="00BF5693">
        <w:t xml:space="preserve">dispozitave </w:t>
      </w:r>
      <w:r w:rsidR="003D43B9" w:rsidRPr="00BF5693">
        <w:t xml:space="preserve">ligjore </w:t>
      </w:r>
      <w:r w:rsidR="000B67EE" w:rsidRPr="00BF5693">
        <w:t>n</w:t>
      </w:r>
      <w:r w:rsidR="00495DEB" w:rsidRPr="00BF5693">
        <w:t>ë</w:t>
      </w:r>
      <w:r w:rsidR="00DC45B4">
        <w:t xml:space="preserve"> lidhje me përdorimin e </w:t>
      </w:r>
      <w:r w:rsidR="000B67EE" w:rsidRPr="00BF5693">
        <w:t>metodave alternative të vlerësimit në rastet e veprimeve për shmangien e tatimit dhe abuzi</w:t>
      </w:r>
      <w:r w:rsidR="00E20109" w:rsidRPr="00BF5693">
        <w:t>mit me parimet e ligjit tatimor</w:t>
      </w:r>
      <w:r w:rsidR="000B67EE" w:rsidRPr="00BF5693">
        <w:t>.</w:t>
      </w:r>
    </w:p>
    <w:p w14:paraId="10973EE6" w14:textId="53AF4276" w:rsidR="003B1336" w:rsidRDefault="00C67106" w:rsidP="00CD7356">
      <w:pPr>
        <w:pStyle w:val="Heading4"/>
        <w:jc w:val="both"/>
        <w:rPr>
          <w:rFonts w:ascii="Times New Roman" w:eastAsia="Times New Roman" w:hAnsi="Times New Roman" w:cs="Times New Roman"/>
          <w:bCs/>
          <w:i w:val="0"/>
          <w:iCs w:val="0"/>
          <w:color w:val="auto"/>
          <w:sz w:val="24"/>
          <w:szCs w:val="24"/>
        </w:rPr>
      </w:pPr>
      <w:r w:rsidRPr="00BF5693">
        <w:rPr>
          <w:rFonts w:ascii="Times New Roman" w:hAnsi="Times New Roman" w:cs="Times New Roman"/>
          <w:i w:val="0"/>
          <w:color w:val="auto"/>
          <w:sz w:val="24"/>
          <w:szCs w:val="24"/>
        </w:rPr>
        <w:t>Nd</w:t>
      </w:r>
      <w:r w:rsidR="00B4143F" w:rsidRPr="00BF5693">
        <w:rPr>
          <w:rFonts w:ascii="Times New Roman" w:hAnsi="Times New Roman" w:cs="Times New Roman"/>
          <w:i w:val="0"/>
          <w:color w:val="auto"/>
          <w:sz w:val="24"/>
          <w:szCs w:val="24"/>
        </w:rPr>
        <w:t>ë</w:t>
      </w:r>
      <w:r w:rsidR="00240E1B" w:rsidRPr="00BF5693">
        <w:rPr>
          <w:rFonts w:ascii="Times New Roman" w:hAnsi="Times New Roman" w:cs="Times New Roman"/>
          <w:i w:val="0"/>
          <w:color w:val="auto"/>
          <w:sz w:val="24"/>
          <w:szCs w:val="24"/>
        </w:rPr>
        <w:t>rkoh</w:t>
      </w:r>
      <w:r w:rsidR="00FB7DA4" w:rsidRPr="00BF5693">
        <w:rPr>
          <w:rFonts w:ascii="Times New Roman" w:hAnsi="Times New Roman" w:cs="Times New Roman"/>
          <w:i w:val="0"/>
          <w:color w:val="auto"/>
          <w:sz w:val="24"/>
          <w:szCs w:val="24"/>
        </w:rPr>
        <w:t>ë</w:t>
      </w:r>
      <w:r w:rsidRPr="00BF5693">
        <w:rPr>
          <w:rFonts w:ascii="Times New Roman" w:hAnsi="Times New Roman" w:cs="Times New Roman"/>
          <w:i w:val="0"/>
          <w:color w:val="auto"/>
          <w:sz w:val="24"/>
          <w:szCs w:val="24"/>
        </w:rPr>
        <w:t>,</w:t>
      </w:r>
      <w:r w:rsidR="001F222E" w:rsidRPr="00BF5693">
        <w:rPr>
          <w:rFonts w:ascii="Times New Roman" w:hAnsi="Times New Roman" w:cs="Times New Roman"/>
          <w:i w:val="0"/>
          <w:color w:val="auto"/>
          <w:sz w:val="24"/>
          <w:szCs w:val="24"/>
        </w:rPr>
        <w:t xml:space="preserve"> p</w:t>
      </w:r>
      <w:r w:rsidR="00E20109" w:rsidRPr="00BF5693">
        <w:rPr>
          <w:rFonts w:ascii="Times New Roman" w:hAnsi="Times New Roman" w:cs="Times New Roman"/>
          <w:i w:val="0"/>
          <w:color w:val="auto"/>
          <w:sz w:val="24"/>
          <w:szCs w:val="24"/>
        </w:rPr>
        <w:t>ë</w:t>
      </w:r>
      <w:r w:rsidR="00C83378" w:rsidRPr="00BF5693">
        <w:rPr>
          <w:rFonts w:ascii="Times New Roman" w:hAnsi="Times New Roman" w:cs="Times New Roman"/>
          <w:i w:val="0"/>
          <w:color w:val="auto"/>
          <w:sz w:val="24"/>
          <w:szCs w:val="24"/>
        </w:rPr>
        <w:t>rsa i p</w:t>
      </w:r>
      <w:r w:rsidR="00E20109" w:rsidRPr="00BF5693">
        <w:rPr>
          <w:rFonts w:ascii="Times New Roman" w:hAnsi="Times New Roman" w:cs="Times New Roman"/>
          <w:i w:val="0"/>
          <w:color w:val="auto"/>
          <w:sz w:val="24"/>
          <w:szCs w:val="24"/>
        </w:rPr>
        <w:t>ë</w:t>
      </w:r>
      <w:r w:rsidR="00C83378" w:rsidRPr="00BF5693">
        <w:rPr>
          <w:rFonts w:ascii="Times New Roman" w:hAnsi="Times New Roman" w:cs="Times New Roman"/>
          <w:i w:val="0"/>
          <w:color w:val="auto"/>
          <w:sz w:val="24"/>
          <w:szCs w:val="24"/>
        </w:rPr>
        <w:t xml:space="preserve">rket </w:t>
      </w:r>
      <w:r w:rsidR="001F222E" w:rsidRPr="00BF5693">
        <w:rPr>
          <w:rFonts w:ascii="Times New Roman" w:hAnsi="Times New Roman" w:cs="Times New Roman"/>
          <w:i w:val="0"/>
          <w:color w:val="auto"/>
          <w:sz w:val="24"/>
          <w:szCs w:val="24"/>
        </w:rPr>
        <w:t>propozimit t</w:t>
      </w:r>
      <w:r w:rsidR="0072105A" w:rsidRPr="00BF5693">
        <w:rPr>
          <w:rFonts w:ascii="Times New Roman" w:hAnsi="Times New Roman" w:cs="Times New Roman"/>
          <w:i w:val="0"/>
          <w:color w:val="auto"/>
          <w:sz w:val="24"/>
          <w:szCs w:val="24"/>
        </w:rPr>
        <w:t>ë</w:t>
      </w:r>
      <w:r w:rsidR="001F222E" w:rsidRPr="00BF5693">
        <w:rPr>
          <w:rFonts w:ascii="Times New Roman" w:hAnsi="Times New Roman" w:cs="Times New Roman"/>
          <w:i w:val="0"/>
          <w:color w:val="auto"/>
          <w:sz w:val="24"/>
          <w:szCs w:val="24"/>
        </w:rPr>
        <w:t xml:space="preserve"> </w:t>
      </w:r>
      <w:r w:rsidR="00C83378" w:rsidRPr="00BF5693">
        <w:rPr>
          <w:rFonts w:ascii="Times New Roman" w:hAnsi="Times New Roman" w:cs="Times New Roman"/>
          <w:i w:val="0"/>
          <w:color w:val="auto"/>
          <w:sz w:val="24"/>
          <w:szCs w:val="24"/>
        </w:rPr>
        <w:t xml:space="preserve">dispozitave ligjore mbi </w:t>
      </w:r>
      <w:r w:rsidR="00C83378" w:rsidRPr="00BF5693">
        <w:rPr>
          <w:rFonts w:ascii="Times New Roman" w:hAnsi="Times New Roman" w:cs="Times New Roman"/>
          <w:bCs/>
          <w:i w:val="0"/>
          <w:color w:val="auto"/>
          <w:sz w:val="24"/>
          <w:szCs w:val="24"/>
        </w:rPr>
        <w:t>d</w:t>
      </w:r>
      <w:r w:rsidR="00B25115" w:rsidRPr="00BF5693">
        <w:rPr>
          <w:rFonts w:ascii="Times New Roman" w:hAnsi="Times New Roman" w:cs="Times New Roman"/>
          <w:bCs/>
          <w:i w:val="0"/>
          <w:color w:val="auto"/>
          <w:sz w:val="24"/>
          <w:szCs w:val="24"/>
        </w:rPr>
        <w:t>etyrimi</w:t>
      </w:r>
      <w:r w:rsidR="00C83378" w:rsidRPr="00BF5693">
        <w:rPr>
          <w:rFonts w:ascii="Times New Roman" w:hAnsi="Times New Roman" w:cs="Times New Roman"/>
          <w:bCs/>
          <w:i w:val="0"/>
          <w:color w:val="auto"/>
          <w:sz w:val="24"/>
          <w:szCs w:val="24"/>
        </w:rPr>
        <w:t>n</w:t>
      </w:r>
      <w:r w:rsidR="00B25115" w:rsidRPr="00BF5693">
        <w:rPr>
          <w:rFonts w:ascii="Times New Roman" w:hAnsi="Times New Roman" w:cs="Times New Roman"/>
          <w:bCs/>
          <w:i w:val="0"/>
          <w:color w:val="auto"/>
          <w:sz w:val="24"/>
          <w:szCs w:val="24"/>
        </w:rPr>
        <w:t xml:space="preserve"> për të depozituar paratë (kartëmonedhat dhe monedhat) në llogarinë bankare</w:t>
      </w:r>
      <w:r w:rsidR="00C83378" w:rsidRPr="00BF5693">
        <w:rPr>
          <w:rFonts w:ascii="Times New Roman" w:hAnsi="Times New Roman" w:cs="Times New Roman"/>
          <w:bCs/>
          <w:i w:val="0"/>
          <w:color w:val="auto"/>
          <w:sz w:val="24"/>
          <w:szCs w:val="24"/>
        </w:rPr>
        <w:t xml:space="preserve"> dhe </w:t>
      </w:r>
      <w:r w:rsidR="00240E1B" w:rsidRPr="00BF5693">
        <w:rPr>
          <w:rFonts w:ascii="Times New Roman" w:hAnsi="Times New Roman" w:cs="Times New Roman"/>
          <w:i w:val="0"/>
          <w:color w:val="auto"/>
          <w:sz w:val="24"/>
          <w:szCs w:val="24"/>
        </w:rPr>
        <w:t xml:space="preserve">limitin e arkës, </w:t>
      </w:r>
      <w:r w:rsidR="00B25115" w:rsidRPr="00BF5693">
        <w:rPr>
          <w:rFonts w:ascii="Times New Roman" w:hAnsi="Times New Roman" w:cs="Times New Roman"/>
          <w:bCs/>
          <w:i w:val="0"/>
          <w:color w:val="auto"/>
          <w:sz w:val="24"/>
          <w:szCs w:val="24"/>
        </w:rPr>
        <w:t xml:space="preserve">fillimisht </w:t>
      </w:r>
      <w:r w:rsidR="00C83378" w:rsidRPr="00BF5693">
        <w:rPr>
          <w:rFonts w:ascii="Times New Roman" w:hAnsi="Times New Roman" w:cs="Times New Roman"/>
          <w:bCs/>
          <w:i w:val="0"/>
          <w:color w:val="auto"/>
          <w:sz w:val="24"/>
          <w:szCs w:val="24"/>
        </w:rPr>
        <w:t xml:space="preserve">ato </w:t>
      </w:r>
      <w:r w:rsidR="00B25115" w:rsidRPr="00BF5693">
        <w:rPr>
          <w:rFonts w:ascii="Times New Roman" w:hAnsi="Times New Roman" w:cs="Times New Roman"/>
          <w:bCs/>
          <w:i w:val="0"/>
          <w:color w:val="auto"/>
          <w:sz w:val="24"/>
          <w:szCs w:val="24"/>
        </w:rPr>
        <w:t>u propozuan n</w:t>
      </w:r>
      <w:r w:rsidR="009212A5" w:rsidRPr="00BF5693">
        <w:rPr>
          <w:rFonts w:ascii="Times New Roman" w:hAnsi="Times New Roman" w:cs="Times New Roman"/>
          <w:bCs/>
          <w:i w:val="0"/>
          <w:color w:val="auto"/>
          <w:sz w:val="24"/>
          <w:szCs w:val="24"/>
        </w:rPr>
        <w:t>ë</w:t>
      </w:r>
      <w:r w:rsidR="00B25115" w:rsidRPr="00BF5693">
        <w:rPr>
          <w:rFonts w:ascii="Times New Roman" w:hAnsi="Times New Roman" w:cs="Times New Roman"/>
          <w:bCs/>
          <w:i w:val="0"/>
          <w:color w:val="auto"/>
          <w:sz w:val="24"/>
          <w:szCs w:val="24"/>
        </w:rPr>
        <w:t xml:space="preserve"> ligjin</w:t>
      </w:r>
      <w:r w:rsidR="00B25115" w:rsidRPr="00BF5693">
        <w:rPr>
          <w:rFonts w:ascii="Times New Roman" w:hAnsi="Times New Roman" w:cs="Times New Roman"/>
          <w:b/>
          <w:bCs/>
          <w:i w:val="0"/>
          <w:color w:val="auto"/>
          <w:sz w:val="24"/>
          <w:szCs w:val="24"/>
        </w:rPr>
        <w:t xml:space="preserve"> </w:t>
      </w:r>
      <w:r w:rsidR="00B25115" w:rsidRPr="00BF5693">
        <w:rPr>
          <w:rFonts w:ascii="Times New Roman" w:eastAsia="Times New Roman" w:hAnsi="Times New Roman" w:cs="Times New Roman"/>
          <w:bCs/>
          <w:i w:val="0"/>
          <w:iCs w:val="0"/>
          <w:color w:val="auto"/>
          <w:sz w:val="24"/>
          <w:szCs w:val="24"/>
        </w:rPr>
        <w:t xml:space="preserve">"Për faturën dhe sistemin e monitorimit të qarkullimit", por </w:t>
      </w:r>
      <w:r w:rsidR="00CF7A34" w:rsidRPr="00BF5693">
        <w:rPr>
          <w:rFonts w:ascii="Times New Roman" w:eastAsia="Times New Roman" w:hAnsi="Times New Roman" w:cs="Times New Roman"/>
          <w:bCs/>
          <w:i w:val="0"/>
          <w:iCs w:val="0"/>
          <w:color w:val="auto"/>
          <w:sz w:val="24"/>
          <w:szCs w:val="24"/>
        </w:rPr>
        <w:t>m</w:t>
      </w:r>
      <w:r w:rsidR="00E20109" w:rsidRPr="00BF5693">
        <w:rPr>
          <w:rFonts w:ascii="Times New Roman" w:eastAsia="Times New Roman" w:hAnsi="Times New Roman" w:cs="Times New Roman"/>
          <w:bCs/>
          <w:i w:val="0"/>
          <w:iCs w:val="0"/>
          <w:color w:val="auto"/>
          <w:sz w:val="24"/>
          <w:szCs w:val="24"/>
        </w:rPr>
        <w:t>ë</w:t>
      </w:r>
      <w:r w:rsidR="00CF7A34" w:rsidRPr="00BF5693">
        <w:rPr>
          <w:rFonts w:ascii="Times New Roman" w:eastAsia="Times New Roman" w:hAnsi="Times New Roman" w:cs="Times New Roman"/>
          <w:bCs/>
          <w:i w:val="0"/>
          <w:iCs w:val="0"/>
          <w:color w:val="auto"/>
          <w:sz w:val="24"/>
          <w:szCs w:val="24"/>
        </w:rPr>
        <w:t xml:space="preserve"> pas </w:t>
      </w:r>
      <w:r w:rsidR="00B25115" w:rsidRPr="00BF5693">
        <w:rPr>
          <w:rFonts w:ascii="Times New Roman" w:eastAsia="Times New Roman" w:hAnsi="Times New Roman" w:cs="Times New Roman"/>
          <w:bCs/>
          <w:i w:val="0"/>
          <w:iCs w:val="0"/>
          <w:color w:val="auto"/>
          <w:sz w:val="24"/>
          <w:szCs w:val="24"/>
        </w:rPr>
        <w:t>u gjykua q</w:t>
      </w:r>
      <w:r w:rsidR="009212A5" w:rsidRPr="00BF5693">
        <w:rPr>
          <w:rFonts w:ascii="Times New Roman" w:eastAsia="Times New Roman" w:hAnsi="Times New Roman" w:cs="Times New Roman"/>
          <w:bCs/>
          <w:i w:val="0"/>
          <w:iCs w:val="0"/>
          <w:color w:val="auto"/>
          <w:sz w:val="24"/>
          <w:szCs w:val="24"/>
        </w:rPr>
        <w:t>ë</w:t>
      </w:r>
      <w:r w:rsidR="00B25115" w:rsidRPr="00BF5693">
        <w:rPr>
          <w:rFonts w:ascii="Times New Roman" w:eastAsia="Times New Roman" w:hAnsi="Times New Roman" w:cs="Times New Roman"/>
          <w:bCs/>
          <w:i w:val="0"/>
          <w:iCs w:val="0"/>
          <w:color w:val="auto"/>
          <w:sz w:val="24"/>
          <w:szCs w:val="24"/>
        </w:rPr>
        <w:t xml:space="preserve"> mos t</w:t>
      </w:r>
      <w:r w:rsidR="009212A5" w:rsidRPr="00BF5693">
        <w:rPr>
          <w:rFonts w:ascii="Times New Roman" w:eastAsia="Times New Roman" w:hAnsi="Times New Roman" w:cs="Times New Roman"/>
          <w:bCs/>
          <w:i w:val="0"/>
          <w:iCs w:val="0"/>
          <w:color w:val="auto"/>
          <w:sz w:val="24"/>
          <w:szCs w:val="24"/>
        </w:rPr>
        <w:t>ë</w:t>
      </w:r>
      <w:r w:rsidR="00B25115" w:rsidRPr="00BF5693">
        <w:rPr>
          <w:rFonts w:ascii="Times New Roman" w:eastAsia="Times New Roman" w:hAnsi="Times New Roman" w:cs="Times New Roman"/>
          <w:bCs/>
          <w:i w:val="0"/>
          <w:iCs w:val="0"/>
          <w:color w:val="auto"/>
          <w:sz w:val="24"/>
          <w:szCs w:val="24"/>
        </w:rPr>
        <w:t xml:space="preserve"> ishin pjes</w:t>
      </w:r>
      <w:r w:rsidR="009212A5" w:rsidRPr="00BF5693">
        <w:rPr>
          <w:rFonts w:ascii="Times New Roman" w:eastAsia="Times New Roman" w:hAnsi="Times New Roman" w:cs="Times New Roman"/>
          <w:bCs/>
          <w:i w:val="0"/>
          <w:iCs w:val="0"/>
          <w:color w:val="auto"/>
          <w:sz w:val="24"/>
          <w:szCs w:val="24"/>
        </w:rPr>
        <w:t>ë</w:t>
      </w:r>
      <w:r w:rsidR="00B25115" w:rsidRPr="00BF5693">
        <w:rPr>
          <w:rFonts w:ascii="Times New Roman" w:eastAsia="Times New Roman" w:hAnsi="Times New Roman" w:cs="Times New Roman"/>
          <w:bCs/>
          <w:i w:val="0"/>
          <w:iCs w:val="0"/>
          <w:color w:val="auto"/>
          <w:sz w:val="24"/>
          <w:szCs w:val="24"/>
        </w:rPr>
        <w:t xml:space="preserve"> e k</w:t>
      </w:r>
      <w:r w:rsidR="009212A5" w:rsidRPr="00BF5693">
        <w:rPr>
          <w:rFonts w:ascii="Times New Roman" w:eastAsia="Times New Roman" w:hAnsi="Times New Roman" w:cs="Times New Roman"/>
          <w:bCs/>
          <w:i w:val="0"/>
          <w:iCs w:val="0"/>
          <w:color w:val="auto"/>
          <w:sz w:val="24"/>
          <w:szCs w:val="24"/>
        </w:rPr>
        <w:t>ë</w:t>
      </w:r>
      <w:r w:rsidR="00B25115" w:rsidRPr="00BF5693">
        <w:rPr>
          <w:rFonts w:ascii="Times New Roman" w:eastAsia="Times New Roman" w:hAnsi="Times New Roman" w:cs="Times New Roman"/>
          <w:bCs/>
          <w:i w:val="0"/>
          <w:iCs w:val="0"/>
          <w:color w:val="auto"/>
          <w:sz w:val="24"/>
          <w:szCs w:val="24"/>
        </w:rPr>
        <w:t>tij ligji</w:t>
      </w:r>
      <w:r w:rsidR="00CF7A34" w:rsidRPr="00BF5693">
        <w:rPr>
          <w:rFonts w:ascii="Times New Roman" w:eastAsia="Times New Roman" w:hAnsi="Times New Roman" w:cs="Times New Roman"/>
          <w:bCs/>
          <w:i w:val="0"/>
          <w:iCs w:val="0"/>
          <w:color w:val="auto"/>
          <w:sz w:val="24"/>
          <w:szCs w:val="24"/>
        </w:rPr>
        <w:t>,</w:t>
      </w:r>
      <w:r w:rsidR="00B25115" w:rsidRPr="00BF5693">
        <w:rPr>
          <w:rFonts w:ascii="Times New Roman" w:eastAsia="Times New Roman" w:hAnsi="Times New Roman" w:cs="Times New Roman"/>
          <w:bCs/>
          <w:i w:val="0"/>
          <w:iCs w:val="0"/>
          <w:color w:val="auto"/>
          <w:sz w:val="24"/>
          <w:szCs w:val="24"/>
        </w:rPr>
        <w:t xml:space="preserve"> por t</w:t>
      </w:r>
      <w:r w:rsidR="009212A5" w:rsidRPr="00BF5693">
        <w:rPr>
          <w:rFonts w:ascii="Times New Roman" w:eastAsia="Times New Roman" w:hAnsi="Times New Roman" w:cs="Times New Roman"/>
          <w:bCs/>
          <w:i w:val="0"/>
          <w:iCs w:val="0"/>
          <w:color w:val="auto"/>
          <w:sz w:val="24"/>
          <w:szCs w:val="24"/>
        </w:rPr>
        <w:t>ë</w:t>
      </w:r>
      <w:r w:rsidR="00B25115" w:rsidRPr="00BF5693">
        <w:rPr>
          <w:rFonts w:ascii="Times New Roman" w:eastAsia="Times New Roman" w:hAnsi="Times New Roman" w:cs="Times New Roman"/>
          <w:bCs/>
          <w:i w:val="0"/>
          <w:iCs w:val="0"/>
          <w:color w:val="auto"/>
          <w:sz w:val="24"/>
          <w:szCs w:val="24"/>
        </w:rPr>
        <w:t xml:space="preserve"> ishin pjes</w:t>
      </w:r>
      <w:r w:rsidR="009212A5" w:rsidRPr="00BF5693">
        <w:rPr>
          <w:rFonts w:ascii="Times New Roman" w:eastAsia="Times New Roman" w:hAnsi="Times New Roman" w:cs="Times New Roman"/>
          <w:bCs/>
          <w:i w:val="0"/>
          <w:iCs w:val="0"/>
          <w:color w:val="auto"/>
          <w:sz w:val="24"/>
          <w:szCs w:val="24"/>
        </w:rPr>
        <w:t>ë</w:t>
      </w:r>
      <w:r w:rsidR="00B25115" w:rsidRPr="00BF5693">
        <w:rPr>
          <w:rFonts w:ascii="Times New Roman" w:eastAsia="Times New Roman" w:hAnsi="Times New Roman" w:cs="Times New Roman"/>
          <w:bCs/>
          <w:i w:val="0"/>
          <w:iCs w:val="0"/>
          <w:color w:val="auto"/>
          <w:sz w:val="24"/>
          <w:szCs w:val="24"/>
        </w:rPr>
        <w:t xml:space="preserve"> e ligjit “P</w:t>
      </w:r>
      <w:r w:rsidR="009212A5" w:rsidRPr="00BF5693">
        <w:rPr>
          <w:rFonts w:ascii="Times New Roman" w:eastAsia="Times New Roman" w:hAnsi="Times New Roman" w:cs="Times New Roman"/>
          <w:bCs/>
          <w:i w:val="0"/>
          <w:iCs w:val="0"/>
          <w:color w:val="auto"/>
          <w:sz w:val="24"/>
          <w:szCs w:val="24"/>
        </w:rPr>
        <w:t>ë</w:t>
      </w:r>
      <w:r w:rsidR="00B25115" w:rsidRPr="00BF5693">
        <w:rPr>
          <w:rFonts w:ascii="Times New Roman" w:eastAsia="Times New Roman" w:hAnsi="Times New Roman" w:cs="Times New Roman"/>
          <w:bCs/>
          <w:i w:val="0"/>
          <w:iCs w:val="0"/>
          <w:color w:val="auto"/>
          <w:sz w:val="24"/>
          <w:szCs w:val="24"/>
        </w:rPr>
        <w:t>r procedurat tatimore n</w:t>
      </w:r>
      <w:r w:rsidR="009212A5" w:rsidRPr="00BF5693">
        <w:rPr>
          <w:rFonts w:ascii="Times New Roman" w:eastAsia="Times New Roman" w:hAnsi="Times New Roman" w:cs="Times New Roman"/>
          <w:bCs/>
          <w:i w:val="0"/>
          <w:iCs w:val="0"/>
          <w:color w:val="auto"/>
          <w:sz w:val="24"/>
          <w:szCs w:val="24"/>
        </w:rPr>
        <w:t>ë</w:t>
      </w:r>
      <w:r w:rsidR="00B25115" w:rsidRPr="00BF5693">
        <w:rPr>
          <w:rFonts w:ascii="Times New Roman" w:eastAsia="Times New Roman" w:hAnsi="Times New Roman" w:cs="Times New Roman"/>
          <w:bCs/>
          <w:i w:val="0"/>
          <w:iCs w:val="0"/>
          <w:color w:val="auto"/>
          <w:sz w:val="24"/>
          <w:szCs w:val="24"/>
        </w:rPr>
        <w:t xml:space="preserve"> Republik</w:t>
      </w:r>
      <w:r w:rsidR="009212A5" w:rsidRPr="00BF5693">
        <w:rPr>
          <w:rFonts w:ascii="Times New Roman" w:eastAsia="Times New Roman" w:hAnsi="Times New Roman" w:cs="Times New Roman"/>
          <w:bCs/>
          <w:i w:val="0"/>
          <w:iCs w:val="0"/>
          <w:color w:val="auto"/>
          <w:sz w:val="24"/>
          <w:szCs w:val="24"/>
        </w:rPr>
        <w:t>ë</w:t>
      </w:r>
      <w:r w:rsidR="00B25115" w:rsidRPr="00BF5693">
        <w:rPr>
          <w:rFonts w:ascii="Times New Roman" w:eastAsia="Times New Roman" w:hAnsi="Times New Roman" w:cs="Times New Roman"/>
          <w:bCs/>
          <w:i w:val="0"/>
          <w:iCs w:val="0"/>
          <w:color w:val="auto"/>
          <w:sz w:val="24"/>
          <w:szCs w:val="24"/>
        </w:rPr>
        <w:t>n e Shqip</w:t>
      </w:r>
      <w:r w:rsidR="009212A5" w:rsidRPr="00BF5693">
        <w:rPr>
          <w:rFonts w:ascii="Times New Roman" w:eastAsia="Times New Roman" w:hAnsi="Times New Roman" w:cs="Times New Roman"/>
          <w:bCs/>
          <w:i w:val="0"/>
          <w:iCs w:val="0"/>
          <w:color w:val="auto"/>
          <w:sz w:val="24"/>
          <w:szCs w:val="24"/>
        </w:rPr>
        <w:t>ë</w:t>
      </w:r>
      <w:r w:rsidR="00B25115" w:rsidRPr="00BF5693">
        <w:rPr>
          <w:rFonts w:ascii="Times New Roman" w:eastAsia="Times New Roman" w:hAnsi="Times New Roman" w:cs="Times New Roman"/>
          <w:bCs/>
          <w:i w:val="0"/>
          <w:iCs w:val="0"/>
          <w:color w:val="auto"/>
          <w:sz w:val="24"/>
          <w:szCs w:val="24"/>
        </w:rPr>
        <w:t>ris</w:t>
      </w:r>
      <w:r w:rsidR="009212A5" w:rsidRPr="00BF5693">
        <w:rPr>
          <w:rFonts w:ascii="Times New Roman" w:eastAsia="Times New Roman" w:hAnsi="Times New Roman" w:cs="Times New Roman"/>
          <w:bCs/>
          <w:i w:val="0"/>
          <w:iCs w:val="0"/>
          <w:color w:val="auto"/>
          <w:sz w:val="24"/>
          <w:szCs w:val="24"/>
        </w:rPr>
        <w:t>ë</w:t>
      </w:r>
      <w:r w:rsidR="00B25115" w:rsidRPr="00BF5693">
        <w:rPr>
          <w:rFonts w:ascii="Times New Roman" w:eastAsia="Times New Roman" w:hAnsi="Times New Roman" w:cs="Times New Roman"/>
          <w:bCs/>
          <w:i w:val="0"/>
          <w:iCs w:val="0"/>
          <w:color w:val="auto"/>
          <w:sz w:val="24"/>
          <w:szCs w:val="24"/>
        </w:rPr>
        <w:t>”.</w:t>
      </w:r>
      <w:r w:rsidR="00240E1B" w:rsidRPr="00BF5693">
        <w:rPr>
          <w:rFonts w:ascii="Times New Roman" w:eastAsia="Times New Roman" w:hAnsi="Times New Roman" w:cs="Times New Roman"/>
          <w:bCs/>
          <w:i w:val="0"/>
          <w:iCs w:val="0"/>
          <w:color w:val="auto"/>
          <w:sz w:val="24"/>
          <w:szCs w:val="24"/>
        </w:rPr>
        <w:t xml:space="preserve"> Ky propozim </w:t>
      </w:r>
      <w:r w:rsidR="00FB7DA4" w:rsidRPr="00BF5693">
        <w:rPr>
          <w:rFonts w:ascii="Times New Roman" w:eastAsia="Times New Roman" w:hAnsi="Times New Roman" w:cs="Times New Roman"/>
          <w:bCs/>
          <w:i w:val="0"/>
          <w:iCs w:val="0"/>
          <w:color w:val="auto"/>
          <w:sz w:val="24"/>
          <w:szCs w:val="24"/>
        </w:rPr>
        <w:t>ë</w:t>
      </w:r>
      <w:r w:rsidR="00240E1B" w:rsidRPr="00BF5693">
        <w:rPr>
          <w:rFonts w:ascii="Times New Roman" w:eastAsia="Times New Roman" w:hAnsi="Times New Roman" w:cs="Times New Roman"/>
          <w:bCs/>
          <w:i w:val="0"/>
          <w:iCs w:val="0"/>
          <w:color w:val="auto"/>
          <w:sz w:val="24"/>
          <w:szCs w:val="24"/>
        </w:rPr>
        <w:t>sht</w:t>
      </w:r>
      <w:r w:rsidR="00FB7DA4" w:rsidRPr="00BF5693">
        <w:rPr>
          <w:rFonts w:ascii="Times New Roman" w:eastAsia="Times New Roman" w:hAnsi="Times New Roman" w:cs="Times New Roman"/>
          <w:bCs/>
          <w:i w:val="0"/>
          <w:iCs w:val="0"/>
          <w:color w:val="auto"/>
          <w:sz w:val="24"/>
          <w:szCs w:val="24"/>
        </w:rPr>
        <w:t>ë</w:t>
      </w:r>
      <w:r w:rsidR="00240E1B" w:rsidRPr="00BF5693">
        <w:rPr>
          <w:rFonts w:ascii="Times New Roman" w:eastAsia="Times New Roman" w:hAnsi="Times New Roman" w:cs="Times New Roman"/>
          <w:bCs/>
          <w:i w:val="0"/>
          <w:iCs w:val="0"/>
          <w:color w:val="auto"/>
          <w:sz w:val="24"/>
          <w:szCs w:val="24"/>
        </w:rPr>
        <w:t xml:space="preserve"> i r</w:t>
      </w:r>
      <w:r w:rsidR="00FB7DA4" w:rsidRPr="00BF5693">
        <w:rPr>
          <w:rFonts w:ascii="Times New Roman" w:eastAsia="Times New Roman" w:hAnsi="Times New Roman" w:cs="Times New Roman"/>
          <w:bCs/>
          <w:i w:val="0"/>
          <w:iCs w:val="0"/>
          <w:color w:val="auto"/>
          <w:sz w:val="24"/>
          <w:szCs w:val="24"/>
        </w:rPr>
        <w:t>ë</w:t>
      </w:r>
      <w:r w:rsidR="00240E1B" w:rsidRPr="00BF5693">
        <w:rPr>
          <w:rFonts w:ascii="Times New Roman" w:eastAsia="Times New Roman" w:hAnsi="Times New Roman" w:cs="Times New Roman"/>
          <w:bCs/>
          <w:i w:val="0"/>
          <w:iCs w:val="0"/>
          <w:color w:val="auto"/>
          <w:sz w:val="24"/>
          <w:szCs w:val="24"/>
        </w:rPr>
        <w:t>nd</w:t>
      </w:r>
      <w:r w:rsidR="00FB7DA4" w:rsidRPr="00BF5693">
        <w:rPr>
          <w:rFonts w:ascii="Times New Roman" w:eastAsia="Times New Roman" w:hAnsi="Times New Roman" w:cs="Times New Roman"/>
          <w:bCs/>
          <w:i w:val="0"/>
          <w:iCs w:val="0"/>
          <w:color w:val="auto"/>
          <w:sz w:val="24"/>
          <w:szCs w:val="24"/>
        </w:rPr>
        <w:t>ë</w:t>
      </w:r>
      <w:r w:rsidR="00240E1B" w:rsidRPr="00BF5693">
        <w:rPr>
          <w:rFonts w:ascii="Times New Roman" w:eastAsia="Times New Roman" w:hAnsi="Times New Roman" w:cs="Times New Roman"/>
          <w:bCs/>
          <w:i w:val="0"/>
          <w:iCs w:val="0"/>
          <w:color w:val="auto"/>
          <w:sz w:val="24"/>
          <w:szCs w:val="24"/>
        </w:rPr>
        <w:t>sish</w:t>
      </w:r>
      <w:r w:rsidR="00FB7DA4" w:rsidRPr="00BF5693">
        <w:rPr>
          <w:rFonts w:ascii="Times New Roman" w:eastAsia="Times New Roman" w:hAnsi="Times New Roman" w:cs="Times New Roman"/>
          <w:bCs/>
          <w:i w:val="0"/>
          <w:iCs w:val="0"/>
          <w:color w:val="auto"/>
          <w:sz w:val="24"/>
          <w:szCs w:val="24"/>
        </w:rPr>
        <w:t>ë</w:t>
      </w:r>
      <w:r w:rsidR="00240E1B" w:rsidRPr="00BF5693">
        <w:rPr>
          <w:rFonts w:ascii="Times New Roman" w:eastAsia="Times New Roman" w:hAnsi="Times New Roman" w:cs="Times New Roman"/>
          <w:bCs/>
          <w:i w:val="0"/>
          <w:iCs w:val="0"/>
          <w:color w:val="auto"/>
          <w:sz w:val="24"/>
          <w:szCs w:val="24"/>
        </w:rPr>
        <w:t>m pasi synon kufizimin e hap</w:t>
      </w:r>
      <w:r w:rsidR="00FB7DA4" w:rsidRPr="00BF5693">
        <w:rPr>
          <w:rFonts w:ascii="Times New Roman" w:eastAsia="Times New Roman" w:hAnsi="Times New Roman" w:cs="Times New Roman"/>
          <w:bCs/>
          <w:i w:val="0"/>
          <w:iCs w:val="0"/>
          <w:color w:val="auto"/>
          <w:sz w:val="24"/>
          <w:szCs w:val="24"/>
        </w:rPr>
        <w:t>ë</w:t>
      </w:r>
      <w:r w:rsidR="00240E1B" w:rsidRPr="00BF5693">
        <w:rPr>
          <w:rFonts w:ascii="Times New Roman" w:eastAsia="Times New Roman" w:hAnsi="Times New Roman" w:cs="Times New Roman"/>
          <w:bCs/>
          <w:i w:val="0"/>
          <w:iCs w:val="0"/>
          <w:color w:val="auto"/>
          <w:sz w:val="24"/>
          <w:szCs w:val="24"/>
        </w:rPr>
        <w:t>sirave p</w:t>
      </w:r>
      <w:r w:rsidR="00FB7DA4" w:rsidRPr="00BF5693">
        <w:rPr>
          <w:rFonts w:ascii="Times New Roman" w:eastAsia="Times New Roman" w:hAnsi="Times New Roman" w:cs="Times New Roman"/>
          <w:bCs/>
          <w:i w:val="0"/>
          <w:iCs w:val="0"/>
          <w:color w:val="auto"/>
          <w:sz w:val="24"/>
          <w:szCs w:val="24"/>
        </w:rPr>
        <w:t>ë</w:t>
      </w:r>
      <w:r w:rsidR="00240E1B" w:rsidRPr="00BF5693">
        <w:rPr>
          <w:rFonts w:ascii="Times New Roman" w:eastAsia="Times New Roman" w:hAnsi="Times New Roman" w:cs="Times New Roman"/>
          <w:bCs/>
          <w:i w:val="0"/>
          <w:iCs w:val="0"/>
          <w:color w:val="auto"/>
          <w:sz w:val="24"/>
          <w:szCs w:val="24"/>
        </w:rPr>
        <w:t xml:space="preserve">r </w:t>
      </w:r>
      <w:r w:rsidR="003B1336" w:rsidRPr="00BF5693">
        <w:rPr>
          <w:rFonts w:ascii="Times New Roman" w:eastAsia="Times New Roman" w:hAnsi="Times New Roman" w:cs="Times New Roman"/>
          <w:bCs/>
          <w:i w:val="0"/>
          <w:iCs w:val="0"/>
          <w:color w:val="auto"/>
          <w:sz w:val="24"/>
          <w:szCs w:val="24"/>
        </w:rPr>
        <w:t>evaz</w:t>
      </w:r>
      <w:r w:rsidR="00240E1B" w:rsidRPr="00BF5693">
        <w:rPr>
          <w:rFonts w:ascii="Times New Roman" w:eastAsia="Times New Roman" w:hAnsi="Times New Roman" w:cs="Times New Roman"/>
          <w:bCs/>
          <w:i w:val="0"/>
          <w:iCs w:val="0"/>
          <w:color w:val="auto"/>
          <w:sz w:val="24"/>
          <w:szCs w:val="24"/>
        </w:rPr>
        <w:t>ion fiskal duke siguruar nj</w:t>
      </w:r>
      <w:r w:rsidR="00FB7DA4" w:rsidRPr="00BF5693">
        <w:rPr>
          <w:rFonts w:ascii="Times New Roman" w:eastAsia="Times New Roman" w:hAnsi="Times New Roman" w:cs="Times New Roman"/>
          <w:bCs/>
          <w:i w:val="0"/>
          <w:iCs w:val="0"/>
          <w:color w:val="auto"/>
          <w:sz w:val="24"/>
          <w:szCs w:val="24"/>
        </w:rPr>
        <w:t>ë</w:t>
      </w:r>
      <w:r w:rsidR="00240E1B" w:rsidRPr="00BF5693">
        <w:rPr>
          <w:rFonts w:ascii="Times New Roman" w:eastAsia="Times New Roman" w:hAnsi="Times New Roman" w:cs="Times New Roman"/>
          <w:bCs/>
          <w:i w:val="0"/>
          <w:iCs w:val="0"/>
          <w:color w:val="auto"/>
          <w:sz w:val="24"/>
          <w:szCs w:val="24"/>
        </w:rPr>
        <w:t xml:space="preserve"> menaxhim m</w:t>
      </w:r>
      <w:r w:rsidR="00FB7DA4" w:rsidRPr="00BF5693">
        <w:rPr>
          <w:rFonts w:ascii="Times New Roman" w:eastAsia="Times New Roman" w:hAnsi="Times New Roman" w:cs="Times New Roman"/>
          <w:bCs/>
          <w:i w:val="0"/>
          <w:iCs w:val="0"/>
          <w:color w:val="auto"/>
          <w:sz w:val="24"/>
          <w:szCs w:val="24"/>
        </w:rPr>
        <w:t>ë</w:t>
      </w:r>
      <w:r w:rsidR="00240E1B" w:rsidRPr="00BF5693">
        <w:rPr>
          <w:rFonts w:ascii="Times New Roman" w:eastAsia="Times New Roman" w:hAnsi="Times New Roman" w:cs="Times New Roman"/>
          <w:bCs/>
          <w:i w:val="0"/>
          <w:iCs w:val="0"/>
          <w:color w:val="auto"/>
          <w:sz w:val="24"/>
          <w:szCs w:val="24"/>
        </w:rPr>
        <w:t xml:space="preserve"> t</w:t>
      </w:r>
      <w:r w:rsidR="00FB7DA4" w:rsidRPr="00BF5693">
        <w:rPr>
          <w:rFonts w:ascii="Times New Roman" w:eastAsia="Times New Roman" w:hAnsi="Times New Roman" w:cs="Times New Roman"/>
          <w:bCs/>
          <w:i w:val="0"/>
          <w:iCs w:val="0"/>
          <w:color w:val="auto"/>
          <w:sz w:val="24"/>
          <w:szCs w:val="24"/>
        </w:rPr>
        <w:t>ë</w:t>
      </w:r>
      <w:r w:rsidR="00240E1B" w:rsidRPr="00BF5693">
        <w:rPr>
          <w:rFonts w:ascii="Times New Roman" w:eastAsia="Times New Roman" w:hAnsi="Times New Roman" w:cs="Times New Roman"/>
          <w:bCs/>
          <w:i w:val="0"/>
          <w:iCs w:val="0"/>
          <w:color w:val="auto"/>
          <w:sz w:val="24"/>
          <w:szCs w:val="24"/>
        </w:rPr>
        <w:t xml:space="preserve"> mir</w:t>
      </w:r>
      <w:r w:rsidR="00FB7DA4" w:rsidRPr="00BF5693">
        <w:rPr>
          <w:rFonts w:ascii="Times New Roman" w:eastAsia="Times New Roman" w:hAnsi="Times New Roman" w:cs="Times New Roman"/>
          <w:bCs/>
          <w:i w:val="0"/>
          <w:iCs w:val="0"/>
          <w:color w:val="auto"/>
          <w:sz w:val="24"/>
          <w:szCs w:val="24"/>
        </w:rPr>
        <w:t>ë</w:t>
      </w:r>
      <w:r w:rsidR="00240E1B" w:rsidRPr="00BF5693">
        <w:rPr>
          <w:rFonts w:ascii="Times New Roman" w:eastAsia="Times New Roman" w:hAnsi="Times New Roman" w:cs="Times New Roman"/>
          <w:bCs/>
          <w:i w:val="0"/>
          <w:iCs w:val="0"/>
          <w:color w:val="auto"/>
          <w:sz w:val="24"/>
          <w:szCs w:val="24"/>
        </w:rPr>
        <w:t xml:space="preserve"> t</w:t>
      </w:r>
      <w:r w:rsidR="00FB7DA4" w:rsidRPr="00BF5693">
        <w:rPr>
          <w:rFonts w:ascii="Times New Roman" w:eastAsia="Times New Roman" w:hAnsi="Times New Roman" w:cs="Times New Roman"/>
          <w:bCs/>
          <w:i w:val="0"/>
          <w:iCs w:val="0"/>
          <w:color w:val="auto"/>
          <w:sz w:val="24"/>
          <w:szCs w:val="24"/>
        </w:rPr>
        <w:t>ë</w:t>
      </w:r>
      <w:r w:rsidR="00240E1B" w:rsidRPr="00BF5693">
        <w:rPr>
          <w:rFonts w:ascii="Times New Roman" w:eastAsia="Times New Roman" w:hAnsi="Times New Roman" w:cs="Times New Roman"/>
          <w:bCs/>
          <w:i w:val="0"/>
          <w:iCs w:val="0"/>
          <w:color w:val="auto"/>
          <w:sz w:val="24"/>
          <w:szCs w:val="24"/>
        </w:rPr>
        <w:t xml:space="preserve"> paras</w:t>
      </w:r>
      <w:r w:rsidR="00FB7DA4" w:rsidRPr="00BF5693">
        <w:rPr>
          <w:rFonts w:ascii="Times New Roman" w:eastAsia="Times New Roman" w:hAnsi="Times New Roman" w:cs="Times New Roman"/>
          <w:bCs/>
          <w:i w:val="0"/>
          <w:iCs w:val="0"/>
          <w:color w:val="auto"/>
          <w:sz w:val="24"/>
          <w:szCs w:val="24"/>
        </w:rPr>
        <w:t>ë</w:t>
      </w:r>
      <w:r w:rsidR="00240E1B" w:rsidRPr="00BF5693">
        <w:rPr>
          <w:rFonts w:ascii="Times New Roman" w:eastAsia="Times New Roman" w:hAnsi="Times New Roman" w:cs="Times New Roman"/>
          <w:bCs/>
          <w:i w:val="0"/>
          <w:iCs w:val="0"/>
          <w:color w:val="auto"/>
          <w:sz w:val="24"/>
          <w:szCs w:val="24"/>
        </w:rPr>
        <w:t xml:space="preserve"> dhe t</w:t>
      </w:r>
      <w:r w:rsidR="00FB7DA4" w:rsidRPr="00BF5693">
        <w:rPr>
          <w:rFonts w:ascii="Times New Roman" w:eastAsia="Times New Roman" w:hAnsi="Times New Roman" w:cs="Times New Roman"/>
          <w:bCs/>
          <w:i w:val="0"/>
          <w:iCs w:val="0"/>
          <w:color w:val="auto"/>
          <w:sz w:val="24"/>
          <w:szCs w:val="24"/>
        </w:rPr>
        <w:t>ë</w:t>
      </w:r>
      <w:r w:rsidR="00240E1B" w:rsidRPr="00BF5693">
        <w:rPr>
          <w:rFonts w:ascii="Times New Roman" w:eastAsia="Times New Roman" w:hAnsi="Times New Roman" w:cs="Times New Roman"/>
          <w:bCs/>
          <w:i w:val="0"/>
          <w:iCs w:val="0"/>
          <w:color w:val="auto"/>
          <w:sz w:val="24"/>
          <w:szCs w:val="24"/>
        </w:rPr>
        <w:t xml:space="preserve"> paras</w:t>
      </w:r>
      <w:r w:rsidR="00FB7DA4" w:rsidRPr="00BF5693">
        <w:rPr>
          <w:rFonts w:ascii="Times New Roman" w:eastAsia="Times New Roman" w:hAnsi="Times New Roman" w:cs="Times New Roman"/>
          <w:bCs/>
          <w:i w:val="0"/>
          <w:iCs w:val="0"/>
          <w:color w:val="auto"/>
          <w:sz w:val="24"/>
          <w:szCs w:val="24"/>
        </w:rPr>
        <w:t>ë</w:t>
      </w:r>
      <w:r w:rsidR="00240E1B" w:rsidRPr="00BF5693">
        <w:rPr>
          <w:rFonts w:ascii="Times New Roman" w:eastAsia="Times New Roman" w:hAnsi="Times New Roman" w:cs="Times New Roman"/>
          <w:bCs/>
          <w:i w:val="0"/>
          <w:iCs w:val="0"/>
          <w:color w:val="auto"/>
          <w:sz w:val="24"/>
          <w:szCs w:val="24"/>
        </w:rPr>
        <w:t xml:space="preserve"> cash. </w:t>
      </w:r>
    </w:p>
    <w:p w14:paraId="2CD28BE8" w14:textId="77777777" w:rsidR="004E7B44" w:rsidRDefault="004E7B44" w:rsidP="00CD7356">
      <w:pPr>
        <w:spacing w:after="0"/>
        <w:jc w:val="both"/>
        <w:rPr>
          <w:lang w:val="en-US"/>
        </w:rPr>
      </w:pPr>
    </w:p>
    <w:p w14:paraId="1C6BDAE9" w14:textId="00A6AA2C" w:rsidR="00CF7A34" w:rsidRPr="00BF5693" w:rsidRDefault="004E7B44" w:rsidP="00CD7356">
      <w:pPr>
        <w:spacing w:after="0"/>
        <w:jc w:val="both"/>
        <w:rPr>
          <w:rFonts w:ascii="Times New Roman" w:hAnsi="Times New Roman" w:cs="Times New Roman"/>
          <w:sz w:val="24"/>
          <w:szCs w:val="24"/>
        </w:rPr>
      </w:pPr>
      <w:r>
        <w:rPr>
          <w:rFonts w:ascii="Times New Roman" w:hAnsi="Times New Roman" w:cs="Times New Roman"/>
          <w:sz w:val="24"/>
          <w:szCs w:val="24"/>
        </w:rPr>
        <w:t>Përsa i përket</w:t>
      </w:r>
      <w:r w:rsidR="00B4143F" w:rsidRPr="00BF5693">
        <w:rPr>
          <w:rFonts w:ascii="Times New Roman" w:hAnsi="Times New Roman" w:cs="Times New Roman"/>
          <w:sz w:val="24"/>
          <w:szCs w:val="24"/>
        </w:rPr>
        <w:t xml:space="preserve"> d</w:t>
      </w:r>
      <w:r w:rsidR="00C83378" w:rsidRPr="00BF5693">
        <w:rPr>
          <w:rFonts w:ascii="Times New Roman" w:hAnsi="Times New Roman" w:cs="Times New Roman"/>
          <w:sz w:val="24"/>
          <w:szCs w:val="24"/>
        </w:rPr>
        <w:t>ispozita</w:t>
      </w:r>
      <w:r>
        <w:rPr>
          <w:rFonts w:ascii="Times New Roman" w:hAnsi="Times New Roman" w:cs="Times New Roman"/>
          <w:sz w:val="24"/>
          <w:szCs w:val="24"/>
        </w:rPr>
        <w:t>ve</w:t>
      </w:r>
      <w:r w:rsidR="001F222E" w:rsidRPr="00BF5693">
        <w:rPr>
          <w:rFonts w:ascii="Times New Roman" w:hAnsi="Times New Roman" w:cs="Times New Roman"/>
          <w:sz w:val="24"/>
          <w:szCs w:val="24"/>
        </w:rPr>
        <w:t xml:space="preserve"> ligjore q</w:t>
      </w:r>
      <w:r w:rsidR="0072105A" w:rsidRPr="00BF5693">
        <w:rPr>
          <w:rFonts w:ascii="Times New Roman" w:hAnsi="Times New Roman" w:cs="Times New Roman"/>
          <w:sz w:val="24"/>
          <w:szCs w:val="24"/>
        </w:rPr>
        <w:t>ë</w:t>
      </w:r>
      <w:r w:rsidR="001F222E" w:rsidRPr="00BF5693">
        <w:rPr>
          <w:rFonts w:ascii="Times New Roman" w:hAnsi="Times New Roman" w:cs="Times New Roman"/>
          <w:sz w:val="24"/>
          <w:szCs w:val="24"/>
        </w:rPr>
        <w:t xml:space="preserve"> parashikojn</w:t>
      </w:r>
      <w:r w:rsidR="0072105A" w:rsidRPr="00BF5693">
        <w:rPr>
          <w:rFonts w:ascii="Times New Roman" w:hAnsi="Times New Roman" w:cs="Times New Roman"/>
          <w:sz w:val="24"/>
          <w:szCs w:val="24"/>
        </w:rPr>
        <w:t>ë</w:t>
      </w:r>
      <w:r w:rsidR="001F222E" w:rsidRPr="00BF5693">
        <w:rPr>
          <w:rFonts w:ascii="Times New Roman" w:hAnsi="Times New Roman" w:cs="Times New Roman"/>
          <w:sz w:val="24"/>
          <w:szCs w:val="24"/>
        </w:rPr>
        <w:t xml:space="preserve"> </w:t>
      </w:r>
      <w:r>
        <w:rPr>
          <w:rFonts w:ascii="Times New Roman" w:hAnsi="Times New Roman" w:cs="Times New Roman"/>
          <w:sz w:val="24"/>
          <w:szCs w:val="24"/>
        </w:rPr>
        <w:t>rritjen</w:t>
      </w:r>
      <w:r w:rsidR="00CF7A34" w:rsidRPr="00BF5693">
        <w:rPr>
          <w:rFonts w:ascii="Times New Roman" w:hAnsi="Times New Roman" w:cs="Times New Roman"/>
          <w:sz w:val="24"/>
          <w:szCs w:val="24"/>
        </w:rPr>
        <w:t xml:space="preserve"> </w:t>
      </w:r>
      <w:r w:rsidR="00C83378" w:rsidRPr="00BF5693">
        <w:rPr>
          <w:rFonts w:ascii="Times New Roman" w:hAnsi="Times New Roman" w:cs="Times New Roman"/>
          <w:sz w:val="24"/>
          <w:szCs w:val="24"/>
        </w:rPr>
        <w:t>e</w:t>
      </w:r>
      <w:r w:rsidR="00CF7A34" w:rsidRPr="00BF5693">
        <w:rPr>
          <w:rFonts w:ascii="Times New Roman" w:hAnsi="Times New Roman" w:cs="Times New Roman"/>
          <w:sz w:val="24"/>
          <w:szCs w:val="24"/>
        </w:rPr>
        <w:t xml:space="preserve"> gjobave </w:t>
      </w:r>
      <w:r>
        <w:rPr>
          <w:rFonts w:ascii="Times New Roman" w:hAnsi="Times New Roman" w:cs="Times New Roman"/>
          <w:sz w:val="24"/>
          <w:szCs w:val="24"/>
        </w:rPr>
        <w:t xml:space="preserve">për subjektet e biznesit të madh, </w:t>
      </w:r>
      <w:r w:rsidR="00CF7A34" w:rsidRPr="00BF5693">
        <w:rPr>
          <w:rFonts w:ascii="Times New Roman" w:hAnsi="Times New Roman" w:cs="Times New Roman"/>
          <w:sz w:val="24"/>
          <w:szCs w:val="24"/>
        </w:rPr>
        <w:t>për mallrat e pashoqëruara me dokumente tatimore,</w:t>
      </w:r>
      <w:r w:rsidR="00C83378" w:rsidRPr="00BF5693">
        <w:rPr>
          <w:rFonts w:ascii="Times New Roman" w:hAnsi="Times New Roman" w:cs="Times New Roman"/>
          <w:sz w:val="24"/>
          <w:szCs w:val="24"/>
        </w:rPr>
        <w:t xml:space="preserve"> shkelja</w:t>
      </w:r>
      <w:r w:rsidR="009C4380" w:rsidRPr="00BF5693">
        <w:rPr>
          <w:rFonts w:ascii="Times New Roman" w:hAnsi="Times New Roman" w:cs="Times New Roman"/>
          <w:sz w:val="24"/>
          <w:szCs w:val="24"/>
        </w:rPr>
        <w:t xml:space="preserve"> e kryer </w:t>
      </w:r>
      <w:r w:rsidR="00CF7A34" w:rsidRPr="00BF5693">
        <w:rPr>
          <w:rFonts w:ascii="Times New Roman" w:hAnsi="Times New Roman" w:cs="Times New Roman"/>
          <w:sz w:val="24"/>
          <w:szCs w:val="24"/>
        </w:rPr>
        <w:t>do të kall</w:t>
      </w:r>
      <w:r w:rsidR="00DC45B4">
        <w:rPr>
          <w:rFonts w:ascii="Times New Roman" w:hAnsi="Times New Roman" w:cs="Times New Roman"/>
          <w:sz w:val="24"/>
          <w:szCs w:val="24"/>
        </w:rPr>
        <w:t>ë</w:t>
      </w:r>
      <w:r w:rsidR="00CF7A34" w:rsidRPr="00BF5693">
        <w:rPr>
          <w:rFonts w:ascii="Times New Roman" w:hAnsi="Times New Roman" w:cs="Times New Roman"/>
          <w:sz w:val="24"/>
          <w:szCs w:val="24"/>
        </w:rPr>
        <w:t>zohet penalisht nga administrata tatimore, vet</w:t>
      </w:r>
      <w:r w:rsidR="00E20109" w:rsidRPr="00BF5693">
        <w:rPr>
          <w:rFonts w:ascii="Times New Roman" w:hAnsi="Times New Roman" w:cs="Times New Roman"/>
          <w:sz w:val="24"/>
          <w:szCs w:val="24"/>
        </w:rPr>
        <w:t>ë</w:t>
      </w:r>
      <w:r w:rsidR="00CF7A34" w:rsidRPr="00BF5693">
        <w:rPr>
          <w:rFonts w:ascii="Times New Roman" w:hAnsi="Times New Roman" w:cs="Times New Roman"/>
          <w:sz w:val="24"/>
          <w:szCs w:val="24"/>
        </w:rPr>
        <w:t>m në r</w:t>
      </w:r>
      <w:r w:rsidR="004B0E23" w:rsidRPr="00BF5693">
        <w:rPr>
          <w:rFonts w:ascii="Times New Roman" w:hAnsi="Times New Roman" w:cs="Times New Roman"/>
          <w:sz w:val="24"/>
          <w:szCs w:val="24"/>
        </w:rPr>
        <w:t>ast t</w:t>
      </w:r>
      <w:r w:rsidR="00E20109" w:rsidRPr="00BF5693">
        <w:rPr>
          <w:rFonts w:ascii="Times New Roman" w:hAnsi="Times New Roman" w:cs="Times New Roman"/>
          <w:sz w:val="24"/>
          <w:szCs w:val="24"/>
        </w:rPr>
        <w:t>ë</w:t>
      </w:r>
      <w:r w:rsidR="00CF7A34" w:rsidRPr="00BF5693">
        <w:rPr>
          <w:rFonts w:ascii="Times New Roman" w:hAnsi="Times New Roman" w:cs="Times New Roman"/>
          <w:sz w:val="24"/>
          <w:szCs w:val="24"/>
        </w:rPr>
        <w:t xml:space="preserve"> përsëritjes s</w:t>
      </w:r>
      <w:r w:rsidR="00E20109" w:rsidRPr="00BF5693">
        <w:rPr>
          <w:rFonts w:ascii="Times New Roman" w:hAnsi="Times New Roman" w:cs="Times New Roman"/>
          <w:sz w:val="24"/>
          <w:szCs w:val="24"/>
        </w:rPr>
        <w:t>ë</w:t>
      </w:r>
      <w:r w:rsidR="00CF7A34" w:rsidRPr="00BF5693">
        <w:rPr>
          <w:rFonts w:ascii="Times New Roman" w:hAnsi="Times New Roman" w:cs="Times New Roman"/>
          <w:sz w:val="24"/>
          <w:szCs w:val="24"/>
        </w:rPr>
        <w:t xml:space="preserve"> </w:t>
      </w:r>
      <w:r w:rsidR="009C4380" w:rsidRPr="00BF5693">
        <w:rPr>
          <w:rFonts w:ascii="Times New Roman" w:hAnsi="Times New Roman" w:cs="Times New Roman"/>
          <w:sz w:val="24"/>
          <w:szCs w:val="24"/>
        </w:rPr>
        <w:t>saj</w:t>
      </w:r>
      <w:r w:rsidR="00CF7A34" w:rsidRPr="00BF5693">
        <w:rPr>
          <w:rFonts w:ascii="Times New Roman" w:hAnsi="Times New Roman" w:cs="Times New Roman"/>
          <w:sz w:val="24"/>
          <w:szCs w:val="24"/>
        </w:rPr>
        <w:t>.</w:t>
      </w:r>
    </w:p>
    <w:p w14:paraId="1690DB30" w14:textId="5F7A276B" w:rsidR="009002DF" w:rsidRPr="00BF5693" w:rsidRDefault="003B1336" w:rsidP="003C1A61">
      <w:pPr>
        <w:pStyle w:val="NormalWeb"/>
        <w:spacing w:line="276" w:lineRule="auto"/>
        <w:jc w:val="both"/>
        <w:rPr>
          <w:highlight w:val="yellow"/>
        </w:rPr>
      </w:pPr>
      <w:r w:rsidRPr="00BF5693">
        <w:t>P</w:t>
      </w:r>
      <w:r w:rsidR="00FB7DA4" w:rsidRPr="00BF5693">
        <w:t>ë</w:t>
      </w:r>
      <w:r w:rsidRPr="00BF5693">
        <w:t>r m</w:t>
      </w:r>
      <w:r w:rsidR="00FB7DA4" w:rsidRPr="00BF5693">
        <w:t>ë</w:t>
      </w:r>
      <w:r w:rsidRPr="00BF5693">
        <w:t xml:space="preserve"> tep</w:t>
      </w:r>
      <w:r w:rsidR="00FB7DA4" w:rsidRPr="00BF5693">
        <w:t>ë</w:t>
      </w:r>
      <w:r w:rsidRPr="00BF5693">
        <w:t>r ky projektligj propozon</w:t>
      </w:r>
      <w:r w:rsidR="00305879" w:rsidRPr="00BF5693">
        <w:t xml:space="preserve"> </w:t>
      </w:r>
      <w:r w:rsidR="00FC56E1" w:rsidRPr="00BF5693">
        <w:t xml:space="preserve">disa </w:t>
      </w:r>
      <w:r w:rsidR="009C5A9C" w:rsidRPr="00BF5693">
        <w:t>shtesa</w:t>
      </w:r>
      <w:r w:rsidR="009002DF" w:rsidRPr="00BF5693">
        <w:t xml:space="preserve"> </w:t>
      </w:r>
      <w:r w:rsidR="00B83C64" w:rsidRPr="00BF5693">
        <w:t xml:space="preserve">dhe </w:t>
      </w:r>
      <w:r w:rsidR="009C5A9C" w:rsidRPr="00BF5693">
        <w:t>ndryshime</w:t>
      </w:r>
      <w:r w:rsidR="00B83C64" w:rsidRPr="00BF5693">
        <w:t xml:space="preserve"> </w:t>
      </w:r>
      <w:r w:rsidR="00183545" w:rsidRPr="00BF5693">
        <w:t>n</w:t>
      </w:r>
      <w:r w:rsidR="006B610C" w:rsidRPr="00BF5693">
        <w:t>ë</w:t>
      </w:r>
      <w:r w:rsidR="009002DF" w:rsidRPr="00BF5693">
        <w:t xml:space="preserve"> terma</w:t>
      </w:r>
      <w:r w:rsidR="00FC56E1" w:rsidRPr="00BF5693">
        <w:t>t e p</w:t>
      </w:r>
      <w:r w:rsidR="00495DEB" w:rsidRPr="00BF5693">
        <w:t>ë</w:t>
      </w:r>
      <w:r w:rsidR="00FC56E1" w:rsidRPr="00BF5693">
        <w:t>rdorur n</w:t>
      </w:r>
      <w:r w:rsidR="00495DEB" w:rsidRPr="00BF5693">
        <w:t>ë</w:t>
      </w:r>
      <w:r w:rsidR="00FC56E1" w:rsidRPr="00BF5693">
        <w:t xml:space="preserve"> ligjin e procedurave tatimore, </w:t>
      </w:r>
      <w:r w:rsidR="009002DF" w:rsidRPr="00BF5693">
        <w:t>n</w:t>
      </w:r>
      <w:r w:rsidR="006B610C" w:rsidRPr="00BF5693">
        <w:t>ë</w:t>
      </w:r>
      <w:r w:rsidR="009002DF" w:rsidRPr="00BF5693">
        <w:t xml:space="preserve"> m</w:t>
      </w:r>
      <w:r w:rsidR="006B610C" w:rsidRPr="00BF5693">
        <w:t>ë</w:t>
      </w:r>
      <w:r w:rsidR="009002DF" w:rsidRPr="00BF5693">
        <w:t>nyr</w:t>
      </w:r>
      <w:r w:rsidR="006B610C" w:rsidRPr="00BF5693">
        <w:t>ë</w:t>
      </w:r>
      <w:r w:rsidR="009002DF" w:rsidRPr="00BF5693">
        <w:t xml:space="preserve"> q</w:t>
      </w:r>
      <w:r w:rsidR="006B610C" w:rsidRPr="00BF5693">
        <w:t>ë</w:t>
      </w:r>
      <w:r w:rsidR="009002DF" w:rsidRPr="00BF5693">
        <w:t xml:space="preserve"> </w:t>
      </w:r>
      <w:r w:rsidR="00183545" w:rsidRPr="00BF5693">
        <w:t>terminologjia e p</w:t>
      </w:r>
      <w:r w:rsidR="006B610C" w:rsidRPr="00BF5693">
        <w:t>ë</w:t>
      </w:r>
      <w:r w:rsidR="00183545" w:rsidRPr="00BF5693">
        <w:t xml:space="preserve">rdorur </w:t>
      </w:r>
      <w:r w:rsidR="00FC56E1" w:rsidRPr="00BF5693">
        <w:t>n</w:t>
      </w:r>
      <w:r w:rsidR="00495DEB" w:rsidRPr="00BF5693">
        <w:t>ë</w:t>
      </w:r>
      <w:r w:rsidR="00FC56E1" w:rsidRPr="00BF5693">
        <w:t xml:space="preserve"> k</w:t>
      </w:r>
      <w:r w:rsidR="00495DEB" w:rsidRPr="00BF5693">
        <w:t>ë</w:t>
      </w:r>
      <w:r w:rsidR="00FC56E1" w:rsidRPr="00BF5693">
        <w:t>t</w:t>
      </w:r>
      <w:r w:rsidR="00495DEB" w:rsidRPr="00BF5693">
        <w:t>ë</w:t>
      </w:r>
      <w:r w:rsidR="00FC56E1" w:rsidRPr="00BF5693">
        <w:t xml:space="preserve"> ligj </w:t>
      </w:r>
      <w:r w:rsidR="009002DF" w:rsidRPr="00BF5693">
        <w:t>t</w:t>
      </w:r>
      <w:r w:rsidR="006B610C" w:rsidRPr="00BF5693">
        <w:t>ë</w:t>
      </w:r>
      <w:r w:rsidR="009002DF" w:rsidRPr="00BF5693">
        <w:t xml:space="preserve"> jet</w:t>
      </w:r>
      <w:r w:rsidR="006B610C" w:rsidRPr="00BF5693">
        <w:t>ë</w:t>
      </w:r>
      <w:r w:rsidR="009002DF" w:rsidRPr="00BF5693">
        <w:t xml:space="preserve"> n</w:t>
      </w:r>
      <w:r w:rsidR="006B610C" w:rsidRPr="00BF5693">
        <w:t>ë</w:t>
      </w:r>
      <w:r w:rsidR="009002DF" w:rsidRPr="00BF5693">
        <w:t xml:space="preserve"> koherenc</w:t>
      </w:r>
      <w:r w:rsidR="006B610C" w:rsidRPr="00BF5693">
        <w:t>ë</w:t>
      </w:r>
      <w:r w:rsidR="009002DF" w:rsidRPr="00BF5693">
        <w:t xml:space="preserve"> me </w:t>
      </w:r>
      <w:r w:rsidR="00583E69" w:rsidRPr="00BF5693">
        <w:t>terminologjin</w:t>
      </w:r>
      <w:r w:rsidR="006B610C" w:rsidRPr="00BF5693">
        <w:t>ë</w:t>
      </w:r>
      <w:r w:rsidR="00583E69" w:rsidRPr="00BF5693">
        <w:t xml:space="preserve"> e p</w:t>
      </w:r>
      <w:r w:rsidR="006B610C" w:rsidRPr="00BF5693">
        <w:t>ë</w:t>
      </w:r>
      <w:r w:rsidR="00583E69" w:rsidRPr="00BF5693">
        <w:t>rdorur n</w:t>
      </w:r>
      <w:r w:rsidR="006B610C" w:rsidRPr="00BF5693">
        <w:t>ë</w:t>
      </w:r>
      <w:r w:rsidR="00583E69" w:rsidRPr="00BF5693">
        <w:t xml:space="preserve"> </w:t>
      </w:r>
      <w:r w:rsidR="009002DF" w:rsidRPr="00BF5693">
        <w:t>ligjin ‘</w:t>
      </w:r>
      <w:r w:rsidR="00196C65" w:rsidRPr="00BF5693">
        <w:t>P</w:t>
      </w:r>
      <w:r w:rsidR="00FB7DA4" w:rsidRPr="00BF5693">
        <w:t>ë</w:t>
      </w:r>
      <w:r w:rsidR="00196C65" w:rsidRPr="00BF5693">
        <w:t>r t</w:t>
      </w:r>
      <w:r w:rsidR="009002DF" w:rsidRPr="00BF5693">
        <w:t>atimi</w:t>
      </w:r>
      <w:r w:rsidR="00196C65" w:rsidRPr="00BF5693">
        <w:t>n</w:t>
      </w:r>
      <w:r w:rsidR="009002DF" w:rsidRPr="00BF5693">
        <w:t xml:space="preserve"> mbi t</w:t>
      </w:r>
      <w:r w:rsidR="006B610C" w:rsidRPr="00BF5693">
        <w:t>ë</w:t>
      </w:r>
      <w:r w:rsidR="009002DF" w:rsidRPr="00BF5693">
        <w:t xml:space="preserve"> ardhurat’.</w:t>
      </w:r>
    </w:p>
    <w:p w14:paraId="4E3578A2" w14:textId="77777777" w:rsidR="00F446E6" w:rsidRPr="00BF5693" w:rsidRDefault="00F446E6" w:rsidP="00F446E6">
      <w:pPr>
        <w:spacing w:after="0"/>
        <w:jc w:val="both"/>
        <w:rPr>
          <w:rFonts w:ascii="Times New Roman" w:hAnsi="Times New Roman" w:cs="Times New Roman"/>
          <w:color w:val="000000" w:themeColor="text1"/>
          <w:spacing w:val="1"/>
          <w:sz w:val="24"/>
          <w:szCs w:val="24"/>
        </w:rPr>
      </w:pPr>
    </w:p>
    <w:p w14:paraId="7461CD08" w14:textId="77777777" w:rsidR="00F446E6" w:rsidRPr="00BF5693" w:rsidRDefault="00F446E6" w:rsidP="00F446E6">
      <w:pPr>
        <w:autoSpaceDE w:val="0"/>
        <w:autoSpaceDN w:val="0"/>
        <w:adjustRightInd w:val="0"/>
        <w:spacing w:after="0"/>
        <w:jc w:val="both"/>
        <w:rPr>
          <w:rFonts w:ascii="Times New Roman" w:hAnsi="Times New Roman" w:cs="Times New Roman"/>
          <w:color w:val="000000" w:themeColor="text1"/>
          <w:sz w:val="24"/>
          <w:szCs w:val="24"/>
          <w:lang w:val="sq-AL" w:eastAsia="sq-AL"/>
        </w:rPr>
      </w:pPr>
      <w:r w:rsidRPr="00BF5693">
        <w:rPr>
          <w:rFonts w:ascii="Times New Roman" w:hAnsi="Times New Roman" w:cs="Times New Roman"/>
          <w:b/>
          <w:bCs/>
          <w:color w:val="000000" w:themeColor="text1"/>
          <w:sz w:val="24"/>
          <w:szCs w:val="24"/>
          <w:lang w:val="sq-AL" w:eastAsia="sq-AL"/>
        </w:rPr>
        <w:t xml:space="preserve">IV. VLERËSIMI I LIGJSHMËRISË, KUSHTETUESHMËRISË DHE HARMONIZIMI ME LEGJISLACIONIN NË FUQI VENDAS E NDËRKOMBËTAR </w:t>
      </w:r>
    </w:p>
    <w:p w14:paraId="67039CE5" w14:textId="77777777" w:rsidR="00F446E6" w:rsidRPr="00BF5693" w:rsidRDefault="00F446E6" w:rsidP="00F446E6">
      <w:pPr>
        <w:autoSpaceDE w:val="0"/>
        <w:autoSpaceDN w:val="0"/>
        <w:adjustRightInd w:val="0"/>
        <w:spacing w:after="0"/>
        <w:jc w:val="both"/>
        <w:rPr>
          <w:rFonts w:ascii="Times New Roman" w:hAnsi="Times New Roman" w:cs="Times New Roman"/>
          <w:color w:val="000000" w:themeColor="text1"/>
          <w:sz w:val="24"/>
          <w:szCs w:val="24"/>
          <w:lang w:val="sq-AL" w:eastAsia="sq-AL"/>
        </w:rPr>
      </w:pPr>
    </w:p>
    <w:p w14:paraId="10A6FA1A" w14:textId="5048B58E" w:rsidR="00F446E6" w:rsidRPr="00BF5693" w:rsidRDefault="00F446E6" w:rsidP="00F446E6">
      <w:pPr>
        <w:jc w:val="both"/>
        <w:rPr>
          <w:rFonts w:ascii="Times New Roman" w:hAnsi="Times New Roman" w:cs="Times New Roman"/>
          <w:color w:val="000000" w:themeColor="text1"/>
          <w:sz w:val="24"/>
          <w:szCs w:val="24"/>
        </w:rPr>
      </w:pPr>
      <w:r w:rsidRPr="00BF5693">
        <w:rPr>
          <w:rFonts w:ascii="Times New Roman" w:hAnsi="Times New Roman" w:cs="Times New Roman"/>
          <w:color w:val="000000" w:themeColor="text1"/>
          <w:sz w:val="24"/>
          <w:szCs w:val="24"/>
        </w:rPr>
        <w:t>Projektligji</w:t>
      </w:r>
      <w:r w:rsidRPr="00BF5693">
        <w:rPr>
          <w:rFonts w:ascii="Times New Roman" w:hAnsi="Times New Roman" w:cs="Times New Roman"/>
          <w:color w:val="000000" w:themeColor="text1"/>
          <w:sz w:val="24"/>
          <w:szCs w:val="24"/>
          <w:lang w:val="sq-AL" w:eastAsia="sq-AL"/>
        </w:rPr>
        <w:t xml:space="preserve"> është në përputhje me nen</w:t>
      </w:r>
      <w:r w:rsidR="00846C50" w:rsidRPr="00BF5693">
        <w:rPr>
          <w:rFonts w:ascii="Times New Roman" w:hAnsi="Times New Roman" w:cs="Times New Roman"/>
          <w:color w:val="000000" w:themeColor="text1"/>
          <w:sz w:val="24"/>
          <w:szCs w:val="24"/>
          <w:lang w:val="sq-AL" w:eastAsia="sq-AL"/>
        </w:rPr>
        <w:t>e</w:t>
      </w:r>
      <w:r w:rsidRPr="00BF5693">
        <w:rPr>
          <w:rFonts w:ascii="Times New Roman" w:hAnsi="Times New Roman" w:cs="Times New Roman"/>
          <w:color w:val="000000" w:themeColor="text1"/>
          <w:sz w:val="24"/>
          <w:szCs w:val="24"/>
          <w:lang w:val="sq-AL" w:eastAsia="sq-AL"/>
        </w:rPr>
        <w:t xml:space="preserve">t </w:t>
      </w:r>
      <w:r w:rsidRPr="00BF5693">
        <w:rPr>
          <w:rFonts w:ascii="Times New Roman" w:hAnsi="Times New Roman" w:cs="Times New Roman"/>
          <w:sz w:val="24"/>
          <w:szCs w:val="24"/>
          <w:lang w:val="sq-AL"/>
        </w:rPr>
        <w:t>78, 83 pika 1 dhe 155 të Kushtetutës</w:t>
      </w:r>
      <w:r w:rsidR="002165C9" w:rsidRPr="00BF5693">
        <w:rPr>
          <w:rFonts w:ascii="Times New Roman" w:hAnsi="Times New Roman" w:cs="Times New Roman"/>
          <w:sz w:val="24"/>
          <w:szCs w:val="24"/>
        </w:rPr>
        <w:t>.</w:t>
      </w:r>
    </w:p>
    <w:p w14:paraId="70D5630D" w14:textId="77777777" w:rsidR="00F446E6" w:rsidRPr="00BF5693" w:rsidRDefault="00F446E6" w:rsidP="00F446E6">
      <w:pPr>
        <w:autoSpaceDE w:val="0"/>
        <w:autoSpaceDN w:val="0"/>
        <w:adjustRightInd w:val="0"/>
        <w:spacing w:after="0"/>
        <w:rPr>
          <w:rFonts w:ascii="Times New Roman" w:hAnsi="Times New Roman" w:cs="Times New Roman"/>
          <w:color w:val="000000" w:themeColor="text1"/>
          <w:sz w:val="24"/>
          <w:szCs w:val="24"/>
          <w:lang w:val="sq-AL" w:eastAsia="sq-AL"/>
        </w:rPr>
      </w:pPr>
    </w:p>
    <w:p w14:paraId="4545DEFC" w14:textId="77777777" w:rsidR="00F446E6" w:rsidRPr="00BF5693" w:rsidRDefault="00F446E6" w:rsidP="00F446E6">
      <w:pPr>
        <w:autoSpaceDE w:val="0"/>
        <w:autoSpaceDN w:val="0"/>
        <w:adjustRightInd w:val="0"/>
        <w:spacing w:after="0"/>
        <w:jc w:val="both"/>
        <w:rPr>
          <w:rFonts w:ascii="Times New Roman" w:hAnsi="Times New Roman" w:cs="Times New Roman"/>
          <w:b/>
          <w:bCs/>
          <w:i/>
          <w:iCs/>
          <w:color w:val="000000" w:themeColor="text1"/>
          <w:sz w:val="24"/>
          <w:szCs w:val="24"/>
          <w:lang w:val="sq-AL" w:eastAsia="sq-AL"/>
        </w:rPr>
      </w:pPr>
      <w:r w:rsidRPr="00BF5693">
        <w:rPr>
          <w:rFonts w:ascii="Times New Roman" w:hAnsi="Times New Roman" w:cs="Times New Roman"/>
          <w:b/>
          <w:bCs/>
          <w:color w:val="000000" w:themeColor="text1"/>
          <w:sz w:val="24"/>
          <w:szCs w:val="24"/>
          <w:lang w:val="sq-AL" w:eastAsia="sq-AL"/>
        </w:rPr>
        <w:lastRenderedPageBreak/>
        <w:t xml:space="preserve">V. VLERËSIMI I SHKALLËS SË PËRAFRIMIT ME </w:t>
      </w:r>
      <w:r w:rsidRPr="00BF5693">
        <w:rPr>
          <w:rFonts w:ascii="Times New Roman" w:hAnsi="Times New Roman" w:cs="Times New Roman"/>
          <w:b/>
          <w:bCs/>
          <w:i/>
          <w:iCs/>
          <w:color w:val="000000" w:themeColor="text1"/>
          <w:sz w:val="24"/>
          <w:szCs w:val="24"/>
          <w:lang w:val="sq-AL" w:eastAsia="sq-AL"/>
        </w:rPr>
        <w:t>ACQUIS COMMUNAUTAIRE</w:t>
      </w:r>
    </w:p>
    <w:p w14:paraId="24884DBA" w14:textId="77777777" w:rsidR="00F446E6" w:rsidRPr="00BF5693" w:rsidRDefault="00F446E6" w:rsidP="00F446E6">
      <w:pPr>
        <w:autoSpaceDE w:val="0"/>
        <w:autoSpaceDN w:val="0"/>
        <w:adjustRightInd w:val="0"/>
        <w:spacing w:after="0"/>
        <w:jc w:val="both"/>
        <w:rPr>
          <w:rFonts w:ascii="Times New Roman" w:hAnsi="Times New Roman" w:cs="Times New Roman"/>
          <w:color w:val="000000" w:themeColor="text1"/>
          <w:sz w:val="24"/>
          <w:szCs w:val="24"/>
          <w:lang w:val="sq-AL" w:eastAsia="sq-AL"/>
        </w:rPr>
      </w:pPr>
      <w:r w:rsidRPr="00BF5693">
        <w:rPr>
          <w:rFonts w:ascii="Times New Roman" w:hAnsi="Times New Roman" w:cs="Times New Roman"/>
          <w:b/>
          <w:bCs/>
          <w:i/>
          <w:iCs/>
          <w:color w:val="000000" w:themeColor="text1"/>
          <w:sz w:val="24"/>
          <w:szCs w:val="24"/>
          <w:lang w:val="sq-AL" w:eastAsia="sq-AL"/>
        </w:rPr>
        <w:t xml:space="preserve"> </w:t>
      </w:r>
    </w:p>
    <w:p w14:paraId="1C1AACCB" w14:textId="77777777" w:rsidR="00F446E6" w:rsidRPr="00BF5693" w:rsidRDefault="00F446E6" w:rsidP="00F446E6">
      <w:pPr>
        <w:autoSpaceDE w:val="0"/>
        <w:autoSpaceDN w:val="0"/>
        <w:adjustRightInd w:val="0"/>
        <w:spacing w:after="0"/>
        <w:jc w:val="both"/>
        <w:rPr>
          <w:rFonts w:ascii="Times New Roman" w:hAnsi="Times New Roman" w:cs="Times New Roman"/>
          <w:color w:val="000000" w:themeColor="text1"/>
          <w:sz w:val="24"/>
          <w:szCs w:val="24"/>
          <w:lang w:val="sq-AL" w:eastAsia="sq-AL"/>
        </w:rPr>
      </w:pPr>
      <w:r w:rsidRPr="00BF5693">
        <w:rPr>
          <w:rFonts w:ascii="Times New Roman" w:hAnsi="Times New Roman" w:cs="Times New Roman"/>
          <w:color w:val="000000" w:themeColor="text1"/>
          <w:sz w:val="24"/>
          <w:szCs w:val="24"/>
        </w:rPr>
        <w:t>Projektligji</w:t>
      </w:r>
      <w:r w:rsidRPr="00BF5693">
        <w:rPr>
          <w:rFonts w:ascii="Times New Roman" w:hAnsi="Times New Roman" w:cs="Times New Roman"/>
          <w:color w:val="000000" w:themeColor="text1"/>
          <w:sz w:val="24"/>
          <w:szCs w:val="24"/>
          <w:lang w:val="sq-AL" w:eastAsia="sq-AL"/>
        </w:rPr>
        <w:t xml:space="preserve"> nuk ka për qëllim përafrimin e legjislacionit me </w:t>
      </w:r>
      <w:r w:rsidRPr="00BF5693">
        <w:rPr>
          <w:rFonts w:ascii="Times New Roman" w:hAnsi="Times New Roman" w:cs="Times New Roman"/>
          <w:i/>
          <w:color w:val="000000" w:themeColor="text1"/>
          <w:sz w:val="24"/>
          <w:szCs w:val="24"/>
          <w:lang w:val="sq-AL" w:eastAsia="sq-AL"/>
        </w:rPr>
        <w:t>Acquis Communautaire</w:t>
      </w:r>
      <w:r w:rsidRPr="00BF5693">
        <w:rPr>
          <w:rFonts w:ascii="Times New Roman" w:hAnsi="Times New Roman" w:cs="Times New Roman"/>
          <w:color w:val="000000" w:themeColor="text1"/>
          <w:sz w:val="24"/>
          <w:szCs w:val="24"/>
          <w:lang w:val="sq-AL" w:eastAsia="sq-AL"/>
        </w:rPr>
        <w:t xml:space="preserve">. </w:t>
      </w:r>
    </w:p>
    <w:p w14:paraId="4663A184" w14:textId="77777777" w:rsidR="00F446E6" w:rsidRPr="00BF5693" w:rsidRDefault="00F446E6" w:rsidP="00F446E6">
      <w:pPr>
        <w:autoSpaceDE w:val="0"/>
        <w:autoSpaceDN w:val="0"/>
        <w:adjustRightInd w:val="0"/>
        <w:spacing w:after="0"/>
        <w:jc w:val="both"/>
        <w:rPr>
          <w:rFonts w:ascii="Times New Roman" w:hAnsi="Times New Roman" w:cs="Times New Roman"/>
          <w:b/>
          <w:bCs/>
          <w:color w:val="000000" w:themeColor="text1"/>
          <w:sz w:val="24"/>
          <w:szCs w:val="24"/>
          <w:lang w:val="sq-AL" w:eastAsia="sq-AL"/>
        </w:rPr>
      </w:pPr>
    </w:p>
    <w:p w14:paraId="424AE5BD" w14:textId="0FF8A107" w:rsidR="00A33AC4" w:rsidRPr="00BF5693" w:rsidRDefault="00F446E6" w:rsidP="00F446E6">
      <w:pPr>
        <w:autoSpaceDE w:val="0"/>
        <w:autoSpaceDN w:val="0"/>
        <w:adjustRightInd w:val="0"/>
        <w:spacing w:after="0"/>
        <w:jc w:val="both"/>
        <w:rPr>
          <w:rFonts w:ascii="Times New Roman" w:eastAsia="Times New Roman" w:hAnsi="Times New Roman" w:cs="Times New Roman"/>
          <w:b/>
          <w:bCs/>
          <w:color w:val="000000" w:themeColor="text1"/>
          <w:sz w:val="24"/>
          <w:szCs w:val="24"/>
          <w:lang w:val="sq-AL" w:eastAsia="sq-AL"/>
        </w:rPr>
      </w:pPr>
      <w:r w:rsidRPr="00BF5693">
        <w:rPr>
          <w:rFonts w:ascii="Times New Roman" w:hAnsi="Times New Roman" w:cs="Times New Roman"/>
          <w:b/>
          <w:bCs/>
          <w:color w:val="000000" w:themeColor="text1"/>
          <w:sz w:val="24"/>
          <w:szCs w:val="24"/>
          <w:lang w:val="sq-AL" w:eastAsia="sq-AL"/>
        </w:rPr>
        <w:t>VI. PËRMBLEDHJE SHPJEGUESE E PËRMBAJTJES SË PROJEKTVENDIMIT</w:t>
      </w:r>
    </w:p>
    <w:p w14:paraId="50464D47" w14:textId="77777777" w:rsidR="00AD660A" w:rsidRPr="00BF5693" w:rsidRDefault="00AD660A" w:rsidP="00F446E6">
      <w:pPr>
        <w:autoSpaceDE w:val="0"/>
        <w:autoSpaceDN w:val="0"/>
        <w:adjustRightInd w:val="0"/>
        <w:spacing w:after="0"/>
        <w:jc w:val="both"/>
        <w:rPr>
          <w:rFonts w:ascii="Times New Roman" w:eastAsia="Times New Roman" w:hAnsi="Times New Roman" w:cs="Times New Roman"/>
          <w:b/>
          <w:bCs/>
          <w:color w:val="000000" w:themeColor="text1"/>
          <w:sz w:val="24"/>
          <w:szCs w:val="24"/>
          <w:lang w:val="sq-AL" w:eastAsia="sq-AL"/>
        </w:rPr>
      </w:pPr>
    </w:p>
    <w:p w14:paraId="4E5C5EEC" w14:textId="7D4C0C70" w:rsidR="00A33AC4" w:rsidRPr="00BF5693" w:rsidRDefault="00CD7356" w:rsidP="00F446E6">
      <w:pPr>
        <w:autoSpaceDE w:val="0"/>
        <w:autoSpaceDN w:val="0"/>
        <w:adjustRightInd w:val="0"/>
        <w:spacing w:after="0"/>
        <w:jc w:val="both"/>
        <w:rPr>
          <w:rFonts w:ascii="Times New Roman" w:eastAsia="Times New Roman" w:hAnsi="Times New Roman" w:cs="Times New Roman"/>
          <w:b/>
          <w:bCs/>
          <w:color w:val="000000" w:themeColor="text1"/>
          <w:sz w:val="24"/>
          <w:szCs w:val="24"/>
          <w:lang w:val="sq-AL" w:eastAsia="sq-AL"/>
        </w:rPr>
      </w:pPr>
      <w:r>
        <w:rPr>
          <w:rFonts w:ascii="Times New Roman" w:eastAsia="Times New Roman" w:hAnsi="Times New Roman" w:cs="Times New Roman"/>
          <w:b/>
          <w:bCs/>
          <w:color w:val="000000" w:themeColor="text1"/>
          <w:sz w:val="24"/>
          <w:szCs w:val="24"/>
          <w:lang w:val="sq-AL" w:eastAsia="sq-AL"/>
        </w:rPr>
        <w:t xml:space="preserve">Neni 1, </w:t>
      </w:r>
      <w:r w:rsidR="008B50F7" w:rsidRPr="00BF5693">
        <w:rPr>
          <w:rFonts w:ascii="Times New Roman" w:eastAsia="Times New Roman" w:hAnsi="Times New Roman" w:cs="Times New Roman"/>
          <w:bCs/>
          <w:color w:val="000000" w:themeColor="text1"/>
          <w:sz w:val="24"/>
          <w:szCs w:val="24"/>
          <w:lang w:val="sq-AL" w:eastAsia="sq-AL"/>
        </w:rPr>
        <w:t>parashikon disa terma t</w:t>
      </w:r>
      <w:r w:rsidR="006777E5" w:rsidRPr="00BF5693">
        <w:rPr>
          <w:rFonts w:ascii="Times New Roman" w:eastAsia="Times New Roman" w:hAnsi="Times New Roman" w:cs="Times New Roman"/>
          <w:bCs/>
          <w:color w:val="000000" w:themeColor="text1"/>
          <w:sz w:val="24"/>
          <w:szCs w:val="24"/>
          <w:lang w:val="sq-AL" w:eastAsia="sq-AL"/>
        </w:rPr>
        <w:t>ë</w:t>
      </w:r>
      <w:r w:rsidR="008B50F7" w:rsidRPr="00BF5693">
        <w:rPr>
          <w:rFonts w:ascii="Times New Roman" w:eastAsia="Times New Roman" w:hAnsi="Times New Roman" w:cs="Times New Roman"/>
          <w:bCs/>
          <w:color w:val="000000" w:themeColor="text1"/>
          <w:sz w:val="24"/>
          <w:szCs w:val="24"/>
          <w:lang w:val="sq-AL" w:eastAsia="sq-AL"/>
        </w:rPr>
        <w:t xml:space="preserve"> rinj dhe ndryshime n</w:t>
      </w:r>
      <w:r w:rsidR="006777E5" w:rsidRPr="00BF5693">
        <w:rPr>
          <w:rFonts w:ascii="Times New Roman" w:eastAsia="Times New Roman" w:hAnsi="Times New Roman" w:cs="Times New Roman"/>
          <w:bCs/>
          <w:color w:val="000000" w:themeColor="text1"/>
          <w:sz w:val="24"/>
          <w:szCs w:val="24"/>
          <w:lang w:val="sq-AL" w:eastAsia="sq-AL"/>
        </w:rPr>
        <w:t>ë</w:t>
      </w:r>
      <w:r w:rsidR="008B50F7" w:rsidRPr="00BF5693">
        <w:rPr>
          <w:rFonts w:ascii="Times New Roman" w:eastAsia="Times New Roman" w:hAnsi="Times New Roman" w:cs="Times New Roman"/>
          <w:bCs/>
          <w:color w:val="000000" w:themeColor="text1"/>
          <w:sz w:val="24"/>
          <w:szCs w:val="24"/>
          <w:lang w:val="sq-AL" w:eastAsia="sq-AL"/>
        </w:rPr>
        <w:t xml:space="preserve"> termat e p</w:t>
      </w:r>
      <w:r w:rsidR="006777E5" w:rsidRPr="00BF5693">
        <w:rPr>
          <w:rFonts w:ascii="Times New Roman" w:eastAsia="Times New Roman" w:hAnsi="Times New Roman" w:cs="Times New Roman"/>
          <w:bCs/>
          <w:color w:val="000000" w:themeColor="text1"/>
          <w:sz w:val="24"/>
          <w:szCs w:val="24"/>
          <w:lang w:val="sq-AL" w:eastAsia="sq-AL"/>
        </w:rPr>
        <w:t>ë</w:t>
      </w:r>
      <w:r w:rsidR="008B50F7" w:rsidRPr="00BF5693">
        <w:rPr>
          <w:rFonts w:ascii="Times New Roman" w:eastAsia="Times New Roman" w:hAnsi="Times New Roman" w:cs="Times New Roman"/>
          <w:bCs/>
          <w:color w:val="000000" w:themeColor="text1"/>
          <w:sz w:val="24"/>
          <w:szCs w:val="24"/>
          <w:lang w:val="sq-AL" w:eastAsia="sq-AL"/>
        </w:rPr>
        <w:t>rdorur n</w:t>
      </w:r>
      <w:r w:rsidR="006777E5" w:rsidRPr="00BF5693">
        <w:rPr>
          <w:rFonts w:ascii="Times New Roman" w:eastAsia="Times New Roman" w:hAnsi="Times New Roman" w:cs="Times New Roman"/>
          <w:bCs/>
          <w:color w:val="000000" w:themeColor="text1"/>
          <w:sz w:val="24"/>
          <w:szCs w:val="24"/>
          <w:lang w:val="sq-AL" w:eastAsia="sq-AL"/>
        </w:rPr>
        <w:t>ë</w:t>
      </w:r>
      <w:r w:rsidR="008B50F7" w:rsidRPr="00BF5693">
        <w:rPr>
          <w:rFonts w:ascii="Times New Roman" w:eastAsia="Times New Roman" w:hAnsi="Times New Roman" w:cs="Times New Roman"/>
          <w:bCs/>
          <w:color w:val="000000" w:themeColor="text1"/>
          <w:sz w:val="24"/>
          <w:szCs w:val="24"/>
          <w:lang w:val="sq-AL" w:eastAsia="sq-AL"/>
        </w:rPr>
        <w:t xml:space="preserve"> ligjin Nr.</w:t>
      </w:r>
      <w:r w:rsidR="009C4380" w:rsidRPr="00BF5693">
        <w:rPr>
          <w:rFonts w:ascii="Times New Roman" w:eastAsia="Times New Roman" w:hAnsi="Times New Roman" w:cs="Times New Roman"/>
          <w:bCs/>
          <w:color w:val="000000" w:themeColor="text1"/>
          <w:sz w:val="24"/>
          <w:szCs w:val="24"/>
          <w:lang w:val="sq-AL" w:eastAsia="sq-AL"/>
        </w:rPr>
        <w:t xml:space="preserve"> </w:t>
      </w:r>
      <w:r w:rsidR="008B50F7" w:rsidRPr="00BF5693">
        <w:rPr>
          <w:rFonts w:ascii="Times New Roman" w:eastAsia="Times New Roman" w:hAnsi="Times New Roman" w:cs="Times New Roman"/>
          <w:bCs/>
          <w:color w:val="000000" w:themeColor="text1"/>
          <w:sz w:val="24"/>
          <w:szCs w:val="24"/>
          <w:lang w:val="sq-AL" w:eastAsia="sq-AL"/>
        </w:rPr>
        <w:t>9920, dat</w:t>
      </w:r>
      <w:r w:rsidR="006777E5" w:rsidRPr="00BF5693">
        <w:rPr>
          <w:rFonts w:ascii="Times New Roman" w:eastAsia="Times New Roman" w:hAnsi="Times New Roman" w:cs="Times New Roman"/>
          <w:bCs/>
          <w:color w:val="000000" w:themeColor="text1"/>
          <w:sz w:val="24"/>
          <w:szCs w:val="24"/>
          <w:lang w:val="sq-AL" w:eastAsia="sq-AL"/>
        </w:rPr>
        <w:t>ë</w:t>
      </w:r>
      <w:r w:rsidR="008B50F7" w:rsidRPr="00BF5693">
        <w:rPr>
          <w:rFonts w:ascii="Times New Roman" w:eastAsia="Times New Roman" w:hAnsi="Times New Roman" w:cs="Times New Roman"/>
          <w:bCs/>
          <w:color w:val="000000" w:themeColor="text1"/>
          <w:sz w:val="24"/>
          <w:szCs w:val="24"/>
          <w:lang w:val="sq-AL" w:eastAsia="sq-AL"/>
        </w:rPr>
        <w:t xml:space="preserve"> 19.05.2008, n</w:t>
      </w:r>
      <w:r w:rsidR="006777E5" w:rsidRPr="00BF5693">
        <w:rPr>
          <w:rFonts w:ascii="Times New Roman" w:eastAsia="Times New Roman" w:hAnsi="Times New Roman" w:cs="Times New Roman"/>
          <w:bCs/>
          <w:color w:val="000000" w:themeColor="text1"/>
          <w:sz w:val="24"/>
          <w:szCs w:val="24"/>
          <w:lang w:val="sq-AL" w:eastAsia="sq-AL"/>
        </w:rPr>
        <w:t>ë</w:t>
      </w:r>
      <w:r w:rsidR="008B50F7" w:rsidRPr="00BF5693">
        <w:rPr>
          <w:rFonts w:ascii="Times New Roman" w:eastAsia="Times New Roman" w:hAnsi="Times New Roman" w:cs="Times New Roman"/>
          <w:bCs/>
          <w:color w:val="000000" w:themeColor="text1"/>
          <w:sz w:val="24"/>
          <w:szCs w:val="24"/>
          <w:lang w:val="sq-AL" w:eastAsia="sq-AL"/>
        </w:rPr>
        <w:t xml:space="preserve"> m</w:t>
      </w:r>
      <w:r w:rsidR="006777E5" w:rsidRPr="00BF5693">
        <w:rPr>
          <w:rFonts w:ascii="Times New Roman" w:eastAsia="Times New Roman" w:hAnsi="Times New Roman" w:cs="Times New Roman"/>
          <w:bCs/>
          <w:color w:val="000000" w:themeColor="text1"/>
          <w:sz w:val="24"/>
          <w:szCs w:val="24"/>
          <w:lang w:val="sq-AL" w:eastAsia="sq-AL"/>
        </w:rPr>
        <w:t>ë</w:t>
      </w:r>
      <w:r w:rsidR="008B50F7" w:rsidRPr="00BF5693">
        <w:rPr>
          <w:rFonts w:ascii="Times New Roman" w:eastAsia="Times New Roman" w:hAnsi="Times New Roman" w:cs="Times New Roman"/>
          <w:bCs/>
          <w:color w:val="000000" w:themeColor="text1"/>
          <w:sz w:val="24"/>
          <w:szCs w:val="24"/>
          <w:lang w:val="sq-AL" w:eastAsia="sq-AL"/>
        </w:rPr>
        <w:t>nyr</w:t>
      </w:r>
      <w:r w:rsidR="006777E5" w:rsidRPr="00BF5693">
        <w:rPr>
          <w:rFonts w:ascii="Times New Roman" w:eastAsia="Times New Roman" w:hAnsi="Times New Roman" w:cs="Times New Roman"/>
          <w:bCs/>
          <w:color w:val="000000" w:themeColor="text1"/>
          <w:sz w:val="24"/>
          <w:szCs w:val="24"/>
          <w:lang w:val="sq-AL" w:eastAsia="sq-AL"/>
        </w:rPr>
        <w:t>ë</w:t>
      </w:r>
      <w:r w:rsidR="008B50F7" w:rsidRPr="00BF5693">
        <w:rPr>
          <w:rFonts w:ascii="Times New Roman" w:eastAsia="Times New Roman" w:hAnsi="Times New Roman" w:cs="Times New Roman"/>
          <w:bCs/>
          <w:color w:val="000000" w:themeColor="text1"/>
          <w:sz w:val="24"/>
          <w:szCs w:val="24"/>
          <w:lang w:val="sq-AL" w:eastAsia="sq-AL"/>
        </w:rPr>
        <w:t xml:space="preserve"> q</w:t>
      </w:r>
      <w:r w:rsidR="006777E5" w:rsidRPr="00BF5693">
        <w:rPr>
          <w:rFonts w:ascii="Times New Roman" w:eastAsia="Times New Roman" w:hAnsi="Times New Roman" w:cs="Times New Roman"/>
          <w:bCs/>
          <w:color w:val="000000" w:themeColor="text1"/>
          <w:sz w:val="24"/>
          <w:szCs w:val="24"/>
          <w:lang w:val="sq-AL" w:eastAsia="sq-AL"/>
        </w:rPr>
        <w:t>ë</w:t>
      </w:r>
      <w:r w:rsidR="008B50F7" w:rsidRPr="00BF5693">
        <w:rPr>
          <w:rFonts w:ascii="Times New Roman" w:eastAsia="Times New Roman" w:hAnsi="Times New Roman" w:cs="Times New Roman"/>
          <w:bCs/>
          <w:color w:val="000000" w:themeColor="text1"/>
          <w:sz w:val="24"/>
          <w:szCs w:val="24"/>
          <w:lang w:val="sq-AL" w:eastAsia="sq-AL"/>
        </w:rPr>
        <w:t xml:space="preserve"> t</w:t>
      </w:r>
      <w:r w:rsidR="006777E5" w:rsidRPr="00BF5693">
        <w:rPr>
          <w:rFonts w:ascii="Times New Roman" w:eastAsia="Times New Roman" w:hAnsi="Times New Roman" w:cs="Times New Roman"/>
          <w:bCs/>
          <w:color w:val="000000" w:themeColor="text1"/>
          <w:sz w:val="24"/>
          <w:szCs w:val="24"/>
          <w:lang w:val="sq-AL" w:eastAsia="sq-AL"/>
        </w:rPr>
        <w:t>ë</w:t>
      </w:r>
      <w:r w:rsidR="008B50F7" w:rsidRPr="00BF5693">
        <w:rPr>
          <w:rFonts w:ascii="Times New Roman" w:eastAsia="Times New Roman" w:hAnsi="Times New Roman" w:cs="Times New Roman"/>
          <w:bCs/>
          <w:color w:val="000000" w:themeColor="text1"/>
          <w:sz w:val="24"/>
          <w:szCs w:val="24"/>
          <w:lang w:val="sq-AL" w:eastAsia="sq-AL"/>
        </w:rPr>
        <w:t xml:space="preserve"> jen</w:t>
      </w:r>
      <w:r w:rsidR="006777E5" w:rsidRPr="00BF5693">
        <w:rPr>
          <w:rFonts w:ascii="Times New Roman" w:eastAsia="Times New Roman" w:hAnsi="Times New Roman" w:cs="Times New Roman"/>
          <w:bCs/>
          <w:color w:val="000000" w:themeColor="text1"/>
          <w:sz w:val="24"/>
          <w:szCs w:val="24"/>
          <w:lang w:val="sq-AL" w:eastAsia="sq-AL"/>
        </w:rPr>
        <w:t>ë</w:t>
      </w:r>
      <w:r w:rsidR="00C754E4" w:rsidRPr="00BF5693">
        <w:rPr>
          <w:rFonts w:ascii="Times New Roman" w:eastAsia="Times New Roman" w:hAnsi="Times New Roman" w:cs="Times New Roman"/>
          <w:bCs/>
          <w:color w:val="000000" w:themeColor="text1"/>
          <w:sz w:val="24"/>
          <w:szCs w:val="24"/>
          <w:lang w:val="sq-AL" w:eastAsia="sq-AL"/>
        </w:rPr>
        <w:t xml:space="preserve"> në </w:t>
      </w:r>
      <w:r w:rsidR="008B50F7" w:rsidRPr="00BF5693">
        <w:rPr>
          <w:rFonts w:ascii="Times New Roman" w:eastAsia="Times New Roman" w:hAnsi="Times New Roman" w:cs="Times New Roman"/>
          <w:bCs/>
          <w:color w:val="000000" w:themeColor="text1"/>
          <w:sz w:val="24"/>
          <w:szCs w:val="24"/>
          <w:lang w:val="sq-AL" w:eastAsia="sq-AL"/>
        </w:rPr>
        <w:t>p</w:t>
      </w:r>
      <w:r w:rsidR="006777E5" w:rsidRPr="00BF5693">
        <w:rPr>
          <w:rFonts w:ascii="Times New Roman" w:eastAsia="Times New Roman" w:hAnsi="Times New Roman" w:cs="Times New Roman"/>
          <w:bCs/>
          <w:color w:val="000000" w:themeColor="text1"/>
          <w:sz w:val="24"/>
          <w:szCs w:val="24"/>
          <w:lang w:val="sq-AL" w:eastAsia="sq-AL"/>
        </w:rPr>
        <w:t>ë</w:t>
      </w:r>
      <w:r w:rsidR="00C754E4" w:rsidRPr="00BF5693">
        <w:rPr>
          <w:rFonts w:ascii="Times New Roman" w:eastAsia="Times New Roman" w:hAnsi="Times New Roman" w:cs="Times New Roman"/>
          <w:bCs/>
          <w:color w:val="000000" w:themeColor="text1"/>
          <w:sz w:val="24"/>
          <w:szCs w:val="24"/>
          <w:lang w:val="sq-AL" w:eastAsia="sq-AL"/>
        </w:rPr>
        <w:t>rshtatje</w:t>
      </w:r>
      <w:r w:rsidR="008B50F7" w:rsidRPr="00BF5693">
        <w:rPr>
          <w:rFonts w:ascii="Times New Roman" w:eastAsia="Times New Roman" w:hAnsi="Times New Roman" w:cs="Times New Roman"/>
          <w:bCs/>
          <w:color w:val="000000" w:themeColor="text1"/>
          <w:sz w:val="24"/>
          <w:szCs w:val="24"/>
          <w:lang w:val="sq-AL" w:eastAsia="sq-AL"/>
        </w:rPr>
        <w:t xml:space="preserve">  me termat e p</w:t>
      </w:r>
      <w:r w:rsidR="006777E5" w:rsidRPr="00BF5693">
        <w:rPr>
          <w:rFonts w:ascii="Times New Roman" w:eastAsia="Times New Roman" w:hAnsi="Times New Roman" w:cs="Times New Roman"/>
          <w:bCs/>
          <w:color w:val="000000" w:themeColor="text1"/>
          <w:sz w:val="24"/>
          <w:szCs w:val="24"/>
          <w:lang w:val="sq-AL" w:eastAsia="sq-AL"/>
        </w:rPr>
        <w:t>ë</w:t>
      </w:r>
      <w:r w:rsidR="008B50F7" w:rsidRPr="00BF5693">
        <w:rPr>
          <w:rFonts w:ascii="Times New Roman" w:eastAsia="Times New Roman" w:hAnsi="Times New Roman" w:cs="Times New Roman"/>
          <w:bCs/>
          <w:color w:val="000000" w:themeColor="text1"/>
          <w:sz w:val="24"/>
          <w:szCs w:val="24"/>
          <w:lang w:val="sq-AL" w:eastAsia="sq-AL"/>
        </w:rPr>
        <w:t>rdorur n</w:t>
      </w:r>
      <w:r w:rsidR="006777E5" w:rsidRPr="00BF5693">
        <w:rPr>
          <w:rFonts w:ascii="Times New Roman" w:eastAsia="Times New Roman" w:hAnsi="Times New Roman" w:cs="Times New Roman"/>
          <w:bCs/>
          <w:color w:val="000000" w:themeColor="text1"/>
          <w:sz w:val="24"/>
          <w:szCs w:val="24"/>
          <w:lang w:val="sq-AL" w:eastAsia="sq-AL"/>
        </w:rPr>
        <w:t>ë</w:t>
      </w:r>
      <w:r w:rsidR="008B50F7" w:rsidRPr="00BF5693">
        <w:rPr>
          <w:rFonts w:ascii="Times New Roman" w:eastAsia="Times New Roman" w:hAnsi="Times New Roman" w:cs="Times New Roman"/>
          <w:bCs/>
          <w:color w:val="000000" w:themeColor="text1"/>
          <w:sz w:val="24"/>
          <w:szCs w:val="24"/>
          <w:lang w:val="sq-AL" w:eastAsia="sq-AL"/>
        </w:rPr>
        <w:t xml:space="preserve"> ligjin ‘P</w:t>
      </w:r>
      <w:r w:rsidR="006777E5" w:rsidRPr="00BF5693">
        <w:rPr>
          <w:rFonts w:ascii="Times New Roman" w:eastAsia="Times New Roman" w:hAnsi="Times New Roman" w:cs="Times New Roman"/>
          <w:bCs/>
          <w:color w:val="000000" w:themeColor="text1"/>
          <w:sz w:val="24"/>
          <w:szCs w:val="24"/>
          <w:lang w:val="sq-AL" w:eastAsia="sq-AL"/>
        </w:rPr>
        <w:t>ë</w:t>
      </w:r>
      <w:r w:rsidR="008B50F7" w:rsidRPr="00BF5693">
        <w:rPr>
          <w:rFonts w:ascii="Times New Roman" w:eastAsia="Times New Roman" w:hAnsi="Times New Roman" w:cs="Times New Roman"/>
          <w:bCs/>
          <w:color w:val="000000" w:themeColor="text1"/>
          <w:sz w:val="24"/>
          <w:szCs w:val="24"/>
          <w:lang w:val="sq-AL" w:eastAsia="sq-AL"/>
        </w:rPr>
        <w:t>r tatimin mbi t</w:t>
      </w:r>
      <w:r w:rsidR="006777E5" w:rsidRPr="00BF5693">
        <w:rPr>
          <w:rFonts w:ascii="Times New Roman" w:eastAsia="Times New Roman" w:hAnsi="Times New Roman" w:cs="Times New Roman"/>
          <w:bCs/>
          <w:color w:val="000000" w:themeColor="text1"/>
          <w:sz w:val="24"/>
          <w:szCs w:val="24"/>
          <w:lang w:val="sq-AL" w:eastAsia="sq-AL"/>
        </w:rPr>
        <w:t>ë</w:t>
      </w:r>
      <w:r w:rsidR="008B50F7" w:rsidRPr="00BF5693">
        <w:rPr>
          <w:rFonts w:ascii="Times New Roman" w:eastAsia="Times New Roman" w:hAnsi="Times New Roman" w:cs="Times New Roman"/>
          <w:bCs/>
          <w:color w:val="000000" w:themeColor="text1"/>
          <w:sz w:val="24"/>
          <w:szCs w:val="24"/>
          <w:lang w:val="sq-AL" w:eastAsia="sq-AL"/>
        </w:rPr>
        <w:t xml:space="preserve"> ardhurat’. </w:t>
      </w:r>
    </w:p>
    <w:p w14:paraId="464FE29B" w14:textId="77777777" w:rsidR="008B50F7" w:rsidRPr="00BF5693" w:rsidRDefault="008B50F7" w:rsidP="00F446E6">
      <w:pPr>
        <w:autoSpaceDE w:val="0"/>
        <w:autoSpaceDN w:val="0"/>
        <w:adjustRightInd w:val="0"/>
        <w:spacing w:after="0"/>
        <w:jc w:val="both"/>
        <w:rPr>
          <w:rFonts w:ascii="Times New Roman" w:eastAsia="Times New Roman" w:hAnsi="Times New Roman" w:cs="Times New Roman"/>
          <w:b/>
          <w:bCs/>
          <w:color w:val="000000" w:themeColor="text1"/>
          <w:sz w:val="24"/>
          <w:szCs w:val="24"/>
          <w:lang w:val="sq-AL" w:eastAsia="sq-AL"/>
        </w:rPr>
      </w:pPr>
    </w:p>
    <w:p w14:paraId="75889616" w14:textId="5A700E81" w:rsidR="008B50F7" w:rsidRPr="00BF5693" w:rsidRDefault="00CD7356" w:rsidP="00F446E6">
      <w:pPr>
        <w:autoSpaceDE w:val="0"/>
        <w:autoSpaceDN w:val="0"/>
        <w:adjustRightInd w:val="0"/>
        <w:spacing w:after="0"/>
        <w:jc w:val="both"/>
        <w:rPr>
          <w:rFonts w:ascii="Times New Roman" w:eastAsia="Times New Roman" w:hAnsi="Times New Roman" w:cs="Times New Roman"/>
          <w:bCs/>
          <w:color w:val="000000" w:themeColor="text1"/>
          <w:sz w:val="24"/>
          <w:szCs w:val="24"/>
          <w:lang w:val="sq-AL" w:eastAsia="sq-AL"/>
        </w:rPr>
      </w:pPr>
      <w:r>
        <w:rPr>
          <w:rFonts w:ascii="Times New Roman" w:eastAsia="Times New Roman" w:hAnsi="Times New Roman" w:cs="Times New Roman"/>
          <w:b/>
          <w:bCs/>
          <w:color w:val="000000" w:themeColor="text1"/>
          <w:sz w:val="24"/>
          <w:szCs w:val="24"/>
          <w:lang w:val="sq-AL" w:eastAsia="sq-AL"/>
        </w:rPr>
        <w:t xml:space="preserve">Neni 2, </w:t>
      </w:r>
      <w:r w:rsidR="008F68AE" w:rsidRPr="00BF5693">
        <w:rPr>
          <w:rFonts w:ascii="Times New Roman" w:eastAsia="Times New Roman" w:hAnsi="Times New Roman" w:cs="Times New Roman"/>
          <w:bCs/>
          <w:color w:val="000000" w:themeColor="text1"/>
          <w:sz w:val="24"/>
          <w:szCs w:val="24"/>
          <w:lang w:val="sq-AL" w:eastAsia="sq-AL"/>
        </w:rPr>
        <w:t>parashikon</w:t>
      </w:r>
      <w:r w:rsidR="008F68AE" w:rsidRPr="00BF5693">
        <w:rPr>
          <w:rFonts w:ascii="Times New Roman" w:eastAsia="Times New Roman" w:hAnsi="Times New Roman" w:cs="Times New Roman"/>
          <w:b/>
          <w:bCs/>
          <w:color w:val="000000" w:themeColor="text1"/>
          <w:sz w:val="24"/>
          <w:szCs w:val="24"/>
          <w:lang w:val="sq-AL" w:eastAsia="sq-AL"/>
        </w:rPr>
        <w:t xml:space="preserve"> </w:t>
      </w:r>
      <w:r w:rsidR="008F68AE" w:rsidRPr="00BF5693">
        <w:rPr>
          <w:rFonts w:ascii="Times New Roman" w:eastAsia="Times New Roman" w:hAnsi="Times New Roman" w:cs="Times New Roman"/>
          <w:bCs/>
          <w:color w:val="000000" w:themeColor="text1"/>
          <w:sz w:val="24"/>
          <w:szCs w:val="24"/>
          <w:lang w:val="sq-AL" w:eastAsia="sq-AL"/>
        </w:rPr>
        <w:t>ndryshime në</w:t>
      </w:r>
      <w:r w:rsidR="002741F7" w:rsidRPr="00BF5693">
        <w:rPr>
          <w:rFonts w:ascii="Times New Roman" w:eastAsia="Times New Roman" w:hAnsi="Times New Roman" w:cs="Times New Roman"/>
          <w:bCs/>
          <w:color w:val="000000" w:themeColor="text1"/>
          <w:sz w:val="24"/>
          <w:szCs w:val="24"/>
          <w:lang w:val="sq-AL" w:eastAsia="sq-AL"/>
        </w:rPr>
        <w:t xml:space="preserve"> nenin 8</w:t>
      </w:r>
      <w:r w:rsidR="002741F7" w:rsidRPr="00BF5693">
        <w:rPr>
          <w:rFonts w:ascii="Times New Roman" w:eastAsia="Times New Roman" w:hAnsi="Times New Roman" w:cs="Times New Roman"/>
          <w:b/>
          <w:bCs/>
          <w:color w:val="000000" w:themeColor="text1"/>
          <w:sz w:val="24"/>
          <w:szCs w:val="24"/>
          <w:lang w:val="sq-AL" w:eastAsia="sq-AL"/>
        </w:rPr>
        <w:t xml:space="preserve"> </w:t>
      </w:r>
      <w:r w:rsidR="00825F9F" w:rsidRPr="00BF5693">
        <w:rPr>
          <w:rFonts w:ascii="Times New Roman" w:eastAsia="Times New Roman" w:hAnsi="Times New Roman" w:cs="Times New Roman"/>
          <w:bCs/>
          <w:color w:val="000000" w:themeColor="text1"/>
          <w:sz w:val="24"/>
          <w:szCs w:val="24"/>
          <w:lang w:val="sq-AL" w:eastAsia="sq-AL"/>
        </w:rPr>
        <w:t>“Tatimpaguesi rezident dhe jorezident”</w:t>
      </w:r>
      <w:r w:rsidR="002741F7" w:rsidRPr="00BF5693">
        <w:rPr>
          <w:rFonts w:ascii="Times New Roman" w:eastAsia="Times New Roman" w:hAnsi="Times New Roman" w:cs="Times New Roman"/>
          <w:b/>
          <w:bCs/>
          <w:color w:val="000000" w:themeColor="text1"/>
          <w:sz w:val="24"/>
          <w:szCs w:val="24"/>
          <w:lang w:val="sq-AL" w:eastAsia="sq-AL"/>
        </w:rPr>
        <w:t xml:space="preserve"> </w:t>
      </w:r>
      <w:r w:rsidR="00825F9F" w:rsidRPr="00BF5693">
        <w:rPr>
          <w:rFonts w:ascii="Times New Roman" w:eastAsia="Times New Roman" w:hAnsi="Times New Roman" w:cs="Times New Roman"/>
          <w:bCs/>
          <w:color w:val="000000" w:themeColor="text1"/>
          <w:sz w:val="24"/>
          <w:szCs w:val="24"/>
          <w:lang w:val="sq-AL" w:eastAsia="sq-AL"/>
        </w:rPr>
        <w:t xml:space="preserve"> duke e </w:t>
      </w:r>
      <w:r w:rsidR="003B1336" w:rsidRPr="00BF5693">
        <w:rPr>
          <w:rFonts w:ascii="Times New Roman" w:eastAsia="Times New Roman" w:hAnsi="Times New Roman" w:cs="Times New Roman"/>
          <w:bCs/>
          <w:color w:val="000000" w:themeColor="text1"/>
          <w:sz w:val="24"/>
          <w:szCs w:val="24"/>
          <w:lang w:val="sq-AL" w:eastAsia="sq-AL"/>
        </w:rPr>
        <w:t>riformuluar</w:t>
      </w:r>
      <w:r w:rsidR="00825F9F" w:rsidRPr="00BF5693">
        <w:rPr>
          <w:rFonts w:ascii="Times New Roman" w:eastAsia="Times New Roman" w:hAnsi="Times New Roman" w:cs="Times New Roman"/>
          <w:bCs/>
          <w:color w:val="000000" w:themeColor="text1"/>
          <w:sz w:val="24"/>
          <w:szCs w:val="24"/>
          <w:lang w:val="sq-AL" w:eastAsia="sq-AL"/>
        </w:rPr>
        <w:t xml:space="preserve"> p</w:t>
      </w:r>
      <w:r w:rsidR="006777E5" w:rsidRPr="00BF5693">
        <w:rPr>
          <w:rFonts w:ascii="Times New Roman" w:eastAsia="Times New Roman" w:hAnsi="Times New Roman" w:cs="Times New Roman"/>
          <w:bCs/>
          <w:color w:val="000000" w:themeColor="text1"/>
          <w:sz w:val="24"/>
          <w:szCs w:val="24"/>
          <w:lang w:val="sq-AL" w:eastAsia="sq-AL"/>
        </w:rPr>
        <w:t>ë</w:t>
      </w:r>
      <w:r w:rsidR="00825F9F" w:rsidRPr="00BF5693">
        <w:rPr>
          <w:rFonts w:ascii="Times New Roman" w:eastAsia="Times New Roman" w:hAnsi="Times New Roman" w:cs="Times New Roman"/>
          <w:bCs/>
          <w:color w:val="000000" w:themeColor="text1"/>
          <w:sz w:val="24"/>
          <w:szCs w:val="24"/>
          <w:lang w:val="sq-AL" w:eastAsia="sq-AL"/>
        </w:rPr>
        <w:t>rmbajtjen e tij dhe p</w:t>
      </w:r>
      <w:r w:rsidR="006777E5" w:rsidRPr="00BF5693">
        <w:rPr>
          <w:rFonts w:ascii="Times New Roman" w:eastAsia="Times New Roman" w:hAnsi="Times New Roman" w:cs="Times New Roman"/>
          <w:bCs/>
          <w:color w:val="000000" w:themeColor="text1"/>
          <w:sz w:val="24"/>
          <w:szCs w:val="24"/>
          <w:lang w:val="sq-AL" w:eastAsia="sq-AL"/>
        </w:rPr>
        <w:t>ë</w:t>
      </w:r>
      <w:r w:rsidR="00825F9F" w:rsidRPr="00BF5693">
        <w:rPr>
          <w:rFonts w:ascii="Times New Roman" w:eastAsia="Times New Roman" w:hAnsi="Times New Roman" w:cs="Times New Roman"/>
          <w:bCs/>
          <w:color w:val="000000" w:themeColor="text1"/>
          <w:sz w:val="24"/>
          <w:szCs w:val="24"/>
          <w:lang w:val="sq-AL" w:eastAsia="sq-AL"/>
        </w:rPr>
        <w:t>rshtat</w:t>
      </w:r>
      <w:r w:rsidR="009C4380" w:rsidRPr="00BF5693">
        <w:rPr>
          <w:rFonts w:ascii="Times New Roman" w:eastAsia="Times New Roman" w:hAnsi="Times New Roman" w:cs="Times New Roman"/>
          <w:bCs/>
          <w:color w:val="000000" w:themeColor="text1"/>
          <w:sz w:val="24"/>
          <w:szCs w:val="24"/>
          <w:lang w:val="sq-AL" w:eastAsia="sq-AL"/>
        </w:rPr>
        <w:t>ur me ligjin ‘P</w:t>
      </w:r>
      <w:r w:rsidR="0072105A" w:rsidRPr="00BF5693">
        <w:rPr>
          <w:rFonts w:ascii="Times New Roman" w:eastAsia="Times New Roman" w:hAnsi="Times New Roman" w:cs="Times New Roman"/>
          <w:bCs/>
          <w:color w:val="000000" w:themeColor="text1"/>
          <w:sz w:val="24"/>
          <w:szCs w:val="24"/>
          <w:lang w:val="sq-AL" w:eastAsia="sq-AL"/>
        </w:rPr>
        <w:t>ë</w:t>
      </w:r>
      <w:r w:rsidR="00610A61" w:rsidRPr="00BF5693">
        <w:rPr>
          <w:rFonts w:ascii="Times New Roman" w:eastAsia="Times New Roman" w:hAnsi="Times New Roman" w:cs="Times New Roman"/>
          <w:bCs/>
          <w:color w:val="000000" w:themeColor="text1"/>
          <w:sz w:val="24"/>
          <w:szCs w:val="24"/>
          <w:lang w:val="sq-AL" w:eastAsia="sq-AL"/>
        </w:rPr>
        <w:t>r tatimin mbi të</w:t>
      </w:r>
      <w:r w:rsidR="003B1336" w:rsidRPr="00BF5693">
        <w:rPr>
          <w:rFonts w:ascii="Times New Roman" w:eastAsia="Times New Roman" w:hAnsi="Times New Roman" w:cs="Times New Roman"/>
          <w:bCs/>
          <w:color w:val="000000" w:themeColor="text1"/>
          <w:sz w:val="24"/>
          <w:szCs w:val="24"/>
          <w:lang w:val="sq-AL" w:eastAsia="sq-AL"/>
        </w:rPr>
        <w:t xml:space="preserve"> ardhurat’</w:t>
      </w:r>
      <w:r w:rsidR="00D9716B" w:rsidRPr="00BF5693">
        <w:rPr>
          <w:rFonts w:ascii="Times New Roman" w:eastAsia="Times New Roman" w:hAnsi="Times New Roman" w:cs="Times New Roman"/>
          <w:bCs/>
          <w:color w:val="000000" w:themeColor="text1"/>
          <w:sz w:val="24"/>
          <w:szCs w:val="24"/>
          <w:lang w:val="sq-AL" w:eastAsia="sq-AL"/>
        </w:rPr>
        <w:t>.</w:t>
      </w:r>
    </w:p>
    <w:p w14:paraId="01B53DBD" w14:textId="77777777" w:rsidR="008B50F7" w:rsidRPr="00BF5693" w:rsidRDefault="008B50F7" w:rsidP="00F446E6">
      <w:pPr>
        <w:autoSpaceDE w:val="0"/>
        <w:autoSpaceDN w:val="0"/>
        <w:adjustRightInd w:val="0"/>
        <w:spacing w:after="0"/>
        <w:jc w:val="both"/>
        <w:rPr>
          <w:rFonts w:ascii="Times New Roman" w:eastAsia="Times New Roman" w:hAnsi="Times New Roman" w:cs="Times New Roman"/>
          <w:b/>
          <w:bCs/>
          <w:color w:val="000000" w:themeColor="text1"/>
          <w:sz w:val="24"/>
          <w:szCs w:val="24"/>
          <w:lang w:val="sq-AL" w:eastAsia="sq-AL"/>
        </w:rPr>
      </w:pPr>
    </w:p>
    <w:p w14:paraId="13F2C33B" w14:textId="288263E8" w:rsidR="008B50F7" w:rsidRPr="00BF5693" w:rsidRDefault="008B50F7" w:rsidP="00F446E6">
      <w:pPr>
        <w:autoSpaceDE w:val="0"/>
        <w:autoSpaceDN w:val="0"/>
        <w:adjustRightInd w:val="0"/>
        <w:spacing w:after="0"/>
        <w:jc w:val="both"/>
        <w:rPr>
          <w:rFonts w:ascii="Times New Roman" w:eastAsia="Times New Roman" w:hAnsi="Times New Roman" w:cs="Times New Roman"/>
          <w:b/>
          <w:bCs/>
          <w:color w:val="000000" w:themeColor="text1"/>
          <w:sz w:val="24"/>
          <w:szCs w:val="24"/>
          <w:lang w:val="sq-AL" w:eastAsia="sq-AL"/>
        </w:rPr>
      </w:pPr>
      <w:r w:rsidRPr="00BF5693">
        <w:rPr>
          <w:rFonts w:ascii="Times New Roman" w:eastAsia="Times New Roman" w:hAnsi="Times New Roman" w:cs="Times New Roman"/>
          <w:b/>
          <w:bCs/>
          <w:color w:val="000000" w:themeColor="text1"/>
          <w:sz w:val="24"/>
          <w:szCs w:val="24"/>
          <w:lang w:val="sq-AL" w:eastAsia="sq-AL"/>
        </w:rPr>
        <w:t>Neni 3</w:t>
      </w:r>
      <w:r w:rsidR="003B1336" w:rsidRPr="00BF5693">
        <w:rPr>
          <w:rFonts w:ascii="Times New Roman" w:eastAsia="Times New Roman" w:hAnsi="Times New Roman" w:cs="Times New Roman"/>
          <w:b/>
          <w:bCs/>
          <w:color w:val="000000" w:themeColor="text1"/>
          <w:sz w:val="24"/>
          <w:szCs w:val="24"/>
          <w:lang w:val="sq-AL" w:eastAsia="sq-AL"/>
        </w:rPr>
        <w:t>,</w:t>
      </w:r>
      <w:r w:rsidR="00D9716B" w:rsidRPr="00BF5693">
        <w:rPr>
          <w:rFonts w:ascii="Times New Roman" w:eastAsia="Times New Roman" w:hAnsi="Times New Roman" w:cs="Times New Roman"/>
          <w:b/>
          <w:bCs/>
          <w:color w:val="000000" w:themeColor="text1"/>
          <w:sz w:val="24"/>
          <w:szCs w:val="24"/>
          <w:lang w:val="sq-AL" w:eastAsia="sq-AL"/>
        </w:rPr>
        <w:t xml:space="preserve"> </w:t>
      </w:r>
      <w:r w:rsidR="00D9716B" w:rsidRPr="00BF5693">
        <w:rPr>
          <w:rFonts w:ascii="Times New Roman" w:eastAsia="Times New Roman" w:hAnsi="Times New Roman" w:cs="Times New Roman"/>
          <w:bCs/>
          <w:color w:val="000000" w:themeColor="text1"/>
          <w:sz w:val="24"/>
          <w:szCs w:val="24"/>
          <w:lang w:val="sq-AL" w:eastAsia="sq-AL"/>
        </w:rPr>
        <w:t xml:space="preserve">parashikon </w:t>
      </w:r>
      <w:r w:rsidR="003B1336" w:rsidRPr="00BF5693">
        <w:rPr>
          <w:rFonts w:ascii="Times New Roman" w:eastAsia="Times New Roman" w:hAnsi="Times New Roman" w:cs="Times New Roman"/>
          <w:bCs/>
          <w:color w:val="000000" w:themeColor="text1"/>
          <w:sz w:val="24"/>
          <w:szCs w:val="24"/>
          <w:lang w:val="sq-AL" w:eastAsia="sq-AL"/>
        </w:rPr>
        <w:t xml:space="preserve">riformulimin e nenit </w:t>
      </w:r>
      <w:r w:rsidR="00D9716B" w:rsidRPr="00BF5693">
        <w:rPr>
          <w:rFonts w:ascii="Times New Roman" w:eastAsia="Times New Roman" w:hAnsi="Times New Roman" w:cs="Times New Roman"/>
          <w:bCs/>
          <w:color w:val="000000" w:themeColor="text1"/>
          <w:sz w:val="24"/>
          <w:szCs w:val="24"/>
          <w:lang w:val="sq-AL" w:eastAsia="sq-AL"/>
        </w:rPr>
        <w:t>15</w:t>
      </w:r>
      <w:r w:rsidR="009013BF" w:rsidRPr="00BF5693">
        <w:rPr>
          <w:rFonts w:ascii="Times New Roman" w:eastAsia="Times New Roman" w:hAnsi="Times New Roman" w:cs="Times New Roman"/>
          <w:bCs/>
          <w:color w:val="000000" w:themeColor="text1"/>
          <w:sz w:val="24"/>
          <w:szCs w:val="24"/>
          <w:lang w:val="sq-AL" w:eastAsia="sq-AL"/>
        </w:rPr>
        <w:t xml:space="preserve"> ‘Zyrat Tatimore te qeverisjes vendore’</w:t>
      </w:r>
      <w:r w:rsidR="00610A61" w:rsidRPr="00BF5693">
        <w:rPr>
          <w:rFonts w:ascii="Times New Roman" w:eastAsia="Times New Roman" w:hAnsi="Times New Roman" w:cs="Times New Roman"/>
          <w:bCs/>
          <w:color w:val="000000" w:themeColor="text1"/>
          <w:sz w:val="24"/>
          <w:szCs w:val="24"/>
          <w:lang w:val="sq-AL" w:eastAsia="sq-AL"/>
        </w:rPr>
        <w:t xml:space="preserve"> t</w:t>
      </w:r>
      <w:r w:rsidR="00E20109" w:rsidRPr="00BF5693">
        <w:rPr>
          <w:rFonts w:ascii="Times New Roman" w:eastAsia="Times New Roman" w:hAnsi="Times New Roman" w:cs="Times New Roman"/>
          <w:bCs/>
          <w:color w:val="000000" w:themeColor="text1"/>
          <w:sz w:val="24"/>
          <w:szCs w:val="24"/>
          <w:lang w:val="sq-AL" w:eastAsia="sq-AL"/>
        </w:rPr>
        <w:t>ë</w:t>
      </w:r>
      <w:r w:rsidR="00610A61" w:rsidRPr="00BF5693">
        <w:rPr>
          <w:rFonts w:ascii="Times New Roman" w:eastAsia="Times New Roman" w:hAnsi="Times New Roman" w:cs="Times New Roman"/>
          <w:bCs/>
          <w:color w:val="000000" w:themeColor="text1"/>
          <w:sz w:val="24"/>
          <w:szCs w:val="24"/>
          <w:lang w:val="sq-AL" w:eastAsia="sq-AL"/>
        </w:rPr>
        <w:t xml:space="preserve"> ligjit Nr.9920, dat</w:t>
      </w:r>
      <w:r w:rsidR="00E20109" w:rsidRPr="00BF5693">
        <w:rPr>
          <w:rFonts w:ascii="Times New Roman" w:eastAsia="Times New Roman" w:hAnsi="Times New Roman" w:cs="Times New Roman"/>
          <w:bCs/>
          <w:color w:val="000000" w:themeColor="text1"/>
          <w:sz w:val="24"/>
          <w:szCs w:val="24"/>
          <w:lang w:val="sq-AL" w:eastAsia="sq-AL"/>
        </w:rPr>
        <w:t>ë</w:t>
      </w:r>
      <w:r w:rsidR="00D9716B" w:rsidRPr="00BF5693">
        <w:rPr>
          <w:rFonts w:ascii="Times New Roman" w:eastAsia="Times New Roman" w:hAnsi="Times New Roman" w:cs="Times New Roman"/>
          <w:bCs/>
          <w:color w:val="000000" w:themeColor="text1"/>
          <w:sz w:val="24"/>
          <w:szCs w:val="24"/>
          <w:lang w:val="sq-AL" w:eastAsia="sq-AL"/>
        </w:rPr>
        <w:t xml:space="preserve"> 19.05.2008</w:t>
      </w:r>
      <w:r w:rsidR="009013BF" w:rsidRPr="00BF5693">
        <w:rPr>
          <w:rFonts w:ascii="Times New Roman" w:eastAsia="Times New Roman" w:hAnsi="Times New Roman" w:cs="Times New Roman"/>
          <w:bCs/>
          <w:color w:val="000000" w:themeColor="text1"/>
          <w:sz w:val="24"/>
          <w:szCs w:val="24"/>
          <w:lang w:val="sq-AL" w:eastAsia="sq-AL"/>
        </w:rPr>
        <w:t xml:space="preserve">. </w:t>
      </w:r>
      <w:r w:rsidR="00D9716B" w:rsidRPr="00BF5693">
        <w:rPr>
          <w:rFonts w:ascii="Times New Roman" w:hAnsi="Times New Roman" w:cs="Times New Roman"/>
          <w:sz w:val="24"/>
          <w:szCs w:val="24"/>
        </w:rPr>
        <w:t xml:space="preserve"> </w:t>
      </w:r>
    </w:p>
    <w:p w14:paraId="68BAC25B" w14:textId="17E95603" w:rsidR="001F372A" w:rsidRPr="00BF5693" w:rsidRDefault="009028A9" w:rsidP="00AD660A">
      <w:pPr>
        <w:pStyle w:val="NormalWeb"/>
        <w:spacing w:line="276" w:lineRule="auto"/>
        <w:jc w:val="both"/>
      </w:pPr>
      <w:r w:rsidRPr="00BF5693">
        <w:rPr>
          <w:b/>
        </w:rPr>
        <w:t>Neni 4</w:t>
      </w:r>
      <w:r w:rsidR="00CD7356">
        <w:rPr>
          <w:b/>
        </w:rPr>
        <w:t>,</w:t>
      </w:r>
      <w:r w:rsidR="001F372A" w:rsidRPr="00BF5693">
        <w:t xml:space="preserve"> i projektligjit sjell disa ndryshime në nenin </w:t>
      </w:r>
      <w:r w:rsidR="00EE1F61" w:rsidRPr="00BF5693">
        <w:t>aktual</w:t>
      </w:r>
      <w:r w:rsidR="001F372A" w:rsidRPr="00BF5693">
        <w:t>16 të ligjit</w:t>
      </w:r>
      <w:r w:rsidR="00EE1F61" w:rsidRPr="00BF5693">
        <w:t xml:space="preserve"> t</w:t>
      </w:r>
      <w:r w:rsidR="00FB7DA4" w:rsidRPr="00BF5693">
        <w:t>ë</w:t>
      </w:r>
      <w:r w:rsidR="00EE1F61" w:rsidRPr="00BF5693">
        <w:t xml:space="preserve"> procedurave</w:t>
      </w:r>
      <w:r w:rsidR="001F372A" w:rsidRPr="00BF5693">
        <w:t>, duke e përshtatur atë me ndryshimet strukturore që ka pësuar Adminis</w:t>
      </w:r>
      <w:r w:rsidRPr="00BF5693">
        <w:t>trata Tatimore Qendrore me Urdh</w:t>
      </w:r>
      <w:r w:rsidR="001F372A" w:rsidRPr="00BF5693">
        <w:t xml:space="preserve">rin e Kryeministrit nr. 33 datë 12.02.2020 “Për miratimin e strukturës organizative të personelit të Administratës Tatimore Qëndrore” dhe përkatësisht: </w:t>
      </w:r>
    </w:p>
    <w:p w14:paraId="5FBF19A0" w14:textId="77777777" w:rsidR="001F372A" w:rsidRPr="00BF5693" w:rsidRDefault="001F372A" w:rsidP="00AD660A">
      <w:pPr>
        <w:pStyle w:val="NormalWeb"/>
        <w:spacing w:before="0" w:beforeAutospacing="0" w:after="0" w:afterAutospacing="0" w:line="276" w:lineRule="auto"/>
        <w:jc w:val="both"/>
      </w:pPr>
      <w:r w:rsidRPr="00BF5693">
        <w:t xml:space="preserve">- Kontabiliteti dhe statistika kalojnë nga funksionet mbështetëse tek funksionet bazë dhe operacionale si dhe shtohet verifikimi në terren; </w:t>
      </w:r>
    </w:p>
    <w:p w14:paraId="4146FB52" w14:textId="77777777" w:rsidR="001F372A" w:rsidRPr="00BF5693" w:rsidRDefault="001F372A" w:rsidP="00AD660A">
      <w:pPr>
        <w:pStyle w:val="NormalWeb"/>
        <w:spacing w:before="0" w:beforeAutospacing="0" w:after="0" w:afterAutospacing="0" w:line="276" w:lineRule="auto"/>
        <w:jc w:val="both"/>
      </w:pPr>
      <w:r w:rsidRPr="00BF5693">
        <w:t xml:space="preserve">- Rimbursimi i tatimeve ndryshon shtyllë duke kaluar nga funksionet bazë dhe operacionale tek funksionet mbështetëse; </w:t>
      </w:r>
    </w:p>
    <w:p w14:paraId="5B245DB7" w14:textId="77777777" w:rsidR="001F372A" w:rsidRPr="00BF5693" w:rsidRDefault="001F372A" w:rsidP="00AD660A">
      <w:pPr>
        <w:pStyle w:val="NormalWeb"/>
        <w:spacing w:before="0" w:beforeAutospacing="0" w:after="0" w:afterAutospacing="0" w:line="276" w:lineRule="auto"/>
        <w:jc w:val="both"/>
      </w:pPr>
      <w:r w:rsidRPr="00BF5693">
        <w:t xml:space="preserve">- Verifikimi në terren shtohet tek funksionet bazë dhe operacionale; </w:t>
      </w:r>
    </w:p>
    <w:p w14:paraId="1D2C2906" w14:textId="77777777" w:rsidR="001F372A" w:rsidRPr="00BF5693" w:rsidRDefault="001F372A" w:rsidP="00AD660A">
      <w:pPr>
        <w:pStyle w:val="NormalWeb"/>
        <w:spacing w:before="0" w:beforeAutospacing="0" w:after="0" w:afterAutospacing="0" w:line="276" w:lineRule="auto"/>
        <w:jc w:val="both"/>
      </w:pPr>
      <w:r w:rsidRPr="00BF5693">
        <w:t xml:space="preserve">- Proceset e biznesit shtohen tek funksionet mbështetëse; </w:t>
      </w:r>
    </w:p>
    <w:p w14:paraId="422E821A" w14:textId="77777777" w:rsidR="001F372A" w:rsidRPr="00BF5693" w:rsidRDefault="001F372A" w:rsidP="00AD660A">
      <w:pPr>
        <w:pStyle w:val="NormalWeb"/>
        <w:spacing w:before="0" w:beforeAutospacing="0" w:after="0" w:afterAutospacing="0" w:line="276" w:lineRule="auto"/>
        <w:jc w:val="both"/>
      </w:pPr>
      <w:r w:rsidRPr="00BF5693">
        <w:t xml:space="preserve">- Teknologjia e informacionit hiqet pasi nuk ekziston më si strukturë pranë DPT, por pranë AKSHI. </w:t>
      </w:r>
    </w:p>
    <w:p w14:paraId="0D41FEC2" w14:textId="6D958130" w:rsidR="001F372A" w:rsidRPr="00BF5693" w:rsidRDefault="009028A9" w:rsidP="00AD660A">
      <w:pPr>
        <w:pStyle w:val="NormalWeb"/>
        <w:spacing w:line="276" w:lineRule="auto"/>
        <w:jc w:val="both"/>
      </w:pPr>
      <w:r w:rsidRPr="00BF5693">
        <w:rPr>
          <w:b/>
        </w:rPr>
        <w:t>Neni 5</w:t>
      </w:r>
      <w:r w:rsidR="00CD7356">
        <w:rPr>
          <w:b/>
        </w:rPr>
        <w:t>,</w:t>
      </w:r>
      <w:r w:rsidR="001F372A" w:rsidRPr="00BF5693">
        <w:t xml:space="preserve"> i projektligjit sjell një trajtim më të hollësishëm të mënyrës se si do të kryhet regjistrimi i individit duke patur në fokus dhe lehtësimin e procedurave të vlerësimit dhe kontabilizimit të detyrimeve të individëve që realizojnë të ardhura të tatueshme. Gjithashtu përmbush edhe rekomandimet e FMN për evidentimin e të ardhurave të tatueshme të realizuara nga individët. </w:t>
      </w:r>
    </w:p>
    <w:p w14:paraId="210E1E94" w14:textId="1B89EEF3" w:rsidR="008B50F7" w:rsidRPr="00BF5693" w:rsidRDefault="009028A9" w:rsidP="00AD660A">
      <w:pPr>
        <w:pStyle w:val="NormalWeb"/>
        <w:spacing w:line="276" w:lineRule="auto"/>
        <w:jc w:val="both"/>
      </w:pPr>
      <w:r w:rsidRPr="00BF5693">
        <w:rPr>
          <w:b/>
        </w:rPr>
        <w:t>Neni 6</w:t>
      </w:r>
      <w:r w:rsidR="00CD7356">
        <w:rPr>
          <w:b/>
        </w:rPr>
        <w:t>,</w:t>
      </w:r>
      <w:r w:rsidR="001F372A" w:rsidRPr="00BF5693">
        <w:t xml:space="preserve"> bën një saktësim të termave/emërtesave në lidhje me legjislacionin për kontabilitetin dhe pasqyrat financiare d</w:t>
      </w:r>
      <w:r w:rsidR="00160212" w:rsidRPr="00BF5693">
        <w:t>uke u nisur nga fakti se ligji N</w:t>
      </w:r>
      <w:r w:rsidR="001F372A" w:rsidRPr="00BF5693">
        <w:t>r.</w:t>
      </w:r>
      <w:r w:rsidR="00160212" w:rsidRPr="00BF5693">
        <w:t xml:space="preserve"> </w:t>
      </w:r>
      <w:r w:rsidR="001F372A" w:rsidRPr="00BF5693">
        <w:t>9228, datë 29.4.2004 “Për kontabilitetin dhe pasqyrat financiare”, nuk është më në fuqi.</w:t>
      </w:r>
    </w:p>
    <w:p w14:paraId="4C8B81E5" w14:textId="15A091F5" w:rsidR="00610A61" w:rsidRPr="00BF5693" w:rsidRDefault="00610A61" w:rsidP="0072105A">
      <w:pPr>
        <w:pStyle w:val="NormalWeb"/>
        <w:jc w:val="both"/>
      </w:pPr>
      <w:r w:rsidRPr="00BF5693">
        <w:rPr>
          <w:b/>
        </w:rPr>
        <w:t>Neni 7</w:t>
      </w:r>
      <w:r w:rsidR="00CD7356">
        <w:rPr>
          <w:b/>
        </w:rPr>
        <w:t>,</w:t>
      </w:r>
      <w:r w:rsidR="00F54F48" w:rsidRPr="00BF5693">
        <w:rPr>
          <w:b/>
        </w:rPr>
        <w:t xml:space="preserve"> </w:t>
      </w:r>
      <w:r w:rsidR="00F54F48" w:rsidRPr="00BF5693">
        <w:t>parashikon dispozita ligjore mbi</w:t>
      </w:r>
      <w:r w:rsidR="00F54F48" w:rsidRPr="00BF5693">
        <w:rPr>
          <w:b/>
        </w:rPr>
        <w:t xml:space="preserve"> </w:t>
      </w:r>
      <w:r w:rsidR="00F54F48" w:rsidRPr="00BF5693">
        <w:t>detyrimin</w:t>
      </w:r>
      <w:r w:rsidR="0072105A" w:rsidRPr="00BF5693">
        <w:t xml:space="preserve"> e tatimpaguesit</w:t>
      </w:r>
      <w:r w:rsidR="00F54F48" w:rsidRPr="00BF5693">
        <w:t xml:space="preserve"> për të depozituar paratë (kartëmonedhat dhe monedhat) në llogarinë bankare </w:t>
      </w:r>
      <w:r w:rsidR="00EE1F61" w:rsidRPr="00BF5693">
        <w:t xml:space="preserve">si dhe </w:t>
      </w:r>
      <w:r w:rsidR="00F54F48" w:rsidRPr="00BF5693">
        <w:t xml:space="preserve">limitin </w:t>
      </w:r>
      <w:r w:rsidR="0072105A" w:rsidRPr="00BF5693">
        <w:t>e shumës së parave cash në arkën e tij</w:t>
      </w:r>
      <w:r w:rsidR="00F54F48" w:rsidRPr="00BF5693">
        <w:t>.</w:t>
      </w:r>
    </w:p>
    <w:p w14:paraId="6A181385" w14:textId="4C0C27E3" w:rsidR="008B50F7" w:rsidRPr="00BF5693" w:rsidRDefault="00610A61" w:rsidP="00AD660A">
      <w:pPr>
        <w:pStyle w:val="NormalWeb"/>
        <w:spacing w:line="276" w:lineRule="auto"/>
        <w:jc w:val="both"/>
      </w:pPr>
      <w:r w:rsidRPr="00BF5693">
        <w:rPr>
          <w:b/>
        </w:rPr>
        <w:t>Neni 8</w:t>
      </w:r>
      <w:r w:rsidR="00CD7356">
        <w:rPr>
          <w:b/>
        </w:rPr>
        <w:t>,</w:t>
      </w:r>
      <w:r w:rsidR="005E34C6" w:rsidRPr="00BF5693">
        <w:rPr>
          <w:b/>
        </w:rPr>
        <w:t xml:space="preserve"> </w:t>
      </w:r>
      <w:r w:rsidR="008F68AE" w:rsidRPr="00BF5693">
        <w:t xml:space="preserve">parashikon ndryshime </w:t>
      </w:r>
      <w:r w:rsidR="00160212" w:rsidRPr="00BF5693">
        <w:t>n</w:t>
      </w:r>
      <w:r w:rsidR="0072105A" w:rsidRPr="00BF5693">
        <w:t>ë</w:t>
      </w:r>
      <w:r w:rsidR="00160212" w:rsidRPr="00BF5693">
        <w:t xml:space="preserve"> nenin 61, pika 3,</w:t>
      </w:r>
      <w:r w:rsidR="005E34C6" w:rsidRPr="00BF5693">
        <w:t xml:space="preserve"> e </w:t>
      </w:r>
      <w:r w:rsidR="008F68AE" w:rsidRPr="00BF5693">
        <w:t xml:space="preserve">cila përcakton </w:t>
      </w:r>
      <w:r w:rsidR="005E34C6" w:rsidRPr="00BF5693">
        <w:t>detyrimin e pal</w:t>
      </w:r>
      <w:r w:rsidR="006777E5" w:rsidRPr="00BF5693">
        <w:t>ë</w:t>
      </w:r>
      <w:r w:rsidR="005E34C6" w:rsidRPr="00BF5693">
        <w:t>ve t</w:t>
      </w:r>
      <w:r w:rsidR="006777E5" w:rsidRPr="00BF5693">
        <w:t>ë</w:t>
      </w:r>
      <w:r w:rsidR="005E34C6" w:rsidRPr="00BF5693">
        <w:t xml:space="preserve"> treta p</w:t>
      </w:r>
      <w:r w:rsidR="006777E5" w:rsidRPr="00BF5693">
        <w:t>ë</w:t>
      </w:r>
      <w:r w:rsidR="005E34C6" w:rsidRPr="00BF5693">
        <w:t>r t</w:t>
      </w:r>
      <w:r w:rsidR="006777E5" w:rsidRPr="00BF5693">
        <w:t>ë</w:t>
      </w:r>
      <w:r w:rsidR="005E34C6" w:rsidRPr="00BF5693">
        <w:t xml:space="preserve"> dh</w:t>
      </w:r>
      <w:r w:rsidR="006777E5" w:rsidRPr="00BF5693">
        <w:t>ë</w:t>
      </w:r>
      <w:r w:rsidR="005E34C6" w:rsidRPr="00BF5693">
        <w:t>n</w:t>
      </w:r>
      <w:r w:rsidR="006777E5" w:rsidRPr="00BF5693">
        <w:t>ë</w:t>
      </w:r>
      <w:r w:rsidR="005E34C6" w:rsidRPr="00BF5693">
        <w:t xml:space="preserve"> informacion</w:t>
      </w:r>
      <w:r w:rsidR="00775379" w:rsidRPr="00BF5693">
        <w:t xml:space="preserve"> n</w:t>
      </w:r>
      <w:r w:rsidR="0072105A" w:rsidRPr="00BF5693">
        <w:t>ë</w:t>
      </w:r>
      <w:r w:rsidR="00775379" w:rsidRPr="00BF5693">
        <w:t xml:space="preserve"> administrat</w:t>
      </w:r>
      <w:r w:rsidR="0072105A" w:rsidRPr="00BF5693">
        <w:t>ë</w:t>
      </w:r>
      <w:r w:rsidR="00775379" w:rsidRPr="00BF5693">
        <w:t>n tatimore</w:t>
      </w:r>
      <w:r w:rsidR="00695E0D" w:rsidRPr="00BF5693">
        <w:rPr>
          <w:b/>
        </w:rPr>
        <w:t>,</w:t>
      </w:r>
      <w:r w:rsidR="00775379" w:rsidRPr="00BF5693">
        <w:rPr>
          <w:b/>
        </w:rPr>
        <w:t xml:space="preserve"> </w:t>
      </w:r>
      <w:r w:rsidR="00EE1F61" w:rsidRPr="00BF5693">
        <w:t>sipas</w:t>
      </w:r>
      <w:r w:rsidR="00160212" w:rsidRPr="00BF5693">
        <w:t xml:space="preserve"> udh</w:t>
      </w:r>
      <w:r w:rsidR="0072105A" w:rsidRPr="00BF5693">
        <w:t>ë</w:t>
      </w:r>
      <w:r w:rsidR="00160212" w:rsidRPr="00BF5693">
        <w:t>zim</w:t>
      </w:r>
      <w:r w:rsidR="00EE1F61" w:rsidRPr="00BF5693">
        <w:t>it</w:t>
      </w:r>
      <w:r w:rsidR="00160212" w:rsidRPr="00BF5693">
        <w:t xml:space="preserve"> </w:t>
      </w:r>
      <w:r w:rsidR="00775379" w:rsidRPr="00BF5693">
        <w:t>t</w:t>
      </w:r>
      <w:r w:rsidR="0072105A" w:rsidRPr="00BF5693">
        <w:t>ë</w:t>
      </w:r>
      <w:r w:rsidR="00775379" w:rsidRPr="00BF5693">
        <w:t xml:space="preserve"> p</w:t>
      </w:r>
      <w:r w:rsidR="0072105A" w:rsidRPr="00BF5693">
        <w:t>ë</w:t>
      </w:r>
      <w:r w:rsidR="00775379" w:rsidRPr="00BF5693">
        <w:t xml:space="preserve">rcaktuar </w:t>
      </w:r>
      <w:r w:rsidR="00160212" w:rsidRPr="00BF5693">
        <w:t xml:space="preserve">nga ministri </w:t>
      </w:r>
      <w:r w:rsidR="00775379" w:rsidRPr="00BF5693">
        <w:lastRenderedPageBreak/>
        <w:t>p</w:t>
      </w:r>
      <w:r w:rsidR="0072105A" w:rsidRPr="00BF5693">
        <w:t>ë</w:t>
      </w:r>
      <w:r w:rsidR="00775379" w:rsidRPr="00BF5693">
        <w:t>rgjegj</w:t>
      </w:r>
      <w:r w:rsidR="0072105A" w:rsidRPr="00BF5693">
        <w:t>ë</w:t>
      </w:r>
      <w:r w:rsidR="00775379" w:rsidRPr="00BF5693">
        <w:t>s p</w:t>
      </w:r>
      <w:r w:rsidR="0072105A" w:rsidRPr="00BF5693">
        <w:t>ë</w:t>
      </w:r>
      <w:r w:rsidR="00775379" w:rsidRPr="00BF5693">
        <w:t>r financat, p</w:t>
      </w:r>
      <w:r w:rsidR="0072105A" w:rsidRPr="00BF5693">
        <w:t>ë</w:t>
      </w:r>
      <w:r w:rsidR="00775379" w:rsidRPr="00BF5693">
        <w:t>r m</w:t>
      </w:r>
      <w:r w:rsidR="0072105A" w:rsidRPr="00BF5693">
        <w:t>ë</w:t>
      </w:r>
      <w:r w:rsidR="00775379" w:rsidRPr="00BF5693">
        <w:t>nyr</w:t>
      </w:r>
      <w:r w:rsidR="0072105A" w:rsidRPr="00BF5693">
        <w:t>ë</w:t>
      </w:r>
      <w:r w:rsidR="00775379" w:rsidRPr="00BF5693">
        <w:t>n, koh</w:t>
      </w:r>
      <w:r w:rsidR="0072105A" w:rsidRPr="00BF5693">
        <w:t>ë</w:t>
      </w:r>
      <w:r w:rsidR="00775379" w:rsidRPr="00BF5693">
        <w:t>n form</w:t>
      </w:r>
      <w:r w:rsidR="0072105A" w:rsidRPr="00BF5693">
        <w:t>ë</w:t>
      </w:r>
      <w:r w:rsidR="00775379" w:rsidRPr="00BF5693">
        <w:t>n n</w:t>
      </w:r>
      <w:r w:rsidR="0072105A" w:rsidRPr="00BF5693">
        <w:t>ë</w:t>
      </w:r>
      <w:r w:rsidR="00775379" w:rsidRPr="00BF5693">
        <w:t xml:space="preserve"> t</w:t>
      </w:r>
      <w:r w:rsidR="0072105A" w:rsidRPr="00BF5693">
        <w:t>ë</w:t>
      </w:r>
      <w:r w:rsidR="00775379" w:rsidRPr="00BF5693">
        <w:t xml:space="preserve"> cil</w:t>
      </w:r>
      <w:r w:rsidR="0072105A" w:rsidRPr="00BF5693">
        <w:t>ë</w:t>
      </w:r>
      <w:r w:rsidR="00775379" w:rsidRPr="00BF5693">
        <w:t>n pal</w:t>
      </w:r>
      <w:r w:rsidR="0072105A" w:rsidRPr="00BF5693">
        <w:t>ë</w:t>
      </w:r>
      <w:r w:rsidR="00775379" w:rsidRPr="00BF5693">
        <w:t>ve t</w:t>
      </w:r>
      <w:r w:rsidR="0072105A" w:rsidRPr="00BF5693">
        <w:t>ë</w:t>
      </w:r>
      <w:r w:rsidR="00775379" w:rsidRPr="00BF5693">
        <w:t xml:space="preserve"> treta u k</w:t>
      </w:r>
      <w:r w:rsidR="0072105A" w:rsidRPr="00BF5693">
        <w:t>ë</w:t>
      </w:r>
      <w:r w:rsidR="00775379" w:rsidRPr="00BF5693">
        <w:t xml:space="preserve">rkohet infromacion. </w:t>
      </w:r>
      <w:r w:rsidR="00695E0D" w:rsidRPr="00BF5693">
        <w:t xml:space="preserve"> </w:t>
      </w:r>
    </w:p>
    <w:p w14:paraId="772600D3" w14:textId="09631F09" w:rsidR="001F372A" w:rsidRPr="00BF5693" w:rsidRDefault="00610A61" w:rsidP="00AD660A">
      <w:pPr>
        <w:pStyle w:val="NormalWeb"/>
        <w:spacing w:line="276" w:lineRule="auto"/>
        <w:jc w:val="both"/>
      </w:pPr>
      <w:r w:rsidRPr="00BF5693">
        <w:rPr>
          <w:b/>
        </w:rPr>
        <w:t>Neni 9</w:t>
      </w:r>
      <w:r w:rsidR="00CD7356">
        <w:rPr>
          <w:b/>
        </w:rPr>
        <w:t>,</w:t>
      </w:r>
      <w:r w:rsidR="001F372A" w:rsidRPr="00BF5693">
        <w:rPr>
          <w:b/>
        </w:rPr>
        <w:t xml:space="preserve"> </w:t>
      </w:r>
      <w:r w:rsidR="00B25115" w:rsidRPr="00BF5693">
        <w:t xml:space="preserve">parashikon ndryshimin e </w:t>
      </w:r>
      <w:r w:rsidR="00775379" w:rsidRPr="00BF5693">
        <w:t>p</w:t>
      </w:r>
      <w:r w:rsidR="0072105A" w:rsidRPr="00BF5693">
        <w:t>ë</w:t>
      </w:r>
      <w:r w:rsidR="00775379" w:rsidRPr="00BF5693">
        <w:t>rmbajtjes s</w:t>
      </w:r>
      <w:r w:rsidR="0072105A" w:rsidRPr="00BF5693">
        <w:t>ë</w:t>
      </w:r>
      <w:r w:rsidR="00775379" w:rsidRPr="00BF5693">
        <w:t xml:space="preserve"> </w:t>
      </w:r>
      <w:r w:rsidR="006777E5" w:rsidRPr="00BF5693">
        <w:t>nenit</w:t>
      </w:r>
      <w:r w:rsidR="00695E0D" w:rsidRPr="00BF5693">
        <w:t xml:space="preserve"> 62</w:t>
      </w:r>
      <w:r w:rsidR="00775379" w:rsidRPr="00BF5693">
        <w:t>, n</w:t>
      </w:r>
      <w:r w:rsidR="0072105A" w:rsidRPr="00BF5693">
        <w:t>ë</w:t>
      </w:r>
      <w:r w:rsidR="00775379" w:rsidRPr="00BF5693">
        <w:t xml:space="preserve"> t</w:t>
      </w:r>
      <w:r w:rsidR="0072105A" w:rsidRPr="00BF5693">
        <w:t>ë</w:t>
      </w:r>
      <w:r w:rsidR="00775379" w:rsidRPr="00BF5693">
        <w:t xml:space="preserve"> cilin p</w:t>
      </w:r>
      <w:r w:rsidR="0072105A" w:rsidRPr="00BF5693">
        <w:t>ë</w:t>
      </w:r>
      <w:r w:rsidR="00775379" w:rsidRPr="00BF5693">
        <w:t>rcaktohen dizpozitat ligjore mbi p</w:t>
      </w:r>
      <w:r w:rsidR="00B25115" w:rsidRPr="00BF5693">
        <w:t>ersonat qe u kerkohet t</w:t>
      </w:r>
      <w:r w:rsidR="009212A5" w:rsidRPr="00BF5693">
        <w:t>ë</w:t>
      </w:r>
      <w:r w:rsidR="006777E5" w:rsidRPr="00BF5693">
        <w:t xml:space="preserve"> japin</w:t>
      </w:r>
      <w:r w:rsidR="00775379" w:rsidRPr="00BF5693">
        <w:t xml:space="preserve"> informacionin e nevojsh</w:t>
      </w:r>
      <w:r w:rsidR="0072105A" w:rsidRPr="00BF5693">
        <w:t>ë</w:t>
      </w:r>
      <w:r w:rsidR="00775379" w:rsidRPr="00BF5693">
        <w:t>m administrat</w:t>
      </w:r>
      <w:r w:rsidR="0072105A" w:rsidRPr="00BF5693">
        <w:t>ë</w:t>
      </w:r>
      <w:r w:rsidR="00775379" w:rsidRPr="00BF5693">
        <w:t>s</w:t>
      </w:r>
      <w:r w:rsidR="00B25115" w:rsidRPr="00BF5693">
        <w:t xml:space="preserve"> tatimore, për zbatimin e legjislacionit tatimor në fuqi.</w:t>
      </w:r>
    </w:p>
    <w:p w14:paraId="07FA9C3C" w14:textId="3AAA6181" w:rsidR="001F372A" w:rsidRPr="00BF5693" w:rsidRDefault="00610A61" w:rsidP="00AD660A">
      <w:pPr>
        <w:pStyle w:val="NormalWeb"/>
        <w:spacing w:line="276" w:lineRule="auto"/>
        <w:jc w:val="both"/>
      </w:pPr>
      <w:r w:rsidRPr="00BF5693">
        <w:rPr>
          <w:b/>
        </w:rPr>
        <w:t>Neni 10</w:t>
      </w:r>
      <w:r w:rsidR="00CD7356">
        <w:rPr>
          <w:b/>
        </w:rPr>
        <w:t>,</w:t>
      </w:r>
      <w:r w:rsidR="001F372A" w:rsidRPr="00BF5693">
        <w:t xml:space="preserve"> i projektligjit parashikon të drejtën e administratës tatimore për të nxjerrë vlerësim tatimor për individët në rastet kur për ta është ushtruar kontroll tatimor. Ky ndryshim bëhet për të mbushur hendekun ligjor që ekziston në rastet kur administrata tatimore konstaton raste kur individit i lindin detyrime tatimore pasi realizon të ardhura dhe nuk i paguan ato vullnetarisht. Ky ndryshim vjen në harmoni të plotë dhe me rekomandimet e FMN për kontrollin e individëve. </w:t>
      </w:r>
    </w:p>
    <w:p w14:paraId="34486DC2" w14:textId="356B6569" w:rsidR="001F372A" w:rsidRPr="00BF5693" w:rsidRDefault="00610A61" w:rsidP="00AD660A">
      <w:pPr>
        <w:pStyle w:val="NormalWeb"/>
        <w:spacing w:line="276" w:lineRule="auto"/>
        <w:jc w:val="both"/>
      </w:pPr>
      <w:r w:rsidRPr="00BF5693">
        <w:rPr>
          <w:b/>
        </w:rPr>
        <w:t>Neni 11</w:t>
      </w:r>
      <w:r w:rsidR="00CD7356">
        <w:rPr>
          <w:b/>
        </w:rPr>
        <w:t>,</w:t>
      </w:r>
      <w:r w:rsidR="001F372A" w:rsidRPr="00BF5693">
        <w:t xml:space="preserve"> i projektligjit ka sjellë </w:t>
      </w:r>
      <w:r w:rsidR="00EE1F61" w:rsidRPr="00BF5693">
        <w:t>riformulimin</w:t>
      </w:r>
      <w:r w:rsidR="001F372A" w:rsidRPr="00BF5693">
        <w:t xml:space="preserve"> e nenit 71/2 të ligjit Nr.9920 “Për procedurat tatimore në Republikën e Shqi</w:t>
      </w:r>
      <w:r w:rsidR="00EE1F61" w:rsidRPr="00BF5693">
        <w:t>përisë”, të ndryshuar, me q</w:t>
      </w:r>
      <w:r w:rsidR="00FB7DA4" w:rsidRPr="00BF5693">
        <w:t>ë</w:t>
      </w:r>
      <w:r w:rsidR="00EE1F61" w:rsidRPr="00BF5693">
        <w:t>llim p</w:t>
      </w:r>
      <w:r w:rsidR="00FB7DA4" w:rsidRPr="00BF5693">
        <w:t>ë</w:t>
      </w:r>
      <w:r w:rsidR="00EE1F61" w:rsidRPr="00BF5693">
        <w:t>rdit</w:t>
      </w:r>
      <w:r w:rsidR="00FB7DA4" w:rsidRPr="00BF5693">
        <w:t>ë</w:t>
      </w:r>
      <w:r w:rsidR="00EE1F61" w:rsidRPr="00BF5693">
        <w:t>simin e k</w:t>
      </w:r>
      <w:r w:rsidR="00FB7DA4" w:rsidRPr="00BF5693">
        <w:t>ë</w:t>
      </w:r>
      <w:r w:rsidR="00EE1F61" w:rsidRPr="00BF5693">
        <w:t>saj dispozite me standartet nd</w:t>
      </w:r>
      <w:r w:rsidR="00FB7DA4" w:rsidRPr="00BF5693">
        <w:t>ë</w:t>
      </w:r>
      <w:r w:rsidR="00EE1F61" w:rsidRPr="00BF5693">
        <w:t>rkomb</w:t>
      </w:r>
      <w:r w:rsidR="00FB7DA4" w:rsidRPr="00BF5693">
        <w:t>ë</w:t>
      </w:r>
      <w:r w:rsidR="00EE1F61" w:rsidRPr="00BF5693">
        <w:t>tare</w:t>
      </w:r>
      <w:r w:rsidR="001F372A" w:rsidRPr="00BF5693">
        <w:t xml:space="preserve">. </w:t>
      </w:r>
    </w:p>
    <w:p w14:paraId="59A77BA6" w14:textId="741E34EC" w:rsidR="001F372A" w:rsidRPr="00BF5693" w:rsidRDefault="00610A61" w:rsidP="00AD660A">
      <w:pPr>
        <w:pStyle w:val="NormalWeb"/>
        <w:spacing w:line="276" w:lineRule="auto"/>
        <w:jc w:val="both"/>
      </w:pPr>
      <w:r w:rsidRPr="00BF5693">
        <w:rPr>
          <w:b/>
        </w:rPr>
        <w:t>Neni 12</w:t>
      </w:r>
      <w:r w:rsidR="00CD7356">
        <w:rPr>
          <w:b/>
        </w:rPr>
        <w:t>,</w:t>
      </w:r>
      <w:r w:rsidR="001F372A" w:rsidRPr="00BF5693">
        <w:t xml:space="preserve"> i projektlig</w:t>
      </w:r>
      <w:r w:rsidR="00EE1F61" w:rsidRPr="00BF5693">
        <w:t>jit është në vijim të propozimeve të bëra</w:t>
      </w:r>
      <w:r w:rsidR="001F372A" w:rsidRPr="00BF5693">
        <w:t xml:space="preserve"> </w:t>
      </w:r>
      <w:r w:rsidR="00EE1F61" w:rsidRPr="00BF5693">
        <w:t>n</w:t>
      </w:r>
      <w:r w:rsidR="00FB7DA4" w:rsidRPr="00BF5693">
        <w:t>ë</w:t>
      </w:r>
      <w:r w:rsidR="00EE1F61" w:rsidRPr="00BF5693">
        <w:t xml:space="preserve"> kuad</w:t>
      </w:r>
      <w:r w:rsidR="00FB7DA4" w:rsidRPr="00BF5693">
        <w:t>ë</w:t>
      </w:r>
      <w:r w:rsidR="00EE1F61" w:rsidRPr="00BF5693">
        <w:t>r t</w:t>
      </w:r>
      <w:r w:rsidR="00FB7DA4" w:rsidRPr="00BF5693">
        <w:t>ë</w:t>
      </w:r>
      <w:r w:rsidR="00EE1F61" w:rsidRPr="00BF5693">
        <w:t xml:space="preserve"> kontrollit t</w:t>
      </w:r>
      <w:r w:rsidR="00FB7DA4" w:rsidRPr="00BF5693">
        <w:t>ë</w:t>
      </w:r>
      <w:r w:rsidR="00EE1F61" w:rsidRPr="00BF5693">
        <w:t xml:space="preserve"> individ</w:t>
      </w:r>
      <w:r w:rsidR="00FB7DA4" w:rsidRPr="00BF5693">
        <w:t>ë</w:t>
      </w:r>
      <w:r w:rsidR="00EE1F61" w:rsidRPr="00BF5693">
        <w:t>ve</w:t>
      </w:r>
      <w:r w:rsidR="001F372A" w:rsidRPr="00BF5693">
        <w:t xml:space="preserve">, dhe përcakton strukturën përgjegjëse e cila urdhëron kontrollin e individëve të cilëve u lind detyrimi për deklarimin e të ardhurave. </w:t>
      </w:r>
    </w:p>
    <w:p w14:paraId="37774556" w14:textId="45E14263" w:rsidR="001F372A" w:rsidRPr="00BF5693" w:rsidRDefault="00610A61" w:rsidP="00384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sq-AL"/>
        </w:rPr>
      </w:pPr>
      <w:r w:rsidRPr="00BF5693">
        <w:rPr>
          <w:rFonts w:ascii="Times New Roman" w:hAnsi="Times New Roman" w:cs="Times New Roman"/>
          <w:b/>
          <w:sz w:val="24"/>
          <w:szCs w:val="24"/>
        </w:rPr>
        <w:t>Neni 13</w:t>
      </w:r>
      <w:r w:rsidR="00CD7356">
        <w:rPr>
          <w:rFonts w:ascii="Times New Roman" w:hAnsi="Times New Roman" w:cs="Times New Roman"/>
          <w:b/>
          <w:sz w:val="24"/>
          <w:szCs w:val="24"/>
        </w:rPr>
        <w:t>,</w:t>
      </w:r>
      <w:r w:rsidR="001F372A" w:rsidRPr="00BF5693">
        <w:rPr>
          <w:rFonts w:ascii="Times New Roman" w:hAnsi="Times New Roman" w:cs="Times New Roman"/>
          <w:sz w:val="24"/>
          <w:szCs w:val="24"/>
        </w:rPr>
        <w:t xml:space="preserve"> </w:t>
      </w:r>
      <w:r w:rsidR="00B25115" w:rsidRPr="00BF5693">
        <w:rPr>
          <w:rFonts w:ascii="Times New Roman" w:hAnsi="Times New Roman" w:cs="Times New Roman"/>
          <w:sz w:val="24"/>
          <w:szCs w:val="24"/>
        </w:rPr>
        <w:t>parashikon ndryshim</w:t>
      </w:r>
      <w:r w:rsidR="007253B3" w:rsidRPr="00BF5693">
        <w:rPr>
          <w:rFonts w:ascii="Times New Roman" w:hAnsi="Times New Roman" w:cs="Times New Roman"/>
          <w:sz w:val="24"/>
          <w:szCs w:val="24"/>
        </w:rPr>
        <w:t>e</w:t>
      </w:r>
      <w:r w:rsidR="00B25115" w:rsidRPr="00BF5693">
        <w:rPr>
          <w:rFonts w:ascii="Times New Roman" w:hAnsi="Times New Roman" w:cs="Times New Roman"/>
          <w:sz w:val="24"/>
          <w:szCs w:val="24"/>
        </w:rPr>
        <w:t xml:space="preserve"> në nenin 83, </w:t>
      </w:r>
      <w:r w:rsidR="007253B3" w:rsidRPr="00BF5693">
        <w:rPr>
          <w:rFonts w:ascii="Times New Roman" w:hAnsi="Times New Roman" w:cs="Times New Roman"/>
          <w:sz w:val="24"/>
          <w:szCs w:val="24"/>
        </w:rPr>
        <w:t xml:space="preserve">pika 3, </w:t>
      </w:r>
      <w:r w:rsidR="00EE1F61" w:rsidRPr="00BF5693">
        <w:rPr>
          <w:rFonts w:ascii="Times New Roman" w:hAnsi="Times New Roman" w:cs="Times New Roman"/>
          <w:sz w:val="24"/>
          <w:szCs w:val="24"/>
        </w:rPr>
        <w:t>i</w:t>
      </w:r>
      <w:r w:rsidR="007253B3" w:rsidRPr="00BF5693">
        <w:rPr>
          <w:rFonts w:ascii="Times New Roman" w:hAnsi="Times New Roman" w:cs="Times New Roman"/>
          <w:sz w:val="24"/>
          <w:szCs w:val="24"/>
        </w:rPr>
        <w:t xml:space="preserve"> cili p</w:t>
      </w:r>
      <w:r w:rsidR="0072105A" w:rsidRPr="00BF5693">
        <w:rPr>
          <w:rFonts w:ascii="Times New Roman" w:hAnsi="Times New Roman" w:cs="Times New Roman"/>
          <w:sz w:val="24"/>
          <w:szCs w:val="24"/>
        </w:rPr>
        <w:t>ë</w:t>
      </w:r>
      <w:r w:rsidR="007253B3" w:rsidRPr="00BF5693">
        <w:rPr>
          <w:rFonts w:ascii="Times New Roman" w:hAnsi="Times New Roman" w:cs="Times New Roman"/>
          <w:sz w:val="24"/>
          <w:szCs w:val="24"/>
        </w:rPr>
        <w:t xml:space="preserve">rcakton se </w:t>
      </w:r>
      <w:r w:rsidR="00B25115" w:rsidRPr="00BF5693">
        <w:rPr>
          <w:rFonts w:ascii="Times New Roman" w:hAnsi="Times New Roman" w:cs="Times New Roman"/>
          <w:sz w:val="24"/>
          <w:szCs w:val="24"/>
        </w:rPr>
        <w:t>dë</w:t>
      </w:r>
      <w:r w:rsidR="007253B3" w:rsidRPr="00BF5693">
        <w:rPr>
          <w:rFonts w:ascii="Times New Roman" w:hAnsi="Times New Roman" w:cs="Times New Roman"/>
          <w:sz w:val="24"/>
          <w:szCs w:val="24"/>
        </w:rPr>
        <w:t>rgimi</w:t>
      </w:r>
      <w:r w:rsidR="00B25115" w:rsidRPr="00BF5693">
        <w:rPr>
          <w:rFonts w:ascii="Times New Roman" w:hAnsi="Times New Roman" w:cs="Times New Roman"/>
          <w:sz w:val="24"/>
          <w:szCs w:val="24"/>
        </w:rPr>
        <w:t xml:space="preserve"> </w:t>
      </w:r>
      <w:r w:rsidR="007253B3" w:rsidRPr="00BF5693">
        <w:rPr>
          <w:rFonts w:ascii="Times New Roman" w:hAnsi="Times New Roman" w:cs="Times New Roman"/>
          <w:sz w:val="24"/>
          <w:szCs w:val="24"/>
        </w:rPr>
        <w:t>i</w:t>
      </w:r>
      <w:r w:rsidR="00B25115" w:rsidRPr="00BF5693">
        <w:rPr>
          <w:rFonts w:ascii="Times New Roman" w:hAnsi="Times New Roman" w:cs="Times New Roman"/>
          <w:sz w:val="24"/>
          <w:szCs w:val="24"/>
        </w:rPr>
        <w:t xml:space="preserve"> raportit të kontrollit tatimor </w:t>
      </w:r>
      <w:r w:rsidR="007253B3" w:rsidRPr="00BF5693">
        <w:rPr>
          <w:rFonts w:ascii="Times New Roman" w:hAnsi="Times New Roman" w:cs="Times New Roman"/>
          <w:sz w:val="24"/>
          <w:szCs w:val="24"/>
        </w:rPr>
        <w:t>i shkon p</w:t>
      </w:r>
      <w:r w:rsidR="0072105A" w:rsidRPr="00BF5693">
        <w:rPr>
          <w:rFonts w:ascii="Times New Roman" w:hAnsi="Times New Roman" w:cs="Times New Roman"/>
          <w:sz w:val="24"/>
          <w:szCs w:val="24"/>
        </w:rPr>
        <w:t>ë</w:t>
      </w:r>
      <w:r w:rsidR="007253B3" w:rsidRPr="00BF5693">
        <w:rPr>
          <w:rFonts w:ascii="Times New Roman" w:hAnsi="Times New Roman" w:cs="Times New Roman"/>
          <w:sz w:val="24"/>
          <w:szCs w:val="24"/>
        </w:rPr>
        <w:t xml:space="preserve">r </w:t>
      </w:r>
      <w:r w:rsidR="00B25115" w:rsidRPr="00BF5693">
        <w:rPr>
          <w:rFonts w:ascii="Times New Roman" w:hAnsi="Times New Roman" w:cs="Times New Roman"/>
          <w:sz w:val="24"/>
          <w:szCs w:val="24"/>
        </w:rPr>
        <w:t>miratim drejtorit të drejtorisë rajonale t</w:t>
      </w:r>
      <w:r w:rsidR="007253B3" w:rsidRPr="00BF5693">
        <w:rPr>
          <w:rFonts w:ascii="Times New Roman" w:hAnsi="Times New Roman" w:cs="Times New Roman"/>
          <w:sz w:val="24"/>
          <w:szCs w:val="24"/>
        </w:rPr>
        <w:t>atimore dhe nj</w:t>
      </w:r>
      <w:r w:rsidR="0072105A" w:rsidRPr="00BF5693">
        <w:rPr>
          <w:rFonts w:ascii="Times New Roman" w:hAnsi="Times New Roman" w:cs="Times New Roman"/>
          <w:sz w:val="24"/>
          <w:szCs w:val="24"/>
        </w:rPr>
        <w:t>ë</w:t>
      </w:r>
      <w:r w:rsidR="007253B3" w:rsidRPr="00BF5693">
        <w:rPr>
          <w:rFonts w:ascii="Times New Roman" w:hAnsi="Times New Roman" w:cs="Times New Roman"/>
          <w:sz w:val="24"/>
          <w:szCs w:val="24"/>
        </w:rPr>
        <w:t xml:space="preserve"> kopje </w:t>
      </w:r>
      <w:r w:rsidR="007223E6" w:rsidRPr="00BF5693">
        <w:rPr>
          <w:rFonts w:ascii="Times New Roman" w:hAnsi="Times New Roman" w:cs="Times New Roman"/>
          <w:sz w:val="24"/>
          <w:szCs w:val="24"/>
        </w:rPr>
        <w:t>e saj tatimpaguesit.</w:t>
      </w:r>
      <w:r w:rsidR="00B25115" w:rsidRPr="00BF5693">
        <w:rPr>
          <w:rFonts w:ascii="Times New Roman" w:hAnsi="Times New Roman" w:cs="Times New Roman"/>
          <w:sz w:val="24"/>
          <w:szCs w:val="24"/>
        </w:rPr>
        <w:t xml:space="preserve"> </w:t>
      </w:r>
      <w:r w:rsidR="00EE1F61" w:rsidRPr="00BF5693">
        <w:rPr>
          <w:rFonts w:ascii="Times New Roman" w:hAnsi="Times New Roman" w:cs="Times New Roman"/>
          <w:sz w:val="24"/>
          <w:szCs w:val="24"/>
          <w:lang w:val="sq-AL"/>
        </w:rPr>
        <w:t>Për kontrollet e kryera nga strukturat e Drejtorisë së Përgjithshme, raporti i kontrollit miratohet nga titullari i institucionit ose i deleguari i tij.</w:t>
      </w:r>
    </w:p>
    <w:p w14:paraId="2A598611" w14:textId="6DBCA528" w:rsidR="006777E5" w:rsidRPr="00BF5693" w:rsidRDefault="00610A61" w:rsidP="00AD660A">
      <w:pPr>
        <w:pStyle w:val="NormalWeb"/>
        <w:spacing w:line="276" w:lineRule="auto"/>
        <w:jc w:val="both"/>
        <w:rPr>
          <w:b/>
        </w:rPr>
      </w:pPr>
      <w:r w:rsidRPr="00BF5693">
        <w:rPr>
          <w:b/>
        </w:rPr>
        <w:t>Neni 14</w:t>
      </w:r>
      <w:r w:rsidR="00CD7356">
        <w:rPr>
          <w:b/>
        </w:rPr>
        <w:t>,</w:t>
      </w:r>
      <w:r w:rsidR="00B25115" w:rsidRPr="00BF5693">
        <w:t xml:space="preserve"> parashikon</w:t>
      </w:r>
      <w:r w:rsidR="00B25115" w:rsidRPr="00BF5693">
        <w:rPr>
          <w:b/>
        </w:rPr>
        <w:t xml:space="preserve"> </w:t>
      </w:r>
      <w:r w:rsidR="00B25115" w:rsidRPr="00BF5693">
        <w:t xml:space="preserve">ndryshim në nenin 84, </w:t>
      </w:r>
      <w:r w:rsidR="007253B3" w:rsidRPr="00BF5693">
        <w:t xml:space="preserve">pika 3, </w:t>
      </w:r>
      <w:r w:rsidR="00B25115" w:rsidRPr="00BF5693">
        <w:t>ku përcaktohet dispozita mbi dërgimin e raportit përfundimtar të kontrollit tatimor tatimpaguesit dhe Drejtorisë së kontrollit tatimor që ka kryer kontrollin.</w:t>
      </w:r>
    </w:p>
    <w:p w14:paraId="47791271" w14:textId="2FD41021" w:rsidR="006777E5" w:rsidRPr="00BF5693" w:rsidRDefault="00610A61" w:rsidP="00AD660A">
      <w:pPr>
        <w:pStyle w:val="NormalWeb"/>
        <w:spacing w:line="276" w:lineRule="auto"/>
        <w:jc w:val="both"/>
      </w:pPr>
      <w:r w:rsidRPr="00BF5693">
        <w:rPr>
          <w:b/>
        </w:rPr>
        <w:t>Neni 15</w:t>
      </w:r>
      <w:r w:rsidR="00CD7356">
        <w:rPr>
          <w:b/>
        </w:rPr>
        <w:t xml:space="preserve">, </w:t>
      </w:r>
      <w:r w:rsidR="007223E6" w:rsidRPr="00BF5693">
        <w:t>parashikon se</w:t>
      </w:r>
      <w:r w:rsidR="007223E6" w:rsidRPr="00BF5693">
        <w:rPr>
          <w:i/>
        </w:rPr>
        <w:t xml:space="preserve"> </w:t>
      </w:r>
      <w:r w:rsidR="007223E6" w:rsidRPr="00BF5693">
        <w:t>transferimi i shumave të parave nga llogaria e tatimpaguesit, shitja/transferimi i aktiveve ose kapitaleve të shoqërisë në këtë rast kryhet vetëm në bashkëpunim me administratën tatimore</w:t>
      </w:r>
      <w:r w:rsidR="002741F7" w:rsidRPr="00BF5693">
        <w:t xml:space="preserve">. </w:t>
      </w:r>
    </w:p>
    <w:p w14:paraId="4EE1884F" w14:textId="757B88DE" w:rsidR="006777E5" w:rsidRPr="00BF5693" w:rsidRDefault="00610A61" w:rsidP="00AD660A">
      <w:pPr>
        <w:pStyle w:val="NormalWeb"/>
        <w:spacing w:line="276" w:lineRule="auto"/>
        <w:jc w:val="both"/>
      </w:pPr>
      <w:r w:rsidRPr="00BF5693">
        <w:rPr>
          <w:b/>
        </w:rPr>
        <w:t>Neni 16</w:t>
      </w:r>
      <w:r w:rsidR="00CD7356">
        <w:rPr>
          <w:b/>
        </w:rPr>
        <w:t>,</w:t>
      </w:r>
      <w:r w:rsidR="002741F7" w:rsidRPr="00BF5693">
        <w:rPr>
          <w:b/>
        </w:rPr>
        <w:t xml:space="preserve"> </w:t>
      </w:r>
      <w:r w:rsidR="00B25115" w:rsidRPr="00BF5693">
        <w:t>parashikon ndryshim</w:t>
      </w:r>
      <w:r w:rsidR="007253B3" w:rsidRPr="00BF5693">
        <w:t xml:space="preserve"> </w:t>
      </w:r>
      <w:r w:rsidR="00B25115" w:rsidRPr="00BF5693">
        <w:t>n</w:t>
      </w:r>
      <w:r w:rsidR="009212A5" w:rsidRPr="00BF5693">
        <w:t>ë</w:t>
      </w:r>
      <w:r w:rsidR="00B25115" w:rsidRPr="00BF5693">
        <w:t xml:space="preserve"> nenin 101, </w:t>
      </w:r>
      <w:r w:rsidR="007253B3" w:rsidRPr="00BF5693">
        <w:t>pika 3 e</w:t>
      </w:r>
      <w:r w:rsidR="00B25115" w:rsidRPr="00BF5693">
        <w:t xml:space="preserve"> </w:t>
      </w:r>
      <w:r w:rsidR="007253B3" w:rsidRPr="00BF5693">
        <w:t>cila</w:t>
      </w:r>
      <w:r w:rsidR="00B25115" w:rsidRPr="00BF5693">
        <w:t xml:space="preserve"> p</w:t>
      </w:r>
      <w:r w:rsidR="009212A5" w:rsidRPr="00BF5693">
        <w:t>ë</w:t>
      </w:r>
      <w:r w:rsidR="00B25115" w:rsidRPr="00BF5693">
        <w:t>rcakton dispozita</w:t>
      </w:r>
      <w:r w:rsidR="007253B3" w:rsidRPr="00BF5693">
        <w:t xml:space="preserve"> </w:t>
      </w:r>
      <w:r w:rsidR="00B25115" w:rsidRPr="00BF5693">
        <w:t>mbi kërkesën per thirrje q</w:t>
      </w:r>
      <w:r w:rsidR="009212A5" w:rsidRPr="00BF5693">
        <w:t>ë</w:t>
      </w:r>
      <w:r w:rsidR="00B25115" w:rsidRPr="00BF5693">
        <w:t xml:space="preserve"> l</w:t>
      </w:r>
      <w:r w:rsidR="009212A5" w:rsidRPr="00BF5693">
        <w:t>ë</w:t>
      </w:r>
      <w:r w:rsidR="00B25115" w:rsidRPr="00BF5693">
        <w:t>shon  administrata tatimore p</w:t>
      </w:r>
      <w:r w:rsidR="009212A5" w:rsidRPr="00BF5693">
        <w:t>ë</w:t>
      </w:r>
      <w:r w:rsidR="00B25115" w:rsidRPr="00BF5693">
        <w:t xml:space="preserve">r kontrollet e kryera nga strukturat e kontrollit tatimor në administratën tatimore qëndrore ose nga titullari i njësisë tatimore të qeverisjes vendore. </w:t>
      </w:r>
    </w:p>
    <w:p w14:paraId="75ABBECB" w14:textId="1F3EA669" w:rsidR="001F372A" w:rsidRPr="00BF5693" w:rsidRDefault="003E6301" w:rsidP="00AD660A">
      <w:pPr>
        <w:pStyle w:val="NormalWeb"/>
        <w:spacing w:line="276" w:lineRule="auto"/>
        <w:jc w:val="both"/>
      </w:pPr>
      <w:r w:rsidRPr="00BF5693">
        <w:rPr>
          <w:b/>
        </w:rPr>
        <w:t>Në nenin 17</w:t>
      </w:r>
      <w:r w:rsidR="00CD7356">
        <w:rPr>
          <w:b/>
        </w:rPr>
        <w:t>,</w:t>
      </w:r>
      <w:r w:rsidR="001F372A" w:rsidRPr="00BF5693">
        <w:t xml:space="preserve"> të projektligjit propozohet të hiqet pika 5 nga neni 103 pasi deklarimi i pambledhshëm i detyrimit tatimor kryhet sipas pikës 6 të këtij neni. </w:t>
      </w:r>
    </w:p>
    <w:p w14:paraId="58C367AF" w14:textId="0DD0BB6C" w:rsidR="001F372A" w:rsidRPr="00BF5693" w:rsidRDefault="003E6301" w:rsidP="00AD660A">
      <w:pPr>
        <w:pStyle w:val="NormalWeb"/>
        <w:spacing w:line="276" w:lineRule="auto"/>
        <w:jc w:val="both"/>
      </w:pPr>
      <w:r w:rsidRPr="00BF5693">
        <w:rPr>
          <w:b/>
        </w:rPr>
        <w:t>Neni 18</w:t>
      </w:r>
      <w:r w:rsidR="002741F7" w:rsidRPr="00BF5693">
        <w:t xml:space="preserve">, ndryshimet </w:t>
      </w:r>
      <w:r w:rsidR="008F68AE" w:rsidRPr="00BF5693">
        <w:t xml:space="preserve">qe parashikohen </w:t>
      </w:r>
      <w:r w:rsidR="002741F7" w:rsidRPr="00BF5693">
        <w:t>tek ky nen</w:t>
      </w:r>
      <w:r w:rsidR="001F372A" w:rsidRPr="00BF5693">
        <w:t xml:space="preserve"> i projektligjit synojnë harmonizimin e nenit 105 të ligjit me ndryshimet strukturore që ka pësuar Administrata Tatimore Qendrore me </w:t>
      </w:r>
      <w:r w:rsidR="001F372A" w:rsidRPr="00BF5693">
        <w:lastRenderedPageBreak/>
        <w:t xml:space="preserve">Urdhërin e Kryeministrit nr. 33 datë 12.02.2020 “Për miratimin e strukturës organizative të personelit të Administratës Tatimore Qëndrore”, dhe përkatësisht: </w:t>
      </w:r>
    </w:p>
    <w:p w14:paraId="5B6D7AD1" w14:textId="77777777" w:rsidR="001F372A" w:rsidRPr="00BF5693" w:rsidRDefault="001F372A" w:rsidP="00AD660A">
      <w:pPr>
        <w:pStyle w:val="NormalWeb"/>
        <w:spacing w:line="276" w:lineRule="auto"/>
        <w:jc w:val="both"/>
      </w:pPr>
      <w:r w:rsidRPr="00BF5693">
        <w:t xml:space="preserve">- Me ndryshimet strukturore Drejtoria e Hetimit Tatimor është qëndërzuar në DPT dhe nuk ekziston më në Rajone. </w:t>
      </w:r>
    </w:p>
    <w:p w14:paraId="120D8064" w14:textId="77777777" w:rsidR="001F372A" w:rsidRPr="00BF5693" w:rsidRDefault="001F372A" w:rsidP="00AD660A">
      <w:pPr>
        <w:pStyle w:val="NormalWeb"/>
        <w:spacing w:line="276" w:lineRule="auto"/>
        <w:jc w:val="both"/>
      </w:pPr>
      <w:r w:rsidRPr="00BF5693">
        <w:t xml:space="preserve">- Drejtoria e Hetimit Tatimor nuk ka më funksione zbatimi, por hetimi si dhe mbledhjeje dhe analizimi të informacionit tatimor. </w:t>
      </w:r>
    </w:p>
    <w:p w14:paraId="2B03355A" w14:textId="0C125537" w:rsidR="001F372A" w:rsidRPr="00BF5693" w:rsidRDefault="003E6301" w:rsidP="00AD660A">
      <w:pPr>
        <w:pStyle w:val="NormalWeb"/>
        <w:spacing w:line="276" w:lineRule="auto"/>
        <w:jc w:val="both"/>
      </w:pPr>
      <w:r w:rsidRPr="00BF5693">
        <w:rPr>
          <w:b/>
        </w:rPr>
        <w:t>Neni 19</w:t>
      </w:r>
      <w:r w:rsidR="00670B1E" w:rsidRPr="00BF5693">
        <w:t>, propozimi</w:t>
      </w:r>
      <w:r w:rsidR="001F372A" w:rsidRPr="00BF5693">
        <w:t xml:space="preserve"> i nenit 105/3, vjen si rrjedhojë e ndarjes se funksioneve të zbatimit nga Drejtoria e Hetimit Tatimor dhe krijimi i Drejtorisë së Verifikimit dhe Koordinimit në Terren e në nivel qendror dhe rajonal e cila ka si funksion parësor marrjen e masave administrative </w:t>
      </w:r>
      <w:r w:rsidR="00670B1E" w:rsidRPr="00BF5693">
        <w:t>për kund</w:t>
      </w:r>
      <w:r w:rsidR="001F372A" w:rsidRPr="00BF5693">
        <w:t>r</w:t>
      </w:r>
      <w:r w:rsidR="00670B1E" w:rsidRPr="00BF5693">
        <w:t>a</w:t>
      </w:r>
      <w:r w:rsidR="001F372A" w:rsidRPr="00BF5693">
        <w:t xml:space="preserve">vajtjet administrative tatimore dhe zbatimin e masave shtrënguese. </w:t>
      </w:r>
    </w:p>
    <w:p w14:paraId="217AEFAD" w14:textId="02C623CA" w:rsidR="006777E5" w:rsidRPr="00BF5693" w:rsidRDefault="003E6301" w:rsidP="00AD660A">
      <w:pPr>
        <w:pStyle w:val="NormalWeb"/>
        <w:spacing w:line="276" w:lineRule="auto"/>
        <w:jc w:val="both"/>
        <w:rPr>
          <w:b/>
        </w:rPr>
      </w:pPr>
      <w:r w:rsidRPr="00BF5693">
        <w:rPr>
          <w:b/>
        </w:rPr>
        <w:t>Neni 20</w:t>
      </w:r>
      <w:r w:rsidR="007223E6" w:rsidRPr="00BF5693">
        <w:rPr>
          <w:b/>
        </w:rPr>
        <w:t xml:space="preserve"> </w:t>
      </w:r>
      <w:r w:rsidR="008F68AE" w:rsidRPr="00BF5693">
        <w:t>parashikon</w:t>
      </w:r>
      <w:r w:rsidR="00670B1E" w:rsidRPr="00BF5693">
        <w:t xml:space="preserve"> ndryshime n</w:t>
      </w:r>
      <w:r w:rsidR="0072105A" w:rsidRPr="00BF5693">
        <w:t>ë</w:t>
      </w:r>
      <w:r w:rsidR="00B0582E" w:rsidRPr="00BF5693">
        <w:t xml:space="preserve"> nenin 112, “Mungesa e ekzekutim</w:t>
      </w:r>
      <w:r w:rsidR="00670B1E" w:rsidRPr="00BF5693">
        <w:t xml:space="preserve">it te detyrimit per regjistrim”, </w:t>
      </w:r>
      <w:r w:rsidR="00C67106" w:rsidRPr="00BF5693">
        <w:t>ku</w:t>
      </w:r>
      <w:r w:rsidR="00670B1E" w:rsidRPr="00BF5693">
        <w:t xml:space="preserve"> p</w:t>
      </w:r>
      <w:r w:rsidR="0072105A" w:rsidRPr="00BF5693">
        <w:t>ë</w:t>
      </w:r>
      <w:r w:rsidR="00670B1E" w:rsidRPr="00BF5693">
        <w:t>rcaktohen sanksione mbi mosrespektimin e detyrimit p</w:t>
      </w:r>
      <w:r w:rsidR="0072105A" w:rsidRPr="00BF5693">
        <w:t>ë</w:t>
      </w:r>
      <w:r w:rsidR="00670B1E" w:rsidRPr="00BF5693">
        <w:t>r regjistrim apo detyrimit p</w:t>
      </w:r>
      <w:r w:rsidR="0072105A" w:rsidRPr="00BF5693">
        <w:t>ë</w:t>
      </w:r>
      <w:r w:rsidR="00670B1E" w:rsidRPr="00BF5693">
        <w:t>r p</w:t>
      </w:r>
      <w:r w:rsidR="0072105A" w:rsidRPr="00BF5693">
        <w:t>ë</w:t>
      </w:r>
      <w:r w:rsidR="00670B1E" w:rsidRPr="00BF5693">
        <w:t>rdit</w:t>
      </w:r>
      <w:r w:rsidR="0072105A" w:rsidRPr="00BF5693">
        <w:t>ë</w:t>
      </w:r>
      <w:r w:rsidR="00670B1E" w:rsidRPr="00BF5693">
        <w:t>simin e t</w:t>
      </w:r>
      <w:r w:rsidR="0072105A" w:rsidRPr="00BF5693">
        <w:t>ë</w:t>
      </w:r>
      <w:r w:rsidR="00670B1E" w:rsidRPr="00BF5693">
        <w:t xml:space="preserve"> dh</w:t>
      </w:r>
      <w:r w:rsidR="0072105A" w:rsidRPr="00BF5693">
        <w:t>ë</w:t>
      </w:r>
      <w:r w:rsidR="00670B1E" w:rsidRPr="00BF5693">
        <w:t>nave, p</w:t>
      </w:r>
      <w:r w:rsidR="0072105A" w:rsidRPr="00BF5693">
        <w:t>ë</w:t>
      </w:r>
      <w:r w:rsidR="00670B1E" w:rsidRPr="00BF5693">
        <w:t>rvec sanskioneve administrative t</w:t>
      </w:r>
      <w:r w:rsidR="0072105A" w:rsidRPr="00BF5693">
        <w:t>ë</w:t>
      </w:r>
      <w:r w:rsidR="00670B1E" w:rsidRPr="00BF5693">
        <w:t xml:space="preserve"> parashikuara n</w:t>
      </w:r>
      <w:r w:rsidR="0072105A" w:rsidRPr="00BF5693">
        <w:t>ë</w:t>
      </w:r>
      <w:r w:rsidR="00670B1E" w:rsidRPr="00BF5693">
        <w:t xml:space="preserve"> ligje t</w:t>
      </w:r>
      <w:r w:rsidR="0072105A" w:rsidRPr="00BF5693">
        <w:t>ë</w:t>
      </w:r>
      <w:r w:rsidR="00670B1E" w:rsidRPr="00BF5693">
        <w:t xml:space="preserve"> tjera.</w:t>
      </w:r>
    </w:p>
    <w:p w14:paraId="04497966" w14:textId="36652E51" w:rsidR="006777E5" w:rsidRPr="00BF5693" w:rsidRDefault="003E6301" w:rsidP="00AD660A">
      <w:pPr>
        <w:pStyle w:val="NormalWeb"/>
        <w:spacing w:line="276" w:lineRule="auto"/>
        <w:jc w:val="both"/>
        <w:rPr>
          <w:b/>
        </w:rPr>
      </w:pPr>
      <w:r w:rsidRPr="00BF5693">
        <w:rPr>
          <w:b/>
        </w:rPr>
        <w:t>Neni 21</w:t>
      </w:r>
      <w:r w:rsidR="00B0582E" w:rsidRPr="00BF5693">
        <w:rPr>
          <w:b/>
        </w:rPr>
        <w:t xml:space="preserve"> </w:t>
      </w:r>
      <w:r w:rsidRPr="00BF5693">
        <w:t xml:space="preserve">parashikon </w:t>
      </w:r>
      <w:r w:rsidR="007223E6" w:rsidRPr="00BF5693">
        <w:t xml:space="preserve">masën e gjobës në shumën prej 3000 lekesh </w:t>
      </w:r>
      <w:r w:rsidR="00B25115" w:rsidRPr="00BF5693">
        <w:t>n</w:t>
      </w:r>
      <w:r w:rsidR="009212A5" w:rsidRPr="00BF5693">
        <w:t>ë</w:t>
      </w:r>
      <w:r w:rsidR="007223E6" w:rsidRPr="00BF5693">
        <w:t xml:space="preserve"> nenin 113, </w:t>
      </w:r>
      <w:r w:rsidR="00B25115" w:rsidRPr="00BF5693">
        <w:t>p</w:t>
      </w:r>
      <w:r w:rsidR="009212A5" w:rsidRPr="00BF5693">
        <w:t>ë</w:t>
      </w:r>
      <w:r w:rsidR="00B25115" w:rsidRPr="00BF5693">
        <w:t>r</w:t>
      </w:r>
      <w:r w:rsidR="00B25115" w:rsidRPr="00BF5693">
        <w:rPr>
          <w:b/>
        </w:rPr>
        <w:t xml:space="preserve"> </w:t>
      </w:r>
      <w:r w:rsidR="00B25115" w:rsidRPr="00BF5693">
        <w:t xml:space="preserve">tatimpaguesit individë, që </w:t>
      </w:r>
      <w:r w:rsidR="00670B1E" w:rsidRPr="00BF5693">
        <w:t>nuk dor</w:t>
      </w:r>
      <w:r w:rsidR="0072105A" w:rsidRPr="00BF5693">
        <w:t>ë</w:t>
      </w:r>
      <w:r w:rsidR="00670B1E" w:rsidRPr="00BF5693">
        <w:t>zojn</w:t>
      </w:r>
      <w:r w:rsidR="0072105A" w:rsidRPr="00BF5693">
        <w:t>ë</w:t>
      </w:r>
      <w:r w:rsidR="00C67106" w:rsidRPr="00BF5693">
        <w:t xml:space="preserve"> deklaratën tatimore</w:t>
      </w:r>
      <w:r w:rsidR="007223E6" w:rsidRPr="00BF5693">
        <w:t xml:space="preserve"> DIVA</w:t>
      </w:r>
      <w:r w:rsidR="00C67106" w:rsidRPr="00BF5693">
        <w:t xml:space="preserve"> </w:t>
      </w:r>
      <w:r w:rsidR="00670B1E" w:rsidRPr="00BF5693">
        <w:t>n</w:t>
      </w:r>
      <w:r w:rsidR="0072105A" w:rsidRPr="00BF5693">
        <w:t>ë</w:t>
      </w:r>
      <w:r w:rsidR="00670B1E" w:rsidRPr="00BF5693">
        <w:t xml:space="preserve"> afatin e caktuar</w:t>
      </w:r>
      <w:r w:rsidR="007223E6" w:rsidRPr="00BF5693">
        <w:t>.</w:t>
      </w:r>
    </w:p>
    <w:p w14:paraId="7BD8E12F" w14:textId="60DE435E" w:rsidR="006777E5" w:rsidRPr="00BF5693" w:rsidRDefault="003E6301" w:rsidP="00AD660A">
      <w:pPr>
        <w:pStyle w:val="NormalWeb"/>
        <w:spacing w:line="276" w:lineRule="auto"/>
        <w:jc w:val="both"/>
        <w:rPr>
          <w:b/>
        </w:rPr>
      </w:pPr>
      <w:r w:rsidRPr="00BF5693">
        <w:rPr>
          <w:b/>
        </w:rPr>
        <w:t>Neni 22</w:t>
      </w:r>
      <w:r w:rsidR="00060544" w:rsidRPr="00BF5693">
        <w:rPr>
          <w:b/>
        </w:rPr>
        <w:t xml:space="preserve"> </w:t>
      </w:r>
      <w:r w:rsidR="006762F7" w:rsidRPr="00BF5693">
        <w:t>para</w:t>
      </w:r>
      <w:r w:rsidR="007223E6" w:rsidRPr="00BF5693">
        <w:t>shikon ndryshime të nenit 114/1</w:t>
      </w:r>
      <w:r w:rsidR="006762F7" w:rsidRPr="00BF5693">
        <w:t>, i cili përcakton dispozita mbi mospagimin në afat të kësteve të tatimit mbi fitimin korporativ dhe tatimit mbi të ardhurat personale nga biznesi dhe vetpunësimi, sipas ligjit ‘’Për tatimin mbi të ardhurat”, dhe parashikimin e gjobës në masën 10 për qind të shumës së këstit për t’u paguar plus kamatëvonesën e llogaritur për ditët e vonuara, por jo më shumë së 365 ditë.</w:t>
      </w:r>
    </w:p>
    <w:p w14:paraId="2275FF6D" w14:textId="73C1CD2A" w:rsidR="006777E5" w:rsidRPr="00BF5693" w:rsidRDefault="003E6301" w:rsidP="00AD660A">
      <w:pPr>
        <w:pStyle w:val="NormalWeb"/>
        <w:spacing w:line="276" w:lineRule="auto"/>
        <w:jc w:val="both"/>
        <w:rPr>
          <w:b/>
        </w:rPr>
      </w:pPr>
      <w:r w:rsidRPr="00BF5693">
        <w:rPr>
          <w:b/>
        </w:rPr>
        <w:t>Neni 23</w:t>
      </w:r>
      <w:r w:rsidR="00060544" w:rsidRPr="00BF5693">
        <w:rPr>
          <w:b/>
        </w:rPr>
        <w:t xml:space="preserve"> </w:t>
      </w:r>
      <w:r w:rsidR="007223E6" w:rsidRPr="00BF5693">
        <w:t>parashikon sakt</w:t>
      </w:r>
      <w:r w:rsidR="00FB7DA4" w:rsidRPr="00BF5693">
        <w:t>ë</w:t>
      </w:r>
      <w:r w:rsidR="007223E6" w:rsidRPr="00BF5693">
        <w:t>sim termash</w:t>
      </w:r>
      <w:r w:rsidR="00060544" w:rsidRPr="00BF5693">
        <w:t xml:space="preserve"> </w:t>
      </w:r>
      <w:r w:rsidRPr="00BF5693">
        <w:t>n</w:t>
      </w:r>
      <w:r w:rsidR="00E20109" w:rsidRPr="00BF5693">
        <w:t>ë</w:t>
      </w:r>
      <w:r w:rsidR="00C67106" w:rsidRPr="00BF5693">
        <w:t xml:space="preserve"> nenin 118, ku p</w:t>
      </w:r>
      <w:r w:rsidR="00B4143F" w:rsidRPr="00BF5693">
        <w:t>ë</w:t>
      </w:r>
      <w:r w:rsidR="00C67106" w:rsidRPr="00BF5693">
        <w:t>rcaktohen dizpozitat mbi</w:t>
      </w:r>
      <w:r w:rsidR="00060544" w:rsidRPr="00BF5693">
        <w:t xml:space="preserve"> mosmbajtjen e sakte te librave, regjistrave dhe dokumentacionit.</w:t>
      </w:r>
    </w:p>
    <w:p w14:paraId="352279F0" w14:textId="12AE9149" w:rsidR="001F372A" w:rsidRPr="00BF5693" w:rsidRDefault="003E6301" w:rsidP="00AD660A">
      <w:pPr>
        <w:pStyle w:val="NormalWeb"/>
        <w:spacing w:line="276" w:lineRule="auto"/>
        <w:jc w:val="both"/>
      </w:pPr>
      <w:r w:rsidRPr="00BF5693">
        <w:rPr>
          <w:b/>
        </w:rPr>
        <w:t>Neni 24</w:t>
      </w:r>
      <w:r w:rsidR="001F372A" w:rsidRPr="00BF5693">
        <w:t xml:space="preserve"> </w:t>
      </w:r>
      <w:r w:rsidR="008F68AE" w:rsidRPr="00BF5693">
        <w:t xml:space="preserve">parashikon ndryshime </w:t>
      </w:r>
      <w:r w:rsidR="00670B1E" w:rsidRPr="00BF5693">
        <w:t>ne nenin</w:t>
      </w:r>
      <w:r w:rsidR="008F68AE" w:rsidRPr="00BF5693">
        <w:t xml:space="preserve"> 119</w:t>
      </w:r>
      <w:r w:rsidR="00670B1E" w:rsidRPr="00BF5693">
        <w:t>, pika 3,</w:t>
      </w:r>
      <w:r w:rsidR="008F68AE" w:rsidRPr="00BF5693">
        <w:t xml:space="preserve"> e cila percakton</w:t>
      </w:r>
      <w:r w:rsidR="001F372A" w:rsidRPr="00BF5693">
        <w:t xml:space="preserve"> penalitete në rastin e mosdeklarimit të punonjësve dhe fshehjes së pagës. Në kushtet e situatës reale dhe faktike të mosdeklarimit të punonjësve si dhe fshehjes së pagës reale tek biznesi i madh, pasojat e të cilit reflektohen në mosmbledhjen e</w:t>
      </w:r>
      <w:r w:rsidR="008F68AE" w:rsidRPr="00BF5693">
        <w:t xml:space="preserve"> të ardhurave tatimore, kane diktuar</w:t>
      </w:r>
      <w:r w:rsidR="001F372A" w:rsidRPr="00BF5693">
        <w:t xml:space="preserve"> nevojën që penalitetet administrative të parashikuara ne nenin 119, pika 3, të ndryshohen në rritje për biznesin e madh. </w:t>
      </w:r>
    </w:p>
    <w:p w14:paraId="06ACC787" w14:textId="429EE50B" w:rsidR="001F372A" w:rsidRPr="00BF5693" w:rsidRDefault="003E6301" w:rsidP="00AD660A">
      <w:pPr>
        <w:pStyle w:val="NormalWeb"/>
        <w:spacing w:line="276" w:lineRule="auto"/>
        <w:jc w:val="both"/>
      </w:pPr>
      <w:r w:rsidRPr="00BF5693">
        <w:rPr>
          <w:b/>
        </w:rPr>
        <w:t>Neni 25</w:t>
      </w:r>
      <w:r w:rsidR="001F372A" w:rsidRPr="00BF5693">
        <w:t xml:space="preserve"> parashikon nje rritje të penaliteteve me qëllim minimizimin e rasteve të mbajtjes në ruajtje, përdorim ose transportim i mallrave të pashoqëruara me dokumente tatimore. Penalitete</w:t>
      </w:r>
      <w:r w:rsidRPr="00BF5693">
        <w:t>t</w:t>
      </w:r>
      <w:r w:rsidR="001F372A" w:rsidRPr="00BF5693">
        <w:t xml:space="preserve"> janë të përshkallëzuara sipas përgjegjësive tatimore të tatimpaguesit dhe vlerës së mallit të gjendur pa faturë. Masa e kallëzimit penal propozohet vetëm në rast përsëritje të shkeljes. </w:t>
      </w:r>
    </w:p>
    <w:p w14:paraId="6B109380" w14:textId="24B2D8A3" w:rsidR="009F7CE3" w:rsidRPr="00BF5693" w:rsidRDefault="008F68AE" w:rsidP="003E584B">
      <w:pPr>
        <w:pStyle w:val="NormalWeb"/>
        <w:spacing w:line="276" w:lineRule="auto"/>
        <w:jc w:val="both"/>
      </w:pPr>
      <w:r w:rsidRPr="00BF5693">
        <w:rPr>
          <w:b/>
        </w:rPr>
        <w:t>Neni</w:t>
      </w:r>
      <w:r w:rsidR="003E6301" w:rsidRPr="00BF5693">
        <w:rPr>
          <w:b/>
        </w:rPr>
        <w:t xml:space="preserve"> 26</w:t>
      </w:r>
      <w:r w:rsidR="001F372A" w:rsidRPr="00BF5693">
        <w:t xml:space="preserve">, </w:t>
      </w:r>
      <w:r w:rsidR="009F7CE3" w:rsidRPr="00BF5693">
        <w:t>parashikon ndryshime n</w:t>
      </w:r>
      <w:r w:rsidR="00E20109" w:rsidRPr="00BF5693">
        <w:t>ë</w:t>
      </w:r>
      <w:r w:rsidR="009F7CE3" w:rsidRPr="00BF5693">
        <w:t xml:space="preserve"> dispozit</w:t>
      </w:r>
      <w:r w:rsidR="00E20109" w:rsidRPr="00BF5693">
        <w:t>ë</w:t>
      </w:r>
      <w:r w:rsidR="009F7CE3" w:rsidRPr="00BF5693">
        <w:t xml:space="preserve">n ligjore </w:t>
      </w:r>
      <w:r w:rsidR="003E584B" w:rsidRPr="00BF5693">
        <w:t xml:space="preserve">për tatimpaguesin, i </w:t>
      </w:r>
      <w:r w:rsidR="007223E6" w:rsidRPr="00BF5693">
        <w:t xml:space="preserve">cili, për </w:t>
      </w:r>
      <w:r w:rsidR="003E584B" w:rsidRPr="00BF5693">
        <w:t>herë të dytë brenda vitit kalendarik, kryen shkelje,</w:t>
      </w:r>
      <w:r w:rsidR="007223E6" w:rsidRPr="00BF5693">
        <w:t xml:space="preserve"> </w:t>
      </w:r>
      <w:r w:rsidR="009F7CE3" w:rsidRPr="00BF5693">
        <w:t>për moslëshimin e faturave dhe të faturave shoqëruese</w:t>
      </w:r>
      <w:r w:rsidR="008163F2" w:rsidRPr="00BF5693">
        <w:t xml:space="preserve">, </w:t>
      </w:r>
      <w:r w:rsidR="008163F2" w:rsidRPr="00BF5693">
        <w:lastRenderedPageBreak/>
        <w:t>duke p</w:t>
      </w:r>
      <w:r w:rsidR="00E20109" w:rsidRPr="00BF5693">
        <w:t>ë</w:t>
      </w:r>
      <w:r w:rsidR="008163F2" w:rsidRPr="00BF5693">
        <w:t>rcaktuar</w:t>
      </w:r>
      <w:r w:rsidR="009F7CE3" w:rsidRPr="00BF5693">
        <w:t xml:space="preserve"> gjob</w:t>
      </w:r>
      <w:r w:rsidR="00E20109" w:rsidRPr="00BF5693">
        <w:t>ë</w:t>
      </w:r>
      <w:r w:rsidR="009F7CE3" w:rsidRPr="00BF5693">
        <w:t xml:space="preserve">n për tatimpaguesit e tatimit të mbi të ardhurat personale nga biznesi apo vetpunësimi; </w:t>
      </w:r>
      <w:r w:rsidR="00E742D9">
        <w:t>gjobën</w:t>
      </w:r>
      <w:r w:rsidR="009F7CE3" w:rsidRPr="00BF5693">
        <w:t xml:space="preserve">, për tatimpaguesit e tatimit mbi të ardhurat personale nga biznesi apo vetpunesimi me TVSH-në; </w:t>
      </w:r>
      <w:r w:rsidR="00E742D9">
        <w:t>dhe gjobën</w:t>
      </w:r>
      <w:r w:rsidR="009F7CE3" w:rsidRPr="00BF5693">
        <w:t>, për tatimpaguesit e tatimit mbi fitimin korporativ</w:t>
      </w:r>
      <w:r w:rsidR="00FB7DA4" w:rsidRPr="00BF5693">
        <w:t>.</w:t>
      </w:r>
    </w:p>
    <w:p w14:paraId="38691CD2" w14:textId="31BD8756" w:rsidR="0078152A" w:rsidRPr="00BF5693" w:rsidRDefault="009F7CE3" w:rsidP="00F446E6">
      <w:pPr>
        <w:autoSpaceDE w:val="0"/>
        <w:autoSpaceDN w:val="0"/>
        <w:adjustRightInd w:val="0"/>
        <w:spacing w:after="0"/>
        <w:jc w:val="both"/>
        <w:rPr>
          <w:rFonts w:ascii="Times New Roman" w:hAnsi="Times New Roman" w:cs="Times New Roman"/>
          <w:bCs/>
          <w:color w:val="000000" w:themeColor="text1"/>
          <w:sz w:val="24"/>
          <w:szCs w:val="24"/>
          <w:lang w:val="sq-AL" w:eastAsia="sq-AL"/>
        </w:rPr>
      </w:pPr>
      <w:r w:rsidRPr="00BF5693">
        <w:rPr>
          <w:rFonts w:ascii="Times New Roman" w:hAnsi="Times New Roman" w:cs="Times New Roman"/>
          <w:b/>
          <w:bCs/>
          <w:color w:val="000000" w:themeColor="text1"/>
          <w:sz w:val="24"/>
          <w:szCs w:val="24"/>
          <w:lang w:val="sq-AL" w:eastAsia="sq-AL"/>
        </w:rPr>
        <w:t>Neni 27</w:t>
      </w:r>
      <w:r w:rsidR="001A67BE">
        <w:rPr>
          <w:rFonts w:ascii="Times New Roman" w:hAnsi="Times New Roman" w:cs="Times New Roman"/>
          <w:b/>
          <w:bCs/>
          <w:color w:val="000000" w:themeColor="text1"/>
          <w:sz w:val="24"/>
          <w:szCs w:val="24"/>
          <w:lang w:val="sq-AL" w:eastAsia="sq-AL"/>
        </w:rPr>
        <w:t>,</w:t>
      </w:r>
      <w:r w:rsidR="00060544" w:rsidRPr="00BF5693">
        <w:rPr>
          <w:rFonts w:ascii="Times New Roman" w:hAnsi="Times New Roman" w:cs="Times New Roman"/>
          <w:b/>
          <w:bCs/>
          <w:color w:val="000000" w:themeColor="text1"/>
          <w:sz w:val="24"/>
          <w:szCs w:val="24"/>
          <w:lang w:val="sq-AL" w:eastAsia="sq-AL"/>
        </w:rPr>
        <w:t xml:space="preserve"> </w:t>
      </w:r>
      <w:r w:rsidR="006762F7" w:rsidRPr="00BF5693">
        <w:rPr>
          <w:rFonts w:ascii="Times New Roman" w:hAnsi="Times New Roman" w:cs="Times New Roman"/>
          <w:bCs/>
          <w:color w:val="000000" w:themeColor="text1"/>
          <w:sz w:val="24"/>
          <w:szCs w:val="24"/>
          <w:lang w:val="sq-AL" w:eastAsia="sq-AL"/>
        </w:rPr>
        <w:t xml:space="preserve">parashikon </w:t>
      </w:r>
      <w:r w:rsidR="007223E6" w:rsidRPr="00BF5693">
        <w:rPr>
          <w:rFonts w:ascii="Times New Roman" w:hAnsi="Times New Roman" w:cs="Times New Roman"/>
          <w:bCs/>
          <w:color w:val="000000" w:themeColor="text1"/>
          <w:sz w:val="24"/>
          <w:szCs w:val="24"/>
          <w:lang w:val="sq-AL" w:eastAsia="sq-AL"/>
        </w:rPr>
        <w:t>sakt</w:t>
      </w:r>
      <w:r w:rsidR="00FB7DA4" w:rsidRPr="00BF5693">
        <w:rPr>
          <w:rFonts w:ascii="Times New Roman" w:hAnsi="Times New Roman" w:cs="Times New Roman"/>
          <w:bCs/>
          <w:color w:val="000000" w:themeColor="text1"/>
          <w:sz w:val="24"/>
          <w:szCs w:val="24"/>
          <w:lang w:val="sq-AL" w:eastAsia="sq-AL"/>
        </w:rPr>
        <w:t>ë</w:t>
      </w:r>
      <w:r w:rsidR="007223E6" w:rsidRPr="00BF5693">
        <w:rPr>
          <w:rFonts w:ascii="Times New Roman" w:hAnsi="Times New Roman" w:cs="Times New Roman"/>
          <w:bCs/>
          <w:color w:val="000000" w:themeColor="text1"/>
          <w:sz w:val="24"/>
          <w:szCs w:val="24"/>
          <w:lang w:val="sq-AL" w:eastAsia="sq-AL"/>
        </w:rPr>
        <w:t>sime termash</w:t>
      </w:r>
      <w:r w:rsidR="006762F7" w:rsidRPr="00BF5693">
        <w:rPr>
          <w:rFonts w:ascii="Times New Roman" w:hAnsi="Times New Roman" w:cs="Times New Roman"/>
          <w:bCs/>
          <w:color w:val="000000" w:themeColor="text1"/>
          <w:sz w:val="24"/>
          <w:szCs w:val="24"/>
          <w:lang w:val="sq-AL" w:eastAsia="sq-AL"/>
        </w:rPr>
        <w:t xml:space="preserve"> n</w:t>
      </w:r>
      <w:r w:rsidR="00FB7DA4" w:rsidRPr="00BF5693">
        <w:rPr>
          <w:rFonts w:ascii="Times New Roman" w:hAnsi="Times New Roman" w:cs="Times New Roman"/>
          <w:bCs/>
          <w:color w:val="000000" w:themeColor="text1"/>
          <w:sz w:val="24"/>
          <w:szCs w:val="24"/>
          <w:lang w:val="sq-AL" w:eastAsia="sq-AL"/>
        </w:rPr>
        <w:t>ë</w:t>
      </w:r>
      <w:r w:rsidR="00F54F48" w:rsidRPr="00BF5693">
        <w:rPr>
          <w:rFonts w:ascii="Times New Roman" w:hAnsi="Times New Roman" w:cs="Times New Roman"/>
          <w:bCs/>
          <w:color w:val="000000" w:themeColor="text1"/>
          <w:sz w:val="24"/>
          <w:szCs w:val="24"/>
          <w:lang w:val="sq-AL" w:eastAsia="sq-AL"/>
        </w:rPr>
        <w:t xml:space="preserve"> nenin 124,</w:t>
      </w:r>
      <w:r w:rsidR="007223E6" w:rsidRPr="00BF5693">
        <w:rPr>
          <w:rFonts w:ascii="Times New Roman" w:hAnsi="Times New Roman" w:cs="Times New Roman"/>
          <w:bCs/>
          <w:color w:val="000000" w:themeColor="text1"/>
          <w:sz w:val="24"/>
          <w:szCs w:val="24"/>
          <w:lang w:val="sq-AL" w:eastAsia="sq-AL"/>
        </w:rPr>
        <w:t xml:space="preserve"> pika 1,</w:t>
      </w:r>
      <w:r w:rsidR="00F54F48" w:rsidRPr="00BF5693">
        <w:rPr>
          <w:rFonts w:ascii="Times New Roman" w:hAnsi="Times New Roman" w:cs="Times New Roman"/>
          <w:bCs/>
          <w:color w:val="000000" w:themeColor="text1"/>
          <w:sz w:val="24"/>
          <w:szCs w:val="24"/>
          <w:lang w:val="sq-AL" w:eastAsia="sq-AL"/>
        </w:rPr>
        <w:t xml:space="preserve"> shkronjat a, b, dhe c, </w:t>
      </w:r>
      <w:r w:rsidR="006762F7" w:rsidRPr="00BF5693">
        <w:rPr>
          <w:rFonts w:ascii="Times New Roman" w:hAnsi="Times New Roman" w:cs="Times New Roman"/>
          <w:bCs/>
          <w:color w:val="000000" w:themeColor="text1"/>
          <w:sz w:val="24"/>
          <w:szCs w:val="24"/>
          <w:lang w:val="sq-AL" w:eastAsia="sq-AL"/>
        </w:rPr>
        <w:t>ku përcaktohen shkeljet ne procedurën e fiskalizimit të faturave dhe sistemin e monitorimit të qarkullimit.</w:t>
      </w:r>
    </w:p>
    <w:p w14:paraId="1C9F3636" w14:textId="77777777" w:rsidR="006777E5" w:rsidRPr="00BF5693" w:rsidRDefault="006777E5" w:rsidP="00F446E6">
      <w:pPr>
        <w:autoSpaceDE w:val="0"/>
        <w:autoSpaceDN w:val="0"/>
        <w:adjustRightInd w:val="0"/>
        <w:spacing w:after="0"/>
        <w:jc w:val="both"/>
        <w:rPr>
          <w:rFonts w:ascii="Times New Roman" w:hAnsi="Times New Roman" w:cs="Times New Roman"/>
          <w:b/>
          <w:bCs/>
          <w:color w:val="000000" w:themeColor="text1"/>
          <w:sz w:val="24"/>
          <w:szCs w:val="24"/>
          <w:lang w:val="sq-AL" w:eastAsia="sq-AL"/>
        </w:rPr>
      </w:pPr>
    </w:p>
    <w:p w14:paraId="69531F0B" w14:textId="4EFDCA8E" w:rsidR="006777E5" w:rsidRPr="00BF5693" w:rsidRDefault="009F7CE3" w:rsidP="00F446E6">
      <w:pPr>
        <w:autoSpaceDE w:val="0"/>
        <w:autoSpaceDN w:val="0"/>
        <w:adjustRightInd w:val="0"/>
        <w:spacing w:after="0"/>
        <w:jc w:val="both"/>
        <w:rPr>
          <w:rFonts w:ascii="Times New Roman" w:hAnsi="Times New Roman" w:cs="Times New Roman"/>
          <w:bCs/>
          <w:color w:val="000000" w:themeColor="text1"/>
          <w:sz w:val="24"/>
          <w:szCs w:val="24"/>
          <w:lang w:val="sq-AL" w:eastAsia="sq-AL"/>
        </w:rPr>
      </w:pPr>
      <w:r w:rsidRPr="00BF5693">
        <w:rPr>
          <w:rFonts w:ascii="Times New Roman" w:hAnsi="Times New Roman" w:cs="Times New Roman"/>
          <w:b/>
          <w:bCs/>
          <w:color w:val="000000" w:themeColor="text1"/>
          <w:sz w:val="24"/>
          <w:szCs w:val="24"/>
          <w:lang w:val="sq-AL" w:eastAsia="sq-AL"/>
        </w:rPr>
        <w:t>Neni 28</w:t>
      </w:r>
      <w:r w:rsidR="001A67BE">
        <w:rPr>
          <w:rFonts w:ascii="Times New Roman" w:hAnsi="Times New Roman" w:cs="Times New Roman"/>
          <w:b/>
          <w:bCs/>
          <w:color w:val="000000" w:themeColor="text1"/>
          <w:sz w:val="24"/>
          <w:szCs w:val="24"/>
          <w:lang w:val="sq-AL" w:eastAsia="sq-AL"/>
        </w:rPr>
        <w:t>,</w:t>
      </w:r>
      <w:r w:rsidR="008F68AE" w:rsidRPr="00BF5693">
        <w:rPr>
          <w:rFonts w:ascii="Times New Roman" w:hAnsi="Times New Roman" w:cs="Times New Roman"/>
          <w:b/>
          <w:bCs/>
          <w:color w:val="000000" w:themeColor="text1"/>
          <w:sz w:val="24"/>
          <w:szCs w:val="24"/>
          <w:lang w:val="sq-AL" w:eastAsia="sq-AL"/>
        </w:rPr>
        <w:t xml:space="preserve"> </w:t>
      </w:r>
      <w:r w:rsidR="006762F7" w:rsidRPr="00BF5693">
        <w:rPr>
          <w:rFonts w:ascii="Times New Roman" w:hAnsi="Times New Roman" w:cs="Times New Roman"/>
          <w:bCs/>
          <w:color w:val="000000" w:themeColor="text1"/>
          <w:sz w:val="24"/>
          <w:szCs w:val="24"/>
          <w:lang w:val="sq-AL" w:eastAsia="sq-AL"/>
        </w:rPr>
        <w:t xml:space="preserve">parashikon ndryshime në </w:t>
      </w:r>
      <w:r w:rsidR="00F54F48" w:rsidRPr="00BF5693">
        <w:rPr>
          <w:rFonts w:ascii="Times New Roman" w:hAnsi="Times New Roman" w:cs="Times New Roman"/>
          <w:bCs/>
          <w:color w:val="000000" w:themeColor="text1"/>
          <w:sz w:val="24"/>
          <w:szCs w:val="24"/>
          <w:lang w:val="sq-AL" w:eastAsia="sq-AL"/>
        </w:rPr>
        <w:t xml:space="preserve">nenin </w:t>
      </w:r>
      <w:r w:rsidR="006762F7" w:rsidRPr="00BF5693">
        <w:rPr>
          <w:rFonts w:ascii="Times New Roman" w:hAnsi="Times New Roman" w:cs="Times New Roman"/>
          <w:bCs/>
          <w:color w:val="000000" w:themeColor="text1"/>
          <w:sz w:val="24"/>
          <w:szCs w:val="24"/>
          <w:lang w:val="sq-AL" w:eastAsia="sq-AL"/>
        </w:rPr>
        <w:t xml:space="preserve">127, </w:t>
      </w:r>
      <w:r w:rsidR="00F54F48" w:rsidRPr="00BF5693">
        <w:rPr>
          <w:rFonts w:ascii="Times New Roman" w:hAnsi="Times New Roman" w:cs="Times New Roman"/>
          <w:bCs/>
          <w:color w:val="000000" w:themeColor="text1"/>
          <w:sz w:val="24"/>
          <w:szCs w:val="24"/>
          <w:lang w:val="sq-AL" w:eastAsia="sq-AL"/>
        </w:rPr>
        <w:t>pikat 1 dhe 2, ku</w:t>
      </w:r>
      <w:r w:rsidR="006762F7" w:rsidRPr="00BF5693">
        <w:rPr>
          <w:rFonts w:ascii="Times New Roman" w:hAnsi="Times New Roman" w:cs="Times New Roman"/>
          <w:bCs/>
          <w:color w:val="000000" w:themeColor="text1"/>
          <w:sz w:val="24"/>
          <w:szCs w:val="24"/>
          <w:lang w:val="sq-AL" w:eastAsia="sq-AL"/>
        </w:rPr>
        <w:t xml:space="preserve"> përcakto</w:t>
      </w:r>
      <w:r w:rsidR="00F54F48" w:rsidRPr="00BF5693">
        <w:rPr>
          <w:rFonts w:ascii="Times New Roman" w:hAnsi="Times New Roman" w:cs="Times New Roman"/>
          <w:bCs/>
          <w:color w:val="000000" w:themeColor="text1"/>
          <w:sz w:val="24"/>
          <w:szCs w:val="24"/>
          <w:lang w:val="sq-AL" w:eastAsia="sq-AL"/>
        </w:rPr>
        <w:t>he</w:t>
      </w:r>
      <w:r w:rsidR="006762F7" w:rsidRPr="00BF5693">
        <w:rPr>
          <w:rFonts w:ascii="Times New Roman" w:hAnsi="Times New Roman" w:cs="Times New Roman"/>
          <w:bCs/>
          <w:color w:val="000000" w:themeColor="text1"/>
          <w:sz w:val="24"/>
          <w:szCs w:val="24"/>
          <w:lang w:val="sq-AL" w:eastAsia="sq-AL"/>
        </w:rPr>
        <w:t>n dizpozita mbi pengimin e kontrollit ose hetimit tatimor</w:t>
      </w:r>
      <w:r w:rsidR="003D42CE" w:rsidRPr="00BF5693">
        <w:rPr>
          <w:rFonts w:ascii="Times New Roman" w:hAnsi="Times New Roman" w:cs="Times New Roman"/>
          <w:bCs/>
          <w:color w:val="000000" w:themeColor="text1"/>
          <w:sz w:val="24"/>
          <w:szCs w:val="24"/>
          <w:lang w:val="sq-AL" w:eastAsia="sq-AL"/>
        </w:rPr>
        <w:t>, duke përfshirë dhe individët me pasuri të lartë</w:t>
      </w:r>
      <w:r w:rsidR="006762F7" w:rsidRPr="00BF5693">
        <w:rPr>
          <w:rFonts w:ascii="Times New Roman" w:hAnsi="Times New Roman" w:cs="Times New Roman"/>
          <w:bCs/>
          <w:color w:val="000000" w:themeColor="text1"/>
          <w:sz w:val="24"/>
          <w:szCs w:val="24"/>
          <w:lang w:val="sq-AL" w:eastAsia="sq-AL"/>
        </w:rPr>
        <w:t>.</w:t>
      </w:r>
    </w:p>
    <w:p w14:paraId="6807E113" w14:textId="77777777" w:rsidR="006762F7" w:rsidRPr="00BF5693" w:rsidRDefault="006762F7" w:rsidP="00F446E6">
      <w:pPr>
        <w:autoSpaceDE w:val="0"/>
        <w:autoSpaceDN w:val="0"/>
        <w:adjustRightInd w:val="0"/>
        <w:spacing w:after="0"/>
        <w:jc w:val="both"/>
        <w:rPr>
          <w:rFonts w:ascii="Times New Roman" w:hAnsi="Times New Roman" w:cs="Times New Roman"/>
          <w:b/>
          <w:bCs/>
          <w:color w:val="000000" w:themeColor="text1"/>
          <w:sz w:val="24"/>
          <w:szCs w:val="24"/>
          <w:lang w:val="sq-AL" w:eastAsia="sq-AL"/>
        </w:rPr>
      </w:pPr>
    </w:p>
    <w:p w14:paraId="6CBDDB10" w14:textId="2860C78B" w:rsidR="008F68AE" w:rsidRPr="00BF5693" w:rsidRDefault="009F7CE3" w:rsidP="00F446E6">
      <w:pPr>
        <w:autoSpaceDE w:val="0"/>
        <w:autoSpaceDN w:val="0"/>
        <w:adjustRightInd w:val="0"/>
        <w:spacing w:after="0"/>
        <w:jc w:val="both"/>
        <w:rPr>
          <w:rFonts w:ascii="Times New Roman" w:hAnsi="Times New Roman" w:cs="Times New Roman"/>
          <w:bCs/>
          <w:color w:val="000000" w:themeColor="text1"/>
          <w:sz w:val="24"/>
          <w:szCs w:val="24"/>
          <w:lang w:val="sq-AL" w:eastAsia="sq-AL"/>
        </w:rPr>
      </w:pPr>
      <w:r w:rsidRPr="00BF5693">
        <w:rPr>
          <w:rFonts w:ascii="Times New Roman" w:hAnsi="Times New Roman" w:cs="Times New Roman"/>
          <w:b/>
          <w:bCs/>
          <w:color w:val="000000" w:themeColor="text1"/>
          <w:sz w:val="24"/>
          <w:szCs w:val="24"/>
          <w:lang w:val="sq-AL" w:eastAsia="sq-AL"/>
        </w:rPr>
        <w:t>Neni 29</w:t>
      </w:r>
      <w:r w:rsidR="008F68AE" w:rsidRPr="00BF5693">
        <w:rPr>
          <w:rFonts w:ascii="Times New Roman" w:hAnsi="Times New Roman" w:cs="Times New Roman"/>
          <w:bCs/>
          <w:color w:val="000000" w:themeColor="text1"/>
          <w:sz w:val="24"/>
          <w:szCs w:val="24"/>
          <w:lang w:val="sq-AL" w:eastAsia="sq-AL"/>
        </w:rPr>
        <w:t xml:space="preserve"> </w:t>
      </w:r>
      <w:r w:rsidR="00AD660A" w:rsidRPr="00BF5693">
        <w:rPr>
          <w:rFonts w:ascii="Times New Roman" w:hAnsi="Times New Roman" w:cs="Times New Roman"/>
          <w:bCs/>
          <w:color w:val="000000" w:themeColor="text1"/>
          <w:sz w:val="24"/>
          <w:szCs w:val="24"/>
          <w:lang w:val="sq-AL" w:eastAsia="sq-AL"/>
        </w:rPr>
        <w:t>, parashikon hyrjen n</w:t>
      </w:r>
      <w:r w:rsidR="001A67BE">
        <w:rPr>
          <w:rFonts w:ascii="Times New Roman" w:hAnsi="Times New Roman" w:cs="Times New Roman"/>
          <w:bCs/>
          <w:color w:val="000000" w:themeColor="text1"/>
          <w:sz w:val="24"/>
          <w:szCs w:val="24"/>
          <w:lang w:val="sq-AL" w:eastAsia="sq-AL"/>
        </w:rPr>
        <w:t>ë</w:t>
      </w:r>
      <w:r w:rsidR="00AD660A" w:rsidRPr="00BF5693">
        <w:rPr>
          <w:rFonts w:ascii="Times New Roman" w:hAnsi="Times New Roman" w:cs="Times New Roman"/>
          <w:bCs/>
          <w:color w:val="000000" w:themeColor="text1"/>
          <w:sz w:val="24"/>
          <w:szCs w:val="24"/>
          <w:lang w:val="sq-AL" w:eastAsia="sq-AL"/>
        </w:rPr>
        <w:t xml:space="preserve"> fuqi</w:t>
      </w:r>
      <w:r w:rsidRPr="00BF5693">
        <w:rPr>
          <w:rFonts w:ascii="Times New Roman" w:hAnsi="Times New Roman" w:cs="Times New Roman"/>
          <w:bCs/>
          <w:color w:val="000000" w:themeColor="text1"/>
          <w:sz w:val="24"/>
          <w:szCs w:val="24"/>
          <w:lang w:val="sq-AL" w:eastAsia="sq-AL"/>
        </w:rPr>
        <w:t xml:space="preserve"> t</w:t>
      </w:r>
      <w:r w:rsidR="00E20109" w:rsidRPr="00BF5693">
        <w:rPr>
          <w:rFonts w:ascii="Times New Roman" w:hAnsi="Times New Roman" w:cs="Times New Roman"/>
          <w:bCs/>
          <w:color w:val="000000" w:themeColor="text1"/>
          <w:sz w:val="24"/>
          <w:szCs w:val="24"/>
          <w:lang w:val="sq-AL" w:eastAsia="sq-AL"/>
        </w:rPr>
        <w:t>ë</w:t>
      </w:r>
      <w:r w:rsidRPr="00BF5693">
        <w:rPr>
          <w:rFonts w:ascii="Times New Roman" w:hAnsi="Times New Roman" w:cs="Times New Roman"/>
          <w:bCs/>
          <w:color w:val="000000" w:themeColor="text1"/>
          <w:sz w:val="24"/>
          <w:szCs w:val="24"/>
          <w:lang w:val="sq-AL" w:eastAsia="sq-AL"/>
        </w:rPr>
        <w:t xml:space="preserve"> ligjit</w:t>
      </w:r>
      <w:r w:rsidR="009212A5" w:rsidRPr="00BF5693">
        <w:rPr>
          <w:rFonts w:ascii="Times New Roman" w:hAnsi="Times New Roman" w:cs="Times New Roman"/>
          <w:bCs/>
          <w:color w:val="000000" w:themeColor="text1"/>
          <w:sz w:val="24"/>
          <w:szCs w:val="24"/>
          <w:lang w:val="sq-AL" w:eastAsia="sq-AL"/>
        </w:rPr>
        <w:t>.</w:t>
      </w:r>
    </w:p>
    <w:p w14:paraId="4A89E67A" w14:textId="77777777" w:rsidR="008F68AE" w:rsidRPr="00BF5693" w:rsidRDefault="008F68AE" w:rsidP="00F446E6">
      <w:pPr>
        <w:autoSpaceDE w:val="0"/>
        <w:autoSpaceDN w:val="0"/>
        <w:adjustRightInd w:val="0"/>
        <w:spacing w:after="0"/>
        <w:jc w:val="both"/>
        <w:rPr>
          <w:rFonts w:ascii="Times New Roman" w:hAnsi="Times New Roman" w:cs="Times New Roman"/>
          <w:b/>
          <w:bCs/>
          <w:color w:val="000000" w:themeColor="text1"/>
          <w:sz w:val="24"/>
          <w:szCs w:val="24"/>
          <w:lang w:val="sq-AL" w:eastAsia="sq-AL"/>
        </w:rPr>
      </w:pPr>
    </w:p>
    <w:p w14:paraId="3383821A" w14:textId="77777777" w:rsidR="00F446E6" w:rsidRPr="00BF5693" w:rsidRDefault="00F446E6" w:rsidP="00F446E6">
      <w:pPr>
        <w:autoSpaceDE w:val="0"/>
        <w:autoSpaceDN w:val="0"/>
        <w:adjustRightInd w:val="0"/>
        <w:spacing w:after="0"/>
        <w:jc w:val="both"/>
        <w:rPr>
          <w:rFonts w:ascii="Times New Roman" w:hAnsi="Times New Roman" w:cs="Times New Roman"/>
          <w:color w:val="000000" w:themeColor="text1"/>
          <w:sz w:val="24"/>
          <w:szCs w:val="24"/>
          <w:lang w:val="sq-AL" w:eastAsia="sq-AL"/>
        </w:rPr>
      </w:pPr>
      <w:r w:rsidRPr="00BF5693">
        <w:rPr>
          <w:rFonts w:ascii="Times New Roman" w:hAnsi="Times New Roman" w:cs="Times New Roman"/>
          <w:b/>
          <w:bCs/>
          <w:color w:val="000000" w:themeColor="text1"/>
          <w:sz w:val="24"/>
          <w:szCs w:val="24"/>
          <w:lang w:val="sq-AL" w:eastAsia="sq-AL"/>
        </w:rPr>
        <w:t>VII. INSTITUCIONET DHE ORGANET QË NGARKOHEN PËR ZBATIMIN E PROJEKTLIGJIT</w:t>
      </w:r>
    </w:p>
    <w:p w14:paraId="5722E2CE" w14:textId="77777777" w:rsidR="00F446E6" w:rsidRPr="00BF5693" w:rsidRDefault="00F446E6" w:rsidP="00F446E6">
      <w:pPr>
        <w:autoSpaceDE w:val="0"/>
        <w:autoSpaceDN w:val="0"/>
        <w:adjustRightInd w:val="0"/>
        <w:spacing w:after="0"/>
        <w:jc w:val="both"/>
        <w:rPr>
          <w:rFonts w:ascii="Times New Roman" w:hAnsi="Times New Roman" w:cs="Times New Roman"/>
          <w:color w:val="000000" w:themeColor="text1"/>
          <w:sz w:val="24"/>
          <w:szCs w:val="24"/>
          <w:lang w:val="sq-AL" w:eastAsia="sq-AL"/>
        </w:rPr>
      </w:pPr>
    </w:p>
    <w:p w14:paraId="7063DDFD" w14:textId="5CE08A1E" w:rsidR="00F446E6" w:rsidRPr="00BF5693" w:rsidRDefault="00F446E6" w:rsidP="002E5F2D">
      <w:pPr>
        <w:spacing w:after="0"/>
        <w:jc w:val="both"/>
        <w:rPr>
          <w:rFonts w:ascii="Times New Roman" w:hAnsi="Times New Roman" w:cs="Times New Roman"/>
          <w:color w:val="000000" w:themeColor="text1"/>
          <w:sz w:val="24"/>
          <w:szCs w:val="24"/>
        </w:rPr>
      </w:pPr>
      <w:r w:rsidRPr="00BF5693">
        <w:rPr>
          <w:rFonts w:ascii="Times New Roman" w:hAnsi="Times New Roman" w:cs="Times New Roman"/>
          <w:color w:val="000000" w:themeColor="text1"/>
          <w:sz w:val="24"/>
          <w:szCs w:val="24"/>
          <w:lang w:val="de-DE"/>
        </w:rPr>
        <w:t xml:space="preserve">Ngarkohet </w:t>
      </w:r>
      <w:r w:rsidRPr="00BF5693">
        <w:rPr>
          <w:rFonts w:ascii="Times New Roman" w:hAnsi="Times New Roman" w:cs="Times New Roman"/>
          <w:color w:val="000000" w:themeColor="text1"/>
          <w:sz w:val="24"/>
          <w:szCs w:val="24"/>
        </w:rPr>
        <w:t>Ministria e Financave dhe Ekonomisë si dhe Drejtoria e Përgjithshme e Tatimeve për zbatimin e këtij projektligji.</w:t>
      </w:r>
    </w:p>
    <w:p w14:paraId="424814FE" w14:textId="77777777" w:rsidR="00F446E6" w:rsidRPr="00BF5693" w:rsidRDefault="00F446E6" w:rsidP="00F446E6">
      <w:pPr>
        <w:jc w:val="both"/>
        <w:rPr>
          <w:rFonts w:ascii="Times New Roman" w:hAnsi="Times New Roman" w:cs="Times New Roman"/>
          <w:color w:val="000000" w:themeColor="text1"/>
          <w:sz w:val="24"/>
          <w:szCs w:val="24"/>
          <w:lang w:val="de-DE"/>
        </w:rPr>
      </w:pPr>
    </w:p>
    <w:p w14:paraId="625A2545" w14:textId="77777777" w:rsidR="00F446E6" w:rsidRPr="00BF5693" w:rsidRDefault="00F446E6" w:rsidP="00F446E6">
      <w:pPr>
        <w:pStyle w:val="Subtitle"/>
        <w:jc w:val="both"/>
        <w:rPr>
          <w:rFonts w:ascii="Times New Roman" w:hAnsi="Times New Roman"/>
          <w:b/>
          <w:color w:val="000000" w:themeColor="text1"/>
          <w:lang w:val="sq-AL" w:eastAsia="sq-AL"/>
        </w:rPr>
      </w:pPr>
      <w:r w:rsidRPr="00BF5693">
        <w:rPr>
          <w:rFonts w:ascii="Times New Roman" w:hAnsi="Times New Roman"/>
          <w:b/>
          <w:color w:val="000000" w:themeColor="text1"/>
          <w:lang w:val="sq-AL" w:eastAsia="sq-AL"/>
        </w:rPr>
        <w:t xml:space="preserve">VIII. PERSONAT DHE INSTITUCIONET QË KANË KONTRIBUAR NË HARTIMIN E </w:t>
      </w:r>
      <w:r w:rsidRPr="00BF5693">
        <w:rPr>
          <w:rFonts w:ascii="Times New Roman" w:hAnsi="Times New Roman"/>
          <w:b/>
          <w:bCs/>
          <w:color w:val="000000" w:themeColor="text1"/>
          <w:lang w:val="sq-AL" w:eastAsia="sq-AL"/>
        </w:rPr>
        <w:t>PROJEKTLIGJIT</w:t>
      </w:r>
    </w:p>
    <w:p w14:paraId="3754AF78" w14:textId="510260D9" w:rsidR="00F446E6" w:rsidRPr="00BF5693" w:rsidRDefault="00F446E6" w:rsidP="00F446E6">
      <w:pPr>
        <w:jc w:val="both"/>
        <w:rPr>
          <w:rFonts w:ascii="Times New Roman" w:hAnsi="Times New Roman" w:cs="Times New Roman"/>
          <w:color w:val="000000" w:themeColor="text1"/>
          <w:sz w:val="24"/>
          <w:szCs w:val="24"/>
          <w:lang w:val="de-DE"/>
        </w:rPr>
      </w:pPr>
      <w:r w:rsidRPr="00BF5693">
        <w:rPr>
          <w:rFonts w:ascii="Times New Roman" w:eastAsia="Times New Roman" w:hAnsi="Times New Roman" w:cs="Times New Roman"/>
          <w:color w:val="000000" w:themeColor="text1"/>
          <w:sz w:val="24"/>
          <w:szCs w:val="24"/>
        </w:rPr>
        <w:t xml:space="preserve">Ky projektligj është hartuar nga </w:t>
      </w:r>
      <w:r w:rsidRPr="00BF5693">
        <w:rPr>
          <w:rFonts w:ascii="Times New Roman" w:hAnsi="Times New Roman" w:cs="Times New Roman"/>
          <w:color w:val="000000" w:themeColor="text1"/>
          <w:sz w:val="24"/>
          <w:szCs w:val="24"/>
        </w:rPr>
        <w:t>Ministria e Financave dhe Ekonomisë dhe Drejtoria e  Përgjithshme e Tatimeve</w:t>
      </w:r>
      <w:r w:rsidRPr="00BF5693">
        <w:rPr>
          <w:rFonts w:ascii="Times New Roman" w:hAnsi="Times New Roman" w:cs="Times New Roman"/>
          <w:color w:val="000000" w:themeColor="text1"/>
          <w:sz w:val="24"/>
          <w:szCs w:val="24"/>
          <w:lang w:val="de-DE"/>
        </w:rPr>
        <w:t>.</w:t>
      </w:r>
      <w:r w:rsidR="00AD660A" w:rsidRPr="00BF5693">
        <w:rPr>
          <w:rFonts w:ascii="Times New Roman" w:hAnsi="Times New Roman" w:cs="Times New Roman"/>
          <w:color w:val="000000" w:themeColor="text1"/>
          <w:sz w:val="24"/>
          <w:szCs w:val="24"/>
          <w:lang w:val="de-DE"/>
        </w:rPr>
        <w:t xml:space="preserve"> Projektligji i d</w:t>
      </w:r>
      <w:r w:rsidR="00353F13" w:rsidRPr="00BF5693">
        <w:rPr>
          <w:rFonts w:ascii="Times New Roman" w:hAnsi="Times New Roman" w:cs="Times New Roman"/>
          <w:color w:val="000000" w:themeColor="text1"/>
          <w:sz w:val="24"/>
          <w:szCs w:val="24"/>
          <w:lang w:val="de-DE"/>
        </w:rPr>
        <w:t>ë</w:t>
      </w:r>
      <w:r w:rsidR="00AD660A" w:rsidRPr="00BF5693">
        <w:rPr>
          <w:rFonts w:ascii="Times New Roman" w:hAnsi="Times New Roman" w:cs="Times New Roman"/>
          <w:color w:val="000000" w:themeColor="text1"/>
          <w:sz w:val="24"/>
          <w:szCs w:val="24"/>
          <w:lang w:val="de-DE"/>
        </w:rPr>
        <w:t>rgohet p</w:t>
      </w:r>
      <w:r w:rsidR="00353F13" w:rsidRPr="00BF5693">
        <w:rPr>
          <w:rFonts w:ascii="Times New Roman" w:hAnsi="Times New Roman" w:cs="Times New Roman"/>
          <w:color w:val="000000" w:themeColor="text1"/>
          <w:sz w:val="24"/>
          <w:szCs w:val="24"/>
          <w:lang w:val="de-DE"/>
        </w:rPr>
        <w:t>ë</w:t>
      </w:r>
      <w:r w:rsidR="00AD660A" w:rsidRPr="00BF5693">
        <w:rPr>
          <w:rFonts w:ascii="Times New Roman" w:hAnsi="Times New Roman" w:cs="Times New Roman"/>
          <w:color w:val="000000" w:themeColor="text1"/>
          <w:sz w:val="24"/>
          <w:szCs w:val="24"/>
          <w:lang w:val="de-DE"/>
        </w:rPr>
        <w:t>r mendim Ministris</w:t>
      </w:r>
      <w:r w:rsidR="00353F13" w:rsidRPr="00BF5693">
        <w:rPr>
          <w:rFonts w:ascii="Times New Roman" w:hAnsi="Times New Roman" w:cs="Times New Roman"/>
          <w:color w:val="000000" w:themeColor="text1"/>
          <w:sz w:val="24"/>
          <w:szCs w:val="24"/>
          <w:lang w:val="de-DE"/>
        </w:rPr>
        <w:t>ë</w:t>
      </w:r>
      <w:r w:rsidR="00AD660A" w:rsidRPr="00BF5693">
        <w:rPr>
          <w:rFonts w:ascii="Times New Roman" w:hAnsi="Times New Roman" w:cs="Times New Roman"/>
          <w:color w:val="000000" w:themeColor="text1"/>
          <w:sz w:val="24"/>
          <w:szCs w:val="24"/>
          <w:lang w:val="de-DE"/>
        </w:rPr>
        <w:t xml:space="preserve"> s</w:t>
      </w:r>
      <w:r w:rsidR="00353F13" w:rsidRPr="00BF5693">
        <w:rPr>
          <w:rFonts w:ascii="Times New Roman" w:hAnsi="Times New Roman" w:cs="Times New Roman"/>
          <w:color w:val="000000" w:themeColor="text1"/>
          <w:sz w:val="24"/>
          <w:szCs w:val="24"/>
          <w:lang w:val="de-DE"/>
        </w:rPr>
        <w:t>ë</w:t>
      </w:r>
      <w:r w:rsidR="00AD660A" w:rsidRPr="00BF5693">
        <w:rPr>
          <w:rFonts w:ascii="Times New Roman" w:hAnsi="Times New Roman" w:cs="Times New Roman"/>
          <w:color w:val="000000" w:themeColor="text1"/>
          <w:sz w:val="24"/>
          <w:szCs w:val="24"/>
          <w:lang w:val="de-DE"/>
        </w:rPr>
        <w:t xml:space="preserve"> Drejt</w:t>
      </w:r>
      <w:r w:rsidR="00353F13" w:rsidRPr="00BF5693">
        <w:rPr>
          <w:rFonts w:ascii="Times New Roman" w:hAnsi="Times New Roman" w:cs="Times New Roman"/>
          <w:color w:val="000000" w:themeColor="text1"/>
          <w:sz w:val="24"/>
          <w:szCs w:val="24"/>
          <w:lang w:val="de-DE"/>
        </w:rPr>
        <w:t>ë</w:t>
      </w:r>
      <w:r w:rsidR="00AD660A" w:rsidRPr="00BF5693">
        <w:rPr>
          <w:rFonts w:ascii="Times New Roman" w:hAnsi="Times New Roman" w:cs="Times New Roman"/>
          <w:color w:val="000000" w:themeColor="text1"/>
          <w:sz w:val="24"/>
          <w:szCs w:val="24"/>
          <w:lang w:val="de-DE"/>
        </w:rPr>
        <w:t>sis</w:t>
      </w:r>
      <w:r w:rsidR="00353F13" w:rsidRPr="00BF5693">
        <w:rPr>
          <w:rFonts w:ascii="Times New Roman" w:hAnsi="Times New Roman" w:cs="Times New Roman"/>
          <w:color w:val="000000" w:themeColor="text1"/>
          <w:sz w:val="24"/>
          <w:szCs w:val="24"/>
          <w:lang w:val="de-DE"/>
        </w:rPr>
        <w:t>ë</w:t>
      </w:r>
      <w:r w:rsidR="00AD660A" w:rsidRPr="00BF5693">
        <w:rPr>
          <w:rFonts w:ascii="Times New Roman" w:hAnsi="Times New Roman" w:cs="Times New Roman"/>
          <w:color w:val="000000" w:themeColor="text1"/>
          <w:sz w:val="24"/>
          <w:szCs w:val="24"/>
          <w:lang w:val="de-DE"/>
        </w:rPr>
        <w:t>, Ministrit t</w:t>
      </w:r>
      <w:r w:rsidR="00353F13" w:rsidRPr="00BF5693">
        <w:rPr>
          <w:rFonts w:ascii="Times New Roman" w:hAnsi="Times New Roman" w:cs="Times New Roman"/>
          <w:color w:val="000000" w:themeColor="text1"/>
          <w:sz w:val="24"/>
          <w:szCs w:val="24"/>
          <w:lang w:val="de-DE"/>
        </w:rPr>
        <w:t>ë</w:t>
      </w:r>
      <w:r w:rsidR="00AD660A" w:rsidRPr="00BF5693">
        <w:rPr>
          <w:rFonts w:ascii="Times New Roman" w:hAnsi="Times New Roman" w:cs="Times New Roman"/>
          <w:color w:val="000000" w:themeColor="text1"/>
          <w:sz w:val="24"/>
          <w:szCs w:val="24"/>
          <w:lang w:val="de-DE"/>
        </w:rPr>
        <w:t xml:space="preserve"> shtetit p</w:t>
      </w:r>
      <w:r w:rsidR="00353F13" w:rsidRPr="00BF5693">
        <w:rPr>
          <w:rFonts w:ascii="Times New Roman" w:hAnsi="Times New Roman" w:cs="Times New Roman"/>
          <w:color w:val="000000" w:themeColor="text1"/>
          <w:sz w:val="24"/>
          <w:szCs w:val="24"/>
          <w:lang w:val="de-DE"/>
        </w:rPr>
        <w:t>ë</w:t>
      </w:r>
      <w:r w:rsidR="00AD660A" w:rsidRPr="00BF5693">
        <w:rPr>
          <w:rFonts w:ascii="Times New Roman" w:hAnsi="Times New Roman" w:cs="Times New Roman"/>
          <w:color w:val="000000" w:themeColor="text1"/>
          <w:sz w:val="24"/>
          <w:szCs w:val="24"/>
          <w:lang w:val="de-DE"/>
        </w:rPr>
        <w:t>r mbrojtjen e sip</w:t>
      </w:r>
      <w:r w:rsidR="00353F13" w:rsidRPr="00BF5693">
        <w:rPr>
          <w:rFonts w:ascii="Times New Roman" w:hAnsi="Times New Roman" w:cs="Times New Roman"/>
          <w:color w:val="000000" w:themeColor="text1"/>
          <w:sz w:val="24"/>
          <w:szCs w:val="24"/>
          <w:lang w:val="de-DE"/>
        </w:rPr>
        <w:t>ë</w:t>
      </w:r>
      <w:r w:rsidR="00AD660A" w:rsidRPr="00BF5693">
        <w:rPr>
          <w:rFonts w:ascii="Times New Roman" w:hAnsi="Times New Roman" w:cs="Times New Roman"/>
          <w:color w:val="000000" w:themeColor="text1"/>
          <w:sz w:val="24"/>
          <w:szCs w:val="24"/>
          <w:lang w:val="de-DE"/>
        </w:rPr>
        <w:t>rmarrjes</w:t>
      </w:r>
      <w:r w:rsidR="0044451E" w:rsidRPr="00BF5693">
        <w:rPr>
          <w:rFonts w:ascii="Times New Roman" w:hAnsi="Times New Roman" w:cs="Times New Roman"/>
          <w:color w:val="000000" w:themeColor="text1"/>
          <w:sz w:val="24"/>
          <w:szCs w:val="24"/>
          <w:lang w:val="de-DE"/>
        </w:rPr>
        <w:t xml:space="preserve"> dhe </w:t>
      </w:r>
      <w:r w:rsidR="0044451E" w:rsidRPr="00BF5693">
        <w:rPr>
          <w:rFonts w:ascii="Times New Roman" w:hAnsi="Times New Roman" w:cs="Times New Roman"/>
          <w:bCs/>
          <w:sz w:val="24"/>
          <w:szCs w:val="24"/>
        </w:rPr>
        <w:t>Komisionerit</w:t>
      </w:r>
      <w:r w:rsidR="00254A8F" w:rsidRPr="00BF5693">
        <w:rPr>
          <w:rFonts w:ascii="Times New Roman" w:hAnsi="Times New Roman" w:cs="Times New Roman"/>
          <w:bCs/>
          <w:sz w:val="24"/>
          <w:szCs w:val="24"/>
        </w:rPr>
        <w:t xml:space="preserve"> për të drejtën e informimit dhe mbrojtjen e të dhënave p</w:t>
      </w:r>
      <w:r w:rsidR="0044451E" w:rsidRPr="00BF5693">
        <w:rPr>
          <w:rFonts w:ascii="Times New Roman" w:hAnsi="Times New Roman" w:cs="Times New Roman"/>
          <w:bCs/>
          <w:sz w:val="24"/>
          <w:szCs w:val="24"/>
        </w:rPr>
        <w:t>ersonale</w:t>
      </w:r>
      <w:r w:rsidR="00FB7DA4" w:rsidRPr="00BF5693">
        <w:rPr>
          <w:rFonts w:ascii="Times New Roman" w:hAnsi="Times New Roman" w:cs="Times New Roman"/>
          <w:color w:val="000000" w:themeColor="text1"/>
          <w:sz w:val="24"/>
          <w:szCs w:val="24"/>
          <w:lang w:val="de-DE"/>
        </w:rPr>
        <w:t>.</w:t>
      </w:r>
    </w:p>
    <w:p w14:paraId="0EB0D23E" w14:textId="01870D16" w:rsidR="00F446E6" w:rsidRPr="00BF5693" w:rsidRDefault="00F446E6" w:rsidP="000E2EDF">
      <w:pPr>
        <w:autoSpaceDE w:val="0"/>
        <w:autoSpaceDN w:val="0"/>
        <w:adjustRightInd w:val="0"/>
        <w:spacing w:after="0"/>
        <w:jc w:val="both"/>
        <w:rPr>
          <w:rFonts w:ascii="Times New Roman" w:hAnsi="Times New Roman" w:cs="Times New Roman"/>
          <w:color w:val="000000" w:themeColor="text1"/>
          <w:sz w:val="24"/>
          <w:szCs w:val="24"/>
          <w:lang w:val="sq-AL" w:eastAsia="sq-AL"/>
        </w:rPr>
      </w:pPr>
      <w:r w:rsidRPr="00BF5693">
        <w:rPr>
          <w:rFonts w:ascii="Times New Roman" w:hAnsi="Times New Roman" w:cs="Times New Roman"/>
          <w:b/>
          <w:bCs/>
          <w:color w:val="000000" w:themeColor="text1"/>
          <w:sz w:val="24"/>
          <w:szCs w:val="24"/>
          <w:lang w:val="sq-AL" w:eastAsia="sq-AL"/>
        </w:rPr>
        <w:t xml:space="preserve">IX. RAPORTI I VLERËSIMIT TË TË ARDHURAVE DHE I SHPENZIMEVE BUXHETORE </w:t>
      </w:r>
    </w:p>
    <w:p w14:paraId="350DC3A2" w14:textId="77777777" w:rsidR="000E2EDF" w:rsidRPr="00BF5693" w:rsidRDefault="000E2EDF" w:rsidP="000E2EDF">
      <w:pPr>
        <w:autoSpaceDE w:val="0"/>
        <w:autoSpaceDN w:val="0"/>
        <w:adjustRightInd w:val="0"/>
        <w:spacing w:after="0"/>
        <w:jc w:val="both"/>
        <w:rPr>
          <w:rFonts w:ascii="Times New Roman" w:hAnsi="Times New Roman" w:cs="Times New Roman"/>
          <w:color w:val="000000" w:themeColor="text1"/>
          <w:sz w:val="24"/>
          <w:szCs w:val="24"/>
          <w:lang w:val="sq-AL" w:eastAsia="sq-AL"/>
        </w:rPr>
      </w:pPr>
    </w:p>
    <w:p w14:paraId="307E59D5" w14:textId="77777777" w:rsidR="00F446E6" w:rsidRPr="00BF5693" w:rsidRDefault="00F446E6" w:rsidP="00F446E6">
      <w:pPr>
        <w:spacing w:after="0"/>
        <w:contextualSpacing/>
        <w:jc w:val="both"/>
        <w:rPr>
          <w:rFonts w:ascii="Times New Roman" w:hAnsi="Times New Roman" w:cs="Times New Roman"/>
          <w:color w:val="000000" w:themeColor="text1"/>
          <w:sz w:val="24"/>
          <w:szCs w:val="24"/>
        </w:rPr>
      </w:pPr>
      <w:r w:rsidRPr="00BF5693">
        <w:rPr>
          <w:rFonts w:ascii="Times New Roman" w:hAnsi="Times New Roman" w:cs="Times New Roman"/>
          <w:color w:val="000000" w:themeColor="text1"/>
          <w:sz w:val="24"/>
          <w:szCs w:val="24"/>
        </w:rPr>
        <w:t>Ky projektligj nuk ka efekte financiare që ndikojnë në buxhet.</w:t>
      </w:r>
    </w:p>
    <w:p w14:paraId="7A491AE4" w14:textId="77777777" w:rsidR="00F446E6" w:rsidRPr="00BF5693" w:rsidRDefault="00F446E6" w:rsidP="00F446E6">
      <w:pPr>
        <w:rPr>
          <w:rFonts w:ascii="Times New Roman" w:eastAsia="Times New Roman" w:hAnsi="Times New Roman" w:cs="Times New Roman"/>
          <w:color w:val="000000" w:themeColor="text1"/>
          <w:sz w:val="24"/>
          <w:szCs w:val="24"/>
          <w:lang w:val="sq-AL"/>
        </w:rPr>
      </w:pPr>
    </w:p>
    <w:p w14:paraId="503A5B8C" w14:textId="77777777" w:rsidR="003D42CE" w:rsidRPr="00BF5693" w:rsidRDefault="003D42CE" w:rsidP="00F446E6">
      <w:pPr>
        <w:jc w:val="both"/>
        <w:rPr>
          <w:rFonts w:ascii="Times New Roman" w:hAnsi="Times New Roman" w:cs="Times New Roman"/>
          <w:b/>
          <w:sz w:val="24"/>
          <w:szCs w:val="24"/>
        </w:rPr>
      </w:pPr>
    </w:p>
    <w:p w14:paraId="072D8265" w14:textId="77777777" w:rsidR="00384DF3" w:rsidRPr="00BF5693" w:rsidRDefault="00384DF3" w:rsidP="00384DF3">
      <w:pPr>
        <w:jc w:val="both"/>
        <w:rPr>
          <w:rFonts w:ascii="Times New Roman" w:hAnsi="Times New Roman" w:cs="Times New Roman"/>
          <w:b/>
          <w:sz w:val="24"/>
          <w:szCs w:val="24"/>
        </w:rPr>
      </w:pPr>
    </w:p>
    <w:p w14:paraId="619986DA" w14:textId="77777777" w:rsidR="00F446E6" w:rsidRPr="00BF5693" w:rsidRDefault="00473633" w:rsidP="00384DF3">
      <w:pPr>
        <w:ind w:left="2160" w:firstLine="720"/>
        <w:jc w:val="both"/>
        <w:rPr>
          <w:rFonts w:ascii="Times New Roman" w:hAnsi="Times New Roman" w:cs="Times New Roman"/>
          <w:b/>
          <w:sz w:val="24"/>
          <w:szCs w:val="24"/>
        </w:rPr>
      </w:pPr>
      <w:r w:rsidRPr="00BF5693">
        <w:rPr>
          <w:rFonts w:ascii="Times New Roman" w:hAnsi="Times New Roman" w:cs="Times New Roman"/>
          <w:b/>
          <w:sz w:val="24"/>
          <w:szCs w:val="24"/>
        </w:rPr>
        <w:t>MINISTËR I FINANCAVE DHE EKONOMISË</w:t>
      </w:r>
    </w:p>
    <w:p w14:paraId="69D6D709" w14:textId="77777777" w:rsidR="003D42CE" w:rsidRPr="00BF5693" w:rsidRDefault="00473633" w:rsidP="00F446E6">
      <w:pPr>
        <w:pStyle w:val="ListParagraph"/>
        <w:spacing w:after="0" w:line="240" w:lineRule="auto"/>
        <w:jc w:val="both"/>
        <w:rPr>
          <w:rFonts w:ascii="Times New Roman" w:eastAsia="Times New Roman" w:hAnsi="Times New Roman" w:cs="Times New Roman"/>
          <w:b/>
          <w:color w:val="000000" w:themeColor="text1"/>
          <w:sz w:val="24"/>
          <w:szCs w:val="24"/>
          <w:lang w:eastAsia="sq-AL"/>
        </w:rPr>
      </w:pPr>
      <w:r w:rsidRPr="00BF5693">
        <w:rPr>
          <w:rFonts w:ascii="Times New Roman" w:eastAsia="Times New Roman" w:hAnsi="Times New Roman" w:cs="Times New Roman"/>
          <w:b/>
          <w:color w:val="000000" w:themeColor="text1"/>
          <w:sz w:val="24"/>
          <w:szCs w:val="24"/>
          <w:lang w:eastAsia="sq-AL"/>
        </w:rPr>
        <w:t xml:space="preserve">          </w:t>
      </w:r>
      <w:r w:rsidR="003D42CE" w:rsidRPr="00BF5693">
        <w:rPr>
          <w:rFonts w:ascii="Times New Roman" w:eastAsia="Times New Roman" w:hAnsi="Times New Roman" w:cs="Times New Roman"/>
          <w:b/>
          <w:color w:val="000000" w:themeColor="text1"/>
          <w:sz w:val="24"/>
          <w:szCs w:val="24"/>
          <w:lang w:eastAsia="sq-AL"/>
        </w:rPr>
        <w:t xml:space="preserve">                                            </w:t>
      </w:r>
    </w:p>
    <w:p w14:paraId="59D733EF" w14:textId="7204518D" w:rsidR="00F446E6" w:rsidRPr="00BF5693" w:rsidRDefault="00473633" w:rsidP="003D42CE">
      <w:pPr>
        <w:spacing w:after="0" w:line="240" w:lineRule="auto"/>
        <w:ind w:left="3600" w:firstLine="720"/>
        <w:jc w:val="both"/>
        <w:rPr>
          <w:rFonts w:ascii="Times New Roman" w:eastAsia="Times New Roman" w:hAnsi="Times New Roman" w:cs="Times New Roman"/>
          <w:b/>
          <w:color w:val="000000" w:themeColor="text1"/>
          <w:sz w:val="24"/>
          <w:szCs w:val="24"/>
          <w:lang w:eastAsia="sq-AL"/>
        </w:rPr>
      </w:pPr>
      <w:r w:rsidRPr="00BF5693">
        <w:rPr>
          <w:rFonts w:ascii="Times New Roman" w:eastAsia="Times New Roman" w:hAnsi="Times New Roman" w:cs="Times New Roman"/>
          <w:b/>
          <w:color w:val="000000" w:themeColor="text1"/>
          <w:sz w:val="24"/>
          <w:szCs w:val="24"/>
          <w:lang w:eastAsia="sq-AL"/>
        </w:rPr>
        <w:t xml:space="preserve">DELINA IBRAHIMAJ </w:t>
      </w:r>
    </w:p>
    <w:p w14:paraId="2FF03064" w14:textId="77777777" w:rsidR="00F446E6" w:rsidRPr="00BF5693" w:rsidRDefault="00F446E6" w:rsidP="00F446E6">
      <w:pPr>
        <w:rPr>
          <w:rFonts w:ascii="Times New Roman" w:hAnsi="Times New Roman" w:cs="Times New Roman"/>
          <w:sz w:val="24"/>
          <w:szCs w:val="24"/>
        </w:rPr>
      </w:pPr>
    </w:p>
    <w:p w14:paraId="2C7D3AA1" w14:textId="77777777" w:rsidR="00F5639A" w:rsidRPr="00BF5693" w:rsidRDefault="00BB0C75">
      <w:pPr>
        <w:rPr>
          <w:rFonts w:ascii="Times New Roman" w:hAnsi="Times New Roman" w:cs="Times New Roman"/>
          <w:sz w:val="24"/>
          <w:szCs w:val="24"/>
        </w:rPr>
      </w:pPr>
    </w:p>
    <w:sectPr w:rsidR="00F5639A" w:rsidRPr="00BF569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48695" w14:textId="77777777" w:rsidR="00BB0C75" w:rsidRDefault="00BB0C75" w:rsidP="0078152A">
      <w:pPr>
        <w:spacing w:after="0" w:line="240" w:lineRule="auto"/>
      </w:pPr>
      <w:r>
        <w:separator/>
      </w:r>
    </w:p>
  </w:endnote>
  <w:endnote w:type="continuationSeparator" w:id="0">
    <w:p w14:paraId="5611DEA0" w14:textId="77777777" w:rsidR="00BB0C75" w:rsidRDefault="00BB0C75" w:rsidP="0078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panose1 w:val="02020603050405020304"/>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6D5B2" w14:textId="77777777" w:rsidR="0078152A" w:rsidRDefault="0078152A">
    <w:pPr>
      <w:pStyle w:val="Footer"/>
    </w:pPr>
    <w:r>
      <w:fldChar w:fldCharType="begin"/>
    </w:r>
    <w:r>
      <w:instrText xml:space="preserve"> PAGE   \* MERGEFORMAT </w:instrText>
    </w:r>
    <w:r>
      <w:fldChar w:fldCharType="separate"/>
    </w:r>
    <w:r w:rsidR="008E11D0">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1CE02" w14:textId="77777777" w:rsidR="00BB0C75" w:rsidRDefault="00BB0C75" w:rsidP="0078152A">
      <w:pPr>
        <w:spacing w:after="0" w:line="240" w:lineRule="auto"/>
      </w:pPr>
      <w:r>
        <w:separator/>
      </w:r>
    </w:p>
  </w:footnote>
  <w:footnote w:type="continuationSeparator" w:id="0">
    <w:p w14:paraId="4607F2EF" w14:textId="77777777" w:rsidR="00BB0C75" w:rsidRDefault="00BB0C75" w:rsidP="00781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76E8"/>
    <w:multiLevelType w:val="hybridMultilevel"/>
    <w:tmpl w:val="889896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DA3BAC"/>
    <w:multiLevelType w:val="hybridMultilevel"/>
    <w:tmpl w:val="660C7324"/>
    <w:lvl w:ilvl="0" w:tplc="04090011">
      <w:start w:val="1"/>
      <w:numFmt w:val="decimal"/>
      <w:lvlText w:val="%1)"/>
      <w:lvlJc w:val="left"/>
      <w:pPr>
        <w:ind w:left="360" w:hanging="360"/>
      </w:pPr>
    </w:lvl>
    <w:lvl w:ilvl="1" w:tplc="9912DA2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1176E4"/>
    <w:multiLevelType w:val="hybridMultilevel"/>
    <w:tmpl w:val="87F8DE7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00B86"/>
    <w:multiLevelType w:val="hybridMultilevel"/>
    <w:tmpl w:val="CF56D3C8"/>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F80CB4"/>
    <w:multiLevelType w:val="hybridMultilevel"/>
    <w:tmpl w:val="02F0ED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17288"/>
    <w:multiLevelType w:val="hybridMultilevel"/>
    <w:tmpl w:val="3D66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E7411"/>
    <w:multiLevelType w:val="hybridMultilevel"/>
    <w:tmpl w:val="3F82C78A"/>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1CDF5CB3"/>
    <w:multiLevelType w:val="hybridMultilevel"/>
    <w:tmpl w:val="19D6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A38A0"/>
    <w:multiLevelType w:val="hybridMultilevel"/>
    <w:tmpl w:val="2A66FDD6"/>
    <w:lvl w:ilvl="0" w:tplc="4EE86F10">
      <w:start w:val="1"/>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650A6"/>
    <w:multiLevelType w:val="hybridMultilevel"/>
    <w:tmpl w:val="9280C23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nsid w:val="49033539"/>
    <w:multiLevelType w:val="hybridMultilevel"/>
    <w:tmpl w:val="5602E0C8"/>
    <w:lvl w:ilvl="0" w:tplc="3BD0EB16">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4BF1118C"/>
    <w:multiLevelType w:val="hybridMultilevel"/>
    <w:tmpl w:val="86FA93D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5F6B552C"/>
    <w:multiLevelType w:val="hybridMultilevel"/>
    <w:tmpl w:val="0974EC28"/>
    <w:lvl w:ilvl="0" w:tplc="1B98E0DC">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nsid w:val="71A91DB5"/>
    <w:multiLevelType w:val="hybridMultilevel"/>
    <w:tmpl w:val="3F82C78A"/>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nsid w:val="73763DE1"/>
    <w:multiLevelType w:val="hybridMultilevel"/>
    <w:tmpl w:val="9280C23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nsid w:val="77606572"/>
    <w:multiLevelType w:val="multilevel"/>
    <w:tmpl w:val="1A2A1E1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79D0CD5"/>
    <w:multiLevelType w:val="hybridMultilevel"/>
    <w:tmpl w:val="72328076"/>
    <w:lvl w:ilvl="0" w:tplc="A304523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F3630D"/>
    <w:multiLevelType w:val="hybridMultilevel"/>
    <w:tmpl w:val="612076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543149"/>
    <w:multiLevelType w:val="hybridMultilevel"/>
    <w:tmpl w:val="F2A8B0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
  </w:num>
  <w:num w:numId="3">
    <w:abstractNumId w:val="17"/>
  </w:num>
  <w:num w:numId="4">
    <w:abstractNumId w:val="10"/>
  </w:num>
  <w:num w:numId="5">
    <w:abstractNumId w:val="6"/>
  </w:num>
  <w:num w:numId="6">
    <w:abstractNumId w:val="13"/>
  </w:num>
  <w:num w:numId="7">
    <w:abstractNumId w:val="15"/>
  </w:num>
  <w:num w:numId="8">
    <w:abstractNumId w:val="0"/>
  </w:num>
  <w:num w:numId="9">
    <w:abstractNumId w:val="18"/>
  </w:num>
  <w:num w:numId="10">
    <w:abstractNumId w:val="11"/>
  </w:num>
  <w:num w:numId="11">
    <w:abstractNumId w:val="14"/>
  </w:num>
  <w:num w:numId="12">
    <w:abstractNumId w:val="16"/>
  </w:num>
  <w:num w:numId="13">
    <w:abstractNumId w:val="3"/>
  </w:num>
  <w:num w:numId="14">
    <w:abstractNumId w:val="1"/>
  </w:num>
  <w:num w:numId="15">
    <w:abstractNumId w:val="12"/>
  </w:num>
  <w:num w:numId="16">
    <w:abstractNumId w:val="8"/>
  </w:num>
  <w:num w:numId="17">
    <w:abstractNumId w:val="5"/>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6E6"/>
    <w:rsid w:val="00005510"/>
    <w:rsid w:val="0000595A"/>
    <w:rsid w:val="0001268B"/>
    <w:rsid w:val="00012BE2"/>
    <w:rsid w:val="00027F63"/>
    <w:rsid w:val="00060544"/>
    <w:rsid w:val="00067EC2"/>
    <w:rsid w:val="00074E8D"/>
    <w:rsid w:val="000774F3"/>
    <w:rsid w:val="000946D6"/>
    <w:rsid w:val="000A0846"/>
    <w:rsid w:val="000B5B88"/>
    <w:rsid w:val="000B67EE"/>
    <w:rsid w:val="000C087E"/>
    <w:rsid w:val="000C5E1E"/>
    <w:rsid w:val="000E2EDF"/>
    <w:rsid w:val="000F68EB"/>
    <w:rsid w:val="00107AE5"/>
    <w:rsid w:val="001458D3"/>
    <w:rsid w:val="00153E1B"/>
    <w:rsid w:val="00160212"/>
    <w:rsid w:val="00183545"/>
    <w:rsid w:val="00193044"/>
    <w:rsid w:val="00196C65"/>
    <w:rsid w:val="001A003E"/>
    <w:rsid w:val="001A08BD"/>
    <w:rsid w:val="001A67BE"/>
    <w:rsid w:val="001D4517"/>
    <w:rsid w:val="001F222E"/>
    <w:rsid w:val="001F372A"/>
    <w:rsid w:val="001F7E6E"/>
    <w:rsid w:val="00211333"/>
    <w:rsid w:val="002165C9"/>
    <w:rsid w:val="002172A1"/>
    <w:rsid w:val="00225AA6"/>
    <w:rsid w:val="00240E1B"/>
    <w:rsid w:val="00254A8F"/>
    <w:rsid w:val="002667E2"/>
    <w:rsid w:val="002741F7"/>
    <w:rsid w:val="002E5F2D"/>
    <w:rsid w:val="002E6CA3"/>
    <w:rsid w:val="002F6A3A"/>
    <w:rsid w:val="00305879"/>
    <w:rsid w:val="00307D97"/>
    <w:rsid w:val="003140FF"/>
    <w:rsid w:val="00314525"/>
    <w:rsid w:val="0032465B"/>
    <w:rsid w:val="00332779"/>
    <w:rsid w:val="00332BC8"/>
    <w:rsid w:val="00343D9A"/>
    <w:rsid w:val="0034471A"/>
    <w:rsid w:val="00345EF2"/>
    <w:rsid w:val="00353F13"/>
    <w:rsid w:val="00373FBF"/>
    <w:rsid w:val="00384DF3"/>
    <w:rsid w:val="003854E3"/>
    <w:rsid w:val="00392E42"/>
    <w:rsid w:val="0039303E"/>
    <w:rsid w:val="00394027"/>
    <w:rsid w:val="003A0F34"/>
    <w:rsid w:val="003B0FE8"/>
    <w:rsid w:val="003B1336"/>
    <w:rsid w:val="003C0926"/>
    <w:rsid w:val="003C1A61"/>
    <w:rsid w:val="003D42CE"/>
    <w:rsid w:val="003D433E"/>
    <w:rsid w:val="003D43B9"/>
    <w:rsid w:val="003E3BEC"/>
    <w:rsid w:val="003E584B"/>
    <w:rsid w:val="003E6301"/>
    <w:rsid w:val="00437408"/>
    <w:rsid w:val="0044451E"/>
    <w:rsid w:val="00473633"/>
    <w:rsid w:val="00495DEB"/>
    <w:rsid w:val="004A6AF5"/>
    <w:rsid w:val="004B0E23"/>
    <w:rsid w:val="004B313A"/>
    <w:rsid w:val="004D1958"/>
    <w:rsid w:val="004D4F9B"/>
    <w:rsid w:val="004D521E"/>
    <w:rsid w:val="004E7B44"/>
    <w:rsid w:val="00517150"/>
    <w:rsid w:val="00522F07"/>
    <w:rsid w:val="00530181"/>
    <w:rsid w:val="00555039"/>
    <w:rsid w:val="00556376"/>
    <w:rsid w:val="00556C75"/>
    <w:rsid w:val="00583E69"/>
    <w:rsid w:val="005964F9"/>
    <w:rsid w:val="005A1277"/>
    <w:rsid w:val="005B0734"/>
    <w:rsid w:val="005B0897"/>
    <w:rsid w:val="005C4F9D"/>
    <w:rsid w:val="005D010E"/>
    <w:rsid w:val="005D3261"/>
    <w:rsid w:val="005E143B"/>
    <w:rsid w:val="005E1961"/>
    <w:rsid w:val="005E34C6"/>
    <w:rsid w:val="005F695F"/>
    <w:rsid w:val="006057FD"/>
    <w:rsid w:val="00610A61"/>
    <w:rsid w:val="006372E9"/>
    <w:rsid w:val="00642C26"/>
    <w:rsid w:val="00670B1E"/>
    <w:rsid w:val="00672001"/>
    <w:rsid w:val="006762F7"/>
    <w:rsid w:val="006777E5"/>
    <w:rsid w:val="00681151"/>
    <w:rsid w:val="00683A36"/>
    <w:rsid w:val="00695E0D"/>
    <w:rsid w:val="006B04B9"/>
    <w:rsid w:val="006B3E15"/>
    <w:rsid w:val="006B5C94"/>
    <w:rsid w:val="006B610C"/>
    <w:rsid w:val="006C16E5"/>
    <w:rsid w:val="006C4BF1"/>
    <w:rsid w:val="00706879"/>
    <w:rsid w:val="00710A74"/>
    <w:rsid w:val="00713CC3"/>
    <w:rsid w:val="0071434D"/>
    <w:rsid w:val="0072105A"/>
    <w:rsid w:val="007223E6"/>
    <w:rsid w:val="007253B3"/>
    <w:rsid w:val="0073040C"/>
    <w:rsid w:val="00746893"/>
    <w:rsid w:val="00772072"/>
    <w:rsid w:val="00775379"/>
    <w:rsid w:val="0078152A"/>
    <w:rsid w:val="00784794"/>
    <w:rsid w:val="0079753C"/>
    <w:rsid w:val="007B23A2"/>
    <w:rsid w:val="007B6975"/>
    <w:rsid w:val="007F1D8F"/>
    <w:rsid w:val="00804219"/>
    <w:rsid w:val="0080429B"/>
    <w:rsid w:val="00807C40"/>
    <w:rsid w:val="00811644"/>
    <w:rsid w:val="008163F2"/>
    <w:rsid w:val="00821298"/>
    <w:rsid w:val="00825F9F"/>
    <w:rsid w:val="00846C50"/>
    <w:rsid w:val="00850942"/>
    <w:rsid w:val="0085219C"/>
    <w:rsid w:val="00852F40"/>
    <w:rsid w:val="00854789"/>
    <w:rsid w:val="00863214"/>
    <w:rsid w:val="00880225"/>
    <w:rsid w:val="008A2BBE"/>
    <w:rsid w:val="008A6064"/>
    <w:rsid w:val="008A6C77"/>
    <w:rsid w:val="008B50F7"/>
    <w:rsid w:val="008C1D3F"/>
    <w:rsid w:val="008E11D0"/>
    <w:rsid w:val="008E4F6C"/>
    <w:rsid w:val="008F52A9"/>
    <w:rsid w:val="008F68AE"/>
    <w:rsid w:val="009002DF"/>
    <w:rsid w:val="009013BF"/>
    <w:rsid w:val="009028A9"/>
    <w:rsid w:val="009212A5"/>
    <w:rsid w:val="00980869"/>
    <w:rsid w:val="00986601"/>
    <w:rsid w:val="00986C41"/>
    <w:rsid w:val="009A3582"/>
    <w:rsid w:val="009A4E00"/>
    <w:rsid w:val="009A64E5"/>
    <w:rsid w:val="009B1DCA"/>
    <w:rsid w:val="009B2240"/>
    <w:rsid w:val="009C4380"/>
    <w:rsid w:val="009C5A9C"/>
    <w:rsid w:val="009E4A05"/>
    <w:rsid w:val="009E5F59"/>
    <w:rsid w:val="009E6320"/>
    <w:rsid w:val="009F7CE3"/>
    <w:rsid w:val="00A165D6"/>
    <w:rsid w:val="00A33AC4"/>
    <w:rsid w:val="00A34DB8"/>
    <w:rsid w:val="00A575F3"/>
    <w:rsid w:val="00A624C8"/>
    <w:rsid w:val="00AD660A"/>
    <w:rsid w:val="00AE3038"/>
    <w:rsid w:val="00B01144"/>
    <w:rsid w:val="00B052D1"/>
    <w:rsid w:val="00B0582E"/>
    <w:rsid w:val="00B1127E"/>
    <w:rsid w:val="00B12D6C"/>
    <w:rsid w:val="00B25115"/>
    <w:rsid w:val="00B33F03"/>
    <w:rsid w:val="00B37B51"/>
    <w:rsid w:val="00B4143F"/>
    <w:rsid w:val="00B54C1C"/>
    <w:rsid w:val="00B645AF"/>
    <w:rsid w:val="00B80B04"/>
    <w:rsid w:val="00B83997"/>
    <w:rsid w:val="00B83C64"/>
    <w:rsid w:val="00B92AA5"/>
    <w:rsid w:val="00B92BA8"/>
    <w:rsid w:val="00B94B0D"/>
    <w:rsid w:val="00BB0C75"/>
    <w:rsid w:val="00BC4703"/>
    <w:rsid w:val="00BE0FA4"/>
    <w:rsid w:val="00BF44CB"/>
    <w:rsid w:val="00BF5693"/>
    <w:rsid w:val="00C40572"/>
    <w:rsid w:val="00C67106"/>
    <w:rsid w:val="00C754E4"/>
    <w:rsid w:val="00C769CE"/>
    <w:rsid w:val="00C83378"/>
    <w:rsid w:val="00C90237"/>
    <w:rsid w:val="00C917B6"/>
    <w:rsid w:val="00CD7356"/>
    <w:rsid w:val="00CF64F9"/>
    <w:rsid w:val="00CF7A34"/>
    <w:rsid w:val="00D323A2"/>
    <w:rsid w:val="00D345A0"/>
    <w:rsid w:val="00D53F00"/>
    <w:rsid w:val="00D542A3"/>
    <w:rsid w:val="00D62EB2"/>
    <w:rsid w:val="00D82AD9"/>
    <w:rsid w:val="00D9716B"/>
    <w:rsid w:val="00DC3FFF"/>
    <w:rsid w:val="00DC45B4"/>
    <w:rsid w:val="00DF7307"/>
    <w:rsid w:val="00E064BD"/>
    <w:rsid w:val="00E1257B"/>
    <w:rsid w:val="00E17AB6"/>
    <w:rsid w:val="00E17FA9"/>
    <w:rsid w:val="00E20109"/>
    <w:rsid w:val="00E431E7"/>
    <w:rsid w:val="00E72A3E"/>
    <w:rsid w:val="00E742D9"/>
    <w:rsid w:val="00E87181"/>
    <w:rsid w:val="00E95D73"/>
    <w:rsid w:val="00EB0766"/>
    <w:rsid w:val="00EE1457"/>
    <w:rsid w:val="00EE1F61"/>
    <w:rsid w:val="00EF6968"/>
    <w:rsid w:val="00F048B6"/>
    <w:rsid w:val="00F34B46"/>
    <w:rsid w:val="00F37B69"/>
    <w:rsid w:val="00F446E6"/>
    <w:rsid w:val="00F54F48"/>
    <w:rsid w:val="00F575C1"/>
    <w:rsid w:val="00F663AF"/>
    <w:rsid w:val="00F7517D"/>
    <w:rsid w:val="00F96EBD"/>
    <w:rsid w:val="00FA1958"/>
    <w:rsid w:val="00FB7DA4"/>
    <w:rsid w:val="00FC56E1"/>
    <w:rsid w:val="00FE432D"/>
    <w:rsid w:val="00FE6999"/>
    <w:rsid w:val="00FF57C5"/>
    <w:rsid w:val="00FF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A3B6"/>
  <w15:chartTrackingRefBased/>
  <w15:docId w15:val="{FD8DF0F6-06F7-4F68-84B9-0CCBD2D6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6E6"/>
    <w:pPr>
      <w:spacing w:after="200" w:line="276" w:lineRule="auto"/>
    </w:pPr>
    <w:rPr>
      <w:lang w:val="it-IT"/>
    </w:rPr>
  </w:style>
  <w:style w:type="paragraph" w:styleId="Heading4">
    <w:name w:val="heading 4"/>
    <w:basedOn w:val="Normal"/>
    <w:next w:val="Normal"/>
    <w:link w:val="Heading4Char"/>
    <w:uiPriority w:val="9"/>
    <w:unhideWhenUsed/>
    <w:qFormat/>
    <w:rsid w:val="00B25115"/>
    <w:pPr>
      <w:keepNext/>
      <w:keepLines/>
      <w:spacing w:before="40" w:after="0" w:line="259" w:lineRule="auto"/>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ulliChar">
    <w:name w:val="Titulli Char"/>
    <w:link w:val="Titulli"/>
    <w:uiPriority w:val="99"/>
    <w:locked/>
    <w:rsid w:val="00F446E6"/>
    <w:rPr>
      <w:rFonts w:ascii="CG Times" w:hAnsi="CG Times"/>
      <w:b/>
      <w:caps/>
    </w:rPr>
  </w:style>
  <w:style w:type="paragraph" w:customStyle="1" w:styleId="Titulli">
    <w:name w:val="Titulli"/>
    <w:next w:val="Normal"/>
    <w:link w:val="TitulliChar"/>
    <w:uiPriority w:val="99"/>
    <w:rsid w:val="00F446E6"/>
    <w:pPr>
      <w:keepNext/>
      <w:widowControl w:val="0"/>
      <w:spacing w:after="0" w:line="240" w:lineRule="auto"/>
      <w:jc w:val="center"/>
      <w:outlineLvl w:val="1"/>
    </w:pPr>
    <w:rPr>
      <w:rFonts w:ascii="CG Times" w:hAnsi="CG Times"/>
      <w:b/>
      <w:caps/>
    </w:rPr>
  </w:style>
  <w:style w:type="paragraph" w:styleId="ListParagraph">
    <w:name w:val="List Paragraph"/>
    <w:aliases w:val="Dot pt,No Spacing1,List Paragraph Char Char Char,Indicator Text,Numbered Para 1,List Paragraph à moi,TOC style,lp1,Bullet OSM,Proposal Bullet List,Welt L Char,Welt L,Bullet List,FooterText,numbered,Paragraphe de liste1,列出段落,列出段落1,Bullet 1"/>
    <w:basedOn w:val="Normal"/>
    <w:link w:val="ListParagraphChar"/>
    <w:uiPriority w:val="34"/>
    <w:qFormat/>
    <w:rsid w:val="00F446E6"/>
    <w:pPr>
      <w:spacing w:after="160" w:line="259" w:lineRule="auto"/>
      <w:ind w:left="720"/>
      <w:contextualSpacing/>
    </w:pPr>
    <w:rPr>
      <w:lang w:val="sq-AL"/>
    </w:rPr>
  </w:style>
  <w:style w:type="paragraph" w:customStyle="1" w:styleId="Default">
    <w:name w:val="Default"/>
    <w:rsid w:val="00F446E6"/>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uiPriority w:val="11"/>
    <w:qFormat/>
    <w:rsid w:val="00F446E6"/>
    <w:pPr>
      <w:spacing w:after="60"/>
      <w:jc w:val="center"/>
      <w:outlineLvl w:val="1"/>
    </w:pPr>
    <w:rPr>
      <w:rFonts w:ascii="Calibri Light" w:eastAsia="Times New Roman" w:hAnsi="Calibri Light" w:cs="Times New Roman"/>
      <w:sz w:val="24"/>
      <w:szCs w:val="24"/>
      <w:lang w:val="en-US"/>
    </w:rPr>
  </w:style>
  <w:style w:type="character" w:customStyle="1" w:styleId="SubtitleChar">
    <w:name w:val="Subtitle Char"/>
    <w:basedOn w:val="DefaultParagraphFont"/>
    <w:link w:val="Subtitle"/>
    <w:uiPriority w:val="11"/>
    <w:rsid w:val="00F446E6"/>
    <w:rPr>
      <w:rFonts w:ascii="Calibri Light" w:eastAsia="Times New Roman" w:hAnsi="Calibri Light" w:cs="Times New Roman"/>
      <w:sz w:val="24"/>
      <w:szCs w:val="24"/>
    </w:rPr>
  </w:style>
  <w:style w:type="character" w:customStyle="1" w:styleId="ListParagraphChar">
    <w:name w:val="List Paragraph Char"/>
    <w:aliases w:val="Dot pt Char,No Spacing1 Char,List Paragraph Char Char Char Char,Indicator Text Char,Numbered Para 1 Char,List Paragraph à moi Char,TOC style Char,lp1 Char,Bullet OSM Char,Proposal Bullet List Char,Welt L Char Char,Welt L Char1"/>
    <w:basedOn w:val="DefaultParagraphFont"/>
    <w:link w:val="ListParagraph"/>
    <w:uiPriority w:val="34"/>
    <w:qFormat/>
    <w:rsid w:val="00F446E6"/>
    <w:rPr>
      <w:lang w:val="sq-AL"/>
    </w:rPr>
  </w:style>
  <w:style w:type="paragraph" w:styleId="BalloonText">
    <w:name w:val="Balloon Text"/>
    <w:basedOn w:val="Normal"/>
    <w:link w:val="BalloonTextChar"/>
    <w:uiPriority w:val="99"/>
    <w:semiHidden/>
    <w:unhideWhenUsed/>
    <w:rsid w:val="00730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40C"/>
    <w:rPr>
      <w:rFonts w:ascii="Segoe UI" w:hAnsi="Segoe UI" w:cs="Segoe UI"/>
      <w:sz w:val="18"/>
      <w:szCs w:val="18"/>
      <w:lang w:val="it-IT"/>
    </w:rPr>
  </w:style>
  <w:style w:type="paragraph" w:styleId="NormalWeb">
    <w:name w:val="Normal (Web)"/>
    <w:basedOn w:val="Normal"/>
    <w:uiPriority w:val="99"/>
    <w:unhideWhenUsed/>
    <w:rsid w:val="008A2B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81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52A"/>
    <w:rPr>
      <w:lang w:val="it-IT"/>
    </w:rPr>
  </w:style>
  <w:style w:type="paragraph" w:styleId="Footer">
    <w:name w:val="footer"/>
    <w:basedOn w:val="Normal"/>
    <w:link w:val="FooterChar"/>
    <w:uiPriority w:val="99"/>
    <w:unhideWhenUsed/>
    <w:rsid w:val="00781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52A"/>
    <w:rPr>
      <w:lang w:val="it-IT"/>
    </w:rPr>
  </w:style>
  <w:style w:type="paragraph" w:styleId="Revision">
    <w:name w:val="Revision"/>
    <w:hidden/>
    <w:uiPriority w:val="99"/>
    <w:semiHidden/>
    <w:rsid w:val="00AD660A"/>
    <w:pPr>
      <w:spacing w:after="0" w:line="240" w:lineRule="auto"/>
    </w:pPr>
    <w:rPr>
      <w:lang w:val="it-IT"/>
    </w:rPr>
  </w:style>
  <w:style w:type="character" w:customStyle="1" w:styleId="Heading4Char">
    <w:name w:val="Heading 4 Char"/>
    <w:basedOn w:val="DefaultParagraphFont"/>
    <w:link w:val="Heading4"/>
    <w:uiPriority w:val="9"/>
    <w:rsid w:val="00B2511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254">
      <w:bodyDiv w:val="1"/>
      <w:marLeft w:val="0"/>
      <w:marRight w:val="0"/>
      <w:marTop w:val="0"/>
      <w:marBottom w:val="0"/>
      <w:divBdr>
        <w:top w:val="none" w:sz="0" w:space="0" w:color="auto"/>
        <w:left w:val="none" w:sz="0" w:space="0" w:color="auto"/>
        <w:bottom w:val="none" w:sz="0" w:space="0" w:color="auto"/>
        <w:right w:val="none" w:sz="0" w:space="0" w:color="auto"/>
      </w:divBdr>
    </w:div>
    <w:div w:id="50010254">
      <w:bodyDiv w:val="1"/>
      <w:marLeft w:val="0"/>
      <w:marRight w:val="0"/>
      <w:marTop w:val="0"/>
      <w:marBottom w:val="0"/>
      <w:divBdr>
        <w:top w:val="none" w:sz="0" w:space="0" w:color="auto"/>
        <w:left w:val="none" w:sz="0" w:space="0" w:color="auto"/>
        <w:bottom w:val="none" w:sz="0" w:space="0" w:color="auto"/>
        <w:right w:val="none" w:sz="0" w:space="0" w:color="auto"/>
      </w:divBdr>
    </w:div>
    <w:div w:id="127433238">
      <w:bodyDiv w:val="1"/>
      <w:marLeft w:val="0"/>
      <w:marRight w:val="0"/>
      <w:marTop w:val="0"/>
      <w:marBottom w:val="0"/>
      <w:divBdr>
        <w:top w:val="none" w:sz="0" w:space="0" w:color="auto"/>
        <w:left w:val="none" w:sz="0" w:space="0" w:color="auto"/>
        <w:bottom w:val="none" w:sz="0" w:space="0" w:color="auto"/>
        <w:right w:val="none" w:sz="0" w:space="0" w:color="auto"/>
      </w:divBdr>
    </w:div>
    <w:div w:id="164789320">
      <w:bodyDiv w:val="1"/>
      <w:marLeft w:val="0"/>
      <w:marRight w:val="0"/>
      <w:marTop w:val="0"/>
      <w:marBottom w:val="0"/>
      <w:divBdr>
        <w:top w:val="none" w:sz="0" w:space="0" w:color="auto"/>
        <w:left w:val="none" w:sz="0" w:space="0" w:color="auto"/>
        <w:bottom w:val="none" w:sz="0" w:space="0" w:color="auto"/>
        <w:right w:val="none" w:sz="0" w:space="0" w:color="auto"/>
      </w:divBdr>
    </w:div>
    <w:div w:id="366957351">
      <w:bodyDiv w:val="1"/>
      <w:marLeft w:val="0"/>
      <w:marRight w:val="0"/>
      <w:marTop w:val="0"/>
      <w:marBottom w:val="0"/>
      <w:divBdr>
        <w:top w:val="none" w:sz="0" w:space="0" w:color="auto"/>
        <w:left w:val="none" w:sz="0" w:space="0" w:color="auto"/>
        <w:bottom w:val="none" w:sz="0" w:space="0" w:color="auto"/>
        <w:right w:val="none" w:sz="0" w:space="0" w:color="auto"/>
      </w:divBdr>
    </w:div>
    <w:div w:id="479158638">
      <w:bodyDiv w:val="1"/>
      <w:marLeft w:val="0"/>
      <w:marRight w:val="0"/>
      <w:marTop w:val="0"/>
      <w:marBottom w:val="0"/>
      <w:divBdr>
        <w:top w:val="none" w:sz="0" w:space="0" w:color="auto"/>
        <w:left w:val="none" w:sz="0" w:space="0" w:color="auto"/>
        <w:bottom w:val="none" w:sz="0" w:space="0" w:color="auto"/>
        <w:right w:val="none" w:sz="0" w:space="0" w:color="auto"/>
      </w:divBdr>
    </w:div>
    <w:div w:id="582109363">
      <w:bodyDiv w:val="1"/>
      <w:marLeft w:val="0"/>
      <w:marRight w:val="0"/>
      <w:marTop w:val="0"/>
      <w:marBottom w:val="0"/>
      <w:divBdr>
        <w:top w:val="none" w:sz="0" w:space="0" w:color="auto"/>
        <w:left w:val="none" w:sz="0" w:space="0" w:color="auto"/>
        <w:bottom w:val="none" w:sz="0" w:space="0" w:color="auto"/>
        <w:right w:val="none" w:sz="0" w:space="0" w:color="auto"/>
      </w:divBdr>
    </w:div>
    <w:div w:id="653601770">
      <w:bodyDiv w:val="1"/>
      <w:marLeft w:val="0"/>
      <w:marRight w:val="0"/>
      <w:marTop w:val="0"/>
      <w:marBottom w:val="0"/>
      <w:divBdr>
        <w:top w:val="none" w:sz="0" w:space="0" w:color="auto"/>
        <w:left w:val="none" w:sz="0" w:space="0" w:color="auto"/>
        <w:bottom w:val="none" w:sz="0" w:space="0" w:color="auto"/>
        <w:right w:val="none" w:sz="0" w:space="0" w:color="auto"/>
      </w:divBdr>
    </w:div>
    <w:div w:id="685135203">
      <w:bodyDiv w:val="1"/>
      <w:marLeft w:val="0"/>
      <w:marRight w:val="0"/>
      <w:marTop w:val="0"/>
      <w:marBottom w:val="0"/>
      <w:divBdr>
        <w:top w:val="none" w:sz="0" w:space="0" w:color="auto"/>
        <w:left w:val="none" w:sz="0" w:space="0" w:color="auto"/>
        <w:bottom w:val="none" w:sz="0" w:space="0" w:color="auto"/>
        <w:right w:val="none" w:sz="0" w:space="0" w:color="auto"/>
      </w:divBdr>
    </w:div>
    <w:div w:id="695888864">
      <w:bodyDiv w:val="1"/>
      <w:marLeft w:val="0"/>
      <w:marRight w:val="0"/>
      <w:marTop w:val="0"/>
      <w:marBottom w:val="0"/>
      <w:divBdr>
        <w:top w:val="none" w:sz="0" w:space="0" w:color="auto"/>
        <w:left w:val="none" w:sz="0" w:space="0" w:color="auto"/>
        <w:bottom w:val="none" w:sz="0" w:space="0" w:color="auto"/>
        <w:right w:val="none" w:sz="0" w:space="0" w:color="auto"/>
      </w:divBdr>
    </w:div>
    <w:div w:id="773671387">
      <w:bodyDiv w:val="1"/>
      <w:marLeft w:val="0"/>
      <w:marRight w:val="0"/>
      <w:marTop w:val="0"/>
      <w:marBottom w:val="0"/>
      <w:divBdr>
        <w:top w:val="none" w:sz="0" w:space="0" w:color="auto"/>
        <w:left w:val="none" w:sz="0" w:space="0" w:color="auto"/>
        <w:bottom w:val="none" w:sz="0" w:space="0" w:color="auto"/>
        <w:right w:val="none" w:sz="0" w:space="0" w:color="auto"/>
      </w:divBdr>
    </w:div>
    <w:div w:id="1070931721">
      <w:bodyDiv w:val="1"/>
      <w:marLeft w:val="0"/>
      <w:marRight w:val="0"/>
      <w:marTop w:val="0"/>
      <w:marBottom w:val="0"/>
      <w:divBdr>
        <w:top w:val="none" w:sz="0" w:space="0" w:color="auto"/>
        <w:left w:val="none" w:sz="0" w:space="0" w:color="auto"/>
        <w:bottom w:val="none" w:sz="0" w:space="0" w:color="auto"/>
        <w:right w:val="none" w:sz="0" w:space="0" w:color="auto"/>
      </w:divBdr>
    </w:div>
    <w:div w:id="1073746137">
      <w:bodyDiv w:val="1"/>
      <w:marLeft w:val="0"/>
      <w:marRight w:val="0"/>
      <w:marTop w:val="0"/>
      <w:marBottom w:val="0"/>
      <w:divBdr>
        <w:top w:val="none" w:sz="0" w:space="0" w:color="auto"/>
        <w:left w:val="none" w:sz="0" w:space="0" w:color="auto"/>
        <w:bottom w:val="none" w:sz="0" w:space="0" w:color="auto"/>
        <w:right w:val="none" w:sz="0" w:space="0" w:color="auto"/>
      </w:divBdr>
    </w:div>
    <w:div w:id="1253467770">
      <w:bodyDiv w:val="1"/>
      <w:marLeft w:val="0"/>
      <w:marRight w:val="0"/>
      <w:marTop w:val="0"/>
      <w:marBottom w:val="0"/>
      <w:divBdr>
        <w:top w:val="none" w:sz="0" w:space="0" w:color="auto"/>
        <w:left w:val="none" w:sz="0" w:space="0" w:color="auto"/>
        <w:bottom w:val="none" w:sz="0" w:space="0" w:color="auto"/>
        <w:right w:val="none" w:sz="0" w:space="0" w:color="auto"/>
      </w:divBdr>
    </w:div>
    <w:div w:id="1374229902">
      <w:bodyDiv w:val="1"/>
      <w:marLeft w:val="0"/>
      <w:marRight w:val="0"/>
      <w:marTop w:val="0"/>
      <w:marBottom w:val="0"/>
      <w:divBdr>
        <w:top w:val="none" w:sz="0" w:space="0" w:color="auto"/>
        <w:left w:val="none" w:sz="0" w:space="0" w:color="auto"/>
        <w:bottom w:val="none" w:sz="0" w:space="0" w:color="auto"/>
        <w:right w:val="none" w:sz="0" w:space="0" w:color="auto"/>
      </w:divBdr>
    </w:div>
    <w:div w:id="1416172172">
      <w:bodyDiv w:val="1"/>
      <w:marLeft w:val="0"/>
      <w:marRight w:val="0"/>
      <w:marTop w:val="0"/>
      <w:marBottom w:val="0"/>
      <w:divBdr>
        <w:top w:val="none" w:sz="0" w:space="0" w:color="auto"/>
        <w:left w:val="none" w:sz="0" w:space="0" w:color="auto"/>
        <w:bottom w:val="none" w:sz="0" w:space="0" w:color="auto"/>
        <w:right w:val="none" w:sz="0" w:space="0" w:color="auto"/>
      </w:divBdr>
    </w:div>
    <w:div w:id="1596594674">
      <w:bodyDiv w:val="1"/>
      <w:marLeft w:val="0"/>
      <w:marRight w:val="0"/>
      <w:marTop w:val="0"/>
      <w:marBottom w:val="0"/>
      <w:divBdr>
        <w:top w:val="none" w:sz="0" w:space="0" w:color="auto"/>
        <w:left w:val="none" w:sz="0" w:space="0" w:color="auto"/>
        <w:bottom w:val="none" w:sz="0" w:space="0" w:color="auto"/>
        <w:right w:val="none" w:sz="0" w:space="0" w:color="auto"/>
      </w:divBdr>
    </w:div>
    <w:div w:id="1633246222">
      <w:bodyDiv w:val="1"/>
      <w:marLeft w:val="0"/>
      <w:marRight w:val="0"/>
      <w:marTop w:val="0"/>
      <w:marBottom w:val="0"/>
      <w:divBdr>
        <w:top w:val="none" w:sz="0" w:space="0" w:color="auto"/>
        <w:left w:val="none" w:sz="0" w:space="0" w:color="auto"/>
        <w:bottom w:val="none" w:sz="0" w:space="0" w:color="auto"/>
        <w:right w:val="none" w:sz="0" w:space="0" w:color="auto"/>
      </w:divBdr>
    </w:div>
    <w:div w:id="1696728281">
      <w:bodyDiv w:val="1"/>
      <w:marLeft w:val="0"/>
      <w:marRight w:val="0"/>
      <w:marTop w:val="0"/>
      <w:marBottom w:val="0"/>
      <w:divBdr>
        <w:top w:val="none" w:sz="0" w:space="0" w:color="auto"/>
        <w:left w:val="none" w:sz="0" w:space="0" w:color="auto"/>
        <w:bottom w:val="none" w:sz="0" w:space="0" w:color="auto"/>
        <w:right w:val="none" w:sz="0" w:space="0" w:color="auto"/>
      </w:divBdr>
    </w:div>
    <w:div w:id="1735928166">
      <w:bodyDiv w:val="1"/>
      <w:marLeft w:val="0"/>
      <w:marRight w:val="0"/>
      <w:marTop w:val="0"/>
      <w:marBottom w:val="0"/>
      <w:divBdr>
        <w:top w:val="none" w:sz="0" w:space="0" w:color="auto"/>
        <w:left w:val="none" w:sz="0" w:space="0" w:color="auto"/>
        <w:bottom w:val="none" w:sz="0" w:space="0" w:color="auto"/>
        <w:right w:val="none" w:sz="0" w:space="0" w:color="auto"/>
      </w:divBdr>
    </w:div>
    <w:div w:id="1790318319">
      <w:bodyDiv w:val="1"/>
      <w:marLeft w:val="0"/>
      <w:marRight w:val="0"/>
      <w:marTop w:val="0"/>
      <w:marBottom w:val="0"/>
      <w:divBdr>
        <w:top w:val="none" w:sz="0" w:space="0" w:color="auto"/>
        <w:left w:val="none" w:sz="0" w:space="0" w:color="auto"/>
        <w:bottom w:val="none" w:sz="0" w:space="0" w:color="auto"/>
        <w:right w:val="none" w:sz="0" w:space="0" w:color="auto"/>
      </w:divBdr>
    </w:div>
    <w:div w:id="1899048535">
      <w:bodyDiv w:val="1"/>
      <w:marLeft w:val="0"/>
      <w:marRight w:val="0"/>
      <w:marTop w:val="0"/>
      <w:marBottom w:val="0"/>
      <w:divBdr>
        <w:top w:val="none" w:sz="0" w:space="0" w:color="auto"/>
        <w:left w:val="none" w:sz="0" w:space="0" w:color="auto"/>
        <w:bottom w:val="none" w:sz="0" w:space="0" w:color="auto"/>
        <w:right w:val="none" w:sz="0" w:space="0" w:color="auto"/>
      </w:divBdr>
    </w:div>
    <w:div w:id="21256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D65C-3AFB-405F-A8C3-AB1156E8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Orgesta Brata</dc:creator>
  <cp:keywords/>
  <dc:description/>
  <cp:lastModifiedBy>Amela Kora</cp:lastModifiedBy>
  <cp:revision>2</cp:revision>
  <cp:lastPrinted>2022-10-07T11:26:00Z</cp:lastPrinted>
  <dcterms:created xsi:type="dcterms:W3CDTF">2022-10-12T11:44:00Z</dcterms:created>
  <dcterms:modified xsi:type="dcterms:W3CDTF">2022-10-12T11:44:00Z</dcterms:modified>
</cp:coreProperties>
</file>