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3105B" w14:textId="77777777" w:rsidR="00CE770B" w:rsidRPr="00C3212D" w:rsidRDefault="00CE770B" w:rsidP="001F4AE5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bookmarkStart w:id="0" w:name="_GoBack"/>
      <w:bookmarkEnd w:id="0"/>
      <w:r w:rsidRPr="00C3212D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për rezultatin e konsultimit publik për</w:t>
      </w:r>
    </w:p>
    <w:p w14:paraId="2297428F" w14:textId="5464DE47" w:rsidR="00CE770B" w:rsidRPr="00C3212D" w:rsidRDefault="00CE770B" w:rsidP="001F4AE5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212D">
        <w:rPr>
          <w:rFonts w:ascii="Times New Roman" w:hAnsi="Times New Roman"/>
          <w:b/>
          <w:sz w:val="28"/>
          <w:szCs w:val="28"/>
        </w:rPr>
        <w:t>Projektligjin “</w:t>
      </w:r>
      <w:r w:rsidR="00AA1C3C">
        <w:rPr>
          <w:rFonts w:ascii="Times New Roman" w:hAnsi="Times New Roman"/>
          <w:b/>
          <w:sz w:val="28"/>
          <w:szCs w:val="28"/>
          <w:lang w:val="sq-AL"/>
        </w:rPr>
        <w:t>Për</w:t>
      </w:r>
      <w:r w:rsidR="001F4AE5">
        <w:rPr>
          <w:rFonts w:ascii="Times New Roman" w:hAnsi="Times New Roman"/>
          <w:b/>
          <w:sz w:val="28"/>
          <w:szCs w:val="28"/>
          <w:lang w:val="sq-AL"/>
        </w:rPr>
        <w:t xml:space="preserve"> disa shtesa dhe ndryshime në ligjin nr.9920</w:t>
      </w:r>
      <w:r w:rsidR="00EB45E8">
        <w:rPr>
          <w:rFonts w:ascii="Times New Roman" w:hAnsi="Times New Roman"/>
          <w:b/>
          <w:sz w:val="28"/>
          <w:szCs w:val="28"/>
          <w:lang w:val="sq-AL"/>
        </w:rPr>
        <w:t>, datë 19.05.2008</w:t>
      </w:r>
      <w:r w:rsidR="001F4AE5">
        <w:rPr>
          <w:rFonts w:ascii="Times New Roman" w:hAnsi="Times New Roman"/>
          <w:b/>
          <w:sz w:val="28"/>
          <w:szCs w:val="28"/>
          <w:lang w:val="sq-AL"/>
        </w:rPr>
        <w:t xml:space="preserve"> “Për procedurat tatimore në Republikën e Shqipërisë</w:t>
      </w:r>
      <w:r w:rsidR="00EB45E8">
        <w:rPr>
          <w:rFonts w:ascii="Times New Roman" w:hAnsi="Times New Roman"/>
          <w:b/>
          <w:sz w:val="28"/>
          <w:szCs w:val="28"/>
          <w:lang w:val="sq-AL"/>
        </w:rPr>
        <w:t xml:space="preserve"> i ndryshuar</w:t>
      </w:r>
      <w:r w:rsidR="001F4AE5">
        <w:rPr>
          <w:rFonts w:ascii="Times New Roman" w:hAnsi="Times New Roman"/>
          <w:b/>
          <w:sz w:val="28"/>
          <w:szCs w:val="28"/>
          <w:lang w:val="sq-AL"/>
        </w:rPr>
        <w:t>”</w:t>
      </w:r>
      <w:r w:rsidR="00EB45E8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C3212D">
        <w:rPr>
          <w:rFonts w:ascii="Times New Roman" w:hAnsi="Times New Roman"/>
          <w:b/>
          <w:sz w:val="28"/>
          <w:szCs w:val="28"/>
          <w:shd w:val="clear" w:color="auto" w:fill="FFFFFF"/>
        </w:rPr>
        <w:t>”</w:t>
      </w:r>
    </w:p>
    <w:p w14:paraId="1FE13713" w14:textId="77777777" w:rsidR="00CE770B" w:rsidRPr="00C3212D" w:rsidRDefault="00CE770B" w:rsidP="00CE770B">
      <w:pPr>
        <w:ind w:left="36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0AA68D" w14:textId="77777777" w:rsidR="005B6D2B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19A4301D" w14:textId="77777777" w:rsidR="00E31072" w:rsidRPr="00337745" w:rsidRDefault="00E31072" w:rsidP="005B6D2B">
      <w:pPr>
        <w:rPr>
          <w:rFonts w:ascii="Times New Roman" w:hAnsi="Times New Roman"/>
          <w:sz w:val="6"/>
          <w:szCs w:val="24"/>
          <w:lang w:val="de-DE"/>
        </w:rPr>
      </w:pPr>
    </w:p>
    <w:p w14:paraId="4AD6878D" w14:textId="3E6B9231" w:rsidR="005B6D2B" w:rsidRPr="00C3212D" w:rsidRDefault="005B6D2B" w:rsidP="008A6A21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Ref91580073"/>
      <w:r w:rsidRPr="00C3212D">
        <w:rPr>
          <w:rFonts w:ascii="Times New Roman" w:hAnsi="Times New Roman"/>
          <w:b/>
          <w:bCs/>
          <w:sz w:val="24"/>
          <w:szCs w:val="24"/>
        </w:rPr>
        <w:t xml:space="preserve">Titulli i </w:t>
      </w:r>
      <w:bookmarkEnd w:id="1"/>
      <w:r w:rsidR="008A6A21">
        <w:rPr>
          <w:rFonts w:ascii="Times New Roman" w:hAnsi="Times New Roman"/>
          <w:b/>
          <w:bCs/>
          <w:sz w:val="24"/>
          <w:szCs w:val="24"/>
        </w:rPr>
        <w:t>projek</w:t>
      </w:r>
      <w:r w:rsidR="00811B78">
        <w:rPr>
          <w:rFonts w:ascii="Times New Roman" w:hAnsi="Times New Roman"/>
          <w:b/>
          <w:bCs/>
          <w:sz w:val="24"/>
          <w:szCs w:val="24"/>
        </w:rPr>
        <w:t>t</w:t>
      </w:r>
      <w:r w:rsidR="008A6A21">
        <w:rPr>
          <w:rFonts w:ascii="Times New Roman" w:hAnsi="Times New Roman"/>
          <w:b/>
          <w:bCs/>
          <w:sz w:val="24"/>
          <w:szCs w:val="24"/>
        </w:rPr>
        <w:t>ligji</w:t>
      </w:r>
      <w:r w:rsidR="00210BA6">
        <w:rPr>
          <w:rFonts w:ascii="Times New Roman" w:hAnsi="Times New Roman"/>
          <w:b/>
          <w:bCs/>
          <w:sz w:val="24"/>
          <w:szCs w:val="24"/>
        </w:rPr>
        <w:t>t</w:t>
      </w:r>
    </w:p>
    <w:p w14:paraId="231AFCD9" w14:textId="77777777" w:rsidR="008A6A21" w:rsidRPr="00337745" w:rsidRDefault="008A6A21" w:rsidP="008A6A21">
      <w:pPr>
        <w:jc w:val="both"/>
        <w:rPr>
          <w:rFonts w:ascii="Times New Roman" w:hAnsi="Times New Roman"/>
          <w:b/>
          <w:bCs/>
          <w:sz w:val="12"/>
          <w:szCs w:val="24"/>
        </w:rPr>
      </w:pPr>
    </w:p>
    <w:p w14:paraId="5A028BBB" w14:textId="77777777" w:rsidR="00EB45E8" w:rsidRPr="00EB45E8" w:rsidRDefault="00CE770B" w:rsidP="00EB45E8">
      <w:pPr>
        <w:spacing w:line="276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A6A21">
        <w:rPr>
          <w:rFonts w:ascii="Times New Roman" w:hAnsi="Times New Roman"/>
          <w:bCs/>
          <w:sz w:val="24"/>
          <w:szCs w:val="24"/>
        </w:rPr>
        <w:t>Projek</w:t>
      </w:r>
      <w:r w:rsidR="00811B78">
        <w:rPr>
          <w:rFonts w:ascii="Times New Roman" w:hAnsi="Times New Roman"/>
          <w:bCs/>
          <w:sz w:val="24"/>
          <w:szCs w:val="24"/>
        </w:rPr>
        <w:t>t</w:t>
      </w:r>
      <w:r w:rsidR="00AA1C3C">
        <w:rPr>
          <w:rFonts w:ascii="Times New Roman" w:hAnsi="Times New Roman"/>
          <w:bCs/>
          <w:sz w:val="24"/>
          <w:szCs w:val="24"/>
        </w:rPr>
        <w:t xml:space="preserve">ligji </w:t>
      </w:r>
      <w:r w:rsidR="00EB45E8" w:rsidRPr="00EB45E8">
        <w:rPr>
          <w:rFonts w:ascii="Times New Roman" w:hAnsi="Times New Roman"/>
          <w:sz w:val="24"/>
          <w:szCs w:val="28"/>
        </w:rPr>
        <w:t>“</w:t>
      </w:r>
      <w:r w:rsidR="00EB45E8" w:rsidRPr="00EB45E8">
        <w:rPr>
          <w:rFonts w:ascii="Times New Roman" w:hAnsi="Times New Roman"/>
          <w:sz w:val="24"/>
          <w:szCs w:val="28"/>
          <w:lang w:val="sq-AL"/>
        </w:rPr>
        <w:t xml:space="preserve">Për disa shtesa dhe ndryshime në ligjin nr.9920, datë 19.05.2008 “Për procedurat tatimore në Republikën e Shqipërisë i ndryshuar” </w:t>
      </w:r>
      <w:r w:rsidR="00EB45E8" w:rsidRPr="00EB45E8">
        <w:rPr>
          <w:rFonts w:ascii="Times New Roman" w:hAnsi="Times New Roman"/>
          <w:sz w:val="24"/>
          <w:szCs w:val="28"/>
          <w:shd w:val="clear" w:color="auto" w:fill="FFFFFF"/>
        </w:rPr>
        <w:t>”</w:t>
      </w:r>
    </w:p>
    <w:p w14:paraId="33A13EE3" w14:textId="77777777" w:rsidR="00A121AB" w:rsidRPr="00C52B81" w:rsidRDefault="00A121AB" w:rsidP="00EB45E8">
      <w:pPr>
        <w:jc w:val="both"/>
        <w:rPr>
          <w:rFonts w:ascii="Times New Roman" w:hAnsi="Times New Roman"/>
          <w:b/>
          <w:bCs/>
          <w:sz w:val="16"/>
          <w:szCs w:val="24"/>
        </w:rPr>
      </w:pPr>
    </w:p>
    <w:p w14:paraId="4BF650F9" w14:textId="77777777" w:rsidR="00CE770B" w:rsidRPr="00337745" w:rsidRDefault="00CE770B" w:rsidP="00A121AB">
      <w:pPr>
        <w:ind w:left="360"/>
        <w:jc w:val="both"/>
        <w:rPr>
          <w:rFonts w:ascii="Times New Roman" w:hAnsi="Times New Roman"/>
          <w:b/>
          <w:bCs/>
          <w:sz w:val="12"/>
          <w:szCs w:val="24"/>
        </w:rPr>
      </w:pPr>
    </w:p>
    <w:p w14:paraId="2EB76CC9" w14:textId="466207BE" w:rsidR="00EB45E8" w:rsidRPr="00210BA6" w:rsidRDefault="008A6A21" w:rsidP="00EB45E8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D2B" w:rsidRPr="00210BA6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51BB4CCF" w14:textId="34470652" w:rsidR="006A49B9" w:rsidRDefault="006A49B9" w:rsidP="00EB45E8">
      <w:pPr>
        <w:jc w:val="both"/>
        <w:rPr>
          <w:rFonts w:ascii="Times New Roman" w:hAnsi="Times New Roman"/>
          <w:sz w:val="24"/>
        </w:rPr>
      </w:pPr>
      <w:r w:rsidRPr="00C3212D">
        <w:rPr>
          <w:rFonts w:ascii="Times New Roman" w:hAnsi="Times New Roman"/>
          <w:iCs/>
          <w:sz w:val="24"/>
          <w:szCs w:val="24"/>
        </w:rPr>
        <w:t>Projek</w:t>
      </w:r>
      <w:r w:rsidR="00811B78">
        <w:rPr>
          <w:rFonts w:ascii="Times New Roman" w:hAnsi="Times New Roman"/>
          <w:iCs/>
          <w:sz w:val="24"/>
          <w:szCs w:val="24"/>
        </w:rPr>
        <w:t>t</w:t>
      </w:r>
      <w:r w:rsidRPr="00C3212D">
        <w:rPr>
          <w:rFonts w:ascii="Times New Roman" w:hAnsi="Times New Roman"/>
          <w:iCs/>
          <w:sz w:val="24"/>
          <w:szCs w:val="24"/>
        </w:rPr>
        <w:t xml:space="preserve">ligji 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>sht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publikuar nga Ministria e Fina</w:t>
      </w:r>
      <w:r w:rsidR="00C3212D" w:rsidRPr="00C3212D">
        <w:rPr>
          <w:rFonts w:ascii="Times New Roman" w:hAnsi="Times New Roman"/>
          <w:iCs/>
          <w:sz w:val="24"/>
          <w:szCs w:val="24"/>
        </w:rPr>
        <w:t>ncave dhe Ekonomis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n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Pr="00C3212D">
        <w:rPr>
          <w:rFonts w:ascii="Times New Roman" w:hAnsi="Times New Roman"/>
          <w:iCs/>
          <w:sz w:val="24"/>
          <w:szCs w:val="24"/>
        </w:rPr>
        <w:t xml:space="preserve"> </w:t>
      </w:r>
      <w:r w:rsidR="00C3212D" w:rsidRPr="00C3212D">
        <w:rPr>
          <w:rFonts w:ascii="Times New Roman" w:hAnsi="Times New Roman"/>
          <w:iCs/>
          <w:sz w:val="24"/>
          <w:szCs w:val="24"/>
        </w:rPr>
        <w:t>Regjistrin Elektronik p</w:t>
      </w:r>
      <w:r w:rsidR="00125234">
        <w:rPr>
          <w:rFonts w:ascii="Times New Roman" w:hAnsi="Times New Roman"/>
          <w:iCs/>
          <w:sz w:val="24"/>
          <w:szCs w:val="24"/>
        </w:rPr>
        <w:t>ë</w:t>
      </w:r>
      <w:r w:rsidR="00C3212D" w:rsidRPr="00C3212D">
        <w:rPr>
          <w:rFonts w:ascii="Times New Roman" w:hAnsi="Times New Roman"/>
          <w:iCs/>
          <w:sz w:val="24"/>
          <w:szCs w:val="24"/>
        </w:rPr>
        <w:t>r N</w:t>
      </w:r>
      <w:r w:rsidRPr="00C3212D">
        <w:rPr>
          <w:rFonts w:ascii="Times New Roman" w:hAnsi="Times New Roman"/>
          <w:iCs/>
          <w:sz w:val="24"/>
          <w:szCs w:val="24"/>
        </w:rPr>
        <w:t>joftimet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 dhe K</w:t>
      </w:r>
      <w:r w:rsidRPr="00C3212D">
        <w:rPr>
          <w:rFonts w:ascii="Times New Roman" w:hAnsi="Times New Roman"/>
          <w:iCs/>
          <w:sz w:val="24"/>
          <w:szCs w:val="24"/>
        </w:rPr>
        <w:t xml:space="preserve">onsultimet </w:t>
      </w:r>
      <w:r w:rsidR="00C3212D" w:rsidRPr="00C3212D">
        <w:rPr>
          <w:rFonts w:ascii="Times New Roman" w:hAnsi="Times New Roman"/>
          <w:iCs/>
          <w:sz w:val="24"/>
          <w:szCs w:val="24"/>
        </w:rPr>
        <w:t xml:space="preserve">Publike nga data </w:t>
      </w:r>
      <w:r w:rsidR="00EB45E8" w:rsidRPr="005E7AE6">
        <w:rPr>
          <w:rFonts w:ascii="Times New Roman" w:hAnsi="Times New Roman"/>
          <w:sz w:val="24"/>
        </w:rPr>
        <w:t>12.10</w:t>
      </w:r>
      <w:r w:rsidR="00AA1C3C" w:rsidRPr="005E7AE6">
        <w:rPr>
          <w:rFonts w:ascii="Times New Roman" w:hAnsi="Times New Roman"/>
          <w:sz w:val="24"/>
        </w:rPr>
        <w:t>.2022</w:t>
      </w:r>
      <w:r w:rsidR="00AA1C3C" w:rsidRPr="005E7AE6">
        <w:rPr>
          <w:rFonts w:ascii="Times New Roman" w:hAnsi="Times New Roman"/>
          <w:iCs/>
          <w:sz w:val="28"/>
          <w:szCs w:val="24"/>
        </w:rPr>
        <w:t xml:space="preserve">  </w:t>
      </w:r>
      <w:r w:rsidRPr="005E7AE6">
        <w:rPr>
          <w:rFonts w:ascii="Times New Roman" w:hAnsi="Times New Roman"/>
          <w:iCs/>
          <w:sz w:val="24"/>
          <w:szCs w:val="24"/>
        </w:rPr>
        <w:t>deri m</w:t>
      </w:r>
      <w:r w:rsidR="00125234" w:rsidRPr="005E7AE6">
        <w:rPr>
          <w:rFonts w:ascii="Times New Roman" w:hAnsi="Times New Roman"/>
          <w:iCs/>
          <w:sz w:val="24"/>
          <w:szCs w:val="24"/>
        </w:rPr>
        <w:t>ë</w:t>
      </w:r>
      <w:r w:rsidRPr="005E7AE6">
        <w:rPr>
          <w:rFonts w:ascii="Times New Roman" w:hAnsi="Times New Roman"/>
          <w:iCs/>
          <w:sz w:val="24"/>
          <w:szCs w:val="24"/>
        </w:rPr>
        <w:t xml:space="preserve"> dat</w:t>
      </w:r>
      <w:r w:rsidR="00125234" w:rsidRPr="005E7AE6">
        <w:rPr>
          <w:rFonts w:ascii="Times New Roman" w:hAnsi="Times New Roman"/>
          <w:iCs/>
          <w:sz w:val="24"/>
          <w:szCs w:val="24"/>
        </w:rPr>
        <w:t>ë</w:t>
      </w:r>
      <w:r w:rsidR="00AA1C3C" w:rsidRPr="005E7AE6">
        <w:rPr>
          <w:rFonts w:ascii="Times New Roman" w:hAnsi="Times New Roman"/>
          <w:iCs/>
          <w:sz w:val="24"/>
          <w:szCs w:val="24"/>
        </w:rPr>
        <w:t xml:space="preserve"> </w:t>
      </w:r>
      <w:r w:rsidRPr="005E7AE6">
        <w:rPr>
          <w:rFonts w:ascii="Times New Roman" w:hAnsi="Times New Roman"/>
          <w:iCs/>
          <w:sz w:val="24"/>
          <w:szCs w:val="24"/>
        </w:rPr>
        <w:t xml:space="preserve"> </w:t>
      </w:r>
      <w:r w:rsidR="00EB45E8" w:rsidRPr="005E7AE6">
        <w:rPr>
          <w:rFonts w:ascii="Times New Roman" w:hAnsi="Times New Roman"/>
          <w:sz w:val="24"/>
        </w:rPr>
        <w:t>12.11</w:t>
      </w:r>
      <w:r w:rsidR="00AA1C3C" w:rsidRPr="005E7AE6">
        <w:rPr>
          <w:rFonts w:ascii="Times New Roman" w:hAnsi="Times New Roman"/>
          <w:sz w:val="24"/>
        </w:rPr>
        <w:t>.2022.</w:t>
      </w:r>
    </w:p>
    <w:p w14:paraId="759A80CF" w14:textId="77777777" w:rsidR="001B4ADB" w:rsidRPr="00337745" w:rsidRDefault="001B4ADB" w:rsidP="001B4ADB">
      <w:pPr>
        <w:spacing w:line="276" w:lineRule="auto"/>
        <w:jc w:val="both"/>
        <w:rPr>
          <w:rFonts w:ascii="Times New Roman" w:hAnsi="Times New Roman"/>
          <w:iCs/>
          <w:sz w:val="12"/>
          <w:szCs w:val="24"/>
          <w:highlight w:val="yellow"/>
        </w:rPr>
      </w:pPr>
    </w:p>
    <w:p w14:paraId="37EB3D8B" w14:textId="77777777" w:rsidR="007755F2" w:rsidRPr="00337745" w:rsidRDefault="007755F2" w:rsidP="00EB650F">
      <w:pPr>
        <w:jc w:val="both"/>
        <w:rPr>
          <w:rFonts w:ascii="Times New Roman" w:hAnsi="Times New Roman"/>
          <w:i/>
          <w:iCs/>
          <w:sz w:val="12"/>
          <w:szCs w:val="24"/>
        </w:rPr>
      </w:pPr>
    </w:p>
    <w:p w14:paraId="1A8E5DB7" w14:textId="779E31B2" w:rsidR="00DB29F7" w:rsidRPr="001B0222" w:rsidRDefault="005B6D2B" w:rsidP="00EB650F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B650F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28D603DC" w14:textId="2CD0B4BC" w:rsidR="00EB650F" w:rsidRPr="00EB45E8" w:rsidRDefault="00EB650F" w:rsidP="00EB45E8">
      <w:pPr>
        <w:spacing w:line="276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145997">
        <w:rPr>
          <w:rFonts w:ascii="Times New Roman" w:hAnsi="Times New Roman"/>
          <w:sz w:val="24"/>
          <w:szCs w:val="24"/>
        </w:rPr>
        <w:t xml:space="preserve">Metodat e konsultimit të </w:t>
      </w:r>
      <w:r w:rsidR="00EB45E8">
        <w:rPr>
          <w:rFonts w:ascii="Times New Roman" w:hAnsi="Times New Roman"/>
          <w:sz w:val="24"/>
          <w:szCs w:val="24"/>
        </w:rPr>
        <w:t>përdorura për Projektligji</w:t>
      </w:r>
      <w:r w:rsidR="00531210">
        <w:rPr>
          <w:rFonts w:ascii="Times New Roman" w:hAnsi="Times New Roman"/>
          <w:sz w:val="24"/>
          <w:szCs w:val="24"/>
        </w:rPr>
        <w:t>n</w:t>
      </w:r>
      <w:r w:rsidR="00EB45E8">
        <w:rPr>
          <w:rFonts w:ascii="Times New Roman" w:hAnsi="Times New Roman"/>
          <w:sz w:val="24"/>
          <w:szCs w:val="24"/>
        </w:rPr>
        <w:t xml:space="preserve"> </w:t>
      </w:r>
      <w:r w:rsidR="00EB45E8" w:rsidRPr="00EB45E8">
        <w:rPr>
          <w:rFonts w:ascii="Times New Roman" w:hAnsi="Times New Roman"/>
          <w:sz w:val="24"/>
          <w:szCs w:val="28"/>
        </w:rPr>
        <w:t>“</w:t>
      </w:r>
      <w:r w:rsidR="00EB45E8" w:rsidRPr="00EB45E8">
        <w:rPr>
          <w:rFonts w:ascii="Times New Roman" w:hAnsi="Times New Roman"/>
          <w:sz w:val="24"/>
          <w:szCs w:val="28"/>
          <w:lang w:val="sq-AL"/>
        </w:rPr>
        <w:t xml:space="preserve">Për disa shtesa dhe ndryshime në ligjin nr.9920, datë 19.05.2008 “Për procedurat tatimore në Republikën e Shqipërisë i ndryshuar” </w:t>
      </w:r>
      <w:r w:rsidR="00EB45E8" w:rsidRPr="00EB45E8">
        <w:rPr>
          <w:rFonts w:ascii="Times New Roman" w:hAnsi="Times New Roman"/>
          <w:sz w:val="24"/>
          <w:szCs w:val="28"/>
          <w:shd w:val="clear" w:color="auto" w:fill="FFFFFF"/>
        </w:rPr>
        <w:t>”</w:t>
      </w:r>
      <w:r w:rsidRPr="00145997">
        <w:rPr>
          <w:rFonts w:ascii="Times New Roman" w:hAnsi="Times New Roman"/>
          <w:sz w:val="24"/>
          <w:szCs w:val="24"/>
        </w:rPr>
        <w:t>, jan</w:t>
      </w:r>
      <w:r w:rsidR="00125234">
        <w:rPr>
          <w:rFonts w:ascii="Times New Roman" w:hAnsi="Times New Roman"/>
          <w:sz w:val="24"/>
          <w:szCs w:val="24"/>
        </w:rPr>
        <w:t>ë</w:t>
      </w:r>
      <w:r w:rsidRPr="00145997">
        <w:rPr>
          <w:rFonts w:ascii="Times New Roman" w:hAnsi="Times New Roman"/>
          <w:sz w:val="24"/>
          <w:szCs w:val="24"/>
        </w:rPr>
        <w:t xml:space="preserve"> si më</w:t>
      </w:r>
      <w:r w:rsidR="00125234">
        <w:rPr>
          <w:rFonts w:ascii="Times New Roman" w:hAnsi="Times New Roman"/>
          <w:sz w:val="24"/>
          <w:szCs w:val="24"/>
        </w:rPr>
        <w:t xml:space="preserve"> </w:t>
      </w:r>
      <w:r w:rsidRPr="00145997">
        <w:rPr>
          <w:rFonts w:ascii="Times New Roman" w:hAnsi="Times New Roman"/>
          <w:sz w:val="24"/>
          <w:szCs w:val="24"/>
        </w:rPr>
        <w:t>poshtë vijon:</w:t>
      </w:r>
    </w:p>
    <w:p w14:paraId="355ECF36" w14:textId="77777777" w:rsidR="00EB650F" w:rsidRPr="00145997" w:rsidRDefault="00EB650F" w:rsidP="00EB650F">
      <w:pPr>
        <w:jc w:val="both"/>
        <w:rPr>
          <w:rFonts w:ascii="Times New Roman" w:hAnsi="Times New Roman"/>
          <w:sz w:val="24"/>
          <w:szCs w:val="24"/>
        </w:rPr>
      </w:pPr>
    </w:p>
    <w:p w14:paraId="5DE13E9E" w14:textId="46432366" w:rsidR="00EB650F" w:rsidRPr="005F748F" w:rsidRDefault="00EB650F" w:rsidP="00337745">
      <w:pPr>
        <w:pStyle w:val="BodyText"/>
        <w:jc w:val="both"/>
        <w:rPr>
          <w:rFonts w:ascii="Times New Roman" w:hAnsi="Times New Roman"/>
          <w:iCs/>
          <w:sz w:val="24"/>
          <w:szCs w:val="24"/>
        </w:rPr>
      </w:pPr>
      <w:r w:rsidRPr="005F748F">
        <w:rPr>
          <w:rFonts w:ascii="Times New Roman" w:hAnsi="Times New Roman"/>
          <w:b/>
          <w:iCs/>
          <w:sz w:val="24"/>
          <w:szCs w:val="24"/>
        </w:rPr>
        <w:t>Takime me grupet e interes</w:t>
      </w:r>
      <w:r w:rsidR="00AF0792" w:rsidRPr="005F748F">
        <w:rPr>
          <w:rFonts w:ascii="Times New Roman" w:hAnsi="Times New Roman"/>
          <w:b/>
          <w:iCs/>
          <w:sz w:val="24"/>
          <w:szCs w:val="24"/>
        </w:rPr>
        <w:t>i</w:t>
      </w:r>
      <w:r w:rsidRPr="005F748F">
        <w:rPr>
          <w:rFonts w:ascii="Times New Roman" w:hAnsi="Times New Roman"/>
          <w:b/>
          <w:iCs/>
          <w:sz w:val="24"/>
          <w:szCs w:val="24"/>
        </w:rPr>
        <w:t xml:space="preserve">t: </w:t>
      </w:r>
      <w:r w:rsidR="00337745" w:rsidRPr="005F748F">
        <w:rPr>
          <w:rFonts w:ascii="Times New Roman" w:hAnsi="Times New Roman"/>
          <w:iCs/>
          <w:sz w:val="24"/>
          <w:szCs w:val="24"/>
        </w:rPr>
        <w:t xml:space="preserve">Jane percjelle disa komente per projektligjin ‘’Per disa shtesa dhe ndryshime ne ligjin nr.9920, date 19.05.2008 “Per procedurat tatimore ne Republiken e Shqiperise, te ndryshuar”, te reflektuara </w:t>
      </w:r>
      <w:r w:rsidR="00C52B81" w:rsidRPr="005F748F">
        <w:rPr>
          <w:rFonts w:ascii="Times New Roman" w:hAnsi="Times New Roman"/>
          <w:iCs/>
          <w:sz w:val="24"/>
          <w:szCs w:val="24"/>
        </w:rPr>
        <w:t xml:space="preserve">me poshte ne </w:t>
      </w:r>
      <w:r w:rsidR="00337745" w:rsidRPr="005F748F">
        <w:rPr>
          <w:rFonts w:ascii="Times New Roman" w:hAnsi="Times New Roman"/>
          <w:iCs/>
          <w:sz w:val="24"/>
          <w:szCs w:val="24"/>
        </w:rPr>
        <w:t>Shojc</w:t>
      </w:r>
      <w:r w:rsidR="007A37C3" w:rsidRPr="005F748F">
        <w:rPr>
          <w:rFonts w:ascii="Times New Roman" w:hAnsi="Times New Roman"/>
          <w:iCs/>
          <w:sz w:val="24"/>
          <w:szCs w:val="24"/>
        </w:rPr>
        <w:t>en</w:t>
      </w:r>
      <w:r w:rsidR="00337745" w:rsidRPr="005F748F">
        <w:rPr>
          <w:rFonts w:ascii="Times New Roman" w:hAnsi="Times New Roman"/>
          <w:iCs/>
          <w:sz w:val="24"/>
          <w:szCs w:val="24"/>
        </w:rPr>
        <w:t xml:space="preserve"> nr.1. </w:t>
      </w:r>
    </w:p>
    <w:p w14:paraId="252C1BA0" w14:textId="77777777" w:rsidR="00B0600A" w:rsidRPr="005F748F" w:rsidRDefault="00B0600A" w:rsidP="00EB650F">
      <w:pPr>
        <w:rPr>
          <w:rFonts w:ascii="Times New Roman" w:hAnsi="Times New Roman"/>
          <w:iCs/>
          <w:sz w:val="12"/>
          <w:szCs w:val="24"/>
        </w:rPr>
      </w:pPr>
    </w:p>
    <w:p w14:paraId="4A546FFB" w14:textId="35CE7A9E" w:rsidR="004E5C75" w:rsidRPr="005F748F" w:rsidRDefault="00EB650F" w:rsidP="001B4ADB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F748F">
        <w:rPr>
          <w:rFonts w:ascii="Times New Roman" w:hAnsi="Times New Roman"/>
          <w:b/>
          <w:iCs/>
          <w:sz w:val="24"/>
          <w:szCs w:val="24"/>
        </w:rPr>
        <w:t xml:space="preserve">Mbledhje </w:t>
      </w:r>
      <w:r w:rsidR="007A37C3" w:rsidRPr="005F748F">
        <w:rPr>
          <w:rFonts w:ascii="Times New Roman" w:hAnsi="Times New Roman"/>
          <w:b/>
          <w:iCs/>
          <w:sz w:val="24"/>
          <w:szCs w:val="24"/>
        </w:rPr>
        <w:t>t</w:t>
      </w:r>
      <w:r w:rsidRPr="005F748F">
        <w:rPr>
          <w:rFonts w:ascii="Times New Roman" w:hAnsi="Times New Roman"/>
          <w:b/>
          <w:iCs/>
          <w:sz w:val="24"/>
          <w:szCs w:val="24"/>
        </w:rPr>
        <w:t>e mendimeve dhe sugjerimeve nëpërmjet postës elektronike</w:t>
      </w:r>
      <w:r w:rsidR="00B0600A" w:rsidRPr="005F748F">
        <w:rPr>
          <w:rFonts w:ascii="Times New Roman" w:hAnsi="Times New Roman"/>
          <w:b/>
          <w:iCs/>
          <w:sz w:val="24"/>
          <w:szCs w:val="24"/>
        </w:rPr>
        <w:t>,</w:t>
      </w:r>
      <w:r w:rsidR="00B0600A" w:rsidRPr="005F748F">
        <w:rPr>
          <w:rFonts w:ascii="Times New Roman" w:hAnsi="Times New Roman"/>
          <w:iCs/>
          <w:sz w:val="24"/>
          <w:szCs w:val="24"/>
        </w:rPr>
        <w:t xml:space="preserve"> </w:t>
      </w:r>
      <w:r w:rsidR="00B0600A" w:rsidRPr="005F748F">
        <w:rPr>
          <w:rFonts w:ascii="Times New Roman" w:hAnsi="Times New Roman"/>
          <w:b/>
          <w:iCs/>
          <w:sz w:val="24"/>
          <w:szCs w:val="24"/>
        </w:rPr>
        <w:t xml:space="preserve">si </w:t>
      </w:r>
      <w:r w:rsidRPr="005F748F">
        <w:rPr>
          <w:rFonts w:ascii="Times New Roman" w:hAnsi="Times New Roman"/>
          <w:b/>
          <w:iCs/>
          <w:sz w:val="24"/>
          <w:szCs w:val="24"/>
        </w:rPr>
        <w:t>dhe shkresave</w:t>
      </w:r>
      <w:r w:rsidR="00814BC5" w:rsidRPr="005F748F">
        <w:rPr>
          <w:rFonts w:ascii="Times New Roman" w:hAnsi="Times New Roman"/>
          <w:b/>
          <w:iCs/>
          <w:sz w:val="24"/>
          <w:szCs w:val="24"/>
        </w:rPr>
        <w:t>:</w:t>
      </w:r>
      <w:r w:rsidRPr="005F748F">
        <w:rPr>
          <w:rFonts w:ascii="Times New Roman" w:hAnsi="Times New Roman"/>
          <w:iCs/>
          <w:sz w:val="24"/>
          <w:szCs w:val="24"/>
        </w:rPr>
        <w:t xml:space="preserve"> </w:t>
      </w:r>
    </w:p>
    <w:p w14:paraId="337A6FB2" w14:textId="3FD42829" w:rsidR="001B4ADB" w:rsidRPr="005F748F" w:rsidRDefault="001B4ADB" w:rsidP="001B4AD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  <w:r w:rsidRPr="005F748F">
        <w:rPr>
          <w:rFonts w:ascii="Times New Roman" w:hAnsi="Times New Roman"/>
          <w:sz w:val="24"/>
          <w:szCs w:val="22"/>
        </w:rPr>
        <w:t>Projektligji eshte dërguar për mendim Ministrisë së Drejtësisë, Ministrit të shtetit për mbrojtjen e sipërmarrjes, Ministrise se Bren</w:t>
      </w:r>
      <w:r w:rsidR="005917B6" w:rsidRPr="005F748F">
        <w:rPr>
          <w:rFonts w:ascii="Times New Roman" w:hAnsi="Times New Roman"/>
          <w:sz w:val="24"/>
          <w:szCs w:val="22"/>
        </w:rPr>
        <w:t>d</w:t>
      </w:r>
      <w:r w:rsidRPr="005F748F">
        <w:rPr>
          <w:rFonts w:ascii="Times New Roman" w:hAnsi="Times New Roman"/>
          <w:sz w:val="24"/>
          <w:szCs w:val="22"/>
        </w:rPr>
        <w:t xml:space="preserve">shme dhe Komisionerit për të drejtën e informimit dhe mbrojtjen e të dhënave personale. </w:t>
      </w:r>
    </w:p>
    <w:p w14:paraId="7482B1E8" w14:textId="72B9BF40" w:rsidR="001B4ADB" w:rsidRPr="005F748F" w:rsidRDefault="001B4ADB" w:rsidP="001B4AD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  <w:r w:rsidRPr="005F748F">
        <w:rPr>
          <w:rFonts w:ascii="Times New Roman" w:hAnsi="Times New Roman"/>
          <w:sz w:val="24"/>
          <w:szCs w:val="22"/>
        </w:rPr>
        <w:t>Ministri i shtetit për mbrojtjen e sipërmarrjes dhe Komisioneri për të drejtën e informimit dhe mbrojtjen e të dhënave personale u shprehën dakord m</w:t>
      </w:r>
      <w:r w:rsidR="005917B6" w:rsidRPr="005F748F">
        <w:rPr>
          <w:rFonts w:ascii="Times New Roman" w:hAnsi="Times New Roman"/>
          <w:sz w:val="24"/>
          <w:szCs w:val="22"/>
        </w:rPr>
        <w:t xml:space="preserve">bi </w:t>
      </w:r>
      <w:r w:rsidRPr="005F748F">
        <w:rPr>
          <w:rFonts w:ascii="Times New Roman" w:hAnsi="Times New Roman"/>
          <w:sz w:val="24"/>
          <w:szCs w:val="22"/>
        </w:rPr>
        <w:t xml:space="preserve">projektligjin. </w:t>
      </w:r>
    </w:p>
    <w:p w14:paraId="6803BA25" w14:textId="0BBD3FA7" w:rsidR="0034055C" w:rsidRPr="005F748F" w:rsidRDefault="001B4ADB" w:rsidP="001B4ADB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  <w:r w:rsidRPr="005F748F">
        <w:rPr>
          <w:rFonts w:ascii="Times New Roman" w:hAnsi="Times New Roman"/>
          <w:sz w:val="24"/>
          <w:szCs w:val="22"/>
        </w:rPr>
        <w:t>Ministria e Drejtësisë u shpreh dakord në parim, por sugjeroi disa çështje të teknikës legjislative</w:t>
      </w:r>
      <w:r w:rsidR="005917B6" w:rsidRPr="005F748F">
        <w:rPr>
          <w:rFonts w:ascii="Times New Roman" w:hAnsi="Times New Roman"/>
          <w:sz w:val="24"/>
          <w:szCs w:val="22"/>
        </w:rPr>
        <w:t xml:space="preserve">, ku disa </w:t>
      </w:r>
      <w:r w:rsidR="00210BA6" w:rsidRPr="005F748F">
        <w:rPr>
          <w:rFonts w:ascii="Times New Roman" w:hAnsi="Times New Roman"/>
          <w:sz w:val="24"/>
          <w:szCs w:val="22"/>
        </w:rPr>
        <w:t>prej sugjerimeve te tyre jane reflektuan me pas ne</w:t>
      </w:r>
      <w:r w:rsidR="005917B6" w:rsidRPr="005F748F">
        <w:rPr>
          <w:rFonts w:ascii="Times New Roman" w:hAnsi="Times New Roman"/>
          <w:sz w:val="24"/>
          <w:szCs w:val="22"/>
        </w:rPr>
        <w:t xml:space="preserve"> projektligj. </w:t>
      </w:r>
    </w:p>
    <w:p w14:paraId="4EB51874" w14:textId="77777777" w:rsidR="005917B6" w:rsidRPr="005F748F" w:rsidRDefault="005917B6" w:rsidP="001B4ADB">
      <w:pPr>
        <w:spacing w:line="276" w:lineRule="auto"/>
        <w:jc w:val="both"/>
        <w:rPr>
          <w:rFonts w:ascii="Times New Roman" w:hAnsi="Times New Roman"/>
          <w:iCs/>
          <w:sz w:val="14"/>
          <w:szCs w:val="28"/>
        </w:rPr>
      </w:pPr>
    </w:p>
    <w:p w14:paraId="518365C6" w14:textId="77777777" w:rsidR="008A6A21" w:rsidRPr="005F748F" w:rsidRDefault="008A6A21" w:rsidP="008A6A21">
      <w:pPr>
        <w:rPr>
          <w:rFonts w:ascii="Times New Roman" w:hAnsi="Times New Roman"/>
          <w:b/>
          <w:iCs/>
          <w:sz w:val="12"/>
          <w:szCs w:val="24"/>
        </w:rPr>
      </w:pPr>
    </w:p>
    <w:p w14:paraId="7D60FC82" w14:textId="042AFDF3" w:rsidR="00DB29F7" w:rsidRPr="005F748F" w:rsidRDefault="00811B78" w:rsidP="002B45E5">
      <w:pPr>
        <w:jc w:val="both"/>
        <w:rPr>
          <w:rFonts w:ascii="Times New Roman" w:hAnsi="Times New Roman"/>
          <w:iCs/>
          <w:sz w:val="24"/>
          <w:szCs w:val="24"/>
        </w:rPr>
      </w:pPr>
      <w:r w:rsidRPr="005F748F">
        <w:rPr>
          <w:rFonts w:ascii="Times New Roman" w:hAnsi="Times New Roman"/>
          <w:b/>
          <w:iCs/>
          <w:sz w:val="24"/>
          <w:szCs w:val="24"/>
        </w:rPr>
        <w:t>Publikimi në Regjistrin Elektronik për Njoftimet dhe Konsultimet P</w:t>
      </w:r>
      <w:r w:rsidR="00EB650F" w:rsidRPr="005F748F">
        <w:rPr>
          <w:rFonts w:ascii="Times New Roman" w:hAnsi="Times New Roman"/>
          <w:b/>
          <w:iCs/>
          <w:sz w:val="24"/>
          <w:szCs w:val="24"/>
        </w:rPr>
        <w:t>ublike</w:t>
      </w:r>
      <w:r w:rsidR="00EB650F" w:rsidRPr="005F748F">
        <w:rPr>
          <w:rFonts w:ascii="Times New Roman" w:hAnsi="Times New Roman"/>
          <w:iCs/>
          <w:sz w:val="24"/>
          <w:szCs w:val="24"/>
        </w:rPr>
        <w:t xml:space="preserve"> në linkun</w:t>
      </w:r>
      <w:r w:rsidR="00DB29F7" w:rsidRPr="005F748F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="00163745" w:rsidRPr="005F748F">
          <w:rPr>
            <w:rStyle w:val="Hyperlink"/>
            <w:rFonts w:ascii="Times New Roman" w:hAnsi="Times New Roman"/>
            <w:iCs/>
            <w:sz w:val="24"/>
            <w:szCs w:val="24"/>
          </w:rPr>
          <w:t>https://konsultimipublik.gov.al/Konsultime/Detaje/525</w:t>
        </w:r>
      </w:hyperlink>
    </w:p>
    <w:p w14:paraId="7D8AB217" w14:textId="77777777" w:rsidR="00337745" w:rsidRPr="005F748F" w:rsidRDefault="00337745" w:rsidP="008D41B4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300DB" w14:textId="77777777" w:rsidR="005B6D2B" w:rsidRPr="005F748F" w:rsidRDefault="005B6D2B" w:rsidP="00D33D7E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F748F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3DE6705D" w14:textId="05652D27" w:rsidR="0034055C" w:rsidRPr="005F748F" w:rsidRDefault="005917B6" w:rsidP="00337745">
      <w:pPr>
        <w:jc w:val="both"/>
        <w:rPr>
          <w:rFonts w:ascii="Times New Roman" w:hAnsi="Times New Roman"/>
          <w:sz w:val="24"/>
          <w:szCs w:val="22"/>
        </w:rPr>
      </w:pPr>
      <w:r w:rsidRPr="005F748F">
        <w:rPr>
          <w:rFonts w:ascii="Times New Roman" w:hAnsi="Times New Roman"/>
          <w:sz w:val="24"/>
          <w:szCs w:val="22"/>
        </w:rPr>
        <w:t>N</w:t>
      </w:r>
      <w:r w:rsidR="0034055C" w:rsidRPr="005F748F">
        <w:rPr>
          <w:rFonts w:ascii="Times New Roman" w:hAnsi="Times New Roman"/>
          <w:sz w:val="24"/>
          <w:szCs w:val="22"/>
        </w:rPr>
        <w:t>e datë 19 tetor u zhvillua një tryezë dikutimi lidhur me paketën fiskale me përfaqësues të këshillit tatimor dhe përfaqësues të biznesit.</w:t>
      </w:r>
    </w:p>
    <w:p w14:paraId="4257FD19" w14:textId="77777777" w:rsidR="0034055C" w:rsidRPr="005F748F" w:rsidRDefault="0034055C" w:rsidP="00337745">
      <w:pPr>
        <w:jc w:val="both"/>
        <w:rPr>
          <w:rFonts w:ascii="Times New Roman" w:hAnsi="Times New Roman"/>
        </w:rPr>
      </w:pPr>
    </w:p>
    <w:p w14:paraId="67A2251F" w14:textId="7E842300" w:rsidR="00337745" w:rsidRPr="005F748F" w:rsidRDefault="00337745" w:rsidP="00337745">
      <w:pPr>
        <w:jc w:val="both"/>
        <w:rPr>
          <w:rFonts w:ascii="Times New Roman" w:hAnsi="Times New Roman"/>
          <w:b/>
          <w:sz w:val="24"/>
          <w:szCs w:val="24"/>
        </w:rPr>
      </w:pPr>
      <w:r w:rsidRPr="005F748F">
        <w:rPr>
          <w:rFonts w:ascii="Times New Roman" w:hAnsi="Times New Roman"/>
          <w:b/>
          <w:sz w:val="24"/>
          <w:szCs w:val="24"/>
        </w:rPr>
        <w:t>Komente/kontribut në konsultimet publike janë dhënë</w:t>
      </w:r>
      <w:r w:rsidR="00C52B81" w:rsidRPr="005F748F">
        <w:rPr>
          <w:rFonts w:ascii="Times New Roman" w:hAnsi="Times New Roman"/>
          <w:b/>
          <w:sz w:val="24"/>
          <w:szCs w:val="24"/>
        </w:rPr>
        <w:t xml:space="preserve"> nga pal</w:t>
      </w:r>
      <w:r w:rsidR="00210BA6" w:rsidRPr="005F748F">
        <w:rPr>
          <w:rFonts w:ascii="Times New Roman" w:hAnsi="Times New Roman"/>
          <w:b/>
          <w:sz w:val="24"/>
          <w:szCs w:val="24"/>
        </w:rPr>
        <w:t>a</w:t>
      </w:r>
      <w:r w:rsidR="00C52B81" w:rsidRPr="005F748F">
        <w:rPr>
          <w:rFonts w:ascii="Times New Roman" w:hAnsi="Times New Roman"/>
          <w:b/>
          <w:sz w:val="24"/>
          <w:szCs w:val="24"/>
        </w:rPr>
        <w:t xml:space="preserve"> e interesuar</w:t>
      </w:r>
      <w:r w:rsidRPr="005F748F">
        <w:rPr>
          <w:rFonts w:ascii="Times New Roman" w:hAnsi="Times New Roman"/>
          <w:b/>
          <w:sz w:val="24"/>
          <w:szCs w:val="24"/>
        </w:rPr>
        <w:t xml:space="preserve"> ne tabelen </w:t>
      </w:r>
      <w:r w:rsidR="005917B6" w:rsidRPr="005F748F">
        <w:rPr>
          <w:rFonts w:ascii="Times New Roman" w:hAnsi="Times New Roman"/>
          <w:b/>
          <w:sz w:val="24"/>
          <w:szCs w:val="24"/>
        </w:rPr>
        <w:t xml:space="preserve">si </w:t>
      </w:r>
      <w:r w:rsidRPr="005F748F">
        <w:rPr>
          <w:rFonts w:ascii="Times New Roman" w:hAnsi="Times New Roman"/>
          <w:b/>
          <w:sz w:val="24"/>
          <w:szCs w:val="24"/>
        </w:rPr>
        <w:t xml:space="preserve">me poshte: </w:t>
      </w:r>
    </w:p>
    <w:p w14:paraId="38E5BB9C" w14:textId="77777777" w:rsidR="00337745" w:rsidRPr="005F748F" w:rsidRDefault="00337745" w:rsidP="00337745">
      <w:pPr>
        <w:jc w:val="both"/>
        <w:rPr>
          <w:rFonts w:ascii="Times New Roman" w:hAnsi="Times New Roman"/>
          <w:b/>
          <w:sz w:val="24"/>
          <w:szCs w:val="24"/>
        </w:rPr>
      </w:pPr>
    </w:p>
    <w:p w14:paraId="5276F6C5" w14:textId="77777777" w:rsidR="00337745" w:rsidRPr="005F748F" w:rsidRDefault="00337745" w:rsidP="00337745">
      <w:pPr>
        <w:jc w:val="both"/>
        <w:rPr>
          <w:rFonts w:ascii="Times New Roman" w:hAnsi="Times New Roman"/>
          <w:b/>
          <w:sz w:val="24"/>
          <w:szCs w:val="24"/>
        </w:rPr>
      </w:pPr>
      <w:r w:rsidRPr="005F748F">
        <w:rPr>
          <w:rFonts w:ascii="Times New Roman" w:hAnsi="Times New Roman"/>
          <w:b/>
          <w:sz w:val="24"/>
          <w:szCs w:val="24"/>
        </w:rPr>
        <w:t>Shtojca 1</w:t>
      </w:r>
    </w:p>
    <w:p w14:paraId="61968CBD" w14:textId="77777777" w:rsidR="00337745" w:rsidRPr="005F748F" w:rsidRDefault="00337745" w:rsidP="00D33D7E">
      <w:pPr>
        <w:jc w:val="both"/>
        <w:rPr>
          <w:rFonts w:ascii="Times New Roman" w:hAnsi="Times New Roman"/>
          <w:sz w:val="18"/>
          <w:szCs w:val="24"/>
        </w:rPr>
      </w:pPr>
    </w:p>
    <w:tbl>
      <w:tblPr>
        <w:tblStyle w:val="TableGrid"/>
        <w:tblpPr w:leftFromText="180" w:rightFromText="180" w:vertAnchor="page" w:horzAnchor="margin" w:tblpY="2963"/>
        <w:tblW w:w="5590" w:type="pct"/>
        <w:tblLook w:val="04A0" w:firstRow="1" w:lastRow="0" w:firstColumn="1" w:lastColumn="0" w:noHBand="0" w:noVBand="1"/>
      </w:tblPr>
      <w:tblGrid>
        <w:gridCol w:w="1724"/>
        <w:gridCol w:w="2218"/>
        <w:gridCol w:w="1527"/>
        <w:gridCol w:w="2105"/>
        <w:gridCol w:w="2536"/>
      </w:tblGrid>
      <w:tr w:rsidR="00D4501E" w:rsidRPr="005F748F" w14:paraId="1E30014F" w14:textId="77777777" w:rsidTr="009D7B90">
        <w:trPr>
          <w:trHeight w:val="730"/>
        </w:trPr>
        <w:tc>
          <w:tcPr>
            <w:tcW w:w="853" w:type="pct"/>
          </w:tcPr>
          <w:p w14:paraId="001778B8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7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Çështja e adresuar </w:t>
            </w:r>
          </w:p>
        </w:tc>
        <w:tc>
          <w:tcPr>
            <w:tcW w:w="1097" w:type="pct"/>
          </w:tcPr>
          <w:p w14:paraId="1F7EDC00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748F">
              <w:rPr>
                <w:rFonts w:ascii="Times New Roman" w:hAnsi="Times New Roman"/>
                <w:b/>
                <w:sz w:val="24"/>
                <w:szCs w:val="24"/>
              </w:rPr>
              <w:t xml:space="preserve">Komentet për çështje me rëndësi </w:t>
            </w:r>
          </w:p>
        </w:tc>
        <w:tc>
          <w:tcPr>
            <w:tcW w:w="755" w:type="pct"/>
          </w:tcPr>
          <w:p w14:paraId="60CAA578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Palët e interesuara </w:t>
            </w:r>
          </w:p>
        </w:tc>
        <w:tc>
          <w:tcPr>
            <w:tcW w:w="1041" w:type="pct"/>
          </w:tcPr>
          <w:p w14:paraId="593AE048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Vendimi</w:t>
            </w:r>
          </w:p>
        </w:tc>
        <w:tc>
          <w:tcPr>
            <w:tcW w:w="1254" w:type="pct"/>
          </w:tcPr>
          <w:p w14:paraId="42BB1561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Argumentet</w:t>
            </w:r>
          </w:p>
        </w:tc>
      </w:tr>
      <w:tr w:rsidR="00D4501E" w:rsidRPr="005F748F" w14:paraId="0D2B012C" w14:textId="77777777" w:rsidTr="009D7B90">
        <w:trPr>
          <w:trHeight w:val="4042"/>
        </w:trPr>
        <w:tc>
          <w:tcPr>
            <w:tcW w:w="853" w:type="pct"/>
          </w:tcPr>
          <w:p w14:paraId="32AEE9B9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t xml:space="preserve">Përkufizime </w:t>
            </w:r>
          </w:p>
        </w:tc>
        <w:tc>
          <w:tcPr>
            <w:tcW w:w="1097" w:type="pct"/>
          </w:tcPr>
          <w:p w14:paraId="7B49369E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t xml:space="preserve">1.Ndryshimet ligjore mbi procedurat tatimore, përfshijnë përkufizime të reja në lidhje me personin e tatueshëm në kundërshtim me ligjin Nr.9901, datë 14.4.2008 “Për Tregtarët dhe Shoqëritë Tregtare”, i ndryshuar, ligj në të cilin janë kategorizuar personat e tatueshëm në tregtarë apo persona fizikë dhe shoqëri tregtare apo persona juridikë. Ndërkohë, ndryshimet e reja ligjore kanë tendencën e kategorizimit të bizneseve në profesionale dhe jo profesionale si trampolinë për të bërë ndryshimin e ligjit “Për Tatimin mbi të Ardhurat”, me qëllimin e vetëm të taksimit të bizneseve profesionale, me norma më të larta se normat e biznesit të madh duke krijuar </w:t>
            </w:r>
            <w:r w:rsidRPr="005F748F">
              <w:rPr>
                <w:rFonts w:ascii="Times New Roman" w:hAnsi="Times New Roman"/>
                <w:sz w:val="24"/>
                <w:szCs w:val="24"/>
              </w:rPr>
              <w:lastRenderedPageBreak/>
              <w:t>në këtë formë një sistem tatimor regresiv, pra një sistem tatimor, në të cilin barra tatimore më e lartë përqendrohet drejt elitës së shoqërisë apo klasës së mesme, qofshin këta të punësuar, të vetëpunësuar apo themelues të shoqërive tregtare.</w:t>
            </w:r>
          </w:p>
          <w:p w14:paraId="42C1587D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0E6C8E74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Mikel Alla</w:t>
            </w:r>
          </w:p>
        </w:tc>
        <w:tc>
          <w:tcPr>
            <w:tcW w:w="1041" w:type="pct"/>
          </w:tcPr>
          <w:p w14:paraId="75A19FDA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t>Nuk eshte pranuar</w:t>
            </w:r>
          </w:p>
        </w:tc>
        <w:tc>
          <w:tcPr>
            <w:tcW w:w="1254" w:type="pct"/>
          </w:tcPr>
          <w:p w14:paraId="547E5260" w14:textId="6835E520" w:rsidR="00C52B81" w:rsidRPr="005F748F" w:rsidRDefault="00857E2B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Shtesat dhe ndryshimet ne perkufizimet e ligjit te procedurave, jane propozuar ne menyre qe ato te </w:t>
            </w:r>
            <w:r w:rsidR="00210BA6" w:rsidRPr="005F748F">
              <w:rPr>
                <w:rFonts w:ascii="Times New Roman" w:hAnsi="Times New Roman"/>
                <w:sz w:val="24"/>
                <w:szCs w:val="24"/>
                <w:lang w:val="it-IT"/>
              </w:rPr>
              <w:t>jene ne kosistence me Ligjin e R</w:t>
            </w: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 “Per tatimin mbi te ardhurat”.                      </w:t>
            </w:r>
          </w:p>
        </w:tc>
      </w:tr>
      <w:tr w:rsidR="00D4501E" w:rsidRPr="005F748F" w14:paraId="278ED4B0" w14:textId="77777777" w:rsidTr="009D7B90">
        <w:trPr>
          <w:trHeight w:val="1300"/>
        </w:trPr>
        <w:tc>
          <w:tcPr>
            <w:tcW w:w="853" w:type="pct"/>
          </w:tcPr>
          <w:p w14:paraId="45D8B5B9" w14:textId="78135230" w:rsidR="00C52B81" w:rsidRPr="005F748F" w:rsidRDefault="004100B9" w:rsidP="00C52B81">
            <w:pPr>
              <w:spacing w:after="160" w:line="259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F748F">
              <w:rPr>
                <w:rStyle w:val="xmarkedcontent"/>
                <w:rFonts w:ascii="Times New Roman" w:hAnsi="Times New Roman"/>
                <w:bCs/>
                <w:iCs/>
                <w:sz w:val="24"/>
                <w:szCs w:val="22"/>
              </w:rPr>
              <w:lastRenderedPageBreak/>
              <w:t>Detyrimi për të depozituar paratë (kartëmonedhat dhe monedhat) në</w:t>
            </w:r>
            <w:r w:rsidRPr="005F748F">
              <w:rPr>
                <w:rFonts w:ascii="Times New Roman" w:hAnsi="Times New Roman"/>
                <w:bCs/>
                <w:iCs/>
                <w:sz w:val="24"/>
                <w:szCs w:val="22"/>
              </w:rPr>
              <w:t xml:space="preserve"> </w:t>
            </w:r>
            <w:r w:rsidRPr="005F748F">
              <w:rPr>
                <w:rStyle w:val="xmarkedcontent"/>
                <w:rFonts w:ascii="Times New Roman" w:hAnsi="Times New Roman"/>
                <w:bCs/>
                <w:iCs/>
                <w:sz w:val="24"/>
                <w:szCs w:val="22"/>
              </w:rPr>
              <w:t>llogarinë</w:t>
            </w:r>
            <w:r w:rsidRPr="005F748F">
              <w:rPr>
                <w:rFonts w:ascii="Times New Roman" w:hAnsi="Times New Roman"/>
                <w:bCs/>
                <w:iCs/>
                <w:sz w:val="24"/>
                <w:szCs w:val="22"/>
              </w:rPr>
              <w:t xml:space="preserve"> bankare</w:t>
            </w:r>
            <w:r w:rsidR="00210BA6" w:rsidRPr="005F748F">
              <w:rPr>
                <w:rFonts w:ascii="Times New Roman" w:hAnsi="Times New Roman"/>
                <w:bCs/>
                <w:iCs/>
                <w:sz w:val="24"/>
                <w:szCs w:val="22"/>
              </w:rPr>
              <w:t>/</w:t>
            </w:r>
            <w:r w:rsidR="00210BA6" w:rsidRPr="005F748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1E3EF0" w:rsidRPr="005F748F">
              <w:rPr>
                <w:rFonts w:ascii="Times New Roman" w:hAnsi="Times New Roman"/>
                <w:sz w:val="24"/>
                <w:szCs w:val="24"/>
              </w:rPr>
              <w:t xml:space="preserve">Limiti I Arkes </w:t>
            </w:r>
          </w:p>
        </w:tc>
        <w:tc>
          <w:tcPr>
            <w:tcW w:w="1097" w:type="pct"/>
          </w:tcPr>
          <w:p w14:paraId="25C051A6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t xml:space="preserve">2. Ndryshimet ligjore mbi procedurat tatimore përcaktojnë vlera shumë minimale për gjendjet ditore të mbajtjes së parasë cash (kartëmonedha dhe monedha) në arkën e biznesit, si prsh. tatimpaguesit me qarkullim vjetor deri në 2 milionë lekë, deri në 55,000 lekë; tatimpaguesit mbi 2 milionë dhe deri në 10 milionë lekë, deri në 250,000 lekë dhe ata mbi 10 milionë lekë, deri në 500,000 lekë ose 2 % të qarkullimit vjetor, cilado qoftë vlera më e lartë. Ndërkohë që pjesa më e madhe e bizneseve në Shqipëri janë mikronjësi ose </w:t>
            </w:r>
            <w:r w:rsidRPr="005F74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biznese të vogla, të cilat përgjithësisht kanë statusin e tregtarit ose persona fizikë, të cilat kanë marrë përsipër riskun të hapin një biznes për të mbajtur veten dhe familjet e tyre, duke vënë në dizpozicion të gjitha pasuritë e tyre qofshin ato monetare, materiale apo jomateriale, duke përfshirë në biznes edhe familjarë të tyre pa të drejtë page, pra me statusin e punonjësit të papaguar të familjes, duke u përgjigjur personalisht dhe familjarisht me të gjithë pasuritë me rsikun e mungesës së likuiditeve, riskun e mosarkëtimit të klientëve, riskun e konkurencës së pandershme dhe riskun e falimentimit. Si rezultat, nuk ka sens që kjo kategori biznesesh, që përbën pjesën dërrmuese të bizneseve, të detyrojë përfaqësuesit e tyre, që në të shumtën e rasteve janë të vetëpunësuar të </w:t>
            </w:r>
            <w:r w:rsidRPr="005F748F">
              <w:rPr>
                <w:rFonts w:ascii="Times New Roman" w:hAnsi="Times New Roman"/>
                <w:sz w:val="24"/>
                <w:szCs w:val="24"/>
              </w:rPr>
              <w:lastRenderedPageBreak/>
              <w:t>vetëm, që çdo ditë të mbajnë rradhën në institucionet financiare për të depozituar shumën e parave përtej limitit të lejuar, shumë e cila mund ti duhet ditën e nesërme për të përballuar dhe paguar me para në dorë shpenzimet ditore. Për më tepër, këto para mund të përdoren për të mbajtur veten dhe familjen e tyre, pasi një e drejtë e tillë është e drejtë kushtetuese, por edhe e drejtë që buron nga ligje specifike, pasi të ardhurat e biznesit janë edhe të ardhura të personit fizik duke mos pasur nevojën e një dokumenti administrativ e ligjor për tërheqjen e tyre për nevoja personale e familjare.</w:t>
            </w:r>
          </w:p>
        </w:tc>
        <w:tc>
          <w:tcPr>
            <w:tcW w:w="755" w:type="pct"/>
          </w:tcPr>
          <w:p w14:paraId="5E09262B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Mikel Alla</w:t>
            </w:r>
          </w:p>
        </w:tc>
        <w:tc>
          <w:tcPr>
            <w:tcW w:w="1041" w:type="pct"/>
          </w:tcPr>
          <w:p w14:paraId="200A29CC" w14:textId="5A865D02" w:rsidR="00C52B81" w:rsidRPr="005F748F" w:rsidRDefault="00CA15A6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t>Nuk eshte pranuar</w:t>
            </w:r>
          </w:p>
        </w:tc>
        <w:tc>
          <w:tcPr>
            <w:tcW w:w="1254" w:type="pct"/>
          </w:tcPr>
          <w:p w14:paraId="40F23959" w14:textId="15F99E65" w:rsidR="00C52B81" w:rsidRPr="005F748F" w:rsidRDefault="00D04C32" w:rsidP="00D04C3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</w:rPr>
              <w:t>Propozimi i</w:t>
            </w:r>
            <w:r w:rsidR="00CA15A6" w:rsidRPr="005F748F">
              <w:rPr>
                <w:rFonts w:ascii="Times New Roman" w:hAnsi="Times New Roman"/>
                <w:sz w:val="24"/>
              </w:rPr>
              <w:t xml:space="preserve"> dispozitave ligjore mbi detyrimin për të depozituar paratë (kartëmonedhat dhe monedhat) në llogarinë bankare dhe limitin e arkës, është i rëndësishëm pasi synon kufizimin e hapësirave për evazion fiskal duke siguruar një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menaxhim më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të</w:t>
            </w:r>
            <w:r w:rsidRPr="005F748F">
              <w:rPr>
                <w:rFonts w:ascii="Times New Roman" w:hAnsi="Times New Roman"/>
                <w:sz w:val="24"/>
              </w:rPr>
              <w:t xml:space="preserve"> mire </w:t>
            </w:r>
            <w:r w:rsidR="00CA15A6" w:rsidRPr="005F748F">
              <w:rPr>
                <w:rFonts w:ascii="Times New Roman" w:hAnsi="Times New Roman"/>
                <w:sz w:val="24"/>
              </w:rPr>
              <w:t>të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parasë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dhe të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parasë</w:t>
            </w:r>
            <w:r w:rsidRPr="005F748F">
              <w:rPr>
                <w:rFonts w:ascii="Times New Roman" w:hAnsi="Times New Roman"/>
                <w:sz w:val="24"/>
              </w:rPr>
              <w:t xml:space="preserve"> </w:t>
            </w:r>
            <w:r w:rsidR="00CA15A6" w:rsidRPr="005F748F">
              <w:rPr>
                <w:rFonts w:ascii="Times New Roman" w:hAnsi="Times New Roman"/>
                <w:sz w:val="24"/>
              </w:rPr>
              <w:t>cash.</w:t>
            </w:r>
          </w:p>
        </w:tc>
      </w:tr>
      <w:tr w:rsidR="00D4501E" w:rsidRPr="005F748F" w14:paraId="7D02078F" w14:textId="77777777" w:rsidTr="009D7B90">
        <w:trPr>
          <w:trHeight w:val="3859"/>
        </w:trPr>
        <w:tc>
          <w:tcPr>
            <w:tcW w:w="853" w:type="pct"/>
          </w:tcPr>
          <w:p w14:paraId="2D82371C" w14:textId="60FA6B2C" w:rsidR="00C52B81" w:rsidRPr="005F748F" w:rsidRDefault="001E3EF0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lastRenderedPageBreak/>
              <w:t>Kontrolli Tatimor</w:t>
            </w:r>
          </w:p>
        </w:tc>
        <w:tc>
          <w:tcPr>
            <w:tcW w:w="1097" w:type="pct"/>
          </w:tcPr>
          <w:p w14:paraId="0212D53F" w14:textId="77777777" w:rsidR="00D04C32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t>3. Shtohen kompetencat e kontrollit tatimor të bizneseve edhe në nivel qendror. Për kontrolle që kryhen nga struktura të kontrollit në Drejtorinë e Përgjithshme, kompetencën për të iniciuar kontrollin tatimor e ka titullari i institucionit ose i deleguari i tij, ndërkohë që më parë kjo kompetencë ishte e tit</w:t>
            </w:r>
            <w:r w:rsidR="00D04C32" w:rsidRPr="005F748F">
              <w:rPr>
                <w:rFonts w:ascii="Times New Roman" w:hAnsi="Times New Roman"/>
                <w:sz w:val="24"/>
                <w:szCs w:val="24"/>
              </w:rPr>
              <w:t>ullarit të Drejtorisë Rajonale.</w:t>
            </w:r>
          </w:p>
          <w:p w14:paraId="7788F879" w14:textId="243E38B9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</w:rPr>
              <w:t>Theksoj që administrata qëndrore (Drejtoria e Përgjithshme e Tatimeve) është autoriteti tatimor qendror i vetëm në RSh, që zbaton dhe administron tatimet kombëtare, pagesat publike dhe mbledhjen e kontributeve, ndërkohë që kontrolli operacional i tatimpaguesve por edhe inicimi i një kontrolli tatimor duhet të jetë kompetencë e Drejtorive Rajonale, siç edhe është me ligjin aktual.</w:t>
            </w:r>
          </w:p>
        </w:tc>
        <w:tc>
          <w:tcPr>
            <w:tcW w:w="755" w:type="pct"/>
          </w:tcPr>
          <w:p w14:paraId="5CB128D9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t>Mikel Alla</w:t>
            </w:r>
          </w:p>
        </w:tc>
        <w:tc>
          <w:tcPr>
            <w:tcW w:w="1041" w:type="pct"/>
          </w:tcPr>
          <w:p w14:paraId="13790672" w14:textId="7CA3F18F" w:rsidR="00C52B81" w:rsidRPr="005F748F" w:rsidRDefault="0052677F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it-IT"/>
              </w:rPr>
              <w:t>Pjeserisht i pranuar</w:t>
            </w:r>
          </w:p>
        </w:tc>
        <w:tc>
          <w:tcPr>
            <w:tcW w:w="1254" w:type="pct"/>
          </w:tcPr>
          <w:p w14:paraId="24F8EF53" w14:textId="4A990720" w:rsidR="00C52B81" w:rsidRPr="005F748F" w:rsidRDefault="00C52B81" w:rsidP="001E3EF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01E" w:rsidRPr="005F748F" w14:paraId="1AA1AA4A" w14:textId="77777777" w:rsidTr="009D7B90">
        <w:trPr>
          <w:trHeight w:val="1520"/>
        </w:trPr>
        <w:tc>
          <w:tcPr>
            <w:tcW w:w="853" w:type="pct"/>
          </w:tcPr>
          <w:p w14:paraId="3FFC722F" w14:textId="3B293DFF" w:rsidR="00C52B81" w:rsidRPr="005F748F" w:rsidRDefault="00D4501E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Mosdeklarimi i punonjësve dhe fshehja e pagës</w:t>
            </w:r>
          </w:p>
        </w:tc>
        <w:tc>
          <w:tcPr>
            <w:tcW w:w="1097" w:type="pct"/>
          </w:tcPr>
          <w:p w14:paraId="52B54BFD" w14:textId="2CBB21BE" w:rsidR="00C52B81" w:rsidRPr="005F748F" w:rsidRDefault="000D572C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52B81" w:rsidRPr="005F748F">
              <w:rPr>
                <w:rFonts w:ascii="Times New Roman" w:hAnsi="Times New Roman"/>
                <w:sz w:val="24"/>
                <w:szCs w:val="24"/>
              </w:rPr>
              <w:t>. Penaliteti në masën 200 % të detyrimit dhe kontributit të llogaritur për tatimpaguesit entitete juridike, që fshehin dhe nuk deklarojnë pagën e saktë të përfituar nga punëmarrësi është në kundërshtim me nenin 111 “Sanksionet”, pika 5 të ligjit aktual, ku shprehimisht citohet: gjobat e vendosura për shkelje administrative, që lidhen me një detyrim tatimor, nuk mund të kalojnë 100 % të detyrimit tatimor.</w:t>
            </w:r>
          </w:p>
        </w:tc>
        <w:tc>
          <w:tcPr>
            <w:tcW w:w="755" w:type="pct"/>
          </w:tcPr>
          <w:p w14:paraId="10311DBA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t>Mikel Alla</w:t>
            </w:r>
          </w:p>
        </w:tc>
        <w:tc>
          <w:tcPr>
            <w:tcW w:w="1041" w:type="pct"/>
          </w:tcPr>
          <w:p w14:paraId="474E22DD" w14:textId="3EFFF5E0" w:rsidR="00C52B81" w:rsidRPr="005F748F" w:rsidRDefault="00D4501E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t>Nuk eshte pranuar</w:t>
            </w:r>
          </w:p>
        </w:tc>
        <w:tc>
          <w:tcPr>
            <w:tcW w:w="1254" w:type="pct"/>
          </w:tcPr>
          <w:p w14:paraId="1B9C5E44" w14:textId="3988C2C2" w:rsidR="00C52B81" w:rsidRPr="005F748F" w:rsidRDefault="00D4501E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Në kushtet e situatës reale dhe faktike të</w:t>
            </w:r>
            <w:r w:rsidRPr="005F748F">
              <w:rPr>
                <w:rFonts w:ascii="Times New Roman" w:hAnsi="Times New Roman"/>
                <w:sz w:val="18"/>
              </w:rPr>
              <w:br/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mosdeklarimit të punonjësve si dhe fshehjes së pagës reale tek biznesi i madh, pasojat e të cilit</w:t>
            </w:r>
            <w:r w:rsidRPr="005F748F">
              <w:rPr>
                <w:rFonts w:ascii="Times New Roman" w:hAnsi="Times New Roman"/>
                <w:sz w:val="18"/>
              </w:rPr>
              <w:br/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reflektohen në mosmbledhjen e të ardhurave tatimore, kane diktuar nevojën që penalitetet</w:t>
            </w:r>
            <w:r w:rsidRPr="005F748F">
              <w:rPr>
                <w:rFonts w:ascii="Times New Roman" w:hAnsi="Times New Roman"/>
                <w:sz w:val="18"/>
              </w:rPr>
              <w:br/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administrative të ndryshohen në rritje për biznesin e madh</w:t>
            </w:r>
            <w:r w:rsidR="0049648A"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 xml:space="preserve"> ne masen e propozuar.</w:t>
            </w:r>
          </w:p>
          <w:p w14:paraId="58D91258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4501E" w:rsidRPr="002B2B0C" w14:paraId="58F61D14" w14:textId="77777777" w:rsidTr="009D7B90">
        <w:trPr>
          <w:trHeight w:val="1070"/>
        </w:trPr>
        <w:tc>
          <w:tcPr>
            <w:tcW w:w="853" w:type="pct"/>
          </w:tcPr>
          <w:p w14:paraId="470E9713" w14:textId="3698B53E" w:rsidR="00C52B81" w:rsidRPr="005F748F" w:rsidRDefault="00D4501E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F748F">
              <w:rPr>
                <w:rFonts w:ascii="Times New Roman" w:hAnsi="Times New Roman"/>
                <w:bCs/>
                <w:sz w:val="24"/>
                <w:szCs w:val="24"/>
              </w:rPr>
              <w:t>Mallrat e pashoqëruara me dokumente tatimore</w:t>
            </w:r>
          </w:p>
        </w:tc>
        <w:tc>
          <w:tcPr>
            <w:tcW w:w="1097" w:type="pct"/>
          </w:tcPr>
          <w:p w14:paraId="15C6849A" w14:textId="7E0EA0D4" w:rsidR="00C52B81" w:rsidRPr="005F748F" w:rsidRDefault="000D572C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2B81" w:rsidRPr="005F748F">
              <w:rPr>
                <w:rFonts w:ascii="Times New Roman" w:hAnsi="Times New Roman"/>
                <w:sz w:val="24"/>
                <w:szCs w:val="24"/>
              </w:rPr>
              <w:t xml:space="preserve">. Parashikimin e penaliteteve shumë të larta fikse jo konform parimit të proporcionalitetit të detyrimit të papaguar si rezultat i shkeljes, ndërkohë që sistemi i ri i fiskalizimit presupozon formalizimin e bizneseve, që do të thotë që dënime të tilla administrative nuk përkojnë me qëllimin e implementimit të këtij sistemi, të tilla si: - gjobë prej </w:t>
            </w:r>
            <w:r w:rsidR="00C52B81" w:rsidRPr="005F748F">
              <w:rPr>
                <w:rFonts w:ascii="Times New Roman" w:hAnsi="Times New Roman"/>
                <w:sz w:val="24"/>
                <w:szCs w:val="24"/>
              </w:rPr>
              <w:lastRenderedPageBreak/>
              <w:t>750,000 lekësh për tatimpaguesit e regjistruar me përgjegjësinë tatimore të tatimit mbi fitimin korporativ, por jo më pak se vlera e TVSH-së së munguar për mallrat e pashoqëruara me dokumente tatimore; - gjobë prej 1,500,000 lekësh për tatimpaguesit e tatimit mbi fitimin korporativ për moslëshimin e faturave dhe të faturave shoqëruese.</w:t>
            </w:r>
          </w:p>
        </w:tc>
        <w:tc>
          <w:tcPr>
            <w:tcW w:w="755" w:type="pct"/>
          </w:tcPr>
          <w:p w14:paraId="7BD9D378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Mikel Alla</w:t>
            </w:r>
          </w:p>
          <w:p w14:paraId="6E92A664" w14:textId="77777777" w:rsidR="00C52B81" w:rsidRPr="005F748F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041" w:type="pct"/>
          </w:tcPr>
          <w:p w14:paraId="0B0637A7" w14:textId="2230AF97" w:rsidR="00C52B81" w:rsidRPr="005F748F" w:rsidRDefault="008E7772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F748F">
              <w:rPr>
                <w:rFonts w:ascii="Times New Roman" w:hAnsi="Times New Roman"/>
                <w:sz w:val="24"/>
                <w:szCs w:val="24"/>
                <w:lang w:val="sq-AL"/>
              </w:rPr>
              <w:t>Nuk eshte pranuar</w:t>
            </w:r>
          </w:p>
        </w:tc>
        <w:tc>
          <w:tcPr>
            <w:tcW w:w="1254" w:type="pct"/>
          </w:tcPr>
          <w:p w14:paraId="0891B5BF" w14:textId="10E26689" w:rsidR="00C52B81" w:rsidRPr="008E7772" w:rsidRDefault="008E7772" w:rsidP="008E777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Eshte parashikuar nje rritje e penaliteteve për biznesin e madh me qëllim minimizimin</w:t>
            </w:r>
            <w:r w:rsidRPr="005F748F">
              <w:rPr>
                <w:rFonts w:ascii="Times New Roman" w:hAnsi="Times New Roman"/>
                <w:sz w:val="18"/>
              </w:rPr>
              <w:br/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e rasteve të mbajtjes në ruajtje, përdorim ose transportim i mallrave të pashoqëruara me</w:t>
            </w:r>
            <w:r w:rsidRPr="005F748F">
              <w:rPr>
                <w:rFonts w:ascii="Times New Roman" w:hAnsi="Times New Roman"/>
                <w:sz w:val="18"/>
              </w:rPr>
              <w:br/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dokumente tatimore. Penalitetet janë të përshkallëzuara sipas përgjegjësive tatimore të</w:t>
            </w:r>
            <w:r w:rsidR="0049648A" w:rsidRPr="005F748F">
              <w:rPr>
                <w:rStyle w:val="markedcontent"/>
                <w:rFonts w:ascii="Times New Roman" w:hAnsi="Times New Roman"/>
                <w:sz w:val="24"/>
              </w:rPr>
              <w:t xml:space="preserve"> </w:t>
            </w:r>
            <w:r w:rsidRPr="005F748F">
              <w:rPr>
                <w:rStyle w:val="markedcontent"/>
                <w:rFonts w:ascii="Times New Roman" w:hAnsi="Times New Roman"/>
                <w:sz w:val="24"/>
                <w:szCs w:val="30"/>
              </w:rPr>
              <w:t>tatimpaguesit dhe vlerës së mallit të gjendur pa faturë.</w:t>
            </w:r>
            <w:r w:rsidRPr="008E7772">
              <w:rPr>
                <w:rStyle w:val="markedcontent"/>
                <w:rFonts w:ascii="Times New Roman" w:hAnsi="Times New Roman"/>
                <w:sz w:val="24"/>
                <w:szCs w:val="30"/>
              </w:rPr>
              <w:t xml:space="preserve"> </w:t>
            </w:r>
          </w:p>
        </w:tc>
      </w:tr>
      <w:tr w:rsidR="00C52B81" w:rsidRPr="002B2B0C" w14:paraId="2351CFDC" w14:textId="77777777" w:rsidTr="009D7B90">
        <w:trPr>
          <w:trHeight w:val="1125"/>
        </w:trPr>
        <w:tc>
          <w:tcPr>
            <w:tcW w:w="853" w:type="pct"/>
            <w:tcBorders>
              <w:left w:val="nil"/>
              <w:right w:val="nil"/>
            </w:tcBorders>
          </w:tcPr>
          <w:p w14:paraId="74C6670C" w14:textId="77777777" w:rsidR="00C52B81" w:rsidRPr="002B2B0C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pct"/>
            <w:gridSpan w:val="4"/>
            <w:tcBorders>
              <w:left w:val="nil"/>
              <w:right w:val="nil"/>
            </w:tcBorders>
          </w:tcPr>
          <w:p w14:paraId="7A6C2EF1" w14:textId="77777777" w:rsidR="00C52B81" w:rsidRPr="002B2B0C" w:rsidRDefault="00C52B81" w:rsidP="00C52B8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279902B3" w14:textId="6ED1581A" w:rsidR="009169B9" w:rsidRPr="00C8774D" w:rsidRDefault="009169B9" w:rsidP="007B1063">
      <w:pPr>
        <w:jc w:val="both"/>
        <w:rPr>
          <w:rFonts w:ascii="Times New Roman" w:hAnsi="Times New Roman"/>
          <w:b/>
          <w:sz w:val="18"/>
          <w:szCs w:val="24"/>
        </w:rPr>
      </w:pPr>
    </w:p>
    <w:sectPr w:rsidR="009169B9" w:rsidRPr="00C8774D" w:rsidSect="008A6A21">
      <w:footerReference w:type="default" r:id="rId9"/>
      <w:pgSz w:w="11900" w:h="16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85C6A" w14:textId="77777777" w:rsidR="003D6E72" w:rsidRDefault="003D6E72" w:rsidP="00C3212D">
      <w:r>
        <w:separator/>
      </w:r>
    </w:p>
  </w:endnote>
  <w:endnote w:type="continuationSeparator" w:id="0">
    <w:p w14:paraId="569CCF0B" w14:textId="77777777" w:rsidR="003D6E72" w:rsidRDefault="003D6E72" w:rsidP="00C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55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B428A" w14:textId="49E99901" w:rsidR="00125234" w:rsidRDefault="00125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478D5" w14:textId="77777777" w:rsidR="00125234" w:rsidRDefault="00125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5A87C" w14:textId="77777777" w:rsidR="003D6E72" w:rsidRDefault="003D6E72" w:rsidP="00C3212D">
      <w:r>
        <w:separator/>
      </w:r>
    </w:p>
  </w:footnote>
  <w:footnote w:type="continuationSeparator" w:id="0">
    <w:p w14:paraId="625F3D0B" w14:textId="77777777" w:rsidR="003D6E72" w:rsidRDefault="003D6E72" w:rsidP="00C3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458A4568"/>
    <w:lvl w:ilvl="0" w:tplc="F6B8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6380"/>
    <w:multiLevelType w:val="hybridMultilevel"/>
    <w:tmpl w:val="F496B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E1F76"/>
    <w:multiLevelType w:val="hybridMultilevel"/>
    <w:tmpl w:val="5C98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01EC6"/>
    <w:multiLevelType w:val="hybridMultilevel"/>
    <w:tmpl w:val="803ABF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46242B9"/>
    <w:multiLevelType w:val="hybridMultilevel"/>
    <w:tmpl w:val="E85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C32026"/>
    <w:multiLevelType w:val="hybridMultilevel"/>
    <w:tmpl w:val="FE1C4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7988"/>
    <w:rsid w:val="0004166D"/>
    <w:rsid w:val="000D572C"/>
    <w:rsid w:val="000E4BAD"/>
    <w:rsid w:val="000E58D5"/>
    <w:rsid w:val="000F3FE0"/>
    <w:rsid w:val="001055B6"/>
    <w:rsid w:val="00125234"/>
    <w:rsid w:val="00145997"/>
    <w:rsid w:val="00154864"/>
    <w:rsid w:val="001562D2"/>
    <w:rsid w:val="00163745"/>
    <w:rsid w:val="00196392"/>
    <w:rsid w:val="001A5FF9"/>
    <w:rsid w:val="001B0222"/>
    <w:rsid w:val="001B3568"/>
    <w:rsid w:val="001B4ADB"/>
    <w:rsid w:val="001D4B41"/>
    <w:rsid w:val="001D7A43"/>
    <w:rsid w:val="001E3EF0"/>
    <w:rsid w:val="001E493A"/>
    <w:rsid w:val="001F4AE5"/>
    <w:rsid w:val="0020565A"/>
    <w:rsid w:val="00210BA6"/>
    <w:rsid w:val="002514AF"/>
    <w:rsid w:val="00260E60"/>
    <w:rsid w:val="00284EF1"/>
    <w:rsid w:val="002B161B"/>
    <w:rsid w:val="002B45E5"/>
    <w:rsid w:val="002C762C"/>
    <w:rsid w:val="002F185D"/>
    <w:rsid w:val="00332DB4"/>
    <w:rsid w:val="00337745"/>
    <w:rsid w:val="0034055C"/>
    <w:rsid w:val="003D6E72"/>
    <w:rsid w:val="004100B9"/>
    <w:rsid w:val="00435429"/>
    <w:rsid w:val="00445CC3"/>
    <w:rsid w:val="0049648A"/>
    <w:rsid w:val="004A0221"/>
    <w:rsid w:val="004B3F4E"/>
    <w:rsid w:val="004C711D"/>
    <w:rsid w:val="004E5C75"/>
    <w:rsid w:val="00521D6F"/>
    <w:rsid w:val="0052677F"/>
    <w:rsid w:val="00531210"/>
    <w:rsid w:val="00583C4C"/>
    <w:rsid w:val="005917B6"/>
    <w:rsid w:val="005B1920"/>
    <w:rsid w:val="005B6D2B"/>
    <w:rsid w:val="005E1E96"/>
    <w:rsid w:val="005E7AE6"/>
    <w:rsid w:val="005F45AD"/>
    <w:rsid w:val="005F748F"/>
    <w:rsid w:val="006175E2"/>
    <w:rsid w:val="006336DB"/>
    <w:rsid w:val="00656BB0"/>
    <w:rsid w:val="00667C0C"/>
    <w:rsid w:val="00677909"/>
    <w:rsid w:val="006A0142"/>
    <w:rsid w:val="006A49B9"/>
    <w:rsid w:val="006D6E9F"/>
    <w:rsid w:val="00703141"/>
    <w:rsid w:val="00704C95"/>
    <w:rsid w:val="00741C60"/>
    <w:rsid w:val="00765F3C"/>
    <w:rsid w:val="007755F2"/>
    <w:rsid w:val="007A37C3"/>
    <w:rsid w:val="007B1063"/>
    <w:rsid w:val="007E1DBC"/>
    <w:rsid w:val="00811B78"/>
    <w:rsid w:val="00814BC5"/>
    <w:rsid w:val="00827896"/>
    <w:rsid w:val="0083355E"/>
    <w:rsid w:val="00857E2B"/>
    <w:rsid w:val="008A6A21"/>
    <w:rsid w:val="008D3E65"/>
    <w:rsid w:val="008D41B4"/>
    <w:rsid w:val="008E7772"/>
    <w:rsid w:val="008F086E"/>
    <w:rsid w:val="008F44B1"/>
    <w:rsid w:val="0091093C"/>
    <w:rsid w:val="009169B9"/>
    <w:rsid w:val="00963283"/>
    <w:rsid w:val="00965584"/>
    <w:rsid w:val="0099375B"/>
    <w:rsid w:val="009A4EE0"/>
    <w:rsid w:val="009B696C"/>
    <w:rsid w:val="009D7B90"/>
    <w:rsid w:val="00A06DA1"/>
    <w:rsid w:val="00A121AB"/>
    <w:rsid w:val="00A146E5"/>
    <w:rsid w:val="00A16271"/>
    <w:rsid w:val="00A3438A"/>
    <w:rsid w:val="00A56CD6"/>
    <w:rsid w:val="00A9325D"/>
    <w:rsid w:val="00AA1C3C"/>
    <w:rsid w:val="00AF0792"/>
    <w:rsid w:val="00B0600A"/>
    <w:rsid w:val="00B33196"/>
    <w:rsid w:val="00B35D0C"/>
    <w:rsid w:val="00B65921"/>
    <w:rsid w:val="00BE1B50"/>
    <w:rsid w:val="00C20DD3"/>
    <w:rsid w:val="00C3212D"/>
    <w:rsid w:val="00C432AA"/>
    <w:rsid w:val="00C52B81"/>
    <w:rsid w:val="00C73542"/>
    <w:rsid w:val="00C8774D"/>
    <w:rsid w:val="00CA15A6"/>
    <w:rsid w:val="00CA4DBC"/>
    <w:rsid w:val="00CE67CE"/>
    <w:rsid w:val="00CE770B"/>
    <w:rsid w:val="00D04C32"/>
    <w:rsid w:val="00D337F6"/>
    <w:rsid w:val="00D33D7E"/>
    <w:rsid w:val="00D4501E"/>
    <w:rsid w:val="00D53A1E"/>
    <w:rsid w:val="00DB29F7"/>
    <w:rsid w:val="00DD5D4E"/>
    <w:rsid w:val="00E31072"/>
    <w:rsid w:val="00E94570"/>
    <w:rsid w:val="00E97F1E"/>
    <w:rsid w:val="00EA61FE"/>
    <w:rsid w:val="00EB323D"/>
    <w:rsid w:val="00EB45E8"/>
    <w:rsid w:val="00EB650F"/>
    <w:rsid w:val="00EB7C9A"/>
    <w:rsid w:val="00EE5733"/>
    <w:rsid w:val="00EF0386"/>
    <w:rsid w:val="00F01F3B"/>
    <w:rsid w:val="00F03EFF"/>
    <w:rsid w:val="00F32647"/>
    <w:rsid w:val="00F831A4"/>
    <w:rsid w:val="00FA1124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7871"/>
  <w15:chartTrackingRefBased/>
  <w15:docId w15:val="{F3CAA364-845D-4A36-8B89-3F38733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F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12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3212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B650F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9169B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E97F1E"/>
  </w:style>
  <w:style w:type="character" w:customStyle="1" w:styleId="xmarkedcontent">
    <w:name w:val="x_markedcontent"/>
    <w:rsid w:val="0041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imipublik.gov.al/Konsultime/Detaje/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A8FC-2657-4D26-B31A-D7FA194F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2</cp:revision>
  <cp:lastPrinted>2022-11-03T08:00:00Z</cp:lastPrinted>
  <dcterms:created xsi:type="dcterms:W3CDTF">2022-11-15T13:49:00Z</dcterms:created>
  <dcterms:modified xsi:type="dcterms:W3CDTF">2022-11-15T13:49:00Z</dcterms:modified>
</cp:coreProperties>
</file>