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3105B" w14:textId="77777777" w:rsidR="00CE770B" w:rsidRPr="00C3212D" w:rsidRDefault="00CE770B" w:rsidP="001F4AE5">
      <w:pPr>
        <w:spacing w:line="276" w:lineRule="auto"/>
        <w:jc w:val="center"/>
        <w:rPr>
          <w:rFonts w:ascii="Times New Roman" w:hAnsi="Times New Roman"/>
          <w:b/>
          <w:bCs/>
          <w:iCs/>
          <w:sz w:val="28"/>
          <w:szCs w:val="28"/>
          <w:lang w:val="de-DE" w:bidi="en-GB"/>
        </w:rPr>
      </w:pPr>
      <w:bookmarkStart w:id="0" w:name="_GoBack"/>
      <w:bookmarkEnd w:id="0"/>
      <w:r w:rsidRPr="00C3212D">
        <w:rPr>
          <w:rFonts w:ascii="Times New Roman" w:hAnsi="Times New Roman"/>
          <w:b/>
          <w:bCs/>
          <w:iCs/>
          <w:sz w:val="28"/>
          <w:szCs w:val="28"/>
          <w:lang w:val="de-DE" w:bidi="en-GB"/>
        </w:rPr>
        <w:t>Raport individual për rezultatin e konsultimit publik për</w:t>
      </w:r>
    </w:p>
    <w:p w14:paraId="550F0F0D" w14:textId="4C1EE277" w:rsidR="006B088F" w:rsidRPr="006B088F" w:rsidRDefault="00CE770B" w:rsidP="006B088F">
      <w:pPr>
        <w:spacing w:line="276" w:lineRule="auto"/>
        <w:jc w:val="center"/>
        <w:rPr>
          <w:rFonts w:ascii="Times New Roman" w:hAnsi="Times New Roman"/>
          <w:b/>
          <w:sz w:val="28"/>
          <w:szCs w:val="28"/>
          <w:shd w:val="clear" w:color="auto" w:fill="FFFFFF"/>
        </w:rPr>
      </w:pPr>
      <w:r w:rsidRPr="00C3212D">
        <w:rPr>
          <w:rFonts w:ascii="Times New Roman" w:hAnsi="Times New Roman"/>
          <w:b/>
          <w:sz w:val="28"/>
          <w:szCs w:val="28"/>
        </w:rPr>
        <w:t>Projektligjin “</w:t>
      </w:r>
      <w:r w:rsidR="00AA1C3C">
        <w:rPr>
          <w:rFonts w:ascii="Times New Roman" w:hAnsi="Times New Roman"/>
          <w:b/>
          <w:sz w:val="28"/>
          <w:szCs w:val="28"/>
          <w:lang w:val="sq-AL"/>
        </w:rPr>
        <w:t>Për</w:t>
      </w:r>
      <w:r w:rsidR="001F4AE5">
        <w:rPr>
          <w:rFonts w:ascii="Times New Roman" w:hAnsi="Times New Roman"/>
          <w:b/>
          <w:sz w:val="28"/>
          <w:szCs w:val="28"/>
          <w:lang w:val="sq-AL"/>
        </w:rPr>
        <w:t xml:space="preserve"> </w:t>
      </w:r>
      <w:r w:rsidR="006B088F" w:rsidRPr="006B088F">
        <w:rPr>
          <w:rFonts w:ascii="Times New Roman" w:hAnsi="Times New Roman"/>
          <w:b/>
          <w:sz w:val="28"/>
          <w:szCs w:val="28"/>
        </w:rPr>
        <w:t>disa ndryshime në ligjin nr. 9975, date 28.7.2008, "Për taksat kombëtare", të ndryshuar"</w:t>
      </w:r>
    </w:p>
    <w:p w14:paraId="2297428F" w14:textId="33977923" w:rsidR="00CE770B" w:rsidRPr="00C3212D" w:rsidRDefault="00CE770B" w:rsidP="001F4AE5">
      <w:pPr>
        <w:spacing w:line="276" w:lineRule="auto"/>
        <w:jc w:val="center"/>
        <w:rPr>
          <w:rFonts w:ascii="Times New Roman" w:hAnsi="Times New Roman"/>
          <w:b/>
          <w:sz w:val="28"/>
          <w:szCs w:val="28"/>
          <w:shd w:val="clear" w:color="auto" w:fill="FFFFFF"/>
        </w:rPr>
      </w:pPr>
    </w:p>
    <w:p w14:paraId="1FE13713" w14:textId="77777777" w:rsidR="00CE770B" w:rsidRPr="00C3212D" w:rsidRDefault="00CE770B" w:rsidP="00CE770B">
      <w:pPr>
        <w:ind w:left="360"/>
        <w:jc w:val="center"/>
        <w:rPr>
          <w:rFonts w:ascii="Times New Roman" w:hAnsi="Times New Roman"/>
          <w:sz w:val="28"/>
          <w:szCs w:val="28"/>
          <w:shd w:val="clear" w:color="auto" w:fill="FFFFFF"/>
        </w:rPr>
      </w:pPr>
    </w:p>
    <w:p w14:paraId="1E0AA68D" w14:textId="77777777" w:rsidR="005B6D2B" w:rsidRPr="006B088F" w:rsidRDefault="005B6D2B" w:rsidP="005B6D2B">
      <w:pPr>
        <w:rPr>
          <w:rFonts w:ascii="Times New Roman" w:hAnsi="Times New Roman"/>
          <w:sz w:val="12"/>
          <w:szCs w:val="24"/>
          <w:lang w:val="de-DE"/>
        </w:rPr>
      </w:pPr>
    </w:p>
    <w:p w14:paraId="19A4301D" w14:textId="77777777" w:rsidR="00E31072" w:rsidRPr="00337745" w:rsidRDefault="00E31072" w:rsidP="005B6D2B">
      <w:pPr>
        <w:rPr>
          <w:rFonts w:ascii="Times New Roman" w:hAnsi="Times New Roman"/>
          <w:sz w:val="6"/>
          <w:szCs w:val="24"/>
          <w:lang w:val="de-DE"/>
        </w:rPr>
      </w:pPr>
    </w:p>
    <w:p w14:paraId="4AD6878D" w14:textId="3E6B9231" w:rsidR="005B6D2B" w:rsidRPr="00C3212D" w:rsidRDefault="005B6D2B" w:rsidP="008A6A21">
      <w:pPr>
        <w:pStyle w:val="ListParagraph"/>
        <w:numPr>
          <w:ilvl w:val="0"/>
          <w:numId w:val="1"/>
        </w:numPr>
        <w:ind w:left="360"/>
        <w:jc w:val="both"/>
        <w:rPr>
          <w:rFonts w:ascii="Times New Roman" w:hAnsi="Times New Roman"/>
          <w:b/>
          <w:bCs/>
          <w:sz w:val="24"/>
          <w:szCs w:val="24"/>
        </w:rPr>
      </w:pPr>
      <w:bookmarkStart w:id="1" w:name="_Ref91580073"/>
      <w:r w:rsidRPr="00C3212D">
        <w:rPr>
          <w:rFonts w:ascii="Times New Roman" w:hAnsi="Times New Roman"/>
          <w:b/>
          <w:bCs/>
          <w:sz w:val="24"/>
          <w:szCs w:val="24"/>
        </w:rPr>
        <w:t xml:space="preserve">Titulli i </w:t>
      </w:r>
      <w:bookmarkEnd w:id="1"/>
      <w:r w:rsidR="008A6A21">
        <w:rPr>
          <w:rFonts w:ascii="Times New Roman" w:hAnsi="Times New Roman"/>
          <w:b/>
          <w:bCs/>
          <w:sz w:val="24"/>
          <w:szCs w:val="24"/>
        </w:rPr>
        <w:t>projek</w:t>
      </w:r>
      <w:r w:rsidR="00811B78">
        <w:rPr>
          <w:rFonts w:ascii="Times New Roman" w:hAnsi="Times New Roman"/>
          <w:b/>
          <w:bCs/>
          <w:sz w:val="24"/>
          <w:szCs w:val="24"/>
        </w:rPr>
        <w:t>t</w:t>
      </w:r>
      <w:r w:rsidR="008A6A21">
        <w:rPr>
          <w:rFonts w:ascii="Times New Roman" w:hAnsi="Times New Roman"/>
          <w:b/>
          <w:bCs/>
          <w:sz w:val="24"/>
          <w:szCs w:val="24"/>
        </w:rPr>
        <w:t>ligji</w:t>
      </w:r>
      <w:r w:rsidR="00210BA6">
        <w:rPr>
          <w:rFonts w:ascii="Times New Roman" w:hAnsi="Times New Roman"/>
          <w:b/>
          <w:bCs/>
          <w:sz w:val="24"/>
          <w:szCs w:val="24"/>
        </w:rPr>
        <w:t>t</w:t>
      </w:r>
    </w:p>
    <w:p w14:paraId="231AFCD9" w14:textId="77777777" w:rsidR="008A6A21" w:rsidRPr="00337745" w:rsidRDefault="008A6A21" w:rsidP="008A6A21">
      <w:pPr>
        <w:jc w:val="both"/>
        <w:rPr>
          <w:rFonts w:ascii="Times New Roman" w:hAnsi="Times New Roman"/>
          <w:b/>
          <w:bCs/>
          <w:sz w:val="12"/>
          <w:szCs w:val="24"/>
        </w:rPr>
      </w:pPr>
    </w:p>
    <w:p w14:paraId="5A028BBB" w14:textId="0545593B" w:rsidR="00EB45E8" w:rsidRPr="000E220D" w:rsidRDefault="00CE770B" w:rsidP="00EB45E8">
      <w:pPr>
        <w:spacing w:line="276" w:lineRule="auto"/>
        <w:jc w:val="both"/>
        <w:rPr>
          <w:rFonts w:ascii="Times New Roman" w:hAnsi="Times New Roman"/>
          <w:sz w:val="24"/>
          <w:szCs w:val="28"/>
          <w:shd w:val="clear" w:color="auto" w:fill="FFFFFF"/>
        </w:rPr>
      </w:pPr>
      <w:r w:rsidRPr="008A6A21">
        <w:rPr>
          <w:rFonts w:ascii="Times New Roman" w:hAnsi="Times New Roman"/>
          <w:bCs/>
          <w:sz w:val="24"/>
          <w:szCs w:val="24"/>
        </w:rPr>
        <w:t>Projek</w:t>
      </w:r>
      <w:r w:rsidR="00811B78">
        <w:rPr>
          <w:rFonts w:ascii="Times New Roman" w:hAnsi="Times New Roman"/>
          <w:bCs/>
          <w:sz w:val="24"/>
          <w:szCs w:val="24"/>
        </w:rPr>
        <w:t>t</w:t>
      </w:r>
      <w:r w:rsidR="00AA1C3C">
        <w:rPr>
          <w:rFonts w:ascii="Times New Roman" w:hAnsi="Times New Roman"/>
          <w:bCs/>
          <w:sz w:val="24"/>
          <w:szCs w:val="24"/>
        </w:rPr>
        <w:t xml:space="preserve">ligji </w:t>
      </w:r>
      <w:r w:rsidR="00EB45E8" w:rsidRPr="00EB45E8">
        <w:rPr>
          <w:rFonts w:ascii="Times New Roman" w:hAnsi="Times New Roman"/>
          <w:sz w:val="24"/>
          <w:szCs w:val="28"/>
        </w:rPr>
        <w:t>“</w:t>
      </w:r>
      <w:r w:rsidR="000E220D" w:rsidRPr="000E220D">
        <w:rPr>
          <w:rFonts w:ascii="Times New Roman" w:hAnsi="Times New Roman"/>
          <w:sz w:val="24"/>
          <w:szCs w:val="24"/>
        </w:rPr>
        <w:t>Për disa ndryshime në ligjin nr. 9975, date 28.7.2008, "Për taksat kombëtare", të ndryshuar".</w:t>
      </w:r>
    </w:p>
    <w:p w14:paraId="33A13EE3" w14:textId="77777777" w:rsidR="00A121AB" w:rsidRPr="00C52B81" w:rsidRDefault="00A121AB" w:rsidP="00EB45E8">
      <w:pPr>
        <w:jc w:val="both"/>
        <w:rPr>
          <w:rFonts w:ascii="Times New Roman" w:hAnsi="Times New Roman"/>
          <w:b/>
          <w:bCs/>
          <w:sz w:val="16"/>
          <w:szCs w:val="24"/>
        </w:rPr>
      </w:pPr>
    </w:p>
    <w:p w14:paraId="4BF650F9" w14:textId="77777777" w:rsidR="00CE770B" w:rsidRPr="00337745" w:rsidRDefault="00CE770B" w:rsidP="00A121AB">
      <w:pPr>
        <w:ind w:left="360"/>
        <w:jc w:val="both"/>
        <w:rPr>
          <w:rFonts w:ascii="Times New Roman" w:hAnsi="Times New Roman"/>
          <w:b/>
          <w:bCs/>
          <w:sz w:val="12"/>
          <w:szCs w:val="24"/>
        </w:rPr>
      </w:pPr>
    </w:p>
    <w:p w14:paraId="2EB76CC9" w14:textId="466207BE" w:rsidR="00EB45E8" w:rsidRPr="00210BA6" w:rsidRDefault="008A6A21" w:rsidP="00EB45E8">
      <w:pPr>
        <w:pStyle w:val="ListParagraph"/>
        <w:numPr>
          <w:ilvl w:val="0"/>
          <w:numId w:val="1"/>
        </w:numPr>
        <w:ind w:left="360"/>
        <w:jc w:val="both"/>
        <w:rPr>
          <w:rFonts w:ascii="Times New Roman" w:hAnsi="Times New Roman"/>
          <w:i/>
          <w:iCs/>
          <w:sz w:val="24"/>
          <w:szCs w:val="24"/>
        </w:rPr>
      </w:pPr>
      <w:r>
        <w:rPr>
          <w:rFonts w:ascii="Times New Roman" w:hAnsi="Times New Roman"/>
          <w:b/>
          <w:bCs/>
          <w:sz w:val="24"/>
          <w:szCs w:val="24"/>
        </w:rPr>
        <w:t xml:space="preserve"> </w:t>
      </w:r>
      <w:r w:rsidR="005B6D2B" w:rsidRPr="00210BA6">
        <w:rPr>
          <w:rFonts w:ascii="Times New Roman" w:hAnsi="Times New Roman"/>
          <w:b/>
          <w:bCs/>
          <w:sz w:val="24"/>
          <w:szCs w:val="24"/>
        </w:rPr>
        <w:t>Kohëzgjatja e konsultimeve</w:t>
      </w:r>
    </w:p>
    <w:p w14:paraId="51BB4CCF" w14:textId="03E0CA79" w:rsidR="006A49B9" w:rsidRDefault="006A49B9" w:rsidP="00EB45E8">
      <w:pPr>
        <w:jc w:val="both"/>
        <w:rPr>
          <w:rFonts w:ascii="Times New Roman" w:hAnsi="Times New Roman"/>
          <w:sz w:val="24"/>
        </w:rPr>
      </w:pPr>
      <w:r w:rsidRPr="00C3212D">
        <w:rPr>
          <w:rFonts w:ascii="Times New Roman" w:hAnsi="Times New Roman"/>
          <w:iCs/>
          <w:sz w:val="24"/>
          <w:szCs w:val="24"/>
        </w:rPr>
        <w:t>Projek</w:t>
      </w:r>
      <w:r w:rsidR="00811B78">
        <w:rPr>
          <w:rFonts w:ascii="Times New Roman" w:hAnsi="Times New Roman"/>
          <w:iCs/>
          <w:sz w:val="24"/>
          <w:szCs w:val="24"/>
        </w:rPr>
        <w:t>t</w:t>
      </w:r>
      <w:r w:rsidRPr="00C3212D">
        <w:rPr>
          <w:rFonts w:ascii="Times New Roman" w:hAnsi="Times New Roman"/>
          <w:iCs/>
          <w:sz w:val="24"/>
          <w:szCs w:val="24"/>
        </w:rPr>
        <w:t xml:space="preserve">ligji </w:t>
      </w:r>
      <w:r w:rsidR="00125234">
        <w:rPr>
          <w:rFonts w:ascii="Times New Roman" w:hAnsi="Times New Roman"/>
          <w:iCs/>
          <w:sz w:val="24"/>
          <w:szCs w:val="24"/>
        </w:rPr>
        <w:t>ë</w:t>
      </w:r>
      <w:r w:rsidRPr="00C3212D">
        <w:rPr>
          <w:rFonts w:ascii="Times New Roman" w:hAnsi="Times New Roman"/>
          <w:iCs/>
          <w:sz w:val="24"/>
          <w:szCs w:val="24"/>
        </w:rPr>
        <w:t>sht</w:t>
      </w:r>
      <w:r w:rsidR="00125234">
        <w:rPr>
          <w:rFonts w:ascii="Times New Roman" w:hAnsi="Times New Roman"/>
          <w:iCs/>
          <w:sz w:val="24"/>
          <w:szCs w:val="24"/>
        </w:rPr>
        <w:t>ë</w:t>
      </w:r>
      <w:r w:rsidRPr="00C3212D">
        <w:rPr>
          <w:rFonts w:ascii="Times New Roman" w:hAnsi="Times New Roman"/>
          <w:iCs/>
          <w:sz w:val="24"/>
          <w:szCs w:val="24"/>
        </w:rPr>
        <w:t xml:space="preserve"> publikuar nga Ministria e Fina</w:t>
      </w:r>
      <w:r w:rsidR="00C3212D" w:rsidRPr="00C3212D">
        <w:rPr>
          <w:rFonts w:ascii="Times New Roman" w:hAnsi="Times New Roman"/>
          <w:iCs/>
          <w:sz w:val="24"/>
          <w:szCs w:val="24"/>
        </w:rPr>
        <w:t>ncave dhe Ekonomis</w:t>
      </w:r>
      <w:r w:rsidR="00125234">
        <w:rPr>
          <w:rFonts w:ascii="Times New Roman" w:hAnsi="Times New Roman"/>
          <w:iCs/>
          <w:sz w:val="24"/>
          <w:szCs w:val="24"/>
        </w:rPr>
        <w:t>ë</w:t>
      </w:r>
      <w:r w:rsidRPr="00C3212D">
        <w:rPr>
          <w:rFonts w:ascii="Times New Roman" w:hAnsi="Times New Roman"/>
          <w:iCs/>
          <w:sz w:val="24"/>
          <w:szCs w:val="24"/>
        </w:rPr>
        <w:t xml:space="preserve"> n</w:t>
      </w:r>
      <w:r w:rsidR="00125234">
        <w:rPr>
          <w:rFonts w:ascii="Times New Roman" w:hAnsi="Times New Roman"/>
          <w:iCs/>
          <w:sz w:val="24"/>
          <w:szCs w:val="24"/>
        </w:rPr>
        <w:t>ë</w:t>
      </w:r>
      <w:r w:rsidRPr="00C3212D">
        <w:rPr>
          <w:rFonts w:ascii="Times New Roman" w:hAnsi="Times New Roman"/>
          <w:iCs/>
          <w:sz w:val="24"/>
          <w:szCs w:val="24"/>
        </w:rPr>
        <w:t xml:space="preserve"> </w:t>
      </w:r>
      <w:r w:rsidR="00C3212D" w:rsidRPr="00C3212D">
        <w:rPr>
          <w:rFonts w:ascii="Times New Roman" w:hAnsi="Times New Roman"/>
          <w:iCs/>
          <w:sz w:val="24"/>
          <w:szCs w:val="24"/>
        </w:rPr>
        <w:t>Regjistrin Elektronik p</w:t>
      </w:r>
      <w:r w:rsidR="00125234">
        <w:rPr>
          <w:rFonts w:ascii="Times New Roman" w:hAnsi="Times New Roman"/>
          <w:iCs/>
          <w:sz w:val="24"/>
          <w:szCs w:val="24"/>
        </w:rPr>
        <w:t>ë</w:t>
      </w:r>
      <w:r w:rsidR="00C3212D" w:rsidRPr="00C3212D">
        <w:rPr>
          <w:rFonts w:ascii="Times New Roman" w:hAnsi="Times New Roman"/>
          <w:iCs/>
          <w:sz w:val="24"/>
          <w:szCs w:val="24"/>
        </w:rPr>
        <w:t>r N</w:t>
      </w:r>
      <w:r w:rsidRPr="00C3212D">
        <w:rPr>
          <w:rFonts w:ascii="Times New Roman" w:hAnsi="Times New Roman"/>
          <w:iCs/>
          <w:sz w:val="24"/>
          <w:szCs w:val="24"/>
        </w:rPr>
        <w:t>joftimet</w:t>
      </w:r>
      <w:r w:rsidR="00C3212D" w:rsidRPr="00C3212D">
        <w:rPr>
          <w:rFonts w:ascii="Times New Roman" w:hAnsi="Times New Roman"/>
          <w:iCs/>
          <w:sz w:val="24"/>
          <w:szCs w:val="24"/>
        </w:rPr>
        <w:t xml:space="preserve"> dhe K</w:t>
      </w:r>
      <w:r w:rsidRPr="00C3212D">
        <w:rPr>
          <w:rFonts w:ascii="Times New Roman" w:hAnsi="Times New Roman"/>
          <w:iCs/>
          <w:sz w:val="24"/>
          <w:szCs w:val="24"/>
        </w:rPr>
        <w:t xml:space="preserve">onsultimet </w:t>
      </w:r>
      <w:r w:rsidR="00C3212D" w:rsidRPr="00C3212D">
        <w:rPr>
          <w:rFonts w:ascii="Times New Roman" w:hAnsi="Times New Roman"/>
          <w:iCs/>
          <w:sz w:val="24"/>
          <w:szCs w:val="24"/>
        </w:rPr>
        <w:t xml:space="preserve">Publike nga data </w:t>
      </w:r>
      <w:r w:rsidR="00EB45E8" w:rsidRPr="005E7AE6">
        <w:rPr>
          <w:rFonts w:ascii="Times New Roman" w:hAnsi="Times New Roman"/>
          <w:sz w:val="24"/>
        </w:rPr>
        <w:t>12.10</w:t>
      </w:r>
      <w:r w:rsidR="00AA1C3C" w:rsidRPr="005E7AE6">
        <w:rPr>
          <w:rFonts w:ascii="Times New Roman" w:hAnsi="Times New Roman"/>
          <w:sz w:val="24"/>
        </w:rPr>
        <w:t>.2022</w:t>
      </w:r>
      <w:r w:rsidR="00AA1C3C" w:rsidRPr="005E7AE6">
        <w:rPr>
          <w:rFonts w:ascii="Times New Roman" w:hAnsi="Times New Roman"/>
          <w:iCs/>
          <w:sz w:val="28"/>
          <w:szCs w:val="24"/>
        </w:rPr>
        <w:t xml:space="preserve"> </w:t>
      </w:r>
      <w:r w:rsidRPr="005E7AE6">
        <w:rPr>
          <w:rFonts w:ascii="Times New Roman" w:hAnsi="Times New Roman"/>
          <w:iCs/>
          <w:sz w:val="24"/>
          <w:szCs w:val="24"/>
        </w:rPr>
        <w:t>deri m</w:t>
      </w:r>
      <w:r w:rsidR="00125234" w:rsidRPr="005E7AE6">
        <w:rPr>
          <w:rFonts w:ascii="Times New Roman" w:hAnsi="Times New Roman"/>
          <w:iCs/>
          <w:sz w:val="24"/>
          <w:szCs w:val="24"/>
        </w:rPr>
        <w:t>ë</w:t>
      </w:r>
      <w:r w:rsidRPr="005E7AE6">
        <w:rPr>
          <w:rFonts w:ascii="Times New Roman" w:hAnsi="Times New Roman"/>
          <w:iCs/>
          <w:sz w:val="24"/>
          <w:szCs w:val="24"/>
        </w:rPr>
        <w:t xml:space="preserve"> dat</w:t>
      </w:r>
      <w:r w:rsidR="00125234" w:rsidRPr="005E7AE6">
        <w:rPr>
          <w:rFonts w:ascii="Times New Roman" w:hAnsi="Times New Roman"/>
          <w:iCs/>
          <w:sz w:val="24"/>
          <w:szCs w:val="24"/>
        </w:rPr>
        <w:t>ë</w:t>
      </w:r>
      <w:r w:rsidR="00AA1C3C" w:rsidRPr="005E7AE6">
        <w:rPr>
          <w:rFonts w:ascii="Times New Roman" w:hAnsi="Times New Roman"/>
          <w:iCs/>
          <w:sz w:val="24"/>
          <w:szCs w:val="24"/>
        </w:rPr>
        <w:t xml:space="preserve"> </w:t>
      </w:r>
      <w:r w:rsidR="00EB45E8" w:rsidRPr="005E7AE6">
        <w:rPr>
          <w:rFonts w:ascii="Times New Roman" w:hAnsi="Times New Roman"/>
          <w:sz w:val="24"/>
        </w:rPr>
        <w:t>12.11</w:t>
      </w:r>
      <w:r w:rsidR="00AA1C3C" w:rsidRPr="005E7AE6">
        <w:rPr>
          <w:rFonts w:ascii="Times New Roman" w:hAnsi="Times New Roman"/>
          <w:sz w:val="24"/>
        </w:rPr>
        <w:t>.2022.</w:t>
      </w:r>
    </w:p>
    <w:p w14:paraId="759A80CF" w14:textId="77777777" w:rsidR="001B4ADB" w:rsidRPr="00337745" w:rsidRDefault="001B4ADB" w:rsidP="001B4ADB">
      <w:pPr>
        <w:spacing w:line="276" w:lineRule="auto"/>
        <w:jc w:val="both"/>
        <w:rPr>
          <w:rFonts w:ascii="Times New Roman" w:hAnsi="Times New Roman"/>
          <w:iCs/>
          <w:sz w:val="12"/>
          <w:szCs w:val="24"/>
          <w:highlight w:val="yellow"/>
        </w:rPr>
      </w:pPr>
    </w:p>
    <w:p w14:paraId="37EB3D8B" w14:textId="77777777" w:rsidR="007755F2" w:rsidRPr="00337745" w:rsidRDefault="007755F2" w:rsidP="00EB650F">
      <w:pPr>
        <w:jc w:val="both"/>
        <w:rPr>
          <w:rFonts w:ascii="Times New Roman" w:hAnsi="Times New Roman"/>
          <w:i/>
          <w:iCs/>
          <w:sz w:val="12"/>
          <w:szCs w:val="24"/>
        </w:rPr>
      </w:pPr>
    </w:p>
    <w:p w14:paraId="1A8E5DB7" w14:textId="779E31B2" w:rsidR="00DB29F7" w:rsidRPr="001B0222" w:rsidRDefault="005B6D2B" w:rsidP="00EB650F">
      <w:pPr>
        <w:pStyle w:val="ListParagraph"/>
        <w:numPr>
          <w:ilvl w:val="0"/>
          <w:numId w:val="1"/>
        </w:numPr>
        <w:ind w:left="360"/>
        <w:jc w:val="both"/>
        <w:rPr>
          <w:rFonts w:ascii="Times New Roman" w:hAnsi="Times New Roman"/>
          <w:sz w:val="24"/>
          <w:szCs w:val="24"/>
        </w:rPr>
      </w:pPr>
      <w:r w:rsidRPr="00EB650F">
        <w:rPr>
          <w:rFonts w:ascii="Times New Roman" w:hAnsi="Times New Roman"/>
          <w:b/>
          <w:bCs/>
          <w:sz w:val="24"/>
          <w:szCs w:val="24"/>
        </w:rPr>
        <w:t>Metoda e konsultimit</w:t>
      </w:r>
    </w:p>
    <w:p w14:paraId="28D603DC" w14:textId="578F72B0" w:rsidR="00EB650F" w:rsidRPr="00EB45E8" w:rsidRDefault="00EB650F" w:rsidP="00EB45E8">
      <w:pPr>
        <w:spacing w:line="276" w:lineRule="auto"/>
        <w:jc w:val="both"/>
        <w:rPr>
          <w:rFonts w:ascii="Times New Roman" w:hAnsi="Times New Roman"/>
          <w:sz w:val="24"/>
          <w:szCs w:val="28"/>
          <w:shd w:val="clear" w:color="auto" w:fill="FFFFFF"/>
        </w:rPr>
      </w:pPr>
      <w:r w:rsidRPr="00145997">
        <w:rPr>
          <w:rFonts w:ascii="Times New Roman" w:hAnsi="Times New Roman"/>
          <w:sz w:val="24"/>
          <w:szCs w:val="24"/>
        </w:rPr>
        <w:t xml:space="preserve">Metodat e konsultimit të </w:t>
      </w:r>
      <w:r w:rsidR="00EB45E8">
        <w:rPr>
          <w:rFonts w:ascii="Times New Roman" w:hAnsi="Times New Roman"/>
          <w:sz w:val="24"/>
          <w:szCs w:val="24"/>
        </w:rPr>
        <w:t>përdorura për Projektligji</w:t>
      </w:r>
      <w:r w:rsidR="00531210">
        <w:rPr>
          <w:rFonts w:ascii="Times New Roman" w:hAnsi="Times New Roman"/>
          <w:sz w:val="24"/>
          <w:szCs w:val="24"/>
        </w:rPr>
        <w:t>n</w:t>
      </w:r>
      <w:r w:rsidR="00EB45E8">
        <w:rPr>
          <w:rFonts w:ascii="Times New Roman" w:hAnsi="Times New Roman"/>
          <w:sz w:val="24"/>
          <w:szCs w:val="24"/>
        </w:rPr>
        <w:t xml:space="preserve"> </w:t>
      </w:r>
      <w:r w:rsidR="00EB45E8" w:rsidRPr="00EB45E8">
        <w:rPr>
          <w:rFonts w:ascii="Times New Roman" w:hAnsi="Times New Roman"/>
          <w:sz w:val="24"/>
          <w:szCs w:val="28"/>
        </w:rPr>
        <w:t>“</w:t>
      </w:r>
      <w:r w:rsidR="000E220D" w:rsidRPr="000E0129">
        <w:rPr>
          <w:rFonts w:ascii="Times New Roman" w:hAnsi="Times New Roman"/>
          <w:sz w:val="24"/>
          <w:szCs w:val="24"/>
        </w:rPr>
        <w:t>Për disa ndryshime në ligjin nr. 9975, date 28.7.2008, "Për taksat kombëtare", të ndryshuar</w:t>
      </w:r>
      <w:r w:rsidR="00EB45E8" w:rsidRPr="00EB45E8">
        <w:rPr>
          <w:rFonts w:ascii="Times New Roman" w:hAnsi="Times New Roman"/>
          <w:sz w:val="24"/>
          <w:szCs w:val="28"/>
          <w:shd w:val="clear" w:color="auto" w:fill="FFFFFF"/>
        </w:rPr>
        <w:t>”</w:t>
      </w:r>
      <w:r w:rsidRPr="00145997">
        <w:rPr>
          <w:rFonts w:ascii="Times New Roman" w:hAnsi="Times New Roman"/>
          <w:sz w:val="24"/>
          <w:szCs w:val="24"/>
        </w:rPr>
        <w:t>, jan</w:t>
      </w:r>
      <w:r w:rsidR="00125234">
        <w:rPr>
          <w:rFonts w:ascii="Times New Roman" w:hAnsi="Times New Roman"/>
          <w:sz w:val="24"/>
          <w:szCs w:val="24"/>
        </w:rPr>
        <w:t>ë</w:t>
      </w:r>
      <w:r w:rsidRPr="00145997">
        <w:rPr>
          <w:rFonts w:ascii="Times New Roman" w:hAnsi="Times New Roman"/>
          <w:sz w:val="24"/>
          <w:szCs w:val="24"/>
        </w:rPr>
        <w:t xml:space="preserve"> si më</w:t>
      </w:r>
      <w:r w:rsidR="00125234">
        <w:rPr>
          <w:rFonts w:ascii="Times New Roman" w:hAnsi="Times New Roman"/>
          <w:sz w:val="24"/>
          <w:szCs w:val="24"/>
        </w:rPr>
        <w:t xml:space="preserve"> </w:t>
      </w:r>
      <w:r w:rsidRPr="00145997">
        <w:rPr>
          <w:rFonts w:ascii="Times New Roman" w:hAnsi="Times New Roman"/>
          <w:sz w:val="24"/>
          <w:szCs w:val="24"/>
        </w:rPr>
        <w:t>poshtë vijon:</w:t>
      </w:r>
    </w:p>
    <w:p w14:paraId="4F5C0781" w14:textId="77777777" w:rsidR="000E220D" w:rsidRPr="000E220D" w:rsidRDefault="000E220D" w:rsidP="00EB650F">
      <w:pPr>
        <w:jc w:val="both"/>
        <w:rPr>
          <w:rFonts w:ascii="Times New Roman" w:hAnsi="Times New Roman"/>
          <w:sz w:val="10"/>
          <w:szCs w:val="24"/>
        </w:rPr>
      </w:pPr>
      <w:r>
        <w:rPr>
          <w:rFonts w:ascii="Times New Roman" w:hAnsi="Times New Roman"/>
          <w:sz w:val="24"/>
          <w:szCs w:val="24"/>
        </w:rPr>
        <w:t xml:space="preserve"> </w:t>
      </w:r>
    </w:p>
    <w:p w14:paraId="355ECF36" w14:textId="49C0DDD5" w:rsidR="00EB650F" w:rsidRDefault="000E220D" w:rsidP="00EB650F">
      <w:pPr>
        <w:jc w:val="both"/>
        <w:rPr>
          <w:rStyle w:val="contentpasted0"/>
          <w:rFonts w:ascii="Times New Roman" w:eastAsia="Batang" w:hAnsi="Times New Roman"/>
          <w:color w:val="000000"/>
          <w:sz w:val="24"/>
          <w:szCs w:val="24"/>
          <w:lang w:val="it-IT" w:eastAsia="zh-CN"/>
        </w:rPr>
      </w:pPr>
      <w:r>
        <w:rPr>
          <w:rStyle w:val="contentpasted0"/>
          <w:rFonts w:ascii="Times New Roman" w:hAnsi="Times New Roman"/>
          <w:color w:val="000000"/>
          <w:sz w:val="24"/>
          <w:szCs w:val="24"/>
          <w:lang w:val="it-IT"/>
        </w:rPr>
        <w:t xml:space="preserve">Projektligji është publikuar dhe në </w:t>
      </w:r>
      <w:r>
        <w:rPr>
          <w:rStyle w:val="contentpasted0"/>
          <w:rFonts w:ascii="Times New Roman" w:eastAsia="Batang" w:hAnsi="Times New Roman"/>
          <w:color w:val="000000"/>
          <w:sz w:val="24"/>
          <w:szCs w:val="24"/>
          <w:lang w:val="it-IT" w:eastAsia="zh-CN"/>
        </w:rPr>
        <w:t>Regjistrin Elektronik për njoftimet dhe konsultimet publike</w:t>
      </w:r>
      <w:r w:rsidR="00CC08AB">
        <w:rPr>
          <w:rStyle w:val="contentpasted0"/>
          <w:rFonts w:ascii="Times New Roman" w:eastAsia="Batang" w:hAnsi="Times New Roman"/>
          <w:color w:val="000000"/>
          <w:sz w:val="24"/>
          <w:szCs w:val="24"/>
          <w:lang w:val="it-IT" w:eastAsia="zh-CN"/>
        </w:rPr>
        <w:t>.</w:t>
      </w:r>
    </w:p>
    <w:p w14:paraId="135FDCEF" w14:textId="77777777" w:rsidR="000E220D" w:rsidRPr="000E220D" w:rsidRDefault="000E220D" w:rsidP="00EB650F">
      <w:pPr>
        <w:jc w:val="both"/>
        <w:rPr>
          <w:rFonts w:ascii="Times New Roman" w:hAnsi="Times New Roman"/>
          <w:sz w:val="14"/>
          <w:szCs w:val="24"/>
        </w:rPr>
      </w:pPr>
    </w:p>
    <w:p w14:paraId="5DE13E9E" w14:textId="685B735A" w:rsidR="00EB650F" w:rsidRPr="0013350C" w:rsidRDefault="00EB650F" w:rsidP="0013350C">
      <w:pPr>
        <w:spacing w:line="276" w:lineRule="auto"/>
        <w:jc w:val="both"/>
        <w:rPr>
          <w:rFonts w:ascii="Times New Roman" w:hAnsi="Times New Roman"/>
          <w:sz w:val="24"/>
          <w:szCs w:val="28"/>
          <w:shd w:val="clear" w:color="auto" w:fill="FFFFFF"/>
        </w:rPr>
      </w:pPr>
      <w:r w:rsidRPr="005F748F">
        <w:rPr>
          <w:rFonts w:ascii="Times New Roman" w:hAnsi="Times New Roman"/>
          <w:b/>
          <w:iCs/>
          <w:sz w:val="24"/>
          <w:szCs w:val="24"/>
        </w:rPr>
        <w:t>Takime me grupet e interes</w:t>
      </w:r>
      <w:r w:rsidR="00AF0792" w:rsidRPr="005F748F">
        <w:rPr>
          <w:rFonts w:ascii="Times New Roman" w:hAnsi="Times New Roman"/>
          <w:b/>
          <w:iCs/>
          <w:sz w:val="24"/>
          <w:szCs w:val="24"/>
        </w:rPr>
        <w:t>i</w:t>
      </w:r>
      <w:r w:rsidRPr="005F748F">
        <w:rPr>
          <w:rFonts w:ascii="Times New Roman" w:hAnsi="Times New Roman"/>
          <w:b/>
          <w:iCs/>
          <w:sz w:val="24"/>
          <w:szCs w:val="24"/>
        </w:rPr>
        <w:t xml:space="preserve">t: </w:t>
      </w:r>
      <w:r w:rsidR="00337745" w:rsidRPr="005F748F">
        <w:rPr>
          <w:rFonts w:ascii="Times New Roman" w:hAnsi="Times New Roman"/>
          <w:iCs/>
          <w:sz w:val="24"/>
          <w:szCs w:val="24"/>
        </w:rPr>
        <w:t>Jane p</w:t>
      </w:r>
      <w:r w:rsidR="007A0F7A">
        <w:rPr>
          <w:rFonts w:ascii="Times New Roman" w:hAnsi="Times New Roman"/>
          <w:iCs/>
          <w:sz w:val="24"/>
          <w:szCs w:val="24"/>
        </w:rPr>
        <w:t>ë</w:t>
      </w:r>
      <w:r w:rsidR="00337745" w:rsidRPr="005F748F">
        <w:rPr>
          <w:rFonts w:ascii="Times New Roman" w:hAnsi="Times New Roman"/>
          <w:iCs/>
          <w:sz w:val="24"/>
          <w:szCs w:val="24"/>
        </w:rPr>
        <w:t>rcjell</w:t>
      </w:r>
      <w:r w:rsidR="007A0F7A">
        <w:rPr>
          <w:rFonts w:ascii="Times New Roman" w:hAnsi="Times New Roman"/>
          <w:iCs/>
          <w:sz w:val="24"/>
          <w:szCs w:val="24"/>
        </w:rPr>
        <w:t>ë</w:t>
      </w:r>
      <w:r w:rsidR="00337745" w:rsidRPr="005F748F">
        <w:rPr>
          <w:rFonts w:ascii="Times New Roman" w:hAnsi="Times New Roman"/>
          <w:iCs/>
          <w:sz w:val="24"/>
          <w:szCs w:val="24"/>
        </w:rPr>
        <w:t xml:space="preserve"> </w:t>
      </w:r>
      <w:r w:rsidR="000E220D">
        <w:rPr>
          <w:rFonts w:ascii="Times New Roman" w:hAnsi="Times New Roman"/>
          <w:iCs/>
          <w:sz w:val="24"/>
          <w:szCs w:val="24"/>
        </w:rPr>
        <w:t>komente</w:t>
      </w:r>
      <w:r w:rsidR="00337745" w:rsidRPr="005F748F">
        <w:rPr>
          <w:rFonts w:ascii="Times New Roman" w:hAnsi="Times New Roman"/>
          <w:iCs/>
          <w:sz w:val="24"/>
          <w:szCs w:val="24"/>
        </w:rPr>
        <w:t xml:space="preserve"> p</w:t>
      </w:r>
      <w:r w:rsidR="007A0F7A">
        <w:rPr>
          <w:rFonts w:ascii="Times New Roman" w:hAnsi="Times New Roman"/>
          <w:iCs/>
          <w:sz w:val="24"/>
          <w:szCs w:val="24"/>
        </w:rPr>
        <w:t>ë</w:t>
      </w:r>
      <w:r w:rsidR="00337745" w:rsidRPr="005F748F">
        <w:rPr>
          <w:rFonts w:ascii="Times New Roman" w:hAnsi="Times New Roman"/>
          <w:iCs/>
          <w:sz w:val="24"/>
          <w:szCs w:val="24"/>
        </w:rPr>
        <w:t>r projektligjin “</w:t>
      </w:r>
      <w:r w:rsidR="0013350C" w:rsidRPr="000E220D">
        <w:rPr>
          <w:rFonts w:ascii="Times New Roman" w:hAnsi="Times New Roman"/>
          <w:sz w:val="24"/>
          <w:szCs w:val="24"/>
        </w:rPr>
        <w:t>Për disa ndryshime në ligjin nr. 9975, date 28.7.2008, "Për taksat kombëtare</w:t>
      </w:r>
      <w:r w:rsidR="0013350C">
        <w:rPr>
          <w:rFonts w:ascii="Times New Roman" w:hAnsi="Times New Roman"/>
          <w:sz w:val="24"/>
          <w:szCs w:val="24"/>
        </w:rPr>
        <w:t>”</w:t>
      </w:r>
      <w:r w:rsidR="0013350C" w:rsidRPr="000E220D">
        <w:rPr>
          <w:rFonts w:ascii="Times New Roman" w:hAnsi="Times New Roman"/>
          <w:sz w:val="24"/>
          <w:szCs w:val="24"/>
        </w:rPr>
        <w:t>, të ndryshuar"</w:t>
      </w:r>
      <w:r w:rsidR="0013350C">
        <w:rPr>
          <w:rFonts w:ascii="Times New Roman" w:hAnsi="Times New Roman"/>
          <w:sz w:val="24"/>
          <w:szCs w:val="24"/>
        </w:rPr>
        <w:t xml:space="preserve">, </w:t>
      </w:r>
      <w:r w:rsidR="00337745" w:rsidRPr="005F748F">
        <w:rPr>
          <w:rFonts w:ascii="Times New Roman" w:hAnsi="Times New Roman"/>
          <w:iCs/>
          <w:sz w:val="24"/>
          <w:szCs w:val="24"/>
        </w:rPr>
        <w:t>t</w:t>
      </w:r>
      <w:r w:rsidR="007A0F7A">
        <w:rPr>
          <w:rFonts w:ascii="Times New Roman" w:hAnsi="Times New Roman"/>
          <w:iCs/>
          <w:sz w:val="24"/>
          <w:szCs w:val="24"/>
        </w:rPr>
        <w:t>ë</w:t>
      </w:r>
      <w:r w:rsidR="00337745" w:rsidRPr="005F748F">
        <w:rPr>
          <w:rFonts w:ascii="Times New Roman" w:hAnsi="Times New Roman"/>
          <w:iCs/>
          <w:sz w:val="24"/>
          <w:szCs w:val="24"/>
        </w:rPr>
        <w:t xml:space="preserve"> reflektuara </w:t>
      </w:r>
      <w:r w:rsidR="00C52B81" w:rsidRPr="005F748F">
        <w:rPr>
          <w:rFonts w:ascii="Times New Roman" w:hAnsi="Times New Roman"/>
          <w:iCs/>
          <w:sz w:val="24"/>
          <w:szCs w:val="24"/>
        </w:rPr>
        <w:t>m</w:t>
      </w:r>
      <w:r w:rsidR="007A0F7A">
        <w:rPr>
          <w:rFonts w:ascii="Times New Roman" w:hAnsi="Times New Roman"/>
          <w:iCs/>
          <w:sz w:val="24"/>
          <w:szCs w:val="24"/>
        </w:rPr>
        <w:t>ë</w:t>
      </w:r>
      <w:r w:rsidR="00C52B81" w:rsidRPr="005F748F">
        <w:rPr>
          <w:rFonts w:ascii="Times New Roman" w:hAnsi="Times New Roman"/>
          <w:iCs/>
          <w:sz w:val="24"/>
          <w:szCs w:val="24"/>
        </w:rPr>
        <w:t xml:space="preserve"> posht</w:t>
      </w:r>
      <w:r w:rsidR="007A0F7A">
        <w:rPr>
          <w:rFonts w:ascii="Times New Roman" w:hAnsi="Times New Roman"/>
          <w:iCs/>
          <w:sz w:val="24"/>
          <w:szCs w:val="24"/>
        </w:rPr>
        <w:t>ë</w:t>
      </w:r>
      <w:r w:rsidR="00C52B81" w:rsidRPr="005F748F">
        <w:rPr>
          <w:rFonts w:ascii="Times New Roman" w:hAnsi="Times New Roman"/>
          <w:iCs/>
          <w:sz w:val="24"/>
          <w:szCs w:val="24"/>
        </w:rPr>
        <w:t xml:space="preserve"> n</w:t>
      </w:r>
      <w:r w:rsidR="007A0F7A">
        <w:rPr>
          <w:rFonts w:ascii="Times New Roman" w:hAnsi="Times New Roman"/>
          <w:iCs/>
          <w:sz w:val="24"/>
          <w:szCs w:val="24"/>
        </w:rPr>
        <w:t>ë</w:t>
      </w:r>
      <w:r w:rsidR="00C52B81" w:rsidRPr="005F748F">
        <w:rPr>
          <w:rFonts w:ascii="Times New Roman" w:hAnsi="Times New Roman"/>
          <w:iCs/>
          <w:sz w:val="24"/>
          <w:szCs w:val="24"/>
        </w:rPr>
        <w:t xml:space="preserve"> </w:t>
      </w:r>
      <w:r w:rsidR="00337745" w:rsidRPr="005F748F">
        <w:rPr>
          <w:rFonts w:ascii="Times New Roman" w:hAnsi="Times New Roman"/>
          <w:iCs/>
          <w:sz w:val="24"/>
          <w:szCs w:val="24"/>
        </w:rPr>
        <w:t>Shojc</w:t>
      </w:r>
      <w:r w:rsidR="007A37C3" w:rsidRPr="005F748F">
        <w:rPr>
          <w:rFonts w:ascii="Times New Roman" w:hAnsi="Times New Roman"/>
          <w:iCs/>
          <w:sz w:val="24"/>
          <w:szCs w:val="24"/>
        </w:rPr>
        <w:t>en</w:t>
      </w:r>
      <w:r w:rsidR="00337745" w:rsidRPr="005F748F">
        <w:rPr>
          <w:rFonts w:ascii="Times New Roman" w:hAnsi="Times New Roman"/>
          <w:iCs/>
          <w:sz w:val="24"/>
          <w:szCs w:val="24"/>
        </w:rPr>
        <w:t xml:space="preserve"> nr.1. </w:t>
      </w:r>
    </w:p>
    <w:p w14:paraId="252C1BA0" w14:textId="2385D7C4" w:rsidR="00B0600A" w:rsidRDefault="00B0600A" w:rsidP="00EB650F">
      <w:pPr>
        <w:rPr>
          <w:rFonts w:ascii="Times New Roman" w:hAnsi="Times New Roman"/>
          <w:iCs/>
          <w:sz w:val="12"/>
          <w:szCs w:val="24"/>
        </w:rPr>
      </w:pPr>
    </w:p>
    <w:p w14:paraId="60B340C9" w14:textId="77777777" w:rsidR="0013350C" w:rsidRPr="005F748F" w:rsidRDefault="0013350C" w:rsidP="00EB650F">
      <w:pPr>
        <w:rPr>
          <w:rFonts w:ascii="Times New Roman" w:hAnsi="Times New Roman"/>
          <w:iCs/>
          <w:sz w:val="12"/>
          <w:szCs w:val="24"/>
        </w:rPr>
      </w:pPr>
    </w:p>
    <w:p w14:paraId="4A546FFB" w14:textId="35CE7A9E" w:rsidR="004E5C75" w:rsidRPr="005F748F" w:rsidRDefault="00EB650F" w:rsidP="001B4ADB">
      <w:pPr>
        <w:spacing w:line="276" w:lineRule="auto"/>
        <w:jc w:val="both"/>
        <w:rPr>
          <w:rFonts w:ascii="Times New Roman" w:hAnsi="Times New Roman"/>
          <w:iCs/>
          <w:sz w:val="24"/>
          <w:szCs w:val="24"/>
        </w:rPr>
      </w:pPr>
      <w:r w:rsidRPr="005F748F">
        <w:rPr>
          <w:rFonts w:ascii="Times New Roman" w:hAnsi="Times New Roman"/>
          <w:b/>
          <w:iCs/>
          <w:sz w:val="24"/>
          <w:szCs w:val="24"/>
        </w:rPr>
        <w:t xml:space="preserve">Mbledhje </w:t>
      </w:r>
      <w:r w:rsidR="007A37C3" w:rsidRPr="005F748F">
        <w:rPr>
          <w:rFonts w:ascii="Times New Roman" w:hAnsi="Times New Roman"/>
          <w:b/>
          <w:iCs/>
          <w:sz w:val="24"/>
          <w:szCs w:val="24"/>
        </w:rPr>
        <w:t>t</w:t>
      </w:r>
      <w:r w:rsidRPr="005F748F">
        <w:rPr>
          <w:rFonts w:ascii="Times New Roman" w:hAnsi="Times New Roman"/>
          <w:b/>
          <w:iCs/>
          <w:sz w:val="24"/>
          <w:szCs w:val="24"/>
        </w:rPr>
        <w:t>e mendimeve dhe sugjerimeve nëpërmjet postës elektronike</w:t>
      </w:r>
      <w:r w:rsidR="00B0600A" w:rsidRPr="005F748F">
        <w:rPr>
          <w:rFonts w:ascii="Times New Roman" w:hAnsi="Times New Roman"/>
          <w:b/>
          <w:iCs/>
          <w:sz w:val="24"/>
          <w:szCs w:val="24"/>
        </w:rPr>
        <w:t>,</w:t>
      </w:r>
      <w:r w:rsidR="00B0600A" w:rsidRPr="005F748F">
        <w:rPr>
          <w:rFonts w:ascii="Times New Roman" w:hAnsi="Times New Roman"/>
          <w:iCs/>
          <w:sz w:val="24"/>
          <w:szCs w:val="24"/>
        </w:rPr>
        <w:t xml:space="preserve"> </w:t>
      </w:r>
      <w:r w:rsidR="00B0600A" w:rsidRPr="005F748F">
        <w:rPr>
          <w:rFonts w:ascii="Times New Roman" w:hAnsi="Times New Roman"/>
          <w:b/>
          <w:iCs/>
          <w:sz w:val="24"/>
          <w:szCs w:val="24"/>
        </w:rPr>
        <w:t xml:space="preserve">si </w:t>
      </w:r>
      <w:r w:rsidRPr="005F748F">
        <w:rPr>
          <w:rFonts w:ascii="Times New Roman" w:hAnsi="Times New Roman"/>
          <w:b/>
          <w:iCs/>
          <w:sz w:val="24"/>
          <w:szCs w:val="24"/>
        </w:rPr>
        <w:t>dhe shkresave</w:t>
      </w:r>
      <w:r w:rsidR="00814BC5" w:rsidRPr="005F748F">
        <w:rPr>
          <w:rFonts w:ascii="Times New Roman" w:hAnsi="Times New Roman"/>
          <w:b/>
          <w:iCs/>
          <w:sz w:val="24"/>
          <w:szCs w:val="24"/>
        </w:rPr>
        <w:t>:</w:t>
      </w:r>
      <w:r w:rsidRPr="005F748F">
        <w:rPr>
          <w:rFonts w:ascii="Times New Roman" w:hAnsi="Times New Roman"/>
          <w:iCs/>
          <w:sz w:val="24"/>
          <w:szCs w:val="24"/>
        </w:rPr>
        <w:t xml:space="preserve"> </w:t>
      </w:r>
    </w:p>
    <w:p w14:paraId="2F4D8B82" w14:textId="77777777" w:rsidR="000E220D" w:rsidRPr="000E220D" w:rsidRDefault="000E220D" w:rsidP="001B4ADB">
      <w:pPr>
        <w:spacing w:line="276" w:lineRule="auto"/>
        <w:jc w:val="both"/>
        <w:rPr>
          <w:rFonts w:ascii="Times New Roman" w:hAnsi="Times New Roman"/>
          <w:sz w:val="12"/>
          <w:szCs w:val="22"/>
        </w:rPr>
      </w:pPr>
    </w:p>
    <w:p w14:paraId="3409A927" w14:textId="496F152C" w:rsidR="000E220D" w:rsidRDefault="000E220D" w:rsidP="000E220D">
      <w:pPr>
        <w:spacing w:line="276" w:lineRule="auto"/>
        <w:jc w:val="both"/>
        <w:rPr>
          <w:rFonts w:ascii="Times New Roman" w:hAnsi="Times New Roman"/>
          <w:i/>
          <w:noProof/>
          <w:sz w:val="24"/>
          <w:szCs w:val="24"/>
          <w:lang w:val="sq-AL"/>
        </w:rPr>
      </w:pPr>
      <w:r w:rsidRPr="000E0129">
        <w:rPr>
          <w:rFonts w:ascii="Times New Roman" w:hAnsi="Times New Roman"/>
          <w:sz w:val="24"/>
          <w:szCs w:val="24"/>
          <w:lang w:val="sq-AL"/>
        </w:rPr>
        <w:t xml:space="preserve">Ky projektligj </w:t>
      </w:r>
      <w:r w:rsidR="00066DFD">
        <w:rPr>
          <w:rFonts w:ascii="Times New Roman" w:hAnsi="Times New Roman"/>
          <w:sz w:val="24"/>
          <w:szCs w:val="24"/>
          <w:lang w:val="sq-AL"/>
        </w:rPr>
        <w:t xml:space="preserve">ju </w:t>
      </w:r>
      <w:r w:rsidRPr="000E0129">
        <w:rPr>
          <w:rFonts w:ascii="Times New Roman" w:hAnsi="Times New Roman"/>
          <w:sz w:val="24"/>
          <w:szCs w:val="24"/>
          <w:lang w:val="sq-AL"/>
        </w:rPr>
        <w:t>dërg</w:t>
      </w:r>
      <w:r w:rsidR="00066DFD">
        <w:rPr>
          <w:rFonts w:ascii="Times New Roman" w:hAnsi="Times New Roman"/>
          <w:sz w:val="24"/>
          <w:szCs w:val="24"/>
          <w:lang w:val="sq-AL"/>
        </w:rPr>
        <w:t>ua</w:t>
      </w:r>
      <w:r w:rsidRPr="000E0129">
        <w:rPr>
          <w:rFonts w:ascii="Times New Roman" w:hAnsi="Times New Roman"/>
          <w:sz w:val="24"/>
          <w:szCs w:val="24"/>
          <w:lang w:val="sq-AL"/>
        </w:rPr>
        <w:t xml:space="preserve"> për mendim Ministrisë së Bujqësisë dhe Zhvillimit Rural, Ministrisë së Drejtësisë, dhe Ministrit të Shtetit për Mbrojtjen e Sipërmarrjes.</w:t>
      </w:r>
      <w:r w:rsidRPr="000E0129">
        <w:rPr>
          <w:rFonts w:ascii="Times New Roman" w:hAnsi="Times New Roman"/>
          <w:i/>
          <w:noProof/>
          <w:sz w:val="24"/>
          <w:szCs w:val="24"/>
          <w:lang w:val="sq-AL"/>
        </w:rPr>
        <w:t xml:space="preserve"> </w:t>
      </w:r>
    </w:p>
    <w:p w14:paraId="458C0569" w14:textId="77777777" w:rsidR="00066DFD" w:rsidRPr="00066DFD" w:rsidRDefault="00066DFD" w:rsidP="000E220D">
      <w:pPr>
        <w:spacing w:line="276" w:lineRule="auto"/>
        <w:jc w:val="both"/>
        <w:rPr>
          <w:rFonts w:ascii="Times New Roman" w:hAnsi="Times New Roman"/>
          <w:i/>
          <w:noProof/>
          <w:sz w:val="6"/>
          <w:szCs w:val="24"/>
          <w:lang w:val="sq-AL"/>
        </w:rPr>
      </w:pPr>
    </w:p>
    <w:p w14:paraId="49039767" w14:textId="7F434D29" w:rsidR="000E220D" w:rsidRPr="000E220D" w:rsidRDefault="000E220D" w:rsidP="000E220D">
      <w:pPr>
        <w:spacing w:line="276" w:lineRule="auto"/>
        <w:jc w:val="both"/>
        <w:rPr>
          <w:rFonts w:ascii="Times New Roman" w:hAnsi="Times New Roman"/>
          <w:sz w:val="24"/>
          <w:szCs w:val="24"/>
          <w:lang w:val="sq-AL"/>
        </w:rPr>
      </w:pPr>
      <w:r w:rsidRPr="000E0129">
        <w:rPr>
          <w:rFonts w:ascii="Times New Roman" w:hAnsi="Times New Roman"/>
          <w:sz w:val="24"/>
          <w:szCs w:val="24"/>
          <w:lang w:val="sq-AL"/>
        </w:rPr>
        <w:t>Ministria e Bujqësisë dhe Zhvillimit Rural dhe Ministri i Shtetit për Mbrojtjen e Sipërmarrjes u shprehën dakord me projektligjin.</w:t>
      </w:r>
      <w:r w:rsidRPr="000E0129">
        <w:rPr>
          <w:rFonts w:ascii="Times New Roman" w:hAnsi="Times New Roman"/>
          <w:i/>
          <w:noProof/>
          <w:sz w:val="24"/>
          <w:szCs w:val="24"/>
          <w:lang w:val="sq-AL"/>
        </w:rPr>
        <w:t xml:space="preserve"> </w:t>
      </w:r>
      <w:r w:rsidRPr="000E0129">
        <w:rPr>
          <w:rFonts w:ascii="Times New Roman" w:hAnsi="Times New Roman"/>
          <w:sz w:val="24"/>
          <w:szCs w:val="24"/>
          <w:lang w:val="sq-AL"/>
        </w:rPr>
        <w:t>Ministria e Drejtësisë u shpreh dakord, por paraqiti dy sugjerime të natyrës teknike, të cilat u reflektuan në projektligj</w:t>
      </w:r>
      <w:r>
        <w:rPr>
          <w:rFonts w:ascii="Times New Roman" w:hAnsi="Times New Roman"/>
          <w:sz w:val="24"/>
          <w:szCs w:val="24"/>
          <w:lang w:val="sq-AL"/>
        </w:rPr>
        <w:t>.</w:t>
      </w:r>
    </w:p>
    <w:p w14:paraId="6913B4BD" w14:textId="77777777" w:rsidR="000E220D" w:rsidRPr="00CC08AB" w:rsidRDefault="000E220D" w:rsidP="001B4ADB">
      <w:pPr>
        <w:spacing w:line="276" w:lineRule="auto"/>
        <w:jc w:val="both"/>
        <w:rPr>
          <w:rFonts w:ascii="Times New Roman" w:hAnsi="Times New Roman"/>
          <w:sz w:val="12"/>
          <w:szCs w:val="22"/>
        </w:rPr>
      </w:pPr>
    </w:p>
    <w:p w14:paraId="4EB51874" w14:textId="77777777" w:rsidR="005917B6" w:rsidRPr="000E220D" w:rsidRDefault="005917B6" w:rsidP="001B4ADB">
      <w:pPr>
        <w:spacing w:line="276" w:lineRule="auto"/>
        <w:jc w:val="both"/>
        <w:rPr>
          <w:rFonts w:ascii="Times New Roman" w:hAnsi="Times New Roman"/>
          <w:iCs/>
          <w:sz w:val="2"/>
          <w:szCs w:val="28"/>
        </w:rPr>
      </w:pPr>
    </w:p>
    <w:p w14:paraId="518365C6" w14:textId="77777777" w:rsidR="008A6A21" w:rsidRPr="005F748F" w:rsidRDefault="008A6A21" w:rsidP="008A6A21">
      <w:pPr>
        <w:rPr>
          <w:rFonts w:ascii="Times New Roman" w:hAnsi="Times New Roman"/>
          <w:b/>
          <w:iCs/>
          <w:sz w:val="12"/>
          <w:szCs w:val="24"/>
        </w:rPr>
      </w:pPr>
    </w:p>
    <w:p w14:paraId="7D60FC82" w14:textId="34DDCE24" w:rsidR="00DB29F7" w:rsidRPr="005F748F" w:rsidRDefault="00811B78" w:rsidP="002B45E5">
      <w:pPr>
        <w:jc w:val="both"/>
        <w:rPr>
          <w:rFonts w:ascii="Times New Roman" w:hAnsi="Times New Roman"/>
          <w:iCs/>
          <w:sz w:val="24"/>
          <w:szCs w:val="24"/>
        </w:rPr>
      </w:pPr>
      <w:r w:rsidRPr="005F748F">
        <w:rPr>
          <w:rFonts w:ascii="Times New Roman" w:hAnsi="Times New Roman"/>
          <w:b/>
          <w:iCs/>
          <w:sz w:val="24"/>
          <w:szCs w:val="24"/>
        </w:rPr>
        <w:t>Publikimi në Regjistrin Elektronik për Njoftimet dhe Konsultimet P</w:t>
      </w:r>
      <w:r w:rsidR="00EB650F" w:rsidRPr="005F748F">
        <w:rPr>
          <w:rFonts w:ascii="Times New Roman" w:hAnsi="Times New Roman"/>
          <w:b/>
          <w:iCs/>
          <w:sz w:val="24"/>
          <w:szCs w:val="24"/>
        </w:rPr>
        <w:t>ublike</w:t>
      </w:r>
    </w:p>
    <w:p w14:paraId="7D8AB217" w14:textId="77777777" w:rsidR="00337745" w:rsidRPr="005F748F" w:rsidRDefault="00337745" w:rsidP="008D41B4">
      <w:pPr>
        <w:jc w:val="both"/>
        <w:rPr>
          <w:rFonts w:asciiTheme="minorHAnsi" w:hAnsiTheme="minorHAnsi" w:cstheme="minorHAnsi"/>
          <w:sz w:val="24"/>
          <w:szCs w:val="24"/>
          <w:lang w:val="de-DE"/>
        </w:rPr>
      </w:pPr>
    </w:p>
    <w:p w14:paraId="642300DB" w14:textId="77777777" w:rsidR="005B6D2B" w:rsidRPr="005F748F" w:rsidRDefault="005B6D2B" w:rsidP="00D33D7E">
      <w:pPr>
        <w:pStyle w:val="ListParagraph"/>
        <w:numPr>
          <w:ilvl w:val="0"/>
          <w:numId w:val="1"/>
        </w:numPr>
        <w:ind w:left="360"/>
        <w:jc w:val="both"/>
        <w:rPr>
          <w:rFonts w:ascii="Times New Roman" w:hAnsi="Times New Roman"/>
          <w:b/>
          <w:bCs/>
          <w:sz w:val="24"/>
          <w:szCs w:val="24"/>
        </w:rPr>
      </w:pPr>
      <w:r w:rsidRPr="005F748F">
        <w:rPr>
          <w:rFonts w:ascii="Times New Roman" w:hAnsi="Times New Roman"/>
          <w:b/>
          <w:bCs/>
          <w:sz w:val="24"/>
          <w:szCs w:val="24"/>
        </w:rPr>
        <w:t>Palët e interesit të përfshira</w:t>
      </w:r>
    </w:p>
    <w:p w14:paraId="3DE6705D" w14:textId="218ECFE1" w:rsidR="0034055C" w:rsidRPr="005F748F" w:rsidRDefault="005917B6" w:rsidP="00337745">
      <w:pPr>
        <w:jc w:val="both"/>
        <w:rPr>
          <w:rFonts w:ascii="Times New Roman" w:hAnsi="Times New Roman"/>
          <w:sz w:val="24"/>
          <w:szCs w:val="22"/>
        </w:rPr>
      </w:pPr>
      <w:r w:rsidRPr="005F748F">
        <w:rPr>
          <w:rFonts w:ascii="Times New Roman" w:hAnsi="Times New Roman"/>
          <w:sz w:val="24"/>
          <w:szCs w:val="22"/>
        </w:rPr>
        <w:t>N</w:t>
      </w:r>
      <w:r w:rsidR="0034055C" w:rsidRPr="005F748F">
        <w:rPr>
          <w:rFonts w:ascii="Times New Roman" w:hAnsi="Times New Roman"/>
          <w:sz w:val="24"/>
          <w:szCs w:val="22"/>
        </w:rPr>
        <w:t>e datë 19 tetor</w:t>
      </w:r>
      <w:r w:rsidR="00CC08AB">
        <w:rPr>
          <w:rFonts w:ascii="Times New Roman" w:hAnsi="Times New Roman"/>
          <w:sz w:val="24"/>
          <w:szCs w:val="22"/>
        </w:rPr>
        <w:t>,</w:t>
      </w:r>
      <w:r w:rsidR="0034055C" w:rsidRPr="005F748F">
        <w:rPr>
          <w:rFonts w:ascii="Times New Roman" w:hAnsi="Times New Roman"/>
          <w:sz w:val="24"/>
          <w:szCs w:val="22"/>
        </w:rPr>
        <w:t xml:space="preserve"> u zhvillua një tryezë di</w:t>
      </w:r>
      <w:r w:rsidR="00CC08AB">
        <w:rPr>
          <w:rFonts w:ascii="Times New Roman" w:hAnsi="Times New Roman"/>
          <w:sz w:val="24"/>
          <w:szCs w:val="22"/>
        </w:rPr>
        <w:t>s</w:t>
      </w:r>
      <w:r w:rsidR="0034055C" w:rsidRPr="005F748F">
        <w:rPr>
          <w:rFonts w:ascii="Times New Roman" w:hAnsi="Times New Roman"/>
          <w:sz w:val="24"/>
          <w:szCs w:val="22"/>
        </w:rPr>
        <w:t xml:space="preserve">kutimi lidhur me </w:t>
      </w:r>
      <w:r w:rsidR="007A0F7A">
        <w:rPr>
          <w:rFonts w:ascii="Times New Roman" w:hAnsi="Times New Roman"/>
          <w:sz w:val="24"/>
          <w:szCs w:val="22"/>
        </w:rPr>
        <w:t>P</w:t>
      </w:r>
      <w:r w:rsidR="0034055C" w:rsidRPr="005F748F">
        <w:rPr>
          <w:rFonts w:ascii="Times New Roman" w:hAnsi="Times New Roman"/>
          <w:sz w:val="24"/>
          <w:szCs w:val="22"/>
        </w:rPr>
        <w:t>aketën fiskale me përfaqësues të këshillit tatimor dhe përfaqësues të biznesit.</w:t>
      </w:r>
    </w:p>
    <w:p w14:paraId="4257FD19" w14:textId="77777777" w:rsidR="0034055C" w:rsidRPr="005F748F" w:rsidRDefault="0034055C" w:rsidP="00337745">
      <w:pPr>
        <w:jc w:val="both"/>
        <w:rPr>
          <w:rFonts w:ascii="Times New Roman" w:hAnsi="Times New Roman"/>
        </w:rPr>
      </w:pPr>
    </w:p>
    <w:p w14:paraId="67A2251F" w14:textId="7E842300" w:rsidR="00337745" w:rsidRPr="005F748F" w:rsidRDefault="00337745" w:rsidP="00337745">
      <w:pPr>
        <w:jc w:val="both"/>
        <w:rPr>
          <w:rFonts w:ascii="Times New Roman" w:hAnsi="Times New Roman"/>
          <w:b/>
          <w:sz w:val="24"/>
          <w:szCs w:val="24"/>
        </w:rPr>
      </w:pPr>
      <w:r w:rsidRPr="005F748F">
        <w:rPr>
          <w:rFonts w:ascii="Times New Roman" w:hAnsi="Times New Roman"/>
          <w:b/>
          <w:sz w:val="24"/>
          <w:szCs w:val="24"/>
        </w:rPr>
        <w:t>Komente/kontribut në konsultimet publike janë dhënë</w:t>
      </w:r>
      <w:r w:rsidR="00C52B81" w:rsidRPr="005F748F">
        <w:rPr>
          <w:rFonts w:ascii="Times New Roman" w:hAnsi="Times New Roman"/>
          <w:b/>
          <w:sz w:val="24"/>
          <w:szCs w:val="24"/>
        </w:rPr>
        <w:t xml:space="preserve"> nga pal</w:t>
      </w:r>
      <w:r w:rsidR="00210BA6" w:rsidRPr="005F748F">
        <w:rPr>
          <w:rFonts w:ascii="Times New Roman" w:hAnsi="Times New Roman"/>
          <w:b/>
          <w:sz w:val="24"/>
          <w:szCs w:val="24"/>
        </w:rPr>
        <w:t>a</w:t>
      </w:r>
      <w:r w:rsidR="00C52B81" w:rsidRPr="005F748F">
        <w:rPr>
          <w:rFonts w:ascii="Times New Roman" w:hAnsi="Times New Roman"/>
          <w:b/>
          <w:sz w:val="24"/>
          <w:szCs w:val="24"/>
        </w:rPr>
        <w:t xml:space="preserve"> e interesuar</w:t>
      </w:r>
      <w:r w:rsidRPr="005F748F">
        <w:rPr>
          <w:rFonts w:ascii="Times New Roman" w:hAnsi="Times New Roman"/>
          <w:b/>
          <w:sz w:val="24"/>
          <w:szCs w:val="24"/>
        </w:rPr>
        <w:t xml:space="preserve"> ne tabelen </w:t>
      </w:r>
      <w:r w:rsidR="005917B6" w:rsidRPr="005F748F">
        <w:rPr>
          <w:rFonts w:ascii="Times New Roman" w:hAnsi="Times New Roman"/>
          <w:b/>
          <w:sz w:val="24"/>
          <w:szCs w:val="24"/>
        </w:rPr>
        <w:t xml:space="preserve">si </w:t>
      </w:r>
      <w:r w:rsidRPr="005F748F">
        <w:rPr>
          <w:rFonts w:ascii="Times New Roman" w:hAnsi="Times New Roman"/>
          <w:b/>
          <w:sz w:val="24"/>
          <w:szCs w:val="24"/>
        </w:rPr>
        <w:t xml:space="preserve">me poshte: </w:t>
      </w:r>
    </w:p>
    <w:p w14:paraId="38E5BB9C" w14:textId="77777777" w:rsidR="00337745" w:rsidRPr="005F748F" w:rsidRDefault="00337745" w:rsidP="00337745">
      <w:pPr>
        <w:jc w:val="both"/>
        <w:rPr>
          <w:rFonts w:ascii="Times New Roman" w:hAnsi="Times New Roman"/>
          <w:b/>
          <w:sz w:val="24"/>
          <w:szCs w:val="24"/>
        </w:rPr>
      </w:pPr>
    </w:p>
    <w:p w14:paraId="50D96D3C" w14:textId="77777777" w:rsidR="00CC08AB" w:rsidRDefault="00CC08AB" w:rsidP="00337745">
      <w:pPr>
        <w:jc w:val="both"/>
        <w:rPr>
          <w:rFonts w:ascii="Times New Roman" w:hAnsi="Times New Roman"/>
          <w:b/>
          <w:sz w:val="24"/>
          <w:szCs w:val="24"/>
        </w:rPr>
      </w:pPr>
    </w:p>
    <w:p w14:paraId="059AD2F5" w14:textId="77777777" w:rsidR="00CC08AB" w:rsidRDefault="00CC08AB" w:rsidP="00337745">
      <w:pPr>
        <w:jc w:val="both"/>
        <w:rPr>
          <w:rFonts w:ascii="Times New Roman" w:hAnsi="Times New Roman"/>
          <w:b/>
          <w:sz w:val="24"/>
          <w:szCs w:val="24"/>
        </w:rPr>
      </w:pPr>
    </w:p>
    <w:p w14:paraId="322B7295" w14:textId="77777777" w:rsidR="00CC08AB" w:rsidRDefault="00CC08AB" w:rsidP="00337745">
      <w:pPr>
        <w:jc w:val="both"/>
        <w:rPr>
          <w:rFonts w:ascii="Times New Roman" w:hAnsi="Times New Roman"/>
          <w:b/>
          <w:sz w:val="24"/>
          <w:szCs w:val="24"/>
        </w:rPr>
      </w:pPr>
    </w:p>
    <w:p w14:paraId="17B3568F" w14:textId="77777777" w:rsidR="007A0F7A" w:rsidRDefault="007A0F7A" w:rsidP="00337745">
      <w:pPr>
        <w:jc w:val="both"/>
        <w:rPr>
          <w:rFonts w:ascii="Times New Roman" w:hAnsi="Times New Roman"/>
          <w:b/>
          <w:sz w:val="24"/>
          <w:szCs w:val="24"/>
        </w:rPr>
      </w:pPr>
    </w:p>
    <w:p w14:paraId="25E0845D" w14:textId="77777777" w:rsidR="00BB31E4" w:rsidRDefault="00BB31E4" w:rsidP="00337745">
      <w:pPr>
        <w:jc w:val="both"/>
        <w:rPr>
          <w:rFonts w:ascii="Times New Roman" w:hAnsi="Times New Roman"/>
          <w:b/>
          <w:sz w:val="24"/>
          <w:szCs w:val="24"/>
        </w:rPr>
      </w:pPr>
    </w:p>
    <w:p w14:paraId="5276F6C5" w14:textId="2C1467D8" w:rsidR="00337745" w:rsidRPr="005F748F" w:rsidRDefault="00337745" w:rsidP="00337745">
      <w:pPr>
        <w:jc w:val="both"/>
        <w:rPr>
          <w:rFonts w:ascii="Times New Roman" w:hAnsi="Times New Roman"/>
          <w:b/>
          <w:sz w:val="24"/>
          <w:szCs w:val="24"/>
        </w:rPr>
      </w:pPr>
      <w:r w:rsidRPr="005F748F">
        <w:rPr>
          <w:rFonts w:ascii="Times New Roman" w:hAnsi="Times New Roman"/>
          <w:b/>
          <w:sz w:val="24"/>
          <w:szCs w:val="24"/>
        </w:rPr>
        <w:lastRenderedPageBreak/>
        <w:t>Shtojca 1</w:t>
      </w:r>
    </w:p>
    <w:p w14:paraId="61968CBD" w14:textId="77777777" w:rsidR="00337745" w:rsidRPr="005F748F" w:rsidRDefault="00337745" w:rsidP="00D33D7E">
      <w:pPr>
        <w:jc w:val="both"/>
        <w:rPr>
          <w:rFonts w:ascii="Times New Roman" w:hAnsi="Times New Roman"/>
          <w:sz w:val="18"/>
          <w:szCs w:val="24"/>
        </w:rPr>
      </w:pPr>
    </w:p>
    <w:tbl>
      <w:tblPr>
        <w:tblStyle w:val="TableGrid"/>
        <w:tblpPr w:leftFromText="180" w:rightFromText="180" w:vertAnchor="page" w:horzAnchor="margin" w:tblpY="2963"/>
        <w:tblW w:w="5590" w:type="pct"/>
        <w:tblLook w:val="04A0" w:firstRow="1" w:lastRow="0" w:firstColumn="1" w:lastColumn="0" w:noHBand="0" w:noVBand="1"/>
      </w:tblPr>
      <w:tblGrid>
        <w:gridCol w:w="1722"/>
        <w:gridCol w:w="2216"/>
        <w:gridCol w:w="1525"/>
        <w:gridCol w:w="2103"/>
        <w:gridCol w:w="2533"/>
      </w:tblGrid>
      <w:tr w:rsidR="00D4501E" w:rsidRPr="005F748F" w14:paraId="1E30014F" w14:textId="77777777" w:rsidTr="009D7B90">
        <w:trPr>
          <w:trHeight w:val="730"/>
        </w:trPr>
        <w:tc>
          <w:tcPr>
            <w:tcW w:w="853" w:type="pct"/>
          </w:tcPr>
          <w:p w14:paraId="001778B8" w14:textId="77777777" w:rsidR="00C52B81" w:rsidRPr="005F748F" w:rsidRDefault="00C52B81" w:rsidP="00C52B81">
            <w:pPr>
              <w:spacing w:after="160" w:line="259" w:lineRule="auto"/>
              <w:rPr>
                <w:rFonts w:ascii="Times New Roman" w:hAnsi="Times New Roman"/>
                <w:b/>
                <w:sz w:val="24"/>
                <w:szCs w:val="24"/>
              </w:rPr>
            </w:pPr>
            <w:r w:rsidRPr="005F748F">
              <w:rPr>
                <w:rFonts w:ascii="Times New Roman" w:hAnsi="Times New Roman"/>
                <w:b/>
                <w:sz w:val="24"/>
                <w:szCs w:val="24"/>
              </w:rPr>
              <w:t xml:space="preserve">Çështja e adresuar </w:t>
            </w:r>
          </w:p>
        </w:tc>
        <w:tc>
          <w:tcPr>
            <w:tcW w:w="1097" w:type="pct"/>
          </w:tcPr>
          <w:p w14:paraId="1F7EDC00" w14:textId="77777777" w:rsidR="00C52B81" w:rsidRPr="005F748F" w:rsidRDefault="00C52B81" w:rsidP="00C52B81">
            <w:pPr>
              <w:spacing w:after="160" w:line="259" w:lineRule="auto"/>
              <w:rPr>
                <w:rFonts w:ascii="Times New Roman" w:hAnsi="Times New Roman"/>
                <w:b/>
                <w:sz w:val="24"/>
                <w:szCs w:val="24"/>
              </w:rPr>
            </w:pPr>
            <w:r w:rsidRPr="005F748F">
              <w:rPr>
                <w:rFonts w:ascii="Times New Roman" w:hAnsi="Times New Roman"/>
                <w:b/>
                <w:sz w:val="24"/>
                <w:szCs w:val="24"/>
              </w:rPr>
              <w:t xml:space="preserve">Komentet për çështje me rëndësi </w:t>
            </w:r>
          </w:p>
        </w:tc>
        <w:tc>
          <w:tcPr>
            <w:tcW w:w="755" w:type="pct"/>
          </w:tcPr>
          <w:p w14:paraId="60CAA578" w14:textId="77777777" w:rsidR="00C52B81" w:rsidRPr="005F748F" w:rsidRDefault="00C52B81" w:rsidP="00C52B81">
            <w:pPr>
              <w:spacing w:after="160" w:line="259" w:lineRule="auto"/>
              <w:rPr>
                <w:rFonts w:ascii="Times New Roman" w:hAnsi="Times New Roman"/>
                <w:b/>
                <w:sz w:val="24"/>
                <w:szCs w:val="24"/>
                <w:lang w:val="it-IT"/>
              </w:rPr>
            </w:pPr>
            <w:r w:rsidRPr="005F748F">
              <w:rPr>
                <w:rFonts w:ascii="Times New Roman" w:hAnsi="Times New Roman"/>
                <w:b/>
                <w:sz w:val="24"/>
                <w:szCs w:val="24"/>
                <w:lang w:val="it-IT"/>
              </w:rPr>
              <w:t xml:space="preserve">Palët e interesuara </w:t>
            </w:r>
          </w:p>
        </w:tc>
        <w:tc>
          <w:tcPr>
            <w:tcW w:w="1041" w:type="pct"/>
          </w:tcPr>
          <w:p w14:paraId="593AE048" w14:textId="77777777" w:rsidR="00C52B81" w:rsidRPr="005F748F" w:rsidRDefault="00C52B81" w:rsidP="00C52B81">
            <w:pPr>
              <w:spacing w:after="160" w:line="259" w:lineRule="auto"/>
              <w:rPr>
                <w:rFonts w:ascii="Times New Roman" w:hAnsi="Times New Roman"/>
                <w:b/>
                <w:sz w:val="24"/>
                <w:szCs w:val="24"/>
                <w:lang w:val="it-IT"/>
              </w:rPr>
            </w:pPr>
            <w:r w:rsidRPr="005F748F">
              <w:rPr>
                <w:rFonts w:ascii="Times New Roman" w:hAnsi="Times New Roman"/>
                <w:b/>
                <w:sz w:val="24"/>
                <w:szCs w:val="24"/>
                <w:lang w:val="it-IT"/>
              </w:rPr>
              <w:t>Vendimi</w:t>
            </w:r>
          </w:p>
        </w:tc>
        <w:tc>
          <w:tcPr>
            <w:tcW w:w="1254" w:type="pct"/>
          </w:tcPr>
          <w:p w14:paraId="42BB1561" w14:textId="77777777" w:rsidR="00C52B81" w:rsidRPr="005F748F" w:rsidRDefault="00C52B81" w:rsidP="00C52B81">
            <w:pPr>
              <w:spacing w:after="160" w:line="259" w:lineRule="auto"/>
              <w:rPr>
                <w:rFonts w:ascii="Times New Roman" w:hAnsi="Times New Roman"/>
                <w:b/>
                <w:sz w:val="24"/>
                <w:szCs w:val="24"/>
                <w:lang w:val="it-IT"/>
              </w:rPr>
            </w:pPr>
            <w:r w:rsidRPr="005F748F">
              <w:rPr>
                <w:rFonts w:ascii="Times New Roman" w:hAnsi="Times New Roman"/>
                <w:b/>
                <w:sz w:val="24"/>
                <w:szCs w:val="24"/>
                <w:lang w:val="it-IT"/>
              </w:rPr>
              <w:t>Argumentet</w:t>
            </w:r>
          </w:p>
        </w:tc>
      </w:tr>
      <w:tr w:rsidR="00D4501E" w:rsidRPr="005F748F" w14:paraId="278ED4B0" w14:textId="77777777" w:rsidTr="009D7B90">
        <w:trPr>
          <w:trHeight w:val="1300"/>
        </w:trPr>
        <w:tc>
          <w:tcPr>
            <w:tcW w:w="853" w:type="pct"/>
          </w:tcPr>
          <w:p w14:paraId="45D8B5B9" w14:textId="3A1CEDB1" w:rsidR="00C52B81" w:rsidRPr="005F748F" w:rsidRDefault="00C52B81" w:rsidP="00C52B81">
            <w:pPr>
              <w:spacing w:after="160" w:line="259" w:lineRule="auto"/>
              <w:rPr>
                <w:rFonts w:ascii="Times New Roman" w:hAnsi="Times New Roman"/>
                <w:iCs/>
                <w:sz w:val="28"/>
                <w:szCs w:val="28"/>
              </w:rPr>
            </w:pPr>
          </w:p>
        </w:tc>
        <w:tc>
          <w:tcPr>
            <w:tcW w:w="1097" w:type="pct"/>
          </w:tcPr>
          <w:p w14:paraId="056DFB4F" w14:textId="77777777" w:rsidR="00923DFB" w:rsidRPr="00923DFB" w:rsidRDefault="00923DFB" w:rsidP="00923DFB">
            <w:pPr>
              <w:shd w:val="clear" w:color="auto" w:fill="FFFFFF"/>
              <w:rPr>
                <w:rFonts w:ascii="Times New Roman" w:hAnsi="Times New Roman"/>
                <w:color w:val="000000"/>
                <w:sz w:val="24"/>
                <w:szCs w:val="24"/>
                <w:lang w:val="en-US"/>
              </w:rPr>
            </w:pPr>
            <w:r w:rsidRPr="00923DFB">
              <w:rPr>
                <w:rFonts w:ascii="Times New Roman" w:hAnsi="Times New Roman"/>
                <w:color w:val="000000"/>
                <w:sz w:val="24"/>
                <w:szCs w:val="24"/>
              </w:rPr>
              <w:t xml:space="preserve">Prej vitit 2019, Kuvendi ka miratuar disa ndryshime në ligjin nr. 9975, datë 28.07.2008, “Për taksat kombëtare” (me ligjin nr. 93/2018, datë 03.12.2018). Sipas këtij ndryshimi, është ulur nga 25 lekë/kg në 10 lekë/kg, pra me 60%, niveli i taksës për lëndët e para me të cilat prodhohen artikuj dhe ambalazhe plastike, argumentuar me qëllimin e mbrojtjes së industrisë vendase. Ndërkaq produktet e plastikës dhe ambalazhit plastik që vijnë nga vendet e Europës tatohen me 35 Lekë/kg. Aktualisht nuk ka te dhena publike për të kuptuar efektshmërinë e kësaj incentive, pra ne cfare mase biznesi prodhues vendas ka gjeneruar të ardhura për buxhetin e shtetit, sa për qind të nevojave të tregut plotëson dhe sa kanë gjeneruar punësim </w:t>
            </w:r>
            <w:r w:rsidRPr="00923DFB">
              <w:rPr>
                <w:rFonts w:ascii="Times New Roman" w:hAnsi="Times New Roman"/>
                <w:color w:val="000000"/>
                <w:sz w:val="24"/>
                <w:szCs w:val="24"/>
              </w:rPr>
              <w:lastRenderedPageBreak/>
              <w:t xml:space="preserve">dhe a justifikohet favorizimi i industrise vendase ne dem te bizneseve importues. Dhoma Amerikane e Tregtisë gjykon se diferencimi në nivelin e taksimit ndërmjet produkteve që vijnë nga importi dhe atyre që do të prodhohen në vend me një lendë të parë të taksuar në favor të produkteve vendase, prish eikulibrat në treg duke favorizuar një palë kundrejt palës tjetër që operon në të njëjtin sektor. Në nenin 34 të Marrëveshjes së Stabilizim Asociimit të lidhur midis Republikës së Shqipërisë dhe Komuniteteve Europiane e shteteve të tyre anëtare “Ndalimi i diskriminimit fiskal”, përcaktohet se “palët shmangin marrjen e masave ose shfuqizojnë praktikat me natyrë fiskale të brendshme, ose ato ekzistuese që shkaktojnë drejtëpërsëdrejti ose tërthorazi diskriminim ndërmjet produkteve të palës tjetër”. Gjithashtu ne mendojmë se përcaktimi me ligj i </w:t>
            </w:r>
            <w:r w:rsidRPr="00923DFB">
              <w:rPr>
                <w:rFonts w:ascii="Times New Roman" w:hAnsi="Times New Roman"/>
                <w:color w:val="000000"/>
                <w:sz w:val="24"/>
                <w:szCs w:val="24"/>
              </w:rPr>
              <w:lastRenderedPageBreak/>
              <w:t xml:space="preserve">dhënies prioritet prodhimit vendas të plastikes bie ne kundërshtim me qëllimin e ligjit që është reduktimi i mbetjeve plastike në vend dhe riciklimi i tyre. Mbështetur në praktikat më të mira europiane, ambalazhet plastike diferencohen në tre kategori, lehtësisht të riciklueshme, të riciklueshme me vështirësi dhe jo të riciklueshme dhe kjo ndarje përcakton taksën si për lëndët e para ashtu edhe edhe produktet që prodhohen prej tyre, duke shmangur në këtë mënyrë diskriminimin e bizneseve në treg dhe duke i dhënë prioritet riciklimit dhe mbrojtjes së ambjentit. Legjislacioni i vendeve te BE mbi taksen e plastikes merr në konsideratë edhe nivelin e firove në këtë industri duke i konsideruar të papërfillshëm pasi edhe në rast të produkteve skarco, ato mund të rifuten në prodhim pa kosto shtesë. Mund të sjellim këtu shembullin e legjislacionit italian, i cili i takson produktet përfundimtare dhe </w:t>
            </w:r>
            <w:r w:rsidRPr="00923DFB">
              <w:rPr>
                <w:rFonts w:ascii="Times New Roman" w:hAnsi="Times New Roman"/>
                <w:color w:val="000000"/>
                <w:sz w:val="24"/>
                <w:szCs w:val="24"/>
              </w:rPr>
              <w:lastRenderedPageBreak/>
              <w:t>lëndët e para prej të cilave prodhohen ambalazhe plastike me të njëjtën taksë. Ne besojmë se ka ardhur koha që edhe ligji shqiptar për trajtimin e lëndës plastike duhet mbështetur në këto eksperienca dhe praktikat më të mira mbi të cilat vendet e BE-së kanë zgjidhur çështjet ambjentale që lidhen me plastikën pa shkaktuar disbalanca në treg. Kjo gje arrihet vetem duke unifikuar taksen per lenden e pare dhe importin e produkteve te gatshem. Persa me siper, kerkojme ndryshimin e ligjit ne kuader edhe te harmonizimit te legjislacionit Shqiptar me ate te BE per shkak edhe te hapjes se negociatave si nje detyrim per tu permbushur, duke unifikuar masen e takses plastike.</w:t>
            </w:r>
          </w:p>
          <w:p w14:paraId="674EC71C" w14:textId="77777777" w:rsidR="00923DFB" w:rsidRDefault="00923DFB" w:rsidP="00923DFB">
            <w:pPr>
              <w:rPr>
                <w:szCs w:val="22"/>
              </w:rPr>
            </w:pPr>
          </w:p>
          <w:p w14:paraId="25C051A6" w14:textId="4B59D998" w:rsidR="00C52B81" w:rsidRPr="005F748F" w:rsidRDefault="00C52B81" w:rsidP="00C52B81">
            <w:pPr>
              <w:spacing w:after="160" w:line="259" w:lineRule="auto"/>
              <w:rPr>
                <w:rFonts w:ascii="Times New Roman" w:hAnsi="Times New Roman"/>
                <w:sz w:val="24"/>
                <w:szCs w:val="24"/>
              </w:rPr>
            </w:pPr>
          </w:p>
        </w:tc>
        <w:tc>
          <w:tcPr>
            <w:tcW w:w="755" w:type="pct"/>
          </w:tcPr>
          <w:p w14:paraId="5E09262B" w14:textId="59823B91" w:rsidR="00C52B81" w:rsidRPr="005F748F" w:rsidRDefault="00692111" w:rsidP="00C52B81">
            <w:pPr>
              <w:spacing w:after="160" w:line="259" w:lineRule="auto"/>
              <w:rPr>
                <w:rFonts w:ascii="Times New Roman" w:hAnsi="Times New Roman"/>
                <w:sz w:val="24"/>
                <w:szCs w:val="24"/>
                <w:lang w:val="sq-AL"/>
              </w:rPr>
            </w:pPr>
            <w:r>
              <w:rPr>
                <w:rFonts w:ascii="Times New Roman" w:hAnsi="Times New Roman"/>
                <w:sz w:val="24"/>
                <w:szCs w:val="24"/>
                <w:lang w:val="sq-AL"/>
              </w:rPr>
              <w:lastRenderedPageBreak/>
              <w:t>Dhoma Amerikane e Tregtisë</w:t>
            </w:r>
          </w:p>
        </w:tc>
        <w:tc>
          <w:tcPr>
            <w:tcW w:w="1041" w:type="pct"/>
          </w:tcPr>
          <w:p w14:paraId="200A29CC" w14:textId="3DC4ACD6" w:rsidR="00C52B81" w:rsidRPr="005F748F" w:rsidRDefault="004068EC" w:rsidP="00C52B81">
            <w:pPr>
              <w:spacing w:after="160" w:line="259" w:lineRule="auto"/>
              <w:rPr>
                <w:rFonts w:ascii="Times New Roman" w:hAnsi="Times New Roman"/>
                <w:sz w:val="24"/>
                <w:szCs w:val="24"/>
                <w:lang w:val="it-IT"/>
              </w:rPr>
            </w:pPr>
            <w:r>
              <w:rPr>
                <w:rFonts w:ascii="Times New Roman" w:hAnsi="Times New Roman"/>
                <w:sz w:val="24"/>
                <w:szCs w:val="24"/>
                <w:lang w:val="it-IT"/>
              </w:rPr>
              <w:t>Nuk është pranuar</w:t>
            </w:r>
          </w:p>
        </w:tc>
        <w:tc>
          <w:tcPr>
            <w:tcW w:w="1254" w:type="pct"/>
          </w:tcPr>
          <w:p w14:paraId="40F23959" w14:textId="43AA34E6" w:rsidR="00C52B81" w:rsidRPr="005F748F" w:rsidRDefault="004068EC" w:rsidP="00D04C32">
            <w:pPr>
              <w:spacing w:after="160" w:line="259" w:lineRule="auto"/>
              <w:rPr>
                <w:rFonts w:ascii="Times New Roman" w:hAnsi="Times New Roman"/>
                <w:sz w:val="24"/>
                <w:szCs w:val="24"/>
                <w:lang w:val="it-IT"/>
              </w:rPr>
            </w:pPr>
            <w:r>
              <w:rPr>
                <w:rFonts w:ascii="Times New Roman" w:hAnsi="Times New Roman"/>
                <w:sz w:val="24"/>
                <w:szCs w:val="24"/>
                <w:lang w:val="it-IT"/>
              </w:rPr>
              <w:t>Ky  propozim nuk lidhet me ndryshimet propozuara në Paketën Fiskale 2023</w:t>
            </w:r>
          </w:p>
        </w:tc>
      </w:tr>
    </w:tbl>
    <w:p w14:paraId="279902B3" w14:textId="6ED1581A" w:rsidR="009169B9" w:rsidRPr="00C8774D" w:rsidRDefault="009169B9" w:rsidP="007B1063">
      <w:pPr>
        <w:jc w:val="both"/>
        <w:rPr>
          <w:rFonts w:ascii="Times New Roman" w:hAnsi="Times New Roman"/>
          <w:b/>
          <w:sz w:val="18"/>
          <w:szCs w:val="24"/>
        </w:rPr>
      </w:pPr>
    </w:p>
    <w:sectPr w:rsidR="009169B9" w:rsidRPr="00C8774D" w:rsidSect="008A6A21">
      <w:footerReference w:type="default" r:id="rId8"/>
      <w:pgSz w:w="11900" w:h="16840"/>
      <w:pgMar w:top="1417" w:right="1417" w:bottom="141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AF7ED" w14:textId="77777777" w:rsidR="00A001AA" w:rsidRDefault="00A001AA" w:rsidP="00C3212D">
      <w:r>
        <w:separator/>
      </w:r>
    </w:p>
  </w:endnote>
  <w:endnote w:type="continuationSeparator" w:id="0">
    <w:p w14:paraId="5B3ABC00" w14:textId="77777777" w:rsidR="00A001AA" w:rsidRDefault="00A001AA" w:rsidP="00C3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555604"/>
      <w:docPartObj>
        <w:docPartGallery w:val="Page Numbers (Bottom of Page)"/>
        <w:docPartUnique/>
      </w:docPartObj>
    </w:sdtPr>
    <w:sdtEndPr>
      <w:rPr>
        <w:noProof/>
      </w:rPr>
    </w:sdtEndPr>
    <w:sdtContent>
      <w:p w14:paraId="3E2B428A" w14:textId="49E99901" w:rsidR="00125234" w:rsidRDefault="00125234">
        <w:pPr>
          <w:pStyle w:val="Footer"/>
          <w:jc w:val="right"/>
        </w:pPr>
        <w:r>
          <w:fldChar w:fldCharType="begin"/>
        </w:r>
        <w:r>
          <w:instrText xml:space="preserve"> PAGE   \* MERGEFORMAT </w:instrText>
        </w:r>
        <w:r>
          <w:fldChar w:fldCharType="separate"/>
        </w:r>
        <w:r w:rsidR="006741B9">
          <w:rPr>
            <w:noProof/>
          </w:rPr>
          <w:t>4</w:t>
        </w:r>
        <w:r>
          <w:rPr>
            <w:noProof/>
          </w:rPr>
          <w:fldChar w:fldCharType="end"/>
        </w:r>
      </w:p>
    </w:sdtContent>
  </w:sdt>
  <w:p w14:paraId="1CA478D5" w14:textId="77777777" w:rsidR="00125234" w:rsidRDefault="001252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57628" w14:textId="77777777" w:rsidR="00A001AA" w:rsidRDefault="00A001AA" w:rsidP="00C3212D">
      <w:r>
        <w:separator/>
      </w:r>
    </w:p>
  </w:footnote>
  <w:footnote w:type="continuationSeparator" w:id="0">
    <w:p w14:paraId="6B96CEF6" w14:textId="77777777" w:rsidR="00A001AA" w:rsidRDefault="00A001AA" w:rsidP="00C321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C0502"/>
    <w:multiLevelType w:val="hybridMultilevel"/>
    <w:tmpl w:val="458A4568"/>
    <w:lvl w:ilvl="0" w:tplc="F6B8864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C46380"/>
    <w:multiLevelType w:val="hybridMultilevel"/>
    <w:tmpl w:val="F496B8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BE1F76"/>
    <w:multiLevelType w:val="hybridMultilevel"/>
    <w:tmpl w:val="5C98B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C64C4D"/>
    <w:multiLevelType w:val="hybridMultilevel"/>
    <w:tmpl w:val="F8AC7028"/>
    <w:lvl w:ilvl="0" w:tplc="F720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71F25B0"/>
    <w:multiLevelType w:val="hybridMultilevel"/>
    <w:tmpl w:val="12688FA6"/>
    <w:lvl w:ilvl="0" w:tplc="207A3F4E">
      <w:start w:val="2019"/>
      <w:numFmt w:val="bullet"/>
      <w:lvlText w:val="-"/>
      <w:lvlJc w:val="left"/>
      <w:pPr>
        <w:ind w:left="720" w:hanging="360"/>
      </w:pPr>
      <w:rPr>
        <w:rFonts w:ascii="Calibri" w:eastAsia="Times New Roman" w:hAnsi="Calibri" w:cs="Calibri" w:hint="default"/>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401EC6"/>
    <w:multiLevelType w:val="hybridMultilevel"/>
    <w:tmpl w:val="803ABF9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646242B9"/>
    <w:multiLevelType w:val="hybridMultilevel"/>
    <w:tmpl w:val="E85EE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DC540F"/>
    <w:multiLevelType w:val="hybridMultilevel"/>
    <w:tmpl w:val="31EC82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8E7F5F"/>
    <w:multiLevelType w:val="hybridMultilevel"/>
    <w:tmpl w:val="48C64870"/>
    <w:lvl w:ilvl="0" w:tplc="0409000F">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74C32026"/>
    <w:multiLevelType w:val="hybridMultilevel"/>
    <w:tmpl w:val="FE1C42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3"/>
  </w:num>
  <w:num w:numId="5">
    <w:abstractNumId w:val="6"/>
  </w:num>
  <w:num w:numId="6">
    <w:abstractNumId w:val="5"/>
  </w:num>
  <w:num w:numId="7">
    <w:abstractNumId w:val="9"/>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2B"/>
    <w:rsid w:val="00017988"/>
    <w:rsid w:val="0004166D"/>
    <w:rsid w:val="00066DFD"/>
    <w:rsid w:val="000D572C"/>
    <w:rsid w:val="000E220D"/>
    <w:rsid w:val="000E4BAD"/>
    <w:rsid w:val="000E58D5"/>
    <w:rsid w:val="000F3FE0"/>
    <w:rsid w:val="001055B6"/>
    <w:rsid w:val="00125234"/>
    <w:rsid w:val="0013350C"/>
    <w:rsid w:val="00145997"/>
    <w:rsid w:val="00154864"/>
    <w:rsid w:val="001562D2"/>
    <w:rsid w:val="00163745"/>
    <w:rsid w:val="0018713E"/>
    <w:rsid w:val="00196392"/>
    <w:rsid w:val="001A5FF9"/>
    <w:rsid w:val="001B0222"/>
    <w:rsid w:val="001B3568"/>
    <w:rsid w:val="001B4ADB"/>
    <w:rsid w:val="001D4B41"/>
    <w:rsid w:val="001D7A43"/>
    <w:rsid w:val="001E3EF0"/>
    <w:rsid w:val="001E493A"/>
    <w:rsid w:val="001E740F"/>
    <w:rsid w:val="001F4AE5"/>
    <w:rsid w:val="0020565A"/>
    <w:rsid w:val="00210BA6"/>
    <w:rsid w:val="002514AF"/>
    <w:rsid w:val="00260E60"/>
    <w:rsid w:val="00284EF1"/>
    <w:rsid w:val="002B161B"/>
    <w:rsid w:val="002B45E5"/>
    <w:rsid w:val="002C762C"/>
    <w:rsid w:val="002F185D"/>
    <w:rsid w:val="00332DB4"/>
    <w:rsid w:val="00337745"/>
    <w:rsid w:val="0034055C"/>
    <w:rsid w:val="004068EC"/>
    <w:rsid w:val="004100B9"/>
    <w:rsid w:val="00435429"/>
    <w:rsid w:val="00445CC3"/>
    <w:rsid w:val="0049648A"/>
    <w:rsid w:val="004A0221"/>
    <w:rsid w:val="004B3F4E"/>
    <w:rsid w:val="004C711D"/>
    <w:rsid w:val="004E5C75"/>
    <w:rsid w:val="00521D6F"/>
    <w:rsid w:val="0052677F"/>
    <w:rsid w:val="00531210"/>
    <w:rsid w:val="00583C4C"/>
    <w:rsid w:val="005917B6"/>
    <w:rsid w:val="005B1920"/>
    <w:rsid w:val="005B6D2B"/>
    <w:rsid w:val="005E1E96"/>
    <w:rsid w:val="005E7AE6"/>
    <w:rsid w:val="005F45AD"/>
    <w:rsid w:val="005F748F"/>
    <w:rsid w:val="006175E2"/>
    <w:rsid w:val="00656BB0"/>
    <w:rsid w:val="00667C0C"/>
    <w:rsid w:val="006741B9"/>
    <w:rsid w:val="00677909"/>
    <w:rsid w:val="00692111"/>
    <w:rsid w:val="006A0142"/>
    <w:rsid w:val="006A49B9"/>
    <w:rsid w:val="006B088F"/>
    <w:rsid w:val="006D6E9F"/>
    <w:rsid w:val="00703141"/>
    <w:rsid w:val="00704C95"/>
    <w:rsid w:val="00741C60"/>
    <w:rsid w:val="00765F3C"/>
    <w:rsid w:val="007755F2"/>
    <w:rsid w:val="007A0F7A"/>
    <w:rsid w:val="007A37C3"/>
    <w:rsid w:val="007B1063"/>
    <w:rsid w:val="007B4A06"/>
    <w:rsid w:val="00811B78"/>
    <w:rsid w:val="00814BC5"/>
    <w:rsid w:val="00827896"/>
    <w:rsid w:val="0083355E"/>
    <w:rsid w:val="00857E2B"/>
    <w:rsid w:val="008A6A21"/>
    <w:rsid w:val="008D3E65"/>
    <w:rsid w:val="008D41B4"/>
    <w:rsid w:val="008E7772"/>
    <w:rsid w:val="008F086E"/>
    <w:rsid w:val="008F44B1"/>
    <w:rsid w:val="0091093C"/>
    <w:rsid w:val="009169B9"/>
    <w:rsid w:val="00923DFB"/>
    <w:rsid w:val="00963283"/>
    <w:rsid w:val="00963518"/>
    <w:rsid w:val="00965584"/>
    <w:rsid w:val="0099375B"/>
    <w:rsid w:val="009A4EE0"/>
    <w:rsid w:val="009B696C"/>
    <w:rsid w:val="009D7B90"/>
    <w:rsid w:val="00A001AA"/>
    <w:rsid w:val="00A06DA1"/>
    <w:rsid w:val="00A121AB"/>
    <w:rsid w:val="00A146E5"/>
    <w:rsid w:val="00A16271"/>
    <w:rsid w:val="00A3438A"/>
    <w:rsid w:val="00A56CD6"/>
    <w:rsid w:val="00A72E2B"/>
    <w:rsid w:val="00A9325D"/>
    <w:rsid w:val="00AA1C3C"/>
    <w:rsid w:val="00AF0792"/>
    <w:rsid w:val="00B0600A"/>
    <w:rsid w:val="00B33196"/>
    <w:rsid w:val="00B35D0C"/>
    <w:rsid w:val="00B65921"/>
    <w:rsid w:val="00BB31E4"/>
    <w:rsid w:val="00BE1B50"/>
    <w:rsid w:val="00C20DD3"/>
    <w:rsid w:val="00C3212D"/>
    <w:rsid w:val="00C432AA"/>
    <w:rsid w:val="00C52B81"/>
    <w:rsid w:val="00C73542"/>
    <w:rsid w:val="00C8774D"/>
    <w:rsid w:val="00CA15A6"/>
    <w:rsid w:val="00CC08AB"/>
    <w:rsid w:val="00CE67CE"/>
    <w:rsid w:val="00CE770B"/>
    <w:rsid w:val="00D04C32"/>
    <w:rsid w:val="00D337F6"/>
    <w:rsid w:val="00D33D7E"/>
    <w:rsid w:val="00D4501E"/>
    <w:rsid w:val="00D53A1E"/>
    <w:rsid w:val="00DB29F7"/>
    <w:rsid w:val="00DD5D4E"/>
    <w:rsid w:val="00DF40C9"/>
    <w:rsid w:val="00E31072"/>
    <w:rsid w:val="00E94570"/>
    <w:rsid w:val="00E97F1E"/>
    <w:rsid w:val="00EA61FE"/>
    <w:rsid w:val="00EB323D"/>
    <w:rsid w:val="00EB45E8"/>
    <w:rsid w:val="00EB650F"/>
    <w:rsid w:val="00EB7C9A"/>
    <w:rsid w:val="00EE5733"/>
    <w:rsid w:val="00EF0386"/>
    <w:rsid w:val="00F01F3B"/>
    <w:rsid w:val="00F03EFF"/>
    <w:rsid w:val="00F32647"/>
    <w:rsid w:val="00F81F03"/>
    <w:rsid w:val="00F831A4"/>
    <w:rsid w:val="00FA1124"/>
    <w:rsid w:val="00FF3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7871"/>
  <w15:chartTrackingRefBased/>
  <w15:docId w15:val="{F3CAA364-845D-4A36-8B89-3F387337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B6D2B"/>
    <w:rPr>
      <w:rFonts w:ascii="Arial" w:eastAsia="Times New Roman" w:hAnsi="Arial" w:cs="Times New Roman"/>
      <w:sz w:val="22"/>
      <w:szCs w:val="20"/>
      <w:lang w:val="en-GB"/>
    </w:rPr>
  </w:style>
  <w:style w:type="paragraph" w:styleId="Heading2">
    <w:name w:val="heading 2"/>
    <w:basedOn w:val="Normal"/>
    <w:next w:val="Normal"/>
    <w:link w:val="Heading2Char"/>
    <w:uiPriority w:val="9"/>
    <w:unhideWhenUsed/>
    <w:qFormat/>
    <w:rsid w:val="00EB650F"/>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5B6D2B"/>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5B6D2B"/>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5B6D2B"/>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B6D2B"/>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5B6D2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B6D2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32DB4"/>
    <w:rPr>
      <w:sz w:val="16"/>
      <w:szCs w:val="16"/>
    </w:rPr>
  </w:style>
  <w:style w:type="paragraph" w:styleId="CommentText">
    <w:name w:val="annotation text"/>
    <w:basedOn w:val="Normal"/>
    <w:link w:val="CommentTextChar"/>
    <w:uiPriority w:val="99"/>
    <w:semiHidden/>
    <w:unhideWhenUsed/>
    <w:rsid w:val="00332DB4"/>
    <w:rPr>
      <w:sz w:val="20"/>
    </w:rPr>
  </w:style>
  <w:style w:type="character" w:customStyle="1" w:styleId="CommentTextChar">
    <w:name w:val="Comment Text Char"/>
    <w:basedOn w:val="DefaultParagraphFont"/>
    <w:link w:val="CommentText"/>
    <w:uiPriority w:val="99"/>
    <w:semiHidden/>
    <w:rsid w:val="00332DB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2DB4"/>
    <w:rPr>
      <w:b/>
      <w:bCs/>
    </w:rPr>
  </w:style>
  <w:style w:type="character" w:customStyle="1" w:styleId="CommentSubjectChar">
    <w:name w:val="Comment Subject Char"/>
    <w:basedOn w:val="CommentTextChar"/>
    <w:link w:val="CommentSubject"/>
    <w:uiPriority w:val="99"/>
    <w:semiHidden/>
    <w:rsid w:val="00332DB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9B696C"/>
    <w:rPr>
      <w:color w:val="0563C1" w:themeColor="hyperlink"/>
      <w:u w:val="single"/>
    </w:rPr>
  </w:style>
  <w:style w:type="character" w:customStyle="1" w:styleId="UnresolvedMention1">
    <w:name w:val="Unresolved Mention1"/>
    <w:basedOn w:val="DefaultParagraphFont"/>
    <w:uiPriority w:val="99"/>
    <w:semiHidden/>
    <w:unhideWhenUsed/>
    <w:rsid w:val="009B696C"/>
    <w:rPr>
      <w:color w:val="605E5C"/>
      <w:shd w:val="clear" w:color="auto" w:fill="E1DFDD"/>
    </w:rPr>
  </w:style>
  <w:style w:type="paragraph" w:styleId="FootnoteText">
    <w:name w:val="footnote text"/>
    <w:basedOn w:val="Normal"/>
    <w:link w:val="FootnoteTextChar"/>
    <w:uiPriority w:val="99"/>
    <w:semiHidden/>
    <w:unhideWhenUsed/>
    <w:rsid w:val="00C3212D"/>
    <w:rPr>
      <w:sz w:val="20"/>
    </w:rPr>
  </w:style>
  <w:style w:type="character" w:customStyle="1" w:styleId="FootnoteTextChar">
    <w:name w:val="Footnote Text Char"/>
    <w:basedOn w:val="DefaultParagraphFont"/>
    <w:link w:val="FootnoteText"/>
    <w:uiPriority w:val="99"/>
    <w:semiHidden/>
    <w:rsid w:val="00C3212D"/>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C3212D"/>
    <w:rPr>
      <w:vertAlign w:val="superscript"/>
    </w:rPr>
  </w:style>
  <w:style w:type="character" w:customStyle="1" w:styleId="Heading2Char">
    <w:name w:val="Heading 2 Char"/>
    <w:basedOn w:val="DefaultParagraphFont"/>
    <w:link w:val="Heading2"/>
    <w:uiPriority w:val="9"/>
    <w:rsid w:val="00EB650F"/>
    <w:rPr>
      <w:rFonts w:ascii="Calibri" w:eastAsia="Times New Roman" w:hAnsi="Calibri" w:cs="Times New Roman"/>
      <w:b/>
      <w:bCs/>
      <w:i/>
      <w:szCs w:val="26"/>
      <w:lang w:val="en-GB"/>
    </w:rPr>
  </w:style>
  <w:style w:type="paragraph" w:styleId="Header">
    <w:name w:val="header"/>
    <w:basedOn w:val="Normal"/>
    <w:link w:val="HeaderChar"/>
    <w:uiPriority w:val="99"/>
    <w:unhideWhenUsed/>
    <w:rsid w:val="00125234"/>
    <w:pPr>
      <w:tabs>
        <w:tab w:val="center" w:pos="4680"/>
        <w:tab w:val="right" w:pos="9360"/>
      </w:tabs>
    </w:pPr>
  </w:style>
  <w:style w:type="character" w:customStyle="1" w:styleId="HeaderChar">
    <w:name w:val="Header Char"/>
    <w:basedOn w:val="DefaultParagraphFont"/>
    <w:link w:val="Header"/>
    <w:uiPriority w:val="99"/>
    <w:rsid w:val="00125234"/>
    <w:rPr>
      <w:rFonts w:ascii="Arial" w:eastAsia="Times New Roman" w:hAnsi="Arial" w:cs="Times New Roman"/>
      <w:sz w:val="22"/>
      <w:szCs w:val="20"/>
      <w:lang w:val="en-GB"/>
    </w:rPr>
  </w:style>
  <w:style w:type="paragraph" w:styleId="Footer">
    <w:name w:val="footer"/>
    <w:basedOn w:val="Normal"/>
    <w:link w:val="FooterChar"/>
    <w:uiPriority w:val="99"/>
    <w:unhideWhenUsed/>
    <w:rsid w:val="00125234"/>
    <w:pPr>
      <w:tabs>
        <w:tab w:val="center" w:pos="4680"/>
        <w:tab w:val="right" w:pos="9360"/>
      </w:tabs>
    </w:pPr>
  </w:style>
  <w:style w:type="character" w:customStyle="1" w:styleId="FooterChar">
    <w:name w:val="Footer Char"/>
    <w:basedOn w:val="DefaultParagraphFont"/>
    <w:link w:val="Footer"/>
    <w:uiPriority w:val="99"/>
    <w:rsid w:val="00125234"/>
    <w:rPr>
      <w:rFonts w:ascii="Arial" w:eastAsia="Times New Roman" w:hAnsi="Arial" w:cs="Times New Roman"/>
      <w:sz w:val="22"/>
      <w:szCs w:val="20"/>
      <w:lang w:val="en-GB"/>
    </w:rPr>
  </w:style>
  <w:style w:type="table" w:styleId="TableGrid">
    <w:name w:val="Table Grid"/>
    <w:basedOn w:val="TableNormal"/>
    <w:uiPriority w:val="39"/>
    <w:rsid w:val="009169B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E97F1E"/>
  </w:style>
  <w:style w:type="character" w:customStyle="1" w:styleId="xmarkedcontent">
    <w:name w:val="x_markedcontent"/>
    <w:rsid w:val="004100B9"/>
  </w:style>
  <w:style w:type="character" w:customStyle="1" w:styleId="contentpasted0">
    <w:name w:val="contentpasted0"/>
    <w:rsid w:val="000E2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71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E0811-C6D3-47B0-B9B9-B0E8721B0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Amela Kora</cp:lastModifiedBy>
  <cp:revision>2</cp:revision>
  <cp:lastPrinted>2022-11-03T08:00:00Z</cp:lastPrinted>
  <dcterms:created xsi:type="dcterms:W3CDTF">2022-11-21T13:45:00Z</dcterms:created>
  <dcterms:modified xsi:type="dcterms:W3CDTF">2022-11-21T13:45:00Z</dcterms:modified>
</cp:coreProperties>
</file>